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DBC28C" w14:textId="1A3D4BCD" w:rsidR="00EC3469" w:rsidRPr="00EC3469" w:rsidRDefault="00F20786" w:rsidP="00CF607C">
      <w:pPr>
        <w:pStyle w:val="ACMABodyText"/>
        <w:spacing w:before="0" w:after="0" w:line="240" w:lineRule="auto"/>
        <w:rPr>
          <w:rFonts w:ascii="Arial" w:eastAsia="Arial Unicode MS" w:hAnsi="Arial" w:cs="Arial"/>
          <w:b/>
          <w:sz w:val="32"/>
          <w:szCs w:val="32"/>
          <w:lang w:eastAsia="en-AU"/>
        </w:rPr>
      </w:pPr>
      <w:r>
        <w:rPr>
          <w:rFonts w:ascii="Arial" w:eastAsia="Arial Unicode MS" w:hAnsi="Arial" w:cs="Arial"/>
          <w:b/>
          <w:noProof/>
          <w:sz w:val="32"/>
          <w:szCs w:val="32"/>
        </w:rPr>
        <w:drawing>
          <wp:anchor distT="0" distB="0" distL="114300" distR="114300" simplePos="0" relativeHeight="251657728" behindDoc="0" locked="0" layoutInCell="1" allowOverlap="1" wp14:anchorId="50791618" wp14:editId="6385ACA6">
            <wp:simplePos x="0" y="0"/>
            <wp:positionH relativeFrom="column">
              <wp:posOffset>3549650</wp:posOffset>
            </wp:positionH>
            <wp:positionV relativeFrom="paragraph">
              <wp:posOffset>24765</wp:posOffset>
            </wp:positionV>
            <wp:extent cx="1981200" cy="657225"/>
            <wp:effectExtent l="0" t="0" r="0" b="0"/>
            <wp:wrapNone/>
            <wp:docPr id="2" name="Picture 3"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MA_LOGO_BLACK_55m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81200" cy="657225"/>
                    </a:xfrm>
                    <a:prstGeom prst="rect">
                      <a:avLst/>
                    </a:prstGeom>
                    <a:noFill/>
                    <a:ln>
                      <a:noFill/>
                    </a:ln>
                  </pic:spPr>
                </pic:pic>
              </a:graphicData>
            </a:graphic>
            <wp14:sizeRelH relativeFrom="page">
              <wp14:pctWidth>0</wp14:pctWidth>
            </wp14:sizeRelH>
            <wp14:sizeRelV relativeFrom="page">
              <wp14:pctHeight>0</wp14:pctHeight>
            </wp14:sizeRelV>
          </wp:anchor>
        </w:drawing>
      </w:r>
      <w:r w:rsidR="00EC3469" w:rsidRPr="00EC3469">
        <w:rPr>
          <w:rFonts w:ascii="Arial" w:eastAsia="Arial Unicode MS" w:hAnsi="Arial" w:cs="Arial"/>
          <w:b/>
          <w:sz w:val="32"/>
          <w:szCs w:val="32"/>
          <w:lang w:eastAsia="en-AU"/>
        </w:rPr>
        <w:t xml:space="preserve">Request to vary a </w:t>
      </w:r>
      <w:r w:rsidR="00CF607C">
        <w:rPr>
          <w:rFonts w:ascii="Arial" w:eastAsia="Arial Unicode MS" w:hAnsi="Arial" w:cs="Arial"/>
          <w:b/>
          <w:sz w:val="32"/>
          <w:szCs w:val="32"/>
          <w:lang w:eastAsia="en-AU"/>
        </w:rPr>
        <w:t>licence</w:t>
      </w:r>
      <w:r w:rsidR="00723A8B">
        <w:rPr>
          <w:rFonts w:ascii="Arial" w:eastAsia="Arial Unicode MS" w:hAnsi="Arial" w:cs="Arial"/>
          <w:b/>
          <w:sz w:val="32"/>
          <w:szCs w:val="32"/>
          <w:lang w:eastAsia="en-AU"/>
        </w:rPr>
        <w:br/>
      </w:r>
      <w:r w:rsidR="00CF607C">
        <w:rPr>
          <w:rFonts w:ascii="Arial" w:eastAsia="Arial Unicode MS" w:hAnsi="Arial" w:cs="Arial"/>
          <w:b/>
          <w:sz w:val="32"/>
          <w:szCs w:val="32"/>
          <w:lang w:eastAsia="en-AU"/>
        </w:rPr>
        <w:t>area</w:t>
      </w:r>
      <w:r w:rsidR="00723A8B">
        <w:rPr>
          <w:rFonts w:ascii="Arial" w:eastAsia="Arial Unicode MS" w:hAnsi="Arial" w:cs="Arial"/>
          <w:b/>
          <w:sz w:val="32"/>
          <w:szCs w:val="32"/>
          <w:lang w:eastAsia="en-AU"/>
        </w:rPr>
        <w:t xml:space="preserve"> </w:t>
      </w:r>
      <w:r w:rsidR="00CF607C">
        <w:rPr>
          <w:rFonts w:ascii="Arial" w:eastAsia="Arial Unicode MS" w:hAnsi="Arial" w:cs="Arial"/>
          <w:b/>
          <w:sz w:val="32"/>
          <w:szCs w:val="32"/>
          <w:lang w:eastAsia="en-AU"/>
        </w:rPr>
        <w:t>p</w:t>
      </w:r>
      <w:r w:rsidR="00EC3469" w:rsidRPr="00EC3469">
        <w:rPr>
          <w:rFonts w:ascii="Arial" w:eastAsia="Arial Unicode MS" w:hAnsi="Arial" w:cs="Arial"/>
          <w:b/>
          <w:sz w:val="32"/>
          <w:szCs w:val="32"/>
          <w:lang w:eastAsia="en-AU"/>
        </w:rPr>
        <w:t>lan</w:t>
      </w:r>
      <w:r w:rsidR="00CF607C">
        <w:rPr>
          <w:rFonts w:ascii="Arial" w:eastAsia="Arial Unicode MS" w:hAnsi="Arial" w:cs="Arial"/>
          <w:b/>
          <w:sz w:val="32"/>
          <w:szCs w:val="32"/>
          <w:lang w:eastAsia="en-AU"/>
        </w:rPr>
        <w:t>—ra</w:t>
      </w:r>
      <w:r w:rsidR="00EC3469" w:rsidRPr="00EC3469">
        <w:rPr>
          <w:rFonts w:ascii="Arial" w:eastAsia="Arial Unicode MS" w:hAnsi="Arial" w:cs="Arial"/>
          <w:b/>
          <w:sz w:val="32"/>
          <w:szCs w:val="32"/>
          <w:lang w:eastAsia="en-AU"/>
        </w:rPr>
        <w:t>dio</w:t>
      </w:r>
    </w:p>
    <w:p w14:paraId="40C32DBB" w14:textId="77777777" w:rsidR="00EC3469" w:rsidRPr="002D4038" w:rsidRDefault="004817EB" w:rsidP="00CF607C">
      <w:pPr>
        <w:pStyle w:val="ACMABodyText"/>
        <w:spacing w:before="0" w:after="0" w:line="240" w:lineRule="auto"/>
        <w:rPr>
          <w:rFonts w:ascii="Arial Unicode MS" w:eastAsia="Arial Unicode MS" w:hAnsi="Arial Unicode MS" w:cs="Arial Unicode MS"/>
          <w:i/>
          <w:lang w:eastAsia="en-AU"/>
        </w:rPr>
      </w:pPr>
      <w:r w:rsidRPr="002D4038">
        <w:rPr>
          <w:rFonts w:ascii="Arial" w:eastAsia="Arial Unicode MS" w:hAnsi="Arial" w:cs="Arial"/>
          <w:i/>
          <w:sz w:val="32"/>
          <w:szCs w:val="32"/>
          <w:lang w:eastAsia="en-AU"/>
        </w:rPr>
        <w:t>Guidance notes</w:t>
      </w:r>
    </w:p>
    <w:p w14:paraId="1ABE339B" w14:textId="77777777" w:rsidR="00932E2B" w:rsidRPr="004817EB" w:rsidRDefault="00932E2B" w:rsidP="007A4C01">
      <w:pPr>
        <w:pStyle w:val="ACMABodyText"/>
        <w:jc w:val="right"/>
        <w:rPr>
          <w:rFonts w:ascii="Arial" w:eastAsia="Arial Unicode MS" w:hAnsi="Arial" w:cs="Arial"/>
          <w:b/>
          <w:sz w:val="32"/>
          <w:szCs w:val="32"/>
          <w:lang w:eastAsia="en-AU"/>
        </w:rPr>
      </w:pPr>
      <w:r w:rsidRPr="00932E2B">
        <w:rPr>
          <w:rFonts w:ascii="Arial" w:eastAsia="Arial Unicode MS" w:hAnsi="Arial" w:cs="Arial"/>
          <w:b/>
          <w:i/>
          <w:sz w:val="16"/>
          <w:szCs w:val="16"/>
          <w:lang w:eastAsia="en-AU"/>
        </w:rPr>
        <w:t xml:space="preserve">Effective from </w:t>
      </w:r>
      <w:r w:rsidR="00A9700B">
        <w:rPr>
          <w:rFonts w:ascii="Arial" w:eastAsia="Arial Unicode MS" w:hAnsi="Arial" w:cs="Arial"/>
          <w:b/>
          <w:i/>
          <w:sz w:val="16"/>
          <w:szCs w:val="16"/>
          <w:lang w:eastAsia="en-AU"/>
        </w:rPr>
        <w:t>1 July</w:t>
      </w:r>
      <w:r w:rsidR="000030A8">
        <w:rPr>
          <w:rFonts w:ascii="Arial" w:eastAsia="Arial Unicode MS" w:hAnsi="Arial" w:cs="Arial"/>
          <w:b/>
          <w:i/>
          <w:sz w:val="16"/>
          <w:szCs w:val="16"/>
          <w:lang w:eastAsia="en-AU"/>
        </w:rPr>
        <w:t xml:space="preserve"> 2013</w:t>
      </w:r>
    </w:p>
    <w:p w14:paraId="0DCE7E87" w14:textId="77777777" w:rsidR="00932E2B" w:rsidRDefault="00932E2B" w:rsidP="00932E2B">
      <w:pPr>
        <w:pStyle w:val="ACMABodyText"/>
        <w:pBdr>
          <w:bottom w:val="single" w:sz="4" w:space="1" w:color="auto"/>
        </w:pBdr>
        <w:rPr>
          <w:rFonts w:ascii="Arial" w:eastAsia="Arial Unicode MS" w:hAnsi="Arial" w:cs="Arial"/>
          <w:b/>
          <w:sz w:val="36"/>
          <w:szCs w:val="36"/>
          <w:lang w:eastAsia="en-AU"/>
        </w:rPr>
      </w:pPr>
    </w:p>
    <w:p w14:paraId="45D8C3E1" w14:textId="77777777" w:rsidR="00932E2B" w:rsidRPr="00932E2B" w:rsidRDefault="00932E2B" w:rsidP="000D1B7F">
      <w:pPr>
        <w:pStyle w:val="ACMABodyText"/>
        <w:spacing w:before="120" w:after="240" w:line="240" w:lineRule="auto"/>
        <w:rPr>
          <w:rFonts w:ascii="Arial" w:eastAsia="Arial Unicode MS" w:hAnsi="Arial" w:cs="Arial"/>
          <w:b/>
          <w:szCs w:val="24"/>
          <w:lang w:eastAsia="en-AU"/>
        </w:rPr>
      </w:pPr>
      <w:r w:rsidRPr="00932E2B">
        <w:rPr>
          <w:rFonts w:ascii="Arial" w:eastAsia="Arial Unicode MS" w:hAnsi="Arial" w:cs="Arial"/>
          <w:b/>
          <w:szCs w:val="24"/>
          <w:lang w:eastAsia="en-AU"/>
        </w:rPr>
        <w:t>Introduction</w:t>
      </w:r>
    </w:p>
    <w:p w14:paraId="27DF697A" w14:textId="41CA645B" w:rsidR="0085625E" w:rsidRPr="004817EB" w:rsidRDefault="00867695" w:rsidP="009D581E">
      <w:pPr>
        <w:pStyle w:val="ACMABodyText"/>
        <w:spacing w:before="0" w:after="0" w:line="240" w:lineRule="auto"/>
        <w:rPr>
          <w:rFonts w:ascii="Arial" w:eastAsia="Calibri" w:hAnsi="Arial" w:cs="Arial"/>
          <w:color w:val="000000"/>
          <w:sz w:val="20"/>
          <w:lang w:eastAsia="en-AU"/>
        </w:rPr>
      </w:pPr>
      <w:r w:rsidRPr="004817EB">
        <w:rPr>
          <w:rFonts w:ascii="Arial" w:eastAsia="Calibri" w:hAnsi="Arial" w:cs="Arial"/>
          <w:color w:val="000000"/>
          <w:sz w:val="20"/>
          <w:lang w:eastAsia="en-AU"/>
        </w:rPr>
        <w:t xml:space="preserve">If you are considering making a request for a radio </w:t>
      </w:r>
      <w:r w:rsidR="00B32BB1">
        <w:rPr>
          <w:rFonts w:ascii="Arial" w:eastAsia="Calibri" w:hAnsi="Arial" w:cs="Arial"/>
          <w:color w:val="000000"/>
          <w:sz w:val="20"/>
          <w:lang w:eastAsia="en-AU"/>
        </w:rPr>
        <w:t>l</w:t>
      </w:r>
      <w:r w:rsidR="00003E65">
        <w:rPr>
          <w:rFonts w:ascii="Arial" w:eastAsia="Calibri" w:hAnsi="Arial" w:cs="Arial"/>
          <w:color w:val="000000"/>
          <w:sz w:val="20"/>
          <w:lang w:eastAsia="en-AU"/>
        </w:rPr>
        <w:t xml:space="preserve">icence </w:t>
      </w:r>
      <w:r w:rsidR="00B32BB1">
        <w:rPr>
          <w:rFonts w:ascii="Arial" w:eastAsia="Calibri" w:hAnsi="Arial" w:cs="Arial"/>
          <w:color w:val="000000"/>
          <w:sz w:val="20"/>
          <w:lang w:eastAsia="en-AU"/>
        </w:rPr>
        <w:t>a</w:t>
      </w:r>
      <w:r w:rsidR="00003E65">
        <w:rPr>
          <w:rFonts w:ascii="Arial" w:eastAsia="Calibri" w:hAnsi="Arial" w:cs="Arial"/>
          <w:color w:val="000000"/>
          <w:sz w:val="20"/>
          <w:lang w:eastAsia="en-AU"/>
        </w:rPr>
        <w:t xml:space="preserve">rea </w:t>
      </w:r>
      <w:r w:rsidR="00B32BB1">
        <w:rPr>
          <w:rFonts w:ascii="Arial" w:eastAsia="Calibri" w:hAnsi="Arial" w:cs="Arial"/>
          <w:color w:val="000000"/>
          <w:sz w:val="20"/>
          <w:lang w:eastAsia="en-AU"/>
        </w:rPr>
        <w:t>p</w:t>
      </w:r>
      <w:r w:rsidR="00003E65">
        <w:rPr>
          <w:rFonts w:ascii="Arial" w:eastAsia="Calibri" w:hAnsi="Arial" w:cs="Arial"/>
          <w:color w:val="000000"/>
          <w:sz w:val="20"/>
          <w:lang w:eastAsia="en-AU"/>
        </w:rPr>
        <w:t>lan (LAP)</w:t>
      </w:r>
      <w:r w:rsidRPr="004817EB">
        <w:rPr>
          <w:rFonts w:ascii="Arial" w:eastAsia="Calibri" w:hAnsi="Arial" w:cs="Arial"/>
          <w:color w:val="000000"/>
          <w:sz w:val="20"/>
          <w:lang w:eastAsia="en-AU"/>
        </w:rPr>
        <w:t xml:space="preserve"> to be varied you should refer to </w:t>
      </w:r>
      <w:r w:rsidR="00783A3B">
        <w:rPr>
          <w:rFonts w:ascii="Arial" w:eastAsia="Calibri" w:hAnsi="Arial" w:cs="Arial"/>
          <w:color w:val="000000"/>
          <w:sz w:val="20"/>
          <w:lang w:eastAsia="en-AU"/>
        </w:rPr>
        <w:t>t</w:t>
      </w:r>
      <w:r w:rsidR="00546CF2" w:rsidRPr="004817EB">
        <w:rPr>
          <w:rFonts w:ascii="Arial" w:eastAsia="Calibri" w:hAnsi="Arial" w:cs="Arial"/>
          <w:color w:val="000000"/>
          <w:sz w:val="20"/>
          <w:lang w:eastAsia="en-AU"/>
        </w:rPr>
        <w:t xml:space="preserve">he </w:t>
      </w:r>
      <w:r w:rsidRPr="00783A3B">
        <w:rPr>
          <w:rFonts w:ascii="Arial" w:eastAsia="Calibri" w:hAnsi="Arial" w:cs="Arial"/>
          <w:i/>
          <w:color w:val="000000"/>
          <w:sz w:val="20"/>
          <w:lang w:eastAsia="en-AU"/>
        </w:rPr>
        <w:t xml:space="preserve">ACMA </w:t>
      </w:r>
      <w:r w:rsidR="00B32BB1" w:rsidRPr="00783A3B">
        <w:rPr>
          <w:rFonts w:ascii="Arial" w:eastAsia="Calibri" w:hAnsi="Arial" w:cs="Arial"/>
          <w:i/>
          <w:color w:val="000000"/>
          <w:sz w:val="20"/>
          <w:lang w:eastAsia="en-AU"/>
        </w:rPr>
        <w:t>p</w:t>
      </w:r>
      <w:r w:rsidRPr="00783A3B">
        <w:rPr>
          <w:rFonts w:ascii="Arial" w:eastAsia="Calibri" w:hAnsi="Arial" w:cs="Arial"/>
          <w:i/>
          <w:color w:val="000000"/>
          <w:sz w:val="20"/>
          <w:lang w:eastAsia="en-AU"/>
        </w:rPr>
        <w:t xml:space="preserve">olicy </w:t>
      </w:r>
      <w:r w:rsidR="00B32BB1" w:rsidRPr="00783A3B">
        <w:rPr>
          <w:rFonts w:ascii="Arial" w:eastAsia="Calibri" w:hAnsi="Arial" w:cs="Arial"/>
          <w:i/>
          <w:color w:val="000000"/>
          <w:sz w:val="20"/>
          <w:lang w:eastAsia="en-AU"/>
        </w:rPr>
        <w:t>on assessing and prioritising requests to vary radio licence a</w:t>
      </w:r>
      <w:r w:rsidRPr="00783A3B">
        <w:rPr>
          <w:rFonts w:ascii="Arial" w:eastAsia="Calibri" w:hAnsi="Arial" w:cs="Arial"/>
          <w:i/>
          <w:color w:val="000000"/>
          <w:sz w:val="20"/>
          <w:lang w:eastAsia="en-AU"/>
        </w:rPr>
        <w:t xml:space="preserve">rea </w:t>
      </w:r>
      <w:r w:rsidR="00B32BB1" w:rsidRPr="00783A3B">
        <w:rPr>
          <w:rFonts w:ascii="Arial" w:eastAsia="Calibri" w:hAnsi="Arial" w:cs="Arial"/>
          <w:i/>
          <w:color w:val="000000"/>
          <w:sz w:val="20"/>
          <w:lang w:eastAsia="en-AU"/>
        </w:rPr>
        <w:t>p</w:t>
      </w:r>
      <w:r w:rsidRPr="00783A3B">
        <w:rPr>
          <w:rFonts w:ascii="Arial" w:eastAsia="Calibri" w:hAnsi="Arial" w:cs="Arial"/>
          <w:i/>
          <w:color w:val="000000"/>
          <w:sz w:val="20"/>
          <w:lang w:eastAsia="en-AU"/>
        </w:rPr>
        <w:t>lans</w:t>
      </w:r>
      <w:r w:rsidR="00B32BB1">
        <w:rPr>
          <w:rFonts w:ascii="Arial" w:eastAsia="Calibri" w:hAnsi="Arial" w:cs="Arial"/>
          <w:color w:val="000000"/>
          <w:sz w:val="20"/>
          <w:lang w:eastAsia="en-AU"/>
        </w:rPr>
        <w:t xml:space="preserve"> </w:t>
      </w:r>
      <w:r w:rsidR="00DD4549">
        <w:rPr>
          <w:rFonts w:ascii="Arial" w:eastAsia="Calibri" w:hAnsi="Arial" w:cs="Arial"/>
          <w:color w:val="000000"/>
          <w:sz w:val="20"/>
          <w:lang w:eastAsia="en-AU"/>
        </w:rPr>
        <w:t xml:space="preserve">on the </w:t>
      </w:r>
      <w:hyperlink r:id="rId9" w:history="1">
        <w:r w:rsidR="00DD4549" w:rsidRPr="00071159">
          <w:rPr>
            <w:rStyle w:val="Hyperlink"/>
            <w:rFonts w:ascii="Arial" w:eastAsia="Calibri" w:hAnsi="Arial" w:cs="Arial"/>
            <w:sz w:val="20"/>
            <w:lang w:eastAsia="en-AU"/>
          </w:rPr>
          <w:t>ACMA website</w:t>
        </w:r>
      </w:hyperlink>
      <w:r w:rsidR="008B09FE" w:rsidRPr="00B32BB1">
        <w:rPr>
          <w:rFonts w:ascii="Arial" w:eastAsia="Calibri" w:hAnsi="Arial" w:cs="Arial"/>
          <w:color w:val="000000"/>
          <w:sz w:val="20"/>
          <w:lang w:eastAsia="en-AU"/>
        </w:rPr>
        <w:t xml:space="preserve">. </w:t>
      </w:r>
      <w:r w:rsidR="00B32BB1" w:rsidRPr="00B32BB1">
        <w:rPr>
          <w:rFonts w:ascii="Arial" w:hAnsi="Arial" w:cs="Arial"/>
          <w:sz w:val="20"/>
        </w:rPr>
        <w:t>It sets out the Australian Communications and Media Authority’s (the ACMA) general approach to requests to vary radio LAPs</w:t>
      </w:r>
      <w:r w:rsidR="00B32BB1">
        <w:rPr>
          <w:rFonts w:ascii="Arial" w:eastAsia="Calibri" w:hAnsi="Arial" w:cs="Arial"/>
          <w:color w:val="000000"/>
          <w:sz w:val="20"/>
          <w:lang w:eastAsia="en-AU"/>
        </w:rPr>
        <w:t>, including</w:t>
      </w:r>
      <w:r w:rsidRPr="004817EB">
        <w:rPr>
          <w:rFonts w:ascii="Arial" w:eastAsia="Calibri" w:hAnsi="Arial" w:cs="Arial"/>
          <w:color w:val="000000"/>
          <w:sz w:val="20"/>
          <w:lang w:eastAsia="en-AU"/>
        </w:rPr>
        <w:t xml:space="preserve"> matters that influence the priority that requests are given.</w:t>
      </w:r>
    </w:p>
    <w:p w14:paraId="40DE45E3" w14:textId="77777777" w:rsidR="009D581E" w:rsidRPr="00EC3469" w:rsidRDefault="009D581E" w:rsidP="009D581E">
      <w:pPr>
        <w:pStyle w:val="ACMABodyText"/>
        <w:spacing w:before="0" w:after="0" w:line="240" w:lineRule="auto"/>
        <w:rPr>
          <w:rFonts w:ascii="Arial" w:eastAsia="Calibri" w:hAnsi="Arial" w:cs="Arial"/>
          <w:color w:val="000000"/>
          <w:sz w:val="18"/>
          <w:szCs w:val="18"/>
          <w:lang w:eastAsia="en-AU"/>
        </w:rPr>
      </w:pPr>
    </w:p>
    <w:p w14:paraId="2A2BE3C4" w14:textId="77777777" w:rsidR="00867695" w:rsidRPr="0085625E" w:rsidRDefault="00867695" w:rsidP="00867695">
      <w:pPr>
        <w:autoSpaceDE w:val="0"/>
        <w:autoSpaceDN w:val="0"/>
        <w:adjustRightInd w:val="0"/>
        <w:spacing w:before="0" w:after="0" w:line="240" w:lineRule="auto"/>
        <w:rPr>
          <w:rFonts w:ascii="Arial" w:eastAsia="Calibri" w:hAnsi="Arial" w:cs="Arial"/>
          <w:color w:val="000000"/>
          <w:sz w:val="20"/>
          <w:szCs w:val="20"/>
          <w:lang w:eastAsia="en-AU"/>
        </w:rPr>
      </w:pPr>
      <w:r w:rsidRPr="0085625E">
        <w:rPr>
          <w:rFonts w:ascii="Arial" w:eastAsia="Calibri" w:hAnsi="Arial" w:cs="Arial"/>
          <w:b/>
          <w:bCs/>
          <w:color w:val="000000"/>
          <w:sz w:val="20"/>
          <w:szCs w:val="20"/>
          <w:lang w:eastAsia="en-AU"/>
        </w:rPr>
        <w:t>W</w:t>
      </w:r>
      <w:r w:rsidR="0085625E" w:rsidRPr="0085625E">
        <w:rPr>
          <w:rFonts w:ascii="Arial" w:eastAsia="Calibri" w:hAnsi="Arial" w:cs="Arial"/>
          <w:b/>
          <w:bCs/>
          <w:color w:val="000000"/>
          <w:sz w:val="20"/>
          <w:szCs w:val="20"/>
          <w:lang w:eastAsia="en-AU"/>
        </w:rPr>
        <w:t>hen should an ACMA B</w:t>
      </w:r>
      <w:r w:rsidR="00CF607C">
        <w:rPr>
          <w:rFonts w:ascii="Arial" w:eastAsia="Calibri" w:hAnsi="Arial" w:cs="Arial"/>
          <w:b/>
          <w:bCs/>
          <w:color w:val="000000"/>
          <w:sz w:val="20"/>
          <w:szCs w:val="20"/>
          <w:lang w:eastAsia="en-AU"/>
        </w:rPr>
        <w:t>92</w:t>
      </w:r>
      <w:r w:rsidR="0085625E" w:rsidRPr="0085625E">
        <w:rPr>
          <w:rFonts w:ascii="Arial" w:eastAsia="Calibri" w:hAnsi="Arial" w:cs="Arial"/>
          <w:b/>
          <w:bCs/>
          <w:color w:val="000000"/>
          <w:sz w:val="20"/>
          <w:szCs w:val="20"/>
          <w:lang w:eastAsia="en-AU"/>
        </w:rPr>
        <w:t xml:space="preserve"> request form be used?</w:t>
      </w:r>
    </w:p>
    <w:p w14:paraId="70CDA8EC" w14:textId="77777777" w:rsidR="00867695" w:rsidRDefault="00867695" w:rsidP="009D581E">
      <w:pPr>
        <w:autoSpaceDE w:val="0"/>
        <w:autoSpaceDN w:val="0"/>
        <w:adjustRightInd w:val="0"/>
        <w:spacing w:before="0" w:after="0" w:line="240" w:lineRule="auto"/>
        <w:rPr>
          <w:rFonts w:ascii="Arial" w:eastAsia="Calibri" w:hAnsi="Arial" w:cs="Arial"/>
          <w:color w:val="000000"/>
          <w:sz w:val="20"/>
          <w:szCs w:val="20"/>
          <w:lang w:eastAsia="en-AU"/>
        </w:rPr>
      </w:pPr>
      <w:r w:rsidRPr="004817EB">
        <w:rPr>
          <w:rFonts w:ascii="Arial" w:eastAsia="Calibri" w:hAnsi="Arial" w:cs="Arial"/>
          <w:color w:val="000000"/>
          <w:sz w:val="20"/>
          <w:szCs w:val="20"/>
          <w:lang w:eastAsia="en-AU"/>
        </w:rPr>
        <w:t xml:space="preserve">Form </w:t>
      </w:r>
      <w:r w:rsidR="0085625E" w:rsidRPr="004817EB">
        <w:rPr>
          <w:rFonts w:ascii="Arial" w:eastAsia="Calibri" w:hAnsi="Arial" w:cs="Arial"/>
          <w:color w:val="000000"/>
          <w:sz w:val="20"/>
          <w:szCs w:val="20"/>
          <w:lang w:eastAsia="en-AU"/>
        </w:rPr>
        <w:t>ACMA B</w:t>
      </w:r>
      <w:r w:rsidR="00CF607C">
        <w:rPr>
          <w:rFonts w:ascii="Arial" w:eastAsia="Calibri" w:hAnsi="Arial" w:cs="Arial"/>
          <w:color w:val="000000"/>
          <w:sz w:val="20"/>
          <w:szCs w:val="20"/>
          <w:lang w:eastAsia="en-AU"/>
        </w:rPr>
        <w:t>92</w:t>
      </w:r>
      <w:r w:rsidRPr="004817EB">
        <w:rPr>
          <w:rFonts w:ascii="Arial" w:eastAsia="Calibri" w:hAnsi="Arial" w:cs="Arial"/>
          <w:color w:val="000000"/>
          <w:sz w:val="20"/>
          <w:szCs w:val="20"/>
          <w:lang w:eastAsia="en-AU"/>
        </w:rPr>
        <w:t xml:space="preserve"> should be used when requesting a variation to a</w:t>
      </w:r>
      <w:r w:rsidR="00783A3B">
        <w:rPr>
          <w:rFonts w:ascii="Arial" w:eastAsia="Calibri" w:hAnsi="Arial" w:cs="Arial"/>
          <w:color w:val="000000"/>
          <w:sz w:val="20"/>
          <w:szCs w:val="20"/>
          <w:lang w:eastAsia="en-AU"/>
        </w:rPr>
        <w:t xml:space="preserve">n </w:t>
      </w:r>
      <w:proofErr w:type="spellStart"/>
      <w:r w:rsidR="00783A3B">
        <w:rPr>
          <w:rFonts w:ascii="Arial" w:eastAsia="Calibri" w:hAnsi="Arial" w:cs="Arial"/>
          <w:color w:val="000000"/>
          <w:sz w:val="20"/>
          <w:szCs w:val="20"/>
          <w:lang w:eastAsia="en-AU"/>
        </w:rPr>
        <w:t>analog</w:t>
      </w:r>
      <w:proofErr w:type="spellEnd"/>
      <w:r w:rsidRPr="004817EB">
        <w:rPr>
          <w:rFonts w:ascii="Arial" w:eastAsia="Calibri" w:hAnsi="Arial" w:cs="Arial"/>
          <w:color w:val="000000"/>
          <w:sz w:val="20"/>
          <w:szCs w:val="20"/>
          <w:lang w:eastAsia="en-AU"/>
        </w:rPr>
        <w:t xml:space="preserve"> radio LAP, including proposals to add new services to a radio LAP.</w:t>
      </w:r>
    </w:p>
    <w:p w14:paraId="1CD653F5" w14:textId="77777777" w:rsidR="00B32BB1" w:rsidRPr="004817EB" w:rsidRDefault="00B32BB1" w:rsidP="00B32BB1">
      <w:pPr>
        <w:autoSpaceDE w:val="0"/>
        <w:autoSpaceDN w:val="0"/>
        <w:adjustRightInd w:val="0"/>
        <w:spacing w:before="0" w:after="0" w:line="240" w:lineRule="auto"/>
        <w:contextualSpacing/>
        <w:rPr>
          <w:rFonts w:ascii="Arial" w:eastAsia="Calibri" w:hAnsi="Arial" w:cs="Arial"/>
          <w:color w:val="000000"/>
          <w:sz w:val="20"/>
          <w:szCs w:val="20"/>
          <w:lang w:eastAsia="en-AU"/>
        </w:rPr>
      </w:pPr>
    </w:p>
    <w:p w14:paraId="655F98F8" w14:textId="77777777" w:rsidR="00867695" w:rsidRDefault="00867695" w:rsidP="00CF607C">
      <w:pPr>
        <w:autoSpaceDE w:val="0"/>
        <w:autoSpaceDN w:val="0"/>
        <w:adjustRightInd w:val="0"/>
        <w:spacing w:before="0" w:line="240" w:lineRule="auto"/>
        <w:rPr>
          <w:rFonts w:ascii="Arial" w:eastAsia="Calibri" w:hAnsi="Arial" w:cs="Arial"/>
          <w:color w:val="000000"/>
          <w:sz w:val="20"/>
          <w:szCs w:val="20"/>
          <w:lang w:eastAsia="en-AU"/>
        </w:rPr>
      </w:pPr>
      <w:r w:rsidRPr="004817EB">
        <w:rPr>
          <w:rFonts w:ascii="Arial" w:eastAsia="Calibri" w:hAnsi="Arial" w:cs="Arial"/>
          <w:color w:val="000000"/>
          <w:sz w:val="20"/>
          <w:szCs w:val="20"/>
          <w:lang w:eastAsia="en-AU"/>
        </w:rPr>
        <w:t>A LAP is a leg</w:t>
      </w:r>
      <w:r w:rsidR="009604D8">
        <w:rPr>
          <w:rFonts w:ascii="Arial" w:eastAsia="Calibri" w:hAnsi="Arial" w:cs="Arial"/>
          <w:color w:val="000000"/>
          <w:sz w:val="20"/>
          <w:szCs w:val="20"/>
          <w:lang w:eastAsia="en-AU"/>
        </w:rPr>
        <w:t>islative</w:t>
      </w:r>
      <w:r w:rsidRPr="004817EB">
        <w:rPr>
          <w:rFonts w:ascii="Arial" w:eastAsia="Calibri" w:hAnsi="Arial" w:cs="Arial"/>
          <w:color w:val="000000"/>
          <w:sz w:val="20"/>
          <w:szCs w:val="20"/>
          <w:lang w:eastAsia="en-AU"/>
        </w:rPr>
        <w:t xml:space="preserve"> instrument that determines the number, category and characteristics of broadcasting services that are available </w:t>
      </w:r>
      <w:proofErr w:type="gramStart"/>
      <w:r w:rsidRPr="004817EB">
        <w:rPr>
          <w:rFonts w:ascii="Arial" w:eastAsia="Calibri" w:hAnsi="Arial" w:cs="Arial"/>
          <w:color w:val="000000"/>
          <w:sz w:val="20"/>
          <w:szCs w:val="20"/>
          <w:lang w:eastAsia="en-AU"/>
        </w:rPr>
        <w:t>in particular areas</w:t>
      </w:r>
      <w:proofErr w:type="gramEnd"/>
      <w:r w:rsidRPr="004817EB">
        <w:rPr>
          <w:rFonts w:ascii="Arial" w:eastAsia="Calibri" w:hAnsi="Arial" w:cs="Arial"/>
          <w:color w:val="000000"/>
          <w:sz w:val="20"/>
          <w:szCs w:val="20"/>
          <w:lang w:eastAsia="en-AU"/>
        </w:rPr>
        <w:t xml:space="preserve"> of Australia </w:t>
      </w:r>
      <w:r w:rsidR="0060214B">
        <w:rPr>
          <w:rFonts w:ascii="Arial" w:eastAsia="Calibri" w:hAnsi="Arial" w:cs="Arial"/>
          <w:color w:val="000000"/>
          <w:sz w:val="20"/>
          <w:szCs w:val="20"/>
          <w:lang w:eastAsia="en-AU"/>
        </w:rPr>
        <w:t>that use</w:t>
      </w:r>
      <w:r w:rsidR="00675566">
        <w:rPr>
          <w:rFonts w:ascii="Arial" w:eastAsia="Calibri" w:hAnsi="Arial" w:cs="Arial"/>
          <w:color w:val="000000"/>
          <w:sz w:val="20"/>
          <w:szCs w:val="20"/>
          <w:lang w:eastAsia="en-AU"/>
        </w:rPr>
        <w:t xml:space="preserve"> </w:t>
      </w:r>
      <w:r w:rsidRPr="004817EB">
        <w:rPr>
          <w:rFonts w:ascii="Arial" w:eastAsia="Calibri" w:hAnsi="Arial" w:cs="Arial"/>
          <w:color w:val="000000"/>
          <w:sz w:val="20"/>
          <w:szCs w:val="20"/>
          <w:lang w:eastAsia="en-AU"/>
        </w:rPr>
        <w:t>the broadcasting services bands (AM and FM radio, and VHF and UHF television channels). LAPs set out the technical specifications for existing and proposed services. The schedules to a LAP include:</w:t>
      </w:r>
    </w:p>
    <w:p w14:paraId="1F7C606D" w14:textId="77777777" w:rsidR="00867695" w:rsidRPr="004817EB" w:rsidRDefault="00867695" w:rsidP="00ED4DCF">
      <w:pPr>
        <w:numPr>
          <w:ilvl w:val="0"/>
          <w:numId w:val="28"/>
        </w:numPr>
        <w:tabs>
          <w:tab w:val="left" w:pos="426"/>
        </w:tabs>
        <w:autoSpaceDE w:val="0"/>
        <w:autoSpaceDN w:val="0"/>
        <w:adjustRightInd w:val="0"/>
        <w:spacing w:before="0" w:after="0" w:line="240" w:lineRule="auto"/>
        <w:ind w:left="454" w:hanging="454"/>
        <w:contextualSpacing/>
        <w:rPr>
          <w:rFonts w:ascii="Arial" w:eastAsia="Calibri" w:hAnsi="Arial" w:cs="Arial"/>
          <w:color w:val="000000"/>
          <w:sz w:val="20"/>
          <w:szCs w:val="20"/>
          <w:lang w:eastAsia="en-AU"/>
        </w:rPr>
      </w:pPr>
      <w:r w:rsidRPr="004817EB">
        <w:rPr>
          <w:rFonts w:ascii="Arial" w:eastAsia="Calibri" w:hAnsi="Arial" w:cs="Arial"/>
          <w:color w:val="000000"/>
          <w:sz w:val="20"/>
          <w:szCs w:val="20"/>
          <w:lang w:eastAsia="en-AU"/>
        </w:rPr>
        <w:t>the categories of service included in each LAP (</w:t>
      </w:r>
      <w:proofErr w:type="spellStart"/>
      <w:r w:rsidRPr="004817EB">
        <w:rPr>
          <w:rFonts w:ascii="Arial" w:eastAsia="Calibri" w:hAnsi="Arial" w:cs="Arial"/>
          <w:color w:val="000000"/>
          <w:sz w:val="20"/>
          <w:szCs w:val="20"/>
          <w:lang w:eastAsia="en-AU"/>
        </w:rPr>
        <w:t>ie</w:t>
      </w:r>
      <w:proofErr w:type="spellEnd"/>
      <w:r w:rsidRPr="004817EB">
        <w:rPr>
          <w:rFonts w:ascii="Arial" w:eastAsia="Calibri" w:hAnsi="Arial" w:cs="Arial"/>
          <w:color w:val="000000"/>
          <w:sz w:val="20"/>
          <w:szCs w:val="20"/>
          <w:lang w:eastAsia="en-AU"/>
        </w:rPr>
        <w:t xml:space="preserve"> national,</w:t>
      </w:r>
      <w:r w:rsidR="00ED4DCF">
        <w:rPr>
          <w:rFonts w:ascii="Arial" w:eastAsia="Calibri" w:hAnsi="Arial" w:cs="Arial"/>
          <w:color w:val="000000"/>
          <w:sz w:val="20"/>
          <w:szCs w:val="20"/>
          <w:lang w:eastAsia="en-AU"/>
        </w:rPr>
        <w:t xml:space="preserve"> community, commercial, or open </w:t>
      </w:r>
      <w:r w:rsidRPr="004817EB">
        <w:rPr>
          <w:rFonts w:ascii="Arial" w:eastAsia="Calibri" w:hAnsi="Arial" w:cs="Arial"/>
          <w:color w:val="000000"/>
          <w:sz w:val="20"/>
          <w:szCs w:val="20"/>
          <w:lang w:eastAsia="en-AU"/>
        </w:rPr>
        <w:t>narrowcasting</w:t>
      </w:r>
      <w:r w:rsidR="001701F2">
        <w:rPr>
          <w:rFonts w:ascii="Arial" w:eastAsia="Calibri" w:hAnsi="Arial" w:cs="Arial"/>
          <w:color w:val="000000"/>
          <w:sz w:val="20"/>
          <w:szCs w:val="20"/>
          <w:lang w:eastAsia="en-AU"/>
        </w:rPr>
        <w:t xml:space="preserve"> radio or television services)</w:t>
      </w:r>
    </w:p>
    <w:p w14:paraId="018BF285" w14:textId="77777777" w:rsidR="00867695" w:rsidRPr="004817EB" w:rsidRDefault="00867695" w:rsidP="00DD4549">
      <w:pPr>
        <w:numPr>
          <w:ilvl w:val="0"/>
          <w:numId w:val="28"/>
        </w:numPr>
        <w:autoSpaceDE w:val="0"/>
        <w:autoSpaceDN w:val="0"/>
        <w:adjustRightInd w:val="0"/>
        <w:spacing w:before="0" w:after="0" w:line="240" w:lineRule="auto"/>
        <w:ind w:left="482" w:hanging="454"/>
        <w:contextualSpacing/>
        <w:rPr>
          <w:rFonts w:ascii="Arial" w:eastAsia="Calibri" w:hAnsi="Arial" w:cs="Arial"/>
          <w:color w:val="000000"/>
          <w:sz w:val="20"/>
          <w:szCs w:val="20"/>
          <w:lang w:eastAsia="en-AU"/>
        </w:rPr>
      </w:pPr>
      <w:r w:rsidRPr="004817EB">
        <w:rPr>
          <w:rFonts w:ascii="Arial" w:eastAsia="Calibri" w:hAnsi="Arial" w:cs="Arial"/>
          <w:color w:val="000000"/>
          <w:sz w:val="20"/>
          <w:szCs w:val="20"/>
          <w:lang w:eastAsia="en-AU"/>
        </w:rPr>
        <w:t>the service licence number, which uniquely identifies each c</w:t>
      </w:r>
      <w:r w:rsidR="001701F2">
        <w:rPr>
          <w:rFonts w:ascii="Arial" w:eastAsia="Calibri" w:hAnsi="Arial" w:cs="Arial"/>
          <w:color w:val="000000"/>
          <w:sz w:val="20"/>
          <w:szCs w:val="20"/>
          <w:lang w:eastAsia="en-AU"/>
        </w:rPr>
        <w:t>ommercial and community service</w:t>
      </w:r>
    </w:p>
    <w:p w14:paraId="70E37F47" w14:textId="77777777" w:rsidR="00867695" w:rsidRPr="004817EB" w:rsidRDefault="00867695" w:rsidP="00DD4549">
      <w:pPr>
        <w:numPr>
          <w:ilvl w:val="0"/>
          <w:numId w:val="28"/>
        </w:numPr>
        <w:autoSpaceDE w:val="0"/>
        <w:autoSpaceDN w:val="0"/>
        <w:adjustRightInd w:val="0"/>
        <w:spacing w:before="0" w:after="0" w:line="240" w:lineRule="auto"/>
        <w:ind w:left="482" w:hanging="454"/>
        <w:contextualSpacing/>
        <w:rPr>
          <w:rFonts w:ascii="Arial" w:eastAsia="Calibri" w:hAnsi="Arial" w:cs="Arial"/>
          <w:color w:val="000000"/>
          <w:sz w:val="20"/>
          <w:szCs w:val="20"/>
          <w:lang w:eastAsia="en-AU"/>
        </w:rPr>
      </w:pPr>
      <w:r w:rsidRPr="004817EB">
        <w:rPr>
          <w:rFonts w:ascii="Arial" w:eastAsia="Calibri" w:hAnsi="Arial" w:cs="Arial"/>
          <w:color w:val="000000"/>
          <w:sz w:val="20"/>
          <w:szCs w:val="20"/>
          <w:lang w:eastAsia="en-AU"/>
        </w:rPr>
        <w:t>the transmitter specification number, which uniquely identifies each transm</w:t>
      </w:r>
      <w:r w:rsidR="001701F2">
        <w:rPr>
          <w:rFonts w:ascii="Arial" w:eastAsia="Calibri" w:hAnsi="Arial" w:cs="Arial"/>
          <w:color w:val="000000"/>
          <w:sz w:val="20"/>
          <w:szCs w:val="20"/>
          <w:lang w:eastAsia="en-AU"/>
        </w:rPr>
        <w:t>itter required for the services</w:t>
      </w:r>
    </w:p>
    <w:p w14:paraId="6296B204" w14:textId="77777777" w:rsidR="00867695" w:rsidRPr="004817EB" w:rsidRDefault="0060214B" w:rsidP="00ED4DCF">
      <w:pPr>
        <w:numPr>
          <w:ilvl w:val="0"/>
          <w:numId w:val="28"/>
        </w:numPr>
        <w:autoSpaceDE w:val="0"/>
        <w:autoSpaceDN w:val="0"/>
        <w:adjustRightInd w:val="0"/>
        <w:spacing w:before="0" w:after="0" w:line="240" w:lineRule="auto"/>
        <w:ind w:left="454" w:hanging="454"/>
        <w:contextualSpacing/>
        <w:rPr>
          <w:rFonts w:ascii="Arial" w:eastAsia="Calibri" w:hAnsi="Arial" w:cs="Arial"/>
          <w:color w:val="000000"/>
          <w:sz w:val="20"/>
          <w:szCs w:val="20"/>
          <w:lang w:eastAsia="en-AU"/>
        </w:rPr>
      </w:pPr>
      <w:r>
        <w:rPr>
          <w:rFonts w:ascii="Arial" w:eastAsia="Calibri" w:hAnsi="Arial" w:cs="Arial"/>
          <w:color w:val="000000"/>
          <w:sz w:val="20"/>
          <w:szCs w:val="20"/>
          <w:lang w:eastAsia="en-AU"/>
        </w:rPr>
        <w:t xml:space="preserve">an </w:t>
      </w:r>
      <w:r w:rsidR="00867695" w:rsidRPr="004817EB">
        <w:rPr>
          <w:rFonts w:ascii="Arial" w:eastAsia="Calibri" w:hAnsi="Arial" w:cs="Arial"/>
          <w:color w:val="000000"/>
          <w:sz w:val="20"/>
          <w:szCs w:val="20"/>
          <w:lang w:eastAsia="en-AU"/>
        </w:rPr>
        <w:t>attachment with the technical spec</w:t>
      </w:r>
      <w:r w:rsidR="001701F2">
        <w:rPr>
          <w:rFonts w:ascii="Arial" w:eastAsia="Calibri" w:hAnsi="Arial" w:cs="Arial"/>
          <w:color w:val="000000"/>
          <w:sz w:val="20"/>
          <w:szCs w:val="20"/>
          <w:lang w:eastAsia="en-AU"/>
        </w:rPr>
        <w:t>ifications for each transmitter</w:t>
      </w:r>
      <w:r w:rsidR="00867695" w:rsidRPr="004817EB">
        <w:rPr>
          <w:rFonts w:ascii="Arial" w:eastAsia="Calibri" w:hAnsi="Arial" w:cs="Arial"/>
          <w:color w:val="000000"/>
          <w:sz w:val="20"/>
          <w:szCs w:val="20"/>
          <w:lang w:eastAsia="en-AU"/>
        </w:rPr>
        <w:t xml:space="preserve"> </w:t>
      </w:r>
    </w:p>
    <w:p w14:paraId="4A382622" w14:textId="77777777" w:rsidR="00783A3B" w:rsidRPr="001701F2" w:rsidRDefault="00867695" w:rsidP="00ED4DCF">
      <w:pPr>
        <w:numPr>
          <w:ilvl w:val="0"/>
          <w:numId w:val="28"/>
        </w:numPr>
        <w:autoSpaceDE w:val="0"/>
        <w:autoSpaceDN w:val="0"/>
        <w:adjustRightInd w:val="0"/>
        <w:spacing w:before="0" w:after="0" w:line="240" w:lineRule="auto"/>
        <w:ind w:left="465" w:hanging="454"/>
        <w:contextualSpacing/>
        <w:rPr>
          <w:rFonts w:ascii="Arial" w:eastAsia="Calibri" w:hAnsi="Arial" w:cs="Arial"/>
          <w:color w:val="000000"/>
          <w:sz w:val="20"/>
          <w:szCs w:val="20"/>
          <w:lang w:eastAsia="en-AU"/>
        </w:rPr>
      </w:pPr>
      <w:r w:rsidRPr="001701F2">
        <w:rPr>
          <w:rFonts w:ascii="Arial" w:eastAsia="Calibri" w:hAnsi="Arial" w:cs="Arial"/>
          <w:color w:val="000000"/>
          <w:sz w:val="20"/>
          <w:szCs w:val="20"/>
          <w:lang w:eastAsia="en-AU"/>
        </w:rPr>
        <w:t xml:space="preserve">the general </w:t>
      </w:r>
      <w:r w:rsidR="0060214B" w:rsidRPr="001701F2">
        <w:rPr>
          <w:rFonts w:ascii="Arial" w:eastAsia="Calibri" w:hAnsi="Arial" w:cs="Arial"/>
          <w:color w:val="000000"/>
          <w:sz w:val="20"/>
          <w:szCs w:val="20"/>
          <w:lang w:eastAsia="en-AU"/>
        </w:rPr>
        <w:t>area served by each transmitter</w:t>
      </w:r>
    </w:p>
    <w:p w14:paraId="671BC8A8" w14:textId="77777777" w:rsidR="0060214B" w:rsidRDefault="0060214B" w:rsidP="00ED4DCF">
      <w:pPr>
        <w:numPr>
          <w:ilvl w:val="0"/>
          <w:numId w:val="28"/>
        </w:numPr>
        <w:autoSpaceDE w:val="0"/>
        <w:autoSpaceDN w:val="0"/>
        <w:adjustRightInd w:val="0"/>
        <w:spacing w:before="0" w:line="240" w:lineRule="auto"/>
        <w:ind w:left="454" w:hanging="454"/>
        <w:contextualSpacing/>
        <w:rPr>
          <w:rFonts w:ascii="Arial" w:eastAsia="Calibri" w:hAnsi="Arial" w:cs="Arial"/>
          <w:color w:val="000000"/>
          <w:sz w:val="20"/>
          <w:szCs w:val="20"/>
          <w:lang w:eastAsia="en-AU"/>
        </w:rPr>
      </w:pPr>
      <w:r w:rsidRPr="001701F2">
        <w:rPr>
          <w:rFonts w:ascii="Arial" w:eastAsia="Calibri" w:hAnsi="Arial" w:cs="Arial"/>
          <w:color w:val="000000"/>
          <w:sz w:val="20"/>
          <w:szCs w:val="20"/>
          <w:lang w:eastAsia="en-AU"/>
        </w:rPr>
        <w:t>frequency.</w:t>
      </w:r>
    </w:p>
    <w:p w14:paraId="2FEDBADC" w14:textId="77777777" w:rsidR="00336260" w:rsidRPr="00783A3B" w:rsidRDefault="00336260" w:rsidP="00783A3B">
      <w:pPr>
        <w:autoSpaceDE w:val="0"/>
        <w:autoSpaceDN w:val="0"/>
        <w:adjustRightInd w:val="0"/>
        <w:spacing w:before="0" w:after="0" w:line="240" w:lineRule="auto"/>
        <w:ind w:left="765"/>
        <w:contextualSpacing/>
        <w:rPr>
          <w:rFonts w:ascii="Arial" w:eastAsia="Calibri" w:hAnsi="Arial" w:cs="Arial"/>
          <w:color w:val="000000"/>
          <w:sz w:val="20"/>
          <w:szCs w:val="20"/>
          <w:lang w:eastAsia="en-AU"/>
        </w:rPr>
      </w:pPr>
    </w:p>
    <w:p w14:paraId="4E265DFE" w14:textId="77777777" w:rsidR="00336260" w:rsidRPr="004817EB" w:rsidRDefault="00867695" w:rsidP="001701F2">
      <w:pPr>
        <w:autoSpaceDE w:val="0"/>
        <w:autoSpaceDN w:val="0"/>
        <w:adjustRightInd w:val="0"/>
        <w:spacing w:before="0" w:line="240" w:lineRule="auto"/>
        <w:contextualSpacing/>
        <w:rPr>
          <w:rFonts w:ascii="Arial" w:eastAsia="Calibri" w:hAnsi="Arial" w:cs="Arial"/>
          <w:color w:val="000000"/>
          <w:sz w:val="20"/>
          <w:szCs w:val="20"/>
          <w:lang w:eastAsia="en-AU"/>
        </w:rPr>
      </w:pPr>
      <w:r w:rsidRPr="004817EB">
        <w:rPr>
          <w:rFonts w:ascii="Arial" w:eastAsia="Calibri" w:hAnsi="Arial" w:cs="Arial"/>
          <w:color w:val="000000"/>
          <w:sz w:val="20"/>
          <w:szCs w:val="20"/>
          <w:lang w:eastAsia="en-AU"/>
        </w:rPr>
        <w:t xml:space="preserve">There are both radio LAPs and television LAPs. Form </w:t>
      </w:r>
      <w:r w:rsidR="0085625E" w:rsidRPr="004817EB">
        <w:rPr>
          <w:rFonts w:ascii="Arial" w:eastAsia="Calibri" w:hAnsi="Arial" w:cs="Arial"/>
          <w:color w:val="000000"/>
          <w:sz w:val="20"/>
          <w:szCs w:val="20"/>
          <w:lang w:eastAsia="en-AU"/>
        </w:rPr>
        <w:t>ACMA B</w:t>
      </w:r>
      <w:r w:rsidR="00CF607C">
        <w:rPr>
          <w:rFonts w:ascii="Arial" w:eastAsia="Calibri" w:hAnsi="Arial" w:cs="Arial"/>
          <w:color w:val="000000"/>
          <w:sz w:val="20"/>
          <w:szCs w:val="20"/>
          <w:lang w:eastAsia="en-AU"/>
        </w:rPr>
        <w:t xml:space="preserve">92 </w:t>
      </w:r>
      <w:r w:rsidRPr="004817EB">
        <w:rPr>
          <w:rFonts w:ascii="Arial" w:eastAsia="Calibri" w:hAnsi="Arial" w:cs="Arial"/>
          <w:color w:val="000000"/>
          <w:sz w:val="20"/>
          <w:szCs w:val="20"/>
          <w:lang w:eastAsia="en-AU"/>
        </w:rPr>
        <w:t xml:space="preserve">should only be used for requests to vary </w:t>
      </w:r>
      <w:r w:rsidRPr="004817EB">
        <w:rPr>
          <w:rFonts w:ascii="Arial" w:eastAsia="Calibri" w:hAnsi="Arial" w:cs="Arial"/>
          <w:i/>
          <w:color w:val="000000"/>
          <w:sz w:val="20"/>
          <w:szCs w:val="20"/>
          <w:lang w:eastAsia="en-AU"/>
        </w:rPr>
        <w:t>radio</w:t>
      </w:r>
      <w:r w:rsidRPr="004817EB">
        <w:rPr>
          <w:rFonts w:ascii="Arial" w:eastAsia="Calibri" w:hAnsi="Arial" w:cs="Arial"/>
          <w:color w:val="000000"/>
          <w:sz w:val="20"/>
          <w:szCs w:val="20"/>
          <w:lang w:eastAsia="en-AU"/>
        </w:rPr>
        <w:t xml:space="preserve"> LAPs.</w:t>
      </w:r>
    </w:p>
    <w:p w14:paraId="30F0AB79" w14:textId="77777777" w:rsidR="00336260" w:rsidRPr="004817EB" w:rsidRDefault="00336260" w:rsidP="00867695">
      <w:pPr>
        <w:autoSpaceDE w:val="0"/>
        <w:autoSpaceDN w:val="0"/>
        <w:adjustRightInd w:val="0"/>
        <w:spacing w:before="0" w:after="0" w:line="240" w:lineRule="auto"/>
        <w:rPr>
          <w:rFonts w:ascii="Arial" w:eastAsia="Calibri" w:hAnsi="Arial" w:cs="Arial"/>
          <w:color w:val="000000"/>
          <w:sz w:val="20"/>
          <w:szCs w:val="20"/>
          <w:lang w:eastAsia="en-AU"/>
        </w:rPr>
      </w:pPr>
    </w:p>
    <w:p w14:paraId="1BEEFE67" w14:textId="77777777" w:rsidR="00AA4D2E" w:rsidRDefault="00867695" w:rsidP="00AA4D2E">
      <w:pPr>
        <w:autoSpaceDE w:val="0"/>
        <w:autoSpaceDN w:val="0"/>
        <w:adjustRightInd w:val="0"/>
        <w:spacing w:before="0" w:after="0" w:line="240" w:lineRule="auto"/>
        <w:rPr>
          <w:rFonts w:ascii="Arial" w:eastAsia="Calibri" w:hAnsi="Arial" w:cs="Arial"/>
          <w:color w:val="000000"/>
          <w:sz w:val="20"/>
          <w:szCs w:val="20"/>
          <w:lang w:eastAsia="en-AU"/>
        </w:rPr>
      </w:pPr>
      <w:r w:rsidRPr="004817EB">
        <w:rPr>
          <w:rFonts w:ascii="Arial" w:eastAsia="Calibri" w:hAnsi="Arial" w:cs="Arial"/>
          <w:color w:val="000000"/>
          <w:sz w:val="20"/>
          <w:szCs w:val="20"/>
          <w:lang w:eastAsia="en-AU"/>
        </w:rPr>
        <w:t xml:space="preserve">If you have any difficulty completing the </w:t>
      </w:r>
      <w:r w:rsidR="008D1A2D">
        <w:rPr>
          <w:rFonts w:ascii="Arial" w:eastAsia="Calibri" w:hAnsi="Arial" w:cs="Arial"/>
          <w:color w:val="000000"/>
          <w:sz w:val="20"/>
          <w:szCs w:val="20"/>
          <w:lang w:eastAsia="en-AU"/>
        </w:rPr>
        <w:t xml:space="preserve">form, please telephone </w:t>
      </w:r>
      <w:r w:rsidR="00B104F9">
        <w:rPr>
          <w:rFonts w:ascii="Arial" w:eastAsia="Calibri" w:hAnsi="Arial" w:cs="Arial"/>
          <w:color w:val="000000"/>
          <w:sz w:val="20"/>
          <w:szCs w:val="20"/>
          <w:lang w:eastAsia="en-AU"/>
        </w:rPr>
        <w:t xml:space="preserve">the Broadcasting Carriage Policy Section on </w:t>
      </w:r>
      <w:r w:rsidR="008D1A2D">
        <w:rPr>
          <w:rFonts w:ascii="Arial" w:eastAsia="Calibri" w:hAnsi="Arial" w:cs="Arial"/>
          <w:color w:val="000000"/>
          <w:sz w:val="20"/>
          <w:szCs w:val="20"/>
          <w:lang w:eastAsia="en-AU"/>
        </w:rPr>
        <w:t>1300 850 115</w:t>
      </w:r>
      <w:r w:rsidRPr="004817EB">
        <w:rPr>
          <w:rFonts w:ascii="Arial" w:eastAsia="Calibri" w:hAnsi="Arial" w:cs="Arial"/>
          <w:color w:val="000000"/>
          <w:sz w:val="20"/>
          <w:szCs w:val="20"/>
          <w:lang w:eastAsia="en-AU"/>
        </w:rPr>
        <w:t xml:space="preserve"> during business hours</w:t>
      </w:r>
      <w:r w:rsidR="008D1A2D">
        <w:rPr>
          <w:rFonts w:ascii="Arial" w:eastAsia="Calibri" w:hAnsi="Arial" w:cs="Arial"/>
          <w:color w:val="000000"/>
          <w:sz w:val="20"/>
          <w:szCs w:val="20"/>
          <w:lang w:eastAsia="en-AU"/>
        </w:rPr>
        <w:t xml:space="preserve"> or email </w:t>
      </w:r>
      <w:hyperlink r:id="rId10" w:history="1">
        <w:r w:rsidR="008D1A2D" w:rsidRPr="00DC6EDF">
          <w:rPr>
            <w:rStyle w:val="Hyperlink"/>
            <w:rFonts w:ascii="Arial" w:eastAsia="Calibri" w:hAnsi="Arial" w:cs="Arial"/>
            <w:sz w:val="20"/>
            <w:szCs w:val="20"/>
            <w:lang w:eastAsia="en-AU"/>
          </w:rPr>
          <w:t>laprequests@acma.gov.au</w:t>
        </w:r>
      </w:hyperlink>
      <w:r w:rsidR="008D1A2D">
        <w:rPr>
          <w:rFonts w:ascii="Arial" w:eastAsia="Calibri" w:hAnsi="Arial" w:cs="Arial"/>
          <w:color w:val="000000"/>
          <w:sz w:val="20"/>
          <w:szCs w:val="20"/>
          <w:lang w:eastAsia="en-AU"/>
        </w:rPr>
        <w:t>.</w:t>
      </w:r>
    </w:p>
    <w:p w14:paraId="3AA266CC" w14:textId="77777777" w:rsidR="008D1A2D" w:rsidRPr="008D1A2D" w:rsidRDefault="008D1A2D" w:rsidP="008D1A2D">
      <w:pPr>
        <w:pStyle w:val="ACMABodyText"/>
        <w:rPr>
          <w:rFonts w:eastAsia="Calibri"/>
          <w:lang w:eastAsia="en-AU"/>
        </w:rPr>
      </w:pPr>
    </w:p>
    <w:p w14:paraId="034E6E7D" w14:textId="77777777" w:rsidR="00867695" w:rsidRPr="00AA4D2E" w:rsidRDefault="00867695" w:rsidP="00AA4D2E">
      <w:pPr>
        <w:autoSpaceDE w:val="0"/>
        <w:autoSpaceDN w:val="0"/>
        <w:adjustRightInd w:val="0"/>
        <w:spacing w:before="0" w:after="0" w:line="240" w:lineRule="auto"/>
        <w:rPr>
          <w:rFonts w:ascii="Arial" w:eastAsia="Calibri" w:hAnsi="Arial" w:cs="Arial"/>
          <w:b/>
          <w:sz w:val="20"/>
          <w:szCs w:val="20"/>
          <w:lang w:eastAsia="en-AU"/>
        </w:rPr>
      </w:pPr>
      <w:r w:rsidRPr="00AA4D2E">
        <w:rPr>
          <w:rFonts w:ascii="Arial" w:eastAsia="Calibri" w:hAnsi="Arial" w:cs="Arial"/>
          <w:b/>
          <w:sz w:val="20"/>
          <w:szCs w:val="20"/>
          <w:lang w:eastAsia="en-AU"/>
        </w:rPr>
        <w:t>W</w:t>
      </w:r>
      <w:r w:rsidR="0085625E" w:rsidRPr="00AA4D2E">
        <w:rPr>
          <w:rFonts w:ascii="Arial" w:eastAsia="Calibri" w:hAnsi="Arial" w:cs="Arial"/>
          <w:b/>
          <w:sz w:val="20"/>
          <w:szCs w:val="20"/>
          <w:lang w:eastAsia="en-AU"/>
        </w:rPr>
        <w:t>ho should provide the supporting tech</w:t>
      </w:r>
      <w:r w:rsidR="009D581E" w:rsidRPr="00AA4D2E">
        <w:rPr>
          <w:rFonts w:ascii="Arial" w:eastAsia="Calibri" w:hAnsi="Arial" w:cs="Arial"/>
          <w:b/>
          <w:sz w:val="20"/>
          <w:szCs w:val="20"/>
          <w:lang w:eastAsia="en-AU"/>
        </w:rPr>
        <w:t xml:space="preserve">nical submission at Schedule 2 </w:t>
      </w:r>
      <w:r w:rsidR="0085625E" w:rsidRPr="00AA4D2E">
        <w:rPr>
          <w:rFonts w:ascii="Arial" w:eastAsia="Calibri" w:hAnsi="Arial" w:cs="Arial"/>
          <w:b/>
          <w:sz w:val="20"/>
          <w:szCs w:val="20"/>
          <w:lang w:eastAsia="en-AU"/>
        </w:rPr>
        <w:t>of the form?</w:t>
      </w:r>
    </w:p>
    <w:p w14:paraId="72F164BC" w14:textId="77777777" w:rsidR="00867695" w:rsidRPr="004817EB" w:rsidRDefault="00867695" w:rsidP="00867695">
      <w:pPr>
        <w:autoSpaceDE w:val="0"/>
        <w:autoSpaceDN w:val="0"/>
        <w:adjustRightInd w:val="0"/>
        <w:spacing w:before="0" w:after="0" w:line="240" w:lineRule="auto"/>
        <w:rPr>
          <w:rFonts w:ascii="Arial" w:eastAsia="Calibri" w:hAnsi="Arial" w:cs="Arial"/>
          <w:color w:val="000000"/>
          <w:sz w:val="20"/>
          <w:szCs w:val="20"/>
          <w:lang w:eastAsia="en-AU"/>
        </w:rPr>
      </w:pPr>
      <w:r w:rsidRPr="004817EB">
        <w:rPr>
          <w:rFonts w:ascii="Arial" w:eastAsia="Calibri" w:hAnsi="Arial" w:cs="Arial"/>
          <w:color w:val="000000"/>
          <w:sz w:val="20"/>
          <w:szCs w:val="20"/>
          <w:lang w:eastAsia="en-AU"/>
        </w:rPr>
        <w:t xml:space="preserve">The supporting technical submission referred to in Schedule 2 of the form, should be completed by those from the National, Commercial, and High Power Open Narrowcasting (HPON) radio broadcasting sectors requesting variations </w:t>
      </w:r>
      <w:r w:rsidR="00745DE5">
        <w:rPr>
          <w:rFonts w:ascii="Arial" w:eastAsia="Calibri" w:hAnsi="Arial" w:cs="Arial"/>
          <w:color w:val="000000"/>
          <w:sz w:val="20"/>
          <w:szCs w:val="20"/>
          <w:lang w:eastAsia="en-AU"/>
        </w:rPr>
        <w:t xml:space="preserve">to a LAP </w:t>
      </w:r>
      <w:r w:rsidRPr="004817EB">
        <w:rPr>
          <w:rFonts w:ascii="Arial" w:eastAsia="Calibri" w:hAnsi="Arial" w:cs="Arial"/>
          <w:color w:val="000000"/>
          <w:sz w:val="20"/>
          <w:szCs w:val="20"/>
          <w:lang w:eastAsia="en-AU"/>
        </w:rPr>
        <w:t xml:space="preserve">that involve </w:t>
      </w:r>
      <w:r w:rsidRPr="004817EB">
        <w:rPr>
          <w:rFonts w:ascii="Arial" w:eastAsia="Calibri" w:hAnsi="Arial" w:cs="Arial"/>
          <w:b/>
          <w:color w:val="000000"/>
          <w:sz w:val="20"/>
          <w:szCs w:val="20"/>
          <w:lang w:eastAsia="en-AU"/>
        </w:rPr>
        <w:t xml:space="preserve">a new service, new transmitter, or </w:t>
      </w:r>
      <w:r w:rsidR="00783A3B">
        <w:rPr>
          <w:rFonts w:ascii="Arial" w:eastAsia="Calibri" w:hAnsi="Arial" w:cs="Arial"/>
          <w:b/>
          <w:color w:val="000000"/>
          <w:sz w:val="20"/>
          <w:szCs w:val="20"/>
          <w:lang w:eastAsia="en-AU"/>
        </w:rPr>
        <w:t>variation</w:t>
      </w:r>
      <w:r w:rsidRPr="004817EB">
        <w:rPr>
          <w:rFonts w:ascii="Arial" w:eastAsia="Calibri" w:hAnsi="Arial" w:cs="Arial"/>
          <w:b/>
          <w:color w:val="000000"/>
          <w:sz w:val="20"/>
          <w:szCs w:val="20"/>
          <w:lang w:eastAsia="en-AU"/>
        </w:rPr>
        <w:t xml:space="preserve"> to </w:t>
      </w:r>
      <w:r w:rsidR="00783A3B">
        <w:rPr>
          <w:rFonts w:ascii="Arial" w:eastAsia="Calibri" w:hAnsi="Arial" w:cs="Arial"/>
          <w:b/>
          <w:color w:val="000000"/>
          <w:sz w:val="20"/>
          <w:szCs w:val="20"/>
          <w:lang w:eastAsia="en-AU"/>
        </w:rPr>
        <w:t xml:space="preserve">a </w:t>
      </w:r>
      <w:r w:rsidRPr="004817EB">
        <w:rPr>
          <w:rFonts w:ascii="Arial" w:eastAsia="Calibri" w:hAnsi="Arial" w:cs="Arial"/>
          <w:b/>
          <w:color w:val="000000"/>
          <w:sz w:val="20"/>
          <w:szCs w:val="20"/>
          <w:lang w:eastAsia="en-AU"/>
        </w:rPr>
        <w:t>transmitter</w:t>
      </w:r>
      <w:r w:rsidR="00783A3B">
        <w:rPr>
          <w:rFonts w:ascii="Arial" w:eastAsia="Calibri" w:hAnsi="Arial" w:cs="Arial"/>
          <w:b/>
          <w:color w:val="000000"/>
          <w:sz w:val="20"/>
          <w:szCs w:val="20"/>
          <w:lang w:eastAsia="en-AU"/>
        </w:rPr>
        <w:t>’s</w:t>
      </w:r>
      <w:r w:rsidRPr="004817EB">
        <w:rPr>
          <w:rFonts w:ascii="Arial" w:eastAsia="Calibri" w:hAnsi="Arial" w:cs="Arial"/>
          <w:b/>
          <w:color w:val="000000"/>
          <w:sz w:val="20"/>
          <w:szCs w:val="20"/>
          <w:lang w:eastAsia="en-AU"/>
        </w:rPr>
        <w:t xml:space="preserve"> technical </w:t>
      </w:r>
      <w:r w:rsidR="00783A3B">
        <w:rPr>
          <w:rFonts w:ascii="Arial" w:eastAsia="Calibri" w:hAnsi="Arial" w:cs="Arial"/>
          <w:b/>
          <w:color w:val="000000"/>
          <w:sz w:val="20"/>
          <w:szCs w:val="20"/>
          <w:lang w:eastAsia="en-AU"/>
        </w:rPr>
        <w:t>specifications</w:t>
      </w:r>
      <w:r w:rsidR="00783A3B">
        <w:rPr>
          <w:rFonts w:ascii="Arial" w:eastAsia="Calibri" w:hAnsi="Arial" w:cs="Arial"/>
          <w:color w:val="000000"/>
          <w:sz w:val="20"/>
          <w:szCs w:val="20"/>
          <w:lang w:eastAsia="en-AU"/>
        </w:rPr>
        <w:t xml:space="preserve">. Those from the </w:t>
      </w:r>
      <w:r w:rsidR="002A4B70">
        <w:rPr>
          <w:rFonts w:ascii="Arial" w:eastAsia="Calibri" w:hAnsi="Arial" w:cs="Arial"/>
          <w:color w:val="000000"/>
          <w:sz w:val="20"/>
          <w:szCs w:val="20"/>
          <w:lang w:eastAsia="en-AU"/>
        </w:rPr>
        <w:t>C</w:t>
      </w:r>
      <w:r w:rsidRPr="004817EB">
        <w:rPr>
          <w:rFonts w:ascii="Arial" w:eastAsia="Calibri" w:hAnsi="Arial" w:cs="Arial"/>
          <w:color w:val="000000"/>
          <w:sz w:val="20"/>
          <w:szCs w:val="20"/>
          <w:lang w:eastAsia="en-AU"/>
        </w:rPr>
        <w:t>ommunity radio broadcasting sector requesting these types of variations are encouraged to address the issues in Schedule 2 to the extent that their resources allow.</w:t>
      </w:r>
    </w:p>
    <w:p w14:paraId="31B26A66" w14:textId="77777777" w:rsidR="00867695" w:rsidRPr="0085625E" w:rsidRDefault="00867695" w:rsidP="00867695">
      <w:pPr>
        <w:pStyle w:val="ACMAHeading1"/>
        <w:rPr>
          <w:rFonts w:eastAsia="Calibri" w:cs="Arial"/>
          <w:color w:val="000000"/>
          <w:sz w:val="20"/>
          <w:szCs w:val="20"/>
          <w:lang w:eastAsia="en-AU"/>
        </w:rPr>
      </w:pPr>
      <w:r w:rsidRPr="0085625E">
        <w:rPr>
          <w:rFonts w:eastAsia="Calibri" w:cs="Arial"/>
          <w:color w:val="000000"/>
          <w:sz w:val="20"/>
          <w:szCs w:val="20"/>
          <w:lang w:eastAsia="en-AU"/>
        </w:rPr>
        <w:lastRenderedPageBreak/>
        <w:t>W</w:t>
      </w:r>
      <w:r w:rsidR="0085625E" w:rsidRPr="0085625E">
        <w:rPr>
          <w:rFonts w:eastAsia="Calibri" w:cs="Arial"/>
          <w:color w:val="000000"/>
          <w:sz w:val="20"/>
          <w:szCs w:val="20"/>
          <w:lang w:eastAsia="en-AU"/>
        </w:rPr>
        <w:t>hat will happen when the completed form is lodged with the ACMA?</w:t>
      </w:r>
    </w:p>
    <w:p w14:paraId="24A89D67" w14:textId="77777777" w:rsidR="00F529FA" w:rsidRDefault="00867695" w:rsidP="00867695">
      <w:pPr>
        <w:autoSpaceDE w:val="0"/>
        <w:autoSpaceDN w:val="0"/>
        <w:adjustRightInd w:val="0"/>
        <w:spacing w:before="0" w:after="0" w:line="240" w:lineRule="auto"/>
        <w:rPr>
          <w:rFonts w:ascii="Arial" w:eastAsia="Calibri" w:hAnsi="Arial" w:cs="Arial"/>
          <w:color w:val="000000"/>
          <w:sz w:val="20"/>
          <w:szCs w:val="20"/>
          <w:lang w:eastAsia="en-AU"/>
        </w:rPr>
      </w:pPr>
      <w:r w:rsidRPr="004817EB">
        <w:rPr>
          <w:rFonts w:ascii="Arial" w:eastAsia="Calibri" w:hAnsi="Arial" w:cs="Arial"/>
          <w:color w:val="000000"/>
          <w:sz w:val="20"/>
          <w:szCs w:val="20"/>
          <w:lang w:eastAsia="en-AU"/>
        </w:rPr>
        <w:t xml:space="preserve">You will receive confirmation that your request has been received by the ACMA and </w:t>
      </w:r>
      <w:r w:rsidR="004213DA">
        <w:rPr>
          <w:rFonts w:ascii="Arial" w:eastAsia="Calibri" w:hAnsi="Arial" w:cs="Arial"/>
          <w:color w:val="000000"/>
          <w:sz w:val="20"/>
          <w:szCs w:val="20"/>
          <w:lang w:eastAsia="en-AU"/>
        </w:rPr>
        <w:t>you may be requested to provide more information at that time</w:t>
      </w:r>
      <w:r w:rsidRPr="004817EB">
        <w:rPr>
          <w:rFonts w:ascii="Arial" w:eastAsia="Calibri" w:hAnsi="Arial" w:cs="Arial"/>
          <w:color w:val="000000"/>
          <w:sz w:val="20"/>
          <w:szCs w:val="20"/>
          <w:lang w:eastAsia="en-AU"/>
        </w:rPr>
        <w:t xml:space="preserve">. The ACMA will advise you </w:t>
      </w:r>
      <w:proofErr w:type="gramStart"/>
      <w:r w:rsidR="00783A3B">
        <w:rPr>
          <w:rFonts w:ascii="Arial" w:eastAsia="Calibri" w:hAnsi="Arial" w:cs="Arial"/>
          <w:color w:val="000000"/>
          <w:sz w:val="20"/>
          <w:szCs w:val="20"/>
          <w:lang w:eastAsia="en-AU"/>
        </w:rPr>
        <w:t>whether or not</w:t>
      </w:r>
      <w:proofErr w:type="gramEnd"/>
      <w:r w:rsidRPr="004817EB">
        <w:rPr>
          <w:rFonts w:ascii="Arial" w:eastAsia="Calibri" w:hAnsi="Arial" w:cs="Arial"/>
          <w:color w:val="000000"/>
          <w:sz w:val="20"/>
          <w:szCs w:val="20"/>
          <w:lang w:eastAsia="en-AU"/>
        </w:rPr>
        <w:t xml:space="preserve"> your request </w:t>
      </w:r>
      <w:r w:rsidR="009D0076">
        <w:rPr>
          <w:rFonts w:ascii="Arial" w:eastAsia="Calibri" w:hAnsi="Arial" w:cs="Arial"/>
          <w:color w:val="000000"/>
          <w:sz w:val="20"/>
          <w:szCs w:val="20"/>
          <w:lang w:eastAsia="en-AU"/>
        </w:rPr>
        <w:t>will be proposed for consultation</w:t>
      </w:r>
      <w:r w:rsidR="00F529FA">
        <w:rPr>
          <w:rFonts w:ascii="Arial" w:eastAsia="Calibri" w:hAnsi="Arial" w:cs="Arial"/>
          <w:i/>
          <w:color w:val="000000"/>
          <w:sz w:val="20"/>
          <w:szCs w:val="20"/>
          <w:lang w:eastAsia="en-AU"/>
        </w:rPr>
        <w:t>.</w:t>
      </w:r>
      <w:r w:rsidRPr="004817EB">
        <w:rPr>
          <w:rFonts w:ascii="Arial" w:eastAsia="Calibri" w:hAnsi="Arial" w:cs="Arial"/>
          <w:color w:val="000000"/>
          <w:sz w:val="20"/>
          <w:szCs w:val="20"/>
          <w:lang w:eastAsia="en-AU"/>
        </w:rPr>
        <w:t xml:space="preserve"> </w:t>
      </w:r>
    </w:p>
    <w:p w14:paraId="73AB43CB" w14:textId="77777777" w:rsidR="00F529FA" w:rsidRDefault="00F529FA" w:rsidP="00867695">
      <w:pPr>
        <w:autoSpaceDE w:val="0"/>
        <w:autoSpaceDN w:val="0"/>
        <w:adjustRightInd w:val="0"/>
        <w:spacing w:before="0" w:after="0" w:line="240" w:lineRule="auto"/>
        <w:rPr>
          <w:rFonts w:ascii="Arial" w:eastAsia="Calibri" w:hAnsi="Arial" w:cs="Arial"/>
          <w:color w:val="000000"/>
          <w:sz w:val="20"/>
          <w:szCs w:val="20"/>
          <w:lang w:eastAsia="en-AU"/>
        </w:rPr>
      </w:pPr>
    </w:p>
    <w:p w14:paraId="0C54B89D" w14:textId="77777777" w:rsidR="00867695" w:rsidRPr="004817EB" w:rsidRDefault="00867695" w:rsidP="00867695">
      <w:pPr>
        <w:autoSpaceDE w:val="0"/>
        <w:autoSpaceDN w:val="0"/>
        <w:adjustRightInd w:val="0"/>
        <w:spacing w:before="0" w:after="0" w:line="240" w:lineRule="auto"/>
        <w:rPr>
          <w:rFonts w:ascii="Arial" w:eastAsia="Calibri" w:hAnsi="Arial" w:cs="Arial"/>
          <w:color w:val="000000"/>
          <w:sz w:val="20"/>
          <w:szCs w:val="20"/>
          <w:lang w:eastAsia="en-AU"/>
        </w:rPr>
      </w:pPr>
      <w:r w:rsidRPr="004817EB">
        <w:rPr>
          <w:rFonts w:ascii="Arial" w:eastAsia="Calibri" w:hAnsi="Arial" w:cs="Arial"/>
          <w:color w:val="000000"/>
          <w:sz w:val="20"/>
          <w:szCs w:val="20"/>
          <w:lang w:eastAsia="en-AU"/>
        </w:rPr>
        <w:t>Depending on the variation requests that the ACMA receives and the resources available, it is necessary to prioritise the order in which requests are processed. You will be advised as to the likely time it will take for the ACMA to consider your variation request.</w:t>
      </w:r>
    </w:p>
    <w:p w14:paraId="293B07DF" w14:textId="77777777" w:rsidR="00867695" w:rsidRPr="004817EB" w:rsidRDefault="00867695" w:rsidP="00867695">
      <w:pPr>
        <w:autoSpaceDE w:val="0"/>
        <w:autoSpaceDN w:val="0"/>
        <w:adjustRightInd w:val="0"/>
        <w:spacing w:before="0" w:after="0" w:line="240" w:lineRule="auto"/>
        <w:rPr>
          <w:rFonts w:ascii="Arial" w:eastAsia="Calibri" w:hAnsi="Arial" w:cs="Arial"/>
          <w:color w:val="000000"/>
          <w:sz w:val="20"/>
          <w:szCs w:val="20"/>
          <w:lang w:eastAsia="en-AU"/>
        </w:rPr>
      </w:pPr>
    </w:p>
    <w:p w14:paraId="58A9CFA0" w14:textId="77777777" w:rsidR="00867695" w:rsidRPr="00336260" w:rsidRDefault="00867695" w:rsidP="00336260">
      <w:pPr>
        <w:autoSpaceDE w:val="0"/>
        <w:autoSpaceDN w:val="0"/>
        <w:adjustRightInd w:val="0"/>
        <w:spacing w:before="0" w:after="0" w:line="240" w:lineRule="auto"/>
        <w:rPr>
          <w:rFonts w:ascii="Arial" w:eastAsia="Calibri" w:hAnsi="Arial" w:cs="Arial"/>
          <w:b/>
          <w:color w:val="000000"/>
          <w:sz w:val="20"/>
          <w:szCs w:val="20"/>
          <w:lang w:eastAsia="en-AU"/>
        </w:rPr>
      </w:pPr>
      <w:r w:rsidRPr="00336260">
        <w:rPr>
          <w:rFonts w:ascii="Arial" w:eastAsia="Calibri" w:hAnsi="Arial" w:cs="Arial"/>
          <w:b/>
          <w:color w:val="000000"/>
          <w:sz w:val="20"/>
          <w:szCs w:val="20"/>
          <w:lang w:eastAsia="en-AU"/>
        </w:rPr>
        <w:t>W</w:t>
      </w:r>
      <w:r w:rsidR="0085625E" w:rsidRPr="00336260">
        <w:rPr>
          <w:rFonts w:ascii="Arial" w:eastAsia="Calibri" w:hAnsi="Arial" w:cs="Arial"/>
          <w:b/>
          <w:color w:val="000000"/>
          <w:sz w:val="20"/>
          <w:szCs w:val="20"/>
          <w:lang w:eastAsia="en-AU"/>
        </w:rPr>
        <w:t>hat is the legal framework for varying LAPs?</w:t>
      </w:r>
    </w:p>
    <w:p w14:paraId="058F1042" w14:textId="77777777" w:rsidR="00276B74" w:rsidRDefault="00867695" w:rsidP="00276B74">
      <w:pPr>
        <w:autoSpaceDE w:val="0"/>
        <w:autoSpaceDN w:val="0"/>
        <w:adjustRightInd w:val="0"/>
        <w:spacing w:before="0" w:after="0" w:line="240" w:lineRule="auto"/>
        <w:rPr>
          <w:rFonts w:ascii="Arial" w:eastAsia="Calibri" w:hAnsi="Arial" w:cs="Arial"/>
          <w:color w:val="000000"/>
          <w:sz w:val="20"/>
          <w:szCs w:val="20"/>
          <w:lang w:eastAsia="en-AU"/>
        </w:rPr>
      </w:pPr>
      <w:r w:rsidRPr="004817EB">
        <w:rPr>
          <w:rFonts w:ascii="Arial" w:eastAsia="Calibri" w:hAnsi="Arial" w:cs="Arial"/>
          <w:color w:val="000000"/>
          <w:sz w:val="20"/>
          <w:szCs w:val="20"/>
          <w:lang w:eastAsia="en-AU"/>
        </w:rPr>
        <w:t xml:space="preserve">The ACMA varies LAPs under subsection 26(2) of the </w:t>
      </w:r>
      <w:r w:rsidRPr="004817EB">
        <w:rPr>
          <w:rFonts w:ascii="Arial" w:eastAsia="Calibri" w:hAnsi="Arial" w:cs="Arial"/>
          <w:i/>
          <w:color w:val="000000"/>
          <w:sz w:val="20"/>
          <w:szCs w:val="20"/>
          <w:lang w:eastAsia="en-AU"/>
        </w:rPr>
        <w:t xml:space="preserve">Broadcasting Services Act 1992 </w:t>
      </w:r>
      <w:r w:rsidRPr="004817EB">
        <w:rPr>
          <w:rFonts w:ascii="Arial" w:eastAsia="Calibri" w:hAnsi="Arial" w:cs="Arial"/>
          <w:color w:val="000000"/>
          <w:sz w:val="20"/>
          <w:szCs w:val="20"/>
          <w:lang w:eastAsia="en-AU"/>
        </w:rPr>
        <w:t>(the Act).</w:t>
      </w:r>
      <w:r w:rsidRPr="004817EB">
        <w:rPr>
          <w:rFonts w:ascii="Arial" w:eastAsia="Calibri" w:hAnsi="Arial" w:cs="Arial"/>
          <w:i/>
          <w:color w:val="000000"/>
          <w:sz w:val="20"/>
          <w:szCs w:val="20"/>
          <w:lang w:eastAsia="en-AU"/>
        </w:rPr>
        <w:t xml:space="preserve"> </w:t>
      </w:r>
      <w:r w:rsidRPr="004817EB">
        <w:rPr>
          <w:rFonts w:ascii="Arial" w:eastAsia="Calibri" w:hAnsi="Arial" w:cs="Arial"/>
          <w:color w:val="000000"/>
          <w:sz w:val="20"/>
          <w:szCs w:val="20"/>
          <w:lang w:eastAsia="en-AU"/>
        </w:rPr>
        <w:t>Under section 27 of the Act, the ACMA must provide for wide public consultation when varying (and preparing) LAPs.</w:t>
      </w:r>
    </w:p>
    <w:p w14:paraId="5C6F735D" w14:textId="77777777" w:rsidR="00276B74" w:rsidRDefault="00276B74" w:rsidP="00276B74">
      <w:pPr>
        <w:autoSpaceDE w:val="0"/>
        <w:autoSpaceDN w:val="0"/>
        <w:adjustRightInd w:val="0"/>
        <w:spacing w:before="0" w:after="0" w:line="240" w:lineRule="auto"/>
        <w:rPr>
          <w:rFonts w:ascii="Arial" w:eastAsia="Calibri" w:hAnsi="Arial" w:cs="Arial"/>
          <w:color w:val="000000"/>
          <w:sz w:val="20"/>
          <w:szCs w:val="20"/>
          <w:lang w:eastAsia="en-AU"/>
        </w:rPr>
      </w:pPr>
    </w:p>
    <w:p w14:paraId="3AA9AA40" w14:textId="77777777" w:rsidR="00276B74" w:rsidRPr="00276B74" w:rsidRDefault="001A16A4" w:rsidP="00276B74">
      <w:pPr>
        <w:autoSpaceDE w:val="0"/>
        <w:autoSpaceDN w:val="0"/>
        <w:adjustRightInd w:val="0"/>
        <w:spacing w:before="0" w:after="0" w:line="240" w:lineRule="auto"/>
        <w:rPr>
          <w:rFonts w:ascii="Arial" w:eastAsia="Calibri" w:hAnsi="Arial" w:cs="Arial"/>
          <w:sz w:val="20"/>
          <w:szCs w:val="20"/>
          <w:lang w:eastAsia="en-AU"/>
        </w:rPr>
      </w:pPr>
      <w:r w:rsidRPr="001A16A4">
        <w:rPr>
          <w:rFonts w:ascii="Arial" w:eastAsia="Calibri" w:hAnsi="Arial" w:cs="Arial"/>
          <w:sz w:val="20"/>
          <w:szCs w:val="20"/>
          <w:lang w:eastAsia="en-AU"/>
        </w:rPr>
        <w:t xml:space="preserve">Prior to consulting on a </w:t>
      </w:r>
      <w:r w:rsidR="00276B74">
        <w:rPr>
          <w:rFonts w:ascii="Arial" w:eastAsia="Calibri" w:hAnsi="Arial" w:cs="Arial"/>
          <w:sz w:val="20"/>
          <w:szCs w:val="20"/>
          <w:lang w:eastAsia="en-AU"/>
        </w:rPr>
        <w:t xml:space="preserve">requested </w:t>
      </w:r>
      <w:r w:rsidRPr="001A16A4">
        <w:rPr>
          <w:rFonts w:ascii="Arial" w:eastAsia="Calibri" w:hAnsi="Arial" w:cs="Arial"/>
          <w:sz w:val="20"/>
          <w:szCs w:val="20"/>
          <w:lang w:eastAsia="en-AU"/>
        </w:rPr>
        <w:t>variation</w:t>
      </w:r>
      <w:r w:rsidR="00276B74">
        <w:rPr>
          <w:rFonts w:ascii="Arial" w:eastAsia="Calibri" w:hAnsi="Arial" w:cs="Arial"/>
          <w:sz w:val="20"/>
          <w:szCs w:val="20"/>
          <w:lang w:eastAsia="en-AU"/>
        </w:rPr>
        <w:t>,</w:t>
      </w:r>
      <w:r w:rsidRPr="001A16A4">
        <w:rPr>
          <w:rFonts w:ascii="Arial" w:eastAsia="Calibri" w:hAnsi="Arial" w:cs="Arial"/>
          <w:sz w:val="20"/>
          <w:szCs w:val="20"/>
          <w:lang w:eastAsia="en-AU"/>
        </w:rPr>
        <w:t xml:space="preserve"> the ACMA </w:t>
      </w:r>
      <w:r w:rsidR="00276B74">
        <w:rPr>
          <w:rFonts w:ascii="Arial" w:eastAsia="Calibri" w:hAnsi="Arial" w:cs="Arial"/>
          <w:sz w:val="20"/>
          <w:szCs w:val="20"/>
          <w:lang w:eastAsia="en-AU"/>
        </w:rPr>
        <w:t xml:space="preserve">first </w:t>
      </w:r>
      <w:r w:rsidRPr="001A16A4">
        <w:rPr>
          <w:rFonts w:ascii="Arial" w:eastAsia="Calibri" w:hAnsi="Arial" w:cs="Arial"/>
          <w:sz w:val="20"/>
          <w:szCs w:val="20"/>
          <w:lang w:eastAsia="en-AU"/>
        </w:rPr>
        <w:t>assess</w:t>
      </w:r>
      <w:r w:rsidR="00276B74">
        <w:rPr>
          <w:rFonts w:ascii="Arial" w:eastAsia="Calibri" w:hAnsi="Arial" w:cs="Arial"/>
          <w:sz w:val="20"/>
          <w:szCs w:val="20"/>
          <w:lang w:eastAsia="en-AU"/>
        </w:rPr>
        <w:t>es</w:t>
      </w:r>
      <w:r w:rsidRPr="001A16A4">
        <w:rPr>
          <w:rFonts w:ascii="Arial" w:eastAsia="Calibri" w:hAnsi="Arial" w:cs="Arial"/>
          <w:sz w:val="20"/>
          <w:szCs w:val="20"/>
          <w:lang w:eastAsia="en-AU"/>
        </w:rPr>
        <w:t xml:space="preserve"> the request </w:t>
      </w:r>
      <w:r w:rsidR="00276B74">
        <w:rPr>
          <w:rFonts w:ascii="Arial" w:eastAsia="Calibri" w:hAnsi="Arial" w:cs="Arial"/>
          <w:sz w:val="20"/>
          <w:szCs w:val="20"/>
          <w:lang w:eastAsia="en-AU"/>
        </w:rPr>
        <w:t xml:space="preserve">to decide whether it will proceed to propose a variation. </w:t>
      </w:r>
    </w:p>
    <w:p w14:paraId="19F52F92" w14:textId="77777777" w:rsidR="00867695" w:rsidRPr="004817EB" w:rsidRDefault="00867695" w:rsidP="00867695">
      <w:pPr>
        <w:autoSpaceDE w:val="0"/>
        <w:autoSpaceDN w:val="0"/>
        <w:adjustRightInd w:val="0"/>
        <w:spacing w:before="0" w:after="0" w:line="240" w:lineRule="auto"/>
        <w:rPr>
          <w:rFonts w:ascii="Arial" w:eastAsia="Calibri" w:hAnsi="Arial" w:cs="Arial"/>
          <w:color w:val="000000"/>
          <w:sz w:val="20"/>
          <w:szCs w:val="20"/>
          <w:lang w:eastAsia="en-AU"/>
        </w:rPr>
      </w:pPr>
    </w:p>
    <w:p w14:paraId="6E2EB11A" w14:textId="77777777" w:rsidR="00867695" w:rsidRDefault="004E4128" w:rsidP="00867695">
      <w:pPr>
        <w:autoSpaceDE w:val="0"/>
        <w:autoSpaceDN w:val="0"/>
        <w:adjustRightInd w:val="0"/>
        <w:spacing w:before="0" w:after="0" w:line="240" w:lineRule="auto"/>
        <w:rPr>
          <w:rFonts w:ascii="Arial" w:eastAsia="Calibri" w:hAnsi="Arial" w:cs="Arial"/>
          <w:color w:val="000000"/>
          <w:sz w:val="20"/>
          <w:szCs w:val="20"/>
          <w:lang w:eastAsia="en-AU"/>
        </w:rPr>
      </w:pPr>
      <w:r>
        <w:rPr>
          <w:rFonts w:ascii="Arial" w:eastAsia="Calibri" w:hAnsi="Arial" w:cs="Arial"/>
          <w:color w:val="000000"/>
          <w:sz w:val="20"/>
          <w:szCs w:val="20"/>
          <w:lang w:eastAsia="en-AU"/>
        </w:rPr>
        <w:t>Should the ACMA decide to proceed to propose a LAP variation</w:t>
      </w:r>
      <w:r w:rsidR="00B40C0A">
        <w:rPr>
          <w:rFonts w:ascii="Arial" w:eastAsia="Calibri" w:hAnsi="Arial" w:cs="Arial"/>
          <w:color w:val="000000"/>
          <w:sz w:val="20"/>
          <w:szCs w:val="20"/>
          <w:lang w:eastAsia="en-AU"/>
        </w:rPr>
        <w:t>,</w:t>
      </w:r>
      <w:r>
        <w:rPr>
          <w:rFonts w:ascii="Arial" w:eastAsia="Calibri" w:hAnsi="Arial" w:cs="Arial"/>
          <w:color w:val="000000"/>
          <w:sz w:val="20"/>
          <w:szCs w:val="20"/>
          <w:lang w:eastAsia="en-AU"/>
        </w:rPr>
        <w:t xml:space="preserve"> consideration is given to how such a variation will</w:t>
      </w:r>
      <w:r w:rsidR="00867695" w:rsidRPr="004817EB">
        <w:rPr>
          <w:rFonts w:ascii="Arial" w:eastAsia="Calibri" w:hAnsi="Arial" w:cs="Arial"/>
          <w:color w:val="000000"/>
          <w:sz w:val="20"/>
          <w:szCs w:val="20"/>
          <w:lang w:eastAsia="en-AU"/>
        </w:rPr>
        <w:t xml:space="preserve"> promote the objects of the Act and the economic and efficient use of the radiofrequency spectrum. The ACMA also has regard to </w:t>
      </w:r>
      <w:r w:rsidR="0060214B">
        <w:rPr>
          <w:rFonts w:ascii="Arial" w:eastAsia="Calibri" w:hAnsi="Arial" w:cs="Arial"/>
          <w:color w:val="000000"/>
          <w:sz w:val="20"/>
          <w:szCs w:val="20"/>
          <w:lang w:eastAsia="en-AU"/>
        </w:rPr>
        <w:t>the following</w:t>
      </w:r>
      <w:r w:rsidR="00867695" w:rsidRPr="004817EB">
        <w:rPr>
          <w:rFonts w:ascii="Arial" w:eastAsia="Calibri" w:hAnsi="Arial" w:cs="Arial"/>
          <w:color w:val="000000"/>
          <w:sz w:val="20"/>
          <w:szCs w:val="20"/>
          <w:lang w:eastAsia="en-AU"/>
        </w:rPr>
        <w:t xml:space="preserve"> planning criteria listed under section 23 of the Act:</w:t>
      </w:r>
    </w:p>
    <w:p w14:paraId="104D3413" w14:textId="77777777" w:rsidR="001A16A4" w:rsidRPr="001A16A4" w:rsidRDefault="001A16A4" w:rsidP="001A16A4">
      <w:pPr>
        <w:pStyle w:val="ACMABodyText"/>
        <w:spacing w:before="0" w:after="0" w:line="240" w:lineRule="auto"/>
        <w:rPr>
          <w:rFonts w:eastAsia="Calibri"/>
          <w:lang w:eastAsia="en-AU"/>
        </w:rPr>
      </w:pPr>
    </w:p>
    <w:p w14:paraId="7CD379AA" w14:textId="77777777" w:rsidR="00867695" w:rsidRPr="00723A8B" w:rsidRDefault="00867695" w:rsidP="007A4C01">
      <w:pPr>
        <w:pStyle w:val="paragraph"/>
        <w:spacing w:before="0"/>
        <w:rPr>
          <w:rFonts w:ascii="Arial" w:hAnsi="Arial" w:cs="Arial"/>
          <w:i/>
          <w:sz w:val="20"/>
          <w:szCs w:val="20"/>
        </w:rPr>
      </w:pPr>
      <w:r w:rsidRPr="004817EB">
        <w:rPr>
          <w:rFonts w:ascii="Arial" w:hAnsi="Arial" w:cs="Arial"/>
          <w:sz w:val="20"/>
          <w:szCs w:val="20"/>
        </w:rPr>
        <w:tab/>
      </w:r>
      <w:r w:rsidRPr="00723A8B">
        <w:rPr>
          <w:rFonts w:ascii="Arial" w:hAnsi="Arial" w:cs="Arial"/>
          <w:i/>
          <w:sz w:val="20"/>
          <w:szCs w:val="20"/>
        </w:rPr>
        <w:t>(a)</w:t>
      </w:r>
      <w:r w:rsidRPr="00723A8B">
        <w:rPr>
          <w:rFonts w:ascii="Arial" w:hAnsi="Arial" w:cs="Arial"/>
          <w:i/>
          <w:sz w:val="20"/>
          <w:szCs w:val="20"/>
        </w:rPr>
        <w:tab/>
        <w:t>demographics; and</w:t>
      </w:r>
    </w:p>
    <w:p w14:paraId="57EF7ADF" w14:textId="77777777" w:rsidR="00867695" w:rsidRPr="00723A8B" w:rsidRDefault="00867695" w:rsidP="00C818F3">
      <w:pPr>
        <w:pStyle w:val="paragraph"/>
        <w:spacing w:before="0"/>
        <w:rPr>
          <w:rFonts w:ascii="Arial" w:hAnsi="Arial" w:cs="Arial"/>
          <w:i/>
          <w:sz w:val="20"/>
          <w:szCs w:val="20"/>
        </w:rPr>
      </w:pPr>
      <w:r w:rsidRPr="00723A8B">
        <w:rPr>
          <w:rFonts w:ascii="Arial" w:hAnsi="Arial" w:cs="Arial"/>
          <w:i/>
          <w:sz w:val="20"/>
          <w:szCs w:val="20"/>
        </w:rPr>
        <w:tab/>
        <w:t>(b)</w:t>
      </w:r>
      <w:r w:rsidRPr="00723A8B">
        <w:rPr>
          <w:rFonts w:ascii="Arial" w:hAnsi="Arial" w:cs="Arial"/>
          <w:i/>
          <w:sz w:val="20"/>
          <w:szCs w:val="20"/>
        </w:rPr>
        <w:tab/>
        <w:t>social and economic characteristics within the licence area, within neighbouring licence areas and within Australia generally; and</w:t>
      </w:r>
    </w:p>
    <w:p w14:paraId="1949B0A1" w14:textId="77777777" w:rsidR="00867695" w:rsidRPr="00723A8B" w:rsidRDefault="00867695" w:rsidP="00C818F3">
      <w:pPr>
        <w:pStyle w:val="paragraph"/>
        <w:spacing w:before="0"/>
        <w:rPr>
          <w:rFonts w:ascii="Arial" w:hAnsi="Arial" w:cs="Arial"/>
          <w:i/>
          <w:sz w:val="20"/>
          <w:szCs w:val="20"/>
        </w:rPr>
      </w:pPr>
      <w:r w:rsidRPr="00723A8B">
        <w:rPr>
          <w:rFonts w:ascii="Arial" w:hAnsi="Arial" w:cs="Arial"/>
          <w:i/>
          <w:sz w:val="20"/>
          <w:szCs w:val="20"/>
        </w:rPr>
        <w:tab/>
        <w:t>(c)</w:t>
      </w:r>
      <w:r w:rsidRPr="00723A8B">
        <w:rPr>
          <w:rFonts w:ascii="Arial" w:hAnsi="Arial" w:cs="Arial"/>
          <w:i/>
          <w:sz w:val="20"/>
          <w:szCs w:val="20"/>
        </w:rPr>
        <w:tab/>
        <w:t>the number of existing broadcasting services and the demand for new broadcasting services within the licence area, within neighbouring licence areas and within Australia generally; and</w:t>
      </w:r>
    </w:p>
    <w:p w14:paraId="3B09CE61" w14:textId="77777777" w:rsidR="00867695" w:rsidRPr="00723A8B" w:rsidRDefault="00867695" w:rsidP="00C818F3">
      <w:pPr>
        <w:pStyle w:val="paragraph"/>
        <w:spacing w:before="0"/>
        <w:rPr>
          <w:rFonts w:ascii="Arial" w:hAnsi="Arial" w:cs="Arial"/>
          <w:i/>
          <w:sz w:val="20"/>
          <w:szCs w:val="20"/>
        </w:rPr>
      </w:pPr>
      <w:r w:rsidRPr="00723A8B">
        <w:rPr>
          <w:rFonts w:ascii="Arial" w:hAnsi="Arial" w:cs="Arial"/>
          <w:i/>
          <w:sz w:val="20"/>
          <w:szCs w:val="20"/>
        </w:rPr>
        <w:tab/>
        <w:t>(d)</w:t>
      </w:r>
      <w:r w:rsidRPr="00723A8B">
        <w:rPr>
          <w:rFonts w:ascii="Arial" w:hAnsi="Arial" w:cs="Arial"/>
          <w:i/>
          <w:sz w:val="20"/>
          <w:szCs w:val="20"/>
        </w:rPr>
        <w:tab/>
        <w:t>developments in technology; and</w:t>
      </w:r>
    </w:p>
    <w:p w14:paraId="023F3A6E" w14:textId="77777777" w:rsidR="00867695" w:rsidRPr="00723A8B" w:rsidRDefault="00867695" w:rsidP="00C818F3">
      <w:pPr>
        <w:pStyle w:val="paragraph"/>
        <w:spacing w:before="0"/>
        <w:rPr>
          <w:rFonts w:ascii="Arial" w:hAnsi="Arial" w:cs="Arial"/>
          <w:i/>
          <w:sz w:val="20"/>
          <w:szCs w:val="20"/>
        </w:rPr>
      </w:pPr>
      <w:r w:rsidRPr="00723A8B">
        <w:rPr>
          <w:rFonts w:ascii="Arial" w:hAnsi="Arial" w:cs="Arial"/>
          <w:i/>
          <w:sz w:val="20"/>
          <w:szCs w:val="20"/>
        </w:rPr>
        <w:tab/>
        <w:t>(e)</w:t>
      </w:r>
      <w:r w:rsidRPr="00723A8B">
        <w:rPr>
          <w:rFonts w:ascii="Arial" w:hAnsi="Arial" w:cs="Arial"/>
          <w:i/>
          <w:sz w:val="20"/>
          <w:szCs w:val="20"/>
        </w:rPr>
        <w:tab/>
        <w:t>technical restraints relating to the delivery or reception of broadcasting services; and</w:t>
      </w:r>
    </w:p>
    <w:p w14:paraId="4EB1439C" w14:textId="77777777" w:rsidR="00867695" w:rsidRPr="00723A8B" w:rsidRDefault="00867695" w:rsidP="00C818F3">
      <w:pPr>
        <w:pStyle w:val="paragraph"/>
        <w:spacing w:before="0"/>
        <w:rPr>
          <w:rFonts w:ascii="Arial" w:hAnsi="Arial" w:cs="Arial"/>
          <w:i/>
          <w:sz w:val="20"/>
          <w:szCs w:val="20"/>
        </w:rPr>
      </w:pPr>
      <w:r w:rsidRPr="00723A8B">
        <w:rPr>
          <w:rFonts w:ascii="Arial" w:hAnsi="Arial" w:cs="Arial"/>
          <w:i/>
          <w:sz w:val="20"/>
          <w:szCs w:val="20"/>
        </w:rPr>
        <w:tab/>
        <w:t>(f)</w:t>
      </w:r>
      <w:r w:rsidRPr="00723A8B">
        <w:rPr>
          <w:rFonts w:ascii="Arial" w:hAnsi="Arial" w:cs="Arial"/>
          <w:i/>
          <w:sz w:val="20"/>
          <w:szCs w:val="20"/>
        </w:rPr>
        <w:tab/>
        <w:t>the demand for radiofrequency spectrum for services other than broadcasting services; and</w:t>
      </w:r>
    </w:p>
    <w:p w14:paraId="017B939E" w14:textId="77777777" w:rsidR="000D1B7F" w:rsidRPr="00723A8B" w:rsidRDefault="00867695" w:rsidP="009277BB">
      <w:pPr>
        <w:pStyle w:val="paragraph"/>
        <w:spacing w:before="0"/>
        <w:rPr>
          <w:rFonts w:ascii="Arial" w:hAnsi="Arial" w:cs="Arial"/>
          <w:i/>
          <w:sz w:val="20"/>
          <w:szCs w:val="20"/>
        </w:rPr>
      </w:pPr>
      <w:r w:rsidRPr="00723A8B">
        <w:rPr>
          <w:rFonts w:ascii="Arial" w:hAnsi="Arial" w:cs="Arial"/>
          <w:i/>
          <w:sz w:val="20"/>
          <w:szCs w:val="20"/>
        </w:rPr>
        <w:tab/>
        <w:t>(g)</w:t>
      </w:r>
      <w:r w:rsidRPr="00723A8B">
        <w:rPr>
          <w:rFonts w:ascii="Arial" w:hAnsi="Arial" w:cs="Arial"/>
          <w:i/>
          <w:sz w:val="20"/>
          <w:szCs w:val="20"/>
        </w:rPr>
        <w:tab/>
        <w:t>such other matters as the ACMA considers relevant.</w:t>
      </w:r>
    </w:p>
    <w:p w14:paraId="7CDAB3A4" w14:textId="77777777" w:rsidR="009277BB" w:rsidRDefault="00867695" w:rsidP="009277BB">
      <w:pPr>
        <w:pStyle w:val="paragraph"/>
        <w:spacing w:before="0"/>
        <w:rPr>
          <w:rFonts w:ascii="Arial" w:eastAsia="Arial Unicode MS" w:hAnsi="Arial" w:cs="Arial"/>
          <w:b/>
          <w:caps/>
          <w:lang w:val="en-US"/>
        </w:rPr>
      </w:pPr>
      <w:r>
        <w:rPr>
          <w:rFonts w:ascii="Arial" w:hAnsi="Arial" w:cs="Arial"/>
        </w:rPr>
        <w:br/>
      </w:r>
    </w:p>
    <w:p w14:paraId="6D2A90F7" w14:textId="77777777" w:rsidR="00AA4D2E" w:rsidRDefault="00003E65" w:rsidP="00AA4D2E">
      <w:pPr>
        <w:pStyle w:val="paragraph"/>
        <w:spacing w:before="0"/>
        <w:rPr>
          <w:rFonts w:ascii="Arial" w:eastAsia="Arial Unicode MS" w:hAnsi="Arial" w:cs="Arial"/>
          <w:b/>
          <w:caps/>
          <w:lang w:val="en-US"/>
        </w:rPr>
      </w:pPr>
      <w:r w:rsidRPr="0085625E">
        <w:rPr>
          <w:rFonts w:ascii="Arial" w:eastAsia="Arial Unicode MS" w:hAnsi="Arial" w:cs="Arial"/>
          <w:b/>
          <w:lang w:val="en-US"/>
        </w:rPr>
        <w:t>PROVIDING INFORMATION SOUGHT IN THE FORM</w:t>
      </w:r>
    </w:p>
    <w:p w14:paraId="150838D0" w14:textId="77777777" w:rsidR="00AA4D2E" w:rsidRDefault="00AA4D2E" w:rsidP="00AA4D2E">
      <w:pPr>
        <w:pStyle w:val="paragraph"/>
        <w:spacing w:before="0"/>
        <w:rPr>
          <w:rFonts w:ascii="Arial" w:eastAsia="Arial Unicode MS" w:hAnsi="Arial" w:cs="Arial"/>
          <w:b/>
          <w:caps/>
          <w:lang w:val="en-US"/>
        </w:rPr>
      </w:pPr>
    </w:p>
    <w:p w14:paraId="77783862" w14:textId="77777777" w:rsidR="00867695" w:rsidRPr="00AA4D2E" w:rsidRDefault="00003E65" w:rsidP="00AA4D2E">
      <w:pPr>
        <w:pStyle w:val="paragraph"/>
        <w:spacing w:before="0"/>
        <w:rPr>
          <w:rFonts w:ascii="Arial" w:eastAsia="Arial Unicode MS" w:hAnsi="Arial" w:cs="Arial"/>
          <w:b/>
          <w:caps/>
          <w:lang w:val="en-US"/>
        </w:rPr>
      </w:pPr>
      <w:r>
        <w:rPr>
          <w:rFonts w:ascii="Arial" w:eastAsia="Calibri" w:hAnsi="Arial"/>
          <w:b/>
          <w:sz w:val="20"/>
          <w:szCs w:val="20"/>
          <w:lang w:val="en-US"/>
        </w:rPr>
        <w:t>Se</w:t>
      </w:r>
      <w:r w:rsidR="00E95ECF">
        <w:rPr>
          <w:rFonts w:ascii="Arial" w:eastAsia="Calibri" w:hAnsi="Arial"/>
          <w:b/>
          <w:sz w:val="20"/>
          <w:szCs w:val="20"/>
          <w:lang w:val="en-US"/>
        </w:rPr>
        <w:t>ction 1:</w:t>
      </w:r>
      <w:r w:rsidR="00E95ECF">
        <w:rPr>
          <w:rFonts w:ascii="Arial" w:eastAsia="Calibri" w:hAnsi="Arial"/>
          <w:b/>
          <w:sz w:val="20"/>
          <w:szCs w:val="20"/>
          <w:lang w:val="en-US"/>
        </w:rPr>
        <w:tab/>
      </w:r>
      <w:r w:rsidR="0091232F">
        <w:rPr>
          <w:rFonts w:ascii="Arial" w:eastAsia="Calibri" w:hAnsi="Arial"/>
          <w:b/>
          <w:sz w:val="20"/>
          <w:szCs w:val="20"/>
          <w:lang w:val="en-US"/>
        </w:rPr>
        <w:t>Requester</w:t>
      </w:r>
      <w:r w:rsidRPr="0085625E">
        <w:rPr>
          <w:rFonts w:ascii="Arial" w:eastAsia="Calibri" w:hAnsi="Arial"/>
          <w:b/>
          <w:sz w:val="20"/>
          <w:szCs w:val="20"/>
          <w:lang w:val="en-US"/>
        </w:rPr>
        <w:t>’s details</w:t>
      </w:r>
    </w:p>
    <w:p w14:paraId="5A1809FA" w14:textId="77777777" w:rsidR="00867695" w:rsidRDefault="0091232F" w:rsidP="000D1B7F">
      <w:pPr>
        <w:pStyle w:val="ACMABodyText"/>
        <w:spacing w:before="120" w:after="240" w:line="240" w:lineRule="auto"/>
        <w:rPr>
          <w:rFonts w:ascii="Arial" w:eastAsia="Calibri" w:hAnsi="Arial" w:cs="Arial"/>
          <w:sz w:val="18"/>
          <w:szCs w:val="18"/>
          <w:lang w:val="en-US"/>
        </w:rPr>
      </w:pPr>
      <w:r>
        <w:rPr>
          <w:rFonts w:ascii="Arial" w:eastAsia="Calibri" w:hAnsi="Arial" w:cs="Arial"/>
          <w:b/>
          <w:sz w:val="20"/>
          <w:lang w:val="en-US"/>
        </w:rPr>
        <w:t>Requester</w:t>
      </w:r>
      <w:r w:rsidR="00867695" w:rsidRPr="004817EB">
        <w:rPr>
          <w:rFonts w:ascii="Arial" w:eastAsia="Calibri" w:hAnsi="Arial" w:cs="Arial"/>
          <w:b/>
          <w:sz w:val="20"/>
          <w:lang w:val="en-US"/>
        </w:rPr>
        <w:t xml:space="preserve"> type</w:t>
      </w:r>
      <w:r w:rsidR="00867695" w:rsidRPr="0085625E">
        <w:rPr>
          <w:rFonts w:ascii="Arial" w:eastAsia="Calibri" w:hAnsi="Arial" w:cs="Arial"/>
          <w:sz w:val="18"/>
          <w:szCs w:val="18"/>
          <w:lang w:val="en-US"/>
        </w:rPr>
        <w:t xml:space="preserve"> </w:t>
      </w:r>
      <w:r w:rsidR="00867695" w:rsidRPr="004817EB">
        <w:rPr>
          <w:rFonts w:ascii="Arial" w:eastAsia="Calibri" w:hAnsi="Arial" w:cs="Arial"/>
          <w:sz w:val="20"/>
          <w:lang w:val="en-US"/>
        </w:rPr>
        <w:t>–</w:t>
      </w:r>
      <w:r w:rsidR="00867695" w:rsidRPr="0085625E">
        <w:rPr>
          <w:rFonts w:ascii="Arial" w:eastAsia="Calibri" w:hAnsi="Arial" w:cs="Arial"/>
          <w:sz w:val="18"/>
          <w:szCs w:val="18"/>
          <w:lang w:val="en-US"/>
        </w:rPr>
        <w:t xml:space="preserve"> </w:t>
      </w:r>
      <w:r w:rsidR="00867695" w:rsidRPr="004817EB">
        <w:rPr>
          <w:rFonts w:ascii="Arial" w:eastAsia="Calibri" w:hAnsi="Arial" w:cs="Arial"/>
          <w:sz w:val="20"/>
          <w:lang w:val="en-US"/>
        </w:rPr>
        <w:t xml:space="preserve">check either the individual checkbox, the company checkbox or the incorporated association checkbox to indicate whether the </w:t>
      </w:r>
      <w:r>
        <w:rPr>
          <w:rFonts w:ascii="Arial" w:eastAsia="Calibri" w:hAnsi="Arial" w:cs="Arial"/>
          <w:sz w:val="20"/>
          <w:lang w:val="en-US"/>
        </w:rPr>
        <w:t>requester</w:t>
      </w:r>
      <w:r w:rsidR="00867695" w:rsidRPr="004817EB">
        <w:rPr>
          <w:rFonts w:ascii="Arial" w:eastAsia="Calibri" w:hAnsi="Arial" w:cs="Arial"/>
          <w:sz w:val="20"/>
          <w:lang w:val="en-US"/>
        </w:rPr>
        <w:t xml:space="preserve"> is an individual, a company or an incorporated association.</w:t>
      </w:r>
    </w:p>
    <w:p w14:paraId="674397C1" w14:textId="77777777" w:rsidR="00867695" w:rsidRPr="004817EB" w:rsidRDefault="0091232F" w:rsidP="00C818F3">
      <w:pPr>
        <w:pStyle w:val="ACMABodyText"/>
        <w:spacing w:before="0" w:after="0" w:line="240" w:lineRule="auto"/>
        <w:rPr>
          <w:rFonts w:ascii="Arial" w:eastAsia="Calibri" w:hAnsi="Arial" w:cs="Arial"/>
          <w:sz w:val="20"/>
          <w:lang w:val="en-US"/>
        </w:rPr>
      </w:pPr>
      <w:r>
        <w:rPr>
          <w:rFonts w:ascii="Arial" w:eastAsia="Calibri" w:hAnsi="Arial" w:cs="Arial"/>
          <w:b/>
          <w:sz w:val="20"/>
          <w:lang w:val="en-US"/>
        </w:rPr>
        <w:t>Requester</w:t>
      </w:r>
      <w:r w:rsidR="00867695" w:rsidRPr="004817EB">
        <w:rPr>
          <w:rFonts w:ascii="Arial" w:eastAsia="Calibri" w:hAnsi="Arial" w:cs="Arial"/>
          <w:b/>
          <w:sz w:val="20"/>
          <w:lang w:val="en-US"/>
        </w:rPr>
        <w:t xml:space="preserve"> status</w:t>
      </w:r>
      <w:r w:rsidR="00867695" w:rsidRPr="004817EB">
        <w:rPr>
          <w:rFonts w:ascii="Arial" w:eastAsia="Calibri" w:hAnsi="Arial" w:cs="Arial"/>
          <w:sz w:val="20"/>
          <w:lang w:val="en-US"/>
        </w:rPr>
        <w:t xml:space="preserve"> – check either the existing broadcaster checkbox or the prospective broadcaster checkbox to indicate the </w:t>
      </w:r>
      <w:r>
        <w:rPr>
          <w:rFonts w:ascii="Arial" w:eastAsia="Calibri" w:hAnsi="Arial" w:cs="Arial"/>
          <w:sz w:val="20"/>
          <w:lang w:val="en-US"/>
        </w:rPr>
        <w:t>requester</w:t>
      </w:r>
      <w:r w:rsidR="00293AD7">
        <w:rPr>
          <w:rFonts w:ascii="Arial" w:eastAsia="Calibri" w:hAnsi="Arial" w:cs="Arial"/>
          <w:sz w:val="20"/>
          <w:lang w:val="en-US"/>
        </w:rPr>
        <w:t>'s status as a broadcaster, or the other checkbox if not a broadcaster.</w:t>
      </w:r>
    </w:p>
    <w:p w14:paraId="2721C272" w14:textId="77777777" w:rsidR="00C818F3" w:rsidRPr="0085625E" w:rsidRDefault="00C818F3" w:rsidP="00C818F3">
      <w:pPr>
        <w:pStyle w:val="ACMABodyText"/>
        <w:spacing w:before="0" w:after="0" w:line="240" w:lineRule="auto"/>
        <w:rPr>
          <w:rFonts w:ascii="Arial" w:eastAsia="Calibri" w:hAnsi="Arial" w:cs="Arial"/>
          <w:sz w:val="18"/>
          <w:szCs w:val="18"/>
          <w:lang w:val="en-US"/>
        </w:rPr>
      </w:pPr>
    </w:p>
    <w:p w14:paraId="552D6881" w14:textId="77777777" w:rsidR="00867695" w:rsidRPr="004817EB" w:rsidRDefault="0091232F" w:rsidP="00C818F3">
      <w:pPr>
        <w:suppressAutoHyphens/>
        <w:spacing w:before="0" w:after="0" w:line="240" w:lineRule="auto"/>
        <w:rPr>
          <w:rFonts w:ascii="Arial" w:eastAsia="Calibri" w:hAnsi="Arial" w:cs="Arial"/>
          <w:sz w:val="20"/>
          <w:szCs w:val="20"/>
          <w:lang w:val="en-US"/>
        </w:rPr>
      </w:pPr>
      <w:r>
        <w:rPr>
          <w:rFonts w:ascii="Arial" w:eastAsia="Calibri" w:hAnsi="Arial" w:cs="Arial"/>
          <w:b/>
          <w:sz w:val="20"/>
          <w:szCs w:val="20"/>
          <w:lang w:val="en-US"/>
        </w:rPr>
        <w:t>Requester</w:t>
      </w:r>
      <w:r w:rsidR="00867695" w:rsidRPr="004817EB">
        <w:rPr>
          <w:rFonts w:ascii="Arial" w:eastAsia="Calibri" w:hAnsi="Arial" w:cs="Arial"/>
          <w:b/>
          <w:sz w:val="20"/>
          <w:szCs w:val="20"/>
          <w:lang w:val="en-US"/>
        </w:rPr>
        <w:t xml:space="preserve"> name (if a licensee, provide the licensee name) </w:t>
      </w:r>
      <w:r w:rsidR="00867695" w:rsidRPr="004817EB">
        <w:rPr>
          <w:rFonts w:ascii="Arial" w:eastAsia="Calibri" w:hAnsi="Arial" w:cs="Arial"/>
          <w:sz w:val="20"/>
          <w:szCs w:val="20"/>
          <w:lang w:val="en-US"/>
        </w:rPr>
        <w:t>-</w:t>
      </w:r>
      <w:r w:rsidR="00867695" w:rsidRPr="004817EB">
        <w:rPr>
          <w:rFonts w:ascii="Arial" w:eastAsia="Calibri" w:hAnsi="Arial" w:cs="Arial"/>
          <w:b/>
          <w:sz w:val="20"/>
          <w:szCs w:val="20"/>
          <w:lang w:val="en-US"/>
        </w:rPr>
        <w:t xml:space="preserve"> </w:t>
      </w:r>
      <w:r w:rsidR="00867695" w:rsidRPr="004817EB">
        <w:rPr>
          <w:rFonts w:ascii="Arial" w:eastAsia="Calibri" w:hAnsi="Arial" w:cs="Arial"/>
          <w:sz w:val="20"/>
          <w:szCs w:val="20"/>
          <w:lang w:val="en-US"/>
        </w:rPr>
        <w:t xml:space="preserve">provide the full name of the individual or company requesting to vary the </w:t>
      </w:r>
      <w:proofErr w:type="spellStart"/>
      <w:r w:rsidR="00867695" w:rsidRPr="004817EB">
        <w:rPr>
          <w:rFonts w:ascii="Arial" w:eastAsia="Calibri" w:hAnsi="Arial" w:cs="Arial"/>
          <w:sz w:val="20"/>
          <w:szCs w:val="20"/>
          <w:lang w:val="en-US"/>
        </w:rPr>
        <w:t>licence</w:t>
      </w:r>
      <w:proofErr w:type="spellEnd"/>
      <w:r w:rsidR="00867695" w:rsidRPr="004817EB">
        <w:rPr>
          <w:rFonts w:ascii="Arial" w:eastAsia="Calibri" w:hAnsi="Arial" w:cs="Arial"/>
          <w:sz w:val="20"/>
          <w:szCs w:val="20"/>
          <w:lang w:val="en-US"/>
        </w:rPr>
        <w:t xml:space="preserve"> area plan (LAP). If the </w:t>
      </w:r>
      <w:r>
        <w:rPr>
          <w:rFonts w:ascii="Arial" w:eastAsia="Calibri" w:hAnsi="Arial" w:cs="Arial"/>
          <w:sz w:val="20"/>
          <w:szCs w:val="20"/>
          <w:lang w:val="en-US"/>
        </w:rPr>
        <w:t>requester</w:t>
      </w:r>
      <w:r w:rsidR="00867695" w:rsidRPr="004817EB">
        <w:rPr>
          <w:rFonts w:ascii="Arial" w:eastAsia="Calibri" w:hAnsi="Arial" w:cs="Arial"/>
          <w:sz w:val="20"/>
          <w:szCs w:val="20"/>
          <w:lang w:val="en-US"/>
        </w:rPr>
        <w:t xml:space="preserve"> is an individual provide full name in the following order: First name, Middle name</w:t>
      </w:r>
      <w:r w:rsidR="00675566">
        <w:rPr>
          <w:rFonts w:ascii="Arial" w:eastAsia="Calibri" w:hAnsi="Arial" w:cs="Arial"/>
          <w:sz w:val="20"/>
          <w:szCs w:val="20"/>
          <w:lang w:val="en-US"/>
        </w:rPr>
        <w:t>(s)</w:t>
      </w:r>
      <w:r w:rsidR="00867695" w:rsidRPr="004817EB">
        <w:rPr>
          <w:rFonts w:ascii="Arial" w:eastAsia="Calibri" w:hAnsi="Arial" w:cs="Arial"/>
          <w:sz w:val="20"/>
          <w:szCs w:val="20"/>
          <w:lang w:val="en-US"/>
        </w:rPr>
        <w:t xml:space="preserve">, Surname. If the </w:t>
      </w:r>
      <w:r>
        <w:rPr>
          <w:rFonts w:ascii="Arial" w:eastAsia="Calibri" w:hAnsi="Arial" w:cs="Arial"/>
          <w:sz w:val="20"/>
          <w:szCs w:val="20"/>
          <w:lang w:val="en-US"/>
        </w:rPr>
        <w:t>requester</w:t>
      </w:r>
      <w:r w:rsidR="00867695" w:rsidRPr="004817EB">
        <w:rPr>
          <w:rFonts w:ascii="Arial" w:eastAsia="Calibri" w:hAnsi="Arial" w:cs="Arial"/>
          <w:sz w:val="20"/>
          <w:szCs w:val="20"/>
          <w:lang w:val="en-US"/>
        </w:rPr>
        <w:t xml:space="preserve"> is a company</w:t>
      </w:r>
      <w:r w:rsidR="00A54614">
        <w:rPr>
          <w:rFonts w:ascii="Arial" w:eastAsia="Calibri" w:hAnsi="Arial" w:cs="Arial"/>
          <w:sz w:val="20"/>
          <w:szCs w:val="20"/>
          <w:lang w:val="en-US"/>
        </w:rPr>
        <w:t xml:space="preserve"> appearing on the public datab</w:t>
      </w:r>
      <w:r w:rsidR="00F529FA">
        <w:rPr>
          <w:rFonts w:ascii="Arial" w:eastAsia="Calibri" w:hAnsi="Arial" w:cs="Arial"/>
          <w:sz w:val="20"/>
          <w:szCs w:val="20"/>
          <w:lang w:val="en-US"/>
        </w:rPr>
        <w:t xml:space="preserve">ase of the </w:t>
      </w:r>
      <w:r w:rsidR="00F529FA" w:rsidRPr="004817EB">
        <w:rPr>
          <w:rFonts w:ascii="Arial" w:eastAsia="Calibri" w:hAnsi="Arial" w:cs="Arial"/>
          <w:sz w:val="20"/>
          <w:szCs w:val="20"/>
          <w:lang w:val="en-US"/>
        </w:rPr>
        <w:t>Australian Securities and Investments Commission (ASIC)</w:t>
      </w:r>
      <w:r w:rsidR="00867695" w:rsidRPr="004817EB">
        <w:rPr>
          <w:rFonts w:ascii="Arial" w:eastAsia="Calibri" w:hAnsi="Arial" w:cs="Arial"/>
          <w:sz w:val="20"/>
          <w:szCs w:val="20"/>
          <w:lang w:val="en-US"/>
        </w:rPr>
        <w:t>, please provide the full name as shown on the</w:t>
      </w:r>
      <w:r w:rsidR="00F529FA">
        <w:rPr>
          <w:rFonts w:ascii="Arial" w:eastAsia="Calibri" w:hAnsi="Arial" w:cs="Arial"/>
          <w:sz w:val="20"/>
          <w:szCs w:val="20"/>
          <w:lang w:val="en-US"/>
        </w:rPr>
        <w:t xml:space="preserve"> ASIC</w:t>
      </w:r>
      <w:r w:rsidR="00867695" w:rsidRPr="004817EB">
        <w:rPr>
          <w:rFonts w:ascii="Arial" w:eastAsia="Calibri" w:hAnsi="Arial" w:cs="Arial"/>
          <w:sz w:val="20"/>
          <w:szCs w:val="20"/>
          <w:lang w:val="en-US"/>
        </w:rPr>
        <w:t xml:space="preserve"> database.</w:t>
      </w:r>
    </w:p>
    <w:p w14:paraId="4A0EF594" w14:textId="77777777" w:rsidR="00867695" w:rsidRPr="004817EB" w:rsidRDefault="00867695" w:rsidP="00867695">
      <w:pPr>
        <w:suppressAutoHyphens/>
        <w:rPr>
          <w:rFonts w:ascii="Arial" w:eastAsia="Calibri" w:hAnsi="Arial" w:cs="Arial"/>
          <w:b/>
          <w:sz w:val="20"/>
          <w:szCs w:val="20"/>
          <w:lang w:val="en-US"/>
        </w:rPr>
      </w:pPr>
      <w:r w:rsidRPr="004817EB">
        <w:rPr>
          <w:rFonts w:ascii="Arial" w:eastAsia="Calibri" w:hAnsi="Arial" w:cs="Arial"/>
          <w:b/>
          <w:sz w:val="20"/>
          <w:szCs w:val="20"/>
          <w:lang w:val="en-US"/>
        </w:rPr>
        <w:lastRenderedPageBreak/>
        <w:t xml:space="preserve">ACN </w:t>
      </w:r>
      <w:r w:rsidR="00E27FC6">
        <w:rPr>
          <w:rFonts w:ascii="Arial" w:eastAsia="Calibri" w:hAnsi="Arial" w:cs="Arial"/>
          <w:b/>
          <w:sz w:val="20"/>
          <w:szCs w:val="20"/>
          <w:lang w:val="en-US"/>
        </w:rPr>
        <w:t xml:space="preserve">or ABN </w:t>
      </w:r>
      <w:r w:rsidRPr="004817EB">
        <w:rPr>
          <w:rFonts w:ascii="Arial" w:eastAsia="Calibri" w:hAnsi="Arial" w:cs="Arial"/>
          <w:sz w:val="20"/>
          <w:szCs w:val="20"/>
          <w:lang w:val="en-US"/>
        </w:rPr>
        <w:t>-</w:t>
      </w:r>
      <w:r w:rsidRPr="004817EB">
        <w:rPr>
          <w:rFonts w:ascii="Arial" w:eastAsia="Calibri" w:hAnsi="Arial" w:cs="Arial"/>
          <w:b/>
          <w:sz w:val="20"/>
          <w:szCs w:val="20"/>
          <w:lang w:val="en-US"/>
        </w:rPr>
        <w:t xml:space="preserve"> </w:t>
      </w:r>
      <w:r w:rsidRPr="004817EB">
        <w:rPr>
          <w:rFonts w:ascii="Arial" w:eastAsia="Calibri" w:hAnsi="Arial" w:cs="Arial"/>
          <w:sz w:val="20"/>
          <w:szCs w:val="20"/>
        </w:rPr>
        <w:t xml:space="preserve">provide the Australian Company Number </w:t>
      </w:r>
      <w:r w:rsidR="00E27FC6">
        <w:rPr>
          <w:rFonts w:ascii="Arial" w:eastAsia="Calibri" w:hAnsi="Arial" w:cs="Arial"/>
          <w:sz w:val="20"/>
          <w:szCs w:val="20"/>
        </w:rPr>
        <w:t xml:space="preserve">or the Australian Business Number </w:t>
      </w:r>
      <w:r w:rsidRPr="004817EB">
        <w:rPr>
          <w:rFonts w:ascii="Arial" w:eastAsia="Calibri" w:hAnsi="Arial" w:cs="Arial"/>
          <w:sz w:val="20"/>
          <w:szCs w:val="20"/>
        </w:rPr>
        <w:t>of the company requesting the variation,</w:t>
      </w:r>
      <w:r w:rsidRPr="004817EB" w:rsidDel="002A6862">
        <w:rPr>
          <w:rFonts w:ascii="Arial" w:eastAsia="Calibri" w:hAnsi="Arial" w:cs="Arial"/>
          <w:sz w:val="20"/>
          <w:szCs w:val="20"/>
        </w:rPr>
        <w:t xml:space="preserve"> </w:t>
      </w:r>
      <w:r w:rsidRPr="004817EB">
        <w:rPr>
          <w:rFonts w:ascii="Arial" w:eastAsia="Calibri" w:hAnsi="Arial" w:cs="Arial"/>
          <w:sz w:val="20"/>
          <w:szCs w:val="20"/>
        </w:rPr>
        <w:t>if applicable.</w:t>
      </w:r>
    </w:p>
    <w:p w14:paraId="3AF00B01" w14:textId="77777777" w:rsidR="00AA4D2E" w:rsidRPr="004817EB" w:rsidRDefault="00867695" w:rsidP="00AA4D2E">
      <w:pPr>
        <w:suppressAutoHyphens/>
        <w:spacing w:after="240" w:line="240" w:lineRule="auto"/>
        <w:rPr>
          <w:rFonts w:ascii="Arial" w:eastAsia="Calibri" w:hAnsi="Arial" w:cs="Arial"/>
          <w:sz w:val="20"/>
          <w:szCs w:val="20"/>
          <w:lang w:val="en-US"/>
        </w:rPr>
      </w:pPr>
      <w:r w:rsidRPr="004817EB">
        <w:rPr>
          <w:rFonts w:ascii="Arial" w:eastAsia="Calibri" w:hAnsi="Arial" w:cs="Arial"/>
          <w:b/>
          <w:sz w:val="20"/>
          <w:szCs w:val="20"/>
          <w:lang w:val="en-US"/>
        </w:rPr>
        <w:t xml:space="preserve">Trading name </w:t>
      </w:r>
      <w:r w:rsidRPr="004817EB">
        <w:rPr>
          <w:rFonts w:ascii="Arial" w:eastAsia="Calibri" w:hAnsi="Arial" w:cs="Arial"/>
          <w:sz w:val="20"/>
          <w:szCs w:val="20"/>
          <w:lang w:val="en-US"/>
        </w:rPr>
        <w:t xml:space="preserve">– provide the trading name of the </w:t>
      </w:r>
      <w:r w:rsidR="0091232F">
        <w:rPr>
          <w:rFonts w:ascii="Arial" w:eastAsia="Calibri" w:hAnsi="Arial" w:cs="Arial"/>
          <w:sz w:val="20"/>
          <w:szCs w:val="20"/>
          <w:lang w:val="en-US"/>
        </w:rPr>
        <w:t>requester</w:t>
      </w:r>
      <w:r w:rsidRPr="004817EB">
        <w:rPr>
          <w:rFonts w:ascii="Arial" w:eastAsia="Calibri" w:hAnsi="Arial" w:cs="Arial"/>
          <w:sz w:val="20"/>
          <w:szCs w:val="20"/>
          <w:lang w:val="en-US"/>
        </w:rPr>
        <w:t>'s business,</w:t>
      </w:r>
      <w:r w:rsidR="00C818F3" w:rsidRPr="004817EB">
        <w:rPr>
          <w:rFonts w:ascii="Arial" w:eastAsia="Calibri" w:hAnsi="Arial" w:cs="Arial"/>
          <w:sz w:val="20"/>
          <w:szCs w:val="20"/>
          <w:lang w:val="en-US"/>
        </w:rPr>
        <w:t xml:space="preserve"> </w:t>
      </w:r>
      <w:r w:rsidRPr="004817EB">
        <w:rPr>
          <w:rFonts w:ascii="Arial" w:eastAsia="Calibri" w:hAnsi="Arial" w:cs="Arial"/>
          <w:sz w:val="20"/>
          <w:szCs w:val="20"/>
          <w:lang w:val="en-US"/>
        </w:rPr>
        <w:t>if applicable.</w:t>
      </w:r>
    </w:p>
    <w:p w14:paraId="25E2EFD8" w14:textId="77777777" w:rsidR="00867695" w:rsidRPr="00AA4D2E" w:rsidRDefault="00E95ECF" w:rsidP="001701F2">
      <w:pPr>
        <w:suppressAutoHyphens/>
        <w:spacing w:line="240" w:lineRule="auto"/>
        <w:rPr>
          <w:rFonts w:ascii="Arial" w:eastAsia="Calibri" w:hAnsi="Arial" w:cs="Arial"/>
          <w:b/>
          <w:sz w:val="18"/>
          <w:szCs w:val="18"/>
          <w:lang w:val="en-US"/>
        </w:rPr>
      </w:pPr>
      <w:r>
        <w:rPr>
          <w:rFonts w:ascii="Arial" w:eastAsia="Calibri" w:hAnsi="Arial" w:cs="Arial"/>
          <w:b/>
          <w:sz w:val="20"/>
          <w:szCs w:val="20"/>
        </w:rPr>
        <w:t>Section 2:</w:t>
      </w:r>
      <w:r>
        <w:rPr>
          <w:rFonts w:ascii="Arial" w:eastAsia="Calibri" w:hAnsi="Arial" w:cs="Arial"/>
          <w:b/>
          <w:sz w:val="20"/>
          <w:szCs w:val="20"/>
        </w:rPr>
        <w:tab/>
      </w:r>
      <w:r w:rsidR="00003E65" w:rsidRPr="00AA4D2E">
        <w:rPr>
          <w:rFonts w:ascii="Arial" w:eastAsia="Calibri" w:hAnsi="Arial" w:cs="Arial"/>
          <w:b/>
          <w:sz w:val="20"/>
          <w:szCs w:val="20"/>
        </w:rPr>
        <w:t xml:space="preserve">Licence </w:t>
      </w:r>
      <w:r w:rsidR="00003E65">
        <w:rPr>
          <w:rFonts w:ascii="Arial" w:eastAsia="Calibri" w:hAnsi="Arial" w:cs="Arial"/>
          <w:b/>
          <w:sz w:val="20"/>
          <w:szCs w:val="20"/>
        </w:rPr>
        <w:t>d</w:t>
      </w:r>
      <w:r w:rsidR="00003E65" w:rsidRPr="00AA4D2E">
        <w:rPr>
          <w:rFonts w:ascii="Arial" w:eastAsia="Calibri" w:hAnsi="Arial" w:cs="Arial"/>
          <w:b/>
          <w:sz w:val="20"/>
          <w:szCs w:val="20"/>
        </w:rPr>
        <w:t>etails</w:t>
      </w:r>
    </w:p>
    <w:p w14:paraId="0E17FA14" w14:textId="77777777" w:rsidR="00AA4D2E" w:rsidRDefault="00867695" w:rsidP="001701F2">
      <w:pPr>
        <w:spacing w:after="240" w:line="240" w:lineRule="auto"/>
        <w:rPr>
          <w:rFonts w:ascii="Arial" w:eastAsia="Calibri" w:hAnsi="Arial" w:cs="Arial"/>
          <w:sz w:val="20"/>
          <w:szCs w:val="20"/>
          <w:lang w:val="en-US"/>
        </w:rPr>
      </w:pPr>
      <w:r w:rsidRPr="004817EB">
        <w:rPr>
          <w:rFonts w:ascii="Arial" w:eastAsia="Calibri" w:hAnsi="Arial" w:cs="Arial"/>
          <w:sz w:val="20"/>
          <w:szCs w:val="20"/>
          <w:lang w:val="en-US"/>
        </w:rPr>
        <w:t>Section 2 requests details regarding the</w:t>
      </w:r>
      <w:r w:rsidR="00E95ECF">
        <w:rPr>
          <w:rFonts w:ascii="Arial" w:eastAsia="Calibri" w:hAnsi="Arial" w:cs="Arial"/>
          <w:sz w:val="20"/>
          <w:szCs w:val="20"/>
          <w:lang w:val="en-US"/>
        </w:rPr>
        <w:t xml:space="preserve"> radio</w:t>
      </w:r>
      <w:r w:rsidRPr="004817EB">
        <w:rPr>
          <w:rFonts w:ascii="Arial" w:eastAsia="Calibri" w:hAnsi="Arial" w:cs="Arial"/>
          <w:sz w:val="20"/>
          <w:szCs w:val="20"/>
          <w:lang w:val="en-US"/>
        </w:rPr>
        <w:t xml:space="preserve"> LAP that you wish to vary. </w:t>
      </w:r>
    </w:p>
    <w:p w14:paraId="48E1851E" w14:textId="77777777" w:rsidR="00867695" w:rsidRPr="00AA4D2E" w:rsidRDefault="00E95ECF" w:rsidP="00CF607C">
      <w:pPr>
        <w:spacing w:line="240" w:lineRule="auto"/>
        <w:rPr>
          <w:rFonts w:ascii="Arial" w:hAnsi="Arial" w:cs="Arial"/>
          <w:sz w:val="18"/>
          <w:szCs w:val="18"/>
        </w:rPr>
      </w:pPr>
      <w:r>
        <w:rPr>
          <w:rFonts w:ascii="Arial" w:eastAsia="Calibri" w:hAnsi="Arial"/>
          <w:b/>
          <w:sz w:val="20"/>
          <w:szCs w:val="20"/>
          <w:lang w:val="en-US"/>
        </w:rPr>
        <w:t>Section 3:</w:t>
      </w:r>
      <w:r>
        <w:rPr>
          <w:rFonts w:ascii="Arial" w:eastAsia="Calibri" w:hAnsi="Arial"/>
          <w:b/>
          <w:sz w:val="20"/>
          <w:szCs w:val="20"/>
          <w:lang w:val="en-US"/>
        </w:rPr>
        <w:tab/>
      </w:r>
      <w:r w:rsidR="00003E65" w:rsidRPr="0085625E">
        <w:rPr>
          <w:rFonts w:ascii="Arial" w:eastAsia="Calibri" w:hAnsi="Arial"/>
          <w:b/>
          <w:sz w:val="20"/>
          <w:szCs w:val="20"/>
          <w:lang w:val="en-US"/>
        </w:rPr>
        <w:t>Radio L</w:t>
      </w:r>
      <w:r w:rsidR="00A54614">
        <w:rPr>
          <w:rFonts w:ascii="Arial" w:eastAsia="Calibri" w:hAnsi="Arial"/>
          <w:b/>
          <w:sz w:val="20"/>
          <w:szCs w:val="20"/>
          <w:lang w:val="en-US"/>
        </w:rPr>
        <w:t>AP</w:t>
      </w:r>
      <w:r w:rsidR="00003E65" w:rsidRPr="0085625E">
        <w:rPr>
          <w:rFonts w:ascii="Arial" w:eastAsia="Calibri" w:hAnsi="Arial"/>
          <w:b/>
          <w:sz w:val="20"/>
          <w:szCs w:val="20"/>
          <w:lang w:val="en-US"/>
        </w:rPr>
        <w:t xml:space="preserve"> </w:t>
      </w:r>
      <w:r w:rsidR="00003E65">
        <w:rPr>
          <w:rFonts w:ascii="Arial" w:eastAsia="Calibri" w:hAnsi="Arial"/>
          <w:b/>
          <w:sz w:val="20"/>
          <w:szCs w:val="20"/>
          <w:lang w:val="en-US"/>
        </w:rPr>
        <w:t>variation d</w:t>
      </w:r>
      <w:r w:rsidR="00003E65" w:rsidRPr="0085625E">
        <w:rPr>
          <w:rFonts w:ascii="Arial" w:eastAsia="Calibri" w:hAnsi="Arial"/>
          <w:b/>
          <w:sz w:val="20"/>
          <w:szCs w:val="20"/>
          <w:lang w:val="en-US"/>
        </w:rPr>
        <w:t>etails</w:t>
      </w:r>
    </w:p>
    <w:p w14:paraId="0EBC9E0D" w14:textId="71CF67CA" w:rsidR="00276B74" w:rsidRDefault="00A54614" w:rsidP="00C818F3">
      <w:pPr>
        <w:suppressAutoHyphens/>
        <w:spacing w:before="0" w:after="0" w:line="240" w:lineRule="auto"/>
        <w:rPr>
          <w:rFonts w:ascii="Arial" w:hAnsi="Arial" w:cs="Arial"/>
          <w:sz w:val="20"/>
          <w:szCs w:val="20"/>
        </w:rPr>
      </w:pPr>
      <w:r w:rsidRPr="004817EB">
        <w:rPr>
          <w:rFonts w:ascii="Arial" w:hAnsi="Arial" w:cs="Arial"/>
          <w:sz w:val="20"/>
          <w:szCs w:val="20"/>
        </w:rPr>
        <w:t>All</w:t>
      </w:r>
      <w:r>
        <w:rPr>
          <w:rFonts w:ascii="Arial" w:hAnsi="Arial" w:cs="Arial"/>
          <w:sz w:val="20"/>
          <w:szCs w:val="20"/>
        </w:rPr>
        <w:t xml:space="preserve"> </w:t>
      </w:r>
      <w:r w:rsidRPr="004817EB">
        <w:rPr>
          <w:rFonts w:ascii="Arial" w:hAnsi="Arial" w:cs="Arial"/>
          <w:sz w:val="20"/>
          <w:szCs w:val="20"/>
        </w:rPr>
        <w:t xml:space="preserve">LAPs </w:t>
      </w:r>
      <w:r w:rsidR="002A4B70">
        <w:rPr>
          <w:rFonts w:ascii="Arial" w:hAnsi="Arial" w:cs="Arial"/>
          <w:sz w:val="20"/>
          <w:szCs w:val="20"/>
        </w:rPr>
        <w:t>prepared</w:t>
      </w:r>
      <w:r w:rsidR="002A4B70" w:rsidRPr="004817EB">
        <w:rPr>
          <w:rFonts w:ascii="Arial" w:hAnsi="Arial" w:cs="Arial"/>
          <w:sz w:val="20"/>
          <w:szCs w:val="20"/>
        </w:rPr>
        <w:t xml:space="preserve"> </w:t>
      </w:r>
      <w:r w:rsidRPr="004817EB">
        <w:rPr>
          <w:rFonts w:ascii="Arial" w:hAnsi="Arial" w:cs="Arial"/>
          <w:sz w:val="20"/>
          <w:szCs w:val="20"/>
        </w:rPr>
        <w:t xml:space="preserve">by the ACMA </w:t>
      </w:r>
      <w:r>
        <w:rPr>
          <w:rFonts w:ascii="Arial" w:hAnsi="Arial" w:cs="Arial"/>
          <w:sz w:val="20"/>
          <w:szCs w:val="20"/>
        </w:rPr>
        <w:t>and all LAPs</w:t>
      </w:r>
      <w:r w:rsidRPr="004817EB">
        <w:rPr>
          <w:rFonts w:ascii="Arial" w:hAnsi="Arial" w:cs="Arial"/>
          <w:sz w:val="20"/>
          <w:szCs w:val="20"/>
        </w:rPr>
        <w:t xml:space="preserve"> that were </w:t>
      </w:r>
      <w:r w:rsidR="002A4B70">
        <w:rPr>
          <w:rFonts w:ascii="Arial" w:hAnsi="Arial" w:cs="Arial"/>
          <w:sz w:val="20"/>
          <w:szCs w:val="20"/>
        </w:rPr>
        <w:t>prepared</w:t>
      </w:r>
      <w:r w:rsidR="002A4B70" w:rsidRPr="004817EB">
        <w:rPr>
          <w:rFonts w:ascii="Arial" w:hAnsi="Arial" w:cs="Arial"/>
          <w:sz w:val="20"/>
          <w:szCs w:val="20"/>
        </w:rPr>
        <w:t xml:space="preserve"> </w:t>
      </w:r>
      <w:r w:rsidRPr="004817EB">
        <w:rPr>
          <w:rFonts w:ascii="Arial" w:hAnsi="Arial" w:cs="Arial"/>
          <w:sz w:val="20"/>
          <w:szCs w:val="20"/>
        </w:rPr>
        <w:t xml:space="preserve">by the Australian Broadcasting Authority (ABA) can be viewed on the Federal Register of Legislative Instruments on the </w:t>
      </w:r>
      <w:hyperlink r:id="rId11" w:history="1">
        <w:r w:rsidRPr="00ED4DCF">
          <w:rPr>
            <w:rStyle w:val="Hyperlink"/>
            <w:rFonts w:ascii="Arial" w:hAnsi="Arial" w:cs="Arial"/>
            <w:sz w:val="20"/>
            <w:szCs w:val="20"/>
          </w:rPr>
          <w:t>Commonwealth of Australia Law (</w:t>
        </w:r>
        <w:proofErr w:type="spellStart"/>
        <w:r w:rsidRPr="00ED4DCF">
          <w:rPr>
            <w:rStyle w:val="Hyperlink"/>
            <w:rFonts w:ascii="Arial" w:hAnsi="Arial" w:cs="Arial"/>
            <w:sz w:val="20"/>
            <w:szCs w:val="20"/>
          </w:rPr>
          <w:t>ComLaw</w:t>
        </w:r>
        <w:proofErr w:type="spellEnd"/>
        <w:r w:rsidRPr="00ED4DCF">
          <w:rPr>
            <w:rStyle w:val="Hyperlink"/>
            <w:rFonts w:ascii="Arial" w:hAnsi="Arial" w:cs="Arial"/>
            <w:sz w:val="20"/>
            <w:szCs w:val="20"/>
          </w:rPr>
          <w:t>) website</w:t>
        </w:r>
      </w:hyperlink>
      <w:r w:rsidRPr="004817EB">
        <w:rPr>
          <w:rFonts w:ascii="Arial" w:hAnsi="Arial" w:cs="Arial"/>
          <w:sz w:val="20"/>
          <w:szCs w:val="20"/>
        </w:rPr>
        <w:t xml:space="preserve">. Final LAPs </w:t>
      </w:r>
      <w:r w:rsidR="002A4B70">
        <w:rPr>
          <w:rFonts w:ascii="Arial" w:hAnsi="Arial" w:cs="Arial"/>
          <w:sz w:val="20"/>
          <w:szCs w:val="20"/>
        </w:rPr>
        <w:t>prepared</w:t>
      </w:r>
      <w:r w:rsidR="002A4B70" w:rsidRPr="004817EB">
        <w:rPr>
          <w:rFonts w:ascii="Arial" w:hAnsi="Arial" w:cs="Arial"/>
          <w:sz w:val="20"/>
          <w:szCs w:val="20"/>
        </w:rPr>
        <w:t xml:space="preserve"> </w:t>
      </w:r>
      <w:r w:rsidRPr="004817EB">
        <w:rPr>
          <w:rFonts w:ascii="Arial" w:hAnsi="Arial" w:cs="Arial"/>
          <w:sz w:val="20"/>
          <w:szCs w:val="20"/>
        </w:rPr>
        <w:t xml:space="preserve">by the ACMA can </w:t>
      </w:r>
      <w:r>
        <w:rPr>
          <w:rFonts w:ascii="Arial" w:hAnsi="Arial" w:cs="Arial"/>
          <w:sz w:val="20"/>
          <w:szCs w:val="20"/>
        </w:rPr>
        <w:t xml:space="preserve">also be </w:t>
      </w:r>
      <w:r w:rsidRPr="004817EB">
        <w:rPr>
          <w:rFonts w:ascii="Arial" w:hAnsi="Arial" w:cs="Arial"/>
          <w:sz w:val="20"/>
          <w:szCs w:val="20"/>
        </w:rPr>
        <w:t xml:space="preserve">viewed on the </w:t>
      </w:r>
      <w:hyperlink r:id="rId12" w:history="1">
        <w:r w:rsidRPr="008C2F75">
          <w:rPr>
            <w:rStyle w:val="Hyperlink"/>
            <w:rFonts w:ascii="Arial" w:hAnsi="Arial" w:cs="Arial"/>
            <w:sz w:val="20"/>
            <w:szCs w:val="20"/>
          </w:rPr>
          <w:t>ACMA website</w:t>
        </w:r>
      </w:hyperlink>
      <w:r w:rsidR="00CF607C">
        <w:rPr>
          <w:rFonts w:ascii="Arial" w:hAnsi="Arial" w:cs="Arial"/>
          <w:sz w:val="20"/>
          <w:szCs w:val="20"/>
        </w:rPr>
        <w:t>.</w:t>
      </w:r>
    </w:p>
    <w:p w14:paraId="75081D81" w14:textId="77777777" w:rsidR="00276B74" w:rsidRDefault="00276B74" w:rsidP="00C818F3">
      <w:pPr>
        <w:suppressAutoHyphens/>
        <w:spacing w:before="0" w:after="0" w:line="240" w:lineRule="auto"/>
        <w:rPr>
          <w:rFonts w:ascii="Arial" w:hAnsi="Arial" w:cs="Arial"/>
          <w:sz w:val="20"/>
          <w:szCs w:val="20"/>
        </w:rPr>
      </w:pPr>
    </w:p>
    <w:p w14:paraId="5360D453" w14:textId="7D88266C" w:rsidR="00A54614" w:rsidRDefault="00091352" w:rsidP="00CF607C">
      <w:pPr>
        <w:suppressAutoHyphens/>
        <w:spacing w:before="0" w:line="240" w:lineRule="auto"/>
        <w:rPr>
          <w:rFonts w:ascii="Arial" w:hAnsi="Arial" w:cs="Arial"/>
          <w:sz w:val="20"/>
          <w:szCs w:val="20"/>
        </w:rPr>
      </w:pPr>
      <w:r>
        <w:rPr>
          <w:rFonts w:ascii="Arial" w:hAnsi="Arial" w:cs="Arial"/>
          <w:sz w:val="20"/>
          <w:szCs w:val="20"/>
        </w:rPr>
        <w:t xml:space="preserve">The name of an individual LAP can be found using the ACMA’s list of </w:t>
      </w:r>
      <w:hyperlink r:id="rId13" w:history="1">
        <w:r w:rsidRPr="008C2F75">
          <w:rPr>
            <w:rStyle w:val="Hyperlink"/>
            <w:rFonts w:ascii="Arial" w:hAnsi="Arial" w:cs="Arial"/>
            <w:sz w:val="20"/>
            <w:szCs w:val="20"/>
          </w:rPr>
          <w:t>broadcast licence areas</w:t>
        </w:r>
      </w:hyperlink>
      <w:r>
        <w:rPr>
          <w:rFonts w:ascii="Arial" w:hAnsi="Arial" w:cs="Arial"/>
          <w:sz w:val="20"/>
          <w:szCs w:val="20"/>
        </w:rPr>
        <w:t xml:space="preserve">. </w:t>
      </w:r>
      <w:r w:rsidR="00276B74">
        <w:rPr>
          <w:rFonts w:ascii="Arial" w:hAnsi="Arial" w:cs="Arial"/>
          <w:sz w:val="20"/>
          <w:szCs w:val="20"/>
        </w:rPr>
        <w:t xml:space="preserve">When using the </w:t>
      </w:r>
      <w:proofErr w:type="spellStart"/>
      <w:r w:rsidR="00276B74">
        <w:rPr>
          <w:rFonts w:ascii="Arial" w:hAnsi="Arial" w:cs="Arial"/>
          <w:sz w:val="20"/>
          <w:szCs w:val="20"/>
        </w:rPr>
        <w:t>ComLaw</w:t>
      </w:r>
      <w:proofErr w:type="spellEnd"/>
      <w:r w:rsidR="00276B74">
        <w:rPr>
          <w:rFonts w:ascii="Arial" w:hAnsi="Arial" w:cs="Arial"/>
          <w:sz w:val="20"/>
          <w:szCs w:val="20"/>
        </w:rPr>
        <w:t xml:space="preserve"> site</w:t>
      </w:r>
      <w:r>
        <w:rPr>
          <w:rFonts w:ascii="Arial" w:hAnsi="Arial" w:cs="Arial"/>
          <w:sz w:val="20"/>
          <w:szCs w:val="20"/>
        </w:rPr>
        <w:t xml:space="preserve"> to view the legal instrument</w:t>
      </w:r>
      <w:r w:rsidR="00276B74">
        <w:rPr>
          <w:rFonts w:ascii="Arial" w:hAnsi="Arial" w:cs="Arial"/>
          <w:sz w:val="20"/>
          <w:szCs w:val="20"/>
        </w:rPr>
        <w:t xml:space="preserve">, </w:t>
      </w:r>
      <w:r>
        <w:rPr>
          <w:rFonts w:ascii="Arial" w:hAnsi="Arial" w:cs="Arial"/>
          <w:sz w:val="20"/>
          <w:szCs w:val="20"/>
        </w:rPr>
        <w:t xml:space="preserve">you can search for the relevant LAP by using the search term “Licence Area Plan – </w:t>
      </w:r>
      <w:r>
        <w:rPr>
          <w:rFonts w:ascii="Arial" w:hAnsi="Arial" w:cs="Arial"/>
          <w:i/>
          <w:sz w:val="20"/>
          <w:szCs w:val="20"/>
        </w:rPr>
        <w:t xml:space="preserve">name of licence area”. </w:t>
      </w:r>
      <w:proofErr w:type="gramStart"/>
      <w:r>
        <w:rPr>
          <w:rFonts w:ascii="Arial" w:hAnsi="Arial" w:cs="Arial"/>
          <w:sz w:val="20"/>
          <w:szCs w:val="20"/>
        </w:rPr>
        <w:t>So</w:t>
      </w:r>
      <w:proofErr w:type="gramEnd"/>
      <w:r>
        <w:rPr>
          <w:rFonts w:ascii="Arial" w:hAnsi="Arial" w:cs="Arial"/>
          <w:sz w:val="20"/>
          <w:szCs w:val="20"/>
        </w:rPr>
        <w:t xml:space="preserve"> to find the LAP for Brisbane, for example, you would search using the term “Licence Area Plan – Brisbane”.</w:t>
      </w:r>
    </w:p>
    <w:p w14:paraId="44BE54BC" w14:textId="77777777" w:rsidR="00030040" w:rsidRPr="00030040" w:rsidRDefault="00030040" w:rsidP="00030040">
      <w:pPr>
        <w:pStyle w:val="ACMABodyText"/>
        <w:rPr>
          <w:rFonts w:ascii="Arial" w:hAnsi="Arial" w:cs="Arial"/>
          <w:sz w:val="20"/>
        </w:rPr>
      </w:pPr>
      <w:r>
        <w:rPr>
          <w:rFonts w:ascii="Arial" w:hAnsi="Arial" w:cs="Arial"/>
          <w:sz w:val="20"/>
        </w:rPr>
        <w:t>To ensure that the latest version of the LAP is displayed select “</w:t>
      </w:r>
      <w:r w:rsidR="008E2186">
        <w:rPr>
          <w:rFonts w:ascii="Arial" w:hAnsi="Arial" w:cs="Arial"/>
          <w:sz w:val="20"/>
        </w:rPr>
        <w:t xml:space="preserve">view </w:t>
      </w:r>
      <w:r>
        <w:rPr>
          <w:rFonts w:ascii="Arial" w:hAnsi="Arial" w:cs="Arial"/>
          <w:sz w:val="20"/>
        </w:rPr>
        <w:t>series” to display the original LAP and any subsequent variations t</w:t>
      </w:r>
      <w:r w:rsidR="00B40C0A">
        <w:rPr>
          <w:rFonts w:ascii="Arial" w:hAnsi="Arial" w:cs="Arial"/>
          <w:sz w:val="20"/>
        </w:rPr>
        <w:t>hat may have been made.</w:t>
      </w:r>
    </w:p>
    <w:p w14:paraId="54C58F4E" w14:textId="77777777" w:rsidR="00C818F3" w:rsidRPr="004817EB" w:rsidRDefault="00867695" w:rsidP="00CF607C">
      <w:pPr>
        <w:suppressAutoHyphens/>
        <w:spacing w:before="0" w:line="240" w:lineRule="auto"/>
        <w:rPr>
          <w:rFonts w:ascii="Arial" w:eastAsia="Calibri" w:hAnsi="Arial" w:cs="Arial"/>
          <w:sz w:val="20"/>
          <w:szCs w:val="20"/>
          <w:lang w:val="en-US"/>
        </w:rPr>
      </w:pPr>
      <w:r w:rsidRPr="004817EB">
        <w:rPr>
          <w:rFonts w:ascii="Arial" w:eastAsia="Calibri" w:hAnsi="Arial" w:cs="Arial"/>
          <w:b/>
          <w:sz w:val="20"/>
          <w:szCs w:val="20"/>
          <w:lang w:val="en-US"/>
        </w:rPr>
        <w:t>(a)</w:t>
      </w:r>
      <w:r w:rsidRPr="004817EB">
        <w:rPr>
          <w:rFonts w:ascii="Arial" w:eastAsia="Calibri" w:hAnsi="Arial" w:cs="Arial"/>
          <w:b/>
          <w:sz w:val="20"/>
          <w:szCs w:val="20"/>
          <w:lang w:val="en-US"/>
        </w:rPr>
        <w:tab/>
        <w:t xml:space="preserve">What type of radio LAP variation are you requesting? </w:t>
      </w:r>
      <w:r w:rsidRPr="004817EB">
        <w:rPr>
          <w:rFonts w:ascii="Arial" w:eastAsia="Calibri" w:hAnsi="Arial" w:cs="Arial"/>
          <w:sz w:val="20"/>
          <w:szCs w:val="20"/>
          <w:lang w:val="en-US"/>
        </w:rPr>
        <w:t xml:space="preserve">– select the type of variation that you are requesting, choosing only one of the first three options. If the request includes the variation of a </w:t>
      </w:r>
      <w:proofErr w:type="spellStart"/>
      <w:r w:rsidRPr="004817EB">
        <w:rPr>
          <w:rFonts w:ascii="Arial" w:eastAsia="Calibri" w:hAnsi="Arial" w:cs="Arial"/>
          <w:sz w:val="20"/>
          <w:szCs w:val="20"/>
          <w:lang w:val="en-US"/>
        </w:rPr>
        <w:t>licence</w:t>
      </w:r>
      <w:proofErr w:type="spellEnd"/>
      <w:r w:rsidRPr="004817EB">
        <w:rPr>
          <w:rFonts w:ascii="Arial" w:eastAsia="Calibri" w:hAnsi="Arial" w:cs="Arial"/>
          <w:sz w:val="20"/>
          <w:szCs w:val="20"/>
          <w:lang w:val="en-US"/>
        </w:rPr>
        <w:t xml:space="preserve"> are</w:t>
      </w:r>
      <w:r w:rsidR="00E95ECF">
        <w:rPr>
          <w:rFonts w:ascii="Arial" w:eastAsia="Calibri" w:hAnsi="Arial" w:cs="Arial"/>
          <w:sz w:val="20"/>
          <w:szCs w:val="20"/>
          <w:lang w:val="en-US"/>
        </w:rPr>
        <w:t>a</w:t>
      </w:r>
      <w:r w:rsidRPr="004817EB">
        <w:rPr>
          <w:rFonts w:ascii="Arial" w:eastAsia="Calibri" w:hAnsi="Arial" w:cs="Arial"/>
          <w:sz w:val="20"/>
          <w:szCs w:val="20"/>
          <w:lang w:val="en-US"/>
        </w:rPr>
        <w:t xml:space="preserve"> boundary then the fourth option should also be selected. </w:t>
      </w:r>
    </w:p>
    <w:p w14:paraId="3A178977" w14:textId="297AC73F" w:rsidR="00867695" w:rsidRPr="004817EB" w:rsidRDefault="00867695" w:rsidP="00A54614">
      <w:pPr>
        <w:autoSpaceDE w:val="0"/>
        <w:autoSpaceDN w:val="0"/>
        <w:adjustRightInd w:val="0"/>
        <w:spacing w:before="0" w:after="0" w:line="240" w:lineRule="auto"/>
        <w:rPr>
          <w:rFonts w:ascii="Arial" w:eastAsia="Calibri" w:hAnsi="Arial" w:cs="Arial"/>
          <w:sz w:val="20"/>
          <w:szCs w:val="20"/>
          <w:lang w:val="en-US"/>
        </w:rPr>
      </w:pPr>
      <w:r w:rsidRPr="004817EB">
        <w:rPr>
          <w:rFonts w:ascii="Arial" w:eastAsia="Calibri" w:hAnsi="Arial" w:cs="Arial"/>
          <w:sz w:val="20"/>
          <w:szCs w:val="20"/>
          <w:lang w:val="en-US"/>
        </w:rPr>
        <w:t xml:space="preserve">In relation to requests for a </w:t>
      </w:r>
      <w:r w:rsidRPr="004817EB">
        <w:rPr>
          <w:rFonts w:ascii="Arial" w:eastAsia="Calibri" w:hAnsi="Arial" w:cs="Arial"/>
          <w:b/>
          <w:sz w:val="20"/>
          <w:szCs w:val="20"/>
          <w:lang w:val="en-US"/>
        </w:rPr>
        <w:t>new commercial radio</w:t>
      </w:r>
      <w:r w:rsidR="00546CF2">
        <w:rPr>
          <w:rFonts w:ascii="Arial" w:eastAsia="Calibri" w:hAnsi="Arial" w:cs="Arial"/>
          <w:b/>
          <w:sz w:val="20"/>
          <w:szCs w:val="20"/>
          <w:lang w:val="en-US"/>
        </w:rPr>
        <w:t xml:space="preserve"> broadcasting</w:t>
      </w:r>
      <w:r w:rsidRPr="004817EB">
        <w:rPr>
          <w:rFonts w:ascii="Arial" w:eastAsia="Calibri" w:hAnsi="Arial" w:cs="Arial"/>
          <w:b/>
          <w:sz w:val="20"/>
          <w:szCs w:val="20"/>
          <w:lang w:val="en-US"/>
        </w:rPr>
        <w:t xml:space="preserve"> service</w:t>
      </w:r>
      <w:r w:rsidRPr="004817EB">
        <w:rPr>
          <w:rFonts w:ascii="Arial" w:eastAsia="Calibri" w:hAnsi="Arial" w:cs="Arial"/>
          <w:sz w:val="20"/>
          <w:szCs w:val="20"/>
          <w:lang w:val="en-US"/>
        </w:rPr>
        <w:t xml:space="preserve">, the </w:t>
      </w:r>
      <w:r w:rsidR="0091232F">
        <w:rPr>
          <w:rFonts w:ascii="Arial" w:eastAsia="Calibri" w:hAnsi="Arial" w:cs="Arial"/>
          <w:sz w:val="20"/>
          <w:szCs w:val="20"/>
          <w:lang w:val="en-US"/>
        </w:rPr>
        <w:t>requester</w:t>
      </w:r>
      <w:r w:rsidRPr="004817EB">
        <w:rPr>
          <w:rFonts w:ascii="Arial" w:eastAsia="Calibri" w:hAnsi="Arial" w:cs="Arial"/>
          <w:sz w:val="20"/>
          <w:szCs w:val="20"/>
          <w:lang w:val="en-US"/>
        </w:rPr>
        <w:t xml:space="preserve"> should be aware </w:t>
      </w:r>
      <w:r w:rsidR="008D4136">
        <w:rPr>
          <w:rFonts w:ascii="Arial" w:hAnsi="Arial" w:cs="Arial"/>
          <w:sz w:val="20"/>
          <w:szCs w:val="20"/>
        </w:rPr>
        <w:t>that</w:t>
      </w:r>
      <w:r w:rsidR="008D4136" w:rsidRPr="008D4136">
        <w:rPr>
          <w:rFonts w:ascii="Arial" w:hAnsi="Arial" w:cs="Arial"/>
          <w:sz w:val="20"/>
          <w:szCs w:val="20"/>
        </w:rPr>
        <w:t xml:space="preserve"> </w:t>
      </w:r>
      <w:proofErr w:type="spellStart"/>
      <w:r w:rsidR="008D4136" w:rsidRPr="008D4136">
        <w:rPr>
          <w:rFonts w:ascii="Arial" w:hAnsi="Arial" w:cs="Arial"/>
          <w:sz w:val="20"/>
          <w:szCs w:val="20"/>
        </w:rPr>
        <w:t>analog</w:t>
      </w:r>
      <w:proofErr w:type="spellEnd"/>
      <w:r w:rsidR="008D4136" w:rsidRPr="008D4136">
        <w:rPr>
          <w:rFonts w:ascii="Arial" w:hAnsi="Arial" w:cs="Arial"/>
          <w:sz w:val="20"/>
          <w:szCs w:val="20"/>
        </w:rPr>
        <w:t xml:space="preserve"> radio spectrum </w:t>
      </w:r>
      <w:r w:rsidR="008D4136">
        <w:rPr>
          <w:rFonts w:ascii="Arial" w:hAnsi="Arial" w:cs="Arial"/>
          <w:sz w:val="20"/>
          <w:szCs w:val="20"/>
        </w:rPr>
        <w:t xml:space="preserve">is </w:t>
      </w:r>
      <w:r w:rsidR="008D4136" w:rsidRPr="008D4136">
        <w:rPr>
          <w:rFonts w:ascii="Arial" w:hAnsi="Arial" w:cs="Arial"/>
          <w:sz w:val="20"/>
          <w:szCs w:val="20"/>
        </w:rPr>
        <w:t>heavily congested, particularly in metropolitan and densely populated regional areas. Spectrum scarcity in these areas limits the ACMA’s ability to plan</w:t>
      </w:r>
      <w:r w:rsidR="008D4136">
        <w:rPr>
          <w:rFonts w:ascii="Arial" w:hAnsi="Arial" w:cs="Arial"/>
          <w:sz w:val="20"/>
          <w:szCs w:val="20"/>
        </w:rPr>
        <w:t xml:space="preserve"> new commercial radio services</w:t>
      </w:r>
      <w:r w:rsidRPr="004817EB">
        <w:rPr>
          <w:rFonts w:ascii="Arial" w:eastAsia="Calibri" w:hAnsi="Arial" w:cs="Arial"/>
          <w:sz w:val="20"/>
          <w:szCs w:val="20"/>
          <w:lang w:val="en-US"/>
        </w:rPr>
        <w:t>.</w:t>
      </w:r>
      <w:r w:rsidR="00D327B8">
        <w:rPr>
          <w:rFonts w:ascii="Arial" w:eastAsia="Calibri" w:hAnsi="Arial" w:cs="Arial"/>
          <w:sz w:val="20"/>
          <w:szCs w:val="20"/>
          <w:lang w:val="en-US"/>
        </w:rPr>
        <w:t xml:space="preserve"> For information about </w:t>
      </w:r>
      <w:r w:rsidR="008D4136">
        <w:rPr>
          <w:rFonts w:ascii="Arial" w:eastAsia="Calibri" w:hAnsi="Arial" w:cs="Arial"/>
          <w:sz w:val="20"/>
          <w:szCs w:val="20"/>
          <w:lang w:val="en-US"/>
        </w:rPr>
        <w:t>issues in relation to requests for new commercial radio broadcasting services</w:t>
      </w:r>
      <w:r w:rsidR="00E95ECF">
        <w:rPr>
          <w:rFonts w:ascii="Arial" w:eastAsia="Calibri" w:hAnsi="Arial" w:cs="Arial"/>
          <w:sz w:val="20"/>
          <w:szCs w:val="20"/>
          <w:lang w:val="en-US"/>
        </w:rPr>
        <w:t xml:space="preserve"> please refer to the</w:t>
      </w:r>
      <w:r w:rsidR="001B64AE">
        <w:rPr>
          <w:rFonts w:ascii="Arial" w:eastAsia="Calibri" w:hAnsi="Arial" w:cs="Arial"/>
          <w:sz w:val="20"/>
          <w:szCs w:val="20"/>
          <w:lang w:val="en-US"/>
        </w:rPr>
        <w:t xml:space="preserve"> </w:t>
      </w:r>
      <w:hyperlink r:id="rId14" w:history="1">
        <w:r w:rsidR="001B64AE" w:rsidRPr="00D76406">
          <w:rPr>
            <w:rStyle w:val="Hyperlink"/>
            <w:rFonts w:ascii="Arial" w:eastAsia="Calibri" w:hAnsi="Arial" w:cs="Arial"/>
            <w:i/>
            <w:sz w:val="20"/>
            <w:szCs w:val="20"/>
            <w:lang w:val="en-US"/>
          </w:rPr>
          <w:t xml:space="preserve">Assessing and </w:t>
        </w:r>
        <w:proofErr w:type="spellStart"/>
        <w:r w:rsidR="00D76406" w:rsidRPr="00D76406">
          <w:rPr>
            <w:rStyle w:val="Hyperlink"/>
            <w:rFonts w:ascii="Arial" w:eastAsia="Calibri" w:hAnsi="Arial" w:cs="Arial"/>
            <w:i/>
            <w:sz w:val="20"/>
            <w:szCs w:val="20"/>
            <w:lang w:val="en-US"/>
          </w:rPr>
          <w:t>prioritis</w:t>
        </w:r>
        <w:r w:rsidR="001B64AE" w:rsidRPr="00D76406">
          <w:rPr>
            <w:rStyle w:val="Hyperlink"/>
            <w:rFonts w:ascii="Arial" w:eastAsia="Calibri" w:hAnsi="Arial" w:cs="Arial"/>
            <w:i/>
            <w:sz w:val="20"/>
            <w:szCs w:val="20"/>
            <w:lang w:val="en-US"/>
          </w:rPr>
          <w:t>ing</w:t>
        </w:r>
        <w:proofErr w:type="spellEnd"/>
        <w:r w:rsidR="001B64AE" w:rsidRPr="00D76406">
          <w:rPr>
            <w:rStyle w:val="Hyperlink"/>
            <w:rFonts w:ascii="Arial" w:eastAsia="Calibri" w:hAnsi="Arial" w:cs="Arial"/>
            <w:i/>
            <w:sz w:val="20"/>
            <w:szCs w:val="20"/>
            <w:lang w:val="en-US"/>
          </w:rPr>
          <w:t xml:space="preserve"> requests to vary radio </w:t>
        </w:r>
        <w:proofErr w:type="spellStart"/>
        <w:r w:rsidR="001B64AE" w:rsidRPr="00D76406">
          <w:rPr>
            <w:rStyle w:val="Hyperlink"/>
            <w:rFonts w:ascii="Arial" w:eastAsia="Calibri" w:hAnsi="Arial" w:cs="Arial"/>
            <w:i/>
            <w:sz w:val="20"/>
            <w:szCs w:val="20"/>
            <w:lang w:val="en-US"/>
          </w:rPr>
          <w:t>licence</w:t>
        </w:r>
        <w:proofErr w:type="spellEnd"/>
        <w:r w:rsidR="001B64AE" w:rsidRPr="00D76406">
          <w:rPr>
            <w:rStyle w:val="Hyperlink"/>
            <w:rFonts w:ascii="Arial" w:eastAsia="Calibri" w:hAnsi="Arial" w:cs="Arial"/>
            <w:i/>
            <w:sz w:val="20"/>
            <w:szCs w:val="20"/>
            <w:lang w:val="en-US"/>
          </w:rPr>
          <w:t xml:space="preserve"> area plans (LAPs) Policy guidelines</w:t>
        </w:r>
      </w:hyperlink>
      <w:r w:rsidR="00A54614">
        <w:rPr>
          <w:rFonts w:ascii="Arial" w:eastAsia="Calibri" w:hAnsi="Arial" w:cs="Arial"/>
          <w:i/>
          <w:color w:val="000000"/>
          <w:sz w:val="20"/>
          <w:szCs w:val="20"/>
          <w:lang w:eastAsia="en-AU"/>
        </w:rPr>
        <w:t xml:space="preserve"> </w:t>
      </w:r>
      <w:r w:rsidR="00A54614">
        <w:rPr>
          <w:rFonts w:ascii="Arial" w:eastAsia="Calibri" w:hAnsi="Arial" w:cs="Arial"/>
          <w:color w:val="000000"/>
          <w:sz w:val="20"/>
          <w:szCs w:val="20"/>
          <w:lang w:eastAsia="en-AU"/>
        </w:rPr>
        <w:t xml:space="preserve">on the </w:t>
      </w:r>
      <w:r w:rsidR="00A54614" w:rsidRPr="001B64AE">
        <w:rPr>
          <w:rFonts w:ascii="Arial" w:eastAsia="Calibri" w:hAnsi="Arial" w:cs="Arial"/>
          <w:color w:val="000000"/>
          <w:sz w:val="20"/>
          <w:szCs w:val="20"/>
          <w:lang w:eastAsia="en-AU"/>
        </w:rPr>
        <w:t>ACMA website</w:t>
      </w:r>
      <w:r w:rsidR="00CF607C">
        <w:rPr>
          <w:rFonts w:ascii="Arial" w:eastAsia="Calibri" w:hAnsi="Arial" w:cs="Arial"/>
          <w:sz w:val="20"/>
          <w:szCs w:val="20"/>
          <w:lang w:val="en-US"/>
        </w:rPr>
        <w:t>.</w:t>
      </w:r>
    </w:p>
    <w:p w14:paraId="340163D0" w14:textId="77777777" w:rsidR="00C818F3" w:rsidRPr="004817EB" w:rsidRDefault="00C818F3" w:rsidP="009277BB">
      <w:pPr>
        <w:pStyle w:val="ACMABodyText"/>
        <w:spacing w:before="0" w:after="0" w:line="240" w:lineRule="auto"/>
        <w:rPr>
          <w:rFonts w:eastAsia="Calibri"/>
          <w:sz w:val="20"/>
          <w:lang w:val="en-US"/>
        </w:rPr>
      </w:pPr>
    </w:p>
    <w:p w14:paraId="345EE447" w14:textId="77777777" w:rsidR="00CD2957" w:rsidRDefault="00867695" w:rsidP="00CD2957">
      <w:pPr>
        <w:suppressAutoHyphens/>
        <w:spacing w:before="0" w:after="0" w:line="240" w:lineRule="auto"/>
        <w:rPr>
          <w:rFonts w:ascii="Arial" w:eastAsia="Calibri" w:hAnsi="Arial" w:cs="Arial"/>
          <w:color w:val="000000"/>
          <w:sz w:val="20"/>
          <w:szCs w:val="20"/>
          <w:lang w:eastAsia="en-AU"/>
        </w:rPr>
      </w:pPr>
      <w:r w:rsidRPr="004817EB">
        <w:rPr>
          <w:rFonts w:ascii="Arial" w:eastAsia="Calibri" w:hAnsi="Arial" w:cs="Arial"/>
          <w:b/>
          <w:sz w:val="20"/>
          <w:szCs w:val="20"/>
          <w:lang w:val="en-US"/>
        </w:rPr>
        <w:t>(b)</w:t>
      </w:r>
      <w:r w:rsidRPr="004817EB">
        <w:rPr>
          <w:rFonts w:ascii="Arial" w:eastAsia="Calibri" w:hAnsi="Arial" w:cs="Arial"/>
          <w:b/>
          <w:sz w:val="20"/>
          <w:szCs w:val="20"/>
          <w:lang w:val="en-US"/>
        </w:rPr>
        <w:tab/>
        <w:t>Why are you requesting a radio LAP variation? Include evidence of the issues to be addressed by the proposed variation</w:t>
      </w:r>
      <w:r w:rsidRPr="004817EB">
        <w:rPr>
          <w:rFonts w:ascii="Arial" w:eastAsia="Calibri" w:hAnsi="Arial" w:cs="Arial"/>
          <w:sz w:val="20"/>
          <w:szCs w:val="20"/>
          <w:lang w:val="en-US"/>
        </w:rPr>
        <w:t xml:space="preserve"> – D</w:t>
      </w:r>
      <w:proofErr w:type="spellStart"/>
      <w:r w:rsidRPr="004817EB">
        <w:rPr>
          <w:rFonts w:ascii="Arial" w:eastAsia="Calibri" w:hAnsi="Arial" w:cs="Arial"/>
          <w:color w:val="000000"/>
          <w:sz w:val="20"/>
          <w:szCs w:val="20"/>
          <w:lang w:eastAsia="en-AU"/>
        </w:rPr>
        <w:t>etail</w:t>
      </w:r>
      <w:proofErr w:type="spellEnd"/>
      <w:r w:rsidRPr="004817EB">
        <w:rPr>
          <w:rFonts w:ascii="Arial" w:eastAsia="Calibri" w:hAnsi="Arial" w:cs="Arial"/>
          <w:color w:val="000000"/>
          <w:sz w:val="20"/>
          <w:szCs w:val="20"/>
          <w:lang w:eastAsia="en-AU"/>
        </w:rPr>
        <w:t xml:space="preserve"> the reasons why you are requesting the LAP variation. Outline and discuss the results of any research, testing, surveys or analysis y</w:t>
      </w:r>
      <w:r w:rsidR="0060214B">
        <w:rPr>
          <w:rFonts w:ascii="Arial" w:eastAsia="Calibri" w:hAnsi="Arial" w:cs="Arial"/>
          <w:color w:val="000000"/>
          <w:sz w:val="20"/>
          <w:szCs w:val="20"/>
          <w:lang w:eastAsia="en-AU"/>
        </w:rPr>
        <w:t>ou have undertaken that provide</w:t>
      </w:r>
      <w:r w:rsidRPr="004817EB">
        <w:rPr>
          <w:rFonts w:ascii="Arial" w:eastAsia="Calibri" w:hAnsi="Arial" w:cs="Arial"/>
          <w:color w:val="000000"/>
          <w:sz w:val="20"/>
          <w:szCs w:val="20"/>
          <w:lang w:eastAsia="en-AU"/>
        </w:rPr>
        <w:t xml:space="preserve"> evidence </w:t>
      </w:r>
      <w:r w:rsidR="0060214B">
        <w:rPr>
          <w:rFonts w:ascii="Arial" w:eastAsia="Calibri" w:hAnsi="Arial" w:cs="Arial"/>
          <w:color w:val="000000"/>
          <w:sz w:val="20"/>
          <w:szCs w:val="20"/>
          <w:lang w:eastAsia="en-AU"/>
        </w:rPr>
        <w:t>of</w:t>
      </w:r>
      <w:r w:rsidRPr="004817EB">
        <w:rPr>
          <w:rFonts w:ascii="Arial" w:eastAsia="Calibri" w:hAnsi="Arial" w:cs="Arial"/>
          <w:color w:val="000000"/>
          <w:sz w:val="20"/>
          <w:szCs w:val="20"/>
          <w:lang w:eastAsia="en-AU"/>
        </w:rPr>
        <w:t xml:space="preserve"> the issues that the</w:t>
      </w:r>
      <w:r w:rsidR="00B40C0A">
        <w:rPr>
          <w:rFonts w:ascii="Arial" w:eastAsia="Calibri" w:hAnsi="Arial" w:cs="Arial"/>
          <w:color w:val="000000"/>
          <w:sz w:val="20"/>
          <w:szCs w:val="20"/>
          <w:lang w:eastAsia="en-AU"/>
        </w:rPr>
        <w:t xml:space="preserve"> requested variation is intended</w:t>
      </w:r>
      <w:r w:rsidRPr="004817EB">
        <w:rPr>
          <w:rFonts w:ascii="Arial" w:eastAsia="Calibri" w:hAnsi="Arial" w:cs="Arial"/>
          <w:color w:val="000000"/>
          <w:sz w:val="20"/>
          <w:szCs w:val="20"/>
          <w:lang w:eastAsia="en-AU"/>
        </w:rPr>
        <w:t xml:space="preserve"> to address. Please attach any relevant documents to your request form.</w:t>
      </w:r>
    </w:p>
    <w:p w14:paraId="376836BC" w14:textId="77777777" w:rsidR="00E95ECF" w:rsidRPr="004817EB" w:rsidRDefault="00E95ECF" w:rsidP="00E95ECF">
      <w:pPr>
        <w:pStyle w:val="ACMABodyText"/>
        <w:spacing w:before="0" w:after="0" w:line="240" w:lineRule="auto"/>
        <w:rPr>
          <w:rFonts w:eastAsia="Calibri"/>
          <w:sz w:val="20"/>
          <w:lang w:val="en-US"/>
        </w:rPr>
      </w:pPr>
    </w:p>
    <w:p w14:paraId="340893F4" w14:textId="77777777" w:rsidR="00867695" w:rsidRDefault="00867695" w:rsidP="00CF607C">
      <w:pPr>
        <w:suppressAutoHyphens/>
        <w:spacing w:before="0" w:line="240" w:lineRule="auto"/>
        <w:rPr>
          <w:rFonts w:ascii="Arial" w:eastAsia="Calibri" w:hAnsi="Arial" w:cs="Arial"/>
          <w:color w:val="000000"/>
          <w:sz w:val="20"/>
          <w:szCs w:val="20"/>
          <w:lang w:eastAsia="en-AU"/>
        </w:rPr>
      </w:pPr>
      <w:r w:rsidRPr="004817EB">
        <w:rPr>
          <w:rFonts w:ascii="Arial" w:eastAsia="Calibri" w:hAnsi="Arial" w:cs="Arial"/>
          <w:color w:val="000000"/>
          <w:sz w:val="20"/>
          <w:szCs w:val="20"/>
          <w:lang w:eastAsia="en-AU"/>
        </w:rPr>
        <w:t>If you are requesting a variation in relation to an existing service, include a description of the current geographic area served and audience reached by the radio service. Discuss the issues that you consider are preventing the optimal</w:t>
      </w:r>
      <w:r w:rsidR="0097457C">
        <w:rPr>
          <w:rFonts w:ascii="Arial" w:eastAsia="Calibri" w:hAnsi="Arial" w:cs="Arial"/>
          <w:color w:val="000000"/>
          <w:sz w:val="20"/>
          <w:szCs w:val="20"/>
          <w:lang w:eastAsia="en-AU"/>
        </w:rPr>
        <w:t xml:space="preserve"> or desired</w:t>
      </w:r>
      <w:r w:rsidRPr="004817EB">
        <w:rPr>
          <w:rFonts w:ascii="Arial" w:eastAsia="Calibri" w:hAnsi="Arial" w:cs="Arial"/>
          <w:color w:val="000000"/>
          <w:sz w:val="20"/>
          <w:szCs w:val="20"/>
          <w:lang w:eastAsia="en-AU"/>
        </w:rPr>
        <w:t xml:space="preserve"> delivery of the service, and the impact that these issues are having on the audience (or potential audience) of the service, and the business operations of the service. </w:t>
      </w:r>
    </w:p>
    <w:p w14:paraId="4820C052" w14:textId="2436F510" w:rsidR="00867695" w:rsidRDefault="00A54614" w:rsidP="00CF607C">
      <w:pPr>
        <w:spacing w:before="0" w:line="240" w:lineRule="auto"/>
        <w:rPr>
          <w:rFonts w:ascii="Arial" w:eastAsia="Calibri" w:hAnsi="Arial" w:cs="Arial"/>
          <w:color w:val="000000"/>
          <w:sz w:val="20"/>
          <w:szCs w:val="20"/>
          <w:lang w:eastAsia="en-AU"/>
        </w:rPr>
      </w:pPr>
      <w:r>
        <w:rPr>
          <w:rFonts w:ascii="Arial" w:eastAsia="Calibri" w:hAnsi="Arial" w:cs="Arial"/>
          <w:color w:val="000000"/>
          <w:sz w:val="20"/>
          <w:szCs w:val="20"/>
          <w:lang w:eastAsia="en-AU"/>
        </w:rPr>
        <w:t>Alternatively</w:t>
      </w:r>
      <w:r w:rsidR="00867695" w:rsidRPr="004817EB">
        <w:rPr>
          <w:rFonts w:ascii="Arial" w:eastAsia="Calibri" w:hAnsi="Arial" w:cs="Arial"/>
          <w:color w:val="000000"/>
          <w:sz w:val="20"/>
          <w:szCs w:val="20"/>
          <w:lang w:eastAsia="en-AU"/>
        </w:rPr>
        <w:t xml:space="preserve">, if you are requesting the addition of a new service to the radio LAP, discuss why such a service should be made available. Outline the extent to which the service would benefit the population of the LAP and the likely audience demand for the service. If you are seeking a new community radio service or to vary the licence area of a community radio service please refer to the </w:t>
      </w:r>
      <w:r w:rsidR="00867695" w:rsidRPr="004817EB">
        <w:rPr>
          <w:rFonts w:ascii="Arial" w:eastAsia="Calibri" w:hAnsi="Arial" w:cs="Arial"/>
          <w:i/>
          <w:color w:val="000000"/>
          <w:sz w:val="20"/>
          <w:szCs w:val="20"/>
          <w:lang w:eastAsia="en-AU"/>
        </w:rPr>
        <w:t>General Approach to Analog Planning</w:t>
      </w:r>
      <w:r w:rsidR="00867695" w:rsidRPr="004817EB">
        <w:rPr>
          <w:rFonts w:ascii="Arial" w:eastAsia="Calibri" w:hAnsi="Arial" w:cs="Arial"/>
          <w:color w:val="000000"/>
          <w:sz w:val="20"/>
          <w:szCs w:val="20"/>
          <w:lang w:eastAsia="en-AU"/>
        </w:rPr>
        <w:t xml:space="preserve">, and address the </w:t>
      </w:r>
      <w:r w:rsidR="004E3633">
        <w:rPr>
          <w:rFonts w:ascii="Arial" w:eastAsia="Calibri" w:hAnsi="Arial" w:cs="Arial"/>
          <w:color w:val="000000"/>
          <w:sz w:val="20"/>
          <w:szCs w:val="20"/>
          <w:lang w:eastAsia="en-AU"/>
        </w:rPr>
        <w:t>matters</w:t>
      </w:r>
      <w:r w:rsidR="004E3633" w:rsidRPr="004817EB">
        <w:rPr>
          <w:rFonts w:ascii="Arial" w:eastAsia="Calibri" w:hAnsi="Arial" w:cs="Arial"/>
          <w:color w:val="000000"/>
          <w:sz w:val="20"/>
          <w:szCs w:val="20"/>
          <w:lang w:eastAsia="en-AU"/>
        </w:rPr>
        <w:t xml:space="preserve"> </w:t>
      </w:r>
      <w:r w:rsidR="00867695" w:rsidRPr="004817EB">
        <w:rPr>
          <w:rFonts w:ascii="Arial" w:eastAsia="Calibri" w:hAnsi="Arial" w:cs="Arial"/>
          <w:color w:val="000000"/>
          <w:sz w:val="20"/>
          <w:szCs w:val="20"/>
          <w:lang w:eastAsia="en-AU"/>
        </w:rPr>
        <w:t xml:space="preserve">listed in Chapter 4(2), Community Broadcasting, published on the </w:t>
      </w:r>
      <w:hyperlink r:id="rId15" w:history="1">
        <w:r w:rsidR="00867695" w:rsidRPr="00DF205F">
          <w:rPr>
            <w:rStyle w:val="Hyperlink"/>
            <w:rFonts w:ascii="Arial" w:eastAsia="Calibri" w:hAnsi="Arial" w:cs="Arial"/>
            <w:sz w:val="20"/>
            <w:szCs w:val="20"/>
            <w:lang w:eastAsia="en-AU"/>
          </w:rPr>
          <w:t>ACMA’s website</w:t>
        </w:r>
      </w:hyperlink>
      <w:r w:rsidR="00867695" w:rsidRPr="004817EB">
        <w:rPr>
          <w:rFonts w:ascii="Arial" w:eastAsia="Calibri" w:hAnsi="Arial" w:cs="Arial"/>
          <w:color w:val="000000"/>
          <w:sz w:val="20"/>
          <w:szCs w:val="20"/>
          <w:lang w:eastAsia="en-AU"/>
        </w:rPr>
        <w:t xml:space="preserve">. </w:t>
      </w:r>
    </w:p>
    <w:p w14:paraId="2B7EEAF9" w14:textId="77777777" w:rsidR="009277BB" w:rsidRPr="004817EB" w:rsidRDefault="00867695" w:rsidP="00723A8B">
      <w:pPr>
        <w:spacing w:before="0" w:after="0" w:line="240" w:lineRule="auto"/>
        <w:rPr>
          <w:rFonts w:eastAsia="Calibri"/>
          <w:sz w:val="20"/>
          <w:szCs w:val="20"/>
          <w:lang w:eastAsia="en-AU"/>
        </w:rPr>
      </w:pPr>
      <w:r w:rsidRPr="004817EB">
        <w:rPr>
          <w:rFonts w:ascii="Arial" w:eastAsia="Calibri" w:hAnsi="Arial" w:cs="Arial"/>
          <w:b/>
          <w:color w:val="000000"/>
          <w:sz w:val="20"/>
          <w:szCs w:val="20"/>
          <w:lang w:eastAsia="en-AU"/>
        </w:rPr>
        <w:t>NOTE</w:t>
      </w:r>
      <w:r w:rsidRPr="004817EB">
        <w:rPr>
          <w:rFonts w:ascii="Arial" w:eastAsia="Calibri" w:hAnsi="Arial" w:cs="Arial"/>
          <w:color w:val="000000"/>
          <w:sz w:val="20"/>
          <w:szCs w:val="20"/>
          <w:lang w:eastAsia="en-AU"/>
        </w:rPr>
        <w:t>: There is a separate process for the allocation of licences for new services. If the ACMA decides to add another service to a LAP, then there will be a process for the allocation of that licence at some future time.</w:t>
      </w:r>
    </w:p>
    <w:p w14:paraId="3F091C7D" w14:textId="77777777" w:rsidR="009277BB" w:rsidRPr="004817EB" w:rsidRDefault="00867695" w:rsidP="00CF607C">
      <w:pPr>
        <w:suppressAutoHyphens/>
        <w:spacing w:before="100" w:beforeAutospacing="1" w:line="240" w:lineRule="auto"/>
        <w:rPr>
          <w:rFonts w:eastAsia="Calibri"/>
          <w:sz w:val="20"/>
          <w:szCs w:val="20"/>
          <w:lang w:eastAsia="en-AU"/>
        </w:rPr>
      </w:pPr>
      <w:r w:rsidRPr="004817EB">
        <w:rPr>
          <w:rFonts w:ascii="Arial" w:eastAsia="Calibri" w:hAnsi="Arial" w:cs="Arial"/>
          <w:b/>
          <w:color w:val="000000"/>
          <w:sz w:val="20"/>
          <w:szCs w:val="20"/>
          <w:lang w:eastAsia="en-AU"/>
        </w:rPr>
        <w:lastRenderedPageBreak/>
        <w:t>(c)</w:t>
      </w:r>
      <w:r w:rsidRPr="004817EB">
        <w:rPr>
          <w:rFonts w:ascii="Arial" w:eastAsia="Calibri" w:hAnsi="Arial" w:cs="Arial"/>
          <w:b/>
          <w:color w:val="000000"/>
          <w:sz w:val="20"/>
          <w:szCs w:val="20"/>
          <w:lang w:eastAsia="en-AU"/>
        </w:rPr>
        <w:tab/>
        <w:t>How will the LAP variation that you are requesting address the issues discussed in item (</w:t>
      </w:r>
      <w:r w:rsidR="00E95ECF">
        <w:rPr>
          <w:rFonts w:ascii="Arial" w:eastAsia="Calibri" w:hAnsi="Arial" w:cs="Arial"/>
          <w:b/>
          <w:color w:val="000000"/>
          <w:sz w:val="20"/>
          <w:szCs w:val="20"/>
          <w:lang w:eastAsia="en-AU"/>
        </w:rPr>
        <w:t>b</w:t>
      </w:r>
      <w:r w:rsidRPr="004817EB">
        <w:rPr>
          <w:rFonts w:ascii="Arial" w:eastAsia="Calibri" w:hAnsi="Arial" w:cs="Arial"/>
          <w:b/>
          <w:color w:val="000000"/>
          <w:sz w:val="20"/>
          <w:szCs w:val="20"/>
          <w:lang w:eastAsia="en-AU"/>
        </w:rPr>
        <w:t>)?</w:t>
      </w:r>
      <w:r w:rsidRPr="004817EB">
        <w:rPr>
          <w:rFonts w:ascii="Arial" w:eastAsia="Calibri" w:hAnsi="Arial" w:cs="Arial"/>
          <w:color w:val="000000"/>
          <w:sz w:val="20"/>
          <w:szCs w:val="20"/>
          <w:lang w:eastAsia="en-AU"/>
        </w:rPr>
        <w:t xml:space="preserve"> – describe the variation that you are requesting and discuss how this will address each of the issues identified in Item (</w:t>
      </w:r>
      <w:r w:rsidR="00E95ECF">
        <w:rPr>
          <w:rFonts w:ascii="Arial" w:eastAsia="Calibri" w:hAnsi="Arial" w:cs="Arial"/>
          <w:color w:val="000000"/>
          <w:sz w:val="20"/>
          <w:szCs w:val="20"/>
          <w:lang w:eastAsia="en-AU"/>
        </w:rPr>
        <w:t>b</w:t>
      </w:r>
      <w:r w:rsidRPr="004817EB">
        <w:rPr>
          <w:rFonts w:ascii="Arial" w:eastAsia="Calibri" w:hAnsi="Arial" w:cs="Arial"/>
          <w:color w:val="000000"/>
          <w:sz w:val="20"/>
          <w:szCs w:val="20"/>
          <w:lang w:eastAsia="en-AU"/>
        </w:rPr>
        <w:t>).</w:t>
      </w:r>
      <w:r w:rsidR="009277BB" w:rsidRPr="004817EB">
        <w:rPr>
          <w:rFonts w:eastAsia="Calibri"/>
          <w:sz w:val="20"/>
          <w:szCs w:val="20"/>
          <w:lang w:eastAsia="en-AU"/>
        </w:rPr>
        <w:t xml:space="preserve"> </w:t>
      </w:r>
    </w:p>
    <w:p w14:paraId="5B96AC91" w14:textId="77777777" w:rsidR="009277BB" w:rsidRDefault="00867695" w:rsidP="00723A8B">
      <w:pPr>
        <w:suppressAutoHyphens/>
        <w:spacing w:before="0" w:after="240" w:line="240" w:lineRule="auto"/>
        <w:rPr>
          <w:rFonts w:ascii="Arial" w:eastAsia="Calibri" w:hAnsi="Arial" w:cs="Arial"/>
          <w:sz w:val="20"/>
          <w:szCs w:val="20"/>
          <w:lang w:val="en-US"/>
        </w:rPr>
      </w:pPr>
      <w:r w:rsidRPr="004817EB">
        <w:rPr>
          <w:rFonts w:ascii="Arial" w:eastAsia="Calibri" w:hAnsi="Arial" w:cs="Arial"/>
          <w:b/>
          <w:sz w:val="20"/>
          <w:szCs w:val="20"/>
          <w:lang w:val="en-US"/>
        </w:rPr>
        <w:t>(d)</w:t>
      </w:r>
      <w:r w:rsidRPr="004817EB">
        <w:rPr>
          <w:rFonts w:ascii="Arial" w:eastAsia="Calibri" w:hAnsi="Arial" w:cs="Arial"/>
          <w:b/>
          <w:sz w:val="20"/>
          <w:szCs w:val="20"/>
          <w:lang w:val="en-US"/>
        </w:rPr>
        <w:tab/>
        <w:t xml:space="preserve">Is it possible that the requested variation will affect other broadcasters or audiences within and/or outside the </w:t>
      </w:r>
      <w:proofErr w:type="spellStart"/>
      <w:r w:rsidRPr="004817EB">
        <w:rPr>
          <w:rFonts w:ascii="Arial" w:eastAsia="Calibri" w:hAnsi="Arial" w:cs="Arial"/>
          <w:b/>
          <w:sz w:val="20"/>
          <w:szCs w:val="20"/>
          <w:lang w:val="en-US"/>
        </w:rPr>
        <w:t>licence</w:t>
      </w:r>
      <w:proofErr w:type="spellEnd"/>
      <w:r w:rsidRPr="004817EB">
        <w:rPr>
          <w:rFonts w:ascii="Arial" w:eastAsia="Calibri" w:hAnsi="Arial" w:cs="Arial"/>
          <w:b/>
          <w:sz w:val="20"/>
          <w:szCs w:val="20"/>
          <w:lang w:val="en-US"/>
        </w:rPr>
        <w:t xml:space="preserve"> area?</w:t>
      </w:r>
      <w:r w:rsidRPr="004817EB">
        <w:rPr>
          <w:rFonts w:ascii="Arial" w:eastAsia="Calibri" w:hAnsi="Arial" w:cs="Arial"/>
          <w:sz w:val="20"/>
          <w:szCs w:val="20"/>
          <w:lang w:val="en-US"/>
        </w:rPr>
        <w:t xml:space="preserve"> – identify the possible effects of the variation you have requested on other broadcasters (both radio and television) and audiences, both within and outside the </w:t>
      </w:r>
      <w:proofErr w:type="spellStart"/>
      <w:r w:rsidRPr="004817EB">
        <w:rPr>
          <w:rFonts w:ascii="Arial" w:eastAsia="Calibri" w:hAnsi="Arial" w:cs="Arial"/>
          <w:sz w:val="20"/>
          <w:szCs w:val="20"/>
          <w:lang w:val="en-US"/>
        </w:rPr>
        <w:t>licence</w:t>
      </w:r>
      <w:proofErr w:type="spellEnd"/>
      <w:r w:rsidRPr="004817EB">
        <w:rPr>
          <w:rFonts w:ascii="Arial" w:eastAsia="Calibri" w:hAnsi="Arial" w:cs="Arial"/>
          <w:sz w:val="20"/>
          <w:szCs w:val="20"/>
          <w:lang w:val="en-US"/>
        </w:rPr>
        <w:t xml:space="preserve"> area. Some impacts for you to consider include overspill of the service’s signal into other </w:t>
      </w:r>
      <w:proofErr w:type="spellStart"/>
      <w:r w:rsidRPr="004817EB">
        <w:rPr>
          <w:rFonts w:ascii="Arial" w:eastAsia="Calibri" w:hAnsi="Arial" w:cs="Arial"/>
          <w:sz w:val="20"/>
          <w:szCs w:val="20"/>
          <w:lang w:val="en-US"/>
        </w:rPr>
        <w:t>licence</w:t>
      </w:r>
      <w:proofErr w:type="spellEnd"/>
      <w:r w:rsidRPr="004817EB">
        <w:rPr>
          <w:rFonts w:ascii="Arial" w:eastAsia="Calibri" w:hAnsi="Arial" w:cs="Arial"/>
          <w:sz w:val="20"/>
          <w:szCs w:val="20"/>
          <w:lang w:val="en-US"/>
        </w:rPr>
        <w:t xml:space="preserve"> areas or interference to or from the broadcast of other services. Outline any consultation you have undertaken with broadcasters likely to be affected by the requested variation.</w:t>
      </w:r>
    </w:p>
    <w:p w14:paraId="3E67299E" w14:textId="77777777" w:rsidR="00867695" w:rsidRPr="004817EB" w:rsidRDefault="00351360" w:rsidP="00CF607C">
      <w:pPr>
        <w:pStyle w:val="ACMABodyText"/>
        <w:spacing w:before="120" w:line="240" w:lineRule="auto"/>
        <w:rPr>
          <w:rFonts w:ascii="Arial" w:eastAsia="Calibri" w:hAnsi="Arial" w:cs="Arial"/>
          <w:b/>
          <w:sz w:val="20"/>
          <w:lang w:val="en-US"/>
        </w:rPr>
      </w:pPr>
      <w:r>
        <w:rPr>
          <w:rFonts w:ascii="Arial" w:eastAsia="Calibri" w:hAnsi="Arial" w:cs="Arial"/>
          <w:b/>
          <w:sz w:val="20"/>
          <w:lang w:val="en-US"/>
        </w:rPr>
        <w:t>Sections 4, 5, 6 &amp; 7:</w:t>
      </w:r>
      <w:r>
        <w:rPr>
          <w:rFonts w:ascii="Arial" w:eastAsia="Calibri" w:hAnsi="Arial" w:cs="Arial"/>
          <w:b/>
          <w:sz w:val="20"/>
          <w:lang w:val="en-US"/>
        </w:rPr>
        <w:tab/>
      </w:r>
      <w:r w:rsidR="00003E65" w:rsidRPr="004817EB">
        <w:rPr>
          <w:rFonts w:ascii="Arial" w:eastAsia="Calibri" w:hAnsi="Arial" w:cs="Arial"/>
          <w:b/>
          <w:sz w:val="20"/>
          <w:lang w:val="en-US"/>
        </w:rPr>
        <w:t>Instructions</w:t>
      </w:r>
    </w:p>
    <w:p w14:paraId="16B45E4E" w14:textId="77777777" w:rsidR="00AA4D2E" w:rsidRPr="004817EB" w:rsidRDefault="00867695" w:rsidP="00AA4D2E">
      <w:pPr>
        <w:suppressAutoHyphens/>
        <w:spacing w:before="120" w:after="240" w:line="240" w:lineRule="auto"/>
        <w:rPr>
          <w:rFonts w:ascii="Arial" w:eastAsia="Calibri" w:hAnsi="Arial" w:cs="Arial"/>
          <w:sz w:val="20"/>
          <w:szCs w:val="20"/>
          <w:lang w:val="en-US"/>
        </w:rPr>
      </w:pPr>
      <w:r w:rsidRPr="004817EB">
        <w:rPr>
          <w:rFonts w:ascii="Arial" w:eastAsia="Calibri" w:hAnsi="Arial" w:cs="Arial"/>
          <w:sz w:val="20"/>
          <w:szCs w:val="20"/>
          <w:lang w:val="en-US"/>
        </w:rPr>
        <w:t>The information sought in the following sections 4 to 7 of the request form relates to technical det</w:t>
      </w:r>
      <w:r w:rsidR="00351360">
        <w:rPr>
          <w:rFonts w:ascii="Arial" w:eastAsia="Calibri" w:hAnsi="Arial" w:cs="Arial"/>
          <w:sz w:val="20"/>
          <w:szCs w:val="20"/>
          <w:lang w:val="en-US"/>
        </w:rPr>
        <w:t>ails of the variation request. You o</w:t>
      </w:r>
      <w:r w:rsidRPr="004817EB">
        <w:rPr>
          <w:rFonts w:ascii="Arial" w:eastAsia="Calibri" w:hAnsi="Arial" w:cs="Arial"/>
          <w:sz w:val="20"/>
          <w:szCs w:val="20"/>
          <w:lang w:val="en-US"/>
        </w:rPr>
        <w:t>nly</w:t>
      </w:r>
      <w:r w:rsidR="00351360">
        <w:rPr>
          <w:rFonts w:ascii="Arial" w:eastAsia="Calibri" w:hAnsi="Arial" w:cs="Arial"/>
          <w:sz w:val="20"/>
          <w:szCs w:val="20"/>
          <w:lang w:val="en-US"/>
        </w:rPr>
        <w:t xml:space="preserve"> need to</w:t>
      </w:r>
      <w:r w:rsidRPr="004817EB">
        <w:rPr>
          <w:rFonts w:ascii="Arial" w:eastAsia="Calibri" w:hAnsi="Arial" w:cs="Arial"/>
          <w:sz w:val="20"/>
          <w:szCs w:val="20"/>
          <w:lang w:val="en-US"/>
        </w:rPr>
        <w:t xml:space="preserve"> complete the sections relevant to the type of variation that you are requesting.</w:t>
      </w:r>
    </w:p>
    <w:p w14:paraId="209289E4" w14:textId="77777777" w:rsidR="00867695" w:rsidRPr="004817EB" w:rsidRDefault="00351360" w:rsidP="00CF607C">
      <w:pPr>
        <w:suppressAutoHyphens/>
        <w:spacing w:before="120" w:line="240" w:lineRule="auto"/>
        <w:rPr>
          <w:rFonts w:ascii="Arial" w:eastAsia="Calibri" w:hAnsi="Arial" w:cs="Arial"/>
          <w:sz w:val="20"/>
          <w:szCs w:val="20"/>
          <w:lang w:val="en-US"/>
        </w:rPr>
      </w:pPr>
      <w:r>
        <w:rPr>
          <w:rFonts w:ascii="Arial" w:eastAsia="Calibri" w:hAnsi="Arial"/>
          <w:b/>
          <w:sz w:val="20"/>
          <w:szCs w:val="20"/>
          <w:lang w:val="en-US"/>
        </w:rPr>
        <w:t>Section 4:</w:t>
      </w:r>
      <w:r>
        <w:rPr>
          <w:rFonts w:ascii="Arial" w:eastAsia="Calibri" w:hAnsi="Arial"/>
          <w:b/>
          <w:sz w:val="20"/>
          <w:szCs w:val="20"/>
          <w:lang w:val="en-US"/>
        </w:rPr>
        <w:tab/>
      </w:r>
      <w:proofErr w:type="spellStart"/>
      <w:r w:rsidR="00003E65">
        <w:rPr>
          <w:rFonts w:ascii="Arial" w:eastAsia="Calibri" w:hAnsi="Arial"/>
          <w:b/>
          <w:sz w:val="20"/>
          <w:szCs w:val="20"/>
          <w:lang w:val="en-US"/>
        </w:rPr>
        <w:t>Licence</w:t>
      </w:r>
      <w:proofErr w:type="spellEnd"/>
      <w:r w:rsidR="00003E65">
        <w:rPr>
          <w:rFonts w:ascii="Arial" w:eastAsia="Calibri" w:hAnsi="Arial"/>
          <w:b/>
          <w:sz w:val="20"/>
          <w:szCs w:val="20"/>
          <w:lang w:val="en-US"/>
        </w:rPr>
        <w:t xml:space="preserve"> area/defined c</w:t>
      </w:r>
      <w:r w:rsidR="00003E65" w:rsidRPr="004817EB">
        <w:rPr>
          <w:rFonts w:ascii="Arial" w:eastAsia="Calibri" w:hAnsi="Arial"/>
          <w:b/>
          <w:sz w:val="20"/>
          <w:szCs w:val="20"/>
          <w:lang w:val="en-US"/>
        </w:rPr>
        <w:t xml:space="preserve">overage </w:t>
      </w:r>
      <w:r w:rsidR="00003E65">
        <w:rPr>
          <w:rFonts w:ascii="Arial" w:eastAsia="Calibri" w:hAnsi="Arial"/>
          <w:b/>
          <w:sz w:val="20"/>
          <w:szCs w:val="20"/>
          <w:lang w:val="en-US"/>
        </w:rPr>
        <w:t>a</w:t>
      </w:r>
      <w:r w:rsidR="00003E65" w:rsidRPr="004817EB">
        <w:rPr>
          <w:rFonts w:ascii="Arial" w:eastAsia="Calibri" w:hAnsi="Arial"/>
          <w:b/>
          <w:sz w:val="20"/>
          <w:szCs w:val="20"/>
          <w:lang w:val="en-US"/>
        </w:rPr>
        <w:t>rea</w:t>
      </w:r>
    </w:p>
    <w:p w14:paraId="30C0A21B" w14:textId="77777777" w:rsidR="00867695" w:rsidRPr="004817EB" w:rsidRDefault="00867695" w:rsidP="00CF607C">
      <w:pPr>
        <w:keepLines/>
        <w:suppressAutoHyphens/>
        <w:spacing w:before="120" w:line="240" w:lineRule="auto"/>
        <w:rPr>
          <w:rFonts w:ascii="Arial" w:eastAsia="Calibri" w:hAnsi="Arial" w:cs="Arial"/>
          <w:sz w:val="20"/>
          <w:szCs w:val="20"/>
        </w:rPr>
      </w:pPr>
      <w:r w:rsidRPr="004817EB">
        <w:rPr>
          <w:rFonts w:ascii="Arial" w:eastAsia="Calibri" w:hAnsi="Arial" w:cs="Arial"/>
          <w:sz w:val="20"/>
          <w:szCs w:val="20"/>
        </w:rPr>
        <w:t>This section is not applicable for requests related to national services.</w:t>
      </w:r>
    </w:p>
    <w:p w14:paraId="6917BB13" w14:textId="77777777" w:rsidR="00867695" w:rsidRPr="004817EB" w:rsidRDefault="00867695" w:rsidP="00C818F3">
      <w:pPr>
        <w:numPr>
          <w:ilvl w:val="0"/>
          <w:numId w:val="21"/>
        </w:numPr>
        <w:suppressAutoHyphens/>
        <w:spacing w:before="0" w:after="0" w:line="240" w:lineRule="auto"/>
        <w:rPr>
          <w:rFonts w:ascii="Arial" w:eastAsia="Calibri" w:hAnsi="Arial" w:cs="Arial"/>
          <w:b/>
          <w:sz w:val="20"/>
          <w:szCs w:val="20"/>
          <w:lang w:val="en-US"/>
        </w:rPr>
      </w:pPr>
      <w:r w:rsidRPr="004817EB">
        <w:rPr>
          <w:rFonts w:ascii="Arial" w:eastAsia="Calibri" w:hAnsi="Arial" w:cs="Arial"/>
          <w:b/>
          <w:sz w:val="20"/>
          <w:szCs w:val="20"/>
          <w:lang w:val="en-US"/>
        </w:rPr>
        <w:t xml:space="preserve">Existing </w:t>
      </w:r>
      <w:proofErr w:type="spellStart"/>
      <w:r w:rsidRPr="004817EB">
        <w:rPr>
          <w:rFonts w:ascii="Arial" w:eastAsia="Calibri" w:hAnsi="Arial" w:cs="Arial"/>
          <w:b/>
          <w:sz w:val="20"/>
          <w:szCs w:val="20"/>
          <w:lang w:val="en-US"/>
        </w:rPr>
        <w:t>licence</w:t>
      </w:r>
      <w:proofErr w:type="spellEnd"/>
      <w:r w:rsidRPr="004817EB">
        <w:rPr>
          <w:rFonts w:ascii="Arial" w:eastAsia="Calibri" w:hAnsi="Arial" w:cs="Arial"/>
          <w:b/>
          <w:sz w:val="20"/>
          <w:szCs w:val="20"/>
          <w:lang w:val="en-US"/>
        </w:rPr>
        <w:t xml:space="preserve"> area – commercial and community services</w:t>
      </w:r>
    </w:p>
    <w:p w14:paraId="4E70BCDD" w14:textId="77777777" w:rsidR="00867695" w:rsidRPr="004817EB" w:rsidRDefault="00867695" w:rsidP="00CF607C">
      <w:pPr>
        <w:suppressAutoHyphens/>
        <w:spacing w:before="120" w:line="240" w:lineRule="auto"/>
        <w:rPr>
          <w:rFonts w:ascii="Arial" w:eastAsia="Calibri" w:hAnsi="Arial" w:cs="Arial"/>
          <w:sz w:val="20"/>
          <w:szCs w:val="20"/>
          <w:lang w:val="en-US"/>
        </w:rPr>
      </w:pPr>
      <w:r w:rsidRPr="004817EB">
        <w:rPr>
          <w:rFonts w:ascii="Arial" w:eastAsia="Calibri" w:hAnsi="Arial" w:cs="Arial"/>
          <w:sz w:val="20"/>
          <w:szCs w:val="20"/>
          <w:lang w:val="en-US"/>
        </w:rPr>
        <w:t xml:space="preserve">If your request relates to a new service or new transmitter in an existing </w:t>
      </w:r>
      <w:proofErr w:type="spellStart"/>
      <w:r w:rsidRPr="004817EB">
        <w:rPr>
          <w:rFonts w:ascii="Arial" w:eastAsia="Calibri" w:hAnsi="Arial" w:cs="Arial"/>
          <w:sz w:val="20"/>
          <w:szCs w:val="20"/>
          <w:lang w:val="en-US"/>
        </w:rPr>
        <w:t>licence</w:t>
      </w:r>
      <w:proofErr w:type="spellEnd"/>
      <w:r w:rsidRPr="004817EB">
        <w:rPr>
          <w:rFonts w:ascii="Arial" w:eastAsia="Calibri" w:hAnsi="Arial" w:cs="Arial"/>
          <w:sz w:val="20"/>
          <w:szCs w:val="20"/>
          <w:lang w:val="en-US"/>
        </w:rPr>
        <w:t xml:space="preserve"> area, or a variation to the boundary of an existing </w:t>
      </w:r>
      <w:proofErr w:type="spellStart"/>
      <w:r w:rsidRPr="004817EB">
        <w:rPr>
          <w:rFonts w:ascii="Arial" w:eastAsia="Calibri" w:hAnsi="Arial" w:cs="Arial"/>
          <w:sz w:val="20"/>
          <w:szCs w:val="20"/>
          <w:lang w:val="en-US"/>
        </w:rPr>
        <w:t>licence</w:t>
      </w:r>
      <w:proofErr w:type="spellEnd"/>
      <w:r w:rsidRPr="004817EB">
        <w:rPr>
          <w:rFonts w:ascii="Arial" w:eastAsia="Calibri" w:hAnsi="Arial" w:cs="Arial"/>
          <w:sz w:val="20"/>
          <w:szCs w:val="20"/>
          <w:lang w:val="en-US"/>
        </w:rPr>
        <w:t xml:space="preserve"> area, then you should provide the name of that existing </w:t>
      </w:r>
      <w:proofErr w:type="spellStart"/>
      <w:r w:rsidRPr="004817EB">
        <w:rPr>
          <w:rFonts w:ascii="Arial" w:eastAsia="Calibri" w:hAnsi="Arial" w:cs="Arial"/>
          <w:sz w:val="20"/>
          <w:szCs w:val="20"/>
          <w:lang w:val="en-US"/>
        </w:rPr>
        <w:t>licence</w:t>
      </w:r>
      <w:proofErr w:type="spellEnd"/>
      <w:r w:rsidR="00BA2573">
        <w:rPr>
          <w:rFonts w:ascii="Arial" w:eastAsia="Calibri" w:hAnsi="Arial" w:cs="Arial"/>
          <w:sz w:val="20"/>
          <w:szCs w:val="20"/>
          <w:lang w:val="en-US"/>
        </w:rPr>
        <w:t xml:space="preserve"> area</w:t>
      </w:r>
      <w:r w:rsidRPr="004817EB">
        <w:rPr>
          <w:rFonts w:ascii="Arial" w:eastAsia="Calibri" w:hAnsi="Arial" w:cs="Arial"/>
          <w:sz w:val="20"/>
          <w:szCs w:val="20"/>
          <w:lang w:val="en-US"/>
        </w:rPr>
        <w:t xml:space="preserve">. For existing commercial and community services, the </w:t>
      </w:r>
      <w:proofErr w:type="spellStart"/>
      <w:r w:rsidRPr="004817EB">
        <w:rPr>
          <w:rFonts w:ascii="Arial" w:eastAsia="Calibri" w:hAnsi="Arial" w:cs="Arial"/>
          <w:sz w:val="20"/>
          <w:szCs w:val="20"/>
          <w:lang w:val="en-US"/>
        </w:rPr>
        <w:t>licence</w:t>
      </w:r>
      <w:proofErr w:type="spellEnd"/>
      <w:r w:rsidRPr="004817EB">
        <w:rPr>
          <w:rFonts w:ascii="Arial" w:eastAsia="Calibri" w:hAnsi="Arial" w:cs="Arial"/>
          <w:sz w:val="20"/>
          <w:szCs w:val="20"/>
          <w:lang w:val="en-US"/>
        </w:rPr>
        <w:t xml:space="preserve"> area name is identified in the applicable </w:t>
      </w:r>
      <w:proofErr w:type="spellStart"/>
      <w:r w:rsidRPr="004817EB">
        <w:rPr>
          <w:rFonts w:ascii="Arial" w:eastAsia="Calibri" w:hAnsi="Arial" w:cs="Arial"/>
          <w:sz w:val="20"/>
          <w:szCs w:val="20"/>
          <w:lang w:val="en-US"/>
        </w:rPr>
        <w:t>Licence</w:t>
      </w:r>
      <w:proofErr w:type="spellEnd"/>
      <w:r w:rsidRPr="004817EB">
        <w:rPr>
          <w:rFonts w:ascii="Arial" w:eastAsia="Calibri" w:hAnsi="Arial" w:cs="Arial"/>
          <w:sz w:val="20"/>
          <w:szCs w:val="20"/>
          <w:lang w:val="en-US"/>
        </w:rPr>
        <w:t xml:space="preserve"> Area Plan.</w:t>
      </w:r>
    </w:p>
    <w:p w14:paraId="560A58E1" w14:textId="77777777" w:rsidR="00867695" w:rsidRPr="004817EB" w:rsidRDefault="0060214B" w:rsidP="00CF607C">
      <w:pPr>
        <w:keepLines/>
        <w:numPr>
          <w:ilvl w:val="0"/>
          <w:numId w:val="21"/>
        </w:numPr>
        <w:suppressAutoHyphens/>
        <w:spacing w:before="120" w:line="240" w:lineRule="auto"/>
        <w:ind w:left="357" w:hanging="357"/>
        <w:rPr>
          <w:rFonts w:ascii="Arial" w:eastAsia="Calibri" w:hAnsi="Arial" w:cs="Arial"/>
          <w:b/>
          <w:sz w:val="20"/>
          <w:szCs w:val="20"/>
          <w:lang w:val="en-US"/>
        </w:rPr>
      </w:pPr>
      <w:r>
        <w:rPr>
          <w:rFonts w:ascii="Arial" w:eastAsia="Calibri" w:hAnsi="Arial" w:cs="Arial"/>
          <w:b/>
          <w:sz w:val="20"/>
          <w:szCs w:val="20"/>
        </w:rPr>
        <w:t>New licence area</w:t>
      </w:r>
      <w:r w:rsidR="00867695" w:rsidRPr="004817EB">
        <w:rPr>
          <w:rFonts w:ascii="Arial" w:eastAsia="Calibri" w:hAnsi="Arial" w:cs="Arial"/>
          <w:b/>
          <w:sz w:val="20"/>
          <w:szCs w:val="20"/>
        </w:rPr>
        <w:t xml:space="preserve"> or varied licence area (community or </w:t>
      </w:r>
      <w:r w:rsidR="00867695" w:rsidRPr="004817EB">
        <w:rPr>
          <w:rFonts w:ascii="Arial" w:eastAsia="Calibri" w:hAnsi="Arial" w:cs="Arial"/>
          <w:b/>
          <w:sz w:val="20"/>
          <w:szCs w:val="20"/>
          <w:lang w:val="en-US"/>
        </w:rPr>
        <w:t>commercial services)</w:t>
      </w:r>
    </w:p>
    <w:p w14:paraId="66008D79" w14:textId="08019708" w:rsidR="00867695" w:rsidRPr="004817EB" w:rsidRDefault="00867695" w:rsidP="00867695">
      <w:pPr>
        <w:tabs>
          <w:tab w:val="left" w:pos="300"/>
          <w:tab w:val="left" w:pos="600"/>
          <w:tab w:val="left" w:pos="900"/>
          <w:tab w:val="left" w:pos="1200"/>
          <w:tab w:val="left" w:pos="1644"/>
          <w:tab w:val="center" w:pos="3240"/>
        </w:tabs>
        <w:spacing w:before="120" w:line="240" w:lineRule="auto"/>
        <w:rPr>
          <w:rFonts w:ascii="Arial" w:eastAsia="Calibri" w:hAnsi="Arial" w:cs="Arial"/>
          <w:sz w:val="20"/>
          <w:szCs w:val="20"/>
          <w:lang w:val="en-US"/>
        </w:rPr>
      </w:pPr>
      <w:r w:rsidRPr="004817EB">
        <w:rPr>
          <w:rFonts w:ascii="Arial" w:eastAsia="Calibri" w:hAnsi="Arial" w:cs="Arial"/>
          <w:sz w:val="20"/>
          <w:szCs w:val="20"/>
          <w:lang w:val="en-US"/>
        </w:rPr>
        <w:t>The coverage of reques</w:t>
      </w:r>
      <w:r w:rsidR="00D178F1">
        <w:rPr>
          <w:rFonts w:ascii="Arial" w:eastAsia="Calibri" w:hAnsi="Arial" w:cs="Arial"/>
          <w:sz w:val="20"/>
          <w:szCs w:val="20"/>
          <w:lang w:val="en-US"/>
        </w:rPr>
        <w:t>t</w:t>
      </w:r>
      <w:r w:rsidRPr="004817EB">
        <w:rPr>
          <w:rFonts w:ascii="Arial" w:eastAsia="Calibri" w:hAnsi="Arial" w:cs="Arial"/>
          <w:sz w:val="20"/>
          <w:szCs w:val="20"/>
          <w:lang w:val="en-US"/>
        </w:rPr>
        <w:t xml:space="preserve">ed new </w:t>
      </w:r>
      <w:proofErr w:type="spellStart"/>
      <w:r w:rsidRPr="004817EB">
        <w:rPr>
          <w:rFonts w:ascii="Arial" w:eastAsia="Calibri" w:hAnsi="Arial" w:cs="Arial"/>
          <w:sz w:val="20"/>
          <w:szCs w:val="20"/>
          <w:lang w:val="en-US"/>
        </w:rPr>
        <w:t>licence</w:t>
      </w:r>
      <w:proofErr w:type="spellEnd"/>
      <w:r w:rsidRPr="004817EB">
        <w:rPr>
          <w:rFonts w:ascii="Arial" w:eastAsia="Calibri" w:hAnsi="Arial" w:cs="Arial"/>
          <w:sz w:val="20"/>
          <w:szCs w:val="20"/>
          <w:lang w:val="en-US"/>
        </w:rPr>
        <w:t xml:space="preserve"> areas or variations to existing </w:t>
      </w:r>
      <w:proofErr w:type="spellStart"/>
      <w:r w:rsidRPr="004817EB">
        <w:rPr>
          <w:rFonts w:ascii="Arial" w:eastAsia="Calibri" w:hAnsi="Arial" w:cs="Arial"/>
          <w:sz w:val="20"/>
          <w:szCs w:val="20"/>
          <w:lang w:val="en-US"/>
        </w:rPr>
        <w:t>licence</w:t>
      </w:r>
      <w:proofErr w:type="spellEnd"/>
      <w:r w:rsidRPr="004817EB">
        <w:rPr>
          <w:rFonts w:ascii="Arial" w:eastAsia="Calibri" w:hAnsi="Arial" w:cs="Arial"/>
          <w:sz w:val="20"/>
          <w:szCs w:val="20"/>
          <w:lang w:val="en-US"/>
        </w:rPr>
        <w:t xml:space="preserve"> areas should be described in terms of a list of Australian Bureau of Statistics (ABS) urban </w:t>
      </w:r>
      <w:proofErr w:type="spellStart"/>
      <w:r w:rsidRPr="004817EB">
        <w:rPr>
          <w:rFonts w:ascii="Arial" w:eastAsia="Calibri" w:hAnsi="Arial" w:cs="Arial"/>
          <w:sz w:val="20"/>
          <w:szCs w:val="20"/>
          <w:lang w:val="en-US"/>
        </w:rPr>
        <w:t>centres</w:t>
      </w:r>
      <w:proofErr w:type="spellEnd"/>
      <w:r w:rsidRPr="004817EB">
        <w:rPr>
          <w:rFonts w:ascii="Arial" w:eastAsia="Calibri" w:hAnsi="Arial" w:cs="Arial"/>
          <w:sz w:val="20"/>
          <w:szCs w:val="20"/>
          <w:lang w:val="en-US"/>
        </w:rPr>
        <w:t xml:space="preserve"> and rural localities from the most recent publicly available census data. </w:t>
      </w:r>
      <w:r w:rsidRPr="004817EB">
        <w:rPr>
          <w:rFonts w:ascii="Arial" w:hAnsi="Arial" w:cs="Arial"/>
          <w:sz w:val="20"/>
          <w:szCs w:val="20"/>
        </w:rPr>
        <w:t>This list may be included as an attachment if there is insufficient space on the form.</w:t>
      </w:r>
      <w:r w:rsidRPr="004817EB">
        <w:rPr>
          <w:rFonts w:ascii="Arial" w:hAnsi="Arial" w:cs="Arial"/>
          <w:b/>
          <w:bCs/>
          <w:sz w:val="20"/>
          <w:szCs w:val="20"/>
        </w:rPr>
        <w:t xml:space="preserve"> </w:t>
      </w:r>
      <w:r w:rsidRPr="004817EB">
        <w:rPr>
          <w:rFonts w:ascii="Arial" w:eastAsia="Calibri" w:hAnsi="Arial" w:cs="Arial"/>
          <w:sz w:val="20"/>
          <w:szCs w:val="20"/>
          <w:lang w:val="en-US"/>
        </w:rPr>
        <w:t>The relevant information may be found on the ABS website. The ACMA</w:t>
      </w:r>
      <w:r w:rsidR="00546CF2">
        <w:rPr>
          <w:rFonts w:ascii="Arial" w:eastAsia="Calibri" w:hAnsi="Arial" w:cs="Arial"/>
          <w:sz w:val="20"/>
          <w:szCs w:val="20"/>
          <w:lang w:val="en-US"/>
        </w:rPr>
        <w:t>, if it acts on the request,</w:t>
      </w:r>
      <w:r w:rsidRPr="004817EB">
        <w:rPr>
          <w:rFonts w:ascii="Arial" w:eastAsia="Calibri" w:hAnsi="Arial" w:cs="Arial"/>
          <w:sz w:val="20"/>
          <w:szCs w:val="20"/>
          <w:lang w:val="en-US"/>
        </w:rPr>
        <w:t xml:space="preserve"> will develop a </w:t>
      </w:r>
      <w:proofErr w:type="spellStart"/>
      <w:r w:rsidRPr="004817EB">
        <w:rPr>
          <w:rFonts w:ascii="Arial" w:eastAsia="Calibri" w:hAnsi="Arial" w:cs="Arial"/>
          <w:sz w:val="20"/>
          <w:szCs w:val="20"/>
          <w:lang w:val="en-US"/>
        </w:rPr>
        <w:t>licence</w:t>
      </w:r>
      <w:proofErr w:type="spellEnd"/>
      <w:r w:rsidRPr="004817EB">
        <w:rPr>
          <w:rFonts w:ascii="Arial" w:eastAsia="Calibri" w:hAnsi="Arial" w:cs="Arial"/>
          <w:sz w:val="20"/>
          <w:szCs w:val="20"/>
          <w:lang w:val="en-US"/>
        </w:rPr>
        <w:t xml:space="preserve"> area definition in terms of ABS collection districts based upon this information.</w:t>
      </w:r>
    </w:p>
    <w:p w14:paraId="3E403DB7" w14:textId="77777777" w:rsidR="004817EB" w:rsidRPr="004817EB" w:rsidRDefault="00867695" w:rsidP="00CF607C">
      <w:pPr>
        <w:pStyle w:val="ACMABodyText"/>
        <w:numPr>
          <w:ilvl w:val="0"/>
          <w:numId w:val="21"/>
        </w:numPr>
        <w:spacing w:before="120" w:line="240" w:lineRule="auto"/>
        <w:ind w:left="357" w:hanging="357"/>
        <w:rPr>
          <w:rFonts w:ascii="Arial" w:eastAsia="Calibri" w:hAnsi="Arial" w:cs="Arial"/>
          <w:sz w:val="20"/>
          <w:lang w:val="en-US"/>
        </w:rPr>
      </w:pPr>
      <w:r w:rsidRPr="004817EB">
        <w:rPr>
          <w:rFonts w:ascii="Arial" w:hAnsi="Arial" w:cs="Arial"/>
          <w:b/>
          <w:sz w:val="20"/>
        </w:rPr>
        <w:t>Proposed new defined coverage area (for new HPON services)</w:t>
      </w:r>
    </w:p>
    <w:p w14:paraId="418C5864" w14:textId="51DC2D64" w:rsidR="00FB0B2A" w:rsidRDefault="00867695" w:rsidP="001701F2">
      <w:pPr>
        <w:pStyle w:val="ACMABodyText"/>
        <w:spacing w:before="120" w:line="240" w:lineRule="auto"/>
        <w:rPr>
          <w:rFonts w:ascii="Arial" w:eastAsia="Calibri" w:hAnsi="Arial" w:cs="Arial"/>
          <w:sz w:val="20"/>
          <w:lang w:val="en-US"/>
        </w:rPr>
      </w:pPr>
      <w:r w:rsidRPr="004817EB">
        <w:rPr>
          <w:rFonts w:ascii="Arial" w:eastAsia="Calibri" w:hAnsi="Arial" w:cs="Arial"/>
          <w:sz w:val="20"/>
          <w:lang w:val="en-US"/>
        </w:rPr>
        <w:t xml:space="preserve">HPON services do not have a </w:t>
      </w:r>
      <w:proofErr w:type="spellStart"/>
      <w:r w:rsidRPr="004817EB">
        <w:rPr>
          <w:rFonts w:ascii="Arial" w:eastAsia="Calibri" w:hAnsi="Arial" w:cs="Arial"/>
          <w:sz w:val="20"/>
          <w:lang w:val="en-US"/>
        </w:rPr>
        <w:t>licence</w:t>
      </w:r>
      <w:proofErr w:type="spellEnd"/>
      <w:r w:rsidRPr="004817EB">
        <w:rPr>
          <w:rFonts w:ascii="Arial" w:eastAsia="Calibri" w:hAnsi="Arial" w:cs="Arial"/>
          <w:sz w:val="20"/>
          <w:lang w:val="en-US"/>
        </w:rPr>
        <w:t xml:space="preserve"> area but rather a defined coverage area specified in a special condition to the technical specifications and transmitter </w:t>
      </w:r>
      <w:proofErr w:type="spellStart"/>
      <w:r w:rsidRPr="004817EB">
        <w:rPr>
          <w:rFonts w:ascii="Arial" w:eastAsia="Calibri" w:hAnsi="Arial" w:cs="Arial"/>
          <w:sz w:val="20"/>
          <w:lang w:val="en-US"/>
        </w:rPr>
        <w:t>licence</w:t>
      </w:r>
      <w:proofErr w:type="spellEnd"/>
      <w:r w:rsidRPr="004817EB">
        <w:rPr>
          <w:rFonts w:ascii="Arial" w:eastAsia="Calibri" w:hAnsi="Arial" w:cs="Arial"/>
          <w:sz w:val="20"/>
          <w:lang w:val="en-US"/>
        </w:rPr>
        <w:t xml:space="preserve"> (refer to </w:t>
      </w:r>
      <w:hyperlink r:id="rId16" w:history="1">
        <w:r w:rsidRPr="00DF205F">
          <w:rPr>
            <w:rStyle w:val="Hyperlink"/>
            <w:rFonts w:ascii="Arial" w:eastAsia="Calibri" w:hAnsi="Arial" w:cs="Arial"/>
            <w:sz w:val="20"/>
            <w:lang w:val="en-US"/>
          </w:rPr>
          <w:t>Broadcasting Planning Instructions: No. 3 "Planning of open narrowcasting services"</w:t>
        </w:r>
      </w:hyperlink>
      <w:r w:rsidRPr="004817EB">
        <w:rPr>
          <w:rFonts w:ascii="Arial" w:eastAsia="Calibri" w:hAnsi="Arial" w:cs="Arial"/>
          <w:sz w:val="20"/>
          <w:lang w:val="en-US"/>
        </w:rPr>
        <w:t xml:space="preserve"> for a detailed discussio</w:t>
      </w:r>
      <w:r w:rsidR="00DF205F">
        <w:rPr>
          <w:rFonts w:ascii="Arial" w:eastAsia="Calibri" w:hAnsi="Arial" w:cs="Arial"/>
          <w:sz w:val="20"/>
          <w:lang w:val="en-US"/>
        </w:rPr>
        <w:t>n.)</w:t>
      </w:r>
      <w:r w:rsidRPr="004817EB">
        <w:rPr>
          <w:rFonts w:ascii="Arial" w:eastAsia="Calibri" w:hAnsi="Arial" w:cs="Arial"/>
          <w:sz w:val="20"/>
          <w:lang w:val="en-US"/>
        </w:rPr>
        <w:t>.</w:t>
      </w:r>
    </w:p>
    <w:p w14:paraId="4027D609" w14:textId="77777777" w:rsidR="00867695" w:rsidRPr="004817EB" w:rsidRDefault="00867695" w:rsidP="00723A8B">
      <w:pPr>
        <w:suppressAutoHyphens/>
        <w:spacing w:before="120" w:line="240" w:lineRule="auto"/>
        <w:rPr>
          <w:rFonts w:ascii="Arial" w:eastAsia="Calibri" w:hAnsi="Arial" w:cs="Arial"/>
          <w:sz w:val="20"/>
          <w:szCs w:val="20"/>
          <w:lang w:val="en-US"/>
        </w:rPr>
      </w:pPr>
      <w:r w:rsidRPr="004817EB">
        <w:rPr>
          <w:rFonts w:ascii="Arial" w:eastAsia="Calibri" w:hAnsi="Arial" w:cs="Arial"/>
          <w:sz w:val="20"/>
          <w:szCs w:val="20"/>
          <w:lang w:val="en-US"/>
        </w:rPr>
        <w:t xml:space="preserve">The defined coverage area is generally described in terms of an area delimited by a circle of specified radius about a specified point, most usually the transmitter site location. In this case the </w:t>
      </w:r>
      <w:proofErr w:type="gramStart"/>
      <w:r w:rsidRPr="004817EB">
        <w:rPr>
          <w:rFonts w:ascii="Arial" w:eastAsia="Calibri" w:hAnsi="Arial" w:cs="Arial"/>
          <w:sz w:val="20"/>
          <w:szCs w:val="20"/>
          <w:lang w:val="en-US"/>
        </w:rPr>
        <w:t>left hand</w:t>
      </w:r>
      <w:proofErr w:type="gramEnd"/>
      <w:r w:rsidRPr="004817EB">
        <w:rPr>
          <w:rFonts w:ascii="Arial" w:eastAsia="Calibri" w:hAnsi="Arial" w:cs="Arial"/>
          <w:sz w:val="20"/>
          <w:szCs w:val="20"/>
          <w:lang w:val="en-US"/>
        </w:rPr>
        <w:t xml:space="preserve"> box at item (c) should be completed by stating the desired coverage radius in </w:t>
      </w:r>
      <w:proofErr w:type="spellStart"/>
      <w:r w:rsidRPr="004817EB">
        <w:rPr>
          <w:rFonts w:ascii="Arial" w:eastAsia="Calibri" w:hAnsi="Arial" w:cs="Arial"/>
          <w:sz w:val="20"/>
          <w:szCs w:val="20"/>
          <w:lang w:val="en-US"/>
        </w:rPr>
        <w:t>kilometres</w:t>
      </w:r>
      <w:proofErr w:type="spellEnd"/>
      <w:r w:rsidRPr="004817EB">
        <w:rPr>
          <w:rFonts w:ascii="Arial" w:eastAsia="Calibri" w:hAnsi="Arial" w:cs="Arial"/>
          <w:sz w:val="20"/>
          <w:szCs w:val="20"/>
          <w:lang w:val="en-US"/>
        </w:rPr>
        <w:t xml:space="preserve">. </w:t>
      </w:r>
    </w:p>
    <w:p w14:paraId="534AEBB6" w14:textId="77777777" w:rsidR="00867695" w:rsidRPr="004817EB" w:rsidRDefault="00867695" w:rsidP="00723A8B">
      <w:pPr>
        <w:suppressAutoHyphens/>
        <w:spacing w:before="120" w:line="240" w:lineRule="auto"/>
        <w:rPr>
          <w:rFonts w:ascii="Arial" w:eastAsia="Calibri" w:hAnsi="Arial" w:cs="Arial"/>
          <w:sz w:val="20"/>
          <w:szCs w:val="20"/>
          <w:lang w:val="en-US"/>
        </w:rPr>
      </w:pPr>
      <w:r w:rsidRPr="004817EB">
        <w:rPr>
          <w:rFonts w:ascii="Arial" w:eastAsia="Calibri" w:hAnsi="Arial" w:cs="Arial"/>
          <w:sz w:val="20"/>
          <w:szCs w:val="20"/>
          <w:lang w:val="en-US"/>
        </w:rPr>
        <w:t xml:space="preserve">Alternatively, the defined coverage area may be described in terms of an existing </w:t>
      </w:r>
      <w:proofErr w:type="spellStart"/>
      <w:r w:rsidRPr="004817EB">
        <w:rPr>
          <w:rFonts w:ascii="Arial" w:eastAsia="Calibri" w:hAnsi="Arial" w:cs="Arial"/>
          <w:sz w:val="20"/>
          <w:szCs w:val="20"/>
          <w:lang w:val="en-US"/>
        </w:rPr>
        <w:t>licence</w:t>
      </w:r>
      <w:proofErr w:type="spellEnd"/>
      <w:r w:rsidRPr="004817EB">
        <w:rPr>
          <w:rFonts w:ascii="Arial" w:eastAsia="Calibri" w:hAnsi="Arial" w:cs="Arial"/>
          <w:sz w:val="20"/>
          <w:szCs w:val="20"/>
          <w:lang w:val="en-US"/>
        </w:rPr>
        <w:t xml:space="preserve"> area definition</w:t>
      </w:r>
      <w:r w:rsidR="00DF387B">
        <w:rPr>
          <w:rFonts w:ascii="Arial" w:eastAsia="Calibri" w:hAnsi="Arial" w:cs="Arial"/>
          <w:sz w:val="20"/>
          <w:szCs w:val="20"/>
          <w:lang w:val="en-US"/>
        </w:rPr>
        <w:t>.</w:t>
      </w:r>
      <w:r w:rsidRPr="004817EB">
        <w:rPr>
          <w:rFonts w:ascii="Arial" w:eastAsia="Calibri" w:hAnsi="Arial" w:cs="Arial"/>
          <w:sz w:val="20"/>
          <w:szCs w:val="20"/>
          <w:lang w:val="en-US"/>
        </w:rPr>
        <w:t xml:space="preserve"> In this case the </w:t>
      </w:r>
      <w:proofErr w:type="gramStart"/>
      <w:r w:rsidRPr="004817EB">
        <w:rPr>
          <w:rFonts w:ascii="Arial" w:eastAsia="Calibri" w:hAnsi="Arial" w:cs="Arial"/>
          <w:sz w:val="20"/>
          <w:szCs w:val="20"/>
          <w:lang w:val="en-US"/>
        </w:rPr>
        <w:t>right hand</w:t>
      </w:r>
      <w:proofErr w:type="gramEnd"/>
      <w:r w:rsidRPr="004817EB">
        <w:rPr>
          <w:rFonts w:ascii="Arial" w:eastAsia="Calibri" w:hAnsi="Arial" w:cs="Arial"/>
          <w:sz w:val="20"/>
          <w:szCs w:val="20"/>
          <w:lang w:val="en-US"/>
        </w:rPr>
        <w:t xml:space="preserve"> box at item (c) should be completed by stating the </w:t>
      </w:r>
      <w:proofErr w:type="spellStart"/>
      <w:r w:rsidRPr="004817EB">
        <w:rPr>
          <w:rFonts w:ascii="Arial" w:eastAsia="Calibri" w:hAnsi="Arial" w:cs="Arial"/>
          <w:sz w:val="20"/>
          <w:szCs w:val="20"/>
          <w:lang w:val="en-US"/>
        </w:rPr>
        <w:t>licence</w:t>
      </w:r>
      <w:proofErr w:type="spellEnd"/>
      <w:r w:rsidRPr="004817EB">
        <w:rPr>
          <w:rFonts w:ascii="Arial" w:eastAsia="Calibri" w:hAnsi="Arial" w:cs="Arial"/>
          <w:sz w:val="20"/>
          <w:szCs w:val="20"/>
          <w:lang w:val="en-US"/>
        </w:rPr>
        <w:t xml:space="preserve"> area name as identified in the applicable </w:t>
      </w:r>
      <w:proofErr w:type="spellStart"/>
      <w:r w:rsidRPr="004817EB">
        <w:rPr>
          <w:rFonts w:ascii="Arial" w:eastAsia="Calibri" w:hAnsi="Arial" w:cs="Arial"/>
          <w:sz w:val="20"/>
          <w:szCs w:val="20"/>
          <w:lang w:val="en-US"/>
        </w:rPr>
        <w:t>Licence</w:t>
      </w:r>
      <w:proofErr w:type="spellEnd"/>
      <w:r w:rsidRPr="004817EB">
        <w:rPr>
          <w:rFonts w:ascii="Arial" w:eastAsia="Calibri" w:hAnsi="Arial" w:cs="Arial"/>
          <w:sz w:val="20"/>
          <w:szCs w:val="20"/>
          <w:lang w:val="en-US"/>
        </w:rPr>
        <w:t xml:space="preserve"> Area Plan.</w:t>
      </w:r>
    </w:p>
    <w:p w14:paraId="7C419A27" w14:textId="77777777" w:rsidR="00867695" w:rsidRPr="004817EB" w:rsidRDefault="00867695" w:rsidP="00723A8B">
      <w:pPr>
        <w:suppressAutoHyphens/>
        <w:spacing w:before="120" w:line="240" w:lineRule="auto"/>
        <w:rPr>
          <w:rFonts w:ascii="Arial" w:eastAsia="Calibri" w:hAnsi="Arial" w:cs="Arial"/>
          <w:sz w:val="20"/>
          <w:szCs w:val="20"/>
          <w:lang w:val="en-US"/>
        </w:rPr>
      </w:pPr>
      <w:r w:rsidRPr="004817EB">
        <w:rPr>
          <w:rFonts w:ascii="Arial" w:eastAsia="Calibri" w:hAnsi="Arial" w:cs="Arial"/>
          <w:sz w:val="20"/>
          <w:szCs w:val="20"/>
          <w:lang w:val="en-US"/>
        </w:rPr>
        <w:t xml:space="preserve">The ACMA generally plans services with protected field strengths of 54 </w:t>
      </w:r>
      <w:proofErr w:type="spellStart"/>
      <w:r w:rsidRPr="004817EB">
        <w:rPr>
          <w:rFonts w:ascii="Arial" w:eastAsia="Calibri" w:hAnsi="Arial" w:cs="Arial"/>
          <w:sz w:val="20"/>
          <w:szCs w:val="20"/>
          <w:lang w:val="en-US"/>
        </w:rPr>
        <w:t>dBuV</w:t>
      </w:r>
      <w:proofErr w:type="spellEnd"/>
      <w:r w:rsidRPr="004817EB">
        <w:rPr>
          <w:rFonts w:ascii="Arial" w:eastAsia="Calibri" w:hAnsi="Arial" w:cs="Arial"/>
          <w:sz w:val="20"/>
          <w:szCs w:val="20"/>
          <w:lang w:val="en-US"/>
        </w:rPr>
        <w:t>/m. However</w:t>
      </w:r>
      <w:r w:rsidR="00E95ECF">
        <w:rPr>
          <w:rFonts w:ascii="Arial" w:eastAsia="Calibri" w:hAnsi="Arial" w:cs="Arial"/>
          <w:sz w:val="20"/>
          <w:szCs w:val="20"/>
          <w:lang w:val="en-US"/>
        </w:rPr>
        <w:t>,</w:t>
      </w:r>
      <w:r w:rsidRPr="004817EB">
        <w:rPr>
          <w:rFonts w:ascii="Arial" w:eastAsia="Calibri" w:hAnsi="Arial" w:cs="Arial"/>
          <w:sz w:val="20"/>
          <w:szCs w:val="20"/>
          <w:lang w:val="en-US"/>
        </w:rPr>
        <w:t xml:space="preserve"> for small coverage areas</w:t>
      </w:r>
      <w:r w:rsidR="0062627B">
        <w:rPr>
          <w:rFonts w:ascii="Arial" w:eastAsia="Calibri" w:hAnsi="Arial" w:cs="Arial"/>
          <w:sz w:val="20"/>
          <w:szCs w:val="20"/>
          <w:lang w:val="en-US"/>
        </w:rPr>
        <w:t>,</w:t>
      </w:r>
      <w:r w:rsidRPr="004817EB">
        <w:rPr>
          <w:rFonts w:ascii="Arial" w:eastAsia="Calibri" w:hAnsi="Arial" w:cs="Arial"/>
          <w:sz w:val="20"/>
          <w:szCs w:val="20"/>
          <w:lang w:val="en-US"/>
        </w:rPr>
        <w:t xml:space="preserve"> greatest spectrum efficiency may be achieved with higher protected field strengths. Again, in highly spectrum congested areas, the only available frequencies may be interference limited. In both these instances it may be necessary to specify higher protected field strengths of 66 </w:t>
      </w:r>
      <w:proofErr w:type="spellStart"/>
      <w:r w:rsidRPr="004817EB">
        <w:rPr>
          <w:rFonts w:ascii="Arial" w:eastAsia="Calibri" w:hAnsi="Arial" w:cs="Arial"/>
          <w:sz w:val="20"/>
          <w:szCs w:val="20"/>
          <w:lang w:val="en-US"/>
        </w:rPr>
        <w:t>dBuV</w:t>
      </w:r>
      <w:proofErr w:type="spellEnd"/>
      <w:r w:rsidRPr="004817EB">
        <w:rPr>
          <w:rFonts w:ascii="Arial" w:eastAsia="Calibri" w:hAnsi="Arial" w:cs="Arial"/>
          <w:sz w:val="20"/>
          <w:szCs w:val="20"/>
          <w:lang w:val="en-US"/>
        </w:rPr>
        <w:t xml:space="preserve">/m or 74 </w:t>
      </w:r>
      <w:proofErr w:type="spellStart"/>
      <w:r w:rsidRPr="004817EB">
        <w:rPr>
          <w:rFonts w:ascii="Arial" w:eastAsia="Calibri" w:hAnsi="Arial" w:cs="Arial"/>
          <w:sz w:val="20"/>
          <w:szCs w:val="20"/>
          <w:lang w:val="en-US"/>
        </w:rPr>
        <w:t>dBuV</w:t>
      </w:r>
      <w:proofErr w:type="spellEnd"/>
      <w:r w:rsidRPr="004817EB">
        <w:rPr>
          <w:rFonts w:ascii="Arial" w:eastAsia="Calibri" w:hAnsi="Arial" w:cs="Arial"/>
          <w:sz w:val="20"/>
          <w:szCs w:val="20"/>
          <w:lang w:val="en-US"/>
        </w:rPr>
        <w:t>/m. The proposed protected field strength should be identified by checking an appropriate checkbox for 54 </w:t>
      </w:r>
      <w:proofErr w:type="spellStart"/>
      <w:r w:rsidRPr="004817EB">
        <w:rPr>
          <w:rFonts w:ascii="Arial" w:eastAsia="Calibri" w:hAnsi="Arial" w:cs="Arial"/>
          <w:sz w:val="20"/>
          <w:szCs w:val="20"/>
          <w:lang w:val="en-US"/>
        </w:rPr>
        <w:t>dBuV</w:t>
      </w:r>
      <w:proofErr w:type="spellEnd"/>
      <w:r w:rsidRPr="004817EB">
        <w:rPr>
          <w:rFonts w:ascii="Arial" w:eastAsia="Calibri" w:hAnsi="Arial" w:cs="Arial"/>
          <w:sz w:val="20"/>
          <w:szCs w:val="20"/>
          <w:lang w:val="en-US"/>
        </w:rPr>
        <w:t xml:space="preserve">/m, 66 </w:t>
      </w:r>
      <w:proofErr w:type="spellStart"/>
      <w:r w:rsidRPr="004817EB">
        <w:rPr>
          <w:rFonts w:ascii="Arial" w:eastAsia="Calibri" w:hAnsi="Arial" w:cs="Arial"/>
          <w:sz w:val="20"/>
          <w:szCs w:val="20"/>
          <w:lang w:val="en-US"/>
        </w:rPr>
        <w:t>dBuV</w:t>
      </w:r>
      <w:proofErr w:type="spellEnd"/>
      <w:r w:rsidRPr="004817EB">
        <w:rPr>
          <w:rFonts w:ascii="Arial" w:eastAsia="Calibri" w:hAnsi="Arial" w:cs="Arial"/>
          <w:sz w:val="20"/>
          <w:szCs w:val="20"/>
          <w:lang w:val="en-US"/>
        </w:rPr>
        <w:t xml:space="preserve">/m or 74 </w:t>
      </w:r>
      <w:proofErr w:type="spellStart"/>
      <w:r w:rsidRPr="004817EB">
        <w:rPr>
          <w:rFonts w:ascii="Arial" w:eastAsia="Calibri" w:hAnsi="Arial" w:cs="Arial"/>
          <w:sz w:val="20"/>
          <w:szCs w:val="20"/>
          <w:lang w:val="en-US"/>
        </w:rPr>
        <w:t>dBuV</w:t>
      </w:r>
      <w:proofErr w:type="spellEnd"/>
      <w:r w:rsidRPr="004817EB">
        <w:rPr>
          <w:rFonts w:ascii="Arial" w:eastAsia="Calibri" w:hAnsi="Arial" w:cs="Arial"/>
          <w:sz w:val="20"/>
          <w:szCs w:val="20"/>
          <w:lang w:val="en-US"/>
        </w:rPr>
        <w:t>/m.</w:t>
      </w:r>
    </w:p>
    <w:p w14:paraId="7BC3BFBA" w14:textId="77777777" w:rsidR="00867695" w:rsidRPr="004817EB" w:rsidRDefault="00867695" w:rsidP="00723A8B">
      <w:pPr>
        <w:suppressAutoHyphens/>
        <w:spacing w:before="120" w:line="240" w:lineRule="auto"/>
        <w:rPr>
          <w:rFonts w:ascii="Arial" w:hAnsi="Arial" w:cs="Arial"/>
          <w:sz w:val="20"/>
          <w:szCs w:val="20"/>
        </w:rPr>
      </w:pPr>
      <w:r w:rsidRPr="004817EB">
        <w:rPr>
          <w:rFonts w:ascii="Arial" w:hAnsi="Arial" w:cs="Arial"/>
          <w:b/>
          <w:sz w:val="20"/>
          <w:szCs w:val="20"/>
        </w:rPr>
        <w:t>Note</w:t>
      </w:r>
      <w:r w:rsidRPr="004817EB">
        <w:rPr>
          <w:rFonts w:ascii="Arial" w:hAnsi="Arial" w:cs="Arial"/>
          <w:sz w:val="20"/>
          <w:szCs w:val="20"/>
        </w:rPr>
        <w:t xml:space="preserve"> that the ACMA does not generally vary the defined coverage area of a HPON service.</w:t>
      </w:r>
    </w:p>
    <w:p w14:paraId="1F9F42A0" w14:textId="2A77DE36" w:rsidR="00AA4D2E" w:rsidRDefault="00867695" w:rsidP="00AA4D2E">
      <w:pPr>
        <w:pStyle w:val="ACMABodyText"/>
        <w:spacing w:before="120" w:after="240" w:line="240" w:lineRule="auto"/>
        <w:rPr>
          <w:rFonts w:ascii="Arial" w:hAnsi="Arial" w:cs="Arial"/>
          <w:sz w:val="20"/>
        </w:rPr>
      </w:pPr>
      <w:r w:rsidRPr="004817EB">
        <w:rPr>
          <w:rFonts w:ascii="Arial" w:hAnsi="Arial" w:cs="Arial"/>
          <w:b/>
          <w:sz w:val="20"/>
        </w:rPr>
        <w:lastRenderedPageBreak/>
        <w:t>Note</w:t>
      </w:r>
      <w:r w:rsidRPr="004817EB">
        <w:rPr>
          <w:rFonts w:ascii="Arial" w:hAnsi="Arial" w:cs="Arial"/>
          <w:sz w:val="20"/>
        </w:rPr>
        <w:t xml:space="preserve"> also that proposed variations to the technical specifications of an ex</w:t>
      </w:r>
      <w:r w:rsidR="00030040">
        <w:rPr>
          <w:rFonts w:ascii="Arial" w:hAnsi="Arial" w:cs="Arial"/>
          <w:sz w:val="20"/>
        </w:rPr>
        <w:t>isting HPON service are considered</w:t>
      </w:r>
      <w:r w:rsidRPr="004817EB">
        <w:rPr>
          <w:rFonts w:ascii="Arial" w:hAnsi="Arial" w:cs="Arial"/>
          <w:sz w:val="20"/>
        </w:rPr>
        <w:t xml:space="preserve"> by the ACMA in terms of</w:t>
      </w:r>
      <w:r w:rsidR="004E1EA9" w:rsidRPr="004E1EA9">
        <w:rPr>
          <w:rFonts w:ascii="Arial" w:hAnsi="Arial" w:cs="Arial"/>
          <w:snapToGrid/>
          <w:sz w:val="20"/>
          <w:szCs w:val="24"/>
        </w:rPr>
        <w:t xml:space="preserve"> </w:t>
      </w:r>
      <w:r w:rsidR="004E1EA9" w:rsidRPr="004E1EA9">
        <w:rPr>
          <w:rFonts w:ascii="Arial" w:hAnsi="Arial" w:cs="Arial"/>
          <w:sz w:val="20"/>
        </w:rPr>
        <w:t xml:space="preserve">the </w:t>
      </w:r>
      <w:hyperlink r:id="rId17" w:history="1">
        <w:r w:rsidR="002A4B70" w:rsidRPr="00EA0CE0">
          <w:rPr>
            <w:rStyle w:val="Hyperlink"/>
            <w:rFonts w:ascii="Arial" w:hAnsi="Arial" w:cs="Arial"/>
            <w:i/>
            <w:sz w:val="20"/>
          </w:rPr>
          <w:t xml:space="preserve">Broadcasting Services (Technical Planning) Guidelines 2007 </w:t>
        </w:r>
        <w:r w:rsidR="002A4B70" w:rsidRPr="00EA0CE0">
          <w:rPr>
            <w:rStyle w:val="Hyperlink"/>
            <w:rFonts w:ascii="Arial" w:hAnsi="Arial" w:cs="Arial"/>
            <w:sz w:val="20"/>
          </w:rPr>
          <w:t>(</w:t>
        </w:r>
        <w:r w:rsidR="004E1EA9" w:rsidRPr="00EA0CE0">
          <w:rPr>
            <w:rStyle w:val="Hyperlink"/>
            <w:rFonts w:ascii="Arial" w:hAnsi="Arial" w:cs="Arial"/>
            <w:sz w:val="20"/>
          </w:rPr>
          <w:t>TPGs</w:t>
        </w:r>
        <w:r w:rsidR="002A4B70" w:rsidRPr="00EA0CE0">
          <w:rPr>
            <w:rStyle w:val="Hyperlink"/>
            <w:rFonts w:ascii="Arial" w:hAnsi="Arial" w:cs="Arial"/>
            <w:sz w:val="20"/>
          </w:rPr>
          <w:t>)</w:t>
        </w:r>
      </w:hyperlink>
      <w:r w:rsidR="004E1EA9">
        <w:rPr>
          <w:rFonts w:ascii="Arial" w:hAnsi="Arial" w:cs="Arial"/>
          <w:sz w:val="20"/>
        </w:rPr>
        <w:t xml:space="preserve"> </w:t>
      </w:r>
      <w:r w:rsidRPr="004817EB">
        <w:rPr>
          <w:rFonts w:ascii="Arial" w:hAnsi="Arial" w:cs="Arial"/>
          <w:sz w:val="20"/>
        </w:rPr>
        <w:t xml:space="preserve">change of site procedure using the </w:t>
      </w:r>
      <w:hyperlink r:id="rId18" w:history="1">
        <w:r w:rsidRPr="00EA0CE0">
          <w:rPr>
            <w:rStyle w:val="Hyperlink"/>
            <w:rFonts w:ascii="Arial" w:hAnsi="Arial" w:cs="Arial"/>
            <w:sz w:val="20"/>
          </w:rPr>
          <w:t>ACMA Form B12</w:t>
        </w:r>
      </w:hyperlink>
      <w:r w:rsidRPr="004817EB">
        <w:rPr>
          <w:rFonts w:ascii="Arial" w:hAnsi="Arial" w:cs="Arial"/>
          <w:sz w:val="20"/>
        </w:rPr>
        <w:t xml:space="preserve"> and if compliant do not require a LAP variation process.</w:t>
      </w:r>
    </w:p>
    <w:p w14:paraId="3BCBB7F0" w14:textId="77777777" w:rsidR="004817EB" w:rsidRDefault="00003E65" w:rsidP="00CF607C">
      <w:pPr>
        <w:pStyle w:val="ACMABodyText"/>
        <w:spacing w:before="120" w:line="240" w:lineRule="auto"/>
        <w:rPr>
          <w:rFonts w:ascii="Arial" w:eastAsia="Calibri" w:hAnsi="Arial"/>
          <w:b/>
          <w:caps/>
          <w:sz w:val="20"/>
          <w:lang w:val="en-US"/>
        </w:rPr>
      </w:pPr>
      <w:r>
        <w:rPr>
          <w:rFonts w:ascii="Arial" w:eastAsia="Calibri" w:hAnsi="Arial"/>
          <w:b/>
          <w:sz w:val="20"/>
          <w:lang w:val="en-US"/>
        </w:rPr>
        <w:t>Section 5:  Transmitter s</w:t>
      </w:r>
      <w:r w:rsidRPr="004817EB">
        <w:rPr>
          <w:rFonts w:ascii="Arial" w:eastAsia="Calibri" w:hAnsi="Arial"/>
          <w:b/>
          <w:sz w:val="20"/>
          <w:lang w:val="en-US"/>
        </w:rPr>
        <w:t>ite</w:t>
      </w:r>
    </w:p>
    <w:p w14:paraId="115C346D" w14:textId="77777777" w:rsidR="00867695" w:rsidRPr="004817EB" w:rsidRDefault="00867695" w:rsidP="00CF607C">
      <w:pPr>
        <w:pStyle w:val="ACMABodyText"/>
        <w:spacing w:before="120" w:line="240" w:lineRule="auto"/>
        <w:rPr>
          <w:rFonts w:ascii="Arial" w:hAnsi="Arial" w:cs="Arial"/>
          <w:sz w:val="20"/>
        </w:rPr>
      </w:pPr>
      <w:r w:rsidRPr="004817EB">
        <w:rPr>
          <w:rFonts w:ascii="Arial" w:hAnsi="Arial" w:cs="Arial"/>
          <w:sz w:val="20"/>
        </w:rPr>
        <w:t>This section is to be completed for a new transmitter site and variations to an existing transmitter site that will require a LAP variation. Separate procedures apply in cases where a variation to a transmitter site will still comply with the technical specifications in the relevant LAP</w:t>
      </w:r>
      <w:r w:rsidR="004E1EA9">
        <w:rPr>
          <w:rFonts w:ascii="Arial" w:hAnsi="Arial" w:cs="Arial"/>
          <w:sz w:val="20"/>
        </w:rPr>
        <w:t>, the TPGs</w:t>
      </w:r>
      <w:r w:rsidRPr="004817EB">
        <w:rPr>
          <w:rFonts w:ascii="Arial" w:hAnsi="Arial" w:cs="Arial"/>
          <w:sz w:val="20"/>
        </w:rPr>
        <w:t>, and any applicable licence conditions. ACMA Form B12 is used for these requests. See Part 2 of the TPGs.</w:t>
      </w:r>
    </w:p>
    <w:p w14:paraId="195402F5" w14:textId="77777777" w:rsidR="00867695" w:rsidRPr="008D4136" w:rsidRDefault="00867695" w:rsidP="00CF607C">
      <w:pPr>
        <w:pStyle w:val="ListParagraph"/>
        <w:numPr>
          <w:ilvl w:val="0"/>
          <w:numId w:val="22"/>
        </w:numPr>
        <w:spacing w:before="120" w:after="120" w:line="240" w:lineRule="auto"/>
        <w:ind w:left="284" w:hanging="284"/>
        <w:outlineLvl w:val="0"/>
        <w:rPr>
          <w:rFonts w:ascii="Arial" w:hAnsi="Arial" w:cs="Arial"/>
          <w:b/>
          <w:sz w:val="20"/>
          <w:szCs w:val="20"/>
        </w:rPr>
      </w:pPr>
      <w:r w:rsidRPr="008D4136">
        <w:rPr>
          <w:rFonts w:ascii="Arial" w:hAnsi="Arial" w:cs="Arial"/>
          <w:b/>
          <w:sz w:val="20"/>
          <w:szCs w:val="20"/>
        </w:rPr>
        <w:t>Location of transmitter site</w:t>
      </w:r>
    </w:p>
    <w:p w14:paraId="47021DD0" w14:textId="2200D9A2" w:rsidR="00AA4D2E" w:rsidRPr="004817EB" w:rsidRDefault="00867695" w:rsidP="00CF607C">
      <w:pPr>
        <w:pStyle w:val="ACMABodyText"/>
        <w:spacing w:before="120" w:line="240" w:lineRule="auto"/>
        <w:rPr>
          <w:rFonts w:ascii="Arial" w:hAnsi="Arial" w:cs="Arial"/>
          <w:sz w:val="20"/>
        </w:rPr>
      </w:pPr>
      <w:r w:rsidRPr="004817EB">
        <w:rPr>
          <w:rFonts w:ascii="Arial" w:hAnsi="Arial" w:cs="Arial"/>
          <w:sz w:val="20"/>
        </w:rPr>
        <w:t xml:space="preserve">The location of the transmitter site should be described in the usual way by name, street, locality/ suburb/town, state and postcode. An example description would be Community Broadcast Tower, Shire Council Site, 83 Panorama Drive, MT BUNYIP. The </w:t>
      </w:r>
      <w:hyperlink r:id="rId19" w:history="1">
        <w:r w:rsidRPr="00EA0CE0">
          <w:rPr>
            <w:rStyle w:val="Hyperlink"/>
            <w:rFonts w:ascii="Arial" w:hAnsi="Arial" w:cs="Arial"/>
            <w:sz w:val="20"/>
          </w:rPr>
          <w:t>ACMA's Accredited Persons Online User Guide</w:t>
        </w:r>
      </w:hyperlink>
      <w:r w:rsidRPr="004817EB">
        <w:rPr>
          <w:rFonts w:ascii="Arial" w:hAnsi="Arial" w:cs="Arial"/>
          <w:sz w:val="20"/>
        </w:rPr>
        <w:t xml:space="preserve"> provides detailed guidance on the ACMA's transmitter site naming conventions</w:t>
      </w:r>
      <w:r w:rsidR="00EA0CE0">
        <w:rPr>
          <w:rFonts w:ascii="Arial" w:hAnsi="Arial" w:cs="Arial"/>
          <w:sz w:val="20"/>
        </w:rPr>
        <w:t>.</w:t>
      </w:r>
    </w:p>
    <w:p w14:paraId="373E7FDE" w14:textId="77777777" w:rsidR="00AA4D2E" w:rsidRPr="008D4136" w:rsidRDefault="00867695" w:rsidP="00CF607C">
      <w:pPr>
        <w:pStyle w:val="ListParagraph"/>
        <w:numPr>
          <w:ilvl w:val="0"/>
          <w:numId w:val="22"/>
        </w:numPr>
        <w:tabs>
          <w:tab w:val="left" w:pos="300"/>
          <w:tab w:val="left" w:pos="600"/>
          <w:tab w:val="left" w:pos="900"/>
          <w:tab w:val="left" w:pos="1200"/>
          <w:tab w:val="left" w:pos="1644"/>
          <w:tab w:val="center" w:pos="3240"/>
        </w:tabs>
        <w:spacing w:before="120" w:after="120" w:line="240" w:lineRule="auto"/>
        <w:ind w:hanging="720"/>
        <w:rPr>
          <w:rFonts w:ascii="Arial" w:hAnsi="Arial" w:cs="Arial"/>
          <w:b/>
          <w:sz w:val="16"/>
          <w:szCs w:val="16"/>
        </w:rPr>
      </w:pPr>
      <w:r w:rsidRPr="008D4136">
        <w:rPr>
          <w:rFonts w:ascii="Arial" w:hAnsi="Arial" w:cs="Arial"/>
          <w:b/>
          <w:color w:val="000000"/>
          <w:sz w:val="20"/>
        </w:rPr>
        <w:t>Site manager or site contact</w:t>
      </w:r>
    </w:p>
    <w:p w14:paraId="73BC302D" w14:textId="77777777" w:rsidR="00867695" w:rsidRPr="004817EB" w:rsidRDefault="00867695" w:rsidP="00CF607C">
      <w:pPr>
        <w:pStyle w:val="ACMABodyText"/>
        <w:spacing w:before="120" w:line="240" w:lineRule="auto"/>
        <w:rPr>
          <w:rFonts w:ascii="Arial" w:hAnsi="Arial" w:cs="Arial"/>
          <w:sz w:val="20"/>
        </w:rPr>
      </w:pPr>
      <w:r w:rsidRPr="004817EB">
        <w:rPr>
          <w:rFonts w:ascii="Arial" w:hAnsi="Arial" w:cs="Arial"/>
          <w:snapToGrid/>
          <w:sz w:val="20"/>
        </w:rPr>
        <w:t xml:space="preserve">Major transmitter sites will generally have an individual site manager appointed by the site owner and in this case the site manager check box should be </w:t>
      </w:r>
      <w:proofErr w:type="gramStart"/>
      <w:r w:rsidRPr="004817EB">
        <w:rPr>
          <w:rFonts w:ascii="Arial" w:hAnsi="Arial" w:cs="Arial"/>
          <w:snapToGrid/>
          <w:sz w:val="20"/>
        </w:rPr>
        <w:t>checked</w:t>
      </w:r>
      <w:proofErr w:type="gramEnd"/>
      <w:r w:rsidRPr="004817EB">
        <w:rPr>
          <w:rFonts w:ascii="Arial" w:hAnsi="Arial" w:cs="Arial"/>
          <w:snapToGrid/>
          <w:sz w:val="20"/>
        </w:rPr>
        <w:t xml:space="preserve"> and that person's contact details should be provided. If the </w:t>
      </w:r>
      <w:r w:rsidR="0091232F">
        <w:rPr>
          <w:rFonts w:ascii="Arial" w:hAnsi="Arial" w:cs="Arial"/>
          <w:snapToGrid/>
          <w:sz w:val="20"/>
        </w:rPr>
        <w:t>requester</w:t>
      </w:r>
      <w:r w:rsidRPr="004817EB">
        <w:rPr>
          <w:rFonts w:ascii="Arial" w:hAnsi="Arial" w:cs="Arial"/>
          <w:snapToGrid/>
          <w:sz w:val="20"/>
        </w:rPr>
        <w:t xml:space="preserve"> will be the sole occupier of the transmitter site, then a suitable individual should be nominated as the contact person for the purposes of this request, the contact person check box </w:t>
      </w:r>
      <w:proofErr w:type="gramStart"/>
      <w:r w:rsidRPr="004817EB">
        <w:rPr>
          <w:rFonts w:ascii="Arial" w:hAnsi="Arial" w:cs="Arial"/>
          <w:snapToGrid/>
          <w:sz w:val="20"/>
        </w:rPr>
        <w:t>checked</w:t>
      </w:r>
      <w:proofErr w:type="gramEnd"/>
      <w:r w:rsidRPr="004817EB">
        <w:rPr>
          <w:rFonts w:ascii="Arial" w:hAnsi="Arial" w:cs="Arial"/>
          <w:snapToGrid/>
          <w:sz w:val="20"/>
        </w:rPr>
        <w:t xml:space="preserve"> and that person’s contact details provided.</w:t>
      </w:r>
    </w:p>
    <w:p w14:paraId="159127F6" w14:textId="77777777" w:rsidR="00867695" w:rsidRPr="00941FB7" w:rsidRDefault="00867695" w:rsidP="00CF607C">
      <w:pPr>
        <w:pStyle w:val="ListParagraph"/>
        <w:numPr>
          <w:ilvl w:val="0"/>
          <w:numId w:val="22"/>
        </w:numPr>
        <w:suppressAutoHyphens/>
        <w:spacing w:before="120" w:after="120" w:line="240" w:lineRule="auto"/>
        <w:ind w:left="284" w:hanging="284"/>
        <w:rPr>
          <w:rFonts w:ascii="Arial" w:hAnsi="Arial" w:cs="Arial"/>
          <w:b/>
          <w:sz w:val="20"/>
          <w:szCs w:val="20"/>
        </w:rPr>
      </w:pPr>
      <w:r w:rsidRPr="00941FB7">
        <w:rPr>
          <w:rFonts w:ascii="Arial" w:hAnsi="Arial" w:cs="Arial"/>
          <w:b/>
          <w:sz w:val="20"/>
          <w:szCs w:val="20"/>
        </w:rPr>
        <w:t>Site height of transmitter site</w:t>
      </w:r>
    </w:p>
    <w:p w14:paraId="7CB6B459" w14:textId="77777777" w:rsidR="00867695" w:rsidRDefault="00867695" w:rsidP="00CF607C">
      <w:pPr>
        <w:pStyle w:val="Default"/>
        <w:spacing w:before="120" w:after="120"/>
        <w:rPr>
          <w:sz w:val="20"/>
          <w:szCs w:val="20"/>
        </w:rPr>
      </w:pPr>
      <w:r w:rsidRPr="004817EB">
        <w:rPr>
          <w:sz w:val="20"/>
          <w:szCs w:val="20"/>
        </w:rPr>
        <w:t xml:space="preserve">The site height of the transmitter site should be stated in metres with reference to the Australian Height Datum (AHD). The AHD is fully described and explained in the </w:t>
      </w:r>
      <w:hyperlink r:id="rId20" w:history="1">
        <w:r w:rsidRPr="00EA0CE0">
          <w:rPr>
            <w:rStyle w:val="Hyperlink"/>
            <w:sz w:val="20"/>
            <w:szCs w:val="20"/>
          </w:rPr>
          <w:t>Geocentric Datum of Australia Technical Manual</w:t>
        </w:r>
      </w:hyperlink>
      <w:r w:rsidRPr="004817EB">
        <w:rPr>
          <w:sz w:val="20"/>
          <w:szCs w:val="20"/>
        </w:rPr>
        <w:t xml:space="preserve">. Note that this value is difficult to accurately </w:t>
      </w:r>
      <w:proofErr w:type="gramStart"/>
      <w:r w:rsidRPr="004817EB">
        <w:rPr>
          <w:sz w:val="20"/>
          <w:szCs w:val="20"/>
        </w:rPr>
        <w:t>measure</w:t>
      </w:r>
      <w:proofErr w:type="gramEnd"/>
      <w:r w:rsidRPr="004817EB">
        <w:rPr>
          <w:sz w:val="20"/>
          <w:szCs w:val="20"/>
        </w:rPr>
        <w:t xml:space="preserve"> and a licensed surveyor is generally required to achieve the necessary precision of 2 metres. </w:t>
      </w:r>
      <w:proofErr w:type="gramStart"/>
      <w:r w:rsidRPr="004817EB">
        <w:rPr>
          <w:sz w:val="20"/>
          <w:szCs w:val="20"/>
        </w:rPr>
        <w:t>In particular be</w:t>
      </w:r>
      <w:proofErr w:type="gramEnd"/>
      <w:r w:rsidRPr="004817EB">
        <w:rPr>
          <w:sz w:val="20"/>
          <w:szCs w:val="20"/>
        </w:rPr>
        <w:t xml:space="preserve"> aware that domestic </w:t>
      </w:r>
      <w:r w:rsidR="002A4B70">
        <w:rPr>
          <w:sz w:val="20"/>
          <w:szCs w:val="20"/>
        </w:rPr>
        <w:t>global positioning</w:t>
      </w:r>
      <w:r w:rsidR="002A4B70" w:rsidRPr="004817EB">
        <w:rPr>
          <w:sz w:val="20"/>
          <w:szCs w:val="20"/>
        </w:rPr>
        <w:t xml:space="preserve"> </w:t>
      </w:r>
      <w:r w:rsidRPr="004817EB">
        <w:rPr>
          <w:sz w:val="20"/>
          <w:szCs w:val="20"/>
        </w:rPr>
        <w:t>systems are not generally sufficiently accurate for this purpose. Where the antenna and its mast are located on a structure such as a building, the site height required is that of the ground upon which the tower is located, not the height of the structure itself. This site height is the reference point for the data in respect of the antenna height which is referenced in terms of above ground level (AGL). That ground level equates to the site height specified in this section.</w:t>
      </w:r>
    </w:p>
    <w:p w14:paraId="0831AC14" w14:textId="77777777" w:rsidR="00867695" w:rsidRPr="004817EB" w:rsidRDefault="00867695" w:rsidP="00CF607C">
      <w:pPr>
        <w:pStyle w:val="ACMABodyText"/>
        <w:numPr>
          <w:ilvl w:val="0"/>
          <w:numId w:val="22"/>
        </w:numPr>
        <w:spacing w:before="120" w:line="240" w:lineRule="auto"/>
        <w:ind w:left="284" w:hanging="284"/>
        <w:rPr>
          <w:rFonts w:ascii="Arial" w:hAnsi="Arial" w:cs="Arial"/>
          <w:b/>
          <w:sz w:val="20"/>
        </w:rPr>
      </w:pPr>
      <w:r w:rsidRPr="004817EB">
        <w:rPr>
          <w:rFonts w:ascii="Arial" w:hAnsi="Arial" w:cs="Arial"/>
          <w:b/>
          <w:sz w:val="20"/>
        </w:rPr>
        <w:t>RADCOM site number</w:t>
      </w:r>
    </w:p>
    <w:p w14:paraId="74A3248C" w14:textId="6E133876" w:rsidR="00867695" w:rsidRDefault="00867695" w:rsidP="00CF607C">
      <w:pPr>
        <w:pStyle w:val="ACMABodyText"/>
        <w:spacing w:before="120" w:line="240" w:lineRule="auto"/>
        <w:rPr>
          <w:rFonts w:ascii="Arial" w:hAnsi="Arial" w:cs="Arial"/>
          <w:sz w:val="20"/>
        </w:rPr>
      </w:pPr>
      <w:r w:rsidRPr="004817EB">
        <w:rPr>
          <w:rFonts w:ascii="Arial" w:hAnsi="Arial" w:cs="Arial"/>
          <w:sz w:val="20"/>
        </w:rPr>
        <w:t xml:space="preserve">Where broadcasting or radiocommunications services have already been licensed to the transmitter site subject to this request, the RADCOM site number may be obtained by reference to the </w:t>
      </w:r>
      <w:hyperlink r:id="rId21" w:history="1">
        <w:r w:rsidRPr="00F927EF">
          <w:rPr>
            <w:rStyle w:val="Hyperlink"/>
            <w:rFonts w:ascii="Arial" w:hAnsi="Arial" w:cs="Arial"/>
            <w:sz w:val="20"/>
          </w:rPr>
          <w:t>ACMA's Register of Radiocommunications Licences</w:t>
        </w:r>
      </w:hyperlink>
      <w:r w:rsidR="00ED4DCF">
        <w:rPr>
          <w:rFonts w:ascii="Arial" w:hAnsi="Arial" w:cs="Arial"/>
          <w:sz w:val="20"/>
        </w:rPr>
        <w:t>.</w:t>
      </w:r>
    </w:p>
    <w:p w14:paraId="31BE1249" w14:textId="77777777" w:rsidR="002D4038" w:rsidRPr="004817EB" w:rsidRDefault="002D4038" w:rsidP="00CF607C">
      <w:pPr>
        <w:pStyle w:val="ACMABodyText"/>
        <w:spacing w:before="120" w:line="240" w:lineRule="auto"/>
        <w:rPr>
          <w:rFonts w:ascii="Arial" w:hAnsi="Arial" w:cs="Arial"/>
          <w:sz w:val="20"/>
        </w:rPr>
      </w:pPr>
    </w:p>
    <w:p w14:paraId="63D04512" w14:textId="77777777" w:rsidR="00867695" w:rsidRPr="004817EB" w:rsidRDefault="00867695" w:rsidP="00CF607C">
      <w:pPr>
        <w:pStyle w:val="ACMABodyText"/>
        <w:numPr>
          <w:ilvl w:val="0"/>
          <w:numId w:val="24"/>
        </w:numPr>
        <w:spacing w:before="120" w:line="240" w:lineRule="auto"/>
        <w:rPr>
          <w:rFonts w:ascii="Arial" w:hAnsi="Arial" w:cs="Arial"/>
          <w:b/>
          <w:sz w:val="20"/>
        </w:rPr>
      </w:pPr>
      <w:r w:rsidRPr="004817EB">
        <w:rPr>
          <w:rFonts w:ascii="Arial" w:hAnsi="Arial" w:cs="Arial"/>
          <w:b/>
          <w:sz w:val="20"/>
        </w:rPr>
        <w:t>Map grid coordinates</w:t>
      </w:r>
    </w:p>
    <w:p w14:paraId="47F6B97A" w14:textId="77777777" w:rsidR="00AA4D2E" w:rsidRDefault="00867695" w:rsidP="00CF607C">
      <w:pPr>
        <w:pStyle w:val="ACMABodyText"/>
        <w:spacing w:before="120" w:line="240" w:lineRule="auto"/>
        <w:rPr>
          <w:rFonts w:ascii="Arial" w:hAnsi="Arial" w:cs="Arial"/>
          <w:sz w:val="20"/>
        </w:rPr>
      </w:pPr>
      <w:r w:rsidRPr="004817EB">
        <w:rPr>
          <w:rFonts w:ascii="Arial" w:hAnsi="Arial" w:cs="Arial"/>
          <w:sz w:val="20"/>
        </w:rPr>
        <w:t xml:space="preserve">This data is only required if a RADCOM site number has not been quoted </w:t>
      </w:r>
      <w:r w:rsidRPr="004817EB">
        <w:rPr>
          <w:rFonts w:ascii="Arial" w:hAnsi="Arial" w:cs="Arial"/>
          <w:i/>
          <w:sz w:val="20"/>
        </w:rPr>
        <w:t>and</w:t>
      </w:r>
      <w:r w:rsidRPr="004817EB">
        <w:rPr>
          <w:rFonts w:ascii="Arial" w:hAnsi="Arial" w:cs="Arial"/>
          <w:sz w:val="20"/>
        </w:rPr>
        <w:t xml:space="preserve"> if geographic coordinates have not been provided. The coordinate system used for the map grid coordinates should be identified by checking the appropriate check box. Note that the ACMA's present standard system is AMG66, however the ACMA will convert the data provided in any standard coordinate system. The numeral boxes should be completed for Zone, Easting and Northing, with the latter two items being rounded to the nearest metre. Coordinate systems and map grid coordinates are fully described and explained in the </w:t>
      </w:r>
      <w:hyperlink r:id="rId22" w:history="1">
        <w:r w:rsidRPr="00C240D9">
          <w:rPr>
            <w:rStyle w:val="Hyperlink"/>
            <w:rFonts w:ascii="Arial" w:hAnsi="Arial" w:cs="Arial"/>
            <w:sz w:val="20"/>
          </w:rPr>
          <w:t xml:space="preserve">Geocentric Datum of Australia </w:t>
        </w:r>
        <w:r w:rsidRPr="00C240D9">
          <w:rPr>
            <w:rStyle w:val="Hyperlink"/>
            <w:rFonts w:ascii="Arial" w:hAnsi="Arial" w:cs="Arial"/>
            <w:snapToGrid/>
            <w:sz w:val="20"/>
          </w:rPr>
          <w:t>Technical Manual.</w:t>
        </w:r>
      </w:hyperlink>
    </w:p>
    <w:p w14:paraId="5F365369" w14:textId="77777777" w:rsidR="002D4038" w:rsidRPr="004817EB" w:rsidRDefault="002D4038" w:rsidP="00CF607C">
      <w:pPr>
        <w:pStyle w:val="ACMABodyText"/>
        <w:spacing w:before="120" w:line="240" w:lineRule="auto"/>
        <w:rPr>
          <w:rFonts w:ascii="Arial" w:hAnsi="Arial" w:cs="Arial"/>
          <w:sz w:val="20"/>
        </w:rPr>
      </w:pPr>
    </w:p>
    <w:p w14:paraId="422AD808" w14:textId="77777777" w:rsidR="00941FB7" w:rsidRPr="004817EB" w:rsidRDefault="00941FB7" w:rsidP="00CF607C">
      <w:pPr>
        <w:pStyle w:val="ACMABodyText"/>
        <w:spacing w:before="120" w:line="240" w:lineRule="auto"/>
        <w:ind w:left="709" w:hanging="283"/>
        <w:rPr>
          <w:rFonts w:ascii="Arial" w:hAnsi="Arial" w:cs="Arial"/>
          <w:b/>
          <w:sz w:val="20"/>
        </w:rPr>
      </w:pPr>
      <w:r>
        <w:rPr>
          <w:rFonts w:ascii="Arial" w:hAnsi="Arial" w:cs="Arial"/>
          <w:b/>
          <w:sz w:val="20"/>
        </w:rPr>
        <w:lastRenderedPageBreak/>
        <w:t>ii)</w:t>
      </w:r>
      <w:r>
        <w:rPr>
          <w:rFonts w:ascii="Arial" w:hAnsi="Arial" w:cs="Arial"/>
          <w:b/>
          <w:sz w:val="20"/>
        </w:rPr>
        <w:tab/>
      </w:r>
      <w:r w:rsidR="00867695" w:rsidRPr="004817EB">
        <w:rPr>
          <w:rFonts w:ascii="Arial" w:hAnsi="Arial" w:cs="Arial"/>
          <w:b/>
          <w:sz w:val="20"/>
        </w:rPr>
        <w:t>Geographic coordinates</w:t>
      </w:r>
    </w:p>
    <w:p w14:paraId="00AE9289" w14:textId="77777777" w:rsidR="00867695" w:rsidRPr="004817EB" w:rsidRDefault="00867695" w:rsidP="00CF607C">
      <w:pPr>
        <w:pStyle w:val="ACMABodyText"/>
        <w:spacing w:before="120" w:line="240" w:lineRule="auto"/>
        <w:rPr>
          <w:rFonts w:ascii="Arial" w:hAnsi="Arial" w:cs="Arial"/>
          <w:sz w:val="20"/>
        </w:rPr>
      </w:pPr>
      <w:r w:rsidRPr="004817EB">
        <w:rPr>
          <w:rFonts w:ascii="Arial" w:hAnsi="Arial" w:cs="Arial"/>
          <w:sz w:val="20"/>
        </w:rPr>
        <w:t xml:space="preserve">This data is only required if a RADCOM site number has not been quoted </w:t>
      </w:r>
      <w:r w:rsidRPr="004817EB">
        <w:rPr>
          <w:rFonts w:ascii="Arial" w:hAnsi="Arial" w:cs="Arial"/>
          <w:i/>
          <w:sz w:val="20"/>
        </w:rPr>
        <w:t>and</w:t>
      </w:r>
      <w:r w:rsidRPr="004817EB">
        <w:rPr>
          <w:rFonts w:ascii="Arial" w:hAnsi="Arial" w:cs="Arial"/>
          <w:sz w:val="20"/>
        </w:rPr>
        <w:t xml:space="preserve"> if map grid coordinates have not been provided. The coordinate system used for the geographic coordinates should be identified by checking the appropriate check box. Note that the ACMA's present standard system is AGD66, however the ACMA will convert the data provided in any standard coordinate system. The boxes should be completed for Latitude South and Longitude East. The ACMA prefers data in terms of degrees</w:t>
      </w:r>
      <w:r w:rsidR="00071159">
        <w:rPr>
          <w:rFonts w:ascii="Arial" w:hAnsi="Arial" w:cs="Arial"/>
          <w:sz w:val="20"/>
        </w:rPr>
        <w:t>,</w:t>
      </w:r>
      <w:r w:rsidRPr="004817EB">
        <w:rPr>
          <w:rFonts w:ascii="Arial" w:hAnsi="Arial" w:cs="Arial"/>
          <w:sz w:val="20"/>
        </w:rPr>
        <w:t xml:space="preserve"> minutes and seconds with the seconds rounded to two decimal points. </w:t>
      </w:r>
      <w:proofErr w:type="gramStart"/>
      <w:r w:rsidRPr="004817EB">
        <w:rPr>
          <w:rFonts w:ascii="Arial" w:hAnsi="Arial" w:cs="Arial"/>
          <w:sz w:val="20"/>
        </w:rPr>
        <w:t>However</w:t>
      </w:r>
      <w:proofErr w:type="gramEnd"/>
      <w:r w:rsidRPr="004817EB">
        <w:rPr>
          <w:rFonts w:ascii="Arial" w:hAnsi="Arial" w:cs="Arial"/>
          <w:sz w:val="20"/>
        </w:rPr>
        <w:t xml:space="preserve"> the ACMA will accept and convert data in decimal degrees or decimal minutes. Coordinate systems and geographic coordinates are fully described and explained in the </w:t>
      </w:r>
      <w:hyperlink r:id="rId23" w:history="1">
        <w:r w:rsidRPr="00C240D9">
          <w:rPr>
            <w:rStyle w:val="Hyperlink"/>
            <w:rFonts w:ascii="Arial" w:hAnsi="Arial" w:cs="Arial"/>
            <w:sz w:val="20"/>
          </w:rPr>
          <w:t xml:space="preserve">Geocentric Datum of Australia </w:t>
        </w:r>
        <w:r w:rsidRPr="00C240D9">
          <w:rPr>
            <w:rStyle w:val="Hyperlink"/>
            <w:rFonts w:ascii="Arial" w:hAnsi="Arial" w:cs="Arial"/>
            <w:snapToGrid/>
            <w:sz w:val="20"/>
          </w:rPr>
          <w:t>Technical Manual</w:t>
        </w:r>
      </w:hyperlink>
      <w:r w:rsidRPr="004817EB">
        <w:rPr>
          <w:rFonts w:ascii="Arial" w:hAnsi="Arial" w:cs="Arial"/>
          <w:snapToGrid/>
          <w:sz w:val="20"/>
        </w:rPr>
        <w:t>.</w:t>
      </w:r>
    </w:p>
    <w:p w14:paraId="44384D43" w14:textId="77777777" w:rsidR="00867695" w:rsidRPr="004817EB" w:rsidRDefault="00941FB7" w:rsidP="00CF607C">
      <w:pPr>
        <w:pStyle w:val="ACMABodyText"/>
        <w:spacing w:before="120" w:line="240" w:lineRule="auto"/>
        <w:ind w:left="709" w:hanging="283"/>
        <w:rPr>
          <w:rFonts w:ascii="Arial" w:hAnsi="Arial" w:cs="Arial"/>
          <w:b/>
          <w:sz w:val="20"/>
        </w:rPr>
      </w:pPr>
      <w:r>
        <w:rPr>
          <w:rFonts w:ascii="Arial" w:hAnsi="Arial" w:cs="Arial"/>
          <w:b/>
          <w:sz w:val="20"/>
        </w:rPr>
        <w:t>iii)</w:t>
      </w:r>
      <w:r>
        <w:rPr>
          <w:rFonts w:ascii="Arial" w:hAnsi="Arial" w:cs="Arial"/>
          <w:b/>
          <w:sz w:val="20"/>
        </w:rPr>
        <w:tab/>
      </w:r>
      <w:r w:rsidR="00867695" w:rsidRPr="004817EB">
        <w:rPr>
          <w:rFonts w:ascii="Arial" w:hAnsi="Arial" w:cs="Arial"/>
          <w:b/>
          <w:sz w:val="20"/>
        </w:rPr>
        <w:t xml:space="preserve">Provenance of coordinates </w:t>
      </w:r>
      <w:r w:rsidR="00E06F2B">
        <w:rPr>
          <w:rFonts w:ascii="Arial" w:hAnsi="Arial" w:cs="Arial"/>
          <w:b/>
          <w:sz w:val="20"/>
        </w:rPr>
        <w:t xml:space="preserve">in </w:t>
      </w:r>
      <w:r w:rsidR="00867695" w:rsidRPr="004817EB">
        <w:rPr>
          <w:rFonts w:ascii="Arial" w:hAnsi="Arial" w:cs="Arial"/>
          <w:b/>
          <w:sz w:val="20"/>
        </w:rPr>
        <w:t>items (</w:t>
      </w:r>
      <w:r>
        <w:rPr>
          <w:rFonts w:ascii="Arial" w:hAnsi="Arial" w:cs="Arial"/>
          <w:b/>
          <w:sz w:val="20"/>
        </w:rPr>
        <w:t>i) or (ii</w:t>
      </w:r>
      <w:r w:rsidR="00867695" w:rsidRPr="004817EB">
        <w:rPr>
          <w:rFonts w:ascii="Arial" w:hAnsi="Arial" w:cs="Arial"/>
          <w:b/>
          <w:sz w:val="20"/>
        </w:rPr>
        <w:t>)</w:t>
      </w:r>
    </w:p>
    <w:p w14:paraId="3EF8E5B9" w14:textId="77777777" w:rsidR="00867695" w:rsidRPr="004817EB" w:rsidRDefault="00867695" w:rsidP="00CF607C">
      <w:pPr>
        <w:pStyle w:val="ACMABodyText"/>
        <w:spacing w:before="120" w:line="240" w:lineRule="auto"/>
        <w:rPr>
          <w:rFonts w:ascii="Arial" w:hAnsi="Arial" w:cs="Arial"/>
          <w:sz w:val="20"/>
        </w:rPr>
      </w:pPr>
      <w:r w:rsidRPr="004817EB">
        <w:rPr>
          <w:rFonts w:ascii="Arial" w:hAnsi="Arial" w:cs="Arial"/>
          <w:sz w:val="20"/>
        </w:rPr>
        <w:t xml:space="preserve">The means by which either the map grid </w:t>
      </w:r>
      <w:proofErr w:type="gramStart"/>
      <w:r w:rsidRPr="004817EB">
        <w:rPr>
          <w:rFonts w:ascii="Arial" w:hAnsi="Arial" w:cs="Arial"/>
          <w:sz w:val="20"/>
        </w:rPr>
        <w:t>coordinates</w:t>
      </w:r>
      <w:proofErr w:type="gramEnd"/>
      <w:r w:rsidRPr="004817EB">
        <w:rPr>
          <w:rFonts w:ascii="Arial" w:hAnsi="Arial" w:cs="Arial"/>
          <w:sz w:val="20"/>
        </w:rPr>
        <w:t xml:space="preserve"> or the geographic coordinates have been derived should be identified by checking the appropriate check box, whether by licensed surveyor, map, GPS, Google Earth or other.</w:t>
      </w:r>
    </w:p>
    <w:p w14:paraId="6D91BC1A" w14:textId="77777777" w:rsidR="00867695" w:rsidRPr="004817EB" w:rsidRDefault="00867695" w:rsidP="00CF607C">
      <w:pPr>
        <w:pStyle w:val="ACMABodyText"/>
        <w:numPr>
          <w:ilvl w:val="0"/>
          <w:numId w:val="22"/>
        </w:numPr>
        <w:spacing w:before="120" w:line="240" w:lineRule="auto"/>
        <w:ind w:left="284" w:hanging="284"/>
        <w:rPr>
          <w:rFonts w:ascii="Arial" w:hAnsi="Arial" w:cs="Arial"/>
          <w:b/>
          <w:sz w:val="20"/>
        </w:rPr>
      </w:pPr>
      <w:r w:rsidRPr="004817EB">
        <w:rPr>
          <w:rFonts w:ascii="Arial" w:hAnsi="Arial" w:cs="Arial"/>
          <w:b/>
          <w:sz w:val="20"/>
        </w:rPr>
        <w:t>Nearby transmitters within about 100 metres</w:t>
      </w:r>
    </w:p>
    <w:p w14:paraId="0AEA1FBE" w14:textId="68EDE08D" w:rsidR="00AA4D2E" w:rsidRPr="004817EB" w:rsidRDefault="00867695" w:rsidP="00AA4D2E">
      <w:pPr>
        <w:pStyle w:val="ACMABodyText"/>
        <w:spacing w:before="120" w:after="240" w:line="240" w:lineRule="auto"/>
        <w:rPr>
          <w:rFonts w:ascii="Arial" w:hAnsi="Arial" w:cs="Arial"/>
          <w:sz w:val="20"/>
        </w:rPr>
      </w:pPr>
      <w:r w:rsidRPr="004817EB">
        <w:rPr>
          <w:rFonts w:ascii="Arial" w:hAnsi="Arial" w:cs="Arial"/>
          <w:sz w:val="20"/>
        </w:rPr>
        <w:t xml:space="preserve">Other transmitters in the immediate vicinity of the proposed transmitter site should be identified, with progressively less priority depending upon whether they are: at the same tower, the same site or at a nearby site. These transmitters may be identified by reference to the </w:t>
      </w:r>
      <w:hyperlink r:id="rId24" w:history="1">
        <w:r w:rsidR="00C240D9" w:rsidRPr="00F927EF">
          <w:rPr>
            <w:rStyle w:val="Hyperlink"/>
            <w:rFonts w:ascii="Arial" w:hAnsi="Arial" w:cs="Arial"/>
            <w:sz w:val="20"/>
          </w:rPr>
          <w:t>ACMA's Register of Radiocommunications Licences</w:t>
        </w:r>
      </w:hyperlink>
      <w:r w:rsidRPr="004817EB">
        <w:rPr>
          <w:rFonts w:ascii="Arial" w:hAnsi="Arial" w:cs="Arial"/>
          <w:sz w:val="20"/>
        </w:rPr>
        <w:t>. For each nearby transmitter, the identifier or callsign should be provided together with the frequency and / or channel of the service.</w:t>
      </w:r>
    </w:p>
    <w:p w14:paraId="52D07DE2" w14:textId="77777777" w:rsidR="00867695" w:rsidRPr="004817EB" w:rsidRDefault="00003E65" w:rsidP="00CF607C">
      <w:pPr>
        <w:pStyle w:val="ACMABodyText"/>
        <w:spacing w:before="120" w:line="240" w:lineRule="auto"/>
        <w:rPr>
          <w:rFonts w:ascii="Arial" w:hAnsi="Arial" w:cs="Arial"/>
          <w:sz w:val="20"/>
        </w:rPr>
      </w:pPr>
      <w:r>
        <w:rPr>
          <w:rFonts w:ascii="Arial" w:eastAsia="Calibri" w:hAnsi="Arial"/>
          <w:b/>
          <w:sz w:val="20"/>
          <w:lang w:val="en-US"/>
        </w:rPr>
        <w:t>Section 6:  Transmission c</w:t>
      </w:r>
      <w:r w:rsidRPr="004817EB">
        <w:rPr>
          <w:rFonts w:ascii="Arial" w:eastAsia="Calibri" w:hAnsi="Arial"/>
          <w:b/>
          <w:sz w:val="20"/>
          <w:lang w:val="en-US"/>
        </w:rPr>
        <w:t>haracteristics</w:t>
      </w:r>
    </w:p>
    <w:p w14:paraId="237A3A58" w14:textId="77777777" w:rsidR="00867695" w:rsidRPr="004817EB" w:rsidRDefault="00867695" w:rsidP="00CF607C">
      <w:pPr>
        <w:pStyle w:val="ACMABodyText"/>
        <w:numPr>
          <w:ilvl w:val="0"/>
          <w:numId w:val="26"/>
        </w:numPr>
        <w:spacing w:before="120" w:line="240" w:lineRule="auto"/>
        <w:ind w:left="284" w:hanging="284"/>
        <w:rPr>
          <w:rFonts w:ascii="Arial" w:hAnsi="Arial" w:cs="Arial"/>
          <w:b/>
          <w:sz w:val="20"/>
        </w:rPr>
      </w:pPr>
      <w:r w:rsidRPr="004817EB">
        <w:rPr>
          <w:rFonts w:ascii="Arial" w:hAnsi="Arial" w:cs="Arial"/>
          <w:b/>
          <w:sz w:val="20"/>
        </w:rPr>
        <w:t>Transmission mode</w:t>
      </w:r>
    </w:p>
    <w:p w14:paraId="231D0362" w14:textId="77777777" w:rsidR="00867695" w:rsidRDefault="00867695" w:rsidP="00CF607C">
      <w:pPr>
        <w:tabs>
          <w:tab w:val="left" w:pos="360"/>
        </w:tabs>
        <w:spacing w:before="120" w:line="240" w:lineRule="auto"/>
        <w:rPr>
          <w:rFonts w:ascii="Arial" w:hAnsi="Arial" w:cs="Arial"/>
          <w:sz w:val="20"/>
          <w:szCs w:val="20"/>
        </w:rPr>
      </w:pPr>
      <w:r w:rsidRPr="004817EB">
        <w:rPr>
          <w:rFonts w:ascii="Arial" w:hAnsi="Arial" w:cs="Arial"/>
          <w:sz w:val="20"/>
          <w:szCs w:val="20"/>
        </w:rPr>
        <w:t>The proposed transmission mode should be identified as either AM radio or FM radio by checking the appropriate check box.</w:t>
      </w:r>
    </w:p>
    <w:p w14:paraId="2B179008" w14:textId="77777777" w:rsidR="00867695" w:rsidRPr="004817EB" w:rsidRDefault="00867695" w:rsidP="00CF607C">
      <w:pPr>
        <w:pStyle w:val="ACMABodyText"/>
        <w:numPr>
          <w:ilvl w:val="0"/>
          <w:numId w:val="26"/>
        </w:numPr>
        <w:spacing w:before="120" w:line="240" w:lineRule="auto"/>
        <w:ind w:left="284" w:hanging="284"/>
        <w:rPr>
          <w:rFonts w:ascii="Arial" w:hAnsi="Arial" w:cs="Arial"/>
          <w:b/>
          <w:sz w:val="20"/>
        </w:rPr>
      </w:pPr>
      <w:r w:rsidRPr="004817EB">
        <w:rPr>
          <w:rFonts w:ascii="Arial" w:hAnsi="Arial" w:cs="Arial"/>
          <w:b/>
          <w:sz w:val="20"/>
        </w:rPr>
        <w:t>Sound mode</w:t>
      </w:r>
    </w:p>
    <w:p w14:paraId="41FD5D0C" w14:textId="77777777" w:rsidR="00867695" w:rsidRPr="004817EB" w:rsidRDefault="00867695" w:rsidP="00CF607C">
      <w:pPr>
        <w:tabs>
          <w:tab w:val="left" w:pos="300"/>
          <w:tab w:val="left" w:pos="600"/>
          <w:tab w:val="left" w:pos="900"/>
          <w:tab w:val="left" w:pos="1200"/>
          <w:tab w:val="left" w:pos="1644"/>
          <w:tab w:val="center" w:pos="3240"/>
        </w:tabs>
        <w:spacing w:before="120" w:line="240" w:lineRule="auto"/>
        <w:rPr>
          <w:rFonts w:ascii="Arial" w:hAnsi="Arial" w:cs="Arial"/>
          <w:sz w:val="20"/>
          <w:szCs w:val="20"/>
        </w:rPr>
      </w:pPr>
      <w:r w:rsidRPr="004817EB">
        <w:rPr>
          <w:rFonts w:ascii="Arial" w:hAnsi="Arial" w:cs="Arial"/>
          <w:sz w:val="20"/>
          <w:szCs w:val="20"/>
        </w:rPr>
        <w:t>The proposed sound mode should be identified as either monophonic or stereophonic by checking the appropriate check box.</w:t>
      </w:r>
    </w:p>
    <w:p w14:paraId="2FE75C8B" w14:textId="77777777" w:rsidR="00867695" w:rsidRPr="0085625E" w:rsidRDefault="00867695" w:rsidP="00CF607C">
      <w:pPr>
        <w:pStyle w:val="ACMABodyText"/>
        <w:numPr>
          <w:ilvl w:val="0"/>
          <w:numId w:val="26"/>
        </w:numPr>
        <w:spacing w:before="120" w:line="240" w:lineRule="auto"/>
        <w:ind w:left="284" w:hanging="284"/>
        <w:rPr>
          <w:rFonts w:ascii="Arial" w:hAnsi="Arial" w:cs="Arial"/>
          <w:b/>
          <w:sz w:val="20"/>
        </w:rPr>
      </w:pPr>
      <w:r w:rsidRPr="0085625E">
        <w:rPr>
          <w:rFonts w:ascii="Arial" w:hAnsi="Arial" w:cs="Arial"/>
          <w:b/>
          <w:sz w:val="20"/>
        </w:rPr>
        <w:t>Frequency</w:t>
      </w:r>
    </w:p>
    <w:p w14:paraId="59D60966" w14:textId="77777777" w:rsidR="00867695" w:rsidRPr="004E1EA9" w:rsidRDefault="00FB0B2A" w:rsidP="00CF607C">
      <w:pPr>
        <w:spacing w:line="240" w:lineRule="auto"/>
        <w:outlineLvl w:val="0"/>
        <w:rPr>
          <w:rFonts w:ascii="Arial" w:hAnsi="Arial" w:cs="Arial"/>
          <w:sz w:val="20"/>
          <w:szCs w:val="20"/>
        </w:rPr>
      </w:pPr>
      <w:r w:rsidRPr="00FB0B2A">
        <w:rPr>
          <w:rFonts w:ascii="Arial" w:hAnsi="Arial" w:cs="Arial"/>
          <w:sz w:val="20"/>
          <w:szCs w:val="20"/>
        </w:rPr>
        <w:t>The proposed frequency should be identified by completing the box with the channel frequency in kHz (AM radio) or MHz (FM radio) and crossing out the unit type which is not applicable.</w:t>
      </w:r>
    </w:p>
    <w:p w14:paraId="03338425" w14:textId="77777777" w:rsidR="00867695" w:rsidRPr="0085625E" w:rsidRDefault="00867695" w:rsidP="00CF607C">
      <w:pPr>
        <w:pStyle w:val="ACMABodyText"/>
        <w:numPr>
          <w:ilvl w:val="0"/>
          <w:numId w:val="26"/>
        </w:numPr>
        <w:spacing w:before="120" w:line="240" w:lineRule="auto"/>
        <w:ind w:left="284" w:hanging="284"/>
        <w:rPr>
          <w:rFonts w:ascii="Arial" w:hAnsi="Arial" w:cs="Arial"/>
          <w:b/>
          <w:sz w:val="20"/>
        </w:rPr>
      </w:pPr>
      <w:r w:rsidRPr="0085625E">
        <w:rPr>
          <w:rFonts w:ascii="Arial" w:hAnsi="Arial" w:cs="Arial"/>
          <w:b/>
          <w:sz w:val="20"/>
        </w:rPr>
        <w:t xml:space="preserve">Maximum effective radiated power (FM radio) or transmitter power (AM radio) </w:t>
      </w:r>
    </w:p>
    <w:p w14:paraId="6A613D1B" w14:textId="77777777" w:rsidR="00867695" w:rsidRDefault="00FB0B2A" w:rsidP="00CF607C">
      <w:pPr>
        <w:tabs>
          <w:tab w:val="left" w:pos="300"/>
          <w:tab w:val="left" w:pos="600"/>
          <w:tab w:val="left" w:pos="900"/>
          <w:tab w:val="left" w:pos="1200"/>
          <w:tab w:val="left" w:pos="1644"/>
          <w:tab w:val="center" w:pos="3240"/>
        </w:tabs>
        <w:spacing w:before="120" w:line="240" w:lineRule="auto"/>
        <w:rPr>
          <w:rFonts w:ascii="Arial" w:hAnsi="Arial" w:cs="Arial"/>
          <w:sz w:val="20"/>
          <w:szCs w:val="20"/>
        </w:rPr>
      </w:pPr>
      <w:r w:rsidRPr="00FB0B2A">
        <w:rPr>
          <w:rFonts w:ascii="Arial" w:hAnsi="Arial" w:cs="Arial"/>
          <w:sz w:val="20"/>
          <w:szCs w:val="20"/>
        </w:rPr>
        <w:t>The maximum effective radiated power (FM radio) or maximum transmitter power (AM radio) should be provided by completing the box with the appropriate value in Watts.</w:t>
      </w:r>
    </w:p>
    <w:p w14:paraId="2F722175" w14:textId="77777777" w:rsidR="00867695" w:rsidRPr="009D581E" w:rsidRDefault="00867695" w:rsidP="00CF607C">
      <w:pPr>
        <w:pStyle w:val="ACMABodyText"/>
        <w:numPr>
          <w:ilvl w:val="0"/>
          <w:numId w:val="26"/>
        </w:numPr>
        <w:spacing w:before="120" w:line="240" w:lineRule="auto"/>
        <w:ind w:left="284" w:hanging="284"/>
        <w:rPr>
          <w:rFonts w:ascii="Arial" w:hAnsi="Arial" w:cs="Arial"/>
          <w:b/>
          <w:sz w:val="20"/>
        </w:rPr>
      </w:pPr>
      <w:r w:rsidRPr="009D581E">
        <w:rPr>
          <w:rFonts w:ascii="Arial" w:hAnsi="Arial" w:cs="Arial"/>
          <w:b/>
          <w:sz w:val="20"/>
        </w:rPr>
        <w:t xml:space="preserve">Height of antenna (FM radio) or height of mast (AM radio) </w:t>
      </w:r>
    </w:p>
    <w:p w14:paraId="487A5E85" w14:textId="77777777" w:rsidR="0091232F" w:rsidRDefault="00FB0B2A" w:rsidP="00CF607C">
      <w:pPr>
        <w:tabs>
          <w:tab w:val="left" w:pos="360"/>
        </w:tabs>
        <w:spacing w:before="120" w:line="240" w:lineRule="auto"/>
        <w:rPr>
          <w:rFonts w:ascii="Arial" w:hAnsi="Arial" w:cs="Arial"/>
          <w:sz w:val="20"/>
          <w:szCs w:val="20"/>
        </w:rPr>
      </w:pPr>
      <w:r w:rsidRPr="00FB0B2A">
        <w:rPr>
          <w:rFonts w:ascii="Arial" w:hAnsi="Arial" w:cs="Arial"/>
          <w:sz w:val="20"/>
          <w:szCs w:val="20"/>
        </w:rPr>
        <w:t xml:space="preserve">The first box should be completed with the height of the antenna in metres above ground level (AGL) in the case of FM radio or the height of the top of the mast in metres </w:t>
      </w:r>
      <w:r w:rsidR="004073A2">
        <w:rPr>
          <w:rFonts w:ascii="Arial" w:hAnsi="Arial" w:cs="Arial"/>
          <w:sz w:val="20"/>
          <w:szCs w:val="20"/>
        </w:rPr>
        <w:t>AGL</w:t>
      </w:r>
      <w:r w:rsidRPr="00FB0B2A">
        <w:rPr>
          <w:rFonts w:ascii="Arial" w:hAnsi="Arial" w:cs="Arial"/>
          <w:sz w:val="20"/>
          <w:szCs w:val="20"/>
        </w:rPr>
        <w:t xml:space="preserve"> in the case of AM radio. The required height of an FM radio antenna is that of the electrical phase centre of the antenna. The second box is for completion only in the case of AM radio and is for the height of the mast in terms of calculated electrical degrees at the carrier frequency of the proposed service. This calculation should include an appropriate value for the velocity factor of the proposed mast. AM radio </w:t>
      </w:r>
      <w:r w:rsidR="0091232F">
        <w:rPr>
          <w:rFonts w:ascii="Arial" w:hAnsi="Arial" w:cs="Arial"/>
          <w:sz w:val="20"/>
          <w:szCs w:val="20"/>
        </w:rPr>
        <w:t>requester</w:t>
      </w:r>
      <w:r w:rsidRPr="00FB0B2A">
        <w:rPr>
          <w:rFonts w:ascii="Arial" w:hAnsi="Arial" w:cs="Arial"/>
          <w:sz w:val="20"/>
          <w:szCs w:val="20"/>
        </w:rPr>
        <w:t>s proposing a directional antenna should specify the height of the tallest mast.</w:t>
      </w:r>
      <w:r w:rsidR="0091232F" w:rsidRPr="0091232F">
        <w:rPr>
          <w:rFonts w:ascii="Arial" w:hAnsi="Arial" w:cs="Arial"/>
          <w:sz w:val="20"/>
          <w:szCs w:val="20"/>
        </w:rPr>
        <w:t xml:space="preserve"> </w:t>
      </w:r>
    </w:p>
    <w:p w14:paraId="1988E611" w14:textId="77777777" w:rsidR="00867695" w:rsidRPr="00941FB7" w:rsidRDefault="00867695" w:rsidP="00CF607C">
      <w:pPr>
        <w:pStyle w:val="ListParagraph"/>
        <w:numPr>
          <w:ilvl w:val="0"/>
          <w:numId w:val="26"/>
        </w:numPr>
        <w:tabs>
          <w:tab w:val="left" w:pos="284"/>
          <w:tab w:val="left" w:pos="900"/>
          <w:tab w:val="left" w:pos="1200"/>
          <w:tab w:val="left" w:pos="1644"/>
          <w:tab w:val="center" w:pos="3240"/>
        </w:tabs>
        <w:spacing w:before="120" w:after="120" w:line="240" w:lineRule="auto"/>
        <w:ind w:left="284" w:hanging="284"/>
        <w:rPr>
          <w:rFonts w:ascii="Arial" w:hAnsi="Arial" w:cs="Arial"/>
          <w:b/>
          <w:sz w:val="20"/>
        </w:rPr>
      </w:pPr>
      <w:r w:rsidRPr="00941FB7">
        <w:rPr>
          <w:rFonts w:ascii="Arial" w:hAnsi="Arial" w:cs="Arial"/>
          <w:b/>
          <w:sz w:val="20"/>
        </w:rPr>
        <w:t xml:space="preserve">Antenna </w:t>
      </w:r>
      <w:proofErr w:type="spellStart"/>
      <w:r w:rsidRPr="00941FB7">
        <w:rPr>
          <w:rFonts w:ascii="Arial" w:hAnsi="Arial" w:cs="Arial"/>
          <w:b/>
          <w:sz w:val="20"/>
        </w:rPr>
        <w:t>polarisation</w:t>
      </w:r>
      <w:proofErr w:type="spellEnd"/>
    </w:p>
    <w:p w14:paraId="33EED42C" w14:textId="77777777" w:rsidR="0091232F" w:rsidRDefault="00FB0B2A" w:rsidP="00CF607C">
      <w:pPr>
        <w:tabs>
          <w:tab w:val="left" w:pos="360"/>
        </w:tabs>
        <w:spacing w:before="120" w:line="240" w:lineRule="auto"/>
        <w:rPr>
          <w:rFonts w:ascii="Arial" w:hAnsi="Arial" w:cs="Arial"/>
          <w:sz w:val="20"/>
          <w:szCs w:val="20"/>
        </w:rPr>
      </w:pPr>
      <w:r w:rsidRPr="00FB0B2A">
        <w:rPr>
          <w:rFonts w:ascii="Arial" w:hAnsi="Arial" w:cs="Arial"/>
          <w:sz w:val="20"/>
          <w:szCs w:val="20"/>
        </w:rPr>
        <w:t>The proposed antenna polarisation should be identified as either vertical or mixed by checking the appropriate check box. Note that the ACMA will generally plan AM radio services with vertical polarisation and FM radio services with mixed polarisation.</w:t>
      </w:r>
      <w:r w:rsidR="0091232F" w:rsidRPr="0091232F">
        <w:rPr>
          <w:rFonts w:ascii="Arial" w:hAnsi="Arial" w:cs="Arial"/>
          <w:sz w:val="20"/>
          <w:szCs w:val="20"/>
        </w:rPr>
        <w:t xml:space="preserve"> </w:t>
      </w:r>
    </w:p>
    <w:p w14:paraId="6C4E6616" w14:textId="77777777" w:rsidR="00B806E8" w:rsidRDefault="00B806E8" w:rsidP="00B806E8">
      <w:pPr>
        <w:pStyle w:val="ACMABodyText"/>
        <w:spacing w:before="120" w:line="240" w:lineRule="auto"/>
        <w:ind w:left="284"/>
        <w:rPr>
          <w:rFonts w:ascii="Arial" w:hAnsi="Arial" w:cs="Arial"/>
          <w:b/>
          <w:sz w:val="20"/>
        </w:rPr>
      </w:pPr>
    </w:p>
    <w:p w14:paraId="16AF4C7C" w14:textId="77777777" w:rsidR="00867695" w:rsidRPr="009D581E" w:rsidRDefault="00867695" w:rsidP="00CF607C">
      <w:pPr>
        <w:pStyle w:val="ACMABodyText"/>
        <w:numPr>
          <w:ilvl w:val="0"/>
          <w:numId w:val="26"/>
        </w:numPr>
        <w:spacing w:before="120" w:line="240" w:lineRule="auto"/>
        <w:ind w:left="284" w:hanging="284"/>
        <w:rPr>
          <w:rFonts w:ascii="Arial" w:hAnsi="Arial" w:cs="Arial"/>
          <w:b/>
          <w:sz w:val="20"/>
        </w:rPr>
      </w:pPr>
      <w:r w:rsidRPr="009D581E">
        <w:rPr>
          <w:rFonts w:ascii="Arial" w:hAnsi="Arial" w:cs="Arial"/>
          <w:b/>
          <w:sz w:val="20"/>
        </w:rPr>
        <w:t>radiation pattern</w:t>
      </w:r>
    </w:p>
    <w:p w14:paraId="5E15F980" w14:textId="77777777" w:rsidR="0091232F" w:rsidRDefault="00FB0B2A" w:rsidP="00CF607C">
      <w:pPr>
        <w:tabs>
          <w:tab w:val="left" w:pos="360"/>
        </w:tabs>
        <w:spacing w:before="120" w:line="240" w:lineRule="auto"/>
        <w:rPr>
          <w:rFonts w:ascii="Arial" w:hAnsi="Arial" w:cs="Arial"/>
          <w:sz w:val="20"/>
          <w:szCs w:val="20"/>
        </w:rPr>
      </w:pPr>
      <w:r w:rsidRPr="00FB0B2A">
        <w:rPr>
          <w:rFonts w:ascii="Arial" w:hAnsi="Arial" w:cs="Arial"/>
          <w:sz w:val="20"/>
          <w:szCs w:val="20"/>
        </w:rPr>
        <w:t>The proposed type of antenna radiation pattern should be identified as either omnidirectional or directional by checking the appropriate check box. If a nominally omnidirectional antenna deviates significantly from circularity then it should be identified as directional. In the case of directional antennas further information is required as a detailed in the following.</w:t>
      </w:r>
      <w:r w:rsidR="0091232F" w:rsidRPr="0091232F">
        <w:rPr>
          <w:rFonts w:ascii="Arial" w:hAnsi="Arial" w:cs="Arial"/>
          <w:sz w:val="20"/>
          <w:szCs w:val="20"/>
        </w:rPr>
        <w:t xml:space="preserve"> </w:t>
      </w:r>
    </w:p>
    <w:p w14:paraId="0C119625" w14:textId="77777777" w:rsidR="00867695" w:rsidRPr="009D581E" w:rsidRDefault="00867695" w:rsidP="00CF607C">
      <w:pPr>
        <w:pStyle w:val="ACMABodyText"/>
        <w:numPr>
          <w:ilvl w:val="0"/>
          <w:numId w:val="26"/>
        </w:numPr>
        <w:spacing w:before="120" w:line="240" w:lineRule="auto"/>
        <w:ind w:left="284" w:hanging="284"/>
        <w:rPr>
          <w:rFonts w:ascii="Arial" w:hAnsi="Arial" w:cs="Arial"/>
          <w:b/>
          <w:sz w:val="20"/>
        </w:rPr>
      </w:pPr>
      <w:r w:rsidRPr="009D581E">
        <w:rPr>
          <w:rFonts w:ascii="Arial" w:hAnsi="Arial" w:cs="Arial"/>
          <w:b/>
          <w:sz w:val="20"/>
        </w:rPr>
        <w:t>FM radio directional antenna characteristics</w:t>
      </w:r>
    </w:p>
    <w:p w14:paraId="19B9B979" w14:textId="77777777" w:rsidR="0091232F" w:rsidRDefault="00FB0B2A" w:rsidP="00CF607C">
      <w:pPr>
        <w:tabs>
          <w:tab w:val="left" w:pos="360"/>
        </w:tabs>
        <w:spacing w:before="120" w:line="240" w:lineRule="auto"/>
        <w:rPr>
          <w:rFonts w:ascii="Arial" w:hAnsi="Arial" w:cs="Arial"/>
          <w:sz w:val="20"/>
          <w:szCs w:val="20"/>
        </w:rPr>
      </w:pPr>
      <w:r w:rsidRPr="00FB0B2A">
        <w:rPr>
          <w:rFonts w:ascii="Arial" w:hAnsi="Arial" w:cs="Arial"/>
          <w:sz w:val="20"/>
          <w:szCs w:val="20"/>
        </w:rPr>
        <w:t xml:space="preserve">In the case of an FM radio directional antenna pattern, the horizontal radiation pattern envelope should be specified in tabular form. This comprises successive arc segments, each stating (1) start bearing in degrees True; (2) finish bearing in degrees True; and (3) maximum ERP within that arc segment. The arc segments should start at 0 degrees True, progress initially to the east and cover the entire 360 degrees of arc back to 0 degrees True. The number and width of arc segments should be selected to reflect a reasonable range of ERPs </w:t>
      </w:r>
      <w:proofErr w:type="gramStart"/>
      <w:r w:rsidRPr="00FB0B2A">
        <w:rPr>
          <w:rFonts w:ascii="Arial" w:hAnsi="Arial" w:cs="Arial"/>
          <w:sz w:val="20"/>
          <w:szCs w:val="20"/>
        </w:rPr>
        <w:t>sufficient</w:t>
      </w:r>
      <w:proofErr w:type="gramEnd"/>
      <w:r w:rsidRPr="00FB0B2A">
        <w:rPr>
          <w:rFonts w:ascii="Arial" w:hAnsi="Arial" w:cs="Arial"/>
          <w:sz w:val="20"/>
          <w:szCs w:val="20"/>
        </w:rPr>
        <w:t xml:space="preserve"> for adequate coverage area and interference level calculations. If applicable, beam tilt should be specified in terms of degrees below the horizontal and the null fill in terms of percentage with respect to the maximum level of radiation.</w:t>
      </w:r>
      <w:r w:rsidR="0091232F" w:rsidRPr="0091232F">
        <w:rPr>
          <w:rFonts w:ascii="Arial" w:hAnsi="Arial" w:cs="Arial"/>
          <w:sz w:val="20"/>
          <w:szCs w:val="20"/>
        </w:rPr>
        <w:t xml:space="preserve"> </w:t>
      </w:r>
    </w:p>
    <w:p w14:paraId="050D1AFF" w14:textId="77777777" w:rsidR="00C818F3" w:rsidRPr="004E1EA9" w:rsidRDefault="00FB0B2A" w:rsidP="00CF607C">
      <w:pPr>
        <w:pStyle w:val="ACMABodyText"/>
        <w:numPr>
          <w:ilvl w:val="0"/>
          <w:numId w:val="26"/>
        </w:numPr>
        <w:spacing w:before="120" w:line="240" w:lineRule="auto"/>
        <w:ind w:left="284" w:hanging="284"/>
        <w:rPr>
          <w:rFonts w:ascii="Arial" w:hAnsi="Arial" w:cs="Arial"/>
          <w:b/>
          <w:sz w:val="20"/>
        </w:rPr>
      </w:pPr>
      <w:r w:rsidRPr="00FB0B2A">
        <w:rPr>
          <w:rFonts w:ascii="Arial" w:hAnsi="Arial" w:cs="Arial"/>
          <w:b/>
          <w:sz w:val="20"/>
        </w:rPr>
        <w:t>AM radio directional antenna characteristics</w:t>
      </w:r>
    </w:p>
    <w:p w14:paraId="62D1596A" w14:textId="0EDE9679" w:rsidR="0091232F" w:rsidRDefault="00FB0B2A" w:rsidP="00F21672">
      <w:pPr>
        <w:tabs>
          <w:tab w:val="left" w:pos="360"/>
        </w:tabs>
        <w:spacing w:before="120" w:after="240" w:line="240" w:lineRule="auto"/>
        <w:rPr>
          <w:rFonts w:ascii="Arial" w:hAnsi="Arial" w:cs="Arial"/>
          <w:sz w:val="20"/>
          <w:szCs w:val="20"/>
        </w:rPr>
      </w:pPr>
      <w:r w:rsidRPr="00FB0B2A">
        <w:rPr>
          <w:rFonts w:ascii="Arial" w:hAnsi="Arial" w:cs="Arial"/>
          <w:sz w:val="20"/>
          <w:szCs w:val="20"/>
        </w:rPr>
        <w:t xml:space="preserve">In the case of an AM radio directional antenna pattern, the horizontal and vertical radiation patterns are specified indirectly by identifying the physical and electrical parameters of the array in tabular form. For each mast in turn, commencing with mast number 1 as reference, the following items should be listed: mast number, physical mast height in metres, mast height in electrical degrees, orientation in degrees True, mast spacing in electrical degrees, relative loop current phase in electrical degrees, relative loop current ratio. Where electrical loading is proposed to be utilised the type of loading to be deployed should be indicated by striking out the inapplicable types listed including capacitive top loading, inductive top loading, capacitive mid loading and inductive mid loading. The values of </w:t>
      </w:r>
      <w:proofErr w:type="spellStart"/>
      <w:r w:rsidRPr="00FB0B2A">
        <w:rPr>
          <w:rFonts w:ascii="Arial" w:hAnsi="Arial" w:cs="Arial"/>
          <w:sz w:val="20"/>
          <w:szCs w:val="20"/>
        </w:rPr>
        <w:t>cymomotive</w:t>
      </w:r>
      <w:proofErr w:type="spellEnd"/>
      <w:r w:rsidRPr="00FB0B2A">
        <w:rPr>
          <w:rFonts w:ascii="Arial" w:hAnsi="Arial" w:cs="Arial"/>
          <w:sz w:val="20"/>
          <w:szCs w:val="20"/>
        </w:rPr>
        <w:t xml:space="preserve"> force in the minima directions should be specified and the direction(s) of those minima also stated. Manufacturer's or designer's data should be attached if available. The ACMA's standard system of specifying the antenna system is comprehensively described in the</w:t>
      </w:r>
      <w:r w:rsidRPr="001A0EEE">
        <w:rPr>
          <w:rFonts w:ascii="Arial" w:hAnsi="Arial" w:cs="Arial"/>
          <w:sz w:val="20"/>
          <w:szCs w:val="20"/>
        </w:rPr>
        <w:t xml:space="preserve"> </w:t>
      </w:r>
      <w:hyperlink r:id="rId25" w:history="1">
        <w:r w:rsidRPr="001A0EEE">
          <w:rPr>
            <w:rStyle w:val="Hyperlink"/>
            <w:rFonts w:ascii="Arial" w:hAnsi="Arial" w:cs="Arial"/>
            <w:sz w:val="20"/>
            <w:szCs w:val="20"/>
          </w:rPr>
          <w:t>Technical Planning Parameters</w:t>
        </w:r>
      </w:hyperlink>
      <w:r w:rsidRPr="00FB0B2A">
        <w:rPr>
          <w:rFonts w:ascii="Arial" w:hAnsi="Arial" w:cs="Arial"/>
          <w:sz w:val="20"/>
          <w:szCs w:val="20"/>
        </w:rPr>
        <w:t>.</w:t>
      </w:r>
      <w:r w:rsidR="0091232F" w:rsidRPr="0091232F">
        <w:rPr>
          <w:rFonts w:ascii="Arial" w:hAnsi="Arial" w:cs="Arial"/>
          <w:sz w:val="20"/>
          <w:szCs w:val="20"/>
        </w:rPr>
        <w:t xml:space="preserve"> </w:t>
      </w:r>
    </w:p>
    <w:p w14:paraId="14601ADE" w14:textId="77777777" w:rsidR="00AA4D2E" w:rsidRPr="004E1EA9" w:rsidRDefault="00003E65" w:rsidP="00CF607C">
      <w:pPr>
        <w:pStyle w:val="ACMABodyText"/>
        <w:spacing w:before="120" w:line="240" w:lineRule="auto"/>
        <w:rPr>
          <w:rFonts w:ascii="Arial" w:eastAsia="Calibri" w:hAnsi="Arial"/>
          <w:b/>
          <w:caps/>
          <w:sz w:val="20"/>
          <w:lang w:val="en-US"/>
        </w:rPr>
      </w:pPr>
      <w:r w:rsidRPr="004E1EA9">
        <w:rPr>
          <w:rFonts w:ascii="Arial" w:eastAsia="Calibri" w:hAnsi="Arial"/>
          <w:b/>
          <w:sz w:val="20"/>
          <w:lang w:val="en-US"/>
        </w:rPr>
        <w:t>Section 7:  Programming source</w:t>
      </w:r>
    </w:p>
    <w:p w14:paraId="45F36494" w14:textId="77777777" w:rsidR="0091232F" w:rsidRDefault="00FB0B2A" w:rsidP="0091232F">
      <w:pPr>
        <w:tabs>
          <w:tab w:val="left" w:pos="360"/>
        </w:tabs>
        <w:spacing w:before="120" w:after="240" w:line="240" w:lineRule="auto"/>
        <w:rPr>
          <w:rFonts w:ascii="Arial" w:hAnsi="Arial" w:cs="Arial"/>
          <w:sz w:val="20"/>
          <w:szCs w:val="20"/>
        </w:rPr>
      </w:pPr>
      <w:r w:rsidRPr="00FB0B2A">
        <w:rPr>
          <w:rFonts w:ascii="Arial" w:eastAsia="Calibri" w:hAnsi="Arial" w:cs="Arial"/>
          <w:sz w:val="20"/>
          <w:szCs w:val="20"/>
        </w:rPr>
        <w:t>Programming source is the means by which you propose to deliver programming to the transmitter, whether by landline, satellite, off-air, internet, studio transmitter link, FM radio subsidiary carrier authorisation or other. If an existing transmitt</w:t>
      </w:r>
      <w:bookmarkStart w:id="0" w:name="_GoBack"/>
      <w:bookmarkEnd w:id="0"/>
      <w:r w:rsidRPr="00FB0B2A">
        <w:rPr>
          <w:rFonts w:ascii="Arial" w:eastAsia="Calibri" w:hAnsi="Arial" w:cs="Arial"/>
          <w:sz w:val="20"/>
          <w:szCs w:val="20"/>
        </w:rPr>
        <w:t>er is to be received off-air, then it should be noted that the ACMA cannot guarantee protection from interference to such off-air inputs. The source of off-air programming should be fully detailed by listing the broadcast identifier and / or callsign, its input frequency, the transmitter site location and the LAP/RADCOM technical specification number.</w:t>
      </w:r>
      <w:r w:rsidR="0091232F" w:rsidRPr="0091232F">
        <w:rPr>
          <w:rFonts w:ascii="Arial" w:hAnsi="Arial" w:cs="Arial"/>
          <w:sz w:val="20"/>
          <w:szCs w:val="20"/>
        </w:rPr>
        <w:t xml:space="preserve"> </w:t>
      </w:r>
    </w:p>
    <w:p w14:paraId="256668DE" w14:textId="77777777" w:rsidR="00867695" w:rsidRPr="00AA4D2E" w:rsidRDefault="00003E65" w:rsidP="00CF607C">
      <w:pPr>
        <w:pStyle w:val="ACMABodyText"/>
        <w:spacing w:before="120" w:line="240" w:lineRule="auto"/>
        <w:rPr>
          <w:rFonts w:ascii="Arial" w:hAnsi="Arial" w:cs="Arial"/>
          <w:sz w:val="18"/>
          <w:szCs w:val="18"/>
        </w:rPr>
      </w:pPr>
      <w:r w:rsidRPr="009D581E">
        <w:rPr>
          <w:rFonts w:ascii="Arial" w:eastAsia="Calibri" w:hAnsi="Arial"/>
          <w:b/>
          <w:sz w:val="20"/>
          <w:lang w:val="en-US"/>
        </w:rPr>
        <w:t xml:space="preserve">Section 8:  </w:t>
      </w:r>
      <w:r w:rsidR="0091232F">
        <w:rPr>
          <w:rFonts w:ascii="Arial" w:eastAsia="Calibri" w:hAnsi="Arial"/>
          <w:b/>
          <w:sz w:val="20"/>
          <w:lang w:val="en-US"/>
        </w:rPr>
        <w:t>Requester</w:t>
      </w:r>
      <w:r w:rsidRPr="009D581E">
        <w:rPr>
          <w:rFonts w:ascii="Arial" w:eastAsia="Calibri" w:hAnsi="Arial"/>
          <w:b/>
          <w:sz w:val="20"/>
          <w:lang w:val="en-US"/>
        </w:rPr>
        <w:t>'s</w:t>
      </w:r>
      <w:r w:rsidR="00ED4F67">
        <w:rPr>
          <w:rFonts w:ascii="Arial" w:eastAsia="Calibri" w:hAnsi="Arial"/>
          <w:b/>
          <w:sz w:val="20"/>
          <w:lang w:val="en-US"/>
        </w:rPr>
        <w:t xml:space="preserve"> </w:t>
      </w:r>
      <w:r>
        <w:rPr>
          <w:rFonts w:ascii="Arial" w:eastAsia="Calibri" w:hAnsi="Arial"/>
          <w:b/>
          <w:sz w:val="20"/>
          <w:lang w:val="en-US"/>
        </w:rPr>
        <w:t>d</w:t>
      </w:r>
      <w:r w:rsidRPr="009D581E">
        <w:rPr>
          <w:rFonts w:ascii="Arial" w:eastAsia="Calibri" w:hAnsi="Arial"/>
          <w:b/>
          <w:sz w:val="20"/>
          <w:lang w:val="en-US"/>
        </w:rPr>
        <w:t>eclaration</w:t>
      </w:r>
    </w:p>
    <w:p w14:paraId="64D1E416" w14:textId="77777777" w:rsidR="004073A2" w:rsidRDefault="00FB0B2A" w:rsidP="00CF607C">
      <w:pPr>
        <w:tabs>
          <w:tab w:val="left" w:pos="360"/>
        </w:tabs>
        <w:spacing w:before="120" w:line="240" w:lineRule="auto"/>
        <w:rPr>
          <w:rFonts w:ascii="Arial" w:eastAsia="Calibri" w:hAnsi="Arial" w:cs="Arial"/>
          <w:sz w:val="20"/>
          <w:szCs w:val="20"/>
        </w:rPr>
      </w:pPr>
      <w:r w:rsidRPr="00FB0B2A">
        <w:rPr>
          <w:rFonts w:ascii="Arial" w:eastAsia="Calibri" w:hAnsi="Arial" w:cs="Arial"/>
          <w:sz w:val="20"/>
          <w:szCs w:val="20"/>
        </w:rPr>
        <w:t xml:space="preserve">The </w:t>
      </w:r>
      <w:r w:rsidR="0091232F">
        <w:rPr>
          <w:rFonts w:ascii="Arial" w:eastAsia="Calibri" w:hAnsi="Arial" w:cs="Arial"/>
          <w:sz w:val="20"/>
        </w:rPr>
        <w:t>requester</w:t>
      </w:r>
      <w:r w:rsidRPr="00FB0B2A">
        <w:rPr>
          <w:rFonts w:ascii="Arial" w:eastAsia="Calibri" w:hAnsi="Arial" w:cs="Arial"/>
          <w:sz w:val="20"/>
          <w:szCs w:val="20"/>
        </w:rPr>
        <w:t xml:space="preserve"> must make a declaration in relation to the information that they have provided in the request form and in any accompanying documents. The form will not be processed unless it is duly signed. </w:t>
      </w:r>
    </w:p>
    <w:p w14:paraId="63281F38" w14:textId="77777777" w:rsidR="0091232F" w:rsidRPr="004073A2" w:rsidRDefault="008E2186" w:rsidP="00CF607C">
      <w:pPr>
        <w:tabs>
          <w:tab w:val="left" w:pos="360"/>
        </w:tabs>
        <w:spacing w:before="120" w:after="240" w:line="240" w:lineRule="auto"/>
        <w:rPr>
          <w:rFonts w:ascii="Arial" w:hAnsi="Arial" w:cs="Arial"/>
          <w:sz w:val="20"/>
          <w:szCs w:val="20"/>
          <w:u w:val="single"/>
        </w:rPr>
      </w:pPr>
      <w:r w:rsidRPr="008E2186">
        <w:rPr>
          <w:rFonts w:ascii="Arial" w:hAnsi="Arial" w:cs="Arial"/>
          <w:sz w:val="20"/>
          <w:szCs w:val="20"/>
          <w:u w:val="single"/>
        </w:rPr>
        <w:t>The Criminal Code Act 1995 states that it is an offence if you give information to the Commonwealth if you are aware the information is false, or you leave out information so that information you do give is misleading.</w:t>
      </w:r>
    </w:p>
    <w:p w14:paraId="15429185" w14:textId="77777777" w:rsidR="008E2186" w:rsidRDefault="008E2186" w:rsidP="00CF607C">
      <w:pPr>
        <w:pStyle w:val="ACMABodyText"/>
        <w:spacing w:before="120" w:line="240" w:lineRule="auto"/>
        <w:rPr>
          <w:rFonts w:ascii="Arial" w:eastAsia="Calibri" w:hAnsi="Arial"/>
          <w:b/>
          <w:sz w:val="20"/>
          <w:lang w:val="en-US"/>
        </w:rPr>
      </w:pPr>
    </w:p>
    <w:p w14:paraId="35D55D8E" w14:textId="77777777" w:rsidR="002D4038" w:rsidRDefault="002D4038" w:rsidP="00CF607C">
      <w:pPr>
        <w:pStyle w:val="ACMABodyText"/>
        <w:spacing w:before="120" w:line="240" w:lineRule="auto"/>
        <w:rPr>
          <w:rFonts w:ascii="Arial" w:eastAsia="Calibri" w:hAnsi="Arial"/>
          <w:b/>
          <w:sz w:val="20"/>
          <w:lang w:val="en-US"/>
        </w:rPr>
      </w:pPr>
    </w:p>
    <w:p w14:paraId="5572D9F1" w14:textId="77777777" w:rsidR="00867695" w:rsidRPr="00AA4D2E" w:rsidRDefault="00003E65" w:rsidP="00CF607C">
      <w:pPr>
        <w:pStyle w:val="ACMABodyText"/>
        <w:spacing w:before="120" w:line="240" w:lineRule="auto"/>
        <w:rPr>
          <w:rFonts w:eastAsia="Calibri"/>
          <w:sz w:val="18"/>
          <w:szCs w:val="18"/>
        </w:rPr>
      </w:pPr>
      <w:r>
        <w:rPr>
          <w:rFonts w:ascii="Arial" w:eastAsia="Calibri" w:hAnsi="Arial"/>
          <w:b/>
          <w:sz w:val="20"/>
          <w:lang w:val="en-US"/>
        </w:rPr>
        <w:lastRenderedPageBreak/>
        <w:t>Schedule 1:  Map o</w:t>
      </w:r>
      <w:r w:rsidRPr="009D581E">
        <w:rPr>
          <w:rFonts w:ascii="Arial" w:eastAsia="Calibri" w:hAnsi="Arial"/>
          <w:b/>
          <w:sz w:val="20"/>
          <w:lang w:val="en-US"/>
        </w:rPr>
        <w:t xml:space="preserve">r </w:t>
      </w:r>
      <w:r>
        <w:rPr>
          <w:rFonts w:ascii="Arial" w:eastAsia="Calibri" w:hAnsi="Arial"/>
          <w:b/>
          <w:sz w:val="20"/>
          <w:lang w:val="en-US"/>
        </w:rPr>
        <w:t>s</w:t>
      </w:r>
      <w:r w:rsidRPr="009D581E">
        <w:rPr>
          <w:rFonts w:ascii="Arial" w:eastAsia="Calibri" w:hAnsi="Arial"/>
          <w:b/>
          <w:sz w:val="20"/>
          <w:lang w:val="en-US"/>
        </w:rPr>
        <w:t xml:space="preserve">ketch </w:t>
      </w:r>
      <w:r>
        <w:rPr>
          <w:rFonts w:ascii="Arial" w:eastAsia="Calibri" w:hAnsi="Arial"/>
          <w:b/>
          <w:sz w:val="20"/>
          <w:lang w:val="en-US"/>
        </w:rPr>
        <w:t>o</w:t>
      </w:r>
      <w:r w:rsidRPr="009D581E">
        <w:rPr>
          <w:rFonts w:ascii="Arial" w:eastAsia="Calibri" w:hAnsi="Arial"/>
          <w:b/>
          <w:sz w:val="20"/>
          <w:lang w:val="en-US"/>
        </w:rPr>
        <w:t xml:space="preserve">f </w:t>
      </w:r>
      <w:r>
        <w:rPr>
          <w:rFonts w:ascii="Arial" w:eastAsia="Calibri" w:hAnsi="Arial"/>
          <w:b/>
          <w:sz w:val="20"/>
          <w:lang w:val="en-US"/>
        </w:rPr>
        <w:t>t</w:t>
      </w:r>
      <w:r w:rsidRPr="009D581E">
        <w:rPr>
          <w:rFonts w:ascii="Arial" w:eastAsia="Calibri" w:hAnsi="Arial"/>
          <w:b/>
          <w:sz w:val="20"/>
          <w:lang w:val="en-US"/>
        </w:rPr>
        <w:t xml:space="preserve">ransmitter </w:t>
      </w:r>
      <w:r>
        <w:rPr>
          <w:rFonts w:ascii="Arial" w:eastAsia="Calibri" w:hAnsi="Arial"/>
          <w:b/>
          <w:sz w:val="20"/>
          <w:lang w:val="en-US"/>
        </w:rPr>
        <w:t>s</w:t>
      </w:r>
      <w:r w:rsidRPr="009D581E">
        <w:rPr>
          <w:rFonts w:ascii="Arial" w:eastAsia="Calibri" w:hAnsi="Arial"/>
          <w:b/>
          <w:sz w:val="20"/>
          <w:lang w:val="en-US"/>
        </w:rPr>
        <w:t>ite</w:t>
      </w:r>
    </w:p>
    <w:p w14:paraId="321FC5B9" w14:textId="77777777" w:rsidR="0091232F" w:rsidRDefault="00FB0B2A" w:rsidP="00F21672">
      <w:pPr>
        <w:tabs>
          <w:tab w:val="left" w:pos="360"/>
        </w:tabs>
        <w:spacing w:before="120" w:after="240" w:line="240" w:lineRule="auto"/>
        <w:rPr>
          <w:rFonts w:ascii="Arial" w:hAnsi="Arial" w:cs="Arial"/>
          <w:sz w:val="20"/>
          <w:szCs w:val="20"/>
        </w:rPr>
      </w:pPr>
      <w:r w:rsidRPr="00FB0B2A">
        <w:rPr>
          <w:rFonts w:ascii="Arial" w:eastAsia="Calibri" w:hAnsi="Arial" w:cs="Arial"/>
          <w:sz w:val="20"/>
          <w:szCs w:val="20"/>
          <w:lang w:val="en-US"/>
        </w:rPr>
        <w:t>Schedule 1 must be completed where a new transmitter site is being proposed or where the RADCOM site number for an existing site has not been provided.</w:t>
      </w:r>
      <w:r w:rsidR="0091232F" w:rsidRPr="0091232F">
        <w:rPr>
          <w:rFonts w:ascii="Arial" w:hAnsi="Arial" w:cs="Arial"/>
          <w:sz w:val="20"/>
          <w:szCs w:val="20"/>
        </w:rPr>
        <w:t xml:space="preserve"> </w:t>
      </w:r>
    </w:p>
    <w:p w14:paraId="07F11584" w14:textId="77777777" w:rsidR="00867695" w:rsidRPr="00AA4D2E" w:rsidRDefault="00003E65" w:rsidP="00CF607C">
      <w:pPr>
        <w:pStyle w:val="ACMABodyText"/>
        <w:spacing w:before="120" w:line="240" w:lineRule="auto"/>
        <w:rPr>
          <w:rFonts w:ascii="Arial" w:eastAsia="Calibri" w:hAnsi="Arial" w:cs="Arial"/>
          <w:sz w:val="18"/>
          <w:szCs w:val="18"/>
          <w:lang w:val="en-US"/>
        </w:rPr>
      </w:pPr>
      <w:r>
        <w:rPr>
          <w:rFonts w:ascii="Arial" w:eastAsia="Calibri" w:hAnsi="Arial"/>
          <w:b/>
          <w:sz w:val="20"/>
          <w:lang w:val="en-US"/>
        </w:rPr>
        <w:t>Schedule 2:  Supporting t</w:t>
      </w:r>
      <w:r w:rsidRPr="009D581E">
        <w:rPr>
          <w:rFonts w:ascii="Arial" w:eastAsia="Calibri" w:hAnsi="Arial"/>
          <w:b/>
          <w:sz w:val="20"/>
          <w:lang w:val="en-US"/>
        </w:rPr>
        <w:t xml:space="preserve">echnical </w:t>
      </w:r>
      <w:r>
        <w:rPr>
          <w:rFonts w:ascii="Arial" w:eastAsia="Calibri" w:hAnsi="Arial"/>
          <w:b/>
          <w:sz w:val="20"/>
          <w:lang w:val="en-US"/>
        </w:rPr>
        <w:t>s</w:t>
      </w:r>
      <w:r w:rsidRPr="009D581E">
        <w:rPr>
          <w:rFonts w:ascii="Arial" w:eastAsia="Calibri" w:hAnsi="Arial"/>
          <w:b/>
          <w:sz w:val="20"/>
          <w:lang w:val="en-US"/>
        </w:rPr>
        <w:t>ubmission</w:t>
      </w:r>
    </w:p>
    <w:p w14:paraId="46D30B1F" w14:textId="77777777" w:rsidR="00867695" w:rsidRPr="004E1EA9" w:rsidRDefault="00FB0B2A" w:rsidP="00CF607C">
      <w:pPr>
        <w:tabs>
          <w:tab w:val="left" w:pos="300"/>
          <w:tab w:val="left" w:pos="600"/>
          <w:tab w:val="left" w:pos="900"/>
          <w:tab w:val="left" w:pos="1200"/>
          <w:tab w:val="left" w:pos="1644"/>
          <w:tab w:val="center" w:pos="3240"/>
        </w:tabs>
        <w:spacing w:before="120" w:line="240" w:lineRule="auto"/>
        <w:rPr>
          <w:rFonts w:ascii="Arial" w:eastAsia="Calibri" w:hAnsi="Arial" w:cs="Arial"/>
          <w:sz w:val="20"/>
          <w:szCs w:val="20"/>
        </w:rPr>
      </w:pPr>
      <w:r w:rsidRPr="00FB0B2A">
        <w:rPr>
          <w:rFonts w:ascii="Arial" w:eastAsia="Calibri" w:hAnsi="Arial" w:cs="Arial"/>
          <w:sz w:val="20"/>
          <w:szCs w:val="20"/>
        </w:rPr>
        <w:t>The supporting technical submission should demonstrate that the necessary calculations, measurements and investigations have been undertaken to support the information provided in the main body of the form, including:</w:t>
      </w:r>
    </w:p>
    <w:p w14:paraId="295E7782" w14:textId="77777777" w:rsidR="00867695" w:rsidRPr="004E1EA9" w:rsidRDefault="00FB0B2A" w:rsidP="00F21672">
      <w:pPr>
        <w:numPr>
          <w:ilvl w:val="0"/>
          <w:numId w:val="27"/>
        </w:numPr>
        <w:tabs>
          <w:tab w:val="left" w:pos="300"/>
          <w:tab w:val="left" w:pos="360"/>
          <w:tab w:val="left" w:pos="1644"/>
          <w:tab w:val="center" w:pos="3240"/>
        </w:tabs>
        <w:spacing w:before="120" w:line="240" w:lineRule="auto"/>
        <w:ind w:left="340" w:hanging="340"/>
        <w:rPr>
          <w:rFonts w:ascii="Arial" w:eastAsia="Calibri" w:hAnsi="Arial" w:cs="Arial"/>
          <w:sz w:val="20"/>
          <w:szCs w:val="20"/>
        </w:rPr>
      </w:pPr>
      <w:r w:rsidRPr="00FB0B2A">
        <w:rPr>
          <w:rFonts w:ascii="Arial" w:eastAsia="Calibri" w:hAnsi="Arial" w:cs="Arial"/>
          <w:sz w:val="20"/>
          <w:szCs w:val="20"/>
        </w:rPr>
        <w:t>The issues that the requested variation is designed to addre</w:t>
      </w:r>
      <w:r w:rsidR="00F21672">
        <w:rPr>
          <w:rFonts w:ascii="Arial" w:eastAsia="Calibri" w:hAnsi="Arial" w:cs="Arial"/>
          <w:sz w:val="20"/>
          <w:szCs w:val="20"/>
        </w:rPr>
        <w:t xml:space="preserve">ss and the possible impact that </w:t>
      </w:r>
      <w:r w:rsidRPr="00FB0B2A">
        <w:rPr>
          <w:rFonts w:ascii="Arial" w:eastAsia="Calibri" w:hAnsi="Arial" w:cs="Arial"/>
          <w:sz w:val="20"/>
          <w:szCs w:val="20"/>
        </w:rPr>
        <w:t>the variation may have on other broadcasters and audiences (section 3</w:t>
      </w:r>
      <w:r w:rsidR="001701F2">
        <w:rPr>
          <w:rFonts w:ascii="Arial" w:eastAsia="Calibri" w:hAnsi="Arial" w:cs="Arial"/>
          <w:sz w:val="20"/>
          <w:szCs w:val="20"/>
        </w:rPr>
        <w:t>)</w:t>
      </w:r>
    </w:p>
    <w:p w14:paraId="281B8880" w14:textId="77777777" w:rsidR="00867695" w:rsidRPr="004E1EA9" w:rsidRDefault="00FB0B2A" w:rsidP="00F21672">
      <w:pPr>
        <w:numPr>
          <w:ilvl w:val="0"/>
          <w:numId w:val="27"/>
        </w:numPr>
        <w:tabs>
          <w:tab w:val="left" w:pos="300"/>
          <w:tab w:val="left" w:pos="360"/>
          <w:tab w:val="left" w:pos="1644"/>
          <w:tab w:val="center" w:pos="3240"/>
        </w:tabs>
        <w:spacing w:before="120" w:line="240" w:lineRule="auto"/>
        <w:ind w:left="454" w:hanging="454"/>
        <w:rPr>
          <w:rFonts w:ascii="Arial" w:eastAsia="Calibri" w:hAnsi="Arial" w:cs="Arial"/>
          <w:sz w:val="20"/>
          <w:szCs w:val="20"/>
        </w:rPr>
      </w:pPr>
      <w:r w:rsidRPr="00FB0B2A">
        <w:rPr>
          <w:rFonts w:ascii="Arial" w:eastAsia="Calibri" w:hAnsi="Arial" w:cs="Arial"/>
          <w:sz w:val="20"/>
          <w:szCs w:val="20"/>
        </w:rPr>
        <w:t>The key technical information provided in sections 4, 5, 6 and 7.</w:t>
      </w:r>
    </w:p>
    <w:p w14:paraId="43505AE9" w14:textId="77777777" w:rsidR="00867695" w:rsidRPr="004E1EA9" w:rsidRDefault="0091232F" w:rsidP="00CF607C">
      <w:pPr>
        <w:spacing w:before="120" w:line="240" w:lineRule="auto"/>
        <w:outlineLvl w:val="0"/>
        <w:rPr>
          <w:rFonts w:ascii="Arial" w:hAnsi="Arial" w:cs="Arial"/>
          <w:sz w:val="20"/>
          <w:szCs w:val="20"/>
        </w:rPr>
      </w:pPr>
      <w:r>
        <w:rPr>
          <w:rFonts w:ascii="Arial" w:hAnsi="Arial" w:cs="Arial"/>
          <w:sz w:val="20"/>
          <w:szCs w:val="20"/>
        </w:rPr>
        <w:t>Requester</w:t>
      </w:r>
      <w:r w:rsidR="00FB0B2A" w:rsidRPr="00FB0B2A">
        <w:rPr>
          <w:rFonts w:ascii="Arial" w:hAnsi="Arial" w:cs="Arial"/>
          <w:sz w:val="20"/>
          <w:szCs w:val="20"/>
        </w:rPr>
        <w:t xml:space="preserve">s should use the following headings ((a) through (i)) to structure their submission. All category headings should be addressed for requests involving a new service or a new transmitter. For requests involving a variation to an existing transmitter's technical specifications, only those category headings relevant to the proposed variation need to be addressed. </w:t>
      </w:r>
    </w:p>
    <w:p w14:paraId="7CBC7043" w14:textId="77777777" w:rsidR="00867695" w:rsidRPr="009D581E" w:rsidRDefault="00867695" w:rsidP="00CF607C">
      <w:pPr>
        <w:pStyle w:val="ACMABodyText"/>
        <w:numPr>
          <w:ilvl w:val="0"/>
          <w:numId w:val="20"/>
        </w:numPr>
        <w:spacing w:before="120" w:line="240" w:lineRule="auto"/>
        <w:ind w:left="357" w:hanging="357"/>
        <w:rPr>
          <w:rFonts w:ascii="Arial" w:hAnsi="Arial" w:cs="Arial"/>
          <w:b/>
          <w:sz w:val="20"/>
        </w:rPr>
      </w:pPr>
      <w:r w:rsidRPr="009D581E">
        <w:rPr>
          <w:rFonts w:ascii="Arial" w:hAnsi="Arial" w:cs="Arial"/>
          <w:b/>
          <w:sz w:val="20"/>
        </w:rPr>
        <w:t>Transmitter Site</w:t>
      </w:r>
    </w:p>
    <w:p w14:paraId="642BAF73" w14:textId="77777777" w:rsidR="00867695" w:rsidRPr="004E1EA9" w:rsidRDefault="00FB0B2A" w:rsidP="00CF607C">
      <w:pPr>
        <w:pStyle w:val="ACMABodyText"/>
        <w:spacing w:before="120" w:line="240" w:lineRule="auto"/>
        <w:rPr>
          <w:rFonts w:ascii="Arial" w:hAnsi="Arial" w:cs="Arial"/>
          <w:sz w:val="20"/>
        </w:rPr>
      </w:pPr>
      <w:r w:rsidRPr="00FB0B2A">
        <w:rPr>
          <w:rFonts w:ascii="Arial" w:hAnsi="Arial" w:cs="Arial"/>
          <w:sz w:val="20"/>
        </w:rPr>
        <w:t>In addition to the numerical data relating to the transmitter site provided in Section 5, you should qualitatively describe other matters relevant to the selection of the transmitter site. A general description of the surrounding geography as it pertains to radiofrequency propagation should be included. Discussion as to existing transmitter sites in the locale is useful, together with any access issues. Provision of extracts of topographic maps and satellite imagery illustrating the location would be helpful. If relevant and where possible, areas of high field strength and EMR/EME issues should be discussed.</w:t>
      </w:r>
    </w:p>
    <w:p w14:paraId="7AF6CB61" w14:textId="77777777" w:rsidR="00867695" w:rsidRPr="009D581E" w:rsidRDefault="00867695" w:rsidP="00CF607C">
      <w:pPr>
        <w:pStyle w:val="ACMABodyText"/>
        <w:numPr>
          <w:ilvl w:val="0"/>
          <w:numId w:val="20"/>
        </w:numPr>
        <w:spacing w:before="120" w:line="240" w:lineRule="auto"/>
        <w:ind w:left="357" w:hanging="357"/>
        <w:rPr>
          <w:rFonts w:ascii="Arial" w:hAnsi="Arial" w:cs="Arial"/>
          <w:b/>
          <w:sz w:val="20"/>
        </w:rPr>
      </w:pPr>
      <w:r w:rsidRPr="009D581E">
        <w:rPr>
          <w:rFonts w:ascii="Arial" w:hAnsi="Arial" w:cs="Arial"/>
          <w:b/>
          <w:sz w:val="20"/>
        </w:rPr>
        <w:t>Frequency</w:t>
      </w:r>
    </w:p>
    <w:p w14:paraId="68E54B10" w14:textId="77777777" w:rsidR="00867695" w:rsidRPr="004E1EA9" w:rsidRDefault="00FB0B2A" w:rsidP="00CF607C">
      <w:pPr>
        <w:pStyle w:val="ACMABodyText"/>
        <w:spacing w:before="120" w:line="240" w:lineRule="auto"/>
        <w:rPr>
          <w:rFonts w:ascii="Arial" w:hAnsi="Arial" w:cs="Arial"/>
          <w:sz w:val="20"/>
        </w:rPr>
      </w:pPr>
      <w:r w:rsidRPr="00FB0B2A">
        <w:rPr>
          <w:rFonts w:ascii="Arial" w:hAnsi="Arial" w:cs="Arial"/>
          <w:sz w:val="20"/>
        </w:rPr>
        <w:t xml:space="preserve">General discussion should be provided as to the 800 kHz or 1.6 MHz channel group utilised in the area and whether the nominated frequency is consistent with that group. Channel separations to other services in the area should be described. Usable field strength on the nominated frequency should also be stated, together with the value of the interference-protected field strength desired for the service. Discussion should be provided of the overall spectrum efficiency of the proposal, as well as the extent of spectrum congestion in the area and whether alternative frequencies may be available. If the allocation of the frequency conflicts with an existing </w:t>
      </w:r>
      <w:proofErr w:type="gramStart"/>
      <w:r w:rsidRPr="00FB0B2A">
        <w:rPr>
          <w:rFonts w:ascii="Arial" w:hAnsi="Arial" w:cs="Arial"/>
          <w:sz w:val="20"/>
        </w:rPr>
        <w:t>allocation</w:t>
      </w:r>
      <w:proofErr w:type="gramEnd"/>
      <w:r w:rsidRPr="00FB0B2A">
        <w:rPr>
          <w:rFonts w:ascii="Arial" w:hAnsi="Arial" w:cs="Arial"/>
          <w:sz w:val="20"/>
        </w:rPr>
        <w:t xml:space="preserve"> then that conflict should be fully described and an alternative frequency nominated for the conflicting service.</w:t>
      </w:r>
    </w:p>
    <w:p w14:paraId="3F7D8459" w14:textId="77777777" w:rsidR="00867695" w:rsidRPr="009D581E" w:rsidRDefault="004817EB" w:rsidP="00CF607C">
      <w:pPr>
        <w:pStyle w:val="ACMABodyText"/>
        <w:numPr>
          <w:ilvl w:val="0"/>
          <w:numId w:val="20"/>
        </w:numPr>
        <w:spacing w:before="120" w:line="240" w:lineRule="auto"/>
        <w:ind w:left="357" w:hanging="357"/>
        <w:rPr>
          <w:rFonts w:ascii="Arial" w:hAnsi="Arial" w:cs="Arial"/>
          <w:b/>
          <w:sz w:val="20"/>
        </w:rPr>
      </w:pPr>
      <w:r>
        <w:rPr>
          <w:rFonts w:ascii="Arial" w:hAnsi="Arial" w:cs="Arial"/>
          <w:b/>
          <w:sz w:val="20"/>
        </w:rPr>
        <w:t>Transmission c</w:t>
      </w:r>
      <w:r w:rsidR="00867695" w:rsidRPr="009D581E">
        <w:rPr>
          <w:rFonts w:ascii="Arial" w:hAnsi="Arial" w:cs="Arial"/>
          <w:b/>
          <w:sz w:val="20"/>
        </w:rPr>
        <w:t>haracteristics</w:t>
      </w:r>
    </w:p>
    <w:p w14:paraId="4D4B1483" w14:textId="77777777" w:rsidR="00867695" w:rsidRPr="004E1EA9" w:rsidRDefault="00FB0B2A" w:rsidP="00CF607C">
      <w:pPr>
        <w:pStyle w:val="ACMABodyText"/>
        <w:spacing w:line="240" w:lineRule="auto"/>
        <w:rPr>
          <w:rFonts w:ascii="Arial" w:hAnsi="Arial" w:cs="Arial"/>
          <w:sz w:val="20"/>
        </w:rPr>
      </w:pPr>
      <w:r w:rsidRPr="00FB0B2A">
        <w:rPr>
          <w:rFonts w:ascii="Arial" w:hAnsi="Arial" w:cs="Arial"/>
          <w:sz w:val="20"/>
        </w:rPr>
        <w:t xml:space="preserve">The reasoning behind the nomination of a </w:t>
      </w:r>
      <w:proofErr w:type="gramStart"/>
      <w:r w:rsidRPr="00FB0B2A">
        <w:rPr>
          <w:rFonts w:ascii="Arial" w:hAnsi="Arial" w:cs="Arial"/>
          <w:sz w:val="20"/>
        </w:rPr>
        <w:t>particular ERP</w:t>
      </w:r>
      <w:proofErr w:type="gramEnd"/>
      <w:r w:rsidRPr="00FB0B2A">
        <w:rPr>
          <w:rFonts w:ascii="Arial" w:hAnsi="Arial" w:cs="Arial"/>
          <w:sz w:val="20"/>
        </w:rPr>
        <w:t xml:space="preserve"> should be described in terms of desired coverage area. Any factors driving the specification of a </w:t>
      </w:r>
      <w:proofErr w:type="gramStart"/>
      <w:r w:rsidRPr="00FB0B2A">
        <w:rPr>
          <w:rFonts w:ascii="Arial" w:hAnsi="Arial" w:cs="Arial"/>
          <w:sz w:val="20"/>
        </w:rPr>
        <w:t>particular antenna</w:t>
      </w:r>
      <w:proofErr w:type="gramEnd"/>
      <w:r w:rsidRPr="00FB0B2A">
        <w:rPr>
          <w:rFonts w:ascii="Arial" w:hAnsi="Arial" w:cs="Arial"/>
          <w:sz w:val="20"/>
        </w:rPr>
        <w:t xml:space="preserve"> height should be detailed including site factors which may necessitate any subsequent variation in antenna height. The selection of a </w:t>
      </w:r>
      <w:proofErr w:type="gramStart"/>
      <w:r w:rsidRPr="00FB0B2A">
        <w:rPr>
          <w:rFonts w:ascii="Arial" w:hAnsi="Arial" w:cs="Arial"/>
          <w:sz w:val="20"/>
        </w:rPr>
        <w:t>particular transmission</w:t>
      </w:r>
      <w:proofErr w:type="gramEnd"/>
      <w:r w:rsidRPr="00FB0B2A">
        <w:rPr>
          <w:rFonts w:ascii="Arial" w:hAnsi="Arial" w:cs="Arial"/>
          <w:sz w:val="20"/>
        </w:rPr>
        <w:t xml:space="preserve"> polarisation (vertical / mixed) and radiation pattern type (omnidirectional / directional) should also be justified in terms of coverage objectives, implementation costs and transmitter site constraints.</w:t>
      </w:r>
    </w:p>
    <w:p w14:paraId="545EB8AF" w14:textId="77777777" w:rsidR="00867695" w:rsidRPr="009D581E" w:rsidRDefault="004817EB" w:rsidP="00CF607C">
      <w:pPr>
        <w:pStyle w:val="ACMABodyText"/>
        <w:keepNext/>
        <w:numPr>
          <w:ilvl w:val="0"/>
          <w:numId w:val="20"/>
        </w:numPr>
        <w:spacing w:before="120" w:line="240" w:lineRule="auto"/>
        <w:ind w:left="357" w:hanging="357"/>
        <w:rPr>
          <w:rFonts w:ascii="Arial" w:hAnsi="Arial" w:cs="Arial"/>
          <w:b/>
          <w:sz w:val="20"/>
        </w:rPr>
      </w:pPr>
      <w:r>
        <w:rPr>
          <w:rFonts w:ascii="Arial" w:hAnsi="Arial" w:cs="Arial"/>
          <w:b/>
          <w:sz w:val="20"/>
        </w:rPr>
        <w:t>Coverage a</w:t>
      </w:r>
      <w:r w:rsidR="00867695" w:rsidRPr="009D581E">
        <w:rPr>
          <w:rFonts w:ascii="Arial" w:hAnsi="Arial" w:cs="Arial"/>
          <w:b/>
          <w:sz w:val="20"/>
        </w:rPr>
        <w:t>rea</w:t>
      </w:r>
    </w:p>
    <w:p w14:paraId="50DFFC45" w14:textId="77777777" w:rsidR="00867695" w:rsidRDefault="00FB0B2A" w:rsidP="00CF607C">
      <w:pPr>
        <w:pStyle w:val="ACMABodyText"/>
        <w:spacing w:before="120" w:line="240" w:lineRule="auto"/>
        <w:rPr>
          <w:rFonts w:ascii="Arial" w:hAnsi="Arial" w:cs="Arial"/>
          <w:sz w:val="20"/>
        </w:rPr>
      </w:pPr>
      <w:r w:rsidRPr="00FB0B2A">
        <w:rPr>
          <w:rFonts w:ascii="Arial" w:hAnsi="Arial" w:cs="Arial"/>
          <w:sz w:val="20"/>
        </w:rPr>
        <w:t>A map of the estimated coverage area should be provided using an appropriate propagation model and detailing key field strength contours appropriate for various reception environments. The map should identify the licence area and commentary provided as to whether the coverage area is appropriate for the licence area. Where the proposed coverage extends beyond the licence area ("overspill"), then an explanation should be provided as to why this could not be avoided.</w:t>
      </w:r>
    </w:p>
    <w:p w14:paraId="3BDDD615" w14:textId="77777777" w:rsidR="002D4038" w:rsidRPr="004E1EA9" w:rsidRDefault="002D4038" w:rsidP="00CF607C">
      <w:pPr>
        <w:pStyle w:val="ACMABodyText"/>
        <w:spacing w:before="120" w:line="240" w:lineRule="auto"/>
        <w:rPr>
          <w:rFonts w:ascii="Arial" w:hAnsi="Arial" w:cs="Arial"/>
          <w:sz w:val="20"/>
        </w:rPr>
      </w:pPr>
    </w:p>
    <w:p w14:paraId="486AB680" w14:textId="77777777" w:rsidR="00867695" w:rsidRPr="009D581E" w:rsidRDefault="004817EB" w:rsidP="00CF607C">
      <w:pPr>
        <w:pStyle w:val="ACMABodyText"/>
        <w:numPr>
          <w:ilvl w:val="0"/>
          <w:numId w:val="20"/>
        </w:numPr>
        <w:spacing w:before="120" w:line="240" w:lineRule="auto"/>
        <w:rPr>
          <w:rFonts w:ascii="Arial" w:hAnsi="Arial" w:cs="Arial"/>
          <w:b/>
          <w:sz w:val="20"/>
        </w:rPr>
      </w:pPr>
      <w:r>
        <w:rPr>
          <w:rFonts w:ascii="Arial" w:hAnsi="Arial" w:cs="Arial"/>
          <w:b/>
          <w:sz w:val="20"/>
        </w:rPr>
        <w:lastRenderedPageBreak/>
        <w:t>Co-channel and adjacent c</w:t>
      </w:r>
      <w:r w:rsidR="00867695" w:rsidRPr="009D581E">
        <w:rPr>
          <w:rFonts w:ascii="Arial" w:hAnsi="Arial" w:cs="Arial"/>
          <w:b/>
          <w:sz w:val="20"/>
        </w:rPr>
        <w:t>hannels Interference from other AM &amp; FM radio services</w:t>
      </w:r>
    </w:p>
    <w:p w14:paraId="40E8224B" w14:textId="77777777" w:rsidR="00867695" w:rsidRPr="004E1EA9" w:rsidRDefault="00FB0B2A" w:rsidP="00CF607C">
      <w:pPr>
        <w:pStyle w:val="ACMABodyText"/>
        <w:spacing w:before="120" w:line="240" w:lineRule="auto"/>
        <w:rPr>
          <w:rFonts w:ascii="Arial" w:hAnsi="Arial" w:cs="Arial"/>
          <w:sz w:val="20"/>
        </w:rPr>
      </w:pPr>
      <w:r w:rsidRPr="00FB0B2A">
        <w:rPr>
          <w:rFonts w:ascii="Arial" w:hAnsi="Arial" w:cs="Arial"/>
          <w:sz w:val="20"/>
        </w:rPr>
        <w:t>Estimates of interference levels from all existing neighbouring services in the frequency range +/- 800 kHz from the nominated frequency should be provided. A statement is required that the cumulative interference level is consistent with the required interference-protected field strength level.</w:t>
      </w:r>
    </w:p>
    <w:p w14:paraId="24787043" w14:textId="77777777" w:rsidR="00867695" w:rsidRPr="009D581E" w:rsidRDefault="00867695" w:rsidP="00CF607C">
      <w:pPr>
        <w:pStyle w:val="ACMABodyText"/>
        <w:numPr>
          <w:ilvl w:val="0"/>
          <w:numId w:val="20"/>
        </w:numPr>
        <w:spacing w:line="240" w:lineRule="auto"/>
        <w:ind w:left="357" w:hanging="357"/>
        <w:rPr>
          <w:rFonts w:ascii="Arial" w:hAnsi="Arial" w:cs="Arial"/>
          <w:b/>
          <w:sz w:val="20"/>
        </w:rPr>
      </w:pPr>
      <w:r w:rsidRPr="009D581E">
        <w:rPr>
          <w:rFonts w:ascii="Arial" w:hAnsi="Arial" w:cs="Arial"/>
          <w:b/>
          <w:sz w:val="20"/>
        </w:rPr>
        <w:t xml:space="preserve">Co-channel and </w:t>
      </w:r>
      <w:r w:rsidR="004817EB">
        <w:rPr>
          <w:rFonts w:ascii="Arial" w:hAnsi="Arial" w:cs="Arial"/>
          <w:b/>
          <w:sz w:val="20"/>
        </w:rPr>
        <w:t>adjacent c</w:t>
      </w:r>
      <w:r w:rsidR="000D72C2">
        <w:rPr>
          <w:rFonts w:ascii="Arial" w:hAnsi="Arial" w:cs="Arial"/>
          <w:b/>
          <w:sz w:val="20"/>
        </w:rPr>
        <w:t>hannels i</w:t>
      </w:r>
      <w:r w:rsidRPr="009D581E">
        <w:rPr>
          <w:rFonts w:ascii="Arial" w:hAnsi="Arial" w:cs="Arial"/>
          <w:b/>
          <w:sz w:val="20"/>
        </w:rPr>
        <w:t>nterference to other AM &amp; FM radio services</w:t>
      </w:r>
    </w:p>
    <w:p w14:paraId="3B778C16" w14:textId="77777777" w:rsidR="00867695" w:rsidRDefault="00FB0B2A" w:rsidP="00CF607C">
      <w:pPr>
        <w:pStyle w:val="ACMABodyText"/>
        <w:spacing w:before="120" w:line="240" w:lineRule="auto"/>
        <w:rPr>
          <w:rFonts w:ascii="Arial" w:hAnsi="Arial" w:cs="Arial"/>
          <w:sz w:val="20"/>
        </w:rPr>
      </w:pPr>
      <w:r w:rsidRPr="00FB0B2A">
        <w:rPr>
          <w:rFonts w:ascii="Arial" w:hAnsi="Arial" w:cs="Arial"/>
          <w:sz w:val="20"/>
        </w:rPr>
        <w:t>For each potentially affected service, estimates of interference levels from all existing neighbouring services in the frequency range +/- 800 kHz from the nominated frequency should be provided. A statement is required that the cumulative interference level is consistent with the required interference-protected field strength level, for each potentially affected service.</w:t>
      </w:r>
    </w:p>
    <w:p w14:paraId="74460859" w14:textId="77777777" w:rsidR="00F21672" w:rsidRPr="004E1EA9" w:rsidRDefault="00F21672" w:rsidP="00CF607C">
      <w:pPr>
        <w:pStyle w:val="ACMABodyText"/>
        <w:spacing w:before="120" w:line="240" w:lineRule="auto"/>
        <w:rPr>
          <w:rFonts w:ascii="Arial" w:hAnsi="Arial" w:cs="Arial"/>
          <w:sz w:val="20"/>
        </w:rPr>
      </w:pPr>
    </w:p>
    <w:p w14:paraId="3DBB2ECD" w14:textId="77777777" w:rsidR="00867695" w:rsidRPr="009D581E" w:rsidRDefault="00867695" w:rsidP="00CF607C">
      <w:pPr>
        <w:pStyle w:val="ACMABodyText"/>
        <w:numPr>
          <w:ilvl w:val="0"/>
          <w:numId w:val="20"/>
        </w:numPr>
        <w:spacing w:before="120" w:line="240" w:lineRule="auto"/>
        <w:ind w:left="357" w:hanging="357"/>
        <w:rPr>
          <w:rFonts w:ascii="Arial" w:hAnsi="Arial" w:cs="Arial"/>
          <w:b/>
          <w:sz w:val="20"/>
        </w:rPr>
      </w:pPr>
      <w:r w:rsidRPr="009D581E">
        <w:rPr>
          <w:rFonts w:ascii="Arial" w:hAnsi="Arial" w:cs="Arial"/>
          <w:b/>
          <w:sz w:val="20"/>
        </w:rPr>
        <w:t>Other interference</w:t>
      </w:r>
      <w:r w:rsidR="004817EB">
        <w:rPr>
          <w:rFonts w:ascii="Arial" w:hAnsi="Arial" w:cs="Arial"/>
          <w:b/>
          <w:sz w:val="20"/>
        </w:rPr>
        <w:t xml:space="preserve"> </w:t>
      </w:r>
      <w:r w:rsidR="002F79FE">
        <w:rPr>
          <w:rFonts w:ascii="Arial" w:hAnsi="Arial" w:cs="Arial"/>
          <w:b/>
          <w:sz w:val="20"/>
        </w:rPr>
        <w:t>to and</w:t>
      </w:r>
      <w:r w:rsidRPr="009D581E">
        <w:rPr>
          <w:rFonts w:ascii="Arial" w:hAnsi="Arial" w:cs="Arial"/>
          <w:b/>
          <w:sz w:val="20"/>
        </w:rPr>
        <w:t xml:space="preserve"> from AM &amp; FM radio and television services</w:t>
      </w:r>
    </w:p>
    <w:p w14:paraId="50FF3AAD" w14:textId="77777777" w:rsidR="00867695" w:rsidRPr="004E1EA9" w:rsidRDefault="00FB0B2A" w:rsidP="00CF607C">
      <w:pPr>
        <w:pStyle w:val="ACMABodyText"/>
        <w:spacing w:before="120" w:line="240" w:lineRule="auto"/>
        <w:rPr>
          <w:rFonts w:ascii="Arial" w:hAnsi="Arial" w:cs="Arial"/>
          <w:sz w:val="20"/>
        </w:rPr>
      </w:pPr>
      <w:r w:rsidRPr="00FB0B2A">
        <w:rPr>
          <w:rFonts w:ascii="Arial" w:hAnsi="Arial" w:cs="Arial"/>
          <w:sz w:val="20"/>
        </w:rPr>
        <w:t>A full list of all mechanisms considered should be provided. Particular attention should be paid to intermediate frequency beats, Band II TV interference, intermodulation with FM/TV services, second harmonic interference to and from TV services, off-air programme inputs for TV/FM services, interference to TV masthead amplifiers and local oscillator radiation. Where potential problems are identified, detailed calculations should be provided. Where appropriate, proposed amelioration strategies and interference management procedures should be described.</w:t>
      </w:r>
    </w:p>
    <w:p w14:paraId="6A7ACE45" w14:textId="77777777" w:rsidR="00867695" w:rsidRPr="009D581E" w:rsidRDefault="00ED4F67" w:rsidP="00CF607C">
      <w:pPr>
        <w:pStyle w:val="ACMABodyText"/>
        <w:numPr>
          <w:ilvl w:val="0"/>
          <w:numId w:val="20"/>
        </w:numPr>
        <w:spacing w:before="120" w:line="240" w:lineRule="auto"/>
        <w:ind w:left="357" w:hanging="357"/>
        <w:rPr>
          <w:rFonts w:ascii="Arial" w:hAnsi="Arial" w:cs="Arial"/>
          <w:b/>
          <w:sz w:val="20"/>
        </w:rPr>
      </w:pPr>
      <w:r>
        <w:rPr>
          <w:rFonts w:ascii="Arial" w:hAnsi="Arial" w:cs="Arial"/>
          <w:b/>
          <w:sz w:val="20"/>
        </w:rPr>
        <w:t>Electromagnetic c</w:t>
      </w:r>
      <w:r w:rsidR="006F757B">
        <w:rPr>
          <w:rFonts w:ascii="Arial" w:hAnsi="Arial" w:cs="Arial"/>
          <w:b/>
          <w:sz w:val="20"/>
        </w:rPr>
        <w:t xml:space="preserve">ompatibility with </w:t>
      </w:r>
      <w:r w:rsidR="00A71EC7">
        <w:rPr>
          <w:rFonts w:ascii="Arial" w:hAnsi="Arial" w:cs="Arial"/>
          <w:b/>
          <w:sz w:val="20"/>
        </w:rPr>
        <w:t>r</w:t>
      </w:r>
      <w:r w:rsidR="00867695" w:rsidRPr="009D581E">
        <w:rPr>
          <w:rFonts w:ascii="Arial" w:hAnsi="Arial" w:cs="Arial"/>
          <w:b/>
          <w:sz w:val="20"/>
        </w:rPr>
        <w:t xml:space="preserve">adiocommunications </w:t>
      </w:r>
      <w:r>
        <w:rPr>
          <w:rFonts w:ascii="Arial" w:hAnsi="Arial" w:cs="Arial"/>
          <w:b/>
          <w:sz w:val="20"/>
        </w:rPr>
        <w:t>s</w:t>
      </w:r>
      <w:r w:rsidR="00867695" w:rsidRPr="009D581E">
        <w:rPr>
          <w:rFonts w:ascii="Arial" w:hAnsi="Arial" w:cs="Arial"/>
          <w:b/>
          <w:sz w:val="20"/>
        </w:rPr>
        <w:t>ervices</w:t>
      </w:r>
    </w:p>
    <w:p w14:paraId="04481B97" w14:textId="77777777" w:rsidR="009277BB" w:rsidRDefault="00FB0B2A" w:rsidP="00CF607C">
      <w:pPr>
        <w:pStyle w:val="ACMABodyText"/>
        <w:spacing w:before="120" w:line="240" w:lineRule="auto"/>
        <w:rPr>
          <w:rFonts w:ascii="Arial" w:hAnsi="Arial" w:cs="Arial"/>
          <w:sz w:val="20"/>
        </w:rPr>
      </w:pPr>
      <w:r w:rsidRPr="00FB0B2A">
        <w:rPr>
          <w:rFonts w:ascii="Arial" w:hAnsi="Arial" w:cs="Arial"/>
          <w:sz w:val="20"/>
        </w:rPr>
        <w:t xml:space="preserve">A full list of all mechanisms considered should be provided. Provenance of data should also be stated, together with the cull radius utilised and the results of all relevant calculations included. The analysis should address at least receiver overload, harmonics and intermodulation products. Particular attention should be paid to </w:t>
      </w:r>
      <w:r w:rsidR="004073A2">
        <w:rPr>
          <w:rFonts w:ascii="Arial" w:hAnsi="Arial" w:cs="Arial"/>
          <w:sz w:val="20"/>
        </w:rPr>
        <w:t>low-power open narrowcasting services</w:t>
      </w:r>
      <w:r w:rsidRPr="00FB0B2A">
        <w:rPr>
          <w:rFonts w:ascii="Arial" w:hAnsi="Arial" w:cs="Arial"/>
          <w:sz w:val="20"/>
        </w:rPr>
        <w:t xml:space="preserve">, aeronautical services and </w:t>
      </w:r>
      <w:r w:rsidR="00675566">
        <w:rPr>
          <w:rFonts w:ascii="Arial" w:hAnsi="Arial" w:cs="Arial"/>
          <w:sz w:val="20"/>
        </w:rPr>
        <w:t>any relevant</w:t>
      </w:r>
      <w:r w:rsidRPr="00FB0B2A">
        <w:rPr>
          <w:rFonts w:ascii="Arial" w:hAnsi="Arial" w:cs="Arial"/>
          <w:sz w:val="20"/>
        </w:rPr>
        <w:t xml:space="preserve"> Radio Quiet Zone</w:t>
      </w:r>
      <w:r w:rsidR="00675566">
        <w:rPr>
          <w:rFonts w:ascii="Arial" w:hAnsi="Arial" w:cs="Arial"/>
          <w:sz w:val="20"/>
        </w:rPr>
        <w:t>s</w:t>
      </w:r>
      <w:r w:rsidRPr="00FB0B2A">
        <w:rPr>
          <w:rFonts w:ascii="Arial" w:hAnsi="Arial" w:cs="Arial"/>
          <w:sz w:val="20"/>
        </w:rPr>
        <w:t xml:space="preserve">. Where </w:t>
      </w:r>
      <w:r w:rsidR="00A71EC7">
        <w:rPr>
          <w:rFonts w:ascii="Arial" w:hAnsi="Arial" w:cs="Arial"/>
          <w:sz w:val="20"/>
        </w:rPr>
        <w:t>potential for interference is</w:t>
      </w:r>
      <w:r w:rsidR="00A71EC7" w:rsidRPr="00FB0B2A">
        <w:rPr>
          <w:rFonts w:ascii="Arial" w:hAnsi="Arial" w:cs="Arial"/>
          <w:sz w:val="20"/>
        </w:rPr>
        <w:t xml:space="preserve"> </w:t>
      </w:r>
      <w:r w:rsidRPr="00FB0B2A">
        <w:rPr>
          <w:rFonts w:ascii="Arial" w:hAnsi="Arial" w:cs="Arial"/>
          <w:sz w:val="20"/>
        </w:rPr>
        <w:t>identified, amelioration strategies and interference management procedures should be described.</w:t>
      </w:r>
    </w:p>
    <w:p w14:paraId="5D572042" w14:textId="77777777" w:rsidR="00867695" w:rsidRPr="009D581E" w:rsidRDefault="00867695" w:rsidP="00F21672">
      <w:pPr>
        <w:pStyle w:val="ACMABodyText"/>
        <w:numPr>
          <w:ilvl w:val="0"/>
          <w:numId w:val="20"/>
        </w:numPr>
        <w:spacing w:before="120" w:line="240" w:lineRule="auto"/>
        <w:rPr>
          <w:rFonts w:ascii="Arial" w:hAnsi="Arial" w:cs="Arial"/>
          <w:b/>
          <w:sz w:val="20"/>
        </w:rPr>
      </w:pPr>
      <w:r w:rsidRPr="009D581E">
        <w:rPr>
          <w:rFonts w:ascii="Arial" w:hAnsi="Arial" w:cs="Arial"/>
          <w:b/>
          <w:sz w:val="20"/>
        </w:rPr>
        <w:t>Any other relevant matter</w:t>
      </w:r>
    </w:p>
    <w:p w14:paraId="727D6ADA" w14:textId="77777777" w:rsidR="00867695" w:rsidRPr="004E1EA9" w:rsidRDefault="00FB0B2A" w:rsidP="009277BB">
      <w:pPr>
        <w:pStyle w:val="ACMABodyText"/>
        <w:spacing w:before="120" w:after="240" w:line="240" w:lineRule="auto"/>
        <w:rPr>
          <w:rFonts w:ascii="Arial" w:eastAsia="Calibri" w:hAnsi="Arial" w:cs="Arial"/>
          <w:sz w:val="20"/>
        </w:rPr>
      </w:pPr>
      <w:r w:rsidRPr="00FB0B2A">
        <w:rPr>
          <w:rFonts w:ascii="Arial" w:hAnsi="Arial" w:cs="Arial"/>
          <w:sz w:val="20"/>
        </w:rPr>
        <w:t>If you believe there is any other matter pertinent to the supporting technical submission, then those matters should be described and illustrated as appropriate.</w:t>
      </w:r>
    </w:p>
    <w:sectPr w:rsidR="00867695" w:rsidRPr="004E1EA9" w:rsidSect="00DD4549">
      <w:headerReference w:type="default" r:id="rId26"/>
      <w:footerReference w:type="default" r:id="rId27"/>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FA9C88" w14:textId="77777777" w:rsidR="00401152" w:rsidRDefault="00401152">
      <w:r>
        <w:separator/>
      </w:r>
    </w:p>
  </w:endnote>
  <w:endnote w:type="continuationSeparator" w:id="0">
    <w:p w14:paraId="31DB2D8F" w14:textId="77777777" w:rsidR="00401152" w:rsidRDefault="004011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AD4E54" w14:textId="77777777" w:rsidR="00091FCE" w:rsidRDefault="00091FCE">
    <w:pPr>
      <w:pStyle w:val="Footer"/>
      <w:jc w:val="center"/>
    </w:pPr>
    <w:r w:rsidRPr="00A54614">
      <w:rPr>
        <w:rFonts w:ascii="Arial" w:hAnsi="Arial" w:cs="Arial"/>
        <w:sz w:val="18"/>
        <w:szCs w:val="18"/>
      </w:rPr>
      <w:fldChar w:fldCharType="begin"/>
    </w:r>
    <w:r w:rsidRPr="00A54614">
      <w:rPr>
        <w:rFonts w:ascii="Arial" w:hAnsi="Arial" w:cs="Arial"/>
        <w:sz w:val="18"/>
        <w:szCs w:val="18"/>
      </w:rPr>
      <w:instrText xml:space="preserve"> PAGE   \* MERGEFORMAT </w:instrText>
    </w:r>
    <w:r w:rsidRPr="00A54614">
      <w:rPr>
        <w:rFonts w:ascii="Arial" w:hAnsi="Arial" w:cs="Arial"/>
        <w:sz w:val="18"/>
        <w:szCs w:val="18"/>
      </w:rPr>
      <w:fldChar w:fldCharType="separate"/>
    </w:r>
    <w:r w:rsidR="00B104F9">
      <w:rPr>
        <w:rFonts w:ascii="Arial" w:hAnsi="Arial" w:cs="Arial"/>
        <w:noProof/>
        <w:sz w:val="18"/>
        <w:szCs w:val="18"/>
      </w:rPr>
      <w:t>1</w:t>
    </w:r>
    <w:r w:rsidRPr="00A54614">
      <w:rPr>
        <w:rFonts w:ascii="Arial" w:hAnsi="Arial" w:cs="Arial"/>
        <w:sz w:val="18"/>
        <w:szCs w:val="18"/>
      </w:rPr>
      <w:fldChar w:fldCharType="end"/>
    </w:r>
  </w:p>
  <w:p w14:paraId="6BA2CD65" w14:textId="77777777" w:rsidR="00091FCE" w:rsidRDefault="00091FCE" w:rsidP="00221CC4">
    <w:pPr>
      <w:pStyle w:val="Footer"/>
      <w:tabs>
        <w:tab w:val="clear"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517BF2" w14:textId="77777777" w:rsidR="00401152" w:rsidRDefault="00401152">
      <w:r>
        <w:separator/>
      </w:r>
    </w:p>
  </w:footnote>
  <w:footnote w:type="continuationSeparator" w:id="0">
    <w:p w14:paraId="455F5F88" w14:textId="77777777" w:rsidR="00401152" w:rsidRDefault="004011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66F7D5" w14:textId="77777777" w:rsidR="00091FCE" w:rsidRDefault="00091FCE" w:rsidP="008B09FE">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B55F81"/>
    <w:multiLevelType w:val="hybridMultilevel"/>
    <w:tmpl w:val="884A1BC8"/>
    <w:lvl w:ilvl="0" w:tplc="32204036">
      <w:start w:val="1"/>
      <w:numFmt w:val="decimal"/>
      <w:pStyle w:val="LegislationLvl1"/>
      <w:lvlText w:val="%1"/>
      <w:lvlJc w:val="left"/>
      <w:pPr>
        <w:tabs>
          <w:tab w:val="num" w:pos="1080"/>
        </w:tabs>
        <w:ind w:left="1080" w:hanging="720"/>
      </w:pPr>
      <w:rPr>
        <w:rFonts w:hint="default"/>
      </w:rPr>
    </w:lvl>
    <w:lvl w:ilvl="1" w:tplc="93C69154">
      <w:start w:val="1"/>
      <w:numFmt w:val="decimal"/>
      <w:pStyle w:val="LegislationLvl2"/>
      <w:lvlText w:val="(%2)"/>
      <w:lvlJc w:val="left"/>
      <w:pPr>
        <w:tabs>
          <w:tab w:val="num" w:pos="1440"/>
        </w:tabs>
        <w:ind w:left="1440" w:hanging="360"/>
      </w:pPr>
      <w:rPr>
        <w:rFonts w:hint="default"/>
      </w:rPr>
    </w:lvl>
    <w:lvl w:ilvl="2" w:tplc="BD8A0056">
      <w:start w:val="1"/>
      <w:numFmt w:val="lowerLetter"/>
      <w:pStyle w:val="LegislationLvl3"/>
      <w:lvlText w:val="(%3)"/>
      <w:lvlJc w:val="left"/>
      <w:pPr>
        <w:tabs>
          <w:tab w:val="num" w:pos="2340"/>
        </w:tabs>
        <w:ind w:left="2340" w:hanging="360"/>
      </w:pPr>
      <w:rPr>
        <w:rFonts w:hint="default"/>
      </w:rPr>
    </w:lvl>
    <w:lvl w:ilvl="3" w:tplc="BF665EE0">
      <w:start w:val="1"/>
      <w:numFmt w:val="lowerRoman"/>
      <w:pStyle w:val="LegislationLvl4"/>
      <w:lvlText w:val="(%4)"/>
      <w:lvlJc w:val="right"/>
      <w:pPr>
        <w:tabs>
          <w:tab w:val="num" w:pos="2700"/>
        </w:tabs>
        <w:ind w:left="2700" w:hanging="18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10F3603E"/>
    <w:multiLevelType w:val="hybridMultilevel"/>
    <w:tmpl w:val="39FE2ADA"/>
    <w:lvl w:ilvl="0" w:tplc="3356E966">
      <w:start w:val="1"/>
      <w:numFmt w:val="bullet"/>
      <w:pStyle w:val="ACMATable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1DD6CCF"/>
    <w:multiLevelType w:val="hybridMultilevel"/>
    <w:tmpl w:val="F998EE7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8A81D5F"/>
    <w:multiLevelType w:val="hybridMultilevel"/>
    <w:tmpl w:val="D9C4DF86"/>
    <w:lvl w:ilvl="0" w:tplc="6924032C">
      <w:start w:val="1"/>
      <w:numFmt w:val="bullet"/>
      <w:pStyle w:val="ACMABulletLevel2"/>
      <w:lvlText w:val=""/>
      <w:lvlJc w:val="left"/>
      <w:pPr>
        <w:tabs>
          <w:tab w:val="num" w:pos="-31680"/>
        </w:tabs>
        <w:ind w:left="709" w:hanging="352"/>
      </w:pPr>
      <w:rPr>
        <w:rFonts w:ascii="Symbol" w:hAnsi="Symbol" w:hint="default"/>
        <w:sz w:val="22"/>
        <w:effect w:val="none"/>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BC03AC5"/>
    <w:multiLevelType w:val="hybridMultilevel"/>
    <w:tmpl w:val="36C0EDD2"/>
    <w:lvl w:ilvl="0" w:tplc="245C4EE2">
      <w:start w:val="1"/>
      <w:numFmt w:val="lowerLetter"/>
      <w:lvlText w:val="%1)"/>
      <w:lvlJc w:val="left"/>
      <w:pPr>
        <w:ind w:left="720" w:hanging="360"/>
      </w:pPr>
      <w:rPr>
        <w:rFonts w:hint="default"/>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B407034"/>
    <w:multiLevelType w:val="hybridMultilevel"/>
    <w:tmpl w:val="0BDC6A06"/>
    <w:lvl w:ilvl="0" w:tplc="0C090001">
      <w:start w:val="1"/>
      <w:numFmt w:val="bullet"/>
      <w:lvlText w:val=""/>
      <w:lvlJc w:val="left"/>
      <w:pPr>
        <w:tabs>
          <w:tab w:val="num" w:pos="644"/>
        </w:tabs>
        <w:ind w:left="644" w:hanging="360"/>
      </w:pPr>
      <w:rPr>
        <w:rFonts w:ascii="Symbol" w:hAnsi="Symbol" w:hint="default"/>
      </w:rPr>
    </w:lvl>
    <w:lvl w:ilvl="1" w:tplc="0C090003" w:tentative="1">
      <w:start w:val="1"/>
      <w:numFmt w:val="bullet"/>
      <w:lvlText w:val="o"/>
      <w:lvlJc w:val="left"/>
      <w:pPr>
        <w:tabs>
          <w:tab w:val="num" w:pos="1364"/>
        </w:tabs>
        <w:ind w:left="1364" w:hanging="360"/>
      </w:pPr>
      <w:rPr>
        <w:rFonts w:ascii="Courier New" w:hAnsi="Courier New" w:cs="Courier New" w:hint="default"/>
      </w:rPr>
    </w:lvl>
    <w:lvl w:ilvl="2" w:tplc="0C090005" w:tentative="1">
      <w:start w:val="1"/>
      <w:numFmt w:val="bullet"/>
      <w:lvlText w:val=""/>
      <w:lvlJc w:val="left"/>
      <w:pPr>
        <w:tabs>
          <w:tab w:val="num" w:pos="2084"/>
        </w:tabs>
        <w:ind w:left="2084" w:hanging="360"/>
      </w:pPr>
      <w:rPr>
        <w:rFonts w:ascii="Wingdings" w:hAnsi="Wingdings" w:hint="default"/>
      </w:rPr>
    </w:lvl>
    <w:lvl w:ilvl="3" w:tplc="0C090001" w:tentative="1">
      <w:start w:val="1"/>
      <w:numFmt w:val="bullet"/>
      <w:lvlText w:val=""/>
      <w:lvlJc w:val="left"/>
      <w:pPr>
        <w:tabs>
          <w:tab w:val="num" w:pos="2804"/>
        </w:tabs>
        <w:ind w:left="2804" w:hanging="360"/>
      </w:pPr>
      <w:rPr>
        <w:rFonts w:ascii="Symbol" w:hAnsi="Symbol" w:hint="default"/>
      </w:rPr>
    </w:lvl>
    <w:lvl w:ilvl="4" w:tplc="0C090003" w:tentative="1">
      <w:start w:val="1"/>
      <w:numFmt w:val="bullet"/>
      <w:lvlText w:val="o"/>
      <w:lvlJc w:val="left"/>
      <w:pPr>
        <w:tabs>
          <w:tab w:val="num" w:pos="3524"/>
        </w:tabs>
        <w:ind w:left="3524" w:hanging="360"/>
      </w:pPr>
      <w:rPr>
        <w:rFonts w:ascii="Courier New" w:hAnsi="Courier New" w:cs="Courier New" w:hint="default"/>
      </w:rPr>
    </w:lvl>
    <w:lvl w:ilvl="5" w:tplc="0C090005" w:tentative="1">
      <w:start w:val="1"/>
      <w:numFmt w:val="bullet"/>
      <w:lvlText w:val=""/>
      <w:lvlJc w:val="left"/>
      <w:pPr>
        <w:tabs>
          <w:tab w:val="num" w:pos="4244"/>
        </w:tabs>
        <w:ind w:left="4244" w:hanging="360"/>
      </w:pPr>
      <w:rPr>
        <w:rFonts w:ascii="Wingdings" w:hAnsi="Wingdings" w:hint="default"/>
      </w:rPr>
    </w:lvl>
    <w:lvl w:ilvl="6" w:tplc="0C090001" w:tentative="1">
      <w:start w:val="1"/>
      <w:numFmt w:val="bullet"/>
      <w:lvlText w:val=""/>
      <w:lvlJc w:val="left"/>
      <w:pPr>
        <w:tabs>
          <w:tab w:val="num" w:pos="4964"/>
        </w:tabs>
        <w:ind w:left="4964" w:hanging="360"/>
      </w:pPr>
      <w:rPr>
        <w:rFonts w:ascii="Symbol" w:hAnsi="Symbol" w:hint="default"/>
      </w:rPr>
    </w:lvl>
    <w:lvl w:ilvl="7" w:tplc="0C090003" w:tentative="1">
      <w:start w:val="1"/>
      <w:numFmt w:val="bullet"/>
      <w:lvlText w:val="o"/>
      <w:lvlJc w:val="left"/>
      <w:pPr>
        <w:tabs>
          <w:tab w:val="num" w:pos="5684"/>
        </w:tabs>
        <w:ind w:left="5684" w:hanging="360"/>
      </w:pPr>
      <w:rPr>
        <w:rFonts w:ascii="Courier New" w:hAnsi="Courier New" w:cs="Courier New" w:hint="default"/>
      </w:rPr>
    </w:lvl>
    <w:lvl w:ilvl="8" w:tplc="0C090005" w:tentative="1">
      <w:start w:val="1"/>
      <w:numFmt w:val="bullet"/>
      <w:lvlText w:val=""/>
      <w:lvlJc w:val="left"/>
      <w:pPr>
        <w:tabs>
          <w:tab w:val="num" w:pos="6404"/>
        </w:tabs>
        <w:ind w:left="6404" w:hanging="360"/>
      </w:pPr>
      <w:rPr>
        <w:rFonts w:ascii="Wingdings" w:hAnsi="Wingdings" w:hint="default"/>
      </w:rPr>
    </w:lvl>
  </w:abstractNum>
  <w:abstractNum w:abstractNumId="8"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9" w15:restartNumberingAfterBreak="0">
    <w:nsid w:val="39DF5845"/>
    <w:multiLevelType w:val="hybridMultilevel"/>
    <w:tmpl w:val="A878A7D2"/>
    <w:lvl w:ilvl="0" w:tplc="798455D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4A8628C1"/>
    <w:multiLevelType w:val="hybridMultilevel"/>
    <w:tmpl w:val="78E466F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2501976"/>
    <w:multiLevelType w:val="hybridMultilevel"/>
    <w:tmpl w:val="0DF82734"/>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2" w15:restartNumberingAfterBreak="0">
    <w:nsid w:val="588407FF"/>
    <w:multiLevelType w:val="hybridMultilevel"/>
    <w:tmpl w:val="966C5B70"/>
    <w:lvl w:ilvl="0" w:tplc="4A286F26">
      <w:numFmt w:val="bullet"/>
      <w:lvlText w:val=""/>
      <w:lvlJc w:val="left"/>
      <w:pPr>
        <w:tabs>
          <w:tab w:val="num" w:pos="1080"/>
        </w:tabs>
        <w:ind w:left="1080" w:hanging="720"/>
      </w:pPr>
      <w:rPr>
        <w:rFonts w:ascii="Symbol" w:eastAsia="Times New Roman" w:hAnsi="Symbol" w:cs="Times New Roman" w:hint="default"/>
        <w:sz w:val="32"/>
        <w:szCs w:val="32"/>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3" w15:restartNumberingAfterBreak="0">
    <w:nsid w:val="59DB5F22"/>
    <w:multiLevelType w:val="hybridMultilevel"/>
    <w:tmpl w:val="B3568FDA"/>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A2204EC"/>
    <w:multiLevelType w:val="hybridMultilevel"/>
    <w:tmpl w:val="B4B28788"/>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5CD64FAE"/>
    <w:multiLevelType w:val="hybridMultilevel"/>
    <w:tmpl w:val="BF78F5A2"/>
    <w:lvl w:ilvl="0" w:tplc="A44C943C">
      <w:start w:val="1"/>
      <w:numFmt w:val="bullet"/>
      <w:lvlText w:val=""/>
      <w:lvlJc w:val="left"/>
      <w:pPr>
        <w:tabs>
          <w:tab w:val="num" w:pos="360"/>
        </w:tabs>
        <w:ind w:left="360" w:hanging="360"/>
      </w:pPr>
      <w:rPr>
        <w:rFonts w:ascii="Symbol" w:hAnsi="Symbol"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15:restartNumberingAfterBreak="0">
    <w:nsid w:val="64DA4A14"/>
    <w:multiLevelType w:val="hybridMultilevel"/>
    <w:tmpl w:val="18C46866"/>
    <w:lvl w:ilvl="0" w:tplc="705A974C">
      <w:start w:val="1"/>
      <w:numFmt w:val="lowerLetter"/>
      <w:lvlText w:val="%1)"/>
      <w:lvlJc w:val="left"/>
      <w:pPr>
        <w:ind w:left="360" w:hanging="360"/>
      </w:pPr>
      <w:rPr>
        <w:rFonts w:hint="default"/>
        <w:b/>
        <w:sz w:val="20"/>
        <w:szCs w:val="2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6753258A"/>
    <w:multiLevelType w:val="hybridMultilevel"/>
    <w:tmpl w:val="BF84A8DC"/>
    <w:lvl w:ilvl="0" w:tplc="BE7C4F18">
      <w:start w:val="1"/>
      <w:numFmt w:val="bullet"/>
      <w:lvlText w:val=""/>
      <w:lvlJc w:val="left"/>
      <w:pPr>
        <w:ind w:left="765" w:hanging="360"/>
      </w:pPr>
      <w:rPr>
        <w:rFonts w:ascii="Symbol" w:hAnsi="Symbol" w:hint="default"/>
        <w:b w:val="0"/>
        <w:i w:val="0"/>
        <w:sz w:val="24"/>
      </w:rPr>
    </w:lvl>
    <w:lvl w:ilvl="1" w:tplc="04090003" w:tentative="1">
      <w:start w:val="1"/>
      <w:numFmt w:val="bullet"/>
      <w:lvlText w:val="o"/>
      <w:lvlJc w:val="left"/>
      <w:pPr>
        <w:ind w:left="1485" w:hanging="360"/>
      </w:pPr>
      <w:rPr>
        <w:rFonts w:ascii="Courier New" w:hAnsi="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8" w15:restartNumberingAfterBreak="0">
    <w:nsid w:val="6B515C3C"/>
    <w:multiLevelType w:val="hybridMultilevel"/>
    <w:tmpl w:val="A1001870"/>
    <w:lvl w:ilvl="0" w:tplc="798455D0">
      <w:start w:val="9"/>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6E4D413E"/>
    <w:multiLevelType w:val="hybridMultilevel"/>
    <w:tmpl w:val="46BC1D14"/>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72EB6126"/>
    <w:multiLevelType w:val="hybridMultilevel"/>
    <w:tmpl w:val="62442A1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50A404B"/>
    <w:multiLevelType w:val="hybridMultilevel"/>
    <w:tmpl w:val="A1001870"/>
    <w:lvl w:ilvl="0" w:tplc="798455D0">
      <w:start w:val="9"/>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77860FA4"/>
    <w:multiLevelType w:val="hybridMultilevel"/>
    <w:tmpl w:val="60CAB5F2"/>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78645430"/>
    <w:multiLevelType w:val="hybridMultilevel"/>
    <w:tmpl w:val="093C7FB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C5F2A3F"/>
    <w:multiLevelType w:val="hybridMultilevel"/>
    <w:tmpl w:val="CD084B44"/>
    <w:lvl w:ilvl="0" w:tplc="BE7C4F18">
      <w:start w:val="1"/>
      <w:numFmt w:val="bullet"/>
      <w:lvlText w:val=""/>
      <w:lvlJc w:val="left"/>
      <w:pPr>
        <w:tabs>
          <w:tab w:val="num" w:pos="1920"/>
        </w:tabs>
        <w:ind w:left="1920" w:hanging="360"/>
      </w:pPr>
      <w:rPr>
        <w:rFonts w:ascii="Symbol" w:hAnsi="Symbol" w:hint="default"/>
        <w:b w:val="0"/>
        <w:i w:val="0"/>
        <w:sz w:val="24"/>
      </w:rPr>
    </w:lvl>
    <w:lvl w:ilvl="1" w:tplc="0C090003" w:tentative="1">
      <w:start w:val="1"/>
      <w:numFmt w:val="bullet"/>
      <w:lvlText w:val="o"/>
      <w:lvlJc w:val="left"/>
      <w:pPr>
        <w:tabs>
          <w:tab w:val="num" w:pos="2640"/>
        </w:tabs>
        <w:ind w:left="2640" w:hanging="360"/>
      </w:pPr>
      <w:rPr>
        <w:rFonts w:ascii="Courier New" w:hAnsi="Courier New" w:cs="Courier New" w:hint="default"/>
      </w:rPr>
    </w:lvl>
    <w:lvl w:ilvl="2" w:tplc="0C090005" w:tentative="1">
      <w:start w:val="1"/>
      <w:numFmt w:val="bullet"/>
      <w:lvlText w:val=""/>
      <w:lvlJc w:val="left"/>
      <w:pPr>
        <w:tabs>
          <w:tab w:val="num" w:pos="3360"/>
        </w:tabs>
        <w:ind w:left="3360" w:hanging="360"/>
      </w:pPr>
      <w:rPr>
        <w:rFonts w:ascii="Wingdings" w:hAnsi="Wingdings" w:hint="default"/>
      </w:rPr>
    </w:lvl>
    <w:lvl w:ilvl="3" w:tplc="0C090001" w:tentative="1">
      <w:start w:val="1"/>
      <w:numFmt w:val="bullet"/>
      <w:lvlText w:val=""/>
      <w:lvlJc w:val="left"/>
      <w:pPr>
        <w:tabs>
          <w:tab w:val="num" w:pos="4080"/>
        </w:tabs>
        <w:ind w:left="4080" w:hanging="360"/>
      </w:pPr>
      <w:rPr>
        <w:rFonts w:ascii="Symbol" w:hAnsi="Symbol" w:hint="default"/>
      </w:rPr>
    </w:lvl>
    <w:lvl w:ilvl="4" w:tplc="0C090003" w:tentative="1">
      <w:start w:val="1"/>
      <w:numFmt w:val="bullet"/>
      <w:lvlText w:val="o"/>
      <w:lvlJc w:val="left"/>
      <w:pPr>
        <w:tabs>
          <w:tab w:val="num" w:pos="4800"/>
        </w:tabs>
        <w:ind w:left="4800" w:hanging="360"/>
      </w:pPr>
      <w:rPr>
        <w:rFonts w:ascii="Courier New" w:hAnsi="Courier New" w:cs="Courier New" w:hint="default"/>
      </w:rPr>
    </w:lvl>
    <w:lvl w:ilvl="5" w:tplc="0C090005" w:tentative="1">
      <w:start w:val="1"/>
      <w:numFmt w:val="bullet"/>
      <w:lvlText w:val=""/>
      <w:lvlJc w:val="left"/>
      <w:pPr>
        <w:tabs>
          <w:tab w:val="num" w:pos="5520"/>
        </w:tabs>
        <w:ind w:left="5520" w:hanging="360"/>
      </w:pPr>
      <w:rPr>
        <w:rFonts w:ascii="Wingdings" w:hAnsi="Wingdings" w:hint="default"/>
      </w:rPr>
    </w:lvl>
    <w:lvl w:ilvl="6" w:tplc="0C090001" w:tentative="1">
      <w:start w:val="1"/>
      <w:numFmt w:val="bullet"/>
      <w:lvlText w:val=""/>
      <w:lvlJc w:val="left"/>
      <w:pPr>
        <w:tabs>
          <w:tab w:val="num" w:pos="6240"/>
        </w:tabs>
        <w:ind w:left="6240" w:hanging="360"/>
      </w:pPr>
      <w:rPr>
        <w:rFonts w:ascii="Symbol" w:hAnsi="Symbol" w:hint="default"/>
      </w:rPr>
    </w:lvl>
    <w:lvl w:ilvl="7" w:tplc="0C090003" w:tentative="1">
      <w:start w:val="1"/>
      <w:numFmt w:val="bullet"/>
      <w:lvlText w:val="o"/>
      <w:lvlJc w:val="left"/>
      <w:pPr>
        <w:tabs>
          <w:tab w:val="num" w:pos="6960"/>
        </w:tabs>
        <w:ind w:left="6960" w:hanging="360"/>
      </w:pPr>
      <w:rPr>
        <w:rFonts w:ascii="Courier New" w:hAnsi="Courier New" w:cs="Courier New" w:hint="default"/>
      </w:rPr>
    </w:lvl>
    <w:lvl w:ilvl="8" w:tplc="0C090005" w:tentative="1">
      <w:start w:val="1"/>
      <w:numFmt w:val="bullet"/>
      <w:lvlText w:val=""/>
      <w:lvlJc w:val="left"/>
      <w:pPr>
        <w:tabs>
          <w:tab w:val="num" w:pos="7680"/>
        </w:tabs>
        <w:ind w:left="7680" w:hanging="360"/>
      </w:pPr>
      <w:rPr>
        <w:rFonts w:ascii="Wingdings" w:hAnsi="Wingdings" w:hint="default"/>
      </w:rPr>
    </w:lvl>
  </w:abstractNum>
  <w:num w:numId="1">
    <w:abstractNumId w:val="15"/>
  </w:num>
  <w:num w:numId="2">
    <w:abstractNumId w:val="8"/>
  </w:num>
  <w:num w:numId="3">
    <w:abstractNumId w:val="3"/>
  </w:num>
  <w:num w:numId="4">
    <w:abstractNumId w:val="6"/>
  </w:num>
  <w:num w:numId="5">
    <w:abstractNumId w:val="1"/>
  </w:num>
  <w:num w:numId="6">
    <w:abstractNumId w:val="0"/>
    <w:lvlOverride w:ilvl="0">
      <w:startOverride w:val="1"/>
    </w:lvlOverride>
  </w:num>
  <w:num w:numId="7">
    <w:abstractNumId w:val="0"/>
  </w:num>
  <w:num w:numId="8">
    <w:abstractNumId w:val="0"/>
  </w:num>
  <w:num w:numId="9">
    <w:abstractNumId w:val="0"/>
  </w:num>
  <w:num w:numId="10">
    <w:abstractNumId w:val="8"/>
  </w:num>
  <w:num w:numId="11">
    <w:abstractNumId w:val="4"/>
  </w:num>
  <w:num w:numId="12">
    <w:abstractNumId w:val="1"/>
  </w:num>
  <w:num w:numId="13">
    <w:abstractNumId w:val="11"/>
  </w:num>
  <w:num w:numId="14">
    <w:abstractNumId w:val="19"/>
  </w:num>
  <w:num w:numId="15">
    <w:abstractNumId w:val="23"/>
  </w:num>
  <w:num w:numId="16">
    <w:abstractNumId w:val="7"/>
  </w:num>
  <w:num w:numId="17">
    <w:abstractNumId w:val="2"/>
  </w:num>
  <w:num w:numId="18">
    <w:abstractNumId w:val="20"/>
  </w:num>
  <w:num w:numId="19">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4"/>
  </w:num>
  <w:num w:numId="21">
    <w:abstractNumId w:val="16"/>
  </w:num>
  <w:num w:numId="22">
    <w:abstractNumId w:val="5"/>
  </w:num>
  <w:num w:numId="23">
    <w:abstractNumId w:val="22"/>
  </w:num>
  <w:num w:numId="24">
    <w:abstractNumId w:val="21"/>
  </w:num>
  <w:num w:numId="25">
    <w:abstractNumId w:val="18"/>
  </w:num>
  <w:num w:numId="26">
    <w:abstractNumId w:val="9"/>
  </w:num>
  <w:num w:numId="27">
    <w:abstractNumId w:val="24"/>
  </w:num>
  <w:num w:numId="28">
    <w:abstractNumId w:val="17"/>
  </w:num>
  <w:num w:numId="29">
    <w:abstractNumId w:val="10"/>
  </w:num>
  <w:num w:numId="3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drawingGridHorizontalSpacing w:val="120"/>
  <w:displayHorizontalDrawingGridEvery w:val="2"/>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4A93"/>
    <w:rsid w:val="000030A8"/>
    <w:rsid w:val="00003E65"/>
    <w:rsid w:val="00004C7E"/>
    <w:rsid w:val="0000536F"/>
    <w:rsid w:val="00005408"/>
    <w:rsid w:val="00007C24"/>
    <w:rsid w:val="00007F74"/>
    <w:rsid w:val="000124D4"/>
    <w:rsid w:val="00012663"/>
    <w:rsid w:val="00012CB7"/>
    <w:rsid w:val="0001320C"/>
    <w:rsid w:val="000137B2"/>
    <w:rsid w:val="000200CD"/>
    <w:rsid w:val="00020192"/>
    <w:rsid w:val="00022DAA"/>
    <w:rsid w:val="000230B1"/>
    <w:rsid w:val="00025202"/>
    <w:rsid w:val="0002602D"/>
    <w:rsid w:val="00030040"/>
    <w:rsid w:val="000345AD"/>
    <w:rsid w:val="00035182"/>
    <w:rsid w:val="00035B83"/>
    <w:rsid w:val="00042D5D"/>
    <w:rsid w:val="000500B7"/>
    <w:rsid w:val="00050BAD"/>
    <w:rsid w:val="00050DD3"/>
    <w:rsid w:val="00053381"/>
    <w:rsid w:val="00054973"/>
    <w:rsid w:val="000605C3"/>
    <w:rsid w:val="0006648C"/>
    <w:rsid w:val="0006730F"/>
    <w:rsid w:val="00067E61"/>
    <w:rsid w:val="00071159"/>
    <w:rsid w:val="0007337C"/>
    <w:rsid w:val="00076BAD"/>
    <w:rsid w:val="00076E19"/>
    <w:rsid w:val="000774F9"/>
    <w:rsid w:val="000817CB"/>
    <w:rsid w:val="00085BB5"/>
    <w:rsid w:val="00091352"/>
    <w:rsid w:val="00091FCE"/>
    <w:rsid w:val="00096873"/>
    <w:rsid w:val="000A0B35"/>
    <w:rsid w:val="000A1E1E"/>
    <w:rsid w:val="000B41B1"/>
    <w:rsid w:val="000C37D1"/>
    <w:rsid w:val="000C3AFF"/>
    <w:rsid w:val="000C3B81"/>
    <w:rsid w:val="000D0FC8"/>
    <w:rsid w:val="000D1B7F"/>
    <w:rsid w:val="000D3A91"/>
    <w:rsid w:val="000D5462"/>
    <w:rsid w:val="000D6A85"/>
    <w:rsid w:val="000D72C2"/>
    <w:rsid w:val="000E29C2"/>
    <w:rsid w:val="000E310C"/>
    <w:rsid w:val="000F05F9"/>
    <w:rsid w:val="000F123D"/>
    <w:rsid w:val="000F22A5"/>
    <w:rsid w:val="00102C57"/>
    <w:rsid w:val="0010692F"/>
    <w:rsid w:val="00107003"/>
    <w:rsid w:val="001078FB"/>
    <w:rsid w:val="00111BAA"/>
    <w:rsid w:val="00113AC2"/>
    <w:rsid w:val="00123914"/>
    <w:rsid w:val="00126B8D"/>
    <w:rsid w:val="00127A41"/>
    <w:rsid w:val="001317D3"/>
    <w:rsid w:val="00134043"/>
    <w:rsid w:val="0013534E"/>
    <w:rsid w:val="00141F6A"/>
    <w:rsid w:val="00143300"/>
    <w:rsid w:val="001478CA"/>
    <w:rsid w:val="001543C8"/>
    <w:rsid w:val="00155B45"/>
    <w:rsid w:val="001574BA"/>
    <w:rsid w:val="001610B3"/>
    <w:rsid w:val="0016373C"/>
    <w:rsid w:val="00167EE2"/>
    <w:rsid w:val="001701F2"/>
    <w:rsid w:val="00177896"/>
    <w:rsid w:val="00186C87"/>
    <w:rsid w:val="00193E2C"/>
    <w:rsid w:val="00194ACA"/>
    <w:rsid w:val="00196A62"/>
    <w:rsid w:val="001A0EEE"/>
    <w:rsid w:val="001A16A4"/>
    <w:rsid w:val="001A2A76"/>
    <w:rsid w:val="001A3D13"/>
    <w:rsid w:val="001B59B7"/>
    <w:rsid w:val="001B64AE"/>
    <w:rsid w:val="001C1412"/>
    <w:rsid w:val="001C47EC"/>
    <w:rsid w:val="001C47FC"/>
    <w:rsid w:val="001C5666"/>
    <w:rsid w:val="001C787A"/>
    <w:rsid w:val="001D389C"/>
    <w:rsid w:val="001D3BAB"/>
    <w:rsid w:val="001D5660"/>
    <w:rsid w:val="001D6B06"/>
    <w:rsid w:val="001E2892"/>
    <w:rsid w:val="001E4000"/>
    <w:rsid w:val="001E580F"/>
    <w:rsid w:val="001E5C53"/>
    <w:rsid w:val="001F0D06"/>
    <w:rsid w:val="001F20C1"/>
    <w:rsid w:val="001F38C5"/>
    <w:rsid w:val="001F3C0B"/>
    <w:rsid w:val="001F4628"/>
    <w:rsid w:val="002003C5"/>
    <w:rsid w:val="00200556"/>
    <w:rsid w:val="00203A7E"/>
    <w:rsid w:val="00203E97"/>
    <w:rsid w:val="002046AE"/>
    <w:rsid w:val="0021137A"/>
    <w:rsid w:val="00213CC3"/>
    <w:rsid w:val="00214725"/>
    <w:rsid w:val="00217393"/>
    <w:rsid w:val="00220695"/>
    <w:rsid w:val="00221688"/>
    <w:rsid w:val="00221CC4"/>
    <w:rsid w:val="00223E61"/>
    <w:rsid w:val="0022446B"/>
    <w:rsid w:val="00227856"/>
    <w:rsid w:val="0023197C"/>
    <w:rsid w:val="002332E2"/>
    <w:rsid w:val="00233847"/>
    <w:rsid w:val="00234937"/>
    <w:rsid w:val="002433AE"/>
    <w:rsid w:val="0024517C"/>
    <w:rsid w:val="002473F8"/>
    <w:rsid w:val="002542D6"/>
    <w:rsid w:val="0027276F"/>
    <w:rsid w:val="00272DC4"/>
    <w:rsid w:val="00276188"/>
    <w:rsid w:val="00276B74"/>
    <w:rsid w:val="00282425"/>
    <w:rsid w:val="00282C22"/>
    <w:rsid w:val="002835B3"/>
    <w:rsid w:val="00283750"/>
    <w:rsid w:val="0028385A"/>
    <w:rsid w:val="002846BC"/>
    <w:rsid w:val="00285BB3"/>
    <w:rsid w:val="002917D2"/>
    <w:rsid w:val="00293AD7"/>
    <w:rsid w:val="0029419F"/>
    <w:rsid w:val="002A28AD"/>
    <w:rsid w:val="002A4B70"/>
    <w:rsid w:val="002A6862"/>
    <w:rsid w:val="002B2AF0"/>
    <w:rsid w:val="002B4E90"/>
    <w:rsid w:val="002B5227"/>
    <w:rsid w:val="002C47B6"/>
    <w:rsid w:val="002C49B7"/>
    <w:rsid w:val="002C4CFB"/>
    <w:rsid w:val="002C5B58"/>
    <w:rsid w:val="002C76F7"/>
    <w:rsid w:val="002D37AE"/>
    <w:rsid w:val="002D4038"/>
    <w:rsid w:val="002D4A2C"/>
    <w:rsid w:val="002D4CEB"/>
    <w:rsid w:val="002D5B34"/>
    <w:rsid w:val="002D6A07"/>
    <w:rsid w:val="002E349D"/>
    <w:rsid w:val="002E3AD1"/>
    <w:rsid w:val="002E42B7"/>
    <w:rsid w:val="002F1C6D"/>
    <w:rsid w:val="002F1F31"/>
    <w:rsid w:val="002F79FE"/>
    <w:rsid w:val="003031AE"/>
    <w:rsid w:val="00306C05"/>
    <w:rsid w:val="00315143"/>
    <w:rsid w:val="00331B96"/>
    <w:rsid w:val="00333C18"/>
    <w:rsid w:val="00336260"/>
    <w:rsid w:val="00351360"/>
    <w:rsid w:val="00361683"/>
    <w:rsid w:val="00362B3F"/>
    <w:rsid w:val="00366708"/>
    <w:rsid w:val="003716EA"/>
    <w:rsid w:val="00373AF9"/>
    <w:rsid w:val="00374290"/>
    <w:rsid w:val="003818FD"/>
    <w:rsid w:val="003839FE"/>
    <w:rsid w:val="00392F2E"/>
    <w:rsid w:val="00393444"/>
    <w:rsid w:val="00394380"/>
    <w:rsid w:val="00397CF4"/>
    <w:rsid w:val="003A1942"/>
    <w:rsid w:val="003A1C34"/>
    <w:rsid w:val="003B2BD9"/>
    <w:rsid w:val="003B66CB"/>
    <w:rsid w:val="003C26C3"/>
    <w:rsid w:val="003C4BAB"/>
    <w:rsid w:val="003C6169"/>
    <w:rsid w:val="003C7094"/>
    <w:rsid w:val="003D1B7C"/>
    <w:rsid w:val="003D4574"/>
    <w:rsid w:val="003E0410"/>
    <w:rsid w:val="003E4490"/>
    <w:rsid w:val="003F1C3F"/>
    <w:rsid w:val="003F25F5"/>
    <w:rsid w:val="003F3B73"/>
    <w:rsid w:val="003F52A2"/>
    <w:rsid w:val="003F70D7"/>
    <w:rsid w:val="003F7A89"/>
    <w:rsid w:val="004002B9"/>
    <w:rsid w:val="00401152"/>
    <w:rsid w:val="004014C6"/>
    <w:rsid w:val="00404BD2"/>
    <w:rsid w:val="004073A2"/>
    <w:rsid w:val="00420409"/>
    <w:rsid w:val="00420A2E"/>
    <w:rsid w:val="004213DA"/>
    <w:rsid w:val="00422035"/>
    <w:rsid w:val="00422C41"/>
    <w:rsid w:val="00423543"/>
    <w:rsid w:val="004321B5"/>
    <w:rsid w:val="0043255C"/>
    <w:rsid w:val="00433D38"/>
    <w:rsid w:val="00437011"/>
    <w:rsid w:val="0044276D"/>
    <w:rsid w:val="00446011"/>
    <w:rsid w:val="00446667"/>
    <w:rsid w:val="004470AB"/>
    <w:rsid w:val="004546A1"/>
    <w:rsid w:val="00457CEB"/>
    <w:rsid w:val="0046367E"/>
    <w:rsid w:val="00463706"/>
    <w:rsid w:val="004650C1"/>
    <w:rsid w:val="00465105"/>
    <w:rsid w:val="00466AC3"/>
    <w:rsid w:val="00471158"/>
    <w:rsid w:val="00471950"/>
    <w:rsid w:val="004729DF"/>
    <w:rsid w:val="00473EF6"/>
    <w:rsid w:val="00474EB8"/>
    <w:rsid w:val="00477D6E"/>
    <w:rsid w:val="004817EB"/>
    <w:rsid w:val="0048270B"/>
    <w:rsid w:val="004833A5"/>
    <w:rsid w:val="004926BF"/>
    <w:rsid w:val="00494602"/>
    <w:rsid w:val="00494FE6"/>
    <w:rsid w:val="00495C5E"/>
    <w:rsid w:val="004A3681"/>
    <w:rsid w:val="004B07CF"/>
    <w:rsid w:val="004B2BE3"/>
    <w:rsid w:val="004B3A9C"/>
    <w:rsid w:val="004B6141"/>
    <w:rsid w:val="004B61CB"/>
    <w:rsid w:val="004C27FD"/>
    <w:rsid w:val="004C3A52"/>
    <w:rsid w:val="004C6B3C"/>
    <w:rsid w:val="004D3195"/>
    <w:rsid w:val="004D4424"/>
    <w:rsid w:val="004D44D1"/>
    <w:rsid w:val="004E03D0"/>
    <w:rsid w:val="004E16C7"/>
    <w:rsid w:val="004E1EA9"/>
    <w:rsid w:val="004E3633"/>
    <w:rsid w:val="004E4128"/>
    <w:rsid w:val="004E4503"/>
    <w:rsid w:val="004E4835"/>
    <w:rsid w:val="004E568A"/>
    <w:rsid w:val="004E6BC1"/>
    <w:rsid w:val="005031B4"/>
    <w:rsid w:val="00511106"/>
    <w:rsid w:val="005119EE"/>
    <w:rsid w:val="00520C0A"/>
    <w:rsid w:val="005328A1"/>
    <w:rsid w:val="00534BD7"/>
    <w:rsid w:val="00537C37"/>
    <w:rsid w:val="00544F7D"/>
    <w:rsid w:val="00546CF2"/>
    <w:rsid w:val="00550121"/>
    <w:rsid w:val="005505F0"/>
    <w:rsid w:val="00552891"/>
    <w:rsid w:val="00560C04"/>
    <w:rsid w:val="00560CC0"/>
    <w:rsid w:val="00562FCE"/>
    <w:rsid w:val="005645EA"/>
    <w:rsid w:val="00567CB7"/>
    <w:rsid w:val="00571237"/>
    <w:rsid w:val="005732D9"/>
    <w:rsid w:val="005732E7"/>
    <w:rsid w:val="005742FB"/>
    <w:rsid w:val="00574CA7"/>
    <w:rsid w:val="00575ACC"/>
    <w:rsid w:val="005854DB"/>
    <w:rsid w:val="00590FC2"/>
    <w:rsid w:val="005918F5"/>
    <w:rsid w:val="005955FA"/>
    <w:rsid w:val="005958A2"/>
    <w:rsid w:val="005A278F"/>
    <w:rsid w:val="005B6A29"/>
    <w:rsid w:val="005C0FA6"/>
    <w:rsid w:val="005C4991"/>
    <w:rsid w:val="005C4DFB"/>
    <w:rsid w:val="005D352E"/>
    <w:rsid w:val="005D3F88"/>
    <w:rsid w:val="005D6805"/>
    <w:rsid w:val="005D7FF8"/>
    <w:rsid w:val="005E4E50"/>
    <w:rsid w:val="005E4F41"/>
    <w:rsid w:val="005E6A23"/>
    <w:rsid w:val="005F0D2D"/>
    <w:rsid w:val="005F2AAA"/>
    <w:rsid w:val="005F4059"/>
    <w:rsid w:val="005F4E62"/>
    <w:rsid w:val="005F652C"/>
    <w:rsid w:val="005F7AD3"/>
    <w:rsid w:val="006014F1"/>
    <w:rsid w:val="0060177B"/>
    <w:rsid w:val="0060214B"/>
    <w:rsid w:val="00604D0A"/>
    <w:rsid w:val="006077D7"/>
    <w:rsid w:val="006078E9"/>
    <w:rsid w:val="00607A96"/>
    <w:rsid w:val="00607DC4"/>
    <w:rsid w:val="00611666"/>
    <w:rsid w:val="00611C3D"/>
    <w:rsid w:val="00612771"/>
    <w:rsid w:val="00615422"/>
    <w:rsid w:val="006165BA"/>
    <w:rsid w:val="00620F11"/>
    <w:rsid w:val="00622A7B"/>
    <w:rsid w:val="0062418A"/>
    <w:rsid w:val="006250DC"/>
    <w:rsid w:val="0062627B"/>
    <w:rsid w:val="006279D8"/>
    <w:rsid w:val="00637168"/>
    <w:rsid w:val="00645541"/>
    <w:rsid w:val="00652F78"/>
    <w:rsid w:val="006628DF"/>
    <w:rsid w:val="00665F03"/>
    <w:rsid w:val="006673B5"/>
    <w:rsid w:val="0067468B"/>
    <w:rsid w:val="00675566"/>
    <w:rsid w:val="00675F87"/>
    <w:rsid w:val="00676D3B"/>
    <w:rsid w:val="00676D7C"/>
    <w:rsid w:val="0068019B"/>
    <w:rsid w:val="0068239D"/>
    <w:rsid w:val="00683672"/>
    <w:rsid w:val="00692DD1"/>
    <w:rsid w:val="006A110B"/>
    <w:rsid w:val="006A17D3"/>
    <w:rsid w:val="006A774A"/>
    <w:rsid w:val="006B04B0"/>
    <w:rsid w:val="006B25FB"/>
    <w:rsid w:val="006B4A3E"/>
    <w:rsid w:val="006C161A"/>
    <w:rsid w:val="006C3D64"/>
    <w:rsid w:val="006C64C3"/>
    <w:rsid w:val="006D5DD7"/>
    <w:rsid w:val="006D69A9"/>
    <w:rsid w:val="006E460C"/>
    <w:rsid w:val="006E5729"/>
    <w:rsid w:val="006F2EF1"/>
    <w:rsid w:val="006F49C3"/>
    <w:rsid w:val="006F757B"/>
    <w:rsid w:val="006F7A2A"/>
    <w:rsid w:val="0070243E"/>
    <w:rsid w:val="0071055E"/>
    <w:rsid w:val="00711D39"/>
    <w:rsid w:val="00721939"/>
    <w:rsid w:val="00722A65"/>
    <w:rsid w:val="00723A8B"/>
    <w:rsid w:val="007342D9"/>
    <w:rsid w:val="0073628F"/>
    <w:rsid w:val="0074150D"/>
    <w:rsid w:val="00745DE5"/>
    <w:rsid w:val="007500C2"/>
    <w:rsid w:val="007501A8"/>
    <w:rsid w:val="00755AE7"/>
    <w:rsid w:val="00756095"/>
    <w:rsid w:val="00756F0E"/>
    <w:rsid w:val="007572AA"/>
    <w:rsid w:val="00760083"/>
    <w:rsid w:val="00760A91"/>
    <w:rsid w:val="00763FD3"/>
    <w:rsid w:val="00764440"/>
    <w:rsid w:val="00766579"/>
    <w:rsid w:val="00772A1B"/>
    <w:rsid w:val="0077429B"/>
    <w:rsid w:val="00777181"/>
    <w:rsid w:val="00783A3B"/>
    <w:rsid w:val="00783F79"/>
    <w:rsid w:val="007842C6"/>
    <w:rsid w:val="007975C9"/>
    <w:rsid w:val="00797FE8"/>
    <w:rsid w:val="007A4A02"/>
    <w:rsid w:val="007A4C01"/>
    <w:rsid w:val="007A573E"/>
    <w:rsid w:val="007A73A7"/>
    <w:rsid w:val="007A7749"/>
    <w:rsid w:val="007B40E0"/>
    <w:rsid w:val="007B44EA"/>
    <w:rsid w:val="007B4530"/>
    <w:rsid w:val="007B51D1"/>
    <w:rsid w:val="007B6B45"/>
    <w:rsid w:val="007C514C"/>
    <w:rsid w:val="007C5F94"/>
    <w:rsid w:val="007C7CFC"/>
    <w:rsid w:val="007C7FD6"/>
    <w:rsid w:val="007D411E"/>
    <w:rsid w:val="007D6012"/>
    <w:rsid w:val="007E4AFA"/>
    <w:rsid w:val="007E5008"/>
    <w:rsid w:val="007F38E8"/>
    <w:rsid w:val="008005F2"/>
    <w:rsid w:val="00811D6B"/>
    <w:rsid w:val="00813083"/>
    <w:rsid w:val="00813843"/>
    <w:rsid w:val="00816BA8"/>
    <w:rsid w:val="00816D0A"/>
    <w:rsid w:val="00817365"/>
    <w:rsid w:val="008223C0"/>
    <w:rsid w:val="00824299"/>
    <w:rsid w:val="008325AB"/>
    <w:rsid w:val="00833D19"/>
    <w:rsid w:val="008343A7"/>
    <w:rsid w:val="008433FD"/>
    <w:rsid w:val="00843940"/>
    <w:rsid w:val="00843E7A"/>
    <w:rsid w:val="0085093A"/>
    <w:rsid w:val="00851AA2"/>
    <w:rsid w:val="00851D70"/>
    <w:rsid w:val="008546BE"/>
    <w:rsid w:val="00854AE5"/>
    <w:rsid w:val="0085625E"/>
    <w:rsid w:val="008611EC"/>
    <w:rsid w:val="00865263"/>
    <w:rsid w:val="00867695"/>
    <w:rsid w:val="00871B7E"/>
    <w:rsid w:val="00876149"/>
    <w:rsid w:val="00877A67"/>
    <w:rsid w:val="0088279C"/>
    <w:rsid w:val="00886263"/>
    <w:rsid w:val="008907FF"/>
    <w:rsid w:val="00890A7D"/>
    <w:rsid w:val="00892A5F"/>
    <w:rsid w:val="0089341B"/>
    <w:rsid w:val="008A08F6"/>
    <w:rsid w:val="008A4EDB"/>
    <w:rsid w:val="008A54F4"/>
    <w:rsid w:val="008A7EA7"/>
    <w:rsid w:val="008B09FE"/>
    <w:rsid w:val="008B2955"/>
    <w:rsid w:val="008B43C1"/>
    <w:rsid w:val="008B58C2"/>
    <w:rsid w:val="008C2F75"/>
    <w:rsid w:val="008C53ED"/>
    <w:rsid w:val="008D080E"/>
    <w:rsid w:val="008D1A2D"/>
    <w:rsid w:val="008D38E5"/>
    <w:rsid w:val="008D4136"/>
    <w:rsid w:val="008E2186"/>
    <w:rsid w:val="008E222A"/>
    <w:rsid w:val="008E2B96"/>
    <w:rsid w:val="008E3106"/>
    <w:rsid w:val="008F0827"/>
    <w:rsid w:val="008F11FB"/>
    <w:rsid w:val="008F1FF9"/>
    <w:rsid w:val="008F2B61"/>
    <w:rsid w:val="008F7747"/>
    <w:rsid w:val="008F79BB"/>
    <w:rsid w:val="009004AD"/>
    <w:rsid w:val="00900D28"/>
    <w:rsid w:val="00901EBD"/>
    <w:rsid w:val="00905780"/>
    <w:rsid w:val="00907B77"/>
    <w:rsid w:val="0091232F"/>
    <w:rsid w:val="00913105"/>
    <w:rsid w:val="00922B53"/>
    <w:rsid w:val="00924151"/>
    <w:rsid w:val="00926139"/>
    <w:rsid w:val="00926D9B"/>
    <w:rsid w:val="0092775A"/>
    <w:rsid w:val="009277BB"/>
    <w:rsid w:val="00930C8E"/>
    <w:rsid w:val="00932E2B"/>
    <w:rsid w:val="009341E5"/>
    <w:rsid w:val="00935C88"/>
    <w:rsid w:val="00935F5D"/>
    <w:rsid w:val="00936BAB"/>
    <w:rsid w:val="00936BDA"/>
    <w:rsid w:val="00940CB0"/>
    <w:rsid w:val="00941FB7"/>
    <w:rsid w:val="00943EAE"/>
    <w:rsid w:val="009507CE"/>
    <w:rsid w:val="0096016A"/>
    <w:rsid w:val="009604D8"/>
    <w:rsid w:val="00961B5D"/>
    <w:rsid w:val="00962A0F"/>
    <w:rsid w:val="00964C42"/>
    <w:rsid w:val="00964F65"/>
    <w:rsid w:val="0096564B"/>
    <w:rsid w:val="00966BD2"/>
    <w:rsid w:val="009713B9"/>
    <w:rsid w:val="00972E44"/>
    <w:rsid w:val="00972EAC"/>
    <w:rsid w:val="0097457C"/>
    <w:rsid w:val="0097474C"/>
    <w:rsid w:val="00980359"/>
    <w:rsid w:val="00985E07"/>
    <w:rsid w:val="0099178E"/>
    <w:rsid w:val="009929AA"/>
    <w:rsid w:val="00993B42"/>
    <w:rsid w:val="00995987"/>
    <w:rsid w:val="00995FF8"/>
    <w:rsid w:val="009973DB"/>
    <w:rsid w:val="009A2023"/>
    <w:rsid w:val="009A3245"/>
    <w:rsid w:val="009A3B79"/>
    <w:rsid w:val="009B249C"/>
    <w:rsid w:val="009B71BF"/>
    <w:rsid w:val="009C1382"/>
    <w:rsid w:val="009C27D2"/>
    <w:rsid w:val="009C31DC"/>
    <w:rsid w:val="009C76CE"/>
    <w:rsid w:val="009D0076"/>
    <w:rsid w:val="009D11E8"/>
    <w:rsid w:val="009D1560"/>
    <w:rsid w:val="009D3757"/>
    <w:rsid w:val="009D39A4"/>
    <w:rsid w:val="009D581E"/>
    <w:rsid w:val="009D62E5"/>
    <w:rsid w:val="009D7ABB"/>
    <w:rsid w:val="009F161D"/>
    <w:rsid w:val="009F44AA"/>
    <w:rsid w:val="00A019A3"/>
    <w:rsid w:val="00A12D7C"/>
    <w:rsid w:val="00A16B3D"/>
    <w:rsid w:val="00A2003E"/>
    <w:rsid w:val="00A216C3"/>
    <w:rsid w:val="00A2279F"/>
    <w:rsid w:val="00A24BD9"/>
    <w:rsid w:val="00A26119"/>
    <w:rsid w:val="00A272CB"/>
    <w:rsid w:val="00A27C3A"/>
    <w:rsid w:val="00A37280"/>
    <w:rsid w:val="00A43A6A"/>
    <w:rsid w:val="00A453BB"/>
    <w:rsid w:val="00A50F71"/>
    <w:rsid w:val="00A54614"/>
    <w:rsid w:val="00A54B04"/>
    <w:rsid w:val="00A55BF8"/>
    <w:rsid w:val="00A61B3B"/>
    <w:rsid w:val="00A70150"/>
    <w:rsid w:val="00A71EC7"/>
    <w:rsid w:val="00A7495B"/>
    <w:rsid w:val="00A756EA"/>
    <w:rsid w:val="00A8135A"/>
    <w:rsid w:val="00A8139A"/>
    <w:rsid w:val="00A83330"/>
    <w:rsid w:val="00A83AA8"/>
    <w:rsid w:val="00A83C57"/>
    <w:rsid w:val="00A8445F"/>
    <w:rsid w:val="00A87415"/>
    <w:rsid w:val="00A914B3"/>
    <w:rsid w:val="00A94A93"/>
    <w:rsid w:val="00A9700B"/>
    <w:rsid w:val="00A97D26"/>
    <w:rsid w:val="00AA27C9"/>
    <w:rsid w:val="00AA4D2E"/>
    <w:rsid w:val="00AB444C"/>
    <w:rsid w:val="00AC2C46"/>
    <w:rsid w:val="00AC3844"/>
    <w:rsid w:val="00AC3B73"/>
    <w:rsid w:val="00AC3ECF"/>
    <w:rsid w:val="00AD1E70"/>
    <w:rsid w:val="00AD3649"/>
    <w:rsid w:val="00AD5FEC"/>
    <w:rsid w:val="00AD6834"/>
    <w:rsid w:val="00AE05A8"/>
    <w:rsid w:val="00AE4044"/>
    <w:rsid w:val="00AE73AF"/>
    <w:rsid w:val="00AF396C"/>
    <w:rsid w:val="00B02483"/>
    <w:rsid w:val="00B0248F"/>
    <w:rsid w:val="00B03494"/>
    <w:rsid w:val="00B078D0"/>
    <w:rsid w:val="00B07FC8"/>
    <w:rsid w:val="00B104F9"/>
    <w:rsid w:val="00B12765"/>
    <w:rsid w:val="00B13736"/>
    <w:rsid w:val="00B22D12"/>
    <w:rsid w:val="00B236A9"/>
    <w:rsid w:val="00B32BB1"/>
    <w:rsid w:val="00B3654B"/>
    <w:rsid w:val="00B40C0A"/>
    <w:rsid w:val="00B4743C"/>
    <w:rsid w:val="00B52862"/>
    <w:rsid w:val="00B53B39"/>
    <w:rsid w:val="00B54D22"/>
    <w:rsid w:val="00B558D6"/>
    <w:rsid w:val="00B57BBC"/>
    <w:rsid w:val="00B602F3"/>
    <w:rsid w:val="00B62A76"/>
    <w:rsid w:val="00B737D7"/>
    <w:rsid w:val="00B806E8"/>
    <w:rsid w:val="00B819E8"/>
    <w:rsid w:val="00B854F5"/>
    <w:rsid w:val="00B85798"/>
    <w:rsid w:val="00B872FC"/>
    <w:rsid w:val="00B91796"/>
    <w:rsid w:val="00B941E1"/>
    <w:rsid w:val="00B954FC"/>
    <w:rsid w:val="00B95FAB"/>
    <w:rsid w:val="00BA2573"/>
    <w:rsid w:val="00BB0953"/>
    <w:rsid w:val="00BB2F20"/>
    <w:rsid w:val="00BB32A0"/>
    <w:rsid w:val="00BB4316"/>
    <w:rsid w:val="00BB5890"/>
    <w:rsid w:val="00BB5D93"/>
    <w:rsid w:val="00BC0724"/>
    <w:rsid w:val="00BC093C"/>
    <w:rsid w:val="00BC2CE6"/>
    <w:rsid w:val="00BC4C05"/>
    <w:rsid w:val="00BD0081"/>
    <w:rsid w:val="00BD4786"/>
    <w:rsid w:val="00BD54E7"/>
    <w:rsid w:val="00BE15E6"/>
    <w:rsid w:val="00BE519B"/>
    <w:rsid w:val="00BE63CB"/>
    <w:rsid w:val="00BE7F76"/>
    <w:rsid w:val="00BF0D81"/>
    <w:rsid w:val="00BF3EDB"/>
    <w:rsid w:val="00BF5466"/>
    <w:rsid w:val="00BF5F7C"/>
    <w:rsid w:val="00C06454"/>
    <w:rsid w:val="00C1272B"/>
    <w:rsid w:val="00C12E57"/>
    <w:rsid w:val="00C15C43"/>
    <w:rsid w:val="00C16729"/>
    <w:rsid w:val="00C16A65"/>
    <w:rsid w:val="00C21B11"/>
    <w:rsid w:val="00C22BC3"/>
    <w:rsid w:val="00C23678"/>
    <w:rsid w:val="00C240D9"/>
    <w:rsid w:val="00C268AC"/>
    <w:rsid w:val="00C344EB"/>
    <w:rsid w:val="00C37361"/>
    <w:rsid w:val="00C44E71"/>
    <w:rsid w:val="00C64F49"/>
    <w:rsid w:val="00C658E0"/>
    <w:rsid w:val="00C669DE"/>
    <w:rsid w:val="00C67904"/>
    <w:rsid w:val="00C67DB4"/>
    <w:rsid w:val="00C71133"/>
    <w:rsid w:val="00C75ABE"/>
    <w:rsid w:val="00C7642A"/>
    <w:rsid w:val="00C777A4"/>
    <w:rsid w:val="00C818F3"/>
    <w:rsid w:val="00C834B0"/>
    <w:rsid w:val="00C844A2"/>
    <w:rsid w:val="00C866FD"/>
    <w:rsid w:val="00C91DC6"/>
    <w:rsid w:val="00C9234B"/>
    <w:rsid w:val="00C9244E"/>
    <w:rsid w:val="00C93143"/>
    <w:rsid w:val="00C957AE"/>
    <w:rsid w:val="00CA1C30"/>
    <w:rsid w:val="00CA4203"/>
    <w:rsid w:val="00CA5031"/>
    <w:rsid w:val="00CA7653"/>
    <w:rsid w:val="00CB1F1B"/>
    <w:rsid w:val="00CB6ACE"/>
    <w:rsid w:val="00CB7E23"/>
    <w:rsid w:val="00CC5411"/>
    <w:rsid w:val="00CD0F7D"/>
    <w:rsid w:val="00CD2957"/>
    <w:rsid w:val="00CE50D0"/>
    <w:rsid w:val="00CE623A"/>
    <w:rsid w:val="00CF19D7"/>
    <w:rsid w:val="00CF41B0"/>
    <w:rsid w:val="00CF607C"/>
    <w:rsid w:val="00D03121"/>
    <w:rsid w:val="00D0644B"/>
    <w:rsid w:val="00D06625"/>
    <w:rsid w:val="00D11E6D"/>
    <w:rsid w:val="00D12B6C"/>
    <w:rsid w:val="00D178F1"/>
    <w:rsid w:val="00D30154"/>
    <w:rsid w:val="00D327B8"/>
    <w:rsid w:val="00D32E75"/>
    <w:rsid w:val="00D34B1C"/>
    <w:rsid w:val="00D3716F"/>
    <w:rsid w:val="00D46D7A"/>
    <w:rsid w:val="00D5309D"/>
    <w:rsid w:val="00D554AE"/>
    <w:rsid w:val="00D55B18"/>
    <w:rsid w:val="00D600B7"/>
    <w:rsid w:val="00D60714"/>
    <w:rsid w:val="00D6127D"/>
    <w:rsid w:val="00D71311"/>
    <w:rsid w:val="00D7140B"/>
    <w:rsid w:val="00D73B9A"/>
    <w:rsid w:val="00D76406"/>
    <w:rsid w:val="00D802F5"/>
    <w:rsid w:val="00D84A05"/>
    <w:rsid w:val="00D90243"/>
    <w:rsid w:val="00DA05EF"/>
    <w:rsid w:val="00DA3E9E"/>
    <w:rsid w:val="00DA6B57"/>
    <w:rsid w:val="00DA6FA7"/>
    <w:rsid w:val="00DB0482"/>
    <w:rsid w:val="00DB1DD1"/>
    <w:rsid w:val="00DB1FDF"/>
    <w:rsid w:val="00DB3795"/>
    <w:rsid w:val="00DB59B3"/>
    <w:rsid w:val="00DC5144"/>
    <w:rsid w:val="00DC6325"/>
    <w:rsid w:val="00DD4549"/>
    <w:rsid w:val="00DD4C0B"/>
    <w:rsid w:val="00DD52D7"/>
    <w:rsid w:val="00DE0714"/>
    <w:rsid w:val="00DF148B"/>
    <w:rsid w:val="00DF205F"/>
    <w:rsid w:val="00DF387B"/>
    <w:rsid w:val="00DF539E"/>
    <w:rsid w:val="00E006FD"/>
    <w:rsid w:val="00E00D9D"/>
    <w:rsid w:val="00E01E60"/>
    <w:rsid w:val="00E06F2B"/>
    <w:rsid w:val="00E10014"/>
    <w:rsid w:val="00E10D1D"/>
    <w:rsid w:val="00E162A8"/>
    <w:rsid w:val="00E2071E"/>
    <w:rsid w:val="00E25BCD"/>
    <w:rsid w:val="00E27AB4"/>
    <w:rsid w:val="00E27FC6"/>
    <w:rsid w:val="00E3655F"/>
    <w:rsid w:val="00E47722"/>
    <w:rsid w:val="00E51148"/>
    <w:rsid w:val="00E51771"/>
    <w:rsid w:val="00E53172"/>
    <w:rsid w:val="00E55A56"/>
    <w:rsid w:val="00E564A4"/>
    <w:rsid w:val="00E5650A"/>
    <w:rsid w:val="00E61852"/>
    <w:rsid w:val="00E637CA"/>
    <w:rsid w:val="00E63D3D"/>
    <w:rsid w:val="00E670C5"/>
    <w:rsid w:val="00E67D14"/>
    <w:rsid w:val="00E70AF3"/>
    <w:rsid w:val="00E809CE"/>
    <w:rsid w:val="00E81F0E"/>
    <w:rsid w:val="00E82BBE"/>
    <w:rsid w:val="00E857D6"/>
    <w:rsid w:val="00E86C4F"/>
    <w:rsid w:val="00E936C8"/>
    <w:rsid w:val="00E95ECF"/>
    <w:rsid w:val="00E97A71"/>
    <w:rsid w:val="00EA0CE0"/>
    <w:rsid w:val="00EA124C"/>
    <w:rsid w:val="00EA43CA"/>
    <w:rsid w:val="00EA59DF"/>
    <w:rsid w:val="00EA5C65"/>
    <w:rsid w:val="00EB036F"/>
    <w:rsid w:val="00EB1B0E"/>
    <w:rsid w:val="00EB1D81"/>
    <w:rsid w:val="00EB3798"/>
    <w:rsid w:val="00EB445B"/>
    <w:rsid w:val="00EB4B08"/>
    <w:rsid w:val="00EB5039"/>
    <w:rsid w:val="00EB6EF0"/>
    <w:rsid w:val="00EB70EB"/>
    <w:rsid w:val="00EB71FD"/>
    <w:rsid w:val="00EB7F17"/>
    <w:rsid w:val="00EC15EA"/>
    <w:rsid w:val="00EC1740"/>
    <w:rsid w:val="00EC3469"/>
    <w:rsid w:val="00ED0B4F"/>
    <w:rsid w:val="00ED1403"/>
    <w:rsid w:val="00ED4DCF"/>
    <w:rsid w:val="00ED4F67"/>
    <w:rsid w:val="00ED69F1"/>
    <w:rsid w:val="00EE0E12"/>
    <w:rsid w:val="00EE0EA9"/>
    <w:rsid w:val="00EE1E81"/>
    <w:rsid w:val="00EE4874"/>
    <w:rsid w:val="00EF06AB"/>
    <w:rsid w:val="00EF119B"/>
    <w:rsid w:val="00EF45F7"/>
    <w:rsid w:val="00EF69F7"/>
    <w:rsid w:val="00EF709C"/>
    <w:rsid w:val="00F03683"/>
    <w:rsid w:val="00F11F49"/>
    <w:rsid w:val="00F13FF7"/>
    <w:rsid w:val="00F1435C"/>
    <w:rsid w:val="00F15D85"/>
    <w:rsid w:val="00F20786"/>
    <w:rsid w:val="00F20D79"/>
    <w:rsid w:val="00F21672"/>
    <w:rsid w:val="00F22F5C"/>
    <w:rsid w:val="00F27025"/>
    <w:rsid w:val="00F30F7C"/>
    <w:rsid w:val="00F34E13"/>
    <w:rsid w:val="00F40911"/>
    <w:rsid w:val="00F42E86"/>
    <w:rsid w:val="00F43670"/>
    <w:rsid w:val="00F462DF"/>
    <w:rsid w:val="00F47565"/>
    <w:rsid w:val="00F529FA"/>
    <w:rsid w:val="00F55E3A"/>
    <w:rsid w:val="00F56FD7"/>
    <w:rsid w:val="00F67740"/>
    <w:rsid w:val="00F67B70"/>
    <w:rsid w:val="00F707DA"/>
    <w:rsid w:val="00F710DF"/>
    <w:rsid w:val="00F81D4B"/>
    <w:rsid w:val="00F820A6"/>
    <w:rsid w:val="00F84C31"/>
    <w:rsid w:val="00F8565F"/>
    <w:rsid w:val="00F85818"/>
    <w:rsid w:val="00F86DB9"/>
    <w:rsid w:val="00F927EF"/>
    <w:rsid w:val="00F953F8"/>
    <w:rsid w:val="00FA16BC"/>
    <w:rsid w:val="00FA3A11"/>
    <w:rsid w:val="00FA40E4"/>
    <w:rsid w:val="00FA447A"/>
    <w:rsid w:val="00FA4541"/>
    <w:rsid w:val="00FB0B2A"/>
    <w:rsid w:val="00FB14F8"/>
    <w:rsid w:val="00FB16B5"/>
    <w:rsid w:val="00FB74A4"/>
    <w:rsid w:val="00FC18C0"/>
    <w:rsid w:val="00FC1EC2"/>
    <w:rsid w:val="00FC2AA5"/>
    <w:rsid w:val="00FC2EE5"/>
    <w:rsid w:val="00FC5731"/>
    <w:rsid w:val="00FC65ED"/>
    <w:rsid w:val="00FD06A7"/>
    <w:rsid w:val="00FD1653"/>
    <w:rsid w:val="00FD6ABE"/>
    <w:rsid w:val="00FE4168"/>
    <w:rsid w:val="00FE7EA9"/>
    <w:rsid w:val="00FF28CC"/>
    <w:rsid w:val="00FF2939"/>
    <w:rsid w:val="00FF2D76"/>
    <w:rsid w:val="00FF5F5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oNotEmbedSmartTags/>
  <w:decimalSymbol w:val="."/>
  <w:listSeparator w:val=","/>
  <w14:docId w14:val="6DF5F0AD"/>
  <w15:chartTrackingRefBased/>
  <w15:docId w15:val="{918A209B-6969-4580-BC8F-D55C60C230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ACMABodyText"/>
    <w:qFormat/>
    <w:rsid w:val="002B4E90"/>
    <w:pPr>
      <w:spacing w:before="80" w:after="120" w:line="280" w:lineRule="atLeast"/>
    </w:pPr>
    <w:rPr>
      <w:sz w:val="24"/>
      <w:szCs w:val="24"/>
      <w:lang w:eastAsia="en-US"/>
    </w:rPr>
  </w:style>
  <w:style w:type="paragraph" w:styleId="Heading1">
    <w:name w:val="heading 1"/>
    <w:basedOn w:val="ACMAHeading1"/>
    <w:next w:val="ACMABodyText"/>
    <w:qFormat/>
    <w:rsid w:val="002B4E90"/>
    <w:pPr>
      <w:outlineLvl w:val="0"/>
    </w:pPr>
    <w:rPr>
      <w:rFonts w:cs="Arial"/>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link w:val="ACMABodyTextChar"/>
    <w:rsid w:val="002B4E90"/>
    <w:pPr>
      <w:suppressAutoHyphens/>
      <w:spacing w:before="80" w:after="120" w:line="280" w:lineRule="atLeast"/>
    </w:pPr>
    <w:rPr>
      <w:snapToGrid w:val="0"/>
      <w:sz w:val="24"/>
      <w:lang w:eastAsia="en-US"/>
    </w:rPr>
  </w:style>
  <w:style w:type="paragraph" w:customStyle="1" w:styleId="ACMAHeading1">
    <w:name w:val="ACMA Heading 1"/>
    <w:next w:val="ACMABodyText"/>
    <w:rsid w:val="008D3613"/>
    <w:pPr>
      <w:keepNext/>
      <w:suppressAutoHyphens/>
      <w:spacing w:before="320"/>
      <w:outlineLvl w:val="1"/>
    </w:pPr>
    <w:rPr>
      <w:rFonts w:ascii="Arial" w:hAnsi="Arial"/>
      <w:b/>
      <w:sz w:val="32"/>
      <w:szCs w:val="32"/>
      <w:lang w:val="en-US" w:eastAsia="en-US"/>
    </w:rPr>
  </w:style>
  <w:style w:type="paragraph" w:customStyle="1" w:styleId="ACMABulletLevel1">
    <w:name w:val="ACMA Bullet Level 1"/>
    <w:rsid w:val="008D3613"/>
    <w:pPr>
      <w:numPr>
        <w:numId w:val="10"/>
      </w:numPr>
      <w:tabs>
        <w:tab w:val="clear" w:pos="-31680"/>
        <w:tab w:val="num" w:pos="1008"/>
      </w:tabs>
      <w:spacing w:after="120"/>
      <w:ind w:left="1008" w:hanging="360"/>
    </w:pPr>
    <w:rPr>
      <w:sz w:val="24"/>
      <w:lang w:eastAsia="en-US"/>
    </w:rPr>
  </w:style>
  <w:style w:type="paragraph" w:customStyle="1" w:styleId="ACMABulletLevel2">
    <w:name w:val="ACMA Bullet Level 2"/>
    <w:rsid w:val="00697F29"/>
    <w:pPr>
      <w:numPr>
        <w:numId w:val="11"/>
      </w:numPr>
      <w:tabs>
        <w:tab w:val="clear" w:pos="-31680"/>
        <w:tab w:val="num" w:pos="1008"/>
      </w:tabs>
      <w:spacing w:after="120"/>
      <w:ind w:left="1368" w:hanging="360"/>
    </w:pPr>
    <w:rPr>
      <w:sz w:val="24"/>
      <w:lang w:eastAsia="en-US"/>
    </w:rPr>
  </w:style>
  <w:style w:type="paragraph" w:customStyle="1" w:styleId="ACMAChapterHeading">
    <w:name w:val="ACMA Chapter Heading"/>
    <w:next w:val="ACMABodyText"/>
    <w:rsid w:val="008D3613"/>
    <w:pPr>
      <w:keepNext/>
      <w:suppressAutoHyphens/>
      <w:spacing w:before="2160" w:after="480"/>
      <w:outlineLvl w:val="0"/>
    </w:pPr>
    <w:rPr>
      <w:sz w:val="56"/>
      <w:szCs w:val="56"/>
      <w:lang w:eastAsia="en-US"/>
    </w:rPr>
  </w:style>
  <w:style w:type="paragraph" w:customStyle="1" w:styleId="ACMAConclusion">
    <w:name w:val="ACMA Conclusion"/>
    <w:rsid w:val="002B4E90"/>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b/>
      <w:sz w:val="24"/>
      <w:lang w:eastAsia="en-US"/>
    </w:rPr>
  </w:style>
  <w:style w:type="paragraph" w:customStyle="1" w:styleId="ACMAContentsHeading">
    <w:name w:val="ACMA Contents Heading"/>
    <w:rsid w:val="008D3613"/>
    <w:pPr>
      <w:spacing w:before="2160" w:after="480"/>
    </w:pPr>
    <w:rPr>
      <w:sz w:val="56"/>
      <w:szCs w:val="56"/>
      <w:lang w:val="en-US" w:eastAsia="en-US"/>
    </w:rPr>
  </w:style>
  <w:style w:type="paragraph" w:customStyle="1" w:styleId="ACMAFooterEven">
    <w:name w:val="ACMA Footer (Even)"/>
    <w:rsid w:val="008D3613"/>
    <w:pPr>
      <w:pBdr>
        <w:top w:val="single" w:sz="2" w:space="4" w:color="auto"/>
      </w:pBdr>
      <w:tabs>
        <w:tab w:val="right" w:pos="8959"/>
      </w:tabs>
    </w:pPr>
    <w:rPr>
      <w:lang w:eastAsia="en-US"/>
    </w:rPr>
  </w:style>
  <w:style w:type="paragraph" w:customStyle="1" w:styleId="ACMAFooterOdd">
    <w:name w:val="ACMA Footer (Odd)"/>
    <w:rsid w:val="008D3613"/>
    <w:pPr>
      <w:pBdr>
        <w:top w:val="single" w:sz="2" w:space="4" w:color="auto"/>
      </w:pBdr>
      <w:tabs>
        <w:tab w:val="right" w:pos="8959"/>
      </w:tabs>
    </w:pPr>
    <w:rPr>
      <w:lang w:eastAsia="en-US"/>
    </w:rPr>
  </w:style>
  <w:style w:type="paragraph" w:customStyle="1" w:styleId="ACMAFootnote">
    <w:name w:val="ACMA Footnote"/>
    <w:rsid w:val="002B4E90"/>
    <w:pPr>
      <w:ind w:left="144" w:hanging="144"/>
    </w:pPr>
    <w:rPr>
      <w:sz w:val="16"/>
      <w:lang w:eastAsia="en-US"/>
    </w:rPr>
  </w:style>
  <w:style w:type="paragraph" w:customStyle="1" w:styleId="ACMAHeaderEven">
    <w:name w:val="ACMA Header (Even)"/>
    <w:rsid w:val="008D3613"/>
    <w:rPr>
      <w:i/>
      <w:lang w:val="en-US" w:eastAsia="en-US"/>
    </w:rPr>
  </w:style>
  <w:style w:type="paragraph" w:customStyle="1" w:styleId="ACMAHeaderOdd">
    <w:name w:val="ACMA Header (Odd)"/>
    <w:rsid w:val="008D3613"/>
    <w:pPr>
      <w:jc w:val="right"/>
    </w:pPr>
    <w:rPr>
      <w:i/>
      <w:lang w:val="en-US" w:eastAsia="en-US"/>
    </w:rPr>
  </w:style>
  <w:style w:type="paragraph" w:customStyle="1" w:styleId="ACMAHeading2">
    <w:name w:val="ACMA Heading 2"/>
    <w:next w:val="ACMABodyText"/>
    <w:rsid w:val="008D3613"/>
    <w:pPr>
      <w:keepNext/>
      <w:suppressAutoHyphens/>
      <w:spacing w:before="240"/>
      <w:outlineLvl w:val="2"/>
    </w:pPr>
    <w:rPr>
      <w:rFonts w:ascii="Arial" w:hAnsi="Arial"/>
      <w:b/>
      <w:caps/>
      <w:sz w:val="26"/>
      <w:szCs w:val="26"/>
      <w:lang w:val="en-US" w:eastAsia="en-US"/>
    </w:rPr>
  </w:style>
  <w:style w:type="paragraph" w:customStyle="1" w:styleId="ACMAHeading3">
    <w:name w:val="ACMA Heading 3"/>
    <w:next w:val="ACMABodyText"/>
    <w:rsid w:val="008D3613"/>
    <w:pPr>
      <w:keepNext/>
      <w:suppressAutoHyphens/>
      <w:spacing w:before="240"/>
      <w:outlineLvl w:val="3"/>
    </w:pPr>
    <w:rPr>
      <w:rFonts w:ascii="Arial" w:hAnsi="Arial"/>
      <w:b/>
      <w:sz w:val="24"/>
      <w:lang w:val="en-US" w:eastAsia="en-US"/>
    </w:rPr>
  </w:style>
  <w:style w:type="paragraph" w:customStyle="1" w:styleId="ACMAHeading4">
    <w:name w:val="ACMA Heading 4"/>
    <w:next w:val="ACMABodyText"/>
    <w:rsid w:val="008D3613"/>
    <w:pPr>
      <w:keepNext/>
      <w:suppressAutoHyphens/>
      <w:spacing w:before="80"/>
      <w:outlineLvl w:val="4"/>
    </w:pPr>
    <w:rPr>
      <w:rFonts w:ascii="Arial" w:hAnsi="Arial"/>
      <w:b/>
      <w:i/>
      <w:lang w:eastAsia="en-US"/>
    </w:rPr>
  </w:style>
  <w:style w:type="paragraph" w:customStyle="1" w:styleId="ACMAletteredlist">
    <w:name w:val="ACMA lettered list"/>
    <w:rsid w:val="002B4E90"/>
    <w:pPr>
      <w:numPr>
        <w:numId w:val="3"/>
      </w:numPr>
      <w:tabs>
        <w:tab w:val="clear" w:pos="360"/>
      </w:tabs>
      <w:spacing w:before="20" w:after="20"/>
    </w:pPr>
    <w:rPr>
      <w:sz w:val="24"/>
      <w:lang w:eastAsia="en-US"/>
    </w:rPr>
  </w:style>
  <w:style w:type="paragraph" w:customStyle="1" w:styleId="ACMANumberedList">
    <w:name w:val="ACMA Numbered List"/>
    <w:rsid w:val="002B4E90"/>
    <w:pPr>
      <w:numPr>
        <w:numId w:val="4"/>
      </w:numPr>
      <w:tabs>
        <w:tab w:val="clear" w:pos="720"/>
      </w:tabs>
      <w:spacing w:before="20" w:after="20"/>
      <w:ind w:left="360"/>
    </w:pPr>
    <w:rPr>
      <w:sz w:val="24"/>
      <w:lang w:eastAsia="en-US"/>
    </w:rPr>
  </w:style>
  <w:style w:type="paragraph" w:customStyle="1" w:styleId="ACMAQuote">
    <w:name w:val="ACMA Quote"/>
    <w:rsid w:val="002B4E90"/>
    <w:pPr>
      <w:spacing w:line="240" w:lineRule="atLeast"/>
      <w:ind w:left="562" w:right="562"/>
    </w:pPr>
    <w:rPr>
      <w:sz w:val="22"/>
      <w:lang w:eastAsia="en-US"/>
    </w:rPr>
  </w:style>
  <w:style w:type="paragraph" w:customStyle="1" w:styleId="ACMAReportDate">
    <w:name w:val="ACMA Report Date"/>
    <w:rsid w:val="008D3613"/>
    <w:rPr>
      <w:snapToGrid w:val="0"/>
      <w:lang w:eastAsia="en-US"/>
    </w:rPr>
  </w:style>
  <w:style w:type="paragraph" w:customStyle="1" w:styleId="ACMAReportImprint">
    <w:name w:val="ACMA Report Imprint"/>
    <w:rsid w:val="008D3613"/>
    <w:pPr>
      <w:spacing w:after="80"/>
    </w:pPr>
    <w:rPr>
      <w:rFonts w:cs="Arial"/>
      <w:lang w:eastAsia="en-US"/>
    </w:rPr>
  </w:style>
  <w:style w:type="paragraph" w:customStyle="1" w:styleId="ACMAReportSubtitle">
    <w:name w:val="ACMA Report Subtitle"/>
    <w:rsid w:val="008D3613"/>
    <w:pPr>
      <w:spacing w:before="1440"/>
    </w:pPr>
    <w:rPr>
      <w:sz w:val="36"/>
      <w:lang w:eastAsia="en-US"/>
    </w:rPr>
  </w:style>
  <w:style w:type="paragraph" w:customStyle="1" w:styleId="ACMAReportTitle">
    <w:name w:val="ACMA Report Title"/>
    <w:rsid w:val="008D3613"/>
    <w:pPr>
      <w:spacing w:before="1980"/>
    </w:pPr>
    <w:rPr>
      <w:sz w:val="80"/>
      <w:lang w:eastAsia="en-US"/>
    </w:rPr>
  </w:style>
  <w:style w:type="paragraph" w:customStyle="1" w:styleId="ACMATableBullet">
    <w:name w:val="ACMA Table Bullet"/>
    <w:rsid w:val="008D3613"/>
    <w:pPr>
      <w:numPr>
        <w:numId w:val="12"/>
      </w:numPr>
      <w:tabs>
        <w:tab w:val="clear" w:pos="720"/>
        <w:tab w:val="num" w:pos="1008"/>
      </w:tabs>
      <w:spacing w:before="40" w:after="40"/>
      <w:ind w:left="1008"/>
    </w:pPr>
    <w:rPr>
      <w:rFonts w:ascii="Arial" w:hAnsi="Arial"/>
      <w:lang w:eastAsia="en-US"/>
    </w:rPr>
  </w:style>
  <w:style w:type="paragraph" w:customStyle="1" w:styleId="ACMATableCaption">
    <w:name w:val="ACMA Table Caption"/>
    <w:rsid w:val="002B4E90"/>
    <w:pPr>
      <w:spacing w:after="120"/>
    </w:pPr>
    <w:rPr>
      <w:rFonts w:ascii="Arial" w:hAnsi="Arial"/>
      <w:lang w:eastAsia="en-US"/>
    </w:rPr>
  </w:style>
  <w:style w:type="paragraph" w:customStyle="1" w:styleId="ACMATableHeading">
    <w:name w:val="ACMA Table Heading"/>
    <w:rsid w:val="002B4E90"/>
    <w:pPr>
      <w:spacing w:before="40" w:after="40"/>
    </w:pPr>
    <w:rPr>
      <w:rFonts w:ascii="Arial" w:hAnsi="Arial"/>
      <w:b/>
      <w:lang w:eastAsia="en-US"/>
    </w:rPr>
  </w:style>
  <w:style w:type="paragraph" w:customStyle="1" w:styleId="ACMATableNumber">
    <w:name w:val="ACMA Table Number"/>
    <w:rsid w:val="002B4E90"/>
    <w:pPr>
      <w:spacing w:before="160"/>
    </w:pPr>
    <w:rPr>
      <w:rFonts w:ascii="Arial" w:hAnsi="Arial"/>
      <w:b/>
      <w:lang w:eastAsia="en-US"/>
    </w:rPr>
  </w:style>
  <w:style w:type="paragraph" w:customStyle="1" w:styleId="ACMATableText">
    <w:name w:val="ACMA Table Text"/>
    <w:rsid w:val="002B4E90"/>
    <w:pPr>
      <w:spacing w:before="40" w:after="40"/>
    </w:pPr>
    <w:rPr>
      <w:rFonts w:ascii="Arial" w:hAnsi="Arial"/>
      <w:lang w:eastAsia="en-US"/>
    </w:rPr>
  </w:style>
  <w:style w:type="paragraph" w:customStyle="1" w:styleId="LegislationLvl1">
    <w:name w:val="Legislation Lvl 1"/>
    <w:rsid w:val="002B4E90"/>
    <w:pPr>
      <w:numPr>
        <w:numId w:val="6"/>
      </w:numPr>
      <w:tabs>
        <w:tab w:val="clear" w:pos="1080"/>
        <w:tab w:val="num" w:pos="851"/>
      </w:tabs>
      <w:ind w:left="850" w:hanging="493"/>
    </w:pPr>
    <w:rPr>
      <w:bCs/>
      <w:sz w:val="22"/>
      <w:lang w:eastAsia="en-US"/>
    </w:rPr>
  </w:style>
  <w:style w:type="paragraph" w:customStyle="1" w:styleId="LegislationLvl2">
    <w:name w:val="Legislation Lvl 2"/>
    <w:rsid w:val="002B4E90"/>
    <w:pPr>
      <w:numPr>
        <w:ilvl w:val="1"/>
        <w:numId w:val="7"/>
      </w:numPr>
      <w:tabs>
        <w:tab w:val="clear" w:pos="1440"/>
        <w:tab w:val="num" w:pos="1418"/>
      </w:tabs>
      <w:ind w:left="1418" w:hanging="567"/>
    </w:pPr>
    <w:rPr>
      <w:sz w:val="22"/>
      <w:lang w:eastAsia="en-US"/>
    </w:rPr>
  </w:style>
  <w:style w:type="paragraph" w:customStyle="1" w:styleId="LegislationLvl3">
    <w:name w:val="Legislation Lvl 3"/>
    <w:rsid w:val="002B4E90"/>
    <w:pPr>
      <w:numPr>
        <w:ilvl w:val="2"/>
        <w:numId w:val="8"/>
      </w:numPr>
      <w:tabs>
        <w:tab w:val="clear" w:pos="2340"/>
        <w:tab w:val="num" w:pos="1985"/>
      </w:tabs>
      <w:ind w:left="1985" w:hanging="567"/>
    </w:pPr>
    <w:rPr>
      <w:sz w:val="22"/>
      <w:lang w:eastAsia="en-US"/>
    </w:rPr>
  </w:style>
  <w:style w:type="paragraph" w:customStyle="1" w:styleId="LegislationLvl4">
    <w:name w:val="Legislation Lvl 4"/>
    <w:rsid w:val="002B4E90"/>
    <w:pPr>
      <w:numPr>
        <w:ilvl w:val="3"/>
        <w:numId w:val="9"/>
      </w:numPr>
      <w:tabs>
        <w:tab w:val="clear" w:pos="2700"/>
        <w:tab w:val="num" w:pos="2694"/>
      </w:tabs>
      <w:ind w:left="2694" w:hanging="426"/>
    </w:pPr>
    <w:rPr>
      <w:sz w:val="22"/>
      <w:lang w:eastAsia="en-US"/>
    </w:rPr>
  </w:style>
  <w:style w:type="paragraph" w:styleId="FootnoteText">
    <w:name w:val="footnote text"/>
    <w:aliases w:val="ACMA Footnote Text"/>
    <w:rsid w:val="002B4E90"/>
    <w:pPr>
      <w:tabs>
        <w:tab w:val="left" w:pos="284"/>
      </w:tabs>
      <w:ind w:left="288" w:hanging="288"/>
    </w:pPr>
    <w:rPr>
      <w:lang w:eastAsia="en-US"/>
    </w:rPr>
  </w:style>
  <w:style w:type="paragraph" w:customStyle="1" w:styleId="Pre-NumberedLegisLvl1">
    <w:name w:val="Pre-Numbered Legis Lvl 1"/>
    <w:rsid w:val="002B4E90"/>
    <w:pPr>
      <w:ind w:left="850" w:hanging="493"/>
    </w:pPr>
    <w:rPr>
      <w:sz w:val="22"/>
      <w:lang w:eastAsia="en-US"/>
    </w:rPr>
  </w:style>
  <w:style w:type="paragraph" w:customStyle="1" w:styleId="Pre-NumberedLegisLvl2">
    <w:name w:val="Pre-Numbered Legis Lvl 2"/>
    <w:rsid w:val="002B4E90"/>
    <w:pPr>
      <w:ind w:left="1367" w:hanging="516"/>
    </w:pPr>
    <w:rPr>
      <w:sz w:val="22"/>
      <w:lang w:eastAsia="en-US"/>
    </w:rPr>
  </w:style>
  <w:style w:type="paragraph" w:customStyle="1" w:styleId="Pre-NumberedLegisLvl3">
    <w:name w:val="Pre-Numbered Legis Lvl 3"/>
    <w:rsid w:val="002B4E90"/>
    <w:pPr>
      <w:ind w:left="1985" w:hanging="567"/>
    </w:pPr>
    <w:rPr>
      <w:sz w:val="22"/>
      <w:lang w:eastAsia="en-US"/>
    </w:rPr>
  </w:style>
  <w:style w:type="paragraph" w:customStyle="1" w:styleId="Pre-NumberedLegisLvl4">
    <w:name w:val="Pre-Numbered Legis Lvl 4"/>
    <w:rsid w:val="002B4E90"/>
    <w:pPr>
      <w:ind w:left="2721" w:hanging="680"/>
    </w:pPr>
    <w:rPr>
      <w:sz w:val="22"/>
      <w:lang w:eastAsia="en-US"/>
    </w:rPr>
  </w:style>
  <w:style w:type="paragraph" w:styleId="TOC1">
    <w:name w:val="toc 1"/>
    <w:aliases w:val="ACMA 1"/>
    <w:rsid w:val="008D3613"/>
    <w:pPr>
      <w:spacing w:before="360"/>
    </w:pPr>
    <w:rPr>
      <w:rFonts w:ascii="Arial" w:hAnsi="Arial"/>
      <w:b/>
      <w:bCs/>
      <w:caps/>
      <w:szCs w:val="28"/>
      <w:lang w:eastAsia="en-US"/>
    </w:rPr>
  </w:style>
  <w:style w:type="paragraph" w:styleId="TOC2">
    <w:name w:val="toc 2"/>
    <w:aliases w:val="ACMA 2"/>
    <w:rsid w:val="008D3613"/>
    <w:pPr>
      <w:spacing w:before="240"/>
    </w:pPr>
    <w:rPr>
      <w:bCs/>
      <w:sz w:val="22"/>
      <w:szCs w:val="24"/>
      <w:lang w:eastAsia="en-US"/>
    </w:rPr>
  </w:style>
  <w:style w:type="paragraph" w:styleId="TOC3">
    <w:name w:val="toc 3"/>
    <w:aliases w:val="ACMA 3"/>
    <w:rsid w:val="008D3613"/>
    <w:pPr>
      <w:ind w:left="198"/>
    </w:pPr>
    <w:rPr>
      <w:sz w:val="22"/>
      <w:szCs w:val="24"/>
      <w:lang w:eastAsia="en-US"/>
    </w:rPr>
  </w:style>
  <w:style w:type="character" w:styleId="Hyperlink">
    <w:name w:val="Hyperlink"/>
    <w:basedOn w:val="DefaultParagraphFont"/>
    <w:rsid w:val="002B4E90"/>
    <w:rPr>
      <w:color w:val="0000FF"/>
      <w:u w:val="single"/>
    </w:rPr>
  </w:style>
  <w:style w:type="table" w:styleId="TableGrid">
    <w:name w:val="Table Grid"/>
    <w:basedOn w:val="TableNormal"/>
    <w:rsid w:val="005051EC"/>
    <w:pPr>
      <w:spacing w:before="80" w:after="120"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ImprintLast">
    <w:name w:val="ACMA Report Imprint Last"/>
    <w:basedOn w:val="ACMAReportImprint"/>
    <w:rsid w:val="008D3613"/>
    <w:pPr>
      <w:spacing w:before="480" w:after="420"/>
    </w:pPr>
  </w:style>
  <w:style w:type="paragraph" w:styleId="Footer">
    <w:name w:val="footer"/>
    <w:basedOn w:val="Normal"/>
    <w:link w:val="FooterChar"/>
    <w:uiPriority w:val="99"/>
    <w:rsid w:val="008D3613"/>
    <w:pPr>
      <w:tabs>
        <w:tab w:val="center" w:pos="4320"/>
        <w:tab w:val="right" w:pos="8640"/>
      </w:tabs>
    </w:pPr>
  </w:style>
  <w:style w:type="character" w:styleId="PageNumber">
    <w:name w:val="page number"/>
    <w:basedOn w:val="DefaultParagraphFont"/>
    <w:rsid w:val="00166B3A"/>
    <w:rPr>
      <w:rFonts w:ascii="Times New Roman" w:hAnsi="Times New Roman"/>
      <w:sz w:val="20"/>
      <w:szCs w:val="20"/>
    </w:rPr>
  </w:style>
  <w:style w:type="character" w:styleId="FootnoteReference">
    <w:name w:val="footnote reference"/>
    <w:basedOn w:val="DefaultParagraphFont"/>
    <w:semiHidden/>
    <w:rsid w:val="00697F29"/>
    <w:rPr>
      <w:vertAlign w:val="superscript"/>
    </w:rPr>
  </w:style>
  <w:style w:type="character" w:styleId="CommentReference">
    <w:name w:val="annotation reference"/>
    <w:basedOn w:val="DefaultParagraphFont"/>
    <w:semiHidden/>
    <w:rsid w:val="00A94A93"/>
    <w:rPr>
      <w:rFonts w:cs="Times New Roman"/>
      <w:sz w:val="16"/>
      <w:szCs w:val="16"/>
    </w:rPr>
  </w:style>
  <w:style w:type="paragraph" w:styleId="CommentText">
    <w:name w:val="annotation text"/>
    <w:basedOn w:val="Normal"/>
    <w:link w:val="CommentTextChar"/>
    <w:semiHidden/>
    <w:rsid w:val="00A94A93"/>
    <w:rPr>
      <w:rFonts w:eastAsia="Calibri"/>
      <w:sz w:val="20"/>
      <w:szCs w:val="20"/>
    </w:rPr>
  </w:style>
  <w:style w:type="character" w:customStyle="1" w:styleId="CommentTextChar">
    <w:name w:val="Comment Text Char"/>
    <w:basedOn w:val="DefaultParagraphFont"/>
    <w:link w:val="CommentText"/>
    <w:semiHidden/>
    <w:locked/>
    <w:rsid w:val="00A94A93"/>
    <w:rPr>
      <w:rFonts w:eastAsia="Calibri"/>
      <w:lang w:val="en-AU" w:eastAsia="en-US" w:bidi="ar-SA"/>
    </w:rPr>
  </w:style>
  <w:style w:type="paragraph" w:styleId="ListParagraph">
    <w:name w:val="List Paragraph"/>
    <w:basedOn w:val="Normal"/>
    <w:qFormat/>
    <w:rsid w:val="00A94A93"/>
    <w:pPr>
      <w:spacing w:before="0" w:after="200" w:line="276" w:lineRule="auto"/>
      <w:ind w:left="720"/>
      <w:contextualSpacing/>
    </w:pPr>
    <w:rPr>
      <w:rFonts w:ascii="Calibri" w:eastAsia="Calibri" w:hAnsi="Calibri"/>
      <w:sz w:val="22"/>
      <w:szCs w:val="22"/>
      <w:lang w:val="en-US"/>
    </w:rPr>
  </w:style>
  <w:style w:type="paragraph" w:styleId="BalloonText">
    <w:name w:val="Balloon Text"/>
    <w:basedOn w:val="Normal"/>
    <w:semiHidden/>
    <w:rsid w:val="00A94A93"/>
    <w:rPr>
      <w:rFonts w:ascii="Tahoma" w:hAnsi="Tahoma" w:cs="Tahoma"/>
      <w:sz w:val="16"/>
      <w:szCs w:val="16"/>
    </w:rPr>
  </w:style>
  <w:style w:type="paragraph" w:customStyle="1" w:styleId="Default">
    <w:name w:val="Default"/>
    <w:rsid w:val="00783F79"/>
    <w:pPr>
      <w:widowControl w:val="0"/>
      <w:autoSpaceDE w:val="0"/>
      <w:autoSpaceDN w:val="0"/>
      <w:adjustRightInd w:val="0"/>
    </w:pPr>
    <w:rPr>
      <w:rFonts w:ascii="Arial" w:hAnsi="Arial" w:cs="Arial"/>
      <w:color w:val="000000"/>
      <w:sz w:val="24"/>
      <w:szCs w:val="24"/>
    </w:rPr>
  </w:style>
  <w:style w:type="paragraph" w:styleId="CommentSubject">
    <w:name w:val="annotation subject"/>
    <w:basedOn w:val="CommentText"/>
    <w:next w:val="CommentText"/>
    <w:semiHidden/>
    <w:rsid w:val="002046AE"/>
    <w:rPr>
      <w:rFonts w:eastAsia="Times New Roman"/>
      <w:b/>
      <w:bCs/>
    </w:rPr>
  </w:style>
  <w:style w:type="paragraph" w:styleId="Header">
    <w:name w:val="header"/>
    <w:basedOn w:val="Normal"/>
    <w:link w:val="HeaderChar"/>
    <w:uiPriority w:val="99"/>
    <w:rsid w:val="00DC6325"/>
    <w:pPr>
      <w:tabs>
        <w:tab w:val="center" w:pos="4153"/>
        <w:tab w:val="right" w:pos="8306"/>
      </w:tabs>
    </w:pPr>
  </w:style>
  <w:style w:type="paragraph" w:customStyle="1" w:styleId="ABABodyText">
    <w:name w:val="ABA Body Text"/>
    <w:rsid w:val="00E51771"/>
    <w:pPr>
      <w:suppressAutoHyphens/>
      <w:snapToGrid w:val="0"/>
      <w:spacing w:before="80" w:after="120" w:line="280" w:lineRule="atLeast"/>
    </w:pPr>
    <w:rPr>
      <w:sz w:val="24"/>
      <w:lang w:eastAsia="en-US"/>
    </w:rPr>
  </w:style>
  <w:style w:type="character" w:styleId="FollowedHyperlink">
    <w:name w:val="FollowedHyperlink"/>
    <w:basedOn w:val="DefaultParagraphFont"/>
    <w:rsid w:val="00755AE7"/>
    <w:rPr>
      <w:color w:val="800080"/>
      <w:u w:val="single"/>
    </w:rPr>
  </w:style>
  <w:style w:type="character" w:styleId="Emphasis">
    <w:name w:val="Emphasis"/>
    <w:basedOn w:val="DefaultParagraphFont"/>
    <w:qFormat/>
    <w:rsid w:val="004B61CB"/>
    <w:rPr>
      <w:i/>
      <w:iCs/>
    </w:rPr>
  </w:style>
  <w:style w:type="character" w:customStyle="1" w:styleId="ACMABodyTextChar">
    <w:name w:val="ACMA Body Text Char"/>
    <w:basedOn w:val="DefaultParagraphFont"/>
    <w:link w:val="ACMABodyText"/>
    <w:locked/>
    <w:rsid w:val="00E637CA"/>
    <w:rPr>
      <w:snapToGrid w:val="0"/>
      <w:sz w:val="24"/>
      <w:lang w:val="en-AU" w:eastAsia="en-US" w:bidi="ar-SA"/>
    </w:rPr>
  </w:style>
  <w:style w:type="character" w:customStyle="1" w:styleId="FooterChar">
    <w:name w:val="Footer Char"/>
    <w:basedOn w:val="DefaultParagraphFont"/>
    <w:link w:val="Footer"/>
    <w:uiPriority w:val="99"/>
    <w:rsid w:val="00076E19"/>
    <w:rPr>
      <w:sz w:val="24"/>
      <w:szCs w:val="24"/>
      <w:lang w:eastAsia="en-US"/>
    </w:rPr>
  </w:style>
  <w:style w:type="paragraph" w:customStyle="1" w:styleId="subsection">
    <w:name w:val="subsection"/>
    <w:aliases w:val="ss"/>
    <w:rsid w:val="008B2955"/>
    <w:pPr>
      <w:tabs>
        <w:tab w:val="right" w:pos="1021"/>
      </w:tabs>
      <w:spacing w:before="180"/>
      <w:ind w:left="1134" w:hanging="1134"/>
    </w:pPr>
    <w:rPr>
      <w:sz w:val="22"/>
      <w:szCs w:val="24"/>
    </w:rPr>
  </w:style>
  <w:style w:type="character" w:customStyle="1" w:styleId="CharSectno">
    <w:name w:val="CharSectno"/>
    <w:basedOn w:val="DefaultParagraphFont"/>
    <w:rsid w:val="008B2955"/>
  </w:style>
  <w:style w:type="paragraph" w:customStyle="1" w:styleId="paragraph">
    <w:name w:val="paragraph"/>
    <w:aliases w:val="a"/>
    <w:rsid w:val="008B2955"/>
    <w:pPr>
      <w:tabs>
        <w:tab w:val="right" w:pos="1531"/>
      </w:tabs>
      <w:spacing w:before="40"/>
      <w:ind w:left="1644" w:hanging="1644"/>
    </w:pPr>
    <w:rPr>
      <w:sz w:val="22"/>
      <w:szCs w:val="24"/>
    </w:rPr>
  </w:style>
  <w:style w:type="paragraph" w:customStyle="1" w:styleId="ActHead5">
    <w:name w:val="ActHead 5"/>
    <w:aliases w:val="s"/>
    <w:basedOn w:val="Normal"/>
    <w:next w:val="Normal"/>
    <w:rsid w:val="008B2955"/>
    <w:pPr>
      <w:keepNext/>
      <w:keepLines/>
      <w:spacing w:before="280" w:after="0" w:line="240" w:lineRule="auto"/>
      <w:ind w:left="1134" w:hanging="1134"/>
      <w:outlineLvl w:val="4"/>
    </w:pPr>
    <w:rPr>
      <w:b/>
      <w:bCs/>
      <w:kern w:val="28"/>
      <w:szCs w:val="32"/>
      <w:lang w:eastAsia="en-AU"/>
    </w:rPr>
  </w:style>
  <w:style w:type="paragraph" w:customStyle="1" w:styleId="ABAHeading3">
    <w:name w:val="ABA Heading 3"/>
    <w:next w:val="ABABodyText"/>
    <w:rsid w:val="00EC3469"/>
    <w:pPr>
      <w:keepNext/>
      <w:spacing w:before="120" w:after="40"/>
    </w:pPr>
    <w:rPr>
      <w:rFonts w:ascii="Arial" w:hAnsi="Arial" w:cs="Arial"/>
      <w:b/>
      <w:bCs/>
      <w:sz w:val="24"/>
      <w:szCs w:val="24"/>
      <w:lang w:eastAsia="en-US"/>
    </w:rPr>
  </w:style>
  <w:style w:type="character" w:customStyle="1" w:styleId="HeaderChar">
    <w:name w:val="Header Char"/>
    <w:basedOn w:val="DefaultParagraphFont"/>
    <w:link w:val="Header"/>
    <w:uiPriority w:val="99"/>
    <w:rsid w:val="00A54614"/>
    <w:rPr>
      <w:sz w:val="24"/>
      <w:szCs w:val="24"/>
      <w:lang w:eastAsia="en-US"/>
    </w:rPr>
  </w:style>
  <w:style w:type="character" w:styleId="UnresolvedMention">
    <w:name w:val="Unresolved Mention"/>
    <w:basedOn w:val="DefaultParagraphFont"/>
    <w:uiPriority w:val="99"/>
    <w:semiHidden/>
    <w:unhideWhenUsed/>
    <w:rsid w:val="001A0E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8389599">
      <w:bodyDiv w:val="1"/>
      <w:marLeft w:val="0"/>
      <w:marRight w:val="0"/>
      <w:marTop w:val="0"/>
      <w:marBottom w:val="0"/>
      <w:divBdr>
        <w:top w:val="none" w:sz="0" w:space="0" w:color="auto"/>
        <w:left w:val="none" w:sz="0" w:space="0" w:color="auto"/>
        <w:bottom w:val="none" w:sz="0" w:space="0" w:color="auto"/>
        <w:right w:val="none" w:sz="0" w:space="0" w:color="auto"/>
      </w:divBdr>
      <w:divsChild>
        <w:div w:id="1102187284">
          <w:marLeft w:val="0"/>
          <w:marRight w:val="0"/>
          <w:marTop w:val="0"/>
          <w:marBottom w:val="0"/>
          <w:divBdr>
            <w:top w:val="none" w:sz="0" w:space="0" w:color="auto"/>
            <w:left w:val="none" w:sz="0" w:space="0" w:color="auto"/>
            <w:bottom w:val="none" w:sz="0" w:space="0" w:color="auto"/>
            <w:right w:val="none" w:sz="0" w:space="0" w:color="auto"/>
          </w:divBdr>
          <w:divsChild>
            <w:div w:id="221256824">
              <w:marLeft w:val="0"/>
              <w:marRight w:val="0"/>
              <w:marTop w:val="0"/>
              <w:marBottom w:val="0"/>
              <w:divBdr>
                <w:top w:val="none" w:sz="0" w:space="0" w:color="auto"/>
                <w:left w:val="none" w:sz="0" w:space="0" w:color="auto"/>
                <w:bottom w:val="none" w:sz="0" w:space="0" w:color="auto"/>
                <w:right w:val="none" w:sz="0" w:space="0" w:color="auto"/>
              </w:divBdr>
              <w:divsChild>
                <w:div w:id="1714115200">
                  <w:marLeft w:val="0"/>
                  <w:marRight w:val="0"/>
                  <w:marTop w:val="0"/>
                  <w:marBottom w:val="0"/>
                  <w:divBdr>
                    <w:top w:val="none" w:sz="0" w:space="0" w:color="auto"/>
                    <w:left w:val="none" w:sz="0" w:space="0" w:color="auto"/>
                    <w:bottom w:val="none" w:sz="0" w:space="0" w:color="auto"/>
                    <w:right w:val="none" w:sz="0" w:space="0" w:color="auto"/>
                  </w:divBdr>
                  <w:divsChild>
                    <w:div w:id="1901093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8931784">
      <w:bodyDiv w:val="1"/>
      <w:marLeft w:val="0"/>
      <w:marRight w:val="0"/>
      <w:marTop w:val="0"/>
      <w:marBottom w:val="0"/>
      <w:divBdr>
        <w:top w:val="none" w:sz="0" w:space="0" w:color="auto"/>
        <w:left w:val="none" w:sz="0" w:space="0" w:color="auto"/>
        <w:bottom w:val="none" w:sz="0" w:space="0" w:color="auto"/>
        <w:right w:val="none" w:sz="0" w:space="0" w:color="auto"/>
      </w:divBdr>
      <w:divsChild>
        <w:div w:id="190187385">
          <w:marLeft w:val="0"/>
          <w:marRight w:val="0"/>
          <w:marTop w:val="0"/>
          <w:marBottom w:val="0"/>
          <w:divBdr>
            <w:top w:val="none" w:sz="0" w:space="0" w:color="auto"/>
            <w:left w:val="none" w:sz="0" w:space="0" w:color="auto"/>
            <w:bottom w:val="none" w:sz="0" w:space="0" w:color="auto"/>
            <w:right w:val="none" w:sz="0" w:space="0" w:color="auto"/>
          </w:divBdr>
        </w:div>
        <w:div w:id="996691774">
          <w:marLeft w:val="0"/>
          <w:marRight w:val="0"/>
          <w:marTop w:val="0"/>
          <w:marBottom w:val="0"/>
          <w:divBdr>
            <w:top w:val="none" w:sz="0" w:space="0" w:color="auto"/>
            <w:left w:val="none" w:sz="0" w:space="0" w:color="auto"/>
            <w:bottom w:val="none" w:sz="0" w:space="0" w:color="auto"/>
            <w:right w:val="none" w:sz="0" w:space="0" w:color="auto"/>
          </w:divBdr>
        </w:div>
      </w:divsChild>
    </w:div>
    <w:div w:id="1012948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acma.govcms.gov.au/find-broadcasting-licence-area" TargetMode="External"/><Relationship Id="rId18" Type="http://schemas.openxmlformats.org/officeDocument/2006/relationships/hyperlink" Target="https://acma.govcms.gov.au/publications/2019-11/form/form-b12-application-apparatus-licence-broadcasting-services-bands-bsb"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s://acma.govcms.gov.au/register-radiocommunications-licences" TargetMode="External"/><Relationship Id="rId7" Type="http://schemas.openxmlformats.org/officeDocument/2006/relationships/endnotes" Target="endnotes.xml"/><Relationship Id="rId12" Type="http://schemas.openxmlformats.org/officeDocument/2006/relationships/hyperlink" Target="https://acma.govcms.gov.au/licence-area-plans-laps" TargetMode="External"/><Relationship Id="rId17" Type="http://schemas.openxmlformats.org/officeDocument/2006/relationships/hyperlink" Target="https://acma.govcms.gov.au/technical-planning-guidelines-broadcasters" TargetMode="External"/><Relationship Id="rId25" Type="http://schemas.openxmlformats.org/officeDocument/2006/relationships/hyperlink" Target="https://acma.govcms.gov.au/broadcast-planning-resources" TargetMode="External"/><Relationship Id="rId2" Type="http://schemas.openxmlformats.org/officeDocument/2006/relationships/numbering" Target="numbering.xml"/><Relationship Id="rId16" Type="http://schemas.openxmlformats.org/officeDocument/2006/relationships/hyperlink" Target="https://acma.govcms.gov.au/broadcast-planning-resources" TargetMode="External"/><Relationship Id="rId20" Type="http://schemas.openxmlformats.org/officeDocument/2006/relationships/hyperlink" Target="http://www.icsm.gov.au/gda/tech.html"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rli.gov.au" TargetMode="External"/><Relationship Id="rId24" Type="http://schemas.openxmlformats.org/officeDocument/2006/relationships/hyperlink" Target="https://acma.govcms.gov.au/register-radiocommunications-licences" TargetMode="External"/><Relationship Id="rId5" Type="http://schemas.openxmlformats.org/officeDocument/2006/relationships/webSettings" Target="webSettings.xml"/><Relationship Id="rId15" Type="http://schemas.openxmlformats.org/officeDocument/2006/relationships/hyperlink" Target="https://acma.govcms.gov.au/publications/2019-11/guide/general-approach-analog-planning" TargetMode="External"/><Relationship Id="rId23" Type="http://schemas.openxmlformats.org/officeDocument/2006/relationships/hyperlink" Target="http://www.icsm.gov.au/gda/tech.html" TargetMode="External"/><Relationship Id="rId28" Type="http://schemas.openxmlformats.org/officeDocument/2006/relationships/fontTable" Target="fontTable.xml"/><Relationship Id="rId10" Type="http://schemas.openxmlformats.org/officeDocument/2006/relationships/hyperlink" Target="mailto:laprequests@acma.gov.au" TargetMode="External"/><Relationship Id="rId19" Type="http://schemas.openxmlformats.org/officeDocument/2006/relationships/hyperlink" Target="https://acma.govcms.gov.au/resources-accredited-persons" TargetMode="External"/><Relationship Id="rId4" Type="http://schemas.openxmlformats.org/officeDocument/2006/relationships/settings" Target="settings.xml"/><Relationship Id="rId9" Type="http://schemas.openxmlformats.org/officeDocument/2006/relationships/hyperlink" Target="https://acma.govcms.gov.au/publications/2019-12/guide/assessing-and-prioritising-requests-vary-laps" TargetMode="External"/><Relationship Id="rId14" Type="http://schemas.openxmlformats.org/officeDocument/2006/relationships/hyperlink" Target="https://acma.govcms.gov.au/publications/2019-12/guide/assessing-and-prioritising-requests-vary-laps" TargetMode="External"/><Relationship Id="rId22" Type="http://schemas.openxmlformats.org/officeDocument/2006/relationships/hyperlink" Target="http://www.icsm.gov.au/gda/tech.html" TargetMode="External"/><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56CAFD-9E33-499A-8BA4-1481C799E4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9</Pages>
  <Words>4511</Words>
  <Characters>25598</Characters>
  <Application>Microsoft Office Word</Application>
  <DocSecurity>0</DocSecurity>
  <Lines>213</Lines>
  <Paragraphs>60</Paragraphs>
  <ScaleCrop>false</ScaleCrop>
  <HeadingPairs>
    <vt:vector size="2" baseType="variant">
      <vt:variant>
        <vt:lpstr>Title</vt:lpstr>
      </vt:variant>
      <vt:variant>
        <vt:i4>1</vt:i4>
      </vt:variant>
    </vt:vector>
  </HeadingPairs>
  <TitlesOfParts>
    <vt:vector size="1" baseType="lpstr">
      <vt:lpstr>ACMA Normal Template</vt:lpstr>
    </vt:vector>
  </TitlesOfParts>
  <Company>Australian Communications Media Authority</Company>
  <LinksUpToDate>false</LinksUpToDate>
  <CharactersWithSpaces>30049</CharactersWithSpaces>
  <SharedDoc>false</SharedDoc>
  <HLinks>
    <vt:vector size="102" baseType="variant">
      <vt:variant>
        <vt:i4>7077984</vt:i4>
      </vt:variant>
      <vt:variant>
        <vt:i4>48</vt:i4>
      </vt:variant>
      <vt:variant>
        <vt:i4>0</vt:i4>
      </vt:variant>
      <vt:variant>
        <vt:i4>5</vt:i4>
      </vt:variant>
      <vt:variant>
        <vt:lpwstr>http://www.acma.gov.au/Industry/Broadcast/Spectrum-for-broadcasting/Broadcast-planning/broadcasting-planning-manual-spectrum-for-broadcasting-acma</vt:lpwstr>
      </vt:variant>
      <vt:variant>
        <vt:lpwstr/>
      </vt:variant>
      <vt:variant>
        <vt:i4>1179648</vt:i4>
      </vt:variant>
      <vt:variant>
        <vt:i4>45</vt:i4>
      </vt:variant>
      <vt:variant>
        <vt:i4>0</vt:i4>
      </vt:variant>
      <vt:variant>
        <vt:i4>5</vt:i4>
      </vt:variant>
      <vt:variant>
        <vt:lpwstr>http://www.acma.gov.au/Industry/Spectrum/Acquire-a-licence/Apparatus-licences/searching-the-licence-register-apparatus-licensing-acma</vt:lpwstr>
      </vt:variant>
      <vt:variant>
        <vt:lpwstr/>
      </vt:variant>
      <vt:variant>
        <vt:i4>786498</vt:i4>
      </vt:variant>
      <vt:variant>
        <vt:i4>42</vt:i4>
      </vt:variant>
      <vt:variant>
        <vt:i4>0</vt:i4>
      </vt:variant>
      <vt:variant>
        <vt:i4>5</vt:i4>
      </vt:variant>
      <vt:variant>
        <vt:lpwstr>http://www.icsm.gov.au/gda/tech.html</vt:lpwstr>
      </vt:variant>
      <vt:variant>
        <vt:lpwstr/>
      </vt:variant>
      <vt:variant>
        <vt:i4>786498</vt:i4>
      </vt:variant>
      <vt:variant>
        <vt:i4>39</vt:i4>
      </vt:variant>
      <vt:variant>
        <vt:i4>0</vt:i4>
      </vt:variant>
      <vt:variant>
        <vt:i4>5</vt:i4>
      </vt:variant>
      <vt:variant>
        <vt:lpwstr>http://www.icsm.gov.au/gda/tech.html</vt:lpwstr>
      </vt:variant>
      <vt:variant>
        <vt:lpwstr/>
      </vt:variant>
      <vt:variant>
        <vt:i4>1179648</vt:i4>
      </vt:variant>
      <vt:variant>
        <vt:i4>36</vt:i4>
      </vt:variant>
      <vt:variant>
        <vt:i4>0</vt:i4>
      </vt:variant>
      <vt:variant>
        <vt:i4>5</vt:i4>
      </vt:variant>
      <vt:variant>
        <vt:lpwstr>http://www.acma.gov.au/Industry/Spectrum/Acquire-a-licence/Apparatus-licences/searching-the-licence-register-apparatus-licensing-acma</vt:lpwstr>
      </vt:variant>
      <vt:variant>
        <vt:lpwstr/>
      </vt:variant>
      <vt:variant>
        <vt:i4>786498</vt:i4>
      </vt:variant>
      <vt:variant>
        <vt:i4>33</vt:i4>
      </vt:variant>
      <vt:variant>
        <vt:i4>0</vt:i4>
      </vt:variant>
      <vt:variant>
        <vt:i4>5</vt:i4>
      </vt:variant>
      <vt:variant>
        <vt:lpwstr>http://www.icsm.gov.au/gda/tech.html</vt:lpwstr>
      </vt:variant>
      <vt:variant>
        <vt:lpwstr/>
      </vt:variant>
      <vt:variant>
        <vt:i4>1966168</vt:i4>
      </vt:variant>
      <vt:variant>
        <vt:i4>30</vt:i4>
      </vt:variant>
      <vt:variant>
        <vt:i4>0</vt:i4>
      </vt:variant>
      <vt:variant>
        <vt:i4>5</vt:i4>
      </vt:variant>
      <vt:variant>
        <vt:lpwstr>http://www.acma.gov.au/Industry/Spectrum/Spectrum-planning/Frequency-assignment-and-coordination/resources-for-accredited-persons-spectrum-planning-acma</vt:lpwstr>
      </vt:variant>
      <vt:variant>
        <vt:lpwstr/>
      </vt:variant>
      <vt:variant>
        <vt:i4>3342371</vt:i4>
      </vt:variant>
      <vt:variant>
        <vt:i4>27</vt:i4>
      </vt:variant>
      <vt:variant>
        <vt:i4>0</vt:i4>
      </vt:variant>
      <vt:variant>
        <vt:i4>5</vt:i4>
      </vt:variant>
      <vt:variant>
        <vt:lpwstr>http://www.acma.gov.au/Industry/Broadcast/Spectrum-for-broadcasting/Digital-channel-plans/broadcasting-forms-spectrum-for-broadcasters-acma</vt:lpwstr>
      </vt:variant>
      <vt:variant>
        <vt:lpwstr/>
      </vt:variant>
      <vt:variant>
        <vt:i4>8257638</vt:i4>
      </vt:variant>
      <vt:variant>
        <vt:i4>24</vt:i4>
      </vt:variant>
      <vt:variant>
        <vt:i4>0</vt:i4>
      </vt:variant>
      <vt:variant>
        <vt:i4>5</vt:i4>
      </vt:variant>
      <vt:variant>
        <vt:lpwstr>http://www.acma.gov.au/Industry/Broadcast/Spectrum-for-broadcasting/Broadcast-planning/technical-planning-guidelines-spectrum-for-broadcasters-acma</vt:lpwstr>
      </vt:variant>
      <vt:variant>
        <vt:lpwstr/>
      </vt:variant>
      <vt:variant>
        <vt:i4>3276859</vt:i4>
      </vt:variant>
      <vt:variant>
        <vt:i4>21</vt:i4>
      </vt:variant>
      <vt:variant>
        <vt:i4>0</vt:i4>
      </vt:variant>
      <vt:variant>
        <vt:i4>5</vt:i4>
      </vt:variant>
      <vt:variant>
        <vt:lpwstr>http://www.acma.gov.au/Industry/Spectrum/Spectrum-planning/Frequency-assignment-and-coordination/broadcast-planning-instructions-spectrum-planning-acma</vt:lpwstr>
      </vt:variant>
      <vt:variant>
        <vt:lpwstr/>
      </vt:variant>
      <vt:variant>
        <vt:i4>7077984</vt:i4>
      </vt:variant>
      <vt:variant>
        <vt:i4>18</vt:i4>
      </vt:variant>
      <vt:variant>
        <vt:i4>0</vt:i4>
      </vt:variant>
      <vt:variant>
        <vt:i4>5</vt:i4>
      </vt:variant>
      <vt:variant>
        <vt:lpwstr>http://www.acma.gov.au/Industry/Broadcast/Spectrum-for-broadcasting/Broadcast-planning/broadcasting-planning-manual-spectrum-for-broadcasting-acma</vt:lpwstr>
      </vt:variant>
      <vt:variant>
        <vt:lpwstr/>
      </vt:variant>
      <vt:variant>
        <vt:i4>196617</vt:i4>
      </vt:variant>
      <vt:variant>
        <vt:i4>15</vt:i4>
      </vt:variant>
      <vt:variant>
        <vt:i4>0</vt:i4>
      </vt:variant>
      <vt:variant>
        <vt:i4>5</vt:i4>
      </vt:variant>
      <vt:variant>
        <vt:lpwstr>http://www.acma.gov.au/Industry/Broadcast/Spectrum-for-broadcasting/Broadcast-planning/broadcasting-planning-resources-spectrum-for-broadcasters-acma</vt:lpwstr>
      </vt:variant>
      <vt:variant>
        <vt:lpwstr/>
      </vt:variant>
      <vt:variant>
        <vt:i4>7077927</vt:i4>
      </vt:variant>
      <vt:variant>
        <vt:i4>12</vt:i4>
      </vt:variant>
      <vt:variant>
        <vt:i4>0</vt:i4>
      </vt:variant>
      <vt:variant>
        <vt:i4>5</vt:i4>
      </vt:variant>
      <vt:variant>
        <vt:lpwstr>http://www.acma.gov.au/Industry/Broadcast/Spectrum-for-broadcasting/Licence-area-plans/final-licence-area-plans-broadcast-planning-acma</vt:lpwstr>
      </vt:variant>
      <vt:variant>
        <vt:lpwstr/>
      </vt:variant>
      <vt:variant>
        <vt:i4>3145784</vt:i4>
      </vt:variant>
      <vt:variant>
        <vt:i4>9</vt:i4>
      </vt:variant>
      <vt:variant>
        <vt:i4>0</vt:i4>
      </vt:variant>
      <vt:variant>
        <vt:i4>5</vt:i4>
      </vt:variant>
      <vt:variant>
        <vt:lpwstr>http://www.acma.gov.au/Industry/Broadcast/Television/List-of-TV-broadcasters/final-licence-area-plans-laps</vt:lpwstr>
      </vt:variant>
      <vt:variant>
        <vt:lpwstr/>
      </vt:variant>
      <vt:variant>
        <vt:i4>3866683</vt:i4>
      </vt:variant>
      <vt:variant>
        <vt:i4>6</vt:i4>
      </vt:variant>
      <vt:variant>
        <vt:i4>0</vt:i4>
      </vt:variant>
      <vt:variant>
        <vt:i4>5</vt:i4>
      </vt:variant>
      <vt:variant>
        <vt:lpwstr>http://www.frli.gov.au/</vt:lpwstr>
      </vt:variant>
      <vt:variant>
        <vt:lpwstr/>
      </vt:variant>
      <vt:variant>
        <vt:i4>7864331</vt:i4>
      </vt:variant>
      <vt:variant>
        <vt:i4>3</vt:i4>
      </vt:variant>
      <vt:variant>
        <vt:i4>0</vt:i4>
      </vt:variant>
      <vt:variant>
        <vt:i4>5</vt:i4>
      </vt:variant>
      <vt:variant>
        <vt:lpwstr>mailto:laprequests@acma.gov.au</vt:lpwstr>
      </vt:variant>
      <vt:variant>
        <vt:lpwstr/>
      </vt:variant>
      <vt:variant>
        <vt:i4>196617</vt:i4>
      </vt:variant>
      <vt:variant>
        <vt:i4>0</vt:i4>
      </vt:variant>
      <vt:variant>
        <vt:i4>0</vt:i4>
      </vt:variant>
      <vt:variant>
        <vt:i4>5</vt:i4>
      </vt:variant>
      <vt:variant>
        <vt:lpwstr>http://www.acma.gov.au/Industry/Broadcast/Spectrum-for-broadcasting/Broadcast-planning/broadcasting-planning-resources-spectrum-for-broadcasters-acma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ACMA Normal Template</dc:title>
  <dc:subject/>
  <dc:creator>aivanci</dc:creator>
  <cp:keywords/>
  <cp:lastModifiedBy>Joanna Hicks</cp:lastModifiedBy>
  <cp:revision>14</cp:revision>
  <cp:lastPrinted>2010-07-04T23:22:00Z</cp:lastPrinted>
  <dcterms:created xsi:type="dcterms:W3CDTF">2020-02-23T22:14:00Z</dcterms:created>
  <dcterms:modified xsi:type="dcterms:W3CDTF">2020-02-25T23:59:00Z</dcterms:modified>
</cp:coreProperties>
</file>