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73" w:type="dxa"/>
        <w:tblLayout w:type="fixed"/>
        <w:tblCellMar>
          <w:left w:w="0" w:type="dxa"/>
          <w:right w:w="0" w:type="dxa"/>
        </w:tblCellMar>
        <w:tblLook w:val="01E0"/>
      </w:tblPr>
      <w:tblGrid>
        <w:gridCol w:w="8973"/>
      </w:tblGrid>
      <w:tr w:rsidR="000969BF" w:rsidRPr="008E7F54" w:rsidTr="00915B1C">
        <w:tc>
          <w:tcPr>
            <w:tcW w:w="8973" w:type="dxa"/>
            <w:shd w:val="clear" w:color="auto" w:fill="auto"/>
          </w:tcPr>
          <w:p w:rsidR="00E663F4" w:rsidRPr="008E7F54" w:rsidRDefault="00E83BBF" w:rsidP="00E663F4">
            <w:pPr>
              <w:pStyle w:val="ReportTitle"/>
              <w:rPr>
                <w:rFonts w:asciiTheme="minorHAnsi" w:hAnsiTheme="minorHAnsi" w:cstheme="minorHAnsi"/>
              </w:rPr>
            </w:pPr>
            <w:r w:rsidRPr="008E7F54">
              <w:rPr>
                <w:rFonts w:asciiTheme="minorHAnsi" w:hAnsiTheme="minorHAnsi" w:cstheme="minorHAnsi"/>
              </w:rPr>
              <w:t>Technical Liaison Group</w:t>
            </w:r>
          </w:p>
          <w:p w:rsidR="00E83BBF" w:rsidRPr="008E7F54" w:rsidRDefault="00E83BBF" w:rsidP="00E663F4">
            <w:pPr>
              <w:pStyle w:val="ReportTitle"/>
              <w:rPr>
                <w:rFonts w:asciiTheme="minorHAnsi" w:hAnsiTheme="minorHAnsi" w:cstheme="minorHAnsi"/>
              </w:rPr>
            </w:pPr>
            <w:r w:rsidRPr="008E7F54">
              <w:rPr>
                <w:rFonts w:asciiTheme="minorHAnsi" w:hAnsiTheme="minorHAnsi" w:cstheme="minorHAnsi"/>
              </w:rPr>
              <w:t>Discussion Paper #</w:t>
            </w:r>
            <w:r w:rsidR="008E304E">
              <w:rPr>
                <w:rFonts w:asciiTheme="minorHAnsi" w:hAnsiTheme="minorHAnsi" w:cstheme="minorHAnsi"/>
              </w:rPr>
              <w:t>2</w:t>
            </w:r>
          </w:p>
          <w:p w:rsidR="00E83BBF" w:rsidRPr="008E7F54" w:rsidRDefault="00E83BBF" w:rsidP="00E83BBF">
            <w:pPr>
              <w:pStyle w:val="ReportTitle"/>
              <w:rPr>
                <w:rFonts w:asciiTheme="minorHAnsi" w:hAnsiTheme="minorHAnsi" w:cstheme="minorHAnsi"/>
              </w:rPr>
            </w:pPr>
          </w:p>
          <w:p w:rsidR="000969BF" w:rsidRPr="008E7F54" w:rsidRDefault="00E83BBF" w:rsidP="00E83BBF">
            <w:pPr>
              <w:pStyle w:val="Heading1"/>
              <w:rPr>
                <w:rFonts w:asciiTheme="minorHAnsi" w:hAnsiTheme="minorHAnsi" w:cstheme="minorHAnsi"/>
              </w:rPr>
            </w:pPr>
            <w:bookmarkStart w:id="0" w:name="_Toc306979814"/>
            <w:bookmarkStart w:id="1" w:name="OLE_LINK1"/>
            <w:bookmarkStart w:id="2" w:name="OLE_LINK2"/>
            <w:r w:rsidRPr="008E7F54">
              <w:rPr>
                <w:rFonts w:asciiTheme="minorHAnsi" w:hAnsiTheme="minorHAnsi" w:cstheme="minorHAnsi"/>
              </w:rPr>
              <w:t>Review of the 800MHz Technical Framework</w:t>
            </w:r>
            <w:bookmarkEnd w:id="0"/>
          </w:p>
          <w:p w:rsidR="00E83BBF" w:rsidRPr="008E7F54" w:rsidRDefault="008E304E" w:rsidP="008E304E">
            <w:pPr>
              <w:pStyle w:val="Heading1"/>
              <w:rPr>
                <w:rFonts w:asciiTheme="minorHAnsi" w:hAnsiTheme="minorHAnsi" w:cstheme="minorHAnsi"/>
                <w:sz w:val="32"/>
              </w:rPr>
            </w:pPr>
            <w:bookmarkStart w:id="3" w:name="_Toc306979815"/>
            <w:bookmarkEnd w:id="1"/>
            <w:bookmarkEnd w:id="2"/>
            <w:r>
              <w:rPr>
                <w:rFonts w:asciiTheme="minorHAnsi" w:hAnsiTheme="minorHAnsi" w:cstheme="minorHAnsi"/>
                <w:sz w:val="32"/>
              </w:rPr>
              <w:t>S145 Radiocommunications Determination on Unacceptable Levels of Interference including the Device Boundary Methodology and the Level of Protection</w:t>
            </w:r>
            <w:r w:rsidR="008F1C6C" w:rsidRPr="008E7F54">
              <w:rPr>
                <w:rFonts w:asciiTheme="minorHAnsi" w:hAnsiTheme="minorHAnsi" w:cstheme="minorHAnsi"/>
                <w:sz w:val="32"/>
              </w:rPr>
              <w:t>.</w:t>
            </w:r>
            <w:bookmarkEnd w:id="3"/>
          </w:p>
        </w:tc>
      </w:tr>
      <w:tr w:rsidR="000969BF" w:rsidRPr="008E7F54" w:rsidTr="00915B1C">
        <w:tc>
          <w:tcPr>
            <w:tcW w:w="8973" w:type="dxa"/>
            <w:shd w:val="clear" w:color="auto" w:fill="auto"/>
            <w:tcMar>
              <w:bottom w:w="232" w:type="dxa"/>
            </w:tcMar>
          </w:tcPr>
          <w:p w:rsidR="000969BF" w:rsidRPr="008E7F54" w:rsidRDefault="000969BF" w:rsidP="00E663F4">
            <w:pPr>
              <w:pStyle w:val="ReportSubtitle"/>
              <w:rPr>
                <w:rFonts w:asciiTheme="minorHAnsi" w:hAnsiTheme="minorHAnsi" w:cstheme="minorHAnsi"/>
              </w:rPr>
            </w:pPr>
          </w:p>
        </w:tc>
      </w:tr>
      <w:tr w:rsidR="000969BF" w:rsidRPr="008E7F54" w:rsidTr="00915B1C">
        <w:tc>
          <w:tcPr>
            <w:tcW w:w="8973" w:type="dxa"/>
            <w:shd w:val="clear" w:color="auto" w:fill="auto"/>
          </w:tcPr>
          <w:p w:rsidR="000969BF" w:rsidRPr="008E7F54" w:rsidRDefault="006133A1" w:rsidP="006133A1">
            <w:pPr>
              <w:pStyle w:val="ReportDate"/>
              <w:rPr>
                <w:rFonts w:asciiTheme="minorHAnsi" w:hAnsiTheme="minorHAnsi" w:cstheme="minorHAnsi"/>
              </w:rPr>
            </w:pPr>
            <w:r>
              <w:rPr>
                <w:rFonts w:asciiTheme="minorHAnsi" w:hAnsiTheme="minorHAnsi" w:cstheme="minorHAnsi"/>
              </w:rPr>
              <w:t>OCTOBER</w:t>
            </w:r>
            <w:r w:rsidR="00E83BBF" w:rsidRPr="008E7F54">
              <w:rPr>
                <w:rFonts w:asciiTheme="minorHAnsi" w:hAnsiTheme="minorHAnsi" w:cstheme="minorHAnsi"/>
              </w:rPr>
              <w:t xml:space="preserve"> 2011</w:t>
            </w:r>
          </w:p>
        </w:tc>
      </w:tr>
    </w:tbl>
    <w:p w:rsidR="000969BF" w:rsidRDefault="000969BF">
      <w:pPr>
        <w:rPr>
          <w:rFonts w:asciiTheme="minorHAnsi" w:hAnsiTheme="minorHAnsi" w:cstheme="minorHAnsi"/>
        </w:rPr>
      </w:pPr>
    </w:p>
    <w:tbl>
      <w:tblPr>
        <w:tblStyle w:val="TableGrid"/>
        <w:tblW w:w="0" w:type="auto"/>
        <w:jc w:val="center"/>
        <w:tblLook w:val="04A0"/>
      </w:tblPr>
      <w:tblGrid>
        <w:gridCol w:w="1985"/>
        <w:gridCol w:w="1985"/>
        <w:gridCol w:w="1985"/>
      </w:tblGrid>
      <w:tr w:rsidR="00C76BBC" w:rsidTr="00C76BBC">
        <w:trPr>
          <w:jc w:val="center"/>
        </w:trPr>
        <w:tc>
          <w:tcPr>
            <w:tcW w:w="1985" w:type="dxa"/>
          </w:tcPr>
          <w:p w:rsidR="00C76BBC" w:rsidRPr="00D57515" w:rsidRDefault="00C76BBC" w:rsidP="00C76BBC">
            <w:pPr>
              <w:jc w:val="center"/>
              <w:rPr>
                <w:rFonts w:asciiTheme="minorHAnsi" w:hAnsiTheme="minorHAnsi" w:cstheme="minorHAnsi"/>
                <w:sz w:val="22"/>
                <w:szCs w:val="22"/>
              </w:rPr>
            </w:pPr>
            <w:r w:rsidRPr="00D57515">
              <w:rPr>
                <w:rFonts w:asciiTheme="minorHAnsi" w:hAnsiTheme="minorHAnsi" w:cstheme="minorHAnsi"/>
                <w:sz w:val="22"/>
                <w:szCs w:val="22"/>
              </w:rPr>
              <w:t>Version</w:t>
            </w:r>
          </w:p>
        </w:tc>
        <w:tc>
          <w:tcPr>
            <w:tcW w:w="1985" w:type="dxa"/>
          </w:tcPr>
          <w:p w:rsidR="00C76BBC" w:rsidRPr="00D57515" w:rsidRDefault="00C76BBC" w:rsidP="00C76BBC">
            <w:pPr>
              <w:jc w:val="center"/>
              <w:rPr>
                <w:rFonts w:asciiTheme="minorHAnsi" w:hAnsiTheme="minorHAnsi" w:cstheme="minorHAnsi"/>
                <w:sz w:val="22"/>
                <w:szCs w:val="22"/>
              </w:rPr>
            </w:pPr>
            <w:r w:rsidRPr="00D57515">
              <w:rPr>
                <w:rFonts w:asciiTheme="minorHAnsi" w:hAnsiTheme="minorHAnsi" w:cstheme="minorHAnsi"/>
                <w:sz w:val="22"/>
                <w:szCs w:val="22"/>
              </w:rPr>
              <w:t>Date of Release</w:t>
            </w:r>
          </w:p>
        </w:tc>
        <w:tc>
          <w:tcPr>
            <w:tcW w:w="1985" w:type="dxa"/>
          </w:tcPr>
          <w:p w:rsidR="00C76BBC" w:rsidRPr="00D57515" w:rsidRDefault="00C76BBC" w:rsidP="00C76BBC">
            <w:pPr>
              <w:jc w:val="center"/>
              <w:rPr>
                <w:rFonts w:asciiTheme="minorHAnsi" w:hAnsiTheme="minorHAnsi" w:cstheme="minorHAnsi"/>
                <w:sz w:val="22"/>
                <w:szCs w:val="22"/>
              </w:rPr>
            </w:pPr>
            <w:r w:rsidRPr="00D57515">
              <w:rPr>
                <w:rFonts w:asciiTheme="minorHAnsi" w:hAnsiTheme="minorHAnsi" w:cstheme="minorHAnsi"/>
                <w:sz w:val="22"/>
                <w:szCs w:val="22"/>
              </w:rPr>
              <w:t>Remarks</w:t>
            </w:r>
          </w:p>
        </w:tc>
      </w:tr>
      <w:tr w:rsidR="00C76BBC" w:rsidTr="00C76BBC">
        <w:trPr>
          <w:jc w:val="center"/>
        </w:trPr>
        <w:tc>
          <w:tcPr>
            <w:tcW w:w="1985" w:type="dxa"/>
          </w:tcPr>
          <w:p w:rsidR="00C76BBC" w:rsidRPr="00D57515" w:rsidRDefault="00C76BBC" w:rsidP="00C76BBC">
            <w:pPr>
              <w:jc w:val="center"/>
              <w:rPr>
                <w:rFonts w:asciiTheme="minorHAnsi" w:hAnsiTheme="minorHAnsi" w:cstheme="minorHAnsi"/>
                <w:sz w:val="22"/>
                <w:szCs w:val="22"/>
              </w:rPr>
            </w:pPr>
            <w:r w:rsidRPr="00D57515">
              <w:rPr>
                <w:rFonts w:asciiTheme="minorHAnsi" w:hAnsiTheme="minorHAnsi" w:cstheme="minorHAnsi"/>
                <w:sz w:val="22"/>
                <w:szCs w:val="22"/>
              </w:rPr>
              <w:t>1</w:t>
            </w:r>
          </w:p>
        </w:tc>
        <w:tc>
          <w:tcPr>
            <w:tcW w:w="1985" w:type="dxa"/>
          </w:tcPr>
          <w:p w:rsidR="00C76BBC" w:rsidRPr="00D57515" w:rsidRDefault="00632875" w:rsidP="00632875">
            <w:pPr>
              <w:jc w:val="center"/>
              <w:rPr>
                <w:rFonts w:asciiTheme="minorHAnsi" w:hAnsiTheme="minorHAnsi" w:cstheme="minorHAnsi"/>
                <w:sz w:val="22"/>
                <w:szCs w:val="22"/>
              </w:rPr>
            </w:pPr>
            <w:r>
              <w:rPr>
                <w:rFonts w:asciiTheme="minorHAnsi" w:hAnsiTheme="minorHAnsi" w:cstheme="minorHAnsi"/>
                <w:sz w:val="22"/>
                <w:szCs w:val="22"/>
              </w:rPr>
              <w:t>21</w:t>
            </w:r>
            <w:r w:rsidRPr="00632875">
              <w:rPr>
                <w:rFonts w:asciiTheme="minorHAnsi" w:hAnsiTheme="minorHAnsi" w:cstheme="minorHAnsi"/>
                <w:sz w:val="22"/>
                <w:szCs w:val="22"/>
                <w:vertAlign w:val="superscript"/>
              </w:rPr>
              <w:t>st</w:t>
            </w:r>
            <w:r>
              <w:rPr>
                <w:rFonts w:asciiTheme="minorHAnsi" w:hAnsiTheme="minorHAnsi" w:cstheme="minorHAnsi"/>
                <w:sz w:val="22"/>
                <w:szCs w:val="22"/>
              </w:rPr>
              <w:t xml:space="preserve"> </w:t>
            </w:r>
            <w:r w:rsidR="00C76BBC">
              <w:rPr>
                <w:rFonts w:asciiTheme="minorHAnsi" w:hAnsiTheme="minorHAnsi" w:cstheme="minorHAnsi"/>
                <w:sz w:val="22"/>
                <w:szCs w:val="22"/>
              </w:rPr>
              <w:t>October</w:t>
            </w:r>
            <w:r w:rsidR="00C76BBC" w:rsidRPr="00D57515">
              <w:rPr>
                <w:rFonts w:asciiTheme="minorHAnsi" w:hAnsiTheme="minorHAnsi" w:cstheme="minorHAnsi"/>
                <w:sz w:val="22"/>
                <w:szCs w:val="22"/>
              </w:rPr>
              <w:t xml:space="preserve"> 2011</w:t>
            </w:r>
          </w:p>
        </w:tc>
        <w:tc>
          <w:tcPr>
            <w:tcW w:w="1985" w:type="dxa"/>
          </w:tcPr>
          <w:p w:rsidR="00C76BBC" w:rsidRPr="00D57515" w:rsidRDefault="00C76BBC" w:rsidP="00C76BBC">
            <w:pPr>
              <w:jc w:val="center"/>
              <w:rPr>
                <w:rFonts w:asciiTheme="minorHAnsi" w:hAnsiTheme="minorHAnsi" w:cstheme="minorHAnsi"/>
                <w:sz w:val="22"/>
                <w:szCs w:val="22"/>
              </w:rPr>
            </w:pPr>
            <w:r w:rsidRPr="00D57515">
              <w:rPr>
                <w:rFonts w:asciiTheme="minorHAnsi" w:hAnsiTheme="minorHAnsi" w:cstheme="minorHAnsi"/>
                <w:sz w:val="22"/>
                <w:szCs w:val="22"/>
              </w:rPr>
              <w:t>Initial Release</w:t>
            </w:r>
          </w:p>
        </w:tc>
      </w:tr>
      <w:tr w:rsidR="00C76BBC" w:rsidTr="00C76BBC">
        <w:trPr>
          <w:jc w:val="center"/>
        </w:trPr>
        <w:tc>
          <w:tcPr>
            <w:tcW w:w="1985" w:type="dxa"/>
          </w:tcPr>
          <w:p w:rsidR="00C76BBC" w:rsidRPr="00D57515" w:rsidRDefault="00C76BBC" w:rsidP="00C76BBC">
            <w:pPr>
              <w:jc w:val="center"/>
              <w:rPr>
                <w:rFonts w:asciiTheme="minorHAnsi" w:hAnsiTheme="minorHAnsi" w:cstheme="minorHAnsi"/>
                <w:sz w:val="22"/>
                <w:szCs w:val="22"/>
              </w:rPr>
            </w:pPr>
          </w:p>
        </w:tc>
        <w:tc>
          <w:tcPr>
            <w:tcW w:w="1985" w:type="dxa"/>
          </w:tcPr>
          <w:p w:rsidR="00C76BBC" w:rsidRPr="00D57515" w:rsidRDefault="00C76BBC" w:rsidP="00C76BBC">
            <w:pPr>
              <w:jc w:val="center"/>
              <w:rPr>
                <w:rFonts w:asciiTheme="minorHAnsi" w:hAnsiTheme="minorHAnsi" w:cstheme="minorHAnsi"/>
                <w:sz w:val="22"/>
                <w:szCs w:val="22"/>
              </w:rPr>
            </w:pPr>
          </w:p>
        </w:tc>
        <w:tc>
          <w:tcPr>
            <w:tcW w:w="1985" w:type="dxa"/>
          </w:tcPr>
          <w:p w:rsidR="00C76BBC" w:rsidRPr="00D57515" w:rsidRDefault="00C76BBC" w:rsidP="00C76BBC">
            <w:pPr>
              <w:jc w:val="center"/>
              <w:rPr>
                <w:rFonts w:asciiTheme="minorHAnsi" w:hAnsiTheme="minorHAnsi" w:cstheme="minorHAnsi"/>
                <w:sz w:val="22"/>
                <w:szCs w:val="22"/>
              </w:rPr>
            </w:pPr>
          </w:p>
        </w:tc>
      </w:tr>
    </w:tbl>
    <w:p w:rsidR="000969BF" w:rsidRPr="008E7F54" w:rsidRDefault="000969BF">
      <w:pPr>
        <w:rPr>
          <w:rFonts w:asciiTheme="minorHAnsi" w:hAnsiTheme="minorHAnsi" w:cstheme="minorHAnsi"/>
        </w:rPr>
      </w:pPr>
    </w:p>
    <w:p w:rsidR="000969BF" w:rsidRPr="008E7F54" w:rsidRDefault="000969BF" w:rsidP="000969BF">
      <w:pPr>
        <w:rPr>
          <w:rFonts w:asciiTheme="minorHAnsi" w:hAnsiTheme="minorHAnsi" w:cstheme="minorHAnsi"/>
        </w:rPr>
      </w:pPr>
    </w:p>
    <w:p w:rsidR="004E39D3" w:rsidRPr="008E7F54" w:rsidRDefault="004E39D3" w:rsidP="0041071D">
      <w:pPr>
        <w:rPr>
          <w:rFonts w:asciiTheme="minorHAnsi" w:hAnsiTheme="minorHAnsi" w:cstheme="minorHAnsi"/>
        </w:rPr>
        <w:sectPr w:rsidR="004E39D3" w:rsidRPr="008E7F54" w:rsidSect="0029201A">
          <w:headerReference w:type="default" r:id="rId11"/>
          <w:footerReference w:type="default" r:id="rId12"/>
          <w:headerReference w:type="first" r:id="rId13"/>
          <w:pgSz w:w="11907" w:h="16839" w:code="9"/>
          <w:pgMar w:top="3924" w:right="3685"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C64CD0" w:rsidRPr="008E7F54" w:rsidTr="006E4B1B">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4151A7" w:rsidRPr="008E7F54" w:rsidTr="00915B1C">
              <w:tc>
                <w:tcPr>
                  <w:tcW w:w="1491" w:type="dxa"/>
                  <w:shd w:val="clear" w:color="auto" w:fill="auto"/>
                  <w:tcMar>
                    <w:top w:w="28" w:type="dxa"/>
                  </w:tcMar>
                </w:tcPr>
                <w:p w:rsidR="004151A7" w:rsidRPr="008E7F54" w:rsidRDefault="004151A7" w:rsidP="004151A7">
                  <w:pPr>
                    <w:pStyle w:val="CorporateAddresses"/>
                    <w:rPr>
                      <w:rFonts w:asciiTheme="minorHAnsi" w:hAnsiTheme="minorHAnsi" w:cstheme="minorHAnsi"/>
                      <w:b/>
                    </w:rPr>
                  </w:pPr>
                  <w:r w:rsidRPr="008E7F54">
                    <w:rPr>
                      <w:rFonts w:asciiTheme="minorHAnsi" w:hAnsiTheme="minorHAnsi" w:cstheme="minorHAnsi"/>
                      <w:b/>
                    </w:rPr>
                    <w:lastRenderedPageBreak/>
                    <w:t>Canberra</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Purple Building  </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Benjamin Offices</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Chan Street </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Belconnen ACT</w:t>
                  </w:r>
                </w:p>
                <w:p w:rsidR="004151A7" w:rsidRPr="008E7F54" w:rsidRDefault="004151A7" w:rsidP="004151A7">
                  <w:pPr>
                    <w:pStyle w:val="CorporateAddresses"/>
                    <w:rPr>
                      <w:rFonts w:asciiTheme="minorHAnsi" w:hAnsiTheme="minorHAnsi" w:cstheme="minorHAnsi"/>
                    </w:rPr>
                  </w:pP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PO Box 78</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Belconnen ACT 2616</w:t>
                  </w:r>
                </w:p>
                <w:p w:rsidR="004151A7" w:rsidRPr="008E7F54" w:rsidRDefault="004151A7" w:rsidP="004151A7">
                  <w:pPr>
                    <w:pStyle w:val="CorporateAddresses"/>
                    <w:rPr>
                      <w:rFonts w:asciiTheme="minorHAnsi" w:hAnsiTheme="minorHAnsi" w:cstheme="minorHAnsi"/>
                    </w:rPr>
                  </w:pPr>
                </w:p>
                <w:p w:rsidR="002B381A" w:rsidRPr="008E7F54" w:rsidRDefault="002B381A" w:rsidP="004151A7">
                  <w:pPr>
                    <w:pStyle w:val="CorporateAddresses"/>
                    <w:rPr>
                      <w:rFonts w:asciiTheme="minorHAnsi" w:hAnsiTheme="minorHAnsi" w:cstheme="minorHAnsi"/>
                    </w:rPr>
                  </w:pP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T </w:t>
                  </w:r>
                  <w:r w:rsidR="00111FCE" w:rsidRPr="008E7F54">
                    <w:rPr>
                      <w:rFonts w:asciiTheme="minorHAnsi" w:hAnsiTheme="minorHAnsi" w:cstheme="minorHAnsi"/>
                    </w:rPr>
                    <w:t xml:space="preserve"> </w:t>
                  </w:r>
                  <w:r w:rsidRPr="008E7F54">
                    <w:rPr>
                      <w:rFonts w:asciiTheme="minorHAnsi" w:hAnsiTheme="minorHAnsi" w:cstheme="minorHAnsi"/>
                    </w:rPr>
                    <w:t>+61 2 6219 5555</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F </w:t>
                  </w:r>
                  <w:r w:rsidR="00111FCE" w:rsidRPr="008E7F54">
                    <w:rPr>
                      <w:rFonts w:asciiTheme="minorHAnsi" w:hAnsiTheme="minorHAnsi" w:cstheme="minorHAnsi"/>
                    </w:rPr>
                    <w:t xml:space="preserve"> </w:t>
                  </w:r>
                  <w:r w:rsidRPr="008E7F54">
                    <w:rPr>
                      <w:rFonts w:asciiTheme="minorHAnsi" w:hAnsiTheme="minorHAnsi" w:cstheme="minorHAnsi"/>
                    </w:rPr>
                    <w:t>+61 2 6219 5353</w:t>
                  </w:r>
                </w:p>
              </w:tc>
              <w:tc>
                <w:tcPr>
                  <w:tcW w:w="1694" w:type="dxa"/>
                  <w:shd w:val="clear" w:color="auto" w:fill="auto"/>
                </w:tcPr>
                <w:p w:rsidR="004151A7" w:rsidRPr="008E7F54" w:rsidRDefault="004151A7" w:rsidP="004151A7">
                  <w:pPr>
                    <w:pStyle w:val="CorporateAddresses"/>
                    <w:rPr>
                      <w:rFonts w:asciiTheme="minorHAnsi" w:hAnsiTheme="minorHAnsi" w:cstheme="minorHAnsi"/>
                      <w:b/>
                    </w:rPr>
                  </w:pPr>
                  <w:r w:rsidRPr="008E7F54">
                    <w:rPr>
                      <w:rFonts w:asciiTheme="minorHAnsi" w:hAnsiTheme="minorHAnsi" w:cstheme="minorHAnsi"/>
                      <w:b/>
                    </w:rPr>
                    <w:t>Melbourne</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Level 44  </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Melbourne Central Tower</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360 Elizabeth Street  Melbourne VIC</w:t>
                  </w:r>
                </w:p>
                <w:p w:rsidR="004151A7" w:rsidRPr="008E7F54" w:rsidRDefault="004151A7" w:rsidP="004151A7">
                  <w:pPr>
                    <w:pStyle w:val="CorporateAddresses"/>
                    <w:rPr>
                      <w:rFonts w:asciiTheme="minorHAnsi" w:hAnsiTheme="minorHAnsi" w:cstheme="minorHAnsi"/>
                    </w:rPr>
                  </w:pP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PO Box 13112</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Law Courts  </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Melbourne VIC 8010</w:t>
                  </w:r>
                </w:p>
                <w:p w:rsidR="004151A7" w:rsidRPr="008E7F54" w:rsidRDefault="004151A7" w:rsidP="004151A7">
                  <w:pPr>
                    <w:pStyle w:val="CorporateAddresses"/>
                    <w:rPr>
                      <w:rFonts w:asciiTheme="minorHAnsi" w:hAnsiTheme="minorHAnsi" w:cstheme="minorHAnsi"/>
                    </w:rPr>
                  </w:pP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T </w:t>
                  </w:r>
                  <w:r w:rsidR="00111FCE" w:rsidRPr="008E7F54">
                    <w:rPr>
                      <w:rFonts w:asciiTheme="minorHAnsi" w:hAnsiTheme="minorHAnsi" w:cstheme="minorHAnsi"/>
                    </w:rPr>
                    <w:t xml:space="preserve"> </w:t>
                  </w:r>
                  <w:r w:rsidRPr="008E7F54">
                    <w:rPr>
                      <w:rFonts w:asciiTheme="minorHAnsi" w:hAnsiTheme="minorHAnsi" w:cstheme="minorHAnsi"/>
                    </w:rPr>
                    <w:t>+61 3 9963 6800</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F </w:t>
                  </w:r>
                  <w:r w:rsidR="00111FCE" w:rsidRPr="008E7F54">
                    <w:rPr>
                      <w:rFonts w:asciiTheme="minorHAnsi" w:hAnsiTheme="minorHAnsi" w:cstheme="minorHAnsi"/>
                    </w:rPr>
                    <w:t xml:space="preserve"> </w:t>
                  </w:r>
                  <w:r w:rsidRPr="008E7F54">
                    <w:rPr>
                      <w:rFonts w:asciiTheme="minorHAnsi" w:hAnsiTheme="minorHAnsi" w:cstheme="minorHAnsi"/>
                    </w:rPr>
                    <w:t>+61 3 9963 6899</w:t>
                  </w:r>
                </w:p>
              </w:tc>
              <w:tc>
                <w:tcPr>
                  <w:tcW w:w="1764" w:type="dxa"/>
                  <w:shd w:val="clear" w:color="auto" w:fill="auto"/>
                </w:tcPr>
                <w:p w:rsidR="004151A7" w:rsidRPr="008E7F54" w:rsidRDefault="004151A7" w:rsidP="004151A7">
                  <w:pPr>
                    <w:pStyle w:val="CorporateAddresses"/>
                    <w:rPr>
                      <w:rFonts w:asciiTheme="minorHAnsi" w:hAnsiTheme="minorHAnsi" w:cstheme="minorHAnsi"/>
                      <w:b/>
                    </w:rPr>
                  </w:pPr>
                  <w:r w:rsidRPr="008E7F54">
                    <w:rPr>
                      <w:rFonts w:asciiTheme="minorHAnsi" w:hAnsiTheme="minorHAnsi" w:cstheme="minorHAnsi"/>
                      <w:b/>
                    </w:rPr>
                    <w:t>Sydney</w:t>
                  </w:r>
                </w:p>
                <w:p w:rsidR="0029201A" w:rsidRPr="001D4014" w:rsidRDefault="0029201A" w:rsidP="0029201A">
                  <w:pPr>
                    <w:pStyle w:val="CorporateAddresses"/>
                    <w:rPr>
                      <w:rFonts w:asciiTheme="minorHAnsi" w:hAnsiTheme="minorHAnsi" w:cstheme="minorHAnsi"/>
                    </w:rPr>
                  </w:pPr>
                  <w:r>
                    <w:rPr>
                      <w:rFonts w:asciiTheme="minorHAnsi" w:hAnsiTheme="minorHAnsi" w:cstheme="minorHAnsi"/>
                    </w:rPr>
                    <w:t xml:space="preserve">Level </w:t>
                  </w:r>
                  <w:r w:rsidRPr="001D4014">
                    <w:rPr>
                      <w:rFonts w:asciiTheme="minorHAnsi" w:hAnsiTheme="minorHAnsi" w:cstheme="minorHAnsi"/>
                    </w:rPr>
                    <w:t>5</w:t>
                  </w:r>
                </w:p>
                <w:p w:rsidR="0029201A" w:rsidRDefault="0029201A" w:rsidP="0029201A">
                  <w:pPr>
                    <w:pStyle w:val="CorporateAddresses"/>
                    <w:rPr>
                      <w:rFonts w:asciiTheme="minorHAnsi" w:hAnsiTheme="minorHAnsi" w:cstheme="minorHAnsi"/>
                    </w:rPr>
                  </w:pPr>
                  <w:r>
                    <w:rPr>
                      <w:rFonts w:asciiTheme="minorHAnsi" w:hAnsiTheme="minorHAnsi" w:cstheme="minorHAnsi"/>
                    </w:rPr>
                    <w:t>The Bay Centre</w:t>
                  </w:r>
                  <w:r w:rsidRPr="001D4014">
                    <w:rPr>
                      <w:rFonts w:asciiTheme="minorHAnsi" w:hAnsiTheme="minorHAnsi" w:cstheme="minorHAnsi"/>
                    </w:rPr>
                    <w:t xml:space="preserve"> </w:t>
                  </w:r>
                </w:p>
                <w:p w:rsidR="0029201A" w:rsidRPr="001D4014" w:rsidRDefault="0029201A" w:rsidP="0029201A">
                  <w:pPr>
                    <w:pStyle w:val="CorporateAddresses"/>
                    <w:rPr>
                      <w:rFonts w:asciiTheme="minorHAnsi" w:hAnsiTheme="minorHAnsi" w:cstheme="minorHAnsi"/>
                    </w:rPr>
                  </w:pPr>
                  <w:r>
                    <w:rPr>
                      <w:rFonts w:asciiTheme="minorHAnsi" w:hAnsiTheme="minorHAnsi" w:cstheme="minorHAnsi"/>
                    </w:rPr>
                    <w:t>65 Pirrama Road</w:t>
                  </w:r>
                </w:p>
                <w:p w:rsidR="004151A7" w:rsidRDefault="0029201A" w:rsidP="0029201A">
                  <w:pPr>
                    <w:pStyle w:val="CorporateAddresses"/>
                    <w:rPr>
                      <w:rFonts w:asciiTheme="minorHAnsi" w:hAnsiTheme="minorHAnsi" w:cstheme="minorHAnsi"/>
                    </w:rPr>
                  </w:pPr>
                  <w:r>
                    <w:rPr>
                      <w:rFonts w:asciiTheme="minorHAnsi" w:hAnsiTheme="minorHAnsi" w:cstheme="minorHAnsi"/>
                    </w:rPr>
                    <w:t>Pyrmont</w:t>
                  </w:r>
                  <w:r w:rsidRPr="001D4014">
                    <w:rPr>
                      <w:rFonts w:asciiTheme="minorHAnsi" w:hAnsiTheme="minorHAnsi" w:cstheme="minorHAnsi"/>
                    </w:rPr>
                    <w:t xml:space="preserve"> NSW</w:t>
                  </w:r>
                  <w:r w:rsidRPr="008E7F54">
                    <w:rPr>
                      <w:rFonts w:asciiTheme="minorHAnsi" w:hAnsiTheme="minorHAnsi" w:cstheme="minorHAnsi"/>
                    </w:rPr>
                    <w:t xml:space="preserve"> </w:t>
                  </w:r>
                </w:p>
                <w:p w:rsidR="0029201A" w:rsidRPr="008E7F54" w:rsidRDefault="0029201A" w:rsidP="0029201A">
                  <w:pPr>
                    <w:pStyle w:val="CorporateAddresses"/>
                    <w:rPr>
                      <w:rFonts w:asciiTheme="minorHAnsi" w:hAnsiTheme="minorHAnsi" w:cstheme="minorHAnsi"/>
                    </w:rPr>
                  </w:pP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PO Box Q500</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Queen Victoria Building  </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NSW 1230</w:t>
                  </w:r>
                </w:p>
                <w:p w:rsidR="004151A7" w:rsidRPr="008E7F54" w:rsidRDefault="004151A7" w:rsidP="004151A7">
                  <w:pPr>
                    <w:pStyle w:val="CorporateAddresses"/>
                    <w:rPr>
                      <w:rFonts w:asciiTheme="minorHAnsi" w:hAnsiTheme="minorHAnsi" w:cstheme="minorHAnsi"/>
                    </w:rPr>
                  </w:pP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T </w:t>
                  </w:r>
                  <w:r w:rsidR="00111FCE" w:rsidRPr="008E7F54">
                    <w:rPr>
                      <w:rFonts w:asciiTheme="minorHAnsi" w:hAnsiTheme="minorHAnsi" w:cstheme="minorHAnsi"/>
                    </w:rPr>
                    <w:t xml:space="preserve"> </w:t>
                  </w:r>
                  <w:r w:rsidRPr="008E7F54">
                    <w:rPr>
                      <w:rFonts w:asciiTheme="minorHAnsi" w:hAnsiTheme="minorHAnsi" w:cstheme="minorHAnsi"/>
                    </w:rPr>
                    <w:t xml:space="preserve">+61 2 9334 7700  </w:t>
                  </w:r>
                </w:p>
                <w:p w:rsidR="004151A7" w:rsidRPr="008E7F54" w:rsidRDefault="00111FCE" w:rsidP="00915B1C">
                  <w:pPr>
                    <w:pStyle w:val="CorporateAddresses"/>
                    <w:spacing w:after="28"/>
                    <w:rPr>
                      <w:rFonts w:asciiTheme="minorHAnsi" w:hAnsiTheme="minorHAnsi" w:cstheme="minorHAnsi"/>
                    </w:rPr>
                  </w:pPr>
                  <w:r w:rsidRPr="008E7F54">
                    <w:rPr>
                      <w:rFonts w:asciiTheme="minorHAnsi" w:hAnsiTheme="minorHAnsi" w:cstheme="minorHAnsi"/>
                    </w:rPr>
                    <w:t xml:space="preserve">    </w:t>
                  </w:r>
                  <w:r w:rsidR="004151A7" w:rsidRPr="008E7F54">
                    <w:rPr>
                      <w:rFonts w:asciiTheme="minorHAnsi" w:hAnsiTheme="minorHAnsi" w:cstheme="minorHAnsi"/>
                    </w:rPr>
                    <w:t>1800 226 667</w:t>
                  </w:r>
                </w:p>
                <w:p w:rsidR="004151A7" w:rsidRPr="008E7F54" w:rsidRDefault="004151A7" w:rsidP="004151A7">
                  <w:pPr>
                    <w:pStyle w:val="CorporateAddresses"/>
                    <w:rPr>
                      <w:rFonts w:asciiTheme="minorHAnsi" w:hAnsiTheme="minorHAnsi" w:cstheme="minorHAnsi"/>
                    </w:rPr>
                  </w:pPr>
                  <w:r w:rsidRPr="008E7F54">
                    <w:rPr>
                      <w:rFonts w:asciiTheme="minorHAnsi" w:hAnsiTheme="minorHAnsi" w:cstheme="minorHAnsi"/>
                    </w:rPr>
                    <w:t xml:space="preserve">F </w:t>
                  </w:r>
                  <w:r w:rsidR="00111FCE" w:rsidRPr="008E7F54">
                    <w:rPr>
                      <w:rFonts w:asciiTheme="minorHAnsi" w:hAnsiTheme="minorHAnsi" w:cstheme="minorHAnsi"/>
                    </w:rPr>
                    <w:t xml:space="preserve"> </w:t>
                  </w:r>
                  <w:r w:rsidRPr="008E7F54">
                    <w:rPr>
                      <w:rFonts w:asciiTheme="minorHAnsi" w:hAnsiTheme="minorHAnsi" w:cstheme="minorHAnsi"/>
                    </w:rPr>
                    <w:t>+61 2 9334 7799</w:t>
                  </w:r>
                </w:p>
              </w:tc>
              <w:tc>
                <w:tcPr>
                  <w:tcW w:w="2011" w:type="dxa"/>
                  <w:shd w:val="clear" w:color="auto" w:fill="auto"/>
                </w:tcPr>
                <w:p w:rsidR="004151A7" w:rsidRPr="008E7F54" w:rsidRDefault="004151A7" w:rsidP="004151A7">
                  <w:pPr>
                    <w:pStyle w:val="CorporateAddresses"/>
                    <w:rPr>
                      <w:rFonts w:asciiTheme="minorHAnsi" w:hAnsiTheme="minorHAnsi" w:cstheme="minorHAnsi"/>
                    </w:rPr>
                  </w:pPr>
                </w:p>
              </w:tc>
              <w:tc>
                <w:tcPr>
                  <w:tcW w:w="2012" w:type="dxa"/>
                  <w:shd w:val="clear" w:color="auto" w:fill="auto"/>
                </w:tcPr>
                <w:p w:rsidR="004151A7" w:rsidRPr="008E7F54" w:rsidRDefault="004151A7" w:rsidP="004151A7">
                  <w:pPr>
                    <w:pStyle w:val="CorporateAddresses"/>
                    <w:rPr>
                      <w:rFonts w:asciiTheme="minorHAnsi" w:hAnsiTheme="minorHAnsi" w:cstheme="minorHAnsi"/>
                    </w:rPr>
                  </w:pPr>
                </w:p>
              </w:tc>
            </w:tr>
          </w:tbl>
          <w:p w:rsidR="00C64CD0" w:rsidRPr="008E7F54" w:rsidRDefault="00C64CD0" w:rsidP="004151A7">
            <w:pPr>
              <w:pStyle w:val="CorporateAddresses"/>
              <w:rPr>
                <w:rFonts w:asciiTheme="minorHAnsi" w:hAnsiTheme="minorHAnsi" w:cstheme="minorHAnsi"/>
              </w:rPr>
            </w:pPr>
          </w:p>
        </w:tc>
      </w:tr>
      <w:tr w:rsidR="00745A5C" w:rsidRPr="008E7F54" w:rsidTr="006E4B1B">
        <w:trPr>
          <w:trHeight w:hRule="exact" w:val="6080"/>
        </w:trPr>
        <w:tc>
          <w:tcPr>
            <w:tcW w:w="8987" w:type="dxa"/>
            <w:shd w:val="clear" w:color="auto" w:fill="auto"/>
            <w:vAlign w:val="bottom"/>
          </w:tcPr>
          <w:p w:rsidR="00745A5C" w:rsidRPr="008E7F54" w:rsidRDefault="00745A5C" w:rsidP="004151A7">
            <w:pPr>
              <w:pStyle w:val="Copyright"/>
              <w:rPr>
                <w:rFonts w:asciiTheme="minorHAnsi" w:hAnsiTheme="minorHAnsi" w:cstheme="minorHAnsi"/>
              </w:rPr>
            </w:pPr>
            <w:r w:rsidRPr="008E7F54">
              <w:rPr>
                <w:rFonts w:asciiTheme="minorHAnsi" w:hAnsiTheme="minorHAnsi" w:cstheme="minorHAnsi"/>
              </w:rPr>
              <w:t xml:space="preserve">© Commonwealth of Australia </w:t>
            </w:r>
            <w:r w:rsidR="00F22940">
              <w:rPr>
                <w:rFonts w:asciiTheme="minorHAnsi" w:hAnsiTheme="minorHAnsi" w:cstheme="minorHAnsi"/>
              </w:rPr>
              <w:t>2011</w:t>
            </w:r>
          </w:p>
          <w:p w:rsidR="00745A5C" w:rsidRPr="008E7F54" w:rsidRDefault="00745A5C" w:rsidP="004151A7">
            <w:pPr>
              <w:pStyle w:val="Copyright"/>
              <w:rPr>
                <w:rFonts w:asciiTheme="minorHAnsi" w:hAnsiTheme="minorHAnsi" w:cstheme="minorHAnsi"/>
              </w:rPr>
            </w:pPr>
            <w:r w:rsidRPr="008E7F54">
              <w:rPr>
                <w:rFonts w:asciiTheme="minorHAnsi" w:hAnsiTheme="minorHAnsi" w:cstheme="minorHAnsi"/>
              </w:rPr>
              <w:t xml:space="preserve">This work is copyright. Apart from any use as permitted under the </w:t>
            </w:r>
            <w:r w:rsidRPr="0029201A">
              <w:rPr>
                <w:rFonts w:asciiTheme="minorHAnsi" w:hAnsiTheme="minorHAnsi" w:cstheme="minorHAnsi"/>
                <w:i/>
              </w:rPr>
              <w:t>Copyright Act 1968</w:t>
            </w:r>
            <w:r w:rsidRPr="008E7F54">
              <w:rPr>
                <w:rFonts w:asciiTheme="minorHAnsi" w:hAnsiTheme="minorHAnsi" w:cstheme="minorHAnsi"/>
              </w:rPr>
              <w:t xml:space="preserve">, no part may be reproduced  </w:t>
            </w:r>
          </w:p>
          <w:p w:rsidR="00745A5C" w:rsidRPr="008E7F54" w:rsidRDefault="00745A5C" w:rsidP="004151A7">
            <w:pPr>
              <w:pStyle w:val="Copyright"/>
              <w:rPr>
                <w:rFonts w:asciiTheme="minorHAnsi" w:hAnsiTheme="minorHAnsi" w:cstheme="minorHAnsi"/>
              </w:rPr>
            </w:pPr>
            <w:proofErr w:type="gramStart"/>
            <w:r w:rsidRPr="008E7F54">
              <w:rPr>
                <w:rFonts w:asciiTheme="minorHAnsi" w:hAnsiTheme="minorHAnsi" w:cstheme="minorHAnsi"/>
              </w:rPr>
              <w:t>by</w:t>
            </w:r>
            <w:proofErr w:type="gramEnd"/>
            <w:r w:rsidRPr="008E7F54">
              <w:rPr>
                <w:rFonts w:asciiTheme="minorHAnsi" w:hAnsiTheme="minorHAnsi" w:cstheme="minorHAnsi"/>
              </w:rPr>
              <w:t xml:space="preserve"> any process without prior written permission from the Commonwealth. Requests and inquiries concerning reproduction  </w:t>
            </w:r>
          </w:p>
          <w:p w:rsidR="00745A5C" w:rsidRPr="008E7F54" w:rsidRDefault="00745A5C" w:rsidP="004151A7">
            <w:pPr>
              <w:pStyle w:val="Copyright"/>
              <w:rPr>
                <w:rFonts w:asciiTheme="minorHAnsi" w:hAnsiTheme="minorHAnsi" w:cstheme="minorHAnsi"/>
              </w:rPr>
            </w:pPr>
            <w:r w:rsidRPr="008E7F54">
              <w:rPr>
                <w:rFonts w:asciiTheme="minorHAnsi" w:hAnsiTheme="minorHAnsi" w:cstheme="minorHAnsi"/>
              </w:rPr>
              <w:t xml:space="preserve">and rights should be addressed to the Manager, </w:t>
            </w:r>
            <w:r w:rsidR="0029201A">
              <w:rPr>
                <w:rFonts w:asciiTheme="minorHAnsi" w:hAnsiTheme="minorHAnsi" w:cstheme="minorHAnsi"/>
              </w:rPr>
              <w:t>Editorial Services</w:t>
            </w:r>
            <w:r w:rsidRPr="008E7F54">
              <w:rPr>
                <w:rFonts w:asciiTheme="minorHAnsi" w:hAnsiTheme="minorHAnsi" w:cstheme="minorHAnsi"/>
              </w:rPr>
              <w:t xml:space="preserve">, Australian Communications and Media Authority,  </w:t>
            </w:r>
          </w:p>
          <w:p w:rsidR="00745A5C" w:rsidRPr="008E7F54" w:rsidRDefault="00745A5C" w:rsidP="004151A7">
            <w:pPr>
              <w:pStyle w:val="Copyright"/>
              <w:rPr>
                <w:rFonts w:asciiTheme="minorHAnsi" w:hAnsiTheme="minorHAnsi" w:cstheme="minorHAnsi"/>
              </w:rPr>
            </w:pPr>
            <w:r w:rsidRPr="008E7F54">
              <w:rPr>
                <w:rFonts w:asciiTheme="minorHAnsi" w:hAnsiTheme="minorHAnsi" w:cstheme="minorHAnsi"/>
              </w:rPr>
              <w:t>PO Box 13112 Law Courts, Melbourne Vic 8010.</w:t>
            </w:r>
          </w:p>
          <w:p w:rsidR="00745A5C" w:rsidRPr="008E7F54" w:rsidRDefault="00745A5C" w:rsidP="004151A7">
            <w:pPr>
              <w:pStyle w:val="Copyright"/>
              <w:rPr>
                <w:rFonts w:asciiTheme="minorHAnsi" w:hAnsiTheme="minorHAnsi" w:cstheme="minorHAnsi"/>
              </w:rPr>
            </w:pPr>
          </w:p>
          <w:p w:rsidR="00745A5C" w:rsidRPr="008E7F54" w:rsidRDefault="00745A5C" w:rsidP="004151A7">
            <w:pPr>
              <w:pStyle w:val="Copyright"/>
              <w:rPr>
                <w:rFonts w:asciiTheme="minorHAnsi" w:hAnsiTheme="minorHAnsi" w:cstheme="minorHAnsi"/>
              </w:rPr>
            </w:pPr>
            <w:r w:rsidRPr="008E7F54">
              <w:rPr>
                <w:rFonts w:asciiTheme="minorHAnsi" w:hAnsiTheme="minorHAnsi" w:cstheme="minorHAnsi"/>
              </w:rPr>
              <w:t>Published by the Australian Communications and Media Authority</w:t>
            </w:r>
          </w:p>
        </w:tc>
      </w:tr>
    </w:tbl>
    <w:p w:rsidR="00745A5C" w:rsidRPr="008E7F54" w:rsidRDefault="00745A5C" w:rsidP="0041071D">
      <w:pPr>
        <w:spacing w:line="240" w:lineRule="auto"/>
        <w:rPr>
          <w:rFonts w:asciiTheme="minorHAnsi" w:hAnsiTheme="minorHAnsi" w:cstheme="minorHAnsi"/>
          <w:sz w:val="10"/>
          <w:szCs w:val="10"/>
        </w:rPr>
      </w:pPr>
    </w:p>
    <w:p w:rsidR="00FE1823" w:rsidRPr="008E7F54" w:rsidRDefault="00FE1823" w:rsidP="0041071D">
      <w:pPr>
        <w:rPr>
          <w:rFonts w:asciiTheme="minorHAnsi" w:hAnsiTheme="minorHAnsi" w:cstheme="minorHAnsi"/>
        </w:rPr>
        <w:sectPr w:rsidR="00FE1823" w:rsidRPr="008E7F54" w:rsidSect="0029201A">
          <w:headerReference w:type="even" r:id="rId14"/>
          <w:headerReference w:type="default" r:id="rId15"/>
          <w:footerReference w:type="even" r:id="rId16"/>
          <w:footerReference w:type="default" r:id="rId17"/>
          <w:pgSz w:w="11907" w:h="16839" w:code="9"/>
          <w:pgMar w:top="3924" w:right="3685" w:bottom="697" w:left="1134" w:header="709" w:footer="119" w:gutter="0"/>
          <w:cols w:space="708"/>
          <w:docGrid w:linePitch="360"/>
        </w:sectPr>
      </w:pPr>
    </w:p>
    <w:p w:rsidR="00693EEC" w:rsidRDefault="00320EA4">
      <w:pPr>
        <w:pStyle w:val="TOC1"/>
        <w:rPr>
          <w:rFonts w:asciiTheme="minorHAnsi" w:eastAsiaTheme="minorEastAsia" w:hAnsiTheme="minorHAnsi" w:cstheme="minorBidi"/>
          <w:b w:val="0"/>
          <w:color w:val="auto"/>
          <w:spacing w:val="0"/>
          <w:sz w:val="22"/>
          <w:szCs w:val="22"/>
        </w:rPr>
      </w:pPr>
      <w:r w:rsidRPr="00320EA4">
        <w:rPr>
          <w:rFonts w:asciiTheme="minorHAnsi" w:hAnsiTheme="minorHAnsi" w:cstheme="minorHAnsi"/>
          <w:szCs w:val="28"/>
        </w:rPr>
        <w:lastRenderedPageBreak/>
        <w:fldChar w:fldCharType="begin"/>
      </w:r>
      <w:r w:rsidR="00777BA2" w:rsidRPr="008E7F54">
        <w:rPr>
          <w:rFonts w:asciiTheme="minorHAnsi" w:hAnsiTheme="minorHAnsi" w:cstheme="minorHAnsi"/>
        </w:rPr>
        <w:instrText xml:space="preserve"> TOC \o "1-3</w:instrText>
      </w:r>
      <w:r w:rsidR="00262128" w:rsidRPr="008E7F54">
        <w:rPr>
          <w:rFonts w:asciiTheme="minorHAnsi" w:hAnsiTheme="minorHAnsi" w:cstheme="minorHAnsi"/>
        </w:rPr>
        <w:instrText>" \t "Exec Summary H</w:instrText>
      </w:r>
      <w:r w:rsidR="00777BA2" w:rsidRPr="008E7F54">
        <w:rPr>
          <w:rFonts w:asciiTheme="minorHAnsi" w:hAnsiTheme="minorHAnsi" w:cstheme="minorHAnsi"/>
        </w:rPr>
        <w:instrText>eading,</w:instrText>
      </w:r>
      <w:r w:rsidR="00D6507F" w:rsidRPr="008E7F54">
        <w:rPr>
          <w:rFonts w:asciiTheme="minorHAnsi" w:hAnsiTheme="minorHAnsi" w:cstheme="minorHAnsi"/>
        </w:rPr>
        <w:instrText>9</w:instrText>
      </w:r>
      <w:r w:rsidR="00262128" w:rsidRPr="008E7F54">
        <w:rPr>
          <w:rFonts w:asciiTheme="minorHAnsi" w:hAnsiTheme="minorHAnsi" w:cstheme="minorHAnsi"/>
        </w:rPr>
        <w:instrText xml:space="preserve">" </w:instrText>
      </w:r>
      <w:r w:rsidRPr="00320EA4">
        <w:rPr>
          <w:rFonts w:asciiTheme="minorHAnsi" w:hAnsiTheme="minorHAnsi" w:cstheme="minorHAnsi"/>
          <w:szCs w:val="28"/>
        </w:rPr>
        <w:fldChar w:fldCharType="separate"/>
      </w:r>
      <w:r w:rsidR="00693EEC" w:rsidRPr="0026575D">
        <w:rPr>
          <w:rFonts w:asciiTheme="minorHAnsi" w:hAnsiTheme="minorHAnsi" w:cstheme="minorHAnsi"/>
        </w:rPr>
        <w:t>Review of the 800MHz Technical Framework</w:t>
      </w:r>
      <w:r w:rsidR="00693EEC">
        <w:tab/>
      </w:r>
      <w:r>
        <w:fldChar w:fldCharType="begin"/>
      </w:r>
      <w:r w:rsidR="00693EEC">
        <w:instrText xml:space="preserve"> PAGEREF _Toc306979814 \h </w:instrText>
      </w:r>
      <w:r>
        <w:fldChar w:fldCharType="separate"/>
      </w:r>
      <w:r w:rsidR="0029201A">
        <w:t>1</w:t>
      </w:r>
      <w:r>
        <w:fldChar w:fldCharType="end"/>
      </w:r>
    </w:p>
    <w:p w:rsidR="00693EEC" w:rsidRDefault="00693EEC">
      <w:pPr>
        <w:pStyle w:val="TOC1"/>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S145 Radiocommunications Determination on Unacceptable Levels of Interference including the Device Boundary Methodology and the Level of Protection.</w:t>
      </w:r>
      <w:r>
        <w:tab/>
      </w:r>
      <w:r w:rsidR="00320EA4">
        <w:fldChar w:fldCharType="begin"/>
      </w:r>
      <w:r>
        <w:instrText xml:space="preserve"> PAGEREF _Toc306979815 \h </w:instrText>
      </w:r>
      <w:r w:rsidR="00320EA4">
        <w:fldChar w:fldCharType="separate"/>
      </w:r>
      <w:r w:rsidR="0029201A">
        <w:t>1</w:t>
      </w:r>
      <w:r w:rsidR="00320EA4">
        <w:fldChar w:fldCharType="end"/>
      </w:r>
    </w:p>
    <w:p w:rsidR="00693EEC" w:rsidRDefault="00693EEC">
      <w:pPr>
        <w:pStyle w:val="TOC1"/>
        <w:tabs>
          <w:tab w:val="left" w:pos="885"/>
        </w:tabs>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1.</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Introduction</w:t>
      </w:r>
      <w:r>
        <w:tab/>
      </w:r>
      <w:r w:rsidR="00320EA4">
        <w:fldChar w:fldCharType="begin"/>
      </w:r>
      <w:r>
        <w:instrText xml:space="preserve"> PAGEREF _Toc306979816 \h </w:instrText>
      </w:r>
      <w:r w:rsidR="00320EA4">
        <w:fldChar w:fldCharType="separate"/>
      </w:r>
      <w:r w:rsidR="0029201A">
        <w:t>1</w:t>
      </w:r>
      <w:r w:rsidR="00320EA4">
        <w:fldChar w:fldCharType="end"/>
      </w:r>
    </w:p>
    <w:p w:rsidR="00693EEC" w:rsidRDefault="00693EEC">
      <w:pPr>
        <w:pStyle w:val="TOC1"/>
        <w:tabs>
          <w:tab w:val="left" w:pos="885"/>
        </w:tabs>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2.</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Technologies</w:t>
      </w:r>
      <w:r>
        <w:tab/>
      </w:r>
      <w:r w:rsidR="00320EA4">
        <w:fldChar w:fldCharType="begin"/>
      </w:r>
      <w:r>
        <w:instrText xml:space="preserve"> PAGEREF _Toc306979817 \h </w:instrText>
      </w:r>
      <w:r w:rsidR="00320EA4">
        <w:fldChar w:fldCharType="separate"/>
      </w:r>
      <w:r w:rsidR="0029201A">
        <w:t>3</w:t>
      </w:r>
      <w:r w:rsidR="00320EA4">
        <w:fldChar w:fldCharType="end"/>
      </w:r>
    </w:p>
    <w:p w:rsidR="00693EEC" w:rsidRDefault="00693EEC">
      <w:pPr>
        <w:pStyle w:val="TOC1"/>
        <w:tabs>
          <w:tab w:val="left" w:pos="885"/>
        </w:tabs>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3.</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The S145 Radiocommunications Determination</w:t>
      </w:r>
      <w:r>
        <w:tab/>
      </w:r>
      <w:r w:rsidR="00320EA4">
        <w:fldChar w:fldCharType="begin"/>
      </w:r>
      <w:r>
        <w:instrText xml:space="preserve"> PAGEREF _Toc306979818 \h </w:instrText>
      </w:r>
      <w:r w:rsidR="00320EA4">
        <w:fldChar w:fldCharType="separate"/>
      </w:r>
      <w:r w:rsidR="0029201A">
        <w:t>4</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Device Boundary</w:t>
      </w:r>
      <w:r>
        <w:tab/>
      </w:r>
      <w:r w:rsidR="00320EA4">
        <w:fldChar w:fldCharType="begin"/>
      </w:r>
      <w:r>
        <w:instrText xml:space="preserve"> PAGEREF _Toc306979819 \h </w:instrText>
      </w:r>
      <w:r w:rsidR="00320EA4">
        <w:fldChar w:fldCharType="separate"/>
      </w:r>
      <w:r w:rsidR="0029201A">
        <w:t>4</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Adoption of a New Geodetic Datum and Digital Elevation Model</w:t>
      </w:r>
      <w:r>
        <w:tab/>
      </w:r>
      <w:r w:rsidR="00320EA4">
        <w:fldChar w:fldCharType="begin"/>
      </w:r>
      <w:r>
        <w:instrText xml:space="preserve"> PAGEREF _Toc306979820 \h </w:instrText>
      </w:r>
      <w:r w:rsidR="00320EA4">
        <w:fldChar w:fldCharType="separate"/>
      </w:r>
      <w:r w:rsidR="0029201A">
        <w:t>7</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System Model</w:t>
      </w:r>
      <w:r>
        <w:tab/>
      </w:r>
      <w:r w:rsidR="00320EA4">
        <w:fldChar w:fldCharType="begin"/>
      </w:r>
      <w:r>
        <w:instrText xml:space="preserve"> PAGEREF _Toc306979821 \h </w:instrText>
      </w:r>
      <w:r w:rsidR="00320EA4">
        <w:fldChar w:fldCharType="separate"/>
      </w:r>
      <w:r w:rsidR="0029201A">
        <w:t>8</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Registration of a Transmitter in the Upper Band (870-890MHz)</w:t>
      </w:r>
      <w:r>
        <w:tab/>
      </w:r>
      <w:r w:rsidR="00320EA4">
        <w:fldChar w:fldCharType="begin"/>
      </w:r>
      <w:r>
        <w:instrText xml:space="preserve"> PAGEREF _Toc306979822 \h </w:instrText>
      </w:r>
      <w:r w:rsidR="00320EA4">
        <w:fldChar w:fldCharType="separate"/>
      </w:r>
      <w:r w:rsidR="0029201A">
        <w:t>8</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Benchmark Level of Protection in the Upper Band (870-890MHz)</w:t>
      </w:r>
      <w:r>
        <w:tab/>
      </w:r>
      <w:r w:rsidR="00320EA4">
        <w:fldChar w:fldCharType="begin"/>
      </w:r>
      <w:r>
        <w:instrText xml:space="preserve"> PAGEREF _Toc306979823 \h </w:instrText>
      </w:r>
      <w:r w:rsidR="00320EA4">
        <w:fldChar w:fldCharType="separate"/>
      </w:r>
      <w:r w:rsidR="0029201A">
        <w:t>10</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Registration of a Transmitter in the Lower Band (825-845MHz)</w:t>
      </w:r>
      <w:r>
        <w:tab/>
      </w:r>
      <w:r w:rsidR="00320EA4">
        <w:fldChar w:fldCharType="begin"/>
      </w:r>
      <w:r>
        <w:instrText xml:space="preserve"> PAGEREF _Toc306979824 \h </w:instrText>
      </w:r>
      <w:r w:rsidR="00320EA4">
        <w:fldChar w:fldCharType="separate"/>
      </w:r>
      <w:r w:rsidR="0029201A">
        <w:t>11</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Benchmark Level of Protection in the Lower Band (825-845MHz)</w:t>
      </w:r>
      <w:r>
        <w:tab/>
      </w:r>
      <w:r w:rsidR="00320EA4">
        <w:fldChar w:fldCharType="begin"/>
      </w:r>
      <w:r>
        <w:instrText xml:space="preserve"> PAGEREF _Toc306979825 \h </w:instrText>
      </w:r>
      <w:r w:rsidR="00320EA4">
        <w:fldChar w:fldCharType="separate"/>
      </w:r>
      <w:r w:rsidR="0029201A">
        <w:t>12</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Propagation Modelling in the Device Boundary Criterion</w:t>
      </w:r>
      <w:r>
        <w:tab/>
      </w:r>
      <w:r w:rsidR="00320EA4">
        <w:fldChar w:fldCharType="begin"/>
      </w:r>
      <w:r>
        <w:instrText xml:space="preserve"> PAGEREF _Toc306979826 \h </w:instrText>
      </w:r>
      <w:r w:rsidR="00320EA4">
        <w:fldChar w:fldCharType="separate"/>
      </w:r>
      <w:r w:rsidR="0029201A">
        <w:t>13</w:t>
      </w:r>
      <w:r w:rsidR="00320EA4">
        <w:fldChar w:fldCharType="end"/>
      </w:r>
    </w:p>
    <w:p w:rsidR="00693EEC" w:rsidRDefault="00693EEC">
      <w:pPr>
        <w:pStyle w:val="TOC2"/>
        <w:rPr>
          <w:rFonts w:asciiTheme="minorHAnsi" w:eastAsiaTheme="minorEastAsia" w:hAnsiTheme="minorHAnsi" w:cstheme="minorBidi"/>
          <w:color w:val="auto"/>
          <w:spacing w:val="0"/>
          <w:sz w:val="22"/>
          <w:szCs w:val="22"/>
        </w:rPr>
      </w:pPr>
      <w:r w:rsidRPr="0026575D">
        <w:rPr>
          <w:rFonts w:asciiTheme="minorHAnsi" w:hAnsiTheme="minorHAnsi" w:cstheme="minorHAnsi"/>
        </w:rPr>
        <w:t>Use of Scaling Parameters</w:t>
      </w:r>
      <w:r>
        <w:tab/>
      </w:r>
      <w:r w:rsidR="00320EA4">
        <w:fldChar w:fldCharType="begin"/>
      </w:r>
      <w:r>
        <w:instrText xml:space="preserve"> PAGEREF _Toc306979827 \h </w:instrText>
      </w:r>
      <w:r w:rsidR="00320EA4">
        <w:fldChar w:fldCharType="separate"/>
      </w:r>
      <w:r w:rsidR="0029201A">
        <w:t>17</w:t>
      </w:r>
      <w:r w:rsidR="00320EA4">
        <w:fldChar w:fldCharType="end"/>
      </w:r>
    </w:p>
    <w:p w:rsidR="00693EEC" w:rsidRDefault="00693EEC" w:rsidP="0029201A">
      <w:pPr>
        <w:pStyle w:val="TOC1"/>
        <w:tabs>
          <w:tab w:val="left" w:pos="885"/>
        </w:tabs>
        <w:ind w:left="720" w:hanging="720"/>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4.</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Registration Exemption Limits for Transmitter Stations</w:t>
      </w:r>
      <w:r>
        <w:tab/>
      </w:r>
      <w:r w:rsidR="00320EA4">
        <w:fldChar w:fldCharType="begin"/>
      </w:r>
      <w:r>
        <w:instrText xml:space="preserve"> PAGEREF _Toc306979828 \h </w:instrText>
      </w:r>
      <w:r w:rsidR="00320EA4">
        <w:fldChar w:fldCharType="separate"/>
      </w:r>
      <w:r w:rsidR="0029201A">
        <w:t>18</w:t>
      </w:r>
      <w:r w:rsidR="00320EA4">
        <w:fldChar w:fldCharType="end"/>
      </w:r>
    </w:p>
    <w:p w:rsidR="00693EEC" w:rsidRDefault="00693EEC" w:rsidP="0029201A">
      <w:pPr>
        <w:pStyle w:val="TOC1"/>
        <w:ind w:left="993" w:hanging="993"/>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5.</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Device Registration using the Roads and Towns Mobile Listing</w:t>
      </w:r>
      <w:r>
        <w:tab/>
      </w:r>
      <w:r w:rsidR="00320EA4">
        <w:fldChar w:fldCharType="begin"/>
      </w:r>
      <w:r>
        <w:instrText xml:space="preserve"> PAGEREF _Toc306979829 \h </w:instrText>
      </w:r>
      <w:r w:rsidR="00320EA4">
        <w:fldChar w:fldCharType="separate"/>
      </w:r>
      <w:r w:rsidR="0029201A">
        <w:t>20</w:t>
      </w:r>
      <w:r w:rsidR="00320EA4">
        <w:fldChar w:fldCharType="end"/>
      </w:r>
    </w:p>
    <w:p w:rsidR="00693EEC" w:rsidRDefault="00693EEC">
      <w:pPr>
        <w:pStyle w:val="TOC1"/>
        <w:tabs>
          <w:tab w:val="left" w:pos="885"/>
        </w:tabs>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6.</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Questions for Technical Liaison Group Participants</w:t>
      </w:r>
      <w:r>
        <w:tab/>
      </w:r>
      <w:r w:rsidR="00320EA4">
        <w:fldChar w:fldCharType="begin"/>
      </w:r>
      <w:r>
        <w:instrText xml:space="preserve"> PAGEREF _Toc306979830 \h </w:instrText>
      </w:r>
      <w:r w:rsidR="00320EA4">
        <w:fldChar w:fldCharType="separate"/>
      </w:r>
      <w:r w:rsidR="0029201A">
        <w:t>23</w:t>
      </w:r>
      <w:r w:rsidR="00320EA4">
        <w:fldChar w:fldCharType="end"/>
      </w:r>
    </w:p>
    <w:p w:rsidR="00693EEC" w:rsidRDefault="00693EEC">
      <w:pPr>
        <w:pStyle w:val="TOC1"/>
        <w:tabs>
          <w:tab w:val="left" w:pos="885"/>
        </w:tabs>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7.</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References</w:t>
      </w:r>
      <w:r>
        <w:tab/>
      </w:r>
      <w:r w:rsidR="00320EA4">
        <w:fldChar w:fldCharType="begin"/>
      </w:r>
      <w:r>
        <w:instrText xml:space="preserve"> PAGEREF _Toc306979831 \h </w:instrText>
      </w:r>
      <w:r w:rsidR="00320EA4">
        <w:fldChar w:fldCharType="separate"/>
      </w:r>
      <w:r w:rsidR="0029201A">
        <w:t>24</w:t>
      </w:r>
      <w:r w:rsidR="00320EA4">
        <w:fldChar w:fldCharType="end"/>
      </w:r>
    </w:p>
    <w:p w:rsidR="00693EEC" w:rsidRDefault="00693EEC" w:rsidP="0029201A">
      <w:pPr>
        <w:pStyle w:val="TOC1"/>
        <w:ind w:left="993" w:hanging="993"/>
        <w:rPr>
          <w:rFonts w:asciiTheme="minorHAnsi" w:eastAsiaTheme="minorEastAsia" w:hAnsiTheme="minorHAnsi" w:cstheme="minorBidi"/>
          <w:b w:val="0"/>
          <w:color w:val="auto"/>
          <w:spacing w:val="0"/>
          <w:sz w:val="22"/>
          <w:szCs w:val="22"/>
        </w:rPr>
      </w:pPr>
      <w:r w:rsidRPr="0026575D">
        <w:rPr>
          <w:rFonts w:asciiTheme="minorHAnsi" w:hAnsiTheme="minorHAnsi" w:cstheme="minorHAnsi"/>
        </w:rPr>
        <w:t>8.</w:t>
      </w:r>
      <w:r>
        <w:rPr>
          <w:rFonts w:asciiTheme="minorHAnsi" w:eastAsiaTheme="minorEastAsia" w:hAnsiTheme="minorHAnsi" w:cstheme="minorBidi"/>
          <w:b w:val="0"/>
          <w:color w:val="auto"/>
          <w:spacing w:val="0"/>
          <w:sz w:val="22"/>
          <w:szCs w:val="22"/>
        </w:rPr>
        <w:tab/>
      </w:r>
      <w:r w:rsidRPr="0026575D">
        <w:rPr>
          <w:rFonts w:asciiTheme="minorHAnsi" w:hAnsiTheme="minorHAnsi" w:cstheme="minorHAnsi"/>
        </w:rPr>
        <w:t>Appendix A: Propagation using ERC-68 Modified Hata for Urban Areas</w:t>
      </w:r>
      <w:r>
        <w:tab/>
      </w:r>
      <w:r w:rsidR="00320EA4">
        <w:fldChar w:fldCharType="begin"/>
      </w:r>
      <w:r>
        <w:instrText xml:space="preserve"> PAGEREF _Toc306979832 \h </w:instrText>
      </w:r>
      <w:r w:rsidR="00320EA4">
        <w:fldChar w:fldCharType="separate"/>
      </w:r>
      <w:r w:rsidR="0029201A">
        <w:t>26</w:t>
      </w:r>
      <w:r w:rsidR="00320EA4">
        <w:fldChar w:fldCharType="end"/>
      </w:r>
    </w:p>
    <w:p w:rsidR="000A4A51" w:rsidRPr="008E7F54" w:rsidRDefault="00320EA4">
      <w:pPr>
        <w:rPr>
          <w:rFonts w:asciiTheme="minorHAnsi" w:hAnsiTheme="minorHAnsi" w:cstheme="minorHAnsi"/>
        </w:rPr>
      </w:pPr>
      <w:r w:rsidRPr="008E7F54">
        <w:rPr>
          <w:rFonts w:asciiTheme="minorHAnsi" w:hAnsiTheme="minorHAnsi" w:cstheme="minorHAnsi"/>
        </w:rPr>
        <w:fldChar w:fldCharType="end"/>
      </w:r>
    </w:p>
    <w:p w:rsidR="004D56FF" w:rsidRPr="008E7F54" w:rsidRDefault="004D56FF">
      <w:pPr>
        <w:rPr>
          <w:rFonts w:asciiTheme="minorHAnsi" w:hAnsiTheme="minorHAnsi" w:cstheme="minorHAnsi"/>
        </w:rPr>
        <w:sectPr w:rsidR="004D56FF" w:rsidRPr="008E7F54" w:rsidSect="0029201A">
          <w:headerReference w:type="even" r:id="rId18"/>
          <w:headerReference w:type="default" r:id="rId19"/>
          <w:footerReference w:type="even" r:id="rId20"/>
          <w:footerReference w:type="default" r:id="rId21"/>
          <w:footerReference w:type="first" r:id="rId22"/>
          <w:pgSz w:w="11907" w:h="16839" w:code="9"/>
          <w:pgMar w:top="3646" w:right="3685" w:bottom="868" w:left="1134" w:header="709" w:footer="119" w:gutter="0"/>
          <w:cols w:space="708"/>
          <w:titlePg/>
          <w:docGrid w:linePitch="360"/>
        </w:sectPr>
      </w:pPr>
    </w:p>
    <w:p w:rsidR="00BE4C11" w:rsidRPr="008E7F54" w:rsidRDefault="004B44EF" w:rsidP="00282B54">
      <w:pPr>
        <w:pStyle w:val="Heading1"/>
        <w:numPr>
          <w:ilvl w:val="0"/>
          <w:numId w:val="6"/>
        </w:numPr>
        <w:rPr>
          <w:rFonts w:asciiTheme="minorHAnsi" w:hAnsiTheme="minorHAnsi" w:cstheme="minorHAnsi"/>
          <w:sz w:val="40"/>
          <w:szCs w:val="40"/>
        </w:rPr>
      </w:pPr>
      <w:bookmarkStart w:id="4" w:name="_Toc306979816"/>
      <w:r w:rsidRPr="008E7F54">
        <w:rPr>
          <w:rFonts w:asciiTheme="minorHAnsi" w:hAnsiTheme="minorHAnsi" w:cstheme="minorHAnsi"/>
          <w:sz w:val="40"/>
          <w:szCs w:val="40"/>
        </w:rPr>
        <w:lastRenderedPageBreak/>
        <w:t>Introduction</w:t>
      </w:r>
      <w:bookmarkEnd w:id="4"/>
    </w:p>
    <w:p w:rsidR="007954F4" w:rsidRPr="00B40B3C" w:rsidRDefault="007954F4" w:rsidP="007954F4">
      <w:pPr>
        <w:spacing w:after="200" w:line="276" w:lineRule="auto"/>
        <w:rPr>
          <w:rFonts w:asciiTheme="minorHAnsi" w:hAnsiTheme="minorHAnsi" w:cstheme="minorHAnsi"/>
          <w:sz w:val="22"/>
          <w:szCs w:val="22"/>
        </w:rPr>
      </w:pPr>
      <w:r w:rsidRPr="00B40B3C">
        <w:rPr>
          <w:rFonts w:asciiTheme="minorHAnsi" w:hAnsiTheme="minorHAnsi" w:cstheme="minorHAnsi"/>
          <w:sz w:val="22"/>
          <w:szCs w:val="22"/>
        </w:rPr>
        <w:t xml:space="preserve">Spectrum licences in the </w:t>
      </w:r>
      <w:r>
        <w:rPr>
          <w:rFonts w:asciiTheme="minorHAnsi" w:hAnsiTheme="minorHAnsi" w:cstheme="minorHAnsi"/>
          <w:sz w:val="22"/>
          <w:szCs w:val="22"/>
        </w:rPr>
        <w:t>825-845 / 870-890 MHz (</w:t>
      </w:r>
      <w:r w:rsidRPr="00B40B3C">
        <w:rPr>
          <w:rFonts w:asciiTheme="minorHAnsi" w:hAnsiTheme="minorHAnsi" w:cstheme="minorHAnsi"/>
          <w:sz w:val="22"/>
          <w:szCs w:val="22"/>
        </w:rPr>
        <w:t>800MHz</w:t>
      </w:r>
      <w:r>
        <w:rPr>
          <w:rFonts w:asciiTheme="minorHAnsi" w:hAnsiTheme="minorHAnsi" w:cstheme="minorHAnsi"/>
          <w:sz w:val="22"/>
          <w:szCs w:val="22"/>
        </w:rPr>
        <w:t>)</w:t>
      </w:r>
      <w:r w:rsidRPr="00B40B3C">
        <w:rPr>
          <w:rFonts w:asciiTheme="minorHAnsi" w:hAnsiTheme="minorHAnsi" w:cstheme="minorHAnsi"/>
          <w:sz w:val="22"/>
          <w:szCs w:val="22"/>
        </w:rPr>
        <w:t xml:space="preserve"> band are due to reach their expiry on 17</w:t>
      </w:r>
      <w:r w:rsidRPr="00B40B3C">
        <w:rPr>
          <w:rFonts w:asciiTheme="minorHAnsi" w:hAnsiTheme="minorHAnsi" w:cstheme="minorHAnsi"/>
          <w:sz w:val="22"/>
          <w:szCs w:val="22"/>
          <w:vertAlign w:val="superscript"/>
        </w:rPr>
        <w:t>th</w:t>
      </w:r>
      <w:r w:rsidRPr="00B40B3C">
        <w:rPr>
          <w:rFonts w:asciiTheme="minorHAnsi" w:hAnsiTheme="minorHAnsi" w:cstheme="minorHAnsi"/>
          <w:sz w:val="22"/>
          <w:szCs w:val="22"/>
        </w:rPr>
        <w:t xml:space="preserve"> June 2013.  In order to prepare for potential re-issue of spectrum licences in the band a review of the 800MHz technical framework conditions is being conducted to meet the objectives:</w:t>
      </w:r>
    </w:p>
    <w:p w:rsidR="007954F4" w:rsidRPr="00B40B3C" w:rsidRDefault="007954F4" w:rsidP="007954F4">
      <w:pPr>
        <w:pStyle w:val="ListParagraph"/>
        <w:numPr>
          <w:ilvl w:val="0"/>
          <w:numId w:val="5"/>
        </w:numPr>
        <w:rPr>
          <w:rFonts w:cstheme="minorHAnsi"/>
        </w:rPr>
      </w:pPr>
      <w:r w:rsidRPr="00B40B3C">
        <w:rPr>
          <w:rFonts w:cstheme="minorHAnsi"/>
        </w:rPr>
        <w:t>To ensure technology flexibility so that a range of modern technologies can be used in the band</w:t>
      </w:r>
      <w:r>
        <w:rPr>
          <w:rFonts w:cstheme="minorHAnsi"/>
        </w:rPr>
        <w:t>, with a particular focus on International Mobile Telecommunications (IMT) technologies.</w:t>
      </w:r>
    </w:p>
    <w:p w:rsidR="007954F4" w:rsidRPr="00B40B3C" w:rsidRDefault="007954F4" w:rsidP="007954F4">
      <w:pPr>
        <w:pStyle w:val="ListParagraph"/>
        <w:numPr>
          <w:ilvl w:val="0"/>
          <w:numId w:val="5"/>
        </w:numPr>
        <w:rPr>
          <w:rFonts w:cstheme="minorHAnsi"/>
        </w:rPr>
      </w:pPr>
      <w:r w:rsidRPr="00B40B3C">
        <w:rPr>
          <w:rFonts w:cstheme="minorHAnsi"/>
        </w:rPr>
        <w:t>Provide conditions that enable continued usage of existing network technologies in the band.</w:t>
      </w:r>
    </w:p>
    <w:p w:rsidR="007954F4" w:rsidRPr="00B40B3C" w:rsidRDefault="007954F4" w:rsidP="007954F4">
      <w:pPr>
        <w:pStyle w:val="ListParagraph"/>
        <w:numPr>
          <w:ilvl w:val="0"/>
          <w:numId w:val="5"/>
        </w:numPr>
        <w:rPr>
          <w:rFonts w:cstheme="minorHAnsi"/>
        </w:rPr>
      </w:pPr>
      <w:r w:rsidRPr="00B40B3C">
        <w:rPr>
          <w:rFonts w:cstheme="minorHAnsi"/>
        </w:rPr>
        <w:t>Provide interference management within the 800MHz band and in adjacent bands.</w:t>
      </w:r>
    </w:p>
    <w:p w:rsidR="007954F4" w:rsidRPr="00B40B3C" w:rsidRDefault="007954F4" w:rsidP="007954F4">
      <w:pPr>
        <w:pStyle w:val="ListParagraph"/>
        <w:numPr>
          <w:ilvl w:val="0"/>
          <w:numId w:val="5"/>
        </w:numPr>
        <w:rPr>
          <w:rFonts w:cstheme="minorHAnsi"/>
        </w:rPr>
      </w:pPr>
      <w:r w:rsidRPr="00B40B3C">
        <w:rPr>
          <w:rFonts w:cstheme="minorHAnsi"/>
        </w:rPr>
        <w:t xml:space="preserve">To address deficiencies </w:t>
      </w:r>
      <w:proofErr w:type="gramStart"/>
      <w:r w:rsidRPr="00B40B3C">
        <w:rPr>
          <w:rFonts w:cstheme="minorHAnsi"/>
        </w:rPr>
        <w:t>that have</w:t>
      </w:r>
      <w:proofErr w:type="gramEnd"/>
      <w:r w:rsidRPr="00B40B3C">
        <w:rPr>
          <w:rFonts w:cstheme="minorHAnsi"/>
        </w:rPr>
        <w:t xml:space="preserve"> come to light during the previous licence period.</w:t>
      </w:r>
    </w:p>
    <w:p w:rsidR="00CD2F39" w:rsidRDefault="00D61CEB" w:rsidP="008F1C6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This paper explains proposed changes to the registration requirements </w:t>
      </w:r>
      <w:r w:rsidR="00CD2F39">
        <w:rPr>
          <w:rFonts w:asciiTheme="minorHAnsi" w:hAnsiTheme="minorHAnsi" w:cstheme="minorHAnsi"/>
          <w:sz w:val="22"/>
          <w:szCs w:val="22"/>
        </w:rPr>
        <w:t>set out in the:</w:t>
      </w:r>
    </w:p>
    <w:p w:rsidR="00CD2F39" w:rsidRDefault="00CD2F39" w:rsidP="00CD2F39">
      <w:pPr>
        <w:spacing w:after="200" w:line="276" w:lineRule="auto"/>
        <w:rPr>
          <w:rFonts w:asciiTheme="minorHAnsi" w:hAnsiTheme="minorHAnsi" w:cstheme="minorHAnsi"/>
          <w:sz w:val="22"/>
          <w:szCs w:val="22"/>
        </w:rPr>
      </w:pPr>
      <w:r w:rsidRPr="00542687">
        <w:rPr>
          <w:rFonts w:asciiTheme="minorHAnsi" w:hAnsiTheme="minorHAnsi" w:cstheme="minorHAnsi"/>
          <w:b/>
          <w:sz w:val="22"/>
          <w:szCs w:val="22"/>
        </w:rPr>
        <w:t xml:space="preserve">Radiocommunications </w:t>
      </w:r>
      <w:r>
        <w:rPr>
          <w:rFonts w:asciiTheme="minorHAnsi" w:hAnsiTheme="minorHAnsi" w:cstheme="minorHAnsi"/>
          <w:b/>
          <w:sz w:val="22"/>
          <w:szCs w:val="22"/>
        </w:rPr>
        <w:t xml:space="preserve">(Unacceptable Levels of Interference – 800MHz Band) </w:t>
      </w:r>
      <w:r w:rsidRPr="00542687">
        <w:rPr>
          <w:rFonts w:asciiTheme="minorHAnsi" w:hAnsiTheme="minorHAnsi" w:cstheme="minorHAnsi"/>
          <w:b/>
          <w:sz w:val="22"/>
          <w:szCs w:val="22"/>
        </w:rPr>
        <w:t>Determinatio</w:t>
      </w:r>
      <w:r w:rsidRPr="00A34615">
        <w:rPr>
          <w:rFonts w:asciiTheme="minorHAnsi" w:hAnsiTheme="minorHAnsi" w:cstheme="minorHAnsi"/>
          <w:b/>
          <w:sz w:val="22"/>
          <w:szCs w:val="22"/>
        </w:rPr>
        <w:t>n 1998</w:t>
      </w:r>
      <w:r>
        <w:rPr>
          <w:rFonts w:asciiTheme="minorHAnsi" w:hAnsiTheme="minorHAnsi" w:cstheme="minorHAnsi"/>
          <w:b/>
          <w:sz w:val="22"/>
          <w:szCs w:val="22"/>
        </w:rPr>
        <w:t xml:space="preserve"> (in accordance with RA S145) </w:t>
      </w:r>
      <w:r>
        <w:rPr>
          <w:rFonts w:asciiTheme="minorHAnsi" w:hAnsiTheme="minorHAnsi" w:cstheme="minorHAnsi"/>
          <w:sz w:val="22"/>
          <w:szCs w:val="22"/>
        </w:rPr>
        <w:t>- consisting of</w:t>
      </w:r>
      <w:r w:rsidR="00743AFF">
        <w:rPr>
          <w:rFonts w:asciiTheme="minorHAnsi" w:hAnsiTheme="minorHAnsi" w:cstheme="minorHAnsi"/>
          <w:sz w:val="22"/>
          <w:szCs w:val="22"/>
        </w:rPr>
        <w:t xml:space="preserve"> requirements for</w:t>
      </w:r>
      <w:r>
        <w:rPr>
          <w:rFonts w:asciiTheme="minorHAnsi" w:hAnsiTheme="minorHAnsi" w:cstheme="minorHAnsi"/>
          <w:sz w:val="22"/>
          <w:szCs w:val="22"/>
        </w:rPr>
        <w:t xml:space="preserve"> the registration of spectrum licensed devices through </w:t>
      </w:r>
      <w:r w:rsidR="00C51B69">
        <w:rPr>
          <w:rFonts w:asciiTheme="minorHAnsi" w:hAnsiTheme="minorHAnsi" w:cstheme="minorHAnsi"/>
          <w:sz w:val="22"/>
          <w:szCs w:val="22"/>
        </w:rPr>
        <w:t>a</w:t>
      </w:r>
      <w:r>
        <w:rPr>
          <w:rFonts w:asciiTheme="minorHAnsi" w:hAnsiTheme="minorHAnsi" w:cstheme="minorHAnsi"/>
          <w:sz w:val="22"/>
          <w:szCs w:val="22"/>
        </w:rPr>
        <w:t xml:space="preserve"> </w:t>
      </w:r>
      <w:r w:rsidR="002D51F2">
        <w:rPr>
          <w:rFonts w:asciiTheme="minorHAnsi" w:hAnsiTheme="minorHAnsi" w:cstheme="minorHAnsi"/>
          <w:sz w:val="22"/>
          <w:szCs w:val="22"/>
        </w:rPr>
        <w:t>device</w:t>
      </w:r>
      <w:r>
        <w:rPr>
          <w:rFonts w:asciiTheme="minorHAnsi" w:hAnsiTheme="minorHAnsi" w:cstheme="minorHAnsi"/>
          <w:sz w:val="22"/>
          <w:szCs w:val="22"/>
        </w:rPr>
        <w:t xml:space="preserve"> boundary criteria calculated around </w:t>
      </w:r>
      <w:r w:rsidR="00C51B69">
        <w:rPr>
          <w:rFonts w:asciiTheme="minorHAnsi" w:hAnsiTheme="minorHAnsi" w:cstheme="minorHAnsi"/>
          <w:sz w:val="22"/>
          <w:szCs w:val="22"/>
        </w:rPr>
        <w:t xml:space="preserve">the location of the </w:t>
      </w:r>
      <w:r w:rsidR="002D51F2">
        <w:rPr>
          <w:rFonts w:asciiTheme="minorHAnsi" w:hAnsiTheme="minorHAnsi" w:cstheme="minorHAnsi"/>
          <w:sz w:val="22"/>
          <w:szCs w:val="22"/>
        </w:rPr>
        <w:t>transmitter</w:t>
      </w:r>
      <w:r>
        <w:rPr>
          <w:rFonts w:asciiTheme="minorHAnsi" w:hAnsiTheme="minorHAnsi" w:cstheme="minorHAnsi"/>
          <w:sz w:val="22"/>
          <w:szCs w:val="22"/>
        </w:rPr>
        <w:t>.  The device boundary criterion is used to ensure that devices operating under a spectrum licence are contained within the boundary of the spectrum licence and to avoid co-frequency interference to receivers in an adjacent area.</w:t>
      </w:r>
    </w:p>
    <w:p w:rsidR="00D61CEB" w:rsidRDefault="00282B54" w:rsidP="008F1C6C">
      <w:pPr>
        <w:spacing w:after="200" w:line="276" w:lineRule="auto"/>
        <w:rPr>
          <w:rFonts w:asciiTheme="minorHAnsi" w:hAnsiTheme="minorHAnsi" w:cstheme="minorHAnsi"/>
          <w:sz w:val="22"/>
          <w:szCs w:val="22"/>
        </w:rPr>
      </w:pPr>
      <w:r>
        <w:rPr>
          <w:rFonts w:asciiTheme="minorHAnsi" w:hAnsiTheme="minorHAnsi" w:cstheme="minorHAnsi"/>
          <w:sz w:val="22"/>
          <w:szCs w:val="22"/>
        </w:rPr>
        <w:t>The paper covers such aspects as;</w:t>
      </w:r>
    </w:p>
    <w:p w:rsidR="00282B54" w:rsidRDefault="00D61CEB" w:rsidP="00282B54">
      <w:pPr>
        <w:pStyle w:val="ListParagraph"/>
        <w:numPr>
          <w:ilvl w:val="0"/>
          <w:numId w:val="16"/>
        </w:numPr>
        <w:rPr>
          <w:rFonts w:cstheme="minorHAnsi"/>
        </w:rPr>
      </w:pPr>
      <w:r w:rsidRPr="005F5AA2">
        <w:rPr>
          <w:rFonts w:cstheme="minorHAnsi"/>
        </w:rPr>
        <w:t>System models and methodology for device registration</w:t>
      </w:r>
      <w:r w:rsidR="00282B54">
        <w:rPr>
          <w:rFonts w:cstheme="minorHAnsi"/>
        </w:rPr>
        <w:t>.</w:t>
      </w:r>
    </w:p>
    <w:p w:rsidR="00282B54" w:rsidRDefault="00282B54" w:rsidP="00282B54">
      <w:pPr>
        <w:pStyle w:val="ListParagraph"/>
        <w:numPr>
          <w:ilvl w:val="0"/>
          <w:numId w:val="16"/>
        </w:numPr>
        <w:rPr>
          <w:rFonts w:cstheme="minorHAnsi"/>
        </w:rPr>
      </w:pPr>
      <w:r>
        <w:rPr>
          <w:rFonts w:cstheme="minorHAnsi"/>
        </w:rPr>
        <w:t>L</w:t>
      </w:r>
      <w:r w:rsidR="00794051">
        <w:rPr>
          <w:rFonts w:cstheme="minorHAnsi"/>
        </w:rPr>
        <w:t>evels of prot</w:t>
      </w:r>
      <w:r>
        <w:rPr>
          <w:rFonts w:cstheme="minorHAnsi"/>
        </w:rPr>
        <w:t>ection for adjacent receivers</w:t>
      </w:r>
      <w:r w:rsidR="00693EEC">
        <w:rPr>
          <w:rFonts w:cstheme="minorHAnsi"/>
        </w:rPr>
        <w:t>.</w:t>
      </w:r>
    </w:p>
    <w:p w:rsidR="00F11AF7" w:rsidRDefault="00282B54" w:rsidP="00282B54">
      <w:pPr>
        <w:pStyle w:val="ListParagraph"/>
        <w:numPr>
          <w:ilvl w:val="0"/>
          <w:numId w:val="16"/>
        </w:numPr>
        <w:rPr>
          <w:rFonts w:cstheme="minorHAnsi"/>
        </w:rPr>
      </w:pPr>
      <w:r>
        <w:rPr>
          <w:rFonts w:cstheme="minorHAnsi"/>
        </w:rPr>
        <w:t>P</w:t>
      </w:r>
      <w:r w:rsidR="00794051">
        <w:rPr>
          <w:rFonts w:cstheme="minorHAnsi"/>
        </w:rPr>
        <w:t>ropagation used in the device boundary criterion</w:t>
      </w:r>
      <w:r w:rsidR="00693EEC">
        <w:rPr>
          <w:rFonts w:cstheme="minorHAnsi"/>
        </w:rPr>
        <w:t>.</w:t>
      </w:r>
    </w:p>
    <w:p w:rsidR="00F11AF7" w:rsidRDefault="0074195B" w:rsidP="00282B54">
      <w:pPr>
        <w:pStyle w:val="ListParagraph"/>
        <w:numPr>
          <w:ilvl w:val="0"/>
          <w:numId w:val="16"/>
        </w:numPr>
        <w:rPr>
          <w:rFonts w:cstheme="minorHAnsi"/>
        </w:rPr>
      </w:pPr>
      <w:r>
        <w:rPr>
          <w:rFonts w:cstheme="minorHAnsi"/>
        </w:rPr>
        <w:t>Definition of the e</w:t>
      </w:r>
      <w:r w:rsidR="00D61CEB" w:rsidRPr="005F5AA2">
        <w:rPr>
          <w:rFonts w:cstheme="minorHAnsi"/>
        </w:rPr>
        <w:t>xemption limits for device registrations</w:t>
      </w:r>
      <w:r>
        <w:rPr>
          <w:rFonts w:cstheme="minorHAnsi"/>
        </w:rPr>
        <w:t xml:space="preserve"> in the upper and lower bands.</w:t>
      </w:r>
    </w:p>
    <w:p w:rsidR="00F11AF7" w:rsidRDefault="0074195B" w:rsidP="00282B54">
      <w:pPr>
        <w:pStyle w:val="ListParagraph"/>
        <w:numPr>
          <w:ilvl w:val="0"/>
          <w:numId w:val="16"/>
        </w:numPr>
        <w:rPr>
          <w:rFonts w:cstheme="minorHAnsi"/>
        </w:rPr>
      </w:pPr>
      <w:r>
        <w:rPr>
          <w:rFonts w:cstheme="minorHAnsi"/>
        </w:rPr>
        <w:t>Definition of the limits for unacceptable levels of interference for mobile stations in the lower band.</w:t>
      </w:r>
    </w:p>
    <w:p w:rsidR="00D61CEB" w:rsidRPr="00282B54" w:rsidRDefault="00A61D83" w:rsidP="00282B54">
      <w:pPr>
        <w:pStyle w:val="ListParagraph"/>
        <w:numPr>
          <w:ilvl w:val="0"/>
          <w:numId w:val="16"/>
        </w:numPr>
        <w:rPr>
          <w:rFonts w:cstheme="minorHAnsi"/>
        </w:rPr>
      </w:pPr>
      <w:r>
        <w:rPr>
          <w:rFonts w:cstheme="minorHAnsi"/>
        </w:rPr>
        <w:t xml:space="preserve">The </w:t>
      </w:r>
      <w:r w:rsidR="00D61CEB" w:rsidRPr="005F5AA2">
        <w:rPr>
          <w:rFonts w:cstheme="minorHAnsi"/>
        </w:rPr>
        <w:t>Road and Towns Mobile Listing</w:t>
      </w:r>
      <w:r w:rsidR="00693EEC">
        <w:rPr>
          <w:rFonts w:cstheme="minorHAnsi"/>
        </w:rPr>
        <w:t>.</w:t>
      </w:r>
    </w:p>
    <w:p w:rsidR="00282B54" w:rsidRDefault="00282B54">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C76BBC" w:rsidRDefault="00C76BBC" w:rsidP="008F1C6C">
      <w:pPr>
        <w:spacing w:after="200" w:line="276" w:lineRule="auto"/>
        <w:rPr>
          <w:rFonts w:asciiTheme="minorHAnsi" w:hAnsiTheme="minorHAnsi" w:cstheme="minorHAnsi"/>
          <w:sz w:val="22"/>
          <w:szCs w:val="22"/>
        </w:rPr>
      </w:pPr>
    </w:p>
    <w:tbl>
      <w:tblPr>
        <w:tblStyle w:val="TableGrid"/>
        <w:tblW w:w="0" w:type="auto"/>
        <w:tblLook w:val="04A0"/>
      </w:tblPr>
      <w:tblGrid>
        <w:gridCol w:w="2671"/>
        <w:gridCol w:w="4633"/>
      </w:tblGrid>
      <w:tr w:rsidR="00C76BBC" w:rsidTr="00622637">
        <w:tc>
          <w:tcPr>
            <w:tcW w:w="2751" w:type="dxa"/>
          </w:tcPr>
          <w:p w:rsidR="00C76BBC" w:rsidRPr="00CA43D6" w:rsidRDefault="00C76BBC" w:rsidP="00C76BBC">
            <w:pPr>
              <w:spacing w:after="200" w:line="276" w:lineRule="auto"/>
              <w:rPr>
                <w:rFonts w:asciiTheme="minorHAnsi" w:hAnsiTheme="minorHAnsi" w:cstheme="minorHAnsi"/>
                <w:b/>
                <w:sz w:val="24"/>
              </w:rPr>
            </w:pPr>
            <w:r w:rsidRPr="00CA43D6">
              <w:rPr>
                <w:rFonts w:asciiTheme="minorHAnsi" w:hAnsiTheme="minorHAnsi" w:cstheme="minorHAnsi"/>
                <w:b/>
                <w:sz w:val="24"/>
              </w:rPr>
              <w:t>Technical Framework</w:t>
            </w:r>
            <w:r>
              <w:rPr>
                <w:rFonts w:asciiTheme="minorHAnsi" w:hAnsiTheme="minorHAnsi" w:cstheme="minorHAnsi"/>
                <w:b/>
                <w:sz w:val="24"/>
              </w:rPr>
              <w:t xml:space="preserve"> Element</w:t>
            </w:r>
          </w:p>
        </w:tc>
        <w:tc>
          <w:tcPr>
            <w:tcW w:w="5136" w:type="dxa"/>
          </w:tcPr>
          <w:p w:rsidR="00C76BBC" w:rsidRPr="00CA43D6" w:rsidRDefault="00C76BBC" w:rsidP="00C76BBC">
            <w:pPr>
              <w:spacing w:after="200" w:line="276" w:lineRule="auto"/>
              <w:rPr>
                <w:rFonts w:asciiTheme="minorHAnsi" w:hAnsiTheme="minorHAnsi" w:cstheme="minorHAnsi"/>
                <w:b/>
                <w:sz w:val="24"/>
              </w:rPr>
            </w:pPr>
            <w:r w:rsidRPr="00CA43D6">
              <w:rPr>
                <w:rFonts w:asciiTheme="minorHAnsi" w:hAnsiTheme="minorHAnsi" w:cstheme="minorHAnsi"/>
                <w:b/>
                <w:sz w:val="24"/>
              </w:rPr>
              <w:t>Proposed Changes</w:t>
            </w:r>
          </w:p>
        </w:tc>
      </w:tr>
      <w:tr w:rsidR="00C76BBC" w:rsidTr="00622637">
        <w:tc>
          <w:tcPr>
            <w:tcW w:w="2751" w:type="dxa"/>
          </w:tcPr>
          <w:p w:rsidR="00C76BBC" w:rsidRPr="001C76F6" w:rsidRDefault="00C76BBC" w:rsidP="00CD2F39">
            <w:pPr>
              <w:spacing w:after="200" w:line="276" w:lineRule="auto"/>
              <w:rPr>
                <w:rFonts w:asciiTheme="minorHAnsi" w:hAnsiTheme="minorHAnsi" w:cstheme="minorHAnsi"/>
                <w:sz w:val="22"/>
                <w:szCs w:val="22"/>
              </w:rPr>
            </w:pPr>
            <w:r>
              <w:rPr>
                <w:rFonts w:asciiTheme="minorHAnsi" w:hAnsiTheme="minorHAnsi" w:cstheme="minorHAnsi"/>
                <w:sz w:val="22"/>
                <w:szCs w:val="22"/>
              </w:rPr>
              <w:t>S145 Radiocommunications (U</w:t>
            </w:r>
            <w:r w:rsidR="00622637">
              <w:rPr>
                <w:rFonts w:asciiTheme="minorHAnsi" w:hAnsiTheme="minorHAnsi" w:cstheme="minorHAnsi"/>
                <w:sz w:val="22"/>
                <w:szCs w:val="22"/>
              </w:rPr>
              <w:t>n</w:t>
            </w:r>
            <w:r>
              <w:rPr>
                <w:rFonts w:asciiTheme="minorHAnsi" w:hAnsiTheme="minorHAnsi" w:cstheme="minorHAnsi"/>
                <w:sz w:val="22"/>
                <w:szCs w:val="22"/>
              </w:rPr>
              <w:t>acceptable Levels of Interference</w:t>
            </w:r>
            <w:r w:rsidR="00CD2F39">
              <w:rPr>
                <w:rFonts w:asciiTheme="minorHAnsi" w:hAnsiTheme="minorHAnsi" w:cstheme="minorHAnsi"/>
                <w:sz w:val="22"/>
                <w:szCs w:val="22"/>
              </w:rPr>
              <w:t>)</w:t>
            </w:r>
            <w:r>
              <w:rPr>
                <w:rFonts w:asciiTheme="minorHAnsi" w:hAnsiTheme="minorHAnsi" w:cstheme="minorHAnsi"/>
                <w:sz w:val="22"/>
                <w:szCs w:val="22"/>
              </w:rPr>
              <w:t xml:space="preserve"> Determination 1998</w:t>
            </w:r>
          </w:p>
        </w:tc>
        <w:tc>
          <w:tcPr>
            <w:tcW w:w="5136" w:type="dxa"/>
          </w:tcPr>
          <w:p w:rsidR="00C76BBC" w:rsidRDefault="00C76BBC" w:rsidP="00C76BBC">
            <w:pPr>
              <w:rPr>
                <w:rFonts w:asciiTheme="minorHAnsi" w:hAnsiTheme="minorHAnsi" w:cstheme="minorHAnsi"/>
                <w:sz w:val="22"/>
                <w:szCs w:val="22"/>
              </w:rPr>
            </w:pPr>
            <w:r>
              <w:rPr>
                <w:rFonts w:asciiTheme="minorHAnsi" w:hAnsiTheme="minorHAnsi" w:cstheme="minorHAnsi"/>
                <w:sz w:val="22"/>
                <w:szCs w:val="22"/>
              </w:rPr>
              <w:t xml:space="preserve">Change in the method for construction of the Device Boundary through use of averaging of terrain heights of nine cells local to a </w:t>
            </w:r>
            <w:r w:rsidR="00632875">
              <w:rPr>
                <w:rFonts w:asciiTheme="minorHAnsi" w:hAnsiTheme="minorHAnsi" w:cstheme="minorHAnsi"/>
                <w:sz w:val="22"/>
                <w:szCs w:val="22"/>
              </w:rPr>
              <w:t>point on a radial.</w:t>
            </w:r>
          </w:p>
          <w:p w:rsidR="00C76BBC" w:rsidRDefault="00C76BBC" w:rsidP="00C76BBC">
            <w:pPr>
              <w:rPr>
                <w:rFonts w:asciiTheme="minorHAnsi" w:hAnsiTheme="minorHAnsi" w:cstheme="minorHAnsi"/>
                <w:sz w:val="22"/>
                <w:szCs w:val="22"/>
              </w:rPr>
            </w:pPr>
          </w:p>
          <w:p w:rsidR="00C76BBC" w:rsidRDefault="00C76BBC" w:rsidP="00C76BBC">
            <w:pPr>
              <w:rPr>
                <w:rFonts w:asciiTheme="minorHAnsi" w:hAnsiTheme="minorHAnsi" w:cstheme="minorHAnsi"/>
                <w:sz w:val="22"/>
                <w:szCs w:val="22"/>
              </w:rPr>
            </w:pPr>
            <w:r>
              <w:rPr>
                <w:rFonts w:asciiTheme="minorHAnsi" w:hAnsiTheme="minorHAnsi" w:cstheme="minorHAnsi"/>
                <w:sz w:val="22"/>
                <w:szCs w:val="22"/>
              </w:rPr>
              <w:t>Increase in the resolution of the DBC through use of 360 radials and segment length of 500m.</w:t>
            </w:r>
          </w:p>
          <w:p w:rsidR="00C76BBC" w:rsidRDefault="00C76BBC" w:rsidP="00C76BBC">
            <w:pPr>
              <w:rPr>
                <w:rFonts w:asciiTheme="minorHAnsi" w:hAnsiTheme="minorHAnsi" w:cstheme="minorHAnsi"/>
                <w:sz w:val="22"/>
                <w:szCs w:val="22"/>
              </w:rPr>
            </w:pPr>
          </w:p>
          <w:p w:rsidR="00622637" w:rsidRPr="002E2FC7" w:rsidRDefault="00622637" w:rsidP="00C76BBC">
            <w:pPr>
              <w:rPr>
                <w:rFonts w:asciiTheme="minorHAnsi" w:hAnsiTheme="minorHAnsi" w:cstheme="minorHAnsi"/>
                <w:sz w:val="22"/>
                <w:szCs w:val="22"/>
              </w:rPr>
            </w:pPr>
            <w:r w:rsidRPr="002E2FC7">
              <w:rPr>
                <w:rFonts w:asciiTheme="minorHAnsi" w:hAnsiTheme="minorHAnsi" w:cstheme="minorHAnsi"/>
                <w:sz w:val="22"/>
                <w:szCs w:val="22"/>
              </w:rPr>
              <w:t>Change to the Level of Protection for registration in the upper band to</w:t>
            </w:r>
            <w:r w:rsidR="00525B7D" w:rsidRPr="002E2FC7">
              <w:rPr>
                <w:rFonts w:asciiTheme="minorHAnsi" w:hAnsiTheme="minorHAnsi" w:cstheme="minorHAnsi"/>
                <w:sz w:val="22"/>
                <w:szCs w:val="22"/>
              </w:rPr>
              <w:t xml:space="preserve"> </w:t>
            </w:r>
            <w:r w:rsidR="00C51E75" w:rsidRPr="002E2FC7">
              <w:rPr>
                <w:rFonts w:asciiTheme="minorHAnsi" w:hAnsiTheme="minorHAnsi" w:cstheme="minorHAnsi"/>
                <w:sz w:val="22"/>
                <w:szCs w:val="22"/>
              </w:rPr>
              <w:t>-111dBm/1MHz</w:t>
            </w:r>
            <w:r w:rsidRPr="002E2FC7">
              <w:rPr>
                <w:rFonts w:asciiTheme="minorHAnsi" w:hAnsiTheme="minorHAnsi" w:cstheme="minorHAnsi"/>
                <w:sz w:val="22"/>
                <w:szCs w:val="22"/>
              </w:rPr>
              <w:t xml:space="preserve"> </w:t>
            </w:r>
            <w:r w:rsidR="00525B7D" w:rsidRPr="002E2FC7">
              <w:rPr>
                <w:rFonts w:asciiTheme="minorHAnsi" w:hAnsiTheme="minorHAnsi" w:cstheme="minorHAnsi"/>
                <w:sz w:val="22"/>
                <w:szCs w:val="22"/>
              </w:rPr>
              <w:t xml:space="preserve">(or </w:t>
            </w:r>
            <w:r w:rsidRPr="002E2FC7">
              <w:rPr>
                <w:rFonts w:asciiTheme="minorHAnsi" w:hAnsiTheme="minorHAnsi" w:cstheme="minorHAnsi"/>
                <w:sz w:val="22"/>
                <w:szCs w:val="22"/>
              </w:rPr>
              <w:t>-126dBm/30kHz</w:t>
            </w:r>
            <w:r w:rsidR="00525B7D" w:rsidRPr="002E2FC7">
              <w:rPr>
                <w:rFonts w:asciiTheme="minorHAnsi" w:hAnsiTheme="minorHAnsi" w:cstheme="minorHAnsi"/>
                <w:sz w:val="22"/>
                <w:szCs w:val="22"/>
              </w:rPr>
              <w:t>)</w:t>
            </w:r>
            <w:r w:rsidRPr="002E2FC7">
              <w:rPr>
                <w:rFonts w:asciiTheme="minorHAnsi" w:hAnsiTheme="minorHAnsi" w:cstheme="minorHAnsi"/>
                <w:sz w:val="22"/>
                <w:szCs w:val="22"/>
              </w:rPr>
              <w:t>.</w:t>
            </w:r>
          </w:p>
          <w:p w:rsidR="00622637" w:rsidRPr="002E2FC7" w:rsidRDefault="00622637" w:rsidP="00C76BBC">
            <w:pPr>
              <w:rPr>
                <w:rFonts w:asciiTheme="minorHAnsi" w:hAnsiTheme="minorHAnsi" w:cstheme="minorHAnsi"/>
                <w:sz w:val="22"/>
                <w:szCs w:val="22"/>
              </w:rPr>
            </w:pPr>
          </w:p>
          <w:p w:rsidR="00622637" w:rsidRDefault="00622637" w:rsidP="00C76BBC">
            <w:pPr>
              <w:rPr>
                <w:rFonts w:asciiTheme="minorHAnsi" w:hAnsiTheme="minorHAnsi" w:cstheme="minorHAnsi"/>
                <w:sz w:val="22"/>
                <w:szCs w:val="22"/>
              </w:rPr>
            </w:pPr>
            <w:r w:rsidRPr="002E2FC7">
              <w:rPr>
                <w:rFonts w:asciiTheme="minorHAnsi" w:hAnsiTheme="minorHAnsi" w:cstheme="minorHAnsi"/>
                <w:sz w:val="22"/>
                <w:szCs w:val="22"/>
              </w:rPr>
              <w:t xml:space="preserve">Change </w:t>
            </w:r>
            <w:r w:rsidR="00B26369" w:rsidRPr="002E2FC7">
              <w:rPr>
                <w:rFonts w:asciiTheme="minorHAnsi" w:hAnsiTheme="minorHAnsi" w:cstheme="minorHAnsi"/>
                <w:sz w:val="22"/>
                <w:szCs w:val="22"/>
              </w:rPr>
              <w:t>to</w:t>
            </w:r>
            <w:r w:rsidRPr="002E2FC7">
              <w:rPr>
                <w:rFonts w:asciiTheme="minorHAnsi" w:hAnsiTheme="minorHAnsi" w:cstheme="minorHAnsi"/>
                <w:sz w:val="22"/>
                <w:szCs w:val="22"/>
              </w:rPr>
              <w:t xml:space="preserve"> the Level of Protection for registration in the lower band to </w:t>
            </w:r>
            <w:r w:rsidR="00525B7D" w:rsidRPr="002E2FC7">
              <w:rPr>
                <w:rFonts w:asciiTheme="minorHAnsi" w:hAnsiTheme="minorHAnsi" w:cstheme="minorHAnsi"/>
                <w:sz w:val="22"/>
                <w:szCs w:val="22"/>
              </w:rPr>
              <w:t xml:space="preserve">-115dBm/1MHz (or </w:t>
            </w:r>
            <w:r w:rsidRPr="002E2FC7">
              <w:rPr>
                <w:rFonts w:asciiTheme="minorHAnsi" w:hAnsiTheme="minorHAnsi" w:cstheme="minorHAnsi"/>
                <w:sz w:val="22"/>
                <w:szCs w:val="22"/>
              </w:rPr>
              <w:t>-130dBm/30kHz</w:t>
            </w:r>
            <w:r w:rsidR="00525B7D" w:rsidRPr="002E2FC7">
              <w:rPr>
                <w:rFonts w:asciiTheme="minorHAnsi" w:hAnsiTheme="minorHAnsi" w:cstheme="minorHAnsi"/>
                <w:sz w:val="22"/>
                <w:szCs w:val="22"/>
              </w:rPr>
              <w:t>)</w:t>
            </w:r>
            <w:r w:rsidRPr="002E2FC7">
              <w:rPr>
                <w:rFonts w:asciiTheme="minorHAnsi" w:hAnsiTheme="minorHAnsi" w:cstheme="minorHAnsi"/>
                <w:sz w:val="22"/>
                <w:szCs w:val="22"/>
              </w:rPr>
              <w:t>.</w:t>
            </w:r>
          </w:p>
          <w:p w:rsidR="00622637" w:rsidRDefault="00622637" w:rsidP="00C76BBC">
            <w:pPr>
              <w:rPr>
                <w:rFonts w:asciiTheme="minorHAnsi" w:hAnsiTheme="minorHAnsi" w:cstheme="minorHAnsi"/>
                <w:sz w:val="22"/>
                <w:szCs w:val="22"/>
              </w:rPr>
            </w:pPr>
          </w:p>
          <w:p w:rsidR="00C76BBC" w:rsidRDefault="00C76BBC" w:rsidP="00C76BBC">
            <w:pPr>
              <w:rPr>
                <w:rFonts w:asciiTheme="minorHAnsi" w:hAnsiTheme="minorHAnsi" w:cstheme="minorHAnsi"/>
                <w:sz w:val="22"/>
                <w:szCs w:val="22"/>
              </w:rPr>
            </w:pPr>
            <w:r>
              <w:rPr>
                <w:rFonts w:asciiTheme="minorHAnsi" w:hAnsiTheme="minorHAnsi" w:cstheme="minorHAnsi"/>
                <w:sz w:val="22"/>
                <w:szCs w:val="22"/>
              </w:rPr>
              <w:t xml:space="preserve">New propagation modelling via the ERC68 Modified </w:t>
            </w:r>
            <w:proofErr w:type="spellStart"/>
            <w:r>
              <w:rPr>
                <w:rFonts w:asciiTheme="minorHAnsi" w:hAnsiTheme="minorHAnsi" w:cstheme="minorHAnsi"/>
                <w:sz w:val="22"/>
                <w:szCs w:val="22"/>
              </w:rPr>
              <w:t>Hata</w:t>
            </w:r>
            <w:proofErr w:type="spellEnd"/>
            <w:r>
              <w:rPr>
                <w:rFonts w:asciiTheme="minorHAnsi" w:hAnsiTheme="minorHAnsi" w:cstheme="minorHAnsi"/>
                <w:sz w:val="22"/>
                <w:szCs w:val="22"/>
              </w:rPr>
              <w:t xml:space="preserve"> method is to apply to registration of devices in both the upper and lower bands.</w:t>
            </w:r>
          </w:p>
          <w:p w:rsidR="00C76BBC" w:rsidRDefault="00C76BBC" w:rsidP="00C76BBC">
            <w:pPr>
              <w:rPr>
                <w:rFonts w:asciiTheme="minorHAnsi" w:hAnsiTheme="minorHAnsi" w:cstheme="minorHAnsi"/>
                <w:sz w:val="22"/>
                <w:szCs w:val="22"/>
              </w:rPr>
            </w:pPr>
          </w:p>
          <w:p w:rsidR="00CC57F3" w:rsidRDefault="00CC57F3" w:rsidP="00C76BBC">
            <w:pPr>
              <w:rPr>
                <w:rFonts w:asciiTheme="minorHAnsi" w:hAnsiTheme="minorHAnsi" w:cstheme="minorHAnsi"/>
                <w:sz w:val="22"/>
                <w:szCs w:val="22"/>
              </w:rPr>
            </w:pPr>
            <w:r>
              <w:rPr>
                <w:rFonts w:asciiTheme="minorHAnsi" w:hAnsiTheme="minorHAnsi" w:cstheme="minorHAnsi"/>
                <w:sz w:val="22"/>
                <w:szCs w:val="22"/>
              </w:rPr>
              <w:t xml:space="preserve">Removal of use of the Scaling Parameter in the </w:t>
            </w:r>
            <w:r w:rsidR="00CD2F39">
              <w:rPr>
                <w:rFonts w:asciiTheme="minorHAnsi" w:hAnsiTheme="minorHAnsi" w:cstheme="minorHAnsi"/>
                <w:sz w:val="22"/>
                <w:szCs w:val="22"/>
              </w:rPr>
              <w:t xml:space="preserve">formal </w:t>
            </w:r>
            <w:r>
              <w:rPr>
                <w:rFonts w:asciiTheme="minorHAnsi" w:hAnsiTheme="minorHAnsi" w:cstheme="minorHAnsi"/>
                <w:sz w:val="22"/>
                <w:szCs w:val="22"/>
              </w:rPr>
              <w:t>S14</w:t>
            </w:r>
            <w:r w:rsidR="00CD2F39">
              <w:rPr>
                <w:rFonts w:asciiTheme="minorHAnsi" w:hAnsiTheme="minorHAnsi" w:cstheme="minorHAnsi"/>
                <w:sz w:val="22"/>
                <w:szCs w:val="22"/>
              </w:rPr>
              <w:t>5 Device Boundary calculation.</w:t>
            </w:r>
          </w:p>
          <w:p w:rsidR="00CC57F3" w:rsidRDefault="00CC57F3" w:rsidP="00C76BBC">
            <w:pPr>
              <w:rPr>
                <w:rFonts w:asciiTheme="minorHAnsi" w:hAnsiTheme="minorHAnsi" w:cstheme="minorHAnsi"/>
                <w:sz w:val="22"/>
                <w:szCs w:val="22"/>
              </w:rPr>
            </w:pPr>
          </w:p>
          <w:p w:rsidR="00C76BBC" w:rsidRDefault="00C76BBC" w:rsidP="00C76BBC">
            <w:pPr>
              <w:rPr>
                <w:rFonts w:asciiTheme="minorHAnsi" w:hAnsiTheme="minorHAnsi" w:cstheme="minorHAnsi"/>
                <w:sz w:val="22"/>
                <w:szCs w:val="22"/>
              </w:rPr>
            </w:pPr>
            <w:r w:rsidRPr="002E2FC7">
              <w:rPr>
                <w:rFonts w:asciiTheme="minorHAnsi" w:hAnsiTheme="minorHAnsi" w:cstheme="minorHAnsi"/>
                <w:sz w:val="22"/>
                <w:szCs w:val="22"/>
              </w:rPr>
              <w:t xml:space="preserve">A decrease in the registration exemption limit to </w:t>
            </w:r>
            <w:r w:rsidR="00525B7D" w:rsidRPr="002E2FC7">
              <w:rPr>
                <w:rFonts w:asciiTheme="minorHAnsi" w:hAnsiTheme="minorHAnsi" w:cstheme="minorHAnsi"/>
                <w:sz w:val="22"/>
                <w:szCs w:val="22"/>
              </w:rPr>
              <w:t xml:space="preserve">30dBm/1MHz (or </w:t>
            </w:r>
            <w:r w:rsidRPr="002E2FC7">
              <w:rPr>
                <w:rFonts w:asciiTheme="minorHAnsi" w:hAnsiTheme="minorHAnsi" w:cstheme="minorHAnsi"/>
                <w:sz w:val="22"/>
                <w:szCs w:val="22"/>
              </w:rPr>
              <w:t>15dBm/30kHz</w:t>
            </w:r>
            <w:r w:rsidR="00525B7D" w:rsidRPr="002E2FC7">
              <w:rPr>
                <w:rFonts w:asciiTheme="minorHAnsi" w:hAnsiTheme="minorHAnsi" w:cstheme="minorHAnsi"/>
                <w:sz w:val="22"/>
                <w:szCs w:val="22"/>
              </w:rPr>
              <w:t>)</w:t>
            </w:r>
            <w:r w:rsidRPr="002E2FC7">
              <w:rPr>
                <w:rFonts w:asciiTheme="minorHAnsi" w:hAnsiTheme="minorHAnsi" w:cstheme="minorHAnsi"/>
                <w:sz w:val="22"/>
                <w:szCs w:val="22"/>
              </w:rPr>
              <w:t xml:space="preserve"> so as ensure that higher powered macro and micro stations are still required to be registered and lower</w:t>
            </w:r>
            <w:r>
              <w:rPr>
                <w:rFonts w:asciiTheme="minorHAnsi" w:hAnsiTheme="minorHAnsi" w:cstheme="minorHAnsi"/>
                <w:sz w:val="22"/>
                <w:szCs w:val="22"/>
              </w:rPr>
              <w:t xml:space="preserve"> powered devices</w:t>
            </w:r>
            <w:r w:rsidR="00666764">
              <w:rPr>
                <w:rFonts w:asciiTheme="minorHAnsi" w:hAnsiTheme="minorHAnsi" w:cstheme="minorHAnsi"/>
                <w:sz w:val="22"/>
                <w:szCs w:val="22"/>
              </w:rPr>
              <w:t>,</w:t>
            </w:r>
            <w:r>
              <w:rPr>
                <w:rFonts w:asciiTheme="minorHAnsi" w:hAnsiTheme="minorHAnsi" w:cstheme="minorHAnsi"/>
                <w:sz w:val="22"/>
                <w:szCs w:val="22"/>
              </w:rPr>
              <w:t xml:space="preserve"> including mobiles and indoor devices</w:t>
            </w:r>
            <w:r w:rsidR="00666764">
              <w:rPr>
                <w:rFonts w:asciiTheme="minorHAnsi" w:hAnsiTheme="minorHAnsi" w:cstheme="minorHAnsi"/>
                <w:sz w:val="22"/>
                <w:szCs w:val="22"/>
              </w:rPr>
              <w:t xml:space="preserve"> operating below this limit,</w:t>
            </w:r>
            <w:r>
              <w:rPr>
                <w:rFonts w:asciiTheme="minorHAnsi" w:hAnsiTheme="minorHAnsi" w:cstheme="minorHAnsi"/>
                <w:sz w:val="22"/>
                <w:szCs w:val="22"/>
              </w:rPr>
              <w:t xml:space="preserve"> are not required to be registered.</w:t>
            </w:r>
          </w:p>
          <w:p w:rsidR="00C76BBC" w:rsidRDefault="00C76BBC" w:rsidP="00C76BBC">
            <w:pPr>
              <w:rPr>
                <w:rFonts w:asciiTheme="minorHAnsi" w:hAnsiTheme="minorHAnsi" w:cstheme="minorHAnsi"/>
                <w:sz w:val="22"/>
                <w:szCs w:val="22"/>
              </w:rPr>
            </w:pPr>
          </w:p>
          <w:p w:rsidR="00666764" w:rsidRDefault="00666764" w:rsidP="00C76BBC">
            <w:pPr>
              <w:rPr>
                <w:rFonts w:asciiTheme="minorHAnsi" w:hAnsiTheme="minorHAnsi" w:cstheme="minorHAnsi"/>
                <w:sz w:val="22"/>
                <w:szCs w:val="22"/>
              </w:rPr>
            </w:pPr>
            <w:r>
              <w:rPr>
                <w:rFonts w:asciiTheme="minorHAnsi" w:hAnsiTheme="minorHAnsi" w:cstheme="minorHAnsi"/>
                <w:sz w:val="22"/>
                <w:szCs w:val="22"/>
              </w:rPr>
              <w:t>A decrease in the maximum EIRP that applies to mobile stations operating in the lower band to 30dBm/1MHz (or 15dBm/30kHz).</w:t>
            </w:r>
          </w:p>
          <w:p w:rsidR="00666764" w:rsidRDefault="00666764" w:rsidP="00C76BBC">
            <w:pPr>
              <w:rPr>
                <w:rFonts w:asciiTheme="minorHAnsi" w:hAnsiTheme="minorHAnsi" w:cstheme="minorHAnsi"/>
                <w:sz w:val="22"/>
                <w:szCs w:val="22"/>
              </w:rPr>
            </w:pPr>
          </w:p>
          <w:p w:rsidR="00C76BBC" w:rsidRPr="00622637" w:rsidRDefault="00C76BBC" w:rsidP="00622637">
            <w:pPr>
              <w:rPr>
                <w:rFonts w:cstheme="minorHAnsi"/>
                <w:color w:val="808285"/>
                <w:spacing w:val="-28"/>
              </w:rPr>
            </w:pPr>
            <w:r>
              <w:rPr>
                <w:rFonts w:asciiTheme="minorHAnsi" w:hAnsiTheme="minorHAnsi" w:cstheme="minorHAnsi"/>
                <w:sz w:val="22"/>
                <w:szCs w:val="22"/>
              </w:rPr>
              <w:t>Removal of the method of registration via the Towns Mobile Listing and the Roads Mobile Listing.</w:t>
            </w:r>
          </w:p>
        </w:tc>
      </w:tr>
    </w:tbl>
    <w:p w:rsidR="00C76BBC" w:rsidRDefault="00C76BBC" w:rsidP="00C76BBC">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 xml:space="preserve">Table </w:t>
      </w:r>
      <w:r w:rsidR="00622637">
        <w:rPr>
          <w:rFonts w:asciiTheme="minorHAnsi" w:hAnsiTheme="minorHAnsi" w:cstheme="minorHAnsi"/>
          <w:sz w:val="22"/>
          <w:szCs w:val="22"/>
        </w:rPr>
        <w:t>1</w:t>
      </w:r>
      <w:r>
        <w:rPr>
          <w:rFonts w:asciiTheme="minorHAnsi" w:hAnsiTheme="minorHAnsi" w:cstheme="minorHAnsi"/>
          <w:sz w:val="22"/>
          <w:szCs w:val="22"/>
        </w:rPr>
        <w:t>.</w:t>
      </w:r>
      <w:proofErr w:type="gramEnd"/>
    </w:p>
    <w:p w:rsidR="00571345" w:rsidRDefault="00571345" w:rsidP="008F1C6C">
      <w:pPr>
        <w:spacing w:after="200" w:line="276" w:lineRule="auto"/>
        <w:rPr>
          <w:rFonts w:asciiTheme="minorHAnsi" w:hAnsiTheme="minorHAnsi" w:cstheme="minorHAnsi"/>
          <w:sz w:val="22"/>
          <w:szCs w:val="22"/>
        </w:rPr>
      </w:pPr>
    </w:p>
    <w:p w:rsidR="0091185C" w:rsidRPr="008E7F54" w:rsidRDefault="0091185C">
      <w:pPr>
        <w:spacing w:line="240" w:lineRule="auto"/>
        <w:rPr>
          <w:rFonts w:asciiTheme="minorHAnsi" w:hAnsiTheme="minorHAnsi" w:cstheme="minorHAnsi"/>
          <w:b/>
          <w:sz w:val="22"/>
          <w:szCs w:val="22"/>
        </w:rPr>
      </w:pPr>
      <w:r w:rsidRPr="008E7F54">
        <w:rPr>
          <w:rFonts w:asciiTheme="minorHAnsi" w:hAnsiTheme="minorHAnsi" w:cstheme="minorHAnsi"/>
          <w:b/>
          <w:sz w:val="22"/>
          <w:szCs w:val="22"/>
        </w:rPr>
        <w:br w:type="page"/>
      </w:r>
    </w:p>
    <w:p w:rsidR="00274DBC" w:rsidRPr="008E7F54" w:rsidRDefault="00274DBC" w:rsidP="00282B54">
      <w:pPr>
        <w:pStyle w:val="Heading1"/>
        <w:numPr>
          <w:ilvl w:val="0"/>
          <w:numId w:val="6"/>
        </w:numPr>
        <w:rPr>
          <w:rFonts w:asciiTheme="minorHAnsi" w:hAnsiTheme="minorHAnsi" w:cstheme="minorHAnsi"/>
          <w:sz w:val="40"/>
          <w:szCs w:val="40"/>
        </w:rPr>
      </w:pPr>
      <w:bookmarkStart w:id="5" w:name="_Toc306792404"/>
      <w:bookmarkStart w:id="6" w:name="_Toc306979817"/>
      <w:bookmarkEnd w:id="5"/>
      <w:r>
        <w:rPr>
          <w:rFonts w:asciiTheme="minorHAnsi" w:hAnsiTheme="minorHAnsi" w:cstheme="minorHAnsi"/>
          <w:sz w:val="40"/>
          <w:szCs w:val="40"/>
        </w:rPr>
        <w:lastRenderedPageBreak/>
        <w:t>Technologies</w:t>
      </w:r>
      <w:bookmarkEnd w:id="6"/>
    </w:p>
    <w:p w:rsidR="009229F4" w:rsidRPr="009229F4" w:rsidRDefault="009229F4" w:rsidP="009229F4"/>
    <w:p w:rsidR="00C76BBC" w:rsidRPr="00C76BBC" w:rsidRDefault="00C76BBC" w:rsidP="00C76BBC">
      <w:pPr>
        <w:spacing w:after="200" w:line="276" w:lineRule="auto"/>
        <w:rPr>
          <w:rFonts w:asciiTheme="minorHAnsi" w:hAnsiTheme="minorHAnsi" w:cstheme="minorHAnsi"/>
          <w:vanish/>
          <w:sz w:val="22"/>
          <w:szCs w:val="22"/>
        </w:rPr>
      </w:pPr>
      <w:r w:rsidRPr="00114C86">
        <w:rPr>
          <w:rFonts w:asciiTheme="minorHAnsi" w:hAnsiTheme="minorHAnsi" w:cstheme="minorHAnsi"/>
          <w:sz w:val="22"/>
          <w:szCs w:val="22"/>
        </w:rPr>
        <w:t xml:space="preserve">The development of revised technical framework conditions has been based on those technologies considered to be likely candidates for licensing and deployment in the 800MHz band.  These technologies </w:t>
      </w:r>
      <w:proofErr w:type="spellStart"/>
      <w:r w:rsidRPr="00114C86">
        <w:rPr>
          <w:rFonts w:asciiTheme="minorHAnsi" w:hAnsiTheme="minorHAnsi" w:cstheme="minorHAnsi"/>
          <w:sz w:val="22"/>
          <w:szCs w:val="22"/>
        </w:rPr>
        <w:t>include:</w:t>
      </w:r>
    </w:p>
    <w:tbl>
      <w:tblPr>
        <w:tblStyle w:val="TableGrid"/>
        <w:tblW w:w="0" w:type="auto"/>
        <w:tblLook w:val="04A0"/>
      </w:tblPr>
      <w:tblGrid>
        <w:gridCol w:w="3658"/>
        <w:gridCol w:w="3646"/>
      </w:tblGrid>
      <w:tr w:rsidR="00C76BBC" w:rsidRPr="00114C86" w:rsidTr="00C76BBC">
        <w:trPr>
          <w:trHeight w:hRule="exact" w:val="397"/>
        </w:trPr>
        <w:tc>
          <w:tcPr>
            <w:tcW w:w="3943"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Technology</w:t>
            </w:r>
            <w:proofErr w:type="spellEnd"/>
          </w:p>
        </w:tc>
        <w:tc>
          <w:tcPr>
            <w:tcW w:w="3944"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Reference Specifications</w:t>
            </w:r>
          </w:p>
        </w:tc>
      </w:tr>
      <w:tr w:rsidR="00C76BBC" w:rsidRPr="00114C86" w:rsidTr="00C76BBC">
        <w:trPr>
          <w:trHeight w:hRule="exact" w:val="680"/>
        </w:trPr>
        <w:tc>
          <w:tcPr>
            <w:tcW w:w="3943"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LTE and LTE-Advanced (E-UTRA)</w:t>
            </w:r>
          </w:p>
        </w:tc>
        <w:tc>
          <w:tcPr>
            <w:tcW w:w="3944"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36.104, 36.101, 36.106, 36.942, 25.814, ITU-R M.1580, ITU-R M.1581.</w:t>
            </w:r>
          </w:p>
        </w:tc>
      </w:tr>
      <w:tr w:rsidR="00C76BBC" w:rsidRPr="00114C86" w:rsidTr="00C76BBC">
        <w:trPr>
          <w:trHeight w:hRule="exact" w:val="680"/>
        </w:trPr>
        <w:tc>
          <w:tcPr>
            <w:tcW w:w="3943"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WCDMA, HSDPA/HSUPA, HSPA, HSPA Evolution (UTRA)</w:t>
            </w:r>
          </w:p>
        </w:tc>
        <w:tc>
          <w:tcPr>
            <w:tcW w:w="3944"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 xml:space="preserve">25.104, 25.101, 25.106, 25.201, 36.942, ITU-R </w:t>
            </w:r>
            <w:r>
              <w:rPr>
                <w:rFonts w:asciiTheme="minorHAnsi" w:hAnsiTheme="minorHAnsi" w:cstheme="minorHAnsi"/>
                <w:sz w:val="22"/>
                <w:szCs w:val="22"/>
              </w:rPr>
              <w:t xml:space="preserve">Rec </w:t>
            </w:r>
            <w:r w:rsidRPr="00114C86">
              <w:rPr>
                <w:rFonts w:asciiTheme="minorHAnsi" w:hAnsiTheme="minorHAnsi" w:cstheme="minorHAnsi"/>
                <w:sz w:val="22"/>
                <w:szCs w:val="22"/>
              </w:rPr>
              <w:t xml:space="preserve">M.1580, ITU-R </w:t>
            </w:r>
            <w:r>
              <w:rPr>
                <w:rFonts w:asciiTheme="minorHAnsi" w:hAnsiTheme="minorHAnsi" w:cstheme="minorHAnsi"/>
                <w:sz w:val="22"/>
                <w:szCs w:val="22"/>
              </w:rPr>
              <w:t xml:space="preserve">Rec </w:t>
            </w:r>
            <w:r w:rsidRPr="00114C86">
              <w:rPr>
                <w:rFonts w:asciiTheme="minorHAnsi" w:hAnsiTheme="minorHAnsi" w:cstheme="minorHAnsi"/>
                <w:sz w:val="22"/>
                <w:szCs w:val="22"/>
              </w:rPr>
              <w:t>M.1581.</w:t>
            </w:r>
          </w:p>
        </w:tc>
      </w:tr>
      <w:tr w:rsidR="00C76BBC" w:rsidRPr="00114C86" w:rsidTr="00C76BBC">
        <w:trPr>
          <w:trHeight w:hRule="exact" w:val="680"/>
        </w:trPr>
        <w:tc>
          <w:tcPr>
            <w:tcW w:w="3943"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CDMA2000, CDMA Multi</w:t>
            </w:r>
            <w:r>
              <w:rPr>
                <w:rFonts w:asciiTheme="minorHAnsi" w:hAnsiTheme="minorHAnsi" w:cstheme="minorHAnsi"/>
                <w:sz w:val="22"/>
                <w:szCs w:val="22"/>
              </w:rPr>
              <w:t>-</w:t>
            </w:r>
            <w:r w:rsidRPr="00114C86">
              <w:rPr>
                <w:rFonts w:asciiTheme="minorHAnsi" w:hAnsiTheme="minorHAnsi" w:cstheme="minorHAnsi"/>
                <w:sz w:val="22"/>
                <w:szCs w:val="22"/>
              </w:rPr>
              <w:t>Carrier, CDMA HRPD</w:t>
            </w:r>
          </w:p>
        </w:tc>
        <w:tc>
          <w:tcPr>
            <w:tcW w:w="3944" w:type="dxa"/>
          </w:tcPr>
          <w:p w:rsidR="00C76BBC" w:rsidRPr="00114C86" w:rsidRDefault="00C76BBC" w:rsidP="00C76BBC">
            <w:pPr>
              <w:spacing w:after="200" w:line="276" w:lineRule="auto"/>
              <w:rPr>
                <w:rFonts w:asciiTheme="minorHAnsi" w:hAnsiTheme="minorHAnsi" w:cstheme="minorHAnsi"/>
                <w:sz w:val="22"/>
                <w:szCs w:val="22"/>
              </w:rPr>
            </w:pPr>
            <w:r w:rsidRPr="00114C86">
              <w:rPr>
                <w:rFonts w:asciiTheme="minorHAnsi" w:hAnsiTheme="minorHAnsi" w:cstheme="minorHAnsi"/>
                <w:sz w:val="22"/>
                <w:szCs w:val="22"/>
              </w:rPr>
              <w:t>ITU-R Re</w:t>
            </w:r>
            <w:r>
              <w:rPr>
                <w:rFonts w:asciiTheme="minorHAnsi" w:hAnsiTheme="minorHAnsi" w:cstheme="minorHAnsi"/>
                <w:sz w:val="22"/>
                <w:szCs w:val="22"/>
              </w:rPr>
              <w:t>p</w:t>
            </w:r>
            <w:r w:rsidRPr="00114C86">
              <w:rPr>
                <w:rFonts w:asciiTheme="minorHAnsi" w:hAnsiTheme="minorHAnsi" w:cstheme="minorHAnsi"/>
                <w:sz w:val="22"/>
                <w:szCs w:val="22"/>
              </w:rPr>
              <w:t xml:space="preserve"> M.2039, ITU-R Rec M.1580, ITU-R Rec M.1581.  3GPP2 specifications.</w:t>
            </w:r>
          </w:p>
        </w:tc>
      </w:tr>
    </w:tbl>
    <w:p w:rsidR="00C76BBC" w:rsidRDefault="00C76BBC" w:rsidP="00C76BBC">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 xml:space="preserve">Table </w:t>
      </w:r>
      <w:r w:rsidR="00622637">
        <w:rPr>
          <w:rFonts w:asciiTheme="minorHAnsi" w:hAnsiTheme="minorHAnsi" w:cstheme="minorHAnsi"/>
          <w:sz w:val="22"/>
          <w:szCs w:val="22"/>
        </w:rPr>
        <w:t>2</w:t>
      </w:r>
      <w:r>
        <w:rPr>
          <w:rFonts w:asciiTheme="minorHAnsi" w:hAnsiTheme="minorHAnsi" w:cstheme="minorHAnsi"/>
          <w:sz w:val="22"/>
          <w:szCs w:val="22"/>
        </w:rPr>
        <w:t>.</w:t>
      </w:r>
      <w:proofErr w:type="gramEnd"/>
    </w:p>
    <w:p w:rsidR="00C76BBC" w:rsidRPr="00114C86" w:rsidRDefault="00C76BBC" w:rsidP="00C76BBC">
      <w:pPr>
        <w:spacing w:after="200" w:line="276" w:lineRule="auto"/>
        <w:rPr>
          <w:rFonts w:asciiTheme="minorHAnsi" w:hAnsiTheme="minorHAnsi" w:cstheme="minorHAnsi"/>
          <w:sz w:val="22"/>
          <w:szCs w:val="22"/>
        </w:rPr>
      </w:pPr>
      <w:r>
        <w:rPr>
          <w:rFonts w:asciiTheme="minorHAnsi" w:hAnsiTheme="minorHAnsi" w:cstheme="minorHAnsi"/>
          <w:sz w:val="22"/>
          <w:szCs w:val="22"/>
        </w:rPr>
        <w:t>The main characteristics for each of the technology types listed here are described in the 800MHz Technical Liaison Group Discussion Paper #1 as released on the TLG share-point site.  These characteristics have been used in the derivation of revised conditions in the 800MHz Spectrum Licensing Technical Framework.</w:t>
      </w:r>
    </w:p>
    <w:p w:rsidR="00AA388F" w:rsidRDefault="00AA388F" w:rsidP="009E5D08">
      <w:pPr>
        <w:spacing w:after="200" w:line="276" w:lineRule="auto"/>
        <w:rPr>
          <w:rFonts w:asciiTheme="minorHAnsi" w:hAnsiTheme="minorHAnsi" w:cstheme="minorHAnsi"/>
          <w:vanish/>
          <w:sz w:val="22"/>
          <w:szCs w:val="22"/>
        </w:rPr>
      </w:pPr>
    </w:p>
    <w:p w:rsidR="00274DBC" w:rsidRPr="008E7F54" w:rsidRDefault="00274DBC" w:rsidP="00282B54">
      <w:pPr>
        <w:pStyle w:val="Heading1"/>
        <w:numPr>
          <w:ilvl w:val="0"/>
          <w:numId w:val="6"/>
        </w:numPr>
        <w:rPr>
          <w:rFonts w:asciiTheme="minorHAnsi" w:hAnsiTheme="minorHAnsi" w:cstheme="minorHAnsi"/>
          <w:sz w:val="40"/>
          <w:szCs w:val="40"/>
        </w:rPr>
      </w:pPr>
      <w:bookmarkStart w:id="7" w:name="_Toc306979818"/>
      <w:r>
        <w:rPr>
          <w:rFonts w:asciiTheme="minorHAnsi" w:hAnsiTheme="minorHAnsi" w:cstheme="minorHAnsi"/>
          <w:sz w:val="40"/>
          <w:szCs w:val="40"/>
        </w:rPr>
        <w:lastRenderedPageBreak/>
        <w:t>The S145 Radiocommunications Determination</w:t>
      </w:r>
      <w:bookmarkEnd w:id="7"/>
    </w:p>
    <w:p w:rsidR="00274DBC" w:rsidRPr="00274DBC" w:rsidRDefault="00274DBC" w:rsidP="00274DBC">
      <w:pPr>
        <w:pStyle w:val="Heading2"/>
        <w:rPr>
          <w:rFonts w:asciiTheme="minorHAnsi" w:hAnsiTheme="minorHAnsi" w:cstheme="minorHAnsi"/>
        </w:rPr>
      </w:pPr>
      <w:bookmarkStart w:id="8" w:name="_Toc306979819"/>
      <w:r w:rsidRPr="00274DBC">
        <w:rPr>
          <w:rFonts w:asciiTheme="minorHAnsi" w:hAnsiTheme="minorHAnsi" w:cstheme="minorHAnsi"/>
        </w:rPr>
        <w:t>Device Boundary</w:t>
      </w:r>
      <w:bookmarkEnd w:id="8"/>
    </w:p>
    <w:p w:rsidR="00A36B66" w:rsidRDefault="00A36B66" w:rsidP="00A36B66">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S145 Radiocommunications (Unacceptable Levels of Interference – 800MHz) Determination provides a method through which interference is managed between devices operating on a co-frequency basis in adjacent spectrum-licensed areas in the 800MHz band.  In this document the method for calculation of the Device Boundary around a transmitting device is described.  It is the final Device Boundary polygon and its mapping to whole cells of the </w:t>
      </w:r>
      <w:r w:rsidR="00273B7A">
        <w:rPr>
          <w:rFonts w:asciiTheme="minorHAnsi" w:hAnsiTheme="minorHAnsi" w:cstheme="minorHAnsi"/>
          <w:sz w:val="22"/>
          <w:szCs w:val="22"/>
        </w:rPr>
        <w:t xml:space="preserve">Australian </w:t>
      </w:r>
      <w:r>
        <w:rPr>
          <w:rFonts w:asciiTheme="minorHAnsi" w:hAnsiTheme="minorHAnsi" w:cstheme="minorHAnsi"/>
          <w:sz w:val="22"/>
          <w:szCs w:val="22"/>
        </w:rPr>
        <w:t xml:space="preserve">Spectrum Map Grid </w:t>
      </w:r>
      <w:r w:rsidR="00273B7A">
        <w:rPr>
          <w:rFonts w:asciiTheme="minorHAnsi" w:hAnsiTheme="minorHAnsi" w:cstheme="minorHAnsi"/>
          <w:sz w:val="22"/>
          <w:szCs w:val="22"/>
        </w:rPr>
        <w:t xml:space="preserve">(ASMG) </w:t>
      </w:r>
      <w:r>
        <w:rPr>
          <w:rFonts w:asciiTheme="minorHAnsi" w:hAnsiTheme="minorHAnsi" w:cstheme="minorHAnsi"/>
          <w:sz w:val="22"/>
          <w:szCs w:val="22"/>
        </w:rPr>
        <w:t xml:space="preserve">that must then be contained within a spectrum licensee’s geographic area to </w:t>
      </w:r>
      <w:r w:rsidR="00EC18B4">
        <w:rPr>
          <w:rFonts w:asciiTheme="minorHAnsi" w:hAnsiTheme="minorHAnsi" w:cstheme="minorHAnsi"/>
          <w:sz w:val="22"/>
          <w:szCs w:val="22"/>
        </w:rPr>
        <w:t>be deemed not to cause unacceptable interference into an</w:t>
      </w:r>
      <w:r>
        <w:rPr>
          <w:rFonts w:asciiTheme="minorHAnsi" w:hAnsiTheme="minorHAnsi" w:cstheme="minorHAnsi"/>
          <w:sz w:val="22"/>
          <w:szCs w:val="22"/>
        </w:rPr>
        <w:t xml:space="preserve"> adjacent area.  Successful construction and location of a Device Boundary plot for any particular device then enables registration of the devices whereby its details are submitted to the Register of Radiocommunications Licences (RRL).</w:t>
      </w:r>
    </w:p>
    <w:p w:rsidR="00A36B66" w:rsidRDefault="00A36B66" w:rsidP="00A36B66">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overall method for construction of the Device Boundary consists of evaluation of the boundary criterion for each segment along a radial emanating out from the centre location coordinates of the transmitting device.  </w:t>
      </w:r>
    </w:p>
    <w:p w:rsidR="00A36B66" w:rsidRDefault="00A36B66" w:rsidP="00A36B66">
      <w:pPr>
        <w:spacing w:after="200" w:line="276" w:lineRule="auto"/>
        <w:rPr>
          <w:rFonts w:asciiTheme="minorHAnsi" w:hAnsiTheme="minorHAnsi" w:cstheme="minorHAnsi"/>
          <w:sz w:val="22"/>
          <w:szCs w:val="22"/>
        </w:rPr>
      </w:pPr>
      <w:r>
        <w:rPr>
          <w:rFonts w:asciiTheme="minorHAnsi" w:hAnsiTheme="minorHAnsi" w:cstheme="minorHAnsi"/>
          <w:sz w:val="22"/>
          <w:szCs w:val="22"/>
        </w:rPr>
        <w:t>The number of radials is then evenly spaced surrounding the device ranging from 0 degrees through 360 degrees.  The existing DBC is comprised of 72 radials, one every 5 degrees, each of which is divided up into m segments where m ranges from 1 to 30.</w:t>
      </w:r>
    </w:p>
    <w:p w:rsidR="00A36B66" w:rsidRDefault="00A36B66" w:rsidP="00A36B66">
      <w:pPr>
        <w:spacing w:after="200" w:line="276" w:lineRule="auto"/>
        <w:rPr>
          <w:rFonts w:asciiTheme="minorHAnsi" w:hAnsiTheme="minorHAnsi" w:cstheme="minorHAnsi"/>
          <w:sz w:val="22"/>
          <w:szCs w:val="22"/>
        </w:rPr>
      </w:pPr>
      <w:r>
        <w:rPr>
          <w:rFonts w:asciiTheme="minorHAnsi" w:hAnsiTheme="minorHAnsi" w:cstheme="minorHAnsi"/>
          <w:sz w:val="22"/>
          <w:szCs w:val="22"/>
        </w:rPr>
        <w:t>The DBC evaluation determines the endpoint of a radial when the Radiated Power (RP) less the Maximum Power (MP) at some distance on the radial passes through zero or becomes negative.  The functions are as follows:</w:t>
      </w:r>
    </w:p>
    <w:p w:rsidR="00A36B66" w:rsidRPr="00237155" w:rsidRDefault="00A36B66" w:rsidP="00A36B66">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R</m:t>
          </m:r>
          <m:r>
            <w:rPr>
              <w:rFonts w:ascii="Cambria Math" w:hAnsi="Cambria Math" w:cstheme="minorHAnsi"/>
              <w:sz w:val="22"/>
              <w:szCs w:val="22"/>
            </w:rPr>
            <m:t>P-MP≤0</m:t>
          </m:r>
        </m:oMath>
      </m:oMathPara>
    </w:p>
    <w:p w:rsidR="00A36B66" w:rsidRPr="00237155" w:rsidRDefault="00A36B66" w:rsidP="00A36B66">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where</w:t>
      </w:r>
      <w:proofErr w:type="gramEnd"/>
      <w:r>
        <w:rPr>
          <w:rFonts w:asciiTheme="minorHAnsi" w:hAnsiTheme="minorHAnsi" w:cstheme="minorHAnsi"/>
          <w:sz w:val="22"/>
          <w:szCs w:val="22"/>
        </w:rPr>
        <w:t>:</w:t>
      </w:r>
    </w:p>
    <w:p w:rsidR="00A36B66" w:rsidRDefault="00A36B66" w:rsidP="00A36B66">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RP=HRP+ E-0.8</m:t>
          </m:r>
        </m:oMath>
      </m:oMathPara>
    </w:p>
    <w:p w:rsidR="00A36B66" w:rsidRDefault="00A36B66" w:rsidP="00A36B66">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and</w:t>
      </w:r>
      <w:proofErr w:type="gramEnd"/>
    </w:p>
    <w:p w:rsidR="00A36B66" w:rsidRDefault="00A36B66" w:rsidP="00A36B66">
      <w:pPr>
        <w:spacing w:after="200" w:line="276" w:lineRule="auto"/>
        <w:ind w:left="720"/>
        <w:rPr>
          <w:rFonts w:asciiTheme="minorHAnsi" w:hAnsiTheme="minorHAnsi" w:cstheme="minorHAnsi"/>
          <w:sz w:val="22"/>
          <w:szCs w:val="22"/>
        </w:rPr>
      </w:pPr>
      <w:r>
        <w:rPr>
          <w:rFonts w:asciiTheme="minorHAnsi" w:hAnsiTheme="minorHAnsi" w:cstheme="minorHAnsi"/>
          <w:sz w:val="22"/>
          <w:szCs w:val="22"/>
        </w:rPr>
        <w:t xml:space="preserve">HRP is the horizontally radiated power for each bearing </w:t>
      </w:r>
      <w:proofErr w:type="spellStart"/>
      <w:r>
        <w:rPr>
          <w:rFonts w:asciiTheme="minorHAnsi" w:hAnsiTheme="minorHAnsi" w:cstheme="minorHAnsi"/>
          <w:sz w:val="22"/>
          <w:szCs w:val="22"/>
        </w:rPr>
        <w:t>Ф</w:t>
      </w:r>
      <w:r w:rsidRPr="00237155">
        <w:rPr>
          <w:rFonts w:asciiTheme="minorHAnsi" w:hAnsiTheme="minorHAnsi" w:cstheme="minorHAnsi"/>
          <w:sz w:val="22"/>
          <w:szCs w:val="22"/>
          <w:vertAlign w:val="subscript"/>
        </w:rPr>
        <w:t>n</w:t>
      </w:r>
      <w:proofErr w:type="spellEnd"/>
      <w:r>
        <w:rPr>
          <w:rFonts w:asciiTheme="minorHAnsi" w:hAnsiTheme="minorHAnsi" w:cstheme="minorHAnsi"/>
          <w:sz w:val="22"/>
          <w:szCs w:val="22"/>
        </w:rPr>
        <w:t xml:space="preserve"> measured with an error of ±E, and</w:t>
      </w:r>
    </w:p>
    <w:p w:rsidR="00A36B66" w:rsidRDefault="00A36B66" w:rsidP="00A36B66">
      <w:pPr>
        <w:spacing w:after="200" w:line="276" w:lineRule="auto"/>
        <w:ind w:firstLine="720"/>
        <w:rPr>
          <w:rFonts w:asciiTheme="minorHAnsi" w:hAnsiTheme="minorHAnsi" w:cstheme="minorHAnsi"/>
          <w:sz w:val="22"/>
          <w:szCs w:val="22"/>
        </w:rPr>
      </w:pPr>
      <w:r>
        <w:rPr>
          <w:rFonts w:asciiTheme="minorHAnsi" w:hAnsiTheme="minorHAnsi" w:cstheme="minorHAnsi"/>
          <w:sz w:val="22"/>
          <w:szCs w:val="22"/>
        </w:rPr>
        <w:t xml:space="preserve">MP is the Maximum Power being a function of </w:t>
      </w:r>
      <w:proofErr w:type="gramStart"/>
      <w:r>
        <w:rPr>
          <w:rFonts w:asciiTheme="minorHAnsi" w:hAnsiTheme="minorHAnsi" w:cstheme="minorHAnsi"/>
          <w:sz w:val="22"/>
          <w:szCs w:val="22"/>
        </w:rPr>
        <w:t>he</w:t>
      </w:r>
      <w:r w:rsidRPr="00237155">
        <w:rPr>
          <w:rFonts w:asciiTheme="minorHAnsi" w:hAnsiTheme="minorHAnsi" w:cstheme="minorHAnsi"/>
          <w:sz w:val="22"/>
          <w:szCs w:val="22"/>
          <w:vertAlign w:val="subscript"/>
        </w:rPr>
        <w:t>m</w:t>
      </w:r>
      <w:r>
        <w:rPr>
          <w:rFonts w:asciiTheme="minorHAnsi" w:hAnsiTheme="minorHAnsi" w:cstheme="minorHAnsi"/>
          <w:sz w:val="22"/>
          <w:szCs w:val="22"/>
        </w:rPr>
        <w:t>(</w:t>
      </w:r>
      <w:proofErr w:type="spellStart"/>
      <w:proofErr w:type="gramEnd"/>
      <w:r>
        <w:rPr>
          <w:rFonts w:asciiTheme="minorHAnsi" w:hAnsiTheme="minorHAnsi" w:cstheme="minorHAnsi"/>
          <w:sz w:val="22"/>
          <w:szCs w:val="22"/>
        </w:rPr>
        <w:t>Ф</w:t>
      </w:r>
      <w:r w:rsidRPr="00237155">
        <w:rPr>
          <w:rFonts w:asciiTheme="minorHAnsi" w:hAnsiTheme="minorHAnsi" w:cstheme="minorHAnsi"/>
          <w:sz w:val="22"/>
          <w:szCs w:val="22"/>
          <w:vertAlign w:val="subscript"/>
        </w:rPr>
        <w:t>n</w:t>
      </w:r>
      <w:proofErr w:type="spellEnd"/>
      <w:r>
        <w:rPr>
          <w:rFonts w:asciiTheme="minorHAnsi" w:hAnsiTheme="minorHAnsi" w:cstheme="minorHAnsi"/>
          <w:sz w:val="22"/>
          <w:szCs w:val="22"/>
        </w:rPr>
        <w:t>) and d</w:t>
      </w:r>
      <w:r w:rsidRPr="00237155">
        <w:rPr>
          <w:rFonts w:asciiTheme="minorHAnsi" w:hAnsiTheme="minorHAnsi" w:cstheme="minorHAnsi"/>
          <w:sz w:val="22"/>
          <w:szCs w:val="22"/>
          <w:vertAlign w:val="subscript"/>
        </w:rPr>
        <w:t>m</w:t>
      </w:r>
      <w:r>
        <w:rPr>
          <w:rFonts w:asciiTheme="minorHAnsi" w:hAnsiTheme="minorHAnsi" w:cstheme="minorHAnsi"/>
          <w:sz w:val="22"/>
          <w:szCs w:val="22"/>
        </w:rPr>
        <w:t>(</w:t>
      </w:r>
      <w:proofErr w:type="spellStart"/>
      <w:r>
        <w:rPr>
          <w:rFonts w:asciiTheme="minorHAnsi" w:hAnsiTheme="minorHAnsi" w:cstheme="minorHAnsi"/>
          <w:sz w:val="22"/>
          <w:szCs w:val="22"/>
        </w:rPr>
        <w:t>Ф</w:t>
      </w:r>
      <w:r w:rsidRPr="00237155">
        <w:rPr>
          <w:rFonts w:asciiTheme="minorHAnsi" w:hAnsiTheme="minorHAnsi" w:cstheme="minorHAnsi"/>
          <w:sz w:val="22"/>
          <w:szCs w:val="22"/>
          <w:vertAlign w:val="subscript"/>
        </w:rPr>
        <w:t>n</w:t>
      </w:r>
      <w:proofErr w:type="spellEnd"/>
      <w:r>
        <w:rPr>
          <w:rFonts w:asciiTheme="minorHAnsi" w:hAnsiTheme="minorHAnsi" w:cstheme="minorHAnsi"/>
          <w:sz w:val="22"/>
          <w:szCs w:val="22"/>
        </w:rPr>
        <w:t>)</w:t>
      </w:r>
    </w:p>
    <w:p w:rsidR="0029201A" w:rsidRDefault="0029201A">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A36B66" w:rsidRDefault="00A36B66" w:rsidP="00A36B66">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lastRenderedPageBreak/>
        <w:t>where</w:t>
      </w:r>
      <w:proofErr w:type="gramEnd"/>
      <w:r>
        <w:rPr>
          <w:rFonts w:asciiTheme="minorHAnsi" w:hAnsiTheme="minorHAnsi" w:cstheme="minorHAnsi"/>
          <w:sz w:val="22"/>
          <w:szCs w:val="22"/>
        </w:rPr>
        <w:t>:</w:t>
      </w:r>
    </w:p>
    <w:p w:rsidR="00A36B66" w:rsidRDefault="00A36B66" w:rsidP="00A36B66">
      <w:pPr>
        <w:spacing w:after="200" w:line="276" w:lineRule="auto"/>
        <w:ind w:left="720"/>
        <w:rPr>
          <w:rFonts w:asciiTheme="minorHAnsi" w:hAnsiTheme="minorHAnsi" w:cstheme="minorHAnsi"/>
          <w:sz w:val="22"/>
          <w:szCs w:val="22"/>
        </w:rPr>
      </w:pPr>
      <w:proofErr w:type="gramStart"/>
      <w:r>
        <w:rPr>
          <w:rFonts w:asciiTheme="minorHAnsi" w:hAnsiTheme="minorHAnsi" w:cstheme="minorHAnsi"/>
          <w:sz w:val="22"/>
          <w:szCs w:val="22"/>
        </w:rPr>
        <w:t>he</w:t>
      </w:r>
      <w:r w:rsidRPr="00237155">
        <w:rPr>
          <w:rFonts w:asciiTheme="minorHAnsi" w:hAnsiTheme="minorHAnsi" w:cstheme="minorHAnsi"/>
          <w:sz w:val="22"/>
          <w:szCs w:val="22"/>
          <w:vertAlign w:val="subscript"/>
        </w:rPr>
        <w:t>m</w:t>
      </w:r>
      <w:r>
        <w:rPr>
          <w:rFonts w:asciiTheme="minorHAnsi" w:hAnsiTheme="minorHAnsi" w:cstheme="minorHAnsi"/>
          <w:sz w:val="22"/>
          <w:szCs w:val="22"/>
        </w:rPr>
        <w:t>(</w:t>
      </w:r>
      <w:proofErr w:type="spellStart"/>
      <w:proofErr w:type="gramEnd"/>
      <w:r>
        <w:rPr>
          <w:rFonts w:asciiTheme="minorHAnsi" w:hAnsiTheme="minorHAnsi" w:cstheme="minorHAnsi"/>
          <w:sz w:val="22"/>
          <w:szCs w:val="22"/>
        </w:rPr>
        <w:t>Ф</w:t>
      </w:r>
      <w:r w:rsidRPr="00237155">
        <w:rPr>
          <w:rFonts w:asciiTheme="minorHAnsi" w:hAnsiTheme="minorHAnsi" w:cstheme="minorHAnsi"/>
          <w:sz w:val="22"/>
          <w:szCs w:val="22"/>
          <w:vertAlign w:val="subscript"/>
        </w:rPr>
        <w:t>n</w:t>
      </w:r>
      <w:proofErr w:type="spellEnd"/>
      <w:r>
        <w:rPr>
          <w:rFonts w:asciiTheme="minorHAnsi" w:hAnsiTheme="minorHAnsi" w:cstheme="minorHAnsi"/>
          <w:sz w:val="22"/>
          <w:szCs w:val="22"/>
        </w:rPr>
        <w:t xml:space="preserve">) is the effective antenna height of the transmitter measured in metres for segment m (m being any integer from 1 to 30) for each bearing </w:t>
      </w:r>
      <w:proofErr w:type="spellStart"/>
      <w:r>
        <w:rPr>
          <w:rFonts w:asciiTheme="minorHAnsi" w:hAnsiTheme="minorHAnsi" w:cstheme="minorHAnsi"/>
          <w:sz w:val="22"/>
          <w:szCs w:val="22"/>
        </w:rPr>
        <w:t>Ф</w:t>
      </w:r>
      <w:r w:rsidRPr="00237155">
        <w:rPr>
          <w:rFonts w:asciiTheme="minorHAnsi" w:hAnsiTheme="minorHAnsi" w:cstheme="minorHAnsi"/>
          <w:sz w:val="22"/>
          <w:szCs w:val="22"/>
          <w:vertAlign w:val="subscript"/>
        </w:rPr>
        <w:t>n</w:t>
      </w:r>
      <w:proofErr w:type="spellEnd"/>
      <w:r>
        <w:rPr>
          <w:rFonts w:asciiTheme="minorHAnsi" w:hAnsiTheme="minorHAnsi" w:cstheme="minorHAnsi"/>
          <w:sz w:val="22"/>
          <w:szCs w:val="22"/>
        </w:rPr>
        <w:t>; and</w:t>
      </w:r>
    </w:p>
    <w:p w:rsidR="00A36B66" w:rsidRDefault="00A36B66" w:rsidP="00A36B66">
      <w:pPr>
        <w:spacing w:after="200" w:line="276" w:lineRule="auto"/>
        <w:ind w:left="720"/>
        <w:rPr>
          <w:rFonts w:asciiTheme="minorHAnsi" w:hAnsiTheme="minorHAnsi" w:cstheme="minorHAnsi"/>
          <w:sz w:val="22"/>
          <w:szCs w:val="22"/>
        </w:rPr>
      </w:pPr>
      <w:proofErr w:type="gramStart"/>
      <w:r>
        <w:rPr>
          <w:rFonts w:asciiTheme="minorHAnsi" w:hAnsiTheme="minorHAnsi" w:cstheme="minorHAnsi"/>
          <w:sz w:val="22"/>
          <w:szCs w:val="22"/>
        </w:rPr>
        <w:t>d</w:t>
      </w:r>
      <w:r w:rsidRPr="00237155">
        <w:rPr>
          <w:rFonts w:asciiTheme="minorHAnsi" w:hAnsiTheme="minorHAnsi" w:cstheme="minorHAnsi"/>
          <w:sz w:val="22"/>
          <w:szCs w:val="22"/>
          <w:vertAlign w:val="subscript"/>
        </w:rPr>
        <w:t>m</w:t>
      </w:r>
      <w:r>
        <w:rPr>
          <w:rFonts w:asciiTheme="minorHAnsi" w:hAnsiTheme="minorHAnsi" w:cstheme="minorHAnsi"/>
          <w:sz w:val="22"/>
          <w:szCs w:val="22"/>
        </w:rPr>
        <w:t>(</w:t>
      </w:r>
      <w:proofErr w:type="spellStart"/>
      <w:proofErr w:type="gramEnd"/>
      <w:r>
        <w:rPr>
          <w:rFonts w:asciiTheme="minorHAnsi" w:hAnsiTheme="minorHAnsi" w:cstheme="minorHAnsi"/>
          <w:sz w:val="22"/>
          <w:szCs w:val="22"/>
        </w:rPr>
        <w:t>Ф</w:t>
      </w:r>
      <w:r w:rsidRPr="00237155">
        <w:rPr>
          <w:rFonts w:asciiTheme="minorHAnsi" w:hAnsiTheme="minorHAnsi" w:cstheme="minorHAnsi"/>
          <w:sz w:val="22"/>
          <w:szCs w:val="22"/>
          <w:vertAlign w:val="subscript"/>
        </w:rPr>
        <w:t>n</w:t>
      </w:r>
      <w:proofErr w:type="spellEnd"/>
      <w:r>
        <w:rPr>
          <w:rFonts w:asciiTheme="minorHAnsi" w:hAnsiTheme="minorHAnsi" w:cstheme="minorHAnsi"/>
          <w:sz w:val="22"/>
          <w:szCs w:val="22"/>
        </w:rPr>
        <w:t xml:space="preserve">) is the distance 5 minutes with reference to the Australian National Spheroid, calculated for segment m and measured in kilometres with an error of less than ±0.5km for each bearing </w:t>
      </w:r>
      <w:proofErr w:type="spellStart"/>
      <w:r>
        <w:rPr>
          <w:rFonts w:asciiTheme="minorHAnsi" w:hAnsiTheme="minorHAnsi" w:cstheme="minorHAnsi"/>
          <w:sz w:val="22"/>
          <w:szCs w:val="22"/>
        </w:rPr>
        <w:t>Ф</w:t>
      </w:r>
      <w:r w:rsidRPr="00237155">
        <w:rPr>
          <w:rFonts w:asciiTheme="minorHAnsi" w:hAnsiTheme="minorHAnsi" w:cstheme="minorHAnsi"/>
          <w:sz w:val="22"/>
          <w:szCs w:val="22"/>
          <w:vertAlign w:val="subscript"/>
        </w:rPr>
        <w:t>n</w:t>
      </w:r>
      <w:proofErr w:type="spellEnd"/>
      <w:r>
        <w:rPr>
          <w:rFonts w:asciiTheme="minorHAnsi" w:hAnsiTheme="minorHAnsi" w:cstheme="minorHAnsi"/>
          <w:sz w:val="22"/>
          <w:szCs w:val="22"/>
        </w:rPr>
        <w:t>.</w:t>
      </w:r>
    </w:p>
    <w:p w:rsidR="00A36B66" w:rsidRDefault="00A36B66" w:rsidP="00A36B66">
      <w:pPr>
        <w:spacing w:after="200" w:line="276" w:lineRule="auto"/>
        <w:rPr>
          <w:rFonts w:asciiTheme="minorHAnsi" w:hAnsiTheme="minorHAnsi" w:cstheme="minorHAnsi"/>
          <w:sz w:val="22"/>
          <w:szCs w:val="22"/>
        </w:rPr>
      </w:pPr>
      <w:r>
        <w:rPr>
          <w:rFonts w:asciiTheme="minorHAnsi" w:hAnsiTheme="minorHAnsi" w:cstheme="minorHAnsi"/>
          <w:sz w:val="22"/>
          <w:szCs w:val="22"/>
        </w:rPr>
        <w:t>The maximum power (MP) may also be described as the propagation loss (Lb) over the path plus the level of protection (LOP) for the receiver, such that the evaluation of the radial endpoint is determined from the following equation.</w:t>
      </w:r>
    </w:p>
    <w:p w:rsidR="00A36B66" w:rsidRDefault="00320EA4" w:rsidP="00A36B66">
      <w:pPr>
        <w:spacing w:after="200" w:line="276" w:lineRule="auto"/>
        <w:rPr>
          <w:rFonts w:asciiTheme="minorHAnsi" w:hAnsiTheme="minorHAnsi" w:cstheme="minorHAnsi"/>
          <w:sz w:val="22"/>
          <w:szCs w:val="22"/>
        </w:rPr>
      </w:pPr>
      <m:oMathPara>
        <m:oMath>
          <m:d>
            <m:dPr>
              <m:ctrlPr>
                <w:rPr>
                  <w:rFonts w:ascii="Cambria Math" w:hAnsi="Cambria Math" w:cstheme="minorHAnsi"/>
                  <w:i/>
                  <w:sz w:val="22"/>
                  <w:szCs w:val="22"/>
                </w:rPr>
              </m:ctrlPr>
            </m:dPr>
            <m:e>
              <m:r>
                <w:rPr>
                  <w:rFonts w:ascii="Cambria Math" w:hAnsi="Cambria Math" w:cstheme="minorHAnsi"/>
                  <w:sz w:val="22"/>
                  <w:szCs w:val="22"/>
                </w:rPr>
                <m:t>RP-Lb-LOP</m:t>
              </m:r>
            </m:e>
          </m:d>
          <m:r>
            <w:rPr>
              <w:rFonts w:ascii="Cambria Math" w:hAnsi="Cambria Math" w:cstheme="minorHAnsi"/>
              <w:sz w:val="22"/>
              <w:szCs w:val="22"/>
            </w:rPr>
            <m:t>≤0</m:t>
          </m:r>
        </m:oMath>
      </m:oMathPara>
    </w:p>
    <w:p w:rsidR="00A36B66" w:rsidRDefault="00A36B66" w:rsidP="00A36B66">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In computing the Maximum Power the effective antenna height of the transmitter must be determined at each particular point on a radial.  In the existing method this requires taking an average of the heights of the local terrain which surround a particular point on the radial by determining the number of </w:t>
      </w:r>
      <w:r w:rsidR="00632875">
        <w:rPr>
          <w:rFonts w:asciiTheme="minorHAnsi" w:hAnsiTheme="minorHAnsi" w:cstheme="minorHAnsi"/>
          <w:sz w:val="22"/>
          <w:szCs w:val="22"/>
        </w:rPr>
        <w:t>Digital Elevation Model (DEM)</w:t>
      </w:r>
      <w:r>
        <w:rPr>
          <w:rFonts w:asciiTheme="minorHAnsi" w:hAnsiTheme="minorHAnsi" w:cstheme="minorHAnsi"/>
          <w:sz w:val="22"/>
          <w:szCs w:val="22"/>
        </w:rPr>
        <w:t xml:space="preserve"> cells contained with</w:t>
      </w:r>
      <w:r w:rsidR="00632875">
        <w:rPr>
          <w:rFonts w:asciiTheme="minorHAnsi" w:hAnsiTheme="minorHAnsi" w:cstheme="minorHAnsi"/>
          <w:sz w:val="22"/>
          <w:szCs w:val="22"/>
        </w:rPr>
        <w:t>in</w:t>
      </w:r>
      <w:r>
        <w:rPr>
          <w:rFonts w:asciiTheme="minorHAnsi" w:hAnsiTheme="minorHAnsi" w:cstheme="minorHAnsi"/>
          <w:sz w:val="22"/>
          <w:szCs w:val="22"/>
        </w:rPr>
        <w:t xml:space="preserve"> the sector/segment area.  The heights of those cells whose areas are more than 50% contained with</w:t>
      </w:r>
      <w:r w:rsidR="00632875">
        <w:rPr>
          <w:rFonts w:asciiTheme="minorHAnsi" w:hAnsiTheme="minorHAnsi" w:cstheme="minorHAnsi"/>
          <w:sz w:val="22"/>
          <w:szCs w:val="22"/>
        </w:rPr>
        <w:t>in</w:t>
      </w:r>
      <w:r>
        <w:rPr>
          <w:rFonts w:asciiTheme="minorHAnsi" w:hAnsiTheme="minorHAnsi" w:cstheme="minorHAnsi"/>
          <w:sz w:val="22"/>
          <w:szCs w:val="22"/>
        </w:rPr>
        <w:t xml:space="preserve"> the sector/segment area are then included in the average.</w:t>
      </w:r>
    </w:p>
    <w:p w:rsidR="00A36B66" w:rsidRDefault="00A36B66" w:rsidP="00A36B66">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Because of the complexities of this method involving areas with curved and radial boundaries, it is proposed to change </w:t>
      </w:r>
      <w:r w:rsidR="00632875">
        <w:rPr>
          <w:rFonts w:asciiTheme="minorHAnsi" w:hAnsiTheme="minorHAnsi" w:cstheme="minorHAnsi"/>
          <w:sz w:val="22"/>
          <w:szCs w:val="22"/>
        </w:rPr>
        <w:t xml:space="preserve">the </w:t>
      </w:r>
      <w:r>
        <w:rPr>
          <w:rFonts w:asciiTheme="minorHAnsi" w:hAnsiTheme="minorHAnsi" w:cstheme="minorHAnsi"/>
          <w:sz w:val="22"/>
          <w:szCs w:val="22"/>
        </w:rPr>
        <w:t xml:space="preserve">averaging process to a method based on averaging of terrain heights from nine local cells of the </w:t>
      </w:r>
      <w:r w:rsidR="00632875">
        <w:rPr>
          <w:rFonts w:asciiTheme="minorHAnsi" w:hAnsiTheme="minorHAnsi" w:cstheme="minorHAnsi"/>
          <w:sz w:val="22"/>
          <w:szCs w:val="22"/>
        </w:rPr>
        <w:t>DEM</w:t>
      </w:r>
      <w:r>
        <w:rPr>
          <w:rFonts w:asciiTheme="minorHAnsi" w:hAnsiTheme="minorHAnsi" w:cstheme="minorHAnsi"/>
          <w:sz w:val="22"/>
          <w:szCs w:val="22"/>
        </w:rPr>
        <w:t xml:space="preserve">.  This corresponds to taking an average of the heights of the single cell corresponding to the particular point on a radial and those of the surrounding eight </w:t>
      </w:r>
      <w:r w:rsidR="00632875">
        <w:rPr>
          <w:rFonts w:asciiTheme="minorHAnsi" w:hAnsiTheme="minorHAnsi" w:cstheme="minorHAnsi"/>
          <w:sz w:val="22"/>
          <w:szCs w:val="22"/>
        </w:rPr>
        <w:t>DEM</w:t>
      </w:r>
      <w:r>
        <w:rPr>
          <w:rFonts w:asciiTheme="minorHAnsi" w:hAnsiTheme="minorHAnsi" w:cstheme="minorHAnsi"/>
          <w:sz w:val="22"/>
          <w:szCs w:val="22"/>
        </w:rPr>
        <w:t xml:space="preserve"> cells.  </w:t>
      </w:r>
      <w:r w:rsidR="00632875">
        <w:rPr>
          <w:rFonts w:asciiTheme="minorHAnsi" w:hAnsiTheme="minorHAnsi" w:cstheme="minorHAnsi"/>
          <w:sz w:val="22"/>
          <w:szCs w:val="22"/>
        </w:rPr>
        <w:t>T</w:t>
      </w:r>
      <w:r w:rsidR="00B26369">
        <w:rPr>
          <w:rFonts w:asciiTheme="minorHAnsi" w:hAnsiTheme="minorHAnsi" w:cstheme="minorHAnsi"/>
          <w:sz w:val="22"/>
          <w:szCs w:val="22"/>
        </w:rPr>
        <w:t xml:space="preserve">he </w:t>
      </w:r>
      <w:r w:rsidR="00632875">
        <w:rPr>
          <w:rFonts w:asciiTheme="minorHAnsi" w:hAnsiTheme="minorHAnsi" w:cstheme="minorHAnsi"/>
          <w:sz w:val="22"/>
          <w:szCs w:val="22"/>
        </w:rPr>
        <w:t>DEM</w:t>
      </w:r>
      <w:r w:rsidR="00B26369">
        <w:rPr>
          <w:rFonts w:asciiTheme="minorHAnsi" w:hAnsiTheme="minorHAnsi" w:cstheme="minorHAnsi"/>
          <w:sz w:val="22"/>
          <w:szCs w:val="22"/>
        </w:rPr>
        <w:t xml:space="preserve"> is comprised of cells of </w:t>
      </w:r>
      <w:r w:rsidR="00632875">
        <w:rPr>
          <w:rFonts w:asciiTheme="minorHAnsi" w:hAnsiTheme="minorHAnsi" w:cstheme="minorHAnsi"/>
          <w:sz w:val="22"/>
          <w:szCs w:val="22"/>
        </w:rPr>
        <w:t>nine second resolution</w:t>
      </w:r>
      <w:r w:rsidR="00B26369">
        <w:rPr>
          <w:rFonts w:asciiTheme="minorHAnsi" w:hAnsiTheme="minorHAnsi" w:cstheme="minorHAnsi"/>
          <w:sz w:val="22"/>
          <w:szCs w:val="22"/>
        </w:rPr>
        <w:t xml:space="preserve"> throughout the whole of Australia.</w:t>
      </w:r>
    </w:p>
    <w:p w:rsidR="00A36B66" w:rsidRPr="00E45495" w:rsidRDefault="00A36B66" w:rsidP="00A36B66">
      <w:pPr>
        <w:spacing w:after="200" w:line="276" w:lineRule="auto"/>
        <w:rPr>
          <w:rFonts w:asciiTheme="minorHAnsi" w:hAnsiTheme="minorHAnsi" w:cstheme="minorHAnsi"/>
          <w:sz w:val="22"/>
          <w:szCs w:val="22"/>
        </w:rPr>
      </w:pPr>
      <w:r w:rsidRPr="00E45495">
        <w:rPr>
          <w:rFonts w:asciiTheme="minorHAnsi" w:hAnsiTheme="minorHAnsi" w:cstheme="minorHAnsi"/>
          <w:sz w:val="22"/>
          <w:szCs w:val="22"/>
        </w:rPr>
        <w:t>The ne</w:t>
      </w:r>
      <w:r w:rsidR="004A0A57">
        <w:rPr>
          <w:rFonts w:asciiTheme="minorHAnsi" w:hAnsiTheme="minorHAnsi" w:cstheme="minorHAnsi"/>
          <w:sz w:val="22"/>
          <w:szCs w:val="22"/>
        </w:rPr>
        <w:t>w method will apply to the 800MH</w:t>
      </w:r>
      <w:r w:rsidRPr="00E45495">
        <w:rPr>
          <w:rFonts w:asciiTheme="minorHAnsi" w:hAnsiTheme="minorHAnsi" w:cstheme="minorHAnsi"/>
          <w:sz w:val="22"/>
          <w:szCs w:val="22"/>
        </w:rPr>
        <w:t xml:space="preserve">z band and to each of the other spectrum-licensed bands where the Device Boundary is used to register devices.  For a full description of the new method please refer </w:t>
      </w:r>
      <w:r w:rsidR="00E45495" w:rsidRPr="00E45495">
        <w:rPr>
          <w:rFonts w:asciiTheme="minorHAnsi" w:hAnsiTheme="minorHAnsi" w:cstheme="minorHAnsi"/>
          <w:sz w:val="22"/>
          <w:szCs w:val="22"/>
        </w:rPr>
        <w:t>to the paper entitled “</w:t>
      </w:r>
      <w:r w:rsidR="00632875">
        <w:rPr>
          <w:rFonts w:asciiTheme="minorHAnsi" w:hAnsiTheme="minorHAnsi" w:cstheme="minorHAnsi"/>
          <w:sz w:val="22"/>
          <w:szCs w:val="22"/>
        </w:rPr>
        <w:t xml:space="preserve">TLG Reference Paper - </w:t>
      </w:r>
      <w:r w:rsidR="00E45495" w:rsidRPr="00E45495">
        <w:rPr>
          <w:rFonts w:asciiTheme="minorHAnsi" w:hAnsiTheme="minorHAnsi" w:cstheme="minorHAnsi"/>
          <w:sz w:val="22"/>
          <w:szCs w:val="22"/>
        </w:rPr>
        <w:t xml:space="preserve">Proposed New Device Boundary Criterion Methodology; Radiocommunications (Unacceptable Levels of Interference) Determinations”, which is available on the TLG </w:t>
      </w:r>
      <w:r w:rsidR="00273B7A">
        <w:rPr>
          <w:rFonts w:asciiTheme="minorHAnsi" w:hAnsiTheme="minorHAnsi" w:cstheme="minorHAnsi"/>
          <w:sz w:val="22"/>
          <w:szCs w:val="22"/>
        </w:rPr>
        <w:t>S</w:t>
      </w:r>
      <w:r w:rsidR="00E45495" w:rsidRPr="00E45495">
        <w:rPr>
          <w:rFonts w:asciiTheme="minorHAnsi" w:hAnsiTheme="minorHAnsi" w:cstheme="minorHAnsi"/>
          <w:sz w:val="22"/>
          <w:szCs w:val="22"/>
        </w:rPr>
        <w:t>harepoint site.</w:t>
      </w:r>
    </w:p>
    <w:p w:rsidR="0029201A" w:rsidRDefault="0029201A">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A36B66" w:rsidRDefault="00A36B66" w:rsidP="00A36B66">
      <w:pPr>
        <w:spacing w:after="200" w:line="276" w:lineRule="auto"/>
        <w:rPr>
          <w:rFonts w:asciiTheme="minorHAnsi" w:hAnsiTheme="minorHAnsi" w:cstheme="minorHAnsi"/>
          <w:sz w:val="22"/>
          <w:szCs w:val="22"/>
        </w:rPr>
      </w:pPr>
      <w:r w:rsidRPr="00E45495">
        <w:rPr>
          <w:rFonts w:asciiTheme="minorHAnsi" w:hAnsiTheme="minorHAnsi" w:cstheme="minorHAnsi"/>
          <w:sz w:val="22"/>
          <w:szCs w:val="22"/>
        </w:rPr>
        <w:lastRenderedPageBreak/>
        <w:t xml:space="preserve">It is further proposed to increase the density of radials from 72 to 360; such that resolution of the Device Boundary calculation is improved.  </w:t>
      </w:r>
      <w:r w:rsidR="00B26369" w:rsidRPr="00E45495">
        <w:rPr>
          <w:rFonts w:asciiTheme="minorHAnsi" w:hAnsiTheme="minorHAnsi" w:cstheme="minorHAnsi"/>
          <w:sz w:val="22"/>
          <w:szCs w:val="22"/>
        </w:rPr>
        <w:t>The segment length is also to be changed to a uniform 500m to avoid the difficulties of converting between coordinate points for segments and radial distances.</w:t>
      </w:r>
    </w:p>
    <w:p w:rsidR="006476FC" w:rsidRPr="006476FC" w:rsidRDefault="006476FC" w:rsidP="006476F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6476FC">
        <w:rPr>
          <w:rFonts w:asciiTheme="minorHAnsi" w:hAnsiTheme="minorHAnsi" w:cstheme="minorHAnsi"/>
          <w:b/>
          <w:sz w:val="22"/>
          <w:szCs w:val="22"/>
        </w:rPr>
        <w:t>It is proposed that in construction of the Device Boundary:</w:t>
      </w:r>
    </w:p>
    <w:p w:rsidR="006476FC" w:rsidRPr="006476FC" w:rsidRDefault="00A677AD" w:rsidP="006476F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A</w:t>
      </w:r>
      <w:r w:rsidR="00B26369" w:rsidRPr="006476FC">
        <w:rPr>
          <w:rFonts w:asciiTheme="minorHAnsi" w:hAnsiTheme="minorHAnsi" w:cstheme="minorHAnsi"/>
          <w:b/>
          <w:sz w:val="22"/>
          <w:szCs w:val="22"/>
        </w:rPr>
        <w:t xml:space="preserve"> new method</w:t>
      </w:r>
      <w:r w:rsidR="00B26369">
        <w:rPr>
          <w:rFonts w:asciiTheme="minorHAnsi" w:hAnsiTheme="minorHAnsi" w:cstheme="minorHAnsi"/>
          <w:b/>
          <w:sz w:val="22"/>
          <w:szCs w:val="22"/>
        </w:rPr>
        <w:t xml:space="preserve"> </w:t>
      </w:r>
      <w:proofErr w:type="gramStart"/>
      <w:r w:rsidR="00B26369" w:rsidRPr="006476FC">
        <w:rPr>
          <w:rFonts w:asciiTheme="minorHAnsi" w:hAnsiTheme="minorHAnsi" w:cstheme="minorHAnsi"/>
          <w:b/>
          <w:sz w:val="22"/>
          <w:szCs w:val="22"/>
        </w:rPr>
        <w:t>be</w:t>
      </w:r>
      <w:proofErr w:type="gramEnd"/>
      <w:r w:rsidR="00B26369" w:rsidRPr="006476FC">
        <w:rPr>
          <w:rFonts w:asciiTheme="minorHAnsi" w:hAnsiTheme="minorHAnsi" w:cstheme="minorHAnsi"/>
          <w:b/>
          <w:sz w:val="22"/>
          <w:szCs w:val="22"/>
        </w:rPr>
        <w:t xml:space="preserve"> used for determining the effective antenna height of the transmitter based on terrain heights of nine </w:t>
      </w:r>
      <w:r w:rsidR="00632875">
        <w:rPr>
          <w:rFonts w:asciiTheme="minorHAnsi" w:hAnsiTheme="minorHAnsi" w:cstheme="minorHAnsi"/>
          <w:b/>
          <w:sz w:val="22"/>
          <w:szCs w:val="22"/>
        </w:rPr>
        <w:t>DEM</w:t>
      </w:r>
      <w:r w:rsidR="00B26369" w:rsidRPr="006476FC">
        <w:rPr>
          <w:rFonts w:asciiTheme="minorHAnsi" w:hAnsiTheme="minorHAnsi" w:cstheme="minorHAnsi"/>
          <w:b/>
          <w:sz w:val="22"/>
          <w:szCs w:val="22"/>
        </w:rPr>
        <w:t xml:space="preserve"> cells local to a point on the device boundary radial.</w:t>
      </w:r>
    </w:p>
    <w:p w:rsidR="006476FC" w:rsidRPr="006476FC" w:rsidRDefault="00A677AD" w:rsidP="006476F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T</w:t>
      </w:r>
      <w:r w:rsidR="00B26369" w:rsidRPr="006476FC">
        <w:rPr>
          <w:rFonts w:asciiTheme="minorHAnsi" w:hAnsiTheme="minorHAnsi" w:cstheme="minorHAnsi"/>
          <w:b/>
          <w:sz w:val="22"/>
          <w:szCs w:val="22"/>
        </w:rPr>
        <w:t xml:space="preserve">he number of radials </w:t>
      </w:r>
      <w:proofErr w:type="gramStart"/>
      <w:r w:rsidR="00B26369" w:rsidRPr="006476FC">
        <w:rPr>
          <w:rFonts w:asciiTheme="minorHAnsi" w:hAnsiTheme="minorHAnsi" w:cstheme="minorHAnsi"/>
          <w:b/>
          <w:sz w:val="22"/>
          <w:szCs w:val="22"/>
        </w:rPr>
        <w:t>be</w:t>
      </w:r>
      <w:proofErr w:type="gramEnd"/>
      <w:r w:rsidR="00B26369" w:rsidRPr="006476FC">
        <w:rPr>
          <w:rFonts w:asciiTheme="minorHAnsi" w:hAnsiTheme="minorHAnsi" w:cstheme="minorHAnsi"/>
          <w:b/>
          <w:sz w:val="22"/>
          <w:szCs w:val="22"/>
        </w:rPr>
        <w:t xml:space="preserve"> increased from 72 to 360 to provide greater resolution to the Device Boundary</w:t>
      </w:r>
      <w:r w:rsidR="00B26369">
        <w:rPr>
          <w:rFonts w:asciiTheme="minorHAnsi" w:hAnsiTheme="minorHAnsi" w:cstheme="minorHAnsi"/>
          <w:b/>
          <w:sz w:val="22"/>
          <w:szCs w:val="22"/>
        </w:rPr>
        <w:t>.</w:t>
      </w:r>
    </w:p>
    <w:p w:rsidR="006476FC" w:rsidRPr="006476FC" w:rsidRDefault="00A677AD" w:rsidP="006476F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T</w:t>
      </w:r>
      <w:r w:rsidR="006476FC" w:rsidRPr="006476FC">
        <w:rPr>
          <w:rFonts w:asciiTheme="minorHAnsi" w:hAnsiTheme="minorHAnsi" w:cstheme="minorHAnsi"/>
          <w:b/>
          <w:sz w:val="22"/>
          <w:szCs w:val="22"/>
        </w:rPr>
        <w:t xml:space="preserve">he distance between segments over a radial </w:t>
      </w:r>
      <w:proofErr w:type="gramStart"/>
      <w:r w:rsidR="006476FC" w:rsidRPr="006476FC">
        <w:rPr>
          <w:rFonts w:asciiTheme="minorHAnsi" w:hAnsiTheme="minorHAnsi" w:cstheme="minorHAnsi"/>
          <w:b/>
          <w:sz w:val="22"/>
          <w:szCs w:val="22"/>
        </w:rPr>
        <w:t>be</w:t>
      </w:r>
      <w:proofErr w:type="gramEnd"/>
      <w:r w:rsidR="006476FC" w:rsidRPr="006476FC">
        <w:rPr>
          <w:rFonts w:asciiTheme="minorHAnsi" w:hAnsiTheme="minorHAnsi" w:cstheme="minorHAnsi"/>
          <w:b/>
          <w:sz w:val="22"/>
          <w:szCs w:val="22"/>
        </w:rPr>
        <w:t xml:space="preserve"> changed to 500m increments.</w:t>
      </w:r>
    </w:p>
    <w:p w:rsidR="00274DBC" w:rsidRDefault="00274DBC">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291043" w:rsidRPr="00B3151F" w:rsidRDefault="00291043" w:rsidP="00291043">
      <w:pPr>
        <w:pStyle w:val="Heading2"/>
        <w:rPr>
          <w:rFonts w:asciiTheme="minorHAnsi" w:hAnsiTheme="minorHAnsi" w:cstheme="minorHAnsi"/>
        </w:rPr>
      </w:pPr>
      <w:bookmarkStart w:id="9" w:name="_Toc306979820"/>
      <w:r w:rsidRPr="00B3151F">
        <w:rPr>
          <w:rFonts w:asciiTheme="minorHAnsi" w:hAnsiTheme="minorHAnsi" w:cstheme="minorHAnsi"/>
        </w:rPr>
        <w:lastRenderedPageBreak/>
        <w:t>Adoption of a New Geodetic Datum and Digital Elevation Model</w:t>
      </w:r>
      <w:bookmarkEnd w:id="9"/>
    </w:p>
    <w:p w:rsidR="00291043" w:rsidRDefault="00291043" w:rsidP="00291043">
      <w:pPr>
        <w:spacing w:after="200" w:line="276" w:lineRule="auto"/>
        <w:rPr>
          <w:rFonts w:asciiTheme="minorHAnsi" w:hAnsiTheme="minorHAnsi" w:cstheme="minorHAnsi"/>
          <w:sz w:val="22"/>
          <w:szCs w:val="22"/>
        </w:rPr>
      </w:pPr>
      <w:r>
        <w:rPr>
          <w:rFonts w:asciiTheme="minorHAnsi" w:hAnsiTheme="minorHAnsi" w:cstheme="minorHAnsi"/>
          <w:sz w:val="22"/>
          <w:szCs w:val="22"/>
        </w:rPr>
        <w:t>For future radiocommunications licensing activities ACMA plans to transition from the Australian Geodetic Datum 1966 (ADG66) to the Geodetic Datum of Australia 1994 (GDA94) as the basis of coordinate referencing.  The GDA94 datum is an earth-centred datum which is compatible with satellite-based navigation systems and major international geographic systems, including the World Geodetic System 1984 (WGS84).  The transition to GDA94 will also align radiocommunications licensing within Australia with spatial data published by the Commonwealth and state mapping and surveying agencies.</w:t>
      </w:r>
    </w:p>
    <w:p w:rsidR="00291043" w:rsidRDefault="00291043" w:rsidP="00291043">
      <w:pPr>
        <w:spacing w:after="200" w:line="276" w:lineRule="auto"/>
        <w:rPr>
          <w:rFonts w:asciiTheme="minorHAnsi" w:hAnsiTheme="minorHAnsi" w:cstheme="minorHAnsi"/>
          <w:sz w:val="22"/>
          <w:szCs w:val="22"/>
        </w:rPr>
      </w:pPr>
      <w:r>
        <w:rPr>
          <w:rFonts w:asciiTheme="minorHAnsi" w:hAnsiTheme="minorHAnsi" w:cstheme="minorHAnsi"/>
          <w:sz w:val="22"/>
          <w:szCs w:val="22"/>
        </w:rPr>
        <w:t>For spectrum licensing, the implementation of this transition comprises of the following main features.</w:t>
      </w:r>
    </w:p>
    <w:p w:rsidR="00291043" w:rsidRPr="00BD34A1" w:rsidRDefault="00291043" w:rsidP="00291043">
      <w:pPr>
        <w:pStyle w:val="ListParagraph"/>
        <w:numPr>
          <w:ilvl w:val="0"/>
          <w:numId w:val="16"/>
        </w:numPr>
        <w:rPr>
          <w:rFonts w:cstheme="minorHAnsi"/>
        </w:rPr>
      </w:pPr>
      <w:r>
        <w:rPr>
          <w:rFonts w:cstheme="minorHAnsi"/>
        </w:rPr>
        <w:t>A</w:t>
      </w:r>
      <w:r w:rsidRPr="00BD34A1">
        <w:rPr>
          <w:rFonts w:cstheme="minorHAnsi"/>
        </w:rPr>
        <w:t xml:space="preserve"> change from AGD66 to GDA94 as the coordinate reference for device registrations held in the Register of Radiocommunications Licences.  Existing registrations in the RLL will have their coordinates converted to GDA94 basis.</w:t>
      </w:r>
    </w:p>
    <w:p w:rsidR="00291043" w:rsidRPr="00BD34A1" w:rsidRDefault="00291043" w:rsidP="00291043">
      <w:pPr>
        <w:pStyle w:val="ListParagraph"/>
        <w:numPr>
          <w:ilvl w:val="0"/>
          <w:numId w:val="16"/>
        </w:numPr>
        <w:rPr>
          <w:rFonts w:cstheme="minorHAnsi"/>
        </w:rPr>
      </w:pPr>
      <w:r w:rsidRPr="00BD34A1">
        <w:rPr>
          <w:rFonts w:cstheme="minorHAnsi"/>
        </w:rPr>
        <w:t>Amendments to the Australian Spectrum Map Grid (ASMG)</w:t>
      </w:r>
      <w:r>
        <w:rPr>
          <w:rFonts w:cstheme="minorHAnsi"/>
        </w:rPr>
        <w:t xml:space="preserve"> including extension for 5 minute cells across the whole of the ASMG and adoption of a hierarchical identification scheme for individual cells.</w:t>
      </w:r>
    </w:p>
    <w:p w:rsidR="00291043" w:rsidRPr="00BD34A1" w:rsidRDefault="00291043" w:rsidP="00291043">
      <w:pPr>
        <w:pStyle w:val="ListParagraph"/>
        <w:numPr>
          <w:ilvl w:val="0"/>
          <w:numId w:val="16"/>
        </w:numPr>
        <w:rPr>
          <w:rFonts w:cstheme="minorHAnsi"/>
        </w:rPr>
      </w:pPr>
      <w:r w:rsidRPr="00BD34A1">
        <w:rPr>
          <w:rFonts w:cstheme="minorHAnsi"/>
        </w:rPr>
        <w:t xml:space="preserve">A change in the digital elevation model used for spectrum licensing from the existing </w:t>
      </w:r>
      <w:proofErr w:type="spellStart"/>
      <w:r w:rsidRPr="00BD34A1">
        <w:rPr>
          <w:rFonts w:cstheme="minorHAnsi"/>
          <w:i/>
        </w:rPr>
        <w:t>RadDEM</w:t>
      </w:r>
      <w:proofErr w:type="spellEnd"/>
      <w:r w:rsidRPr="00BD34A1">
        <w:rPr>
          <w:rFonts w:cstheme="minorHAnsi"/>
        </w:rPr>
        <w:t xml:space="preserve"> to the </w:t>
      </w:r>
      <w:r w:rsidRPr="00BD34A1">
        <w:rPr>
          <w:rFonts w:cstheme="minorHAnsi"/>
          <w:i/>
        </w:rPr>
        <w:t>GEODATA 9 Second Digital Elevation Model Version 3</w:t>
      </w:r>
      <w:r>
        <w:rPr>
          <w:rFonts w:cstheme="minorHAnsi"/>
          <w:i/>
        </w:rPr>
        <w:t xml:space="preserve"> (DEM9S) </w:t>
      </w:r>
      <w:r w:rsidRPr="00B3151F">
        <w:rPr>
          <w:rFonts w:cstheme="minorHAnsi"/>
        </w:rPr>
        <w:t xml:space="preserve">to be made available by </w:t>
      </w:r>
      <w:proofErr w:type="spellStart"/>
      <w:r w:rsidRPr="00B3151F">
        <w:rPr>
          <w:rFonts w:cstheme="minorHAnsi"/>
        </w:rPr>
        <w:t>Geoscience</w:t>
      </w:r>
      <w:proofErr w:type="spellEnd"/>
      <w:r w:rsidRPr="00B3151F">
        <w:rPr>
          <w:rFonts w:cstheme="minorHAnsi"/>
        </w:rPr>
        <w:t xml:space="preserve"> Australia</w:t>
      </w:r>
      <w:r w:rsidRPr="00BD34A1">
        <w:rPr>
          <w:rFonts w:cstheme="minorHAnsi"/>
        </w:rPr>
        <w:t>.</w:t>
      </w:r>
    </w:p>
    <w:p w:rsidR="00291043" w:rsidRDefault="00291043" w:rsidP="00291043">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Full details of the impact of datum transition and ACMA’s plans are contained in the TLG reference paper </w:t>
      </w:r>
      <w:r w:rsidRPr="00BD34A1">
        <w:rPr>
          <w:rFonts w:asciiTheme="minorHAnsi" w:hAnsiTheme="minorHAnsi" w:cstheme="minorHAnsi"/>
          <w:i/>
          <w:sz w:val="22"/>
          <w:szCs w:val="22"/>
        </w:rPr>
        <w:t>“Adoption of GDA94 for Spectrum Licensing”</w:t>
      </w:r>
      <w:r>
        <w:rPr>
          <w:rFonts w:asciiTheme="minorHAnsi" w:hAnsiTheme="minorHAnsi" w:cstheme="minorHAnsi"/>
          <w:sz w:val="22"/>
          <w:szCs w:val="22"/>
        </w:rPr>
        <w:t xml:space="preserve"> available on the Sharepoint site.</w:t>
      </w:r>
    </w:p>
    <w:p w:rsidR="00291043" w:rsidRPr="00B3151F" w:rsidRDefault="00291043" w:rsidP="00291043">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B3151F">
        <w:rPr>
          <w:rFonts w:asciiTheme="minorHAnsi" w:hAnsiTheme="minorHAnsi" w:cstheme="minorHAnsi"/>
          <w:b/>
          <w:sz w:val="22"/>
          <w:szCs w:val="22"/>
        </w:rPr>
        <w:t xml:space="preserve">It is proposed: </w:t>
      </w:r>
    </w:p>
    <w:p w:rsidR="00A36B66" w:rsidRDefault="00275F65" w:rsidP="00525B7D">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T</w:t>
      </w:r>
      <w:r w:rsidR="00291043" w:rsidRPr="00B3151F">
        <w:rPr>
          <w:rFonts w:asciiTheme="minorHAnsi" w:hAnsiTheme="minorHAnsi" w:cstheme="minorHAnsi"/>
          <w:b/>
          <w:sz w:val="22"/>
          <w:szCs w:val="22"/>
        </w:rPr>
        <w:t>hat radiocommunications licensing activities including spectrum licensing transition to use of the GDA94 datum and the GEODATA 9 Second Digital Elevation Model Version 3</w:t>
      </w:r>
      <w:r w:rsidR="00291043">
        <w:rPr>
          <w:rFonts w:asciiTheme="minorHAnsi" w:hAnsiTheme="minorHAnsi" w:cstheme="minorHAnsi"/>
          <w:b/>
          <w:sz w:val="22"/>
          <w:szCs w:val="22"/>
        </w:rPr>
        <w:t xml:space="preserve"> (DEM9S)</w:t>
      </w:r>
      <w:r w:rsidR="00291043" w:rsidRPr="00B3151F">
        <w:rPr>
          <w:rFonts w:asciiTheme="minorHAnsi" w:hAnsiTheme="minorHAnsi" w:cstheme="minorHAnsi"/>
          <w:b/>
          <w:sz w:val="22"/>
          <w:szCs w:val="22"/>
        </w:rPr>
        <w:t>.</w:t>
      </w:r>
    </w:p>
    <w:p w:rsidR="00291043" w:rsidRDefault="00291043">
      <w:pPr>
        <w:spacing w:line="240" w:lineRule="auto"/>
        <w:rPr>
          <w:rFonts w:asciiTheme="minorHAnsi" w:hAnsiTheme="minorHAnsi" w:cstheme="minorHAnsi"/>
          <w:b/>
          <w:bCs/>
          <w:iCs/>
          <w:sz w:val="28"/>
          <w:szCs w:val="28"/>
        </w:rPr>
      </w:pPr>
      <w:r>
        <w:rPr>
          <w:rFonts w:asciiTheme="minorHAnsi" w:hAnsiTheme="minorHAnsi" w:cstheme="minorHAnsi"/>
        </w:rPr>
        <w:br w:type="page"/>
      </w:r>
    </w:p>
    <w:p w:rsidR="00F11AF7" w:rsidRDefault="00E33787">
      <w:pPr>
        <w:pStyle w:val="Heading2"/>
        <w:rPr>
          <w:rFonts w:asciiTheme="minorHAnsi" w:hAnsiTheme="minorHAnsi" w:cstheme="minorHAnsi"/>
        </w:rPr>
      </w:pPr>
      <w:bookmarkStart w:id="10" w:name="_Toc306979821"/>
      <w:r w:rsidRPr="00E33787">
        <w:rPr>
          <w:rFonts w:asciiTheme="minorHAnsi" w:hAnsiTheme="minorHAnsi" w:cstheme="minorHAnsi"/>
        </w:rPr>
        <w:lastRenderedPageBreak/>
        <w:t>System Model</w:t>
      </w:r>
      <w:bookmarkEnd w:id="10"/>
    </w:p>
    <w:p w:rsidR="00F952EE" w:rsidRDefault="002A6378"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The system model for use of radio systems in the 800MHz band assumes use of Frequency Duplex Division (FDD) systems only</w:t>
      </w:r>
      <w:r w:rsidR="007001CD">
        <w:rPr>
          <w:rFonts w:asciiTheme="minorHAnsi" w:hAnsiTheme="minorHAnsi" w:cstheme="minorHAnsi"/>
          <w:sz w:val="22"/>
          <w:szCs w:val="22"/>
        </w:rPr>
        <w:t>,</w:t>
      </w:r>
      <w:r w:rsidR="00CE7F71">
        <w:rPr>
          <w:rFonts w:asciiTheme="minorHAnsi" w:hAnsiTheme="minorHAnsi" w:cstheme="minorHAnsi"/>
          <w:sz w:val="22"/>
          <w:szCs w:val="22"/>
        </w:rPr>
        <w:t xml:space="preserve"> </w:t>
      </w:r>
      <w:r w:rsidR="005D2AA8">
        <w:rPr>
          <w:rFonts w:asciiTheme="minorHAnsi" w:hAnsiTheme="minorHAnsi" w:cstheme="minorHAnsi"/>
          <w:sz w:val="22"/>
          <w:szCs w:val="22"/>
        </w:rPr>
        <w:t>where the upper and lower band segments</w:t>
      </w:r>
      <w:r w:rsidR="00A677AD">
        <w:rPr>
          <w:rFonts w:asciiTheme="minorHAnsi" w:hAnsiTheme="minorHAnsi" w:cstheme="minorHAnsi"/>
          <w:sz w:val="22"/>
          <w:szCs w:val="22"/>
        </w:rPr>
        <w:t xml:space="preserve"> (mid band gap)</w:t>
      </w:r>
      <w:r w:rsidR="005D2AA8">
        <w:rPr>
          <w:rFonts w:asciiTheme="minorHAnsi" w:hAnsiTheme="minorHAnsi" w:cstheme="minorHAnsi"/>
          <w:sz w:val="22"/>
          <w:szCs w:val="22"/>
        </w:rPr>
        <w:t xml:space="preserve"> are s</w:t>
      </w:r>
      <w:r w:rsidR="00F952EE">
        <w:rPr>
          <w:rFonts w:asciiTheme="minorHAnsi" w:hAnsiTheme="minorHAnsi" w:cstheme="minorHAnsi"/>
          <w:sz w:val="22"/>
          <w:szCs w:val="22"/>
        </w:rPr>
        <w:t>eparated by 25MHz of spectrum.</w:t>
      </w:r>
    </w:p>
    <w:p w:rsidR="00F952EE" w:rsidRDefault="00F952EE"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The current scenario in the band is base transmission on the downlink occur</w:t>
      </w:r>
      <w:r w:rsidR="00271240">
        <w:rPr>
          <w:rFonts w:asciiTheme="minorHAnsi" w:hAnsiTheme="minorHAnsi" w:cstheme="minorHAnsi"/>
          <w:sz w:val="22"/>
          <w:szCs w:val="22"/>
        </w:rPr>
        <w:t>ring</w:t>
      </w:r>
      <w:r>
        <w:rPr>
          <w:rFonts w:asciiTheme="minorHAnsi" w:hAnsiTheme="minorHAnsi" w:cstheme="minorHAnsi"/>
          <w:sz w:val="22"/>
          <w:szCs w:val="22"/>
        </w:rPr>
        <w:t xml:space="preserve"> in the 870-890MHz segment and mobile transmission on the uplink occu</w:t>
      </w:r>
      <w:r w:rsidR="00DD71B2">
        <w:rPr>
          <w:rFonts w:asciiTheme="minorHAnsi" w:hAnsiTheme="minorHAnsi" w:cstheme="minorHAnsi"/>
          <w:sz w:val="22"/>
          <w:szCs w:val="22"/>
        </w:rPr>
        <w:t>r</w:t>
      </w:r>
      <w:r>
        <w:rPr>
          <w:rFonts w:asciiTheme="minorHAnsi" w:hAnsiTheme="minorHAnsi" w:cstheme="minorHAnsi"/>
          <w:sz w:val="22"/>
          <w:szCs w:val="22"/>
        </w:rPr>
        <w:t>r</w:t>
      </w:r>
      <w:r w:rsidR="00DD71B2">
        <w:rPr>
          <w:rFonts w:asciiTheme="minorHAnsi" w:hAnsiTheme="minorHAnsi" w:cstheme="minorHAnsi"/>
          <w:sz w:val="22"/>
          <w:szCs w:val="22"/>
        </w:rPr>
        <w:t>ing</w:t>
      </w:r>
      <w:r>
        <w:rPr>
          <w:rFonts w:asciiTheme="minorHAnsi" w:hAnsiTheme="minorHAnsi" w:cstheme="minorHAnsi"/>
          <w:sz w:val="22"/>
          <w:szCs w:val="22"/>
        </w:rPr>
        <w:t xml:space="preserve"> in the 825-845MHz segment.  This is the most typical scenario for deployment of radio systems in the band and as such this is not to be changed in the revised technical framework.  Note also that there is no provision for use of Time Division Duplex (TDD) technologies within the band with this model.</w:t>
      </w:r>
    </w:p>
    <w:p w:rsidR="00F952EE" w:rsidRDefault="00F952EE"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Transmitters operating in the 800M</w:t>
      </w:r>
      <w:r w:rsidR="009D0270">
        <w:rPr>
          <w:rFonts w:asciiTheme="minorHAnsi" w:hAnsiTheme="minorHAnsi" w:cstheme="minorHAnsi"/>
          <w:sz w:val="22"/>
          <w:szCs w:val="22"/>
        </w:rPr>
        <w:t>H</w:t>
      </w:r>
      <w:r>
        <w:rPr>
          <w:rFonts w:asciiTheme="minorHAnsi" w:hAnsiTheme="minorHAnsi" w:cstheme="minorHAnsi"/>
          <w:sz w:val="22"/>
          <w:szCs w:val="22"/>
        </w:rPr>
        <w:t xml:space="preserve">z band </w:t>
      </w:r>
      <w:r w:rsidR="00A677AD">
        <w:rPr>
          <w:rFonts w:asciiTheme="minorHAnsi" w:hAnsiTheme="minorHAnsi" w:cstheme="minorHAnsi"/>
          <w:sz w:val="22"/>
          <w:szCs w:val="22"/>
        </w:rPr>
        <w:t xml:space="preserve">must </w:t>
      </w:r>
      <w:r>
        <w:rPr>
          <w:rFonts w:asciiTheme="minorHAnsi" w:hAnsiTheme="minorHAnsi" w:cstheme="minorHAnsi"/>
          <w:sz w:val="22"/>
          <w:szCs w:val="22"/>
        </w:rPr>
        <w:t xml:space="preserve">be registered in either the upper or lower segment when they are not </w:t>
      </w:r>
      <w:r w:rsidR="002C14CC">
        <w:rPr>
          <w:rFonts w:asciiTheme="minorHAnsi" w:hAnsiTheme="minorHAnsi" w:cstheme="minorHAnsi"/>
          <w:sz w:val="22"/>
          <w:szCs w:val="22"/>
        </w:rPr>
        <w:t>considered to fall within the definition of transmitter</w:t>
      </w:r>
      <w:r w:rsidR="00A677AD">
        <w:rPr>
          <w:rFonts w:asciiTheme="minorHAnsi" w:hAnsiTheme="minorHAnsi" w:cstheme="minorHAnsi"/>
          <w:sz w:val="22"/>
          <w:szCs w:val="22"/>
        </w:rPr>
        <w:t>s</w:t>
      </w:r>
      <w:r w:rsidR="002C14CC">
        <w:rPr>
          <w:rFonts w:asciiTheme="minorHAnsi" w:hAnsiTheme="minorHAnsi" w:cstheme="minorHAnsi"/>
          <w:sz w:val="22"/>
          <w:szCs w:val="22"/>
        </w:rPr>
        <w:t xml:space="preserve"> exempt from registration</w:t>
      </w:r>
      <w:r>
        <w:rPr>
          <w:rFonts w:asciiTheme="minorHAnsi" w:hAnsiTheme="minorHAnsi" w:cstheme="minorHAnsi"/>
          <w:sz w:val="22"/>
          <w:szCs w:val="22"/>
        </w:rPr>
        <w:t>.  In this first scenario, this requires registration and evaluation of the device boundary criterion for base transmitters in the upper segment.  In the second scenario, this requires registration and evaluation of the device boundary criterion for fixed transmitters in the lower segment; which are likely to include fixed outdoor stations and repeaters operating up to</w:t>
      </w:r>
      <w:r w:rsidR="00F36341">
        <w:rPr>
          <w:rFonts w:asciiTheme="minorHAnsi" w:hAnsiTheme="minorHAnsi" w:cstheme="minorHAnsi"/>
          <w:sz w:val="22"/>
          <w:szCs w:val="22"/>
        </w:rPr>
        <w:t xml:space="preserve"> the height constraint of 10m.</w:t>
      </w:r>
    </w:p>
    <w:p w:rsidR="00371E87" w:rsidRDefault="00371E87"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Technology characteristics and parameters for the system models in the upper and lower band are described in the first 800MHz TLG paper.</w:t>
      </w:r>
    </w:p>
    <w:p w:rsidR="00BB03B2" w:rsidRDefault="00145BF9">
      <w:pPr>
        <w:pStyle w:val="Heading2"/>
        <w:rPr>
          <w:rFonts w:asciiTheme="minorHAnsi" w:hAnsiTheme="minorHAnsi" w:cstheme="minorHAnsi"/>
          <w:b w:val="0"/>
        </w:rPr>
      </w:pPr>
      <w:bookmarkStart w:id="11" w:name="_Toc306979822"/>
      <w:r w:rsidRPr="00145BF9">
        <w:rPr>
          <w:rFonts w:asciiTheme="minorHAnsi" w:hAnsiTheme="minorHAnsi" w:cstheme="minorHAnsi"/>
        </w:rPr>
        <w:t>Registration of a Transmitter in the Upper Band (870-890MHz)</w:t>
      </w:r>
      <w:bookmarkEnd w:id="11"/>
    </w:p>
    <w:p w:rsidR="00F36341" w:rsidRDefault="007001CD"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system model </w:t>
      </w:r>
      <w:r w:rsidR="00873017">
        <w:rPr>
          <w:rFonts w:asciiTheme="minorHAnsi" w:hAnsiTheme="minorHAnsi" w:cstheme="minorHAnsi"/>
          <w:sz w:val="22"/>
          <w:szCs w:val="22"/>
        </w:rPr>
        <w:t xml:space="preserve">includes a base station transmitter located at height of 30m above local terrain with a maximum radiated </w:t>
      </w:r>
      <w:r w:rsidR="00873017" w:rsidRPr="002E2FC7">
        <w:rPr>
          <w:rFonts w:asciiTheme="minorHAnsi" w:hAnsiTheme="minorHAnsi" w:cstheme="minorHAnsi"/>
          <w:sz w:val="22"/>
          <w:szCs w:val="22"/>
        </w:rPr>
        <w:t xml:space="preserve">output power of 56dBm/5MHz in accordance with typical specifications for modern </w:t>
      </w:r>
      <w:r w:rsidR="003C37AC" w:rsidRPr="002E2FC7">
        <w:rPr>
          <w:rFonts w:asciiTheme="minorHAnsi" w:hAnsiTheme="minorHAnsi" w:cstheme="minorHAnsi"/>
          <w:sz w:val="22"/>
          <w:szCs w:val="22"/>
        </w:rPr>
        <w:t>IMT</w:t>
      </w:r>
      <w:r w:rsidR="00873017" w:rsidRPr="002E2FC7">
        <w:rPr>
          <w:rFonts w:asciiTheme="minorHAnsi" w:hAnsiTheme="minorHAnsi" w:cstheme="minorHAnsi"/>
          <w:sz w:val="22"/>
          <w:szCs w:val="22"/>
        </w:rPr>
        <w:t xml:space="preserve"> technologies </w:t>
      </w:r>
      <w:r w:rsidR="003C37AC" w:rsidRPr="002E2FC7">
        <w:rPr>
          <w:rFonts w:asciiTheme="minorHAnsi" w:hAnsiTheme="minorHAnsi" w:cstheme="minorHAnsi"/>
          <w:sz w:val="22"/>
          <w:szCs w:val="22"/>
        </w:rPr>
        <w:t xml:space="preserve">which </w:t>
      </w:r>
      <w:r w:rsidR="00873017" w:rsidRPr="002E2FC7">
        <w:rPr>
          <w:rFonts w:asciiTheme="minorHAnsi" w:hAnsiTheme="minorHAnsi" w:cstheme="minorHAnsi"/>
          <w:sz w:val="22"/>
          <w:szCs w:val="22"/>
        </w:rPr>
        <w:t>use an output of 43dBm/5MHz in combination with an 18dBi antenna less 5dB of losses.  It is expected that the radiated output for most macro base station installation</w:t>
      </w:r>
      <w:r w:rsidR="003C37AC" w:rsidRPr="002E2FC7">
        <w:rPr>
          <w:rFonts w:asciiTheme="minorHAnsi" w:hAnsiTheme="minorHAnsi" w:cstheme="minorHAnsi"/>
          <w:sz w:val="22"/>
          <w:szCs w:val="22"/>
        </w:rPr>
        <w:t>s</w:t>
      </w:r>
      <w:r w:rsidR="00873017" w:rsidRPr="002E2FC7">
        <w:rPr>
          <w:rFonts w:asciiTheme="minorHAnsi" w:hAnsiTheme="minorHAnsi" w:cstheme="minorHAnsi"/>
          <w:sz w:val="22"/>
          <w:szCs w:val="22"/>
        </w:rPr>
        <w:t xml:space="preserve"> will</w:t>
      </w:r>
      <w:r w:rsidR="00873017">
        <w:rPr>
          <w:rFonts w:asciiTheme="minorHAnsi" w:hAnsiTheme="minorHAnsi" w:cstheme="minorHAnsi"/>
          <w:sz w:val="22"/>
          <w:szCs w:val="22"/>
        </w:rPr>
        <w:t xml:space="preserve"> not exceed this level.  </w:t>
      </w:r>
      <w:r w:rsidR="00053DBA">
        <w:rPr>
          <w:rFonts w:asciiTheme="minorHAnsi" w:hAnsiTheme="minorHAnsi" w:cstheme="minorHAnsi"/>
          <w:sz w:val="22"/>
          <w:szCs w:val="22"/>
        </w:rPr>
        <w:t xml:space="preserve">The system model also </w:t>
      </w:r>
      <w:r w:rsidR="00507AA2">
        <w:rPr>
          <w:rFonts w:asciiTheme="minorHAnsi" w:hAnsiTheme="minorHAnsi" w:cstheme="minorHAnsi"/>
          <w:sz w:val="22"/>
          <w:szCs w:val="22"/>
        </w:rPr>
        <w:t>assumes a</w:t>
      </w:r>
      <w:r w:rsidR="00053DBA">
        <w:rPr>
          <w:rFonts w:asciiTheme="minorHAnsi" w:hAnsiTheme="minorHAnsi" w:cstheme="minorHAnsi"/>
          <w:sz w:val="22"/>
          <w:szCs w:val="22"/>
        </w:rPr>
        <w:t xml:space="preserve"> mobile handset receiver located at a heigh</w:t>
      </w:r>
      <w:r>
        <w:rPr>
          <w:rFonts w:asciiTheme="minorHAnsi" w:hAnsiTheme="minorHAnsi" w:cstheme="minorHAnsi"/>
          <w:sz w:val="22"/>
          <w:szCs w:val="22"/>
        </w:rPr>
        <w:t>t of 1.5m above local terrain</w:t>
      </w:r>
      <w:r w:rsidR="00F36341">
        <w:rPr>
          <w:rFonts w:asciiTheme="minorHAnsi" w:hAnsiTheme="minorHAnsi" w:cstheme="minorHAnsi"/>
          <w:sz w:val="22"/>
          <w:szCs w:val="22"/>
        </w:rPr>
        <w:t xml:space="preserve">.  This </w:t>
      </w:r>
      <w:r w:rsidR="002C14CC">
        <w:rPr>
          <w:rFonts w:asciiTheme="minorHAnsi" w:hAnsiTheme="minorHAnsi" w:cstheme="minorHAnsi"/>
          <w:sz w:val="22"/>
          <w:szCs w:val="22"/>
        </w:rPr>
        <w:t>results in</w:t>
      </w:r>
      <w:r w:rsidR="00F36341">
        <w:rPr>
          <w:rFonts w:asciiTheme="minorHAnsi" w:hAnsiTheme="minorHAnsi" w:cstheme="minorHAnsi"/>
          <w:sz w:val="22"/>
          <w:szCs w:val="22"/>
        </w:rPr>
        <w:t xml:space="preserve"> a high site to low site propagation scenario between the base station and the mobile station.</w:t>
      </w:r>
    </w:p>
    <w:p w:rsidR="00933D7A" w:rsidRDefault="00933D7A"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In this scenario the objective is to maintain downlink coverage from base station to mobile station whilst ensuring that there is sufficient geographical separation to protect mobile stations operating in adjacent spectrum licence areas.</w:t>
      </w:r>
      <w:r w:rsidR="00DC6466">
        <w:rPr>
          <w:rFonts w:asciiTheme="minorHAnsi" w:hAnsiTheme="minorHAnsi" w:cstheme="minorHAnsi"/>
          <w:sz w:val="22"/>
          <w:szCs w:val="22"/>
        </w:rPr>
        <w:t xml:space="preserve">  The required separation distance for the protection of adjacent mobile stations will determine the distance that the registered transmitter is set back from the licence boundary.</w:t>
      </w:r>
    </w:p>
    <w:p w:rsidR="00C301D8" w:rsidRDefault="00DC6466"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Only the downlink coverage radius is relevant in this case in determining cell size because the uplink coverage (which may differ) is completed in the lower band segment.</w:t>
      </w:r>
      <w:r w:rsidR="00232C46">
        <w:rPr>
          <w:rFonts w:asciiTheme="minorHAnsi" w:hAnsiTheme="minorHAnsi" w:cstheme="minorHAnsi"/>
          <w:sz w:val="22"/>
          <w:szCs w:val="22"/>
        </w:rPr>
        <w:t xml:space="preserve">  The downlink coverage is </w:t>
      </w:r>
      <w:r w:rsidR="009E5A65">
        <w:rPr>
          <w:rFonts w:asciiTheme="minorHAnsi" w:hAnsiTheme="minorHAnsi" w:cstheme="minorHAnsi"/>
          <w:sz w:val="22"/>
          <w:szCs w:val="22"/>
        </w:rPr>
        <w:t xml:space="preserve">dependent on the data rate and the </w:t>
      </w:r>
      <w:r w:rsidR="009E5A65">
        <w:rPr>
          <w:rFonts w:asciiTheme="minorHAnsi" w:hAnsiTheme="minorHAnsi" w:cstheme="minorHAnsi"/>
          <w:sz w:val="22"/>
          <w:szCs w:val="22"/>
        </w:rPr>
        <w:lastRenderedPageBreak/>
        <w:t xml:space="preserve">modulation and coding scheme applied on an adaptive basis over the radio channel.  </w:t>
      </w:r>
      <w:proofErr w:type="gramStart"/>
      <w:r w:rsidR="009E5A65">
        <w:rPr>
          <w:rFonts w:asciiTheme="minorHAnsi" w:hAnsiTheme="minorHAnsi" w:cstheme="minorHAnsi"/>
          <w:sz w:val="22"/>
          <w:szCs w:val="22"/>
        </w:rPr>
        <w:t xml:space="preserve">Taking these factors into account, typical coverage radii </w:t>
      </w:r>
      <w:r w:rsidR="00D0679B">
        <w:rPr>
          <w:rFonts w:asciiTheme="minorHAnsi" w:hAnsiTheme="minorHAnsi" w:cstheme="minorHAnsi"/>
          <w:sz w:val="22"/>
          <w:szCs w:val="22"/>
        </w:rPr>
        <w:t xml:space="preserve">on the downlink </w:t>
      </w:r>
      <w:r w:rsidR="009E5A65">
        <w:rPr>
          <w:rFonts w:asciiTheme="minorHAnsi" w:hAnsiTheme="minorHAnsi" w:cstheme="minorHAnsi"/>
          <w:sz w:val="22"/>
          <w:szCs w:val="22"/>
        </w:rPr>
        <w:t xml:space="preserve">for IMT </w:t>
      </w:r>
      <w:r w:rsidR="006D78DF">
        <w:rPr>
          <w:rFonts w:asciiTheme="minorHAnsi" w:hAnsiTheme="minorHAnsi" w:cstheme="minorHAnsi"/>
          <w:sz w:val="22"/>
          <w:szCs w:val="22"/>
        </w:rPr>
        <w:t>technologies range</w:t>
      </w:r>
      <w:r w:rsidR="00232C46">
        <w:rPr>
          <w:rFonts w:asciiTheme="minorHAnsi" w:hAnsiTheme="minorHAnsi" w:cstheme="minorHAnsi"/>
          <w:sz w:val="22"/>
          <w:szCs w:val="22"/>
        </w:rPr>
        <w:t>s</w:t>
      </w:r>
      <w:r w:rsidR="006D78DF">
        <w:rPr>
          <w:rFonts w:asciiTheme="minorHAnsi" w:hAnsiTheme="minorHAnsi" w:cstheme="minorHAnsi"/>
          <w:sz w:val="22"/>
          <w:szCs w:val="22"/>
        </w:rPr>
        <w:t xml:space="preserve"> from 1km to 5</w:t>
      </w:r>
      <w:r w:rsidR="009E5A65">
        <w:rPr>
          <w:rFonts w:asciiTheme="minorHAnsi" w:hAnsiTheme="minorHAnsi" w:cstheme="minorHAnsi"/>
          <w:sz w:val="22"/>
          <w:szCs w:val="22"/>
        </w:rPr>
        <w:t xml:space="preserve">km when using Modified </w:t>
      </w:r>
      <w:proofErr w:type="spellStart"/>
      <w:r w:rsidR="009E5A65">
        <w:rPr>
          <w:rFonts w:asciiTheme="minorHAnsi" w:hAnsiTheme="minorHAnsi" w:cstheme="minorHAnsi"/>
          <w:sz w:val="22"/>
          <w:szCs w:val="22"/>
        </w:rPr>
        <w:t>Hata</w:t>
      </w:r>
      <w:proofErr w:type="spellEnd"/>
      <w:r w:rsidR="009E5A65">
        <w:rPr>
          <w:rFonts w:asciiTheme="minorHAnsi" w:hAnsiTheme="minorHAnsi" w:cstheme="minorHAnsi"/>
          <w:sz w:val="22"/>
          <w:szCs w:val="22"/>
        </w:rPr>
        <w:t xml:space="preserve"> urba</w:t>
      </w:r>
      <w:r w:rsidR="006D78DF">
        <w:rPr>
          <w:rFonts w:asciiTheme="minorHAnsi" w:hAnsiTheme="minorHAnsi" w:cstheme="minorHAnsi"/>
          <w:sz w:val="22"/>
          <w:szCs w:val="22"/>
        </w:rPr>
        <w:t>n propagation and from 2km to 9</w:t>
      </w:r>
      <w:r w:rsidR="009E5A65">
        <w:rPr>
          <w:rFonts w:asciiTheme="minorHAnsi" w:hAnsiTheme="minorHAnsi" w:cstheme="minorHAnsi"/>
          <w:sz w:val="22"/>
          <w:szCs w:val="22"/>
        </w:rPr>
        <w:t xml:space="preserve">km when using Modified </w:t>
      </w:r>
      <w:proofErr w:type="spellStart"/>
      <w:r w:rsidR="009E5A65">
        <w:rPr>
          <w:rFonts w:asciiTheme="minorHAnsi" w:hAnsiTheme="minorHAnsi" w:cstheme="minorHAnsi"/>
          <w:sz w:val="22"/>
          <w:szCs w:val="22"/>
        </w:rPr>
        <w:t>Hata</w:t>
      </w:r>
      <w:proofErr w:type="spellEnd"/>
      <w:r w:rsidR="009E5A65">
        <w:rPr>
          <w:rFonts w:asciiTheme="minorHAnsi" w:hAnsiTheme="minorHAnsi" w:cstheme="minorHAnsi"/>
          <w:sz w:val="22"/>
          <w:szCs w:val="22"/>
        </w:rPr>
        <w:t xml:space="preserve"> suburban propagation.</w:t>
      </w:r>
      <w:proofErr w:type="gramEnd"/>
      <w:r w:rsidR="009E5A65">
        <w:rPr>
          <w:rFonts w:asciiTheme="minorHAnsi" w:hAnsiTheme="minorHAnsi" w:cstheme="minorHAnsi"/>
          <w:sz w:val="22"/>
          <w:szCs w:val="22"/>
        </w:rPr>
        <w:t xml:space="preserve">  </w:t>
      </w:r>
      <w:r w:rsidR="00C301D8">
        <w:rPr>
          <w:rFonts w:asciiTheme="minorHAnsi" w:hAnsiTheme="minorHAnsi" w:cstheme="minorHAnsi"/>
          <w:sz w:val="22"/>
          <w:szCs w:val="22"/>
        </w:rPr>
        <w:t>From these range</w:t>
      </w:r>
      <w:r w:rsidR="000E41BA">
        <w:rPr>
          <w:rFonts w:asciiTheme="minorHAnsi" w:hAnsiTheme="minorHAnsi" w:cstheme="minorHAnsi"/>
          <w:sz w:val="22"/>
          <w:szCs w:val="22"/>
        </w:rPr>
        <w:t>s</w:t>
      </w:r>
      <w:r w:rsidR="00C301D8">
        <w:rPr>
          <w:rFonts w:asciiTheme="minorHAnsi" w:hAnsiTheme="minorHAnsi" w:cstheme="minorHAnsi"/>
          <w:sz w:val="22"/>
          <w:szCs w:val="22"/>
        </w:rPr>
        <w:t xml:space="preserve"> </w:t>
      </w:r>
      <w:r w:rsidR="0063123F">
        <w:rPr>
          <w:rFonts w:asciiTheme="minorHAnsi" w:hAnsiTheme="minorHAnsi" w:cstheme="minorHAnsi"/>
          <w:sz w:val="22"/>
          <w:szCs w:val="22"/>
        </w:rPr>
        <w:t xml:space="preserve">a nominal </w:t>
      </w:r>
      <w:r w:rsidR="00D65334">
        <w:rPr>
          <w:rFonts w:asciiTheme="minorHAnsi" w:hAnsiTheme="minorHAnsi" w:cstheme="minorHAnsi"/>
          <w:sz w:val="22"/>
          <w:szCs w:val="22"/>
        </w:rPr>
        <w:t xml:space="preserve">coverage radius of </w:t>
      </w:r>
      <w:r w:rsidR="00D0679B">
        <w:rPr>
          <w:rFonts w:asciiTheme="minorHAnsi" w:hAnsiTheme="minorHAnsi" w:cstheme="minorHAnsi"/>
          <w:sz w:val="22"/>
          <w:szCs w:val="22"/>
        </w:rPr>
        <w:t>5</w:t>
      </w:r>
      <w:r w:rsidR="00D65334">
        <w:rPr>
          <w:rFonts w:asciiTheme="minorHAnsi" w:hAnsiTheme="minorHAnsi" w:cstheme="minorHAnsi"/>
          <w:sz w:val="22"/>
          <w:szCs w:val="22"/>
        </w:rPr>
        <w:t xml:space="preserve">km </w:t>
      </w:r>
      <w:r w:rsidR="00510950">
        <w:rPr>
          <w:rFonts w:asciiTheme="minorHAnsi" w:hAnsiTheme="minorHAnsi" w:cstheme="minorHAnsi"/>
          <w:sz w:val="22"/>
          <w:szCs w:val="22"/>
        </w:rPr>
        <w:t>is selected</w:t>
      </w:r>
      <w:r w:rsidR="009E5A65">
        <w:rPr>
          <w:rFonts w:asciiTheme="minorHAnsi" w:hAnsiTheme="minorHAnsi" w:cstheme="minorHAnsi"/>
          <w:sz w:val="22"/>
          <w:szCs w:val="22"/>
        </w:rPr>
        <w:t>.</w:t>
      </w:r>
    </w:p>
    <w:p w:rsidR="00313FA1" w:rsidRDefault="009E5A65" w:rsidP="00313FA1">
      <w:pPr>
        <w:spacing w:after="200" w:line="276" w:lineRule="auto"/>
        <w:rPr>
          <w:rFonts w:asciiTheme="minorHAnsi" w:hAnsiTheme="minorHAnsi" w:cstheme="minorHAnsi"/>
          <w:sz w:val="22"/>
          <w:szCs w:val="22"/>
        </w:rPr>
      </w:pPr>
      <w:r>
        <w:rPr>
          <w:rFonts w:asciiTheme="minorHAnsi" w:hAnsiTheme="minorHAnsi" w:cstheme="minorHAnsi"/>
          <w:sz w:val="22"/>
          <w:szCs w:val="22"/>
        </w:rPr>
        <w:t>The diagram below depicts th</w:t>
      </w:r>
      <w:r w:rsidR="00170FF5">
        <w:rPr>
          <w:rFonts w:asciiTheme="minorHAnsi" w:hAnsiTheme="minorHAnsi" w:cstheme="minorHAnsi"/>
          <w:sz w:val="22"/>
          <w:szCs w:val="22"/>
        </w:rPr>
        <w:t>is</w:t>
      </w:r>
      <w:r>
        <w:rPr>
          <w:rFonts w:asciiTheme="minorHAnsi" w:hAnsiTheme="minorHAnsi" w:cstheme="minorHAnsi"/>
          <w:sz w:val="22"/>
          <w:szCs w:val="22"/>
        </w:rPr>
        <w:t xml:space="preserve"> situation for cellular deployment near the spectrum licence geographic area boundary.</w:t>
      </w:r>
    </w:p>
    <w:p w:rsidR="00313FA1" w:rsidRDefault="00313FA1" w:rsidP="00010D00">
      <w:pPr>
        <w:spacing w:after="200" w:line="276" w:lineRule="auto"/>
        <w:jc w:val="center"/>
        <w:rPr>
          <w:rFonts w:asciiTheme="minorHAnsi" w:hAnsiTheme="minorHAnsi" w:cstheme="minorHAnsi"/>
          <w:sz w:val="22"/>
          <w:szCs w:val="22"/>
        </w:rPr>
      </w:pPr>
      <w:r>
        <w:rPr>
          <w:rFonts w:asciiTheme="minorHAnsi" w:hAnsiTheme="minorHAnsi" w:cstheme="minorHAnsi"/>
          <w:noProof/>
          <w:sz w:val="22"/>
          <w:szCs w:val="22"/>
        </w:rPr>
        <w:drawing>
          <wp:inline distT="0" distB="0" distL="0" distR="0">
            <wp:extent cx="4871085" cy="4338955"/>
            <wp:effectExtent l="19050" t="0" r="5715" b="0"/>
            <wp:docPr id="8" name="Picture 7" descr="SystemModelDiagra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stemModelDiagram.wmf"/>
                    <pic:cNvPicPr/>
                  </pic:nvPicPr>
                  <pic:blipFill>
                    <a:blip r:embed="rId23" cstate="print"/>
                    <a:stretch>
                      <a:fillRect/>
                    </a:stretch>
                  </pic:blipFill>
                  <pic:spPr>
                    <a:xfrm>
                      <a:off x="0" y="0"/>
                      <a:ext cx="4871085" cy="4338955"/>
                    </a:xfrm>
                    <a:prstGeom prst="rect">
                      <a:avLst/>
                    </a:prstGeom>
                  </pic:spPr>
                </pic:pic>
              </a:graphicData>
            </a:graphic>
          </wp:inline>
        </w:drawing>
      </w:r>
    </w:p>
    <w:p w:rsidR="00416498" w:rsidRDefault="00416498" w:rsidP="00313FA1">
      <w:pPr>
        <w:spacing w:after="200" w:line="276" w:lineRule="auto"/>
        <w:jc w:val="center"/>
        <w:rPr>
          <w:rFonts w:asciiTheme="minorHAnsi" w:hAnsiTheme="minorHAnsi" w:cstheme="minorHAnsi"/>
          <w:sz w:val="22"/>
          <w:szCs w:val="22"/>
        </w:rPr>
      </w:pPr>
      <w:r>
        <w:rPr>
          <w:rFonts w:asciiTheme="minorHAnsi" w:hAnsiTheme="minorHAnsi" w:cstheme="minorHAnsi"/>
          <w:sz w:val="22"/>
          <w:szCs w:val="22"/>
        </w:rPr>
        <w:t>Figure 1: 800MHz System Model</w:t>
      </w:r>
      <w:r w:rsidR="00C35C1F">
        <w:rPr>
          <w:rFonts w:asciiTheme="minorHAnsi" w:hAnsiTheme="minorHAnsi" w:cstheme="minorHAnsi"/>
          <w:sz w:val="22"/>
          <w:szCs w:val="22"/>
        </w:rPr>
        <w:t xml:space="preserve">: </w:t>
      </w:r>
      <w:r w:rsidR="00232C46">
        <w:rPr>
          <w:rFonts w:asciiTheme="minorHAnsi" w:hAnsiTheme="minorHAnsi" w:cstheme="minorHAnsi"/>
          <w:sz w:val="22"/>
          <w:szCs w:val="22"/>
        </w:rPr>
        <w:t>Registration of a base transmitter in the 870-890MHz band.</w:t>
      </w:r>
    </w:p>
    <w:p w:rsidR="00C35C1F" w:rsidRDefault="00C35C1F" w:rsidP="00533B71">
      <w:pPr>
        <w:spacing w:after="200" w:line="276" w:lineRule="auto"/>
        <w:rPr>
          <w:rFonts w:asciiTheme="minorHAnsi" w:hAnsiTheme="minorHAnsi" w:cstheme="minorHAnsi"/>
          <w:sz w:val="22"/>
          <w:szCs w:val="22"/>
        </w:rPr>
      </w:pPr>
    </w:p>
    <w:p w:rsidR="006712FF" w:rsidRDefault="006712FF">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BB03B2" w:rsidRDefault="00145BF9">
      <w:pPr>
        <w:pStyle w:val="Heading2"/>
        <w:rPr>
          <w:rFonts w:asciiTheme="minorHAnsi" w:hAnsiTheme="minorHAnsi" w:cstheme="minorHAnsi"/>
          <w:b w:val="0"/>
        </w:rPr>
      </w:pPr>
      <w:bookmarkStart w:id="12" w:name="_Toc306979823"/>
      <w:r w:rsidRPr="00145BF9">
        <w:rPr>
          <w:rFonts w:asciiTheme="minorHAnsi" w:hAnsiTheme="minorHAnsi" w:cstheme="minorHAnsi"/>
        </w:rPr>
        <w:lastRenderedPageBreak/>
        <w:t>Benchmark Level of Protection</w:t>
      </w:r>
      <w:r w:rsidR="00700393">
        <w:rPr>
          <w:rFonts w:asciiTheme="minorHAnsi" w:hAnsiTheme="minorHAnsi" w:cstheme="minorHAnsi"/>
        </w:rPr>
        <w:t xml:space="preserve"> in the Upper Band (870-890MHz)</w:t>
      </w:r>
      <w:bookmarkEnd w:id="12"/>
    </w:p>
    <w:p w:rsidR="007B375F" w:rsidRDefault="007B375F"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The level of protection is the maximum level of interference seen in the receiver and it is the basis of protection for station operating in the adjacent spectrum licence area</w:t>
      </w:r>
      <w:r w:rsidR="00B40D99">
        <w:rPr>
          <w:rFonts w:asciiTheme="minorHAnsi" w:hAnsiTheme="minorHAnsi" w:cstheme="minorHAnsi"/>
          <w:sz w:val="22"/>
          <w:szCs w:val="22"/>
        </w:rPr>
        <w:t xml:space="preserve">.  </w:t>
      </w:r>
      <w:r w:rsidRPr="009C18D4">
        <w:rPr>
          <w:rFonts w:asciiTheme="minorHAnsi" w:hAnsiTheme="minorHAnsi" w:cstheme="minorHAnsi"/>
          <w:sz w:val="22"/>
          <w:szCs w:val="22"/>
        </w:rPr>
        <w:t>The existing LOP at -</w:t>
      </w:r>
      <w:r w:rsidR="00525B7D" w:rsidRPr="009C18D4">
        <w:rPr>
          <w:rFonts w:asciiTheme="minorHAnsi" w:hAnsiTheme="minorHAnsi" w:cstheme="minorHAnsi"/>
          <w:sz w:val="22"/>
          <w:szCs w:val="22"/>
        </w:rPr>
        <w:t> </w:t>
      </w:r>
      <w:r w:rsidRPr="009C18D4">
        <w:rPr>
          <w:rFonts w:asciiTheme="minorHAnsi" w:hAnsiTheme="minorHAnsi" w:cstheme="minorHAnsi"/>
          <w:sz w:val="22"/>
          <w:szCs w:val="22"/>
        </w:rPr>
        <w:t>131dBm/30kHz is based on older</w:t>
      </w:r>
      <w:r>
        <w:rPr>
          <w:rFonts w:asciiTheme="minorHAnsi" w:hAnsiTheme="minorHAnsi" w:cstheme="minorHAnsi"/>
          <w:sz w:val="22"/>
          <w:szCs w:val="22"/>
        </w:rPr>
        <w:t xml:space="preserve"> cellular technologies (D-AMPS) with different characteristics and protection requirement to those of modern IMT technologies which currently operate in the band and are expe</w:t>
      </w:r>
      <w:r w:rsidR="000B30AF">
        <w:rPr>
          <w:rFonts w:asciiTheme="minorHAnsi" w:hAnsiTheme="minorHAnsi" w:cstheme="minorHAnsi"/>
          <w:sz w:val="22"/>
          <w:szCs w:val="22"/>
        </w:rPr>
        <w:t>cted to do so into the future.</w:t>
      </w:r>
    </w:p>
    <w:p w:rsidR="007B375F" w:rsidRDefault="00926DE3"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It is proposed that a new LOP be set so as to provide sufficient protection from co-frequency interference in adjacent area mobile receivers, whilst reducing the buffer zone that </w:t>
      </w:r>
      <w:r w:rsidR="00BB3CD0">
        <w:rPr>
          <w:rFonts w:asciiTheme="minorHAnsi" w:hAnsiTheme="minorHAnsi" w:cstheme="minorHAnsi"/>
          <w:sz w:val="22"/>
          <w:szCs w:val="22"/>
        </w:rPr>
        <w:t xml:space="preserve">exists between cell coverage and the </w:t>
      </w:r>
      <w:r>
        <w:rPr>
          <w:rFonts w:asciiTheme="minorHAnsi" w:hAnsiTheme="minorHAnsi" w:cstheme="minorHAnsi"/>
          <w:sz w:val="22"/>
          <w:szCs w:val="22"/>
        </w:rPr>
        <w:t xml:space="preserve">geographic boundary – </w:t>
      </w:r>
      <w:r w:rsidR="00BB3CD0">
        <w:rPr>
          <w:rFonts w:asciiTheme="minorHAnsi" w:hAnsiTheme="minorHAnsi" w:cstheme="minorHAnsi"/>
          <w:sz w:val="22"/>
          <w:szCs w:val="22"/>
        </w:rPr>
        <w:t>thus enabling base stations to be deployed nearer to the boundary to improve coverage in this area.</w:t>
      </w:r>
    </w:p>
    <w:p w:rsidR="007B375F" w:rsidRDefault="00200908"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The new LOP is based o</w:t>
      </w:r>
      <w:r w:rsidR="00E2315B">
        <w:rPr>
          <w:rFonts w:asciiTheme="minorHAnsi" w:hAnsiTheme="minorHAnsi" w:cstheme="minorHAnsi"/>
          <w:sz w:val="22"/>
          <w:szCs w:val="22"/>
        </w:rPr>
        <w:t>n a 1dB de</w:t>
      </w:r>
      <w:r w:rsidR="00D35708">
        <w:rPr>
          <w:rFonts w:asciiTheme="minorHAnsi" w:hAnsiTheme="minorHAnsi" w:cstheme="minorHAnsi"/>
          <w:sz w:val="22"/>
          <w:szCs w:val="22"/>
        </w:rPr>
        <w:t>-</w:t>
      </w:r>
      <w:r w:rsidR="00E2315B">
        <w:rPr>
          <w:rFonts w:asciiTheme="minorHAnsi" w:hAnsiTheme="minorHAnsi" w:cstheme="minorHAnsi"/>
          <w:sz w:val="22"/>
          <w:szCs w:val="22"/>
        </w:rPr>
        <w:t xml:space="preserve">sensitisation </w:t>
      </w:r>
      <w:r w:rsidR="00D35708">
        <w:rPr>
          <w:rFonts w:asciiTheme="minorHAnsi" w:hAnsiTheme="minorHAnsi" w:cstheme="minorHAnsi"/>
          <w:sz w:val="22"/>
          <w:szCs w:val="22"/>
        </w:rPr>
        <w:t xml:space="preserve">(M) </w:t>
      </w:r>
      <w:r w:rsidR="00E2315B">
        <w:rPr>
          <w:rFonts w:asciiTheme="minorHAnsi" w:hAnsiTheme="minorHAnsi" w:cstheme="minorHAnsi"/>
          <w:sz w:val="22"/>
          <w:szCs w:val="22"/>
        </w:rPr>
        <w:t>of a mobile handset receiver, calculated using the equation;</w:t>
      </w:r>
    </w:p>
    <w:p w:rsidR="007B375F" w:rsidRDefault="00D35708" w:rsidP="009E5D08">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Pi=Pn+10*LOG10</m:t>
          </m:r>
          <m:d>
            <m:dPr>
              <m:begChr m:val="["/>
              <m:endChr m:val="]"/>
              <m:ctrlPr>
                <w:rPr>
                  <w:rFonts w:ascii="Cambria Math" w:hAnsi="Cambria Math" w:cstheme="minorHAnsi"/>
                  <w:i/>
                  <w:sz w:val="22"/>
                  <w:szCs w:val="22"/>
                </w:rPr>
              </m:ctrlPr>
            </m:dPr>
            <m:e>
              <m:sSup>
                <m:sSupPr>
                  <m:ctrlPr>
                    <w:rPr>
                      <w:rFonts w:ascii="Cambria Math" w:hAnsi="Cambria Math" w:cstheme="minorHAnsi"/>
                      <w:i/>
                      <w:sz w:val="22"/>
                      <w:szCs w:val="22"/>
                    </w:rPr>
                  </m:ctrlPr>
                </m:sSupPr>
                <m:e>
                  <m:r>
                    <w:rPr>
                      <w:rFonts w:ascii="Cambria Math" w:hAnsi="Cambria Math" w:cstheme="minorHAnsi"/>
                      <w:sz w:val="22"/>
                      <w:szCs w:val="22"/>
                    </w:rPr>
                    <m:t>10</m:t>
                  </m:r>
                </m:e>
                <m:sup>
                  <m:f>
                    <m:fPr>
                      <m:type m:val="lin"/>
                      <m:ctrlPr>
                        <w:rPr>
                          <w:rFonts w:ascii="Cambria Math" w:hAnsi="Cambria Math" w:cstheme="minorHAnsi"/>
                          <w:i/>
                          <w:sz w:val="22"/>
                          <w:szCs w:val="22"/>
                        </w:rPr>
                      </m:ctrlPr>
                    </m:fPr>
                    <m:num>
                      <m:r>
                        <w:rPr>
                          <w:rFonts w:ascii="Cambria Math" w:hAnsi="Cambria Math" w:cstheme="minorHAnsi"/>
                          <w:sz w:val="22"/>
                          <w:szCs w:val="22"/>
                        </w:rPr>
                        <m:t>M</m:t>
                      </m:r>
                    </m:num>
                    <m:den>
                      <m:r>
                        <w:rPr>
                          <w:rFonts w:ascii="Cambria Math" w:hAnsi="Cambria Math" w:cstheme="minorHAnsi"/>
                          <w:sz w:val="22"/>
                          <w:szCs w:val="22"/>
                        </w:rPr>
                        <m:t>10</m:t>
                      </m:r>
                    </m:den>
                  </m:f>
                </m:sup>
              </m:sSup>
              <m:r>
                <w:rPr>
                  <w:rFonts w:ascii="Cambria Math" w:hAnsi="Cambria Math" w:cstheme="minorHAnsi"/>
                  <w:sz w:val="22"/>
                  <w:szCs w:val="22"/>
                </w:rPr>
                <m:t>-1</m:t>
              </m:r>
            </m:e>
          </m:d>
        </m:oMath>
      </m:oMathPara>
    </w:p>
    <w:p w:rsidR="007B375F" w:rsidRDefault="00D35708" w:rsidP="009E5D08">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where</w:t>
      </w:r>
      <w:proofErr w:type="gramEnd"/>
      <w:r>
        <w:rPr>
          <w:rFonts w:asciiTheme="minorHAnsi" w:hAnsiTheme="minorHAnsi" w:cstheme="minorHAnsi"/>
          <w:sz w:val="22"/>
          <w:szCs w:val="22"/>
        </w:rPr>
        <w:t>;</w:t>
      </w:r>
    </w:p>
    <w:p w:rsidR="007B375F" w:rsidRDefault="00D35708" w:rsidP="009E5D08">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Pn=10*LOG10</m:t>
          </m:r>
          <m:d>
            <m:dPr>
              <m:ctrlPr>
                <w:rPr>
                  <w:rFonts w:ascii="Cambria Math" w:hAnsi="Cambria Math" w:cstheme="minorHAnsi"/>
                  <w:i/>
                  <w:sz w:val="22"/>
                  <w:szCs w:val="22"/>
                </w:rPr>
              </m:ctrlPr>
            </m:dPr>
            <m:e>
              <m:r>
                <w:rPr>
                  <w:rFonts w:ascii="Cambria Math" w:hAnsi="Cambria Math" w:cstheme="minorHAnsi"/>
                  <w:sz w:val="22"/>
                  <w:szCs w:val="22"/>
                </w:rPr>
                <m:t>k*T*BW</m:t>
              </m:r>
            </m:e>
          </m:d>
          <m:r>
            <w:rPr>
              <w:rFonts w:ascii="Cambria Math" w:hAnsi="Cambria Math" w:cstheme="minorHAnsi"/>
              <w:sz w:val="22"/>
              <w:szCs w:val="22"/>
            </w:rPr>
            <m:t>+NF</m:t>
          </m:r>
        </m:oMath>
      </m:oMathPara>
    </w:p>
    <w:p w:rsidR="00172799" w:rsidRDefault="00D35708"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Where k is Boltzmann’s constant at 1.38e-23J/K, T is the receiver temperature at 290K, BW is the receiver bandwidth </w:t>
      </w:r>
      <w:r w:rsidR="00172799">
        <w:rPr>
          <w:rFonts w:asciiTheme="minorHAnsi" w:hAnsiTheme="minorHAnsi" w:cstheme="minorHAnsi"/>
          <w:sz w:val="22"/>
          <w:szCs w:val="22"/>
        </w:rPr>
        <w:t xml:space="preserve">at 5MHz </w:t>
      </w:r>
      <w:r>
        <w:rPr>
          <w:rFonts w:asciiTheme="minorHAnsi" w:hAnsiTheme="minorHAnsi" w:cstheme="minorHAnsi"/>
          <w:sz w:val="22"/>
          <w:szCs w:val="22"/>
        </w:rPr>
        <w:t>and NF is the noise figure</w:t>
      </w:r>
      <w:r w:rsidR="00172799">
        <w:rPr>
          <w:rFonts w:asciiTheme="minorHAnsi" w:hAnsiTheme="minorHAnsi" w:cstheme="minorHAnsi"/>
          <w:sz w:val="22"/>
          <w:szCs w:val="22"/>
        </w:rPr>
        <w:t xml:space="preserve"> at 9dB</w:t>
      </w:r>
      <w:r>
        <w:rPr>
          <w:rFonts w:asciiTheme="minorHAnsi" w:hAnsiTheme="minorHAnsi" w:cstheme="minorHAnsi"/>
          <w:sz w:val="22"/>
          <w:szCs w:val="22"/>
        </w:rPr>
        <w:t xml:space="preserve">.  These values are drawn from the characteristics stated </w:t>
      </w:r>
      <w:r w:rsidR="00200908">
        <w:rPr>
          <w:rFonts w:asciiTheme="minorHAnsi" w:hAnsiTheme="minorHAnsi" w:cstheme="minorHAnsi"/>
          <w:sz w:val="22"/>
          <w:szCs w:val="22"/>
        </w:rPr>
        <w:t xml:space="preserve">in the </w:t>
      </w:r>
      <w:r>
        <w:rPr>
          <w:rFonts w:asciiTheme="minorHAnsi" w:hAnsiTheme="minorHAnsi" w:cstheme="minorHAnsi"/>
          <w:sz w:val="22"/>
          <w:szCs w:val="22"/>
        </w:rPr>
        <w:t>pre</w:t>
      </w:r>
      <w:r w:rsidR="002006A8">
        <w:rPr>
          <w:rFonts w:asciiTheme="minorHAnsi" w:hAnsiTheme="minorHAnsi" w:cstheme="minorHAnsi"/>
          <w:sz w:val="22"/>
          <w:szCs w:val="22"/>
        </w:rPr>
        <w:t xml:space="preserve">ceding </w:t>
      </w:r>
      <w:r>
        <w:rPr>
          <w:rFonts w:asciiTheme="minorHAnsi" w:hAnsiTheme="minorHAnsi" w:cstheme="minorHAnsi"/>
          <w:sz w:val="22"/>
          <w:szCs w:val="22"/>
        </w:rPr>
        <w:t>TLG Discussion Paper #1.</w:t>
      </w:r>
    </w:p>
    <w:p w:rsidR="007B375F" w:rsidRPr="00525B7D" w:rsidRDefault="00200908" w:rsidP="002D2C3F">
      <w:pPr>
        <w:spacing w:after="200" w:line="276" w:lineRule="auto"/>
        <w:rPr>
          <w:rFonts w:asciiTheme="minorHAnsi" w:hAnsiTheme="minorHAnsi" w:cstheme="minorHAnsi"/>
          <w:sz w:val="22"/>
          <w:szCs w:val="22"/>
        </w:rPr>
      </w:pPr>
      <w:r w:rsidRPr="009C18D4">
        <w:rPr>
          <w:rFonts w:asciiTheme="minorHAnsi" w:hAnsiTheme="minorHAnsi" w:cstheme="minorHAnsi"/>
          <w:sz w:val="22"/>
          <w:szCs w:val="22"/>
        </w:rPr>
        <w:t>Using these equations the</w:t>
      </w:r>
      <w:r w:rsidR="00172799" w:rsidRPr="009C18D4">
        <w:rPr>
          <w:rFonts w:asciiTheme="minorHAnsi" w:hAnsiTheme="minorHAnsi" w:cstheme="minorHAnsi"/>
          <w:sz w:val="22"/>
          <w:szCs w:val="22"/>
        </w:rPr>
        <w:t xml:space="preserve"> new LOP is calculated as </w:t>
      </w:r>
      <w:r w:rsidR="00525B7D" w:rsidRPr="009C18D4">
        <w:rPr>
          <w:rFonts w:asciiTheme="minorHAnsi" w:hAnsiTheme="minorHAnsi" w:cstheme="minorHAnsi"/>
          <w:sz w:val="22"/>
          <w:szCs w:val="22"/>
        </w:rPr>
        <w:t xml:space="preserve">- 111dBm/1MHz (or </w:t>
      </w:r>
      <w:r w:rsidR="00172799" w:rsidRPr="009C18D4">
        <w:rPr>
          <w:rFonts w:asciiTheme="minorHAnsi" w:hAnsiTheme="minorHAnsi" w:cstheme="minorHAnsi"/>
          <w:sz w:val="22"/>
          <w:szCs w:val="22"/>
        </w:rPr>
        <w:t>-</w:t>
      </w:r>
      <w:r w:rsidR="00525B7D" w:rsidRPr="009C18D4">
        <w:rPr>
          <w:rFonts w:asciiTheme="minorHAnsi" w:hAnsiTheme="minorHAnsi" w:cstheme="minorHAnsi"/>
          <w:sz w:val="22"/>
          <w:szCs w:val="22"/>
        </w:rPr>
        <w:t> </w:t>
      </w:r>
      <w:r w:rsidR="00172799" w:rsidRPr="009C18D4">
        <w:rPr>
          <w:rFonts w:asciiTheme="minorHAnsi" w:hAnsiTheme="minorHAnsi" w:cstheme="minorHAnsi"/>
          <w:sz w:val="22"/>
          <w:szCs w:val="22"/>
        </w:rPr>
        <w:t>126dBm/30kHz</w:t>
      </w:r>
      <w:r w:rsidR="00525B7D" w:rsidRPr="009C18D4">
        <w:rPr>
          <w:rFonts w:asciiTheme="minorHAnsi" w:hAnsiTheme="minorHAnsi" w:cstheme="minorHAnsi"/>
          <w:sz w:val="22"/>
          <w:szCs w:val="22"/>
        </w:rPr>
        <w:t>)</w:t>
      </w:r>
      <w:r w:rsidR="00172799" w:rsidRPr="009C18D4">
        <w:rPr>
          <w:rFonts w:asciiTheme="minorHAnsi" w:hAnsiTheme="minorHAnsi" w:cstheme="minorHAnsi"/>
          <w:sz w:val="22"/>
          <w:szCs w:val="22"/>
        </w:rPr>
        <w:t>,</w:t>
      </w:r>
      <w:r w:rsidR="002D2C3F" w:rsidRPr="00525B7D">
        <w:rPr>
          <w:rFonts w:asciiTheme="minorHAnsi" w:hAnsiTheme="minorHAnsi" w:cstheme="minorHAnsi"/>
          <w:sz w:val="22"/>
          <w:szCs w:val="22"/>
        </w:rPr>
        <w:t xml:space="preserve"> </w:t>
      </w:r>
      <w:r w:rsidR="00172799" w:rsidRPr="00525B7D">
        <w:rPr>
          <w:rFonts w:asciiTheme="minorHAnsi" w:hAnsiTheme="minorHAnsi" w:cstheme="minorHAnsi"/>
          <w:sz w:val="22"/>
          <w:szCs w:val="22"/>
        </w:rPr>
        <w:t xml:space="preserve">which is </w:t>
      </w:r>
      <w:r w:rsidR="002D2C3F" w:rsidRPr="00525B7D">
        <w:rPr>
          <w:rFonts w:asciiTheme="minorHAnsi" w:hAnsiTheme="minorHAnsi" w:cstheme="minorHAnsi"/>
          <w:sz w:val="22"/>
          <w:szCs w:val="22"/>
        </w:rPr>
        <w:t>a maximum interference level of 6dB below the noise floor of the receiver.  T</w:t>
      </w:r>
      <w:r w:rsidR="00172799" w:rsidRPr="00525B7D">
        <w:rPr>
          <w:rFonts w:asciiTheme="minorHAnsi" w:hAnsiTheme="minorHAnsi" w:cstheme="minorHAnsi"/>
          <w:sz w:val="22"/>
          <w:szCs w:val="22"/>
        </w:rPr>
        <w:t xml:space="preserve">his represents a reduction in the </w:t>
      </w:r>
      <w:r w:rsidRPr="00525B7D">
        <w:rPr>
          <w:rFonts w:asciiTheme="minorHAnsi" w:hAnsiTheme="minorHAnsi" w:cstheme="minorHAnsi"/>
          <w:sz w:val="22"/>
          <w:szCs w:val="22"/>
        </w:rPr>
        <w:t>p</w:t>
      </w:r>
      <w:r w:rsidR="00172799" w:rsidRPr="00525B7D">
        <w:rPr>
          <w:rFonts w:asciiTheme="minorHAnsi" w:hAnsiTheme="minorHAnsi" w:cstheme="minorHAnsi"/>
          <w:sz w:val="22"/>
          <w:szCs w:val="22"/>
        </w:rPr>
        <w:t xml:space="preserve">rotection </w:t>
      </w:r>
      <w:r w:rsidRPr="00525B7D">
        <w:rPr>
          <w:rFonts w:asciiTheme="minorHAnsi" w:hAnsiTheme="minorHAnsi" w:cstheme="minorHAnsi"/>
          <w:sz w:val="22"/>
          <w:szCs w:val="22"/>
        </w:rPr>
        <w:t xml:space="preserve">afforded </w:t>
      </w:r>
      <w:r w:rsidR="00172799" w:rsidRPr="00525B7D">
        <w:rPr>
          <w:rFonts w:asciiTheme="minorHAnsi" w:hAnsiTheme="minorHAnsi" w:cstheme="minorHAnsi"/>
          <w:sz w:val="22"/>
          <w:szCs w:val="22"/>
        </w:rPr>
        <w:t xml:space="preserve">receivers in an adjacent area by some 5dB thus </w:t>
      </w:r>
      <w:r w:rsidR="00520F49" w:rsidRPr="00525B7D">
        <w:rPr>
          <w:rFonts w:asciiTheme="minorHAnsi" w:hAnsiTheme="minorHAnsi" w:cstheme="minorHAnsi"/>
          <w:sz w:val="22"/>
          <w:szCs w:val="22"/>
        </w:rPr>
        <w:t xml:space="preserve">removing conservatism and </w:t>
      </w:r>
      <w:r w:rsidR="00172799" w:rsidRPr="00525B7D">
        <w:rPr>
          <w:rFonts w:asciiTheme="minorHAnsi" w:hAnsiTheme="minorHAnsi" w:cstheme="minorHAnsi"/>
          <w:sz w:val="22"/>
          <w:szCs w:val="22"/>
        </w:rPr>
        <w:t>allowing licensees to deploy d</w:t>
      </w:r>
      <w:r w:rsidRPr="00525B7D">
        <w:rPr>
          <w:rFonts w:asciiTheme="minorHAnsi" w:hAnsiTheme="minorHAnsi" w:cstheme="minorHAnsi"/>
          <w:sz w:val="22"/>
          <w:szCs w:val="22"/>
        </w:rPr>
        <w:t>evices nearer to the boundary.</w:t>
      </w:r>
    </w:p>
    <w:p w:rsidR="002D2C3F" w:rsidRDefault="00172799" w:rsidP="009E5D08">
      <w:pPr>
        <w:spacing w:after="200" w:line="276" w:lineRule="auto"/>
        <w:rPr>
          <w:rFonts w:asciiTheme="minorHAnsi" w:hAnsiTheme="minorHAnsi" w:cstheme="minorHAnsi"/>
          <w:sz w:val="22"/>
          <w:szCs w:val="22"/>
        </w:rPr>
      </w:pPr>
      <w:r w:rsidRPr="00525B7D">
        <w:rPr>
          <w:rFonts w:asciiTheme="minorHAnsi" w:hAnsiTheme="minorHAnsi" w:cstheme="minorHAnsi"/>
          <w:sz w:val="22"/>
          <w:szCs w:val="22"/>
        </w:rPr>
        <w:t xml:space="preserve">As depicted in the System Model diagram for the upper band, </w:t>
      </w:r>
      <w:r w:rsidR="00200908" w:rsidRPr="00525B7D">
        <w:rPr>
          <w:rFonts w:asciiTheme="minorHAnsi" w:hAnsiTheme="minorHAnsi" w:cstheme="minorHAnsi"/>
          <w:sz w:val="22"/>
          <w:szCs w:val="22"/>
        </w:rPr>
        <w:t>using this LOP</w:t>
      </w:r>
      <w:r w:rsidRPr="00525B7D">
        <w:rPr>
          <w:rFonts w:asciiTheme="minorHAnsi" w:hAnsiTheme="minorHAnsi" w:cstheme="minorHAnsi"/>
          <w:sz w:val="22"/>
          <w:szCs w:val="22"/>
        </w:rPr>
        <w:t xml:space="preserve"> a registered station is set back from the licence </w:t>
      </w:r>
      <w:r w:rsidR="002D2C3F" w:rsidRPr="00525B7D">
        <w:rPr>
          <w:rFonts w:asciiTheme="minorHAnsi" w:hAnsiTheme="minorHAnsi" w:cstheme="minorHAnsi"/>
          <w:sz w:val="22"/>
          <w:szCs w:val="22"/>
        </w:rPr>
        <w:t>geographic boundary by some 9km</w:t>
      </w:r>
      <w:r w:rsidR="00273B7A" w:rsidRPr="00525B7D">
        <w:rPr>
          <w:rFonts w:asciiTheme="minorHAnsi" w:hAnsiTheme="minorHAnsi" w:cstheme="minorHAnsi"/>
          <w:sz w:val="22"/>
          <w:szCs w:val="22"/>
        </w:rPr>
        <w:t xml:space="preserve"> using the ERC68 Modified </w:t>
      </w:r>
      <w:proofErr w:type="spellStart"/>
      <w:r w:rsidR="00273B7A" w:rsidRPr="00525B7D">
        <w:rPr>
          <w:rFonts w:asciiTheme="minorHAnsi" w:hAnsiTheme="minorHAnsi" w:cstheme="minorHAnsi"/>
          <w:sz w:val="22"/>
          <w:szCs w:val="22"/>
        </w:rPr>
        <w:t>Hata</w:t>
      </w:r>
      <w:proofErr w:type="spellEnd"/>
      <w:r w:rsidR="00273B7A" w:rsidRPr="00525B7D">
        <w:rPr>
          <w:rFonts w:asciiTheme="minorHAnsi" w:hAnsiTheme="minorHAnsi" w:cstheme="minorHAnsi"/>
          <w:sz w:val="22"/>
          <w:szCs w:val="22"/>
        </w:rPr>
        <w:t xml:space="preserve"> (Urban) propagation model</w:t>
      </w:r>
      <w:r w:rsidR="002D2C3F" w:rsidRPr="00525B7D">
        <w:rPr>
          <w:rFonts w:asciiTheme="minorHAnsi" w:hAnsiTheme="minorHAnsi" w:cstheme="minorHAnsi"/>
          <w:sz w:val="22"/>
          <w:szCs w:val="22"/>
        </w:rPr>
        <w:t xml:space="preserve">.  This is the distance required for the </w:t>
      </w:r>
      <w:r w:rsidR="00200908" w:rsidRPr="00525B7D">
        <w:rPr>
          <w:rFonts w:asciiTheme="minorHAnsi" w:hAnsiTheme="minorHAnsi" w:cstheme="minorHAnsi"/>
          <w:sz w:val="22"/>
          <w:szCs w:val="22"/>
        </w:rPr>
        <w:t xml:space="preserve">signal strength </w:t>
      </w:r>
      <w:r w:rsidR="002D2C3F" w:rsidRPr="00525B7D">
        <w:rPr>
          <w:rFonts w:asciiTheme="minorHAnsi" w:hAnsiTheme="minorHAnsi" w:cstheme="minorHAnsi"/>
          <w:sz w:val="22"/>
          <w:szCs w:val="22"/>
        </w:rPr>
        <w:t xml:space="preserve">in the mobile to </w:t>
      </w:r>
      <w:r w:rsidR="002D2C3F" w:rsidRPr="009C18D4">
        <w:rPr>
          <w:rFonts w:asciiTheme="minorHAnsi" w:hAnsiTheme="minorHAnsi" w:cstheme="minorHAnsi"/>
          <w:sz w:val="22"/>
          <w:szCs w:val="22"/>
        </w:rPr>
        <w:t xml:space="preserve">reduce to </w:t>
      </w:r>
      <w:r w:rsidR="00CD7A47" w:rsidRPr="009C18D4">
        <w:rPr>
          <w:rFonts w:asciiTheme="minorHAnsi" w:hAnsiTheme="minorHAnsi" w:cstheme="minorHAnsi"/>
          <w:sz w:val="22"/>
          <w:szCs w:val="22"/>
        </w:rPr>
        <w:t xml:space="preserve">the </w:t>
      </w:r>
      <w:r w:rsidR="002D2C3F" w:rsidRPr="009C18D4">
        <w:rPr>
          <w:rFonts w:asciiTheme="minorHAnsi" w:hAnsiTheme="minorHAnsi" w:cstheme="minorHAnsi"/>
          <w:sz w:val="22"/>
          <w:szCs w:val="22"/>
        </w:rPr>
        <w:t>-</w:t>
      </w:r>
      <w:r w:rsidR="00CD7A47" w:rsidRPr="009C18D4">
        <w:rPr>
          <w:rFonts w:asciiTheme="minorHAnsi" w:hAnsiTheme="minorHAnsi" w:cstheme="minorHAnsi"/>
          <w:sz w:val="22"/>
          <w:szCs w:val="22"/>
        </w:rPr>
        <w:t> </w:t>
      </w:r>
      <w:r w:rsidR="00525B7D" w:rsidRPr="009C18D4">
        <w:rPr>
          <w:rFonts w:asciiTheme="minorHAnsi" w:hAnsiTheme="minorHAnsi" w:cstheme="minorHAnsi"/>
          <w:sz w:val="22"/>
          <w:szCs w:val="22"/>
        </w:rPr>
        <w:t>111</w:t>
      </w:r>
      <w:r w:rsidR="002D2C3F" w:rsidRPr="009C18D4">
        <w:rPr>
          <w:rFonts w:asciiTheme="minorHAnsi" w:hAnsiTheme="minorHAnsi" w:cstheme="minorHAnsi"/>
          <w:sz w:val="22"/>
          <w:szCs w:val="22"/>
        </w:rPr>
        <w:t>dBm/</w:t>
      </w:r>
      <w:r w:rsidR="00525B7D" w:rsidRPr="009C18D4">
        <w:rPr>
          <w:rFonts w:asciiTheme="minorHAnsi" w:hAnsiTheme="minorHAnsi" w:cstheme="minorHAnsi"/>
          <w:sz w:val="22"/>
          <w:szCs w:val="22"/>
        </w:rPr>
        <w:t>1MHz</w:t>
      </w:r>
      <w:r w:rsidR="002D2C3F" w:rsidRPr="009C18D4">
        <w:rPr>
          <w:rFonts w:asciiTheme="minorHAnsi" w:hAnsiTheme="minorHAnsi" w:cstheme="minorHAnsi"/>
          <w:sz w:val="22"/>
          <w:szCs w:val="22"/>
        </w:rPr>
        <w:t xml:space="preserve"> </w:t>
      </w:r>
      <w:r w:rsidR="00CD7A47" w:rsidRPr="009C18D4">
        <w:rPr>
          <w:rFonts w:asciiTheme="minorHAnsi" w:hAnsiTheme="minorHAnsi" w:cstheme="minorHAnsi"/>
          <w:sz w:val="22"/>
          <w:szCs w:val="22"/>
        </w:rPr>
        <w:t>level</w:t>
      </w:r>
      <w:r w:rsidR="00CD7A47" w:rsidRPr="00525B7D">
        <w:rPr>
          <w:rFonts w:asciiTheme="minorHAnsi" w:hAnsiTheme="minorHAnsi" w:cstheme="minorHAnsi"/>
          <w:sz w:val="22"/>
          <w:szCs w:val="22"/>
        </w:rPr>
        <w:t xml:space="preserve"> </w:t>
      </w:r>
      <w:r w:rsidR="002D2C3F" w:rsidRPr="00525B7D">
        <w:rPr>
          <w:rFonts w:asciiTheme="minorHAnsi" w:hAnsiTheme="minorHAnsi" w:cstheme="minorHAnsi"/>
          <w:sz w:val="22"/>
          <w:szCs w:val="22"/>
        </w:rPr>
        <w:t>and thus mobiles on the boundar</w:t>
      </w:r>
      <w:r w:rsidR="008A1B5E" w:rsidRPr="00525B7D">
        <w:rPr>
          <w:rFonts w:asciiTheme="minorHAnsi" w:hAnsiTheme="minorHAnsi" w:cstheme="minorHAnsi"/>
          <w:sz w:val="22"/>
          <w:szCs w:val="22"/>
        </w:rPr>
        <w:t>y are protected to this level.</w:t>
      </w:r>
    </w:p>
    <w:p w:rsidR="002D2C3F" w:rsidRDefault="002D2C3F"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Then assuming reciprocal deployment of base station in an adjacent area with essentially the same coverage area, </w:t>
      </w:r>
      <w:r w:rsidR="00CD7A47">
        <w:rPr>
          <w:rFonts w:asciiTheme="minorHAnsi" w:hAnsiTheme="minorHAnsi" w:cstheme="minorHAnsi"/>
          <w:sz w:val="22"/>
          <w:szCs w:val="22"/>
        </w:rPr>
        <w:t xml:space="preserve">and </w:t>
      </w:r>
      <w:r>
        <w:rPr>
          <w:rFonts w:asciiTheme="minorHAnsi" w:hAnsiTheme="minorHAnsi" w:cstheme="minorHAnsi"/>
          <w:sz w:val="22"/>
          <w:szCs w:val="22"/>
        </w:rPr>
        <w:t>again set back by at least 9km from the boundary, the actual level of interference seen in adjacent mobile receivers will be somew</w:t>
      </w:r>
      <w:r w:rsidR="008A1B5E">
        <w:rPr>
          <w:rFonts w:asciiTheme="minorHAnsi" w:hAnsiTheme="minorHAnsi" w:cstheme="minorHAnsi"/>
          <w:sz w:val="22"/>
          <w:szCs w:val="22"/>
        </w:rPr>
        <w:t>hat less than this stated LOP.</w:t>
      </w:r>
    </w:p>
    <w:p w:rsidR="00F06DF8" w:rsidRDefault="00CD7A47"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Using this updated system model and the new level of protection the </w:t>
      </w:r>
      <w:r w:rsidR="00F06DF8">
        <w:rPr>
          <w:rFonts w:asciiTheme="minorHAnsi" w:hAnsiTheme="minorHAnsi" w:cstheme="minorHAnsi"/>
          <w:sz w:val="22"/>
          <w:szCs w:val="22"/>
        </w:rPr>
        <w:t>re-use distance between adjacent systems becomes 18km, a significant reduction from the 33.7km of the previous system model.</w:t>
      </w:r>
    </w:p>
    <w:p w:rsidR="00200908" w:rsidRDefault="007A2743">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7A2743">
        <w:rPr>
          <w:rFonts w:asciiTheme="minorHAnsi" w:hAnsiTheme="minorHAnsi" w:cstheme="minorHAnsi"/>
          <w:b/>
          <w:sz w:val="22"/>
          <w:szCs w:val="22"/>
        </w:rPr>
        <w:t>It is proposed:</w:t>
      </w:r>
    </w:p>
    <w:p w:rsidR="00200908" w:rsidRDefault="00A677AD" w:rsidP="00525B7D">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sz w:val="22"/>
          <w:szCs w:val="22"/>
        </w:rPr>
      </w:pPr>
      <w:r w:rsidRPr="007A2743">
        <w:rPr>
          <w:rFonts w:asciiTheme="minorHAnsi" w:hAnsiTheme="minorHAnsi" w:cstheme="minorHAnsi"/>
          <w:b/>
          <w:sz w:val="22"/>
          <w:szCs w:val="22"/>
        </w:rPr>
        <w:t>That</w:t>
      </w:r>
      <w:r w:rsidR="007A2743" w:rsidRPr="007A2743">
        <w:rPr>
          <w:rFonts w:asciiTheme="minorHAnsi" w:hAnsiTheme="minorHAnsi" w:cstheme="minorHAnsi"/>
          <w:b/>
          <w:sz w:val="22"/>
          <w:szCs w:val="22"/>
        </w:rPr>
        <w:t xml:space="preserve"> a new Level of Protection at the spectrum licence boundary be set at </w:t>
      </w:r>
      <w:r w:rsidR="00525B7D">
        <w:rPr>
          <w:rFonts w:asciiTheme="minorHAnsi" w:hAnsiTheme="minorHAnsi" w:cstheme="minorHAnsi"/>
          <w:b/>
          <w:sz w:val="22"/>
          <w:szCs w:val="22"/>
        </w:rPr>
        <w:t>- 111dBm/</w:t>
      </w:r>
      <w:r w:rsidR="00525B7D" w:rsidRPr="00525B7D">
        <w:rPr>
          <w:rFonts w:asciiTheme="minorHAnsi" w:hAnsiTheme="minorHAnsi" w:cstheme="minorHAnsi"/>
          <w:b/>
          <w:sz w:val="22"/>
          <w:szCs w:val="22"/>
        </w:rPr>
        <w:t xml:space="preserve">1MHz </w:t>
      </w:r>
      <w:r w:rsidR="007A2743" w:rsidRPr="00525B7D">
        <w:rPr>
          <w:rFonts w:asciiTheme="minorHAnsi" w:hAnsiTheme="minorHAnsi" w:cstheme="minorHAnsi"/>
          <w:b/>
          <w:sz w:val="22"/>
          <w:szCs w:val="22"/>
        </w:rPr>
        <w:t>for calculation</w:t>
      </w:r>
      <w:r w:rsidR="007A2743" w:rsidRPr="007A2743">
        <w:rPr>
          <w:rFonts w:asciiTheme="minorHAnsi" w:hAnsiTheme="minorHAnsi" w:cstheme="minorHAnsi"/>
          <w:b/>
          <w:sz w:val="22"/>
          <w:szCs w:val="22"/>
        </w:rPr>
        <w:t xml:space="preserve"> of the D</w:t>
      </w:r>
      <w:r w:rsidR="002E2687">
        <w:rPr>
          <w:rFonts w:asciiTheme="minorHAnsi" w:hAnsiTheme="minorHAnsi" w:cstheme="minorHAnsi"/>
          <w:b/>
          <w:sz w:val="22"/>
          <w:szCs w:val="22"/>
        </w:rPr>
        <w:t>evice Boundary Criterion</w:t>
      </w:r>
      <w:r w:rsidR="007A2743" w:rsidRPr="007A2743">
        <w:rPr>
          <w:rFonts w:asciiTheme="minorHAnsi" w:hAnsiTheme="minorHAnsi" w:cstheme="minorHAnsi"/>
          <w:b/>
          <w:sz w:val="22"/>
          <w:szCs w:val="22"/>
        </w:rPr>
        <w:t xml:space="preserve"> when registering transmitter devices in the 870-8</w:t>
      </w:r>
      <w:r w:rsidR="00E97123">
        <w:rPr>
          <w:rFonts w:asciiTheme="minorHAnsi" w:hAnsiTheme="minorHAnsi" w:cstheme="minorHAnsi"/>
          <w:b/>
          <w:sz w:val="22"/>
          <w:szCs w:val="22"/>
        </w:rPr>
        <w:t>90</w:t>
      </w:r>
      <w:r w:rsidR="007A2743" w:rsidRPr="007A2743">
        <w:rPr>
          <w:rFonts w:asciiTheme="minorHAnsi" w:hAnsiTheme="minorHAnsi" w:cstheme="minorHAnsi"/>
          <w:b/>
          <w:sz w:val="22"/>
          <w:szCs w:val="22"/>
        </w:rPr>
        <w:t>M</w:t>
      </w:r>
      <w:r w:rsidR="00641E2E">
        <w:rPr>
          <w:rFonts w:asciiTheme="minorHAnsi" w:hAnsiTheme="minorHAnsi" w:cstheme="minorHAnsi"/>
          <w:b/>
          <w:sz w:val="22"/>
          <w:szCs w:val="22"/>
        </w:rPr>
        <w:t>H</w:t>
      </w:r>
      <w:r w:rsidR="007A2743" w:rsidRPr="007A2743">
        <w:rPr>
          <w:rFonts w:asciiTheme="minorHAnsi" w:hAnsiTheme="minorHAnsi" w:cstheme="minorHAnsi"/>
          <w:b/>
          <w:sz w:val="22"/>
          <w:szCs w:val="22"/>
        </w:rPr>
        <w:t>z band.</w:t>
      </w:r>
    </w:p>
    <w:p w:rsidR="00AC7EB8" w:rsidRDefault="00AC7EB8">
      <w:pPr>
        <w:spacing w:line="240" w:lineRule="auto"/>
        <w:rPr>
          <w:rFonts w:asciiTheme="minorHAnsi" w:hAnsiTheme="minorHAnsi" w:cstheme="minorHAnsi"/>
          <w:sz w:val="22"/>
          <w:szCs w:val="22"/>
        </w:rPr>
      </w:pPr>
    </w:p>
    <w:p w:rsidR="00BB03B2" w:rsidRDefault="00145BF9">
      <w:pPr>
        <w:pStyle w:val="Heading2"/>
        <w:rPr>
          <w:rFonts w:asciiTheme="minorHAnsi" w:hAnsiTheme="minorHAnsi" w:cstheme="minorHAnsi"/>
          <w:b w:val="0"/>
        </w:rPr>
      </w:pPr>
      <w:bookmarkStart w:id="13" w:name="_Toc306979824"/>
      <w:r w:rsidRPr="00145BF9">
        <w:rPr>
          <w:rFonts w:asciiTheme="minorHAnsi" w:hAnsiTheme="minorHAnsi" w:cstheme="minorHAnsi"/>
        </w:rPr>
        <w:t>Registration of a Transmitter in the Lower Band (825-845MHz)</w:t>
      </w:r>
      <w:bookmarkEnd w:id="13"/>
    </w:p>
    <w:p w:rsidR="00287ECE" w:rsidRDefault="00287ECE"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situation may arise where a licensee wishes to operate a fixed station in the lower band that has a radiated output power above the EIRP exemption limits of the framework.  This situation is most likely </w:t>
      </w:r>
      <w:r w:rsidR="00514D67">
        <w:rPr>
          <w:rFonts w:asciiTheme="minorHAnsi" w:hAnsiTheme="minorHAnsi" w:cstheme="minorHAnsi"/>
          <w:sz w:val="22"/>
          <w:szCs w:val="22"/>
        </w:rPr>
        <w:t xml:space="preserve">to </w:t>
      </w:r>
      <w:r>
        <w:rPr>
          <w:rFonts w:asciiTheme="minorHAnsi" w:hAnsiTheme="minorHAnsi" w:cstheme="minorHAnsi"/>
          <w:sz w:val="22"/>
          <w:szCs w:val="22"/>
        </w:rPr>
        <w:t xml:space="preserve">apply </w:t>
      </w:r>
      <w:r w:rsidR="008A1B5E">
        <w:rPr>
          <w:rFonts w:asciiTheme="minorHAnsi" w:hAnsiTheme="minorHAnsi" w:cstheme="minorHAnsi"/>
          <w:sz w:val="22"/>
          <w:szCs w:val="22"/>
        </w:rPr>
        <w:t>to re</w:t>
      </w:r>
      <w:r>
        <w:rPr>
          <w:rFonts w:asciiTheme="minorHAnsi" w:hAnsiTheme="minorHAnsi" w:cstheme="minorHAnsi"/>
          <w:sz w:val="22"/>
          <w:szCs w:val="22"/>
        </w:rPr>
        <w:t xml:space="preserve">peater stations or </w:t>
      </w:r>
      <w:r w:rsidR="00CF0724">
        <w:rPr>
          <w:rFonts w:asciiTheme="minorHAnsi" w:hAnsiTheme="minorHAnsi" w:cstheme="minorHAnsi"/>
          <w:sz w:val="22"/>
          <w:szCs w:val="22"/>
        </w:rPr>
        <w:t>highe</w:t>
      </w:r>
      <w:r w:rsidR="009B0394">
        <w:rPr>
          <w:rFonts w:asciiTheme="minorHAnsi" w:hAnsiTheme="minorHAnsi" w:cstheme="minorHAnsi"/>
          <w:sz w:val="22"/>
          <w:szCs w:val="22"/>
        </w:rPr>
        <w:t xml:space="preserve">r powered outdoor </w:t>
      </w:r>
      <w:proofErr w:type="spellStart"/>
      <w:r w:rsidR="009B0394">
        <w:rPr>
          <w:rFonts w:asciiTheme="minorHAnsi" w:hAnsiTheme="minorHAnsi" w:cstheme="minorHAnsi"/>
          <w:sz w:val="22"/>
          <w:szCs w:val="22"/>
        </w:rPr>
        <w:t>femto</w:t>
      </w:r>
      <w:proofErr w:type="spellEnd"/>
      <w:r w:rsidR="009B0394">
        <w:rPr>
          <w:rFonts w:asciiTheme="minorHAnsi" w:hAnsiTheme="minorHAnsi" w:cstheme="minorHAnsi"/>
          <w:sz w:val="22"/>
          <w:szCs w:val="22"/>
        </w:rPr>
        <w:t>-cells which make a connecting upl</w:t>
      </w:r>
      <w:r w:rsidR="00AD2BC5">
        <w:rPr>
          <w:rFonts w:asciiTheme="minorHAnsi" w:hAnsiTheme="minorHAnsi" w:cstheme="minorHAnsi"/>
          <w:sz w:val="22"/>
          <w:szCs w:val="22"/>
        </w:rPr>
        <w:t>ink to the base receiver.</w:t>
      </w:r>
    </w:p>
    <w:p w:rsidR="0003255D" w:rsidRDefault="00E264C3"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Fixed t</w:t>
      </w:r>
      <w:r w:rsidR="009B0394">
        <w:rPr>
          <w:rFonts w:asciiTheme="minorHAnsi" w:hAnsiTheme="minorHAnsi" w:cstheme="minorHAnsi"/>
          <w:sz w:val="22"/>
          <w:szCs w:val="22"/>
        </w:rPr>
        <w:t xml:space="preserve">ransmitting devices in this band are likely to use some type of directional antenna and hence there is increased system gain over </w:t>
      </w:r>
      <w:r w:rsidR="001D10B7">
        <w:rPr>
          <w:rFonts w:asciiTheme="minorHAnsi" w:hAnsiTheme="minorHAnsi" w:cstheme="minorHAnsi"/>
          <w:sz w:val="22"/>
          <w:szCs w:val="22"/>
        </w:rPr>
        <w:t xml:space="preserve">the </w:t>
      </w:r>
      <w:r w:rsidR="009B0394">
        <w:rPr>
          <w:rFonts w:asciiTheme="minorHAnsi" w:hAnsiTheme="minorHAnsi" w:cstheme="minorHAnsi"/>
          <w:sz w:val="22"/>
          <w:szCs w:val="22"/>
        </w:rPr>
        <w:t xml:space="preserve">path.  They may also be deployed up to a height of 10m (the height constraint </w:t>
      </w:r>
      <w:r w:rsidR="00262940">
        <w:rPr>
          <w:rFonts w:asciiTheme="minorHAnsi" w:hAnsiTheme="minorHAnsi" w:cstheme="minorHAnsi"/>
          <w:sz w:val="22"/>
          <w:szCs w:val="22"/>
        </w:rPr>
        <w:t xml:space="preserve">in 825-845MHz </w:t>
      </w:r>
      <w:r w:rsidR="009B0394">
        <w:rPr>
          <w:rFonts w:asciiTheme="minorHAnsi" w:hAnsiTheme="minorHAnsi" w:cstheme="minorHAnsi"/>
          <w:sz w:val="22"/>
          <w:szCs w:val="22"/>
        </w:rPr>
        <w:t xml:space="preserve">of the framework) and so there is </w:t>
      </w:r>
      <w:r w:rsidR="0003255D">
        <w:rPr>
          <w:rFonts w:asciiTheme="minorHAnsi" w:hAnsiTheme="minorHAnsi" w:cstheme="minorHAnsi"/>
          <w:sz w:val="22"/>
          <w:szCs w:val="22"/>
        </w:rPr>
        <w:t xml:space="preserve">also </w:t>
      </w:r>
      <w:r w:rsidR="009B0394">
        <w:rPr>
          <w:rFonts w:asciiTheme="minorHAnsi" w:hAnsiTheme="minorHAnsi" w:cstheme="minorHAnsi"/>
          <w:sz w:val="22"/>
          <w:szCs w:val="22"/>
        </w:rPr>
        <w:t>lesser propagation loss over the path.</w:t>
      </w:r>
      <w:r w:rsidR="0003255D">
        <w:rPr>
          <w:rFonts w:asciiTheme="minorHAnsi" w:hAnsiTheme="minorHAnsi" w:cstheme="minorHAnsi"/>
          <w:sz w:val="22"/>
          <w:szCs w:val="22"/>
        </w:rPr>
        <w:t xml:space="preserve">  Th</w:t>
      </w:r>
      <w:r>
        <w:rPr>
          <w:rFonts w:asciiTheme="minorHAnsi" w:hAnsiTheme="minorHAnsi" w:cstheme="minorHAnsi"/>
          <w:sz w:val="22"/>
          <w:szCs w:val="22"/>
        </w:rPr>
        <w:t xml:space="preserve">ese factors </w:t>
      </w:r>
      <w:r w:rsidR="0003255D">
        <w:rPr>
          <w:rFonts w:asciiTheme="minorHAnsi" w:hAnsiTheme="minorHAnsi" w:cstheme="minorHAnsi"/>
          <w:sz w:val="22"/>
          <w:szCs w:val="22"/>
        </w:rPr>
        <w:t xml:space="preserve">contribute to an increased coverage radius and an increased set back distance from the boundary for </w:t>
      </w:r>
      <w:r>
        <w:rPr>
          <w:rFonts w:asciiTheme="minorHAnsi" w:hAnsiTheme="minorHAnsi" w:cstheme="minorHAnsi"/>
          <w:sz w:val="22"/>
          <w:szCs w:val="22"/>
        </w:rPr>
        <w:t xml:space="preserve">a </w:t>
      </w:r>
      <w:r w:rsidR="0003255D">
        <w:rPr>
          <w:rFonts w:asciiTheme="minorHAnsi" w:hAnsiTheme="minorHAnsi" w:cstheme="minorHAnsi"/>
          <w:sz w:val="22"/>
          <w:szCs w:val="22"/>
        </w:rPr>
        <w:t>lower band transmitter in comparison to an upper band transmitter.</w:t>
      </w:r>
    </w:p>
    <w:p w:rsidR="008A1B5E" w:rsidRDefault="0002352E"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system model includes a repeater transmitter station operating at a height of 10m with a maximum radiated output power of 30dBm/5MHz inclusive of an antenna gain of 18dBi less 5dB of losses.  For the receiver station the model assumes a base receiver at a height of 30m above local terrain.  </w:t>
      </w:r>
      <w:r w:rsidR="00C4485B">
        <w:rPr>
          <w:rFonts w:asciiTheme="minorHAnsi" w:hAnsiTheme="minorHAnsi" w:cstheme="minorHAnsi"/>
          <w:sz w:val="22"/>
          <w:szCs w:val="22"/>
        </w:rPr>
        <w:t>T</w:t>
      </w:r>
      <w:r>
        <w:rPr>
          <w:rFonts w:asciiTheme="minorHAnsi" w:hAnsiTheme="minorHAnsi" w:cstheme="minorHAnsi"/>
          <w:sz w:val="22"/>
          <w:szCs w:val="22"/>
        </w:rPr>
        <w:t xml:space="preserve">he mode of propagation is </w:t>
      </w:r>
      <w:r w:rsidR="00C4485B">
        <w:rPr>
          <w:rFonts w:asciiTheme="minorHAnsi" w:hAnsiTheme="minorHAnsi" w:cstheme="minorHAnsi"/>
          <w:sz w:val="22"/>
          <w:szCs w:val="22"/>
        </w:rPr>
        <w:t>low</w:t>
      </w:r>
      <w:r>
        <w:rPr>
          <w:rFonts w:asciiTheme="minorHAnsi" w:hAnsiTheme="minorHAnsi" w:cstheme="minorHAnsi"/>
          <w:sz w:val="22"/>
          <w:szCs w:val="22"/>
        </w:rPr>
        <w:t xml:space="preserve"> site to </w:t>
      </w:r>
      <w:r w:rsidR="00C4485B">
        <w:rPr>
          <w:rFonts w:asciiTheme="minorHAnsi" w:hAnsiTheme="minorHAnsi" w:cstheme="minorHAnsi"/>
          <w:sz w:val="22"/>
          <w:szCs w:val="22"/>
        </w:rPr>
        <w:t>high</w:t>
      </w:r>
      <w:r>
        <w:rPr>
          <w:rFonts w:asciiTheme="minorHAnsi" w:hAnsiTheme="minorHAnsi" w:cstheme="minorHAnsi"/>
          <w:sz w:val="22"/>
          <w:szCs w:val="22"/>
        </w:rPr>
        <w:t xml:space="preserve"> site.</w:t>
      </w:r>
    </w:p>
    <w:p w:rsidR="001D10B7" w:rsidRDefault="001D10B7"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cell size for the system is dependent only on the uplink coverage radius because the downlink coverage occurs in the upper band.  For IMT technologies the uplink coverage radii ranges from 6km to 21km when using Modified </w:t>
      </w:r>
      <w:proofErr w:type="spellStart"/>
      <w:r>
        <w:rPr>
          <w:rFonts w:asciiTheme="minorHAnsi" w:hAnsiTheme="minorHAnsi" w:cstheme="minorHAnsi"/>
          <w:sz w:val="22"/>
          <w:szCs w:val="22"/>
        </w:rPr>
        <w:t>Hata</w:t>
      </w:r>
      <w:proofErr w:type="spellEnd"/>
      <w:r>
        <w:rPr>
          <w:rFonts w:asciiTheme="minorHAnsi" w:hAnsiTheme="minorHAnsi" w:cstheme="minorHAnsi"/>
          <w:sz w:val="22"/>
          <w:szCs w:val="22"/>
        </w:rPr>
        <w:t xml:space="preserve"> – Urban propagation and from 10km to 39km when using Modified </w:t>
      </w:r>
      <w:proofErr w:type="spellStart"/>
      <w:r>
        <w:rPr>
          <w:rFonts w:asciiTheme="minorHAnsi" w:hAnsiTheme="minorHAnsi" w:cstheme="minorHAnsi"/>
          <w:sz w:val="22"/>
          <w:szCs w:val="22"/>
        </w:rPr>
        <w:t>Hata</w:t>
      </w:r>
      <w:proofErr w:type="spellEnd"/>
      <w:r>
        <w:rPr>
          <w:rFonts w:asciiTheme="minorHAnsi" w:hAnsiTheme="minorHAnsi" w:cstheme="minorHAnsi"/>
          <w:sz w:val="22"/>
          <w:szCs w:val="22"/>
        </w:rPr>
        <w:t xml:space="preserve"> – Suburban propagation.  </w:t>
      </w:r>
      <w:r w:rsidR="00404CCE">
        <w:rPr>
          <w:rFonts w:asciiTheme="minorHAnsi" w:hAnsiTheme="minorHAnsi" w:cstheme="minorHAnsi"/>
          <w:sz w:val="22"/>
          <w:szCs w:val="22"/>
        </w:rPr>
        <w:t xml:space="preserve">A cell radius of 21km is selected as nominal coverage.  </w:t>
      </w:r>
      <w:r>
        <w:rPr>
          <w:rFonts w:asciiTheme="minorHAnsi" w:hAnsiTheme="minorHAnsi" w:cstheme="minorHAnsi"/>
          <w:sz w:val="22"/>
          <w:szCs w:val="22"/>
        </w:rPr>
        <w:t>The lower band system model is depicted in the diagram below.</w:t>
      </w:r>
    </w:p>
    <w:p w:rsidR="00B148E1" w:rsidRDefault="00B148E1">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313FA1" w:rsidRDefault="00313FA1" w:rsidP="009E5D08">
      <w:pPr>
        <w:spacing w:after="200" w:line="276" w:lineRule="auto"/>
        <w:rPr>
          <w:rFonts w:asciiTheme="minorHAnsi" w:hAnsiTheme="minorHAnsi" w:cstheme="minorHAnsi"/>
          <w:sz w:val="22"/>
          <w:szCs w:val="22"/>
        </w:rPr>
      </w:pPr>
    </w:p>
    <w:p w:rsidR="00313FA1" w:rsidRDefault="00313FA1" w:rsidP="00666764">
      <w:pPr>
        <w:spacing w:after="200" w:line="276" w:lineRule="auto"/>
        <w:jc w:val="center"/>
        <w:rPr>
          <w:rFonts w:asciiTheme="minorHAnsi" w:hAnsiTheme="minorHAnsi" w:cstheme="minorHAnsi"/>
          <w:sz w:val="22"/>
          <w:szCs w:val="22"/>
        </w:rPr>
      </w:pPr>
      <w:r>
        <w:rPr>
          <w:rFonts w:asciiTheme="minorHAnsi" w:hAnsiTheme="minorHAnsi" w:cstheme="minorHAnsi"/>
          <w:noProof/>
          <w:sz w:val="22"/>
          <w:szCs w:val="22"/>
        </w:rPr>
        <w:drawing>
          <wp:inline distT="0" distB="0" distL="0" distR="0">
            <wp:extent cx="4871085" cy="3763645"/>
            <wp:effectExtent l="19050" t="0" r="5715" b="0"/>
            <wp:docPr id="7" name="Picture 6" descr="SystemModelDiagram_V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stemModelDiagram_V1.wmf"/>
                    <pic:cNvPicPr/>
                  </pic:nvPicPr>
                  <pic:blipFill>
                    <a:blip r:embed="rId24" cstate="print"/>
                    <a:stretch>
                      <a:fillRect/>
                    </a:stretch>
                  </pic:blipFill>
                  <pic:spPr>
                    <a:xfrm>
                      <a:off x="0" y="0"/>
                      <a:ext cx="4871085" cy="3763645"/>
                    </a:xfrm>
                    <a:prstGeom prst="rect">
                      <a:avLst/>
                    </a:prstGeom>
                  </pic:spPr>
                </pic:pic>
              </a:graphicData>
            </a:graphic>
          </wp:inline>
        </w:drawing>
      </w:r>
    </w:p>
    <w:p w:rsidR="00C35C1F" w:rsidRDefault="00C35C1F" w:rsidP="00313FA1">
      <w:pPr>
        <w:spacing w:after="200" w:line="276" w:lineRule="auto"/>
        <w:jc w:val="center"/>
        <w:rPr>
          <w:rFonts w:asciiTheme="minorHAnsi" w:hAnsiTheme="minorHAnsi" w:cstheme="minorHAnsi"/>
          <w:sz w:val="22"/>
          <w:szCs w:val="22"/>
        </w:rPr>
      </w:pPr>
      <w:r>
        <w:rPr>
          <w:rFonts w:asciiTheme="minorHAnsi" w:hAnsiTheme="minorHAnsi" w:cstheme="minorHAnsi"/>
          <w:sz w:val="22"/>
          <w:szCs w:val="22"/>
        </w:rPr>
        <w:t xml:space="preserve">Figure 2: 800MHz System model: </w:t>
      </w:r>
      <w:r w:rsidR="00A86CEB">
        <w:rPr>
          <w:rFonts w:asciiTheme="minorHAnsi" w:hAnsiTheme="minorHAnsi" w:cstheme="minorHAnsi"/>
          <w:sz w:val="22"/>
          <w:szCs w:val="22"/>
        </w:rPr>
        <w:t>Registration of a transmitter in the 825-845MHz band.</w:t>
      </w:r>
    </w:p>
    <w:p w:rsidR="00BB03B2" w:rsidRDefault="00145BF9">
      <w:pPr>
        <w:pStyle w:val="Heading2"/>
        <w:rPr>
          <w:rFonts w:asciiTheme="minorHAnsi" w:hAnsiTheme="minorHAnsi" w:cstheme="minorHAnsi"/>
          <w:b w:val="0"/>
        </w:rPr>
      </w:pPr>
      <w:bookmarkStart w:id="14" w:name="_Toc306979825"/>
      <w:r w:rsidRPr="00145BF9">
        <w:rPr>
          <w:rFonts w:asciiTheme="minorHAnsi" w:hAnsiTheme="minorHAnsi" w:cstheme="minorHAnsi"/>
        </w:rPr>
        <w:t>Benchmark Level of Protection</w:t>
      </w:r>
      <w:r w:rsidR="00700393">
        <w:rPr>
          <w:rFonts w:asciiTheme="minorHAnsi" w:hAnsiTheme="minorHAnsi" w:cstheme="minorHAnsi"/>
        </w:rPr>
        <w:t xml:space="preserve"> in the Lower Band (825-845MHz)</w:t>
      </w:r>
      <w:bookmarkEnd w:id="14"/>
    </w:p>
    <w:p w:rsidR="001D10B7" w:rsidRDefault="00404CCE" w:rsidP="009E5D08">
      <w:pPr>
        <w:spacing w:after="200" w:line="276" w:lineRule="auto"/>
        <w:rPr>
          <w:rFonts w:asciiTheme="minorHAnsi" w:hAnsiTheme="minorHAnsi" w:cstheme="minorHAnsi"/>
          <w:sz w:val="22"/>
          <w:szCs w:val="22"/>
        </w:rPr>
      </w:pPr>
      <w:r>
        <w:rPr>
          <w:rFonts w:asciiTheme="minorHAnsi" w:hAnsiTheme="minorHAnsi" w:cstheme="minorHAnsi"/>
          <w:sz w:val="22"/>
          <w:szCs w:val="22"/>
        </w:rPr>
        <w:t>A new level of protection is devised for the purposes of protecting base station receivers operating in the adjacent spectrum licence area.  It is based on the same concepts as that used in the upper band, specifically, a maximum de-sensitisation of the base receiver by 1dB.  Th</w:t>
      </w:r>
      <w:r w:rsidR="00700393">
        <w:rPr>
          <w:rFonts w:asciiTheme="minorHAnsi" w:hAnsiTheme="minorHAnsi" w:cstheme="minorHAnsi"/>
          <w:sz w:val="22"/>
          <w:szCs w:val="22"/>
        </w:rPr>
        <w:t>is</w:t>
      </w:r>
      <w:r>
        <w:rPr>
          <w:rFonts w:asciiTheme="minorHAnsi" w:hAnsiTheme="minorHAnsi" w:cstheme="minorHAnsi"/>
          <w:sz w:val="22"/>
          <w:szCs w:val="22"/>
        </w:rPr>
        <w:t xml:space="preserve"> results in a </w:t>
      </w:r>
      <w:r w:rsidRPr="00BB5C92">
        <w:rPr>
          <w:rFonts w:asciiTheme="minorHAnsi" w:hAnsiTheme="minorHAnsi" w:cstheme="minorHAnsi"/>
          <w:sz w:val="22"/>
          <w:szCs w:val="22"/>
        </w:rPr>
        <w:t xml:space="preserve">maximum interference level of </w:t>
      </w:r>
      <w:r w:rsidR="00525B7D" w:rsidRPr="00BB5C92">
        <w:rPr>
          <w:rFonts w:asciiTheme="minorHAnsi" w:hAnsiTheme="minorHAnsi" w:cstheme="minorHAnsi"/>
          <w:sz w:val="22"/>
          <w:szCs w:val="22"/>
        </w:rPr>
        <w:t xml:space="preserve">-115dBm/1MHz (or </w:t>
      </w:r>
      <w:r w:rsidRPr="00BB5C92">
        <w:rPr>
          <w:rFonts w:asciiTheme="minorHAnsi" w:hAnsiTheme="minorHAnsi" w:cstheme="minorHAnsi"/>
          <w:sz w:val="22"/>
          <w:szCs w:val="22"/>
        </w:rPr>
        <w:t>- 130dBm/30kHz</w:t>
      </w:r>
      <w:r w:rsidR="00525B7D" w:rsidRPr="00BB5C92">
        <w:rPr>
          <w:rFonts w:asciiTheme="minorHAnsi" w:hAnsiTheme="minorHAnsi" w:cstheme="minorHAnsi"/>
          <w:sz w:val="22"/>
          <w:szCs w:val="22"/>
        </w:rPr>
        <w:t>)</w:t>
      </w:r>
      <w:r w:rsidRPr="00BB5C92">
        <w:rPr>
          <w:rFonts w:asciiTheme="minorHAnsi" w:hAnsiTheme="minorHAnsi" w:cstheme="minorHAnsi"/>
          <w:sz w:val="22"/>
          <w:szCs w:val="22"/>
        </w:rPr>
        <w:t>.</w:t>
      </w:r>
    </w:p>
    <w:p w:rsidR="001C6A2A" w:rsidRDefault="00653954" w:rsidP="001C6A2A">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Then, for </w:t>
      </w:r>
      <w:proofErr w:type="gramStart"/>
      <w:r>
        <w:rPr>
          <w:rFonts w:asciiTheme="minorHAnsi" w:hAnsiTheme="minorHAnsi" w:cstheme="minorHAnsi"/>
          <w:sz w:val="22"/>
          <w:szCs w:val="22"/>
        </w:rPr>
        <w:t>a fixed transmitter operating at maximum height of 10m and with use of the new LOP</w:t>
      </w:r>
      <w:proofErr w:type="gramEnd"/>
      <w:r>
        <w:rPr>
          <w:rFonts w:asciiTheme="minorHAnsi" w:hAnsiTheme="minorHAnsi" w:cstheme="minorHAnsi"/>
          <w:sz w:val="22"/>
          <w:szCs w:val="22"/>
        </w:rPr>
        <w:t xml:space="preserve"> the site back distance from the geographic boundary is </w:t>
      </w:r>
      <w:r w:rsidR="00520F49">
        <w:rPr>
          <w:rFonts w:asciiTheme="minorHAnsi" w:hAnsiTheme="minorHAnsi" w:cstheme="minorHAnsi"/>
          <w:sz w:val="22"/>
          <w:szCs w:val="22"/>
        </w:rPr>
        <w:t>40</w:t>
      </w:r>
      <w:r>
        <w:rPr>
          <w:rFonts w:asciiTheme="minorHAnsi" w:hAnsiTheme="minorHAnsi" w:cstheme="minorHAnsi"/>
          <w:sz w:val="22"/>
          <w:szCs w:val="22"/>
        </w:rPr>
        <w:t>km</w:t>
      </w:r>
      <w:r w:rsidR="00273B7A">
        <w:rPr>
          <w:rFonts w:asciiTheme="minorHAnsi" w:hAnsiTheme="minorHAnsi" w:cstheme="minorHAnsi"/>
          <w:sz w:val="22"/>
          <w:szCs w:val="22"/>
        </w:rPr>
        <w:t xml:space="preserve">, again using the ERC68 Modified </w:t>
      </w:r>
      <w:proofErr w:type="spellStart"/>
      <w:r w:rsidR="00273B7A">
        <w:rPr>
          <w:rFonts w:asciiTheme="minorHAnsi" w:hAnsiTheme="minorHAnsi" w:cstheme="minorHAnsi"/>
          <w:sz w:val="22"/>
          <w:szCs w:val="22"/>
        </w:rPr>
        <w:t>Hata</w:t>
      </w:r>
      <w:proofErr w:type="spellEnd"/>
      <w:r w:rsidR="00273B7A">
        <w:rPr>
          <w:rFonts w:asciiTheme="minorHAnsi" w:hAnsiTheme="minorHAnsi" w:cstheme="minorHAnsi"/>
          <w:sz w:val="22"/>
          <w:szCs w:val="22"/>
        </w:rPr>
        <w:t xml:space="preserve"> (Urban) propagation model</w:t>
      </w:r>
      <w:r>
        <w:rPr>
          <w:rFonts w:asciiTheme="minorHAnsi" w:hAnsiTheme="minorHAnsi" w:cstheme="minorHAnsi"/>
          <w:sz w:val="22"/>
          <w:szCs w:val="22"/>
        </w:rPr>
        <w:t xml:space="preserve">.  It can be expected </w:t>
      </w:r>
      <w:r w:rsidR="00AA43C0">
        <w:rPr>
          <w:rFonts w:asciiTheme="minorHAnsi" w:hAnsiTheme="minorHAnsi" w:cstheme="minorHAnsi"/>
          <w:sz w:val="22"/>
          <w:szCs w:val="22"/>
        </w:rPr>
        <w:t>that</w:t>
      </w:r>
      <w:r>
        <w:rPr>
          <w:rFonts w:asciiTheme="minorHAnsi" w:hAnsiTheme="minorHAnsi" w:cstheme="minorHAnsi"/>
          <w:sz w:val="22"/>
          <w:szCs w:val="22"/>
        </w:rPr>
        <w:t xml:space="preserve"> transmitters positioned at lesser heights </w:t>
      </w:r>
      <w:r w:rsidR="000E3EBA">
        <w:rPr>
          <w:rFonts w:asciiTheme="minorHAnsi" w:hAnsiTheme="minorHAnsi" w:cstheme="minorHAnsi"/>
          <w:sz w:val="22"/>
          <w:szCs w:val="22"/>
        </w:rPr>
        <w:t xml:space="preserve">and </w:t>
      </w:r>
      <w:r w:rsidR="00AA43C0">
        <w:rPr>
          <w:rFonts w:asciiTheme="minorHAnsi" w:hAnsiTheme="minorHAnsi" w:cstheme="minorHAnsi"/>
          <w:sz w:val="22"/>
          <w:szCs w:val="22"/>
        </w:rPr>
        <w:t xml:space="preserve">using lesser </w:t>
      </w:r>
      <w:r w:rsidR="000E3EBA">
        <w:rPr>
          <w:rFonts w:asciiTheme="minorHAnsi" w:hAnsiTheme="minorHAnsi" w:cstheme="minorHAnsi"/>
          <w:sz w:val="22"/>
          <w:szCs w:val="22"/>
        </w:rPr>
        <w:t xml:space="preserve">radiated power </w:t>
      </w:r>
      <w:r>
        <w:rPr>
          <w:rFonts w:asciiTheme="minorHAnsi" w:hAnsiTheme="minorHAnsi" w:cstheme="minorHAnsi"/>
          <w:sz w:val="22"/>
          <w:szCs w:val="22"/>
        </w:rPr>
        <w:t>w</w:t>
      </w:r>
      <w:r w:rsidR="000E3EBA">
        <w:rPr>
          <w:rFonts w:asciiTheme="minorHAnsi" w:hAnsiTheme="minorHAnsi" w:cstheme="minorHAnsi"/>
          <w:sz w:val="22"/>
          <w:szCs w:val="22"/>
        </w:rPr>
        <w:t>ould</w:t>
      </w:r>
      <w:r>
        <w:rPr>
          <w:rFonts w:asciiTheme="minorHAnsi" w:hAnsiTheme="minorHAnsi" w:cstheme="minorHAnsi"/>
          <w:sz w:val="22"/>
          <w:szCs w:val="22"/>
        </w:rPr>
        <w:t xml:space="preserve"> result in reduced </w:t>
      </w:r>
      <w:r w:rsidR="00700393">
        <w:rPr>
          <w:rFonts w:asciiTheme="minorHAnsi" w:hAnsiTheme="minorHAnsi" w:cstheme="minorHAnsi"/>
          <w:sz w:val="22"/>
          <w:szCs w:val="22"/>
        </w:rPr>
        <w:t>s</w:t>
      </w:r>
      <w:r>
        <w:rPr>
          <w:rFonts w:asciiTheme="minorHAnsi" w:hAnsiTheme="minorHAnsi" w:cstheme="minorHAnsi"/>
          <w:sz w:val="22"/>
          <w:szCs w:val="22"/>
        </w:rPr>
        <w:t xml:space="preserve">eparation distances.  Where there is a base station transmitter operating on the other side of the boundary deployed at the minimum separation of 9km, the reuse distance becomes </w:t>
      </w:r>
      <w:r w:rsidR="00520F49">
        <w:rPr>
          <w:rFonts w:asciiTheme="minorHAnsi" w:hAnsiTheme="minorHAnsi" w:cstheme="minorHAnsi"/>
          <w:sz w:val="22"/>
          <w:szCs w:val="22"/>
        </w:rPr>
        <w:t>49</w:t>
      </w:r>
      <w:r>
        <w:rPr>
          <w:rFonts w:asciiTheme="minorHAnsi" w:hAnsiTheme="minorHAnsi" w:cstheme="minorHAnsi"/>
          <w:sz w:val="22"/>
          <w:szCs w:val="22"/>
        </w:rPr>
        <w:t>km.</w:t>
      </w:r>
    </w:p>
    <w:p w:rsidR="001C6A2A" w:rsidRDefault="001C6A2A" w:rsidP="001C6A2A">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7A2743">
        <w:rPr>
          <w:rFonts w:asciiTheme="minorHAnsi" w:hAnsiTheme="minorHAnsi" w:cstheme="minorHAnsi"/>
          <w:b/>
          <w:sz w:val="22"/>
          <w:szCs w:val="22"/>
        </w:rPr>
        <w:t>It is proposed:</w:t>
      </w:r>
    </w:p>
    <w:p w:rsidR="00BB03B2" w:rsidRDefault="00275F65">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sz w:val="22"/>
          <w:szCs w:val="22"/>
        </w:rPr>
      </w:pPr>
      <w:r>
        <w:rPr>
          <w:rFonts w:asciiTheme="minorHAnsi" w:hAnsiTheme="minorHAnsi" w:cstheme="minorHAnsi"/>
          <w:b/>
          <w:sz w:val="22"/>
          <w:szCs w:val="22"/>
        </w:rPr>
        <w:t>T</w:t>
      </w:r>
      <w:r w:rsidR="001C6A2A" w:rsidRPr="007A2743">
        <w:rPr>
          <w:rFonts w:asciiTheme="minorHAnsi" w:hAnsiTheme="minorHAnsi" w:cstheme="minorHAnsi"/>
          <w:b/>
          <w:sz w:val="22"/>
          <w:szCs w:val="22"/>
        </w:rPr>
        <w:t xml:space="preserve">hat a new </w:t>
      </w:r>
      <w:r w:rsidR="001C6A2A" w:rsidRPr="009C18D4">
        <w:rPr>
          <w:rFonts w:asciiTheme="minorHAnsi" w:hAnsiTheme="minorHAnsi" w:cstheme="minorHAnsi"/>
          <w:b/>
          <w:sz w:val="22"/>
          <w:szCs w:val="22"/>
        </w:rPr>
        <w:t>Level of Protection at the spectrum licence boundary be set at -</w:t>
      </w:r>
      <w:r w:rsidR="00C0494C" w:rsidRPr="009C18D4">
        <w:rPr>
          <w:rFonts w:asciiTheme="minorHAnsi" w:hAnsiTheme="minorHAnsi" w:cstheme="minorHAnsi"/>
          <w:b/>
          <w:sz w:val="22"/>
          <w:szCs w:val="22"/>
        </w:rPr>
        <w:t> </w:t>
      </w:r>
      <w:r w:rsidR="001C6A2A" w:rsidRPr="009C18D4">
        <w:rPr>
          <w:rFonts w:asciiTheme="minorHAnsi" w:hAnsiTheme="minorHAnsi" w:cstheme="minorHAnsi"/>
          <w:b/>
          <w:sz w:val="22"/>
          <w:szCs w:val="22"/>
        </w:rPr>
        <w:t>1</w:t>
      </w:r>
      <w:r w:rsidR="00525B7D" w:rsidRPr="009C18D4">
        <w:rPr>
          <w:rFonts w:asciiTheme="minorHAnsi" w:hAnsiTheme="minorHAnsi" w:cstheme="minorHAnsi"/>
          <w:b/>
          <w:sz w:val="22"/>
          <w:szCs w:val="22"/>
        </w:rPr>
        <w:t>15</w:t>
      </w:r>
      <w:r w:rsidR="001C6A2A" w:rsidRPr="009C18D4">
        <w:rPr>
          <w:rFonts w:asciiTheme="minorHAnsi" w:hAnsiTheme="minorHAnsi" w:cstheme="minorHAnsi"/>
          <w:b/>
          <w:sz w:val="22"/>
          <w:szCs w:val="22"/>
        </w:rPr>
        <w:t>dBm/</w:t>
      </w:r>
      <w:r w:rsidR="00525B7D" w:rsidRPr="009C18D4">
        <w:rPr>
          <w:rFonts w:asciiTheme="minorHAnsi" w:hAnsiTheme="minorHAnsi" w:cstheme="minorHAnsi"/>
          <w:b/>
          <w:sz w:val="22"/>
          <w:szCs w:val="22"/>
        </w:rPr>
        <w:t>1MHz</w:t>
      </w:r>
      <w:r w:rsidR="001C6A2A" w:rsidRPr="009C18D4">
        <w:rPr>
          <w:rFonts w:asciiTheme="minorHAnsi" w:hAnsiTheme="minorHAnsi" w:cstheme="minorHAnsi"/>
          <w:b/>
          <w:sz w:val="22"/>
          <w:szCs w:val="22"/>
        </w:rPr>
        <w:t xml:space="preserve"> for calculation</w:t>
      </w:r>
      <w:r w:rsidR="001C6A2A" w:rsidRPr="007A2743">
        <w:rPr>
          <w:rFonts w:asciiTheme="minorHAnsi" w:hAnsiTheme="minorHAnsi" w:cstheme="minorHAnsi"/>
          <w:b/>
          <w:sz w:val="22"/>
          <w:szCs w:val="22"/>
        </w:rPr>
        <w:t xml:space="preserve"> of the D</w:t>
      </w:r>
      <w:r w:rsidR="002E2687">
        <w:rPr>
          <w:rFonts w:asciiTheme="minorHAnsi" w:hAnsiTheme="minorHAnsi" w:cstheme="minorHAnsi"/>
          <w:b/>
          <w:sz w:val="22"/>
          <w:szCs w:val="22"/>
        </w:rPr>
        <w:t>evice Boundary Criterion</w:t>
      </w:r>
      <w:r w:rsidR="001C6A2A" w:rsidRPr="007A2743">
        <w:rPr>
          <w:rFonts w:asciiTheme="minorHAnsi" w:hAnsiTheme="minorHAnsi" w:cstheme="minorHAnsi"/>
          <w:b/>
          <w:sz w:val="22"/>
          <w:szCs w:val="22"/>
        </w:rPr>
        <w:t xml:space="preserve"> when registering transmitter devices in the 8</w:t>
      </w:r>
      <w:r w:rsidR="001C6A2A">
        <w:rPr>
          <w:rFonts w:asciiTheme="minorHAnsi" w:hAnsiTheme="minorHAnsi" w:cstheme="minorHAnsi"/>
          <w:b/>
          <w:sz w:val="22"/>
          <w:szCs w:val="22"/>
        </w:rPr>
        <w:t>25-845</w:t>
      </w:r>
      <w:r w:rsidR="001C6A2A" w:rsidRPr="007A2743">
        <w:rPr>
          <w:rFonts w:asciiTheme="minorHAnsi" w:hAnsiTheme="minorHAnsi" w:cstheme="minorHAnsi"/>
          <w:b/>
          <w:sz w:val="22"/>
          <w:szCs w:val="22"/>
        </w:rPr>
        <w:t>M</w:t>
      </w:r>
      <w:r w:rsidR="000E3EBA">
        <w:rPr>
          <w:rFonts w:asciiTheme="minorHAnsi" w:hAnsiTheme="minorHAnsi" w:cstheme="minorHAnsi"/>
          <w:b/>
          <w:sz w:val="22"/>
          <w:szCs w:val="22"/>
        </w:rPr>
        <w:t>H</w:t>
      </w:r>
      <w:r w:rsidR="001C6A2A" w:rsidRPr="007A2743">
        <w:rPr>
          <w:rFonts w:asciiTheme="minorHAnsi" w:hAnsiTheme="minorHAnsi" w:cstheme="minorHAnsi"/>
          <w:b/>
          <w:sz w:val="22"/>
          <w:szCs w:val="22"/>
        </w:rPr>
        <w:t>z band.</w:t>
      </w:r>
      <w:r w:rsidR="00BC4F0C">
        <w:rPr>
          <w:rFonts w:asciiTheme="minorHAnsi" w:hAnsiTheme="minorHAnsi" w:cstheme="minorHAnsi"/>
          <w:sz w:val="22"/>
          <w:szCs w:val="22"/>
        </w:rPr>
        <w:br w:type="page"/>
      </w:r>
    </w:p>
    <w:p w:rsidR="00BB03B2" w:rsidRPr="00841D07" w:rsidRDefault="00145BF9">
      <w:pPr>
        <w:pStyle w:val="Heading2"/>
        <w:rPr>
          <w:rFonts w:asciiTheme="minorHAnsi" w:hAnsiTheme="minorHAnsi" w:cstheme="minorHAnsi"/>
          <w:b w:val="0"/>
        </w:rPr>
      </w:pPr>
      <w:bookmarkStart w:id="15" w:name="_Toc306979826"/>
      <w:r w:rsidRPr="00841D07">
        <w:rPr>
          <w:rFonts w:asciiTheme="minorHAnsi" w:hAnsiTheme="minorHAnsi" w:cstheme="minorHAnsi"/>
        </w:rPr>
        <w:lastRenderedPageBreak/>
        <w:t xml:space="preserve">Propagation Modelling </w:t>
      </w:r>
      <w:r w:rsidR="00300BBB" w:rsidRPr="00841D07">
        <w:rPr>
          <w:rFonts w:asciiTheme="minorHAnsi" w:hAnsiTheme="minorHAnsi" w:cstheme="minorHAnsi"/>
        </w:rPr>
        <w:t xml:space="preserve">in </w:t>
      </w:r>
      <w:r w:rsidR="00BE0101" w:rsidRPr="00841D07">
        <w:rPr>
          <w:rFonts w:asciiTheme="minorHAnsi" w:hAnsiTheme="minorHAnsi" w:cstheme="minorHAnsi"/>
        </w:rPr>
        <w:t>the</w:t>
      </w:r>
      <w:r w:rsidRPr="00841D07">
        <w:rPr>
          <w:rFonts w:asciiTheme="minorHAnsi" w:hAnsiTheme="minorHAnsi" w:cstheme="minorHAnsi"/>
        </w:rPr>
        <w:t xml:space="preserve"> Device Boundary Criterion</w:t>
      </w:r>
      <w:bookmarkEnd w:id="15"/>
    </w:p>
    <w:p w:rsidR="000C6B6D" w:rsidRPr="00841D07" w:rsidRDefault="000C6B6D" w:rsidP="00BC4F0C">
      <w:pPr>
        <w:spacing w:after="200" w:line="276" w:lineRule="auto"/>
        <w:rPr>
          <w:rFonts w:asciiTheme="minorHAnsi" w:hAnsiTheme="minorHAnsi" w:cstheme="minorHAnsi"/>
          <w:sz w:val="22"/>
          <w:szCs w:val="22"/>
        </w:rPr>
      </w:pPr>
      <w:r w:rsidRPr="00841D07">
        <w:rPr>
          <w:rFonts w:asciiTheme="minorHAnsi" w:hAnsiTheme="minorHAnsi" w:cstheme="minorHAnsi"/>
          <w:sz w:val="22"/>
          <w:szCs w:val="22"/>
        </w:rPr>
        <w:t xml:space="preserve">The propagation model used previously in Device Boundary calculations for the 800MHz band was based on the Okumura field strength curves derived for the VHF and UHF bands from measurements in the 1960’s.  Since this time these curves have been converted to path attenuation curves by </w:t>
      </w:r>
      <w:proofErr w:type="spellStart"/>
      <w:r w:rsidRPr="00841D07">
        <w:rPr>
          <w:rFonts w:asciiTheme="minorHAnsi" w:hAnsiTheme="minorHAnsi" w:cstheme="minorHAnsi"/>
          <w:sz w:val="22"/>
          <w:szCs w:val="22"/>
        </w:rPr>
        <w:t>Hata</w:t>
      </w:r>
      <w:proofErr w:type="spellEnd"/>
      <w:r w:rsidRPr="00841D07">
        <w:rPr>
          <w:rFonts w:asciiTheme="minorHAnsi" w:hAnsiTheme="minorHAnsi" w:cstheme="minorHAnsi"/>
          <w:sz w:val="22"/>
          <w:szCs w:val="22"/>
        </w:rPr>
        <w:t xml:space="preserve"> and then modified a number of time</w:t>
      </w:r>
      <w:r w:rsidR="00993668" w:rsidRPr="00841D07">
        <w:rPr>
          <w:rFonts w:asciiTheme="minorHAnsi" w:hAnsiTheme="minorHAnsi" w:cstheme="minorHAnsi"/>
          <w:sz w:val="22"/>
          <w:szCs w:val="22"/>
        </w:rPr>
        <w:t>s</w:t>
      </w:r>
      <w:r w:rsidRPr="00841D07">
        <w:rPr>
          <w:rFonts w:asciiTheme="minorHAnsi" w:hAnsiTheme="minorHAnsi" w:cstheme="minorHAnsi"/>
          <w:sz w:val="22"/>
          <w:szCs w:val="22"/>
        </w:rPr>
        <w:t xml:space="preserve"> for extension to increased distance and greater frequency ranges.</w:t>
      </w:r>
    </w:p>
    <w:p w:rsidR="00AC6A0A" w:rsidRPr="00841D07" w:rsidRDefault="00F17741" w:rsidP="00BC4F0C">
      <w:pPr>
        <w:spacing w:after="200" w:line="276" w:lineRule="auto"/>
        <w:rPr>
          <w:rFonts w:asciiTheme="minorHAnsi" w:hAnsiTheme="minorHAnsi" w:cstheme="minorHAnsi"/>
          <w:sz w:val="22"/>
          <w:szCs w:val="22"/>
        </w:rPr>
      </w:pPr>
      <w:r w:rsidRPr="00841D07">
        <w:rPr>
          <w:rFonts w:asciiTheme="minorHAnsi" w:hAnsiTheme="minorHAnsi" w:cstheme="minorHAnsi"/>
          <w:sz w:val="22"/>
          <w:szCs w:val="22"/>
        </w:rPr>
        <w:t xml:space="preserve">It is proposed to replace the existing propagation modelling used in the 800MHz </w:t>
      </w:r>
      <w:r w:rsidR="00222BDE" w:rsidRPr="00841D07">
        <w:rPr>
          <w:rFonts w:asciiTheme="minorHAnsi" w:hAnsiTheme="minorHAnsi" w:cstheme="minorHAnsi"/>
          <w:sz w:val="22"/>
          <w:szCs w:val="22"/>
        </w:rPr>
        <w:t xml:space="preserve">Upper Band </w:t>
      </w:r>
      <w:r w:rsidR="00AC6A0A" w:rsidRPr="00841D07">
        <w:rPr>
          <w:rFonts w:asciiTheme="minorHAnsi" w:hAnsiTheme="minorHAnsi" w:cstheme="minorHAnsi"/>
          <w:sz w:val="22"/>
          <w:szCs w:val="22"/>
        </w:rPr>
        <w:t xml:space="preserve">and Lower Band </w:t>
      </w:r>
      <w:r w:rsidRPr="00841D07">
        <w:rPr>
          <w:rFonts w:asciiTheme="minorHAnsi" w:hAnsiTheme="minorHAnsi" w:cstheme="minorHAnsi"/>
          <w:sz w:val="22"/>
          <w:szCs w:val="22"/>
        </w:rPr>
        <w:t xml:space="preserve">with the more modern Modified </w:t>
      </w:r>
      <w:proofErr w:type="spellStart"/>
      <w:r w:rsidRPr="00841D07">
        <w:rPr>
          <w:rFonts w:asciiTheme="minorHAnsi" w:hAnsiTheme="minorHAnsi" w:cstheme="minorHAnsi"/>
          <w:sz w:val="22"/>
          <w:szCs w:val="22"/>
        </w:rPr>
        <w:t>Hata</w:t>
      </w:r>
      <w:proofErr w:type="spellEnd"/>
      <w:r w:rsidRPr="00841D07">
        <w:rPr>
          <w:rFonts w:asciiTheme="minorHAnsi" w:hAnsiTheme="minorHAnsi" w:cstheme="minorHAnsi"/>
          <w:sz w:val="22"/>
          <w:szCs w:val="22"/>
        </w:rPr>
        <w:t xml:space="preserve"> </w:t>
      </w:r>
      <w:r w:rsidR="00075A8C" w:rsidRPr="00841D07">
        <w:rPr>
          <w:rFonts w:asciiTheme="minorHAnsi" w:hAnsiTheme="minorHAnsi" w:cstheme="minorHAnsi"/>
          <w:sz w:val="22"/>
          <w:szCs w:val="22"/>
        </w:rPr>
        <w:t xml:space="preserve">(Urban) </w:t>
      </w:r>
      <w:r w:rsidRPr="00841D07">
        <w:rPr>
          <w:rFonts w:asciiTheme="minorHAnsi" w:hAnsiTheme="minorHAnsi" w:cstheme="minorHAnsi"/>
          <w:sz w:val="22"/>
          <w:szCs w:val="22"/>
        </w:rPr>
        <w:t>propagation as specified in ERC Report 068. This version has been extended to distances of up to 100km</w:t>
      </w:r>
      <w:r w:rsidR="00993668" w:rsidRPr="00841D07">
        <w:rPr>
          <w:rFonts w:asciiTheme="minorHAnsi" w:hAnsiTheme="minorHAnsi" w:cstheme="minorHAnsi"/>
          <w:sz w:val="22"/>
          <w:szCs w:val="22"/>
        </w:rPr>
        <w:t xml:space="preserve"> and</w:t>
      </w:r>
      <w:r w:rsidRPr="00841D07">
        <w:rPr>
          <w:rFonts w:asciiTheme="minorHAnsi" w:hAnsiTheme="minorHAnsi" w:cstheme="minorHAnsi"/>
          <w:sz w:val="22"/>
          <w:szCs w:val="22"/>
        </w:rPr>
        <w:t xml:space="preserve"> </w:t>
      </w:r>
      <w:r w:rsidR="006A7B20" w:rsidRPr="00841D07">
        <w:rPr>
          <w:rFonts w:asciiTheme="minorHAnsi" w:hAnsiTheme="minorHAnsi" w:cstheme="minorHAnsi"/>
          <w:sz w:val="22"/>
          <w:szCs w:val="22"/>
        </w:rPr>
        <w:t xml:space="preserve">it </w:t>
      </w:r>
      <w:r w:rsidR="00BB03B2" w:rsidRPr="00841D07">
        <w:rPr>
          <w:rFonts w:asciiTheme="minorHAnsi" w:hAnsiTheme="minorHAnsi" w:cstheme="minorHAnsi"/>
          <w:sz w:val="22"/>
          <w:szCs w:val="22"/>
        </w:rPr>
        <w:t>enables modelling for greater mobile antenna heights</w:t>
      </w:r>
      <w:r w:rsidR="00993668" w:rsidRPr="00841D07">
        <w:rPr>
          <w:rFonts w:asciiTheme="minorHAnsi" w:hAnsiTheme="minorHAnsi" w:cstheme="minorHAnsi"/>
          <w:sz w:val="22"/>
          <w:szCs w:val="22"/>
        </w:rPr>
        <w:t>.</w:t>
      </w:r>
      <w:r w:rsidR="00600690" w:rsidRPr="00841D07">
        <w:rPr>
          <w:rFonts w:asciiTheme="minorHAnsi" w:hAnsiTheme="minorHAnsi" w:cstheme="minorHAnsi"/>
          <w:sz w:val="22"/>
          <w:szCs w:val="22"/>
        </w:rPr>
        <w:t xml:space="preserve">  </w:t>
      </w:r>
      <w:r w:rsidR="00AC6A0A" w:rsidRPr="00841D07">
        <w:rPr>
          <w:rFonts w:asciiTheme="minorHAnsi" w:hAnsiTheme="minorHAnsi" w:cstheme="minorHAnsi"/>
          <w:sz w:val="22"/>
          <w:szCs w:val="22"/>
        </w:rPr>
        <w:t xml:space="preserve">The use of ERC68 Modified </w:t>
      </w:r>
      <w:proofErr w:type="spellStart"/>
      <w:r w:rsidR="00AC6A0A" w:rsidRPr="00841D07">
        <w:rPr>
          <w:rFonts w:asciiTheme="minorHAnsi" w:hAnsiTheme="minorHAnsi" w:cstheme="minorHAnsi"/>
          <w:sz w:val="22"/>
          <w:szCs w:val="22"/>
        </w:rPr>
        <w:t>Hata</w:t>
      </w:r>
      <w:proofErr w:type="spellEnd"/>
      <w:r w:rsidR="00AC6A0A" w:rsidRPr="00841D07">
        <w:rPr>
          <w:rFonts w:asciiTheme="minorHAnsi" w:hAnsiTheme="minorHAnsi" w:cstheme="minorHAnsi"/>
          <w:sz w:val="22"/>
          <w:szCs w:val="22"/>
        </w:rPr>
        <w:t xml:space="preserve"> also avoids the discontinuities that are seen </w:t>
      </w:r>
      <w:r w:rsidR="00F65DA3">
        <w:rPr>
          <w:rFonts w:asciiTheme="minorHAnsi" w:hAnsiTheme="minorHAnsi" w:cstheme="minorHAnsi"/>
          <w:sz w:val="22"/>
          <w:szCs w:val="22"/>
        </w:rPr>
        <w:t xml:space="preserve">in </w:t>
      </w:r>
      <w:r w:rsidR="00993668" w:rsidRPr="00841D07">
        <w:rPr>
          <w:rFonts w:asciiTheme="minorHAnsi" w:hAnsiTheme="minorHAnsi" w:cstheme="minorHAnsi"/>
          <w:sz w:val="22"/>
          <w:szCs w:val="22"/>
        </w:rPr>
        <w:t xml:space="preserve">propagation of the </w:t>
      </w:r>
      <w:r w:rsidR="00AC6A0A" w:rsidRPr="00841D07">
        <w:rPr>
          <w:rFonts w:asciiTheme="minorHAnsi" w:hAnsiTheme="minorHAnsi" w:cstheme="minorHAnsi"/>
          <w:sz w:val="22"/>
          <w:szCs w:val="22"/>
        </w:rPr>
        <w:t>S145 calculations of the existing 800MHz technical framework</w:t>
      </w:r>
      <w:r w:rsidR="00993668" w:rsidRPr="00841D07">
        <w:rPr>
          <w:rFonts w:asciiTheme="minorHAnsi" w:hAnsiTheme="minorHAnsi" w:cstheme="minorHAnsi"/>
          <w:sz w:val="22"/>
          <w:szCs w:val="22"/>
        </w:rPr>
        <w:t>; these discontinuities appear at 15.7km in the upper band and 11.2km in the lower band</w:t>
      </w:r>
      <w:r w:rsidR="00AC6A0A" w:rsidRPr="00841D07">
        <w:rPr>
          <w:rFonts w:asciiTheme="minorHAnsi" w:hAnsiTheme="minorHAnsi" w:cstheme="minorHAnsi"/>
          <w:sz w:val="22"/>
          <w:szCs w:val="22"/>
        </w:rPr>
        <w:t>.</w:t>
      </w:r>
    </w:p>
    <w:p w:rsidR="00993668" w:rsidRPr="00841D07" w:rsidRDefault="00993668" w:rsidP="00BC4F0C">
      <w:pPr>
        <w:spacing w:after="200" w:line="276" w:lineRule="auto"/>
        <w:rPr>
          <w:rFonts w:asciiTheme="minorHAnsi" w:hAnsiTheme="minorHAnsi" w:cstheme="minorHAnsi"/>
          <w:sz w:val="22"/>
          <w:szCs w:val="22"/>
        </w:rPr>
      </w:pPr>
      <w:r w:rsidRPr="00841D07">
        <w:rPr>
          <w:rFonts w:asciiTheme="minorHAnsi" w:hAnsiTheme="minorHAnsi" w:cstheme="minorHAnsi"/>
          <w:sz w:val="22"/>
          <w:szCs w:val="22"/>
        </w:rPr>
        <w:t xml:space="preserve">In applying ERC68 </w:t>
      </w:r>
      <w:proofErr w:type="spellStart"/>
      <w:r w:rsidRPr="00841D07">
        <w:rPr>
          <w:rFonts w:asciiTheme="minorHAnsi" w:hAnsiTheme="minorHAnsi" w:cstheme="minorHAnsi"/>
          <w:sz w:val="22"/>
          <w:szCs w:val="22"/>
        </w:rPr>
        <w:t>Hata</w:t>
      </w:r>
      <w:proofErr w:type="spellEnd"/>
      <w:r w:rsidRPr="00841D07">
        <w:rPr>
          <w:rFonts w:asciiTheme="minorHAnsi" w:hAnsiTheme="minorHAnsi" w:cstheme="minorHAnsi"/>
          <w:sz w:val="22"/>
          <w:szCs w:val="22"/>
        </w:rPr>
        <w:t xml:space="preserve"> to the upper band, the effective antenna height He includes both the structure height and the local terrain height.  The mobile</w:t>
      </w:r>
      <w:r w:rsidR="00252EEE">
        <w:rPr>
          <w:rFonts w:asciiTheme="minorHAnsi" w:hAnsiTheme="minorHAnsi" w:cstheme="minorHAnsi"/>
          <w:sz w:val="22"/>
          <w:szCs w:val="22"/>
        </w:rPr>
        <w:t xml:space="preserve"> receive is at a height of 1.5m.</w:t>
      </w:r>
    </w:p>
    <w:p w:rsidR="00AC6A0A" w:rsidRPr="00841D07" w:rsidRDefault="00841D07" w:rsidP="00BC4F0C">
      <w:pPr>
        <w:spacing w:after="200" w:line="276" w:lineRule="auto"/>
        <w:rPr>
          <w:rFonts w:asciiTheme="minorHAnsi" w:hAnsiTheme="minorHAnsi" w:cstheme="minorHAnsi"/>
          <w:sz w:val="22"/>
          <w:szCs w:val="22"/>
        </w:rPr>
      </w:pPr>
      <w:r w:rsidRPr="00841D07">
        <w:rPr>
          <w:rFonts w:asciiTheme="minorHAnsi" w:hAnsiTheme="minorHAnsi" w:cstheme="minorHAnsi"/>
          <w:sz w:val="22"/>
          <w:szCs w:val="22"/>
        </w:rPr>
        <w:t>The propagation loss is calculated via the equation below</w:t>
      </w:r>
      <w:r w:rsidR="00252EEE">
        <w:rPr>
          <w:rFonts w:asciiTheme="minorHAnsi" w:hAnsiTheme="minorHAnsi" w:cstheme="minorHAnsi"/>
          <w:sz w:val="22"/>
          <w:szCs w:val="22"/>
        </w:rPr>
        <w:t>.</w:t>
      </w:r>
    </w:p>
    <w:p w:rsidR="00BB03B2" w:rsidRPr="00841D07" w:rsidRDefault="00BB03B2" w:rsidP="00BC4F0C">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Lb=146.60-13.82*</m:t>
          </m:r>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begChr m:val="["/>
                  <m:endChr m:val="]"/>
                  <m:ctrlPr>
                    <w:rPr>
                      <w:rFonts w:ascii="Cambria Math" w:hAnsi="Cambria Math" w:cstheme="minorHAnsi"/>
                      <w:i/>
                      <w:sz w:val="22"/>
                      <w:szCs w:val="22"/>
                    </w:rPr>
                  </m:ctrlPr>
                </m:dPr>
                <m:e>
                  <m:r>
                    <w:rPr>
                      <w:rFonts w:ascii="Cambria Math" w:hAnsi="Cambria Math" w:cstheme="minorHAnsi"/>
                      <w:sz w:val="22"/>
                      <w:szCs w:val="22"/>
                    </w:rPr>
                    <m:t>Max</m:t>
                  </m:r>
                  <m:d>
                    <m:dPr>
                      <m:begChr m:val="{"/>
                      <m:endChr m:val="}"/>
                      <m:ctrlPr>
                        <w:rPr>
                          <w:rFonts w:ascii="Cambria Math" w:hAnsi="Cambria Math" w:cstheme="minorHAnsi"/>
                          <w:i/>
                          <w:sz w:val="22"/>
                          <w:szCs w:val="22"/>
                        </w:rPr>
                      </m:ctrlPr>
                    </m:dPr>
                    <m:e>
                      <m:r>
                        <w:rPr>
                          <w:rFonts w:ascii="Cambria Math" w:hAnsi="Cambria Math" w:cstheme="minorHAnsi"/>
                          <w:sz w:val="22"/>
                          <w:szCs w:val="22"/>
                        </w:rPr>
                        <m:t>30,</m:t>
                      </m:r>
                      <m:sSub>
                        <m:sSubPr>
                          <m:ctrlPr>
                            <w:rPr>
                              <w:rFonts w:ascii="Cambria Math" w:hAnsi="Cambria Math" w:cstheme="minorHAnsi"/>
                              <w:i/>
                              <w:sz w:val="22"/>
                              <w:szCs w:val="22"/>
                            </w:rPr>
                          </m:ctrlPr>
                        </m:sSubPr>
                        <m:e>
                          <m:r>
                            <w:rPr>
                              <w:rFonts w:ascii="Cambria Math" w:hAnsi="Cambria Math" w:cstheme="minorHAnsi"/>
                              <w:sz w:val="22"/>
                              <w:szCs w:val="22"/>
                            </w:rPr>
                            <m:t>H</m:t>
                          </m:r>
                        </m:e>
                        <m:sub>
                          <m:r>
                            <w:rPr>
                              <w:rFonts w:ascii="Cambria Math" w:hAnsi="Cambria Math" w:cstheme="minorHAnsi"/>
                              <w:sz w:val="22"/>
                              <w:szCs w:val="22"/>
                            </w:rPr>
                            <m:t>e</m:t>
                          </m:r>
                        </m:sub>
                      </m:sSub>
                    </m:e>
                  </m:d>
                </m:e>
              </m:d>
            </m:e>
          </m:func>
          <m:r>
            <w:rPr>
              <w:rFonts w:ascii="Cambria Math" w:hAnsi="Cambria Math" w:cstheme="minorHAnsi"/>
              <w:sz w:val="22"/>
              <w:szCs w:val="22"/>
            </w:rPr>
            <m:t>+</m:t>
          </m:r>
          <m:d>
            <m:dPr>
              <m:begChr m:val="["/>
              <m:endChr m:val="]"/>
              <m:ctrlPr>
                <w:rPr>
                  <w:rFonts w:ascii="Cambria Math" w:hAnsi="Cambria Math" w:cstheme="minorHAnsi"/>
                  <w:i/>
                  <w:sz w:val="22"/>
                  <w:szCs w:val="22"/>
                </w:rPr>
              </m:ctrlPr>
            </m:dPr>
            <m:e>
              <m:r>
                <w:rPr>
                  <w:rFonts w:ascii="Cambria Math" w:hAnsi="Cambria Math" w:cstheme="minorHAnsi"/>
                  <w:sz w:val="22"/>
                  <w:szCs w:val="22"/>
                </w:rPr>
                <m:t>44.9-6.55*</m:t>
              </m:r>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begChr m:val="["/>
                      <m:endChr m:val="]"/>
                      <m:ctrlPr>
                        <w:rPr>
                          <w:rFonts w:ascii="Cambria Math" w:hAnsi="Cambria Math" w:cstheme="minorHAnsi"/>
                          <w:i/>
                          <w:sz w:val="22"/>
                          <w:szCs w:val="22"/>
                        </w:rPr>
                      </m:ctrlPr>
                    </m:dPr>
                    <m:e>
                      <m:r>
                        <w:rPr>
                          <w:rFonts w:ascii="Cambria Math" w:hAnsi="Cambria Math" w:cstheme="minorHAnsi"/>
                          <w:sz w:val="22"/>
                          <w:szCs w:val="22"/>
                        </w:rPr>
                        <m:t>Max</m:t>
                      </m:r>
                      <m:d>
                        <m:dPr>
                          <m:begChr m:val="{"/>
                          <m:endChr m:val="}"/>
                          <m:ctrlPr>
                            <w:rPr>
                              <w:rFonts w:ascii="Cambria Math" w:hAnsi="Cambria Math" w:cstheme="minorHAnsi"/>
                              <w:i/>
                              <w:sz w:val="22"/>
                              <w:szCs w:val="22"/>
                            </w:rPr>
                          </m:ctrlPr>
                        </m:dPr>
                        <m:e>
                          <m:r>
                            <w:rPr>
                              <w:rFonts w:ascii="Cambria Math" w:hAnsi="Cambria Math" w:cstheme="minorHAnsi"/>
                              <w:sz w:val="22"/>
                              <w:szCs w:val="22"/>
                            </w:rPr>
                            <m:t xml:space="preserve">30, </m:t>
                          </m:r>
                          <m:sSub>
                            <m:sSubPr>
                              <m:ctrlPr>
                                <w:rPr>
                                  <w:rFonts w:ascii="Cambria Math" w:hAnsi="Cambria Math" w:cstheme="minorHAnsi"/>
                                  <w:i/>
                                  <w:sz w:val="22"/>
                                  <w:szCs w:val="22"/>
                                </w:rPr>
                              </m:ctrlPr>
                            </m:sSubPr>
                            <m:e>
                              <m:r>
                                <w:rPr>
                                  <w:rFonts w:ascii="Cambria Math" w:hAnsi="Cambria Math" w:cstheme="minorHAnsi"/>
                                  <w:sz w:val="22"/>
                                  <w:szCs w:val="22"/>
                                </w:rPr>
                                <m:t>H</m:t>
                              </m:r>
                            </m:e>
                            <m:sub>
                              <m:r>
                                <w:rPr>
                                  <w:rFonts w:ascii="Cambria Math" w:hAnsi="Cambria Math" w:cstheme="minorHAnsi"/>
                                  <w:sz w:val="22"/>
                                  <w:szCs w:val="22"/>
                                </w:rPr>
                                <m:t>e</m:t>
                              </m:r>
                            </m:sub>
                          </m:sSub>
                        </m:e>
                      </m:d>
                    </m:e>
                  </m:d>
                </m:e>
              </m:func>
            </m:e>
          </m:d>
          <m:r>
            <w:rPr>
              <w:rFonts w:ascii="Cambria Math" w:hAnsi="Cambria Math" w:cstheme="minorHAnsi"/>
              <w:sz w:val="22"/>
              <w:szCs w:val="22"/>
            </w:rPr>
            <m:t>*</m:t>
          </m:r>
          <m:sSup>
            <m:sSupPr>
              <m:ctrlPr>
                <w:rPr>
                  <w:rFonts w:ascii="Cambria Math" w:hAnsi="Cambria Math" w:cstheme="minorHAnsi"/>
                  <w:i/>
                  <w:sz w:val="22"/>
                  <w:szCs w:val="22"/>
                </w:rPr>
              </m:ctrlPr>
            </m:sSupPr>
            <m:e>
              <m:d>
                <m:dPr>
                  <m:begChr m:val="["/>
                  <m:endChr m:val="]"/>
                  <m:ctrlPr>
                    <w:rPr>
                      <w:rFonts w:ascii="Cambria Math" w:hAnsi="Cambria Math" w:cstheme="minorHAnsi"/>
                      <w:i/>
                      <w:sz w:val="22"/>
                      <w:szCs w:val="22"/>
                    </w:rPr>
                  </m:ctrlPr>
                </m:dPr>
                <m:e>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ctrlPr>
                            <w:rPr>
                              <w:rFonts w:ascii="Cambria Math" w:hAnsi="Cambria Math" w:cstheme="minorHAnsi"/>
                              <w:i/>
                              <w:sz w:val="22"/>
                              <w:szCs w:val="22"/>
                            </w:rPr>
                          </m:ctrlPr>
                        </m:dPr>
                        <m:e>
                          <m:r>
                            <w:rPr>
                              <w:rFonts w:ascii="Cambria Math" w:hAnsi="Cambria Math" w:cstheme="minorHAnsi"/>
                              <w:sz w:val="22"/>
                              <w:szCs w:val="22"/>
                            </w:rPr>
                            <m:t>d</m:t>
                          </m:r>
                        </m:e>
                      </m:d>
                    </m:e>
                  </m:func>
                </m:e>
              </m:d>
            </m:e>
            <m:sup>
              <m:r>
                <w:rPr>
                  <w:rFonts w:ascii="Cambria Math" w:hAnsi="Cambria Math" w:cstheme="minorHAnsi"/>
                  <w:sz w:val="22"/>
                  <w:szCs w:val="22"/>
                </w:rPr>
                <m:t>α</m:t>
              </m:r>
            </m:sup>
          </m:sSup>
          <m:r>
            <w:rPr>
              <w:rFonts w:ascii="Cambria Math" w:hAnsi="Cambria Math" w:cstheme="minorHAnsi"/>
              <w:sz w:val="22"/>
              <w:szCs w:val="22"/>
            </w:rPr>
            <m:t>- Min</m:t>
          </m:r>
          <m:d>
            <m:dPr>
              <m:begChr m:val="{"/>
              <m:endChr m:val="}"/>
              <m:ctrlPr>
                <w:rPr>
                  <w:rFonts w:ascii="Cambria Math" w:hAnsi="Cambria Math" w:cstheme="minorHAnsi"/>
                  <w:i/>
                  <w:sz w:val="22"/>
                  <w:szCs w:val="22"/>
                </w:rPr>
              </m:ctrlPr>
            </m:dPr>
            <m:e>
              <m:r>
                <w:rPr>
                  <w:rFonts w:ascii="Cambria Math" w:hAnsi="Cambria Math" w:cstheme="minorHAnsi"/>
                  <w:sz w:val="22"/>
                  <w:szCs w:val="22"/>
                </w:rPr>
                <m:t>0, 20*</m:t>
              </m:r>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ctrlPr>
                        <w:rPr>
                          <w:rFonts w:ascii="Cambria Math" w:hAnsi="Cambria Math" w:cstheme="minorHAnsi"/>
                          <w:i/>
                          <w:sz w:val="22"/>
                          <w:szCs w:val="22"/>
                        </w:rPr>
                      </m:ctrlPr>
                    </m:dPr>
                    <m:e>
                      <m:sSub>
                        <m:sSubPr>
                          <m:ctrlPr>
                            <w:rPr>
                              <w:rFonts w:ascii="Cambria Math" w:hAnsi="Cambria Math" w:cstheme="minorHAnsi"/>
                              <w:i/>
                              <w:sz w:val="22"/>
                              <w:szCs w:val="22"/>
                            </w:rPr>
                          </m:ctrlPr>
                        </m:sSubPr>
                        <m:e>
                          <m:r>
                            <w:rPr>
                              <w:rFonts w:ascii="Cambria Math" w:hAnsi="Cambria Math" w:cstheme="minorHAnsi"/>
                              <w:sz w:val="22"/>
                              <w:szCs w:val="22"/>
                            </w:rPr>
                            <m:t>H</m:t>
                          </m:r>
                        </m:e>
                        <m:sub>
                          <m:r>
                            <w:rPr>
                              <w:rFonts w:ascii="Cambria Math" w:hAnsi="Cambria Math" w:cstheme="minorHAnsi"/>
                              <w:sz w:val="22"/>
                              <w:szCs w:val="22"/>
                            </w:rPr>
                            <m:t>e</m:t>
                          </m:r>
                        </m:sub>
                      </m:sSub>
                      <m:r>
                        <w:rPr>
                          <w:rFonts w:ascii="Cambria Math" w:hAnsi="Cambria Math" w:cstheme="minorHAnsi"/>
                          <w:sz w:val="22"/>
                          <w:szCs w:val="22"/>
                        </w:rPr>
                        <m:t>/30</m:t>
                      </m:r>
                    </m:e>
                  </m:d>
                </m:e>
              </m:func>
            </m:e>
          </m:d>
        </m:oMath>
      </m:oMathPara>
    </w:p>
    <w:p w:rsidR="00BB03B2" w:rsidRPr="00841D07" w:rsidRDefault="00BB03B2" w:rsidP="00BC4F0C">
      <w:pPr>
        <w:spacing w:after="200" w:line="276" w:lineRule="auto"/>
        <w:rPr>
          <w:rFonts w:asciiTheme="minorHAnsi" w:hAnsiTheme="minorHAnsi" w:cstheme="minorHAnsi"/>
          <w:sz w:val="22"/>
          <w:szCs w:val="22"/>
        </w:rPr>
      </w:pPr>
      <w:r w:rsidRPr="00841D07">
        <w:rPr>
          <w:rFonts w:asciiTheme="minorHAnsi" w:hAnsiTheme="minorHAnsi" w:cstheme="minorHAnsi"/>
          <w:sz w:val="22"/>
          <w:szCs w:val="22"/>
        </w:rPr>
        <w:t>Where</w:t>
      </w:r>
    </w:p>
    <w:p w:rsidR="00BB03B2" w:rsidRPr="00841D07" w:rsidRDefault="006A7C29" w:rsidP="00BC4F0C">
      <w:pPr>
        <w:spacing w:after="200" w:line="276" w:lineRule="auto"/>
        <w:rPr>
          <w:rFonts w:asciiTheme="minorHAnsi" w:hAnsiTheme="minorHAnsi" w:cstheme="minorHAnsi"/>
          <w:sz w:val="22"/>
          <w:szCs w:val="22"/>
        </w:rPr>
      </w:pPr>
      <m:oMathPara>
        <m:oMath>
          <m:r>
            <w:rPr>
              <w:rFonts w:ascii="Cambria Math" w:hAnsi="Cambria Math" w:cstheme="minorHAnsi"/>
              <w:szCs w:val="20"/>
            </w:rPr>
            <m:t>α=</m:t>
          </m:r>
          <m:d>
            <m:dPr>
              <m:begChr m:val="{"/>
              <m:endChr m:val=""/>
              <m:ctrlPr>
                <w:rPr>
                  <w:rFonts w:ascii="Cambria Math" w:hAnsi="Cambria Math" w:cstheme="minorHAnsi"/>
                  <w:i/>
                  <w:szCs w:val="20"/>
                </w:rPr>
              </m:ctrlPr>
            </m:dPr>
            <m:e>
              <m:m>
                <m:mPr>
                  <m:mcs>
                    <m:mc>
                      <m:mcPr>
                        <m:count m:val="1"/>
                        <m:mcJc m:val="center"/>
                      </m:mcPr>
                    </m:mc>
                  </m:mcs>
                  <m:ctrlPr>
                    <w:rPr>
                      <w:rFonts w:ascii="Cambria Math" w:hAnsi="Cambria Math" w:cstheme="minorHAnsi"/>
                      <w:i/>
                      <w:szCs w:val="20"/>
                    </w:rPr>
                  </m:ctrlPr>
                </m:mPr>
                <m:mr>
                  <m:e>
                    <m:r>
                      <w:rPr>
                        <w:rFonts w:ascii="Cambria Math" w:hAnsi="Cambria Math" w:cstheme="minorHAnsi"/>
                        <w:szCs w:val="20"/>
                      </w:rPr>
                      <m:t>α=1 for d≤20km</m:t>
                    </m:r>
                  </m:e>
                </m:mr>
                <m:mr>
                  <m:e>
                    <m:r>
                      <w:rPr>
                        <w:rFonts w:ascii="Cambria Math" w:hAnsi="Cambria Math" w:cstheme="minorHAnsi"/>
                        <w:szCs w:val="20"/>
                      </w:rPr>
                      <m:t>α=1+</m:t>
                    </m:r>
                    <m:d>
                      <m:dPr>
                        <m:begChr m:val="["/>
                        <m:endChr m:val="]"/>
                        <m:ctrlPr>
                          <w:rPr>
                            <w:rFonts w:ascii="Cambria Math" w:hAnsi="Cambria Math" w:cstheme="minorHAnsi"/>
                            <w:i/>
                            <w:szCs w:val="20"/>
                          </w:rPr>
                        </m:ctrlPr>
                      </m:dPr>
                      <m:e>
                        <m:r>
                          <w:rPr>
                            <w:rFonts w:ascii="Cambria Math" w:hAnsi="Cambria Math" w:cstheme="minorHAnsi"/>
                            <w:szCs w:val="20"/>
                          </w:rPr>
                          <m:t>0.30269+0.00107*</m:t>
                        </m:r>
                        <m:sSub>
                          <m:sSubPr>
                            <m:ctrlPr>
                              <w:rPr>
                                <w:rFonts w:ascii="Cambria Math" w:hAnsi="Cambria Math" w:cstheme="minorHAnsi"/>
                                <w:i/>
                                <w:szCs w:val="20"/>
                              </w:rPr>
                            </m:ctrlPr>
                          </m:sSubPr>
                          <m:e>
                            <m:r>
                              <w:rPr>
                                <w:rFonts w:ascii="Cambria Math" w:hAnsi="Cambria Math" w:cstheme="minorHAnsi"/>
                                <w:szCs w:val="20"/>
                              </w:rPr>
                              <m:t>H</m:t>
                            </m:r>
                          </m:e>
                          <m:sub>
                            <m:r>
                              <w:rPr>
                                <w:rFonts w:ascii="Cambria Math" w:hAnsi="Cambria Math" w:cstheme="minorHAnsi"/>
                                <w:szCs w:val="20"/>
                              </w:rPr>
                              <m:t>e</m:t>
                            </m:r>
                          </m:sub>
                        </m:sSub>
                      </m:e>
                    </m:d>
                    <m:r>
                      <w:rPr>
                        <w:rFonts w:ascii="Cambria Math" w:hAnsi="Cambria Math" w:cstheme="minorHAnsi"/>
                        <w:szCs w:val="20"/>
                      </w:rPr>
                      <m:t>*</m:t>
                    </m:r>
                    <m:sSup>
                      <m:sSupPr>
                        <m:ctrlPr>
                          <w:rPr>
                            <w:rFonts w:ascii="Cambria Math" w:hAnsi="Cambria Math" w:cstheme="minorHAnsi"/>
                            <w:i/>
                            <w:szCs w:val="20"/>
                          </w:rPr>
                        </m:ctrlPr>
                      </m:sSupPr>
                      <m:e>
                        <m:d>
                          <m:dPr>
                            <m:begChr m:val="["/>
                            <m:endChr m:val="]"/>
                            <m:ctrlPr>
                              <w:rPr>
                                <w:rFonts w:ascii="Cambria Math" w:hAnsi="Cambria Math" w:cstheme="minorHAnsi"/>
                                <w:i/>
                                <w:szCs w:val="20"/>
                              </w:rPr>
                            </m:ctrlPr>
                          </m:dPr>
                          <m:e>
                            <m:func>
                              <m:funcPr>
                                <m:ctrlPr>
                                  <w:rPr>
                                    <w:rFonts w:ascii="Cambria Math" w:hAnsi="Cambria Math" w:cstheme="minorHAnsi"/>
                                    <w:i/>
                                    <w:szCs w:val="20"/>
                                  </w:rPr>
                                </m:ctrlPr>
                              </m:funcPr>
                              <m:fName>
                                <m:sSub>
                                  <m:sSubPr>
                                    <m:ctrlPr>
                                      <w:rPr>
                                        <w:rFonts w:ascii="Cambria Math" w:hAnsi="Cambria Math" w:cstheme="minorHAnsi"/>
                                        <w:i/>
                                        <w:szCs w:val="20"/>
                                      </w:rPr>
                                    </m:ctrlPr>
                                  </m:sSubPr>
                                  <m:e>
                                    <m:r>
                                      <m:rPr>
                                        <m:sty m:val="p"/>
                                      </m:rPr>
                                      <w:rPr>
                                        <w:rFonts w:ascii="Cambria Math" w:hAnsi="Cambria Math" w:cstheme="minorHAnsi"/>
                                        <w:szCs w:val="20"/>
                                      </w:rPr>
                                      <m:t>log</m:t>
                                    </m:r>
                                  </m:e>
                                  <m:sub>
                                    <m:r>
                                      <w:rPr>
                                        <w:rFonts w:ascii="Cambria Math" w:hAnsi="Cambria Math" w:cstheme="minorHAnsi"/>
                                        <w:szCs w:val="20"/>
                                      </w:rPr>
                                      <m:t>10</m:t>
                                    </m:r>
                                  </m:sub>
                                </m:sSub>
                              </m:fName>
                              <m:e>
                                <m:d>
                                  <m:dPr>
                                    <m:ctrlPr>
                                      <w:rPr>
                                        <w:rFonts w:ascii="Cambria Math" w:hAnsi="Cambria Math" w:cstheme="minorHAnsi"/>
                                        <w:i/>
                                        <w:szCs w:val="20"/>
                                      </w:rPr>
                                    </m:ctrlPr>
                                  </m:dPr>
                                  <m:e>
                                    <m:r>
                                      <w:rPr>
                                        <w:rFonts w:ascii="Cambria Math" w:hAnsi="Cambria Math" w:cstheme="minorHAnsi"/>
                                        <w:szCs w:val="20"/>
                                      </w:rPr>
                                      <m:t>d/20</m:t>
                                    </m:r>
                                  </m:e>
                                </m:d>
                              </m:e>
                            </m:func>
                          </m:e>
                        </m:d>
                      </m:e>
                      <m:sup>
                        <m:r>
                          <w:rPr>
                            <w:rFonts w:ascii="Cambria Math" w:hAnsi="Cambria Math" w:cstheme="minorHAnsi"/>
                            <w:szCs w:val="20"/>
                          </w:rPr>
                          <m:t>0.8</m:t>
                        </m:r>
                      </m:sup>
                    </m:sSup>
                    <m:r>
                      <w:rPr>
                        <w:rFonts w:ascii="Cambria Math" w:hAnsi="Cambria Math" w:cstheme="minorHAnsi"/>
                        <w:szCs w:val="20"/>
                      </w:rPr>
                      <m:t xml:space="preserve"> for 20km&lt;d ≤100km</m:t>
                    </m:r>
                  </m:e>
                </m:mr>
              </m:m>
            </m:e>
          </m:d>
        </m:oMath>
      </m:oMathPara>
    </w:p>
    <w:p w:rsidR="00BB03B2" w:rsidRPr="00BB5C92" w:rsidRDefault="00215BB3" w:rsidP="00BC4F0C">
      <w:pPr>
        <w:spacing w:after="200" w:line="276" w:lineRule="auto"/>
        <w:rPr>
          <w:rFonts w:asciiTheme="minorHAnsi" w:hAnsiTheme="minorHAnsi" w:cstheme="minorHAnsi"/>
          <w:sz w:val="22"/>
          <w:szCs w:val="22"/>
        </w:rPr>
      </w:pPr>
      <w:proofErr w:type="gramStart"/>
      <w:r w:rsidRPr="00BB5C92">
        <w:rPr>
          <w:rFonts w:asciiTheme="minorHAnsi" w:hAnsiTheme="minorHAnsi" w:cstheme="minorHAnsi"/>
          <w:sz w:val="22"/>
          <w:szCs w:val="22"/>
        </w:rPr>
        <w:t>Where the Maximum Power (MP) function</w:t>
      </w:r>
      <w:r w:rsidR="00252EEE" w:rsidRPr="00BB5C92">
        <w:rPr>
          <w:rFonts w:asciiTheme="minorHAnsi" w:hAnsiTheme="minorHAnsi" w:cstheme="minorHAnsi"/>
          <w:sz w:val="22"/>
          <w:szCs w:val="22"/>
        </w:rPr>
        <w:t xml:space="preserve"> in the upper band is determined simply by adding the level of protection to this propagation loss.</w:t>
      </w:r>
      <w:proofErr w:type="gramEnd"/>
    </w:p>
    <w:p w:rsidR="00BB03B2" w:rsidRPr="00BB5C92" w:rsidRDefault="00215BB3" w:rsidP="00BC4F0C">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 xml:space="preserve">MP=Lb+LOP =Lb-111 </m:t>
          </m:r>
          <m:d>
            <m:dPr>
              <m:ctrlPr>
                <w:rPr>
                  <w:rFonts w:ascii="Cambria Math" w:hAnsi="Cambria Math" w:cstheme="minorHAnsi"/>
                  <w:i/>
                  <w:sz w:val="22"/>
                  <w:szCs w:val="22"/>
                </w:rPr>
              </m:ctrlPr>
            </m:dPr>
            <m:e>
              <m:r>
                <w:rPr>
                  <w:rFonts w:ascii="Cambria Math" w:hAnsi="Cambria Math" w:cstheme="minorHAnsi"/>
                  <w:sz w:val="22"/>
                  <w:szCs w:val="22"/>
                </w:rPr>
                <m:t>dB</m:t>
              </m:r>
              <m:r>
                <w:rPr>
                  <w:rFonts w:ascii="Cambria Math" w:hAnsi="Cambria Math" w:cstheme="minorHAnsi"/>
                  <w:sz w:val="22"/>
                  <w:szCs w:val="22"/>
                </w:rPr>
                <m:t>m/1MHz</m:t>
              </m:r>
            </m:e>
          </m:d>
        </m:oMath>
      </m:oMathPara>
    </w:p>
    <w:p w:rsidR="00215BB3" w:rsidRPr="005F6BED" w:rsidRDefault="00252EEE" w:rsidP="00215BB3">
      <w:pPr>
        <w:spacing w:after="200" w:line="276" w:lineRule="auto"/>
        <w:rPr>
          <w:rFonts w:asciiTheme="minorHAnsi" w:hAnsiTheme="minorHAnsi" w:cstheme="minorHAnsi"/>
          <w:sz w:val="22"/>
          <w:szCs w:val="22"/>
        </w:rPr>
      </w:pPr>
      <w:r w:rsidRPr="00BB5C92">
        <w:rPr>
          <w:rFonts w:asciiTheme="minorHAnsi" w:hAnsiTheme="minorHAnsi" w:cstheme="minorHAnsi"/>
          <w:sz w:val="22"/>
          <w:szCs w:val="22"/>
        </w:rPr>
        <w:t>In the Lower Band, the effective</w:t>
      </w:r>
      <w:r w:rsidRPr="005F6BED">
        <w:rPr>
          <w:rFonts w:asciiTheme="minorHAnsi" w:hAnsiTheme="minorHAnsi" w:cstheme="minorHAnsi"/>
          <w:sz w:val="22"/>
          <w:szCs w:val="22"/>
        </w:rPr>
        <w:t xml:space="preserve"> antenna height He again includes both the structure height of the transmitter and the local terrain height.  The receiver height is 30m corresponding to an adjacent base station receiver.</w:t>
      </w:r>
    </w:p>
    <w:p w:rsidR="00215BB3" w:rsidRPr="005F6BED" w:rsidRDefault="00215BB3" w:rsidP="00215BB3">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Lb=115.04-13.82*</m:t>
          </m:r>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begChr m:val="["/>
                  <m:endChr m:val="]"/>
                  <m:ctrlPr>
                    <w:rPr>
                      <w:rFonts w:ascii="Cambria Math" w:hAnsi="Cambria Math" w:cstheme="minorHAnsi"/>
                      <w:i/>
                      <w:sz w:val="22"/>
                      <w:szCs w:val="22"/>
                    </w:rPr>
                  </m:ctrlPr>
                </m:dPr>
                <m:e>
                  <m:r>
                    <w:rPr>
                      <w:rFonts w:ascii="Cambria Math" w:hAnsi="Cambria Math" w:cstheme="minorHAnsi"/>
                      <w:sz w:val="22"/>
                      <w:szCs w:val="22"/>
                    </w:rPr>
                    <m:t>Max</m:t>
                  </m:r>
                  <m:d>
                    <m:dPr>
                      <m:begChr m:val="{"/>
                      <m:endChr m:val="}"/>
                      <m:ctrlPr>
                        <w:rPr>
                          <w:rFonts w:ascii="Cambria Math" w:hAnsi="Cambria Math" w:cstheme="minorHAnsi"/>
                          <w:i/>
                          <w:sz w:val="22"/>
                          <w:szCs w:val="22"/>
                        </w:rPr>
                      </m:ctrlPr>
                    </m:dPr>
                    <m:e>
                      <m:r>
                        <w:rPr>
                          <w:rFonts w:ascii="Cambria Math" w:hAnsi="Cambria Math" w:cstheme="minorHAnsi"/>
                          <w:sz w:val="22"/>
                          <w:szCs w:val="22"/>
                        </w:rPr>
                        <m:t>30,</m:t>
                      </m:r>
                      <m:sSub>
                        <m:sSubPr>
                          <m:ctrlPr>
                            <w:rPr>
                              <w:rFonts w:ascii="Cambria Math" w:hAnsi="Cambria Math" w:cstheme="minorHAnsi"/>
                              <w:i/>
                              <w:sz w:val="22"/>
                              <w:szCs w:val="22"/>
                            </w:rPr>
                          </m:ctrlPr>
                        </m:sSubPr>
                        <m:e>
                          <m:r>
                            <w:rPr>
                              <w:rFonts w:ascii="Cambria Math" w:hAnsi="Cambria Math" w:cstheme="minorHAnsi"/>
                              <w:sz w:val="22"/>
                              <w:szCs w:val="22"/>
                            </w:rPr>
                            <m:t>H</m:t>
                          </m:r>
                        </m:e>
                        <m:sub>
                          <m:r>
                            <w:rPr>
                              <w:rFonts w:ascii="Cambria Math" w:hAnsi="Cambria Math" w:cstheme="minorHAnsi"/>
                              <w:sz w:val="22"/>
                              <w:szCs w:val="22"/>
                            </w:rPr>
                            <m:t>e</m:t>
                          </m:r>
                        </m:sub>
                      </m:sSub>
                    </m:e>
                  </m:d>
                </m:e>
              </m:d>
            </m:e>
          </m:func>
          <m:r>
            <w:rPr>
              <w:rFonts w:ascii="Cambria Math" w:hAnsi="Cambria Math" w:cstheme="minorHAnsi"/>
              <w:sz w:val="22"/>
              <w:szCs w:val="22"/>
            </w:rPr>
            <m:t>+</m:t>
          </m:r>
          <m:d>
            <m:dPr>
              <m:begChr m:val="["/>
              <m:endChr m:val="]"/>
              <m:ctrlPr>
                <w:rPr>
                  <w:rFonts w:ascii="Cambria Math" w:hAnsi="Cambria Math" w:cstheme="minorHAnsi"/>
                  <w:i/>
                  <w:sz w:val="22"/>
                  <w:szCs w:val="22"/>
                </w:rPr>
              </m:ctrlPr>
            </m:dPr>
            <m:e>
              <m:r>
                <w:rPr>
                  <w:rFonts w:ascii="Cambria Math" w:hAnsi="Cambria Math" w:cstheme="minorHAnsi"/>
                  <w:sz w:val="22"/>
                  <w:szCs w:val="22"/>
                </w:rPr>
                <m:t>44.9-6.55*</m:t>
              </m:r>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begChr m:val="["/>
                      <m:endChr m:val="]"/>
                      <m:ctrlPr>
                        <w:rPr>
                          <w:rFonts w:ascii="Cambria Math" w:hAnsi="Cambria Math" w:cstheme="minorHAnsi"/>
                          <w:i/>
                          <w:sz w:val="22"/>
                          <w:szCs w:val="22"/>
                        </w:rPr>
                      </m:ctrlPr>
                    </m:dPr>
                    <m:e>
                      <m:r>
                        <w:rPr>
                          <w:rFonts w:ascii="Cambria Math" w:hAnsi="Cambria Math" w:cstheme="minorHAnsi"/>
                          <w:sz w:val="22"/>
                          <w:szCs w:val="22"/>
                        </w:rPr>
                        <m:t>Max</m:t>
                      </m:r>
                      <m:d>
                        <m:dPr>
                          <m:begChr m:val="{"/>
                          <m:endChr m:val="}"/>
                          <m:ctrlPr>
                            <w:rPr>
                              <w:rFonts w:ascii="Cambria Math" w:hAnsi="Cambria Math" w:cstheme="minorHAnsi"/>
                              <w:i/>
                              <w:sz w:val="22"/>
                              <w:szCs w:val="22"/>
                            </w:rPr>
                          </m:ctrlPr>
                        </m:dPr>
                        <m:e>
                          <m:r>
                            <w:rPr>
                              <w:rFonts w:ascii="Cambria Math" w:hAnsi="Cambria Math" w:cstheme="minorHAnsi"/>
                              <w:sz w:val="22"/>
                              <w:szCs w:val="22"/>
                            </w:rPr>
                            <m:t xml:space="preserve">30, </m:t>
                          </m:r>
                          <m:sSub>
                            <m:sSubPr>
                              <m:ctrlPr>
                                <w:rPr>
                                  <w:rFonts w:ascii="Cambria Math" w:hAnsi="Cambria Math" w:cstheme="minorHAnsi"/>
                                  <w:i/>
                                  <w:sz w:val="22"/>
                                  <w:szCs w:val="22"/>
                                </w:rPr>
                              </m:ctrlPr>
                            </m:sSubPr>
                            <m:e>
                              <m:r>
                                <w:rPr>
                                  <w:rFonts w:ascii="Cambria Math" w:hAnsi="Cambria Math" w:cstheme="minorHAnsi"/>
                                  <w:sz w:val="22"/>
                                  <w:szCs w:val="22"/>
                                </w:rPr>
                                <m:t>H</m:t>
                              </m:r>
                            </m:e>
                            <m:sub>
                              <m:r>
                                <w:rPr>
                                  <w:rFonts w:ascii="Cambria Math" w:hAnsi="Cambria Math" w:cstheme="minorHAnsi"/>
                                  <w:sz w:val="22"/>
                                  <w:szCs w:val="22"/>
                                </w:rPr>
                                <m:t>e</m:t>
                              </m:r>
                            </m:sub>
                          </m:sSub>
                        </m:e>
                      </m:d>
                    </m:e>
                  </m:d>
                </m:e>
              </m:func>
            </m:e>
          </m:d>
          <m:r>
            <w:rPr>
              <w:rFonts w:ascii="Cambria Math" w:hAnsi="Cambria Math" w:cstheme="minorHAnsi"/>
              <w:sz w:val="22"/>
              <w:szCs w:val="22"/>
            </w:rPr>
            <m:t>*</m:t>
          </m:r>
          <m:sSup>
            <m:sSupPr>
              <m:ctrlPr>
                <w:rPr>
                  <w:rFonts w:ascii="Cambria Math" w:hAnsi="Cambria Math" w:cstheme="minorHAnsi"/>
                  <w:i/>
                  <w:sz w:val="22"/>
                  <w:szCs w:val="22"/>
                </w:rPr>
              </m:ctrlPr>
            </m:sSupPr>
            <m:e>
              <m:d>
                <m:dPr>
                  <m:begChr m:val="["/>
                  <m:endChr m:val="]"/>
                  <m:ctrlPr>
                    <w:rPr>
                      <w:rFonts w:ascii="Cambria Math" w:hAnsi="Cambria Math" w:cstheme="minorHAnsi"/>
                      <w:i/>
                      <w:sz w:val="22"/>
                      <w:szCs w:val="22"/>
                    </w:rPr>
                  </m:ctrlPr>
                </m:dPr>
                <m:e>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ctrlPr>
                            <w:rPr>
                              <w:rFonts w:ascii="Cambria Math" w:hAnsi="Cambria Math" w:cstheme="minorHAnsi"/>
                              <w:i/>
                              <w:sz w:val="22"/>
                              <w:szCs w:val="22"/>
                            </w:rPr>
                          </m:ctrlPr>
                        </m:dPr>
                        <m:e>
                          <m:r>
                            <w:rPr>
                              <w:rFonts w:ascii="Cambria Math" w:hAnsi="Cambria Math" w:cstheme="minorHAnsi"/>
                              <w:sz w:val="22"/>
                              <w:szCs w:val="22"/>
                            </w:rPr>
                            <m:t>d</m:t>
                          </m:r>
                        </m:e>
                      </m:d>
                    </m:e>
                  </m:func>
                </m:e>
              </m:d>
            </m:e>
            <m:sup>
              <m:r>
                <w:rPr>
                  <w:rFonts w:ascii="Cambria Math" w:hAnsi="Cambria Math" w:cstheme="minorHAnsi"/>
                  <w:sz w:val="22"/>
                  <w:szCs w:val="22"/>
                </w:rPr>
                <m:t>α</m:t>
              </m:r>
            </m:sup>
          </m:sSup>
          <m:r>
            <w:rPr>
              <w:rFonts w:ascii="Cambria Math" w:hAnsi="Cambria Math" w:cstheme="minorHAnsi"/>
              <w:sz w:val="22"/>
              <w:szCs w:val="22"/>
            </w:rPr>
            <m:t>- Min</m:t>
          </m:r>
          <m:d>
            <m:dPr>
              <m:begChr m:val="{"/>
              <m:endChr m:val="}"/>
              <m:ctrlPr>
                <w:rPr>
                  <w:rFonts w:ascii="Cambria Math" w:hAnsi="Cambria Math" w:cstheme="minorHAnsi"/>
                  <w:i/>
                  <w:sz w:val="22"/>
                  <w:szCs w:val="22"/>
                </w:rPr>
              </m:ctrlPr>
            </m:dPr>
            <m:e>
              <m:r>
                <w:rPr>
                  <w:rFonts w:ascii="Cambria Math" w:hAnsi="Cambria Math" w:cstheme="minorHAnsi"/>
                  <w:sz w:val="22"/>
                  <w:szCs w:val="22"/>
                </w:rPr>
                <m:t>0, 20*</m:t>
              </m:r>
              <m:func>
                <m:funcPr>
                  <m:ctrlPr>
                    <w:rPr>
                      <w:rFonts w:ascii="Cambria Math" w:hAnsi="Cambria Math" w:cstheme="minorHAnsi"/>
                      <w:i/>
                      <w:sz w:val="22"/>
                      <w:szCs w:val="22"/>
                    </w:rPr>
                  </m:ctrlPr>
                </m:funcPr>
                <m:fName>
                  <m:sSub>
                    <m:sSubPr>
                      <m:ctrlPr>
                        <w:rPr>
                          <w:rFonts w:ascii="Cambria Math" w:hAnsi="Cambria Math" w:cstheme="minorHAnsi"/>
                          <w:i/>
                          <w:sz w:val="22"/>
                          <w:szCs w:val="22"/>
                        </w:rPr>
                      </m:ctrlPr>
                    </m:sSubPr>
                    <m:e>
                      <m:r>
                        <m:rPr>
                          <m:sty m:val="p"/>
                        </m:rPr>
                        <w:rPr>
                          <w:rFonts w:ascii="Cambria Math" w:hAnsi="Cambria Math" w:cstheme="minorHAnsi"/>
                        </w:rPr>
                        <m:t>log</m:t>
                      </m:r>
                    </m:e>
                    <m:sub>
                      <m:r>
                        <w:rPr>
                          <w:rFonts w:ascii="Cambria Math" w:hAnsi="Cambria Math" w:cstheme="minorHAnsi"/>
                          <w:sz w:val="22"/>
                          <w:szCs w:val="22"/>
                        </w:rPr>
                        <m:t>10</m:t>
                      </m:r>
                    </m:sub>
                  </m:sSub>
                </m:fName>
                <m:e>
                  <m:d>
                    <m:dPr>
                      <m:ctrlPr>
                        <w:rPr>
                          <w:rFonts w:ascii="Cambria Math" w:hAnsi="Cambria Math" w:cstheme="minorHAnsi"/>
                          <w:i/>
                          <w:sz w:val="22"/>
                          <w:szCs w:val="22"/>
                        </w:rPr>
                      </m:ctrlPr>
                    </m:dPr>
                    <m:e>
                      <m:sSub>
                        <m:sSubPr>
                          <m:ctrlPr>
                            <w:rPr>
                              <w:rFonts w:ascii="Cambria Math" w:hAnsi="Cambria Math" w:cstheme="minorHAnsi"/>
                              <w:i/>
                              <w:sz w:val="22"/>
                              <w:szCs w:val="22"/>
                            </w:rPr>
                          </m:ctrlPr>
                        </m:sSubPr>
                        <m:e>
                          <m:r>
                            <w:rPr>
                              <w:rFonts w:ascii="Cambria Math" w:hAnsi="Cambria Math" w:cstheme="minorHAnsi"/>
                              <w:sz w:val="22"/>
                              <w:szCs w:val="22"/>
                            </w:rPr>
                            <m:t>H</m:t>
                          </m:r>
                        </m:e>
                        <m:sub>
                          <m:r>
                            <w:rPr>
                              <w:rFonts w:ascii="Cambria Math" w:hAnsi="Cambria Math" w:cstheme="minorHAnsi"/>
                              <w:sz w:val="22"/>
                              <w:szCs w:val="22"/>
                            </w:rPr>
                            <m:t>e</m:t>
                          </m:r>
                        </m:sub>
                      </m:sSub>
                      <m:r>
                        <w:rPr>
                          <w:rFonts w:ascii="Cambria Math" w:hAnsi="Cambria Math" w:cstheme="minorHAnsi"/>
                          <w:sz w:val="22"/>
                          <w:szCs w:val="22"/>
                        </w:rPr>
                        <m:t>/30</m:t>
                      </m:r>
                    </m:e>
                  </m:d>
                </m:e>
              </m:func>
            </m:e>
          </m:d>
        </m:oMath>
      </m:oMathPara>
    </w:p>
    <w:p w:rsidR="0029201A" w:rsidRDefault="0029201A">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215BB3" w:rsidRPr="005F6BED" w:rsidRDefault="00215BB3" w:rsidP="00215BB3">
      <w:pPr>
        <w:spacing w:after="200" w:line="276" w:lineRule="auto"/>
        <w:rPr>
          <w:rFonts w:asciiTheme="minorHAnsi" w:hAnsiTheme="minorHAnsi" w:cstheme="minorHAnsi"/>
          <w:sz w:val="22"/>
          <w:szCs w:val="22"/>
        </w:rPr>
      </w:pPr>
      <w:r w:rsidRPr="005F6BED">
        <w:rPr>
          <w:rFonts w:asciiTheme="minorHAnsi" w:hAnsiTheme="minorHAnsi" w:cstheme="minorHAnsi"/>
          <w:sz w:val="22"/>
          <w:szCs w:val="22"/>
        </w:rPr>
        <w:lastRenderedPageBreak/>
        <w:t>Where</w:t>
      </w:r>
    </w:p>
    <w:p w:rsidR="00215BB3" w:rsidRPr="005F6BED" w:rsidRDefault="00215BB3" w:rsidP="00215BB3">
      <w:pPr>
        <w:spacing w:after="200" w:line="276" w:lineRule="auto"/>
        <w:rPr>
          <w:rFonts w:asciiTheme="minorHAnsi" w:hAnsiTheme="minorHAnsi" w:cstheme="minorHAnsi"/>
          <w:sz w:val="22"/>
          <w:szCs w:val="22"/>
        </w:rPr>
      </w:pPr>
      <m:oMathPara>
        <m:oMath>
          <m:r>
            <w:rPr>
              <w:rFonts w:ascii="Cambria Math" w:hAnsi="Cambria Math" w:cstheme="minorHAnsi"/>
              <w:szCs w:val="20"/>
            </w:rPr>
            <m:t>α=</m:t>
          </m:r>
          <m:d>
            <m:dPr>
              <m:begChr m:val="{"/>
              <m:endChr m:val=""/>
              <m:ctrlPr>
                <w:rPr>
                  <w:rFonts w:ascii="Cambria Math" w:hAnsi="Cambria Math" w:cstheme="minorHAnsi"/>
                  <w:i/>
                  <w:szCs w:val="20"/>
                </w:rPr>
              </m:ctrlPr>
            </m:dPr>
            <m:e>
              <m:m>
                <m:mPr>
                  <m:mcs>
                    <m:mc>
                      <m:mcPr>
                        <m:count m:val="1"/>
                        <m:mcJc m:val="center"/>
                      </m:mcPr>
                    </m:mc>
                  </m:mcs>
                  <m:ctrlPr>
                    <w:rPr>
                      <w:rFonts w:ascii="Cambria Math" w:hAnsi="Cambria Math" w:cstheme="minorHAnsi"/>
                      <w:i/>
                      <w:szCs w:val="20"/>
                    </w:rPr>
                  </m:ctrlPr>
                </m:mPr>
                <m:mr>
                  <m:e>
                    <m:r>
                      <w:rPr>
                        <w:rFonts w:ascii="Cambria Math" w:hAnsi="Cambria Math" w:cstheme="minorHAnsi"/>
                        <w:szCs w:val="20"/>
                      </w:rPr>
                      <m:t>α=1 for d≤20km</m:t>
                    </m:r>
                  </m:e>
                </m:mr>
                <m:mr>
                  <m:e>
                    <m:r>
                      <w:rPr>
                        <w:rFonts w:ascii="Cambria Math" w:hAnsi="Cambria Math" w:cstheme="minorHAnsi"/>
                        <w:szCs w:val="20"/>
                      </w:rPr>
                      <m:t>α=1+</m:t>
                    </m:r>
                    <m:d>
                      <m:dPr>
                        <m:begChr m:val="["/>
                        <m:endChr m:val="]"/>
                        <m:ctrlPr>
                          <w:rPr>
                            <w:rFonts w:ascii="Cambria Math" w:hAnsi="Cambria Math" w:cstheme="minorHAnsi"/>
                            <w:i/>
                            <w:szCs w:val="20"/>
                          </w:rPr>
                        </m:ctrlPr>
                      </m:dPr>
                      <m:e>
                        <m:r>
                          <w:rPr>
                            <w:rFonts w:ascii="Cambria Math" w:hAnsi="Cambria Math" w:cstheme="minorHAnsi"/>
                            <w:szCs w:val="20"/>
                          </w:rPr>
                          <m:t>0.29428+0.00107*</m:t>
                        </m:r>
                        <m:sSub>
                          <m:sSubPr>
                            <m:ctrlPr>
                              <w:rPr>
                                <w:rFonts w:ascii="Cambria Math" w:hAnsi="Cambria Math" w:cstheme="minorHAnsi"/>
                                <w:i/>
                                <w:szCs w:val="20"/>
                              </w:rPr>
                            </m:ctrlPr>
                          </m:sSubPr>
                          <m:e>
                            <m:r>
                              <w:rPr>
                                <w:rFonts w:ascii="Cambria Math" w:hAnsi="Cambria Math" w:cstheme="minorHAnsi"/>
                                <w:szCs w:val="20"/>
                              </w:rPr>
                              <m:t>H</m:t>
                            </m:r>
                          </m:e>
                          <m:sub>
                            <m:r>
                              <w:rPr>
                                <w:rFonts w:ascii="Cambria Math" w:hAnsi="Cambria Math" w:cstheme="minorHAnsi"/>
                                <w:szCs w:val="20"/>
                              </w:rPr>
                              <m:t>e</m:t>
                            </m:r>
                          </m:sub>
                        </m:sSub>
                      </m:e>
                    </m:d>
                    <m:r>
                      <w:rPr>
                        <w:rFonts w:ascii="Cambria Math" w:hAnsi="Cambria Math" w:cstheme="minorHAnsi"/>
                        <w:szCs w:val="20"/>
                      </w:rPr>
                      <m:t>*</m:t>
                    </m:r>
                    <m:sSup>
                      <m:sSupPr>
                        <m:ctrlPr>
                          <w:rPr>
                            <w:rFonts w:ascii="Cambria Math" w:hAnsi="Cambria Math" w:cstheme="minorHAnsi"/>
                            <w:i/>
                            <w:szCs w:val="20"/>
                          </w:rPr>
                        </m:ctrlPr>
                      </m:sSupPr>
                      <m:e>
                        <m:d>
                          <m:dPr>
                            <m:begChr m:val="["/>
                            <m:endChr m:val="]"/>
                            <m:ctrlPr>
                              <w:rPr>
                                <w:rFonts w:ascii="Cambria Math" w:hAnsi="Cambria Math" w:cstheme="minorHAnsi"/>
                                <w:i/>
                                <w:szCs w:val="20"/>
                              </w:rPr>
                            </m:ctrlPr>
                          </m:dPr>
                          <m:e>
                            <m:func>
                              <m:funcPr>
                                <m:ctrlPr>
                                  <w:rPr>
                                    <w:rFonts w:ascii="Cambria Math" w:hAnsi="Cambria Math" w:cstheme="minorHAnsi"/>
                                    <w:i/>
                                    <w:szCs w:val="20"/>
                                  </w:rPr>
                                </m:ctrlPr>
                              </m:funcPr>
                              <m:fName>
                                <m:sSub>
                                  <m:sSubPr>
                                    <m:ctrlPr>
                                      <w:rPr>
                                        <w:rFonts w:ascii="Cambria Math" w:hAnsi="Cambria Math" w:cstheme="minorHAnsi"/>
                                        <w:i/>
                                        <w:szCs w:val="20"/>
                                      </w:rPr>
                                    </m:ctrlPr>
                                  </m:sSubPr>
                                  <m:e>
                                    <m:r>
                                      <m:rPr>
                                        <m:sty m:val="p"/>
                                      </m:rPr>
                                      <w:rPr>
                                        <w:rFonts w:ascii="Cambria Math" w:hAnsi="Cambria Math" w:cstheme="minorHAnsi"/>
                                        <w:szCs w:val="20"/>
                                      </w:rPr>
                                      <m:t>log</m:t>
                                    </m:r>
                                  </m:e>
                                  <m:sub>
                                    <m:r>
                                      <w:rPr>
                                        <w:rFonts w:ascii="Cambria Math" w:hAnsi="Cambria Math" w:cstheme="minorHAnsi"/>
                                        <w:szCs w:val="20"/>
                                      </w:rPr>
                                      <m:t>10</m:t>
                                    </m:r>
                                  </m:sub>
                                </m:sSub>
                              </m:fName>
                              <m:e>
                                <m:d>
                                  <m:dPr>
                                    <m:ctrlPr>
                                      <w:rPr>
                                        <w:rFonts w:ascii="Cambria Math" w:hAnsi="Cambria Math" w:cstheme="minorHAnsi"/>
                                        <w:i/>
                                        <w:szCs w:val="20"/>
                                      </w:rPr>
                                    </m:ctrlPr>
                                  </m:dPr>
                                  <m:e>
                                    <m:r>
                                      <w:rPr>
                                        <w:rFonts w:ascii="Cambria Math" w:hAnsi="Cambria Math" w:cstheme="minorHAnsi"/>
                                        <w:szCs w:val="20"/>
                                      </w:rPr>
                                      <m:t>d/20</m:t>
                                    </m:r>
                                  </m:e>
                                </m:d>
                              </m:e>
                            </m:func>
                          </m:e>
                        </m:d>
                      </m:e>
                      <m:sup>
                        <m:r>
                          <w:rPr>
                            <w:rFonts w:ascii="Cambria Math" w:hAnsi="Cambria Math" w:cstheme="minorHAnsi"/>
                            <w:szCs w:val="20"/>
                          </w:rPr>
                          <m:t>0.8</m:t>
                        </m:r>
                      </m:sup>
                    </m:sSup>
                    <m:r>
                      <w:rPr>
                        <w:rFonts w:ascii="Cambria Math" w:hAnsi="Cambria Math" w:cstheme="minorHAnsi"/>
                        <w:szCs w:val="20"/>
                      </w:rPr>
                      <m:t xml:space="preserve"> for 20km&lt;d ≤100km</m:t>
                    </m:r>
                  </m:e>
                </m:mr>
              </m:m>
            </m:e>
          </m:d>
        </m:oMath>
      </m:oMathPara>
    </w:p>
    <w:p w:rsidR="00E35843" w:rsidRPr="00BB5C92" w:rsidRDefault="00215BB3" w:rsidP="00E35843">
      <w:pPr>
        <w:spacing w:after="200" w:line="276" w:lineRule="auto"/>
        <w:rPr>
          <w:rFonts w:asciiTheme="minorHAnsi" w:hAnsiTheme="minorHAnsi" w:cstheme="minorHAnsi"/>
          <w:sz w:val="22"/>
          <w:szCs w:val="22"/>
        </w:rPr>
      </w:pPr>
      <w:r w:rsidRPr="005F6BED">
        <w:rPr>
          <w:rFonts w:asciiTheme="minorHAnsi" w:hAnsiTheme="minorHAnsi" w:cstheme="minorHAnsi"/>
          <w:sz w:val="22"/>
          <w:szCs w:val="22"/>
        </w:rPr>
        <w:t xml:space="preserve">Then the </w:t>
      </w:r>
      <w:r w:rsidR="00E35843" w:rsidRPr="005F6BED">
        <w:rPr>
          <w:rFonts w:asciiTheme="minorHAnsi" w:hAnsiTheme="minorHAnsi" w:cstheme="minorHAnsi"/>
          <w:sz w:val="22"/>
          <w:szCs w:val="22"/>
        </w:rPr>
        <w:t>Maximum Power (</w:t>
      </w:r>
      <w:r w:rsidRPr="005F6BED">
        <w:rPr>
          <w:rFonts w:asciiTheme="minorHAnsi" w:hAnsiTheme="minorHAnsi" w:cstheme="minorHAnsi"/>
          <w:sz w:val="22"/>
          <w:szCs w:val="22"/>
        </w:rPr>
        <w:t>MP</w:t>
      </w:r>
      <w:r w:rsidR="00E35843" w:rsidRPr="005F6BED">
        <w:rPr>
          <w:rFonts w:asciiTheme="minorHAnsi" w:hAnsiTheme="minorHAnsi" w:cstheme="minorHAnsi"/>
          <w:sz w:val="22"/>
          <w:szCs w:val="22"/>
        </w:rPr>
        <w:t>)</w:t>
      </w:r>
      <w:r w:rsidRPr="005F6BED">
        <w:rPr>
          <w:rFonts w:asciiTheme="minorHAnsi" w:hAnsiTheme="minorHAnsi" w:cstheme="minorHAnsi"/>
          <w:sz w:val="22"/>
          <w:szCs w:val="22"/>
        </w:rPr>
        <w:t xml:space="preserve"> function in the lower band is</w:t>
      </w:r>
      <w:r w:rsidR="00252EEE" w:rsidRPr="005F6BED">
        <w:rPr>
          <w:rFonts w:asciiTheme="minorHAnsi" w:hAnsiTheme="minorHAnsi" w:cstheme="minorHAnsi"/>
          <w:sz w:val="22"/>
          <w:szCs w:val="22"/>
        </w:rPr>
        <w:t xml:space="preserve"> calculated by adding the level of </w:t>
      </w:r>
      <w:r w:rsidR="00252EEE" w:rsidRPr="00BB5C92">
        <w:rPr>
          <w:rFonts w:asciiTheme="minorHAnsi" w:hAnsiTheme="minorHAnsi" w:cstheme="minorHAnsi"/>
          <w:sz w:val="22"/>
          <w:szCs w:val="22"/>
        </w:rPr>
        <w:t>protection to the propagation loss.</w:t>
      </w:r>
    </w:p>
    <w:p w:rsidR="00E35843" w:rsidRPr="005F6BED" w:rsidRDefault="00E35843" w:rsidP="00E35843">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 xml:space="preserve">MP=Lb+LOP =Lb-128 </m:t>
          </m:r>
          <m:d>
            <m:dPr>
              <m:ctrlPr>
                <w:rPr>
                  <w:rFonts w:ascii="Cambria Math" w:hAnsi="Cambria Math" w:cstheme="minorHAnsi"/>
                  <w:i/>
                  <w:sz w:val="22"/>
                  <w:szCs w:val="22"/>
                </w:rPr>
              </m:ctrlPr>
            </m:dPr>
            <m:e>
              <m:r>
                <w:rPr>
                  <w:rFonts w:ascii="Cambria Math" w:hAnsi="Cambria Math" w:cstheme="minorHAnsi"/>
                  <w:sz w:val="22"/>
                  <w:szCs w:val="22"/>
                </w:rPr>
                <m:t>dBm/1MHz</m:t>
              </m:r>
            </m:e>
          </m:d>
        </m:oMath>
      </m:oMathPara>
    </w:p>
    <w:p w:rsidR="000550FE" w:rsidRDefault="005F6BED" w:rsidP="00BC4F0C">
      <w:pPr>
        <w:spacing w:after="200" w:line="276" w:lineRule="auto"/>
        <w:rPr>
          <w:rFonts w:asciiTheme="minorHAnsi" w:hAnsiTheme="minorHAnsi" w:cstheme="minorHAnsi"/>
          <w:sz w:val="22"/>
          <w:szCs w:val="22"/>
        </w:rPr>
      </w:pPr>
      <w:r>
        <w:rPr>
          <w:rFonts w:asciiTheme="minorHAnsi" w:hAnsiTheme="minorHAnsi" w:cstheme="minorHAnsi"/>
          <w:sz w:val="22"/>
          <w:szCs w:val="22"/>
        </w:rPr>
        <w:t>Th</w:t>
      </w:r>
      <w:r w:rsidR="00C60641">
        <w:rPr>
          <w:rFonts w:asciiTheme="minorHAnsi" w:hAnsiTheme="minorHAnsi" w:cstheme="minorHAnsi"/>
          <w:sz w:val="22"/>
          <w:szCs w:val="22"/>
        </w:rPr>
        <w:t xml:space="preserve">e </w:t>
      </w:r>
      <w:r w:rsidR="00E35843" w:rsidRPr="005F6BED">
        <w:rPr>
          <w:rFonts w:asciiTheme="minorHAnsi" w:hAnsiTheme="minorHAnsi" w:cstheme="minorHAnsi"/>
          <w:sz w:val="22"/>
          <w:szCs w:val="22"/>
        </w:rPr>
        <w:t xml:space="preserve">level of protection </w:t>
      </w:r>
      <w:r w:rsidR="00C60641">
        <w:rPr>
          <w:rFonts w:asciiTheme="minorHAnsi" w:hAnsiTheme="minorHAnsi" w:cstheme="minorHAnsi"/>
          <w:sz w:val="22"/>
          <w:szCs w:val="22"/>
        </w:rPr>
        <w:t>at -1</w:t>
      </w:r>
      <w:r w:rsidR="00AA43C0">
        <w:rPr>
          <w:rFonts w:asciiTheme="minorHAnsi" w:hAnsiTheme="minorHAnsi" w:cstheme="minorHAnsi"/>
          <w:sz w:val="22"/>
          <w:szCs w:val="22"/>
        </w:rPr>
        <w:t>15</w:t>
      </w:r>
      <w:r w:rsidR="00C60641">
        <w:rPr>
          <w:rFonts w:asciiTheme="minorHAnsi" w:hAnsiTheme="minorHAnsi" w:cstheme="minorHAnsi"/>
          <w:sz w:val="22"/>
          <w:szCs w:val="22"/>
        </w:rPr>
        <w:t>dBm/</w:t>
      </w:r>
      <w:r w:rsidR="00AA43C0">
        <w:rPr>
          <w:rFonts w:asciiTheme="minorHAnsi" w:hAnsiTheme="minorHAnsi" w:cstheme="minorHAnsi"/>
          <w:sz w:val="22"/>
          <w:szCs w:val="22"/>
        </w:rPr>
        <w:t>1MHz</w:t>
      </w:r>
      <w:r w:rsidR="00C60641">
        <w:rPr>
          <w:rFonts w:asciiTheme="minorHAnsi" w:hAnsiTheme="minorHAnsi" w:cstheme="minorHAnsi"/>
          <w:sz w:val="22"/>
          <w:szCs w:val="22"/>
        </w:rPr>
        <w:t xml:space="preserve"> </w:t>
      </w:r>
      <w:r w:rsidR="00E35843" w:rsidRPr="005F6BED">
        <w:rPr>
          <w:rFonts w:asciiTheme="minorHAnsi" w:hAnsiTheme="minorHAnsi" w:cstheme="minorHAnsi"/>
          <w:sz w:val="22"/>
          <w:szCs w:val="22"/>
        </w:rPr>
        <w:t xml:space="preserve">applies </w:t>
      </w:r>
      <w:r w:rsidR="000550FE" w:rsidRPr="005F6BED">
        <w:rPr>
          <w:rFonts w:asciiTheme="minorHAnsi" w:hAnsiTheme="minorHAnsi" w:cstheme="minorHAnsi"/>
          <w:sz w:val="22"/>
          <w:szCs w:val="22"/>
        </w:rPr>
        <w:t>within</w:t>
      </w:r>
      <w:r w:rsidR="00E35843" w:rsidRPr="005F6BED">
        <w:rPr>
          <w:rFonts w:asciiTheme="minorHAnsi" w:hAnsiTheme="minorHAnsi" w:cstheme="minorHAnsi"/>
          <w:sz w:val="22"/>
          <w:szCs w:val="22"/>
        </w:rPr>
        <w:t xml:space="preserve"> the base receiver station</w:t>
      </w:r>
      <w:r>
        <w:rPr>
          <w:rFonts w:asciiTheme="minorHAnsi" w:hAnsiTheme="minorHAnsi" w:cstheme="minorHAnsi"/>
          <w:sz w:val="22"/>
          <w:szCs w:val="22"/>
        </w:rPr>
        <w:t>, so that inclusion of a typical antenna gain (18dBi) and line losses (5dB) results in a effective level of protection of -</w:t>
      </w:r>
      <w:r w:rsidR="000550FE" w:rsidRPr="005F6BED">
        <w:rPr>
          <w:rFonts w:asciiTheme="minorHAnsi" w:hAnsiTheme="minorHAnsi" w:cstheme="minorHAnsi"/>
          <w:sz w:val="22"/>
          <w:szCs w:val="22"/>
        </w:rPr>
        <w:t>1</w:t>
      </w:r>
      <w:r w:rsidR="00AA43C0">
        <w:rPr>
          <w:rFonts w:asciiTheme="minorHAnsi" w:hAnsiTheme="minorHAnsi" w:cstheme="minorHAnsi"/>
          <w:sz w:val="22"/>
          <w:szCs w:val="22"/>
        </w:rPr>
        <w:t>28</w:t>
      </w:r>
      <w:r w:rsidR="000550FE" w:rsidRPr="005F6BED">
        <w:rPr>
          <w:rFonts w:asciiTheme="minorHAnsi" w:hAnsiTheme="minorHAnsi" w:cstheme="minorHAnsi"/>
          <w:sz w:val="22"/>
          <w:szCs w:val="22"/>
        </w:rPr>
        <w:t>dBm/</w:t>
      </w:r>
      <w:r w:rsidR="00AA43C0">
        <w:rPr>
          <w:rFonts w:asciiTheme="minorHAnsi" w:hAnsiTheme="minorHAnsi" w:cstheme="minorHAnsi"/>
          <w:sz w:val="22"/>
          <w:szCs w:val="22"/>
        </w:rPr>
        <w:t>1MHz</w:t>
      </w:r>
      <w:r w:rsidR="000550FE" w:rsidRPr="005F6BED">
        <w:rPr>
          <w:rFonts w:asciiTheme="minorHAnsi" w:hAnsiTheme="minorHAnsi" w:cstheme="minorHAnsi"/>
          <w:sz w:val="22"/>
          <w:szCs w:val="22"/>
        </w:rPr>
        <w:t xml:space="preserve"> </w:t>
      </w:r>
      <w:r>
        <w:rPr>
          <w:rFonts w:asciiTheme="minorHAnsi" w:hAnsiTheme="minorHAnsi" w:cstheme="minorHAnsi"/>
          <w:sz w:val="22"/>
          <w:szCs w:val="22"/>
        </w:rPr>
        <w:t>not to be exceeded at the input to the receiving antenna.</w:t>
      </w:r>
    </w:p>
    <w:p w:rsidR="00835C9B" w:rsidRDefault="00263905" w:rsidP="00BC4F0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Licensees may apply alternate propagation in either of the upper or lower bands where </w:t>
      </w:r>
      <w:r w:rsidR="00835C9B">
        <w:rPr>
          <w:rFonts w:asciiTheme="minorHAnsi" w:hAnsiTheme="minorHAnsi" w:cstheme="minorHAnsi"/>
          <w:sz w:val="22"/>
          <w:szCs w:val="22"/>
        </w:rPr>
        <w:t xml:space="preserve">such methods </w:t>
      </w:r>
      <w:r>
        <w:rPr>
          <w:rFonts w:asciiTheme="minorHAnsi" w:hAnsiTheme="minorHAnsi" w:cstheme="minorHAnsi"/>
          <w:sz w:val="22"/>
          <w:szCs w:val="22"/>
        </w:rPr>
        <w:t xml:space="preserve">are considered to more accurately reflect the local </w:t>
      </w:r>
      <w:r w:rsidR="00835C9B">
        <w:rPr>
          <w:rFonts w:asciiTheme="minorHAnsi" w:hAnsiTheme="minorHAnsi" w:cstheme="minorHAnsi"/>
          <w:sz w:val="22"/>
          <w:szCs w:val="22"/>
        </w:rPr>
        <w:t xml:space="preserve">path </w:t>
      </w:r>
      <w:r>
        <w:rPr>
          <w:rFonts w:asciiTheme="minorHAnsi" w:hAnsiTheme="minorHAnsi" w:cstheme="minorHAnsi"/>
          <w:sz w:val="22"/>
          <w:szCs w:val="22"/>
        </w:rPr>
        <w:t xml:space="preserve">conditions.  In particular, licensees may </w:t>
      </w:r>
      <w:r w:rsidR="00835C9B">
        <w:rPr>
          <w:rFonts w:asciiTheme="minorHAnsi" w:hAnsiTheme="minorHAnsi" w:cstheme="minorHAnsi"/>
          <w:sz w:val="22"/>
          <w:szCs w:val="22"/>
        </w:rPr>
        <w:t xml:space="preserve">consider the propagation methods of </w:t>
      </w:r>
      <w:r>
        <w:rPr>
          <w:rFonts w:asciiTheme="minorHAnsi" w:hAnsiTheme="minorHAnsi" w:cstheme="minorHAnsi"/>
          <w:sz w:val="22"/>
          <w:szCs w:val="22"/>
        </w:rPr>
        <w:t xml:space="preserve">ITU-R Recommendation P1546 which </w:t>
      </w:r>
      <w:r w:rsidR="00F65DA3">
        <w:rPr>
          <w:rFonts w:asciiTheme="minorHAnsi" w:hAnsiTheme="minorHAnsi" w:cstheme="minorHAnsi"/>
          <w:sz w:val="22"/>
          <w:szCs w:val="22"/>
        </w:rPr>
        <w:t xml:space="preserve">deals with </w:t>
      </w:r>
      <w:r>
        <w:rPr>
          <w:rFonts w:asciiTheme="minorHAnsi" w:hAnsiTheme="minorHAnsi" w:cstheme="minorHAnsi"/>
          <w:sz w:val="22"/>
          <w:szCs w:val="22"/>
        </w:rPr>
        <w:t>cases of low-site to high-site and high-site to high-site path scenarios which may arise in the lower band.</w:t>
      </w:r>
      <w:r w:rsidR="00835C9B">
        <w:rPr>
          <w:rFonts w:asciiTheme="minorHAnsi" w:hAnsiTheme="minorHAnsi" w:cstheme="minorHAnsi"/>
          <w:sz w:val="22"/>
          <w:szCs w:val="22"/>
        </w:rPr>
        <w:t xml:space="preserve">  Converting the raw field strength data from this recommendation to propagation loss, adjusting for frequency and receiv</w:t>
      </w:r>
      <w:r w:rsidR="004C56C0">
        <w:rPr>
          <w:rFonts w:asciiTheme="minorHAnsi" w:hAnsiTheme="minorHAnsi" w:cstheme="minorHAnsi"/>
          <w:sz w:val="22"/>
          <w:szCs w:val="22"/>
        </w:rPr>
        <w:t xml:space="preserve">e antenna height then </w:t>
      </w:r>
      <w:r w:rsidR="00835C9B">
        <w:rPr>
          <w:rFonts w:asciiTheme="minorHAnsi" w:hAnsiTheme="minorHAnsi" w:cstheme="minorHAnsi"/>
          <w:sz w:val="22"/>
          <w:szCs w:val="22"/>
        </w:rPr>
        <w:t xml:space="preserve">enables characteristic equations (based on logarithmic distance and height dependencies) and corresponding coefficients to be derived </w:t>
      </w:r>
      <w:r w:rsidR="004C56C0">
        <w:rPr>
          <w:rFonts w:asciiTheme="minorHAnsi" w:hAnsiTheme="minorHAnsi" w:cstheme="minorHAnsi"/>
          <w:sz w:val="22"/>
          <w:szCs w:val="22"/>
        </w:rPr>
        <w:t xml:space="preserve">through </w:t>
      </w:r>
      <w:r w:rsidR="00835C9B">
        <w:rPr>
          <w:rFonts w:asciiTheme="minorHAnsi" w:hAnsiTheme="minorHAnsi" w:cstheme="minorHAnsi"/>
          <w:sz w:val="22"/>
          <w:szCs w:val="22"/>
        </w:rPr>
        <w:t>data regression</w:t>
      </w:r>
      <w:r>
        <w:rPr>
          <w:rFonts w:asciiTheme="minorHAnsi" w:hAnsiTheme="minorHAnsi" w:cstheme="minorHAnsi"/>
          <w:sz w:val="22"/>
          <w:szCs w:val="22"/>
        </w:rPr>
        <w:t xml:space="preserve"> analysis</w:t>
      </w:r>
      <w:r w:rsidR="00835C9B">
        <w:rPr>
          <w:rFonts w:asciiTheme="minorHAnsi" w:hAnsiTheme="minorHAnsi" w:cstheme="minorHAnsi"/>
          <w:sz w:val="22"/>
          <w:szCs w:val="22"/>
        </w:rPr>
        <w:t>.</w:t>
      </w:r>
    </w:p>
    <w:p w:rsidR="00E92E8C" w:rsidRDefault="00BF3CD9" w:rsidP="00BC4F0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plots </w:t>
      </w:r>
      <w:r w:rsidR="00CD1F64">
        <w:rPr>
          <w:rFonts w:asciiTheme="minorHAnsi" w:hAnsiTheme="minorHAnsi" w:cstheme="minorHAnsi"/>
          <w:sz w:val="22"/>
          <w:szCs w:val="22"/>
        </w:rPr>
        <w:t xml:space="preserve">below display the comparison between ERC68 Modified </w:t>
      </w:r>
      <w:proofErr w:type="spellStart"/>
      <w:r w:rsidR="00CD1F64">
        <w:rPr>
          <w:rFonts w:asciiTheme="minorHAnsi" w:hAnsiTheme="minorHAnsi" w:cstheme="minorHAnsi"/>
          <w:sz w:val="22"/>
          <w:szCs w:val="22"/>
        </w:rPr>
        <w:t>Hata</w:t>
      </w:r>
      <w:proofErr w:type="spellEnd"/>
      <w:r w:rsidR="00F65DA3">
        <w:rPr>
          <w:rFonts w:asciiTheme="minorHAnsi" w:hAnsiTheme="minorHAnsi" w:cstheme="minorHAnsi"/>
          <w:sz w:val="22"/>
          <w:szCs w:val="22"/>
        </w:rPr>
        <w:t xml:space="preserve"> (urban areas)</w:t>
      </w:r>
      <w:r w:rsidR="00CD1F64">
        <w:rPr>
          <w:rFonts w:asciiTheme="minorHAnsi" w:hAnsiTheme="minorHAnsi" w:cstheme="minorHAnsi"/>
          <w:sz w:val="22"/>
          <w:szCs w:val="22"/>
        </w:rPr>
        <w:t xml:space="preserve"> and the existing propagation algorithm of the 800MHz technical framework.  In the upper band the curves are almost identical resulting to no effective change to device boundary calculations.  In the lower band the Modified </w:t>
      </w:r>
      <w:proofErr w:type="spellStart"/>
      <w:r w:rsidR="00CD1F64">
        <w:rPr>
          <w:rFonts w:asciiTheme="minorHAnsi" w:hAnsiTheme="minorHAnsi" w:cstheme="minorHAnsi"/>
          <w:sz w:val="22"/>
          <w:szCs w:val="22"/>
        </w:rPr>
        <w:t>Hata</w:t>
      </w:r>
      <w:proofErr w:type="spellEnd"/>
      <w:r w:rsidR="00CD1F64">
        <w:rPr>
          <w:rFonts w:asciiTheme="minorHAnsi" w:hAnsiTheme="minorHAnsi" w:cstheme="minorHAnsi"/>
          <w:sz w:val="22"/>
          <w:szCs w:val="22"/>
        </w:rPr>
        <w:t xml:space="preserve"> calculation more accurately accounts for receiver height at 30m resulting in less loss over the interference path of the order of 30dB.</w:t>
      </w:r>
    </w:p>
    <w:p w:rsidR="00275F65" w:rsidRPr="00275F65" w:rsidRDefault="00275F65" w:rsidP="00275F65">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275F65">
        <w:rPr>
          <w:rFonts w:asciiTheme="minorHAnsi" w:hAnsiTheme="minorHAnsi" w:cstheme="minorHAnsi"/>
          <w:b/>
          <w:sz w:val="22"/>
          <w:szCs w:val="22"/>
        </w:rPr>
        <w:t>It is proposed:</w:t>
      </w:r>
    </w:p>
    <w:p w:rsidR="00275F65" w:rsidRPr="00275F65" w:rsidRDefault="00275F65" w:rsidP="00275F65">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275F65">
        <w:rPr>
          <w:rFonts w:asciiTheme="minorHAnsi" w:hAnsiTheme="minorHAnsi" w:cstheme="minorHAnsi"/>
          <w:b/>
          <w:sz w:val="22"/>
          <w:szCs w:val="22"/>
        </w:rPr>
        <w:t xml:space="preserve">That ERC68 Modified </w:t>
      </w:r>
      <w:proofErr w:type="spellStart"/>
      <w:r w:rsidRPr="00275F65">
        <w:rPr>
          <w:rFonts w:asciiTheme="minorHAnsi" w:hAnsiTheme="minorHAnsi" w:cstheme="minorHAnsi"/>
          <w:b/>
          <w:sz w:val="22"/>
          <w:szCs w:val="22"/>
        </w:rPr>
        <w:t>Hata</w:t>
      </w:r>
      <w:proofErr w:type="spellEnd"/>
      <w:r w:rsidRPr="00275F65">
        <w:rPr>
          <w:rFonts w:asciiTheme="minorHAnsi" w:hAnsiTheme="minorHAnsi" w:cstheme="minorHAnsi"/>
          <w:b/>
          <w:sz w:val="22"/>
          <w:szCs w:val="22"/>
        </w:rPr>
        <w:t xml:space="preserve"> (Urban Area) replace the existing propagation modelling used in the 800MHz upper and lower bands.</w:t>
      </w:r>
    </w:p>
    <w:p w:rsidR="00275F65" w:rsidRDefault="00275F65" w:rsidP="00BC4F0C">
      <w:pPr>
        <w:spacing w:after="200" w:line="276" w:lineRule="auto"/>
        <w:rPr>
          <w:rFonts w:asciiTheme="minorHAnsi" w:hAnsiTheme="minorHAnsi" w:cstheme="minorHAnsi"/>
          <w:sz w:val="22"/>
          <w:szCs w:val="22"/>
        </w:rPr>
      </w:pPr>
    </w:p>
    <w:p w:rsidR="00275F65" w:rsidRDefault="00275F65" w:rsidP="00BC4F0C">
      <w:pPr>
        <w:spacing w:after="200" w:line="276" w:lineRule="auto"/>
        <w:rPr>
          <w:rFonts w:asciiTheme="minorHAnsi" w:hAnsiTheme="minorHAnsi" w:cstheme="minorHAnsi"/>
          <w:sz w:val="22"/>
          <w:szCs w:val="22"/>
        </w:rPr>
      </w:pPr>
    </w:p>
    <w:p w:rsidR="00E92E8C" w:rsidRDefault="00E92E8C" w:rsidP="00BC4F0C">
      <w:pPr>
        <w:spacing w:after="200" w:line="276" w:lineRule="auto"/>
        <w:rPr>
          <w:rFonts w:asciiTheme="minorHAnsi" w:hAnsiTheme="minorHAnsi" w:cstheme="minorHAnsi"/>
          <w:sz w:val="22"/>
          <w:szCs w:val="22"/>
        </w:rPr>
        <w:sectPr w:rsidR="00E92E8C" w:rsidSect="0029201A">
          <w:headerReference w:type="even" r:id="rId25"/>
          <w:headerReference w:type="default" r:id="rId26"/>
          <w:footerReference w:type="even" r:id="rId27"/>
          <w:footerReference w:type="default" r:id="rId28"/>
          <w:pgSz w:w="11907" w:h="16839" w:code="9"/>
          <w:pgMar w:top="1945" w:right="3685" w:bottom="868" w:left="1134" w:header="709" w:footer="119" w:gutter="0"/>
          <w:pgNumType w:start="1"/>
          <w:cols w:space="708"/>
          <w:titlePg/>
          <w:docGrid w:linePitch="360"/>
        </w:sectPr>
      </w:pPr>
    </w:p>
    <w:p w:rsidR="00E92E8C" w:rsidRDefault="00E92E8C" w:rsidP="00BC4F0C">
      <w:pPr>
        <w:spacing w:after="200" w:line="276" w:lineRule="auto"/>
        <w:rPr>
          <w:rFonts w:asciiTheme="minorHAnsi" w:hAnsiTheme="minorHAnsi" w:cstheme="minorHAnsi"/>
          <w:sz w:val="22"/>
          <w:szCs w:val="22"/>
        </w:rPr>
      </w:pPr>
    </w:p>
    <w:p w:rsidR="000543C1" w:rsidRDefault="006758E0" w:rsidP="00BC4F0C">
      <w:pPr>
        <w:spacing w:after="200" w:line="276" w:lineRule="auto"/>
        <w:rPr>
          <w:rFonts w:asciiTheme="minorHAnsi" w:hAnsiTheme="minorHAnsi" w:cstheme="minorHAnsi"/>
          <w:sz w:val="22"/>
          <w:szCs w:val="22"/>
        </w:rPr>
      </w:pPr>
      <w:r w:rsidRPr="006758E0">
        <w:rPr>
          <w:rFonts w:asciiTheme="minorHAnsi" w:hAnsiTheme="minorHAnsi" w:cstheme="minorHAnsi"/>
          <w:noProof/>
          <w:sz w:val="22"/>
          <w:szCs w:val="22"/>
        </w:rPr>
        <w:drawing>
          <wp:inline distT="0" distB="0" distL="0" distR="0">
            <wp:extent cx="8848725" cy="401002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E15F41" w:rsidRDefault="00BF3CD9" w:rsidP="00BC4F0C">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 xml:space="preserve">Figure </w:t>
      </w:r>
      <w:r w:rsidR="00CD1F64">
        <w:rPr>
          <w:rFonts w:asciiTheme="minorHAnsi" w:hAnsiTheme="minorHAnsi" w:cstheme="minorHAnsi"/>
          <w:sz w:val="22"/>
          <w:szCs w:val="22"/>
        </w:rPr>
        <w:t>3</w:t>
      </w:r>
      <w:r>
        <w:rPr>
          <w:rFonts w:asciiTheme="minorHAnsi" w:hAnsiTheme="minorHAnsi" w:cstheme="minorHAnsi"/>
          <w:sz w:val="22"/>
          <w:szCs w:val="22"/>
        </w:rPr>
        <w:t>.</w:t>
      </w:r>
      <w:proofErr w:type="gramEnd"/>
      <w:r>
        <w:rPr>
          <w:rFonts w:asciiTheme="minorHAnsi" w:hAnsiTheme="minorHAnsi" w:cstheme="minorHAnsi"/>
          <w:sz w:val="22"/>
          <w:szCs w:val="22"/>
        </w:rPr>
        <w:t xml:space="preserve">  Comparison of ERC68 Modified </w:t>
      </w:r>
      <w:proofErr w:type="spellStart"/>
      <w:r>
        <w:rPr>
          <w:rFonts w:asciiTheme="minorHAnsi" w:hAnsiTheme="minorHAnsi" w:cstheme="minorHAnsi"/>
          <w:sz w:val="22"/>
          <w:szCs w:val="22"/>
        </w:rPr>
        <w:t>Hata</w:t>
      </w:r>
      <w:proofErr w:type="spellEnd"/>
      <w:r>
        <w:rPr>
          <w:rFonts w:asciiTheme="minorHAnsi" w:hAnsiTheme="minorHAnsi" w:cstheme="minorHAnsi"/>
          <w:sz w:val="22"/>
          <w:szCs w:val="22"/>
        </w:rPr>
        <w:t xml:space="preserve"> </w:t>
      </w:r>
      <w:r w:rsidR="00CD1F64">
        <w:rPr>
          <w:rFonts w:asciiTheme="minorHAnsi" w:hAnsiTheme="minorHAnsi" w:cstheme="minorHAnsi"/>
          <w:sz w:val="22"/>
          <w:szCs w:val="22"/>
        </w:rPr>
        <w:t xml:space="preserve">(Urban areas) </w:t>
      </w:r>
      <w:r>
        <w:rPr>
          <w:rFonts w:asciiTheme="minorHAnsi" w:hAnsiTheme="minorHAnsi" w:cstheme="minorHAnsi"/>
          <w:sz w:val="22"/>
          <w:szCs w:val="22"/>
        </w:rPr>
        <w:t>and the existing propagation applied in the 800MHz technical framework for the upper band.</w:t>
      </w:r>
    </w:p>
    <w:p w:rsidR="00E15F41" w:rsidRDefault="00E15F41" w:rsidP="00BC4F0C">
      <w:pPr>
        <w:spacing w:after="200" w:line="276" w:lineRule="auto"/>
        <w:rPr>
          <w:rFonts w:asciiTheme="minorHAnsi" w:hAnsiTheme="minorHAnsi" w:cstheme="minorHAnsi"/>
          <w:sz w:val="22"/>
          <w:szCs w:val="22"/>
        </w:rPr>
      </w:pPr>
    </w:p>
    <w:p w:rsidR="000543C1" w:rsidRDefault="00E15F41" w:rsidP="00BC4F0C">
      <w:pPr>
        <w:spacing w:after="200" w:line="276" w:lineRule="auto"/>
        <w:rPr>
          <w:rFonts w:asciiTheme="minorHAnsi" w:hAnsiTheme="minorHAnsi" w:cstheme="minorHAnsi"/>
          <w:sz w:val="22"/>
          <w:szCs w:val="22"/>
        </w:rPr>
      </w:pPr>
      <w:r w:rsidRPr="00E15F41">
        <w:rPr>
          <w:rFonts w:asciiTheme="minorHAnsi" w:hAnsiTheme="minorHAnsi" w:cstheme="minorHAnsi"/>
          <w:noProof/>
          <w:sz w:val="22"/>
          <w:szCs w:val="22"/>
        </w:rPr>
        <w:drawing>
          <wp:inline distT="0" distB="0" distL="0" distR="0">
            <wp:extent cx="8963025" cy="4010025"/>
            <wp:effectExtent l="1905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BF3CD9" w:rsidRDefault="00BF3CD9" w:rsidP="00BC4F0C">
      <w:pPr>
        <w:spacing w:after="200" w:line="276" w:lineRule="auto"/>
        <w:rPr>
          <w:rFonts w:asciiTheme="minorHAnsi" w:hAnsiTheme="minorHAnsi" w:cstheme="minorHAnsi"/>
          <w:sz w:val="22"/>
          <w:szCs w:val="22"/>
        </w:rPr>
      </w:pPr>
      <w:proofErr w:type="gramStart"/>
      <w:r>
        <w:rPr>
          <w:rFonts w:asciiTheme="minorHAnsi" w:hAnsiTheme="minorHAnsi" w:cstheme="minorHAnsi"/>
          <w:sz w:val="22"/>
          <w:szCs w:val="22"/>
        </w:rPr>
        <w:t xml:space="preserve">Figure </w:t>
      </w:r>
      <w:r w:rsidR="00CD1F64">
        <w:rPr>
          <w:rFonts w:asciiTheme="minorHAnsi" w:hAnsiTheme="minorHAnsi" w:cstheme="minorHAnsi"/>
          <w:sz w:val="22"/>
          <w:szCs w:val="22"/>
        </w:rPr>
        <w:t>4</w:t>
      </w:r>
      <w:r>
        <w:rPr>
          <w:rFonts w:asciiTheme="minorHAnsi" w:hAnsiTheme="minorHAnsi" w:cstheme="minorHAnsi"/>
          <w:sz w:val="22"/>
          <w:szCs w:val="22"/>
        </w:rPr>
        <w:t>.</w:t>
      </w:r>
      <w:proofErr w:type="gramEnd"/>
      <w:r>
        <w:rPr>
          <w:rFonts w:asciiTheme="minorHAnsi" w:hAnsiTheme="minorHAnsi" w:cstheme="minorHAnsi"/>
          <w:sz w:val="22"/>
          <w:szCs w:val="22"/>
        </w:rPr>
        <w:t xml:space="preserve">  Comparison of ERC68 Modified </w:t>
      </w:r>
      <w:proofErr w:type="spellStart"/>
      <w:r>
        <w:rPr>
          <w:rFonts w:asciiTheme="minorHAnsi" w:hAnsiTheme="minorHAnsi" w:cstheme="minorHAnsi"/>
          <w:sz w:val="22"/>
          <w:szCs w:val="22"/>
        </w:rPr>
        <w:t>Hata</w:t>
      </w:r>
      <w:proofErr w:type="spellEnd"/>
      <w:r>
        <w:rPr>
          <w:rFonts w:asciiTheme="minorHAnsi" w:hAnsiTheme="minorHAnsi" w:cstheme="minorHAnsi"/>
          <w:sz w:val="22"/>
          <w:szCs w:val="22"/>
        </w:rPr>
        <w:t xml:space="preserve"> </w:t>
      </w:r>
      <w:r w:rsidR="00CD1F64">
        <w:rPr>
          <w:rFonts w:asciiTheme="minorHAnsi" w:hAnsiTheme="minorHAnsi" w:cstheme="minorHAnsi"/>
          <w:sz w:val="22"/>
          <w:szCs w:val="22"/>
        </w:rPr>
        <w:t xml:space="preserve">(Urban areas) </w:t>
      </w:r>
      <w:r>
        <w:rPr>
          <w:rFonts w:asciiTheme="minorHAnsi" w:hAnsiTheme="minorHAnsi" w:cstheme="minorHAnsi"/>
          <w:sz w:val="22"/>
          <w:szCs w:val="22"/>
        </w:rPr>
        <w:t>and the existing propagation applied in the 800MHz technical framework for the lower band.</w:t>
      </w:r>
    </w:p>
    <w:p w:rsidR="00BF3CD9" w:rsidRDefault="00BF3CD9" w:rsidP="00BC4F0C">
      <w:pPr>
        <w:spacing w:after="200" w:line="276" w:lineRule="auto"/>
        <w:rPr>
          <w:rFonts w:asciiTheme="minorHAnsi" w:hAnsiTheme="minorHAnsi" w:cstheme="minorHAnsi"/>
          <w:sz w:val="22"/>
          <w:szCs w:val="22"/>
        </w:rPr>
        <w:sectPr w:rsidR="00BF3CD9" w:rsidSect="00693EEC">
          <w:pgSz w:w="16838" w:h="12490" w:orient="landscape" w:code="9"/>
          <w:pgMar w:top="1134" w:right="1945" w:bottom="3685" w:left="868" w:header="709" w:footer="119" w:gutter="0"/>
          <w:cols w:space="708"/>
          <w:docGrid w:linePitch="360"/>
        </w:sectPr>
      </w:pPr>
    </w:p>
    <w:p w:rsidR="00D02C21" w:rsidRDefault="009E58F5">
      <w:pPr>
        <w:pStyle w:val="Heading2"/>
        <w:rPr>
          <w:rFonts w:asciiTheme="minorHAnsi" w:hAnsiTheme="minorHAnsi" w:cstheme="minorHAnsi"/>
          <w:b w:val="0"/>
        </w:rPr>
      </w:pPr>
      <w:bookmarkStart w:id="16" w:name="_Toc306979827"/>
      <w:r w:rsidRPr="009E58F5">
        <w:rPr>
          <w:rFonts w:asciiTheme="minorHAnsi" w:hAnsiTheme="minorHAnsi" w:cstheme="minorHAnsi"/>
        </w:rPr>
        <w:lastRenderedPageBreak/>
        <w:t>Use of Scaling Parameters</w:t>
      </w:r>
      <w:bookmarkEnd w:id="16"/>
    </w:p>
    <w:p w:rsidR="00950370" w:rsidRDefault="0090401E" w:rsidP="00BC4F0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Previously the 800MHz Technical Framework has included the ability to vary the device boundary through use of scaling parameters.  These scaling parameters </w:t>
      </w:r>
      <w:r w:rsidR="00077FF2">
        <w:rPr>
          <w:rFonts w:asciiTheme="minorHAnsi" w:hAnsiTheme="minorHAnsi" w:cstheme="minorHAnsi"/>
          <w:sz w:val="22"/>
          <w:szCs w:val="22"/>
        </w:rPr>
        <w:t>were</w:t>
      </w:r>
      <w:r>
        <w:rPr>
          <w:rFonts w:asciiTheme="minorHAnsi" w:hAnsiTheme="minorHAnsi" w:cstheme="minorHAnsi"/>
          <w:sz w:val="22"/>
          <w:szCs w:val="22"/>
        </w:rPr>
        <w:t xml:space="preserve"> used to adjust the device boundary such that a licensee </w:t>
      </w:r>
      <w:r w:rsidR="008665F6">
        <w:rPr>
          <w:rFonts w:asciiTheme="minorHAnsi" w:hAnsiTheme="minorHAnsi" w:cstheme="minorHAnsi"/>
          <w:sz w:val="22"/>
          <w:szCs w:val="22"/>
        </w:rPr>
        <w:t xml:space="preserve">may register a transmitter through the S145 calculation method </w:t>
      </w:r>
      <w:r w:rsidR="00B00DFD">
        <w:rPr>
          <w:rFonts w:asciiTheme="minorHAnsi" w:hAnsiTheme="minorHAnsi" w:cstheme="minorHAnsi"/>
          <w:sz w:val="22"/>
          <w:szCs w:val="22"/>
        </w:rPr>
        <w:t xml:space="preserve">nearer to the licence boundary than would be the case if such scaling factors </w:t>
      </w:r>
      <w:r w:rsidR="008665F6">
        <w:rPr>
          <w:rFonts w:asciiTheme="minorHAnsi" w:hAnsiTheme="minorHAnsi" w:cstheme="minorHAnsi"/>
          <w:sz w:val="22"/>
          <w:szCs w:val="22"/>
        </w:rPr>
        <w:t>were not</w:t>
      </w:r>
      <w:r w:rsidR="00950370">
        <w:rPr>
          <w:rFonts w:asciiTheme="minorHAnsi" w:hAnsiTheme="minorHAnsi" w:cstheme="minorHAnsi"/>
          <w:sz w:val="22"/>
          <w:szCs w:val="22"/>
        </w:rPr>
        <w:t xml:space="preserve"> </w:t>
      </w:r>
      <w:r w:rsidR="008665F6">
        <w:rPr>
          <w:rFonts w:asciiTheme="minorHAnsi" w:hAnsiTheme="minorHAnsi" w:cstheme="minorHAnsi"/>
          <w:sz w:val="22"/>
          <w:szCs w:val="22"/>
        </w:rPr>
        <w:t>used.</w:t>
      </w:r>
      <w:r w:rsidR="00E30F33">
        <w:rPr>
          <w:rFonts w:asciiTheme="minorHAnsi" w:hAnsiTheme="minorHAnsi" w:cstheme="minorHAnsi"/>
          <w:sz w:val="22"/>
          <w:szCs w:val="22"/>
        </w:rPr>
        <w:t xml:space="preserve">  </w:t>
      </w:r>
      <w:r w:rsidR="00950370">
        <w:rPr>
          <w:rFonts w:asciiTheme="minorHAnsi" w:hAnsiTheme="minorHAnsi" w:cstheme="minorHAnsi"/>
          <w:sz w:val="22"/>
          <w:szCs w:val="22"/>
        </w:rPr>
        <w:t xml:space="preserve">The scaling parameter should be derived through iterative assessment of interference potential into receivers in an adjacent spectrum licensed area where there is agreement between the licensees on the increased level of interference seen in receivers over the geographical licence boundary.  </w:t>
      </w:r>
      <w:r w:rsidR="00077FF2">
        <w:rPr>
          <w:rFonts w:asciiTheme="minorHAnsi" w:hAnsiTheme="minorHAnsi" w:cstheme="minorHAnsi"/>
          <w:sz w:val="22"/>
          <w:szCs w:val="22"/>
        </w:rPr>
        <w:t>M</w:t>
      </w:r>
      <w:r w:rsidR="00950370">
        <w:rPr>
          <w:rFonts w:asciiTheme="minorHAnsi" w:hAnsiTheme="minorHAnsi" w:cstheme="minorHAnsi"/>
          <w:sz w:val="22"/>
          <w:szCs w:val="22"/>
        </w:rPr>
        <w:t xml:space="preserve">aximum scaling parameters </w:t>
      </w:r>
      <w:r w:rsidR="00685F1E">
        <w:rPr>
          <w:rFonts w:asciiTheme="minorHAnsi" w:hAnsiTheme="minorHAnsi" w:cstheme="minorHAnsi"/>
          <w:sz w:val="22"/>
          <w:szCs w:val="22"/>
        </w:rPr>
        <w:t xml:space="preserve">previously </w:t>
      </w:r>
      <w:r w:rsidR="00950370">
        <w:rPr>
          <w:rFonts w:asciiTheme="minorHAnsi" w:hAnsiTheme="minorHAnsi" w:cstheme="minorHAnsi"/>
          <w:sz w:val="22"/>
          <w:szCs w:val="22"/>
        </w:rPr>
        <w:t>had values up to 18.8 in the lower ba</w:t>
      </w:r>
      <w:r w:rsidR="00685F1E">
        <w:rPr>
          <w:rFonts w:asciiTheme="minorHAnsi" w:hAnsiTheme="minorHAnsi" w:cstheme="minorHAnsi"/>
          <w:sz w:val="22"/>
          <w:szCs w:val="22"/>
        </w:rPr>
        <w:t>nd and 14.3 in the upper band.</w:t>
      </w:r>
    </w:p>
    <w:p w:rsidR="00950370" w:rsidRDefault="00950370" w:rsidP="00BC4F0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In the revised spectrum licensing technical framework in the 800MHz band, it is now possible to register a device the fails the </w:t>
      </w:r>
      <w:r w:rsidR="00077FF2">
        <w:rPr>
          <w:rFonts w:asciiTheme="minorHAnsi" w:hAnsiTheme="minorHAnsi" w:cstheme="minorHAnsi"/>
          <w:sz w:val="22"/>
          <w:szCs w:val="22"/>
        </w:rPr>
        <w:t xml:space="preserve">S145 </w:t>
      </w:r>
      <w:r>
        <w:rPr>
          <w:rFonts w:asciiTheme="minorHAnsi" w:hAnsiTheme="minorHAnsi" w:cstheme="minorHAnsi"/>
          <w:sz w:val="22"/>
          <w:szCs w:val="22"/>
        </w:rPr>
        <w:t>device boundary registration through either the application of guard space or through an agreement reached between licensees.  In each of these cases, the accredited assigner must issue an Interference Impact Certificate (IIC) verifying that the device does not cause unacceptable levels of interference.  In the latter case</w:t>
      </w:r>
      <w:r w:rsidR="00FC0C80">
        <w:rPr>
          <w:rFonts w:asciiTheme="minorHAnsi" w:hAnsiTheme="minorHAnsi" w:cstheme="minorHAnsi"/>
          <w:sz w:val="22"/>
          <w:szCs w:val="22"/>
        </w:rPr>
        <w:t xml:space="preserve">, </w:t>
      </w:r>
      <w:r w:rsidR="00077FF2">
        <w:rPr>
          <w:rFonts w:asciiTheme="minorHAnsi" w:hAnsiTheme="minorHAnsi" w:cstheme="minorHAnsi"/>
          <w:sz w:val="22"/>
          <w:szCs w:val="22"/>
        </w:rPr>
        <w:t xml:space="preserve">an </w:t>
      </w:r>
      <w:r>
        <w:rPr>
          <w:rFonts w:asciiTheme="minorHAnsi" w:hAnsiTheme="minorHAnsi" w:cstheme="minorHAnsi"/>
          <w:sz w:val="22"/>
          <w:szCs w:val="22"/>
        </w:rPr>
        <w:t xml:space="preserve">agreement between licensees may include negotiations </w:t>
      </w:r>
      <w:r w:rsidR="00077FF2">
        <w:rPr>
          <w:rFonts w:asciiTheme="minorHAnsi" w:hAnsiTheme="minorHAnsi" w:cstheme="minorHAnsi"/>
          <w:sz w:val="22"/>
          <w:szCs w:val="22"/>
        </w:rPr>
        <w:t xml:space="preserve">on </w:t>
      </w:r>
      <w:r>
        <w:rPr>
          <w:rFonts w:asciiTheme="minorHAnsi" w:hAnsiTheme="minorHAnsi" w:cstheme="minorHAnsi"/>
          <w:sz w:val="22"/>
          <w:szCs w:val="22"/>
        </w:rPr>
        <w:t>the maximum levels of interference seen in adjacent receivers caused by the registered device</w:t>
      </w:r>
      <w:r w:rsidR="00077FF2">
        <w:rPr>
          <w:rFonts w:asciiTheme="minorHAnsi" w:hAnsiTheme="minorHAnsi" w:cstheme="minorHAnsi"/>
          <w:sz w:val="22"/>
          <w:szCs w:val="22"/>
        </w:rPr>
        <w:t xml:space="preserve"> or on the value of a scaling parameter </w:t>
      </w:r>
      <w:r w:rsidR="00CE1E91">
        <w:rPr>
          <w:rFonts w:asciiTheme="minorHAnsi" w:hAnsiTheme="minorHAnsi" w:cstheme="minorHAnsi"/>
          <w:sz w:val="22"/>
          <w:szCs w:val="22"/>
        </w:rPr>
        <w:t>in order to assess increased levels of interference over the boundary.  Registration through agreement would then</w:t>
      </w:r>
      <w:r w:rsidR="00367BF3">
        <w:rPr>
          <w:rFonts w:asciiTheme="minorHAnsi" w:hAnsiTheme="minorHAnsi" w:cstheme="minorHAnsi"/>
          <w:sz w:val="22"/>
          <w:szCs w:val="22"/>
        </w:rPr>
        <w:t xml:space="preserve"> follow as a matter of course.</w:t>
      </w:r>
    </w:p>
    <w:p w:rsidR="00FC0C80" w:rsidRDefault="00CE1E91" w:rsidP="00BC4F0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On this basis it is proposed to </w:t>
      </w:r>
      <w:r w:rsidR="00BA37CF">
        <w:rPr>
          <w:rFonts w:asciiTheme="minorHAnsi" w:hAnsiTheme="minorHAnsi" w:cstheme="minorHAnsi"/>
          <w:sz w:val="22"/>
          <w:szCs w:val="22"/>
        </w:rPr>
        <w:t xml:space="preserve">remove </w:t>
      </w:r>
      <w:r>
        <w:rPr>
          <w:rFonts w:asciiTheme="minorHAnsi" w:hAnsiTheme="minorHAnsi" w:cstheme="minorHAnsi"/>
          <w:sz w:val="22"/>
          <w:szCs w:val="22"/>
        </w:rPr>
        <w:t xml:space="preserve">the use of the scaling parameter in the </w:t>
      </w:r>
      <w:r w:rsidR="00BA37CF">
        <w:rPr>
          <w:rFonts w:asciiTheme="minorHAnsi" w:hAnsiTheme="minorHAnsi" w:cstheme="minorHAnsi"/>
          <w:sz w:val="22"/>
          <w:szCs w:val="22"/>
        </w:rPr>
        <w:t xml:space="preserve">formal </w:t>
      </w:r>
      <w:r>
        <w:rPr>
          <w:rFonts w:asciiTheme="minorHAnsi" w:hAnsiTheme="minorHAnsi" w:cstheme="minorHAnsi"/>
          <w:sz w:val="22"/>
          <w:szCs w:val="22"/>
        </w:rPr>
        <w:t>device boundary calculation</w:t>
      </w:r>
      <w:r w:rsidR="00BA37CF">
        <w:rPr>
          <w:rFonts w:asciiTheme="minorHAnsi" w:hAnsiTheme="minorHAnsi" w:cstheme="minorHAnsi"/>
          <w:sz w:val="22"/>
          <w:szCs w:val="22"/>
        </w:rPr>
        <w:t>.</w:t>
      </w:r>
      <w:r>
        <w:rPr>
          <w:rFonts w:asciiTheme="minorHAnsi" w:hAnsiTheme="minorHAnsi" w:cstheme="minorHAnsi"/>
          <w:sz w:val="22"/>
          <w:szCs w:val="22"/>
        </w:rPr>
        <w:t xml:space="preserve"> </w:t>
      </w:r>
      <w:r w:rsidR="00BA37CF">
        <w:rPr>
          <w:rFonts w:asciiTheme="minorHAnsi" w:hAnsiTheme="minorHAnsi" w:cstheme="minorHAnsi"/>
          <w:sz w:val="22"/>
          <w:szCs w:val="22"/>
        </w:rPr>
        <w:t xml:space="preserve"> Where there is normal usage of the S145 device boundary calculations to register a device, this effectively sets the scaling parameter to zero.  </w:t>
      </w:r>
      <w:r>
        <w:rPr>
          <w:rFonts w:asciiTheme="minorHAnsi" w:hAnsiTheme="minorHAnsi" w:cstheme="minorHAnsi"/>
          <w:sz w:val="22"/>
          <w:szCs w:val="22"/>
        </w:rPr>
        <w:t xml:space="preserve">Licensees may </w:t>
      </w:r>
      <w:r w:rsidR="00BA37CF">
        <w:rPr>
          <w:rFonts w:asciiTheme="minorHAnsi" w:hAnsiTheme="minorHAnsi" w:cstheme="minorHAnsi"/>
          <w:sz w:val="22"/>
          <w:szCs w:val="22"/>
        </w:rPr>
        <w:t>use the scaling parameter as a tool for assessing potential interference to adjacent receivers in negotiations between adjacent licensees.</w:t>
      </w:r>
    </w:p>
    <w:p w:rsidR="00BA37CF" w:rsidRDefault="00077FF2" w:rsidP="00BC4F0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A full explanation of registration via guard space or agreement is </w:t>
      </w:r>
      <w:r w:rsidR="00F65DA3">
        <w:rPr>
          <w:rFonts w:asciiTheme="minorHAnsi" w:hAnsiTheme="minorHAnsi" w:cstheme="minorHAnsi"/>
          <w:sz w:val="22"/>
          <w:szCs w:val="22"/>
        </w:rPr>
        <w:t xml:space="preserve">to be </w:t>
      </w:r>
      <w:r>
        <w:rPr>
          <w:rFonts w:asciiTheme="minorHAnsi" w:hAnsiTheme="minorHAnsi" w:cstheme="minorHAnsi"/>
          <w:sz w:val="22"/>
          <w:szCs w:val="22"/>
        </w:rPr>
        <w:t xml:space="preserve">provided in the new </w:t>
      </w:r>
      <w:r w:rsidR="00F65DA3">
        <w:rPr>
          <w:rFonts w:asciiTheme="minorHAnsi" w:hAnsiTheme="minorHAnsi" w:cstheme="minorHAnsi"/>
          <w:sz w:val="22"/>
          <w:szCs w:val="22"/>
        </w:rPr>
        <w:t xml:space="preserve">ACMA Policy Paper entitled </w:t>
      </w:r>
      <w:r w:rsidR="00F65DA3" w:rsidRPr="00F65DA3">
        <w:rPr>
          <w:rFonts w:asciiTheme="minorHAnsi" w:hAnsiTheme="minorHAnsi" w:cstheme="minorHAnsi"/>
          <w:i/>
          <w:sz w:val="22"/>
          <w:szCs w:val="22"/>
        </w:rPr>
        <w:t>“</w:t>
      </w:r>
      <w:r w:rsidR="00367BF3" w:rsidRPr="00F65DA3">
        <w:rPr>
          <w:rFonts w:asciiTheme="minorHAnsi" w:hAnsiTheme="minorHAnsi" w:cstheme="minorHAnsi"/>
          <w:i/>
          <w:sz w:val="22"/>
          <w:szCs w:val="22"/>
        </w:rPr>
        <w:t>Registration of</w:t>
      </w:r>
      <w:r w:rsidRPr="00F65DA3">
        <w:rPr>
          <w:rFonts w:asciiTheme="minorHAnsi" w:hAnsiTheme="minorHAnsi" w:cstheme="minorHAnsi"/>
          <w:i/>
          <w:sz w:val="22"/>
          <w:szCs w:val="22"/>
        </w:rPr>
        <w:t xml:space="preserve"> Device</w:t>
      </w:r>
      <w:r w:rsidR="00367BF3" w:rsidRPr="00F65DA3">
        <w:rPr>
          <w:rFonts w:asciiTheme="minorHAnsi" w:hAnsiTheme="minorHAnsi" w:cstheme="minorHAnsi"/>
          <w:i/>
          <w:sz w:val="22"/>
          <w:szCs w:val="22"/>
        </w:rPr>
        <w:t>s using Guard Space or Agreement</w:t>
      </w:r>
      <w:r w:rsidR="00F65DA3" w:rsidRPr="00F65DA3">
        <w:rPr>
          <w:rFonts w:asciiTheme="minorHAnsi" w:hAnsiTheme="minorHAnsi" w:cstheme="minorHAnsi"/>
          <w:i/>
          <w:sz w:val="22"/>
          <w:szCs w:val="22"/>
        </w:rPr>
        <w:t>,</w:t>
      </w:r>
      <w:r w:rsidRPr="00F65DA3">
        <w:rPr>
          <w:rFonts w:asciiTheme="minorHAnsi" w:hAnsiTheme="minorHAnsi" w:cstheme="minorHAnsi"/>
          <w:i/>
          <w:sz w:val="22"/>
          <w:szCs w:val="22"/>
        </w:rPr>
        <w:t xml:space="preserve"> 2011</w:t>
      </w:r>
      <w:r w:rsidR="00F65DA3" w:rsidRPr="00F65DA3">
        <w:rPr>
          <w:rFonts w:asciiTheme="minorHAnsi" w:hAnsiTheme="minorHAnsi" w:cstheme="minorHAnsi"/>
          <w:i/>
          <w:sz w:val="22"/>
          <w:szCs w:val="22"/>
        </w:rPr>
        <w:t>”</w:t>
      </w:r>
      <w:r>
        <w:rPr>
          <w:rFonts w:asciiTheme="minorHAnsi" w:hAnsiTheme="minorHAnsi" w:cstheme="minorHAnsi"/>
          <w:sz w:val="22"/>
          <w:szCs w:val="22"/>
        </w:rPr>
        <w:t>.</w:t>
      </w:r>
    </w:p>
    <w:p w:rsidR="006133A1" w:rsidRPr="00BA37CF" w:rsidRDefault="006133A1" w:rsidP="00BA37CF">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sidRPr="00BA37CF">
        <w:rPr>
          <w:rFonts w:asciiTheme="minorHAnsi" w:hAnsiTheme="minorHAnsi" w:cstheme="minorHAnsi"/>
          <w:b/>
          <w:sz w:val="22"/>
          <w:szCs w:val="22"/>
        </w:rPr>
        <w:t>It is proposed:</w:t>
      </w:r>
    </w:p>
    <w:p w:rsidR="00371E87" w:rsidRDefault="006133A1" w:rsidP="00BA37CF">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sz w:val="22"/>
          <w:szCs w:val="22"/>
        </w:rPr>
      </w:pPr>
      <w:proofErr w:type="gramStart"/>
      <w:r w:rsidRPr="00BA37CF">
        <w:rPr>
          <w:rFonts w:asciiTheme="minorHAnsi" w:hAnsiTheme="minorHAnsi" w:cstheme="minorHAnsi"/>
          <w:b/>
          <w:sz w:val="22"/>
          <w:szCs w:val="22"/>
        </w:rPr>
        <w:t>To remove usage of the Scaling Parameter as a formal method for adjusting the S145 Device Boundary calculation.</w:t>
      </w:r>
      <w:proofErr w:type="gramEnd"/>
      <w:r w:rsidRPr="00BA37CF">
        <w:rPr>
          <w:rFonts w:asciiTheme="minorHAnsi" w:hAnsiTheme="minorHAnsi" w:cstheme="minorHAnsi"/>
          <w:b/>
          <w:sz w:val="22"/>
          <w:szCs w:val="22"/>
        </w:rPr>
        <w:t xml:space="preserve">  Licensees may use the scaling parameter </w:t>
      </w:r>
      <w:r w:rsidR="00BA37CF" w:rsidRPr="00BA37CF">
        <w:rPr>
          <w:rFonts w:asciiTheme="minorHAnsi" w:hAnsiTheme="minorHAnsi" w:cstheme="minorHAnsi"/>
          <w:b/>
          <w:sz w:val="22"/>
          <w:szCs w:val="22"/>
        </w:rPr>
        <w:t xml:space="preserve">as a tool </w:t>
      </w:r>
      <w:r w:rsidRPr="00BA37CF">
        <w:rPr>
          <w:rFonts w:asciiTheme="minorHAnsi" w:hAnsiTheme="minorHAnsi" w:cstheme="minorHAnsi"/>
          <w:b/>
          <w:sz w:val="22"/>
          <w:szCs w:val="22"/>
        </w:rPr>
        <w:t xml:space="preserve">in negotiating proximity of a registered device to a neighbouring boundary </w:t>
      </w:r>
      <w:r w:rsidR="00BA37CF" w:rsidRPr="00BA37CF">
        <w:rPr>
          <w:rFonts w:asciiTheme="minorHAnsi" w:hAnsiTheme="minorHAnsi" w:cstheme="minorHAnsi"/>
          <w:b/>
          <w:sz w:val="22"/>
          <w:szCs w:val="22"/>
        </w:rPr>
        <w:t xml:space="preserve">and thus levels of interference into adjacent </w:t>
      </w:r>
      <w:r w:rsidR="00BA37CF">
        <w:rPr>
          <w:rFonts w:asciiTheme="minorHAnsi" w:hAnsiTheme="minorHAnsi" w:cstheme="minorHAnsi"/>
          <w:b/>
          <w:sz w:val="22"/>
          <w:szCs w:val="22"/>
        </w:rPr>
        <w:t xml:space="preserve">area </w:t>
      </w:r>
      <w:r w:rsidR="00BA37CF" w:rsidRPr="00BA37CF">
        <w:rPr>
          <w:rFonts w:asciiTheme="minorHAnsi" w:hAnsiTheme="minorHAnsi" w:cstheme="minorHAnsi"/>
          <w:b/>
          <w:sz w:val="22"/>
          <w:szCs w:val="22"/>
        </w:rPr>
        <w:t>spectrum licen</w:t>
      </w:r>
      <w:r w:rsidR="00BA37CF">
        <w:rPr>
          <w:rFonts w:asciiTheme="minorHAnsi" w:hAnsiTheme="minorHAnsi" w:cstheme="minorHAnsi"/>
          <w:b/>
          <w:sz w:val="22"/>
          <w:szCs w:val="22"/>
        </w:rPr>
        <w:t>sed receivers</w:t>
      </w:r>
      <w:r w:rsidR="00BA37CF" w:rsidRPr="00BA37CF">
        <w:rPr>
          <w:rFonts w:asciiTheme="minorHAnsi" w:hAnsiTheme="minorHAnsi" w:cstheme="minorHAnsi"/>
          <w:b/>
          <w:sz w:val="22"/>
          <w:szCs w:val="22"/>
        </w:rPr>
        <w:t>.</w:t>
      </w:r>
    </w:p>
    <w:p w:rsidR="006E2D7C" w:rsidRPr="008E7F54" w:rsidRDefault="006E2D7C" w:rsidP="00282B54">
      <w:pPr>
        <w:pStyle w:val="Heading1"/>
        <w:numPr>
          <w:ilvl w:val="0"/>
          <w:numId w:val="6"/>
        </w:numPr>
        <w:rPr>
          <w:rFonts w:asciiTheme="minorHAnsi" w:hAnsiTheme="minorHAnsi" w:cstheme="minorHAnsi"/>
          <w:sz w:val="40"/>
          <w:szCs w:val="40"/>
        </w:rPr>
      </w:pPr>
      <w:bookmarkStart w:id="17" w:name="_Toc306979828"/>
      <w:r>
        <w:rPr>
          <w:rFonts w:asciiTheme="minorHAnsi" w:hAnsiTheme="minorHAnsi" w:cstheme="minorHAnsi"/>
          <w:sz w:val="40"/>
          <w:szCs w:val="40"/>
        </w:rPr>
        <w:lastRenderedPageBreak/>
        <w:t>Registration Exemption Limits for Transmitter Stations</w:t>
      </w:r>
      <w:bookmarkEnd w:id="17"/>
    </w:p>
    <w:p w:rsidR="00C0165F" w:rsidRDefault="00C0165F" w:rsidP="00C0165F">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Conditions of the existing 800MHz technical framework include a radiated power limit below which mobile stations are exempt from the requirement to register.  </w:t>
      </w:r>
      <w:r w:rsidRPr="001D4014">
        <w:rPr>
          <w:rFonts w:asciiTheme="minorHAnsi" w:hAnsiTheme="minorHAnsi" w:cstheme="minorHAnsi"/>
          <w:sz w:val="22"/>
          <w:szCs w:val="22"/>
        </w:rPr>
        <w:t>The existing requi</w:t>
      </w:r>
      <w:r>
        <w:rPr>
          <w:rFonts w:asciiTheme="minorHAnsi" w:hAnsiTheme="minorHAnsi" w:cstheme="minorHAnsi"/>
          <w:sz w:val="22"/>
          <w:szCs w:val="22"/>
        </w:rPr>
        <w:t xml:space="preserve">rement is that </w:t>
      </w:r>
      <w:r w:rsidR="00146711">
        <w:rPr>
          <w:rFonts w:asciiTheme="minorHAnsi" w:hAnsiTheme="minorHAnsi" w:cstheme="minorHAnsi"/>
          <w:sz w:val="22"/>
          <w:szCs w:val="22"/>
        </w:rPr>
        <w:t xml:space="preserve">transmitter </w:t>
      </w:r>
      <w:r>
        <w:rPr>
          <w:rFonts w:asciiTheme="minorHAnsi" w:hAnsiTheme="minorHAnsi" w:cstheme="minorHAnsi"/>
          <w:sz w:val="22"/>
          <w:szCs w:val="22"/>
        </w:rPr>
        <w:t xml:space="preserve">stations in the 825-845MHz band, including </w:t>
      </w:r>
      <w:r w:rsidR="00146711">
        <w:rPr>
          <w:rFonts w:asciiTheme="minorHAnsi" w:hAnsiTheme="minorHAnsi" w:cstheme="minorHAnsi"/>
          <w:sz w:val="22"/>
          <w:szCs w:val="22"/>
        </w:rPr>
        <w:t xml:space="preserve">mobile </w:t>
      </w:r>
      <w:r w:rsidRPr="001D4014">
        <w:rPr>
          <w:rFonts w:asciiTheme="minorHAnsi" w:hAnsiTheme="minorHAnsi" w:cstheme="minorHAnsi"/>
          <w:sz w:val="22"/>
          <w:szCs w:val="22"/>
        </w:rPr>
        <w:t>handsets and fixed indoor transmitters</w:t>
      </w:r>
      <w:r w:rsidR="00146711">
        <w:rPr>
          <w:rFonts w:asciiTheme="minorHAnsi" w:hAnsiTheme="minorHAnsi" w:cstheme="minorHAnsi"/>
          <w:sz w:val="22"/>
          <w:szCs w:val="22"/>
        </w:rPr>
        <w:t>,</w:t>
      </w:r>
      <w:r w:rsidRPr="001D4014">
        <w:rPr>
          <w:rFonts w:asciiTheme="minorHAnsi" w:hAnsiTheme="minorHAnsi" w:cstheme="minorHAnsi"/>
          <w:sz w:val="22"/>
          <w:szCs w:val="22"/>
        </w:rPr>
        <w:t xml:space="preserve"> that operate with a radiated EIRP of less than 38dBm/30kHz </w:t>
      </w:r>
      <w:r w:rsidR="00736735">
        <w:rPr>
          <w:rFonts w:asciiTheme="minorHAnsi" w:hAnsiTheme="minorHAnsi" w:cstheme="minorHAnsi"/>
          <w:sz w:val="22"/>
          <w:szCs w:val="22"/>
        </w:rPr>
        <w:t xml:space="preserve">(or 53dBm/1MHz) </w:t>
      </w:r>
      <w:r w:rsidRPr="001D4014">
        <w:rPr>
          <w:rFonts w:asciiTheme="minorHAnsi" w:hAnsiTheme="minorHAnsi" w:cstheme="minorHAnsi"/>
          <w:sz w:val="22"/>
          <w:szCs w:val="22"/>
        </w:rPr>
        <w:t xml:space="preserve">are not required to be registered in the </w:t>
      </w:r>
      <w:r w:rsidR="002E5DB8">
        <w:rPr>
          <w:rFonts w:asciiTheme="minorHAnsi" w:hAnsiTheme="minorHAnsi" w:cstheme="minorHAnsi"/>
          <w:sz w:val="22"/>
          <w:szCs w:val="22"/>
        </w:rPr>
        <w:t xml:space="preserve">Register </w:t>
      </w:r>
      <w:r>
        <w:rPr>
          <w:rFonts w:asciiTheme="minorHAnsi" w:hAnsiTheme="minorHAnsi" w:cstheme="minorHAnsi"/>
          <w:sz w:val="22"/>
          <w:szCs w:val="22"/>
        </w:rPr>
        <w:t xml:space="preserve">of </w:t>
      </w:r>
      <w:r w:rsidRPr="001D4014">
        <w:rPr>
          <w:rFonts w:asciiTheme="minorHAnsi" w:hAnsiTheme="minorHAnsi" w:cstheme="minorHAnsi"/>
          <w:sz w:val="22"/>
          <w:szCs w:val="22"/>
        </w:rPr>
        <w:t>R</w:t>
      </w:r>
      <w:r>
        <w:rPr>
          <w:rFonts w:asciiTheme="minorHAnsi" w:hAnsiTheme="minorHAnsi" w:cstheme="minorHAnsi"/>
          <w:sz w:val="22"/>
          <w:szCs w:val="22"/>
        </w:rPr>
        <w:t>adiocommunications Licences (R</w:t>
      </w:r>
      <w:r w:rsidRPr="001D4014">
        <w:rPr>
          <w:rFonts w:asciiTheme="minorHAnsi" w:hAnsiTheme="minorHAnsi" w:cstheme="minorHAnsi"/>
          <w:sz w:val="22"/>
          <w:szCs w:val="22"/>
        </w:rPr>
        <w:t>RL</w:t>
      </w:r>
      <w:r>
        <w:rPr>
          <w:rFonts w:asciiTheme="minorHAnsi" w:hAnsiTheme="minorHAnsi" w:cstheme="minorHAnsi"/>
          <w:sz w:val="22"/>
          <w:szCs w:val="22"/>
        </w:rPr>
        <w:t>).</w:t>
      </w:r>
    </w:p>
    <w:p w:rsidR="006C10CD" w:rsidRDefault="00146711" w:rsidP="00C0165F">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It is anticipated that within mobile communications bands in the future there is likely to be an increased usage of low powered devices for servicing small coverage areas.  </w:t>
      </w:r>
      <w:r w:rsidR="00A836A0">
        <w:rPr>
          <w:rFonts w:asciiTheme="minorHAnsi" w:hAnsiTheme="minorHAnsi" w:cstheme="minorHAnsi"/>
          <w:sz w:val="22"/>
          <w:szCs w:val="22"/>
        </w:rPr>
        <w:t>Therefore is it important that there be flexibility in the technical framework for the unhindered deployment of these devices but sufficient controls in place to ensure interference management for the higher powered devices.</w:t>
      </w:r>
    </w:p>
    <w:p w:rsidR="00A836A0" w:rsidRDefault="009C610F" w:rsidP="00C0165F">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It is considered that the existing limit is currently set too high for the types of </w:t>
      </w:r>
      <w:r w:rsidR="002E5DB8">
        <w:rPr>
          <w:rFonts w:asciiTheme="minorHAnsi" w:hAnsiTheme="minorHAnsi" w:cstheme="minorHAnsi"/>
          <w:sz w:val="22"/>
          <w:szCs w:val="22"/>
        </w:rPr>
        <w:t xml:space="preserve">wideband </w:t>
      </w:r>
      <w:r>
        <w:rPr>
          <w:rFonts w:asciiTheme="minorHAnsi" w:hAnsiTheme="minorHAnsi" w:cstheme="minorHAnsi"/>
          <w:sz w:val="22"/>
          <w:szCs w:val="22"/>
        </w:rPr>
        <w:t xml:space="preserve">macro-cell, micro-cell and repeater stations that are expected to be deployed in the 800MHz band.  </w:t>
      </w:r>
      <w:r w:rsidR="002B674A">
        <w:rPr>
          <w:rFonts w:asciiTheme="minorHAnsi" w:hAnsiTheme="minorHAnsi" w:cstheme="minorHAnsi"/>
          <w:sz w:val="22"/>
          <w:szCs w:val="22"/>
        </w:rPr>
        <w:t>I</w:t>
      </w:r>
      <w:r>
        <w:rPr>
          <w:rFonts w:asciiTheme="minorHAnsi" w:hAnsiTheme="minorHAnsi" w:cstheme="minorHAnsi"/>
          <w:sz w:val="22"/>
          <w:szCs w:val="22"/>
        </w:rPr>
        <w:t xml:space="preserve">nterference controls and the process of registration should apply to these types of stations.  </w:t>
      </w:r>
      <w:r w:rsidR="00A836A0">
        <w:rPr>
          <w:rFonts w:asciiTheme="minorHAnsi" w:hAnsiTheme="minorHAnsi" w:cstheme="minorHAnsi"/>
          <w:sz w:val="22"/>
          <w:szCs w:val="22"/>
        </w:rPr>
        <w:t xml:space="preserve">Therefore it is proposed that a new exemption limit be set </w:t>
      </w:r>
      <w:r>
        <w:rPr>
          <w:rFonts w:asciiTheme="minorHAnsi" w:hAnsiTheme="minorHAnsi" w:cstheme="minorHAnsi"/>
          <w:sz w:val="22"/>
          <w:szCs w:val="22"/>
        </w:rPr>
        <w:t xml:space="preserve">at </w:t>
      </w:r>
      <w:r w:rsidR="00736735">
        <w:rPr>
          <w:rFonts w:asciiTheme="minorHAnsi" w:hAnsiTheme="minorHAnsi" w:cstheme="minorHAnsi"/>
          <w:sz w:val="22"/>
          <w:szCs w:val="22"/>
        </w:rPr>
        <w:t xml:space="preserve">30dBm/1MHz (or </w:t>
      </w:r>
      <w:r>
        <w:rPr>
          <w:rFonts w:asciiTheme="minorHAnsi" w:hAnsiTheme="minorHAnsi" w:cstheme="minorHAnsi"/>
          <w:sz w:val="22"/>
          <w:szCs w:val="22"/>
        </w:rPr>
        <w:t>15dBm/30kHz</w:t>
      </w:r>
      <w:r w:rsidR="00736735">
        <w:rPr>
          <w:rFonts w:asciiTheme="minorHAnsi" w:hAnsiTheme="minorHAnsi" w:cstheme="minorHAnsi"/>
          <w:sz w:val="22"/>
          <w:szCs w:val="22"/>
        </w:rPr>
        <w:t>)</w:t>
      </w:r>
      <w:r>
        <w:rPr>
          <w:rFonts w:asciiTheme="minorHAnsi" w:hAnsiTheme="minorHAnsi" w:cstheme="minorHAnsi"/>
          <w:sz w:val="22"/>
          <w:szCs w:val="22"/>
        </w:rPr>
        <w:t xml:space="preserve"> applicable </w:t>
      </w:r>
      <w:r w:rsidR="00A836A0">
        <w:rPr>
          <w:rFonts w:asciiTheme="minorHAnsi" w:hAnsiTheme="minorHAnsi" w:cstheme="minorHAnsi"/>
          <w:sz w:val="22"/>
          <w:szCs w:val="22"/>
        </w:rPr>
        <w:t>to both the 800MHz Upper Band and the Lower Band</w:t>
      </w:r>
      <w:r>
        <w:rPr>
          <w:rFonts w:asciiTheme="minorHAnsi" w:hAnsiTheme="minorHAnsi" w:cstheme="minorHAnsi"/>
          <w:sz w:val="22"/>
          <w:szCs w:val="22"/>
        </w:rPr>
        <w:t>.</w:t>
      </w:r>
    </w:p>
    <w:p w:rsidR="009C610F" w:rsidRDefault="009C610F" w:rsidP="00C0165F">
      <w:pPr>
        <w:spacing w:after="200" w:line="276" w:lineRule="auto"/>
        <w:rPr>
          <w:rFonts w:asciiTheme="minorHAnsi" w:hAnsiTheme="minorHAnsi" w:cstheme="minorHAnsi"/>
          <w:sz w:val="22"/>
          <w:szCs w:val="22"/>
        </w:rPr>
      </w:pPr>
      <w:r>
        <w:rPr>
          <w:rFonts w:asciiTheme="minorHAnsi" w:hAnsiTheme="minorHAnsi" w:cstheme="minorHAnsi"/>
          <w:sz w:val="22"/>
          <w:szCs w:val="22"/>
        </w:rPr>
        <w:t>The types of stations which would typically be exempt</w:t>
      </w:r>
      <w:r w:rsidR="002B674A">
        <w:rPr>
          <w:rFonts w:asciiTheme="minorHAnsi" w:hAnsiTheme="minorHAnsi" w:cstheme="minorHAnsi"/>
          <w:sz w:val="22"/>
          <w:szCs w:val="22"/>
        </w:rPr>
        <w:t xml:space="preserve"> from registration on the basis that they operate below the new exemption limit include:</w:t>
      </w:r>
    </w:p>
    <w:p w:rsidR="00FD2C0F" w:rsidRDefault="00FD2C0F" w:rsidP="00282B54">
      <w:pPr>
        <w:pStyle w:val="ListParagraph"/>
        <w:numPr>
          <w:ilvl w:val="0"/>
          <w:numId w:val="15"/>
        </w:numPr>
        <w:rPr>
          <w:rFonts w:cstheme="minorHAnsi"/>
        </w:rPr>
      </w:pPr>
      <w:r w:rsidRPr="00146711">
        <w:rPr>
          <w:rFonts w:cstheme="minorHAnsi"/>
        </w:rPr>
        <w:t>Mobile devices including user handsets and mobile computing USB devices.</w:t>
      </w:r>
    </w:p>
    <w:p w:rsidR="009C610F" w:rsidRPr="00146711" w:rsidRDefault="009C610F" w:rsidP="00282B54">
      <w:pPr>
        <w:pStyle w:val="ListParagraph"/>
        <w:numPr>
          <w:ilvl w:val="0"/>
          <w:numId w:val="15"/>
        </w:numPr>
        <w:rPr>
          <w:rFonts w:cstheme="minorHAnsi"/>
        </w:rPr>
      </w:pPr>
      <w:proofErr w:type="spellStart"/>
      <w:r w:rsidRPr="00146711">
        <w:rPr>
          <w:rFonts w:cstheme="minorHAnsi"/>
        </w:rPr>
        <w:t>Femto</w:t>
      </w:r>
      <w:proofErr w:type="spellEnd"/>
      <w:r w:rsidRPr="00146711">
        <w:rPr>
          <w:rFonts w:cstheme="minorHAnsi"/>
        </w:rPr>
        <w:t>-cells</w:t>
      </w:r>
      <w:r w:rsidR="00FD2C0F">
        <w:rPr>
          <w:rFonts w:cstheme="minorHAnsi"/>
        </w:rPr>
        <w:t>.</w:t>
      </w:r>
    </w:p>
    <w:p w:rsidR="009C610F" w:rsidRPr="00146711" w:rsidRDefault="009C610F" w:rsidP="00282B54">
      <w:pPr>
        <w:pStyle w:val="ListParagraph"/>
        <w:numPr>
          <w:ilvl w:val="0"/>
          <w:numId w:val="15"/>
        </w:numPr>
        <w:rPr>
          <w:rFonts w:cstheme="minorHAnsi"/>
        </w:rPr>
      </w:pPr>
      <w:r w:rsidRPr="00146711">
        <w:rPr>
          <w:rFonts w:cstheme="minorHAnsi"/>
        </w:rPr>
        <w:t>Pico-cells</w:t>
      </w:r>
      <w:r>
        <w:rPr>
          <w:rFonts w:cstheme="minorHAnsi"/>
        </w:rPr>
        <w:t>.</w:t>
      </w:r>
    </w:p>
    <w:p w:rsidR="009C610F" w:rsidRPr="00FD2C0F" w:rsidRDefault="009C610F" w:rsidP="00282B54">
      <w:pPr>
        <w:pStyle w:val="ListParagraph"/>
        <w:numPr>
          <w:ilvl w:val="0"/>
          <w:numId w:val="15"/>
        </w:numPr>
        <w:rPr>
          <w:rFonts w:cstheme="minorHAnsi"/>
        </w:rPr>
      </w:pPr>
      <w:r w:rsidRPr="00146711">
        <w:rPr>
          <w:rFonts w:cstheme="minorHAnsi"/>
        </w:rPr>
        <w:t>Pico-cells and lower powered base stations deployed on aircraft</w:t>
      </w:r>
      <w:r w:rsidR="00393EAC">
        <w:rPr>
          <w:rFonts w:cstheme="minorHAnsi"/>
        </w:rPr>
        <w:t xml:space="preserve">, </w:t>
      </w:r>
      <w:r w:rsidR="00CD6E31">
        <w:rPr>
          <w:rFonts w:cstheme="minorHAnsi"/>
        </w:rPr>
        <w:t>cell-phone radio frequency management unit (CRFMU)</w:t>
      </w:r>
      <w:r w:rsidR="00246279">
        <w:rPr>
          <w:rFonts w:cstheme="minorHAnsi"/>
        </w:rPr>
        <w:t xml:space="preserve"> or network control unit (NCU) transmitters </w:t>
      </w:r>
      <w:r w:rsidR="00393EAC">
        <w:rPr>
          <w:rFonts w:cstheme="minorHAnsi"/>
        </w:rPr>
        <w:t>deployed on aircraft.</w:t>
      </w:r>
    </w:p>
    <w:p w:rsidR="009C610F" w:rsidRDefault="009C610F" w:rsidP="00282B54">
      <w:pPr>
        <w:pStyle w:val="ListParagraph"/>
        <w:numPr>
          <w:ilvl w:val="0"/>
          <w:numId w:val="15"/>
        </w:numPr>
        <w:rPr>
          <w:rFonts w:cstheme="minorHAnsi"/>
        </w:rPr>
      </w:pPr>
      <w:r w:rsidRPr="00146711">
        <w:rPr>
          <w:rFonts w:cstheme="minorHAnsi"/>
        </w:rPr>
        <w:t>Low powered repeater stations and Smart repeater stations.</w:t>
      </w:r>
    </w:p>
    <w:p w:rsidR="00FD2C0F" w:rsidRDefault="00FD2C0F" w:rsidP="00282B54">
      <w:pPr>
        <w:pStyle w:val="ListParagraph"/>
        <w:numPr>
          <w:ilvl w:val="0"/>
          <w:numId w:val="15"/>
        </w:numPr>
        <w:rPr>
          <w:rFonts w:cstheme="minorHAnsi"/>
        </w:rPr>
      </w:pPr>
      <w:r>
        <w:rPr>
          <w:rFonts w:cstheme="minorHAnsi"/>
        </w:rPr>
        <w:t xml:space="preserve">Groups of transmitters </w:t>
      </w:r>
      <w:r w:rsidR="001B0C31">
        <w:rPr>
          <w:rFonts w:cstheme="minorHAnsi"/>
        </w:rPr>
        <w:t>operating with</w:t>
      </w:r>
      <w:r>
        <w:rPr>
          <w:rFonts w:cstheme="minorHAnsi"/>
        </w:rPr>
        <w:t xml:space="preserve"> an EIRP or below the exemption limit.</w:t>
      </w:r>
    </w:p>
    <w:p w:rsidR="001B0C31" w:rsidRPr="009C610F" w:rsidRDefault="001B0C31" w:rsidP="00282B54">
      <w:pPr>
        <w:pStyle w:val="ListParagraph"/>
        <w:numPr>
          <w:ilvl w:val="0"/>
          <w:numId w:val="15"/>
        </w:numPr>
        <w:rPr>
          <w:rFonts w:cstheme="minorHAnsi"/>
        </w:rPr>
      </w:pPr>
      <w:r>
        <w:rPr>
          <w:rFonts w:cstheme="minorHAnsi"/>
        </w:rPr>
        <w:t>Mobile devices operating in the 825-845MHz band whilst at sea and only communicating with a receiver at sea.</w:t>
      </w:r>
    </w:p>
    <w:p w:rsidR="009C610F" w:rsidRDefault="009C610F" w:rsidP="00C0165F">
      <w:pPr>
        <w:spacing w:after="200" w:line="276" w:lineRule="auto"/>
        <w:rPr>
          <w:rFonts w:asciiTheme="minorHAnsi" w:hAnsiTheme="minorHAnsi" w:cstheme="minorHAnsi"/>
          <w:sz w:val="22"/>
          <w:szCs w:val="22"/>
        </w:rPr>
      </w:pPr>
      <w:r>
        <w:rPr>
          <w:rFonts w:asciiTheme="minorHAnsi" w:hAnsiTheme="minorHAnsi" w:cstheme="minorHAnsi"/>
          <w:sz w:val="22"/>
          <w:szCs w:val="22"/>
        </w:rPr>
        <w:t>The types of stations which would typical</w:t>
      </w:r>
      <w:r w:rsidR="001B0C31">
        <w:rPr>
          <w:rFonts w:asciiTheme="minorHAnsi" w:hAnsiTheme="minorHAnsi" w:cstheme="minorHAnsi"/>
          <w:sz w:val="22"/>
          <w:szCs w:val="22"/>
        </w:rPr>
        <w:t xml:space="preserve">ly </w:t>
      </w:r>
      <w:r w:rsidR="002B674A">
        <w:rPr>
          <w:rFonts w:asciiTheme="minorHAnsi" w:hAnsiTheme="minorHAnsi" w:cstheme="minorHAnsi"/>
          <w:sz w:val="22"/>
          <w:szCs w:val="22"/>
        </w:rPr>
        <w:t>be expected to operate above the exemption limit and would thus be required to be registered:</w:t>
      </w:r>
    </w:p>
    <w:p w:rsidR="009C610F" w:rsidRPr="009C610F" w:rsidRDefault="009C610F" w:rsidP="00282B54">
      <w:pPr>
        <w:pStyle w:val="ListParagraph"/>
        <w:numPr>
          <w:ilvl w:val="0"/>
          <w:numId w:val="15"/>
        </w:numPr>
        <w:rPr>
          <w:rFonts w:cstheme="minorHAnsi"/>
        </w:rPr>
      </w:pPr>
      <w:r w:rsidRPr="009C610F">
        <w:rPr>
          <w:rFonts w:cstheme="minorHAnsi"/>
        </w:rPr>
        <w:t>High powered base stations</w:t>
      </w:r>
      <w:r>
        <w:rPr>
          <w:rFonts w:cstheme="minorHAnsi"/>
        </w:rPr>
        <w:t>.</w:t>
      </w:r>
    </w:p>
    <w:p w:rsidR="009C610F" w:rsidRPr="001B0C31" w:rsidRDefault="009C610F" w:rsidP="00282B54">
      <w:pPr>
        <w:pStyle w:val="ListParagraph"/>
        <w:numPr>
          <w:ilvl w:val="0"/>
          <w:numId w:val="15"/>
        </w:numPr>
        <w:rPr>
          <w:rFonts w:cstheme="minorHAnsi"/>
        </w:rPr>
      </w:pPr>
      <w:r w:rsidRPr="009C610F">
        <w:rPr>
          <w:rFonts w:cstheme="minorHAnsi"/>
        </w:rPr>
        <w:lastRenderedPageBreak/>
        <w:t xml:space="preserve">Macro </w:t>
      </w:r>
      <w:r w:rsidR="001B0C31">
        <w:rPr>
          <w:rFonts w:cstheme="minorHAnsi"/>
        </w:rPr>
        <w:t xml:space="preserve">and micro </w:t>
      </w:r>
      <w:r w:rsidRPr="009C610F">
        <w:rPr>
          <w:rFonts w:cstheme="minorHAnsi"/>
        </w:rPr>
        <w:t>base stations</w:t>
      </w:r>
      <w:r>
        <w:rPr>
          <w:rFonts w:cstheme="minorHAnsi"/>
        </w:rPr>
        <w:t>.</w:t>
      </w:r>
    </w:p>
    <w:p w:rsidR="009C610F" w:rsidRDefault="009C610F" w:rsidP="00282B54">
      <w:pPr>
        <w:pStyle w:val="ListParagraph"/>
        <w:numPr>
          <w:ilvl w:val="0"/>
          <w:numId w:val="15"/>
        </w:numPr>
        <w:rPr>
          <w:rFonts w:cstheme="minorHAnsi"/>
        </w:rPr>
      </w:pPr>
      <w:r w:rsidRPr="009C610F">
        <w:rPr>
          <w:rFonts w:cstheme="minorHAnsi"/>
        </w:rPr>
        <w:t>Outdoor repeater stations</w:t>
      </w:r>
      <w:r w:rsidR="00227560">
        <w:rPr>
          <w:rFonts w:cstheme="minorHAnsi"/>
        </w:rPr>
        <w:t xml:space="preserve"> operating at an EIRP above the exemption limit</w:t>
      </w:r>
      <w:r>
        <w:rPr>
          <w:rFonts w:cstheme="minorHAnsi"/>
        </w:rPr>
        <w:t>.</w:t>
      </w:r>
    </w:p>
    <w:p w:rsidR="00FD2C0F" w:rsidRDefault="00FD2C0F" w:rsidP="00282B54">
      <w:pPr>
        <w:pStyle w:val="ListParagraph"/>
        <w:numPr>
          <w:ilvl w:val="0"/>
          <w:numId w:val="15"/>
        </w:numPr>
        <w:rPr>
          <w:rFonts w:cstheme="minorHAnsi"/>
        </w:rPr>
      </w:pPr>
      <w:r>
        <w:rPr>
          <w:rFonts w:cstheme="minorHAnsi"/>
        </w:rPr>
        <w:t>Groups of transmitters which operate at an EIRP above the exemption limit.</w:t>
      </w:r>
    </w:p>
    <w:p w:rsidR="00FB1A6C" w:rsidRDefault="00FB1A6C" w:rsidP="00A341B4">
      <w:pPr>
        <w:spacing w:after="200" w:line="276" w:lineRule="auto"/>
        <w:rPr>
          <w:rFonts w:asciiTheme="minorHAnsi" w:hAnsiTheme="minorHAnsi" w:cstheme="minorHAnsi"/>
          <w:sz w:val="22"/>
          <w:szCs w:val="22"/>
        </w:rPr>
      </w:pPr>
    </w:p>
    <w:p w:rsidR="00FB1A6C" w:rsidRDefault="00FB1A6C" w:rsidP="00A341B4">
      <w:pPr>
        <w:spacing w:after="200" w:line="276" w:lineRule="auto"/>
        <w:rPr>
          <w:rFonts w:asciiTheme="minorHAnsi" w:hAnsiTheme="minorHAnsi" w:cstheme="minorHAnsi"/>
          <w:sz w:val="22"/>
          <w:szCs w:val="22"/>
        </w:rPr>
      </w:pPr>
      <w:r>
        <w:rPr>
          <w:rFonts w:asciiTheme="minorHAnsi" w:hAnsiTheme="minorHAnsi" w:cstheme="minorHAnsi"/>
          <w:sz w:val="22"/>
          <w:szCs w:val="22"/>
        </w:rPr>
        <w:t>In addition, all registered transmitting devices must of course adhere to the existing Out-of-Area condition in the technical framework which sets the maximum EIRP level at 59dBm/30kHz – this level is to remain in place in both the upper and lower bands.  Operation of a transmitter above this level is considered a breach of the core condition.</w:t>
      </w:r>
    </w:p>
    <w:p w:rsidR="00B478B0" w:rsidRDefault="00FB1A6C" w:rsidP="00A341B4">
      <w:pPr>
        <w:spacing w:after="200" w:line="276" w:lineRule="auto"/>
        <w:rPr>
          <w:rFonts w:asciiTheme="minorHAnsi" w:hAnsiTheme="minorHAnsi" w:cstheme="minorHAnsi"/>
          <w:sz w:val="22"/>
          <w:szCs w:val="22"/>
        </w:rPr>
      </w:pPr>
      <w:r>
        <w:rPr>
          <w:rFonts w:asciiTheme="minorHAnsi" w:hAnsiTheme="minorHAnsi" w:cstheme="minorHAnsi"/>
          <w:sz w:val="22"/>
          <w:szCs w:val="22"/>
        </w:rPr>
        <w:t>I</w:t>
      </w:r>
      <w:r w:rsidR="00B478B0">
        <w:rPr>
          <w:rFonts w:asciiTheme="minorHAnsi" w:hAnsiTheme="minorHAnsi" w:cstheme="minorHAnsi"/>
          <w:sz w:val="22"/>
          <w:szCs w:val="22"/>
        </w:rPr>
        <w:t xml:space="preserve">n the lower band currently </w:t>
      </w:r>
      <w:r w:rsidR="006A47AE">
        <w:rPr>
          <w:rFonts w:asciiTheme="minorHAnsi" w:hAnsiTheme="minorHAnsi" w:cstheme="minorHAnsi"/>
          <w:sz w:val="22"/>
          <w:szCs w:val="22"/>
        </w:rPr>
        <w:t>the maximum EIRP level permitted for mobile stations is 46dBm/30kHz (or 61dBm/1MHz) – levels above which are deemed to cause unacceptable interference.  It is proposed to reduce this level to 30dBm/1MHz (or 15dBm/30kHz) so as to align with the new registration exemption limit.  The intention here is that mobile stations below the exemption limit will not be required to be registered and those above will be deemed to cause unacceptable interference.  It is anticipated that this level is sufficient to allow all mobile station types to operate</w:t>
      </w:r>
      <w:r w:rsidR="005B3409">
        <w:rPr>
          <w:rFonts w:asciiTheme="minorHAnsi" w:hAnsiTheme="minorHAnsi" w:cstheme="minorHAnsi"/>
          <w:sz w:val="22"/>
          <w:szCs w:val="22"/>
        </w:rPr>
        <w:t>.</w:t>
      </w:r>
    </w:p>
    <w:p w:rsidR="00A341B4" w:rsidRPr="00A341B4" w:rsidRDefault="00A341B4" w:rsidP="00A341B4">
      <w:pPr>
        <w:spacing w:after="200" w:line="276" w:lineRule="auto"/>
        <w:rPr>
          <w:rFonts w:asciiTheme="minorHAnsi" w:hAnsiTheme="minorHAnsi" w:cstheme="minorHAnsi"/>
          <w:sz w:val="22"/>
          <w:szCs w:val="22"/>
        </w:rPr>
      </w:pPr>
      <w:r w:rsidRPr="00A341B4">
        <w:rPr>
          <w:rFonts w:asciiTheme="minorHAnsi" w:hAnsiTheme="minorHAnsi" w:cstheme="minorHAnsi"/>
          <w:sz w:val="22"/>
          <w:szCs w:val="22"/>
        </w:rPr>
        <w:t xml:space="preserve">A height restriction </w:t>
      </w:r>
      <w:r w:rsidR="00227560">
        <w:rPr>
          <w:rFonts w:asciiTheme="minorHAnsi" w:hAnsiTheme="minorHAnsi" w:cstheme="minorHAnsi"/>
          <w:sz w:val="22"/>
          <w:szCs w:val="22"/>
        </w:rPr>
        <w:t xml:space="preserve">for registered transmitters </w:t>
      </w:r>
      <w:r w:rsidRPr="00A341B4">
        <w:rPr>
          <w:rFonts w:asciiTheme="minorHAnsi" w:hAnsiTheme="minorHAnsi" w:cstheme="minorHAnsi"/>
          <w:sz w:val="22"/>
          <w:szCs w:val="22"/>
        </w:rPr>
        <w:t xml:space="preserve">will be maintained in the </w:t>
      </w:r>
      <w:r w:rsidR="00FB1A6C">
        <w:rPr>
          <w:rFonts w:asciiTheme="minorHAnsi" w:hAnsiTheme="minorHAnsi" w:cstheme="minorHAnsi"/>
          <w:sz w:val="22"/>
          <w:szCs w:val="22"/>
        </w:rPr>
        <w:t>l</w:t>
      </w:r>
      <w:r w:rsidRPr="00A341B4">
        <w:rPr>
          <w:rFonts w:asciiTheme="minorHAnsi" w:hAnsiTheme="minorHAnsi" w:cstheme="minorHAnsi"/>
          <w:sz w:val="22"/>
          <w:szCs w:val="22"/>
        </w:rPr>
        <w:t xml:space="preserve">ower </w:t>
      </w:r>
      <w:r w:rsidR="00FB1A6C">
        <w:rPr>
          <w:rFonts w:asciiTheme="minorHAnsi" w:hAnsiTheme="minorHAnsi" w:cstheme="minorHAnsi"/>
          <w:sz w:val="22"/>
          <w:szCs w:val="22"/>
        </w:rPr>
        <w:t>b</w:t>
      </w:r>
      <w:r w:rsidRPr="00A341B4">
        <w:rPr>
          <w:rFonts w:asciiTheme="minorHAnsi" w:hAnsiTheme="minorHAnsi" w:cstheme="minorHAnsi"/>
          <w:sz w:val="22"/>
          <w:szCs w:val="22"/>
        </w:rPr>
        <w:t xml:space="preserve">and at 10m.  Transmitters deployed above this level will be </w:t>
      </w:r>
      <w:r w:rsidR="00C125AA">
        <w:rPr>
          <w:rFonts w:asciiTheme="minorHAnsi" w:hAnsiTheme="minorHAnsi" w:cstheme="minorHAnsi"/>
          <w:sz w:val="22"/>
          <w:szCs w:val="22"/>
        </w:rPr>
        <w:t xml:space="preserve">deemed </w:t>
      </w:r>
      <w:r w:rsidRPr="00A341B4">
        <w:rPr>
          <w:rFonts w:asciiTheme="minorHAnsi" w:hAnsiTheme="minorHAnsi" w:cstheme="minorHAnsi"/>
          <w:sz w:val="22"/>
          <w:szCs w:val="22"/>
        </w:rPr>
        <w:t>to cause unacceptable interference.</w:t>
      </w:r>
    </w:p>
    <w:p w:rsidR="00C0165F" w:rsidRPr="00FD2C0F" w:rsidRDefault="00FD2C0F" w:rsidP="00C0165F">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sz w:val="22"/>
          <w:szCs w:val="22"/>
        </w:rPr>
      </w:pPr>
      <w:r w:rsidRPr="00FD2C0F">
        <w:rPr>
          <w:rFonts w:asciiTheme="minorHAnsi" w:hAnsiTheme="minorHAnsi" w:cstheme="minorHAnsi"/>
          <w:b/>
          <w:sz w:val="22"/>
          <w:szCs w:val="22"/>
        </w:rPr>
        <w:t>It is proposed:</w:t>
      </w:r>
    </w:p>
    <w:p w:rsidR="000B4D28" w:rsidRPr="00A42954" w:rsidRDefault="0053603B" w:rsidP="00FB1A6C">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sz w:val="22"/>
          <w:szCs w:val="22"/>
        </w:rPr>
      </w:pPr>
      <w:r w:rsidRPr="00A42954">
        <w:rPr>
          <w:rFonts w:asciiTheme="minorHAnsi" w:hAnsiTheme="minorHAnsi" w:cstheme="minorHAnsi"/>
          <w:b/>
          <w:sz w:val="22"/>
          <w:szCs w:val="22"/>
        </w:rPr>
        <w:t>That</w:t>
      </w:r>
      <w:r w:rsidR="00C0165F" w:rsidRPr="00A42954">
        <w:rPr>
          <w:rFonts w:asciiTheme="minorHAnsi" w:hAnsiTheme="minorHAnsi" w:cstheme="minorHAnsi"/>
          <w:b/>
          <w:sz w:val="22"/>
          <w:szCs w:val="22"/>
        </w:rPr>
        <w:t xml:space="preserve"> the EIRP limit for the exemption of registration of a </w:t>
      </w:r>
      <w:r w:rsidR="00FD2C0F" w:rsidRPr="00A42954">
        <w:rPr>
          <w:rFonts w:asciiTheme="minorHAnsi" w:hAnsiTheme="minorHAnsi" w:cstheme="minorHAnsi"/>
          <w:b/>
          <w:sz w:val="22"/>
          <w:szCs w:val="22"/>
        </w:rPr>
        <w:t xml:space="preserve">transmitter </w:t>
      </w:r>
      <w:r w:rsidR="00C125AA" w:rsidRPr="00A42954">
        <w:rPr>
          <w:rFonts w:asciiTheme="minorHAnsi" w:hAnsiTheme="minorHAnsi" w:cstheme="minorHAnsi"/>
          <w:b/>
          <w:sz w:val="22"/>
          <w:szCs w:val="22"/>
        </w:rPr>
        <w:t>device</w:t>
      </w:r>
      <w:r w:rsidR="00C0165F" w:rsidRPr="00A42954">
        <w:rPr>
          <w:rFonts w:asciiTheme="minorHAnsi" w:hAnsiTheme="minorHAnsi" w:cstheme="minorHAnsi"/>
          <w:b/>
          <w:sz w:val="22"/>
          <w:szCs w:val="22"/>
        </w:rPr>
        <w:t xml:space="preserve"> </w:t>
      </w:r>
      <w:r w:rsidR="00FD2C0F" w:rsidRPr="00A42954">
        <w:rPr>
          <w:rFonts w:asciiTheme="minorHAnsi" w:hAnsiTheme="minorHAnsi" w:cstheme="minorHAnsi"/>
          <w:b/>
          <w:sz w:val="22"/>
          <w:szCs w:val="22"/>
        </w:rPr>
        <w:t xml:space="preserve">be reduced to </w:t>
      </w:r>
      <w:r w:rsidR="00736735" w:rsidRPr="00A42954">
        <w:rPr>
          <w:rFonts w:asciiTheme="minorHAnsi" w:hAnsiTheme="minorHAnsi" w:cstheme="minorHAnsi"/>
          <w:b/>
          <w:sz w:val="22"/>
          <w:szCs w:val="22"/>
        </w:rPr>
        <w:t xml:space="preserve">30dBm/1MHz (or </w:t>
      </w:r>
      <w:r w:rsidR="00FD2C0F" w:rsidRPr="00A42954">
        <w:rPr>
          <w:rFonts w:asciiTheme="minorHAnsi" w:hAnsiTheme="minorHAnsi" w:cstheme="minorHAnsi"/>
          <w:b/>
          <w:sz w:val="22"/>
          <w:szCs w:val="22"/>
        </w:rPr>
        <w:t>15</w:t>
      </w:r>
      <w:r w:rsidR="00C0165F" w:rsidRPr="00A42954">
        <w:rPr>
          <w:rFonts w:asciiTheme="minorHAnsi" w:hAnsiTheme="minorHAnsi" w:cstheme="minorHAnsi"/>
          <w:b/>
          <w:sz w:val="22"/>
          <w:szCs w:val="22"/>
        </w:rPr>
        <w:t>dBm/30kHz</w:t>
      </w:r>
      <w:r w:rsidR="00736735" w:rsidRPr="00A42954">
        <w:rPr>
          <w:rFonts w:asciiTheme="minorHAnsi" w:hAnsiTheme="minorHAnsi" w:cstheme="minorHAnsi"/>
          <w:b/>
          <w:sz w:val="22"/>
          <w:szCs w:val="22"/>
        </w:rPr>
        <w:t>).</w:t>
      </w:r>
    </w:p>
    <w:p w:rsidR="00FB1A6C" w:rsidRDefault="00D17EE5" w:rsidP="00FB1A6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 xml:space="preserve">Mobile </w:t>
      </w:r>
      <w:r w:rsidR="000B4D28" w:rsidRPr="00A42954">
        <w:rPr>
          <w:rFonts w:asciiTheme="minorHAnsi" w:hAnsiTheme="minorHAnsi" w:cstheme="minorHAnsi"/>
          <w:b/>
          <w:sz w:val="22"/>
          <w:szCs w:val="22"/>
        </w:rPr>
        <w:t xml:space="preserve">transmitters </w:t>
      </w:r>
      <w:proofErr w:type="gramStart"/>
      <w:r w:rsidR="000B4D28" w:rsidRPr="00A42954">
        <w:rPr>
          <w:rFonts w:asciiTheme="minorHAnsi" w:hAnsiTheme="minorHAnsi" w:cstheme="minorHAnsi"/>
          <w:b/>
          <w:sz w:val="22"/>
          <w:szCs w:val="22"/>
        </w:rPr>
        <w:t>be</w:t>
      </w:r>
      <w:proofErr w:type="gramEnd"/>
      <w:r w:rsidR="000B4D28" w:rsidRPr="00A42954">
        <w:rPr>
          <w:rFonts w:asciiTheme="minorHAnsi" w:hAnsiTheme="minorHAnsi" w:cstheme="minorHAnsi"/>
          <w:b/>
          <w:sz w:val="22"/>
          <w:szCs w:val="22"/>
        </w:rPr>
        <w:t xml:space="preserve"> restricted to a </w:t>
      </w:r>
      <w:r w:rsidR="006C10CD">
        <w:rPr>
          <w:rFonts w:asciiTheme="minorHAnsi" w:hAnsiTheme="minorHAnsi" w:cstheme="minorHAnsi"/>
          <w:b/>
          <w:sz w:val="22"/>
          <w:szCs w:val="22"/>
        </w:rPr>
        <w:t xml:space="preserve">maximum EIRP limit of 30dBm/1MHz (or 15dBm/30kHz) </w:t>
      </w:r>
      <w:r w:rsidR="000B4D28" w:rsidRPr="00A42954">
        <w:rPr>
          <w:rFonts w:asciiTheme="minorHAnsi" w:hAnsiTheme="minorHAnsi" w:cstheme="minorHAnsi"/>
          <w:b/>
          <w:sz w:val="22"/>
          <w:szCs w:val="22"/>
        </w:rPr>
        <w:t>within the 825-845MHz band.</w:t>
      </w:r>
    </w:p>
    <w:p w:rsidR="006C10CD" w:rsidRPr="00A42954" w:rsidRDefault="006C10CD" w:rsidP="00FB1A6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sz w:val="22"/>
          <w:szCs w:val="22"/>
        </w:rPr>
      </w:pPr>
      <w:r>
        <w:rPr>
          <w:rFonts w:asciiTheme="minorHAnsi" w:hAnsiTheme="minorHAnsi" w:cstheme="minorHAnsi"/>
          <w:b/>
          <w:sz w:val="22"/>
          <w:szCs w:val="22"/>
        </w:rPr>
        <w:t>Mobile transmitters that have a radiated power above this limit are deemed to cause unacceptable interference.</w:t>
      </w:r>
    </w:p>
    <w:p w:rsidR="00F878D9" w:rsidRDefault="00C0165F" w:rsidP="00FE3929">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sz w:val="22"/>
          <w:szCs w:val="22"/>
        </w:rPr>
      </w:pPr>
      <w:r>
        <w:rPr>
          <w:rFonts w:asciiTheme="minorHAnsi" w:hAnsiTheme="minorHAnsi" w:cstheme="minorHAnsi"/>
          <w:b/>
          <w:sz w:val="22"/>
          <w:szCs w:val="22"/>
          <w:highlight w:val="yellow"/>
        </w:rPr>
        <w:br w:type="page"/>
      </w:r>
    </w:p>
    <w:p w:rsidR="00F878D9" w:rsidRPr="008E7F54" w:rsidRDefault="00F878D9" w:rsidP="00282B54">
      <w:pPr>
        <w:pStyle w:val="Heading1"/>
        <w:numPr>
          <w:ilvl w:val="0"/>
          <w:numId w:val="6"/>
        </w:numPr>
        <w:rPr>
          <w:rFonts w:asciiTheme="minorHAnsi" w:hAnsiTheme="minorHAnsi" w:cstheme="minorHAnsi"/>
          <w:sz w:val="40"/>
          <w:szCs w:val="40"/>
        </w:rPr>
      </w:pPr>
      <w:bookmarkStart w:id="18" w:name="_Toc306979829"/>
      <w:r w:rsidRPr="008E7F54">
        <w:rPr>
          <w:rFonts w:asciiTheme="minorHAnsi" w:hAnsiTheme="minorHAnsi" w:cstheme="minorHAnsi"/>
          <w:sz w:val="40"/>
          <w:szCs w:val="40"/>
        </w:rPr>
        <w:lastRenderedPageBreak/>
        <w:t>Device Registration using the Roads and Towns Mobile Listing</w:t>
      </w:r>
      <w:bookmarkEnd w:id="18"/>
    </w:p>
    <w:p w:rsidR="00BB432E" w:rsidRPr="008E7F54" w:rsidRDefault="00E1605D"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Previously under the 800MHz Spectrum Licensing Technical Framework use of the Roads and Towns Mobile listings provided a means through which mobile transmitters within the proximity of a town </w:t>
      </w:r>
      <w:r w:rsidR="009C71B8">
        <w:rPr>
          <w:rFonts w:asciiTheme="minorHAnsi" w:hAnsiTheme="minorHAnsi" w:cstheme="minorHAnsi"/>
          <w:sz w:val="22"/>
          <w:szCs w:val="22"/>
        </w:rPr>
        <w:t>of</w:t>
      </w:r>
      <w:r>
        <w:rPr>
          <w:rFonts w:asciiTheme="minorHAnsi" w:hAnsiTheme="minorHAnsi" w:cstheme="minorHAnsi"/>
          <w:sz w:val="22"/>
          <w:szCs w:val="22"/>
        </w:rPr>
        <w:t xml:space="preserve"> the Towns Mobile List or on a road </w:t>
      </w:r>
      <w:r w:rsidR="009C71B8">
        <w:rPr>
          <w:rFonts w:asciiTheme="minorHAnsi" w:hAnsiTheme="minorHAnsi" w:cstheme="minorHAnsi"/>
          <w:sz w:val="22"/>
          <w:szCs w:val="22"/>
        </w:rPr>
        <w:t>of</w:t>
      </w:r>
      <w:r>
        <w:rPr>
          <w:rFonts w:asciiTheme="minorHAnsi" w:hAnsiTheme="minorHAnsi" w:cstheme="minorHAnsi"/>
          <w:sz w:val="22"/>
          <w:szCs w:val="22"/>
        </w:rPr>
        <w:t xml:space="preserve"> the Roads Mobile List were not required</w:t>
      </w:r>
      <w:r w:rsidR="00AC0611">
        <w:rPr>
          <w:rFonts w:asciiTheme="minorHAnsi" w:hAnsiTheme="minorHAnsi" w:cstheme="minorHAnsi"/>
          <w:sz w:val="22"/>
          <w:szCs w:val="22"/>
        </w:rPr>
        <w:t xml:space="preserve"> to be registered.  </w:t>
      </w:r>
      <w:r w:rsidR="00BB432E" w:rsidRPr="008E7F54">
        <w:rPr>
          <w:rFonts w:asciiTheme="minorHAnsi" w:hAnsiTheme="minorHAnsi" w:cstheme="minorHAnsi"/>
          <w:sz w:val="22"/>
          <w:szCs w:val="22"/>
        </w:rPr>
        <w:t>This review of the framework found that th</w:t>
      </w:r>
      <w:r>
        <w:rPr>
          <w:rFonts w:asciiTheme="minorHAnsi" w:hAnsiTheme="minorHAnsi" w:cstheme="minorHAnsi"/>
          <w:sz w:val="22"/>
          <w:szCs w:val="22"/>
        </w:rPr>
        <w:t>is</w:t>
      </w:r>
      <w:r w:rsidR="00BB432E" w:rsidRPr="008E7F54">
        <w:rPr>
          <w:rFonts w:asciiTheme="minorHAnsi" w:hAnsiTheme="minorHAnsi" w:cstheme="minorHAnsi"/>
          <w:sz w:val="22"/>
          <w:szCs w:val="22"/>
        </w:rPr>
        <w:t xml:space="preserve"> method for registration of devices using the Roads and Towns Mobile Listing</w:t>
      </w:r>
      <w:r w:rsidR="001018CE" w:rsidRPr="008E7F54">
        <w:rPr>
          <w:rFonts w:asciiTheme="minorHAnsi" w:hAnsiTheme="minorHAnsi" w:cstheme="minorHAnsi"/>
          <w:sz w:val="22"/>
          <w:szCs w:val="22"/>
        </w:rPr>
        <w:t xml:space="preserve"> was problematic due to:</w:t>
      </w:r>
    </w:p>
    <w:p w:rsidR="00BB432E" w:rsidRPr="008E7F54" w:rsidRDefault="00BB432E" w:rsidP="00282B54">
      <w:pPr>
        <w:pStyle w:val="ListParagraph"/>
        <w:numPr>
          <w:ilvl w:val="0"/>
          <w:numId w:val="13"/>
        </w:numPr>
        <w:rPr>
          <w:rFonts w:cstheme="minorHAnsi"/>
        </w:rPr>
      </w:pPr>
      <w:r w:rsidRPr="008E7F54">
        <w:rPr>
          <w:rFonts w:cstheme="minorHAnsi"/>
        </w:rPr>
        <w:t>Additional complexities in the registration of devices.</w:t>
      </w:r>
    </w:p>
    <w:p w:rsidR="00BB432E" w:rsidRPr="008E7F54" w:rsidRDefault="00BB432E" w:rsidP="00282B54">
      <w:pPr>
        <w:pStyle w:val="ListParagraph"/>
        <w:numPr>
          <w:ilvl w:val="0"/>
          <w:numId w:val="13"/>
        </w:numPr>
        <w:rPr>
          <w:rFonts w:cstheme="minorHAnsi"/>
        </w:rPr>
      </w:pPr>
      <w:r w:rsidRPr="008E7F54">
        <w:rPr>
          <w:rFonts w:cstheme="minorHAnsi"/>
        </w:rPr>
        <w:t xml:space="preserve">Differences in the way in which </w:t>
      </w:r>
      <w:r w:rsidR="002F5CB5" w:rsidRPr="008E7F54">
        <w:rPr>
          <w:rFonts w:cstheme="minorHAnsi"/>
        </w:rPr>
        <w:t xml:space="preserve">individual </w:t>
      </w:r>
      <w:r w:rsidRPr="008E7F54">
        <w:rPr>
          <w:rFonts w:cstheme="minorHAnsi"/>
        </w:rPr>
        <w:t>carriers registered devices.</w:t>
      </w:r>
    </w:p>
    <w:p w:rsidR="00BB432E" w:rsidRPr="008E7F54" w:rsidRDefault="00BB432E" w:rsidP="00282B54">
      <w:pPr>
        <w:pStyle w:val="ListParagraph"/>
        <w:numPr>
          <w:ilvl w:val="0"/>
          <w:numId w:val="13"/>
        </w:numPr>
        <w:rPr>
          <w:rFonts w:cstheme="minorHAnsi"/>
        </w:rPr>
      </w:pPr>
      <w:r w:rsidRPr="008E7F54">
        <w:rPr>
          <w:rFonts w:cstheme="minorHAnsi"/>
        </w:rPr>
        <w:t>Difficulties in understanding the purpose of the Roads and Towns Mobile Listing.</w:t>
      </w:r>
    </w:p>
    <w:p w:rsidR="00E1605D" w:rsidRPr="00E1605D" w:rsidRDefault="00420A30" w:rsidP="00282B54">
      <w:pPr>
        <w:pStyle w:val="ListParagraph"/>
        <w:numPr>
          <w:ilvl w:val="0"/>
          <w:numId w:val="13"/>
        </w:numPr>
        <w:rPr>
          <w:rFonts w:cstheme="minorHAnsi"/>
        </w:rPr>
      </w:pPr>
      <w:r w:rsidRPr="008E7F54">
        <w:rPr>
          <w:rFonts w:cstheme="minorHAnsi"/>
        </w:rPr>
        <w:t>No further value added to the registration of devices and the technical fr</w:t>
      </w:r>
      <w:r w:rsidR="0005228B" w:rsidRPr="008E7F54">
        <w:rPr>
          <w:rFonts w:cstheme="minorHAnsi"/>
        </w:rPr>
        <w:t>amework through use of the Roads and Towns Mobile Listing.</w:t>
      </w:r>
    </w:p>
    <w:p w:rsidR="00E1605D" w:rsidRDefault="00E1605D" w:rsidP="00DB0BDC">
      <w:pPr>
        <w:spacing w:after="200" w:line="276" w:lineRule="auto"/>
        <w:rPr>
          <w:rFonts w:asciiTheme="minorHAnsi" w:hAnsiTheme="minorHAnsi" w:cstheme="minorHAnsi"/>
          <w:sz w:val="22"/>
          <w:szCs w:val="22"/>
        </w:rPr>
      </w:pPr>
      <w:r>
        <w:rPr>
          <w:rFonts w:asciiTheme="minorHAnsi" w:hAnsiTheme="minorHAnsi" w:cstheme="minorHAnsi"/>
          <w:sz w:val="22"/>
          <w:szCs w:val="22"/>
        </w:rPr>
        <w:t>It is also planned that mobile devices with radiated power below the exemption limits will not be required to be registered regardless of their location</w:t>
      </w:r>
      <w:r w:rsidR="00AC0611">
        <w:rPr>
          <w:rFonts w:asciiTheme="minorHAnsi" w:hAnsiTheme="minorHAnsi" w:cstheme="minorHAnsi"/>
          <w:sz w:val="22"/>
          <w:szCs w:val="22"/>
        </w:rPr>
        <w:t xml:space="preserve"> or proximity to certain towns and roads</w:t>
      </w:r>
      <w:r>
        <w:rPr>
          <w:rFonts w:asciiTheme="minorHAnsi" w:hAnsiTheme="minorHAnsi" w:cstheme="minorHAnsi"/>
          <w:sz w:val="22"/>
          <w:szCs w:val="22"/>
        </w:rPr>
        <w:t>.</w:t>
      </w:r>
    </w:p>
    <w:p w:rsidR="009C71B8" w:rsidRDefault="00EB641B"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On this basis</w:t>
      </w:r>
      <w:r w:rsidR="00931D1F" w:rsidRPr="008E7F54">
        <w:rPr>
          <w:rFonts w:asciiTheme="minorHAnsi" w:hAnsiTheme="minorHAnsi" w:cstheme="minorHAnsi"/>
          <w:sz w:val="22"/>
          <w:szCs w:val="22"/>
        </w:rPr>
        <w:t>,</w:t>
      </w:r>
      <w:r w:rsidRPr="008E7F54">
        <w:rPr>
          <w:rFonts w:asciiTheme="minorHAnsi" w:hAnsiTheme="minorHAnsi" w:cstheme="minorHAnsi"/>
          <w:sz w:val="22"/>
          <w:szCs w:val="22"/>
        </w:rPr>
        <w:t xml:space="preserve"> </w:t>
      </w:r>
      <w:r w:rsidR="00F06300">
        <w:rPr>
          <w:rFonts w:asciiTheme="minorHAnsi" w:hAnsiTheme="minorHAnsi" w:cstheme="minorHAnsi"/>
          <w:sz w:val="22"/>
          <w:szCs w:val="22"/>
        </w:rPr>
        <w:t xml:space="preserve">it is proposed that under the revised spectrum licensing technical framework for the 800MHz band, registration via the method </w:t>
      </w:r>
      <w:r w:rsidR="00EA1C46">
        <w:rPr>
          <w:rFonts w:asciiTheme="minorHAnsi" w:hAnsiTheme="minorHAnsi" w:cstheme="minorHAnsi"/>
          <w:sz w:val="22"/>
          <w:szCs w:val="22"/>
        </w:rPr>
        <w:t>of the Roads and Towns Mobile Listing will not apply.</w:t>
      </w:r>
      <w:r w:rsidR="009A1200" w:rsidRPr="008E7F54">
        <w:rPr>
          <w:rFonts w:asciiTheme="minorHAnsi" w:hAnsiTheme="minorHAnsi" w:cstheme="minorHAnsi"/>
          <w:sz w:val="22"/>
          <w:szCs w:val="22"/>
        </w:rPr>
        <w:t xml:space="preserve">  Each individual device is to be registered</w:t>
      </w:r>
      <w:r w:rsidR="00E94507" w:rsidRPr="008E7F54">
        <w:rPr>
          <w:rFonts w:asciiTheme="minorHAnsi" w:hAnsiTheme="minorHAnsi" w:cstheme="minorHAnsi"/>
          <w:sz w:val="22"/>
          <w:szCs w:val="22"/>
        </w:rPr>
        <w:t xml:space="preserve"> as</w:t>
      </w:r>
      <w:r w:rsidR="009A1200" w:rsidRPr="008E7F54">
        <w:rPr>
          <w:rFonts w:asciiTheme="minorHAnsi" w:hAnsiTheme="minorHAnsi" w:cstheme="minorHAnsi"/>
          <w:sz w:val="22"/>
          <w:szCs w:val="22"/>
        </w:rPr>
        <w:t xml:space="preserve"> a singular </w:t>
      </w:r>
      <w:r w:rsidR="00E94507" w:rsidRPr="008E7F54">
        <w:rPr>
          <w:rFonts w:asciiTheme="minorHAnsi" w:hAnsiTheme="minorHAnsi" w:cstheme="minorHAnsi"/>
          <w:sz w:val="22"/>
          <w:szCs w:val="22"/>
        </w:rPr>
        <w:t>transmitter</w:t>
      </w:r>
      <w:r w:rsidR="00EA1C46">
        <w:rPr>
          <w:rFonts w:asciiTheme="minorHAnsi" w:hAnsiTheme="minorHAnsi" w:cstheme="minorHAnsi"/>
          <w:sz w:val="22"/>
          <w:szCs w:val="22"/>
        </w:rPr>
        <w:t xml:space="preserve"> or </w:t>
      </w:r>
      <w:proofErr w:type="gramStart"/>
      <w:r w:rsidR="00E94507" w:rsidRPr="008E7F54">
        <w:rPr>
          <w:rFonts w:asciiTheme="minorHAnsi" w:hAnsiTheme="minorHAnsi" w:cstheme="minorHAnsi"/>
          <w:sz w:val="22"/>
          <w:szCs w:val="22"/>
        </w:rPr>
        <w:t>receiver,</w:t>
      </w:r>
      <w:proofErr w:type="gramEnd"/>
      <w:r w:rsidR="009A1200" w:rsidRPr="008E7F54">
        <w:rPr>
          <w:rFonts w:asciiTheme="minorHAnsi" w:hAnsiTheme="minorHAnsi" w:cstheme="minorHAnsi"/>
          <w:sz w:val="22"/>
          <w:szCs w:val="22"/>
        </w:rPr>
        <w:t xml:space="preserve"> or as part of a group of transmitters or </w:t>
      </w:r>
      <w:r w:rsidR="00E94507" w:rsidRPr="008E7F54">
        <w:rPr>
          <w:rFonts w:asciiTheme="minorHAnsi" w:hAnsiTheme="minorHAnsi" w:cstheme="minorHAnsi"/>
          <w:sz w:val="22"/>
          <w:szCs w:val="22"/>
        </w:rPr>
        <w:t xml:space="preserve">a </w:t>
      </w:r>
      <w:r w:rsidR="009A1200" w:rsidRPr="008E7F54">
        <w:rPr>
          <w:rFonts w:asciiTheme="minorHAnsi" w:hAnsiTheme="minorHAnsi" w:cstheme="minorHAnsi"/>
          <w:sz w:val="22"/>
          <w:szCs w:val="22"/>
        </w:rPr>
        <w:t>group of receivers</w:t>
      </w:r>
      <w:r w:rsidR="00EA1C46">
        <w:rPr>
          <w:rFonts w:asciiTheme="minorHAnsi" w:hAnsiTheme="minorHAnsi" w:cstheme="minorHAnsi"/>
          <w:sz w:val="22"/>
          <w:szCs w:val="22"/>
        </w:rPr>
        <w:t xml:space="preserve"> through the main existing methods of the S145 Determination</w:t>
      </w:r>
      <w:r w:rsidR="009A1200" w:rsidRPr="008E7F54">
        <w:rPr>
          <w:rFonts w:asciiTheme="minorHAnsi" w:hAnsiTheme="minorHAnsi" w:cstheme="minorHAnsi"/>
          <w:sz w:val="22"/>
          <w:szCs w:val="22"/>
        </w:rPr>
        <w:t xml:space="preserve">.  </w:t>
      </w:r>
      <w:r w:rsidR="00E833F6" w:rsidRPr="008E7F54">
        <w:rPr>
          <w:rFonts w:asciiTheme="minorHAnsi" w:hAnsiTheme="minorHAnsi" w:cstheme="minorHAnsi"/>
          <w:sz w:val="22"/>
          <w:szCs w:val="22"/>
        </w:rPr>
        <w:t xml:space="preserve">Devices that have been registered using the Roads and Towns Mobile Listing method </w:t>
      </w:r>
      <w:r w:rsidR="005B10BD">
        <w:rPr>
          <w:rFonts w:asciiTheme="minorHAnsi" w:hAnsiTheme="minorHAnsi" w:cstheme="minorHAnsi"/>
          <w:sz w:val="22"/>
          <w:szCs w:val="22"/>
        </w:rPr>
        <w:t>in</w:t>
      </w:r>
      <w:r w:rsidR="00E833F6" w:rsidRPr="008E7F54">
        <w:rPr>
          <w:rFonts w:asciiTheme="minorHAnsi" w:hAnsiTheme="minorHAnsi" w:cstheme="minorHAnsi"/>
          <w:sz w:val="22"/>
          <w:szCs w:val="22"/>
        </w:rPr>
        <w:t xml:space="preserve"> the past may be retained in the RRL and there is no requirement </w:t>
      </w:r>
      <w:proofErr w:type="gramStart"/>
      <w:r w:rsidR="00EF2B4B" w:rsidRPr="008E7F54">
        <w:rPr>
          <w:rFonts w:asciiTheme="minorHAnsi" w:hAnsiTheme="minorHAnsi" w:cstheme="minorHAnsi"/>
          <w:sz w:val="22"/>
          <w:szCs w:val="22"/>
        </w:rPr>
        <w:t xml:space="preserve">to </w:t>
      </w:r>
      <w:r w:rsidR="00E833F6" w:rsidRPr="008E7F54">
        <w:rPr>
          <w:rFonts w:asciiTheme="minorHAnsi" w:hAnsiTheme="minorHAnsi" w:cstheme="minorHAnsi"/>
          <w:sz w:val="22"/>
          <w:szCs w:val="22"/>
        </w:rPr>
        <w:t>‘re</w:t>
      </w:r>
      <w:proofErr w:type="gramEnd"/>
      <w:r w:rsidR="00E833F6" w:rsidRPr="008E7F54">
        <w:rPr>
          <w:rFonts w:asciiTheme="minorHAnsi" w:hAnsiTheme="minorHAnsi" w:cstheme="minorHAnsi"/>
          <w:sz w:val="22"/>
          <w:szCs w:val="22"/>
        </w:rPr>
        <w:t>-register’ each device recorded in this way individually.</w:t>
      </w:r>
      <w:r w:rsidR="00EA1C46">
        <w:rPr>
          <w:rFonts w:asciiTheme="minorHAnsi" w:hAnsiTheme="minorHAnsi" w:cstheme="minorHAnsi"/>
          <w:sz w:val="22"/>
          <w:szCs w:val="22"/>
        </w:rPr>
        <w:t xml:space="preserve">  Accordingly, those references to use of the Roads and Towns Mobile Listing are to be removed from the technical framework documentation.</w:t>
      </w:r>
    </w:p>
    <w:p w:rsidR="00EB641B" w:rsidRPr="008E7F54" w:rsidRDefault="001D44BB" w:rsidP="00DB0BDC">
      <w:pPr>
        <w:spacing w:after="200" w:line="276" w:lineRule="auto"/>
        <w:rPr>
          <w:rFonts w:asciiTheme="minorHAnsi" w:hAnsiTheme="minorHAnsi" w:cstheme="minorHAnsi"/>
          <w:b/>
          <w:sz w:val="22"/>
          <w:szCs w:val="22"/>
        </w:rPr>
      </w:pPr>
      <w:proofErr w:type="gramStart"/>
      <w:r w:rsidRPr="008E7F54">
        <w:rPr>
          <w:rFonts w:asciiTheme="minorHAnsi" w:hAnsiTheme="minorHAnsi" w:cstheme="minorHAnsi"/>
          <w:b/>
          <w:sz w:val="22"/>
          <w:szCs w:val="22"/>
        </w:rPr>
        <w:t>S145 Determination (Unacceptable Levels of Interference – 800MHz Band)</w:t>
      </w:r>
      <w:r w:rsidR="00920C05" w:rsidRPr="008E7F54">
        <w:rPr>
          <w:rFonts w:asciiTheme="minorHAnsi" w:hAnsiTheme="minorHAnsi" w:cstheme="minorHAnsi"/>
          <w:b/>
          <w:sz w:val="22"/>
          <w:szCs w:val="22"/>
        </w:rPr>
        <w:t xml:space="preserve"> Determination 1998.</w:t>
      </w:r>
      <w:proofErr w:type="gramEnd"/>
    </w:p>
    <w:p w:rsidR="002E1EC6" w:rsidRPr="008E7F54" w:rsidRDefault="002E1EC6"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 xml:space="preserve">Much of the guidance and instruction on the registration of devices through the Roads and Towns Mobile Listing is </w:t>
      </w:r>
      <w:r w:rsidR="00B3061A" w:rsidRPr="008E7F54">
        <w:rPr>
          <w:rFonts w:asciiTheme="minorHAnsi" w:hAnsiTheme="minorHAnsi" w:cstheme="minorHAnsi"/>
          <w:sz w:val="22"/>
          <w:szCs w:val="22"/>
        </w:rPr>
        <w:t xml:space="preserve">contained within the S145 Determination document, the following sections of which are updated </w:t>
      </w:r>
      <w:r w:rsidR="005407F1" w:rsidRPr="008E7F54">
        <w:rPr>
          <w:rFonts w:asciiTheme="minorHAnsi" w:hAnsiTheme="minorHAnsi" w:cstheme="minorHAnsi"/>
          <w:sz w:val="22"/>
          <w:szCs w:val="22"/>
        </w:rPr>
        <w:t>as follows.</w:t>
      </w:r>
    </w:p>
    <w:p w:rsidR="00504D92" w:rsidRPr="008E7F54" w:rsidRDefault="00504D92" w:rsidP="00DB0BDC">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t>General:</w:t>
      </w:r>
    </w:p>
    <w:p w:rsidR="00AC0611" w:rsidRDefault="00504D92" w:rsidP="00DB0BDC">
      <w:pPr>
        <w:spacing w:after="200" w:line="276" w:lineRule="auto"/>
        <w:rPr>
          <w:rFonts w:asciiTheme="minorHAnsi" w:hAnsiTheme="minorHAnsi" w:cstheme="minorHAnsi"/>
          <w:sz w:val="22"/>
          <w:szCs w:val="22"/>
        </w:rPr>
      </w:pPr>
      <w:proofErr w:type="gramStart"/>
      <w:r w:rsidRPr="008E7F54">
        <w:rPr>
          <w:rFonts w:asciiTheme="minorHAnsi" w:hAnsiTheme="minorHAnsi" w:cstheme="minorHAnsi"/>
          <w:sz w:val="22"/>
          <w:szCs w:val="22"/>
        </w:rPr>
        <w:t>Each reference throughout the document to the “ACA” to be replaced with reference to the “ACMA”.</w:t>
      </w:r>
      <w:proofErr w:type="gramEnd"/>
    </w:p>
    <w:p w:rsidR="00AC0611" w:rsidRDefault="00AC0611">
      <w:pPr>
        <w:spacing w:line="240" w:lineRule="auto"/>
        <w:rPr>
          <w:rFonts w:asciiTheme="minorHAnsi" w:hAnsiTheme="minorHAnsi" w:cstheme="minorHAnsi"/>
          <w:b/>
          <w:sz w:val="22"/>
          <w:szCs w:val="22"/>
        </w:rPr>
      </w:pPr>
      <w:r>
        <w:rPr>
          <w:rFonts w:asciiTheme="minorHAnsi" w:hAnsiTheme="minorHAnsi" w:cstheme="minorHAnsi"/>
          <w:b/>
          <w:sz w:val="22"/>
          <w:szCs w:val="22"/>
        </w:rPr>
        <w:br w:type="page"/>
      </w:r>
    </w:p>
    <w:p w:rsidR="002F5CB5" w:rsidRPr="008E7F54" w:rsidRDefault="002F5CB5" w:rsidP="00DB0BDC">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lastRenderedPageBreak/>
        <w:t>Interpretation:</w:t>
      </w:r>
    </w:p>
    <w:p w:rsidR="00504D92" w:rsidRPr="008E7F54" w:rsidRDefault="001D44BB"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 xml:space="preserve">In the interpretation </w:t>
      </w:r>
      <w:r w:rsidR="00920C05" w:rsidRPr="008E7F54">
        <w:rPr>
          <w:rFonts w:asciiTheme="minorHAnsi" w:hAnsiTheme="minorHAnsi" w:cstheme="minorHAnsi"/>
          <w:sz w:val="22"/>
          <w:szCs w:val="22"/>
        </w:rPr>
        <w:t xml:space="preserve">section the definitions </w:t>
      </w:r>
      <w:r w:rsidR="009E7C0F" w:rsidRPr="008E7F54">
        <w:rPr>
          <w:rFonts w:asciiTheme="minorHAnsi" w:hAnsiTheme="minorHAnsi" w:cstheme="minorHAnsi"/>
          <w:sz w:val="22"/>
          <w:szCs w:val="22"/>
        </w:rPr>
        <w:t>of the:</w:t>
      </w:r>
    </w:p>
    <w:p w:rsidR="00504D92" w:rsidRPr="008E7F54" w:rsidRDefault="00504D92" w:rsidP="005B10BD">
      <w:pPr>
        <w:spacing w:after="200" w:line="276" w:lineRule="auto"/>
        <w:ind w:firstLine="720"/>
        <w:rPr>
          <w:rFonts w:asciiTheme="minorHAnsi" w:hAnsiTheme="minorHAnsi" w:cstheme="minorHAnsi"/>
          <w:sz w:val="22"/>
          <w:szCs w:val="22"/>
        </w:rPr>
      </w:pPr>
      <w:r w:rsidRPr="008E7F54">
        <w:rPr>
          <w:rFonts w:asciiTheme="minorHAnsi" w:hAnsiTheme="minorHAnsi" w:cstheme="minorHAnsi"/>
          <w:i/>
          <w:sz w:val="22"/>
          <w:szCs w:val="22"/>
        </w:rPr>
        <w:t>Roads Mobile List</w:t>
      </w:r>
      <w:r w:rsidR="009E7C0F" w:rsidRPr="008E7F54">
        <w:rPr>
          <w:rFonts w:asciiTheme="minorHAnsi" w:hAnsiTheme="minorHAnsi" w:cstheme="minorHAnsi"/>
          <w:sz w:val="22"/>
          <w:szCs w:val="22"/>
        </w:rPr>
        <w:t xml:space="preserve"> is to be removed,</w:t>
      </w:r>
    </w:p>
    <w:p w:rsidR="00AC0611" w:rsidRPr="008E7F54" w:rsidRDefault="00504D92" w:rsidP="00B55C28">
      <w:pPr>
        <w:spacing w:after="200" w:line="276" w:lineRule="auto"/>
        <w:ind w:firstLine="720"/>
        <w:rPr>
          <w:rFonts w:asciiTheme="minorHAnsi" w:hAnsiTheme="minorHAnsi" w:cstheme="minorHAnsi"/>
          <w:sz w:val="22"/>
          <w:szCs w:val="22"/>
        </w:rPr>
      </w:pPr>
      <w:r w:rsidRPr="008E7F54">
        <w:rPr>
          <w:rFonts w:asciiTheme="minorHAnsi" w:hAnsiTheme="minorHAnsi" w:cstheme="minorHAnsi"/>
          <w:i/>
          <w:sz w:val="22"/>
          <w:szCs w:val="22"/>
        </w:rPr>
        <w:t>Towns Mobile List</w:t>
      </w:r>
      <w:r w:rsidRPr="008E7F54">
        <w:rPr>
          <w:rFonts w:asciiTheme="minorHAnsi" w:hAnsiTheme="minorHAnsi" w:cstheme="minorHAnsi"/>
          <w:sz w:val="22"/>
          <w:szCs w:val="22"/>
        </w:rPr>
        <w:t xml:space="preserve"> is to be removed.</w:t>
      </w:r>
    </w:p>
    <w:p w:rsidR="00D61AB5" w:rsidRPr="008E7F54" w:rsidRDefault="00EA2B60" w:rsidP="00DB0BDC">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t>Unacceptable Level of Interference:</w:t>
      </w:r>
    </w:p>
    <w:p w:rsidR="00920C05" w:rsidRPr="008E7F54" w:rsidRDefault="00EA2B60"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 xml:space="preserve">In the Unacceptable Level of Interference section </w:t>
      </w:r>
    </w:p>
    <w:p w:rsidR="00EA2B60" w:rsidRPr="008E7F54" w:rsidRDefault="00EA2B60"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The clause 5(a) referring to:</w:t>
      </w:r>
    </w:p>
    <w:p w:rsidR="002F5CB5" w:rsidRPr="008E7F54" w:rsidRDefault="00EA2B60"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“(a) a mobile transmitters that operates:</w:t>
      </w:r>
    </w:p>
    <w:p w:rsidR="00EA2B60" w:rsidRPr="008E7F54" w:rsidRDefault="00EA2B60" w:rsidP="00282B54">
      <w:pPr>
        <w:pStyle w:val="ListParagraph"/>
        <w:numPr>
          <w:ilvl w:val="0"/>
          <w:numId w:val="10"/>
        </w:numPr>
        <w:rPr>
          <w:rFonts w:cstheme="minorHAnsi"/>
        </w:rPr>
      </w:pPr>
      <w:r w:rsidRPr="008E7F54">
        <w:rPr>
          <w:rFonts w:cstheme="minorHAnsi"/>
        </w:rPr>
        <w:t>outside the limits of a town that is on the towns mobile list; or</w:t>
      </w:r>
    </w:p>
    <w:p w:rsidR="002F5CB5" w:rsidRPr="008E7F54" w:rsidRDefault="00EA2B60" w:rsidP="00282B54">
      <w:pPr>
        <w:pStyle w:val="ListParagraph"/>
        <w:numPr>
          <w:ilvl w:val="0"/>
          <w:numId w:val="10"/>
        </w:numPr>
        <w:rPr>
          <w:rFonts w:cstheme="minorHAnsi"/>
        </w:rPr>
      </w:pPr>
      <w:r w:rsidRPr="008E7F54">
        <w:rPr>
          <w:rFonts w:cstheme="minorHAnsi"/>
        </w:rPr>
        <w:t>on a road that is not on the roads mobile list;”</w:t>
      </w:r>
    </w:p>
    <w:p w:rsidR="00AC0611" w:rsidRPr="008E7F54" w:rsidRDefault="00EA2B60" w:rsidP="00DB0BDC">
      <w:pPr>
        <w:spacing w:after="200" w:line="276" w:lineRule="auto"/>
        <w:rPr>
          <w:rFonts w:asciiTheme="minorHAnsi" w:hAnsiTheme="minorHAnsi" w:cstheme="minorHAnsi"/>
          <w:sz w:val="22"/>
          <w:szCs w:val="22"/>
        </w:rPr>
      </w:pPr>
      <w:proofErr w:type="gramStart"/>
      <w:r w:rsidRPr="008E7F54">
        <w:rPr>
          <w:rFonts w:asciiTheme="minorHAnsi" w:hAnsiTheme="minorHAnsi" w:cstheme="minorHAnsi"/>
          <w:sz w:val="22"/>
          <w:szCs w:val="22"/>
        </w:rPr>
        <w:t>is</w:t>
      </w:r>
      <w:proofErr w:type="gramEnd"/>
      <w:r w:rsidRPr="008E7F54">
        <w:rPr>
          <w:rFonts w:asciiTheme="minorHAnsi" w:hAnsiTheme="minorHAnsi" w:cstheme="minorHAnsi"/>
          <w:sz w:val="22"/>
          <w:szCs w:val="22"/>
        </w:rPr>
        <w:t xml:space="preserve"> to be removed from the document.</w:t>
      </w:r>
    </w:p>
    <w:p w:rsidR="00306530" w:rsidRPr="008E7F54" w:rsidRDefault="00306530" w:rsidP="00DB0BDC">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t>Schedule 1</w:t>
      </w:r>
      <w:r w:rsidR="00B85594" w:rsidRPr="008E7F54">
        <w:rPr>
          <w:rFonts w:asciiTheme="minorHAnsi" w:hAnsiTheme="minorHAnsi" w:cstheme="minorHAnsi"/>
          <w:b/>
          <w:sz w:val="22"/>
          <w:szCs w:val="22"/>
        </w:rPr>
        <w:t xml:space="preserve"> - </w:t>
      </w:r>
      <w:r w:rsidRPr="008E7F54">
        <w:rPr>
          <w:rFonts w:asciiTheme="minorHAnsi" w:hAnsiTheme="minorHAnsi" w:cstheme="minorHAnsi"/>
          <w:b/>
          <w:sz w:val="22"/>
          <w:szCs w:val="22"/>
        </w:rPr>
        <w:t>Centre location and effective radius of a transmitter:</w:t>
      </w:r>
    </w:p>
    <w:p w:rsidR="00EE2A45" w:rsidRPr="008E7F54" w:rsidRDefault="00EE2A45"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The text in Note 2 is to be updated as replaced with the following:</w:t>
      </w:r>
    </w:p>
    <w:p w:rsidR="00EE2A45" w:rsidRPr="008E7F54" w:rsidRDefault="00EE2A45" w:rsidP="00DB0BDC">
      <w:pPr>
        <w:spacing w:after="200" w:line="276" w:lineRule="auto"/>
        <w:rPr>
          <w:rFonts w:asciiTheme="minorHAnsi" w:hAnsiTheme="minorHAnsi" w:cstheme="minorHAnsi"/>
          <w:i/>
          <w:sz w:val="22"/>
          <w:szCs w:val="22"/>
        </w:rPr>
      </w:pPr>
      <w:r w:rsidRPr="008E7F54">
        <w:rPr>
          <w:rFonts w:asciiTheme="minorHAnsi" w:hAnsiTheme="minorHAnsi" w:cstheme="minorHAnsi"/>
          <w:i/>
          <w:sz w:val="22"/>
          <w:szCs w:val="22"/>
        </w:rPr>
        <w:t xml:space="preserve">A mobile transmitter </w:t>
      </w:r>
      <w:r w:rsidRPr="008E7F54">
        <w:rPr>
          <w:rFonts w:asciiTheme="minorHAnsi" w:hAnsiTheme="minorHAnsi" w:cstheme="minorHAnsi"/>
          <w:i/>
          <w:strike/>
          <w:sz w:val="22"/>
          <w:szCs w:val="22"/>
        </w:rPr>
        <w:t>operating outside the limits of a town that is on the towns mobile list or on a road that is not on the roads mobile list, or</w:t>
      </w:r>
      <w:r w:rsidRPr="008E7F54">
        <w:rPr>
          <w:rFonts w:asciiTheme="minorHAnsi" w:hAnsiTheme="minorHAnsi" w:cstheme="minorHAnsi"/>
          <w:i/>
          <w:sz w:val="22"/>
          <w:szCs w:val="22"/>
        </w:rPr>
        <w:t xml:space="preserve"> that only transmits at sea and only communicates with a mobile receiver at sea, does not need a centre location or effective radius because the ACA does not intend to require these mobil</w:t>
      </w:r>
      <w:r w:rsidR="00BB71FA" w:rsidRPr="008E7F54">
        <w:rPr>
          <w:rFonts w:asciiTheme="minorHAnsi" w:hAnsiTheme="minorHAnsi" w:cstheme="minorHAnsi"/>
          <w:i/>
          <w:sz w:val="22"/>
          <w:szCs w:val="22"/>
        </w:rPr>
        <w:t>e transmitters to be registered – see s.69(2) of the Act and the registration conditions of spectrum licences.</w:t>
      </w:r>
    </w:p>
    <w:p w:rsidR="00B67BE9" w:rsidRPr="008E7F54" w:rsidRDefault="00B85594"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 xml:space="preserve">The section regarding the centre location and effective radius of a transmitter setting out operation in a town and on a major </w:t>
      </w:r>
      <w:proofErr w:type="gramStart"/>
      <w:r w:rsidRPr="008E7F54">
        <w:rPr>
          <w:rFonts w:asciiTheme="minorHAnsi" w:hAnsiTheme="minorHAnsi" w:cstheme="minorHAnsi"/>
          <w:sz w:val="22"/>
          <w:szCs w:val="22"/>
        </w:rPr>
        <w:t>road,</w:t>
      </w:r>
      <w:proofErr w:type="gramEnd"/>
      <w:r w:rsidRPr="008E7F54">
        <w:rPr>
          <w:rFonts w:asciiTheme="minorHAnsi" w:hAnsiTheme="minorHAnsi" w:cstheme="minorHAnsi"/>
          <w:sz w:val="22"/>
          <w:szCs w:val="22"/>
        </w:rPr>
        <w:t xml:space="preserve"> is to be removed.  This text is as follows:</w:t>
      </w:r>
    </w:p>
    <w:p w:rsidR="00306530" w:rsidRPr="008E7F54" w:rsidRDefault="00B85594"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w:t>
      </w:r>
      <w:r w:rsidR="00554004" w:rsidRPr="008E7F54">
        <w:rPr>
          <w:rFonts w:asciiTheme="minorHAnsi" w:hAnsiTheme="minorHAnsi" w:cstheme="minorHAnsi"/>
          <w:sz w:val="22"/>
          <w:szCs w:val="22"/>
        </w:rPr>
        <w:t>3</w:t>
      </w:r>
      <w:proofErr w:type="gramStart"/>
      <w:r w:rsidR="00554004" w:rsidRPr="008E7F54">
        <w:rPr>
          <w:rFonts w:asciiTheme="minorHAnsi" w:hAnsiTheme="minorHAnsi" w:cstheme="minorHAnsi"/>
          <w:sz w:val="22"/>
          <w:szCs w:val="22"/>
        </w:rPr>
        <w:t xml:space="preserve">.  </w:t>
      </w:r>
      <w:r w:rsidR="00306530" w:rsidRPr="008E7F54">
        <w:rPr>
          <w:rFonts w:asciiTheme="minorHAnsi" w:hAnsiTheme="minorHAnsi" w:cstheme="minorHAnsi"/>
          <w:sz w:val="22"/>
          <w:szCs w:val="22"/>
        </w:rPr>
        <w:t>Centre</w:t>
      </w:r>
      <w:proofErr w:type="gramEnd"/>
      <w:r w:rsidR="00306530" w:rsidRPr="008E7F54">
        <w:rPr>
          <w:rFonts w:asciiTheme="minorHAnsi" w:hAnsiTheme="minorHAnsi" w:cstheme="minorHAnsi"/>
          <w:sz w:val="22"/>
          <w:szCs w:val="22"/>
        </w:rPr>
        <w:t xml:space="preserve"> location and effective radius of a mobile transmitter operating on land.</w:t>
      </w:r>
    </w:p>
    <w:p w:rsidR="00306530" w:rsidRPr="008E7F54" w:rsidRDefault="00306530" w:rsidP="00282B54">
      <w:pPr>
        <w:pStyle w:val="ListParagraph"/>
        <w:numPr>
          <w:ilvl w:val="0"/>
          <w:numId w:val="11"/>
        </w:numPr>
        <w:rPr>
          <w:rFonts w:cstheme="minorHAnsi"/>
        </w:rPr>
      </w:pPr>
      <w:r w:rsidRPr="008E7F54">
        <w:rPr>
          <w:rFonts w:cstheme="minorHAnsi"/>
        </w:rPr>
        <w:t xml:space="preserve">Operating in a town.  For a mobile transmitter operating within the limits of a town specified in the </w:t>
      </w:r>
      <w:proofErr w:type="gramStart"/>
      <w:r w:rsidRPr="008E7F54">
        <w:rPr>
          <w:rFonts w:cstheme="minorHAnsi"/>
        </w:rPr>
        <w:t>towns</w:t>
      </w:r>
      <w:proofErr w:type="gramEnd"/>
      <w:r w:rsidRPr="008E7F54">
        <w:rPr>
          <w:rFonts w:cstheme="minorHAnsi"/>
        </w:rPr>
        <w:t xml:space="preserve"> mobile list, </w:t>
      </w:r>
      <w:proofErr w:type="spellStart"/>
      <w:r w:rsidRPr="008E7F54">
        <w:rPr>
          <w:rFonts w:cstheme="minorHAnsi"/>
          <w:i/>
        </w:rPr>
        <w:t>lc</w:t>
      </w:r>
      <w:proofErr w:type="spellEnd"/>
      <w:r w:rsidRPr="008E7F54">
        <w:rPr>
          <w:rFonts w:cstheme="minorHAnsi"/>
        </w:rPr>
        <w:t xml:space="preserve"> and </w:t>
      </w:r>
      <w:r w:rsidRPr="008E7F54">
        <w:rPr>
          <w:rFonts w:cstheme="minorHAnsi"/>
          <w:i/>
        </w:rPr>
        <w:t>re</w:t>
      </w:r>
      <w:r w:rsidRPr="008E7F54">
        <w:rPr>
          <w:rFonts w:cstheme="minorHAnsi"/>
        </w:rPr>
        <w:t xml:space="preserve"> are taken to be those specified in the towns mobile list for that town.</w:t>
      </w:r>
    </w:p>
    <w:p w:rsidR="00306530" w:rsidRPr="008E7F54" w:rsidRDefault="00306530" w:rsidP="00306530">
      <w:pPr>
        <w:rPr>
          <w:rFonts w:asciiTheme="minorHAnsi" w:hAnsiTheme="minorHAnsi" w:cstheme="minorHAnsi"/>
        </w:rPr>
      </w:pPr>
    </w:p>
    <w:p w:rsidR="00306530" w:rsidRPr="008E7F54" w:rsidRDefault="00306530" w:rsidP="00282B54">
      <w:pPr>
        <w:pStyle w:val="ListParagraph"/>
        <w:numPr>
          <w:ilvl w:val="0"/>
          <w:numId w:val="11"/>
        </w:numPr>
        <w:rPr>
          <w:rFonts w:cstheme="minorHAnsi"/>
        </w:rPr>
      </w:pPr>
      <w:r w:rsidRPr="008E7F54">
        <w:rPr>
          <w:rFonts w:cstheme="minorHAnsi"/>
        </w:rPr>
        <w:t>Operating on a major road.  For a mobile transmitter that is operating on a section of major road, the centre location and effective radius of the mobile transmitter is the centre location and effective radius specified in the roads mobile list for that section of road.  A section of road that is part of the road intersected by 2 lines drawn:</w:t>
      </w:r>
    </w:p>
    <w:p w:rsidR="00306530" w:rsidRPr="008E7F54" w:rsidRDefault="00306530" w:rsidP="00282B54">
      <w:pPr>
        <w:pStyle w:val="ListParagraph"/>
        <w:numPr>
          <w:ilvl w:val="0"/>
          <w:numId w:val="12"/>
        </w:numPr>
        <w:rPr>
          <w:rFonts w:cstheme="minorHAnsi"/>
        </w:rPr>
      </w:pPr>
      <w:r w:rsidRPr="008E7F54">
        <w:rPr>
          <w:rFonts w:cstheme="minorHAnsi"/>
        </w:rPr>
        <w:t>Starting from each of the 2 sets of coordinates in the roads mobile list…..</w:t>
      </w:r>
    </w:p>
    <w:p w:rsidR="00306530" w:rsidRPr="008E7F54" w:rsidRDefault="00306530" w:rsidP="00282B54">
      <w:pPr>
        <w:pStyle w:val="ListParagraph"/>
        <w:numPr>
          <w:ilvl w:val="0"/>
          <w:numId w:val="12"/>
        </w:numPr>
        <w:rPr>
          <w:rFonts w:cstheme="minorHAnsi"/>
        </w:rPr>
      </w:pPr>
      <w:r w:rsidRPr="008E7F54">
        <w:rPr>
          <w:rFonts w:cstheme="minorHAnsi"/>
        </w:rPr>
        <w:lastRenderedPageBreak/>
        <w:t>Along the shortest distance from each set of coordinates…..</w:t>
      </w:r>
    </w:p>
    <w:p w:rsidR="00306530" w:rsidRPr="008E7F54" w:rsidRDefault="00306530" w:rsidP="00282B54">
      <w:pPr>
        <w:pStyle w:val="ListParagraph"/>
        <w:numPr>
          <w:ilvl w:val="0"/>
          <w:numId w:val="12"/>
        </w:numPr>
        <w:rPr>
          <w:rFonts w:cstheme="minorHAnsi"/>
        </w:rPr>
      </w:pPr>
      <w:r w:rsidRPr="008E7F54">
        <w:rPr>
          <w:rFonts w:cstheme="minorHAnsi"/>
        </w:rPr>
        <w:t>Along the latitude or longitude of the coordinate…..</w:t>
      </w:r>
    </w:p>
    <w:p w:rsidR="00420A30" w:rsidRPr="008E7F54" w:rsidRDefault="00554004" w:rsidP="00554004">
      <w:pPr>
        <w:spacing w:after="200" w:line="276" w:lineRule="auto"/>
        <w:ind w:left="720"/>
        <w:rPr>
          <w:rFonts w:asciiTheme="minorHAnsi" w:hAnsiTheme="minorHAnsi" w:cstheme="minorHAnsi"/>
          <w:sz w:val="22"/>
          <w:szCs w:val="22"/>
        </w:rPr>
      </w:pPr>
      <w:r w:rsidRPr="008E7F54">
        <w:rPr>
          <w:rFonts w:asciiTheme="minorHAnsi" w:hAnsiTheme="minorHAnsi" w:cstheme="minorHAnsi"/>
          <w:sz w:val="22"/>
          <w:szCs w:val="22"/>
        </w:rPr>
        <w:t>A transmitter is taken to be on a road if it is within one kilometre of any part of the road.</w:t>
      </w:r>
      <w:r w:rsidR="00B85594" w:rsidRPr="008E7F54">
        <w:rPr>
          <w:rFonts w:asciiTheme="minorHAnsi" w:hAnsiTheme="minorHAnsi" w:cstheme="minorHAnsi"/>
          <w:sz w:val="22"/>
          <w:szCs w:val="22"/>
        </w:rPr>
        <w:t>”</w:t>
      </w:r>
    </w:p>
    <w:p w:rsidR="006B7B08" w:rsidRPr="008E7F54" w:rsidRDefault="006B7B08" w:rsidP="00DB0BDC">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t>Schedule 2 – Part 1 – Device Boundary of a Transmitter or a Group of Transmitters</w:t>
      </w:r>
    </w:p>
    <w:p w:rsidR="00306530" w:rsidRPr="008E7F54" w:rsidRDefault="00771617"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The note i</w:t>
      </w:r>
      <w:r w:rsidR="00144AA6" w:rsidRPr="008E7F54">
        <w:rPr>
          <w:rFonts w:asciiTheme="minorHAnsi" w:hAnsiTheme="minorHAnsi" w:cstheme="minorHAnsi"/>
          <w:sz w:val="22"/>
          <w:szCs w:val="22"/>
        </w:rPr>
        <w:t>n</w:t>
      </w:r>
      <w:r w:rsidRPr="008E7F54">
        <w:rPr>
          <w:rFonts w:asciiTheme="minorHAnsi" w:hAnsiTheme="minorHAnsi" w:cstheme="minorHAnsi"/>
          <w:sz w:val="22"/>
          <w:szCs w:val="22"/>
        </w:rPr>
        <w:t xml:space="preserve"> this section is to be updated and replaced with the following text:</w:t>
      </w:r>
    </w:p>
    <w:p w:rsidR="00AC0611" w:rsidRPr="00AC0611" w:rsidRDefault="00771617" w:rsidP="00DB0BDC">
      <w:pPr>
        <w:spacing w:after="200" w:line="276" w:lineRule="auto"/>
        <w:rPr>
          <w:rFonts w:asciiTheme="minorHAnsi" w:hAnsiTheme="minorHAnsi" w:cstheme="minorHAnsi"/>
          <w:sz w:val="22"/>
          <w:szCs w:val="22"/>
        </w:rPr>
      </w:pPr>
      <w:r w:rsidRPr="008E7F54">
        <w:rPr>
          <w:rFonts w:asciiTheme="minorHAnsi" w:hAnsiTheme="minorHAnsi" w:cstheme="minorHAnsi"/>
          <w:i/>
          <w:sz w:val="22"/>
          <w:szCs w:val="22"/>
        </w:rPr>
        <w:t xml:space="preserve">Note: It is not necessary to calculate a device boundary for mobile transmitters that operate </w:t>
      </w:r>
      <w:r w:rsidRPr="008E7F54">
        <w:rPr>
          <w:rFonts w:asciiTheme="minorHAnsi" w:hAnsiTheme="minorHAnsi" w:cstheme="minorHAnsi"/>
          <w:i/>
          <w:strike/>
          <w:sz w:val="22"/>
          <w:szCs w:val="22"/>
        </w:rPr>
        <w:t>outside the limits of a town on the towns mobile list, on a road that is not on the roads mobile list;</w:t>
      </w:r>
      <w:r w:rsidRPr="008E7F54">
        <w:rPr>
          <w:rFonts w:asciiTheme="minorHAnsi" w:hAnsiTheme="minorHAnsi" w:cstheme="minorHAnsi"/>
          <w:i/>
          <w:sz w:val="22"/>
          <w:szCs w:val="22"/>
        </w:rPr>
        <w:t xml:space="preserve"> or at sea, as these will not be registered – see Radiocommunications (Register of Spectrum Licences) Determination 1996, copies of which are available from the ACMA.</w:t>
      </w:r>
    </w:p>
    <w:p w:rsidR="00771617" w:rsidRPr="008E7F54" w:rsidRDefault="00771617"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The clause (4.) is to be removed</w:t>
      </w:r>
      <w:r w:rsidR="00144AA6" w:rsidRPr="008E7F54">
        <w:rPr>
          <w:rFonts w:asciiTheme="minorHAnsi" w:hAnsiTheme="minorHAnsi" w:cstheme="minorHAnsi"/>
          <w:sz w:val="22"/>
          <w:szCs w:val="22"/>
        </w:rPr>
        <w:t>:</w:t>
      </w:r>
    </w:p>
    <w:p w:rsidR="00771617" w:rsidRPr="008E7F54" w:rsidRDefault="00771617"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t>“4</w:t>
      </w:r>
      <w:proofErr w:type="gramStart"/>
      <w:r w:rsidRPr="008E7F54">
        <w:rPr>
          <w:rFonts w:asciiTheme="minorHAnsi" w:hAnsiTheme="minorHAnsi" w:cstheme="minorHAnsi"/>
          <w:sz w:val="22"/>
          <w:szCs w:val="22"/>
        </w:rPr>
        <w:t>.  In</w:t>
      </w:r>
      <w:proofErr w:type="gramEnd"/>
      <w:r w:rsidRPr="008E7F54">
        <w:rPr>
          <w:rFonts w:asciiTheme="minorHAnsi" w:hAnsiTheme="minorHAnsi" w:cstheme="minorHAnsi"/>
          <w:sz w:val="22"/>
          <w:szCs w:val="22"/>
        </w:rPr>
        <w:t xml:space="preserve"> the case of a group of transmitters some of which operate in a town that is on the towns mobile list……  </w:t>
      </w:r>
    </w:p>
    <w:p w:rsidR="00771617" w:rsidRPr="008E7F54" w:rsidRDefault="00771617" w:rsidP="00DB0BDC">
      <w:pPr>
        <w:spacing w:after="200" w:line="276" w:lineRule="auto"/>
        <w:rPr>
          <w:rFonts w:asciiTheme="minorHAnsi" w:hAnsiTheme="minorHAnsi" w:cstheme="minorHAnsi"/>
          <w:sz w:val="22"/>
          <w:szCs w:val="22"/>
        </w:rPr>
      </w:pPr>
      <w:proofErr w:type="gramStart"/>
      <w:r w:rsidRPr="008E7F54">
        <w:rPr>
          <w:rFonts w:asciiTheme="minorHAnsi" w:hAnsiTheme="minorHAnsi" w:cstheme="minorHAnsi"/>
          <w:sz w:val="22"/>
          <w:szCs w:val="22"/>
        </w:rPr>
        <w:t>……in the town or on the major road.”</w:t>
      </w:r>
      <w:proofErr w:type="gramEnd"/>
    </w:p>
    <w:p w:rsidR="00C94E48" w:rsidRPr="008E7F54" w:rsidRDefault="00C94E48" w:rsidP="00DB0BDC">
      <w:pPr>
        <w:spacing w:after="200" w:line="276" w:lineRule="auto"/>
        <w:rPr>
          <w:rFonts w:asciiTheme="minorHAnsi" w:hAnsiTheme="minorHAnsi" w:cstheme="minorHAnsi"/>
          <w:sz w:val="22"/>
          <w:szCs w:val="22"/>
        </w:rPr>
      </w:pPr>
    </w:p>
    <w:p w:rsidR="00D43AEF" w:rsidRPr="009C71B8" w:rsidRDefault="009C71B8" w:rsidP="00D43AEF">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sz w:val="22"/>
          <w:szCs w:val="22"/>
        </w:rPr>
      </w:pPr>
      <w:r w:rsidRPr="009C71B8">
        <w:rPr>
          <w:rFonts w:asciiTheme="minorHAnsi" w:hAnsiTheme="minorHAnsi" w:cstheme="minorHAnsi"/>
          <w:b/>
          <w:sz w:val="22"/>
          <w:szCs w:val="22"/>
        </w:rPr>
        <w:t xml:space="preserve">It is proposed: </w:t>
      </w:r>
    </w:p>
    <w:p w:rsidR="00D43AEF" w:rsidRPr="009C71B8" w:rsidRDefault="00743AFF" w:rsidP="00D43AEF">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sz w:val="22"/>
          <w:szCs w:val="22"/>
        </w:rPr>
      </w:pPr>
      <w:r>
        <w:rPr>
          <w:rFonts w:asciiTheme="minorHAnsi" w:hAnsiTheme="minorHAnsi" w:cstheme="minorHAnsi"/>
          <w:b/>
          <w:sz w:val="22"/>
          <w:szCs w:val="22"/>
        </w:rPr>
        <w:t>T</w:t>
      </w:r>
      <w:r w:rsidR="00D43AEF" w:rsidRPr="009C71B8">
        <w:rPr>
          <w:rFonts w:asciiTheme="minorHAnsi" w:hAnsiTheme="minorHAnsi" w:cstheme="minorHAnsi"/>
          <w:b/>
          <w:sz w:val="22"/>
          <w:szCs w:val="22"/>
        </w:rPr>
        <w:t xml:space="preserve">hat the </w:t>
      </w:r>
      <w:r w:rsidR="00AC0611" w:rsidRPr="009C71B8">
        <w:rPr>
          <w:rFonts w:asciiTheme="minorHAnsi" w:hAnsiTheme="minorHAnsi" w:cstheme="minorHAnsi"/>
          <w:b/>
          <w:sz w:val="22"/>
          <w:szCs w:val="22"/>
        </w:rPr>
        <w:t>method</w:t>
      </w:r>
      <w:r w:rsidR="00D43AEF" w:rsidRPr="009C71B8">
        <w:rPr>
          <w:rFonts w:asciiTheme="minorHAnsi" w:hAnsiTheme="minorHAnsi" w:cstheme="minorHAnsi"/>
          <w:b/>
          <w:sz w:val="22"/>
          <w:szCs w:val="22"/>
        </w:rPr>
        <w:t xml:space="preserve"> for registration of radiocommunications devices through use of the Roads and Towns Mobile Listing should not be </w:t>
      </w:r>
      <w:r>
        <w:rPr>
          <w:rFonts w:asciiTheme="minorHAnsi" w:hAnsiTheme="minorHAnsi" w:cstheme="minorHAnsi"/>
          <w:b/>
          <w:sz w:val="22"/>
          <w:szCs w:val="22"/>
        </w:rPr>
        <w:t>applied</w:t>
      </w:r>
      <w:r w:rsidRPr="009C71B8">
        <w:rPr>
          <w:rFonts w:asciiTheme="minorHAnsi" w:hAnsiTheme="minorHAnsi" w:cstheme="minorHAnsi"/>
          <w:b/>
          <w:sz w:val="22"/>
          <w:szCs w:val="22"/>
        </w:rPr>
        <w:t xml:space="preserve"> </w:t>
      </w:r>
      <w:r w:rsidR="00D43AEF" w:rsidRPr="009C71B8">
        <w:rPr>
          <w:rFonts w:asciiTheme="minorHAnsi" w:hAnsiTheme="minorHAnsi" w:cstheme="minorHAnsi"/>
          <w:b/>
          <w:sz w:val="22"/>
          <w:szCs w:val="22"/>
        </w:rPr>
        <w:t xml:space="preserve">under a renewed 800MHz </w:t>
      </w:r>
      <w:r w:rsidR="00AC0611" w:rsidRPr="009C71B8">
        <w:rPr>
          <w:rFonts w:asciiTheme="minorHAnsi" w:hAnsiTheme="minorHAnsi" w:cstheme="minorHAnsi"/>
          <w:b/>
          <w:sz w:val="22"/>
          <w:szCs w:val="22"/>
        </w:rPr>
        <w:t xml:space="preserve">spectrum licensing </w:t>
      </w:r>
      <w:r w:rsidR="00D43AEF" w:rsidRPr="009C71B8">
        <w:rPr>
          <w:rFonts w:asciiTheme="minorHAnsi" w:hAnsiTheme="minorHAnsi" w:cstheme="minorHAnsi"/>
          <w:b/>
          <w:sz w:val="22"/>
          <w:szCs w:val="22"/>
        </w:rPr>
        <w:t>technical framework.</w:t>
      </w:r>
    </w:p>
    <w:p w:rsidR="00B712E8" w:rsidRPr="008E7F54" w:rsidRDefault="00B712E8" w:rsidP="00D43AEF">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rPr>
      </w:pPr>
      <w:r w:rsidRPr="009C71B8">
        <w:rPr>
          <w:rFonts w:asciiTheme="minorHAnsi" w:hAnsiTheme="minorHAnsi" w:cstheme="minorHAnsi"/>
          <w:b/>
          <w:sz w:val="22"/>
          <w:szCs w:val="22"/>
        </w:rPr>
        <w:t xml:space="preserve">The </w:t>
      </w:r>
      <w:r w:rsidR="001F2D97" w:rsidRPr="009C71B8">
        <w:rPr>
          <w:rFonts w:asciiTheme="minorHAnsi" w:hAnsiTheme="minorHAnsi" w:cstheme="minorHAnsi"/>
          <w:b/>
          <w:sz w:val="22"/>
          <w:szCs w:val="22"/>
        </w:rPr>
        <w:t>S145 Determination for the 800MH</w:t>
      </w:r>
      <w:r w:rsidRPr="009C71B8">
        <w:rPr>
          <w:rFonts w:asciiTheme="minorHAnsi" w:hAnsiTheme="minorHAnsi" w:cstheme="minorHAnsi"/>
          <w:b/>
          <w:sz w:val="22"/>
          <w:szCs w:val="22"/>
        </w:rPr>
        <w:t>z band is to be modified as described above.</w:t>
      </w:r>
    </w:p>
    <w:p w:rsidR="00F74E48" w:rsidRPr="008E7F54" w:rsidRDefault="00F74E48">
      <w:pPr>
        <w:spacing w:line="240" w:lineRule="auto"/>
        <w:rPr>
          <w:rFonts w:asciiTheme="minorHAnsi" w:hAnsiTheme="minorHAnsi" w:cstheme="minorHAnsi"/>
          <w:bCs/>
          <w:color w:val="4D4D4F"/>
          <w:kern w:val="32"/>
          <w:sz w:val="40"/>
          <w:szCs w:val="40"/>
        </w:rPr>
      </w:pPr>
      <w:r w:rsidRPr="008E7F54">
        <w:rPr>
          <w:rFonts w:asciiTheme="minorHAnsi" w:hAnsiTheme="minorHAnsi" w:cstheme="minorHAnsi"/>
          <w:sz w:val="40"/>
          <w:szCs w:val="40"/>
        </w:rPr>
        <w:br w:type="page"/>
      </w:r>
    </w:p>
    <w:p w:rsidR="006B6069" w:rsidRDefault="006B6069" w:rsidP="00282B54">
      <w:pPr>
        <w:pStyle w:val="Heading1"/>
        <w:numPr>
          <w:ilvl w:val="0"/>
          <w:numId w:val="6"/>
        </w:numPr>
        <w:rPr>
          <w:rFonts w:asciiTheme="minorHAnsi" w:hAnsiTheme="minorHAnsi" w:cstheme="minorHAnsi"/>
          <w:sz w:val="40"/>
          <w:szCs w:val="40"/>
        </w:rPr>
      </w:pPr>
      <w:bookmarkStart w:id="19" w:name="_Toc306979830"/>
      <w:r>
        <w:rPr>
          <w:rFonts w:asciiTheme="minorHAnsi" w:hAnsiTheme="minorHAnsi" w:cstheme="minorHAnsi"/>
          <w:sz w:val="40"/>
          <w:szCs w:val="40"/>
        </w:rPr>
        <w:lastRenderedPageBreak/>
        <w:t>Questions for Technical Liaison Group Participants</w:t>
      </w:r>
      <w:bookmarkEnd w:id="19"/>
    </w:p>
    <w:p w:rsidR="00291043" w:rsidRPr="008333D9" w:rsidRDefault="00291043" w:rsidP="00291043">
      <w:pPr>
        <w:spacing w:after="200" w:line="276" w:lineRule="auto"/>
        <w:rPr>
          <w:rFonts w:asciiTheme="minorHAnsi" w:hAnsiTheme="minorHAnsi" w:cstheme="minorHAnsi"/>
          <w:sz w:val="22"/>
          <w:szCs w:val="22"/>
        </w:rPr>
      </w:pPr>
      <w:r>
        <w:rPr>
          <w:rFonts w:asciiTheme="minorHAnsi" w:hAnsiTheme="minorHAnsi" w:cstheme="minorHAnsi"/>
          <w:sz w:val="22"/>
          <w:szCs w:val="22"/>
        </w:rPr>
        <w:t>Technical Liaison Group participants are requested to provide general comments on the recommended modifications to the S145 Radiocommunications (Unacceptable Level of Interference) Determination.  In particular, stakeholders are invited to submit comment on the following:</w:t>
      </w:r>
    </w:p>
    <w:p w:rsidR="00291043" w:rsidRDefault="00291043" w:rsidP="00291043">
      <w:pPr>
        <w:pStyle w:val="ListParagraph"/>
        <w:numPr>
          <w:ilvl w:val="0"/>
          <w:numId w:val="17"/>
        </w:numPr>
        <w:rPr>
          <w:rFonts w:cstheme="minorHAnsi"/>
        </w:rPr>
      </w:pPr>
      <w:r w:rsidRPr="00794051">
        <w:rPr>
          <w:rFonts w:cstheme="minorHAnsi"/>
        </w:rPr>
        <w:t xml:space="preserve">Do </w:t>
      </w:r>
      <w:r>
        <w:rPr>
          <w:rFonts w:cstheme="minorHAnsi"/>
        </w:rPr>
        <w:t>stakeholders</w:t>
      </w:r>
      <w:r w:rsidRPr="00794051">
        <w:rPr>
          <w:rFonts w:cstheme="minorHAnsi"/>
        </w:rPr>
        <w:t xml:space="preserve"> concur with changes to the method of calculating the S145 Device Boundary criterion</w:t>
      </w:r>
      <w:r>
        <w:rPr>
          <w:rFonts w:cstheme="minorHAnsi"/>
        </w:rPr>
        <w:t xml:space="preserve"> through the use of height averaging over nine local cells of the </w:t>
      </w:r>
      <w:r w:rsidR="00142440">
        <w:rPr>
          <w:rFonts w:cstheme="minorHAnsi"/>
        </w:rPr>
        <w:t>DEM</w:t>
      </w:r>
      <w:r w:rsidRPr="00794051">
        <w:rPr>
          <w:rFonts w:cstheme="minorHAnsi"/>
        </w:rPr>
        <w:t xml:space="preserve">?  </w:t>
      </w:r>
      <w:r>
        <w:rPr>
          <w:rFonts w:cstheme="minorHAnsi"/>
        </w:rPr>
        <w:t>Any reasoning regarding retention for the older method should also be submitted.</w:t>
      </w:r>
    </w:p>
    <w:p w:rsidR="00291043" w:rsidRPr="00794051" w:rsidRDefault="00291043" w:rsidP="00291043">
      <w:pPr>
        <w:pStyle w:val="ListParagraph"/>
        <w:numPr>
          <w:ilvl w:val="0"/>
          <w:numId w:val="17"/>
        </w:numPr>
        <w:rPr>
          <w:rFonts w:cstheme="minorHAnsi"/>
        </w:rPr>
      </w:pPr>
      <w:r>
        <w:rPr>
          <w:rFonts w:cstheme="minorHAnsi"/>
        </w:rPr>
        <w:t xml:space="preserve">Do stakeholders concur with the transition to the GDA94 geodetic datum and the GEODATA (DEM9S) digital elevation </w:t>
      </w:r>
      <w:proofErr w:type="gramStart"/>
      <w:r>
        <w:rPr>
          <w:rFonts w:cstheme="minorHAnsi"/>
        </w:rPr>
        <w:t>model.</w:t>
      </w:r>
      <w:proofErr w:type="gramEnd"/>
      <w:r>
        <w:rPr>
          <w:rFonts w:cstheme="minorHAnsi"/>
        </w:rPr>
        <w:t xml:space="preserve">  Stakeholders are invited to submit preliminary comments noting that </w:t>
      </w:r>
      <w:r w:rsidR="003C06A1">
        <w:rPr>
          <w:rFonts w:cstheme="minorHAnsi"/>
        </w:rPr>
        <w:t xml:space="preserve">ACMA intends to conduct </w:t>
      </w:r>
      <w:r>
        <w:rPr>
          <w:rFonts w:cstheme="minorHAnsi"/>
        </w:rPr>
        <w:t xml:space="preserve">a public consultation </w:t>
      </w:r>
      <w:r w:rsidR="003C06A1">
        <w:rPr>
          <w:rFonts w:cstheme="minorHAnsi"/>
        </w:rPr>
        <w:t>at some time in the future.</w:t>
      </w:r>
    </w:p>
    <w:p w:rsidR="00291043" w:rsidRPr="00794051" w:rsidRDefault="00291043" w:rsidP="00291043">
      <w:pPr>
        <w:pStyle w:val="ListParagraph"/>
        <w:numPr>
          <w:ilvl w:val="0"/>
          <w:numId w:val="17"/>
        </w:numPr>
        <w:rPr>
          <w:rFonts w:cstheme="minorHAnsi"/>
        </w:rPr>
      </w:pPr>
      <w:r w:rsidRPr="00794051">
        <w:rPr>
          <w:rFonts w:cstheme="minorHAnsi"/>
        </w:rPr>
        <w:t xml:space="preserve">Do </w:t>
      </w:r>
      <w:r>
        <w:rPr>
          <w:rFonts w:cstheme="minorHAnsi"/>
        </w:rPr>
        <w:t>stakeholders</w:t>
      </w:r>
      <w:r w:rsidRPr="00794051">
        <w:rPr>
          <w:rFonts w:cstheme="minorHAnsi"/>
        </w:rPr>
        <w:t xml:space="preserve"> concur with changes to the propagation modelling and the level of protection for adjacent receivers designed firstly for greater accuracy in determining path loss of greater efficiency in spectral though allowing registration nearer to the boundary.</w:t>
      </w:r>
    </w:p>
    <w:p w:rsidR="00291043" w:rsidRPr="00794051" w:rsidRDefault="00291043" w:rsidP="00291043">
      <w:pPr>
        <w:pStyle w:val="ListParagraph"/>
        <w:numPr>
          <w:ilvl w:val="0"/>
          <w:numId w:val="17"/>
        </w:numPr>
        <w:rPr>
          <w:rFonts w:cstheme="minorHAnsi"/>
        </w:rPr>
      </w:pPr>
      <w:r w:rsidRPr="00794051">
        <w:rPr>
          <w:rFonts w:cstheme="minorHAnsi"/>
        </w:rPr>
        <w:t xml:space="preserve">Do </w:t>
      </w:r>
      <w:r>
        <w:rPr>
          <w:rFonts w:cstheme="minorHAnsi"/>
        </w:rPr>
        <w:t>stakeholders</w:t>
      </w:r>
      <w:r w:rsidRPr="00794051">
        <w:rPr>
          <w:rFonts w:cstheme="minorHAnsi"/>
        </w:rPr>
        <w:t xml:space="preserve"> concur with the reduction in exemption limits for registration of devices?</w:t>
      </w:r>
    </w:p>
    <w:p w:rsidR="00291043" w:rsidRPr="00794051" w:rsidRDefault="00291043" w:rsidP="00291043">
      <w:pPr>
        <w:pStyle w:val="ListParagraph"/>
        <w:numPr>
          <w:ilvl w:val="0"/>
          <w:numId w:val="17"/>
        </w:numPr>
        <w:rPr>
          <w:rFonts w:cstheme="minorHAnsi"/>
        </w:rPr>
      </w:pPr>
      <w:r w:rsidRPr="00794051">
        <w:rPr>
          <w:rFonts w:cstheme="minorHAnsi"/>
        </w:rPr>
        <w:t xml:space="preserve">Do </w:t>
      </w:r>
      <w:r>
        <w:rPr>
          <w:rFonts w:cstheme="minorHAnsi"/>
        </w:rPr>
        <w:t>stakeholders</w:t>
      </w:r>
      <w:r w:rsidRPr="00794051">
        <w:rPr>
          <w:rFonts w:cstheme="minorHAnsi"/>
        </w:rPr>
        <w:t xml:space="preserve"> concur with the proposals </w:t>
      </w:r>
      <w:r>
        <w:rPr>
          <w:rFonts w:cstheme="minorHAnsi"/>
        </w:rPr>
        <w:t>for</w:t>
      </w:r>
      <w:r w:rsidRPr="00794051">
        <w:rPr>
          <w:rFonts w:cstheme="minorHAnsi"/>
        </w:rPr>
        <w:t xml:space="preserve"> use of Mobile Communications On-Board Aircraft systems under spectrum licences?</w:t>
      </w:r>
    </w:p>
    <w:p w:rsidR="00291043" w:rsidRPr="004B1AEF" w:rsidRDefault="00291043" w:rsidP="00291043">
      <w:pPr>
        <w:pStyle w:val="ListParagraph"/>
        <w:numPr>
          <w:ilvl w:val="0"/>
          <w:numId w:val="17"/>
        </w:numPr>
        <w:rPr>
          <w:rFonts w:cstheme="minorHAnsi"/>
        </w:rPr>
      </w:pPr>
      <w:r w:rsidRPr="004B1AEF">
        <w:rPr>
          <w:rFonts w:cstheme="minorHAnsi"/>
        </w:rPr>
        <w:t>Do stakeholders concur with the removal of the method of registration via the Towns Mobile Listing and the Roads Mobile Listing?</w:t>
      </w:r>
    </w:p>
    <w:p w:rsidR="00794051" w:rsidRPr="00794051" w:rsidRDefault="00794051" w:rsidP="00B55C28">
      <w:pPr>
        <w:spacing w:after="200" w:line="276" w:lineRule="auto"/>
        <w:rPr>
          <w:rFonts w:asciiTheme="minorHAnsi" w:hAnsiTheme="minorHAnsi" w:cstheme="minorHAnsi"/>
          <w:sz w:val="22"/>
          <w:szCs w:val="22"/>
        </w:rPr>
      </w:pPr>
    </w:p>
    <w:p w:rsidR="00B55C28" w:rsidRPr="00774095" w:rsidRDefault="00B55C28" w:rsidP="00B55C28">
      <w:pPr>
        <w:spacing w:after="200" w:line="276" w:lineRule="auto"/>
        <w:rPr>
          <w:rFonts w:asciiTheme="minorHAnsi" w:hAnsiTheme="minorHAnsi" w:cstheme="minorHAnsi"/>
          <w:b/>
          <w:i/>
          <w:sz w:val="22"/>
          <w:szCs w:val="22"/>
        </w:rPr>
      </w:pPr>
      <w:r w:rsidRPr="00774095">
        <w:rPr>
          <w:rFonts w:asciiTheme="minorHAnsi" w:hAnsiTheme="minorHAnsi" w:cstheme="minorHAnsi"/>
          <w:b/>
          <w:i/>
          <w:sz w:val="22"/>
          <w:szCs w:val="22"/>
        </w:rPr>
        <w:t>Comment Period</w:t>
      </w:r>
    </w:p>
    <w:p w:rsidR="00B55C28" w:rsidRDefault="00B55C28" w:rsidP="00B55C28">
      <w:pPr>
        <w:spacing w:after="200" w:line="276" w:lineRule="auto"/>
        <w:rPr>
          <w:rFonts w:asciiTheme="minorHAnsi" w:hAnsiTheme="minorHAnsi" w:cstheme="minorHAnsi"/>
          <w:sz w:val="22"/>
          <w:szCs w:val="22"/>
        </w:rPr>
      </w:pPr>
      <w:r w:rsidRPr="00774095">
        <w:rPr>
          <w:rFonts w:asciiTheme="minorHAnsi" w:hAnsiTheme="minorHAnsi" w:cstheme="minorHAnsi"/>
          <w:sz w:val="22"/>
          <w:szCs w:val="22"/>
        </w:rPr>
        <w:t xml:space="preserve">Technical Liaison Group participants are requested to submit comments and suggestions to the 800MHz TLG SharePoint discussion pages prior to the closure of the comment period on </w:t>
      </w:r>
      <w:r>
        <w:rPr>
          <w:rFonts w:asciiTheme="minorHAnsi" w:hAnsiTheme="minorHAnsi" w:cstheme="minorHAnsi"/>
          <w:sz w:val="22"/>
          <w:szCs w:val="22"/>
        </w:rPr>
        <w:t>4</w:t>
      </w:r>
      <w:r w:rsidRPr="00B55C28">
        <w:rPr>
          <w:rFonts w:asciiTheme="minorHAnsi" w:hAnsiTheme="minorHAnsi" w:cstheme="minorHAnsi"/>
          <w:sz w:val="22"/>
          <w:szCs w:val="22"/>
          <w:vertAlign w:val="superscript"/>
        </w:rPr>
        <w:t>th</w:t>
      </w:r>
      <w:r>
        <w:rPr>
          <w:rFonts w:asciiTheme="minorHAnsi" w:hAnsiTheme="minorHAnsi" w:cstheme="minorHAnsi"/>
          <w:sz w:val="22"/>
          <w:szCs w:val="22"/>
        </w:rPr>
        <w:t xml:space="preserve"> November</w:t>
      </w:r>
      <w:r w:rsidRPr="00774095">
        <w:rPr>
          <w:rFonts w:asciiTheme="minorHAnsi" w:hAnsiTheme="minorHAnsi" w:cstheme="minorHAnsi"/>
          <w:sz w:val="22"/>
          <w:szCs w:val="22"/>
        </w:rPr>
        <w:t xml:space="preserve"> 2011.</w:t>
      </w:r>
    </w:p>
    <w:p w:rsidR="00B137D3" w:rsidRPr="008E7F54" w:rsidRDefault="00D110EA" w:rsidP="00DB0BDC">
      <w:pPr>
        <w:spacing w:after="200" w:line="276" w:lineRule="auto"/>
        <w:rPr>
          <w:rFonts w:asciiTheme="minorHAnsi" w:hAnsiTheme="minorHAnsi" w:cstheme="minorHAnsi"/>
          <w:sz w:val="22"/>
          <w:szCs w:val="22"/>
        </w:rPr>
      </w:pPr>
      <w:r w:rsidRPr="008E7F54">
        <w:rPr>
          <w:rFonts w:asciiTheme="minorHAnsi" w:hAnsiTheme="minorHAnsi" w:cstheme="minorHAnsi"/>
          <w:sz w:val="22"/>
          <w:szCs w:val="22"/>
        </w:rPr>
        <w:br w:type="page"/>
      </w:r>
    </w:p>
    <w:p w:rsidR="00EE5333" w:rsidRPr="006E2D7C" w:rsidRDefault="00EE5333" w:rsidP="00282B54">
      <w:pPr>
        <w:pStyle w:val="Heading1"/>
        <w:numPr>
          <w:ilvl w:val="0"/>
          <w:numId w:val="6"/>
        </w:numPr>
        <w:rPr>
          <w:rFonts w:asciiTheme="minorHAnsi" w:hAnsiTheme="minorHAnsi" w:cstheme="minorHAnsi"/>
          <w:sz w:val="40"/>
          <w:szCs w:val="40"/>
        </w:rPr>
      </w:pPr>
      <w:bookmarkStart w:id="20" w:name="_Toc306979831"/>
      <w:r w:rsidRPr="006E2D7C">
        <w:rPr>
          <w:rFonts w:asciiTheme="minorHAnsi" w:hAnsiTheme="minorHAnsi" w:cstheme="minorHAnsi"/>
          <w:sz w:val="40"/>
          <w:szCs w:val="40"/>
        </w:rPr>
        <w:lastRenderedPageBreak/>
        <w:t>References</w:t>
      </w:r>
      <w:bookmarkEnd w:id="20"/>
    </w:p>
    <w:p w:rsidR="001832B0" w:rsidRPr="008E7F54" w:rsidRDefault="001832B0" w:rsidP="00C108E5">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t>800MHz Technical Framework Documents:</w:t>
      </w:r>
    </w:p>
    <w:p w:rsidR="00200E6F" w:rsidRPr="008E7F54" w:rsidRDefault="00200E6F" w:rsidP="00282B54">
      <w:pPr>
        <w:pStyle w:val="ListParagraph"/>
        <w:numPr>
          <w:ilvl w:val="0"/>
          <w:numId w:val="7"/>
        </w:numPr>
        <w:rPr>
          <w:rFonts w:cstheme="minorHAnsi"/>
        </w:rPr>
      </w:pPr>
      <w:r w:rsidRPr="008E7F54">
        <w:rPr>
          <w:rFonts w:cstheme="minorHAnsi"/>
          <w:i/>
        </w:rPr>
        <w:t>Radiocommunications Spectrum Marketing Plan (800MHz and 1.8GHz Bands) 1998.</w:t>
      </w:r>
      <w:r w:rsidRPr="008E7F54">
        <w:rPr>
          <w:rFonts w:cstheme="minorHAnsi"/>
        </w:rPr>
        <w:t xml:space="preserve">  Office of Legislative Drafting and Publishing, Attorney-General’s Department, October 2005.</w:t>
      </w:r>
    </w:p>
    <w:p w:rsidR="00200E6F" w:rsidRPr="008E7F54" w:rsidRDefault="001832B0" w:rsidP="00C108E5">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t>3GPP Specifications:</w:t>
      </w:r>
    </w:p>
    <w:p w:rsidR="00200E6F" w:rsidRPr="008E7F54" w:rsidRDefault="00200E6F" w:rsidP="00282B54">
      <w:pPr>
        <w:pStyle w:val="ListParagraph"/>
        <w:numPr>
          <w:ilvl w:val="0"/>
          <w:numId w:val="8"/>
        </w:numPr>
        <w:rPr>
          <w:rFonts w:cstheme="minorHAnsi"/>
        </w:rPr>
      </w:pPr>
      <w:r w:rsidRPr="008E7F54">
        <w:rPr>
          <w:rFonts w:cstheme="minorHAnsi"/>
        </w:rPr>
        <w:t xml:space="preserve">3GPP TS 25.104 V8.0.0, </w:t>
      </w:r>
      <w:r w:rsidRPr="008E7F54">
        <w:rPr>
          <w:rFonts w:cstheme="minorHAnsi"/>
          <w:i/>
        </w:rPr>
        <w:t>Technical Specification Group Radio Access Network; Base Station (BS) radio transmission and reception (FDD) (Release 8)</w:t>
      </w:r>
      <w:r w:rsidRPr="008E7F54">
        <w:rPr>
          <w:rFonts w:cstheme="minorHAnsi"/>
        </w:rPr>
        <w:t>, September 2009.</w:t>
      </w:r>
    </w:p>
    <w:p w:rsidR="00200E6F" w:rsidRPr="008E7F54" w:rsidRDefault="00200E6F" w:rsidP="00282B54">
      <w:pPr>
        <w:pStyle w:val="ListParagraph"/>
        <w:numPr>
          <w:ilvl w:val="0"/>
          <w:numId w:val="8"/>
        </w:numPr>
        <w:rPr>
          <w:rFonts w:cstheme="minorHAnsi"/>
        </w:rPr>
      </w:pPr>
      <w:r w:rsidRPr="008E7F54">
        <w:rPr>
          <w:rFonts w:cstheme="minorHAnsi"/>
        </w:rPr>
        <w:t xml:space="preserve">3GPP TS 25.101 V8.0.0, </w:t>
      </w:r>
      <w:r w:rsidRPr="008E7F54">
        <w:rPr>
          <w:rFonts w:cstheme="minorHAnsi"/>
          <w:i/>
        </w:rPr>
        <w:t>Technical Specification Group Radio Access Network; User Equipment (UE) radio transmission and reception (FDD) (Release 8)</w:t>
      </w:r>
      <w:r w:rsidRPr="008E7F54">
        <w:rPr>
          <w:rFonts w:cstheme="minorHAnsi"/>
        </w:rPr>
        <w:t>, September 2009.</w:t>
      </w:r>
    </w:p>
    <w:p w:rsidR="00725AAF" w:rsidRPr="008E7F54" w:rsidRDefault="00725AAF" w:rsidP="00282B54">
      <w:pPr>
        <w:pStyle w:val="ListParagraph"/>
        <w:numPr>
          <w:ilvl w:val="0"/>
          <w:numId w:val="8"/>
        </w:numPr>
        <w:rPr>
          <w:rFonts w:cstheme="minorHAnsi"/>
        </w:rPr>
      </w:pPr>
      <w:r w:rsidRPr="008E7F54">
        <w:rPr>
          <w:rFonts w:cstheme="minorHAnsi"/>
        </w:rPr>
        <w:t xml:space="preserve">3GPP </w:t>
      </w:r>
      <w:r w:rsidR="001116A8" w:rsidRPr="008E7F54">
        <w:rPr>
          <w:rFonts w:cstheme="minorHAnsi"/>
        </w:rPr>
        <w:t xml:space="preserve">TS </w:t>
      </w:r>
      <w:r w:rsidRPr="008E7F54">
        <w:rPr>
          <w:rFonts w:cstheme="minorHAnsi"/>
        </w:rPr>
        <w:t>25.201</w:t>
      </w:r>
      <w:r w:rsidR="008B3569" w:rsidRPr="008E7F54">
        <w:rPr>
          <w:rFonts w:cstheme="minorHAnsi"/>
        </w:rPr>
        <w:t xml:space="preserve"> V10.0.0, </w:t>
      </w:r>
      <w:r w:rsidR="008B3569" w:rsidRPr="008E7F54">
        <w:rPr>
          <w:rFonts w:cstheme="minorHAnsi"/>
          <w:i/>
        </w:rPr>
        <w:t>Technical Specification Group Radio Access Network;</w:t>
      </w:r>
      <w:r w:rsidR="001832B0" w:rsidRPr="008E7F54">
        <w:rPr>
          <w:rFonts w:cstheme="minorHAnsi"/>
          <w:i/>
        </w:rPr>
        <w:t xml:space="preserve"> Physical Layer</w:t>
      </w:r>
      <w:r w:rsidR="008B3569" w:rsidRPr="008E7F54">
        <w:rPr>
          <w:rFonts w:cstheme="minorHAnsi"/>
          <w:i/>
        </w:rPr>
        <w:t>; General Description (Release 10)</w:t>
      </w:r>
      <w:r w:rsidR="008B3569" w:rsidRPr="008E7F54">
        <w:rPr>
          <w:rFonts w:cstheme="minorHAnsi"/>
        </w:rPr>
        <w:t xml:space="preserve">, </w:t>
      </w:r>
      <w:r w:rsidR="001832B0" w:rsidRPr="008E7F54">
        <w:rPr>
          <w:rFonts w:cstheme="minorHAnsi"/>
        </w:rPr>
        <w:t>March</w:t>
      </w:r>
      <w:r w:rsidR="008B3569" w:rsidRPr="008E7F54">
        <w:rPr>
          <w:rFonts w:cstheme="minorHAnsi"/>
        </w:rPr>
        <w:t xml:space="preserve"> 201</w:t>
      </w:r>
      <w:r w:rsidR="001832B0" w:rsidRPr="008E7F54">
        <w:rPr>
          <w:rFonts w:cstheme="minorHAnsi"/>
        </w:rPr>
        <w:t>1</w:t>
      </w:r>
      <w:r w:rsidR="008B3569" w:rsidRPr="008E7F54">
        <w:rPr>
          <w:rFonts w:cstheme="minorHAnsi"/>
        </w:rPr>
        <w:t>.</w:t>
      </w:r>
    </w:p>
    <w:p w:rsidR="001832B0" w:rsidRPr="008E7F54" w:rsidRDefault="00725AAF" w:rsidP="00282B54">
      <w:pPr>
        <w:pStyle w:val="ListParagraph"/>
        <w:numPr>
          <w:ilvl w:val="0"/>
          <w:numId w:val="8"/>
        </w:numPr>
        <w:rPr>
          <w:rFonts w:cstheme="minorHAnsi"/>
        </w:rPr>
      </w:pPr>
      <w:r w:rsidRPr="008E7F54">
        <w:rPr>
          <w:rFonts w:cstheme="minorHAnsi"/>
        </w:rPr>
        <w:t xml:space="preserve">3GPP </w:t>
      </w:r>
      <w:r w:rsidR="00451DDD" w:rsidRPr="008E7F54">
        <w:rPr>
          <w:rFonts w:cstheme="minorHAnsi"/>
        </w:rPr>
        <w:t xml:space="preserve">TR </w:t>
      </w:r>
      <w:r w:rsidRPr="008E7F54">
        <w:rPr>
          <w:rFonts w:cstheme="minorHAnsi"/>
        </w:rPr>
        <w:t>25.814</w:t>
      </w:r>
      <w:r w:rsidR="001832B0" w:rsidRPr="008E7F54">
        <w:rPr>
          <w:rFonts w:cstheme="minorHAnsi"/>
        </w:rPr>
        <w:t xml:space="preserve"> V.7.1.0, </w:t>
      </w:r>
      <w:r w:rsidR="001832B0" w:rsidRPr="008E7F54">
        <w:rPr>
          <w:rFonts w:cstheme="minorHAnsi"/>
          <w:i/>
        </w:rPr>
        <w:t>Technical Specification Group Radio Access Network; Physical Layer Aspects for Evolved Universal Terrestrial Radio Access (UTRA) (Release 7)</w:t>
      </w:r>
      <w:r w:rsidR="001832B0" w:rsidRPr="008E7F54">
        <w:rPr>
          <w:rFonts w:cstheme="minorHAnsi"/>
        </w:rPr>
        <w:t>, September 2006.</w:t>
      </w:r>
    </w:p>
    <w:p w:rsidR="00200E6F" w:rsidRPr="008E7F54" w:rsidRDefault="00200E6F" w:rsidP="00282B54">
      <w:pPr>
        <w:pStyle w:val="ListParagraph"/>
        <w:numPr>
          <w:ilvl w:val="0"/>
          <w:numId w:val="8"/>
        </w:numPr>
        <w:rPr>
          <w:rFonts w:cstheme="minorHAnsi"/>
        </w:rPr>
      </w:pPr>
      <w:r w:rsidRPr="008E7F54">
        <w:rPr>
          <w:rFonts w:cstheme="minorHAnsi"/>
        </w:rPr>
        <w:t xml:space="preserve">3GPP TS 36.104 V9.2.0, </w:t>
      </w:r>
      <w:r w:rsidRPr="008E7F54">
        <w:rPr>
          <w:rFonts w:cstheme="minorHAnsi"/>
          <w:i/>
        </w:rPr>
        <w:t>Technical Specification Group Radio Access Network; Evolved Universal Terrestrial Radio Access (E-UTRA); Base Station (BS) radio transmission and reception (FDD) (Release 9)</w:t>
      </w:r>
      <w:r w:rsidRPr="008E7F54">
        <w:rPr>
          <w:rFonts w:cstheme="minorHAnsi"/>
        </w:rPr>
        <w:t>, December 2009.</w:t>
      </w:r>
    </w:p>
    <w:p w:rsidR="00200E6F" w:rsidRPr="008E7F54" w:rsidRDefault="00200E6F" w:rsidP="00282B54">
      <w:pPr>
        <w:pStyle w:val="ListParagraph"/>
        <w:numPr>
          <w:ilvl w:val="0"/>
          <w:numId w:val="8"/>
        </w:numPr>
        <w:rPr>
          <w:rFonts w:cstheme="minorHAnsi"/>
        </w:rPr>
      </w:pPr>
      <w:r w:rsidRPr="008E7F54">
        <w:rPr>
          <w:rFonts w:cstheme="minorHAnsi"/>
        </w:rPr>
        <w:t xml:space="preserve">3GPP TS 36.101 V9.2.0, </w:t>
      </w:r>
      <w:r w:rsidRPr="008E7F54">
        <w:rPr>
          <w:rFonts w:cstheme="minorHAnsi"/>
          <w:i/>
        </w:rPr>
        <w:t>Technical Specification Group Radio Access Network; Evolved Universal Terrestrial Radio Access (E-UTRA); User Equipment (UE) radio transmission and reception (FDD) (Release 9)</w:t>
      </w:r>
      <w:r w:rsidRPr="008E7F54">
        <w:rPr>
          <w:rFonts w:cstheme="minorHAnsi"/>
        </w:rPr>
        <w:t>, December 2009.</w:t>
      </w:r>
    </w:p>
    <w:p w:rsidR="00200E6F" w:rsidRPr="008E7F54" w:rsidRDefault="008D6859" w:rsidP="00282B54">
      <w:pPr>
        <w:pStyle w:val="ListParagraph"/>
        <w:numPr>
          <w:ilvl w:val="0"/>
          <w:numId w:val="8"/>
        </w:numPr>
        <w:rPr>
          <w:rFonts w:cstheme="minorHAnsi"/>
        </w:rPr>
      </w:pPr>
      <w:r w:rsidRPr="008E7F54">
        <w:rPr>
          <w:rFonts w:cstheme="minorHAnsi"/>
        </w:rPr>
        <w:t xml:space="preserve">3GPP TS 36.942 V9.0.1, </w:t>
      </w:r>
      <w:r w:rsidRPr="008E7F54">
        <w:rPr>
          <w:rFonts w:cstheme="minorHAnsi"/>
          <w:i/>
        </w:rPr>
        <w:t>LTE; Evolved Universal Terrestrial Radio Access (E-UTRA); Radio Frequency (RF) system scenarios (Release 9)</w:t>
      </w:r>
      <w:r w:rsidRPr="008E7F54">
        <w:rPr>
          <w:rFonts w:cstheme="minorHAnsi"/>
        </w:rPr>
        <w:t>, April 2010.</w:t>
      </w:r>
    </w:p>
    <w:p w:rsidR="00C8377D" w:rsidRDefault="00C8377D" w:rsidP="00282B54">
      <w:pPr>
        <w:pStyle w:val="ListParagraph"/>
        <w:numPr>
          <w:ilvl w:val="0"/>
          <w:numId w:val="8"/>
        </w:numPr>
        <w:rPr>
          <w:rFonts w:cstheme="minorHAnsi"/>
        </w:rPr>
      </w:pPr>
      <w:r w:rsidRPr="008E7F54">
        <w:rPr>
          <w:rFonts w:cstheme="minorHAnsi"/>
        </w:rPr>
        <w:t>3GPP TS 45.005 V9.3.0.  Technical Specifications Group GSM/EDGE Radio Access Network; Radio Transmission and Reception (Release 9), May 2010.</w:t>
      </w:r>
    </w:p>
    <w:p w:rsidR="0029201A" w:rsidRDefault="0029201A">
      <w:pPr>
        <w:spacing w:line="240" w:lineRule="auto"/>
        <w:rPr>
          <w:rFonts w:asciiTheme="minorHAnsi" w:hAnsiTheme="minorHAnsi" w:cstheme="minorHAnsi"/>
          <w:b/>
          <w:sz w:val="22"/>
          <w:szCs w:val="22"/>
        </w:rPr>
      </w:pPr>
      <w:r>
        <w:rPr>
          <w:rFonts w:asciiTheme="minorHAnsi" w:hAnsiTheme="minorHAnsi" w:cstheme="minorHAnsi"/>
          <w:b/>
          <w:sz w:val="22"/>
          <w:szCs w:val="22"/>
        </w:rPr>
        <w:br w:type="page"/>
      </w:r>
    </w:p>
    <w:p w:rsidR="00E07644" w:rsidRPr="00911842" w:rsidRDefault="00E07644" w:rsidP="00911842">
      <w:pPr>
        <w:spacing w:after="200" w:line="276" w:lineRule="auto"/>
        <w:rPr>
          <w:rFonts w:asciiTheme="minorHAnsi" w:hAnsiTheme="minorHAnsi" w:cstheme="minorHAnsi"/>
          <w:b/>
          <w:sz w:val="22"/>
          <w:szCs w:val="22"/>
        </w:rPr>
      </w:pPr>
      <w:r w:rsidRPr="00911842">
        <w:rPr>
          <w:rFonts w:asciiTheme="minorHAnsi" w:hAnsiTheme="minorHAnsi" w:cstheme="minorHAnsi"/>
          <w:b/>
          <w:sz w:val="22"/>
          <w:szCs w:val="22"/>
        </w:rPr>
        <w:lastRenderedPageBreak/>
        <w:t>3GPP2 Specifications</w:t>
      </w:r>
      <w:r w:rsidR="00B577DC">
        <w:rPr>
          <w:rFonts w:asciiTheme="minorHAnsi" w:hAnsiTheme="minorHAnsi" w:cstheme="minorHAnsi"/>
          <w:b/>
          <w:sz w:val="22"/>
          <w:szCs w:val="22"/>
        </w:rPr>
        <w:t>:</w:t>
      </w:r>
    </w:p>
    <w:p w:rsidR="00911842" w:rsidRDefault="00911842" w:rsidP="00282B54">
      <w:pPr>
        <w:pStyle w:val="ListParagraph"/>
        <w:numPr>
          <w:ilvl w:val="0"/>
          <w:numId w:val="14"/>
        </w:numPr>
        <w:rPr>
          <w:rFonts w:cstheme="minorHAnsi"/>
        </w:rPr>
      </w:pPr>
      <w:r>
        <w:rPr>
          <w:rFonts w:cstheme="minorHAnsi"/>
        </w:rPr>
        <w:t>3GPP3 C.20010-C Recommended Minimum Performance Standards for cdma2000 Spread Spectrum Base Stations, Release C, February 2006.</w:t>
      </w:r>
    </w:p>
    <w:p w:rsidR="00995619" w:rsidRDefault="00161C12" w:rsidP="00282B54">
      <w:pPr>
        <w:pStyle w:val="ListParagraph"/>
        <w:numPr>
          <w:ilvl w:val="0"/>
          <w:numId w:val="14"/>
        </w:numPr>
        <w:rPr>
          <w:rFonts w:cstheme="minorHAnsi"/>
        </w:rPr>
      </w:pPr>
      <w:r w:rsidRPr="00161C12">
        <w:rPr>
          <w:rFonts w:cstheme="minorHAnsi"/>
        </w:rPr>
        <w:t>3GPP2 C.S0011-C Recommended Minimum Performance Standards for cdma2000 Spread Spectrum Mobile Stations, Release C, Version 2.0, February 2006.</w:t>
      </w:r>
    </w:p>
    <w:p w:rsidR="00995619" w:rsidRDefault="00DF27BC" w:rsidP="00282B54">
      <w:pPr>
        <w:pStyle w:val="ListParagraph"/>
        <w:numPr>
          <w:ilvl w:val="0"/>
          <w:numId w:val="14"/>
        </w:numPr>
        <w:rPr>
          <w:rFonts w:cstheme="minorHAnsi"/>
        </w:rPr>
      </w:pPr>
      <w:r>
        <w:rPr>
          <w:rFonts w:cstheme="minorHAnsi"/>
        </w:rPr>
        <w:t>3GPP2 C.S0057-D Band Class Specification for cdma2000 Spread Spectrum Systems, Revision D, September 2009.</w:t>
      </w:r>
    </w:p>
    <w:p w:rsidR="00B577DC" w:rsidRDefault="00DF27BC" w:rsidP="00282B54">
      <w:pPr>
        <w:pStyle w:val="ListParagraph"/>
        <w:numPr>
          <w:ilvl w:val="0"/>
          <w:numId w:val="14"/>
        </w:numPr>
        <w:rPr>
          <w:rFonts w:cstheme="minorHAnsi"/>
        </w:rPr>
      </w:pPr>
      <w:r>
        <w:rPr>
          <w:rFonts w:cstheme="minorHAnsi"/>
        </w:rPr>
        <w:t xml:space="preserve">3GPP2 </w:t>
      </w:r>
      <w:r w:rsidR="00911842">
        <w:rPr>
          <w:rFonts w:cstheme="minorHAnsi"/>
        </w:rPr>
        <w:t>C.S0002-E Physical Layer Standard for cdma2000 Spread Spectrum Systems, Revision E, September 2009.</w:t>
      </w:r>
    </w:p>
    <w:p w:rsidR="00DF27BC" w:rsidRPr="00D63AFE" w:rsidRDefault="00DF27BC" w:rsidP="00D63AFE">
      <w:pPr>
        <w:spacing w:line="240" w:lineRule="auto"/>
        <w:rPr>
          <w:rFonts w:cstheme="minorHAnsi"/>
        </w:rPr>
      </w:pPr>
    </w:p>
    <w:p w:rsidR="008D6859" w:rsidRPr="008E7F54" w:rsidRDefault="001832B0" w:rsidP="00C108E5">
      <w:pPr>
        <w:spacing w:after="200" w:line="276" w:lineRule="auto"/>
        <w:rPr>
          <w:rFonts w:asciiTheme="minorHAnsi" w:hAnsiTheme="minorHAnsi" w:cstheme="minorHAnsi"/>
          <w:b/>
          <w:sz w:val="22"/>
          <w:szCs w:val="22"/>
        </w:rPr>
      </w:pPr>
      <w:r w:rsidRPr="008E7F54">
        <w:rPr>
          <w:rFonts w:asciiTheme="minorHAnsi" w:hAnsiTheme="minorHAnsi" w:cstheme="minorHAnsi"/>
          <w:b/>
          <w:sz w:val="22"/>
          <w:szCs w:val="22"/>
        </w:rPr>
        <w:t>ITU-R Recommendations:</w:t>
      </w:r>
    </w:p>
    <w:p w:rsidR="008D6859" w:rsidRPr="008E7F54" w:rsidRDefault="008D6859" w:rsidP="00282B54">
      <w:pPr>
        <w:pStyle w:val="ListParagraph"/>
        <w:numPr>
          <w:ilvl w:val="0"/>
          <w:numId w:val="9"/>
        </w:numPr>
        <w:rPr>
          <w:rFonts w:cstheme="minorHAnsi"/>
        </w:rPr>
      </w:pPr>
      <w:r w:rsidRPr="008E7F54">
        <w:rPr>
          <w:rFonts w:cstheme="minorHAnsi"/>
        </w:rPr>
        <w:t>ITU-R Recommendation M.1580</w:t>
      </w:r>
      <w:r w:rsidR="00725AAF" w:rsidRPr="008E7F54">
        <w:rPr>
          <w:rFonts w:cstheme="minorHAnsi"/>
        </w:rPr>
        <w:t>-3</w:t>
      </w:r>
      <w:r w:rsidR="00353412" w:rsidRPr="008E7F54">
        <w:rPr>
          <w:rFonts w:cstheme="minorHAnsi"/>
        </w:rPr>
        <w:t>.</w:t>
      </w:r>
      <w:r w:rsidRPr="008E7F54">
        <w:rPr>
          <w:rFonts w:cstheme="minorHAnsi"/>
        </w:rPr>
        <w:t xml:space="preserve">  </w:t>
      </w:r>
      <w:r w:rsidRPr="008E7F54">
        <w:rPr>
          <w:rFonts w:cstheme="minorHAnsi"/>
          <w:i/>
        </w:rPr>
        <w:t>Generic Unwanted Emission Characteristics of Base Stations Using the Terrestrial Radio Interfaces of IMT-2000.</w:t>
      </w:r>
      <w:r w:rsidRPr="008E7F54">
        <w:rPr>
          <w:rFonts w:cstheme="minorHAnsi"/>
        </w:rPr>
        <w:t xml:space="preserve">  Working Party 5D, International Telecommunications Union, June 2009.</w:t>
      </w:r>
    </w:p>
    <w:p w:rsidR="008D6859" w:rsidRPr="008E7F54" w:rsidRDefault="00C81B51" w:rsidP="00282B54">
      <w:pPr>
        <w:pStyle w:val="ListParagraph"/>
        <w:numPr>
          <w:ilvl w:val="0"/>
          <w:numId w:val="9"/>
        </w:numPr>
        <w:rPr>
          <w:rFonts w:cstheme="minorHAnsi"/>
        </w:rPr>
      </w:pPr>
      <w:r w:rsidRPr="008E7F54">
        <w:rPr>
          <w:rFonts w:cstheme="minorHAnsi"/>
        </w:rPr>
        <w:t>ITU-</w:t>
      </w:r>
      <w:r w:rsidR="00743AFF" w:rsidRPr="008E7F54">
        <w:rPr>
          <w:rFonts w:cstheme="minorHAnsi"/>
        </w:rPr>
        <w:t>Rec</w:t>
      </w:r>
      <w:r w:rsidR="00743AFF">
        <w:rPr>
          <w:rFonts w:cstheme="minorHAnsi"/>
        </w:rPr>
        <w:t>ommendation</w:t>
      </w:r>
      <w:r w:rsidRPr="008E7F54">
        <w:rPr>
          <w:rFonts w:cstheme="minorHAnsi"/>
        </w:rPr>
        <w:t xml:space="preserve"> </w:t>
      </w:r>
      <w:r w:rsidR="008D6859" w:rsidRPr="008E7F54">
        <w:rPr>
          <w:rFonts w:cstheme="minorHAnsi"/>
        </w:rPr>
        <w:t>SM.</w:t>
      </w:r>
      <w:r w:rsidRPr="008E7F54">
        <w:rPr>
          <w:rFonts w:cstheme="minorHAnsi"/>
        </w:rPr>
        <w:t>329</w:t>
      </w:r>
      <w:r w:rsidR="008D6859" w:rsidRPr="008E7F54">
        <w:rPr>
          <w:rFonts w:cstheme="minorHAnsi"/>
        </w:rPr>
        <w:t>-10</w:t>
      </w:r>
      <w:r w:rsidRPr="008E7F54">
        <w:rPr>
          <w:rFonts w:cstheme="minorHAnsi"/>
        </w:rPr>
        <w:t>.</w:t>
      </w:r>
      <w:r w:rsidR="008D6859" w:rsidRPr="008E7F54">
        <w:rPr>
          <w:rFonts w:cstheme="minorHAnsi"/>
        </w:rPr>
        <w:t xml:space="preserve">  Unwanted Emissions in the Spurious Domain.  International Telecommunications Union, 2003.</w:t>
      </w:r>
    </w:p>
    <w:p w:rsidR="00200E6F" w:rsidRPr="008E7F54" w:rsidRDefault="008D6859" w:rsidP="00282B54">
      <w:pPr>
        <w:pStyle w:val="ListParagraph"/>
        <w:numPr>
          <w:ilvl w:val="0"/>
          <w:numId w:val="9"/>
        </w:numPr>
        <w:rPr>
          <w:rFonts w:cstheme="minorHAnsi"/>
        </w:rPr>
      </w:pPr>
      <w:r w:rsidRPr="008E7F54">
        <w:rPr>
          <w:rFonts w:cstheme="minorHAnsi"/>
        </w:rPr>
        <w:t>ITU-R Report M.2039</w:t>
      </w:r>
      <w:r w:rsidR="002A236A" w:rsidRPr="008E7F54">
        <w:rPr>
          <w:rFonts w:cstheme="minorHAnsi"/>
        </w:rPr>
        <w:t>.</w:t>
      </w:r>
      <w:r w:rsidRPr="008E7F54">
        <w:rPr>
          <w:rFonts w:cstheme="minorHAnsi"/>
        </w:rPr>
        <w:t xml:space="preserve">  </w:t>
      </w:r>
      <w:r w:rsidRPr="008E7F54">
        <w:rPr>
          <w:rFonts w:cstheme="minorHAnsi"/>
          <w:i/>
        </w:rPr>
        <w:t>Characteristics of Terrestrial IMT-2000 Systems for Frequency Sharing/Interference Analysis.</w:t>
      </w:r>
      <w:r w:rsidRPr="008E7F54">
        <w:rPr>
          <w:rFonts w:cstheme="minorHAnsi"/>
        </w:rPr>
        <w:t xml:space="preserve">  International Telecommunications Unions, 2004.</w:t>
      </w:r>
    </w:p>
    <w:p w:rsidR="00C8377D" w:rsidRDefault="00C8377D" w:rsidP="00282B54">
      <w:pPr>
        <w:pStyle w:val="ListParagraph"/>
        <w:numPr>
          <w:ilvl w:val="0"/>
          <w:numId w:val="9"/>
        </w:numPr>
        <w:rPr>
          <w:rFonts w:cstheme="minorHAnsi"/>
        </w:rPr>
      </w:pPr>
      <w:r w:rsidRPr="008E7F54">
        <w:rPr>
          <w:rFonts w:cstheme="minorHAnsi"/>
        </w:rPr>
        <w:t xml:space="preserve">ITU-R Recommendation M.1036-3.  </w:t>
      </w:r>
      <w:r w:rsidRPr="008E7F54">
        <w:rPr>
          <w:rFonts w:cstheme="minorHAnsi"/>
          <w:i/>
        </w:rPr>
        <w:t>Frequency Arrangements for the Implementation of the terrestrial component of International Mobile Telecommunications-2000 (IMT-2000) in the bands 806-960MHz, 1710-2025MHz, 2110-2200MHz and 2500-2690MHz.</w:t>
      </w:r>
      <w:r w:rsidRPr="008E7F54">
        <w:rPr>
          <w:rFonts w:cstheme="minorHAnsi"/>
        </w:rPr>
        <w:t xml:space="preserve">  International Telecommunications Union, 2007.</w:t>
      </w:r>
    </w:p>
    <w:p w:rsidR="00D63AFE" w:rsidRPr="008E7F54" w:rsidRDefault="00D63AFE" w:rsidP="00282B54">
      <w:pPr>
        <w:pStyle w:val="ListParagraph"/>
        <w:numPr>
          <w:ilvl w:val="0"/>
          <w:numId w:val="9"/>
        </w:numPr>
        <w:rPr>
          <w:rFonts w:cstheme="minorHAnsi"/>
        </w:rPr>
      </w:pPr>
      <w:r>
        <w:rPr>
          <w:rFonts w:cstheme="minorHAnsi"/>
        </w:rPr>
        <w:t xml:space="preserve">ITU-R Recommendation P1546-4.  </w:t>
      </w:r>
      <w:r w:rsidRPr="00D63AFE">
        <w:rPr>
          <w:rFonts w:cstheme="minorHAnsi"/>
          <w:i/>
        </w:rPr>
        <w:t>Method for point-to-area predictions for terrestrial services in the frequency range 30MHz to 3000MHz.</w:t>
      </w:r>
      <w:r>
        <w:rPr>
          <w:rFonts w:cstheme="minorHAnsi"/>
        </w:rPr>
        <w:t xml:space="preserve">  International Telecommunications Union, 2009.</w:t>
      </w:r>
    </w:p>
    <w:p w:rsidR="00C564EC" w:rsidRDefault="00C564EC" w:rsidP="00C108E5">
      <w:pPr>
        <w:spacing w:after="200" w:line="276" w:lineRule="auto"/>
        <w:rPr>
          <w:rFonts w:asciiTheme="minorHAnsi" w:hAnsiTheme="minorHAnsi" w:cstheme="minorHAnsi"/>
          <w:sz w:val="22"/>
          <w:szCs w:val="22"/>
        </w:rPr>
      </w:pPr>
    </w:p>
    <w:p w:rsidR="00C564EC" w:rsidRDefault="00C564EC">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C31D14" w:rsidRPr="006E2D7C" w:rsidRDefault="00E84C94" w:rsidP="00282B54">
      <w:pPr>
        <w:pStyle w:val="Heading1"/>
        <w:numPr>
          <w:ilvl w:val="0"/>
          <w:numId w:val="6"/>
        </w:numPr>
        <w:rPr>
          <w:rFonts w:asciiTheme="minorHAnsi" w:hAnsiTheme="minorHAnsi" w:cstheme="minorHAnsi"/>
          <w:sz w:val="40"/>
          <w:szCs w:val="40"/>
        </w:rPr>
      </w:pPr>
      <w:bookmarkStart w:id="21" w:name="_Toc306979832"/>
      <w:r w:rsidRPr="006E2D7C">
        <w:rPr>
          <w:rFonts w:asciiTheme="minorHAnsi" w:hAnsiTheme="minorHAnsi" w:cstheme="minorHAnsi"/>
          <w:sz w:val="40"/>
          <w:szCs w:val="40"/>
        </w:rPr>
        <w:lastRenderedPageBreak/>
        <w:t xml:space="preserve">Appendix A: </w:t>
      </w:r>
      <w:r w:rsidR="00C31D14" w:rsidRPr="006E2D7C">
        <w:rPr>
          <w:rFonts w:asciiTheme="minorHAnsi" w:hAnsiTheme="minorHAnsi" w:cstheme="minorHAnsi"/>
          <w:sz w:val="40"/>
          <w:szCs w:val="40"/>
        </w:rPr>
        <w:t xml:space="preserve">Propagation </w:t>
      </w:r>
      <w:r w:rsidR="00D54FF2" w:rsidRPr="006E2D7C">
        <w:rPr>
          <w:rFonts w:asciiTheme="minorHAnsi" w:hAnsiTheme="minorHAnsi" w:cstheme="minorHAnsi"/>
          <w:sz w:val="40"/>
          <w:szCs w:val="40"/>
        </w:rPr>
        <w:t xml:space="preserve">using ERC-68 Modified </w:t>
      </w:r>
      <w:proofErr w:type="spellStart"/>
      <w:r w:rsidR="00D54FF2" w:rsidRPr="006E2D7C">
        <w:rPr>
          <w:rFonts w:asciiTheme="minorHAnsi" w:hAnsiTheme="minorHAnsi" w:cstheme="minorHAnsi"/>
          <w:sz w:val="40"/>
          <w:szCs w:val="40"/>
        </w:rPr>
        <w:t>Hata</w:t>
      </w:r>
      <w:proofErr w:type="spellEnd"/>
      <w:r w:rsidR="00666764">
        <w:rPr>
          <w:rFonts w:asciiTheme="minorHAnsi" w:hAnsiTheme="minorHAnsi" w:cstheme="minorHAnsi"/>
          <w:sz w:val="40"/>
          <w:szCs w:val="40"/>
        </w:rPr>
        <w:t xml:space="preserve"> for Urban Areas</w:t>
      </w:r>
      <w:bookmarkEnd w:id="21"/>
    </w:p>
    <w:p w:rsidR="00E50DD6" w:rsidRDefault="00F605EC" w:rsidP="00E50DD6">
      <w:r>
        <w:t xml:space="preserve">The propagation modelling applied to the device boundary criterion calculation </w:t>
      </w:r>
      <w:r w:rsidR="006A241D">
        <w:t xml:space="preserve">is that defined in </w:t>
      </w:r>
      <w:r>
        <w:t>European Radiocommunications Commission Report</w:t>
      </w:r>
      <w:r w:rsidR="00E50DD6">
        <w:t xml:space="preserve"> </w:t>
      </w:r>
      <w:r>
        <w:t>068</w:t>
      </w:r>
      <w:r w:rsidR="00E50DD6">
        <w:t xml:space="preserve"> “</w:t>
      </w:r>
      <w:r w:rsidR="00E50DD6" w:rsidRPr="00291D96">
        <w:rPr>
          <w:i/>
        </w:rPr>
        <w:t>Monte-Carlo Simulation Methodology for the use in Sharing and Compatibility Studies between Different Radio Services or Systems</w:t>
      </w:r>
      <w:r w:rsidR="00E50DD6">
        <w:rPr>
          <w:i/>
        </w:rPr>
        <w:t>”</w:t>
      </w:r>
      <w:r w:rsidR="00E50DD6">
        <w:t>,</w:t>
      </w:r>
      <w:r w:rsidR="00E50DD6">
        <w:rPr>
          <w:rFonts w:eastAsiaTheme="minorEastAsia"/>
        </w:rPr>
        <w:t xml:space="preserve"> </w:t>
      </w:r>
      <w:r w:rsidR="00E50DD6">
        <w:t>CEPT 2002.</w:t>
      </w:r>
    </w:p>
    <w:p w:rsidR="00C31D14" w:rsidRDefault="00C31D14" w:rsidP="00C31D14">
      <w:pPr>
        <w:spacing w:after="200" w:line="276" w:lineRule="auto"/>
      </w:pPr>
    </w:p>
    <w:p w:rsidR="00C31D14" w:rsidRDefault="00F605EC" w:rsidP="00C31D14">
      <w:pPr>
        <w:spacing w:after="200" w:line="276" w:lineRule="auto"/>
      </w:pPr>
      <w:r>
        <w:t>Calculation of Median Path Loss:</w:t>
      </w:r>
    </w:p>
    <w:p w:rsidR="00F605EC" w:rsidRDefault="00F605EC" w:rsidP="00C6572B">
      <w:pPr>
        <w:spacing w:after="200" w:line="276" w:lineRule="auto"/>
        <w:ind w:firstLine="720"/>
      </w:pPr>
      <w:r>
        <w:t>L</w:t>
      </w:r>
      <w:r w:rsidR="00E50DD6">
        <w:t>b</w:t>
      </w:r>
      <w:r>
        <w:t xml:space="preserve"> = median path loss in dB</w:t>
      </w:r>
      <w:r w:rsidR="00C6572B">
        <w:t>.</w:t>
      </w:r>
    </w:p>
    <w:p w:rsidR="00F605EC" w:rsidRDefault="00F605EC" w:rsidP="00C6572B">
      <w:pPr>
        <w:spacing w:after="200" w:line="276" w:lineRule="auto"/>
        <w:ind w:firstLine="720"/>
      </w:pPr>
      <w:r>
        <w:t xml:space="preserve">f = </w:t>
      </w:r>
      <w:r w:rsidR="005D1BF9">
        <w:t>frequency in MHz.</w:t>
      </w:r>
    </w:p>
    <w:p w:rsidR="00F605EC" w:rsidRDefault="00F605EC" w:rsidP="00C6572B">
      <w:pPr>
        <w:spacing w:after="200" w:line="276" w:lineRule="auto"/>
        <w:ind w:firstLine="720"/>
      </w:pPr>
      <w:proofErr w:type="spellStart"/>
      <w:r>
        <w:t>H</w:t>
      </w:r>
      <w:r w:rsidRPr="00F605EC">
        <w:rPr>
          <w:vertAlign w:val="subscript"/>
        </w:rPr>
        <w:t>m</w:t>
      </w:r>
      <w:proofErr w:type="spellEnd"/>
      <w:r>
        <w:t xml:space="preserve"> = min (h</w:t>
      </w:r>
      <w:r w:rsidRPr="00F605EC">
        <w:rPr>
          <w:vertAlign w:val="subscript"/>
        </w:rPr>
        <w:t>1</w:t>
      </w:r>
      <w:r>
        <w:t>, h</w:t>
      </w:r>
      <w:r w:rsidRPr="00F605EC">
        <w:rPr>
          <w:vertAlign w:val="subscript"/>
        </w:rPr>
        <w:t>2</w:t>
      </w:r>
      <w:r>
        <w:t>)</w:t>
      </w:r>
      <w:r w:rsidR="006A241D">
        <w:t xml:space="preserve"> mobile station height in m.</w:t>
      </w:r>
    </w:p>
    <w:p w:rsidR="00F605EC" w:rsidRDefault="00F605EC" w:rsidP="00C6572B">
      <w:pPr>
        <w:spacing w:after="200" w:line="276" w:lineRule="auto"/>
        <w:ind w:firstLine="720"/>
      </w:pPr>
      <w:proofErr w:type="spellStart"/>
      <w:r>
        <w:t>H</w:t>
      </w:r>
      <w:r w:rsidRPr="00F605EC">
        <w:rPr>
          <w:vertAlign w:val="subscript"/>
        </w:rPr>
        <w:t>b</w:t>
      </w:r>
      <w:proofErr w:type="spellEnd"/>
      <w:r>
        <w:t xml:space="preserve"> = max (h</w:t>
      </w:r>
      <w:r w:rsidRPr="00F605EC">
        <w:rPr>
          <w:vertAlign w:val="subscript"/>
        </w:rPr>
        <w:t>1</w:t>
      </w:r>
      <w:r>
        <w:t>, h</w:t>
      </w:r>
      <w:r w:rsidRPr="00F605EC">
        <w:rPr>
          <w:vertAlign w:val="subscript"/>
        </w:rPr>
        <w:t>2</w:t>
      </w:r>
      <w:r>
        <w:t>)</w:t>
      </w:r>
      <w:r w:rsidR="006A241D">
        <w:t xml:space="preserve"> base station height in m.</w:t>
      </w:r>
    </w:p>
    <w:p w:rsidR="00F605EC" w:rsidRDefault="006A241D" w:rsidP="00C6572B">
      <w:pPr>
        <w:spacing w:after="200" w:line="276" w:lineRule="auto"/>
        <w:ind w:firstLine="720"/>
      </w:pPr>
      <w:r>
        <w:t xml:space="preserve">d </w:t>
      </w:r>
      <w:r w:rsidR="00C6572B">
        <w:t>= distance in km, less than 100km.</w:t>
      </w:r>
    </w:p>
    <w:p w:rsidR="006B6069" w:rsidRDefault="00F605EC" w:rsidP="00C31D14">
      <w:pPr>
        <w:spacing w:after="200" w:line="276" w:lineRule="auto"/>
      </w:pPr>
      <w:r>
        <w:t>Case 1: d ≤ 0.04km</w:t>
      </w:r>
    </w:p>
    <w:p w:rsidR="00F605EC" w:rsidRDefault="00C6572B" w:rsidP="00C31D14">
      <w:pPr>
        <w:spacing w:after="200" w:line="276" w:lineRule="auto"/>
      </w:pPr>
      <m:oMathPara>
        <m:oMath>
          <m:r>
            <w:rPr>
              <w:rFonts w:ascii="Cambria Math" w:hAnsi="Cambria Math"/>
            </w:rPr>
            <m:t>Lb=32.4+20*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f</m:t>
              </m:r>
            </m:e>
          </m:d>
          <m:r>
            <w:rPr>
              <w:rFonts w:ascii="Cambria Math" w:hAnsi="Cambria Math"/>
            </w:rPr>
            <m:t>+10*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m:t>
                      </m:r>
                    </m:sub>
                  </m:sSub>
                </m:e>
              </m:d>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6</m:t>
                  </m:r>
                </m:sup>
              </m:sSup>
            </m:e>
          </m:d>
        </m:oMath>
      </m:oMathPara>
    </w:p>
    <w:p w:rsidR="006B6069" w:rsidRDefault="00F605EC" w:rsidP="00C31D14">
      <w:pPr>
        <w:spacing w:after="200" w:line="276" w:lineRule="auto"/>
      </w:pPr>
      <w:r>
        <w:t>Case 2: d ≤ 0.1km.</w:t>
      </w:r>
    </w:p>
    <w:p w:rsidR="006B6069" w:rsidRDefault="00C6572B" w:rsidP="00C31D14">
      <w:pPr>
        <w:spacing w:after="200" w:line="276" w:lineRule="auto"/>
      </w:pPr>
      <m:oMathPara>
        <m:oMath>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m</m:t>
                  </m:r>
                </m:sub>
              </m:sSub>
            </m:e>
          </m:d>
          <m:r>
            <w:rPr>
              <w:rFonts w:ascii="Cambria Math" w:hAnsi="Cambria Math"/>
            </w:rPr>
            <m:t>=</m:t>
          </m:r>
          <m:d>
            <m:dPr>
              <m:ctrlPr>
                <w:rPr>
                  <w:rFonts w:ascii="Cambria Math" w:hAnsi="Cambria Math"/>
                  <w:i/>
                </w:rPr>
              </m:ctrlPr>
            </m:dPr>
            <m:e>
              <m:r>
                <w:rPr>
                  <w:rFonts w:ascii="Cambria Math" w:hAnsi="Cambria Math"/>
                </w:rPr>
                <m:t>1.1*</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f</m:t>
                  </m:r>
                </m:e>
              </m:d>
              <m:r>
                <w:rPr>
                  <w:rFonts w:ascii="Cambria Math" w:hAnsi="Cambria Math"/>
                </w:rPr>
                <m:t>-0.7</m:t>
              </m:r>
            </m:e>
          </m:d>
          <m:r>
            <w:rPr>
              <w:rFonts w:ascii="Cambria Math" w:hAnsi="Cambria Math"/>
            </w:rPr>
            <m:t>*min</m:t>
          </m:r>
          <m:d>
            <m:dPr>
              <m:begChr m:val="{"/>
              <m:endChr m:val="}"/>
              <m:ctrlPr>
                <w:rPr>
                  <w:rFonts w:ascii="Cambria Math" w:hAnsi="Cambria Math"/>
                  <w:i/>
                </w:rPr>
              </m:ctrlPr>
            </m:dPr>
            <m:e>
              <m:r>
                <w:rPr>
                  <w:rFonts w:ascii="Cambria Math" w:hAnsi="Cambria Math"/>
                </w:rPr>
                <m:t>10,</m:t>
              </m:r>
              <m:sSub>
                <m:sSubPr>
                  <m:ctrlPr>
                    <w:rPr>
                      <w:rFonts w:ascii="Cambria Math" w:hAnsi="Cambria Math"/>
                      <w:i/>
                    </w:rPr>
                  </m:ctrlPr>
                </m:sSubPr>
                <m:e>
                  <m:r>
                    <w:rPr>
                      <w:rFonts w:ascii="Cambria Math" w:hAnsi="Cambria Math"/>
                    </w:rPr>
                    <m:t>H</m:t>
                  </m:r>
                </m:e>
                <m:sub>
                  <m:r>
                    <w:rPr>
                      <w:rFonts w:ascii="Cambria Math" w:hAnsi="Cambria Math"/>
                    </w:rPr>
                    <m:t>m</m:t>
                  </m:r>
                </m:sub>
              </m:sSub>
            </m:e>
          </m:d>
          <m:r>
            <w:rPr>
              <w:rFonts w:ascii="Cambria Math" w:hAnsi="Cambria Math"/>
            </w:rPr>
            <m:t>-</m:t>
          </m:r>
          <m:d>
            <m:dPr>
              <m:ctrlPr>
                <w:rPr>
                  <w:rFonts w:ascii="Cambria Math" w:hAnsi="Cambria Math"/>
                  <w:i/>
                </w:rPr>
              </m:ctrlPr>
            </m:dPr>
            <m:e>
              <m:r>
                <w:rPr>
                  <w:rFonts w:ascii="Cambria Math" w:hAnsi="Cambria Math"/>
                </w:rPr>
                <m:t>1.56*</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f</m:t>
                  </m:r>
                </m:e>
              </m:d>
              <m:r>
                <w:rPr>
                  <w:rFonts w:ascii="Cambria Math" w:hAnsi="Cambria Math"/>
                </w:rPr>
                <m:t>-0.8</m:t>
              </m:r>
            </m:e>
          </m:d>
          <m:r>
            <w:rPr>
              <w:rFonts w:ascii="Cambria Math" w:hAnsi="Cambria Math"/>
            </w:rPr>
            <m:t>+max</m:t>
          </m:r>
          <m:d>
            <m:dPr>
              <m:begChr m:val="{"/>
              <m:endChr m:val="}"/>
              <m:ctrlPr>
                <w:rPr>
                  <w:rFonts w:ascii="Cambria Math" w:hAnsi="Cambria Math"/>
                  <w:i/>
                </w:rPr>
              </m:ctrlPr>
            </m:dPr>
            <m:e>
              <m:r>
                <w:rPr>
                  <w:rFonts w:ascii="Cambria Math" w:hAnsi="Cambria Math"/>
                </w:rPr>
                <m:t>0, 20*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m</m:t>
                      </m:r>
                    </m:sub>
                  </m:sSub>
                  <m:r>
                    <w:rPr>
                      <w:rFonts w:ascii="Cambria Math" w:hAnsi="Cambria Math"/>
                    </w:rPr>
                    <m:t>/10</m:t>
                  </m:r>
                </m:e>
              </m:d>
            </m:e>
          </m:d>
        </m:oMath>
      </m:oMathPara>
    </w:p>
    <w:p w:rsidR="00C6572B" w:rsidRDefault="00C6572B" w:rsidP="00C31D14">
      <w:pPr>
        <w:spacing w:after="200" w:line="276" w:lineRule="auto"/>
      </w:pPr>
      <m:oMathPara>
        <m:oMath>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m:t>
                  </m:r>
                </m:sub>
              </m:sSub>
            </m:e>
          </m:d>
          <m:r>
            <w:rPr>
              <w:rFonts w:ascii="Cambria Math" w:hAnsi="Cambria Math"/>
            </w:rPr>
            <m:t xml:space="preserve">=min </m:t>
          </m:r>
          <m:d>
            <m:dPr>
              <m:begChr m:val="{"/>
              <m:endChr m:val="}"/>
              <m:ctrlPr>
                <w:rPr>
                  <w:rFonts w:ascii="Cambria Math" w:hAnsi="Cambria Math"/>
                  <w:i/>
                </w:rPr>
              </m:ctrlPr>
            </m:dPr>
            <m:e>
              <m:r>
                <w:rPr>
                  <w:rFonts w:ascii="Cambria Math" w:hAnsi="Cambria Math"/>
                </w:rPr>
                <m:t>0, 20*</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m:t>
                      </m:r>
                    </m:sub>
                  </m:sSub>
                  <m:r>
                    <w:rPr>
                      <w:rFonts w:ascii="Cambria Math" w:hAnsi="Cambria Math"/>
                    </w:rPr>
                    <m:t>/30</m:t>
                  </m:r>
                </m:e>
              </m:d>
            </m:e>
          </m:d>
        </m:oMath>
      </m:oMathPara>
    </w:p>
    <w:p w:rsidR="00E84C94" w:rsidRDefault="00E84C94" w:rsidP="00C31D14">
      <w:pPr>
        <w:spacing w:after="200" w:line="276" w:lineRule="auto"/>
      </w:pPr>
    </w:p>
    <w:p w:rsidR="00C31D14" w:rsidRDefault="00066A30" w:rsidP="00E84C94">
      <w:pPr>
        <w:spacing w:after="200" w:line="276" w:lineRule="auto"/>
        <w:ind w:right="-834"/>
      </w:pPr>
      <m:oMathPara>
        <m:oMath>
          <m:r>
            <w:rPr>
              <w:rFonts w:ascii="Cambria Math" w:hAnsi="Cambria Math"/>
            </w:rPr>
            <m:t>α=</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α=1; for d≤20km</m:t>
                    </m:r>
                  </m:e>
                </m:mr>
                <m:mr>
                  <m:e>
                    <m:r>
                      <w:rPr>
                        <w:rFonts w:ascii="Cambria Math" w:hAnsi="Cambria Math"/>
                      </w:rPr>
                      <m:t>α=1+</m:t>
                    </m:r>
                    <m:d>
                      <m:dPr>
                        <m:ctrlPr>
                          <w:rPr>
                            <w:rFonts w:ascii="Cambria Math" w:hAnsi="Cambria Math"/>
                            <w:i/>
                          </w:rPr>
                        </m:ctrlPr>
                      </m:dPr>
                      <m:e>
                        <m:r>
                          <w:rPr>
                            <w:rFonts w:ascii="Cambria Math" w:hAnsi="Cambria Math"/>
                          </w:rPr>
                          <m:t>0.14+0.000187*f+0.00107</m:t>
                        </m:r>
                        <m:sSub>
                          <m:sSubPr>
                            <m:ctrlPr>
                              <w:rPr>
                                <w:rFonts w:ascii="Cambria Math" w:hAnsi="Cambria Math"/>
                                <w:i/>
                              </w:rPr>
                            </m:ctrlPr>
                          </m:sSubPr>
                          <m:e>
                            <m:r>
                              <w:rPr>
                                <w:rFonts w:ascii="Cambria Math" w:hAnsi="Cambria Math"/>
                              </w:rPr>
                              <m:t>*H</m:t>
                            </m:r>
                          </m:e>
                          <m:sub>
                            <m:r>
                              <w:rPr>
                                <w:rFonts w:ascii="Cambria Math" w:hAnsi="Cambria Math"/>
                              </w:rPr>
                              <m:t>b</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f>
                                  <m:fPr>
                                    <m:ctrlPr>
                                      <w:rPr>
                                        <w:rFonts w:ascii="Cambria Math" w:hAnsi="Cambria Math"/>
                                        <w:i/>
                                      </w:rPr>
                                    </m:ctrlPr>
                                  </m:fPr>
                                  <m:num>
                                    <m:r>
                                      <w:rPr>
                                        <w:rFonts w:ascii="Cambria Math" w:hAnsi="Cambria Math"/>
                                      </w:rPr>
                                      <m:t>d</m:t>
                                    </m:r>
                                  </m:num>
                                  <m:den>
                                    <m:r>
                                      <w:rPr>
                                        <w:rFonts w:ascii="Cambria Math" w:hAnsi="Cambria Math"/>
                                      </w:rPr>
                                      <m:t>20</m:t>
                                    </m:r>
                                  </m:den>
                                </m:f>
                              </m:e>
                            </m:d>
                          </m:e>
                        </m:d>
                      </m:e>
                      <m:sup>
                        <m:r>
                          <w:rPr>
                            <w:rFonts w:ascii="Cambria Math" w:hAnsi="Cambria Math"/>
                          </w:rPr>
                          <m:t>0.8</m:t>
                        </m:r>
                      </m:sup>
                    </m:sSup>
                    <m:r>
                      <w:rPr>
                        <w:rFonts w:ascii="Cambria Math" w:hAnsi="Cambria Math"/>
                      </w:rPr>
                      <m:t xml:space="preserve"> for 20km&lt;d≤100km</m:t>
                    </m:r>
                  </m:e>
                </m:mr>
              </m:m>
            </m:e>
          </m:d>
        </m:oMath>
      </m:oMathPara>
    </w:p>
    <w:p w:rsidR="00066A30" w:rsidRDefault="00066A30" w:rsidP="00C31D14">
      <w:pPr>
        <w:spacing w:after="200" w:line="276" w:lineRule="auto"/>
      </w:pPr>
    </w:p>
    <w:p w:rsidR="00066A30" w:rsidRDefault="00E84C94" w:rsidP="00C31D14">
      <w:pPr>
        <w:spacing w:after="200" w:line="276" w:lineRule="auto"/>
      </w:pPr>
      <w:r>
        <w:t>Sub-case: 150MHz &lt; f ≤ 1500MHz</w:t>
      </w:r>
      <w:r w:rsidR="003C3444">
        <w:t xml:space="preserve"> for urban areas.</w:t>
      </w:r>
    </w:p>
    <w:p w:rsidR="00066A30" w:rsidRDefault="00E84C94" w:rsidP="00C31D14">
      <w:pPr>
        <w:spacing w:after="200" w:line="276" w:lineRule="auto"/>
      </w:pPr>
      <m:oMathPara>
        <m:oMath>
          <m:r>
            <w:rPr>
              <w:rFonts w:ascii="Cambria Math" w:hAnsi="Cambria Math"/>
            </w:rPr>
            <m:t>Lb= 69.6+26.2*</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f</m:t>
              </m:r>
            </m:e>
          </m:d>
          <m:r>
            <w:rPr>
              <w:rFonts w:ascii="Cambria Math" w:hAnsi="Cambria Math"/>
            </w:rPr>
            <m:t>- 13.82*</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max</m:t>
              </m:r>
              <m:d>
                <m:dPr>
                  <m:begChr m:val="{"/>
                  <m:endChr m:val="}"/>
                  <m:ctrlPr>
                    <w:rPr>
                      <w:rFonts w:ascii="Cambria Math" w:hAnsi="Cambria Math"/>
                      <w:i/>
                    </w:rPr>
                  </m:ctrlPr>
                </m:dPr>
                <m:e>
                  <m:r>
                    <w:rPr>
                      <w:rFonts w:ascii="Cambria Math" w:hAnsi="Cambria Math"/>
                    </w:rPr>
                    <m:t xml:space="preserve">30, </m:t>
                  </m:r>
                  <m:sSub>
                    <m:sSubPr>
                      <m:ctrlPr>
                        <w:rPr>
                          <w:rFonts w:ascii="Cambria Math" w:hAnsi="Cambria Math"/>
                          <w:i/>
                        </w:rPr>
                      </m:ctrlPr>
                    </m:sSubPr>
                    <m:e>
                      <m:r>
                        <w:rPr>
                          <w:rFonts w:ascii="Cambria Math" w:hAnsi="Cambria Math"/>
                        </w:rPr>
                        <m:t>H</m:t>
                      </m:r>
                    </m:e>
                    <m:sub>
                      <m:r>
                        <w:rPr>
                          <w:rFonts w:ascii="Cambria Math" w:hAnsi="Cambria Math"/>
                        </w:rPr>
                        <m:t>b</m:t>
                      </m:r>
                    </m:sub>
                  </m:sSub>
                </m:e>
              </m:d>
            </m:e>
          </m:d>
          <m:r>
            <w:rPr>
              <w:rFonts w:ascii="Cambria Math" w:hAnsi="Cambria Math"/>
            </w:rPr>
            <m:t xml:space="preserve">+ </m:t>
          </m:r>
          <m:d>
            <m:dPr>
              <m:begChr m:val="["/>
              <m:endChr m:val="]"/>
              <m:ctrlPr>
                <w:rPr>
                  <w:rFonts w:ascii="Cambria Math" w:hAnsi="Cambria Math"/>
                  <w:i/>
                </w:rPr>
              </m:ctrlPr>
            </m:dPr>
            <m:e>
              <m:r>
                <w:rPr>
                  <w:rFonts w:ascii="Cambria Math" w:hAnsi="Cambria Math"/>
                </w:rPr>
                <m:t>44.9-6.55*</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max</m:t>
                  </m:r>
                  <m:d>
                    <m:dPr>
                      <m:begChr m:val="{"/>
                      <m:endChr m:val="}"/>
                      <m:ctrlPr>
                        <w:rPr>
                          <w:rFonts w:ascii="Cambria Math" w:hAnsi="Cambria Math"/>
                          <w:i/>
                        </w:rPr>
                      </m:ctrlPr>
                    </m:dPr>
                    <m:e>
                      <m:r>
                        <w:rPr>
                          <w:rFonts w:ascii="Cambria Math" w:hAnsi="Cambria Math"/>
                        </w:rPr>
                        <m:t xml:space="preserve">30, </m:t>
                      </m:r>
                      <m:sSub>
                        <m:sSubPr>
                          <m:ctrlPr>
                            <w:rPr>
                              <w:rFonts w:ascii="Cambria Math" w:hAnsi="Cambria Math"/>
                              <w:i/>
                            </w:rPr>
                          </m:ctrlPr>
                        </m:sSubPr>
                        <m:e>
                          <m:r>
                            <w:rPr>
                              <w:rFonts w:ascii="Cambria Math" w:hAnsi="Cambria Math"/>
                            </w:rPr>
                            <m:t>H</m:t>
                          </m:r>
                        </m:e>
                        <m:sub>
                          <m:r>
                            <w:rPr>
                              <w:rFonts w:ascii="Cambria Math" w:hAnsi="Cambria Math"/>
                            </w:rPr>
                            <m:t>b</m:t>
                          </m:r>
                        </m:sub>
                      </m:sSub>
                    </m:e>
                  </m:d>
                </m:e>
              </m:d>
            </m:e>
          </m:d>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r>
                        <w:rPr>
                          <w:rFonts w:ascii="Cambria Math" w:hAnsi="Cambria Math"/>
                        </w:rPr>
                        <m:t>d</m:t>
                      </m:r>
                    </m:e>
                  </m:d>
                </m:e>
              </m:d>
            </m:e>
            <m:sup>
              <m:r>
                <w:rPr>
                  <w:rFonts w:ascii="Cambria Math" w:hAnsi="Cambria Math"/>
                </w:rPr>
                <m:t>α</m:t>
              </m:r>
            </m:sup>
          </m:sSup>
          <m:r>
            <w:rPr>
              <w:rFonts w:ascii="Cambria Math" w:hAnsi="Cambria Math"/>
            </w:rPr>
            <m:t>-a</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m</m:t>
                  </m:r>
                </m:sub>
              </m:sSub>
            </m:e>
          </m:d>
          <m:r>
            <w:rPr>
              <w:rFonts w:ascii="Cambria Math" w:hAnsi="Cambria Math"/>
            </w:rPr>
            <m:t>- b</m:t>
          </m:r>
          <m:d>
            <m:dPr>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b</m:t>
                  </m:r>
                </m:sub>
              </m:sSub>
            </m:e>
          </m:d>
        </m:oMath>
      </m:oMathPara>
    </w:p>
    <w:p w:rsidR="00D54FF2" w:rsidRPr="008E7F54" w:rsidRDefault="00D54FF2" w:rsidP="00666764">
      <w:pPr>
        <w:spacing w:line="240" w:lineRule="auto"/>
        <w:rPr>
          <w:rFonts w:asciiTheme="minorHAnsi" w:hAnsiTheme="minorHAnsi" w:cstheme="minorHAnsi"/>
          <w:sz w:val="22"/>
          <w:szCs w:val="22"/>
        </w:rPr>
      </w:pPr>
    </w:p>
    <w:sectPr w:rsidR="00D54FF2" w:rsidRPr="008E7F54" w:rsidSect="0029201A">
      <w:pgSz w:w="11907" w:h="16839" w:code="9"/>
      <w:pgMar w:top="1945" w:right="3685" w:bottom="868" w:left="1134" w:header="709" w:footer="11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004" w:rsidRDefault="00A71004">
      <w:r>
        <w:separator/>
      </w:r>
    </w:p>
  </w:endnote>
  <w:endnote w:type="continuationSeparator" w:id="0">
    <w:p w:rsidR="00A71004" w:rsidRDefault="00A71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eticaNeueLT Std L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LT Std">
    <w:altName w:val="Times New Roman"/>
    <w:charset w:val="00"/>
    <w:family w:val="auto"/>
    <w:pitch w:val="default"/>
    <w:sig w:usb0="00000000" w:usb1="00000000" w:usb2="00000000" w:usb3="00000000" w:csb0="00000000" w:csb1="00000000"/>
  </w:font>
  <w:font w:name="HelveticaNeueLT Std M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320EA4">
    <w:pPr>
      <w:pStyle w:val="Footer"/>
    </w:pPr>
    <w:r>
      <w:rPr>
        <w:noProof/>
      </w:rPr>
      <w:pict>
        <v:shape id="Logo_ftr_grey_ing" o:spid="_x0000_s2087" style="position:absolute;margin-left:57.2pt;margin-top:802.6pt;width:275.95pt;height:14.5pt;z-index:-251657216;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A71004" w:rsidRPr="00915B1C" w:rsidTr="002E4DDC">
      <w:tc>
        <w:tcPr>
          <w:tcW w:w="6352" w:type="dxa"/>
          <w:shd w:val="clear" w:color="auto" w:fill="auto"/>
        </w:tcPr>
        <w:p w:rsidR="00A71004" w:rsidRPr="00915B1C" w:rsidRDefault="00A71004" w:rsidP="00915B1C">
          <w:pPr>
            <w:pStyle w:val="Footer"/>
            <w:ind w:right="28"/>
            <w:jc w:val="right"/>
            <w:rPr>
              <w:sz w:val="2"/>
              <w:szCs w:val="2"/>
            </w:rPr>
          </w:pPr>
        </w:p>
      </w:tc>
      <w:tc>
        <w:tcPr>
          <w:tcW w:w="1332" w:type="dxa"/>
          <w:tcBorders>
            <w:top w:val="single" w:sz="2" w:space="0" w:color="505050"/>
          </w:tcBorders>
          <w:shd w:val="clear" w:color="auto" w:fill="auto"/>
        </w:tcPr>
        <w:p w:rsidR="00A71004" w:rsidRPr="00915B1C" w:rsidRDefault="00A71004" w:rsidP="00915B1C">
          <w:pPr>
            <w:pStyle w:val="Footer"/>
            <w:ind w:right="28"/>
            <w:jc w:val="right"/>
            <w:rPr>
              <w:sz w:val="2"/>
              <w:szCs w:val="2"/>
            </w:rPr>
          </w:pPr>
        </w:p>
      </w:tc>
      <w:tc>
        <w:tcPr>
          <w:tcW w:w="396" w:type="dxa"/>
          <w:shd w:val="clear" w:color="auto" w:fill="auto"/>
        </w:tcPr>
        <w:p w:rsidR="00A71004" w:rsidRPr="00915B1C" w:rsidRDefault="00A71004" w:rsidP="00332011">
          <w:pPr>
            <w:pStyle w:val="Footer"/>
            <w:rPr>
              <w:sz w:val="2"/>
              <w:szCs w:val="2"/>
            </w:rPr>
          </w:pPr>
        </w:p>
      </w:tc>
    </w:tr>
    <w:tr w:rsidR="00A71004" w:rsidRPr="002E4DDC" w:rsidTr="00915B1C">
      <w:tc>
        <w:tcPr>
          <w:tcW w:w="7684" w:type="dxa"/>
          <w:gridSpan w:val="2"/>
          <w:shd w:val="clear" w:color="auto" w:fill="auto"/>
        </w:tcPr>
        <w:p w:rsidR="00A71004" w:rsidRPr="002E4DDC" w:rsidRDefault="00A71004"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320EA4" w:rsidRPr="002E4DDC">
            <w:rPr>
              <w:color w:val="505050"/>
            </w:rPr>
            <w:fldChar w:fldCharType="begin"/>
          </w:r>
          <w:r w:rsidRPr="002E4DDC">
            <w:rPr>
              <w:color w:val="505050"/>
            </w:rPr>
            <w:instrText xml:space="preserve"> PAGE  \* roman  \* MERGEFORMAT </w:instrText>
          </w:r>
          <w:r w:rsidR="00320EA4" w:rsidRPr="002E4DDC">
            <w:rPr>
              <w:color w:val="505050"/>
            </w:rPr>
            <w:fldChar w:fldCharType="separate"/>
          </w:r>
          <w:r w:rsidR="0029201A">
            <w:rPr>
              <w:noProof/>
              <w:color w:val="505050"/>
            </w:rPr>
            <w:t>ii</w:t>
          </w:r>
          <w:r w:rsidR="00320EA4" w:rsidRPr="002E4DDC">
            <w:rPr>
              <w:color w:val="505050"/>
            </w:rPr>
            <w:fldChar w:fldCharType="end"/>
          </w:r>
        </w:p>
      </w:tc>
      <w:tc>
        <w:tcPr>
          <w:tcW w:w="396" w:type="dxa"/>
          <w:shd w:val="clear" w:color="auto" w:fill="auto"/>
        </w:tcPr>
        <w:p w:rsidR="00A71004" w:rsidRPr="002E4DDC" w:rsidRDefault="00A71004" w:rsidP="00332011">
          <w:pPr>
            <w:pStyle w:val="Footer"/>
            <w:rPr>
              <w:color w:val="505050"/>
            </w:rPr>
          </w:pPr>
        </w:p>
      </w:tc>
    </w:tr>
  </w:tbl>
  <w:p w:rsidR="00A71004" w:rsidRDefault="00A7100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63" w:type="dxa"/>
      <w:tblLayout w:type="fixed"/>
      <w:tblCellMar>
        <w:left w:w="0" w:type="dxa"/>
        <w:right w:w="0" w:type="dxa"/>
      </w:tblCellMar>
      <w:tblLook w:val="01E0"/>
    </w:tblPr>
    <w:tblGrid>
      <w:gridCol w:w="1311"/>
      <w:gridCol w:w="6352"/>
    </w:tblGrid>
    <w:tr w:rsidR="00A71004" w:rsidRPr="00915B1C" w:rsidTr="00B22EB2">
      <w:tc>
        <w:tcPr>
          <w:tcW w:w="1311" w:type="dxa"/>
          <w:tcBorders>
            <w:top w:val="single" w:sz="2" w:space="0" w:color="505050"/>
          </w:tcBorders>
          <w:shd w:val="clear" w:color="auto" w:fill="auto"/>
        </w:tcPr>
        <w:p w:rsidR="00A71004" w:rsidRPr="00915B1C" w:rsidRDefault="00A71004" w:rsidP="00332011">
          <w:pPr>
            <w:pStyle w:val="Footer"/>
            <w:rPr>
              <w:sz w:val="2"/>
              <w:szCs w:val="2"/>
            </w:rPr>
          </w:pPr>
        </w:p>
      </w:tc>
      <w:tc>
        <w:tcPr>
          <w:tcW w:w="6352" w:type="dxa"/>
          <w:shd w:val="clear" w:color="auto" w:fill="auto"/>
        </w:tcPr>
        <w:p w:rsidR="00A71004" w:rsidRPr="00915B1C" w:rsidRDefault="00A71004" w:rsidP="00332011">
          <w:pPr>
            <w:pStyle w:val="Footer"/>
            <w:rPr>
              <w:sz w:val="2"/>
              <w:szCs w:val="2"/>
            </w:rPr>
          </w:pPr>
        </w:p>
      </w:tc>
    </w:tr>
    <w:tr w:rsidR="00A71004" w:rsidRPr="002E4DDC" w:rsidTr="00B22EB2">
      <w:tc>
        <w:tcPr>
          <w:tcW w:w="7663" w:type="dxa"/>
          <w:gridSpan w:val="2"/>
          <w:shd w:val="clear" w:color="auto" w:fill="auto"/>
        </w:tcPr>
        <w:p w:rsidR="00A71004" w:rsidRPr="002E4DDC" w:rsidRDefault="00320EA4" w:rsidP="00332011">
          <w:pPr>
            <w:pStyle w:val="Footer"/>
            <w:rPr>
              <w:color w:val="505050"/>
            </w:rPr>
          </w:pPr>
          <w:r w:rsidRPr="002E4DDC">
            <w:rPr>
              <w:color w:val="505050"/>
            </w:rPr>
            <w:fldChar w:fldCharType="begin"/>
          </w:r>
          <w:r w:rsidR="00A71004" w:rsidRPr="002E4DDC">
            <w:rPr>
              <w:color w:val="505050"/>
            </w:rPr>
            <w:instrText xml:space="preserve"> PAGE  \* roman  \* MERGEFORMAT </w:instrText>
          </w:r>
          <w:r w:rsidRPr="002E4DDC">
            <w:rPr>
              <w:color w:val="505050"/>
            </w:rPr>
            <w:fldChar w:fldCharType="separate"/>
          </w:r>
          <w:r w:rsidR="00A71004">
            <w:rPr>
              <w:noProof/>
              <w:color w:val="505050"/>
            </w:rPr>
            <w:t>iv</w:t>
          </w:r>
          <w:r w:rsidRPr="002E4DDC">
            <w:rPr>
              <w:color w:val="505050"/>
            </w:rPr>
            <w:fldChar w:fldCharType="end"/>
          </w:r>
          <w:r w:rsidR="00A71004" w:rsidRPr="002E4DDC">
            <w:rPr>
              <w:color w:val="505050"/>
            </w:rPr>
            <w:t xml:space="preserve">   |   </w:t>
          </w:r>
          <w:r w:rsidR="00A71004" w:rsidRPr="00821A88">
            <w:rPr>
              <w:rFonts w:ascii="HelveticaNeueLT Std Med" w:hAnsi="HelveticaNeueLT Std Med"/>
              <w:b/>
              <w:noProof/>
              <w:color w:val="505050"/>
              <w:spacing w:val="-16"/>
              <w:sz w:val="20"/>
              <w:szCs w:val="20"/>
            </w:rPr>
            <w:t>a</w:t>
          </w:r>
          <w:r w:rsidR="00A71004" w:rsidRPr="00AE091D">
            <w:rPr>
              <w:rFonts w:ascii="HelveticaNeueLT Std Med" w:hAnsi="HelveticaNeueLT Std Med"/>
              <w:b/>
              <w:noProof/>
              <w:color w:val="505050"/>
              <w:spacing w:val="-15"/>
              <w:sz w:val="20"/>
              <w:szCs w:val="20"/>
            </w:rPr>
            <w:t>c</w:t>
          </w:r>
          <w:r w:rsidR="00A71004" w:rsidRPr="00821A88">
            <w:rPr>
              <w:rFonts w:ascii="HelveticaNeueLT Std Med" w:hAnsi="HelveticaNeueLT Std Med"/>
              <w:b/>
              <w:noProof/>
              <w:color w:val="505050"/>
              <w:spacing w:val="-16"/>
              <w:sz w:val="20"/>
              <w:szCs w:val="20"/>
            </w:rPr>
            <w:t>m</w:t>
          </w:r>
          <w:r w:rsidR="00A71004" w:rsidRPr="00FD2C2F">
            <w:rPr>
              <w:rFonts w:ascii="HelveticaNeueLT Std Med" w:hAnsi="HelveticaNeueLT Std Med"/>
              <w:b/>
              <w:noProof/>
              <w:color w:val="505050"/>
              <w:spacing w:val="-14"/>
              <w:sz w:val="20"/>
              <w:szCs w:val="20"/>
            </w:rPr>
            <w:t>a</w:t>
          </w:r>
          <w:r w:rsidR="00A71004" w:rsidRPr="002E4DDC">
            <w:rPr>
              <w:color w:val="505050"/>
            </w:rPr>
            <w:t xml:space="preserve">  </w:t>
          </w:r>
        </w:p>
      </w:tc>
    </w:tr>
  </w:tbl>
  <w:p w:rsidR="00A71004" w:rsidRDefault="00A7100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A71004" w:rsidRPr="00915B1C" w:rsidTr="002E4DDC">
      <w:tc>
        <w:tcPr>
          <w:tcW w:w="6352" w:type="dxa"/>
          <w:shd w:val="clear" w:color="auto" w:fill="auto"/>
        </w:tcPr>
        <w:p w:rsidR="00A71004" w:rsidRPr="00915B1C" w:rsidRDefault="00A71004" w:rsidP="00915B1C">
          <w:pPr>
            <w:pStyle w:val="Footer"/>
            <w:ind w:right="28"/>
            <w:jc w:val="right"/>
            <w:rPr>
              <w:sz w:val="2"/>
              <w:szCs w:val="2"/>
            </w:rPr>
          </w:pPr>
        </w:p>
      </w:tc>
      <w:tc>
        <w:tcPr>
          <w:tcW w:w="1332" w:type="dxa"/>
          <w:tcBorders>
            <w:top w:val="single" w:sz="2" w:space="0" w:color="505050"/>
          </w:tcBorders>
          <w:shd w:val="clear" w:color="auto" w:fill="auto"/>
        </w:tcPr>
        <w:p w:rsidR="00A71004" w:rsidRPr="00915B1C" w:rsidRDefault="00A71004" w:rsidP="00915B1C">
          <w:pPr>
            <w:pStyle w:val="Footer"/>
            <w:ind w:right="28"/>
            <w:jc w:val="right"/>
            <w:rPr>
              <w:sz w:val="2"/>
              <w:szCs w:val="2"/>
            </w:rPr>
          </w:pPr>
        </w:p>
      </w:tc>
      <w:tc>
        <w:tcPr>
          <w:tcW w:w="396" w:type="dxa"/>
          <w:shd w:val="clear" w:color="auto" w:fill="auto"/>
        </w:tcPr>
        <w:p w:rsidR="00A71004" w:rsidRPr="00915B1C" w:rsidRDefault="00A71004" w:rsidP="00332011">
          <w:pPr>
            <w:pStyle w:val="Footer"/>
            <w:rPr>
              <w:sz w:val="2"/>
              <w:szCs w:val="2"/>
            </w:rPr>
          </w:pPr>
        </w:p>
      </w:tc>
    </w:tr>
    <w:tr w:rsidR="00A71004" w:rsidRPr="002E4DDC" w:rsidTr="00915B1C">
      <w:tc>
        <w:tcPr>
          <w:tcW w:w="7684" w:type="dxa"/>
          <w:gridSpan w:val="2"/>
          <w:shd w:val="clear" w:color="auto" w:fill="auto"/>
        </w:tcPr>
        <w:p w:rsidR="00A71004" w:rsidRPr="002E4DDC" w:rsidRDefault="00A71004"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320EA4" w:rsidRPr="002E4DDC">
            <w:rPr>
              <w:color w:val="505050"/>
            </w:rPr>
            <w:fldChar w:fldCharType="begin"/>
          </w:r>
          <w:r w:rsidRPr="002E4DDC">
            <w:rPr>
              <w:color w:val="505050"/>
            </w:rPr>
            <w:instrText xml:space="preserve"> PAGE  \* roman  \* MERGEFORMAT </w:instrText>
          </w:r>
          <w:r w:rsidR="00320EA4" w:rsidRPr="002E4DDC">
            <w:rPr>
              <w:color w:val="505050"/>
            </w:rPr>
            <w:fldChar w:fldCharType="separate"/>
          </w:r>
          <w:r>
            <w:rPr>
              <w:noProof/>
              <w:color w:val="505050"/>
            </w:rPr>
            <w:t>iv</w:t>
          </w:r>
          <w:r w:rsidR="00320EA4" w:rsidRPr="002E4DDC">
            <w:rPr>
              <w:color w:val="505050"/>
            </w:rPr>
            <w:fldChar w:fldCharType="end"/>
          </w:r>
        </w:p>
      </w:tc>
      <w:tc>
        <w:tcPr>
          <w:tcW w:w="396" w:type="dxa"/>
          <w:shd w:val="clear" w:color="auto" w:fill="auto"/>
        </w:tcPr>
        <w:p w:rsidR="00A71004" w:rsidRPr="002E4DDC" w:rsidRDefault="00A71004" w:rsidP="00332011">
          <w:pPr>
            <w:pStyle w:val="Footer"/>
            <w:rPr>
              <w:color w:val="505050"/>
            </w:rPr>
          </w:pPr>
        </w:p>
      </w:tc>
    </w:tr>
  </w:tbl>
  <w:p w:rsidR="00A71004" w:rsidRDefault="00A71004">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4" w:type="dxa"/>
      <w:tblLayout w:type="fixed"/>
      <w:tblCellMar>
        <w:left w:w="0" w:type="dxa"/>
        <w:right w:w="0" w:type="dxa"/>
      </w:tblCellMar>
      <w:tblLook w:val="01E0"/>
    </w:tblPr>
    <w:tblGrid>
      <w:gridCol w:w="6352"/>
      <w:gridCol w:w="1332"/>
    </w:tblGrid>
    <w:tr w:rsidR="00A71004" w:rsidRPr="00915B1C" w:rsidTr="00B22EB2">
      <w:tc>
        <w:tcPr>
          <w:tcW w:w="6352" w:type="dxa"/>
          <w:shd w:val="clear" w:color="auto" w:fill="auto"/>
        </w:tcPr>
        <w:p w:rsidR="00A71004" w:rsidRPr="00915B1C" w:rsidRDefault="00A71004" w:rsidP="00915B1C">
          <w:pPr>
            <w:pStyle w:val="Footer"/>
            <w:ind w:right="28"/>
            <w:jc w:val="right"/>
            <w:rPr>
              <w:sz w:val="2"/>
              <w:szCs w:val="2"/>
            </w:rPr>
          </w:pPr>
        </w:p>
      </w:tc>
      <w:tc>
        <w:tcPr>
          <w:tcW w:w="1332" w:type="dxa"/>
          <w:tcBorders>
            <w:top w:val="single" w:sz="2" w:space="0" w:color="505050"/>
          </w:tcBorders>
          <w:shd w:val="clear" w:color="auto" w:fill="auto"/>
        </w:tcPr>
        <w:p w:rsidR="00A71004" w:rsidRPr="00915B1C" w:rsidRDefault="00A71004" w:rsidP="00915B1C">
          <w:pPr>
            <w:pStyle w:val="Footer"/>
            <w:ind w:right="28"/>
            <w:jc w:val="right"/>
            <w:rPr>
              <w:sz w:val="2"/>
              <w:szCs w:val="2"/>
            </w:rPr>
          </w:pPr>
        </w:p>
      </w:tc>
    </w:tr>
    <w:tr w:rsidR="00A71004" w:rsidRPr="002E4DDC" w:rsidTr="00B22EB2">
      <w:tc>
        <w:tcPr>
          <w:tcW w:w="7684" w:type="dxa"/>
          <w:gridSpan w:val="2"/>
          <w:shd w:val="clear" w:color="auto" w:fill="auto"/>
        </w:tcPr>
        <w:p w:rsidR="00A71004" w:rsidRPr="002E4DDC" w:rsidRDefault="00A71004"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906F40">
            <w:rPr>
              <w:rFonts w:ascii="HelveticaNeueLT Std" w:hAnsi="HelveticaNeueLT Std"/>
              <w:color w:val="505050"/>
            </w:rPr>
            <w:t xml:space="preserve"> </w:t>
          </w:r>
          <w:r w:rsidRPr="002E4DDC">
            <w:rPr>
              <w:color w:val="505050"/>
            </w:rPr>
            <w:t xml:space="preserve">  |   </w:t>
          </w:r>
          <w:r w:rsidR="00320EA4" w:rsidRPr="002E4DDC">
            <w:rPr>
              <w:color w:val="505050"/>
            </w:rPr>
            <w:fldChar w:fldCharType="begin"/>
          </w:r>
          <w:r w:rsidRPr="002E4DDC">
            <w:rPr>
              <w:color w:val="505050"/>
            </w:rPr>
            <w:instrText xml:space="preserve"> PAGE  \* roman  \* MERGEFORMAT </w:instrText>
          </w:r>
          <w:r w:rsidR="00320EA4" w:rsidRPr="002E4DDC">
            <w:rPr>
              <w:color w:val="505050"/>
            </w:rPr>
            <w:fldChar w:fldCharType="separate"/>
          </w:r>
          <w:r w:rsidR="0029201A">
            <w:rPr>
              <w:noProof/>
              <w:color w:val="505050"/>
            </w:rPr>
            <w:t>i</w:t>
          </w:r>
          <w:r w:rsidR="00320EA4" w:rsidRPr="002E4DDC">
            <w:rPr>
              <w:color w:val="505050"/>
            </w:rPr>
            <w:fldChar w:fldCharType="end"/>
          </w:r>
        </w:p>
      </w:tc>
    </w:tr>
  </w:tbl>
  <w:p w:rsidR="00A71004" w:rsidRDefault="00A71004">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3" w:type="dxa"/>
      <w:tblLayout w:type="fixed"/>
      <w:tblCellMar>
        <w:left w:w="0" w:type="dxa"/>
        <w:right w:w="0" w:type="dxa"/>
      </w:tblCellMar>
      <w:tblLook w:val="01E0"/>
    </w:tblPr>
    <w:tblGrid>
      <w:gridCol w:w="6355"/>
      <w:gridCol w:w="1328"/>
    </w:tblGrid>
    <w:tr w:rsidR="00A71004" w:rsidRPr="00915B1C" w:rsidTr="00915B1C">
      <w:tc>
        <w:tcPr>
          <w:tcW w:w="6355" w:type="dxa"/>
          <w:shd w:val="clear" w:color="auto" w:fill="auto"/>
        </w:tcPr>
        <w:p w:rsidR="00A71004" w:rsidRPr="00915B1C" w:rsidRDefault="00A71004" w:rsidP="00915B1C">
          <w:pPr>
            <w:pStyle w:val="Footer"/>
            <w:ind w:right="28"/>
            <w:jc w:val="right"/>
            <w:rPr>
              <w:sz w:val="2"/>
              <w:szCs w:val="2"/>
            </w:rPr>
          </w:pPr>
        </w:p>
      </w:tc>
      <w:tc>
        <w:tcPr>
          <w:tcW w:w="1328" w:type="dxa"/>
          <w:tcBorders>
            <w:top w:val="single" w:sz="2" w:space="0" w:color="auto"/>
          </w:tcBorders>
          <w:shd w:val="clear" w:color="auto" w:fill="auto"/>
        </w:tcPr>
        <w:p w:rsidR="00A71004" w:rsidRPr="00915B1C" w:rsidRDefault="00A71004" w:rsidP="00915B1C">
          <w:pPr>
            <w:pStyle w:val="Footer"/>
            <w:ind w:right="28"/>
            <w:jc w:val="right"/>
            <w:rPr>
              <w:sz w:val="2"/>
              <w:szCs w:val="2"/>
            </w:rPr>
          </w:pPr>
        </w:p>
      </w:tc>
    </w:tr>
    <w:tr w:rsidR="00A71004" w:rsidTr="00915B1C">
      <w:tc>
        <w:tcPr>
          <w:tcW w:w="7683" w:type="dxa"/>
          <w:gridSpan w:val="2"/>
          <w:shd w:val="clear" w:color="auto" w:fill="auto"/>
        </w:tcPr>
        <w:p w:rsidR="00A71004" w:rsidRPr="00575AC5" w:rsidRDefault="00A71004" w:rsidP="00DB5BFB">
          <w:pPr>
            <w:pStyle w:val="Footer"/>
            <w:ind w:right="28"/>
            <w:jc w:val="right"/>
            <w:rPr>
              <w:color w:val="505050"/>
            </w:rPr>
          </w:pPr>
          <w:r w:rsidRPr="00575AC5">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   </w:t>
          </w:r>
          <w:r w:rsidR="00320EA4" w:rsidRPr="00575AC5">
            <w:rPr>
              <w:color w:val="505050"/>
            </w:rPr>
            <w:fldChar w:fldCharType="begin"/>
          </w:r>
          <w:r w:rsidRPr="00575AC5">
            <w:rPr>
              <w:color w:val="505050"/>
            </w:rPr>
            <w:instrText xml:space="preserve"> PAGE  \* Arabic  \* MERGEFORMAT </w:instrText>
          </w:r>
          <w:r w:rsidR="00320EA4" w:rsidRPr="00575AC5">
            <w:rPr>
              <w:color w:val="505050"/>
            </w:rPr>
            <w:fldChar w:fldCharType="separate"/>
          </w:r>
          <w:r w:rsidR="0029201A">
            <w:rPr>
              <w:noProof/>
              <w:color w:val="505050"/>
            </w:rPr>
            <w:t>26</w:t>
          </w:r>
          <w:r w:rsidR="00320EA4" w:rsidRPr="00575AC5">
            <w:rPr>
              <w:color w:val="505050"/>
            </w:rPr>
            <w:fldChar w:fldCharType="end"/>
          </w:r>
        </w:p>
      </w:tc>
    </w:tr>
  </w:tbl>
  <w:p w:rsidR="00A71004" w:rsidRDefault="00A710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004" w:rsidRDefault="00A71004">
      <w:r>
        <w:separator/>
      </w:r>
    </w:p>
  </w:footnote>
  <w:footnote w:type="continuationSeparator" w:id="0">
    <w:p w:rsidR="00A71004" w:rsidRDefault="00A710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320EA4">
    <w:pPr>
      <w:pStyle w:val="Header"/>
    </w:pPr>
    <w:r>
      <w:rPr>
        <w:noProof/>
      </w:rPr>
      <w:pict>
        <v:shape id="acma" o:spid="_x0000_s2064" style="position:absolute;margin-left:456.4pt;margin-top:45.55pt;width:86pt;height:26.8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4160,1294" o:regroupid="1"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2053" style="position:absolute;margin-left:134.45pt;margin-top:34.4pt;width:118.3pt;height:36.6pt;z-index:-251659264;mso-position-horizontal-relative:page;mso-position-vertical-relative:page" coordorigin="1810,866" coordsize="2162,672">
          <v:group id="black_curl" o:spid="_x0000_s2054" style="position:absolute;left:1950;top:913;width:800;height:466;mso-position-horizontal-relative:page;mso-position-vertical-relative:page" coordorigin="702,1163" coordsize="1674,986">
            <v:line id="_x0000_s2055" style="position:absolute;visibility:visible" from="1140,1618" to="1140,1618" stroked="f">
              <o:lock v:ext="edit" aspectratio="t"/>
            </v:line>
            <v:line id="_x0000_s2056" style="position:absolute;visibility:visible" from="1140,1618" to="1140,1618" stroked="f">
              <o:lock v:ext="edit" aspectratio="t"/>
            </v:line>
            <v:shape id="_x0000_s2057"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2058"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2059"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2060"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2061" style="position:absolute;visibility:visible;mso-position-horizontal-relative:page;mso-position-vertical-relative:page" from="1810,866" to="1810,1535"/>
          <v:shape id="grey" o:spid="_x0000_s2062"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2049" style="position:absolute;margin-left:56.8pt;margin-top:34.1pt;width:68.8pt;height:36.25pt;z-index:-251660288;mso-position-horizontal-relative:page;mso-position-vertical-relative:page" coordorigin="-17209,-8401" coordsize="40176,21123">
          <o:lock v:ext="edit" aspectratio="t"/>
          <v:shape id="_x0000_s2050"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2051"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2052"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Header"/>
    </w:pPr>
  </w:p>
  <w:tbl>
    <w:tblPr>
      <w:tblW w:w="7685" w:type="dxa"/>
      <w:tblLayout w:type="fixed"/>
      <w:tblCellMar>
        <w:left w:w="0" w:type="dxa"/>
        <w:right w:w="0" w:type="dxa"/>
      </w:tblCellMar>
      <w:tblLook w:val="01E0"/>
    </w:tblPr>
    <w:tblGrid>
      <w:gridCol w:w="7685"/>
    </w:tblGrid>
    <w:tr w:rsidR="00A71004" w:rsidTr="00915B1C">
      <w:trPr>
        <w:trHeight w:hRule="exact" w:val="988"/>
      </w:trPr>
      <w:tc>
        <w:tcPr>
          <w:tcW w:w="7685" w:type="dxa"/>
          <w:shd w:val="clear" w:color="auto" w:fill="auto"/>
        </w:tcPr>
        <w:p w:rsidR="00A71004" w:rsidRDefault="00A71004">
          <w:pPr>
            <w:pStyle w:val="Header"/>
          </w:pPr>
        </w:p>
      </w:tc>
    </w:tr>
    <w:tr w:rsidR="00A71004" w:rsidTr="00915B1C">
      <w:tc>
        <w:tcPr>
          <w:tcW w:w="7685" w:type="dxa"/>
          <w:shd w:val="clear" w:color="auto" w:fill="auto"/>
        </w:tcPr>
        <w:p w:rsidR="00A71004" w:rsidRDefault="00A71004" w:rsidP="000A4A51">
          <w:pPr>
            <w:pStyle w:val="TOCHeading"/>
          </w:pPr>
          <w:r>
            <w:t>Contents</w:t>
          </w:r>
        </w:p>
      </w:tc>
    </w:tr>
  </w:tbl>
  <w:p w:rsidR="00A71004" w:rsidRDefault="00A7100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Header"/>
    </w:pPr>
  </w:p>
  <w:p w:rsidR="00A71004" w:rsidRDefault="00A7100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Header"/>
    </w:pPr>
  </w:p>
  <w:tbl>
    <w:tblPr>
      <w:tblW w:w="7678" w:type="dxa"/>
      <w:tblLayout w:type="fixed"/>
      <w:tblCellMar>
        <w:left w:w="0" w:type="dxa"/>
        <w:right w:w="0" w:type="dxa"/>
      </w:tblCellMar>
      <w:tblLook w:val="01E0"/>
    </w:tblPr>
    <w:tblGrid>
      <w:gridCol w:w="7678"/>
    </w:tblGrid>
    <w:tr w:rsidR="00A71004" w:rsidTr="00915B1C">
      <w:trPr>
        <w:trHeight w:hRule="exact" w:val="988"/>
      </w:trPr>
      <w:tc>
        <w:tcPr>
          <w:tcW w:w="7678" w:type="dxa"/>
          <w:shd w:val="clear" w:color="auto" w:fill="auto"/>
        </w:tcPr>
        <w:p w:rsidR="00A71004" w:rsidRDefault="00A71004" w:rsidP="005D2502">
          <w:pPr>
            <w:pStyle w:val="Header"/>
          </w:pPr>
        </w:p>
      </w:tc>
    </w:tr>
    <w:tr w:rsidR="00A71004" w:rsidTr="00915B1C">
      <w:tc>
        <w:tcPr>
          <w:tcW w:w="7678" w:type="dxa"/>
          <w:shd w:val="clear" w:color="auto" w:fill="auto"/>
        </w:tcPr>
        <w:p w:rsidR="00A71004" w:rsidRDefault="00A71004" w:rsidP="005D2502">
          <w:pPr>
            <w:pStyle w:val="TOCHeading"/>
          </w:pPr>
          <w:r>
            <w:t xml:space="preserve">Contents </w:t>
          </w:r>
          <w:r w:rsidRPr="00915B1C">
            <w:rPr>
              <w:b w:val="0"/>
              <w:spacing w:val="0"/>
              <w:sz w:val="28"/>
              <w:szCs w:val="28"/>
            </w:rPr>
            <w:t>(Continued)</w:t>
          </w:r>
        </w:p>
      </w:tc>
    </w:tr>
    <w:tr w:rsidR="00A71004" w:rsidTr="00D6507F">
      <w:trPr>
        <w:trHeight w:val="1220"/>
      </w:trPr>
      <w:tc>
        <w:tcPr>
          <w:tcW w:w="7678" w:type="dxa"/>
          <w:shd w:val="clear" w:color="auto" w:fill="auto"/>
        </w:tcPr>
        <w:p w:rsidR="00A71004" w:rsidRDefault="00A71004" w:rsidP="00D6507F"/>
      </w:tc>
    </w:tr>
  </w:tbl>
  <w:p w:rsidR="00A71004" w:rsidRDefault="00A7100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Header"/>
    </w:pPr>
  </w:p>
  <w:tbl>
    <w:tblPr>
      <w:tblW w:w="0" w:type="auto"/>
      <w:tblLayout w:type="fixed"/>
      <w:tblCellMar>
        <w:left w:w="0" w:type="dxa"/>
        <w:right w:w="0" w:type="dxa"/>
      </w:tblCellMar>
      <w:tblLook w:val="01E0"/>
    </w:tblPr>
    <w:tblGrid>
      <w:gridCol w:w="7671"/>
    </w:tblGrid>
    <w:tr w:rsidR="00A71004" w:rsidTr="00915B1C">
      <w:trPr>
        <w:trHeight w:hRule="exact" w:val="988"/>
      </w:trPr>
      <w:tc>
        <w:tcPr>
          <w:tcW w:w="7671" w:type="dxa"/>
          <w:shd w:val="clear" w:color="auto" w:fill="auto"/>
        </w:tcPr>
        <w:p w:rsidR="00A71004" w:rsidRDefault="00A71004" w:rsidP="005D2502">
          <w:pPr>
            <w:pStyle w:val="Header"/>
          </w:pPr>
        </w:p>
      </w:tc>
    </w:tr>
    <w:tr w:rsidR="00A71004" w:rsidTr="00915B1C">
      <w:tc>
        <w:tcPr>
          <w:tcW w:w="7671" w:type="dxa"/>
          <w:shd w:val="clear" w:color="auto" w:fill="auto"/>
        </w:tcPr>
        <w:p w:rsidR="00A71004" w:rsidRDefault="00A71004" w:rsidP="005D2502">
          <w:pPr>
            <w:pStyle w:val="TOCHeading"/>
          </w:pPr>
          <w:r>
            <w:t xml:space="preserve">Contents </w:t>
          </w:r>
          <w:r w:rsidRPr="00915B1C">
            <w:rPr>
              <w:b w:val="0"/>
              <w:spacing w:val="0"/>
              <w:sz w:val="28"/>
              <w:szCs w:val="28"/>
            </w:rPr>
            <w:t>(Continued)</w:t>
          </w:r>
        </w:p>
      </w:tc>
    </w:tr>
  </w:tbl>
  <w:p w:rsidR="00A71004" w:rsidRDefault="00A71004">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Header"/>
    </w:pPr>
  </w:p>
  <w:p w:rsidR="00A71004" w:rsidRDefault="00A7100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004" w:rsidRDefault="00A71004">
    <w:pPr>
      <w:pStyle w:val="Header"/>
    </w:pPr>
  </w:p>
  <w:p w:rsidR="00A71004" w:rsidRDefault="00A710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E69990"/>
    <w:lvl w:ilvl="0">
      <w:start w:val="1"/>
      <w:numFmt w:val="decimal"/>
      <w:pStyle w:val="ListNumber2"/>
      <w:lvlText w:val="%1/"/>
      <w:lvlJc w:val="left"/>
      <w:pPr>
        <w:tabs>
          <w:tab w:val="num" w:pos="295"/>
        </w:tabs>
        <w:ind w:left="295" w:hanging="295"/>
      </w:pPr>
      <w:rPr>
        <w:rFonts w:hint="default"/>
      </w:rPr>
    </w:lvl>
  </w:abstractNum>
  <w:abstractNum w:abstractNumId="1">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nsid w:val="FFFFFF88"/>
    <w:multiLevelType w:val="singleLevel"/>
    <w:tmpl w:val="4EDA8EF2"/>
    <w:lvl w:ilvl="0">
      <w:start w:val="1"/>
      <w:numFmt w:val="lowerLetter"/>
      <w:pStyle w:val="ListNumber"/>
      <w:lvlText w:val="%1/"/>
      <w:lvlJc w:val="left"/>
      <w:pPr>
        <w:tabs>
          <w:tab w:val="num" w:pos="295"/>
        </w:tabs>
        <w:ind w:left="295" w:hanging="295"/>
      </w:pPr>
      <w:rPr>
        <w:rFonts w:ascii="HelveticaNeueLT Std Lt" w:hAnsi="HelveticaNeueLT Std Lt" w:hint="default"/>
        <w:caps/>
        <w:sz w:val="20"/>
      </w:rPr>
    </w:lvl>
  </w:abstractNum>
  <w:abstractNum w:abstractNumId="3">
    <w:nsid w:val="FFFFFF89"/>
    <w:multiLevelType w:val="singleLevel"/>
    <w:tmpl w:val="E09694F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nsid w:val="0AFA4868"/>
    <w:multiLevelType w:val="hybridMultilevel"/>
    <w:tmpl w:val="4306CDE6"/>
    <w:lvl w:ilvl="0" w:tplc="120EE224">
      <w:start w:val="7"/>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5935BB0"/>
    <w:multiLevelType w:val="hybridMultilevel"/>
    <w:tmpl w:val="6DD87B8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BD0B88"/>
    <w:multiLevelType w:val="hybridMultilevel"/>
    <w:tmpl w:val="497EEE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3826FC5"/>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nsid w:val="294043E5"/>
    <w:multiLevelType w:val="hybridMultilevel"/>
    <w:tmpl w:val="B2448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B482DCB"/>
    <w:multiLevelType w:val="hybridMultilevel"/>
    <w:tmpl w:val="547CA81C"/>
    <w:lvl w:ilvl="0" w:tplc="472495B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E622921"/>
    <w:multiLevelType w:val="hybridMultilevel"/>
    <w:tmpl w:val="97E22EA8"/>
    <w:lvl w:ilvl="0" w:tplc="0490453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319603D1"/>
    <w:multiLevelType w:val="hybridMultilevel"/>
    <w:tmpl w:val="AE94D962"/>
    <w:lvl w:ilvl="0" w:tplc="CAACD7D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4C161C96"/>
    <w:multiLevelType w:val="hybridMultilevel"/>
    <w:tmpl w:val="BFA22E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F34555B"/>
    <w:multiLevelType w:val="hybridMultilevel"/>
    <w:tmpl w:val="C6DEE704"/>
    <w:lvl w:ilvl="0" w:tplc="73FAC66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BA2283B"/>
    <w:multiLevelType w:val="hybridMultilevel"/>
    <w:tmpl w:val="EDBC024E"/>
    <w:lvl w:ilvl="0" w:tplc="D4F42D66">
      <w:start w:val="2"/>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55F1EA3"/>
    <w:multiLevelType w:val="hybridMultilevel"/>
    <w:tmpl w:val="BFA22E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8EE0E30"/>
    <w:multiLevelType w:val="hybridMultilevel"/>
    <w:tmpl w:val="0EA64F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8"/>
  </w:num>
  <w:num w:numId="6">
    <w:abstractNumId w:val="7"/>
  </w:num>
  <w:num w:numId="7">
    <w:abstractNumId w:val="5"/>
  </w:num>
  <w:num w:numId="8">
    <w:abstractNumId w:val="12"/>
  </w:num>
  <w:num w:numId="9">
    <w:abstractNumId w:val="15"/>
  </w:num>
  <w:num w:numId="10">
    <w:abstractNumId w:val="11"/>
  </w:num>
  <w:num w:numId="11">
    <w:abstractNumId w:val="9"/>
  </w:num>
  <w:num w:numId="12">
    <w:abstractNumId w:val="10"/>
  </w:num>
  <w:num w:numId="13">
    <w:abstractNumId w:val="14"/>
  </w:num>
  <w:num w:numId="14">
    <w:abstractNumId w:val="16"/>
  </w:num>
  <w:num w:numId="15">
    <w:abstractNumId w:val="4"/>
  </w:num>
  <w:num w:numId="16">
    <w:abstractNumId w:val="13"/>
  </w:num>
  <w:num w:numId="17">
    <w:abstractNumId w:val="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20"/>
  <w:drawingGridHorizontalSpacing w:val="100"/>
  <w:displayHorizontalDrawingGridEvery w:val="2"/>
  <w:characterSpacingControl w:val="doNotCompress"/>
  <w:hdrShapeDefaults>
    <o:shapedefaults v:ext="edit" spidmax="2088">
      <o:colormru v:ext="edit" colors="red,#4d4d4f"/>
      <o:colormenu v:ext="edit" fillcolor="black"/>
    </o:shapedefaults>
    <o:shapelayout v:ext="edit">
      <o:idmap v:ext="edit" data="2"/>
      <o:regrouptable v:ext="edit">
        <o:entry new="1" old="0"/>
        <o:entry new="2" old="0"/>
        <o:entry new="3" old="0"/>
        <o:entry new="4" old="0"/>
      </o:regrouptable>
    </o:shapelayout>
  </w:hdrShapeDefaults>
  <w:footnotePr>
    <w:footnote w:id="-1"/>
    <w:footnote w:id="0"/>
  </w:footnotePr>
  <w:endnotePr>
    <w:endnote w:id="-1"/>
    <w:endnote w:id="0"/>
  </w:endnotePr>
  <w:compat/>
  <w:rsids>
    <w:rsidRoot w:val="00E83BBF"/>
    <w:rsid w:val="0000100F"/>
    <w:rsid w:val="0000149B"/>
    <w:rsid w:val="000038F2"/>
    <w:rsid w:val="000047DD"/>
    <w:rsid w:val="00004FA1"/>
    <w:rsid w:val="000050C9"/>
    <w:rsid w:val="00006D3A"/>
    <w:rsid w:val="00007C0E"/>
    <w:rsid w:val="00010667"/>
    <w:rsid w:val="0001082A"/>
    <w:rsid w:val="00010D00"/>
    <w:rsid w:val="00013F09"/>
    <w:rsid w:val="00014A47"/>
    <w:rsid w:val="000150F6"/>
    <w:rsid w:val="00015AE7"/>
    <w:rsid w:val="00016E21"/>
    <w:rsid w:val="0001719C"/>
    <w:rsid w:val="0002352E"/>
    <w:rsid w:val="0002618C"/>
    <w:rsid w:val="00026F91"/>
    <w:rsid w:val="000277BE"/>
    <w:rsid w:val="0003111A"/>
    <w:rsid w:val="0003199A"/>
    <w:rsid w:val="0003255D"/>
    <w:rsid w:val="00032C69"/>
    <w:rsid w:val="00032E55"/>
    <w:rsid w:val="00033030"/>
    <w:rsid w:val="00035BBA"/>
    <w:rsid w:val="00035D27"/>
    <w:rsid w:val="00036088"/>
    <w:rsid w:val="0003681F"/>
    <w:rsid w:val="00037328"/>
    <w:rsid w:val="000406AE"/>
    <w:rsid w:val="0004241D"/>
    <w:rsid w:val="000428CA"/>
    <w:rsid w:val="0004418F"/>
    <w:rsid w:val="000449BB"/>
    <w:rsid w:val="00044D34"/>
    <w:rsid w:val="00047106"/>
    <w:rsid w:val="0005045A"/>
    <w:rsid w:val="00051290"/>
    <w:rsid w:val="00051C1E"/>
    <w:rsid w:val="0005228B"/>
    <w:rsid w:val="000539F9"/>
    <w:rsid w:val="00053DBA"/>
    <w:rsid w:val="000543C1"/>
    <w:rsid w:val="00054C27"/>
    <w:rsid w:val="000550FE"/>
    <w:rsid w:val="000554F7"/>
    <w:rsid w:val="00055BFA"/>
    <w:rsid w:val="00055EC3"/>
    <w:rsid w:val="000563CE"/>
    <w:rsid w:val="00061C13"/>
    <w:rsid w:val="000659B6"/>
    <w:rsid w:val="00065FFA"/>
    <w:rsid w:val="0006673F"/>
    <w:rsid w:val="00066A30"/>
    <w:rsid w:val="00067DF4"/>
    <w:rsid w:val="00073F5E"/>
    <w:rsid w:val="00074EE8"/>
    <w:rsid w:val="00075A8C"/>
    <w:rsid w:val="00075B96"/>
    <w:rsid w:val="00076026"/>
    <w:rsid w:val="000769AB"/>
    <w:rsid w:val="00077FF2"/>
    <w:rsid w:val="000800C3"/>
    <w:rsid w:val="0008196A"/>
    <w:rsid w:val="00082715"/>
    <w:rsid w:val="000838C7"/>
    <w:rsid w:val="00083FB0"/>
    <w:rsid w:val="00084163"/>
    <w:rsid w:val="000856C7"/>
    <w:rsid w:val="000904CA"/>
    <w:rsid w:val="0009209D"/>
    <w:rsid w:val="00093AC2"/>
    <w:rsid w:val="00094C07"/>
    <w:rsid w:val="0009599B"/>
    <w:rsid w:val="00095C23"/>
    <w:rsid w:val="0009667B"/>
    <w:rsid w:val="000969BD"/>
    <w:rsid w:val="000969BF"/>
    <w:rsid w:val="000A0C22"/>
    <w:rsid w:val="000A16AA"/>
    <w:rsid w:val="000A1DDC"/>
    <w:rsid w:val="000A3C43"/>
    <w:rsid w:val="000A4A51"/>
    <w:rsid w:val="000A5D2B"/>
    <w:rsid w:val="000A7149"/>
    <w:rsid w:val="000B027D"/>
    <w:rsid w:val="000B0812"/>
    <w:rsid w:val="000B1EB2"/>
    <w:rsid w:val="000B30AF"/>
    <w:rsid w:val="000B32F0"/>
    <w:rsid w:val="000B4D28"/>
    <w:rsid w:val="000B5D11"/>
    <w:rsid w:val="000B5DE3"/>
    <w:rsid w:val="000B74A8"/>
    <w:rsid w:val="000B74F4"/>
    <w:rsid w:val="000B7605"/>
    <w:rsid w:val="000C1869"/>
    <w:rsid w:val="000C230C"/>
    <w:rsid w:val="000C2FFF"/>
    <w:rsid w:val="000C3FBA"/>
    <w:rsid w:val="000C4441"/>
    <w:rsid w:val="000C5DB6"/>
    <w:rsid w:val="000C61FB"/>
    <w:rsid w:val="000C67B6"/>
    <w:rsid w:val="000C695E"/>
    <w:rsid w:val="000C6B6D"/>
    <w:rsid w:val="000D040D"/>
    <w:rsid w:val="000D08C5"/>
    <w:rsid w:val="000D3A9E"/>
    <w:rsid w:val="000D4105"/>
    <w:rsid w:val="000D5223"/>
    <w:rsid w:val="000D6BA3"/>
    <w:rsid w:val="000D71D9"/>
    <w:rsid w:val="000D748B"/>
    <w:rsid w:val="000D7E8B"/>
    <w:rsid w:val="000D7FE4"/>
    <w:rsid w:val="000E0325"/>
    <w:rsid w:val="000E0511"/>
    <w:rsid w:val="000E07B4"/>
    <w:rsid w:val="000E1C43"/>
    <w:rsid w:val="000E2373"/>
    <w:rsid w:val="000E3BD3"/>
    <w:rsid w:val="000E3EBA"/>
    <w:rsid w:val="000E41BA"/>
    <w:rsid w:val="000E4449"/>
    <w:rsid w:val="000E4A96"/>
    <w:rsid w:val="000E4D58"/>
    <w:rsid w:val="000E5772"/>
    <w:rsid w:val="000E5B19"/>
    <w:rsid w:val="000E6097"/>
    <w:rsid w:val="000E651B"/>
    <w:rsid w:val="000E68D3"/>
    <w:rsid w:val="000E7339"/>
    <w:rsid w:val="000F0571"/>
    <w:rsid w:val="000F42D6"/>
    <w:rsid w:val="000F59EC"/>
    <w:rsid w:val="000F5D30"/>
    <w:rsid w:val="000F687F"/>
    <w:rsid w:val="000F6D86"/>
    <w:rsid w:val="000F6DDD"/>
    <w:rsid w:val="000F6E21"/>
    <w:rsid w:val="0010033E"/>
    <w:rsid w:val="001018CE"/>
    <w:rsid w:val="0010353A"/>
    <w:rsid w:val="00103FB0"/>
    <w:rsid w:val="00104013"/>
    <w:rsid w:val="00105052"/>
    <w:rsid w:val="001063EB"/>
    <w:rsid w:val="001074C5"/>
    <w:rsid w:val="00107BE1"/>
    <w:rsid w:val="00110AEA"/>
    <w:rsid w:val="001116A8"/>
    <w:rsid w:val="00111FCE"/>
    <w:rsid w:val="00113B4F"/>
    <w:rsid w:val="00113CC8"/>
    <w:rsid w:val="00115463"/>
    <w:rsid w:val="00115682"/>
    <w:rsid w:val="00116C8E"/>
    <w:rsid w:val="001178F7"/>
    <w:rsid w:val="00117BF6"/>
    <w:rsid w:val="00120CAB"/>
    <w:rsid w:val="00121B21"/>
    <w:rsid w:val="00122645"/>
    <w:rsid w:val="0012489B"/>
    <w:rsid w:val="001273F7"/>
    <w:rsid w:val="00130017"/>
    <w:rsid w:val="00130F91"/>
    <w:rsid w:val="00131202"/>
    <w:rsid w:val="00132D54"/>
    <w:rsid w:val="00132F6E"/>
    <w:rsid w:val="00132FA5"/>
    <w:rsid w:val="00133242"/>
    <w:rsid w:val="001368F1"/>
    <w:rsid w:val="00136F7E"/>
    <w:rsid w:val="00137424"/>
    <w:rsid w:val="0014009E"/>
    <w:rsid w:val="00140115"/>
    <w:rsid w:val="0014084D"/>
    <w:rsid w:val="00141AD9"/>
    <w:rsid w:val="001423F8"/>
    <w:rsid w:val="00142440"/>
    <w:rsid w:val="00142BE5"/>
    <w:rsid w:val="00144AA6"/>
    <w:rsid w:val="00145A89"/>
    <w:rsid w:val="00145BF9"/>
    <w:rsid w:val="00146711"/>
    <w:rsid w:val="00150909"/>
    <w:rsid w:val="00150EA6"/>
    <w:rsid w:val="00150F02"/>
    <w:rsid w:val="001510C2"/>
    <w:rsid w:val="001525F3"/>
    <w:rsid w:val="00152903"/>
    <w:rsid w:val="0015614F"/>
    <w:rsid w:val="001577C2"/>
    <w:rsid w:val="00157D22"/>
    <w:rsid w:val="00160D02"/>
    <w:rsid w:val="00161C12"/>
    <w:rsid w:val="00162A61"/>
    <w:rsid w:val="001633C4"/>
    <w:rsid w:val="0016453A"/>
    <w:rsid w:val="001667EE"/>
    <w:rsid w:val="00166BCB"/>
    <w:rsid w:val="00167BE0"/>
    <w:rsid w:val="00167DD9"/>
    <w:rsid w:val="00170332"/>
    <w:rsid w:val="00170FF5"/>
    <w:rsid w:val="00171591"/>
    <w:rsid w:val="00171739"/>
    <w:rsid w:val="00172799"/>
    <w:rsid w:val="00172FE1"/>
    <w:rsid w:val="0017308D"/>
    <w:rsid w:val="00173981"/>
    <w:rsid w:val="00173B8F"/>
    <w:rsid w:val="00174161"/>
    <w:rsid w:val="00177139"/>
    <w:rsid w:val="0017719D"/>
    <w:rsid w:val="001775AD"/>
    <w:rsid w:val="0017768A"/>
    <w:rsid w:val="001776D6"/>
    <w:rsid w:val="001800C4"/>
    <w:rsid w:val="001801C1"/>
    <w:rsid w:val="00180A8A"/>
    <w:rsid w:val="00181E52"/>
    <w:rsid w:val="00181ECE"/>
    <w:rsid w:val="001824FE"/>
    <w:rsid w:val="001832B0"/>
    <w:rsid w:val="001860C0"/>
    <w:rsid w:val="00186B10"/>
    <w:rsid w:val="00186EE9"/>
    <w:rsid w:val="001875B7"/>
    <w:rsid w:val="00187CB3"/>
    <w:rsid w:val="00187F2A"/>
    <w:rsid w:val="001914A7"/>
    <w:rsid w:val="00192D16"/>
    <w:rsid w:val="00192EBA"/>
    <w:rsid w:val="001936CD"/>
    <w:rsid w:val="00193D93"/>
    <w:rsid w:val="00194408"/>
    <w:rsid w:val="001948D6"/>
    <w:rsid w:val="00195765"/>
    <w:rsid w:val="0019739B"/>
    <w:rsid w:val="001976E3"/>
    <w:rsid w:val="00197DBE"/>
    <w:rsid w:val="001A1C00"/>
    <w:rsid w:val="001A2396"/>
    <w:rsid w:val="001A4D50"/>
    <w:rsid w:val="001A4F6A"/>
    <w:rsid w:val="001A573D"/>
    <w:rsid w:val="001A7EAD"/>
    <w:rsid w:val="001B026E"/>
    <w:rsid w:val="001B0C31"/>
    <w:rsid w:val="001B2574"/>
    <w:rsid w:val="001B296E"/>
    <w:rsid w:val="001B3301"/>
    <w:rsid w:val="001B58AA"/>
    <w:rsid w:val="001B5D59"/>
    <w:rsid w:val="001B65E0"/>
    <w:rsid w:val="001B6A89"/>
    <w:rsid w:val="001B7C35"/>
    <w:rsid w:val="001B7E48"/>
    <w:rsid w:val="001C17CE"/>
    <w:rsid w:val="001C1FDC"/>
    <w:rsid w:val="001C2575"/>
    <w:rsid w:val="001C36CA"/>
    <w:rsid w:val="001C44D1"/>
    <w:rsid w:val="001C6A2A"/>
    <w:rsid w:val="001C6AEE"/>
    <w:rsid w:val="001C7630"/>
    <w:rsid w:val="001C7704"/>
    <w:rsid w:val="001D062A"/>
    <w:rsid w:val="001D10B7"/>
    <w:rsid w:val="001D18BC"/>
    <w:rsid w:val="001D1B2E"/>
    <w:rsid w:val="001D212A"/>
    <w:rsid w:val="001D30EF"/>
    <w:rsid w:val="001D3510"/>
    <w:rsid w:val="001D38F3"/>
    <w:rsid w:val="001D44BB"/>
    <w:rsid w:val="001D4532"/>
    <w:rsid w:val="001D4B4F"/>
    <w:rsid w:val="001D59A4"/>
    <w:rsid w:val="001D6D15"/>
    <w:rsid w:val="001E01DD"/>
    <w:rsid w:val="001E1ADF"/>
    <w:rsid w:val="001E3244"/>
    <w:rsid w:val="001E62AC"/>
    <w:rsid w:val="001E6582"/>
    <w:rsid w:val="001E6918"/>
    <w:rsid w:val="001E6B7B"/>
    <w:rsid w:val="001E7542"/>
    <w:rsid w:val="001E761C"/>
    <w:rsid w:val="001F0AFE"/>
    <w:rsid w:val="001F1986"/>
    <w:rsid w:val="001F19AF"/>
    <w:rsid w:val="001F233A"/>
    <w:rsid w:val="001F2D97"/>
    <w:rsid w:val="001F2FDD"/>
    <w:rsid w:val="001F365D"/>
    <w:rsid w:val="001F4AD7"/>
    <w:rsid w:val="001F51FD"/>
    <w:rsid w:val="001F62DA"/>
    <w:rsid w:val="001F6CDE"/>
    <w:rsid w:val="001F7558"/>
    <w:rsid w:val="001F7C72"/>
    <w:rsid w:val="002006A8"/>
    <w:rsid w:val="002007C2"/>
    <w:rsid w:val="00200908"/>
    <w:rsid w:val="00200E6F"/>
    <w:rsid w:val="00201E11"/>
    <w:rsid w:val="00202009"/>
    <w:rsid w:val="002037D9"/>
    <w:rsid w:val="00204745"/>
    <w:rsid w:val="00205B57"/>
    <w:rsid w:val="00205FBB"/>
    <w:rsid w:val="00206770"/>
    <w:rsid w:val="0020734A"/>
    <w:rsid w:val="002108B3"/>
    <w:rsid w:val="0021178D"/>
    <w:rsid w:val="002117A0"/>
    <w:rsid w:val="00211CE9"/>
    <w:rsid w:val="00213E34"/>
    <w:rsid w:val="002154EA"/>
    <w:rsid w:val="002157E0"/>
    <w:rsid w:val="00215BB3"/>
    <w:rsid w:val="0022084A"/>
    <w:rsid w:val="0022093B"/>
    <w:rsid w:val="00222BDE"/>
    <w:rsid w:val="0022334F"/>
    <w:rsid w:val="0022421D"/>
    <w:rsid w:val="00224CAF"/>
    <w:rsid w:val="002265A8"/>
    <w:rsid w:val="00226819"/>
    <w:rsid w:val="00227560"/>
    <w:rsid w:val="00227DF4"/>
    <w:rsid w:val="00231598"/>
    <w:rsid w:val="00232C46"/>
    <w:rsid w:val="00232D3B"/>
    <w:rsid w:val="00232E42"/>
    <w:rsid w:val="00233817"/>
    <w:rsid w:val="00233AEC"/>
    <w:rsid w:val="002346C1"/>
    <w:rsid w:val="00234F64"/>
    <w:rsid w:val="002350EC"/>
    <w:rsid w:val="00235C94"/>
    <w:rsid w:val="002367FF"/>
    <w:rsid w:val="00236B8E"/>
    <w:rsid w:val="00237155"/>
    <w:rsid w:val="00240B8E"/>
    <w:rsid w:val="00240CE9"/>
    <w:rsid w:val="00241973"/>
    <w:rsid w:val="00242427"/>
    <w:rsid w:val="00243D14"/>
    <w:rsid w:val="002444B3"/>
    <w:rsid w:val="00245A19"/>
    <w:rsid w:val="00246089"/>
    <w:rsid w:val="00246279"/>
    <w:rsid w:val="00246702"/>
    <w:rsid w:val="00247CFC"/>
    <w:rsid w:val="00247F2E"/>
    <w:rsid w:val="00250886"/>
    <w:rsid w:val="00250ADC"/>
    <w:rsid w:val="00251BE0"/>
    <w:rsid w:val="00252ABB"/>
    <w:rsid w:val="00252EEE"/>
    <w:rsid w:val="00253F5A"/>
    <w:rsid w:val="00254551"/>
    <w:rsid w:val="00255F7E"/>
    <w:rsid w:val="00255FEC"/>
    <w:rsid w:val="00257553"/>
    <w:rsid w:val="00257884"/>
    <w:rsid w:val="00261342"/>
    <w:rsid w:val="00262128"/>
    <w:rsid w:val="00262940"/>
    <w:rsid w:val="00263047"/>
    <w:rsid w:val="0026318D"/>
    <w:rsid w:val="00263905"/>
    <w:rsid w:val="00263D54"/>
    <w:rsid w:val="00263FFD"/>
    <w:rsid w:val="0026553E"/>
    <w:rsid w:val="00265EEB"/>
    <w:rsid w:val="002679A5"/>
    <w:rsid w:val="00270E31"/>
    <w:rsid w:val="00270EB6"/>
    <w:rsid w:val="00271240"/>
    <w:rsid w:val="00271F56"/>
    <w:rsid w:val="002730F8"/>
    <w:rsid w:val="00273B7A"/>
    <w:rsid w:val="00273CEB"/>
    <w:rsid w:val="00273ED4"/>
    <w:rsid w:val="00274DBC"/>
    <w:rsid w:val="00275A10"/>
    <w:rsid w:val="00275F65"/>
    <w:rsid w:val="0027788A"/>
    <w:rsid w:val="00280563"/>
    <w:rsid w:val="002812FA"/>
    <w:rsid w:val="00281C89"/>
    <w:rsid w:val="00282073"/>
    <w:rsid w:val="00282136"/>
    <w:rsid w:val="00282713"/>
    <w:rsid w:val="0028282F"/>
    <w:rsid w:val="00282B54"/>
    <w:rsid w:val="002831D0"/>
    <w:rsid w:val="002838DC"/>
    <w:rsid w:val="00283EAA"/>
    <w:rsid w:val="00287C05"/>
    <w:rsid w:val="00287ECE"/>
    <w:rsid w:val="00291038"/>
    <w:rsid w:val="00291043"/>
    <w:rsid w:val="0029201A"/>
    <w:rsid w:val="002929E4"/>
    <w:rsid w:val="00292DDF"/>
    <w:rsid w:val="00293400"/>
    <w:rsid w:val="00294DBF"/>
    <w:rsid w:val="002960EE"/>
    <w:rsid w:val="00297FC5"/>
    <w:rsid w:val="002A0242"/>
    <w:rsid w:val="002A0417"/>
    <w:rsid w:val="002A0A17"/>
    <w:rsid w:val="002A12FA"/>
    <w:rsid w:val="002A16D8"/>
    <w:rsid w:val="002A170F"/>
    <w:rsid w:val="002A1BC8"/>
    <w:rsid w:val="002A21F4"/>
    <w:rsid w:val="002A236A"/>
    <w:rsid w:val="002A3839"/>
    <w:rsid w:val="002A3EF2"/>
    <w:rsid w:val="002A5570"/>
    <w:rsid w:val="002A6378"/>
    <w:rsid w:val="002A6CA2"/>
    <w:rsid w:val="002A734A"/>
    <w:rsid w:val="002A7869"/>
    <w:rsid w:val="002A7A37"/>
    <w:rsid w:val="002A7D77"/>
    <w:rsid w:val="002B19A2"/>
    <w:rsid w:val="002B2383"/>
    <w:rsid w:val="002B2AAE"/>
    <w:rsid w:val="002B381A"/>
    <w:rsid w:val="002B3DFD"/>
    <w:rsid w:val="002B4FCC"/>
    <w:rsid w:val="002B65AE"/>
    <w:rsid w:val="002B674A"/>
    <w:rsid w:val="002B682D"/>
    <w:rsid w:val="002B7CFD"/>
    <w:rsid w:val="002C14CC"/>
    <w:rsid w:val="002C2CC3"/>
    <w:rsid w:val="002C3392"/>
    <w:rsid w:val="002C3407"/>
    <w:rsid w:val="002C426D"/>
    <w:rsid w:val="002C649C"/>
    <w:rsid w:val="002C6A7B"/>
    <w:rsid w:val="002C7938"/>
    <w:rsid w:val="002D2C3F"/>
    <w:rsid w:val="002D3600"/>
    <w:rsid w:val="002D4670"/>
    <w:rsid w:val="002D4B7C"/>
    <w:rsid w:val="002D51F2"/>
    <w:rsid w:val="002D5D41"/>
    <w:rsid w:val="002D6439"/>
    <w:rsid w:val="002D6796"/>
    <w:rsid w:val="002D77F4"/>
    <w:rsid w:val="002D7995"/>
    <w:rsid w:val="002E0DC1"/>
    <w:rsid w:val="002E1EC6"/>
    <w:rsid w:val="002E2639"/>
    <w:rsid w:val="002E2687"/>
    <w:rsid w:val="002E2FC7"/>
    <w:rsid w:val="002E3889"/>
    <w:rsid w:val="002E4DDC"/>
    <w:rsid w:val="002E54F1"/>
    <w:rsid w:val="002E5DB8"/>
    <w:rsid w:val="002F00AC"/>
    <w:rsid w:val="002F0355"/>
    <w:rsid w:val="002F08C2"/>
    <w:rsid w:val="002F0D14"/>
    <w:rsid w:val="002F2EC0"/>
    <w:rsid w:val="002F326A"/>
    <w:rsid w:val="002F4C00"/>
    <w:rsid w:val="002F5CB5"/>
    <w:rsid w:val="00300BBB"/>
    <w:rsid w:val="00301344"/>
    <w:rsid w:val="003013F0"/>
    <w:rsid w:val="0030158A"/>
    <w:rsid w:val="003016D5"/>
    <w:rsid w:val="00302480"/>
    <w:rsid w:val="00304374"/>
    <w:rsid w:val="00305A1A"/>
    <w:rsid w:val="00306530"/>
    <w:rsid w:val="0030670E"/>
    <w:rsid w:val="003107DE"/>
    <w:rsid w:val="00313FA1"/>
    <w:rsid w:val="00315EE3"/>
    <w:rsid w:val="003165E6"/>
    <w:rsid w:val="00320EA4"/>
    <w:rsid w:val="0032145C"/>
    <w:rsid w:val="00321C8A"/>
    <w:rsid w:val="00322C46"/>
    <w:rsid w:val="00326C40"/>
    <w:rsid w:val="003272F9"/>
    <w:rsid w:val="00327312"/>
    <w:rsid w:val="00327948"/>
    <w:rsid w:val="0033000F"/>
    <w:rsid w:val="00331727"/>
    <w:rsid w:val="00332011"/>
    <w:rsid w:val="00332518"/>
    <w:rsid w:val="00332E8D"/>
    <w:rsid w:val="003332AB"/>
    <w:rsid w:val="003332ED"/>
    <w:rsid w:val="003335D4"/>
    <w:rsid w:val="003353E9"/>
    <w:rsid w:val="0033561A"/>
    <w:rsid w:val="00335735"/>
    <w:rsid w:val="00335CE1"/>
    <w:rsid w:val="003368DC"/>
    <w:rsid w:val="0034107C"/>
    <w:rsid w:val="0034154A"/>
    <w:rsid w:val="0034206F"/>
    <w:rsid w:val="00342BFE"/>
    <w:rsid w:val="003441E4"/>
    <w:rsid w:val="003450E0"/>
    <w:rsid w:val="00345394"/>
    <w:rsid w:val="00345518"/>
    <w:rsid w:val="00345556"/>
    <w:rsid w:val="00345927"/>
    <w:rsid w:val="003466DF"/>
    <w:rsid w:val="00347416"/>
    <w:rsid w:val="00350584"/>
    <w:rsid w:val="00350731"/>
    <w:rsid w:val="00351857"/>
    <w:rsid w:val="003520EB"/>
    <w:rsid w:val="0035300A"/>
    <w:rsid w:val="00353198"/>
    <w:rsid w:val="00353412"/>
    <w:rsid w:val="00356E00"/>
    <w:rsid w:val="003571D1"/>
    <w:rsid w:val="003610E1"/>
    <w:rsid w:val="0036379C"/>
    <w:rsid w:val="00364702"/>
    <w:rsid w:val="003671BE"/>
    <w:rsid w:val="00367A3E"/>
    <w:rsid w:val="00367BF3"/>
    <w:rsid w:val="003706F4"/>
    <w:rsid w:val="003719D6"/>
    <w:rsid w:val="00371DBE"/>
    <w:rsid w:val="00371E87"/>
    <w:rsid w:val="00372485"/>
    <w:rsid w:val="00372A50"/>
    <w:rsid w:val="00373200"/>
    <w:rsid w:val="00374639"/>
    <w:rsid w:val="00375EF5"/>
    <w:rsid w:val="00376463"/>
    <w:rsid w:val="003767A5"/>
    <w:rsid w:val="00377692"/>
    <w:rsid w:val="00380040"/>
    <w:rsid w:val="003808E2"/>
    <w:rsid w:val="0038154A"/>
    <w:rsid w:val="00382197"/>
    <w:rsid w:val="00385254"/>
    <w:rsid w:val="00386537"/>
    <w:rsid w:val="00387749"/>
    <w:rsid w:val="00390CF1"/>
    <w:rsid w:val="00391C3F"/>
    <w:rsid w:val="00392348"/>
    <w:rsid w:val="00393210"/>
    <w:rsid w:val="003938D4"/>
    <w:rsid w:val="00393EAC"/>
    <w:rsid w:val="003952A8"/>
    <w:rsid w:val="003953C1"/>
    <w:rsid w:val="0039593B"/>
    <w:rsid w:val="003A03B9"/>
    <w:rsid w:val="003A5A49"/>
    <w:rsid w:val="003A5F5B"/>
    <w:rsid w:val="003A62FB"/>
    <w:rsid w:val="003A7557"/>
    <w:rsid w:val="003A789A"/>
    <w:rsid w:val="003A79CE"/>
    <w:rsid w:val="003B0215"/>
    <w:rsid w:val="003B31B6"/>
    <w:rsid w:val="003B39C0"/>
    <w:rsid w:val="003B5AD9"/>
    <w:rsid w:val="003B63FC"/>
    <w:rsid w:val="003B7C3D"/>
    <w:rsid w:val="003C06A1"/>
    <w:rsid w:val="003C0763"/>
    <w:rsid w:val="003C3444"/>
    <w:rsid w:val="003C37AC"/>
    <w:rsid w:val="003C43EC"/>
    <w:rsid w:val="003C666F"/>
    <w:rsid w:val="003C69DC"/>
    <w:rsid w:val="003C77E0"/>
    <w:rsid w:val="003D17D7"/>
    <w:rsid w:val="003D1DE6"/>
    <w:rsid w:val="003D2678"/>
    <w:rsid w:val="003D2BDB"/>
    <w:rsid w:val="003D2C61"/>
    <w:rsid w:val="003D2DA2"/>
    <w:rsid w:val="003D4D1F"/>
    <w:rsid w:val="003D71A3"/>
    <w:rsid w:val="003E1FAB"/>
    <w:rsid w:val="003E3B03"/>
    <w:rsid w:val="003E4720"/>
    <w:rsid w:val="003E5AC9"/>
    <w:rsid w:val="003E5C6D"/>
    <w:rsid w:val="003E7C2B"/>
    <w:rsid w:val="003F16EE"/>
    <w:rsid w:val="003F16F6"/>
    <w:rsid w:val="003F37A1"/>
    <w:rsid w:val="003F4DC7"/>
    <w:rsid w:val="003F5235"/>
    <w:rsid w:val="003F6EEF"/>
    <w:rsid w:val="00400074"/>
    <w:rsid w:val="004002A7"/>
    <w:rsid w:val="004027E4"/>
    <w:rsid w:val="00403CF0"/>
    <w:rsid w:val="00404CCE"/>
    <w:rsid w:val="00405506"/>
    <w:rsid w:val="00405ED9"/>
    <w:rsid w:val="00406F5E"/>
    <w:rsid w:val="0041071D"/>
    <w:rsid w:val="00412744"/>
    <w:rsid w:val="00414390"/>
    <w:rsid w:val="00414AFC"/>
    <w:rsid w:val="004151A7"/>
    <w:rsid w:val="00415310"/>
    <w:rsid w:val="0041606B"/>
    <w:rsid w:val="0041646C"/>
    <w:rsid w:val="00416498"/>
    <w:rsid w:val="00417C2F"/>
    <w:rsid w:val="00420A30"/>
    <w:rsid w:val="00421709"/>
    <w:rsid w:val="00421808"/>
    <w:rsid w:val="00423436"/>
    <w:rsid w:val="00423763"/>
    <w:rsid w:val="00427268"/>
    <w:rsid w:val="00427DC7"/>
    <w:rsid w:val="00431613"/>
    <w:rsid w:val="0043297A"/>
    <w:rsid w:val="00432EB2"/>
    <w:rsid w:val="004338CF"/>
    <w:rsid w:val="00434CE2"/>
    <w:rsid w:val="00435323"/>
    <w:rsid w:val="004358C6"/>
    <w:rsid w:val="00435E37"/>
    <w:rsid w:val="0043714F"/>
    <w:rsid w:val="00437334"/>
    <w:rsid w:val="00437897"/>
    <w:rsid w:val="004412EB"/>
    <w:rsid w:val="00441A9F"/>
    <w:rsid w:val="004438B5"/>
    <w:rsid w:val="004459D6"/>
    <w:rsid w:val="00445F24"/>
    <w:rsid w:val="00447011"/>
    <w:rsid w:val="00450156"/>
    <w:rsid w:val="0045094D"/>
    <w:rsid w:val="00451080"/>
    <w:rsid w:val="004519C2"/>
    <w:rsid w:val="00451C11"/>
    <w:rsid w:val="00451D8A"/>
    <w:rsid w:val="00451DDD"/>
    <w:rsid w:val="00452A4E"/>
    <w:rsid w:val="004534D5"/>
    <w:rsid w:val="00453EC2"/>
    <w:rsid w:val="00454596"/>
    <w:rsid w:val="0045605D"/>
    <w:rsid w:val="004562D1"/>
    <w:rsid w:val="00456B12"/>
    <w:rsid w:val="00456D6B"/>
    <w:rsid w:val="00456EFD"/>
    <w:rsid w:val="00457DD4"/>
    <w:rsid w:val="004600E5"/>
    <w:rsid w:val="00460586"/>
    <w:rsid w:val="00461757"/>
    <w:rsid w:val="004617E7"/>
    <w:rsid w:val="004630C1"/>
    <w:rsid w:val="00463418"/>
    <w:rsid w:val="00463568"/>
    <w:rsid w:val="004636CC"/>
    <w:rsid w:val="004639AA"/>
    <w:rsid w:val="00464F74"/>
    <w:rsid w:val="0046512B"/>
    <w:rsid w:val="00466A19"/>
    <w:rsid w:val="00467AD8"/>
    <w:rsid w:val="00470980"/>
    <w:rsid w:val="00470A76"/>
    <w:rsid w:val="004728EC"/>
    <w:rsid w:val="00472FBD"/>
    <w:rsid w:val="00475671"/>
    <w:rsid w:val="004760FB"/>
    <w:rsid w:val="0047630D"/>
    <w:rsid w:val="0047630F"/>
    <w:rsid w:val="00476619"/>
    <w:rsid w:val="004771DF"/>
    <w:rsid w:val="004777B3"/>
    <w:rsid w:val="0048234D"/>
    <w:rsid w:val="004826DD"/>
    <w:rsid w:val="00482F8F"/>
    <w:rsid w:val="00483142"/>
    <w:rsid w:val="00483344"/>
    <w:rsid w:val="0048416B"/>
    <w:rsid w:val="004860AF"/>
    <w:rsid w:val="00486645"/>
    <w:rsid w:val="00486C7F"/>
    <w:rsid w:val="004871D1"/>
    <w:rsid w:val="004879FE"/>
    <w:rsid w:val="004903DC"/>
    <w:rsid w:val="00490F58"/>
    <w:rsid w:val="00491301"/>
    <w:rsid w:val="004935A2"/>
    <w:rsid w:val="00493F15"/>
    <w:rsid w:val="00496888"/>
    <w:rsid w:val="00497D5D"/>
    <w:rsid w:val="004A0A57"/>
    <w:rsid w:val="004A0A68"/>
    <w:rsid w:val="004A1AA3"/>
    <w:rsid w:val="004A1D96"/>
    <w:rsid w:val="004A56BB"/>
    <w:rsid w:val="004A7D99"/>
    <w:rsid w:val="004B06F7"/>
    <w:rsid w:val="004B1751"/>
    <w:rsid w:val="004B2D8E"/>
    <w:rsid w:val="004B44EF"/>
    <w:rsid w:val="004B5636"/>
    <w:rsid w:val="004B6279"/>
    <w:rsid w:val="004B63DE"/>
    <w:rsid w:val="004B6D9A"/>
    <w:rsid w:val="004C32B2"/>
    <w:rsid w:val="004C3685"/>
    <w:rsid w:val="004C56C0"/>
    <w:rsid w:val="004C7B9B"/>
    <w:rsid w:val="004D27D7"/>
    <w:rsid w:val="004D551A"/>
    <w:rsid w:val="004D56FF"/>
    <w:rsid w:val="004D76C6"/>
    <w:rsid w:val="004D7A96"/>
    <w:rsid w:val="004E0645"/>
    <w:rsid w:val="004E39D3"/>
    <w:rsid w:val="004E40AB"/>
    <w:rsid w:val="004E4912"/>
    <w:rsid w:val="004E4E6D"/>
    <w:rsid w:val="004E508A"/>
    <w:rsid w:val="004E616D"/>
    <w:rsid w:val="004E663A"/>
    <w:rsid w:val="004E6D5E"/>
    <w:rsid w:val="004F1296"/>
    <w:rsid w:val="004F1BDE"/>
    <w:rsid w:val="004F3EFB"/>
    <w:rsid w:val="004F40EB"/>
    <w:rsid w:val="004F475A"/>
    <w:rsid w:val="004F6A59"/>
    <w:rsid w:val="004F7F44"/>
    <w:rsid w:val="005004E2"/>
    <w:rsid w:val="00501DC0"/>
    <w:rsid w:val="00502D4E"/>
    <w:rsid w:val="00504D92"/>
    <w:rsid w:val="00504E51"/>
    <w:rsid w:val="005079BF"/>
    <w:rsid w:val="00507AA2"/>
    <w:rsid w:val="00510950"/>
    <w:rsid w:val="00512704"/>
    <w:rsid w:val="005135A7"/>
    <w:rsid w:val="00513B99"/>
    <w:rsid w:val="00514D67"/>
    <w:rsid w:val="0051505A"/>
    <w:rsid w:val="00516DA4"/>
    <w:rsid w:val="00517564"/>
    <w:rsid w:val="00520F49"/>
    <w:rsid w:val="005218CE"/>
    <w:rsid w:val="00523A97"/>
    <w:rsid w:val="0052564C"/>
    <w:rsid w:val="00525B7D"/>
    <w:rsid w:val="00525D47"/>
    <w:rsid w:val="00525E47"/>
    <w:rsid w:val="005314E9"/>
    <w:rsid w:val="00531B9A"/>
    <w:rsid w:val="00531D15"/>
    <w:rsid w:val="00533B71"/>
    <w:rsid w:val="00533DF2"/>
    <w:rsid w:val="00535EB6"/>
    <w:rsid w:val="00535F2B"/>
    <w:rsid w:val="0053603B"/>
    <w:rsid w:val="0053776C"/>
    <w:rsid w:val="005407F1"/>
    <w:rsid w:val="00542377"/>
    <w:rsid w:val="00543B72"/>
    <w:rsid w:val="00546C50"/>
    <w:rsid w:val="00550FC3"/>
    <w:rsid w:val="00553D24"/>
    <w:rsid w:val="00554004"/>
    <w:rsid w:val="00555358"/>
    <w:rsid w:val="00555B86"/>
    <w:rsid w:val="005572B3"/>
    <w:rsid w:val="005605AF"/>
    <w:rsid w:val="0056077D"/>
    <w:rsid w:val="00563564"/>
    <w:rsid w:val="00563C2A"/>
    <w:rsid w:val="00563DB0"/>
    <w:rsid w:val="00563EF1"/>
    <w:rsid w:val="00564BAA"/>
    <w:rsid w:val="00564D80"/>
    <w:rsid w:val="005658B0"/>
    <w:rsid w:val="00566AB4"/>
    <w:rsid w:val="00566CC3"/>
    <w:rsid w:val="00567040"/>
    <w:rsid w:val="00567849"/>
    <w:rsid w:val="00571345"/>
    <w:rsid w:val="005728EE"/>
    <w:rsid w:val="00572A01"/>
    <w:rsid w:val="00575AC5"/>
    <w:rsid w:val="0057605D"/>
    <w:rsid w:val="005776B9"/>
    <w:rsid w:val="00577DAE"/>
    <w:rsid w:val="00581347"/>
    <w:rsid w:val="00581AA5"/>
    <w:rsid w:val="00581F41"/>
    <w:rsid w:val="0058349F"/>
    <w:rsid w:val="00583D89"/>
    <w:rsid w:val="005849F8"/>
    <w:rsid w:val="00586CA5"/>
    <w:rsid w:val="0059031C"/>
    <w:rsid w:val="0059126D"/>
    <w:rsid w:val="00591766"/>
    <w:rsid w:val="005917D8"/>
    <w:rsid w:val="005938DF"/>
    <w:rsid w:val="005972C4"/>
    <w:rsid w:val="005A099B"/>
    <w:rsid w:val="005A24A2"/>
    <w:rsid w:val="005A28F9"/>
    <w:rsid w:val="005A2999"/>
    <w:rsid w:val="005A2D9C"/>
    <w:rsid w:val="005A2FDC"/>
    <w:rsid w:val="005A3701"/>
    <w:rsid w:val="005A3CB8"/>
    <w:rsid w:val="005A5231"/>
    <w:rsid w:val="005A589F"/>
    <w:rsid w:val="005A5907"/>
    <w:rsid w:val="005A592B"/>
    <w:rsid w:val="005A6442"/>
    <w:rsid w:val="005A6A11"/>
    <w:rsid w:val="005A6B39"/>
    <w:rsid w:val="005A6DE0"/>
    <w:rsid w:val="005A706C"/>
    <w:rsid w:val="005A7654"/>
    <w:rsid w:val="005B10BD"/>
    <w:rsid w:val="005B12D2"/>
    <w:rsid w:val="005B1387"/>
    <w:rsid w:val="005B1741"/>
    <w:rsid w:val="005B196D"/>
    <w:rsid w:val="005B3409"/>
    <w:rsid w:val="005B458A"/>
    <w:rsid w:val="005B469D"/>
    <w:rsid w:val="005B54A2"/>
    <w:rsid w:val="005B6203"/>
    <w:rsid w:val="005C25D7"/>
    <w:rsid w:val="005C4D96"/>
    <w:rsid w:val="005C6959"/>
    <w:rsid w:val="005C6BF3"/>
    <w:rsid w:val="005C6F54"/>
    <w:rsid w:val="005D098D"/>
    <w:rsid w:val="005D1BF9"/>
    <w:rsid w:val="005D2502"/>
    <w:rsid w:val="005D2AA8"/>
    <w:rsid w:val="005D3219"/>
    <w:rsid w:val="005D4712"/>
    <w:rsid w:val="005D49BF"/>
    <w:rsid w:val="005D4DF3"/>
    <w:rsid w:val="005D64A8"/>
    <w:rsid w:val="005D7315"/>
    <w:rsid w:val="005E17FD"/>
    <w:rsid w:val="005E3ACD"/>
    <w:rsid w:val="005E4500"/>
    <w:rsid w:val="005E4C9E"/>
    <w:rsid w:val="005E4D52"/>
    <w:rsid w:val="005E5389"/>
    <w:rsid w:val="005E56B8"/>
    <w:rsid w:val="005E5D52"/>
    <w:rsid w:val="005E66F3"/>
    <w:rsid w:val="005E6D9C"/>
    <w:rsid w:val="005E7A57"/>
    <w:rsid w:val="005F07CC"/>
    <w:rsid w:val="005F11BF"/>
    <w:rsid w:val="005F24B0"/>
    <w:rsid w:val="005F5AA2"/>
    <w:rsid w:val="005F6ABD"/>
    <w:rsid w:val="005F6BED"/>
    <w:rsid w:val="005F72FD"/>
    <w:rsid w:val="005F75AA"/>
    <w:rsid w:val="00600690"/>
    <w:rsid w:val="0060073F"/>
    <w:rsid w:val="00601743"/>
    <w:rsid w:val="006039CA"/>
    <w:rsid w:val="00604635"/>
    <w:rsid w:val="006047DD"/>
    <w:rsid w:val="00604EC3"/>
    <w:rsid w:val="006052CF"/>
    <w:rsid w:val="0060601C"/>
    <w:rsid w:val="00606A56"/>
    <w:rsid w:val="006075D2"/>
    <w:rsid w:val="00607B8D"/>
    <w:rsid w:val="00610976"/>
    <w:rsid w:val="00610BA5"/>
    <w:rsid w:val="00611F5C"/>
    <w:rsid w:val="006133A1"/>
    <w:rsid w:val="006142EC"/>
    <w:rsid w:val="00614A94"/>
    <w:rsid w:val="00614FCC"/>
    <w:rsid w:val="006157B0"/>
    <w:rsid w:val="00615DF3"/>
    <w:rsid w:val="00615E1B"/>
    <w:rsid w:val="00616E09"/>
    <w:rsid w:val="00616E68"/>
    <w:rsid w:val="00617F7C"/>
    <w:rsid w:val="006206ED"/>
    <w:rsid w:val="006212EA"/>
    <w:rsid w:val="006216F3"/>
    <w:rsid w:val="00621F6B"/>
    <w:rsid w:val="00621FAB"/>
    <w:rsid w:val="006224BF"/>
    <w:rsid w:val="00622637"/>
    <w:rsid w:val="00623559"/>
    <w:rsid w:val="00624C65"/>
    <w:rsid w:val="00624D77"/>
    <w:rsid w:val="00625FF7"/>
    <w:rsid w:val="00627CA7"/>
    <w:rsid w:val="00627D4E"/>
    <w:rsid w:val="0063123F"/>
    <w:rsid w:val="0063172A"/>
    <w:rsid w:val="006326D6"/>
    <w:rsid w:val="00632875"/>
    <w:rsid w:val="00634478"/>
    <w:rsid w:val="00634689"/>
    <w:rsid w:val="0063539A"/>
    <w:rsid w:val="0064032C"/>
    <w:rsid w:val="00640B35"/>
    <w:rsid w:val="00640F1E"/>
    <w:rsid w:val="00641094"/>
    <w:rsid w:val="0064148F"/>
    <w:rsid w:val="00641CB0"/>
    <w:rsid w:val="00641E2E"/>
    <w:rsid w:val="00643152"/>
    <w:rsid w:val="00643EA2"/>
    <w:rsid w:val="00644373"/>
    <w:rsid w:val="0064465B"/>
    <w:rsid w:val="00645915"/>
    <w:rsid w:val="006460C9"/>
    <w:rsid w:val="006476FC"/>
    <w:rsid w:val="00650A21"/>
    <w:rsid w:val="006519C3"/>
    <w:rsid w:val="00651F04"/>
    <w:rsid w:val="00652B30"/>
    <w:rsid w:val="00652D7C"/>
    <w:rsid w:val="00652F55"/>
    <w:rsid w:val="00652FCB"/>
    <w:rsid w:val="0065330D"/>
    <w:rsid w:val="00653954"/>
    <w:rsid w:val="00653F7F"/>
    <w:rsid w:val="00654815"/>
    <w:rsid w:val="00656345"/>
    <w:rsid w:val="00656DC6"/>
    <w:rsid w:val="00657566"/>
    <w:rsid w:val="0066191B"/>
    <w:rsid w:val="00663409"/>
    <w:rsid w:val="00663BBB"/>
    <w:rsid w:val="00663F49"/>
    <w:rsid w:val="00664110"/>
    <w:rsid w:val="00664D17"/>
    <w:rsid w:val="00666520"/>
    <w:rsid w:val="00666764"/>
    <w:rsid w:val="00666CB9"/>
    <w:rsid w:val="00667C5B"/>
    <w:rsid w:val="00667D12"/>
    <w:rsid w:val="006712FF"/>
    <w:rsid w:val="00673EA2"/>
    <w:rsid w:val="006758E0"/>
    <w:rsid w:val="0067690F"/>
    <w:rsid w:val="00677BAF"/>
    <w:rsid w:val="00677D95"/>
    <w:rsid w:val="00681208"/>
    <w:rsid w:val="00682EAF"/>
    <w:rsid w:val="00685F1E"/>
    <w:rsid w:val="00686A6A"/>
    <w:rsid w:val="00686C8B"/>
    <w:rsid w:val="0068768D"/>
    <w:rsid w:val="0069169A"/>
    <w:rsid w:val="00691F30"/>
    <w:rsid w:val="006922FA"/>
    <w:rsid w:val="00692CDE"/>
    <w:rsid w:val="006938A2"/>
    <w:rsid w:val="00693E25"/>
    <w:rsid w:val="00693EEC"/>
    <w:rsid w:val="00694383"/>
    <w:rsid w:val="006947F4"/>
    <w:rsid w:val="00694E60"/>
    <w:rsid w:val="00694FE0"/>
    <w:rsid w:val="006966FB"/>
    <w:rsid w:val="00697432"/>
    <w:rsid w:val="006977FF"/>
    <w:rsid w:val="00697FB5"/>
    <w:rsid w:val="006A01FA"/>
    <w:rsid w:val="006A0555"/>
    <w:rsid w:val="006A0E9E"/>
    <w:rsid w:val="006A1022"/>
    <w:rsid w:val="006A241D"/>
    <w:rsid w:val="006A25C7"/>
    <w:rsid w:val="006A3DB6"/>
    <w:rsid w:val="006A4056"/>
    <w:rsid w:val="006A47AE"/>
    <w:rsid w:val="006A4AAD"/>
    <w:rsid w:val="006A5BAF"/>
    <w:rsid w:val="006A6DA2"/>
    <w:rsid w:val="006A74DE"/>
    <w:rsid w:val="006A74F7"/>
    <w:rsid w:val="006A7AB2"/>
    <w:rsid w:val="006A7B20"/>
    <w:rsid w:val="006A7C29"/>
    <w:rsid w:val="006B0E62"/>
    <w:rsid w:val="006B2A34"/>
    <w:rsid w:val="006B44ED"/>
    <w:rsid w:val="006B47D8"/>
    <w:rsid w:val="006B524C"/>
    <w:rsid w:val="006B5717"/>
    <w:rsid w:val="006B587F"/>
    <w:rsid w:val="006B5A65"/>
    <w:rsid w:val="006B6069"/>
    <w:rsid w:val="006B68F0"/>
    <w:rsid w:val="006B7B08"/>
    <w:rsid w:val="006C0CEB"/>
    <w:rsid w:val="006C10CD"/>
    <w:rsid w:val="006C1762"/>
    <w:rsid w:val="006C195A"/>
    <w:rsid w:val="006C1DA4"/>
    <w:rsid w:val="006C3B1E"/>
    <w:rsid w:val="006C47FD"/>
    <w:rsid w:val="006C4EEA"/>
    <w:rsid w:val="006C578A"/>
    <w:rsid w:val="006C5B21"/>
    <w:rsid w:val="006C5EFA"/>
    <w:rsid w:val="006D046D"/>
    <w:rsid w:val="006D08FA"/>
    <w:rsid w:val="006D0B7A"/>
    <w:rsid w:val="006D27CB"/>
    <w:rsid w:val="006D2F08"/>
    <w:rsid w:val="006D431A"/>
    <w:rsid w:val="006D50F7"/>
    <w:rsid w:val="006D65B5"/>
    <w:rsid w:val="006D6AEA"/>
    <w:rsid w:val="006D78DF"/>
    <w:rsid w:val="006E03C6"/>
    <w:rsid w:val="006E0E71"/>
    <w:rsid w:val="006E12AE"/>
    <w:rsid w:val="006E26A9"/>
    <w:rsid w:val="006E2848"/>
    <w:rsid w:val="006E29CB"/>
    <w:rsid w:val="006E2D7C"/>
    <w:rsid w:val="006E3177"/>
    <w:rsid w:val="006E43A6"/>
    <w:rsid w:val="006E479E"/>
    <w:rsid w:val="006E4B1B"/>
    <w:rsid w:val="006E5445"/>
    <w:rsid w:val="006E738D"/>
    <w:rsid w:val="006E77A3"/>
    <w:rsid w:val="006E7D86"/>
    <w:rsid w:val="006E7D93"/>
    <w:rsid w:val="006E7FCF"/>
    <w:rsid w:val="006F2122"/>
    <w:rsid w:val="006F374E"/>
    <w:rsid w:val="006F6680"/>
    <w:rsid w:val="007001CD"/>
    <w:rsid w:val="00700393"/>
    <w:rsid w:val="00701E1A"/>
    <w:rsid w:val="007029A3"/>
    <w:rsid w:val="00703617"/>
    <w:rsid w:val="007043D6"/>
    <w:rsid w:val="0070458A"/>
    <w:rsid w:val="00704DC1"/>
    <w:rsid w:val="00704E57"/>
    <w:rsid w:val="007052F3"/>
    <w:rsid w:val="007053FB"/>
    <w:rsid w:val="0070560E"/>
    <w:rsid w:val="00706E4E"/>
    <w:rsid w:val="00707229"/>
    <w:rsid w:val="00707441"/>
    <w:rsid w:val="0070791C"/>
    <w:rsid w:val="0071298D"/>
    <w:rsid w:val="00712B4C"/>
    <w:rsid w:val="0071383C"/>
    <w:rsid w:val="007138CD"/>
    <w:rsid w:val="00713FBA"/>
    <w:rsid w:val="007141A7"/>
    <w:rsid w:val="00714F42"/>
    <w:rsid w:val="0071569E"/>
    <w:rsid w:val="0071636E"/>
    <w:rsid w:val="007172E2"/>
    <w:rsid w:val="007178C6"/>
    <w:rsid w:val="00721577"/>
    <w:rsid w:val="00721844"/>
    <w:rsid w:val="00721B55"/>
    <w:rsid w:val="00722E48"/>
    <w:rsid w:val="007237D9"/>
    <w:rsid w:val="007250F6"/>
    <w:rsid w:val="00725AAF"/>
    <w:rsid w:val="00725BF1"/>
    <w:rsid w:val="00726790"/>
    <w:rsid w:val="00726A0D"/>
    <w:rsid w:val="00726CE4"/>
    <w:rsid w:val="0072780C"/>
    <w:rsid w:val="00730160"/>
    <w:rsid w:val="00730697"/>
    <w:rsid w:val="00733013"/>
    <w:rsid w:val="00734143"/>
    <w:rsid w:val="00735873"/>
    <w:rsid w:val="00736735"/>
    <w:rsid w:val="00736BC8"/>
    <w:rsid w:val="0074041C"/>
    <w:rsid w:val="00740EAC"/>
    <w:rsid w:val="00741208"/>
    <w:rsid w:val="00741825"/>
    <w:rsid w:val="0074195B"/>
    <w:rsid w:val="00741B4D"/>
    <w:rsid w:val="0074217C"/>
    <w:rsid w:val="00742C08"/>
    <w:rsid w:val="0074312B"/>
    <w:rsid w:val="00743AFF"/>
    <w:rsid w:val="00744415"/>
    <w:rsid w:val="00744956"/>
    <w:rsid w:val="00744D31"/>
    <w:rsid w:val="00745A5C"/>
    <w:rsid w:val="0074605F"/>
    <w:rsid w:val="00746205"/>
    <w:rsid w:val="00747E94"/>
    <w:rsid w:val="00751709"/>
    <w:rsid w:val="00752732"/>
    <w:rsid w:val="007534E3"/>
    <w:rsid w:val="007557AC"/>
    <w:rsid w:val="00755B5E"/>
    <w:rsid w:val="00756055"/>
    <w:rsid w:val="00760533"/>
    <w:rsid w:val="00763356"/>
    <w:rsid w:val="00765931"/>
    <w:rsid w:val="00767C1B"/>
    <w:rsid w:val="007711A6"/>
    <w:rsid w:val="007714A9"/>
    <w:rsid w:val="00771617"/>
    <w:rsid w:val="00772C72"/>
    <w:rsid w:val="00772FF8"/>
    <w:rsid w:val="00773447"/>
    <w:rsid w:val="007749C2"/>
    <w:rsid w:val="00774F88"/>
    <w:rsid w:val="00776F17"/>
    <w:rsid w:val="00777BA2"/>
    <w:rsid w:val="007804D6"/>
    <w:rsid w:val="00781292"/>
    <w:rsid w:val="00781408"/>
    <w:rsid w:val="00781FAE"/>
    <w:rsid w:val="00782710"/>
    <w:rsid w:val="00784276"/>
    <w:rsid w:val="00784F7F"/>
    <w:rsid w:val="007854BB"/>
    <w:rsid w:val="007856D5"/>
    <w:rsid w:val="007879CF"/>
    <w:rsid w:val="00792454"/>
    <w:rsid w:val="00792AA4"/>
    <w:rsid w:val="00792F4C"/>
    <w:rsid w:val="00794051"/>
    <w:rsid w:val="007954F4"/>
    <w:rsid w:val="00796496"/>
    <w:rsid w:val="00796D42"/>
    <w:rsid w:val="00796F25"/>
    <w:rsid w:val="00797143"/>
    <w:rsid w:val="007974F6"/>
    <w:rsid w:val="007A08BB"/>
    <w:rsid w:val="007A1CB1"/>
    <w:rsid w:val="007A2743"/>
    <w:rsid w:val="007A2BC5"/>
    <w:rsid w:val="007A2E98"/>
    <w:rsid w:val="007A3BA3"/>
    <w:rsid w:val="007A54D3"/>
    <w:rsid w:val="007A6B26"/>
    <w:rsid w:val="007B1499"/>
    <w:rsid w:val="007B15CD"/>
    <w:rsid w:val="007B1BBF"/>
    <w:rsid w:val="007B2960"/>
    <w:rsid w:val="007B2D98"/>
    <w:rsid w:val="007B355D"/>
    <w:rsid w:val="007B375F"/>
    <w:rsid w:val="007B37FF"/>
    <w:rsid w:val="007B4112"/>
    <w:rsid w:val="007B4175"/>
    <w:rsid w:val="007B4398"/>
    <w:rsid w:val="007B6A11"/>
    <w:rsid w:val="007B7980"/>
    <w:rsid w:val="007C1F68"/>
    <w:rsid w:val="007C2A82"/>
    <w:rsid w:val="007C43BF"/>
    <w:rsid w:val="007C57D1"/>
    <w:rsid w:val="007C5D5A"/>
    <w:rsid w:val="007C607F"/>
    <w:rsid w:val="007C79DD"/>
    <w:rsid w:val="007C7A76"/>
    <w:rsid w:val="007D04EF"/>
    <w:rsid w:val="007D1972"/>
    <w:rsid w:val="007D1A97"/>
    <w:rsid w:val="007D1AD3"/>
    <w:rsid w:val="007D2BD5"/>
    <w:rsid w:val="007D3063"/>
    <w:rsid w:val="007D33A3"/>
    <w:rsid w:val="007D3950"/>
    <w:rsid w:val="007D57EF"/>
    <w:rsid w:val="007D5F56"/>
    <w:rsid w:val="007D716E"/>
    <w:rsid w:val="007D74F6"/>
    <w:rsid w:val="007D7574"/>
    <w:rsid w:val="007E4112"/>
    <w:rsid w:val="007E4CD6"/>
    <w:rsid w:val="007E6163"/>
    <w:rsid w:val="007F0FD6"/>
    <w:rsid w:val="007F105A"/>
    <w:rsid w:val="007F1A97"/>
    <w:rsid w:val="007F3E84"/>
    <w:rsid w:val="007F49FA"/>
    <w:rsid w:val="007F4A3A"/>
    <w:rsid w:val="007F686F"/>
    <w:rsid w:val="007F6E9A"/>
    <w:rsid w:val="007F733A"/>
    <w:rsid w:val="008021A3"/>
    <w:rsid w:val="0080297D"/>
    <w:rsid w:val="008044D4"/>
    <w:rsid w:val="00804684"/>
    <w:rsid w:val="008051D5"/>
    <w:rsid w:val="008062C6"/>
    <w:rsid w:val="0080707A"/>
    <w:rsid w:val="00807EE2"/>
    <w:rsid w:val="0081006D"/>
    <w:rsid w:val="00810AB4"/>
    <w:rsid w:val="00811691"/>
    <w:rsid w:val="00812ABF"/>
    <w:rsid w:val="00812F93"/>
    <w:rsid w:val="00815945"/>
    <w:rsid w:val="008173A3"/>
    <w:rsid w:val="00817B56"/>
    <w:rsid w:val="00821538"/>
    <w:rsid w:val="00821A88"/>
    <w:rsid w:val="00822A1A"/>
    <w:rsid w:val="008247AB"/>
    <w:rsid w:val="0082495D"/>
    <w:rsid w:val="00824E53"/>
    <w:rsid w:val="00824E94"/>
    <w:rsid w:val="00826B53"/>
    <w:rsid w:val="008270A1"/>
    <w:rsid w:val="008315B5"/>
    <w:rsid w:val="0083349D"/>
    <w:rsid w:val="00833726"/>
    <w:rsid w:val="00834922"/>
    <w:rsid w:val="00835C9B"/>
    <w:rsid w:val="00835FC1"/>
    <w:rsid w:val="00837ABC"/>
    <w:rsid w:val="008408BE"/>
    <w:rsid w:val="008412B4"/>
    <w:rsid w:val="00841D07"/>
    <w:rsid w:val="00842D7B"/>
    <w:rsid w:val="00843838"/>
    <w:rsid w:val="008445C8"/>
    <w:rsid w:val="0084463B"/>
    <w:rsid w:val="00847C5C"/>
    <w:rsid w:val="0085031C"/>
    <w:rsid w:val="008507AF"/>
    <w:rsid w:val="00850999"/>
    <w:rsid w:val="008515C7"/>
    <w:rsid w:val="00851E0B"/>
    <w:rsid w:val="00852056"/>
    <w:rsid w:val="0085398E"/>
    <w:rsid w:val="008548CB"/>
    <w:rsid w:val="00855E8B"/>
    <w:rsid w:val="00857761"/>
    <w:rsid w:val="00860937"/>
    <w:rsid w:val="0086188A"/>
    <w:rsid w:val="0086407F"/>
    <w:rsid w:val="008649F8"/>
    <w:rsid w:val="008665F6"/>
    <w:rsid w:val="00866991"/>
    <w:rsid w:val="00870A17"/>
    <w:rsid w:val="00873017"/>
    <w:rsid w:val="00876869"/>
    <w:rsid w:val="0087743A"/>
    <w:rsid w:val="008779C4"/>
    <w:rsid w:val="00877F25"/>
    <w:rsid w:val="00880DA1"/>
    <w:rsid w:val="00883628"/>
    <w:rsid w:val="00883836"/>
    <w:rsid w:val="00883A3D"/>
    <w:rsid w:val="00883A5C"/>
    <w:rsid w:val="00883D61"/>
    <w:rsid w:val="008868AB"/>
    <w:rsid w:val="00886AD7"/>
    <w:rsid w:val="00887E48"/>
    <w:rsid w:val="00891154"/>
    <w:rsid w:val="00891407"/>
    <w:rsid w:val="008916AC"/>
    <w:rsid w:val="00891758"/>
    <w:rsid w:val="008922E2"/>
    <w:rsid w:val="00892F4E"/>
    <w:rsid w:val="0089367B"/>
    <w:rsid w:val="00893AB8"/>
    <w:rsid w:val="00893C5E"/>
    <w:rsid w:val="00895912"/>
    <w:rsid w:val="0089668F"/>
    <w:rsid w:val="008A04C8"/>
    <w:rsid w:val="008A1B5E"/>
    <w:rsid w:val="008A1DBD"/>
    <w:rsid w:val="008A2C2E"/>
    <w:rsid w:val="008A3B33"/>
    <w:rsid w:val="008A7C37"/>
    <w:rsid w:val="008B0FDF"/>
    <w:rsid w:val="008B10E7"/>
    <w:rsid w:val="008B15F8"/>
    <w:rsid w:val="008B22F7"/>
    <w:rsid w:val="008B252C"/>
    <w:rsid w:val="008B3395"/>
    <w:rsid w:val="008B3569"/>
    <w:rsid w:val="008B5F1D"/>
    <w:rsid w:val="008B70F3"/>
    <w:rsid w:val="008B747E"/>
    <w:rsid w:val="008B76DF"/>
    <w:rsid w:val="008B777E"/>
    <w:rsid w:val="008C0D4C"/>
    <w:rsid w:val="008C1710"/>
    <w:rsid w:val="008C44AD"/>
    <w:rsid w:val="008C44AF"/>
    <w:rsid w:val="008C75BF"/>
    <w:rsid w:val="008D15F4"/>
    <w:rsid w:val="008D46E7"/>
    <w:rsid w:val="008D51E8"/>
    <w:rsid w:val="008D55C9"/>
    <w:rsid w:val="008D6859"/>
    <w:rsid w:val="008D6D3D"/>
    <w:rsid w:val="008D79BC"/>
    <w:rsid w:val="008E2223"/>
    <w:rsid w:val="008E2424"/>
    <w:rsid w:val="008E2D91"/>
    <w:rsid w:val="008E2D92"/>
    <w:rsid w:val="008E304E"/>
    <w:rsid w:val="008E34BA"/>
    <w:rsid w:val="008E4767"/>
    <w:rsid w:val="008E4869"/>
    <w:rsid w:val="008E50DC"/>
    <w:rsid w:val="008E51BB"/>
    <w:rsid w:val="008E7F54"/>
    <w:rsid w:val="008F12CE"/>
    <w:rsid w:val="008F1C6C"/>
    <w:rsid w:val="008F32EF"/>
    <w:rsid w:val="008F6019"/>
    <w:rsid w:val="008F6F77"/>
    <w:rsid w:val="0090076B"/>
    <w:rsid w:val="00902EB5"/>
    <w:rsid w:val="00903285"/>
    <w:rsid w:val="00903338"/>
    <w:rsid w:val="0090355D"/>
    <w:rsid w:val="0090401E"/>
    <w:rsid w:val="0090416D"/>
    <w:rsid w:val="00904308"/>
    <w:rsid w:val="00904F2A"/>
    <w:rsid w:val="00906F40"/>
    <w:rsid w:val="0090731E"/>
    <w:rsid w:val="00907940"/>
    <w:rsid w:val="00907B1D"/>
    <w:rsid w:val="00910C86"/>
    <w:rsid w:val="00910E8F"/>
    <w:rsid w:val="00910EDA"/>
    <w:rsid w:val="009111CA"/>
    <w:rsid w:val="00911535"/>
    <w:rsid w:val="00911842"/>
    <w:rsid w:val="0091185C"/>
    <w:rsid w:val="009120B5"/>
    <w:rsid w:val="009128E4"/>
    <w:rsid w:val="009139ED"/>
    <w:rsid w:val="00915B1C"/>
    <w:rsid w:val="00916582"/>
    <w:rsid w:val="00916F8C"/>
    <w:rsid w:val="0091797D"/>
    <w:rsid w:val="00920BC4"/>
    <w:rsid w:val="00920C05"/>
    <w:rsid w:val="00920E22"/>
    <w:rsid w:val="0092174A"/>
    <w:rsid w:val="00921F91"/>
    <w:rsid w:val="00922502"/>
    <w:rsid w:val="00922539"/>
    <w:rsid w:val="009229F4"/>
    <w:rsid w:val="00923CBA"/>
    <w:rsid w:val="00923E34"/>
    <w:rsid w:val="00924B55"/>
    <w:rsid w:val="00925CDE"/>
    <w:rsid w:val="00926703"/>
    <w:rsid w:val="00926DE3"/>
    <w:rsid w:val="00927691"/>
    <w:rsid w:val="00927A5F"/>
    <w:rsid w:val="00931D1F"/>
    <w:rsid w:val="0093264F"/>
    <w:rsid w:val="009338C6"/>
    <w:rsid w:val="00933D7A"/>
    <w:rsid w:val="0093445E"/>
    <w:rsid w:val="00935867"/>
    <w:rsid w:val="009368BD"/>
    <w:rsid w:val="00937730"/>
    <w:rsid w:val="009377C3"/>
    <w:rsid w:val="00940A54"/>
    <w:rsid w:val="00941FB0"/>
    <w:rsid w:val="0094261E"/>
    <w:rsid w:val="009426D4"/>
    <w:rsid w:val="00943047"/>
    <w:rsid w:val="0094421C"/>
    <w:rsid w:val="00944D9E"/>
    <w:rsid w:val="00945173"/>
    <w:rsid w:val="0094634E"/>
    <w:rsid w:val="00946BD6"/>
    <w:rsid w:val="00950370"/>
    <w:rsid w:val="00950554"/>
    <w:rsid w:val="009505E5"/>
    <w:rsid w:val="00951A38"/>
    <w:rsid w:val="00951DF9"/>
    <w:rsid w:val="00953603"/>
    <w:rsid w:val="0095490B"/>
    <w:rsid w:val="00954D30"/>
    <w:rsid w:val="009550CE"/>
    <w:rsid w:val="00956230"/>
    <w:rsid w:val="00956816"/>
    <w:rsid w:val="00957168"/>
    <w:rsid w:val="00961DDE"/>
    <w:rsid w:val="00961DEA"/>
    <w:rsid w:val="0096345E"/>
    <w:rsid w:val="00963849"/>
    <w:rsid w:val="00964810"/>
    <w:rsid w:val="00966654"/>
    <w:rsid w:val="00971FED"/>
    <w:rsid w:val="00974363"/>
    <w:rsid w:val="0097556A"/>
    <w:rsid w:val="00976E43"/>
    <w:rsid w:val="0097716D"/>
    <w:rsid w:val="00981236"/>
    <w:rsid w:val="0098453F"/>
    <w:rsid w:val="00984BDE"/>
    <w:rsid w:val="00986C23"/>
    <w:rsid w:val="00986C9C"/>
    <w:rsid w:val="00987DF1"/>
    <w:rsid w:val="00991216"/>
    <w:rsid w:val="00992B70"/>
    <w:rsid w:val="00993668"/>
    <w:rsid w:val="00995619"/>
    <w:rsid w:val="00996B8E"/>
    <w:rsid w:val="00997005"/>
    <w:rsid w:val="00997536"/>
    <w:rsid w:val="009A0B3D"/>
    <w:rsid w:val="009A1200"/>
    <w:rsid w:val="009A23D1"/>
    <w:rsid w:val="009A2922"/>
    <w:rsid w:val="009A41AA"/>
    <w:rsid w:val="009A4F42"/>
    <w:rsid w:val="009A507D"/>
    <w:rsid w:val="009A600E"/>
    <w:rsid w:val="009A6019"/>
    <w:rsid w:val="009A6E12"/>
    <w:rsid w:val="009B0394"/>
    <w:rsid w:val="009B1482"/>
    <w:rsid w:val="009B3E4E"/>
    <w:rsid w:val="009B4310"/>
    <w:rsid w:val="009B4E9E"/>
    <w:rsid w:val="009B5DF7"/>
    <w:rsid w:val="009B6017"/>
    <w:rsid w:val="009B644B"/>
    <w:rsid w:val="009B75A7"/>
    <w:rsid w:val="009B7E9C"/>
    <w:rsid w:val="009C017A"/>
    <w:rsid w:val="009C1690"/>
    <w:rsid w:val="009C18D4"/>
    <w:rsid w:val="009C3CDB"/>
    <w:rsid w:val="009C610F"/>
    <w:rsid w:val="009C6881"/>
    <w:rsid w:val="009C71B8"/>
    <w:rsid w:val="009C7759"/>
    <w:rsid w:val="009D0270"/>
    <w:rsid w:val="009D0486"/>
    <w:rsid w:val="009D2A7C"/>
    <w:rsid w:val="009D6BFA"/>
    <w:rsid w:val="009D6C71"/>
    <w:rsid w:val="009D740E"/>
    <w:rsid w:val="009E16D0"/>
    <w:rsid w:val="009E1871"/>
    <w:rsid w:val="009E2479"/>
    <w:rsid w:val="009E2CFC"/>
    <w:rsid w:val="009E38E9"/>
    <w:rsid w:val="009E38FD"/>
    <w:rsid w:val="009E3E13"/>
    <w:rsid w:val="009E5607"/>
    <w:rsid w:val="009E58F5"/>
    <w:rsid w:val="009E5A65"/>
    <w:rsid w:val="009E5D08"/>
    <w:rsid w:val="009E5F58"/>
    <w:rsid w:val="009E604E"/>
    <w:rsid w:val="009E6188"/>
    <w:rsid w:val="009E6EA3"/>
    <w:rsid w:val="009E74E8"/>
    <w:rsid w:val="009E7C0F"/>
    <w:rsid w:val="009F13D6"/>
    <w:rsid w:val="009F40D9"/>
    <w:rsid w:val="009F489C"/>
    <w:rsid w:val="009F4C6B"/>
    <w:rsid w:val="009F5471"/>
    <w:rsid w:val="009F66C1"/>
    <w:rsid w:val="009F78A8"/>
    <w:rsid w:val="00A02560"/>
    <w:rsid w:val="00A0278D"/>
    <w:rsid w:val="00A0324B"/>
    <w:rsid w:val="00A033E9"/>
    <w:rsid w:val="00A04EEE"/>
    <w:rsid w:val="00A06BCF"/>
    <w:rsid w:val="00A07318"/>
    <w:rsid w:val="00A077FB"/>
    <w:rsid w:val="00A10D09"/>
    <w:rsid w:val="00A11370"/>
    <w:rsid w:val="00A115F4"/>
    <w:rsid w:val="00A134E6"/>
    <w:rsid w:val="00A16F35"/>
    <w:rsid w:val="00A21DDB"/>
    <w:rsid w:val="00A224CE"/>
    <w:rsid w:val="00A22522"/>
    <w:rsid w:val="00A24F5C"/>
    <w:rsid w:val="00A26197"/>
    <w:rsid w:val="00A3228C"/>
    <w:rsid w:val="00A326A7"/>
    <w:rsid w:val="00A32770"/>
    <w:rsid w:val="00A333D9"/>
    <w:rsid w:val="00A33AB9"/>
    <w:rsid w:val="00A341B4"/>
    <w:rsid w:val="00A350A4"/>
    <w:rsid w:val="00A36123"/>
    <w:rsid w:val="00A36B66"/>
    <w:rsid w:val="00A37726"/>
    <w:rsid w:val="00A40871"/>
    <w:rsid w:val="00A4160A"/>
    <w:rsid w:val="00A42954"/>
    <w:rsid w:val="00A4363A"/>
    <w:rsid w:val="00A440E0"/>
    <w:rsid w:val="00A446FF"/>
    <w:rsid w:val="00A449E7"/>
    <w:rsid w:val="00A449E8"/>
    <w:rsid w:val="00A501B0"/>
    <w:rsid w:val="00A527A2"/>
    <w:rsid w:val="00A53752"/>
    <w:rsid w:val="00A53D1B"/>
    <w:rsid w:val="00A53EED"/>
    <w:rsid w:val="00A542E3"/>
    <w:rsid w:val="00A54F59"/>
    <w:rsid w:val="00A551E5"/>
    <w:rsid w:val="00A565E7"/>
    <w:rsid w:val="00A56B88"/>
    <w:rsid w:val="00A57427"/>
    <w:rsid w:val="00A57BAB"/>
    <w:rsid w:val="00A57C41"/>
    <w:rsid w:val="00A57D9B"/>
    <w:rsid w:val="00A60696"/>
    <w:rsid w:val="00A607A0"/>
    <w:rsid w:val="00A61D83"/>
    <w:rsid w:val="00A643A4"/>
    <w:rsid w:val="00A65446"/>
    <w:rsid w:val="00A6648A"/>
    <w:rsid w:val="00A667E2"/>
    <w:rsid w:val="00A66CCE"/>
    <w:rsid w:val="00A67648"/>
    <w:rsid w:val="00A677AD"/>
    <w:rsid w:val="00A70ADF"/>
    <w:rsid w:val="00A70B78"/>
    <w:rsid w:val="00A71004"/>
    <w:rsid w:val="00A71466"/>
    <w:rsid w:val="00A74B5E"/>
    <w:rsid w:val="00A74FB7"/>
    <w:rsid w:val="00A76DDC"/>
    <w:rsid w:val="00A77441"/>
    <w:rsid w:val="00A77C9C"/>
    <w:rsid w:val="00A8032C"/>
    <w:rsid w:val="00A81BED"/>
    <w:rsid w:val="00A81EC4"/>
    <w:rsid w:val="00A822DB"/>
    <w:rsid w:val="00A82BB4"/>
    <w:rsid w:val="00A83361"/>
    <w:rsid w:val="00A836A0"/>
    <w:rsid w:val="00A839F6"/>
    <w:rsid w:val="00A83B86"/>
    <w:rsid w:val="00A83E20"/>
    <w:rsid w:val="00A842B0"/>
    <w:rsid w:val="00A844D0"/>
    <w:rsid w:val="00A854E8"/>
    <w:rsid w:val="00A86C00"/>
    <w:rsid w:val="00A86CEB"/>
    <w:rsid w:val="00A96437"/>
    <w:rsid w:val="00A978C4"/>
    <w:rsid w:val="00A97B22"/>
    <w:rsid w:val="00AA05ED"/>
    <w:rsid w:val="00AA2A4E"/>
    <w:rsid w:val="00AA388F"/>
    <w:rsid w:val="00AA43C0"/>
    <w:rsid w:val="00AA4F47"/>
    <w:rsid w:val="00AA4F51"/>
    <w:rsid w:val="00AA5F8D"/>
    <w:rsid w:val="00AA6B73"/>
    <w:rsid w:val="00AB023B"/>
    <w:rsid w:val="00AB156C"/>
    <w:rsid w:val="00AB442D"/>
    <w:rsid w:val="00AB493C"/>
    <w:rsid w:val="00AB4965"/>
    <w:rsid w:val="00AB7A5F"/>
    <w:rsid w:val="00AB7AEC"/>
    <w:rsid w:val="00AC0611"/>
    <w:rsid w:val="00AC15B8"/>
    <w:rsid w:val="00AC17B2"/>
    <w:rsid w:val="00AC1A61"/>
    <w:rsid w:val="00AC419C"/>
    <w:rsid w:val="00AC5A21"/>
    <w:rsid w:val="00AC6A0A"/>
    <w:rsid w:val="00AC6D85"/>
    <w:rsid w:val="00AC744F"/>
    <w:rsid w:val="00AC7EB8"/>
    <w:rsid w:val="00AD0813"/>
    <w:rsid w:val="00AD16B9"/>
    <w:rsid w:val="00AD2BC5"/>
    <w:rsid w:val="00AD2F6D"/>
    <w:rsid w:val="00AD3082"/>
    <w:rsid w:val="00AD4550"/>
    <w:rsid w:val="00AD4AD0"/>
    <w:rsid w:val="00AD4DDA"/>
    <w:rsid w:val="00AD538D"/>
    <w:rsid w:val="00AD5727"/>
    <w:rsid w:val="00AD5A56"/>
    <w:rsid w:val="00AD60CD"/>
    <w:rsid w:val="00AD6C8C"/>
    <w:rsid w:val="00AD737C"/>
    <w:rsid w:val="00AE03D6"/>
    <w:rsid w:val="00AE091D"/>
    <w:rsid w:val="00AE3000"/>
    <w:rsid w:val="00AE34F1"/>
    <w:rsid w:val="00AE510D"/>
    <w:rsid w:val="00AE53A1"/>
    <w:rsid w:val="00AE56C2"/>
    <w:rsid w:val="00AE5D64"/>
    <w:rsid w:val="00AE739C"/>
    <w:rsid w:val="00AF1C8D"/>
    <w:rsid w:val="00AF2484"/>
    <w:rsid w:val="00AF2763"/>
    <w:rsid w:val="00AF2889"/>
    <w:rsid w:val="00AF475F"/>
    <w:rsid w:val="00B005B6"/>
    <w:rsid w:val="00B00BD3"/>
    <w:rsid w:val="00B00DFD"/>
    <w:rsid w:val="00B00FF6"/>
    <w:rsid w:val="00B013E0"/>
    <w:rsid w:val="00B0165D"/>
    <w:rsid w:val="00B01763"/>
    <w:rsid w:val="00B023D6"/>
    <w:rsid w:val="00B031F3"/>
    <w:rsid w:val="00B0402C"/>
    <w:rsid w:val="00B052A4"/>
    <w:rsid w:val="00B05440"/>
    <w:rsid w:val="00B057AB"/>
    <w:rsid w:val="00B057BD"/>
    <w:rsid w:val="00B060B4"/>
    <w:rsid w:val="00B125DE"/>
    <w:rsid w:val="00B12628"/>
    <w:rsid w:val="00B128B0"/>
    <w:rsid w:val="00B137D3"/>
    <w:rsid w:val="00B13FDD"/>
    <w:rsid w:val="00B148E1"/>
    <w:rsid w:val="00B17870"/>
    <w:rsid w:val="00B17874"/>
    <w:rsid w:val="00B2113D"/>
    <w:rsid w:val="00B22A22"/>
    <w:rsid w:val="00B22C3B"/>
    <w:rsid w:val="00B22CDC"/>
    <w:rsid w:val="00B22EB2"/>
    <w:rsid w:val="00B23CEC"/>
    <w:rsid w:val="00B23D94"/>
    <w:rsid w:val="00B25EE0"/>
    <w:rsid w:val="00B26369"/>
    <w:rsid w:val="00B26582"/>
    <w:rsid w:val="00B265ED"/>
    <w:rsid w:val="00B27097"/>
    <w:rsid w:val="00B27442"/>
    <w:rsid w:val="00B27565"/>
    <w:rsid w:val="00B3061A"/>
    <w:rsid w:val="00B3093D"/>
    <w:rsid w:val="00B30C97"/>
    <w:rsid w:val="00B31167"/>
    <w:rsid w:val="00B3141E"/>
    <w:rsid w:val="00B31AB3"/>
    <w:rsid w:val="00B31FD8"/>
    <w:rsid w:val="00B32170"/>
    <w:rsid w:val="00B329D8"/>
    <w:rsid w:val="00B32BB9"/>
    <w:rsid w:val="00B33AE1"/>
    <w:rsid w:val="00B34621"/>
    <w:rsid w:val="00B34AB0"/>
    <w:rsid w:val="00B37961"/>
    <w:rsid w:val="00B40D99"/>
    <w:rsid w:val="00B41398"/>
    <w:rsid w:val="00B4194E"/>
    <w:rsid w:val="00B425BB"/>
    <w:rsid w:val="00B4288C"/>
    <w:rsid w:val="00B42C4C"/>
    <w:rsid w:val="00B436DA"/>
    <w:rsid w:val="00B437EF"/>
    <w:rsid w:val="00B44100"/>
    <w:rsid w:val="00B443DC"/>
    <w:rsid w:val="00B46CBA"/>
    <w:rsid w:val="00B46F94"/>
    <w:rsid w:val="00B47458"/>
    <w:rsid w:val="00B478B0"/>
    <w:rsid w:val="00B522AA"/>
    <w:rsid w:val="00B542BB"/>
    <w:rsid w:val="00B54F1E"/>
    <w:rsid w:val="00B558E4"/>
    <w:rsid w:val="00B55C28"/>
    <w:rsid w:val="00B577DC"/>
    <w:rsid w:val="00B61F03"/>
    <w:rsid w:val="00B6251F"/>
    <w:rsid w:val="00B626E4"/>
    <w:rsid w:val="00B629BC"/>
    <w:rsid w:val="00B62DC7"/>
    <w:rsid w:val="00B67BE9"/>
    <w:rsid w:val="00B703BC"/>
    <w:rsid w:val="00B712E8"/>
    <w:rsid w:val="00B71E64"/>
    <w:rsid w:val="00B7291D"/>
    <w:rsid w:val="00B72D1E"/>
    <w:rsid w:val="00B72F4A"/>
    <w:rsid w:val="00B730BE"/>
    <w:rsid w:val="00B7346B"/>
    <w:rsid w:val="00B7496D"/>
    <w:rsid w:val="00B769F2"/>
    <w:rsid w:val="00B76F0F"/>
    <w:rsid w:val="00B76FC4"/>
    <w:rsid w:val="00B8058D"/>
    <w:rsid w:val="00B82668"/>
    <w:rsid w:val="00B82A99"/>
    <w:rsid w:val="00B82AF3"/>
    <w:rsid w:val="00B83C27"/>
    <w:rsid w:val="00B84A98"/>
    <w:rsid w:val="00B84BC3"/>
    <w:rsid w:val="00B84BDD"/>
    <w:rsid w:val="00B85594"/>
    <w:rsid w:val="00B85845"/>
    <w:rsid w:val="00B8641D"/>
    <w:rsid w:val="00B86F1B"/>
    <w:rsid w:val="00B87464"/>
    <w:rsid w:val="00B90EDE"/>
    <w:rsid w:val="00B92812"/>
    <w:rsid w:val="00B92E91"/>
    <w:rsid w:val="00B94ABE"/>
    <w:rsid w:val="00B953E6"/>
    <w:rsid w:val="00B95A59"/>
    <w:rsid w:val="00B965D1"/>
    <w:rsid w:val="00BA1D7B"/>
    <w:rsid w:val="00BA272A"/>
    <w:rsid w:val="00BA3183"/>
    <w:rsid w:val="00BA37CF"/>
    <w:rsid w:val="00BB03B2"/>
    <w:rsid w:val="00BB04C4"/>
    <w:rsid w:val="00BB0A1B"/>
    <w:rsid w:val="00BB2B47"/>
    <w:rsid w:val="00BB2D88"/>
    <w:rsid w:val="00BB3CD0"/>
    <w:rsid w:val="00BB432E"/>
    <w:rsid w:val="00BB4C32"/>
    <w:rsid w:val="00BB5C92"/>
    <w:rsid w:val="00BB5F96"/>
    <w:rsid w:val="00BB71FA"/>
    <w:rsid w:val="00BB7686"/>
    <w:rsid w:val="00BC0A95"/>
    <w:rsid w:val="00BC23F9"/>
    <w:rsid w:val="00BC2E58"/>
    <w:rsid w:val="00BC3421"/>
    <w:rsid w:val="00BC4F0C"/>
    <w:rsid w:val="00BC5796"/>
    <w:rsid w:val="00BC677B"/>
    <w:rsid w:val="00BC6C7B"/>
    <w:rsid w:val="00BC6DAE"/>
    <w:rsid w:val="00BC737E"/>
    <w:rsid w:val="00BC7F55"/>
    <w:rsid w:val="00BD245C"/>
    <w:rsid w:val="00BD3A7A"/>
    <w:rsid w:val="00BD3F75"/>
    <w:rsid w:val="00BD4515"/>
    <w:rsid w:val="00BD5A1B"/>
    <w:rsid w:val="00BE0101"/>
    <w:rsid w:val="00BE0322"/>
    <w:rsid w:val="00BE1B61"/>
    <w:rsid w:val="00BE2580"/>
    <w:rsid w:val="00BE266D"/>
    <w:rsid w:val="00BE34B5"/>
    <w:rsid w:val="00BE375C"/>
    <w:rsid w:val="00BE41F6"/>
    <w:rsid w:val="00BE4C11"/>
    <w:rsid w:val="00BE670B"/>
    <w:rsid w:val="00BE6731"/>
    <w:rsid w:val="00BE71C0"/>
    <w:rsid w:val="00BF0209"/>
    <w:rsid w:val="00BF119F"/>
    <w:rsid w:val="00BF22F4"/>
    <w:rsid w:val="00BF2A04"/>
    <w:rsid w:val="00BF3CD9"/>
    <w:rsid w:val="00BF4034"/>
    <w:rsid w:val="00BF75E7"/>
    <w:rsid w:val="00C0165F"/>
    <w:rsid w:val="00C021DF"/>
    <w:rsid w:val="00C04192"/>
    <w:rsid w:val="00C0494C"/>
    <w:rsid w:val="00C06B83"/>
    <w:rsid w:val="00C104F8"/>
    <w:rsid w:val="00C108E5"/>
    <w:rsid w:val="00C112D3"/>
    <w:rsid w:val="00C125AA"/>
    <w:rsid w:val="00C12A15"/>
    <w:rsid w:val="00C132FB"/>
    <w:rsid w:val="00C13474"/>
    <w:rsid w:val="00C15FD3"/>
    <w:rsid w:val="00C20864"/>
    <w:rsid w:val="00C20968"/>
    <w:rsid w:val="00C20E23"/>
    <w:rsid w:val="00C21648"/>
    <w:rsid w:val="00C219A1"/>
    <w:rsid w:val="00C22957"/>
    <w:rsid w:val="00C22E64"/>
    <w:rsid w:val="00C2631D"/>
    <w:rsid w:val="00C26AF3"/>
    <w:rsid w:val="00C2754F"/>
    <w:rsid w:val="00C301D8"/>
    <w:rsid w:val="00C306F9"/>
    <w:rsid w:val="00C3091C"/>
    <w:rsid w:val="00C31D14"/>
    <w:rsid w:val="00C34A7A"/>
    <w:rsid w:val="00C35C1F"/>
    <w:rsid w:val="00C428D7"/>
    <w:rsid w:val="00C43421"/>
    <w:rsid w:val="00C43FBE"/>
    <w:rsid w:val="00C4485B"/>
    <w:rsid w:val="00C45155"/>
    <w:rsid w:val="00C46604"/>
    <w:rsid w:val="00C46A7C"/>
    <w:rsid w:val="00C50528"/>
    <w:rsid w:val="00C51B69"/>
    <w:rsid w:val="00C51E75"/>
    <w:rsid w:val="00C52C7D"/>
    <w:rsid w:val="00C52D21"/>
    <w:rsid w:val="00C5498F"/>
    <w:rsid w:val="00C55305"/>
    <w:rsid w:val="00C564EC"/>
    <w:rsid w:val="00C567E7"/>
    <w:rsid w:val="00C60641"/>
    <w:rsid w:val="00C60A54"/>
    <w:rsid w:val="00C60C77"/>
    <w:rsid w:val="00C6148D"/>
    <w:rsid w:val="00C617FD"/>
    <w:rsid w:val="00C62923"/>
    <w:rsid w:val="00C649C8"/>
    <w:rsid w:val="00C64CD0"/>
    <w:rsid w:val="00C650CE"/>
    <w:rsid w:val="00C6572B"/>
    <w:rsid w:val="00C6684F"/>
    <w:rsid w:val="00C70E70"/>
    <w:rsid w:val="00C71317"/>
    <w:rsid w:val="00C71370"/>
    <w:rsid w:val="00C739A2"/>
    <w:rsid w:val="00C75F8D"/>
    <w:rsid w:val="00C76BBC"/>
    <w:rsid w:val="00C77944"/>
    <w:rsid w:val="00C81B51"/>
    <w:rsid w:val="00C82411"/>
    <w:rsid w:val="00C8242F"/>
    <w:rsid w:val="00C82614"/>
    <w:rsid w:val="00C82A40"/>
    <w:rsid w:val="00C8377D"/>
    <w:rsid w:val="00C84D4B"/>
    <w:rsid w:val="00C85288"/>
    <w:rsid w:val="00C85A83"/>
    <w:rsid w:val="00C91F79"/>
    <w:rsid w:val="00C920BE"/>
    <w:rsid w:val="00C93AD3"/>
    <w:rsid w:val="00C94C99"/>
    <w:rsid w:val="00C94E48"/>
    <w:rsid w:val="00C952DD"/>
    <w:rsid w:val="00C96A96"/>
    <w:rsid w:val="00C96CF1"/>
    <w:rsid w:val="00C97218"/>
    <w:rsid w:val="00C9759B"/>
    <w:rsid w:val="00C97E1D"/>
    <w:rsid w:val="00CA216E"/>
    <w:rsid w:val="00CA3A6A"/>
    <w:rsid w:val="00CA3C5C"/>
    <w:rsid w:val="00CA4CCA"/>
    <w:rsid w:val="00CA515D"/>
    <w:rsid w:val="00CA5202"/>
    <w:rsid w:val="00CA58D0"/>
    <w:rsid w:val="00CA669C"/>
    <w:rsid w:val="00CA677D"/>
    <w:rsid w:val="00CB1315"/>
    <w:rsid w:val="00CB1B2E"/>
    <w:rsid w:val="00CB1E82"/>
    <w:rsid w:val="00CB1F9B"/>
    <w:rsid w:val="00CB466E"/>
    <w:rsid w:val="00CB4726"/>
    <w:rsid w:val="00CB4BA8"/>
    <w:rsid w:val="00CB52D7"/>
    <w:rsid w:val="00CB5F59"/>
    <w:rsid w:val="00CB5F5F"/>
    <w:rsid w:val="00CB60E7"/>
    <w:rsid w:val="00CC0327"/>
    <w:rsid w:val="00CC3457"/>
    <w:rsid w:val="00CC441C"/>
    <w:rsid w:val="00CC57F3"/>
    <w:rsid w:val="00CD1361"/>
    <w:rsid w:val="00CD1F64"/>
    <w:rsid w:val="00CD2F39"/>
    <w:rsid w:val="00CD66E9"/>
    <w:rsid w:val="00CD671E"/>
    <w:rsid w:val="00CD6741"/>
    <w:rsid w:val="00CD6E31"/>
    <w:rsid w:val="00CD73DC"/>
    <w:rsid w:val="00CD7A47"/>
    <w:rsid w:val="00CD7B22"/>
    <w:rsid w:val="00CE1E91"/>
    <w:rsid w:val="00CE2151"/>
    <w:rsid w:val="00CE399A"/>
    <w:rsid w:val="00CE51A8"/>
    <w:rsid w:val="00CE5CDB"/>
    <w:rsid w:val="00CE6CD2"/>
    <w:rsid w:val="00CE72DA"/>
    <w:rsid w:val="00CE7F71"/>
    <w:rsid w:val="00CF0724"/>
    <w:rsid w:val="00CF126D"/>
    <w:rsid w:val="00CF17E7"/>
    <w:rsid w:val="00CF2151"/>
    <w:rsid w:val="00CF369B"/>
    <w:rsid w:val="00CF4D5B"/>
    <w:rsid w:val="00CF681C"/>
    <w:rsid w:val="00CF68AA"/>
    <w:rsid w:val="00CF6E44"/>
    <w:rsid w:val="00CF79EA"/>
    <w:rsid w:val="00D00EC8"/>
    <w:rsid w:val="00D0170A"/>
    <w:rsid w:val="00D018DF"/>
    <w:rsid w:val="00D020BE"/>
    <w:rsid w:val="00D02C21"/>
    <w:rsid w:val="00D02DA0"/>
    <w:rsid w:val="00D04A73"/>
    <w:rsid w:val="00D04F04"/>
    <w:rsid w:val="00D062DB"/>
    <w:rsid w:val="00D0679B"/>
    <w:rsid w:val="00D06CA6"/>
    <w:rsid w:val="00D07793"/>
    <w:rsid w:val="00D110EA"/>
    <w:rsid w:val="00D13BE4"/>
    <w:rsid w:val="00D15810"/>
    <w:rsid w:val="00D15A4F"/>
    <w:rsid w:val="00D15EB1"/>
    <w:rsid w:val="00D16D4E"/>
    <w:rsid w:val="00D17410"/>
    <w:rsid w:val="00D1741F"/>
    <w:rsid w:val="00D17EE5"/>
    <w:rsid w:val="00D21A1D"/>
    <w:rsid w:val="00D23EC1"/>
    <w:rsid w:val="00D240C9"/>
    <w:rsid w:val="00D24CD7"/>
    <w:rsid w:val="00D25104"/>
    <w:rsid w:val="00D263AA"/>
    <w:rsid w:val="00D27F41"/>
    <w:rsid w:val="00D331AC"/>
    <w:rsid w:val="00D334F5"/>
    <w:rsid w:val="00D33D9B"/>
    <w:rsid w:val="00D34803"/>
    <w:rsid w:val="00D34CF0"/>
    <w:rsid w:val="00D35708"/>
    <w:rsid w:val="00D36441"/>
    <w:rsid w:val="00D376FB"/>
    <w:rsid w:val="00D4064E"/>
    <w:rsid w:val="00D4272B"/>
    <w:rsid w:val="00D439C4"/>
    <w:rsid w:val="00D43AEF"/>
    <w:rsid w:val="00D441F9"/>
    <w:rsid w:val="00D44E66"/>
    <w:rsid w:val="00D44E9B"/>
    <w:rsid w:val="00D4674B"/>
    <w:rsid w:val="00D47589"/>
    <w:rsid w:val="00D50DB9"/>
    <w:rsid w:val="00D5266D"/>
    <w:rsid w:val="00D52C43"/>
    <w:rsid w:val="00D54FF2"/>
    <w:rsid w:val="00D551E4"/>
    <w:rsid w:val="00D57EDA"/>
    <w:rsid w:val="00D61087"/>
    <w:rsid w:val="00D61AB5"/>
    <w:rsid w:val="00D61CEB"/>
    <w:rsid w:val="00D62003"/>
    <w:rsid w:val="00D6221D"/>
    <w:rsid w:val="00D63AFE"/>
    <w:rsid w:val="00D6507F"/>
    <w:rsid w:val="00D65334"/>
    <w:rsid w:val="00D65CA9"/>
    <w:rsid w:val="00D65F35"/>
    <w:rsid w:val="00D660B3"/>
    <w:rsid w:val="00D6740B"/>
    <w:rsid w:val="00D67E63"/>
    <w:rsid w:val="00D71C4C"/>
    <w:rsid w:val="00D72DF6"/>
    <w:rsid w:val="00D73699"/>
    <w:rsid w:val="00D74436"/>
    <w:rsid w:val="00D76142"/>
    <w:rsid w:val="00D7623A"/>
    <w:rsid w:val="00D76EE4"/>
    <w:rsid w:val="00D81538"/>
    <w:rsid w:val="00D83E4E"/>
    <w:rsid w:val="00D84324"/>
    <w:rsid w:val="00D87B94"/>
    <w:rsid w:val="00D90153"/>
    <w:rsid w:val="00D91112"/>
    <w:rsid w:val="00D919F9"/>
    <w:rsid w:val="00D92D49"/>
    <w:rsid w:val="00D92D89"/>
    <w:rsid w:val="00D935C8"/>
    <w:rsid w:val="00D937FB"/>
    <w:rsid w:val="00D94936"/>
    <w:rsid w:val="00D95C6A"/>
    <w:rsid w:val="00DA191E"/>
    <w:rsid w:val="00DA264B"/>
    <w:rsid w:val="00DA3769"/>
    <w:rsid w:val="00DA4B5F"/>
    <w:rsid w:val="00DA4E41"/>
    <w:rsid w:val="00DA6F30"/>
    <w:rsid w:val="00DA7324"/>
    <w:rsid w:val="00DB0BDC"/>
    <w:rsid w:val="00DB1162"/>
    <w:rsid w:val="00DB117A"/>
    <w:rsid w:val="00DB4C16"/>
    <w:rsid w:val="00DB4E2D"/>
    <w:rsid w:val="00DB5173"/>
    <w:rsid w:val="00DB5BFB"/>
    <w:rsid w:val="00DB61F4"/>
    <w:rsid w:val="00DB6287"/>
    <w:rsid w:val="00DB69C6"/>
    <w:rsid w:val="00DB7039"/>
    <w:rsid w:val="00DB7873"/>
    <w:rsid w:val="00DB7D72"/>
    <w:rsid w:val="00DB7F4E"/>
    <w:rsid w:val="00DC125C"/>
    <w:rsid w:val="00DC17E3"/>
    <w:rsid w:val="00DC187B"/>
    <w:rsid w:val="00DC1E46"/>
    <w:rsid w:val="00DC3E81"/>
    <w:rsid w:val="00DC4335"/>
    <w:rsid w:val="00DC54EA"/>
    <w:rsid w:val="00DC6466"/>
    <w:rsid w:val="00DC7376"/>
    <w:rsid w:val="00DC7AAF"/>
    <w:rsid w:val="00DD075E"/>
    <w:rsid w:val="00DD1928"/>
    <w:rsid w:val="00DD2A5B"/>
    <w:rsid w:val="00DD2F5E"/>
    <w:rsid w:val="00DD3C85"/>
    <w:rsid w:val="00DD47DE"/>
    <w:rsid w:val="00DD71B2"/>
    <w:rsid w:val="00DD73C2"/>
    <w:rsid w:val="00DD7B7D"/>
    <w:rsid w:val="00DE1EE8"/>
    <w:rsid w:val="00DE319B"/>
    <w:rsid w:val="00DE511E"/>
    <w:rsid w:val="00DF19D2"/>
    <w:rsid w:val="00DF1DFC"/>
    <w:rsid w:val="00DF2115"/>
    <w:rsid w:val="00DF2201"/>
    <w:rsid w:val="00DF233A"/>
    <w:rsid w:val="00DF27BC"/>
    <w:rsid w:val="00DF2D9D"/>
    <w:rsid w:val="00DF34FE"/>
    <w:rsid w:val="00DF672C"/>
    <w:rsid w:val="00DF6E6C"/>
    <w:rsid w:val="00DF78DD"/>
    <w:rsid w:val="00DF78E7"/>
    <w:rsid w:val="00E0227F"/>
    <w:rsid w:val="00E02E8F"/>
    <w:rsid w:val="00E03130"/>
    <w:rsid w:val="00E04941"/>
    <w:rsid w:val="00E05888"/>
    <w:rsid w:val="00E07644"/>
    <w:rsid w:val="00E107C3"/>
    <w:rsid w:val="00E1140E"/>
    <w:rsid w:val="00E12E24"/>
    <w:rsid w:val="00E15371"/>
    <w:rsid w:val="00E15466"/>
    <w:rsid w:val="00E159A3"/>
    <w:rsid w:val="00E15F41"/>
    <w:rsid w:val="00E1605D"/>
    <w:rsid w:val="00E16490"/>
    <w:rsid w:val="00E17F6D"/>
    <w:rsid w:val="00E204CD"/>
    <w:rsid w:val="00E21C86"/>
    <w:rsid w:val="00E229FB"/>
    <w:rsid w:val="00E2315B"/>
    <w:rsid w:val="00E24104"/>
    <w:rsid w:val="00E256C2"/>
    <w:rsid w:val="00E25F73"/>
    <w:rsid w:val="00E264C3"/>
    <w:rsid w:val="00E271C3"/>
    <w:rsid w:val="00E2743D"/>
    <w:rsid w:val="00E27E8C"/>
    <w:rsid w:val="00E30733"/>
    <w:rsid w:val="00E30F33"/>
    <w:rsid w:val="00E31F14"/>
    <w:rsid w:val="00E33787"/>
    <w:rsid w:val="00E35843"/>
    <w:rsid w:val="00E3594E"/>
    <w:rsid w:val="00E36D78"/>
    <w:rsid w:val="00E372D4"/>
    <w:rsid w:val="00E37460"/>
    <w:rsid w:val="00E40D04"/>
    <w:rsid w:val="00E41ECB"/>
    <w:rsid w:val="00E41FB7"/>
    <w:rsid w:val="00E45495"/>
    <w:rsid w:val="00E50D1B"/>
    <w:rsid w:val="00E50DD6"/>
    <w:rsid w:val="00E51A60"/>
    <w:rsid w:val="00E528AC"/>
    <w:rsid w:val="00E54405"/>
    <w:rsid w:val="00E5496C"/>
    <w:rsid w:val="00E54FDB"/>
    <w:rsid w:val="00E559B5"/>
    <w:rsid w:val="00E56376"/>
    <w:rsid w:val="00E563D7"/>
    <w:rsid w:val="00E56B16"/>
    <w:rsid w:val="00E63482"/>
    <w:rsid w:val="00E6348F"/>
    <w:rsid w:val="00E635CA"/>
    <w:rsid w:val="00E6469B"/>
    <w:rsid w:val="00E64DF5"/>
    <w:rsid w:val="00E65BDB"/>
    <w:rsid w:val="00E663F4"/>
    <w:rsid w:val="00E666F2"/>
    <w:rsid w:val="00E67BAE"/>
    <w:rsid w:val="00E704BB"/>
    <w:rsid w:val="00E71BF8"/>
    <w:rsid w:val="00E72051"/>
    <w:rsid w:val="00E748CC"/>
    <w:rsid w:val="00E75415"/>
    <w:rsid w:val="00E8184B"/>
    <w:rsid w:val="00E826EA"/>
    <w:rsid w:val="00E83040"/>
    <w:rsid w:val="00E83175"/>
    <w:rsid w:val="00E833F6"/>
    <w:rsid w:val="00E83BBF"/>
    <w:rsid w:val="00E847FA"/>
    <w:rsid w:val="00E84C94"/>
    <w:rsid w:val="00E86160"/>
    <w:rsid w:val="00E8659B"/>
    <w:rsid w:val="00E87ACD"/>
    <w:rsid w:val="00E90D3C"/>
    <w:rsid w:val="00E91F54"/>
    <w:rsid w:val="00E92E8C"/>
    <w:rsid w:val="00E93427"/>
    <w:rsid w:val="00E93629"/>
    <w:rsid w:val="00E93FBB"/>
    <w:rsid w:val="00E94507"/>
    <w:rsid w:val="00E94CEC"/>
    <w:rsid w:val="00E94ED5"/>
    <w:rsid w:val="00E94FC6"/>
    <w:rsid w:val="00E965B3"/>
    <w:rsid w:val="00E969C2"/>
    <w:rsid w:val="00E97123"/>
    <w:rsid w:val="00EA04EF"/>
    <w:rsid w:val="00EA1C46"/>
    <w:rsid w:val="00EA2B60"/>
    <w:rsid w:val="00EA478B"/>
    <w:rsid w:val="00EA4AB6"/>
    <w:rsid w:val="00EA4DB6"/>
    <w:rsid w:val="00EA5DC4"/>
    <w:rsid w:val="00EA6F19"/>
    <w:rsid w:val="00EB08B0"/>
    <w:rsid w:val="00EB0C02"/>
    <w:rsid w:val="00EB230B"/>
    <w:rsid w:val="00EB4FE5"/>
    <w:rsid w:val="00EB5CA7"/>
    <w:rsid w:val="00EB5E8A"/>
    <w:rsid w:val="00EB641B"/>
    <w:rsid w:val="00EB693D"/>
    <w:rsid w:val="00EB7090"/>
    <w:rsid w:val="00EC041F"/>
    <w:rsid w:val="00EC18B4"/>
    <w:rsid w:val="00EC1BC0"/>
    <w:rsid w:val="00EC3019"/>
    <w:rsid w:val="00EC4E98"/>
    <w:rsid w:val="00EC4FE3"/>
    <w:rsid w:val="00EC5183"/>
    <w:rsid w:val="00EC5960"/>
    <w:rsid w:val="00EC5CD7"/>
    <w:rsid w:val="00EC6591"/>
    <w:rsid w:val="00EC6D7A"/>
    <w:rsid w:val="00EC7A01"/>
    <w:rsid w:val="00ED0729"/>
    <w:rsid w:val="00ED32A6"/>
    <w:rsid w:val="00ED36E4"/>
    <w:rsid w:val="00ED38DB"/>
    <w:rsid w:val="00ED492B"/>
    <w:rsid w:val="00ED5800"/>
    <w:rsid w:val="00EE0787"/>
    <w:rsid w:val="00EE2537"/>
    <w:rsid w:val="00EE2902"/>
    <w:rsid w:val="00EE2A45"/>
    <w:rsid w:val="00EE3607"/>
    <w:rsid w:val="00EE5333"/>
    <w:rsid w:val="00EE5FB3"/>
    <w:rsid w:val="00EF0846"/>
    <w:rsid w:val="00EF208E"/>
    <w:rsid w:val="00EF2B4B"/>
    <w:rsid w:val="00EF3477"/>
    <w:rsid w:val="00EF62BD"/>
    <w:rsid w:val="00F005B7"/>
    <w:rsid w:val="00F02738"/>
    <w:rsid w:val="00F05545"/>
    <w:rsid w:val="00F0584A"/>
    <w:rsid w:val="00F0597F"/>
    <w:rsid w:val="00F061B4"/>
    <w:rsid w:val="00F06300"/>
    <w:rsid w:val="00F06DF8"/>
    <w:rsid w:val="00F0766D"/>
    <w:rsid w:val="00F10E37"/>
    <w:rsid w:val="00F11AF7"/>
    <w:rsid w:val="00F135EC"/>
    <w:rsid w:val="00F16084"/>
    <w:rsid w:val="00F166B6"/>
    <w:rsid w:val="00F17741"/>
    <w:rsid w:val="00F179D4"/>
    <w:rsid w:val="00F20382"/>
    <w:rsid w:val="00F2208E"/>
    <w:rsid w:val="00F222F7"/>
    <w:rsid w:val="00F22940"/>
    <w:rsid w:val="00F243CE"/>
    <w:rsid w:val="00F2798B"/>
    <w:rsid w:val="00F2798F"/>
    <w:rsid w:val="00F30851"/>
    <w:rsid w:val="00F33C56"/>
    <w:rsid w:val="00F340CB"/>
    <w:rsid w:val="00F347C7"/>
    <w:rsid w:val="00F34848"/>
    <w:rsid w:val="00F35982"/>
    <w:rsid w:val="00F35A01"/>
    <w:rsid w:val="00F35D8D"/>
    <w:rsid w:val="00F36341"/>
    <w:rsid w:val="00F37012"/>
    <w:rsid w:val="00F405AA"/>
    <w:rsid w:val="00F40725"/>
    <w:rsid w:val="00F42B30"/>
    <w:rsid w:val="00F42C99"/>
    <w:rsid w:val="00F42D46"/>
    <w:rsid w:val="00F4496C"/>
    <w:rsid w:val="00F44BA3"/>
    <w:rsid w:val="00F45AA8"/>
    <w:rsid w:val="00F47BAA"/>
    <w:rsid w:val="00F47BB1"/>
    <w:rsid w:val="00F47FA5"/>
    <w:rsid w:val="00F5031F"/>
    <w:rsid w:val="00F50460"/>
    <w:rsid w:val="00F5113B"/>
    <w:rsid w:val="00F52A0A"/>
    <w:rsid w:val="00F52BD3"/>
    <w:rsid w:val="00F605EC"/>
    <w:rsid w:val="00F60694"/>
    <w:rsid w:val="00F60EAE"/>
    <w:rsid w:val="00F614C0"/>
    <w:rsid w:val="00F642B8"/>
    <w:rsid w:val="00F6486B"/>
    <w:rsid w:val="00F64D7E"/>
    <w:rsid w:val="00F65900"/>
    <w:rsid w:val="00F65976"/>
    <w:rsid w:val="00F65DA3"/>
    <w:rsid w:val="00F66083"/>
    <w:rsid w:val="00F70F26"/>
    <w:rsid w:val="00F71090"/>
    <w:rsid w:val="00F7266D"/>
    <w:rsid w:val="00F74E48"/>
    <w:rsid w:val="00F75D58"/>
    <w:rsid w:val="00F769C4"/>
    <w:rsid w:val="00F77170"/>
    <w:rsid w:val="00F8118B"/>
    <w:rsid w:val="00F819BC"/>
    <w:rsid w:val="00F81F40"/>
    <w:rsid w:val="00F824C2"/>
    <w:rsid w:val="00F83848"/>
    <w:rsid w:val="00F83964"/>
    <w:rsid w:val="00F841E8"/>
    <w:rsid w:val="00F84383"/>
    <w:rsid w:val="00F85490"/>
    <w:rsid w:val="00F85E80"/>
    <w:rsid w:val="00F8611C"/>
    <w:rsid w:val="00F86D7F"/>
    <w:rsid w:val="00F878D9"/>
    <w:rsid w:val="00F87F71"/>
    <w:rsid w:val="00F913B7"/>
    <w:rsid w:val="00F931C8"/>
    <w:rsid w:val="00F952EE"/>
    <w:rsid w:val="00F95F13"/>
    <w:rsid w:val="00F966D7"/>
    <w:rsid w:val="00F96A37"/>
    <w:rsid w:val="00F96B1F"/>
    <w:rsid w:val="00F96C93"/>
    <w:rsid w:val="00FA1027"/>
    <w:rsid w:val="00FA19F4"/>
    <w:rsid w:val="00FA1B7D"/>
    <w:rsid w:val="00FA1E1F"/>
    <w:rsid w:val="00FA2966"/>
    <w:rsid w:val="00FA5F70"/>
    <w:rsid w:val="00FA6EAD"/>
    <w:rsid w:val="00FA707B"/>
    <w:rsid w:val="00FA7C4E"/>
    <w:rsid w:val="00FB138E"/>
    <w:rsid w:val="00FB1A6C"/>
    <w:rsid w:val="00FB1D37"/>
    <w:rsid w:val="00FB2D57"/>
    <w:rsid w:val="00FB49C7"/>
    <w:rsid w:val="00FB4B87"/>
    <w:rsid w:val="00FB52E1"/>
    <w:rsid w:val="00FB61DB"/>
    <w:rsid w:val="00FB754E"/>
    <w:rsid w:val="00FB7B73"/>
    <w:rsid w:val="00FC0951"/>
    <w:rsid w:val="00FC0C80"/>
    <w:rsid w:val="00FC1706"/>
    <w:rsid w:val="00FC291C"/>
    <w:rsid w:val="00FC48CE"/>
    <w:rsid w:val="00FC4E21"/>
    <w:rsid w:val="00FC5F6D"/>
    <w:rsid w:val="00FC66A0"/>
    <w:rsid w:val="00FC6D24"/>
    <w:rsid w:val="00FD2C0F"/>
    <w:rsid w:val="00FD2C2F"/>
    <w:rsid w:val="00FD2C9F"/>
    <w:rsid w:val="00FD3B31"/>
    <w:rsid w:val="00FD4EF4"/>
    <w:rsid w:val="00FD610A"/>
    <w:rsid w:val="00FD7161"/>
    <w:rsid w:val="00FD7B7F"/>
    <w:rsid w:val="00FE0608"/>
    <w:rsid w:val="00FE1823"/>
    <w:rsid w:val="00FE1B38"/>
    <w:rsid w:val="00FE3525"/>
    <w:rsid w:val="00FE3929"/>
    <w:rsid w:val="00FE39C2"/>
    <w:rsid w:val="00FE3EB7"/>
    <w:rsid w:val="00FE487A"/>
    <w:rsid w:val="00FE5532"/>
    <w:rsid w:val="00FE5CB1"/>
    <w:rsid w:val="00FE679E"/>
    <w:rsid w:val="00FF0569"/>
    <w:rsid w:val="00FF0797"/>
    <w:rsid w:val="00FF09F5"/>
    <w:rsid w:val="00FF109B"/>
    <w:rsid w:val="00FF4595"/>
    <w:rsid w:val="00FF495D"/>
    <w:rsid w:val="00FF5206"/>
    <w:rsid w:val="00FF5358"/>
    <w:rsid w:val="00FF5B77"/>
    <w:rsid w:val="00FF6803"/>
    <w:rsid w:val="00FF74E2"/>
    <w:rsid w:val="00FF75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
      <o:colormru v:ext="edit" colors="red,#4d4d4f"/>
      <o:colormenu v:ext="edit" fillcolor="black"/>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uiPriority="39"/>
    <w:lsdException w:name="Normal Indent" w:semiHidden="1"/>
    <w:lsdException w:name="annotation text" w:semiHidden="1" w:uiPriority="99"/>
    <w:lsdException w:name="footer" w:uiPriority="99"/>
    <w:lsdException w:name="index heading" w:semiHidden="1"/>
    <w:lsdException w:name="caption" w:qFormat="1"/>
    <w:lsdException w:name="envelope address" w:semiHidden="1"/>
    <w:lsdException w:name="envelope return" w:semiHidden="1"/>
    <w:lsdException w:name="annotation reference" w:semiHidden="1" w:uiPriority="99"/>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3" w:semiHidden="1"/>
    <w:lsdException w:name="List Bullet 4" w:semiHidden="1"/>
    <w:lsdException w:name="List Bullet 5"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atentStyles>
  <w:style w:type="paragraph" w:default="1" w:styleId="Normal">
    <w:name w:val="Normal"/>
    <w:qFormat/>
    <w:rsid w:val="00664D17"/>
    <w:pPr>
      <w:spacing w:line="240" w:lineRule="atLeast"/>
    </w:pPr>
    <w:rPr>
      <w:rFonts w:ascii="HelveticaNeueLT Std Lt" w:hAnsi="HelveticaNeueLT Std Lt"/>
      <w:szCs w:val="24"/>
    </w:rPr>
  </w:style>
  <w:style w:type="paragraph" w:styleId="Heading1">
    <w:name w:val="heading 1"/>
    <w:basedOn w:val="Normal"/>
    <w:next w:val="Normal"/>
    <w:link w:val="Heading1Char"/>
    <w:qFormat/>
    <w:rsid w:val="00777BA2"/>
    <w:pPr>
      <w:keepNext/>
      <w:pageBreakBefore/>
      <w:widowControl w:val="0"/>
      <w:spacing w:after="360" w:line="550" w:lineRule="exact"/>
      <w:outlineLvl w:val="0"/>
    </w:pPr>
    <w:rPr>
      <w:rFonts w:cs="Arial"/>
      <w:bCs/>
      <w:color w:val="4D4D4F"/>
      <w:kern w:val="32"/>
      <w:sz w:val="53"/>
      <w:szCs w:val="32"/>
    </w:rPr>
  </w:style>
  <w:style w:type="paragraph" w:styleId="Heading2">
    <w:name w:val="heading 2"/>
    <w:basedOn w:val="Normal"/>
    <w:next w:val="Normal"/>
    <w:qFormat/>
    <w:rsid w:val="003D71A3"/>
    <w:pPr>
      <w:keepNext/>
      <w:spacing w:before="60" w:after="60"/>
      <w:outlineLvl w:val="1"/>
    </w:pPr>
    <w:rPr>
      <w:rFonts w:ascii="HelveticaNeueLT Std" w:hAnsi="HelveticaNeueLT Std" w:cs="Arial"/>
      <w:b/>
      <w:bCs/>
      <w:iCs/>
      <w:sz w:val="28"/>
      <w:szCs w:val="28"/>
    </w:rPr>
  </w:style>
  <w:style w:type="paragraph" w:styleId="Heading3">
    <w:name w:val="heading 3"/>
    <w:basedOn w:val="Normal"/>
    <w:next w:val="Normal"/>
    <w:qFormat/>
    <w:rsid w:val="00D52C43"/>
    <w:pPr>
      <w:keepNext/>
      <w:spacing w:before="60" w:after="60"/>
      <w:outlineLvl w:val="2"/>
    </w:pPr>
    <w:rPr>
      <w:rFonts w:ascii="HelveticaNeueLT Std" w:hAnsi="HelveticaNeueLT Std" w:cs="Arial"/>
      <w:b/>
      <w:bCs/>
      <w:szCs w:val="26"/>
    </w:rPr>
  </w:style>
  <w:style w:type="paragraph" w:styleId="Heading4">
    <w:name w:val="heading 4"/>
    <w:basedOn w:val="Normal"/>
    <w:next w:val="Normal"/>
    <w:semiHidden/>
    <w:qFormat/>
    <w:rsid w:val="00BE4C11"/>
    <w:pPr>
      <w:keepNext/>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BE4C11"/>
    <w:pPr>
      <w:spacing w:before="240" w:after="60"/>
      <w:outlineLvl w:val="4"/>
    </w:pPr>
    <w:rPr>
      <w:b/>
      <w:bCs/>
      <w:i/>
      <w:iCs/>
      <w:sz w:val="26"/>
      <w:szCs w:val="26"/>
    </w:rPr>
  </w:style>
  <w:style w:type="paragraph" w:styleId="Heading6">
    <w:name w:val="heading 6"/>
    <w:basedOn w:val="Normal"/>
    <w:next w:val="Normal"/>
    <w:semiHidden/>
    <w:qFormat/>
    <w:rsid w:val="00BE4C11"/>
    <w:p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BE4C11"/>
    <w:pPr>
      <w:spacing w:before="240" w:after="60"/>
      <w:outlineLvl w:val="6"/>
    </w:pPr>
    <w:rPr>
      <w:rFonts w:ascii="Times New Roman" w:hAnsi="Times New Roman"/>
      <w:sz w:val="24"/>
    </w:rPr>
  </w:style>
  <w:style w:type="paragraph" w:styleId="Heading8">
    <w:name w:val="heading 8"/>
    <w:basedOn w:val="Normal"/>
    <w:next w:val="Normal"/>
    <w:semiHidden/>
    <w:qFormat/>
    <w:rsid w:val="00BE4C11"/>
    <w:pPr>
      <w:spacing w:before="240" w:after="60"/>
      <w:outlineLvl w:val="7"/>
    </w:pPr>
    <w:rPr>
      <w:rFonts w:ascii="Times New Roman" w:hAnsi="Times New Roman"/>
      <w:i/>
      <w:iCs/>
      <w:sz w:val="24"/>
    </w:rPr>
  </w:style>
  <w:style w:type="paragraph" w:styleId="Heading9">
    <w:name w:val="heading 9"/>
    <w:basedOn w:val="Normal"/>
    <w:next w:val="Normal"/>
    <w:semiHidden/>
    <w:qFormat/>
    <w:rsid w:val="00BE4C1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0791C"/>
    <w:pPr>
      <w:tabs>
        <w:tab w:val="center" w:pos="4153"/>
        <w:tab w:val="right" w:pos="8306"/>
      </w:tabs>
      <w:spacing w:line="240" w:lineRule="auto"/>
    </w:pPr>
    <w:rPr>
      <w:sz w:val="16"/>
    </w:rPr>
  </w:style>
  <w:style w:type="paragraph" w:styleId="Footer">
    <w:name w:val="footer"/>
    <w:basedOn w:val="Normal"/>
    <w:link w:val="FooterChar"/>
    <w:uiPriority w:val="99"/>
    <w:rsid w:val="0070791C"/>
    <w:pPr>
      <w:tabs>
        <w:tab w:val="center" w:pos="4153"/>
        <w:tab w:val="right" w:pos="8306"/>
      </w:tabs>
      <w:spacing w:line="240" w:lineRule="auto"/>
    </w:pPr>
    <w:rPr>
      <w:sz w:val="16"/>
    </w:rPr>
  </w:style>
  <w:style w:type="paragraph" w:customStyle="1" w:styleId="ReportTitle">
    <w:name w:val="Report Title"/>
    <w:basedOn w:val="Normal"/>
    <w:rsid w:val="00226819"/>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226819"/>
    <w:pPr>
      <w:spacing w:line="560" w:lineRule="exact"/>
    </w:pPr>
    <w:rPr>
      <w:color w:val="808285"/>
      <w:spacing w:val="-28"/>
      <w:sz w:val="53"/>
    </w:rPr>
  </w:style>
  <w:style w:type="table" w:styleId="TableGrid">
    <w:name w:val="Table Grid"/>
    <w:basedOn w:val="TableNormal"/>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Date">
    <w:name w:val="Report Date"/>
    <w:basedOn w:val="ReportSubtitle"/>
    <w:rsid w:val="00226819"/>
    <w:pPr>
      <w:spacing w:line="240" w:lineRule="auto"/>
    </w:pPr>
    <w:rPr>
      <w:caps/>
      <w:spacing w:val="-10"/>
      <w:sz w:val="20"/>
    </w:rPr>
  </w:style>
  <w:style w:type="paragraph" w:customStyle="1" w:styleId="TableHeading">
    <w:name w:val="Table Heading"/>
    <w:basedOn w:val="Normal"/>
    <w:rsid w:val="00721B55"/>
    <w:rPr>
      <w:rFonts w:ascii="HelveticaNeueLT Std" w:hAnsi="HelveticaNeueLT Std"/>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customStyle="1" w:styleId="CorporateAddresses">
    <w:name w:val="Corporate Addresses"/>
    <w:basedOn w:val="Normal"/>
    <w:semiHidden/>
    <w:rsid w:val="00454596"/>
    <w:pPr>
      <w:spacing w:line="140" w:lineRule="exact"/>
    </w:pPr>
    <w:rPr>
      <w:color w:val="4D4D4F"/>
      <w:sz w:val="13"/>
    </w:rPr>
  </w:style>
  <w:style w:type="paragraph" w:styleId="TOCHeading">
    <w:name w:val="TOC Heading"/>
    <w:basedOn w:val="Normal"/>
    <w:qFormat/>
    <w:rsid w:val="000A4A51"/>
    <w:pPr>
      <w:spacing w:line="240" w:lineRule="auto"/>
    </w:pPr>
    <w:rPr>
      <w:rFonts w:ascii="HelveticaNeueLT Std Med" w:hAnsi="HelveticaNeueLT Std Med"/>
      <w:b/>
      <w:color w:val="4D4D4F"/>
      <w:spacing w:val="-28"/>
      <w:sz w:val="53"/>
    </w:rPr>
  </w:style>
  <w:style w:type="paragraph" w:styleId="Caption">
    <w:name w:val="caption"/>
    <w:basedOn w:val="Normal"/>
    <w:next w:val="Normal"/>
    <w:qFormat/>
    <w:rsid w:val="00B052A4"/>
    <w:rPr>
      <w:rFonts w:ascii="HelveticaNeueLT Std" w:hAnsi="HelveticaNeueLT Std"/>
      <w:b/>
      <w:bCs/>
      <w:color w:val="808285"/>
      <w:szCs w:val="20"/>
    </w:rPr>
  </w:style>
  <w:style w:type="paragraph" w:customStyle="1" w:styleId="Bodysubheader">
    <w:name w:val="Body sub header"/>
    <w:basedOn w:val="Normal"/>
    <w:next w:val="Normal"/>
    <w:rsid w:val="007B355D"/>
    <w:rPr>
      <w:rFonts w:ascii="HelveticaNeueLT Std" w:hAnsi="HelveticaNeueLT Std"/>
      <w:b/>
      <w:i/>
    </w:rPr>
  </w:style>
  <w:style w:type="paragraph" w:styleId="ListBullet">
    <w:name w:val="List Bullet"/>
    <w:basedOn w:val="Normal"/>
    <w:rsid w:val="001C6AEE"/>
    <w:pPr>
      <w:numPr>
        <w:numId w:val="1"/>
      </w:numPr>
      <w:spacing w:after="80"/>
    </w:pPr>
  </w:style>
  <w:style w:type="paragraph" w:styleId="ListBullet2">
    <w:name w:val="List Bullet 2"/>
    <w:basedOn w:val="Normal"/>
    <w:rsid w:val="001C6AEE"/>
    <w:pPr>
      <w:numPr>
        <w:numId w:val="2"/>
      </w:numPr>
      <w:spacing w:after="80"/>
    </w:pPr>
  </w:style>
  <w:style w:type="paragraph" w:styleId="ListNumber">
    <w:name w:val="List Number"/>
    <w:basedOn w:val="Normal"/>
    <w:rsid w:val="001C6AEE"/>
    <w:pPr>
      <w:numPr>
        <w:numId w:val="3"/>
      </w:numPr>
      <w:spacing w:after="80"/>
    </w:pPr>
  </w:style>
  <w:style w:type="paragraph" w:styleId="ListNumber2">
    <w:name w:val="List Number 2"/>
    <w:basedOn w:val="Normal"/>
    <w:rsid w:val="001C6AEE"/>
    <w:pPr>
      <w:numPr>
        <w:numId w:val="4"/>
      </w:numPr>
      <w:spacing w:after="80"/>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rsid w:val="009D6C71"/>
    <w:pPr>
      <w:spacing w:after="1440" w:line="550" w:lineRule="exact"/>
    </w:pPr>
    <w:rPr>
      <w:rFonts w:ascii="HelveticaNeueLT Std Med" w:hAnsi="HelveticaNeueLT Std Med"/>
      <w:b/>
      <w:color w:val="4D4D4F"/>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paragraph" w:styleId="TOC1">
    <w:name w:val="toc 1"/>
    <w:basedOn w:val="Normal"/>
    <w:next w:val="Normal"/>
    <w:uiPriority w:val="39"/>
    <w:rsid w:val="00E75415"/>
    <w:pPr>
      <w:tabs>
        <w:tab w:val="right" w:pos="7660"/>
      </w:tabs>
      <w:spacing w:before="280" w:line="320" w:lineRule="exact"/>
      <w:ind w:right="851"/>
    </w:pPr>
    <w:rPr>
      <w:rFonts w:ascii="HelveticaNeueLT Std Med" w:hAnsi="HelveticaNeueLT Std Med"/>
      <w:b/>
      <w:noProof/>
      <w:color w:val="808285"/>
      <w:spacing w:val="-14"/>
      <w:sz w:val="28"/>
    </w:rPr>
  </w:style>
  <w:style w:type="paragraph" w:styleId="TOC2">
    <w:name w:val="toc 2"/>
    <w:basedOn w:val="Normal"/>
    <w:next w:val="Normal"/>
    <w:uiPriority w:val="39"/>
    <w:rsid w:val="00C70E70"/>
    <w:pPr>
      <w:tabs>
        <w:tab w:val="right" w:pos="7660"/>
      </w:tabs>
      <w:spacing w:line="300" w:lineRule="exact"/>
      <w:ind w:left="885" w:hanging="885"/>
    </w:pPr>
    <w:rPr>
      <w:rFonts w:ascii="HelveticaNeueLT Std" w:hAnsi="HelveticaNeueLT Std"/>
      <w:noProof/>
      <w:color w:val="808285"/>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rsid w:val="00C70E70"/>
    <w:pPr>
      <w:tabs>
        <w:tab w:val="right" w:pos="7661"/>
      </w:tabs>
      <w:spacing w:line="240" w:lineRule="auto"/>
    </w:pPr>
    <w:rPr>
      <w:noProof/>
      <w:color w:val="808285"/>
      <w:sz w:val="22"/>
      <w:szCs w:val="22"/>
    </w:rPr>
  </w:style>
  <w:style w:type="character" w:styleId="Hyperlink">
    <w:name w:val="Hyperlink"/>
    <w:basedOn w:val="DefaultParagraphFont"/>
    <w:semiHidden/>
    <w:rsid w:val="003A5F5B"/>
    <w:rPr>
      <w:color w:val="0000FF"/>
      <w:u w:val="single"/>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basedOn w:val="Normal"/>
    <w:semiHidden/>
    <w:rsid w:val="00566AB4"/>
    <w:rPr>
      <w:sz w:val="16"/>
      <w:szCs w:val="16"/>
    </w:rPr>
  </w:style>
  <w:style w:type="paragraph" w:customStyle="1" w:styleId="TableBody">
    <w:name w:val="Table Body"/>
    <w:basedOn w:val="Normal"/>
    <w:rsid w:val="00D44E9B"/>
    <w:pPr>
      <w:spacing w:line="240" w:lineRule="auto"/>
    </w:pPr>
  </w:style>
  <w:style w:type="paragraph" w:styleId="TOC9">
    <w:name w:val="toc 9"/>
    <w:basedOn w:val="Normal"/>
    <w:next w:val="Normal"/>
    <w:uiPriority w:val="39"/>
    <w:rsid w:val="00C70E70"/>
    <w:pPr>
      <w:tabs>
        <w:tab w:val="right" w:pos="7660"/>
      </w:tabs>
      <w:spacing w:before="280" w:line="320" w:lineRule="exact"/>
    </w:pPr>
    <w:rPr>
      <w:rFonts w:ascii="HelveticaNeueLT Std Med" w:hAnsi="HelveticaNeueLT Std Med"/>
      <w:b/>
      <w:noProof/>
      <w:color w:val="808285"/>
      <w:sz w:val="28"/>
      <w:szCs w:val="28"/>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customStyle="1" w:styleId="ChapterHeading">
    <w:name w:val="Chapter Heading"/>
    <w:basedOn w:val="Normal"/>
    <w:rsid w:val="00DF34FE"/>
    <w:pPr>
      <w:spacing w:line="560" w:lineRule="exact"/>
    </w:pPr>
    <w:rPr>
      <w:color w:val="808285"/>
      <w:spacing w:val="-28"/>
      <w:sz w:val="53"/>
    </w:rPr>
  </w:style>
  <w:style w:type="paragraph" w:styleId="ListParagraph">
    <w:name w:val="List Paragraph"/>
    <w:basedOn w:val="Normal"/>
    <w:uiPriority w:val="34"/>
    <w:qFormat/>
    <w:rsid w:val="008E34BA"/>
    <w:pPr>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rsid w:val="00393210"/>
    <w:rPr>
      <w:sz w:val="16"/>
      <w:szCs w:val="16"/>
    </w:rPr>
  </w:style>
  <w:style w:type="paragraph" w:styleId="CommentText">
    <w:name w:val="annotation text"/>
    <w:basedOn w:val="Normal"/>
    <w:link w:val="CommentTextChar"/>
    <w:uiPriority w:val="99"/>
    <w:rsid w:val="00393210"/>
    <w:pPr>
      <w:spacing w:line="240" w:lineRule="auto"/>
    </w:pPr>
    <w:rPr>
      <w:szCs w:val="20"/>
    </w:rPr>
  </w:style>
  <w:style w:type="character" w:customStyle="1" w:styleId="CommentTextChar">
    <w:name w:val="Comment Text Char"/>
    <w:basedOn w:val="DefaultParagraphFont"/>
    <w:link w:val="CommentText"/>
    <w:uiPriority w:val="99"/>
    <w:rsid w:val="00393210"/>
    <w:rPr>
      <w:rFonts w:ascii="HelveticaNeueLT Std Lt" w:hAnsi="HelveticaNeueLT Std Lt"/>
    </w:rPr>
  </w:style>
  <w:style w:type="paragraph" w:styleId="CommentSubject">
    <w:name w:val="annotation subject"/>
    <w:basedOn w:val="CommentText"/>
    <w:next w:val="CommentText"/>
    <w:link w:val="CommentSubjectChar"/>
    <w:semiHidden/>
    <w:rsid w:val="00393210"/>
    <w:rPr>
      <w:b/>
      <w:bCs/>
    </w:rPr>
  </w:style>
  <w:style w:type="character" w:customStyle="1" w:styleId="CommentSubjectChar">
    <w:name w:val="Comment Subject Char"/>
    <w:basedOn w:val="CommentTextChar"/>
    <w:link w:val="CommentSubject"/>
    <w:semiHidden/>
    <w:rsid w:val="00393210"/>
    <w:rPr>
      <w:b/>
      <w:bCs/>
    </w:rPr>
  </w:style>
  <w:style w:type="character" w:styleId="PlaceholderText">
    <w:name w:val="Placeholder Text"/>
    <w:basedOn w:val="DefaultParagraphFont"/>
    <w:uiPriority w:val="99"/>
    <w:semiHidden/>
    <w:rsid w:val="003D2C61"/>
    <w:rPr>
      <w:color w:val="808080"/>
    </w:rPr>
  </w:style>
  <w:style w:type="character" w:customStyle="1" w:styleId="Heading1Char">
    <w:name w:val="Heading 1 Char"/>
    <w:basedOn w:val="DefaultParagraphFont"/>
    <w:link w:val="Heading1"/>
    <w:rsid w:val="00F2208E"/>
    <w:rPr>
      <w:rFonts w:ascii="HelveticaNeueLT Std Lt" w:hAnsi="HelveticaNeueLT Std Lt" w:cs="Arial"/>
      <w:bCs/>
      <w:color w:val="4D4D4F"/>
      <w:kern w:val="32"/>
      <w:sz w:val="53"/>
      <w:szCs w:val="32"/>
    </w:rPr>
  </w:style>
  <w:style w:type="character" w:customStyle="1" w:styleId="FooterChar">
    <w:name w:val="Footer Char"/>
    <w:basedOn w:val="DefaultParagraphFont"/>
    <w:link w:val="Footer"/>
    <w:uiPriority w:val="99"/>
    <w:rsid w:val="00D02C21"/>
    <w:rPr>
      <w:rFonts w:ascii="HelveticaNeueLT Std Lt" w:hAnsi="HelveticaNeueLT Std Lt"/>
      <w:sz w:val="16"/>
      <w:szCs w:val="24"/>
    </w:rPr>
  </w:style>
</w:styles>
</file>

<file path=word/webSettings.xml><?xml version="1.0" encoding="utf-8"?>
<w:webSettings xmlns:r="http://schemas.openxmlformats.org/officeDocument/2006/relationships" xmlns:w="http://schemas.openxmlformats.org/wordprocessingml/2006/main">
  <w:divs>
    <w:div w:id="244581838">
      <w:bodyDiv w:val="1"/>
      <w:marLeft w:val="0"/>
      <w:marRight w:val="0"/>
      <w:marTop w:val="0"/>
      <w:marBottom w:val="0"/>
      <w:divBdr>
        <w:top w:val="none" w:sz="0" w:space="0" w:color="auto"/>
        <w:left w:val="none" w:sz="0" w:space="0" w:color="auto"/>
        <w:bottom w:val="none" w:sz="0" w:space="0" w:color="auto"/>
        <w:right w:val="none" w:sz="0" w:space="0" w:color="auto"/>
      </w:divBdr>
    </w:div>
    <w:div w:id="578565767">
      <w:bodyDiv w:val="1"/>
      <w:marLeft w:val="0"/>
      <w:marRight w:val="0"/>
      <w:marTop w:val="0"/>
      <w:marBottom w:val="0"/>
      <w:divBdr>
        <w:top w:val="none" w:sz="0" w:space="0" w:color="auto"/>
        <w:left w:val="none" w:sz="0" w:space="0" w:color="auto"/>
        <w:bottom w:val="none" w:sz="0" w:space="0" w:color="auto"/>
        <w:right w:val="none" w:sz="0" w:space="0" w:color="auto"/>
      </w:divBdr>
    </w:div>
    <w:div w:id="616109411">
      <w:bodyDiv w:val="1"/>
      <w:marLeft w:val="0"/>
      <w:marRight w:val="0"/>
      <w:marTop w:val="0"/>
      <w:marBottom w:val="0"/>
      <w:divBdr>
        <w:top w:val="none" w:sz="0" w:space="0" w:color="auto"/>
        <w:left w:val="none" w:sz="0" w:space="0" w:color="auto"/>
        <w:bottom w:val="none" w:sz="0" w:space="0" w:color="auto"/>
        <w:right w:val="none" w:sz="0" w:space="0" w:color="auto"/>
      </w:divBdr>
    </w:div>
    <w:div w:id="679477256">
      <w:bodyDiv w:val="1"/>
      <w:marLeft w:val="0"/>
      <w:marRight w:val="0"/>
      <w:marTop w:val="0"/>
      <w:marBottom w:val="0"/>
      <w:divBdr>
        <w:top w:val="none" w:sz="0" w:space="0" w:color="auto"/>
        <w:left w:val="none" w:sz="0" w:space="0" w:color="auto"/>
        <w:bottom w:val="none" w:sz="0" w:space="0" w:color="auto"/>
        <w:right w:val="none" w:sz="0" w:space="0" w:color="auto"/>
      </w:divBdr>
    </w:div>
    <w:div w:id="1784693489">
      <w:bodyDiv w:val="1"/>
      <w:marLeft w:val="0"/>
      <w:marRight w:val="0"/>
      <w:marTop w:val="0"/>
      <w:marBottom w:val="0"/>
      <w:divBdr>
        <w:top w:val="none" w:sz="0" w:space="0" w:color="auto"/>
        <w:left w:val="none" w:sz="0" w:space="0" w:color="auto"/>
        <w:bottom w:val="none" w:sz="0" w:space="0" w:color="auto"/>
        <w:right w:val="none" w:sz="0" w:space="0" w:color="auto"/>
      </w:divBdr>
    </w:div>
    <w:div w:id="212449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w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image" Target="media/image1.wmf"/><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chart" Target="charts/chart2.xml"/></Relationships>
</file>

<file path=word/_rels/settings.xml.rels><?xml version="1.0" encoding="UTF-8" standalone="yes"?>
<Relationships xmlns="http://schemas.openxmlformats.org/package/2006/relationships"><Relationship Id="rId1" Type="http://schemas.openxmlformats.org/officeDocument/2006/relationships/attachedTemplate" Target="file:///\\Acact01srvp2\apps\Templates2007\ACMA\ACMA%20Report%20Basic.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LG%20Papers\TLG%20Paper%20No2\FinalPropagationPlots.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LG%20Papers\TLG%20Paper%20No2\FinalPropagationPlots.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200"/>
            </a:pPr>
            <a:r>
              <a:rPr lang="en-AU" sz="1200"/>
              <a:t>Upper Band (870-890MHz) Propagation</a:t>
            </a:r>
          </a:p>
          <a:p>
            <a:pPr>
              <a:defRPr sz="1200"/>
            </a:pPr>
            <a:r>
              <a:rPr lang="en-AU" sz="1200"/>
              <a:t>Tx=30.0m, Rx=1.5m</a:t>
            </a:r>
          </a:p>
        </c:rich>
      </c:tx>
      <c:layout/>
    </c:title>
    <c:plotArea>
      <c:layout>
        <c:manualLayout>
          <c:layoutTarget val="inner"/>
          <c:xMode val="edge"/>
          <c:yMode val="edge"/>
          <c:x val="0.1179258192386707"/>
          <c:y val="0.11789135733033371"/>
          <c:w val="0.79015588720057806"/>
          <c:h val="0.77016661979752532"/>
        </c:manualLayout>
      </c:layout>
      <c:scatterChart>
        <c:scatterStyle val="lineMarker"/>
        <c:ser>
          <c:idx val="0"/>
          <c:order val="0"/>
          <c:tx>
            <c:v>ERC68 Hata PL</c:v>
          </c:tx>
          <c:marker>
            <c:symbol val="none"/>
          </c:marker>
          <c:xVal>
            <c:numRef>
              <c:f>PL_Data!$B$5:$B$122</c:f>
              <c:numCache>
                <c:formatCode>General</c:formatCode>
                <c:ptCount val="118"/>
                <c:pt idx="0">
                  <c:v>0.1</c:v>
                </c:pt>
                <c:pt idx="1">
                  <c:v>0.2</c:v>
                </c:pt>
                <c:pt idx="2">
                  <c:v>0.30000000000000004</c:v>
                </c:pt>
                <c:pt idx="3">
                  <c:v>0.4</c:v>
                </c:pt>
                <c:pt idx="4">
                  <c:v>0.5</c:v>
                </c:pt>
                <c:pt idx="5">
                  <c:v>0.60000000000000009</c:v>
                </c:pt>
                <c:pt idx="6">
                  <c:v>0.70000000000000007</c:v>
                </c:pt>
                <c:pt idx="7">
                  <c:v>0.8</c:v>
                </c:pt>
                <c:pt idx="8">
                  <c:v>0.9</c:v>
                </c:pt>
                <c:pt idx="9">
                  <c:v>1</c:v>
                </c:pt>
                <c:pt idx="10">
                  <c:v>1.1000000000000001</c:v>
                </c:pt>
                <c:pt idx="11">
                  <c:v>1.2</c:v>
                </c:pt>
                <c:pt idx="12">
                  <c:v>1.3</c:v>
                </c:pt>
                <c:pt idx="13">
                  <c:v>1.4</c:v>
                </c:pt>
                <c:pt idx="14">
                  <c:v>1.5</c:v>
                </c:pt>
                <c:pt idx="15">
                  <c:v>1.6</c:v>
                </c:pt>
                <c:pt idx="16">
                  <c:v>1.7</c:v>
                </c:pt>
                <c:pt idx="17">
                  <c:v>1.8</c:v>
                </c:pt>
                <c:pt idx="18">
                  <c:v>1.9000000000000001</c:v>
                </c:pt>
                <c:pt idx="19">
                  <c:v>2</c:v>
                </c:pt>
                <c:pt idx="20">
                  <c:v>3</c:v>
                </c:pt>
                <c:pt idx="21">
                  <c:v>4</c:v>
                </c:pt>
                <c:pt idx="22">
                  <c:v>5</c:v>
                </c:pt>
                <c:pt idx="23">
                  <c:v>6</c:v>
                </c:pt>
                <c:pt idx="24">
                  <c:v>7</c:v>
                </c:pt>
                <c:pt idx="25">
                  <c:v>8</c:v>
                </c:pt>
                <c:pt idx="26">
                  <c:v>9</c:v>
                </c:pt>
                <c:pt idx="27">
                  <c:v>10</c:v>
                </c:pt>
                <c:pt idx="28">
                  <c:v>11</c:v>
                </c:pt>
                <c:pt idx="29">
                  <c:v>12</c:v>
                </c:pt>
                <c:pt idx="30">
                  <c:v>13</c:v>
                </c:pt>
                <c:pt idx="31">
                  <c:v>14</c:v>
                </c:pt>
                <c:pt idx="32">
                  <c:v>15</c:v>
                </c:pt>
                <c:pt idx="33">
                  <c:v>16</c:v>
                </c:pt>
                <c:pt idx="34">
                  <c:v>17</c:v>
                </c:pt>
                <c:pt idx="35">
                  <c:v>18</c:v>
                </c:pt>
                <c:pt idx="36">
                  <c:v>19</c:v>
                </c:pt>
                <c:pt idx="37">
                  <c:v>20</c:v>
                </c:pt>
                <c:pt idx="38">
                  <c:v>21</c:v>
                </c:pt>
                <c:pt idx="39">
                  <c:v>22</c:v>
                </c:pt>
                <c:pt idx="40">
                  <c:v>23</c:v>
                </c:pt>
                <c:pt idx="41">
                  <c:v>24</c:v>
                </c:pt>
                <c:pt idx="42">
                  <c:v>25</c:v>
                </c:pt>
                <c:pt idx="43">
                  <c:v>26</c:v>
                </c:pt>
                <c:pt idx="44">
                  <c:v>27</c:v>
                </c:pt>
                <c:pt idx="45">
                  <c:v>28</c:v>
                </c:pt>
                <c:pt idx="46">
                  <c:v>29</c:v>
                </c:pt>
                <c:pt idx="47">
                  <c:v>30</c:v>
                </c:pt>
                <c:pt idx="48">
                  <c:v>31</c:v>
                </c:pt>
                <c:pt idx="49">
                  <c:v>32</c:v>
                </c:pt>
                <c:pt idx="50">
                  <c:v>33</c:v>
                </c:pt>
                <c:pt idx="51">
                  <c:v>34</c:v>
                </c:pt>
                <c:pt idx="52">
                  <c:v>35</c:v>
                </c:pt>
                <c:pt idx="53">
                  <c:v>36</c:v>
                </c:pt>
                <c:pt idx="54">
                  <c:v>37</c:v>
                </c:pt>
                <c:pt idx="55">
                  <c:v>38</c:v>
                </c:pt>
                <c:pt idx="56">
                  <c:v>39</c:v>
                </c:pt>
                <c:pt idx="57">
                  <c:v>40</c:v>
                </c:pt>
                <c:pt idx="58">
                  <c:v>41</c:v>
                </c:pt>
                <c:pt idx="59">
                  <c:v>42</c:v>
                </c:pt>
                <c:pt idx="60">
                  <c:v>43</c:v>
                </c:pt>
                <c:pt idx="61">
                  <c:v>44</c:v>
                </c:pt>
                <c:pt idx="62">
                  <c:v>45</c:v>
                </c:pt>
                <c:pt idx="63">
                  <c:v>46</c:v>
                </c:pt>
                <c:pt idx="64">
                  <c:v>47</c:v>
                </c:pt>
                <c:pt idx="65">
                  <c:v>48</c:v>
                </c:pt>
                <c:pt idx="66">
                  <c:v>49</c:v>
                </c:pt>
                <c:pt idx="67">
                  <c:v>50</c:v>
                </c:pt>
                <c:pt idx="68">
                  <c:v>51</c:v>
                </c:pt>
                <c:pt idx="69">
                  <c:v>52</c:v>
                </c:pt>
                <c:pt idx="70">
                  <c:v>53</c:v>
                </c:pt>
                <c:pt idx="71">
                  <c:v>54</c:v>
                </c:pt>
                <c:pt idx="72">
                  <c:v>55</c:v>
                </c:pt>
                <c:pt idx="73">
                  <c:v>56</c:v>
                </c:pt>
                <c:pt idx="74">
                  <c:v>57</c:v>
                </c:pt>
                <c:pt idx="75">
                  <c:v>58</c:v>
                </c:pt>
                <c:pt idx="76">
                  <c:v>59</c:v>
                </c:pt>
                <c:pt idx="77">
                  <c:v>60</c:v>
                </c:pt>
                <c:pt idx="78">
                  <c:v>61</c:v>
                </c:pt>
                <c:pt idx="79">
                  <c:v>62</c:v>
                </c:pt>
                <c:pt idx="80">
                  <c:v>63</c:v>
                </c:pt>
                <c:pt idx="81">
                  <c:v>64</c:v>
                </c:pt>
                <c:pt idx="82">
                  <c:v>65</c:v>
                </c:pt>
                <c:pt idx="83">
                  <c:v>66</c:v>
                </c:pt>
                <c:pt idx="84">
                  <c:v>67</c:v>
                </c:pt>
                <c:pt idx="85">
                  <c:v>68</c:v>
                </c:pt>
                <c:pt idx="86">
                  <c:v>69</c:v>
                </c:pt>
                <c:pt idx="87">
                  <c:v>70</c:v>
                </c:pt>
                <c:pt idx="88">
                  <c:v>71</c:v>
                </c:pt>
                <c:pt idx="89">
                  <c:v>72</c:v>
                </c:pt>
                <c:pt idx="90">
                  <c:v>73</c:v>
                </c:pt>
                <c:pt idx="91">
                  <c:v>74</c:v>
                </c:pt>
                <c:pt idx="92">
                  <c:v>75</c:v>
                </c:pt>
                <c:pt idx="93">
                  <c:v>76</c:v>
                </c:pt>
                <c:pt idx="94">
                  <c:v>77</c:v>
                </c:pt>
                <c:pt idx="95">
                  <c:v>78</c:v>
                </c:pt>
                <c:pt idx="96">
                  <c:v>79</c:v>
                </c:pt>
                <c:pt idx="97">
                  <c:v>80</c:v>
                </c:pt>
                <c:pt idx="98">
                  <c:v>81</c:v>
                </c:pt>
                <c:pt idx="99">
                  <c:v>82</c:v>
                </c:pt>
                <c:pt idx="100">
                  <c:v>83</c:v>
                </c:pt>
                <c:pt idx="101">
                  <c:v>84</c:v>
                </c:pt>
                <c:pt idx="102">
                  <c:v>85</c:v>
                </c:pt>
                <c:pt idx="103">
                  <c:v>86</c:v>
                </c:pt>
                <c:pt idx="104">
                  <c:v>87</c:v>
                </c:pt>
                <c:pt idx="105">
                  <c:v>88</c:v>
                </c:pt>
                <c:pt idx="106">
                  <c:v>89</c:v>
                </c:pt>
                <c:pt idx="107">
                  <c:v>90</c:v>
                </c:pt>
                <c:pt idx="108">
                  <c:v>91</c:v>
                </c:pt>
                <c:pt idx="109">
                  <c:v>92</c:v>
                </c:pt>
                <c:pt idx="110">
                  <c:v>93</c:v>
                </c:pt>
                <c:pt idx="111">
                  <c:v>94</c:v>
                </c:pt>
                <c:pt idx="112">
                  <c:v>95</c:v>
                </c:pt>
                <c:pt idx="113">
                  <c:v>96</c:v>
                </c:pt>
                <c:pt idx="114">
                  <c:v>97</c:v>
                </c:pt>
                <c:pt idx="115">
                  <c:v>98</c:v>
                </c:pt>
                <c:pt idx="116">
                  <c:v>99</c:v>
                </c:pt>
                <c:pt idx="117">
                  <c:v>100</c:v>
                </c:pt>
              </c:numCache>
            </c:numRef>
          </c:xVal>
          <c:yVal>
            <c:numRef>
              <c:f>PL_Data!$C$5:$C$122</c:f>
              <c:numCache>
                <c:formatCode>General</c:formatCode>
                <c:ptCount val="118"/>
                <c:pt idx="0">
                  <c:v>90.962176164060182</c:v>
                </c:pt>
                <c:pt idx="1">
                  <c:v>101.56591434725544</c:v>
                </c:pt>
                <c:pt idx="2">
                  <c:v>107.76870355188973</c:v>
                </c:pt>
                <c:pt idx="3">
                  <c:v>112.16965253045068</c:v>
                </c:pt>
                <c:pt idx="4">
                  <c:v>115.58329376245112</c:v>
                </c:pt>
                <c:pt idx="5">
                  <c:v>118.37244173508499</c:v>
                </c:pt>
                <c:pt idx="6">
                  <c:v>120.73063274486356</c:v>
                </c:pt>
                <c:pt idx="7">
                  <c:v>122.77339071364595</c:v>
                </c:pt>
                <c:pt idx="8">
                  <c:v>124.5752309397193</c:v>
                </c:pt>
                <c:pt idx="9">
                  <c:v>126.1870319456464</c:v>
                </c:pt>
                <c:pt idx="10">
                  <c:v>127.64508331075747</c:v>
                </c:pt>
                <c:pt idx="11">
                  <c:v>128.97617991828028</c:v>
                </c:pt>
                <c:pt idx="12">
                  <c:v>130.20067009792518</c:v>
                </c:pt>
                <c:pt idx="13">
                  <c:v>131.33437092805877</c:v>
                </c:pt>
                <c:pt idx="14">
                  <c:v>132.38982115028071</c:v>
                </c:pt>
                <c:pt idx="15">
                  <c:v>133.37712889684119</c:v>
                </c:pt>
                <c:pt idx="16">
                  <c:v>134.30456196621816</c:v>
                </c:pt>
                <c:pt idx="17">
                  <c:v>135.17896912291457</c:v>
                </c:pt>
                <c:pt idx="18">
                  <c:v>136.00608733780763</c:v>
                </c:pt>
                <c:pt idx="19">
                  <c:v>136.79077012884156</c:v>
                </c:pt>
                <c:pt idx="20">
                  <c:v>142.99355933347596</c:v>
                </c:pt>
                <c:pt idx="21">
                  <c:v>147.39450831203692</c:v>
                </c:pt>
                <c:pt idx="22">
                  <c:v>150.80814954403741</c:v>
                </c:pt>
                <c:pt idx="23">
                  <c:v>153.59729751667123</c:v>
                </c:pt>
                <c:pt idx="24">
                  <c:v>155.95548852644978</c:v>
                </c:pt>
                <c:pt idx="25">
                  <c:v>157.99824649523222</c:v>
                </c:pt>
                <c:pt idx="26">
                  <c:v>159.80008672130552</c:v>
                </c:pt>
                <c:pt idx="27">
                  <c:v>161.4118877272326</c:v>
                </c:pt>
                <c:pt idx="28">
                  <c:v>162.86993909234366</c:v>
                </c:pt>
                <c:pt idx="29">
                  <c:v>164.2010356998664</c:v>
                </c:pt>
                <c:pt idx="30">
                  <c:v>165.42552587951138</c:v>
                </c:pt>
                <c:pt idx="31">
                  <c:v>166.559226709645</c:v>
                </c:pt>
                <c:pt idx="32">
                  <c:v>167.61467693186685</c:v>
                </c:pt>
                <c:pt idx="33">
                  <c:v>168.60198467842739</c:v>
                </c:pt>
                <c:pt idx="34">
                  <c:v>169.52941774780442</c:v>
                </c:pt>
                <c:pt idx="35">
                  <c:v>170.40382490450074</c:v>
                </c:pt>
                <c:pt idx="36">
                  <c:v>171.23094311939383</c:v>
                </c:pt>
                <c:pt idx="37">
                  <c:v>172.01562591042781</c:v>
                </c:pt>
                <c:pt idx="38">
                  <c:v>172.96192744200587</c:v>
                </c:pt>
                <c:pt idx="39">
                  <c:v>173.83992603543967</c:v>
                </c:pt>
                <c:pt idx="40">
                  <c:v>174.68366937750898</c:v>
                </c:pt>
                <c:pt idx="41">
                  <c:v>175.49935652885998</c:v>
                </c:pt>
                <c:pt idx="42">
                  <c:v>176.29029895134798</c:v>
                </c:pt>
                <c:pt idx="43">
                  <c:v>177.05878773409964</c:v>
                </c:pt>
                <c:pt idx="44">
                  <c:v>177.80660702035235</c:v>
                </c:pt>
                <c:pt idx="45">
                  <c:v>178.53523457743577</c:v>
                </c:pt>
                <c:pt idx="46">
                  <c:v>179.24593833918064</c:v>
                </c:pt>
                <c:pt idx="47">
                  <c:v>179.93983018761378</c:v>
                </c:pt>
                <c:pt idx="48">
                  <c:v>180.61789936503911</c:v>
                </c:pt>
                <c:pt idx="49">
                  <c:v>181.28103502807582</c:v>
                </c:pt>
                <c:pt idx="50">
                  <c:v>181.93004246761885</c:v>
                </c:pt>
                <c:pt idx="51">
                  <c:v>182.56565534969602</c:v>
                </c:pt>
                <c:pt idx="52">
                  <c:v>183.18854529866391</c:v>
                </c:pt>
                <c:pt idx="53">
                  <c:v>183.79932961323749</c:v>
                </c:pt>
                <c:pt idx="54">
                  <c:v>184.39857761510979</c:v>
                </c:pt>
                <c:pt idx="55">
                  <c:v>184.98681596161455</c:v>
                </c:pt>
                <c:pt idx="56">
                  <c:v>185.56453315157205</c:v>
                </c:pt>
                <c:pt idx="57">
                  <c:v>186.13218338848256</c:v>
                </c:pt>
                <c:pt idx="58">
                  <c:v>186.69018992233191</c:v>
                </c:pt>
                <c:pt idx="59">
                  <c:v>187.23894796194961</c:v>
                </c:pt>
                <c:pt idx="60">
                  <c:v>187.77882722917934</c:v>
                </c:pt>
                <c:pt idx="61">
                  <c:v>188.31017421114763</c:v>
                </c:pt>
                <c:pt idx="62">
                  <c:v>188.8333141557934</c:v>
                </c:pt>
                <c:pt idx="63">
                  <c:v>189.34855284739842</c:v>
                </c:pt>
                <c:pt idx="64">
                  <c:v>189.85617819235421</c:v>
                </c:pt>
                <c:pt idx="65">
                  <c:v>190.35646164029384</c:v>
                </c:pt>
                <c:pt idx="66">
                  <c:v>190.84965946166221</c:v>
                </c:pt>
                <c:pt idx="67">
                  <c:v>191.33601389952688</c:v>
                </c:pt>
                <c:pt idx="68">
                  <c:v>191.81575421076755</c:v>
                </c:pt>
                <c:pt idx="69">
                  <c:v>192.28909760960124</c:v>
                </c:pt>
                <c:pt idx="70">
                  <c:v>192.75625012458153</c:v>
                </c:pt>
                <c:pt idx="71">
                  <c:v>193.21740737870141</c:v>
                </c:pt>
                <c:pt idx="72">
                  <c:v>193.67275530095668</c:v>
                </c:pt>
                <c:pt idx="73">
                  <c:v>194.12247077665216</c:v>
                </c:pt>
                <c:pt idx="74">
                  <c:v>194.56672224281925</c:v>
                </c:pt>
                <c:pt idx="75">
                  <c:v>195.00567023433442</c:v>
                </c:pt>
                <c:pt idx="76">
                  <c:v>195.43946788565782</c:v>
                </c:pt>
                <c:pt idx="77">
                  <c:v>195.86826139253466</c:v>
                </c:pt>
                <c:pt idx="78">
                  <c:v>196.29219043750606</c:v>
                </c:pt>
                <c:pt idx="79">
                  <c:v>196.71138858263916</c:v>
                </c:pt>
                <c:pt idx="80">
                  <c:v>197.12598363251411</c:v>
                </c:pt>
                <c:pt idx="81">
                  <c:v>197.53609797017515</c:v>
                </c:pt>
                <c:pt idx="82">
                  <c:v>197.94184886846324</c:v>
                </c:pt>
                <c:pt idx="83">
                  <c:v>198.34334877889918</c:v>
                </c:pt>
                <c:pt idx="84">
                  <c:v>198.74070560005919</c:v>
                </c:pt>
                <c:pt idx="85">
                  <c:v>199.13402292719221</c:v>
                </c:pt>
                <c:pt idx="86">
                  <c:v>199.52340028465102</c:v>
                </c:pt>
                <c:pt idx="87">
                  <c:v>199.90893334255944</c:v>
                </c:pt>
                <c:pt idx="88">
                  <c:v>200.29071411899685</c:v>
                </c:pt>
                <c:pt idx="89">
                  <c:v>200.6688311688639</c:v>
                </c:pt>
                <c:pt idx="90">
                  <c:v>201.04336976047932</c:v>
                </c:pt>
                <c:pt idx="91">
                  <c:v>201.41441204086732</c:v>
                </c:pt>
                <c:pt idx="92">
                  <c:v>201.78203719060275</c:v>
                </c:pt>
                <c:pt idx="93">
                  <c:v>202.14632156900623</c:v>
                </c:pt>
                <c:pt idx="94">
                  <c:v>202.50733885041129</c:v>
                </c:pt>
                <c:pt idx="95">
                  <c:v>202.86516015216091</c:v>
                </c:pt>
                <c:pt idx="96">
                  <c:v>203.21985415493856</c:v>
                </c:pt>
                <c:pt idx="97">
                  <c:v>203.57148721598179</c:v>
                </c:pt>
                <c:pt idx="98">
                  <c:v>203.92012347568465</c:v>
                </c:pt>
                <c:pt idx="99">
                  <c:v>204.26582495805377</c:v>
                </c:pt>
                <c:pt idx="100">
                  <c:v>204.60865166544173</c:v>
                </c:pt>
                <c:pt idx="101">
                  <c:v>204.94866166794887</c:v>
                </c:pt>
                <c:pt idx="102">
                  <c:v>205.28591118785556</c:v>
                </c:pt>
                <c:pt idx="103">
                  <c:v>205.62045467941448</c:v>
                </c:pt>
                <c:pt idx="104">
                  <c:v>205.95234490431099</c:v>
                </c:pt>
                <c:pt idx="105">
                  <c:v>206.28163300307224</c:v>
                </c:pt>
                <c:pt idx="106">
                  <c:v>206.60836856268784</c:v>
                </c:pt>
                <c:pt idx="107">
                  <c:v>206.93259968068136</c:v>
                </c:pt>
                <c:pt idx="108">
                  <c:v>207.25437302585905</c:v>
                </c:pt>
                <c:pt idx="109">
                  <c:v>207.57373389594071</c:v>
                </c:pt>
                <c:pt idx="110">
                  <c:v>207.89072627226508</c:v>
                </c:pt>
                <c:pt idx="111">
                  <c:v>208.20539287174938</c:v>
                </c:pt>
                <c:pt idx="112">
                  <c:v>208.51777519626773</c:v>
                </c:pt>
                <c:pt idx="113">
                  <c:v>208.82791357960235</c:v>
                </c:pt>
                <c:pt idx="114">
                  <c:v>209.13584723211073</c:v>
                </c:pt>
                <c:pt idx="115">
                  <c:v>209.44161428324384</c:v>
                </c:pt>
                <c:pt idx="116">
                  <c:v>209.74525182203755</c:v>
                </c:pt>
                <c:pt idx="117">
                  <c:v>210.04679593569446</c:v>
                </c:pt>
              </c:numCache>
            </c:numRef>
          </c:yVal>
        </c:ser>
        <c:ser>
          <c:idx val="1"/>
          <c:order val="1"/>
          <c:tx>
            <c:v>Old 800Mhz TF PL</c:v>
          </c:tx>
          <c:marker>
            <c:symbol val="none"/>
          </c:marker>
          <c:xVal>
            <c:numRef>
              <c:f>PL_Data!$B$5:$B$122</c:f>
              <c:numCache>
                <c:formatCode>General</c:formatCode>
                <c:ptCount val="118"/>
                <c:pt idx="0">
                  <c:v>0.1</c:v>
                </c:pt>
                <c:pt idx="1">
                  <c:v>0.2</c:v>
                </c:pt>
                <c:pt idx="2">
                  <c:v>0.30000000000000004</c:v>
                </c:pt>
                <c:pt idx="3">
                  <c:v>0.4</c:v>
                </c:pt>
                <c:pt idx="4">
                  <c:v>0.5</c:v>
                </c:pt>
                <c:pt idx="5">
                  <c:v>0.60000000000000009</c:v>
                </c:pt>
                <c:pt idx="6">
                  <c:v>0.70000000000000007</c:v>
                </c:pt>
                <c:pt idx="7">
                  <c:v>0.8</c:v>
                </c:pt>
                <c:pt idx="8">
                  <c:v>0.9</c:v>
                </c:pt>
                <c:pt idx="9">
                  <c:v>1</c:v>
                </c:pt>
                <c:pt idx="10">
                  <c:v>1.1000000000000001</c:v>
                </c:pt>
                <c:pt idx="11">
                  <c:v>1.2</c:v>
                </c:pt>
                <c:pt idx="12">
                  <c:v>1.3</c:v>
                </c:pt>
                <c:pt idx="13">
                  <c:v>1.4</c:v>
                </c:pt>
                <c:pt idx="14">
                  <c:v>1.5</c:v>
                </c:pt>
                <c:pt idx="15">
                  <c:v>1.6</c:v>
                </c:pt>
                <c:pt idx="16">
                  <c:v>1.7</c:v>
                </c:pt>
                <c:pt idx="17">
                  <c:v>1.8</c:v>
                </c:pt>
                <c:pt idx="18">
                  <c:v>1.9000000000000001</c:v>
                </c:pt>
                <c:pt idx="19">
                  <c:v>2</c:v>
                </c:pt>
                <c:pt idx="20">
                  <c:v>3</c:v>
                </c:pt>
                <c:pt idx="21">
                  <c:v>4</c:v>
                </c:pt>
                <c:pt idx="22">
                  <c:v>5</c:v>
                </c:pt>
                <c:pt idx="23">
                  <c:v>6</c:v>
                </c:pt>
                <c:pt idx="24">
                  <c:v>7</c:v>
                </c:pt>
                <c:pt idx="25">
                  <c:v>8</c:v>
                </c:pt>
                <c:pt idx="26">
                  <c:v>9</c:v>
                </c:pt>
                <c:pt idx="27">
                  <c:v>10</c:v>
                </c:pt>
                <c:pt idx="28">
                  <c:v>11</c:v>
                </c:pt>
                <c:pt idx="29">
                  <c:v>12</c:v>
                </c:pt>
                <c:pt idx="30">
                  <c:v>13</c:v>
                </c:pt>
                <c:pt idx="31">
                  <c:v>14</c:v>
                </c:pt>
                <c:pt idx="32">
                  <c:v>15</c:v>
                </c:pt>
                <c:pt idx="33">
                  <c:v>16</c:v>
                </c:pt>
                <c:pt idx="34">
                  <c:v>17</c:v>
                </c:pt>
                <c:pt idx="35">
                  <c:v>18</c:v>
                </c:pt>
                <c:pt idx="36">
                  <c:v>19</c:v>
                </c:pt>
                <c:pt idx="37">
                  <c:v>20</c:v>
                </c:pt>
                <c:pt idx="38">
                  <c:v>21</c:v>
                </c:pt>
                <c:pt idx="39">
                  <c:v>22</c:v>
                </c:pt>
                <c:pt idx="40">
                  <c:v>23</c:v>
                </c:pt>
                <c:pt idx="41">
                  <c:v>24</c:v>
                </c:pt>
                <c:pt idx="42">
                  <c:v>25</c:v>
                </c:pt>
                <c:pt idx="43">
                  <c:v>26</c:v>
                </c:pt>
                <c:pt idx="44">
                  <c:v>27</c:v>
                </c:pt>
                <c:pt idx="45">
                  <c:v>28</c:v>
                </c:pt>
                <c:pt idx="46">
                  <c:v>29</c:v>
                </c:pt>
                <c:pt idx="47">
                  <c:v>30</c:v>
                </c:pt>
                <c:pt idx="48">
                  <c:v>31</c:v>
                </c:pt>
                <c:pt idx="49">
                  <c:v>32</c:v>
                </c:pt>
                <c:pt idx="50">
                  <c:v>33</c:v>
                </c:pt>
                <c:pt idx="51">
                  <c:v>34</c:v>
                </c:pt>
                <c:pt idx="52">
                  <c:v>35</c:v>
                </c:pt>
                <c:pt idx="53">
                  <c:v>36</c:v>
                </c:pt>
                <c:pt idx="54">
                  <c:v>37</c:v>
                </c:pt>
                <c:pt idx="55">
                  <c:v>38</c:v>
                </c:pt>
                <c:pt idx="56">
                  <c:v>39</c:v>
                </c:pt>
                <c:pt idx="57">
                  <c:v>40</c:v>
                </c:pt>
                <c:pt idx="58">
                  <c:v>41</c:v>
                </c:pt>
                <c:pt idx="59">
                  <c:v>42</c:v>
                </c:pt>
                <c:pt idx="60">
                  <c:v>43</c:v>
                </c:pt>
                <c:pt idx="61">
                  <c:v>44</c:v>
                </c:pt>
                <c:pt idx="62">
                  <c:v>45</c:v>
                </c:pt>
                <c:pt idx="63">
                  <c:v>46</c:v>
                </c:pt>
                <c:pt idx="64">
                  <c:v>47</c:v>
                </c:pt>
                <c:pt idx="65">
                  <c:v>48</c:v>
                </c:pt>
                <c:pt idx="66">
                  <c:v>49</c:v>
                </c:pt>
                <c:pt idx="67">
                  <c:v>50</c:v>
                </c:pt>
                <c:pt idx="68">
                  <c:v>51</c:v>
                </c:pt>
                <c:pt idx="69">
                  <c:v>52</c:v>
                </c:pt>
                <c:pt idx="70">
                  <c:v>53</c:v>
                </c:pt>
                <c:pt idx="71">
                  <c:v>54</c:v>
                </c:pt>
                <c:pt idx="72">
                  <c:v>55</c:v>
                </c:pt>
                <c:pt idx="73">
                  <c:v>56</c:v>
                </c:pt>
                <c:pt idx="74">
                  <c:v>57</c:v>
                </c:pt>
                <c:pt idx="75">
                  <c:v>58</c:v>
                </c:pt>
                <c:pt idx="76">
                  <c:v>59</c:v>
                </c:pt>
                <c:pt idx="77">
                  <c:v>60</c:v>
                </c:pt>
                <c:pt idx="78">
                  <c:v>61</c:v>
                </c:pt>
                <c:pt idx="79">
                  <c:v>62</c:v>
                </c:pt>
                <c:pt idx="80">
                  <c:v>63</c:v>
                </c:pt>
                <c:pt idx="81">
                  <c:v>64</c:v>
                </c:pt>
                <c:pt idx="82">
                  <c:v>65</c:v>
                </c:pt>
                <c:pt idx="83">
                  <c:v>66</c:v>
                </c:pt>
                <c:pt idx="84">
                  <c:v>67</c:v>
                </c:pt>
                <c:pt idx="85">
                  <c:v>68</c:v>
                </c:pt>
                <c:pt idx="86">
                  <c:v>69</c:v>
                </c:pt>
                <c:pt idx="87">
                  <c:v>70</c:v>
                </c:pt>
                <c:pt idx="88">
                  <c:v>71</c:v>
                </c:pt>
                <c:pt idx="89">
                  <c:v>72</c:v>
                </c:pt>
                <c:pt idx="90">
                  <c:v>73</c:v>
                </c:pt>
                <c:pt idx="91">
                  <c:v>74</c:v>
                </c:pt>
                <c:pt idx="92">
                  <c:v>75</c:v>
                </c:pt>
                <c:pt idx="93">
                  <c:v>76</c:v>
                </c:pt>
                <c:pt idx="94">
                  <c:v>77</c:v>
                </c:pt>
                <c:pt idx="95">
                  <c:v>78</c:v>
                </c:pt>
                <c:pt idx="96">
                  <c:v>79</c:v>
                </c:pt>
                <c:pt idx="97">
                  <c:v>80</c:v>
                </c:pt>
                <c:pt idx="98">
                  <c:v>81</c:v>
                </c:pt>
                <c:pt idx="99">
                  <c:v>82</c:v>
                </c:pt>
                <c:pt idx="100">
                  <c:v>83</c:v>
                </c:pt>
                <c:pt idx="101">
                  <c:v>84</c:v>
                </c:pt>
                <c:pt idx="102">
                  <c:v>85</c:v>
                </c:pt>
                <c:pt idx="103">
                  <c:v>86</c:v>
                </c:pt>
                <c:pt idx="104">
                  <c:v>87</c:v>
                </c:pt>
                <c:pt idx="105">
                  <c:v>88</c:v>
                </c:pt>
                <c:pt idx="106">
                  <c:v>89</c:v>
                </c:pt>
                <c:pt idx="107">
                  <c:v>90</c:v>
                </c:pt>
                <c:pt idx="108">
                  <c:v>91</c:v>
                </c:pt>
                <c:pt idx="109">
                  <c:v>92</c:v>
                </c:pt>
                <c:pt idx="110">
                  <c:v>93</c:v>
                </c:pt>
                <c:pt idx="111">
                  <c:v>94</c:v>
                </c:pt>
                <c:pt idx="112">
                  <c:v>95</c:v>
                </c:pt>
                <c:pt idx="113">
                  <c:v>96</c:v>
                </c:pt>
                <c:pt idx="114">
                  <c:v>97</c:v>
                </c:pt>
                <c:pt idx="115">
                  <c:v>98</c:v>
                </c:pt>
                <c:pt idx="116">
                  <c:v>99</c:v>
                </c:pt>
                <c:pt idx="117">
                  <c:v>100</c:v>
                </c:pt>
              </c:numCache>
            </c:numRef>
          </c:xVal>
          <c:yVal>
            <c:numRef>
              <c:f>PL_Data!$D$5:$D$122</c:f>
              <c:numCache>
                <c:formatCode>General</c:formatCode>
                <c:ptCount val="118"/>
                <c:pt idx="0">
                  <c:v>87.166726403718883</c:v>
                </c:pt>
                <c:pt idx="1">
                  <c:v>98.244630244153413</c:v>
                </c:pt>
                <c:pt idx="2">
                  <c:v>104.72478857740244</c:v>
                </c:pt>
                <c:pt idx="3">
                  <c:v>109.32253408458789</c:v>
                </c:pt>
                <c:pt idx="4">
                  <c:v>112.88882256328436</c:v>
                </c:pt>
                <c:pt idx="5">
                  <c:v>115.80269241783695</c:v>
                </c:pt>
                <c:pt idx="6">
                  <c:v>118.26633427624353</c:v>
                </c:pt>
                <c:pt idx="7">
                  <c:v>120.4004379250224</c:v>
                </c:pt>
                <c:pt idx="8">
                  <c:v>122.28285075108603</c:v>
                </c:pt>
                <c:pt idx="9">
                  <c:v>123.96672640371889</c:v>
                </c:pt>
                <c:pt idx="10">
                  <c:v>125.48997721754154</c:v>
                </c:pt>
                <c:pt idx="11">
                  <c:v>126.88059625827148</c:v>
                </c:pt>
                <c:pt idx="12">
                  <c:v>128.15984176861048</c:v>
                </c:pt>
                <c:pt idx="13">
                  <c:v>129.34423811667804</c:v>
                </c:pt>
                <c:pt idx="14">
                  <c:v>130.44688473696792</c:v>
                </c:pt>
                <c:pt idx="15">
                  <c:v>131.47834176545695</c:v>
                </c:pt>
                <c:pt idx="16">
                  <c:v>132.44724671043943</c:v>
                </c:pt>
                <c:pt idx="17">
                  <c:v>133.36075459152053</c:v>
                </c:pt>
                <c:pt idx="18">
                  <c:v>134.22485891878299</c:v>
                </c:pt>
                <c:pt idx="19">
                  <c:v>135.04463024415335</c:v>
                </c:pt>
                <c:pt idx="20">
                  <c:v>141.52478857740246</c:v>
                </c:pt>
                <c:pt idx="21">
                  <c:v>146.1225340845879</c:v>
                </c:pt>
                <c:pt idx="22">
                  <c:v>149.68882256328439</c:v>
                </c:pt>
                <c:pt idx="23">
                  <c:v>152.60269241783701</c:v>
                </c:pt>
                <c:pt idx="24">
                  <c:v>155.06633427624354</c:v>
                </c:pt>
                <c:pt idx="25">
                  <c:v>157.20043792502241</c:v>
                </c:pt>
                <c:pt idx="26">
                  <c:v>159.08285075108603</c:v>
                </c:pt>
                <c:pt idx="27">
                  <c:v>160.76672640371888</c:v>
                </c:pt>
                <c:pt idx="28">
                  <c:v>162.28997721754155</c:v>
                </c:pt>
                <c:pt idx="29">
                  <c:v>163.68059625827146</c:v>
                </c:pt>
                <c:pt idx="30">
                  <c:v>164.95984176861046</c:v>
                </c:pt>
                <c:pt idx="31">
                  <c:v>166.14423811667803</c:v>
                </c:pt>
                <c:pt idx="32">
                  <c:v>167.2468847369679</c:v>
                </c:pt>
                <c:pt idx="33">
                  <c:v>168.2783417654569</c:v>
                </c:pt>
                <c:pt idx="34">
                  <c:v>169.24724671043941</c:v>
                </c:pt>
                <c:pt idx="35">
                  <c:v>170.16075459152049</c:v>
                </c:pt>
                <c:pt idx="36">
                  <c:v>171.02485891878297</c:v>
                </c:pt>
                <c:pt idx="37">
                  <c:v>171.84463024415336</c:v>
                </c:pt>
                <c:pt idx="38">
                  <c:v>172.62439644992713</c:v>
                </c:pt>
                <c:pt idx="39">
                  <c:v>173.36788105797609</c:v>
                </c:pt>
                <c:pt idx="40">
                  <c:v>174.07831076916628</c:v>
                </c:pt>
                <c:pt idx="41">
                  <c:v>174.75850009870598</c:v>
                </c:pt>
                <c:pt idx="42">
                  <c:v>175.41091872284983</c:v>
                </c:pt>
                <c:pt idx="43">
                  <c:v>176.03774560904498</c:v>
                </c:pt>
                <c:pt idx="44">
                  <c:v>176.64091292476957</c:v>
                </c:pt>
                <c:pt idx="45">
                  <c:v>177.22214195711257</c:v>
                </c:pt>
                <c:pt idx="46">
                  <c:v>177.78297272640043</c:v>
                </c:pt>
                <c:pt idx="47">
                  <c:v>178.32478857740244</c:v>
                </c:pt>
                <c:pt idx="48">
                  <c:v>179.2370633994947</c:v>
                </c:pt>
                <c:pt idx="49">
                  <c:v>180.0367838996614</c:v>
                </c:pt>
                <c:pt idx="50">
                  <c:v>180.81189367002438</c:v>
                </c:pt>
                <c:pt idx="51">
                  <c:v>181.56386234555768</c:v>
                </c:pt>
                <c:pt idx="52">
                  <c:v>182.29403172942281</c:v>
                </c:pt>
                <c:pt idx="53">
                  <c:v>183.00363020160955</c:v>
                </c:pt>
                <c:pt idx="54">
                  <c:v>183.69378515299258</c:v>
                </c:pt>
                <c:pt idx="55">
                  <c:v>184.36553376088182</c:v>
                </c:pt>
                <c:pt idx="56">
                  <c:v>185.0198323646438</c:v>
                </c:pt>
                <c:pt idx="57">
                  <c:v>185.65756465412863</c:v>
                </c:pt>
                <c:pt idx="58">
                  <c:v>186.27954884685153</c:v>
                </c:pt>
                <c:pt idx="59">
                  <c:v>186.88654400018513</c:v>
                </c:pt>
                <c:pt idx="60">
                  <c:v>187.47925558072288</c:v>
                </c:pt>
                <c:pt idx="61">
                  <c:v>188.05834039330577</c:v>
                </c:pt>
                <c:pt idx="62">
                  <c:v>188.62441095607684</c:v>
                </c:pt>
                <c:pt idx="63">
                  <c:v>189.1780393946382</c:v>
                </c:pt>
                <c:pt idx="64">
                  <c:v>189.71976091737844</c:v>
                </c:pt>
                <c:pt idx="65">
                  <c:v>190.25007692489095</c:v>
                </c:pt>
                <c:pt idx="66">
                  <c:v>190.76945779876061</c:v>
                </c:pt>
                <c:pt idx="67">
                  <c:v>191.27834540859598</c:v>
                </c:pt>
                <c:pt idx="68">
                  <c:v>191.77715537078717</c:v>
                </c:pt>
                <c:pt idx="69">
                  <c:v>192.26627908792526</c:v>
                </c:pt>
                <c:pt idx="70">
                  <c:v>192.74608559395259</c:v>
                </c:pt>
                <c:pt idx="71">
                  <c:v>193.21692322683901</c:v>
                </c:pt>
                <c:pt idx="72">
                  <c:v>193.67912114777306</c:v>
                </c:pt>
                <c:pt idx="73">
                  <c:v>194.13299072346652</c:v>
                </c:pt>
                <c:pt idx="74">
                  <c:v>194.57882678611139</c:v>
                </c:pt>
                <c:pt idx="75">
                  <c:v>195.0169087837572</c:v>
                </c:pt>
                <c:pt idx="76">
                  <c:v>195.44750183235124</c:v>
                </c:pt>
                <c:pt idx="77">
                  <c:v>195.87085767935815</c:v>
                </c:pt>
                <c:pt idx="78">
                  <c:v>196.28721558773142</c:v>
                </c:pt>
                <c:pt idx="79">
                  <c:v>196.69680314800559</c:v>
                </c:pt>
                <c:pt idx="80">
                  <c:v>197.09983702541464</c:v>
                </c:pt>
                <c:pt idx="81">
                  <c:v>197.49652364817231</c:v>
                </c:pt>
                <c:pt idx="82">
                  <c:v>197.88705984239252</c:v>
                </c:pt>
                <c:pt idx="83">
                  <c:v>198.27163341853526</c:v>
                </c:pt>
                <c:pt idx="84">
                  <c:v>198.65042371375483</c:v>
                </c:pt>
                <c:pt idx="85">
                  <c:v>199.02360209406854</c:v>
                </c:pt>
                <c:pt idx="86">
                  <c:v>199.39133241986769</c:v>
                </c:pt>
                <c:pt idx="87">
                  <c:v>199.75377147793381</c:v>
                </c:pt>
                <c:pt idx="88">
                  <c:v>200.11106938281324</c:v>
                </c:pt>
                <c:pt idx="89">
                  <c:v>200.46336995012047</c:v>
                </c:pt>
                <c:pt idx="90">
                  <c:v>200.81081104409336</c:v>
                </c:pt>
                <c:pt idx="91">
                  <c:v>201.15352490150352</c:v>
                </c:pt>
                <c:pt idx="92">
                  <c:v>201.49163843382547</c:v>
                </c:pt>
                <c:pt idx="93">
                  <c:v>201.82527350939279</c:v>
                </c:pt>
                <c:pt idx="94">
                  <c:v>202.15454721711086</c:v>
                </c:pt>
                <c:pt idx="95">
                  <c:v>202.47957211315472</c:v>
                </c:pt>
                <c:pt idx="96">
                  <c:v>202.80045645195247</c:v>
                </c:pt>
                <c:pt idx="97">
                  <c:v>203.11730440263963</c:v>
                </c:pt>
                <c:pt idx="98">
                  <c:v>203.43021625206862</c:v>
                </c:pt>
                <c:pt idx="99">
                  <c:v>203.73928859536241</c:v>
                </c:pt>
                <c:pt idx="100">
                  <c:v>204.04461451491918</c:v>
                </c:pt>
                <c:pt idx="101">
                  <c:v>204.34628374869601</c:v>
                </c:pt>
                <c:pt idx="102">
                  <c:v>204.64438284853588</c:v>
                </c:pt>
                <c:pt idx="103">
                  <c:v>204.93899532923385</c:v>
                </c:pt>
                <c:pt idx="104">
                  <c:v>205.23020180898678</c:v>
                </c:pt>
                <c:pt idx="105">
                  <c:v>205.51808014181665</c:v>
                </c:pt>
                <c:pt idx="106">
                  <c:v>205.80270554251183</c:v>
                </c:pt>
                <c:pt idx="107">
                  <c:v>206.0841507045877</c:v>
                </c:pt>
                <c:pt idx="108">
                  <c:v>206.36248591173032</c:v>
                </c:pt>
                <c:pt idx="109">
                  <c:v>206.63777914314906</c:v>
                </c:pt>
                <c:pt idx="110">
                  <c:v>206.91009617323516</c:v>
                </c:pt>
                <c:pt idx="111">
                  <c:v>207.17950066588935</c:v>
                </c:pt>
                <c:pt idx="112">
                  <c:v>207.44605426385999</c:v>
                </c:pt>
                <c:pt idx="113">
                  <c:v>207.70981667340183</c:v>
                </c:pt>
                <c:pt idx="114">
                  <c:v>207.97084574454905</c:v>
                </c:pt>
                <c:pt idx="115">
                  <c:v>208.22919754727161</c:v>
                </c:pt>
                <c:pt idx="116">
                  <c:v>208.48492644376483</c:v>
                </c:pt>
                <c:pt idx="117">
                  <c:v>208.73808515710687</c:v>
                </c:pt>
              </c:numCache>
            </c:numRef>
          </c:yVal>
        </c:ser>
        <c:axId val="105139200"/>
        <c:axId val="110040576"/>
      </c:scatterChart>
      <c:valAx>
        <c:axId val="105139200"/>
        <c:scaling>
          <c:orientation val="minMax"/>
          <c:max val="100"/>
        </c:scaling>
        <c:axPos val="b"/>
        <c:majorGridlines/>
        <c:title>
          <c:tx>
            <c:rich>
              <a:bodyPr/>
              <a:lstStyle/>
              <a:p>
                <a:pPr>
                  <a:defRPr/>
                </a:pPr>
                <a:r>
                  <a:rPr lang="en-AU"/>
                  <a:t>Distance</a:t>
                </a:r>
                <a:r>
                  <a:rPr lang="en-AU" baseline="0"/>
                  <a:t> (km)</a:t>
                </a:r>
                <a:endParaRPr lang="en-AU"/>
              </a:p>
            </c:rich>
          </c:tx>
          <c:layout/>
        </c:title>
        <c:numFmt formatCode="General" sourceLinked="1"/>
        <c:tickLblPos val="nextTo"/>
        <c:crossAx val="110040576"/>
        <c:crosses val="autoZero"/>
        <c:crossBetween val="midCat"/>
      </c:valAx>
      <c:valAx>
        <c:axId val="110040576"/>
        <c:scaling>
          <c:orientation val="minMax"/>
        </c:scaling>
        <c:axPos val="l"/>
        <c:majorGridlines/>
        <c:title>
          <c:tx>
            <c:rich>
              <a:bodyPr rot="0" vert="horz"/>
              <a:lstStyle/>
              <a:p>
                <a:pPr>
                  <a:defRPr/>
                </a:pPr>
                <a:r>
                  <a:rPr lang="en-AU"/>
                  <a:t>Path</a:t>
                </a:r>
                <a:r>
                  <a:rPr lang="en-AU" baseline="0"/>
                  <a:t> Loss </a:t>
                </a:r>
              </a:p>
              <a:p>
                <a:pPr>
                  <a:defRPr/>
                </a:pPr>
                <a:r>
                  <a:rPr lang="en-AU" baseline="0"/>
                  <a:t>(dB)</a:t>
                </a:r>
                <a:endParaRPr lang="en-AU"/>
              </a:p>
            </c:rich>
          </c:tx>
          <c:layout/>
        </c:title>
        <c:numFmt formatCode="General" sourceLinked="1"/>
        <c:tickLblPos val="nextTo"/>
        <c:crossAx val="105139200"/>
        <c:crosses val="autoZero"/>
        <c:crossBetween val="midCat"/>
      </c:valAx>
    </c:plotArea>
    <c:legend>
      <c:legendPos val="r"/>
      <c:layout>
        <c:manualLayout>
          <c:xMode val="edge"/>
          <c:yMode val="edge"/>
          <c:x val="0.61141410602031654"/>
          <c:y val="0.4271603677506759"/>
          <c:w val="0.21527760540789784"/>
          <c:h val="0.11085748454584531"/>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AU"/>
  <c:chart>
    <c:title>
      <c:tx>
        <c:rich>
          <a:bodyPr/>
          <a:lstStyle/>
          <a:p>
            <a:pPr>
              <a:defRPr sz="1200"/>
            </a:pPr>
            <a:r>
              <a:rPr lang="en-AU" sz="1200" b="1" i="0" baseline="0"/>
              <a:t>Lower Band (825-845MHz) Propagation</a:t>
            </a:r>
            <a:endParaRPr lang="en-AU" sz="1200"/>
          </a:p>
          <a:p>
            <a:pPr>
              <a:defRPr sz="1200"/>
            </a:pPr>
            <a:r>
              <a:rPr lang="en-AU" sz="1200" b="1" i="0" baseline="0"/>
              <a:t>Tx=10.0m, Rx=30.0m</a:t>
            </a:r>
            <a:endParaRPr lang="en-AU" sz="1200"/>
          </a:p>
        </c:rich>
      </c:tx>
      <c:layout/>
    </c:title>
    <c:plotArea>
      <c:layout>
        <c:manualLayout>
          <c:layoutTarget val="inner"/>
          <c:xMode val="edge"/>
          <c:yMode val="edge"/>
          <c:x val="0.1179258192386707"/>
          <c:y val="0.11203995663070331"/>
          <c:w val="0.78469735842666288"/>
          <c:h val="0.77601820088516038"/>
        </c:manualLayout>
      </c:layout>
      <c:scatterChart>
        <c:scatterStyle val="lineMarker"/>
        <c:ser>
          <c:idx val="0"/>
          <c:order val="0"/>
          <c:tx>
            <c:v>ERC68 Hata PL</c:v>
          </c:tx>
          <c:marker>
            <c:symbol val="none"/>
          </c:marker>
          <c:xVal>
            <c:numRef>
              <c:f>PL_Data!$F$5:$F$122</c:f>
              <c:numCache>
                <c:formatCode>General</c:formatCode>
                <c:ptCount val="118"/>
                <c:pt idx="0">
                  <c:v>0.1</c:v>
                </c:pt>
                <c:pt idx="1">
                  <c:v>0.2</c:v>
                </c:pt>
                <c:pt idx="2">
                  <c:v>0.30000000000000004</c:v>
                </c:pt>
                <c:pt idx="3">
                  <c:v>0.4</c:v>
                </c:pt>
                <c:pt idx="4">
                  <c:v>0.5</c:v>
                </c:pt>
                <c:pt idx="5">
                  <c:v>0.60000000000000009</c:v>
                </c:pt>
                <c:pt idx="6">
                  <c:v>0.70000000000000007</c:v>
                </c:pt>
                <c:pt idx="7">
                  <c:v>0.8</c:v>
                </c:pt>
                <c:pt idx="8">
                  <c:v>0.9</c:v>
                </c:pt>
                <c:pt idx="9">
                  <c:v>1</c:v>
                </c:pt>
                <c:pt idx="10">
                  <c:v>1.1000000000000001</c:v>
                </c:pt>
                <c:pt idx="11">
                  <c:v>1.2</c:v>
                </c:pt>
                <c:pt idx="12">
                  <c:v>1.3</c:v>
                </c:pt>
                <c:pt idx="13">
                  <c:v>1.4</c:v>
                </c:pt>
                <c:pt idx="14">
                  <c:v>1.5</c:v>
                </c:pt>
                <c:pt idx="15">
                  <c:v>1.6</c:v>
                </c:pt>
                <c:pt idx="16">
                  <c:v>1.7</c:v>
                </c:pt>
                <c:pt idx="17">
                  <c:v>1.8</c:v>
                </c:pt>
                <c:pt idx="18">
                  <c:v>1.9000000000000001</c:v>
                </c:pt>
                <c:pt idx="19">
                  <c:v>2</c:v>
                </c:pt>
                <c:pt idx="20">
                  <c:v>3</c:v>
                </c:pt>
                <c:pt idx="21">
                  <c:v>4</c:v>
                </c:pt>
                <c:pt idx="22">
                  <c:v>5</c:v>
                </c:pt>
                <c:pt idx="23">
                  <c:v>6</c:v>
                </c:pt>
                <c:pt idx="24">
                  <c:v>7</c:v>
                </c:pt>
                <c:pt idx="25">
                  <c:v>8</c:v>
                </c:pt>
                <c:pt idx="26">
                  <c:v>9</c:v>
                </c:pt>
                <c:pt idx="27">
                  <c:v>10</c:v>
                </c:pt>
                <c:pt idx="28">
                  <c:v>11</c:v>
                </c:pt>
                <c:pt idx="29">
                  <c:v>12</c:v>
                </c:pt>
                <c:pt idx="30">
                  <c:v>13</c:v>
                </c:pt>
                <c:pt idx="31">
                  <c:v>14</c:v>
                </c:pt>
                <c:pt idx="32">
                  <c:v>15</c:v>
                </c:pt>
                <c:pt idx="33">
                  <c:v>16</c:v>
                </c:pt>
                <c:pt idx="34">
                  <c:v>17</c:v>
                </c:pt>
                <c:pt idx="35">
                  <c:v>18</c:v>
                </c:pt>
                <c:pt idx="36">
                  <c:v>19</c:v>
                </c:pt>
                <c:pt idx="37">
                  <c:v>20</c:v>
                </c:pt>
                <c:pt idx="38">
                  <c:v>21</c:v>
                </c:pt>
                <c:pt idx="39">
                  <c:v>22</c:v>
                </c:pt>
                <c:pt idx="40">
                  <c:v>23</c:v>
                </c:pt>
                <c:pt idx="41">
                  <c:v>24</c:v>
                </c:pt>
                <c:pt idx="42">
                  <c:v>25</c:v>
                </c:pt>
                <c:pt idx="43">
                  <c:v>26</c:v>
                </c:pt>
                <c:pt idx="44">
                  <c:v>27</c:v>
                </c:pt>
                <c:pt idx="45">
                  <c:v>28</c:v>
                </c:pt>
                <c:pt idx="46">
                  <c:v>29</c:v>
                </c:pt>
                <c:pt idx="47">
                  <c:v>30</c:v>
                </c:pt>
                <c:pt idx="48">
                  <c:v>31</c:v>
                </c:pt>
                <c:pt idx="49">
                  <c:v>32</c:v>
                </c:pt>
                <c:pt idx="50">
                  <c:v>33</c:v>
                </c:pt>
                <c:pt idx="51">
                  <c:v>34</c:v>
                </c:pt>
                <c:pt idx="52">
                  <c:v>35</c:v>
                </c:pt>
                <c:pt idx="53">
                  <c:v>36</c:v>
                </c:pt>
                <c:pt idx="54">
                  <c:v>37</c:v>
                </c:pt>
                <c:pt idx="55">
                  <c:v>38</c:v>
                </c:pt>
                <c:pt idx="56">
                  <c:v>39</c:v>
                </c:pt>
                <c:pt idx="57">
                  <c:v>40</c:v>
                </c:pt>
                <c:pt idx="58">
                  <c:v>41</c:v>
                </c:pt>
                <c:pt idx="59">
                  <c:v>42</c:v>
                </c:pt>
                <c:pt idx="60">
                  <c:v>43</c:v>
                </c:pt>
                <c:pt idx="61">
                  <c:v>44</c:v>
                </c:pt>
                <c:pt idx="62">
                  <c:v>45</c:v>
                </c:pt>
                <c:pt idx="63">
                  <c:v>46</c:v>
                </c:pt>
                <c:pt idx="64">
                  <c:v>47</c:v>
                </c:pt>
                <c:pt idx="65">
                  <c:v>48</c:v>
                </c:pt>
                <c:pt idx="66">
                  <c:v>49</c:v>
                </c:pt>
                <c:pt idx="67">
                  <c:v>50</c:v>
                </c:pt>
                <c:pt idx="68">
                  <c:v>51</c:v>
                </c:pt>
                <c:pt idx="69">
                  <c:v>52</c:v>
                </c:pt>
                <c:pt idx="70">
                  <c:v>53</c:v>
                </c:pt>
                <c:pt idx="71">
                  <c:v>54</c:v>
                </c:pt>
                <c:pt idx="72">
                  <c:v>55</c:v>
                </c:pt>
                <c:pt idx="73">
                  <c:v>56</c:v>
                </c:pt>
                <c:pt idx="74">
                  <c:v>57</c:v>
                </c:pt>
                <c:pt idx="75">
                  <c:v>58</c:v>
                </c:pt>
                <c:pt idx="76">
                  <c:v>59</c:v>
                </c:pt>
                <c:pt idx="77">
                  <c:v>60</c:v>
                </c:pt>
                <c:pt idx="78">
                  <c:v>61</c:v>
                </c:pt>
                <c:pt idx="79">
                  <c:v>62</c:v>
                </c:pt>
                <c:pt idx="80">
                  <c:v>63</c:v>
                </c:pt>
                <c:pt idx="81">
                  <c:v>64</c:v>
                </c:pt>
                <c:pt idx="82">
                  <c:v>65</c:v>
                </c:pt>
                <c:pt idx="83">
                  <c:v>66</c:v>
                </c:pt>
                <c:pt idx="84">
                  <c:v>67</c:v>
                </c:pt>
                <c:pt idx="85">
                  <c:v>68</c:v>
                </c:pt>
                <c:pt idx="86">
                  <c:v>69</c:v>
                </c:pt>
                <c:pt idx="87">
                  <c:v>70</c:v>
                </c:pt>
                <c:pt idx="88">
                  <c:v>71</c:v>
                </c:pt>
                <c:pt idx="89">
                  <c:v>72</c:v>
                </c:pt>
                <c:pt idx="90">
                  <c:v>73</c:v>
                </c:pt>
                <c:pt idx="91">
                  <c:v>74</c:v>
                </c:pt>
                <c:pt idx="92">
                  <c:v>75</c:v>
                </c:pt>
                <c:pt idx="93">
                  <c:v>76</c:v>
                </c:pt>
                <c:pt idx="94">
                  <c:v>77</c:v>
                </c:pt>
                <c:pt idx="95">
                  <c:v>78</c:v>
                </c:pt>
                <c:pt idx="96">
                  <c:v>79</c:v>
                </c:pt>
                <c:pt idx="97">
                  <c:v>80</c:v>
                </c:pt>
                <c:pt idx="98">
                  <c:v>81</c:v>
                </c:pt>
                <c:pt idx="99">
                  <c:v>82</c:v>
                </c:pt>
                <c:pt idx="100">
                  <c:v>83</c:v>
                </c:pt>
                <c:pt idx="101">
                  <c:v>84</c:v>
                </c:pt>
                <c:pt idx="102">
                  <c:v>85</c:v>
                </c:pt>
                <c:pt idx="103">
                  <c:v>86</c:v>
                </c:pt>
                <c:pt idx="104">
                  <c:v>87</c:v>
                </c:pt>
                <c:pt idx="105">
                  <c:v>88</c:v>
                </c:pt>
                <c:pt idx="106">
                  <c:v>89</c:v>
                </c:pt>
                <c:pt idx="107">
                  <c:v>90</c:v>
                </c:pt>
                <c:pt idx="108">
                  <c:v>91</c:v>
                </c:pt>
                <c:pt idx="109">
                  <c:v>92</c:v>
                </c:pt>
                <c:pt idx="110">
                  <c:v>93</c:v>
                </c:pt>
                <c:pt idx="111">
                  <c:v>94</c:v>
                </c:pt>
                <c:pt idx="112">
                  <c:v>95</c:v>
                </c:pt>
                <c:pt idx="113">
                  <c:v>96</c:v>
                </c:pt>
                <c:pt idx="114">
                  <c:v>97</c:v>
                </c:pt>
                <c:pt idx="115">
                  <c:v>98</c:v>
                </c:pt>
                <c:pt idx="116">
                  <c:v>99</c:v>
                </c:pt>
                <c:pt idx="117">
                  <c:v>100</c:v>
                </c:pt>
              </c:numCache>
            </c:numRef>
          </c:xVal>
          <c:yVal>
            <c:numRef>
              <c:f>PL_Data!$G$5:$G$122</c:f>
              <c:numCache>
                <c:formatCode>General</c:formatCode>
                <c:ptCount val="118"/>
                <c:pt idx="0">
                  <c:v>69.041096655884786</c:v>
                </c:pt>
                <c:pt idx="1">
                  <c:v>79.644834839080048</c:v>
                </c:pt>
                <c:pt idx="2">
                  <c:v>85.847624043714362</c:v>
                </c:pt>
                <c:pt idx="3">
                  <c:v>90.248573022275323</c:v>
                </c:pt>
                <c:pt idx="4">
                  <c:v>93.662214254275753</c:v>
                </c:pt>
                <c:pt idx="5">
                  <c:v>96.451362226909609</c:v>
                </c:pt>
                <c:pt idx="6">
                  <c:v>98.80955323668816</c:v>
                </c:pt>
                <c:pt idx="7">
                  <c:v>100.85231120547057</c:v>
                </c:pt>
                <c:pt idx="8">
                  <c:v>102.65415143154394</c:v>
                </c:pt>
                <c:pt idx="9">
                  <c:v>104.265952437471</c:v>
                </c:pt>
                <c:pt idx="10">
                  <c:v>105.72400380258209</c:v>
                </c:pt>
                <c:pt idx="11">
                  <c:v>107.05510041010486</c:v>
                </c:pt>
                <c:pt idx="12">
                  <c:v>108.2795905897498</c:v>
                </c:pt>
                <c:pt idx="13">
                  <c:v>109.41329141988342</c:v>
                </c:pt>
                <c:pt idx="14">
                  <c:v>110.4687416421053</c:v>
                </c:pt>
                <c:pt idx="15">
                  <c:v>111.45604938866583</c:v>
                </c:pt>
                <c:pt idx="16">
                  <c:v>112.38348245804281</c:v>
                </c:pt>
                <c:pt idx="17">
                  <c:v>113.25788961473918</c:v>
                </c:pt>
                <c:pt idx="18">
                  <c:v>114.08500782963225</c:v>
                </c:pt>
                <c:pt idx="19">
                  <c:v>114.86969062066626</c:v>
                </c:pt>
                <c:pt idx="20">
                  <c:v>121.07247982530058</c:v>
                </c:pt>
                <c:pt idx="21">
                  <c:v>125.47342880386149</c:v>
                </c:pt>
                <c:pt idx="22">
                  <c:v>128.88707003586197</c:v>
                </c:pt>
                <c:pt idx="23">
                  <c:v>131.67621800849585</c:v>
                </c:pt>
                <c:pt idx="24">
                  <c:v>134.0344090182744</c:v>
                </c:pt>
                <c:pt idx="25">
                  <c:v>136.07716698705681</c:v>
                </c:pt>
                <c:pt idx="26">
                  <c:v>137.87900721313014</c:v>
                </c:pt>
                <c:pt idx="27">
                  <c:v>139.49080821905719</c:v>
                </c:pt>
                <c:pt idx="28">
                  <c:v>140.94885958416825</c:v>
                </c:pt>
                <c:pt idx="29">
                  <c:v>142.27995619169101</c:v>
                </c:pt>
                <c:pt idx="30">
                  <c:v>143.50444637133603</c:v>
                </c:pt>
                <c:pt idx="31">
                  <c:v>144.63814720146965</c:v>
                </c:pt>
                <c:pt idx="32">
                  <c:v>145.69359742369153</c:v>
                </c:pt>
                <c:pt idx="33">
                  <c:v>146.680905170252</c:v>
                </c:pt>
                <c:pt idx="34">
                  <c:v>147.60833823962903</c:v>
                </c:pt>
                <c:pt idx="35">
                  <c:v>148.48274539632541</c:v>
                </c:pt>
                <c:pt idx="36">
                  <c:v>149.30986361121842</c:v>
                </c:pt>
                <c:pt idx="37">
                  <c:v>150.09454640225246</c:v>
                </c:pt>
                <c:pt idx="38">
                  <c:v>151.02300989627031</c:v>
                </c:pt>
                <c:pt idx="39">
                  <c:v>151.886115200044</c:v>
                </c:pt>
                <c:pt idx="40">
                  <c:v>152.71515631606971</c:v>
                </c:pt>
                <c:pt idx="41">
                  <c:v>153.51601995104753</c:v>
                </c:pt>
                <c:pt idx="42">
                  <c:v>154.29193269009414</c:v>
                </c:pt>
                <c:pt idx="43">
                  <c:v>155.04516696418079</c:v>
                </c:pt>
                <c:pt idx="44">
                  <c:v>155.77751257546618</c:v>
                </c:pt>
                <c:pt idx="45">
                  <c:v>156.49046246497664</c:v>
                </c:pt>
                <c:pt idx="46">
                  <c:v>157.18530315691501</c:v>
                </c:pt>
                <c:pt idx="47">
                  <c:v>157.86316581752061</c:v>
                </c:pt>
                <c:pt idx="48">
                  <c:v>158.52505841576274</c:v>
                </c:pt>
                <c:pt idx="49">
                  <c:v>159.17188771781545</c:v>
                </c:pt>
                <c:pt idx="50">
                  <c:v>159.80447528820508</c:v>
                </c:pt>
                <c:pt idx="51">
                  <c:v>160.42356968337106</c:v>
                </c:pt>
                <c:pt idx="52">
                  <c:v>161.02985607343373</c:v>
                </c:pt>
                <c:pt idx="53">
                  <c:v>161.62396403786781</c:v>
                </c:pt>
                <c:pt idx="54">
                  <c:v>162.20647401095619</c:v>
                </c:pt>
                <c:pt idx="55">
                  <c:v>162.77792269570037</c:v>
                </c:pt>
                <c:pt idx="56">
                  <c:v>163.33880766860284</c:v>
                </c:pt>
                <c:pt idx="57">
                  <c:v>163.88959133610999</c:v>
                </c:pt>
                <c:pt idx="58">
                  <c:v>164.43070436248064</c:v>
                </c:pt>
                <c:pt idx="59">
                  <c:v>164.9625486605573</c:v>
                </c:pt>
                <c:pt idx="60">
                  <c:v>165.48550001681161</c:v>
                </c:pt>
                <c:pt idx="61">
                  <c:v>165.99991040735142</c:v>
                </c:pt>
                <c:pt idx="62">
                  <c:v>166.50611005059696</c:v>
                </c:pt>
                <c:pt idx="63">
                  <c:v>167.00440923395936</c:v>
                </c:pt>
                <c:pt idx="64">
                  <c:v>167.49509994534668</c:v>
                </c:pt>
                <c:pt idx="65">
                  <c:v>167.97845733519222</c:v>
                </c:pt>
                <c:pt idx="66">
                  <c:v>168.45474103059843</c:v>
                </c:pt>
                <c:pt idx="67">
                  <c:v>168.92419631987485</c:v>
                </c:pt>
                <c:pt idx="68">
                  <c:v>169.38705522303636</c:v>
                </c:pt>
                <c:pt idx="69">
                  <c:v>169.84353746159928</c:v>
                </c:pt>
                <c:pt idx="70">
                  <c:v>170.29385133915491</c:v>
                </c:pt>
                <c:pt idx="71">
                  <c:v>170.73819454265066</c:v>
                </c:pt>
                <c:pt idx="72">
                  <c:v>171.17675487300062</c:v>
                </c:pt>
                <c:pt idx="73">
                  <c:v>171.60971091254501</c:v>
                </c:pt>
                <c:pt idx="74">
                  <c:v>172.03723263593278</c:v>
                </c:pt>
                <c:pt idx="75">
                  <c:v>172.45948197020041</c:v>
                </c:pt>
                <c:pt idx="76">
                  <c:v>172.8766133091288</c:v>
                </c:pt>
                <c:pt idx="77">
                  <c:v>173.28877398636328</c:v>
                </c:pt>
                <c:pt idx="78">
                  <c:v>173.69610471126845</c:v>
                </c:pt>
                <c:pt idx="79">
                  <c:v>174.09873997104245</c:v>
                </c:pt>
                <c:pt idx="80">
                  <c:v>174.49680840222501</c:v>
                </c:pt>
                <c:pt idx="81">
                  <c:v>174.89043313439441</c:v>
                </c:pt>
                <c:pt idx="82">
                  <c:v>175.27973210855143</c:v>
                </c:pt>
                <c:pt idx="83">
                  <c:v>175.66481837242526</c:v>
                </c:pt>
                <c:pt idx="84">
                  <c:v>176.04580035470698</c:v>
                </c:pt>
                <c:pt idx="85">
                  <c:v>176.42278212001571</c:v>
                </c:pt>
                <c:pt idx="86">
                  <c:v>176.79586360621676</c:v>
                </c:pt>
                <c:pt idx="87">
                  <c:v>177.16514084555953</c:v>
                </c:pt>
                <c:pt idx="88">
                  <c:v>177.53070617095474</c:v>
                </c:pt>
                <c:pt idx="89">
                  <c:v>177.89264840859056</c:v>
                </c:pt>
                <c:pt idx="90">
                  <c:v>178.25105305796941</c:v>
                </c:pt>
                <c:pt idx="91">
                  <c:v>178.60600246035295</c:v>
                </c:pt>
                <c:pt idx="92">
                  <c:v>178.95757595650758</c:v>
                </c:pt>
                <c:pt idx="93">
                  <c:v>179.30585003456628</c:v>
                </c:pt>
                <c:pt idx="94">
                  <c:v>179.65089846874886</c:v>
                </c:pt>
                <c:pt idx="95">
                  <c:v>179.99279244961863</c:v>
                </c:pt>
                <c:pt idx="96">
                  <c:v>180.33160070649342</c:v>
                </c:pt>
                <c:pt idx="97">
                  <c:v>180.66738962257864</c:v>
                </c:pt>
                <c:pt idx="98">
                  <c:v>181.0002233433411</c:v>
                </c:pt>
                <c:pt idx="99">
                  <c:v>181.33016387859811</c:v>
                </c:pt>
                <c:pt idx="100">
                  <c:v>181.65727119876098</c:v>
                </c:pt>
                <c:pt idx="101">
                  <c:v>181.98160332563259</c:v>
                </c:pt>
                <c:pt idx="102">
                  <c:v>182.30321641812961</c:v>
                </c:pt>
                <c:pt idx="103">
                  <c:v>182.62216485326886</c:v>
                </c:pt>
                <c:pt idx="104">
                  <c:v>182.93850130273285</c:v>
                </c:pt>
                <c:pt idx="105">
                  <c:v>183.25227680530244</c:v>
                </c:pt>
                <c:pt idx="106">
                  <c:v>183.56354083542561</c:v>
                </c:pt>
                <c:pt idx="107">
                  <c:v>183.87234136816903</c:v>
                </c:pt>
                <c:pt idx="108">
                  <c:v>184.17872494078105</c:v>
                </c:pt>
                <c:pt idx="109">
                  <c:v>184.48273671107964</c:v>
                </c:pt>
                <c:pt idx="110">
                  <c:v>184.78442051285941</c:v>
                </c:pt>
                <c:pt idx="111">
                  <c:v>185.08381890850316</c:v>
                </c:pt>
                <c:pt idx="112">
                  <c:v>185.38097323896525</c:v>
                </c:pt>
                <c:pt idx="113">
                  <c:v>185.67592367128492</c:v>
                </c:pt>
                <c:pt idx="114">
                  <c:v>185.96870924377654</c:v>
                </c:pt>
                <c:pt idx="115">
                  <c:v>186.25936790903259</c:v>
                </c:pt>
                <c:pt idx="116">
                  <c:v>186.54793657486678</c:v>
                </c:pt>
                <c:pt idx="117">
                  <c:v>186.83445114331599</c:v>
                </c:pt>
              </c:numCache>
            </c:numRef>
          </c:yVal>
        </c:ser>
        <c:ser>
          <c:idx val="1"/>
          <c:order val="1"/>
          <c:tx>
            <c:v>Old 800Mhz TF PL</c:v>
          </c:tx>
          <c:marker>
            <c:symbol val="none"/>
          </c:marker>
          <c:xVal>
            <c:numRef>
              <c:f>PL_Data!$F$5:$F$122</c:f>
              <c:numCache>
                <c:formatCode>General</c:formatCode>
                <c:ptCount val="118"/>
                <c:pt idx="0">
                  <c:v>0.1</c:v>
                </c:pt>
                <c:pt idx="1">
                  <c:v>0.2</c:v>
                </c:pt>
                <c:pt idx="2">
                  <c:v>0.30000000000000004</c:v>
                </c:pt>
                <c:pt idx="3">
                  <c:v>0.4</c:v>
                </c:pt>
                <c:pt idx="4">
                  <c:v>0.5</c:v>
                </c:pt>
                <c:pt idx="5">
                  <c:v>0.60000000000000009</c:v>
                </c:pt>
                <c:pt idx="6">
                  <c:v>0.70000000000000007</c:v>
                </c:pt>
                <c:pt idx="7">
                  <c:v>0.8</c:v>
                </c:pt>
                <c:pt idx="8">
                  <c:v>0.9</c:v>
                </c:pt>
                <c:pt idx="9">
                  <c:v>1</c:v>
                </c:pt>
                <c:pt idx="10">
                  <c:v>1.1000000000000001</c:v>
                </c:pt>
                <c:pt idx="11">
                  <c:v>1.2</c:v>
                </c:pt>
                <c:pt idx="12">
                  <c:v>1.3</c:v>
                </c:pt>
                <c:pt idx="13">
                  <c:v>1.4</c:v>
                </c:pt>
                <c:pt idx="14">
                  <c:v>1.5</c:v>
                </c:pt>
                <c:pt idx="15">
                  <c:v>1.6</c:v>
                </c:pt>
                <c:pt idx="16">
                  <c:v>1.7</c:v>
                </c:pt>
                <c:pt idx="17">
                  <c:v>1.8</c:v>
                </c:pt>
                <c:pt idx="18">
                  <c:v>1.9000000000000001</c:v>
                </c:pt>
                <c:pt idx="19">
                  <c:v>2</c:v>
                </c:pt>
                <c:pt idx="20">
                  <c:v>3</c:v>
                </c:pt>
                <c:pt idx="21">
                  <c:v>4</c:v>
                </c:pt>
                <c:pt idx="22">
                  <c:v>5</c:v>
                </c:pt>
                <c:pt idx="23">
                  <c:v>6</c:v>
                </c:pt>
                <c:pt idx="24">
                  <c:v>7</c:v>
                </c:pt>
                <c:pt idx="25">
                  <c:v>8</c:v>
                </c:pt>
                <c:pt idx="26">
                  <c:v>9</c:v>
                </c:pt>
                <c:pt idx="27">
                  <c:v>10</c:v>
                </c:pt>
                <c:pt idx="28">
                  <c:v>11</c:v>
                </c:pt>
                <c:pt idx="29">
                  <c:v>12</c:v>
                </c:pt>
                <c:pt idx="30">
                  <c:v>13</c:v>
                </c:pt>
                <c:pt idx="31">
                  <c:v>14</c:v>
                </c:pt>
                <c:pt idx="32">
                  <c:v>15</c:v>
                </c:pt>
                <c:pt idx="33">
                  <c:v>16</c:v>
                </c:pt>
                <c:pt idx="34">
                  <c:v>17</c:v>
                </c:pt>
                <c:pt idx="35">
                  <c:v>18</c:v>
                </c:pt>
                <c:pt idx="36">
                  <c:v>19</c:v>
                </c:pt>
                <c:pt idx="37">
                  <c:v>20</c:v>
                </c:pt>
                <c:pt idx="38">
                  <c:v>21</c:v>
                </c:pt>
                <c:pt idx="39">
                  <c:v>22</c:v>
                </c:pt>
                <c:pt idx="40">
                  <c:v>23</c:v>
                </c:pt>
                <c:pt idx="41">
                  <c:v>24</c:v>
                </c:pt>
                <c:pt idx="42">
                  <c:v>25</c:v>
                </c:pt>
                <c:pt idx="43">
                  <c:v>26</c:v>
                </c:pt>
                <c:pt idx="44">
                  <c:v>27</c:v>
                </c:pt>
                <c:pt idx="45">
                  <c:v>28</c:v>
                </c:pt>
                <c:pt idx="46">
                  <c:v>29</c:v>
                </c:pt>
                <c:pt idx="47">
                  <c:v>30</c:v>
                </c:pt>
                <c:pt idx="48">
                  <c:v>31</c:v>
                </c:pt>
                <c:pt idx="49">
                  <c:v>32</c:v>
                </c:pt>
                <c:pt idx="50">
                  <c:v>33</c:v>
                </c:pt>
                <c:pt idx="51">
                  <c:v>34</c:v>
                </c:pt>
                <c:pt idx="52">
                  <c:v>35</c:v>
                </c:pt>
                <c:pt idx="53">
                  <c:v>36</c:v>
                </c:pt>
                <c:pt idx="54">
                  <c:v>37</c:v>
                </c:pt>
                <c:pt idx="55">
                  <c:v>38</c:v>
                </c:pt>
                <c:pt idx="56">
                  <c:v>39</c:v>
                </c:pt>
                <c:pt idx="57">
                  <c:v>40</c:v>
                </c:pt>
                <c:pt idx="58">
                  <c:v>41</c:v>
                </c:pt>
                <c:pt idx="59">
                  <c:v>42</c:v>
                </c:pt>
                <c:pt idx="60">
                  <c:v>43</c:v>
                </c:pt>
                <c:pt idx="61">
                  <c:v>44</c:v>
                </c:pt>
                <c:pt idx="62">
                  <c:v>45</c:v>
                </c:pt>
                <c:pt idx="63">
                  <c:v>46</c:v>
                </c:pt>
                <c:pt idx="64">
                  <c:v>47</c:v>
                </c:pt>
                <c:pt idx="65">
                  <c:v>48</c:v>
                </c:pt>
                <c:pt idx="66">
                  <c:v>49</c:v>
                </c:pt>
                <c:pt idx="67">
                  <c:v>50</c:v>
                </c:pt>
                <c:pt idx="68">
                  <c:v>51</c:v>
                </c:pt>
                <c:pt idx="69">
                  <c:v>52</c:v>
                </c:pt>
                <c:pt idx="70">
                  <c:v>53</c:v>
                </c:pt>
                <c:pt idx="71">
                  <c:v>54</c:v>
                </c:pt>
                <c:pt idx="72">
                  <c:v>55</c:v>
                </c:pt>
                <c:pt idx="73">
                  <c:v>56</c:v>
                </c:pt>
                <c:pt idx="74">
                  <c:v>57</c:v>
                </c:pt>
                <c:pt idx="75">
                  <c:v>58</c:v>
                </c:pt>
                <c:pt idx="76">
                  <c:v>59</c:v>
                </c:pt>
                <c:pt idx="77">
                  <c:v>60</c:v>
                </c:pt>
                <c:pt idx="78">
                  <c:v>61</c:v>
                </c:pt>
                <c:pt idx="79">
                  <c:v>62</c:v>
                </c:pt>
                <c:pt idx="80">
                  <c:v>63</c:v>
                </c:pt>
                <c:pt idx="81">
                  <c:v>64</c:v>
                </c:pt>
                <c:pt idx="82">
                  <c:v>65</c:v>
                </c:pt>
                <c:pt idx="83">
                  <c:v>66</c:v>
                </c:pt>
                <c:pt idx="84">
                  <c:v>67</c:v>
                </c:pt>
                <c:pt idx="85">
                  <c:v>68</c:v>
                </c:pt>
                <c:pt idx="86">
                  <c:v>69</c:v>
                </c:pt>
                <c:pt idx="87">
                  <c:v>70</c:v>
                </c:pt>
                <c:pt idx="88">
                  <c:v>71</c:v>
                </c:pt>
                <c:pt idx="89">
                  <c:v>72</c:v>
                </c:pt>
                <c:pt idx="90">
                  <c:v>73</c:v>
                </c:pt>
                <c:pt idx="91">
                  <c:v>74</c:v>
                </c:pt>
                <c:pt idx="92">
                  <c:v>75</c:v>
                </c:pt>
                <c:pt idx="93">
                  <c:v>76</c:v>
                </c:pt>
                <c:pt idx="94">
                  <c:v>77</c:v>
                </c:pt>
                <c:pt idx="95">
                  <c:v>78</c:v>
                </c:pt>
                <c:pt idx="96">
                  <c:v>79</c:v>
                </c:pt>
                <c:pt idx="97">
                  <c:v>80</c:v>
                </c:pt>
                <c:pt idx="98">
                  <c:v>81</c:v>
                </c:pt>
                <c:pt idx="99">
                  <c:v>82</c:v>
                </c:pt>
                <c:pt idx="100">
                  <c:v>83</c:v>
                </c:pt>
                <c:pt idx="101">
                  <c:v>84</c:v>
                </c:pt>
                <c:pt idx="102">
                  <c:v>85</c:v>
                </c:pt>
                <c:pt idx="103">
                  <c:v>86</c:v>
                </c:pt>
                <c:pt idx="104">
                  <c:v>87</c:v>
                </c:pt>
                <c:pt idx="105">
                  <c:v>88</c:v>
                </c:pt>
                <c:pt idx="106">
                  <c:v>89</c:v>
                </c:pt>
                <c:pt idx="107">
                  <c:v>90</c:v>
                </c:pt>
                <c:pt idx="108">
                  <c:v>91</c:v>
                </c:pt>
                <c:pt idx="109">
                  <c:v>92</c:v>
                </c:pt>
                <c:pt idx="110">
                  <c:v>93</c:v>
                </c:pt>
                <c:pt idx="111">
                  <c:v>94</c:v>
                </c:pt>
                <c:pt idx="112">
                  <c:v>95</c:v>
                </c:pt>
                <c:pt idx="113">
                  <c:v>96</c:v>
                </c:pt>
                <c:pt idx="114">
                  <c:v>97</c:v>
                </c:pt>
                <c:pt idx="115">
                  <c:v>98</c:v>
                </c:pt>
                <c:pt idx="116">
                  <c:v>99</c:v>
                </c:pt>
                <c:pt idx="117">
                  <c:v>100</c:v>
                </c:pt>
              </c:numCache>
            </c:numRef>
          </c:xVal>
          <c:yVal>
            <c:numRef>
              <c:f>PL_Data!$H$5:$H$122</c:f>
              <c:numCache>
                <c:formatCode>General</c:formatCode>
                <c:ptCount val="118"/>
                <c:pt idx="0">
                  <c:v>96.9</c:v>
                </c:pt>
                <c:pt idx="1">
                  <c:v>107.97790384043451</c:v>
                </c:pt>
                <c:pt idx="2">
                  <c:v>114.45806217368354</c:v>
                </c:pt>
                <c:pt idx="3">
                  <c:v>119.05580768086901</c:v>
                </c:pt>
                <c:pt idx="4">
                  <c:v>122.62209615956546</c:v>
                </c:pt>
                <c:pt idx="5">
                  <c:v>125.53596601411809</c:v>
                </c:pt>
                <c:pt idx="6">
                  <c:v>127.99960787252463</c:v>
                </c:pt>
                <c:pt idx="7">
                  <c:v>130.1337115213035</c:v>
                </c:pt>
                <c:pt idx="8">
                  <c:v>132.01612434736717</c:v>
                </c:pt>
                <c:pt idx="9">
                  <c:v>133.69999999999999</c:v>
                </c:pt>
                <c:pt idx="10">
                  <c:v>135.22325081382266</c:v>
                </c:pt>
                <c:pt idx="11">
                  <c:v>136.61386985455255</c:v>
                </c:pt>
                <c:pt idx="12">
                  <c:v>137.89311536489157</c:v>
                </c:pt>
                <c:pt idx="13">
                  <c:v>139.07751171295916</c:v>
                </c:pt>
                <c:pt idx="14">
                  <c:v>140.18015833324907</c:v>
                </c:pt>
                <c:pt idx="15">
                  <c:v>141.21161536173798</c:v>
                </c:pt>
                <c:pt idx="16">
                  <c:v>142.18052030672047</c:v>
                </c:pt>
                <c:pt idx="17">
                  <c:v>143.09402818780165</c:v>
                </c:pt>
                <c:pt idx="18">
                  <c:v>143.95813251506416</c:v>
                </c:pt>
                <c:pt idx="19">
                  <c:v>144.77790384043453</c:v>
                </c:pt>
                <c:pt idx="20">
                  <c:v>151.25806217368361</c:v>
                </c:pt>
                <c:pt idx="21">
                  <c:v>155.85580768086905</c:v>
                </c:pt>
                <c:pt idx="22">
                  <c:v>159.42209615956551</c:v>
                </c:pt>
                <c:pt idx="23">
                  <c:v>162.33596601411804</c:v>
                </c:pt>
                <c:pt idx="24">
                  <c:v>164.79960787252463</c:v>
                </c:pt>
                <c:pt idx="25">
                  <c:v>166.93371152130348</c:v>
                </c:pt>
                <c:pt idx="26">
                  <c:v>168.81612434736718</c:v>
                </c:pt>
                <c:pt idx="27">
                  <c:v>170.5</c:v>
                </c:pt>
                <c:pt idx="28">
                  <c:v>172.02325081382264</c:v>
                </c:pt>
                <c:pt idx="29">
                  <c:v>173.41386985455256</c:v>
                </c:pt>
                <c:pt idx="30">
                  <c:v>174.69311536489155</c:v>
                </c:pt>
                <c:pt idx="31">
                  <c:v>175.87751171295918</c:v>
                </c:pt>
                <c:pt idx="32">
                  <c:v>176.98015833324908</c:v>
                </c:pt>
                <c:pt idx="33">
                  <c:v>178.011615361738</c:v>
                </c:pt>
                <c:pt idx="34">
                  <c:v>178.98052030672051</c:v>
                </c:pt>
                <c:pt idx="35">
                  <c:v>179.89402818780164</c:v>
                </c:pt>
                <c:pt idx="36">
                  <c:v>180.75813251506412</c:v>
                </c:pt>
                <c:pt idx="37">
                  <c:v>181.57790384043452</c:v>
                </c:pt>
                <c:pt idx="38">
                  <c:v>182.35767004620823</c:v>
                </c:pt>
                <c:pt idx="39">
                  <c:v>183.10115465425716</c:v>
                </c:pt>
                <c:pt idx="40">
                  <c:v>183.81158436544737</c:v>
                </c:pt>
                <c:pt idx="41">
                  <c:v>184.49177369498707</c:v>
                </c:pt>
                <c:pt idx="42">
                  <c:v>185.14419231913098</c:v>
                </c:pt>
                <c:pt idx="43">
                  <c:v>185.7710192053261</c:v>
                </c:pt>
                <c:pt idx="44">
                  <c:v>186.37418652105072</c:v>
                </c:pt>
                <c:pt idx="45">
                  <c:v>186.95541555339369</c:v>
                </c:pt>
                <c:pt idx="46">
                  <c:v>187.51624632268164</c:v>
                </c:pt>
                <c:pt idx="47">
                  <c:v>188.0580621736836</c:v>
                </c:pt>
                <c:pt idx="48">
                  <c:v>184.90946912372138</c:v>
                </c:pt>
                <c:pt idx="49">
                  <c:v>185.70918962388805</c:v>
                </c:pt>
                <c:pt idx="50">
                  <c:v>186.48429939425105</c:v>
                </c:pt>
                <c:pt idx="51">
                  <c:v>187.23626806978439</c:v>
                </c:pt>
                <c:pt idx="52">
                  <c:v>187.96643745364966</c:v>
                </c:pt>
                <c:pt idx="53">
                  <c:v>188.6760359258362</c:v>
                </c:pt>
                <c:pt idx="54">
                  <c:v>189.36619087721934</c:v>
                </c:pt>
                <c:pt idx="55">
                  <c:v>190.03793948510858</c:v>
                </c:pt>
                <c:pt idx="56">
                  <c:v>190.69223808887057</c:v>
                </c:pt>
                <c:pt idx="57">
                  <c:v>191.3299703783554</c:v>
                </c:pt>
                <c:pt idx="58">
                  <c:v>191.95195457107823</c:v>
                </c:pt>
                <c:pt idx="59">
                  <c:v>192.5589497244118</c:v>
                </c:pt>
                <c:pt idx="60">
                  <c:v>193.15166130494958</c:v>
                </c:pt>
                <c:pt idx="61">
                  <c:v>193.73074611753248</c:v>
                </c:pt>
                <c:pt idx="62">
                  <c:v>194.29681668030349</c:v>
                </c:pt>
                <c:pt idx="63">
                  <c:v>194.85044511886488</c:v>
                </c:pt>
                <c:pt idx="64">
                  <c:v>195.3921666416052</c:v>
                </c:pt>
                <c:pt idx="65">
                  <c:v>195.92248264911763</c:v>
                </c:pt>
                <c:pt idx="66">
                  <c:v>196.44186352298738</c:v>
                </c:pt>
                <c:pt idx="67">
                  <c:v>196.95075113282263</c:v>
                </c:pt>
                <c:pt idx="68">
                  <c:v>197.44956109501388</c:v>
                </c:pt>
                <c:pt idx="69">
                  <c:v>197.93868481215193</c:v>
                </c:pt>
                <c:pt idx="70">
                  <c:v>198.41849131817941</c:v>
                </c:pt>
                <c:pt idx="71">
                  <c:v>198.88932895106581</c:v>
                </c:pt>
                <c:pt idx="72">
                  <c:v>199.35152687199979</c:v>
                </c:pt>
                <c:pt idx="73">
                  <c:v>199.80539644769331</c:v>
                </c:pt>
                <c:pt idx="74">
                  <c:v>200.25123251033807</c:v>
                </c:pt>
                <c:pt idx="75">
                  <c:v>200.68931450798397</c:v>
                </c:pt>
                <c:pt idx="76">
                  <c:v>201.11990755657794</c:v>
                </c:pt>
                <c:pt idx="77">
                  <c:v>201.54326340358486</c:v>
                </c:pt>
                <c:pt idx="78">
                  <c:v>201.95962131195805</c:v>
                </c:pt>
                <c:pt idx="79">
                  <c:v>202.36920887223238</c:v>
                </c:pt>
                <c:pt idx="80">
                  <c:v>202.77224274964126</c:v>
                </c:pt>
                <c:pt idx="81">
                  <c:v>203.16892937239908</c:v>
                </c:pt>
                <c:pt idx="82">
                  <c:v>203.5594655666192</c:v>
                </c:pt>
                <c:pt idx="83">
                  <c:v>203.94403914276194</c:v>
                </c:pt>
                <c:pt idx="84">
                  <c:v>204.32282943798157</c:v>
                </c:pt>
                <c:pt idx="85">
                  <c:v>204.69600781829536</c:v>
                </c:pt>
                <c:pt idx="86">
                  <c:v>205.06373814409437</c:v>
                </c:pt>
                <c:pt idx="87">
                  <c:v>205.42617720216049</c:v>
                </c:pt>
                <c:pt idx="88">
                  <c:v>205.78347510703995</c:v>
                </c:pt>
                <c:pt idx="89">
                  <c:v>206.13577567434706</c:v>
                </c:pt>
                <c:pt idx="90">
                  <c:v>206.48321676832001</c:v>
                </c:pt>
                <c:pt idx="91">
                  <c:v>206.82593062573025</c:v>
                </c:pt>
                <c:pt idx="92">
                  <c:v>207.16404415805215</c:v>
                </c:pt>
                <c:pt idx="93">
                  <c:v>207.49767923361946</c:v>
                </c:pt>
                <c:pt idx="94">
                  <c:v>207.82695294133754</c:v>
                </c:pt>
                <c:pt idx="95">
                  <c:v>208.15197783738145</c:v>
                </c:pt>
                <c:pt idx="96">
                  <c:v>208.47286217617918</c:v>
                </c:pt>
                <c:pt idx="97">
                  <c:v>208.78971012686623</c:v>
                </c:pt>
                <c:pt idx="98">
                  <c:v>209.10262197629527</c:v>
                </c:pt>
                <c:pt idx="99">
                  <c:v>209.41169431958917</c:v>
                </c:pt>
                <c:pt idx="100">
                  <c:v>209.71702023914582</c:v>
                </c:pt>
                <c:pt idx="101">
                  <c:v>210.01868947292269</c:v>
                </c:pt>
                <c:pt idx="102">
                  <c:v>210.31678857276256</c:v>
                </c:pt>
                <c:pt idx="103">
                  <c:v>210.61140105346053</c:v>
                </c:pt>
                <c:pt idx="104">
                  <c:v>210.90260753321346</c:v>
                </c:pt>
                <c:pt idx="105">
                  <c:v>211.19048586604339</c:v>
                </c:pt>
                <c:pt idx="106">
                  <c:v>211.47511126673848</c:v>
                </c:pt>
                <c:pt idx="107">
                  <c:v>211.75655642881438</c:v>
                </c:pt>
                <c:pt idx="108">
                  <c:v>212.03489163595697</c:v>
                </c:pt>
                <c:pt idx="109">
                  <c:v>212.31018486737577</c:v>
                </c:pt>
                <c:pt idx="110">
                  <c:v>212.58250189746184</c:v>
                </c:pt>
                <c:pt idx="111">
                  <c:v>212.85190639011611</c:v>
                </c:pt>
                <c:pt idx="112">
                  <c:v>213.11845998808676</c:v>
                </c:pt>
                <c:pt idx="113">
                  <c:v>213.3822223976286</c:v>
                </c:pt>
                <c:pt idx="114">
                  <c:v>213.64325146877576</c:v>
                </c:pt>
                <c:pt idx="115">
                  <c:v>213.90160327149826</c:v>
                </c:pt>
                <c:pt idx="116">
                  <c:v>214.15733216799148</c:v>
                </c:pt>
                <c:pt idx="117">
                  <c:v>214.41049088133363</c:v>
                </c:pt>
              </c:numCache>
            </c:numRef>
          </c:yVal>
        </c:ser>
        <c:axId val="110066304"/>
        <c:axId val="110101248"/>
      </c:scatterChart>
      <c:valAx>
        <c:axId val="110066304"/>
        <c:scaling>
          <c:orientation val="minMax"/>
          <c:max val="100"/>
        </c:scaling>
        <c:axPos val="b"/>
        <c:majorGridlines/>
        <c:title>
          <c:tx>
            <c:rich>
              <a:bodyPr/>
              <a:lstStyle/>
              <a:p>
                <a:pPr>
                  <a:defRPr/>
                </a:pPr>
                <a:r>
                  <a:rPr lang="en-AU"/>
                  <a:t>Distance</a:t>
                </a:r>
                <a:r>
                  <a:rPr lang="en-AU" baseline="0"/>
                  <a:t> (km)</a:t>
                </a:r>
                <a:endParaRPr lang="en-AU"/>
              </a:p>
            </c:rich>
          </c:tx>
          <c:layout/>
        </c:title>
        <c:numFmt formatCode="General" sourceLinked="1"/>
        <c:tickLblPos val="nextTo"/>
        <c:crossAx val="110101248"/>
        <c:crosses val="autoZero"/>
        <c:crossBetween val="midCat"/>
      </c:valAx>
      <c:valAx>
        <c:axId val="110101248"/>
        <c:scaling>
          <c:orientation val="minMax"/>
        </c:scaling>
        <c:axPos val="l"/>
        <c:majorGridlines/>
        <c:title>
          <c:tx>
            <c:rich>
              <a:bodyPr rot="0" vert="horz"/>
              <a:lstStyle/>
              <a:p>
                <a:pPr>
                  <a:defRPr/>
                </a:pPr>
                <a:r>
                  <a:rPr lang="en-AU"/>
                  <a:t>Path Loss</a:t>
                </a:r>
                <a:r>
                  <a:rPr lang="en-AU" baseline="0"/>
                  <a:t> </a:t>
                </a:r>
              </a:p>
              <a:p>
                <a:pPr>
                  <a:defRPr/>
                </a:pPr>
                <a:r>
                  <a:rPr lang="en-AU" baseline="0"/>
                  <a:t>(dB)</a:t>
                </a:r>
                <a:endParaRPr lang="en-AU"/>
              </a:p>
            </c:rich>
          </c:tx>
          <c:layout/>
        </c:title>
        <c:numFmt formatCode="General" sourceLinked="1"/>
        <c:tickLblPos val="nextTo"/>
        <c:crossAx val="110066304"/>
        <c:crosses val="autoZero"/>
        <c:crossBetween val="midCat"/>
      </c:valAx>
    </c:plotArea>
    <c:legend>
      <c:legendPos val="r"/>
      <c:layout>
        <c:manualLayout>
          <c:xMode val="edge"/>
          <c:yMode val="edge"/>
          <c:x val="0.61277873821379669"/>
          <c:y val="0.42090498767230466"/>
          <c:w val="0.21254834102094075"/>
          <c:h val="0.123368244702588"/>
        </c:manualLayout>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7624999090D2499EB4C31050F5B321" ma:contentTypeVersion="0" ma:contentTypeDescription="Create a new document." ma:contentTypeScope="" ma:versionID="a999360df6791d8eca823ce0db952c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804C6-3572-4C18-8904-139B438A03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C0BF95-855C-453E-B62D-2B594625545F}">
  <ds:schemaRefs>
    <ds:schemaRef ds:uri="http://schemas.microsoft.com/sharepoint/v3/contenttype/forms"/>
  </ds:schemaRefs>
</ds:datastoreItem>
</file>

<file path=customXml/itemProps3.xml><?xml version="1.0" encoding="utf-8"?>
<ds:datastoreItem xmlns:ds="http://schemas.openxmlformats.org/officeDocument/2006/customXml" ds:itemID="{1C3A8AB1-0688-4919-887D-A1E2DB5A0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A92EBFE-4D9A-49F2-B72D-2F4D02632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ACMA Report Basic.dotm</Template>
  <TotalTime>15</TotalTime>
  <Pages>29</Pages>
  <Words>6670</Words>
  <Characters>37456</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Document</vt:lpstr>
    </vt:vector>
  </TitlesOfParts>
  <Company>acma</Company>
  <LinksUpToDate>false</LinksUpToDate>
  <CharactersWithSpaces>44038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800MHz Technical Framework - TLG Discussion Paper # 2</dc:title>
  <dc:creator/>
  <cp:lastModifiedBy>Australian Communications and Media Authority</cp:lastModifiedBy>
  <cp:revision>5</cp:revision>
  <cp:lastPrinted>2011-10-21T05:31:00Z</cp:lastPrinted>
  <dcterms:created xsi:type="dcterms:W3CDTF">2011-10-21T06:42:00Z</dcterms:created>
  <dcterms:modified xsi:type="dcterms:W3CDTF">2012-03-28T00:27:00Z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
    <vt:lpwstr>2007</vt:lpwstr>
  </property>
  <property fmtid="{D5CDD505-2E9C-101B-9397-08002B2CF9AE}" pid="3" name="CH ver">
    <vt:lpwstr>17</vt:lpwstr>
  </property>
  <property fmtid="{D5CDD505-2E9C-101B-9397-08002B2CF9AE}" pid="4" name="ContentTypeId">
    <vt:lpwstr>0x010100947624999090D2499EB4C31050F5B321</vt:lpwstr>
  </property>
</Properties>
</file>