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Y="-240"/>
        <w:tblW w:w="8973" w:type="dxa"/>
        <w:tblLayout w:type="fixed"/>
        <w:tblCellMar>
          <w:left w:w="0" w:type="dxa"/>
          <w:right w:w="0" w:type="dxa"/>
        </w:tblCellMar>
        <w:tblLook w:val="01E0"/>
      </w:tblPr>
      <w:tblGrid>
        <w:gridCol w:w="8973"/>
      </w:tblGrid>
      <w:tr w:rsidR="005C340D" w:rsidRPr="00300DF2" w:rsidTr="00FB74D7">
        <w:tc>
          <w:tcPr>
            <w:tcW w:w="8973" w:type="dxa"/>
            <w:shd w:val="clear" w:color="auto" w:fill="auto"/>
          </w:tcPr>
          <w:p w:rsidR="005C340D" w:rsidRPr="00300DF2" w:rsidRDefault="003F7210" w:rsidP="00FB74D7">
            <w:pPr>
              <w:pStyle w:val="ReportTitle"/>
            </w:pPr>
            <w:r>
              <w:t>IMT and Radio Astronomy Sharing Study</w:t>
            </w:r>
          </w:p>
        </w:tc>
      </w:tr>
      <w:tr w:rsidR="005C340D" w:rsidRPr="00300DF2" w:rsidTr="00FB74D7">
        <w:tc>
          <w:tcPr>
            <w:tcW w:w="8973" w:type="dxa"/>
            <w:shd w:val="clear" w:color="auto" w:fill="auto"/>
            <w:tcMar>
              <w:bottom w:w="232" w:type="dxa"/>
            </w:tcMar>
          </w:tcPr>
          <w:p w:rsidR="005C340D" w:rsidRPr="00300DF2" w:rsidRDefault="005C340D" w:rsidP="00FB74D7">
            <w:pPr>
              <w:pStyle w:val="ReportSubtitle"/>
            </w:pPr>
            <w:r w:rsidRPr="00300DF2">
              <w:t xml:space="preserve">SPP </w:t>
            </w:r>
            <w:r w:rsidR="00955F43">
              <w:t>0</w:t>
            </w:r>
            <w:r w:rsidR="00E26DEC">
              <w:t>9</w:t>
            </w:r>
            <w:r w:rsidRPr="00300DF2">
              <w:t>/</w:t>
            </w:r>
            <w:r w:rsidR="003F7210">
              <w:t>2011</w:t>
            </w:r>
          </w:p>
          <w:p w:rsidR="005C340D" w:rsidRPr="00300DF2" w:rsidRDefault="005C340D" w:rsidP="00FB74D7">
            <w:pPr>
              <w:pStyle w:val="ReportSubtitle"/>
            </w:pPr>
          </w:p>
          <w:p w:rsidR="005C340D" w:rsidRPr="00300DF2" w:rsidRDefault="005C340D" w:rsidP="00FB74D7">
            <w:pPr>
              <w:pStyle w:val="ReportSubtitle"/>
            </w:pPr>
          </w:p>
          <w:p w:rsidR="005C340D" w:rsidRPr="00300DF2" w:rsidRDefault="005C340D" w:rsidP="00FB74D7">
            <w:pPr>
              <w:pStyle w:val="ReportSubtitle"/>
            </w:pPr>
          </w:p>
          <w:p w:rsidR="005C340D" w:rsidRPr="00300DF2" w:rsidRDefault="005C340D" w:rsidP="00FB74D7">
            <w:pPr>
              <w:pStyle w:val="ReportSubtitle"/>
            </w:pPr>
          </w:p>
          <w:p w:rsidR="005C340D" w:rsidRPr="00300DF2" w:rsidRDefault="005C340D" w:rsidP="00FB74D7">
            <w:pPr>
              <w:pStyle w:val="ReportSubtitle"/>
            </w:pPr>
          </w:p>
          <w:p w:rsidR="005C340D" w:rsidRPr="00300DF2" w:rsidRDefault="005C340D" w:rsidP="00FB74D7">
            <w:pPr>
              <w:pStyle w:val="ReportSubtitle"/>
            </w:pPr>
          </w:p>
          <w:p w:rsidR="005C340D" w:rsidRPr="00300DF2" w:rsidRDefault="005C340D" w:rsidP="00FB74D7">
            <w:pPr>
              <w:pStyle w:val="ReportSubtitle"/>
            </w:pPr>
          </w:p>
          <w:p w:rsidR="005C340D" w:rsidRPr="00300DF2" w:rsidRDefault="005C340D" w:rsidP="00FB74D7">
            <w:pPr>
              <w:pStyle w:val="ReportSubtitle"/>
            </w:pPr>
          </w:p>
          <w:p w:rsidR="005C340D" w:rsidRPr="00300DF2" w:rsidRDefault="005C340D" w:rsidP="00FB74D7">
            <w:pPr>
              <w:pStyle w:val="ReportSubtitle"/>
            </w:pPr>
          </w:p>
          <w:p w:rsidR="005C340D" w:rsidRPr="00300DF2" w:rsidRDefault="005C340D" w:rsidP="00FB74D7">
            <w:pPr>
              <w:pStyle w:val="ReportSubtitle"/>
            </w:pPr>
          </w:p>
          <w:p w:rsidR="005C340D" w:rsidRPr="00300DF2" w:rsidRDefault="005C340D" w:rsidP="00FB74D7">
            <w:pPr>
              <w:pStyle w:val="ReportSubtitle"/>
            </w:pPr>
          </w:p>
          <w:p w:rsidR="005C340D" w:rsidRPr="00300DF2" w:rsidRDefault="005C340D" w:rsidP="00FB74D7">
            <w:pPr>
              <w:pStyle w:val="ReportSubtitle"/>
            </w:pPr>
          </w:p>
          <w:p w:rsidR="005C340D" w:rsidRPr="00300DF2" w:rsidRDefault="005C340D" w:rsidP="00FB74D7">
            <w:pPr>
              <w:pStyle w:val="ReportSubtitle"/>
            </w:pPr>
          </w:p>
          <w:p w:rsidR="005C340D" w:rsidRPr="00300DF2" w:rsidRDefault="005C340D" w:rsidP="00FB74D7">
            <w:pPr>
              <w:pStyle w:val="ReportSubtitle"/>
            </w:pPr>
          </w:p>
          <w:p w:rsidR="005C340D" w:rsidRPr="00300DF2" w:rsidRDefault="005C340D" w:rsidP="00FB74D7">
            <w:pPr>
              <w:pStyle w:val="ReportSubtitle"/>
            </w:pPr>
          </w:p>
          <w:p w:rsidR="005C340D" w:rsidRPr="00300DF2" w:rsidRDefault="005C340D" w:rsidP="00FB74D7">
            <w:pPr>
              <w:pStyle w:val="ReportSubtitle"/>
            </w:pPr>
          </w:p>
        </w:tc>
      </w:tr>
      <w:tr w:rsidR="005C340D" w:rsidRPr="00300DF2" w:rsidTr="00FB74D7">
        <w:tc>
          <w:tcPr>
            <w:tcW w:w="8973" w:type="dxa"/>
            <w:shd w:val="clear" w:color="auto" w:fill="auto"/>
          </w:tcPr>
          <w:p w:rsidR="005C340D" w:rsidRPr="00300DF2" w:rsidRDefault="00955F43" w:rsidP="00E27764">
            <w:pPr>
              <w:pStyle w:val="ReportDate"/>
            </w:pPr>
            <w:r>
              <w:t>March</w:t>
            </w:r>
            <w:r w:rsidR="005C340D" w:rsidRPr="00300DF2">
              <w:t xml:space="preserve"> </w:t>
            </w:r>
            <w:r w:rsidR="00E27764">
              <w:t>2011</w:t>
            </w:r>
          </w:p>
        </w:tc>
      </w:tr>
    </w:tbl>
    <w:p w:rsidR="005C340D" w:rsidRPr="00300DF2" w:rsidRDefault="005C340D" w:rsidP="005C340D"/>
    <w:p w:rsidR="005C340D" w:rsidRPr="00300DF2" w:rsidRDefault="005C340D" w:rsidP="005C340D"/>
    <w:p w:rsidR="005C340D" w:rsidRPr="00300DF2" w:rsidRDefault="005C340D" w:rsidP="005C340D">
      <w:pPr>
        <w:sectPr w:rsidR="005C340D" w:rsidRPr="00300DF2" w:rsidSect="0048073F">
          <w:headerReference w:type="default" r:id="rId8"/>
          <w:footerReference w:type="default" r:id="rId9"/>
          <w:headerReference w:type="first" r:id="rId10"/>
          <w:pgSz w:w="11906" w:h="16838" w:code="9"/>
          <w:pgMar w:top="3924" w:right="1797" w:bottom="1440" w:left="1132" w:header="709" w:footer="709" w:gutter="0"/>
          <w:cols w:space="708"/>
          <w:docGrid w:linePitch="360"/>
        </w:sectPr>
      </w:pPr>
    </w:p>
    <w:tbl>
      <w:tblPr>
        <w:tblW w:w="8987" w:type="dxa"/>
        <w:tblLayout w:type="fixed"/>
        <w:tblCellMar>
          <w:left w:w="0" w:type="dxa"/>
          <w:right w:w="0" w:type="dxa"/>
        </w:tblCellMar>
        <w:tblLook w:val="01E0"/>
      </w:tblPr>
      <w:tblGrid>
        <w:gridCol w:w="8987"/>
      </w:tblGrid>
      <w:tr w:rsidR="005C340D" w:rsidRPr="00300DF2" w:rsidTr="00FB74D7">
        <w:trPr>
          <w:trHeight w:val="5897"/>
        </w:trPr>
        <w:tc>
          <w:tcPr>
            <w:tcW w:w="8987" w:type="dxa"/>
            <w:shd w:val="clear" w:color="auto" w:fill="auto"/>
          </w:tcPr>
          <w:tbl>
            <w:tblPr>
              <w:tblW w:w="0" w:type="auto"/>
              <w:tblLayout w:type="fixed"/>
              <w:tblCellMar>
                <w:left w:w="0" w:type="dxa"/>
                <w:right w:w="0" w:type="dxa"/>
              </w:tblCellMar>
              <w:tblLook w:val="01E0"/>
            </w:tblPr>
            <w:tblGrid>
              <w:gridCol w:w="1491"/>
              <w:gridCol w:w="1694"/>
              <w:gridCol w:w="1764"/>
              <w:gridCol w:w="2011"/>
              <w:gridCol w:w="2012"/>
            </w:tblGrid>
            <w:tr w:rsidR="005C340D" w:rsidRPr="00300DF2" w:rsidTr="00FB74D7">
              <w:tc>
                <w:tcPr>
                  <w:tcW w:w="1491" w:type="dxa"/>
                  <w:shd w:val="clear" w:color="auto" w:fill="auto"/>
                  <w:tcMar>
                    <w:top w:w="28" w:type="dxa"/>
                  </w:tcMar>
                </w:tcPr>
                <w:p w:rsidR="005C340D" w:rsidRPr="00300DF2" w:rsidRDefault="005C340D" w:rsidP="00FB74D7">
                  <w:pPr>
                    <w:pStyle w:val="CorporateAddresses"/>
                    <w:rPr>
                      <w:rFonts w:ascii="HelveticaNeueLT Std Med" w:hAnsi="HelveticaNeueLT Std Med"/>
                      <w:b/>
                    </w:rPr>
                  </w:pPr>
                  <w:r w:rsidRPr="00300DF2">
                    <w:rPr>
                      <w:rFonts w:ascii="HelveticaNeueLT Std Med" w:hAnsi="HelveticaNeueLT Std Med"/>
                      <w:b/>
                    </w:rPr>
                    <w:lastRenderedPageBreak/>
                    <w:t>Canberra</w:t>
                  </w:r>
                </w:p>
                <w:p w:rsidR="005C340D" w:rsidRPr="00300DF2" w:rsidRDefault="005C340D" w:rsidP="00FB74D7">
                  <w:pPr>
                    <w:pStyle w:val="CorporateAddresses"/>
                  </w:pPr>
                  <w:r w:rsidRPr="00300DF2">
                    <w:t xml:space="preserve">Purple Building  </w:t>
                  </w:r>
                </w:p>
                <w:p w:rsidR="005C340D" w:rsidRPr="00300DF2" w:rsidRDefault="005C340D" w:rsidP="00FB74D7">
                  <w:pPr>
                    <w:pStyle w:val="CorporateAddresses"/>
                    <w:rPr>
                      <w:rFonts w:cs="HelveticaNeueLT Std Lt"/>
                    </w:rPr>
                  </w:pPr>
                  <w:r w:rsidRPr="00300DF2">
                    <w:t>Benjamin Of</w:t>
                  </w:r>
                  <w:r w:rsidRPr="00300DF2">
                    <w:rPr>
                      <w:rFonts w:cs="Arial"/>
                    </w:rPr>
                    <w:t>fi</w:t>
                  </w:r>
                  <w:r w:rsidRPr="00300DF2">
                    <w:rPr>
                      <w:rFonts w:cs="HelveticaNeueLT Std Lt"/>
                    </w:rPr>
                    <w:t>ces</w:t>
                  </w:r>
                </w:p>
                <w:p w:rsidR="005C340D" w:rsidRPr="00300DF2" w:rsidRDefault="005C340D" w:rsidP="00FB74D7">
                  <w:pPr>
                    <w:pStyle w:val="CorporateAddresses"/>
                    <w:rPr>
                      <w:rFonts w:cs="HelveticaNeueLT Std Lt"/>
                    </w:rPr>
                  </w:pPr>
                  <w:r w:rsidRPr="00300DF2">
                    <w:rPr>
                      <w:rFonts w:cs="HelveticaNeueLT Std Lt"/>
                    </w:rPr>
                    <w:t xml:space="preserve">Chan Street </w:t>
                  </w:r>
                </w:p>
                <w:p w:rsidR="005C340D" w:rsidRPr="00300DF2" w:rsidRDefault="005C340D" w:rsidP="00FB74D7">
                  <w:pPr>
                    <w:pStyle w:val="CorporateAddresses"/>
                    <w:rPr>
                      <w:rFonts w:cs="HelveticaNeueLT Std Lt"/>
                    </w:rPr>
                  </w:pPr>
                  <w:r w:rsidRPr="00300DF2">
                    <w:rPr>
                      <w:rFonts w:cs="HelveticaNeueLT Std Lt"/>
                    </w:rPr>
                    <w:t>Belconnen ACT</w:t>
                  </w:r>
                </w:p>
                <w:p w:rsidR="005C340D" w:rsidRPr="00300DF2" w:rsidRDefault="005C340D" w:rsidP="00FB74D7">
                  <w:pPr>
                    <w:pStyle w:val="CorporateAddresses"/>
                    <w:rPr>
                      <w:rFonts w:cs="HelveticaNeueLT Std Lt"/>
                    </w:rPr>
                  </w:pPr>
                </w:p>
                <w:p w:rsidR="005C340D" w:rsidRPr="00300DF2" w:rsidRDefault="005C340D" w:rsidP="00FB74D7">
                  <w:pPr>
                    <w:pStyle w:val="CorporateAddresses"/>
                    <w:rPr>
                      <w:rFonts w:cs="HelveticaNeueLT Std Lt"/>
                    </w:rPr>
                  </w:pPr>
                  <w:r w:rsidRPr="00300DF2">
                    <w:rPr>
                      <w:rFonts w:cs="HelveticaNeueLT Std Lt"/>
                    </w:rPr>
                    <w:t>PO Box 78</w:t>
                  </w:r>
                </w:p>
                <w:p w:rsidR="005C340D" w:rsidRPr="00300DF2" w:rsidRDefault="005C340D" w:rsidP="00FB74D7">
                  <w:pPr>
                    <w:pStyle w:val="CorporateAddresses"/>
                    <w:rPr>
                      <w:rFonts w:cs="HelveticaNeueLT Std Lt"/>
                    </w:rPr>
                  </w:pPr>
                  <w:r w:rsidRPr="00300DF2">
                    <w:rPr>
                      <w:rFonts w:cs="HelveticaNeueLT Std Lt"/>
                    </w:rPr>
                    <w:t>Belconnen ACT 2616</w:t>
                  </w:r>
                </w:p>
                <w:p w:rsidR="005C340D" w:rsidRPr="00300DF2" w:rsidRDefault="005C340D" w:rsidP="00FB74D7">
                  <w:pPr>
                    <w:pStyle w:val="CorporateAddresses"/>
                    <w:rPr>
                      <w:rFonts w:cs="HelveticaNeueLT Std Lt"/>
                    </w:rPr>
                  </w:pPr>
                </w:p>
                <w:p w:rsidR="005C340D" w:rsidRPr="00300DF2" w:rsidRDefault="005C340D" w:rsidP="00FB74D7">
                  <w:pPr>
                    <w:pStyle w:val="CorporateAddresses"/>
                    <w:rPr>
                      <w:rFonts w:cs="HelveticaNeueLT Std Lt"/>
                    </w:rPr>
                  </w:pPr>
                </w:p>
                <w:p w:rsidR="005C340D" w:rsidRPr="00300DF2" w:rsidRDefault="005C340D" w:rsidP="00FB74D7">
                  <w:pPr>
                    <w:pStyle w:val="CorporateAddresses"/>
                    <w:rPr>
                      <w:rFonts w:cs="HelveticaNeueLT Std Lt"/>
                    </w:rPr>
                  </w:pPr>
                  <w:r w:rsidRPr="00300DF2">
                    <w:rPr>
                      <w:rFonts w:cs="HelveticaNeueLT Std Lt"/>
                    </w:rPr>
                    <w:t>T  +61 2 6219 5555</w:t>
                  </w:r>
                </w:p>
                <w:p w:rsidR="005C340D" w:rsidRPr="00300DF2" w:rsidRDefault="005C340D" w:rsidP="00FB74D7">
                  <w:pPr>
                    <w:pStyle w:val="CorporateAddresses"/>
                  </w:pPr>
                  <w:r w:rsidRPr="00300DF2">
                    <w:rPr>
                      <w:rFonts w:cs="HelveticaNeueLT Std Lt"/>
                    </w:rPr>
                    <w:t xml:space="preserve">F  </w:t>
                  </w:r>
                  <w:r w:rsidRPr="00300DF2">
                    <w:t>+61 2 6219 5353</w:t>
                  </w:r>
                </w:p>
              </w:tc>
              <w:tc>
                <w:tcPr>
                  <w:tcW w:w="1694" w:type="dxa"/>
                  <w:shd w:val="clear" w:color="auto" w:fill="auto"/>
                </w:tcPr>
                <w:p w:rsidR="005C340D" w:rsidRPr="00300DF2" w:rsidRDefault="005C340D" w:rsidP="00FB74D7">
                  <w:pPr>
                    <w:pStyle w:val="CorporateAddresses"/>
                    <w:rPr>
                      <w:rFonts w:ascii="HelveticaNeueLT Std Med" w:hAnsi="HelveticaNeueLT Std Med"/>
                      <w:b/>
                    </w:rPr>
                  </w:pPr>
                  <w:r w:rsidRPr="00300DF2">
                    <w:rPr>
                      <w:rFonts w:ascii="HelveticaNeueLT Std Med" w:hAnsi="HelveticaNeueLT Std Med"/>
                      <w:b/>
                    </w:rPr>
                    <w:t>Melbourne</w:t>
                  </w:r>
                </w:p>
                <w:p w:rsidR="005C340D" w:rsidRPr="00300DF2" w:rsidRDefault="005C340D" w:rsidP="00FB74D7">
                  <w:pPr>
                    <w:pStyle w:val="CorporateAddresses"/>
                  </w:pPr>
                  <w:r w:rsidRPr="00300DF2">
                    <w:t xml:space="preserve">Level 44  </w:t>
                  </w:r>
                </w:p>
                <w:p w:rsidR="005C340D" w:rsidRPr="00300DF2" w:rsidRDefault="005C340D" w:rsidP="00FB74D7">
                  <w:pPr>
                    <w:pStyle w:val="CorporateAddresses"/>
                  </w:pPr>
                  <w:r w:rsidRPr="00300DF2">
                    <w:t>Melbourne Central Tower</w:t>
                  </w:r>
                </w:p>
                <w:p w:rsidR="005C340D" w:rsidRPr="00300DF2" w:rsidRDefault="005C340D" w:rsidP="00FB74D7">
                  <w:pPr>
                    <w:pStyle w:val="CorporateAddresses"/>
                  </w:pPr>
                  <w:r w:rsidRPr="00300DF2">
                    <w:t>360 Elizabeth Street  Melbourne VIC</w:t>
                  </w:r>
                </w:p>
                <w:p w:rsidR="005C340D" w:rsidRPr="00300DF2" w:rsidRDefault="005C340D" w:rsidP="00FB74D7">
                  <w:pPr>
                    <w:pStyle w:val="CorporateAddresses"/>
                  </w:pPr>
                </w:p>
                <w:p w:rsidR="005C340D" w:rsidRPr="00300DF2" w:rsidRDefault="005C340D" w:rsidP="00FB74D7">
                  <w:pPr>
                    <w:pStyle w:val="CorporateAddresses"/>
                  </w:pPr>
                  <w:r w:rsidRPr="00300DF2">
                    <w:t>PO Box 13112</w:t>
                  </w:r>
                </w:p>
                <w:p w:rsidR="005C340D" w:rsidRPr="00300DF2" w:rsidRDefault="005C340D" w:rsidP="00FB74D7">
                  <w:pPr>
                    <w:pStyle w:val="CorporateAddresses"/>
                  </w:pPr>
                  <w:r w:rsidRPr="00300DF2">
                    <w:t xml:space="preserve">Law Courts  </w:t>
                  </w:r>
                </w:p>
                <w:p w:rsidR="005C340D" w:rsidRPr="00300DF2" w:rsidRDefault="005C340D" w:rsidP="00FB74D7">
                  <w:pPr>
                    <w:pStyle w:val="CorporateAddresses"/>
                  </w:pPr>
                  <w:r w:rsidRPr="00300DF2">
                    <w:t>Melbourne VIC 8010</w:t>
                  </w:r>
                </w:p>
                <w:p w:rsidR="005C340D" w:rsidRPr="00300DF2" w:rsidRDefault="005C340D" w:rsidP="00FB74D7">
                  <w:pPr>
                    <w:pStyle w:val="CorporateAddresses"/>
                  </w:pPr>
                </w:p>
                <w:p w:rsidR="005C340D" w:rsidRPr="00300DF2" w:rsidRDefault="005C340D" w:rsidP="00FB74D7">
                  <w:pPr>
                    <w:pStyle w:val="CorporateAddresses"/>
                  </w:pPr>
                  <w:r w:rsidRPr="00300DF2">
                    <w:t>T  +61 3 9963 6800</w:t>
                  </w:r>
                </w:p>
                <w:p w:rsidR="005C340D" w:rsidRPr="00300DF2" w:rsidRDefault="005C340D" w:rsidP="00FB74D7">
                  <w:pPr>
                    <w:pStyle w:val="CorporateAddresses"/>
                  </w:pPr>
                  <w:r w:rsidRPr="00300DF2">
                    <w:t>F  +61 3 9963 6899</w:t>
                  </w:r>
                </w:p>
              </w:tc>
              <w:tc>
                <w:tcPr>
                  <w:tcW w:w="1764" w:type="dxa"/>
                  <w:shd w:val="clear" w:color="auto" w:fill="auto"/>
                </w:tcPr>
                <w:p w:rsidR="005C340D" w:rsidRPr="00300DF2" w:rsidRDefault="005C340D" w:rsidP="00FB74D7">
                  <w:pPr>
                    <w:pStyle w:val="CorporateAddresses"/>
                    <w:rPr>
                      <w:rFonts w:ascii="HelveticaNeueLT Std Med" w:hAnsi="HelveticaNeueLT Std Med"/>
                      <w:b/>
                    </w:rPr>
                  </w:pPr>
                  <w:r w:rsidRPr="00300DF2">
                    <w:rPr>
                      <w:rFonts w:ascii="HelveticaNeueLT Std Med" w:hAnsi="HelveticaNeueLT Std Med"/>
                      <w:b/>
                    </w:rPr>
                    <w:t>Sydney</w:t>
                  </w:r>
                </w:p>
                <w:p w:rsidR="005C340D" w:rsidRPr="00300DF2" w:rsidRDefault="005C340D" w:rsidP="00FB74D7">
                  <w:pPr>
                    <w:pStyle w:val="CorporateAddresses"/>
                  </w:pPr>
                  <w:r w:rsidRPr="00300DF2">
                    <w:t xml:space="preserve">Level 15 Tower 1  </w:t>
                  </w:r>
                </w:p>
                <w:p w:rsidR="005C340D" w:rsidRPr="00300DF2" w:rsidRDefault="005C340D" w:rsidP="00FB74D7">
                  <w:pPr>
                    <w:pStyle w:val="CorporateAddresses"/>
                  </w:pPr>
                  <w:r w:rsidRPr="00300DF2">
                    <w:t>Darling Park</w:t>
                  </w:r>
                </w:p>
                <w:p w:rsidR="005C340D" w:rsidRPr="00300DF2" w:rsidRDefault="005C340D" w:rsidP="00FB74D7">
                  <w:pPr>
                    <w:pStyle w:val="CorporateAddresses"/>
                  </w:pPr>
                  <w:r w:rsidRPr="00300DF2">
                    <w:t xml:space="preserve">201 Sussex Street  </w:t>
                  </w:r>
                </w:p>
                <w:p w:rsidR="005C340D" w:rsidRPr="00300DF2" w:rsidRDefault="005C340D" w:rsidP="00FB74D7">
                  <w:pPr>
                    <w:pStyle w:val="CorporateAddresses"/>
                  </w:pPr>
                  <w:r w:rsidRPr="00300DF2">
                    <w:t>Sydney NSW</w:t>
                  </w:r>
                </w:p>
                <w:p w:rsidR="005C340D" w:rsidRPr="00300DF2" w:rsidRDefault="005C340D" w:rsidP="00FB74D7">
                  <w:pPr>
                    <w:pStyle w:val="CorporateAddresses"/>
                  </w:pPr>
                </w:p>
                <w:p w:rsidR="005C340D" w:rsidRPr="00300DF2" w:rsidRDefault="005C340D" w:rsidP="00FB74D7">
                  <w:pPr>
                    <w:pStyle w:val="CorporateAddresses"/>
                  </w:pPr>
                  <w:r w:rsidRPr="00300DF2">
                    <w:t>PO Box Q500</w:t>
                  </w:r>
                </w:p>
                <w:p w:rsidR="005C340D" w:rsidRPr="00300DF2" w:rsidRDefault="005C340D" w:rsidP="00FB74D7">
                  <w:pPr>
                    <w:pStyle w:val="CorporateAddresses"/>
                  </w:pPr>
                  <w:r w:rsidRPr="00300DF2">
                    <w:t xml:space="preserve">Queen Victoria Building  </w:t>
                  </w:r>
                </w:p>
                <w:p w:rsidR="005C340D" w:rsidRPr="00300DF2" w:rsidRDefault="005C340D" w:rsidP="00FB74D7">
                  <w:pPr>
                    <w:pStyle w:val="CorporateAddresses"/>
                  </w:pPr>
                  <w:r w:rsidRPr="00300DF2">
                    <w:t>NSW 1230</w:t>
                  </w:r>
                </w:p>
                <w:p w:rsidR="005C340D" w:rsidRPr="00300DF2" w:rsidRDefault="005C340D" w:rsidP="00FB74D7">
                  <w:pPr>
                    <w:pStyle w:val="CorporateAddresses"/>
                  </w:pPr>
                </w:p>
                <w:p w:rsidR="005C340D" w:rsidRPr="00300DF2" w:rsidRDefault="005C340D" w:rsidP="00FB74D7">
                  <w:pPr>
                    <w:pStyle w:val="CorporateAddresses"/>
                  </w:pPr>
                  <w:r w:rsidRPr="00300DF2">
                    <w:t xml:space="preserve">T  +61 2 9334 7700  </w:t>
                  </w:r>
                </w:p>
                <w:p w:rsidR="005C340D" w:rsidRPr="00300DF2" w:rsidRDefault="005C340D" w:rsidP="00FB74D7">
                  <w:pPr>
                    <w:pStyle w:val="CorporateAddresses"/>
                    <w:spacing w:after="28"/>
                  </w:pPr>
                  <w:r w:rsidRPr="00300DF2">
                    <w:t xml:space="preserve">    1800 226 667</w:t>
                  </w:r>
                </w:p>
                <w:p w:rsidR="005C340D" w:rsidRPr="00300DF2" w:rsidRDefault="005C340D" w:rsidP="00FB74D7">
                  <w:pPr>
                    <w:pStyle w:val="CorporateAddresses"/>
                  </w:pPr>
                  <w:r w:rsidRPr="00300DF2">
                    <w:t>F  +61 2 9334 7799</w:t>
                  </w:r>
                </w:p>
              </w:tc>
              <w:tc>
                <w:tcPr>
                  <w:tcW w:w="2011" w:type="dxa"/>
                  <w:shd w:val="clear" w:color="auto" w:fill="auto"/>
                </w:tcPr>
                <w:p w:rsidR="005C340D" w:rsidRPr="00300DF2" w:rsidRDefault="005C340D" w:rsidP="00FB74D7">
                  <w:pPr>
                    <w:pStyle w:val="CorporateAddresses"/>
                  </w:pPr>
                </w:p>
              </w:tc>
              <w:tc>
                <w:tcPr>
                  <w:tcW w:w="2012" w:type="dxa"/>
                  <w:shd w:val="clear" w:color="auto" w:fill="auto"/>
                </w:tcPr>
                <w:p w:rsidR="005C340D" w:rsidRPr="00300DF2" w:rsidRDefault="005C340D" w:rsidP="00FB74D7">
                  <w:pPr>
                    <w:pStyle w:val="CorporateAddresses"/>
                  </w:pPr>
                </w:p>
              </w:tc>
            </w:tr>
          </w:tbl>
          <w:p w:rsidR="005C340D" w:rsidRPr="00300DF2" w:rsidRDefault="005C340D" w:rsidP="00FB74D7">
            <w:pPr>
              <w:pStyle w:val="CorporateAddresses"/>
            </w:pPr>
          </w:p>
        </w:tc>
      </w:tr>
      <w:tr w:rsidR="005C340D" w:rsidRPr="00300DF2" w:rsidTr="00FB74D7">
        <w:trPr>
          <w:trHeight w:hRule="exact" w:val="6080"/>
        </w:trPr>
        <w:tc>
          <w:tcPr>
            <w:tcW w:w="8987" w:type="dxa"/>
            <w:shd w:val="clear" w:color="auto" w:fill="auto"/>
            <w:vAlign w:val="bottom"/>
          </w:tcPr>
          <w:p w:rsidR="005C340D" w:rsidRPr="00300DF2" w:rsidRDefault="005C340D" w:rsidP="00FB74D7">
            <w:pPr>
              <w:pStyle w:val="Copyright"/>
            </w:pPr>
            <w:r w:rsidRPr="00300DF2">
              <w:t>© Commonwealth of Australia 2009</w:t>
            </w:r>
          </w:p>
          <w:p w:rsidR="005C340D" w:rsidRPr="00300DF2" w:rsidRDefault="005C340D" w:rsidP="00FB74D7">
            <w:pPr>
              <w:pStyle w:val="Copyright"/>
            </w:pPr>
            <w:r w:rsidRPr="00300DF2">
              <w:t xml:space="preserve">This work is copyright. Apart from any use as permitted under the Copyright Act 1968, no part may be reproduced  </w:t>
            </w:r>
          </w:p>
          <w:p w:rsidR="005C340D" w:rsidRPr="00300DF2" w:rsidRDefault="005C340D" w:rsidP="00FB74D7">
            <w:pPr>
              <w:pStyle w:val="Copyright"/>
            </w:pPr>
            <w:proofErr w:type="gramStart"/>
            <w:r w:rsidRPr="00300DF2">
              <w:t>by</w:t>
            </w:r>
            <w:proofErr w:type="gramEnd"/>
            <w:r w:rsidRPr="00300DF2">
              <w:t xml:space="preserve"> any process without prior written permission from the Commonwealth. Requests and inquiries concerning reproduction  </w:t>
            </w:r>
          </w:p>
          <w:p w:rsidR="005C340D" w:rsidRPr="00300DF2" w:rsidRDefault="005C340D" w:rsidP="00FB74D7">
            <w:pPr>
              <w:pStyle w:val="Copyright"/>
            </w:pPr>
            <w:r w:rsidRPr="00300DF2">
              <w:t xml:space="preserve">and rights should be addressed to the Manager, Communications and Publishing, Australian Communications and Media Authority,  </w:t>
            </w:r>
          </w:p>
          <w:p w:rsidR="005C340D" w:rsidRPr="00300DF2" w:rsidRDefault="005C340D" w:rsidP="00FB74D7">
            <w:pPr>
              <w:pStyle w:val="Copyright"/>
            </w:pPr>
            <w:r w:rsidRPr="00300DF2">
              <w:t>PO Box 13112 Law Courts, Melbourne Vic 8010.</w:t>
            </w:r>
          </w:p>
          <w:p w:rsidR="005C340D" w:rsidRPr="00300DF2" w:rsidRDefault="005C340D" w:rsidP="00FB74D7">
            <w:pPr>
              <w:pStyle w:val="Copyright"/>
            </w:pPr>
          </w:p>
          <w:p w:rsidR="005C340D" w:rsidRPr="00300DF2" w:rsidRDefault="005C340D" w:rsidP="00FB74D7">
            <w:pPr>
              <w:pStyle w:val="Copyright"/>
            </w:pPr>
            <w:r w:rsidRPr="00300DF2">
              <w:t>Published by the Australian Communications and Media Authority</w:t>
            </w:r>
          </w:p>
        </w:tc>
      </w:tr>
    </w:tbl>
    <w:p w:rsidR="005C340D" w:rsidRPr="00300DF2" w:rsidRDefault="005C340D" w:rsidP="005C340D">
      <w:pPr>
        <w:rPr>
          <w:sz w:val="10"/>
          <w:szCs w:val="10"/>
        </w:rPr>
      </w:pPr>
    </w:p>
    <w:p w:rsidR="005C340D" w:rsidRPr="00300DF2" w:rsidRDefault="005C340D" w:rsidP="005C340D">
      <w:pPr>
        <w:sectPr w:rsidR="005C340D" w:rsidRPr="00300DF2" w:rsidSect="0048073F">
          <w:headerReference w:type="even" r:id="rId11"/>
          <w:headerReference w:type="default" r:id="rId12"/>
          <w:footerReference w:type="even" r:id="rId13"/>
          <w:footerReference w:type="default" r:id="rId14"/>
          <w:pgSz w:w="11906" w:h="16838" w:code="9"/>
          <w:pgMar w:top="3924" w:right="1797" w:bottom="697" w:left="1134" w:header="709" w:footer="119" w:gutter="0"/>
          <w:cols w:space="708"/>
          <w:docGrid w:linePitch="360"/>
        </w:sectPr>
      </w:pPr>
    </w:p>
    <w:p w:rsidR="005C340D" w:rsidRPr="00300DF2" w:rsidRDefault="005C340D" w:rsidP="005C340D">
      <w:pPr>
        <w:outlineLvl w:val="0"/>
        <w:rPr>
          <w:sz w:val="56"/>
          <w:szCs w:val="56"/>
        </w:rPr>
      </w:pPr>
      <w:bookmarkStart w:id="0" w:name="_Toc201386514"/>
      <w:bookmarkStart w:id="1" w:name="_Toc297649169"/>
      <w:bookmarkStart w:id="2" w:name="_Toc236553144"/>
      <w:bookmarkStart w:id="3" w:name="_Toc145740409"/>
      <w:r w:rsidRPr="00300DF2">
        <w:rPr>
          <w:sz w:val="56"/>
          <w:szCs w:val="56"/>
        </w:rPr>
        <w:lastRenderedPageBreak/>
        <w:t>Contents</w:t>
      </w:r>
      <w:bookmarkEnd w:id="0"/>
      <w:bookmarkEnd w:id="1"/>
    </w:p>
    <w:p w:rsidR="008678A0" w:rsidRDefault="0097708E">
      <w:pPr>
        <w:pStyle w:val="TOC1"/>
        <w:tabs>
          <w:tab w:val="right" w:leader="dot" w:pos="8296"/>
        </w:tabs>
        <w:rPr>
          <w:rFonts w:asciiTheme="minorHAnsi" w:eastAsiaTheme="minorEastAsia" w:hAnsiTheme="minorHAnsi" w:cstheme="minorBidi"/>
          <w:b w:val="0"/>
          <w:bCs w:val="0"/>
          <w:caps w:val="0"/>
          <w:noProof/>
          <w:sz w:val="22"/>
          <w:szCs w:val="22"/>
          <w:lang w:eastAsia="en-AU"/>
        </w:rPr>
      </w:pPr>
      <w:r w:rsidRPr="0097708E">
        <w:rPr>
          <w:bCs w:val="0"/>
          <w:caps w:val="0"/>
          <w:sz w:val="24"/>
          <w:szCs w:val="24"/>
        </w:rPr>
        <w:fldChar w:fldCharType="begin"/>
      </w:r>
      <w:r w:rsidR="005C340D" w:rsidRPr="00300DF2">
        <w:rPr>
          <w:bCs w:val="0"/>
          <w:caps w:val="0"/>
          <w:sz w:val="24"/>
          <w:szCs w:val="24"/>
        </w:rPr>
        <w:instrText xml:space="preserve"> TOC \o "1-3" \h \z \u </w:instrText>
      </w:r>
      <w:r w:rsidRPr="0097708E">
        <w:rPr>
          <w:bCs w:val="0"/>
          <w:caps w:val="0"/>
          <w:sz w:val="24"/>
          <w:szCs w:val="24"/>
        </w:rPr>
        <w:fldChar w:fldCharType="separate"/>
      </w:r>
      <w:hyperlink w:anchor="_Toc297649169" w:history="1">
        <w:r w:rsidR="008678A0" w:rsidRPr="00564EA2">
          <w:rPr>
            <w:rStyle w:val="Hyperlink"/>
            <w:noProof/>
          </w:rPr>
          <w:t>Contents</w:t>
        </w:r>
        <w:r w:rsidR="008678A0">
          <w:rPr>
            <w:noProof/>
            <w:webHidden/>
          </w:rPr>
          <w:tab/>
        </w:r>
        <w:r>
          <w:rPr>
            <w:noProof/>
            <w:webHidden/>
          </w:rPr>
          <w:fldChar w:fldCharType="begin"/>
        </w:r>
        <w:r w:rsidR="008678A0">
          <w:rPr>
            <w:noProof/>
            <w:webHidden/>
          </w:rPr>
          <w:instrText xml:space="preserve"> PAGEREF _Toc297649169 \h </w:instrText>
        </w:r>
        <w:r>
          <w:rPr>
            <w:noProof/>
            <w:webHidden/>
          </w:rPr>
        </w:r>
        <w:r>
          <w:rPr>
            <w:noProof/>
            <w:webHidden/>
          </w:rPr>
          <w:fldChar w:fldCharType="separate"/>
        </w:r>
        <w:r w:rsidR="006275C5">
          <w:rPr>
            <w:noProof/>
            <w:webHidden/>
          </w:rPr>
          <w:t>3</w:t>
        </w:r>
        <w:r>
          <w:rPr>
            <w:noProof/>
            <w:webHidden/>
          </w:rPr>
          <w:fldChar w:fldCharType="end"/>
        </w:r>
      </w:hyperlink>
    </w:p>
    <w:p w:rsidR="008678A0" w:rsidRDefault="0097708E">
      <w:pPr>
        <w:pStyle w:val="TOC1"/>
        <w:tabs>
          <w:tab w:val="right" w:leader="dot" w:pos="8296"/>
        </w:tabs>
        <w:rPr>
          <w:rFonts w:asciiTheme="minorHAnsi" w:eastAsiaTheme="minorEastAsia" w:hAnsiTheme="minorHAnsi" w:cstheme="minorBidi"/>
          <w:b w:val="0"/>
          <w:bCs w:val="0"/>
          <w:caps w:val="0"/>
          <w:noProof/>
          <w:sz w:val="22"/>
          <w:szCs w:val="22"/>
          <w:lang w:eastAsia="en-AU"/>
        </w:rPr>
      </w:pPr>
      <w:hyperlink w:anchor="_Toc297649170" w:history="1">
        <w:r w:rsidR="008678A0" w:rsidRPr="00564EA2">
          <w:rPr>
            <w:rStyle w:val="Hyperlink"/>
            <w:noProof/>
          </w:rPr>
          <w:t>List of Acronyms</w:t>
        </w:r>
        <w:r w:rsidR="008678A0">
          <w:rPr>
            <w:noProof/>
            <w:webHidden/>
          </w:rPr>
          <w:tab/>
        </w:r>
        <w:r>
          <w:rPr>
            <w:noProof/>
            <w:webHidden/>
          </w:rPr>
          <w:fldChar w:fldCharType="begin"/>
        </w:r>
        <w:r w:rsidR="008678A0">
          <w:rPr>
            <w:noProof/>
            <w:webHidden/>
          </w:rPr>
          <w:instrText xml:space="preserve"> PAGEREF _Toc297649170 \h </w:instrText>
        </w:r>
        <w:r>
          <w:rPr>
            <w:noProof/>
            <w:webHidden/>
          </w:rPr>
        </w:r>
        <w:r>
          <w:rPr>
            <w:noProof/>
            <w:webHidden/>
          </w:rPr>
          <w:fldChar w:fldCharType="separate"/>
        </w:r>
        <w:r w:rsidR="006275C5">
          <w:rPr>
            <w:noProof/>
            <w:webHidden/>
          </w:rPr>
          <w:t>4</w:t>
        </w:r>
        <w:r>
          <w:rPr>
            <w:noProof/>
            <w:webHidden/>
          </w:rPr>
          <w:fldChar w:fldCharType="end"/>
        </w:r>
      </w:hyperlink>
    </w:p>
    <w:p w:rsidR="008678A0" w:rsidRDefault="0097708E">
      <w:pPr>
        <w:pStyle w:val="TOC1"/>
        <w:tabs>
          <w:tab w:val="left" w:pos="480"/>
          <w:tab w:val="right" w:leader="dot" w:pos="8296"/>
        </w:tabs>
        <w:rPr>
          <w:rFonts w:asciiTheme="minorHAnsi" w:eastAsiaTheme="minorEastAsia" w:hAnsiTheme="minorHAnsi" w:cstheme="minorBidi"/>
          <w:b w:val="0"/>
          <w:bCs w:val="0"/>
          <w:caps w:val="0"/>
          <w:noProof/>
          <w:sz w:val="22"/>
          <w:szCs w:val="22"/>
          <w:lang w:eastAsia="en-AU"/>
        </w:rPr>
      </w:pPr>
      <w:hyperlink w:anchor="_Toc297649171" w:history="1">
        <w:r w:rsidR="008678A0" w:rsidRPr="00564EA2">
          <w:rPr>
            <w:rStyle w:val="Hyperlink"/>
            <w:noProof/>
          </w:rPr>
          <w:t>1.</w:t>
        </w:r>
        <w:r w:rsidR="008678A0">
          <w:rPr>
            <w:rFonts w:asciiTheme="minorHAnsi" w:eastAsiaTheme="minorEastAsia" w:hAnsiTheme="minorHAnsi" w:cstheme="minorBidi"/>
            <w:b w:val="0"/>
            <w:bCs w:val="0"/>
            <w:caps w:val="0"/>
            <w:noProof/>
            <w:sz w:val="22"/>
            <w:szCs w:val="22"/>
            <w:lang w:eastAsia="en-AU"/>
          </w:rPr>
          <w:tab/>
        </w:r>
        <w:r w:rsidR="008678A0" w:rsidRPr="00564EA2">
          <w:rPr>
            <w:rStyle w:val="Hyperlink"/>
            <w:noProof/>
          </w:rPr>
          <w:t>Background</w:t>
        </w:r>
        <w:r w:rsidR="008678A0">
          <w:rPr>
            <w:noProof/>
            <w:webHidden/>
          </w:rPr>
          <w:tab/>
        </w:r>
        <w:r>
          <w:rPr>
            <w:noProof/>
            <w:webHidden/>
          </w:rPr>
          <w:fldChar w:fldCharType="begin"/>
        </w:r>
        <w:r w:rsidR="008678A0">
          <w:rPr>
            <w:noProof/>
            <w:webHidden/>
          </w:rPr>
          <w:instrText xml:space="preserve"> PAGEREF _Toc297649171 \h </w:instrText>
        </w:r>
        <w:r>
          <w:rPr>
            <w:noProof/>
            <w:webHidden/>
          </w:rPr>
        </w:r>
        <w:r>
          <w:rPr>
            <w:noProof/>
            <w:webHidden/>
          </w:rPr>
          <w:fldChar w:fldCharType="separate"/>
        </w:r>
        <w:r w:rsidR="006275C5">
          <w:rPr>
            <w:noProof/>
            <w:webHidden/>
          </w:rPr>
          <w:t>5</w:t>
        </w:r>
        <w:r>
          <w:rPr>
            <w:noProof/>
            <w:webHidden/>
          </w:rPr>
          <w:fldChar w:fldCharType="end"/>
        </w:r>
      </w:hyperlink>
    </w:p>
    <w:p w:rsidR="008678A0" w:rsidRDefault="0097708E">
      <w:pPr>
        <w:pStyle w:val="TOC1"/>
        <w:tabs>
          <w:tab w:val="left" w:pos="480"/>
          <w:tab w:val="right" w:leader="dot" w:pos="8296"/>
        </w:tabs>
        <w:rPr>
          <w:rFonts w:asciiTheme="minorHAnsi" w:eastAsiaTheme="minorEastAsia" w:hAnsiTheme="minorHAnsi" w:cstheme="minorBidi"/>
          <w:b w:val="0"/>
          <w:bCs w:val="0"/>
          <w:caps w:val="0"/>
          <w:noProof/>
          <w:sz w:val="22"/>
          <w:szCs w:val="22"/>
          <w:lang w:eastAsia="en-AU"/>
        </w:rPr>
      </w:pPr>
      <w:hyperlink w:anchor="_Toc297649172" w:history="1">
        <w:r w:rsidR="008678A0" w:rsidRPr="00564EA2">
          <w:rPr>
            <w:rStyle w:val="Hyperlink"/>
            <w:noProof/>
          </w:rPr>
          <w:t>2.</w:t>
        </w:r>
        <w:r w:rsidR="008678A0">
          <w:rPr>
            <w:rFonts w:asciiTheme="minorHAnsi" w:eastAsiaTheme="minorEastAsia" w:hAnsiTheme="minorHAnsi" w:cstheme="minorBidi"/>
            <w:b w:val="0"/>
            <w:bCs w:val="0"/>
            <w:caps w:val="0"/>
            <w:noProof/>
            <w:sz w:val="22"/>
            <w:szCs w:val="22"/>
            <w:lang w:eastAsia="en-AU"/>
          </w:rPr>
          <w:tab/>
        </w:r>
        <w:r w:rsidR="008678A0" w:rsidRPr="00564EA2">
          <w:rPr>
            <w:rStyle w:val="Hyperlink"/>
            <w:noProof/>
          </w:rPr>
          <w:t>Method</w:t>
        </w:r>
        <w:r w:rsidR="008678A0">
          <w:rPr>
            <w:noProof/>
            <w:webHidden/>
          </w:rPr>
          <w:tab/>
        </w:r>
        <w:r>
          <w:rPr>
            <w:noProof/>
            <w:webHidden/>
          </w:rPr>
          <w:fldChar w:fldCharType="begin"/>
        </w:r>
        <w:r w:rsidR="008678A0">
          <w:rPr>
            <w:noProof/>
            <w:webHidden/>
          </w:rPr>
          <w:instrText xml:space="preserve"> PAGEREF _Toc297649172 \h </w:instrText>
        </w:r>
        <w:r>
          <w:rPr>
            <w:noProof/>
            <w:webHidden/>
          </w:rPr>
        </w:r>
        <w:r>
          <w:rPr>
            <w:noProof/>
            <w:webHidden/>
          </w:rPr>
          <w:fldChar w:fldCharType="separate"/>
        </w:r>
        <w:r w:rsidR="006275C5">
          <w:rPr>
            <w:noProof/>
            <w:webHidden/>
          </w:rPr>
          <w:t>6</w:t>
        </w:r>
        <w:r>
          <w:rPr>
            <w:noProof/>
            <w:webHidden/>
          </w:rPr>
          <w:fldChar w:fldCharType="end"/>
        </w:r>
      </w:hyperlink>
    </w:p>
    <w:p w:rsidR="008678A0" w:rsidRDefault="0097708E">
      <w:pPr>
        <w:pStyle w:val="TOC2"/>
        <w:tabs>
          <w:tab w:val="left" w:pos="960"/>
          <w:tab w:val="right" w:leader="dot" w:pos="8296"/>
        </w:tabs>
        <w:rPr>
          <w:rFonts w:asciiTheme="minorHAnsi" w:eastAsiaTheme="minorEastAsia" w:hAnsiTheme="minorHAnsi" w:cstheme="minorBidi"/>
          <w:smallCaps w:val="0"/>
          <w:noProof/>
          <w:sz w:val="22"/>
          <w:szCs w:val="22"/>
          <w:lang w:eastAsia="en-AU"/>
        </w:rPr>
      </w:pPr>
      <w:hyperlink w:anchor="_Toc297649173" w:history="1">
        <w:r w:rsidR="008678A0" w:rsidRPr="00564EA2">
          <w:rPr>
            <w:rStyle w:val="Hyperlink"/>
            <w:noProof/>
          </w:rPr>
          <w:t>2.1.</w:t>
        </w:r>
        <w:r w:rsidR="008678A0">
          <w:rPr>
            <w:rFonts w:asciiTheme="minorHAnsi" w:eastAsiaTheme="minorEastAsia" w:hAnsiTheme="minorHAnsi" w:cstheme="minorBidi"/>
            <w:smallCaps w:val="0"/>
            <w:noProof/>
            <w:sz w:val="22"/>
            <w:szCs w:val="22"/>
            <w:lang w:eastAsia="en-AU"/>
          </w:rPr>
          <w:tab/>
        </w:r>
        <w:r w:rsidR="008678A0" w:rsidRPr="00564EA2">
          <w:rPr>
            <w:rStyle w:val="Hyperlink"/>
            <w:noProof/>
          </w:rPr>
          <w:t>Radio Astronomy Parameters</w:t>
        </w:r>
        <w:r w:rsidR="008678A0">
          <w:rPr>
            <w:noProof/>
            <w:webHidden/>
          </w:rPr>
          <w:tab/>
        </w:r>
        <w:r>
          <w:rPr>
            <w:noProof/>
            <w:webHidden/>
          </w:rPr>
          <w:fldChar w:fldCharType="begin"/>
        </w:r>
        <w:r w:rsidR="008678A0">
          <w:rPr>
            <w:noProof/>
            <w:webHidden/>
          </w:rPr>
          <w:instrText xml:space="preserve"> PAGEREF _Toc297649173 \h </w:instrText>
        </w:r>
        <w:r>
          <w:rPr>
            <w:noProof/>
            <w:webHidden/>
          </w:rPr>
        </w:r>
        <w:r>
          <w:rPr>
            <w:noProof/>
            <w:webHidden/>
          </w:rPr>
          <w:fldChar w:fldCharType="separate"/>
        </w:r>
        <w:r w:rsidR="006275C5">
          <w:rPr>
            <w:noProof/>
            <w:webHidden/>
          </w:rPr>
          <w:t>6</w:t>
        </w:r>
        <w:r>
          <w:rPr>
            <w:noProof/>
            <w:webHidden/>
          </w:rPr>
          <w:fldChar w:fldCharType="end"/>
        </w:r>
      </w:hyperlink>
    </w:p>
    <w:p w:rsidR="008678A0" w:rsidRDefault="0097708E">
      <w:pPr>
        <w:pStyle w:val="TOC2"/>
        <w:tabs>
          <w:tab w:val="left" w:pos="960"/>
          <w:tab w:val="right" w:leader="dot" w:pos="8296"/>
        </w:tabs>
        <w:rPr>
          <w:rFonts w:asciiTheme="minorHAnsi" w:eastAsiaTheme="minorEastAsia" w:hAnsiTheme="minorHAnsi" w:cstheme="minorBidi"/>
          <w:smallCaps w:val="0"/>
          <w:noProof/>
          <w:sz w:val="22"/>
          <w:szCs w:val="22"/>
          <w:lang w:eastAsia="en-AU"/>
        </w:rPr>
      </w:pPr>
      <w:hyperlink w:anchor="_Toc297649174" w:history="1">
        <w:r w:rsidR="008678A0" w:rsidRPr="00564EA2">
          <w:rPr>
            <w:rStyle w:val="Hyperlink"/>
            <w:noProof/>
          </w:rPr>
          <w:t>2.2.</w:t>
        </w:r>
        <w:r w:rsidR="008678A0">
          <w:rPr>
            <w:rFonts w:asciiTheme="minorHAnsi" w:eastAsiaTheme="minorEastAsia" w:hAnsiTheme="minorHAnsi" w:cstheme="minorBidi"/>
            <w:smallCaps w:val="0"/>
            <w:noProof/>
            <w:sz w:val="22"/>
            <w:szCs w:val="22"/>
            <w:lang w:eastAsia="en-AU"/>
          </w:rPr>
          <w:tab/>
        </w:r>
        <w:r w:rsidR="008678A0" w:rsidRPr="00564EA2">
          <w:rPr>
            <w:rStyle w:val="Hyperlink"/>
            <w:noProof/>
          </w:rPr>
          <w:t>IMT Parameters</w:t>
        </w:r>
        <w:r w:rsidR="008678A0">
          <w:rPr>
            <w:noProof/>
            <w:webHidden/>
          </w:rPr>
          <w:tab/>
        </w:r>
        <w:r>
          <w:rPr>
            <w:noProof/>
            <w:webHidden/>
          </w:rPr>
          <w:fldChar w:fldCharType="begin"/>
        </w:r>
        <w:r w:rsidR="008678A0">
          <w:rPr>
            <w:noProof/>
            <w:webHidden/>
          </w:rPr>
          <w:instrText xml:space="preserve"> PAGEREF _Toc297649174 \h </w:instrText>
        </w:r>
        <w:r>
          <w:rPr>
            <w:noProof/>
            <w:webHidden/>
          </w:rPr>
        </w:r>
        <w:r>
          <w:rPr>
            <w:noProof/>
            <w:webHidden/>
          </w:rPr>
          <w:fldChar w:fldCharType="separate"/>
        </w:r>
        <w:r w:rsidR="006275C5">
          <w:rPr>
            <w:noProof/>
            <w:webHidden/>
          </w:rPr>
          <w:t>7</w:t>
        </w:r>
        <w:r>
          <w:rPr>
            <w:noProof/>
            <w:webHidden/>
          </w:rPr>
          <w:fldChar w:fldCharType="end"/>
        </w:r>
      </w:hyperlink>
    </w:p>
    <w:p w:rsidR="008678A0" w:rsidRDefault="0097708E">
      <w:pPr>
        <w:pStyle w:val="TOC1"/>
        <w:tabs>
          <w:tab w:val="left" w:pos="480"/>
          <w:tab w:val="right" w:leader="dot" w:pos="8296"/>
        </w:tabs>
        <w:rPr>
          <w:rFonts w:asciiTheme="minorHAnsi" w:eastAsiaTheme="minorEastAsia" w:hAnsiTheme="minorHAnsi" w:cstheme="minorBidi"/>
          <w:b w:val="0"/>
          <w:bCs w:val="0"/>
          <w:caps w:val="0"/>
          <w:noProof/>
          <w:sz w:val="22"/>
          <w:szCs w:val="22"/>
          <w:lang w:eastAsia="en-AU"/>
        </w:rPr>
      </w:pPr>
      <w:hyperlink w:anchor="_Toc297649175" w:history="1">
        <w:r w:rsidR="008678A0" w:rsidRPr="00564EA2">
          <w:rPr>
            <w:rStyle w:val="Hyperlink"/>
            <w:noProof/>
          </w:rPr>
          <w:t>3.</w:t>
        </w:r>
        <w:r w:rsidR="008678A0">
          <w:rPr>
            <w:rFonts w:asciiTheme="minorHAnsi" w:eastAsiaTheme="minorEastAsia" w:hAnsiTheme="minorHAnsi" w:cstheme="minorBidi"/>
            <w:b w:val="0"/>
            <w:bCs w:val="0"/>
            <w:caps w:val="0"/>
            <w:noProof/>
            <w:sz w:val="22"/>
            <w:szCs w:val="22"/>
            <w:lang w:eastAsia="en-AU"/>
          </w:rPr>
          <w:tab/>
        </w:r>
        <w:r w:rsidR="008678A0" w:rsidRPr="00564EA2">
          <w:rPr>
            <w:rStyle w:val="Hyperlink"/>
            <w:noProof/>
          </w:rPr>
          <w:t>Results</w:t>
        </w:r>
        <w:r w:rsidR="008678A0">
          <w:rPr>
            <w:noProof/>
            <w:webHidden/>
          </w:rPr>
          <w:tab/>
        </w:r>
        <w:r>
          <w:rPr>
            <w:noProof/>
            <w:webHidden/>
          </w:rPr>
          <w:fldChar w:fldCharType="begin"/>
        </w:r>
        <w:r w:rsidR="008678A0">
          <w:rPr>
            <w:noProof/>
            <w:webHidden/>
          </w:rPr>
          <w:instrText xml:space="preserve"> PAGEREF _Toc297649175 \h </w:instrText>
        </w:r>
        <w:r>
          <w:rPr>
            <w:noProof/>
            <w:webHidden/>
          </w:rPr>
        </w:r>
        <w:r>
          <w:rPr>
            <w:noProof/>
            <w:webHidden/>
          </w:rPr>
          <w:fldChar w:fldCharType="separate"/>
        </w:r>
        <w:r w:rsidR="006275C5">
          <w:rPr>
            <w:noProof/>
            <w:webHidden/>
          </w:rPr>
          <w:t>8</w:t>
        </w:r>
        <w:r>
          <w:rPr>
            <w:noProof/>
            <w:webHidden/>
          </w:rPr>
          <w:fldChar w:fldCharType="end"/>
        </w:r>
      </w:hyperlink>
    </w:p>
    <w:p w:rsidR="008678A0" w:rsidRDefault="0097708E">
      <w:pPr>
        <w:pStyle w:val="TOC1"/>
        <w:tabs>
          <w:tab w:val="left" w:pos="480"/>
          <w:tab w:val="right" w:leader="dot" w:pos="8296"/>
        </w:tabs>
        <w:rPr>
          <w:rFonts w:asciiTheme="minorHAnsi" w:eastAsiaTheme="minorEastAsia" w:hAnsiTheme="minorHAnsi" w:cstheme="minorBidi"/>
          <w:b w:val="0"/>
          <w:bCs w:val="0"/>
          <w:caps w:val="0"/>
          <w:noProof/>
          <w:sz w:val="22"/>
          <w:szCs w:val="22"/>
          <w:lang w:eastAsia="en-AU"/>
        </w:rPr>
      </w:pPr>
      <w:hyperlink w:anchor="_Toc297649176" w:history="1">
        <w:r w:rsidR="008678A0" w:rsidRPr="00564EA2">
          <w:rPr>
            <w:rStyle w:val="Hyperlink"/>
            <w:noProof/>
          </w:rPr>
          <w:t>4.</w:t>
        </w:r>
        <w:r w:rsidR="008678A0">
          <w:rPr>
            <w:rFonts w:asciiTheme="minorHAnsi" w:eastAsiaTheme="minorEastAsia" w:hAnsiTheme="minorHAnsi" w:cstheme="minorBidi"/>
            <w:b w:val="0"/>
            <w:bCs w:val="0"/>
            <w:caps w:val="0"/>
            <w:noProof/>
            <w:sz w:val="22"/>
            <w:szCs w:val="22"/>
            <w:lang w:eastAsia="en-AU"/>
          </w:rPr>
          <w:tab/>
        </w:r>
        <w:r w:rsidR="008678A0" w:rsidRPr="00564EA2">
          <w:rPr>
            <w:rStyle w:val="Hyperlink"/>
            <w:noProof/>
          </w:rPr>
          <w:t>Discussion of Results</w:t>
        </w:r>
        <w:r w:rsidR="008678A0">
          <w:rPr>
            <w:noProof/>
            <w:webHidden/>
          </w:rPr>
          <w:tab/>
        </w:r>
        <w:r>
          <w:rPr>
            <w:noProof/>
            <w:webHidden/>
          </w:rPr>
          <w:fldChar w:fldCharType="begin"/>
        </w:r>
        <w:r w:rsidR="008678A0">
          <w:rPr>
            <w:noProof/>
            <w:webHidden/>
          </w:rPr>
          <w:instrText xml:space="preserve"> PAGEREF _Toc297649176 \h </w:instrText>
        </w:r>
        <w:r>
          <w:rPr>
            <w:noProof/>
            <w:webHidden/>
          </w:rPr>
        </w:r>
        <w:r>
          <w:rPr>
            <w:noProof/>
            <w:webHidden/>
          </w:rPr>
          <w:fldChar w:fldCharType="separate"/>
        </w:r>
        <w:r w:rsidR="006275C5">
          <w:rPr>
            <w:noProof/>
            <w:webHidden/>
          </w:rPr>
          <w:t>11</w:t>
        </w:r>
        <w:r>
          <w:rPr>
            <w:noProof/>
            <w:webHidden/>
          </w:rPr>
          <w:fldChar w:fldCharType="end"/>
        </w:r>
      </w:hyperlink>
    </w:p>
    <w:p w:rsidR="008678A0" w:rsidRDefault="0097708E">
      <w:pPr>
        <w:pStyle w:val="TOC2"/>
        <w:tabs>
          <w:tab w:val="left" w:pos="960"/>
          <w:tab w:val="right" w:leader="dot" w:pos="8296"/>
        </w:tabs>
        <w:rPr>
          <w:rFonts w:asciiTheme="minorHAnsi" w:eastAsiaTheme="minorEastAsia" w:hAnsiTheme="minorHAnsi" w:cstheme="minorBidi"/>
          <w:smallCaps w:val="0"/>
          <w:noProof/>
          <w:sz w:val="22"/>
          <w:szCs w:val="22"/>
          <w:lang w:eastAsia="en-AU"/>
        </w:rPr>
      </w:pPr>
      <w:hyperlink w:anchor="_Toc297649177" w:history="1">
        <w:r w:rsidR="008678A0" w:rsidRPr="00564EA2">
          <w:rPr>
            <w:rStyle w:val="Hyperlink"/>
            <w:noProof/>
            <w:snapToGrid w:val="0"/>
          </w:rPr>
          <w:t>4.1.</w:t>
        </w:r>
        <w:r w:rsidR="008678A0">
          <w:rPr>
            <w:rFonts w:asciiTheme="minorHAnsi" w:eastAsiaTheme="minorEastAsia" w:hAnsiTheme="minorHAnsi" w:cstheme="minorBidi"/>
            <w:smallCaps w:val="0"/>
            <w:noProof/>
            <w:sz w:val="22"/>
            <w:szCs w:val="22"/>
            <w:lang w:eastAsia="en-AU"/>
          </w:rPr>
          <w:tab/>
        </w:r>
        <w:r w:rsidR="008678A0" w:rsidRPr="00564EA2">
          <w:rPr>
            <w:rStyle w:val="Hyperlink"/>
            <w:noProof/>
          </w:rPr>
          <w:t>Notification and Coordination Zones</w:t>
        </w:r>
        <w:r w:rsidR="008678A0">
          <w:rPr>
            <w:noProof/>
            <w:webHidden/>
          </w:rPr>
          <w:tab/>
        </w:r>
        <w:r>
          <w:rPr>
            <w:noProof/>
            <w:webHidden/>
          </w:rPr>
          <w:fldChar w:fldCharType="begin"/>
        </w:r>
        <w:r w:rsidR="008678A0">
          <w:rPr>
            <w:noProof/>
            <w:webHidden/>
          </w:rPr>
          <w:instrText xml:space="preserve"> PAGEREF _Toc297649177 \h </w:instrText>
        </w:r>
        <w:r>
          <w:rPr>
            <w:noProof/>
            <w:webHidden/>
          </w:rPr>
        </w:r>
        <w:r>
          <w:rPr>
            <w:noProof/>
            <w:webHidden/>
          </w:rPr>
          <w:fldChar w:fldCharType="separate"/>
        </w:r>
        <w:r w:rsidR="006275C5">
          <w:rPr>
            <w:noProof/>
            <w:webHidden/>
          </w:rPr>
          <w:t>11</w:t>
        </w:r>
        <w:r>
          <w:rPr>
            <w:noProof/>
            <w:webHidden/>
          </w:rPr>
          <w:fldChar w:fldCharType="end"/>
        </w:r>
      </w:hyperlink>
    </w:p>
    <w:p w:rsidR="008678A0" w:rsidRDefault="0097708E">
      <w:pPr>
        <w:pStyle w:val="TOC1"/>
        <w:tabs>
          <w:tab w:val="left" w:pos="480"/>
          <w:tab w:val="right" w:leader="dot" w:pos="8296"/>
        </w:tabs>
        <w:rPr>
          <w:rFonts w:asciiTheme="minorHAnsi" w:eastAsiaTheme="minorEastAsia" w:hAnsiTheme="minorHAnsi" w:cstheme="minorBidi"/>
          <w:b w:val="0"/>
          <w:bCs w:val="0"/>
          <w:caps w:val="0"/>
          <w:noProof/>
          <w:sz w:val="22"/>
          <w:szCs w:val="22"/>
          <w:lang w:eastAsia="en-AU"/>
        </w:rPr>
      </w:pPr>
      <w:hyperlink w:anchor="_Toc297649178" w:history="1">
        <w:r w:rsidR="008678A0" w:rsidRPr="00564EA2">
          <w:rPr>
            <w:rStyle w:val="Hyperlink"/>
            <w:noProof/>
          </w:rPr>
          <w:t>5.</w:t>
        </w:r>
        <w:r w:rsidR="008678A0">
          <w:rPr>
            <w:rFonts w:asciiTheme="minorHAnsi" w:eastAsiaTheme="minorEastAsia" w:hAnsiTheme="minorHAnsi" w:cstheme="minorBidi"/>
            <w:b w:val="0"/>
            <w:bCs w:val="0"/>
            <w:caps w:val="0"/>
            <w:noProof/>
            <w:sz w:val="22"/>
            <w:szCs w:val="22"/>
            <w:lang w:eastAsia="en-AU"/>
          </w:rPr>
          <w:tab/>
        </w:r>
        <w:r w:rsidR="008678A0" w:rsidRPr="00564EA2">
          <w:rPr>
            <w:rStyle w:val="Hyperlink"/>
            <w:noProof/>
          </w:rPr>
          <w:t>Conclusion</w:t>
        </w:r>
        <w:r w:rsidR="008678A0">
          <w:rPr>
            <w:noProof/>
            <w:webHidden/>
          </w:rPr>
          <w:tab/>
        </w:r>
        <w:r>
          <w:rPr>
            <w:noProof/>
            <w:webHidden/>
          </w:rPr>
          <w:fldChar w:fldCharType="begin"/>
        </w:r>
        <w:r w:rsidR="008678A0">
          <w:rPr>
            <w:noProof/>
            <w:webHidden/>
          </w:rPr>
          <w:instrText xml:space="preserve"> PAGEREF _Toc297649178 \h </w:instrText>
        </w:r>
        <w:r>
          <w:rPr>
            <w:noProof/>
            <w:webHidden/>
          </w:rPr>
        </w:r>
        <w:r>
          <w:rPr>
            <w:noProof/>
            <w:webHidden/>
          </w:rPr>
          <w:fldChar w:fldCharType="separate"/>
        </w:r>
        <w:r w:rsidR="006275C5">
          <w:rPr>
            <w:noProof/>
            <w:webHidden/>
          </w:rPr>
          <w:t>12</w:t>
        </w:r>
        <w:r>
          <w:rPr>
            <w:noProof/>
            <w:webHidden/>
          </w:rPr>
          <w:fldChar w:fldCharType="end"/>
        </w:r>
      </w:hyperlink>
    </w:p>
    <w:p w:rsidR="008678A0" w:rsidRDefault="0097708E">
      <w:pPr>
        <w:pStyle w:val="TOC1"/>
        <w:tabs>
          <w:tab w:val="left" w:pos="1680"/>
          <w:tab w:val="right" w:leader="dot" w:pos="8296"/>
        </w:tabs>
        <w:rPr>
          <w:rFonts w:asciiTheme="minorHAnsi" w:eastAsiaTheme="minorEastAsia" w:hAnsiTheme="minorHAnsi" w:cstheme="minorBidi"/>
          <w:b w:val="0"/>
          <w:bCs w:val="0"/>
          <w:caps w:val="0"/>
          <w:noProof/>
          <w:sz w:val="22"/>
          <w:szCs w:val="22"/>
          <w:lang w:eastAsia="en-AU"/>
        </w:rPr>
      </w:pPr>
      <w:hyperlink w:anchor="_Toc297649179" w:history="1">
        <w:r w:rsidR="008678A0" w:rsidRPr="00564EA2">
          <w:rPr>
            <w:rStyle w:val="Hyperlink"/>
            <w:noProof/>
          </w:rPr>
          <w:t>Appendix A.</w:t>
        </w:r>
        <w:r w:rsidR="008678A0">
          <w:rPr>
            <w:rFonts w:asciiTheme="minorHAnsi" w:eastAsiaTheme="minorEastAsia" w:hAnsiTheme="minorHAnsi" w:cstheme="minorBidi"/>
            <w:b w:val="0"/>
            <w:bCs w:val="0"/>
            <w:caps w:val="0"/>
            <w:noProof/>
            <w:sz w:val="22"/>
            <w:szCs w:val="22"/>
            <w:lang w:eastAsia="en-AU"/>
          </w:rPr>
          <w:tab/>
        </w:r>
        <w:r w:rsidR="008678A0" w:rsidRPr="00564EA2">
          <w:rPr>
            <w:rStyle w:val="Hyperlink"/>
            <w:noProof/>
          </w:rPr>
          <w:t>Radio Astronomy Sites</w:t>
        </w:r>
        <w:r w:rsidR="008678A0">
          <w:rPr>
            <w:noProof/>
            <w:webHidden/>
          </w:rPr>
          <w:tab/>
        </w:r>
        <w:r>
          <w:rPr>
            <w:noProof/>
            <w:webHidden/>
          </w:rPr>
          <w:fldChar w:fldCharType="begin"/>
        </w:r>
        <w:r w:rsidR="008678A0">
          <w:rPr>
            <w:noProof/>
            <w:webHidden/>
          </w:rPr>
          <w:instrText xml:space="preserve"> PAGEREF _Toc297649179 \h </w:instrText>
        </w:r>
        <w:r>
          <w:rPr>
            <w:noProof/>
            <w:webHidden/>
          </w:rPr>
        </w:r>
        <w:r>
          <w:rPr>
            <w:noProof/>
            <w:webHidden/>
          </w:rPr>
          <w:fldChar w:fldCharType="separate"/>
        </w:r>
        <w:r w:rsidR="006275C5">
          <w:rPr>
            <w:noProof/>
            <w:webHidden/>
          </w:rPr>
          <w:t>13</w:t>
        </w:r>
        <w:r>
          <w:rPr>
            <w:noProof/>
            <w:webHidden/>
          </w:rPr>
          <w:fldChar w:fldCharType="end"/>
        </w:r>
      </w:hyperlink>
    </w:p>
    <w:p w:rsidR="005C340D" w:rsidRPr="00842252" w:rsidRDefault="0097708E" w:rsidP="005C340D">
      <w:r w:rsidRPr="00300DF2">
        <w:rPr>
          <w:b/>
          <w:bCs/>
          <w:caps/>
        </w:rPr>
        <w:fldChar w:fldCharType="end"/>
      </w:r>
    </w:p>
    <w:p w:rsidR="005C340D" w:rsidRPr="00842252" w:rsidRDefault="005C340D" w:rsidP="005C340D"/>
    <w:bookmarkEnd w:id="2"/>
    <w:p w:rsidR="005C340D" w:rsidRPr="00C23D21" w:rsidRDefault="005C340D" w:rsidP="005C340D">
      <w:r>
        <w:br w:type="page"/>
      </w:r>
    </w:p>
    <w:p w:rsidR="005C340D" w:rsidRPr="006A77ED" w:rsidRDefault="005C340D" w:rsidP="00C346D8">
      <w:pPr>
        <w:pStyle w:val="ACMAChapterHeading"/>
        <w:numPr>
          <w:ilvl w:val="0"/>
          <w:numId w:val="0"/>
        </w:numPr>
        <w:ind w:left="357" w:hanging="357"/>
      </w:pPr>
      <w:bookmarkStart w:id="4" w:name="_Toc297649170"/>
      <w:bookmarkStart w:id="5" w:name="_Toc204161124"/>
      <w:bookmarkEnd w:id="3"/>
      <w:r w:rsidRPr="006A77ED">
        <w:lastRenderedPageBreak/>
        <w:t xml:space="preserve">List of </w:t>
      </w:r>
      <w:r w:rsidRPr="00C23D21">
        <w:t>Acronyms</w:t>
      </w:r>
      <w:bookmarkEnd w:id="4"/>
    </w:p>
    <w:p w:rsidR="005C340D" w:rsidRDefault="005C340D" w:rsidP="005C340D">
      <w:pPr>
        <w:pStyle w:val="ACMABodyText"/>
        <w:ind w:left="1418" w:hanging="1418"/>
      </w:pPr>
      <w:r>
        <w:t>ACS</w:t>
      </w:r>
      <w:r>
        <w:tab/>
      </w:r>
      <w:r>
        <w:tab/>
        <w:t>Adjacent Channel Selectivity</w:t>
      </w:r>
    </w:p>
    <w:p w:rsidR="00D80FE5" w:rsidRDefault="00D80FE5" w:rsidP="005C340D">
      <w:pPr>
        <w:pStyle w:val="ACMABodyText"/>
        <w:ind w:left="1418" w:hanging="1418"/>
      </w:pPr>
      <w:r>
        <w:t>BS</w:t>
      </w:r>
      <w:r>
        <w:tab/>
        <w:t>Base Station</w:t>
      </w:r>
    </w:p>
    <w:p w:rsidR="00780F2F" w:rsidRDefault="00780F2F" w:rsidP="005C340D">
      <w:pPr>
        <w:pStyle w:val="ACMABodyText"/>
        <w:ind w:left="1418" w:hanging="1418"/>
      </w:pPr>
      <w:r>
        <w:t>CEPT</w:t>
      </w:r>
      <w:r>
        <w:tab/>
        <w:t>European Conference of Postal and Telecommunications</w:t>
      </w:r>
    </w:p>
    <w:p w:rsidR="00B55A46" w:rsidRDefault="00B55A46" w:rsidP="005C340D">
      <w:pPr>
        <w:pStyle w:val="ACMABodyText"/>
        <w:ind w:left="1418" w:hanging="1418"/>
      </w:pPr>
      <w:r>
        <w:t>CSIRO</w:t>
      </w:r>
      <w:r>
        <w:tab/>
        <w:t>Commonwealth Scientific and Industrial Research Organisation</w:t>
      </w:r>
    </w:p>
    <w:p w:rsidR="00780F2F" w:rsidRDefault="00780F2F" w:rsidP="005C340D">
      <w:pPr>
        <w:pStyle w:val="ACMABodyText"/>
        <w:ind w:left="1418" w:hanging="1418"/>
      </w:pPr>
      <w:r>
        <w:t>ECC</w:t>
      </w:r>
      <w:r>
        <w:tab/>
        <w:t>Electronic Communications Committee of CEPT</w:t>
      </w:r>
    </w:p>
    <w:p w:rsidR="005C340D" w:rsidRDefault="005C340D" w:rsidP="005C340D">
      <w:pPr>
        <w:pStyle w:val="ACMABodyText"/>
        <w:ind w:left="1418" w:hanging="1418"/>
      </w:pPr>
      <w:r>
        <w:t>EIRP</w:t>
      </w:r>
      <w:r>
        <w:tab/>
        <w:t>Effective Isotropic Radiated Power</w:t>
      </w:r>
    </w:p>
    <w:p w:rsidR="005C340D" w:rsidRDefault="005C340D" w:rsidP="005C340D">
      <w:pPr>
        <w:pStyle w:val="ACMABodyText"/>
        <w:ind w:left="1418" w:hanging="1418"/>
      </w:pPr>
      <w:proofErr w:type="gramStart"/>
      <w:r>
        <w:t>IMT</w:t>
      </w:r>
      <w:r>
        <w:tab/>
        <w:t>International Mobile Telecommunications.</w:t>
      </w:r>
      <w:proofErr w:type="gramEnd"/>
      <w:r>
        <w:t xml:space="preserve"> 3G and 4G mobile technology</w:t>
      </w:r>
    </w:p>
    <w:p w:rsidR="005C340D" w:rsidRDefault="005C340D" w:rsidP="005C340D">
      <w:pPr>
        <w:pStyle w:val="ACMABodyText"/>
        <w:ind w:left="1418" w:hanging="1418"/>
      </w:pPr>
      <w:proofErr w:type="gramStart"/>
      <w:r>
        <w:t>LTE</w:t>
      </w:r>
      <w:r>
        <w:tab/>
        <w:t>Long Term Evolution.</w:t>
      </w:r>
      <w:proofErr w:type="gramEnd"/>
      <w:r>
        <w:t xml:space="preserve"> The latest </w:t>
      </w:r>
      <w:r w:rsidR="00780F2F">
        <w:t xml:space="preserve">generation of </w:t>
      </w:r>
      <w:r>
        <w:t>IMT technology</w:t>
      </w:r>
    </w:p>
    <w:p w:rsidR="00D80FE5" w:rsidRDefault="00D80FE5" w:rsidP="005C340D">
      <w:pPr>
        <w:pStyle w:val="ACMABodyText"/>
        <w:ind w:left="1418" w:hanging="1418"/>
      </w:pPr>
      <w:r>
        <w:t>RA</w:t>
      </w:r>
      <w:r>
        <w:tab/>
        <w:t>Radio Astronomy</w:t>
      </w:r>
    </w:p>
    <w:p w:rsidR="00D80FE5" w:rsidRDefault="00D80FE5" w:rsidP="005C340D">
      <w:pPr>
        <w:pStyle w:val="ACMABodyText"/>
        <w:ind w:left="1418" w:hanging="1418"/>
      </w:pPr>
      <w:r>
        <w:t>RALI</w:t>
      </w:r>
      <w:r>
        <w:tab/>
      </w:r>
      <w:r w:rsidRPr="00D80FE5">
        <w:t>Radiocommunications Assignment and Licensing Instruction</w:t>
      </w:r>
    </w:p>
    <w:p w:rsidR="005C340D" w:rsidRDefault="00B55A46" w:rsidP="005C340D">
      <w:pPr>
        <w:pStyle w:val="ACMABodyText"/>
        <w:ind w:left="1418" w:hanging="1418"/>
      </w:pPr>
      <w:r>
        <w:t>WAS</w:t>
      </w:r>
      <w:r w:rsidR="005C340D">
        <w:tab/>
      </w:r>
      <w:r w:rsidR="00D80FE5">
        <w:t>Wireless Access Services</w:t>
      </w:r>
    </w:p>
    <w:p w:rsidR="00FE5AB8" w:rsidRDefault="00FE5AB8" w:rsidP="005C340D">
      <w:pPr>
        <w:pStyle w:val="ACMABodyText"/>
        <w:ind w:left="1418" w:hanging="1418"/>
      </w:pPr>
      <w:r>
        <w:t>WCDMA</w:t>
      </w:r>
      <w:r>
        <w:tab/>
        <w:t>Wideband Code Division Multiple Access modulation technology</w:t>
      </w:r>
    </w:p>
    <w:p w:rsidR="00FE5AB8" w:rsidRDefault="00FE5AB8" w:rsidP="005C340D">
      <w:pPr>
        <w:pStyle w:val="ACMABodyText"/>
        <w:ind w:left="1418" w:hanging="1418"/>
      </w:pPr>
      <w:r>
        <w:t>W</w:t>
      </w:r>
      <w:r w:rsidR="008678A0">
        <w:t>i</w:t>
      </w:r>
      <w:r>
        <w:t>MAX</w:t>
      </w:r>
      <w:r>
        <w:tab/>
      </w:r>
      <w:r w:rsidR="008678A0">
        <w:t>A wireless access service technology</w:t>
      </w:r>
    </w:p>
    <w:p w:rsidR="005C340D" w:rsidRDefault="005C340D" w:rsidP="005C340D">
      <w:pPr>
        <w:pStyle w:val="ACMABodyText"/>
        <w:ind w:left="1418" w:hanging="1418"/>
      </w:pPr>
    </w:p>
    <w:p w:rsidR="008274EB" w:rsidRDefault="008274EB" w:rsidP="005C340D">
      <w:pPr>
        <w:sectPr w:rsidR="008274EB" w:rsidSect="00AB6272">
          <w:footerReference w:type="default" r:id="rId15"/>
          <w:endnotePr>
            <w:numFmt w:val="decimal"/>
          </w:endnotePr>
          <w:pgSz w:w="11906" w:h="16838"/>
          <w:pgMar w:top="1440" w:right="1800" w:bottom="1440" w:left="1800" w:header="708" w:footer="708" w:gutter="0"/>
          <w:cols w:space="708"/>
          <w:docGrid w:linePitch="360"/>
        </w:sectPr>
      </w:pPr>
    </w:p>
    <w:p w:rsidR="008274EB" w:rsidRDefault="008274EB">
      <w:r>
        <w:lastRenderedPageBreak/>
        <w:br w:type="page"/>
      </w:r>
    </w:p>
    <w:p w:rsidR="005C340D" w:rsidRPr="00300DF2" w:rsidRDefault="0042462E" w:rsidP="005C340D">
      <w:pPr>
        <w:pStyle w:val="ACMAChapterHeading"/>
      </w:pPr>
      <w:bookmarkStart w:id="6" w:name="_Toc297649171"/>
      <w:bookmarkEnd w:id="5"/>
      <w:r>
        <w:lastRenderedPageBreak/>
        <w:t>Background</w:t>
      </w:r>
      <w:bookmarkEnd w:id="6"/>
    </w:p>
    <w:p w:rsidR="0042462E" w:rsidRPr="0042462E" w:rsidRDefault="0042462E" w:rsidP="0042462E">
      <w:pPr>
        <w:pStyle w:val="ACMABodyText"/>
      </w:pPr>
      <w:r w:rsidRPr="007C7753">
        <w:t>The 2500 – 2690</w:t>
      </w:r>
      <w:r>
        <w:t> </w:t>
      </w:r>
      <w:r w:rsidRPr="007C7753">
        <w:t>MHz band has been identified as a candidate band for the deployment of Wireless Access Services (WAS</w:t>
      </w:r>
      <w:r w:rsidR="004249F7">
        <w:t>)</w:t>
      </w:r>
      <w:r>
        <w:t xml:space="preserve"> </w:t>
      </w:r>
      <w:r w:rsidR="004249F7">
        <w:t>using</w:t>
      </w:r>
      <w:r>
        <w:t xml:space="preserve"> I</w:t>
      </w:r>
      <w:r w:rsidR="004249F7">
        <w:t xml:space="preserve">nternational </w:t>
      </w:r>
      <w:r>
        <w:t>M</w:t>
      </w:r>
      <w:r w:rsidR="004249F7">
        <w:t xml:space="preserve">obile </w:t>
      </w:r>
      <w:r>
        <w:t>T</w:t>
      </w:r>
      <w:r w:rsidR="004249F7">
        <w:t>elecommunications (IMT) technologies</w:t>
      </w:r>
      <w:r w:rsidRPr="007C7753">
        <w:t xml:space="preserve"> in Australia. </w:t>
      </w:r>
      <w:r w:rsidR="004249F7">
        <w:t xml:space="preserve"> </w:t>
      </w:r>
      <w:r w:rsidRPr="007C7753">
        <w:t>The adjacent 2690 – 2700</w:t>
      </w:r>
      <w:r>
        <w:t> </w:t>
      </w:r>
      <w:r w:rsidRPr="007C7753">
        <w:t xml:space="preserve">MHz band is </w:t>
      </w:r>
      <w:r w:rsidRPr="00CD2E9F">
        <w:t xml:space="preserve">allocated to passive services </w:t>
      </w:r>
      <w:r w:rsidR="007C451E">
        <w:t>including</w:t>
      </w:r>
      <w:r w:rsidRPr="00CD2E9F">
        <w:t xml:space="preserve"> Radio Astronomy</w:t>
      </w:r>
      <w:r w:rsidR="007C451E">
        <w:t>, Earth Exploration Satellite and Space Research</w:t>
      </w:r>
      <w:r w:rsidRPr="00CD2E9F">
        <w:t xml:space="preserve">. </w:t>
      </w:r>
      <w:r w:rsidR="004249F7">
        <w:t xml:space="preserve"> </w:t>
      </w:r>
      <w:r w:rsidRPr="00CD2E9F">
        <w:t>Under the international footnote 340 in the Australian Radiofrequency Spectrum Plan</w:t>
      </w:r>
      <w:r>
        <w:rPr>
          <w:rStyle w:val="FootnoteReference"/>
        </w:rPr>
        <w:footnoteReference w:id="1"/>
      </w:r>
      <w:r w:rsidRPr="00CD2E9F">
        <w:t xml:space="preserve"> </w:t>
      </w:r>
      <w:r w:rsidR="007C451E">
        <w:t>emissions</w:t>
      </w:r>
      <w:r w:rsidRPr="00CD2E9F">
        <w:t xml:space="preserve"> are prohibited </w:t>
      </w:r>
      <w:r w:rsidRPr="0042462E">
        <w:t>in this band</w:t>
      </w:r>
      <w:r w:rsidR="007C451E">
        <w:t xml:space="preserve"> to protect</w:t>
      </w:r>
      <w:r w:rsidR="00ED4999">
        <w:t xml:space="preserve"> these passive services</w:t>
      </w:r>
      <w:r w:rsidRPr="0042462E">
        <w:t xml:space="preserve">.  </w:t>
      </w:r>
    </w:p>
    <w:p w:rsidR="0042462E" w:rsidRPr="007C7753" w:rsidRDefault="0042462E" w:rsidP="0042462E">
      <w:pPr>
        <w:pStyle w:val="ACMABodyText"/>
      </w:pPr>
      <w:r w:rsidRPr="0042462E">
        <w:t>The only currently license</w:t>
      </w:r>
      <w:r w:rsidR="00ED4999">
        <w:t>s in the Australian Register of Radiocommunications Licences in</w:t>
      </w:r>
      <w:r w:rsidRPr="0042462E">
        <w:t xml:space="preserve"> the 2690 – 2700 MHz band are the CSIRO facilities at Parkes and Narrabri</w:t>
      </w:r>
      <w:r>
        <w:rPr>
          <w:rStyle w:val="FootnoteReference"/>
        </w:rPr>
        <w:footnoteReference w:id="2"/>
      </w:r>
      <w:r w:rsidR="00ED4999">
        <w:t xml:space="preserve"> in central New South Wales</w:t>
      </w:r>
      <w:r w:rsidRPr="007C7753">
        <w:t>.</w:t>
      </w:r>
      <w:r w:rsidRPr="0042462E">
        <w:t xml:space="preserve"> </w:t>
      </w:r>
      <w:r w:rsidR="008678A0">
        <w:t xml:space="preserve"> </w:t>
      </w:r>
      <w:r w:rsidRPr="0042462E">
        <w:t xml:space="preserve">The purpose of this report is to gauge the risk of harmful interference to </w:t>
      </w:r>
      <w:r w:rsidR="00ED4999">
        <w:t xml:space="preserve">these </w:t>
      </w:r>
      <w:r w:rsidRPr="0042462E">
        <w:t>Radio Astronomy (RA) sites in the event of the deployment of WAS in the 2500 - 2690 MHz band and to propose options for the protection of radio astronomy at th</w:t>
      </w:r>
      <w:r w:rsidR="00ED4999">
        <w:t>o</w:t>
      </w:r>
      <w:r w:rsidRPr="0042462E">
        <w:t xml:space="preserve">se sites. </w:t>
      </w:r>
    </w:p>
    <w:p w:rsidR="00271C54" w:rsidRDefault="00271C54" w:rsidP="00271C54">
      <w:pPr>
        <w:pStyle w:val="ACMABodyText"/>
      </w:pPr>
      <w:r>
        <w:t>T</w:t>
      </w:r>
      <w:r w:rsidRPr="004E796B">
        <w:t xml:space="preserve">he </w:t>
      </w:r>
      <w:r>
        <w:t>frequency arrangements</w:t>
      </w:r>
      <w:r w:rsidRPr="004E796B">
        <w:t xml:space="preserve"> </w:t>
      </w:r>
      <w:r>
        <w:t>of I</w:t>
      </w:r>
      <w:r w:rsidR="00FE5AB8">
        <w:t xml:space="preserve">nternational </w:t>
      </w:r>
      <w:r>
        <w:t>T</w:t>
      </w:r>
      <w:r w:rsidR="00FE5AB8">
        <w:t xml:space="preserve">elecommunications </w:t>
      </w:r>
      <w:r>
        <w:t>U</w:t>
      </w:r>
      <w:r w:rsidR="00FE5AB8">
        <w:t xml:space="preserve">nion </w:t>
      </w:r>
      <w:r>
        <w:t>R</w:t>
      </w:r>
      <w:r w:rsidR="00FE5AB8">
        <w:t>adiocommunications sector (ITU-R)</w:t>
      </w:r>
      <w:r>
        <w:t xml:space="preserve"> Recommendation M.1036-3 </w:t>
      </w:r>
      <w:r w:rsidRPr="004E796B">
        <w:t xml:space="preserve">for the 2500 – 2690 MHz band </w:t>
      </w:r>
      <w:r>
        <w:t xml:space="preserve">have been adopted internationally to support terrestrial mobile telecommunications services.  Frequency arrangement C1 in M.1036-3 </w:t>
      </w:r>
      <w:r w:rsidRPr="004E796B">
        <w:t>place</w:t>
      </w:r>
      <w:r>
        <w:t>s</w:t>
      </w:r>
      <w:r w:rsidRPr="004E796B">
        <w:t xml:space="preserve"> </w:t>
      </w:r>
      <w:r>
        <w:t xml:space="preserve">the Frequency Division Duplex (FDD) </w:t>
      </w:r>
      <w:r w:rsidRPr="004E796B">
        <w:t xml:space="preserve">base station (BS) transmit </w:t>
      </w:r>
      <w:r>
        <w:t xml:space="preserve">segment in the </w:t>
      </w:r>
      <w:r w:rsidRPr="004E796B">
        <w:t>upper portion of the band</w:t>
      </w:r>
      <w:r>
        <w:t xml:space="preserve"> 2620-2690MHz</w:t>
      </w:r>
      <w:r w:rsidRPr="004E796B">
        <w:t xml:space="preserve">. </w:t>
      </w:r>
      <w:r>
        <w:t xml:space="preserve"> </w:t>
      </w:r>
    </w:p>
    <w:p w:rsidR="00271C54" w:rsidRPr="004E796B" w:rsidRDefault="00271C54" w:rsidP="00271C54">
      <w:pPr>
        <w:pStyle w:val="ACMABodyText"/>
      </w:pPr>
      <w:r w:rsidRPr="004E796B">
        <w:t xml:space="preserve">Therefore out-of-band BS emissions </w:t>
      </w:r>
      <w:r>
        <w:t xml:space="preserve">falling </w:t>
      </w:r>
      <w:r w:rsidRPr="004E796B">
        <w:t xml:space="preserve">into </w:t>
      </w:r>
      <w:r>
        <w:t xml:space="preserve">the band 2690-2670 MHz have the </w:t>
      </w:r>
      <w:r w:rsidRPr="004E796B">
        <w:t xml:space="preserve">potential </w:t>
      </w:r>
      <w:r>
        <w:t xml:space="preserve">to cause </w:t>
      </w:r>
      <w:r w:rsidRPr="004E796B">
        <w:t xml:space="preserve">interference </w:t>
      </w:r>
      <w:r>
        <w:t>to RA receivers</w:t>
      </w:r>
      <w:r w:rsidRPr="004E796B">
        <w:t xml:space="preserve">. This paper does not consider the interference risk to the radioastronomy sites from transmitters other than the proposed </w:t>
      </w:r>
      <w:r>
        <w:t>B</w:t>
      </w:r>
      <w:r w:rsidRPr="004E796B">
        <w:t>S transmitters operating in the 2.5 GHz band.</w:t>
      </w:r>
    </w:p>
    <w:p w:rsidR="005C340D" w:rsidRDefault="005C340D" w:rsidP="005C340D">
      <w:r>
        <w:br w:type="page"/>
      </w:r>
    </w:p>
    <w:p w:rsidR="005C340D" w:rsidRDefault="0042462E" w:rsidP="005C340D">
      <w:pPr>
        <w:pStyle w:val="ACMAChapterHeading"/>
      </w:pPr>
      <w:bookmarkStart w:id="7" w:name="_Toc297649172"/>
      <w:r>
        <w:lastRenderedPageBreak/>
        <w:t>Method</w:t>
      </w:r>
      <w:bookmarkEnd w:id="7"/>
    </w:p>
    <w:p w:rsidR="00C363B8" w:rsidRPr="004E796B" w:rsidRDefault="00C363B8" w:rsidP="00C363B8">
      <w:pPr>
        <w:pStyle w:val="ACMABodyText"/>
      </w:pPr>
      <w:r w:rsidRPr="004E796B">
        <w:t>This report uses the same method as RALI MS31</w:t>
      </w:r>
      <w:r>
        <w:rPr>
          <w:rStyle w:val="FootnoteReference"/>
        </w:rPr>
        <w:footnoteReference w:id="3"/>
      </w:r>
      <w:r w:rsidRPr="004E796B">
        <w:t xml:space="preserve"> to calculate zones of potential interference.</w:t>
      </w:r>
      <w:r>
        <w:t xml:space="preserve">  T</w:t>
      </w:r>
      <w:r w:rsidRPr="004E796B">
        <w:t xml:space="preserve">he propagation model used was </w:t>
      </w:r>
      <w:r>
        <w:t>chosen i</w:t>
      </w:r>
      <w:r w:rsidRPr="004E796B">
        <w:t xml:space="preserve">n accordance with ITU-R Recommendation RA. 1031 </w:t>
      </w:r>
      <w:proofErr w:type="spellStart"/>
      <w:r>
        <w:t>eg</w:t>
      </w:r>
      <w:proofErr w:type="spellEnd"/>
      <w:r>
        <w:t xml:space="preserve"> </w:t>
      </w:r>
      <w:r w:rsidRPr="004E796B">
        <w:t xml:space="preserve">ITU-R P.526 adjusted for 10% time availability. </w:t>
      </w:r>
      <w:r w:rsidR="00780F2F">
        <w:t xml:space="preserve"> </w:t>
      </w:r>
      <w:r w:rsidRPr="004E796B">
        <w:t xml:space="preserve">RA </w:t>
      </w:r>
      <w:r>
        <w:t xml:space="preserve">interference </w:t>
      </w:r>
      <w:r w:rsidRPr="004E796B">
        <w:t xml:space="preserve">threshold levels are based on those in ITU-R </w:t>
      </w:r>
      <w:r w:rsidR="00E27764">
        <w:t xml:space="preserve">Recommendation </w:t>
      </w:r>
      <w:r w:rsidRPr="004E796B">
        <w:t>RA.769.</w:t>
      </w:r>
    </w:p>
    <w:p w:rsidR="00C363B8" w:rsidRDefault="00C363B8" w:rsidP="00C363B8">
      <w:pPr>
        <w:pStyle w:val="ACMABodyText"/>
      </w:pPr>
      <w:r w:rsidRPr="004E796B">
        <w:t xml:space="preserve">This report investigates the effects with 5 different out of band emission levels. </w:t>
      </w:r>
      <w:r>
        <w:t xml:space="preserve"> </w:t>
      </w:r>
      <w:r w:rsidRPr="004E796B">
        <w:t xml:space="preserve">The levels have been chosen either to match levels </w:t>
      </w:r>
      <w:r>
        <w:t>adopted by</w:t>
      </w:r>
      <w:r w:rsidRPr="004E796B">
        <w:t xml:space="preserve"> </w:t>
      </w:r>
      <w:r w:rsidR="00780F2F">
        <w:t>the European Conference of Postal and Telecommunications (</w:t>
      </w:r>
      <w:r w:rsidRPr="004E796B">
        <w:t>CEPT</w:t>
      </w:r>
      <w:r w:rsidR="00780F2F">
        <w:t>)</w:t>
      </w:r>
      <w:r w:rsidRPr="004E796B">
        <w:t xml:space="preserve"> or </w:t>
      </w:r>
      <w:r>
        <w:t xml:space="preserve">to </w:t>
      </w:r>
      <w:r w:rsidRPr="004E796B">
        <w:t>test possible alternatives.</w:t>
      </w:r>
      <w:r w:rsidR="001914B5">
        <w:t xml:space="preserve">  The zones were calculated and presented using WRAP software package for RF planning and modelling.</w:t>
      </w:r>
    </w:p>
    <w:p w:rsidR="004E796B" w:rsidRDefault="004E796B" w:rsidP="004E796B">
      <w:pPr>
        <w:pStyle w:val="ACMAHeading1"/>
      </w:pPr>
      <w:bookmarkStart w:id="8" w:name="_Toc297649173"/>
      <w:bookmarkStart w:id="9" w:name="_Toc204161125"/>
      <w:r>
        <w:t>Radio Astronomy Parameters</w:t>
      </w:r>
      <w:bookmarkEnd w:id="8"/>
    </w:p>
    <w:p w:rsidR="004E796B" w:rsidRPr="007C7753" w:rsidRDefault="004E796B" w:rsidP="004E796B">
      <w:pPr>
        <w:pStyle w:val="ACMABodyText"/>
      </w:pPr>
      <w:r w:rsidRPr="007C7753">
        <w:t xml:space="preserve">There are two RA sites </w:t>
      </w:r>
      <w:r>
        <w:t xml:space="preserve">currently </w:t>
      </w:r>
      <w:r w:rsidR="00271C54">
        <w:t>licensed</w:t>
      </w:r>
      <w:r w:rsidRPr="007C7753">
        <w:t xml:space="preserve"> in the 2690 - 2700 MHz band in Australia, one at Parkes, and one at Narrabri, their </w:t>
      </w:r>
      <w:r>
        <w:t xml:space="preserve">location </w:t>
      </w:r>
      <w:r w:rsidRPr="007C7753">
        <w:t xml:space="preserve">details can be found in Appendix </w:t>
      </w:r>
      <w:r w:rsidRPr="004C2FE7">
        <w:t>A</w:t>
      </w:r>
      <w:r w:rsidRPr="007C7753">
        <w:t xml:space="preserve">. </w:t>
      </w:r>
      <w:r w:rsidR="0097708E">
        <w:fldChar w:fldCharType="begin"/>
      </w:r>
      <w:r>
        <w:instrText xml:space="preserve"> REF _Ref278184145 \h </w:instrText>
      </w:r>
      <w:r w:rsidR="0097708E">
        <w:fldChar w:fldCharType="separate"/>
      </w:r>
      <w:r w:rsidR="006275C5">
        <w:rPr>
          <w:b/>
          <w:bCs/>
          <w:lang w:val="en-US"/>
        </w:rPr>
        <w:t>Error! Reference source not found.</w:t>
      </w:r>
      <w:r w:rsidR="0097708E">
        <w:fldChar w:fldCharType="end"/>
      </w:r>
      <w:r>
        <w:t xml:space="preserve"> </w:t>
      </w:r>
      <w:r w:rsidRPr="007C7753">
        <w:t>outlines the parameters that were used to mo</w:t>
      </w:r>
      <w:r>
        <w:t xml:space="preserve">del these sites in this study. </w:t>
      </w:r>
      <w:r w:rsidR="00271C54">
        <w:t xml:space="preserve"> </w:t>
      </w:r>
      <w:r>
        <w:t>The parameters used match the parameters agreed with CSIRO for RALI MS31.</w:t>
      </w:r>
    </w:p>
    <w:p w:rsidR="004E796B" w:rsidRPr="007C7753" w:rsidRDefault="004E796B" w:rsidP="004E796B">
      <w:pPr>
        <w:pStyle w:val="ACMABodyText"/>
      </w:pPr>
    </w:p>
    <w:tbl>
      <w:tblPr>
        <w:tblStyle w:val="TableGrid"/>
        <w:tblW w:w="8897" w:type="dxa"/>
        <w:tblLook w:val="01E0"/>
      </w:tblPr>
      <w:tblGrid>
        <w:gridCol w:w="2840"/>
        <w:gridCol w:w="2668"/>
        <w:gridCol w:w="3389"/>
      </w:tblGrid>
      <w:tr w:rsidR="004E796B" w:rsidRPr="007C7753" w:rsidTr="00FB74D7">
        <w:tc>
          <w:tcPr>
            <w:tcW w:w="2840" w:type="dxa"/>
            <w:shd w:val="clear" w:color="auto" w:fill="C0C0C0"/>
          </w:tcPr>
          <w:p w:rsidR="004E796B" w:rsidRPr="007C7753" w:rsidRDefault="004E796B" w:rsidP="00FB74D7">
            <w:pPr>
              <w:pStyle w:val="ACMABodyText"/>
              <w:keepNext/>
              <w:keepLines/>
              <w:rPr>
                <w:b/>
                <w:sz w:val="20"/>
              </w:rPr>
            </w:pPr>
            <w:r w:rsidRPr="007C7753">
              <w:rPr>
                <w:b/>
                <w:sz w:val="20"/>
              </w:rPr>
              <w:t>Parameter</w:t>
            </w:r>
          </w:p>
        </w:tc>
        <w:tc>
          <w:tcPr>
            <w:tcW w:w="2668" w:type="dxa"/>
            <w:shd w:val="clear" w:color="auto" w:fill="C0C0C0"/>
          </w:tcPr>
          <w:p w:rsidR="004E796B" w:rsidRPr="007C7753" w:rsidRDefault="004E796B" w:rsidP="00FB74D7">
            <w:pPr>
              <w:pStyle w:val="ACMABodyText"/>
              <w:keepNext/>
              <w:keepLines/>
              <w:rPr>
                <w:b/>
                <w:sz w:val="20"/>
              </w:rPr>
            </w:pPr>
            <w:r w:rsidRPr="007C7753">
              <w:rPr>
                <w:b/>
                <w:sz w:val="20"/>
              </w:rPr>
              <w:t>Value</w:t>
            </w:r>
          </w:p>
        </w:tc>
        <w:tc>
          <w:tcPr>
            <w:tcW w:w="3389" w:type="dxa"/>
            <w:shd w:val="clear" w:color="auto" w:fill="C0C0C0"/>
          </w:tcPr>
          <w:p w:rsidR="004E796B" w:rsidRPr="007C7753" w:rsidRDefault="004E796B" w:rsidP="00FB74D7">
            <w:pPr>
              <w:pStyle w:val="ACMABodyText"/>
              <w:keepNext/>
              <w:keepLines/>
              <w:rPr>
                <w:b/>
                <w:sz w:val="20"/>
              </w:rPr>
            </w:pPr>
            <w:r w:rsidRPr="007C7753">
              <w:rPr>
                <w:b/>
                <w:sz w:val="20"/>
              </w:rPr>
              <w:t>Source</w:t>
            </w:r>
          </w:p>
        </w:tc>
      </w:tr>
      <w:tr w:rsidR="004E796B" w:rsidRPr="007C7753" w:rsidTr="00FB74D7">
        <w:tc>
          <w:tcPr>
            <w:tcW w:w="2840" w:type="dxa"/>
          </w:tcPr>
          <w:p w:rsidR="004E796B" w:rsidRPr="007C7753" w:rsidRDefault="004E796B" w:rsidP="00FB74D7">
            <w:pPr>
              <w:pStyle w:val="ACMABodyText"/>
              <w:keepNext/>
              <w:keepLines/>
              <w:rPr>
                <w:sz w:val="20"/>
              </w:rPr>
            </w:pPr>
            <w:r w:rsidRPr="007C7753">
              <w:rPr>
                <w:sz w:val="20"/>
              </w:rPr>
              <w:t>Antenna Height</w:t>
            </w:r>
          </w:p>
        </w:tc>
        <w:tc>
          <w:tcPr>
            <w:tcW w:w="2668" w:type="dxa"/>
          </w:tcPr>
          <w:p w:rsidR="004E796B" w:rsidRPr="007C7753" w:rsidRDefault="004E796B" w:rsidP="00FB74D7">
            <w:pPr>
              <w:pStyle w:val="ACMABodyText"/>
              <w:keepNext/>
              <w:keepLines/>
              <w:rPr>
                <w:sz w:val="20"/>
              </w:rPr>
            </w:pPr>
            <w:r w:rsidRPr="007C7753">
              <w:rPr>
                <w:sz w:val="20"/>
              </w:rPr>
              <w:t>30</w:t>
            </w:r>
            <w:r>
              <w:rPr>
                <w:sz w:val="20"/>
              </w:rPr>
              <w:t> </w:t>
            </w:r>
            <w:r w:rsidRPr="007C7753">
              <w:rPr>
                <w:sz w:val="20"/>
              </w:rPr>
              <w:t>m</w:t>
            </w:r>
            <w:r>
              <w:rPr>
                <w:sz w:val="20"/>
              </w:rPr>
              <w:t xml:space="preserve"> Parkes</w:t>
            </w:r>
            <w:r>
              <w:rPr>
                <w:sz w:val="20"/>
              </w:rPr>
              <w:br/>
              <w:t>18 m Narrabri</w:t>
            </w:r>
          </w:p>
        </w:tc>
        <w:tc>
          <w:tcPr>
            <w:tcW w:w="3389" w:type="dxa"/>
          </w:tcPr>
          <w:p w:rsidR="004E796B" w:rsidRPr="007C7753" w:rsidRDefault="004E796B" w:rsidP="00FB74D7">
            <w:pPr>
              <w:pStyle w:val="ACMABodyText"/>
              <w:keepNext/>
              <w:keepLines/>
              <w:rPr>
                <w:sz w:val="20"/>
              </w:rPr>
            </w:pPr>
            <w:r>
              <w:rPr>
                <w:sz w:val="20"/>
              </w:rPr>
              <w:t>RALI MS31</w:t>
            </w:r>
          </w:p>
        </w:tc>
      </w:tr>
      <w:tr w:rsidR="004E796B" w:rsidRPr="007C7753" w:rsidTr="00FB74D7">
        <w:tc>
          <w:tcPr>
            <w:tcW w:w="2840" w:type="dxa"/>
          </w:tcPr>
          <w:p w:rsidR="004E796B" w:rsidRPr="007C7753" w:rsidRDefault="004E796B" w:rsidP="00FB74D7">
            <w:pPr>
              <w:pStyle w:val="ACMABodyText"/>
              <w:keepNext/>
              <w:keepLines/>
              <w:rPr>
                <w:sz w:val="20"/>
              </w:rPr>
            </w:pPr>
            <w:r w:rsidRPr="007C7753">
              <w:rPr>
                <w:sz w:val="20"/>
              </w:rPr>
              <w:t>Antenna Gain</w:t>
            </w:r>
            <w:r>
              <w:rPr>
                <w:sz w:val="20"/>
              </w:rPr>
              <w:t xml:space="preserve"> towards horizon</w:t>
            </w:r>
          </w:p>
        </w:tc>
        <w:tc>
          <w:tcPr>
            <w:tcW w:w="2668" w:type="dxa"/>
          </w:tcPr>
          <w:p w:rsidR="004E796B" w:rsidRPr="007C7753" w:rsidRDefault="004E796B" w:rsidP="00FB74D7">
            <w:pPr>
              <w:pStyle w:val="ACMABodyText"/>
              <w:keepNext/>
              <w:keepLines/>
              <w:spacing w:before="0"/>
              <w:rPr>
                <w:sz w:val="20"/>
              </w:rPr>
            </w:pPr>
            <w:r>
              <w:rPr>
                <w:sz w:val="20"/>
              </w:rPr>
              <w:t>-10 dBi Parkes</w:t>
            </w:r>
            <w:r>
              <w:rPr>
                <w:sz w:val="20"/>
              </w:rPr>
              <w:br/>
              <w:t>-15 dBi Narrabri</w:t>
            </w:r>
          </w:p>
        </w:tc>
        <w:tc>
          <w:tcPr>
            <w:tcW w:w="3389" w:type="dxa"/>
          </w:tcPr>
          <w:p w:rsidR="004E796B" w:rsidRPr="007C7753" w:rsidRDefault="004E796B" w:rsidP="00FB74D7">
            <w:pPr>
              <w:pStyle w:val="ACMABodyText"/>
              <w:keepNext/>
              <w:keepLines/>
              <w:rPr>
                <w:sz w:val="20"/>
              </w:rPr>
            </w:pPr>
            <w:r>
              <w:rPr>
                <w:sz w:val="20"/>
              </w:rPr>
              <w:t>CSIRO</w:t>
            </w:r>
          </w:p>
        </w:tc>
      </w:tr>
      <w:tr w:rsidR="004E796B" w:rsidRPr="007C7753" w:rsidTr="00FB74D7">
        <w:tc>
          <w:tcPr>
            <w:tcW w:w="2840" w:type="dxa"/>
          </w:tcPr>
          <w:p w:rsidR="004E796B" w:rsidRPr="007C7753" w:rsidRDefault="004E796B" w:rsidP="00FB74D7">
            <w:pPr>
              <w:pStyle w:val="ACMABodyText"/>
              <w:keepNext/>
              <w:keepLines/>
              <w:rPr>
                <w:sz w:val="20"/>
              </w:rPr>
            </w:pPr>
            <w:r w:rsidRPr="007C7753">
              <w:rPr>
                <w:sz w:val="20"/>
              </w:rPr>
              <w:t>Bandwidth</w:t>
            </w:r>
          </w:p>
        </w:tc>
        <w:tc>
          <w:tcPr>
            <w:tcW w:w="2668" w:type="dxa"/>
          </w:tcPr>
          <w:p w:rsidR="004E796B" w:rsidRPr="007C7753" w:rsidRDefault="004E796B" w:rsidP="00FB74D7">
            <w:pPr>
              <w:pStyle w:val="ACMABodyText"/>
              <w:keepNext/>
              <w:keepLines/>
              <w:rPr>
                <w:sz w:val="20"/>
              </w:rPr>
            </w:pPr>
            <w:r w:rsidRPr="007C7753">
              <w:rPr>
                <w:sz w:val="20"/>
              </w:rPr>
              <w:t>10</w:t>
            </w:r>
            <w:r>
              <w:rPr>
                <w:sz w:val="20"/>
              </w:rPr>
              <w:t> </w:t>
            </w:r>
            <w:r w:rsidRPr="007C7753">
              <w:rPr>
                <w:sz w:val="20"/>
              </w:rPr>
              <w:t>MHz</w:t>
            </w:r>
          </w:p>
        </w:tc>
        <w:tc>
          <w:tcPr>
            <w:tcW w:w="3389" w:type="dxa"/>
          </w:tcPr>
          <w:p w:rsidR="004E796B" w:rsidRPr="007C7753" w:rsidRDefault="004E796B" w:rsidP="00FB74D7">
            <w:pPr>
              <w:pStyle w:val="ACMABodyText"/>
              <w:keepNext/>
              <w:keepLines/>
              <w:rPr>
                <w:sz w:val="20"/>
              </w:rPr>
            </w:pPr>
            <w:r w:rsidRPr="007C7753">
              <w:rPr>
                <w:sz w:val="20"/>
              </w:rPr>
              <w:t>Site Licence, ITU-R  RA.769-2</w:t>
            </w:r>
          </w:p>
        </w:tc>
      </w:tr>
      <w:tr w:rsidR="004E796B" w:rsidRPr="007C7753" w:rsidTr="00FB74D7">
        <w:tc>
          <w:tcPr>
            <w:tcW w:w="2840" w:type="dxa"/>
          </w:tcPr>
          <w:p w:rsidR="004E796B" w:rsidRPr="007C7753" w:rsidRDefault="004E796B" w:rsidP="004E796B">
            <w:pPr>
              <w:pStyle w:val="ACMABodyText"/>
              <w:keepNext/>
              <w:keepLines/>
              <w:rPr>
                <w:sz w:val="20"/>
              </w:rPr>
            </w:pPr>
            <w:r w:rsidRPr="007C7753">
              <w:rPr>
                <w:sz w:val="20"/>
              </w:rPr>
              <w:t>Interference Threshold</w:t>
            </w:r>
            <w:r>
              <w:rPr>
                <w:sz w:val="20"/>
              </w:rPr>
              <w:br/>
            </w:r>
            <w:r w:rsidRPr="007C7753">
              <w:rPr>
                <w:sz w:val="20"/>
              </w:rPr>
              <w:t>(2000s integration time)</w:t>
            </w:r>
          </w:p>
        </w:tc>
        <w:tc>
          <w:tcPr>
            <w:tcW w:w="2668" w:type="dxa"/>
          </w:tcPr>
          <w:p w:rsidR="004E796B" w:rsidRPr="007C7753" w:rsidRDefault="004E796B" w:rsidP="00FB74D7">
            <w:pPr>
              <w:pStyle w:val="ACMABodyText"/>
              <w:keepNext/>
              <w:keepLines/>
              <w:rPr>
                <w:sz w:val="20"/>
              </w:rPr>
            </w:pPr>
            <w:r w:rsidRPr="007C7753">
              <w:rPr>
                <w:sz w:val="20"/>
              </w:rPr>
              <w:t>-</w:t>
            </w:r>
            <w:r>
              <w:rPr>
                <w:sz w:val="20"/>
              </w:rPr>
              <w:t>187</w:t>
            </w:r>
            <w:r w:rsidRPr="007C7753">
              <w:rPr>
                <w:sz w:val="20"/>
              </w:rPr>
              <w:t xml:space="preserve"> dB</w:t>
            </w:r>
            <w:r>
              <w:rPr>
                <w:sz w:val="20"/>
              </w:rPr>
              <w:t>m</w:t>
            </w:r>
            <w:r w:rsidRPr="007C7753">
              <w:rPr>
                <w:sz w:val="20"/>
              </w:rPr>
              <w:t>/</w:t>
            </w:r>
            <w:r>
              <w:rPr>
                <w:sz w:val="20"/>
              </w:rPr>
              <w:t>MHz</w:t>
            </w:r>
            <w:r>
              <w:rPr>
                <w:sz w:val="20"/>
              </w:rPr>
              <w:br/>
              <w:t>-247 dBm/Hz</w:t>
            </w:r>
          </w:p>
        </w:tc>
        <w:tc>
          <w:tcPr>
            <w:tcW w:w="3389" w:type="dxa"/>
          </w:tcPr>
          <w:p w:rsidR="004E796B" w:rsidRPr="007C7753" w:rsidRDefault="004E796B" w:rsidP="00FB74D7">
            <w:pPr>
              <w:pStyle w:val="ACMABodyText"/>
              <w:keepNext/>
              <w:keepLines/>
              <w:rPr>
                <w:sz w:val="20"/>
              </w:rPr>
            </w:pPr>
            <w:r>
              <w:rPr>
                <w:sz w:val="20"/>
              </w:rPr>
              <w:t>ITU-R  RA.769, RALI MS31</w:t>
            </w:r>
          </w:p>
        </w:tc>
      </w:tr>
    </w:tbl>
    <w:p w:rsidR="00271C54" w:rsidRPr="007C7753" w:rsidRDefault="00271C54" w:rsidP="00271C54">
      <w:pPr>
        <w:pStyle w:val="Caption"/>
        <w:keepNext/>
        <w:keepLines/>
        <w:rPr>
          <w:b w:val="0"/>
        </w:rPr>
      </w:pPr>
      <w:r>
        <w:t xml:space="preserve">Table </w:t>
      </w:r>
      <w:fldSimple w:instr=" SEQ Table \* ARABIC ">
        <w:r w:rsidR="006275C5">
          <w:rPr>
            <w:noProof/>
          </w:rPr>
          <w:t>1</w:t>
        </w:r>
      </w:fldSimple>
      <w:r w:rsidRPr="00C73AAD">
        <w:t>: Radio Astronomy parameters used in sharing study</w:t>
      </w:r>
    </w:p>
    <w:p w:rsidR="00271C54" w:rsidRDefault="00271C54" w:rsidP="004E796B">
      <w:pPr>
        <w:pStyle w:val="ACMABodyText"/>
      </w:pPr>
    </w:p>
    <w:p w:rsidR="004E796B" w:rsidRPr="007C7753" w:rsidRDefault="004E796B" w:rsidP="004E796B">
      <w:pPr>
        <w:pStyle w:val="ACMABodyText"/>
      </w:pPr>
      <w:r>
        <w:t>In addition to the parameters above two a</w:t>
      </w:r>
      <w:r w:rsidRPr="007C7753">
        <w:t xml:space="preserve">ssumptions </w:t>
      </w:r>
      <w:r>
        <w:t xml:space="preserve">have been </w:t>
      </w:r>
      <w:r w:rsidRPr="007C7753">
        <w:t xml:space="preserve">made for RA </w:t>
      </w:r>
      <w:r>
        <w:t>in</w:t>
      </w:r>
      <w:r w:rsidRPr="007C7753">
        <w:t xml:space="preserve"> th</w:t>
      </w:r>
      <w:r>
        <w:t>is</w:t>
      </w:r>
      <w:r w:rsidRPr="007C7753">
        <w:t xml:space="preserve"> study:</w:t>
      </w:r>
    </w:p>
    <w:p w:rsidR="004E796B" w:rsidRPr="007C7753" w:rsidRDefault="004E796B" w:rsidP="004E796B">
      <w:pPr>
        <w:pStyle w:val="ACMABodyText"/>
        <w:numPr>
          <w:ilvl w:val="0"/>
          <w:numId w:val="33"/>
        </w:numPr>
      </w:pPr>
      <w:r w:rsidRPr="007C7753">
        <w:t>RA station</w:t>
      </w:r>
      <w:r>
        <w:t xml:space="preserve"> antenna have no preferred azimuth direction and have been</w:t>
      </w:r>
      <w:r w:rsidRPr="007C7753">
        <w:t xml:space="preserve"> </w:t>
      </w:r>
      <w:r>
        <w:t>modelled as having</w:t>
      </w:r>
      <w:r w:rsidRPr="007C7753">
        <w:t xml:space="preserve"> omni directional antennas as this allows interference from all directions to be examined simultaneously;</w:t>
      </w:r>
    </w:p>
    <w:p w:rsidR="004E796B" w:rsidRPr="007C7753" w:rsidRDefault="004E796B" w:rsidP="004E796B">
      <w:pPr>
        <w:pStyle w:val="ACMABodyText"/>
        <w:numPr>
          <w:ilvl w:val="0"/>
          <w:numId w:val="33"/>
        </w:numPr>
      </w:pPr>
      <w:r>
        <w:lastRenderedPageBreak/>
        <w:t xml:space="preserve">It is assumed that the selectivity of RA is sufficient to prevent blocking or interference from IMT </w:t>
      </w:r>
      <w:r w:rsidR="00FE5AB8">
        <w:t xml:space="preserve">BS </w:t>
      </w:r>
      <w:r>
        <w:t xml:space="preserve">emissions in the IMT band. </w:t>
      </w:r>
      <w:r w:rsidR="00FE5AB8">
        <w:t xml:space="preserve"> </w:t>
      </w:r>
      <w:r w:rsidR="00E27764">
        <w:t>That is, that the o</w:t>
      </w:r>
      <w:r>
        <w:t>ut-of-band IMT emissions are the dominant interference mechanism.</w:t>
      </w:r>
    </w:p>
    <w:p w:rsidR="004E796B" w:rsidRDefault="00FB74D7" w:rsidP="00FB74D7">
      <w:pPr>
        <w:pStyle w:val="ACMAHeading1"/>
      </w:pPr>
      <w:bookmarkStart w:id="10" w:name="_Toc297649174"/>
      <w:r>
        <w:t>IMT Parameters</w:t>
      </w:r>
      <w:bookmarkEnd w:id="10"/>
    </w:p>
    <w:p w:rsidR="00FB74D7" w:rsidRPr="00FB74D7" w:rsidRDefault="00FB74D7" w:rsidP="00FB74D7">
      <w:pPr>
        <w:pStyle w:val="ACMABodyText"/>
      </w:pPr>
      <w:r w:rsidRPr="00FB74D7">
        <w:t xml:space="preserve">The parameters used in this study suit a generic IMT deployment. </w:t>
      </w:r>
      <w:r w:rsidR="00E27764">
        <w:t xml:space="preserve"> </w:t>
      </w:r>
      <w:r w:rsidRPr="00FB74D7">
        <w:t xml:space="preserve">The parameters are equally valid for WCDMA, LTE or WiMAX. </w:t>
      </w:r>
      <w:r w:rsidR="00E27764">
        <w:t xml:space="preserve"> </w:t>
      </w:r>
      <w:r w:rsidRPr="00FB74D7">
        <w:t xml:space="preserve">Base Station characteristics are shown in </w:t>
      </w:r>
      <w:r w:rsidR="0097708E">
        <w:fldChar w:fldCharType="begin"/>
      </w:r>
      <w:r w:rsidR="00C62221">
        <w:instrText xml:space="preserve"> REF _Ref278184167 \h  \* MERGEFORMAT </w:instrText>
      </w:r>
      <w:r w:rsidR="0097708E">
        <w:fldChar w:fldCharType="separate"/>
      </w:r>
      <w:r w:rsidR="006275C5">
        <w:rPr>
          <w:b/>
          <w:bCs/>
          <w:lang w:val="en-US"/>
        </w:rPr>
        <w:t>Error! Reference source not found.</w:t>
      </w:r>
      <w:r w:rsidR="0097708E">
        <w:fldChar w:fldCharType="end"/>
      </w:r>
      <w:r w:rsidRPr="00FB74D7">
        <w:t xml:space="preserve">. </w:t>
      </w:r>
      <w:r w:rsidR="00780F2F">
        <w:t xml:space="preserve"> </w:t>
      </w:r>
      <w:r w:rsidRPr="00FB74D7">
        <w:t xml:space="preserve">Mobile Station parameters are not needed as they will be at the lower end of the 2500 – 2690 MHz band and </w:t>
      </w:r>
      <w:r w:rsidR="00E27764">
        <w:t xml:space="preserve">are </w:t>
      </w:r>
      <w:r w:rsidRPr="00FB74D7">
        <w:t xml:space="preserve">not </w:t>
      </w:r>
      <w:r w:rsidR="00E27764">
        <w:t xml:space="preserve">likely to </w:t>
      </w:r>
      <w:r w:rsidRPr="00FB74D7">
        <w:t>cause interference.</w:t>
      </w:r>
    </w:p>
    <w:p w:rsidR="00FB74D7" w:rsidRDefault="00FB74D7" w:rsidP="00FB74D7">
      <w:pPr>
        <w:pStyle w:val="ACMABodyText"/>
      </w:pPr>
      <w:r w:rsidRPr="00FB74D7">
        <w:t xml:space="preserve">Note that the out-of-band limits are on axis EIRP limits, which means that </w:t>
      </w:r>
      <w:r w:rsidR="002F5815">
        <w:t>they are</w:t>
      </w:r>
      <w:r w:rsidRPr="00FB74D7">
        <w:t xml:space="preserve"> the maximum power transmitted from the main beam of the antenna in the 2690 – 2700 MHz band. </w:t>
      </w:r>
      <w:r w:rsidR="002F5815">
        <w:t xml:space="preserve"> </w:t>
      </w:r>
      <w:r w:rsidRPr="00FB74D7">
        <w:t xml:space="preserve">Antenna discrimination due to downtilt </w:t>
      </w:r>
      <w:r w:rsidR="002F5815">
        <w:t xml:space="preserve">will </w:t>
      </w:r>
      <w:r w:rsidRPr="00FB74D7">
        <w:t>reduce the power transmitted in the direction of the RA receiver.</w:t>
      </w:r>
    </w:p>
    <w:p w:rsidR="00FB74D7" w:rsidRPr="00FB74D7" w:rsidRDefault="00FB74D7" w:rsidP="00FB74D7">
      <w:pPr>
        <w:pStyle w:val="ACMABodyText"/>
      </w:pPr>
    </w:p>
    <w:tbl>
      <w:tblPr>
        <w:tblStyle w:val="TableGrid"/>
        <w:tblW w:w="0" w:type="auto"/>
        <w:tblLook w:val="01E0"/>
      </w:tblPr>
      <w:tblGrid>
        <w:gridCol w:w="3149"/>
        <w:gridCol w:w="1389"/>
        <w:gridCol w:w="1311"/>
        <w:gridCol w:w="2673"/>
      </w:tblGrid>
      <w:tr w:rsidR="00FB74D7" w:rsidRPr="007C7753" w:rsidTr="00FB74D7">
        <w:tc>
          <w:tcPr>
            <w:tcW w:w="3279" w:type="dxa"/>
            <w:shd w:val="clear" w:color="auto" w:fill="C0C0C0"/>
          </w:tcPr>
          <w:p w:rsidR="00FB74D7" w:rsidRPr="007C7753" w:rsidRDefault="00FB74D7" w:rsidP="00FB74D7">
            <w:pPr>
              <w:pStyle w:val="ACMABodyText"/>
              <w:keepNext/>
              <w:keepLines/>
              <w:rPr>
                <w:b/>
                <w:sz w:val="20"/>
              </w:rPr>
            </w:pPr>
            <w:r w:rsidRPr="007C7753">
              <w:rPr>
                <w:b/>
                <w:sz w:val="20"/>
              </w:rPr>
              <w:t>Parameter</w:t>
            </w:r>
          </w:p>
        </w:tc>
        <w:tc>
          <w:tcPr>
            <w:tcW w:w="2460" w:type="dxa"/>
            <w:gridSpan w:val="2"/>
            <w:shd w:val="clear" w:color="auto" w:fill="C0C0C0"/>
          </w:tcPr>
          <w:p w:rsidR="00FB74D7" w:rsidRPr="007C7753" w:rsidRDefault="00FB74D7" w:rsidP="00FB74D7">
            <w:pPr>
              <w:pStyle w:val="ACMABodyText"/>
              <w:keepNext/>
              <w:keepLines/>
              <w:rPr>
                <w:b/>
                <w:sz w:val="20"/>
              </w:rPr>
            </w:pPr>
            <w:r w:rsidRPr="007C7753">
              <w:rPr>
                <w:b/>
                <w:sz w:val="20"/>
              </w:rPr>
              <w:t>Value</w:t>
            </w:r>
          </w:p>
        </w:tc>
        <w:tc>
          <w:tcPr>
            <w:tcW w:w="2783" w:type="dxa"/>
            <w:shd w:val="clear" w:color="auto" w:fill="C0C0C0"/>
          </w:tcPr>
          <w:p w:rsidR="00FB74D7" w:rsidRPr="007C7753" w:rsidRDefault="00FB74D7" w:rsidP="00FB74D7">
            <w:pPr>
              <w:pStyle w:val="ACMABodyText"/>
              <w:keepNext/>
              <w:keepLines/>
              <w:rPr>
                <w:b/>
                <w:sz w:val="20"/>
              </w:rPr>
            </w:pPr>
            <w:r w:rsidRPr="007C7753">
              <w:rPr>
                <w:b/>
                <w:sz w:val="20"/>
              </w:rPr>
              <w:t>Source</w:t>
            </w:r>
          </w:p>
        </w:tc>
      </w:tr>
      <w:tr w:rsidR="00FB74D7" w:rsidRPr="007C7753" w:rsidTr="00FB74D7">
        <w:tc>
          <w:tcPr>
            <w:tcW w:w="3279" w:type="dxa"/>
          </w:tcPr>
          <w:p w:rsidR="00FB74D7" w:rsidRPr="00422332" w:rsidRDefault="00FB74D7" w:rsidP="00FB74D7">
            <w:pPr>
              <w:pStyle w:val="ACMABodyText"/>
              <w:keepNext/>
              <w:keepLines/>
              <w:rPr>
                <w:sz w:val="20"/>
              </w:rPr>
            </w:pPr>
            <w:r w:rsidRPr="00422332">
              <w:rPr>
                <w:sz w:val="20"/>
              </w:rPr>
              <w:t xml:space="preserve">OOB </w:t>
            </w:r>
            <w:r>
              <w:rPr>
                <w:sz w:val="20"/>
              </w:rPr>
              <w:t>EIRP</w:t>
            </w:r>
            <w:r w:rsidRPr="00422332">
              <w:rPr>
                <w:sz w:val="20"/>
              </w:rPr>
              <w:t xml:space="preserve"> Limit A</w:t>
            </w:r>
          </w:p>
        </w:tc>
        <w:tc>
          <w:tcPr>
            <w:tcW w:w="1322" w:type="dxa"/>
          </w:tcPr>
          <w:p w:rsidR="00FB74D7" w:rsidRPr="00422332" w:rsidRDefault="00FB74D7" w:rsidP="00FB74D7">
            <w:pPr>
              <w:pStyle w:val="ACMABodyText"/>
              <w:keepNext/>
              <w:keepLines/>
              <w:rPr>
                <w:sz w:val="20"/>
              </w:rPr>
            </w:pPr>
            <w:r>
              <w:rPr>
                <w:sz w:val="20"/>
              </w:rPr>
              <w:t>+</w:t>
            </w:r>
            <w:r w:rsidRPr="00422332">
              <w:rPr>
                <w:sz w:val="20"/>
              </w:rPr>
              <w:t>4</w:t>
            </w:r>
            <w:r>
              <w:rPr>
                <w:sz w:val="20"/>
              </w:rPr>
              <w:t> </w:t>
            </w:r>
            <w:r w:rsidRPr="00422332">
              <w:rPr>
                <w:sz w:val="20"/>
              </w:rPr>
              <w:t>dBm</w:t>
            </w:r>
            <w:r>
              <w:rPr>
                <w:sz w:val="20"/>
              </w:rPr>
              <w:t>/MHz</w:t>
            </w:r>
          </w:p>
        </w:tc>
        <w:tc>
          <w:tcPr>
            <w:tcW w:w="1138" w:type="dxa"/>
          </w:tcPr>
          <w:p w:rsidR="00FB74D7" w:rsidRPr="00422332" w:rsidRDefault="00FB74D7" w:rsidP="00FB74D7">
            <w:pPr>
              <w:pStyle w:val="ACMABodyText"/>
              <w:keepNext/>
              <w:keepLines/>
              <w:rPr>
                <w:sz w:val="20"/>
              </w:rPr>
            </w:pPr>
            <w:r>
              <w:rPr>
                <w:sz w:val="20"/>
              </w:rPr>
              <w:noBreakHyphen/>
              <w:t>56 dBm/Hz</w:t>
            </w:r>
          </w:p>
        </w:tc>
        <w:tc>
          <w:tcPr>
            <w:tcW w:w="2783" w:type="dxa"/>
          </w:tcPr>
          <w:p w:rsidR="00FB74D7" w:rsidRPr="00422332" w:rsidRDefault="00FB74D7" w:rsidP="00FB74D7">
            <w:pPr>
              <w:pStyle w:val="ACMABodyText"/>
              <w:keepNext/>
              <w:keepLines/>
              <w:rPr>
                <w:sz w:val="20"/>
              </w:rPr>
            </w:pPr>
            <w:r w:rsidRPr="00422332">
              <w:rPr>
                <w:sz w:val="20"/>
              </w:rPr>
              <w:t xml:space="preserve">CEPT </w:t>
            </w:r>
            <w:r>
              <w:rPr>
                <w:sz w:val="20"/>
              </w:rPr>
              <w:t>19</w:t>
            </w:r>
          </w:p>
        </w:tc>
      </w:tr>
      <w:tr w:rsidR="00FB74D7" w:rsidRPr="007C7753" w:rsidTr="00FB74D7">
        <w:tc>
          <w:tcPr>
            <w:tcW w:w="3279" w:type="dxa"/>
          </w:tcPr>
          <w:p w:rsidR="00FB74D7" w:rsidRPr="00422332" w:rsidRDefault="00FB74D7" w:rsidP="00FB74D7">
            <w:pPr>
              <w:pStyle w:val="ACMABodyText"/>
              <w:keepNext/>
              <w:keepLines/>
              <w:rPr>
                <w:sz w:val="20"/>
              </w:rPr>
            </w:pPr>
            <w:r w:rsidRPr="00422332">
              <w:rPr>
                <w:sz w:val="20"/>
              </w:rPr>
              <w:t xml:space="preserve">OOB </w:t>
            </w:r>
            <w:r>
              <w:rPr>
                <w:sz w:val="20"/>
              </w:rPr>
              <w:t>EIRP</w:t>
            </w:r>
            <w:r w:rsidRPr="00422332">
              <w:rPr>
                <w:sz w:val="20"/>
              </w:rPr>
              <w:t xml:space="preserve"> Limit B</w:t>
            </w:r>
          </w:p>
        </w:tc>
        <w:tc>
          <w:tcPr>
            <w:tcW w:w="1322" w:type="dxa"/>
          </w:tcPr>
          <w:p w:rsidR="00FB74D7" w:rsidRPr="00422332" w:rsidRDefault="00FB74D7" w:rsidP="00FB74D7">
            <w:pPr>
              <w:pStyle w:val="ACMABodyText"/>
              <w:keepNext/>
              <w:keepLines/>
              <w:rPr>
                <w:sz w:val="20"/>
              </w:rPr>
            </w:pPr>
            <w:r>
              <w:rPr>
                <w:sz w:val="20"/>
              </w:rPr>
              <w:noBreakHyphen/>
              <w:t>5</w:t>
            </w:r>
            <w:r w:rsidRPr="00422332">
              <w:rPr>
                <w:sz w:val="20"/>
              </w:rPr>
              <w:t xml:space="preserve"> dBm</w:t>
            </w:r>
            <w:r>
              <w:rPr>
                <w:sz w:val="20"/>
              </w:rPr>
              <w:t>/MHz</w:t>
            </w:r>
          </w:p>
        </w:tc>
        <w:tc>
          <w:tcPr>
            <w:tcW w:w="1138" w:type="dxa"/>
          </w:tcPr>
          <w:p w:rsidR="00FB74D7" w:rsidRPr="00422332" w:rsidRDefault="00FB74D7" w:rsidP="00FB74D7">
            <w:pPr>
              <w:pStyle w:val="ACMABodyText"/>
              <w:keepNext/>
              <w:keepLines/>
              <w:rPr>
                <w:sz w:val="20"/>
              </w:rPr>
            </w:pPr>
            <w:r>
              <w:rPr>
                <w:sz w:val="20"/>
              </w:rPr>
              <w:noBreakHyphen/>
              <w:t>65 dBm/Hz</w:t>
            </w:r>
          </w:p>
        </w:tc>
        <w:tc>
          <w:tcPr>
            <w:tcW w:w="2783" w:type="dxa"/>
          </w:tcPr>
          <w:p w:rsidR="00FB74D7" w:rsidRPr="00422332" w:rsidRDefault="00FB74D7" w:rsidP="00FB74D7">
            <w:pPr>
              <w:pStyle w:val="ACMABodyText"/>
              <w:keepNext/>
              <w:keepLines/>
              <w:rPr>
                <w:sz w:val="20"/>
              </w:rPr>
            </w:pPr>
            <w:r>
              <w:rPr>
                <w:sz w:val="20"/>
              </w:rPr>
              <w:t>ECC Report 45</w:t>
            </w:r>
            <w:r>
              <w:rPr>
                <w:rStyle w:val="FootnoteReference"/>
                <w:sz w:val="20"/>
              </w:rPr>
              <w:footnoteReference w:id="4"/>
            </w:r>
          </w:p>
        </w:tc>
      </w:tr>
      <w:tr w:rsidR="00FB74D7" w:rsidRPr="007C7753" w:rsidTr="00FB74D7">
        <w:tc>
          <w:tcPr>
            <w:tcW w:w="3279" w:type="dxa"/>
          </w:tcPr>
          <w:p w:rsidR="00FB74D7" w:rsidRPr="00422332" w:rsidRDefault="00FB74D7" w:rsidP="00FB74D7">
            <w:pPr>
              <w:pStyle w:val="ACMABodyText"/>
              <w:keepNext/>
              <w:keepLines/>
              <w:rPr>
                <w:sz w:val="20"/>
              </w:rPr>
            </w:pPr>
            <w:r w:rsidRPr="00422332">
              <w:rPr>
                <w:sz w:val="20"/>
              </w:rPr>
              <w:t xml:space="preserve">OOB </w:t>
            </w:r>
            <w:r>
              <w:rPr>
                <w:sz w:val="20"/>
              </w:rPr>
              <w:t>EIRP</w:t>
            </w:r>
            <w:r w:rsidRPr="00422332">
              <w:rPr>
                <w:sz w:val="20"/>
              </w:rPr>
              <w:t xml:space="preserve"> Limit C</w:t>
            </w:r>
          </w:p>
        </w:tc>
        <w:tc>
          <w:tcPr>
            <w:tcW w:w="1322" w:type="dxa"/>
          </w:tcPr>
          <w:p w:rsidR="00FB74D7" w:rsidRPr="00422332" w:rsidRDefault="00FB74D7" w:rsidP="00FB74D7">
            <w:pPr>
              <w:pStyle w:val="ACMABodyText"/>
              <w:keepNext/>
              <w:keepLines/>
              <w:rPr>
                <w:sz w:val="20"/>
              </w:rPr>
            </w:pPr>
            <w:r>
              <w:rPr>
                <w:sz w:val="20"/>
              </w:rPr>
              <w:noBreakHyphen/>
              <w:t>30 dBm/MHz</w:t>
            </w:r>
          </w:p>
        </w:tc>
        <w:tc>
          <w:tcPr>
            <w:tcW w:w="1138" w:type="dxa"/>
          </w:tcPr>
          <w:p w:rsidR="00FB74D7" w:rsidRPr="00422332" w:rsidRDefault="00FB74D7" w:rsidP="00FB74D7">
            <w:pPr>
              <w:pStyle w:val="ACMABodyText"/>
              <w:keepNext/>
              <w:keepLines/>
              <w:rPr>
                <w:sz w:val="20"/>
              </w:rPr>
            </w:pPr>
            <w:r>
              <w:rPr>
                <w:sz w:val="20"/>
              </w:rPr>
              <w:noBreakHyphen/>
              <w:t>90 dBm/Hz</w:t>
            </w:r>
          </w:p>
        </w:tc>
        <w:tc>
          <w:tcPr>
            <w:tcW w:w="2783" w:type="dxa"/>
          </w:tcPr>
          <w:p w:rsidR="00FB74D7" w:rsidRPr="00422332" w:rsidRDefault="00FB74D7" w:rsidP="00FB74D7">
            <w:pPr>
              <w:pStyle w:val="ACMABodyText"/>
              <w:keepNext/>
              <w:keepLines/>
              <w:rPr>
                <w:sz w:val="20"/>
              </w:rPr>
            </w:pPr>
            <w:r>
              <w:rPr>
                <w:sz w:val="20"/>
              </w:rPr>
              <w:t>3GPP spurious emission limit</w:t>
            </w:r>
          </w:p>
        </w:tc>
      </w:tr>
      <w:tr w:rsidR="00FB74D7" w:rsidRPr="007C7753" w:rsidTr="00FB74D7">
        <w:tc>
          <w:tcPr>
            <w:tcW w:w="3279" w:type="dxa"/>
          </w:tcPr>
          <w:p w:rsidR="00FB74D7" w:rsidRPr="00422332" w:rsidRDefault="00FB74D7" w:rsidP="00FB74D7">
            <w:pPr>
              <w:pStyle w:val="ACMABodyText"/>
              <w:keepNext/>
              <w:keepLines/>
              <w:rPr>
                <w:sz w:val="20"/>
              </w:rPr>
            </w:pPr>
            <w:r w:rsidRPr="00422332">
              <w:rPr>
                <w:sz w:val="20"/>
              </w:rPr>
              <w:t xml:space="preserve">OOB </w:t>
            </w:r>
            <w:r>
              <w:rPr>
                <w:sz w:val="20"/>
              </w:rPr>
              <w:t>EIRP</w:t>
            </w:r>
            <w:r w:rsidRPr="00422332">
              <w:rPr>
                <w:sz w:val="20"/>
              </w:rPr>
              <w:t xml:space="preserve"> Limit D</w:t>
            </w:r>
          </w:p>
        </w:tc>
        <w:tc>
          <w:tcPr>
            <w:tcW w:w="1322" w:type="dxa"/>
          </w:tcPr>
          <w:p w:rsidR="00FB74D7" w:rsidRPr="00422332" w:rsidRDefault="00FB74D7" w:rsidP="00FB74D7">
            <w:pPr>
              <w:pStyle w:val="ACMABodyText"/>
              <w:keepNext/>
              <w:keepLines/>
              <w:rPr>
                <w:sz w:val="20"/>
              </w:rPr>
            </w:pPr>
            <w:r>
              <w:rPr>
                <w:sz w:val="20"/>
              </w:rPr>
              <w:noBreakHyphen/>
            </w:r>
            <w:r w:rsidRPr="00422332">
              <w:rPr>
                <w:sz w:val="20"/>
              </w:rPr>
              <w:t>36 dBm</w:t>
            </w:r>
            <w:r>
              <w:rPr>
                <w:sz w:val="20"/>
              </w:rPr>
              <w:t>/MHz</w:t>
            </w:r>
          </w:p>
        </w:tc>
        <w:tc>
          <w:tcPr>
            <w:tcW w:w="1138" w:type="dxa"/>
          </w:tcPr>
          <w:p w:rsidR="00FB74D7" w:rsidRPr="00422332" w:rsidRDefault="00FB74D7" w:rsidP="00FB74D7">
            <w:pPr>
              <w:pStyle w:val="ACMABodyText"/>
              <w:keepNext/>
              <w:keepLines/>
              <w:rPr>
                <w:sz w:val="20"/>
              </w:rPr>
            </w:pPr>
            <w:r>
              <w:rPr>
                <w:sz w:val="20"/>
              </w:rPr>
              <w:noBreakHyphen/>
              <w:t>96 dBm/Hz</w:t>
            </w:r>
          </w:p>
        </w:tc>
        <w:tc>
          <w:tcPr>
            <w:tcW w:w="2783" w:type="dxa"/>
          </w:tcPr>
          <w:p w:rsidR="00FB74D7" w:rsidRPr="00422332" w:rsidRDefault="00FB74D7" w:rsidP="00FB74D7">
            <w:pPr>
              <w:pStyle w:val="ACMABodyText"/>
              <w:keepNext/>
              <w:keepLines/>
              <w:rPr>
                <w:sz w:val="20"/>
              </w:rPr>
            </w:pPr>
            <w:r w:rsidRPr="00422332">
              <w:rPr>
                <w:sz w:val="20"/>
              </w:rPr>
              <w:t>Assumed</w:t>
            </w:r>
          </w:p>
        </w:tc>
      </w:tr>
      <w:tr w:rsidR="00FB74D7" w:rsidRPr="007C7753" w:rsidTr="00FB74D7">
        <w:tc>
          <w:tcPr>
            <w:tcW w:w="3279" w:type="dxa"/>
          </w:tcPr>
          <w:p w:rsidR="00FB74D7" w:rsidRPr="00422332" w:rsidRDefault="00FB74D7" w:rsidP="00FB74D7">
            <w:pPr>
              <w:pStyle w:val="ACMABodyText"/>
              <w:keepNext/>
              <w:keepLines/>
              <w:rPr>
                <w:sz w:val="20"/>
              </w:rPr>
            </w:pPr>
            <w:r w:rsidRPr="00422332">
              <w:rPr>
                <w:sz w:val="20"/>
              </w:rPr>
              <w:t xml:space="preserve">OOB </w:t>
            </w:r>
            <w:r>
              <w:rPr>
                <w:sz w:val="20"/>
              </w:rPr>
              <w:t>EIRP</w:t>
            </w:r>
            <w:r w:rsidRPr="00422332">
              <w:rPr>
                <w:sz w:val="20"/>
              </w:rPr>
              <w:t xml:space="preserve"> Limit </w:t>
            </w:r>
            <w:r>
              <w:rPr>
                <w:sz w:val="20"/>
              </w:rPr>
              <w:t>E</w:t>
            </w:r>
          </w:p>
        </w:tc>
        <w:tc>
          <w:tcPr>
            <w:tcW w:w="1322" w:type="dxa"/>
          </w:tcPr>
          <w:p w:rsidR="00FB74D7" w:rsidRPr="00422332" w:rsidRDefault="00FB74D7" w:rsidP="00FB74D7">
            <w:pPr>
              <w:pStyle w:val="ACMABodyText"/>
              <w:keepNext/>
              <w:keepLines/>
              <w:rPr>
                <w:sz w:val="20"/>
              </w:rPr>
            </w:pPr>
            <w:r>
              <w:rPr>
                <w:sz w:val="20"/>
              </w:rPr>
              <w:noBreakHyphen/>
            </w:r>
            <w:r w:rsidRPr="00422332">
              <w:rPr>
                <w:sz w:val="20"/>
              </w:rPr>
              <w:t>45 dBm</w:t>
            </w:r>
            <w:r>
              <w:rPr>
                <w:sz w:val="20"/>
              </w:rPr>
              <w:t>/MHz</w:t>
            </w:r>
          </w:p>
        </w:tc>
        <w:tc>
          <w:tcPr>
            <w:tcW w:w="1138" w:type="dxa"/>
          </w:tcPr>
          <w:p w:rsidR="00FB74D7" w:rsidRPr="00422332" w:rsidRDefault="00FB74D7" w:rsidP="00FB74D7">
            <w:pPr>
              <w:pStyle w:val="ACMABodyText"/>
              <w:keepNext/>
              <w:keepLines/>
              <w:rPr>
                <w:sz w:val="20"/>
              </w:rPr>
            </w:pPr>
            <w:r>
              <w:rPr>
                <w:sz w:val="20"/>
              </w:rPr>
              <w:noBreakHyphen/>
              <w:t>105 dBm/Hz</w:t>
            </w:r>
          </w:p>
        </w:tc>
        <w:tc>
          <w:tcPr>
            <w:tcW w:w="2783" w:type="dxa"/>
          </w:tcPr>
          <w:p w:rsidR="00FB74D7" w:rsidRPr="00422332" w:rsidRDefault="00FB74D7" w:rsidP="00FB74D7">
            <w:pPr>
              <w:pStyle w:val="ACMABodyText"/>
              <w:keepNext/>
              <w:keepLines/>
              <w:rPr>
                <w:sz w:val="20"/>
              </w:rPr>
            </w:pPr>
            <w:r w:rsidRPr="00422332">
              <w:rPr>
                <w:sz w:val="20"/>
              </w:rPr>
              <w:t xml:space="preserve">CEPT </w:t>
            </w:r>
            <w:r>
              <w:rPr>
                <w:sz w:val="20"/>
              </w:rPr>
              <w:t>19</w:t>
            </w:r>
          </w:p>
        </w:tc>
      </w:tr>
      <w:tr w:rsidR="00FB74D7" w:rsidRPr="007C7753" w:rsidTr="00FB74D7">
        <w:tc>
          <w:tcPr>
            <w:tcW w:w="3279" w:type="dxa"/>
          </w:tcPr>
          <w:p w:rsidR="00FB74D7" w:rsidRPr="007C7753" w:rsidRDefault="00FB74D7" w:rsidP="00FB74D7">
            <w:pPr>
              <w:pStyle w:val="ACMABodyText"/>
              <w:keepNext/>
              <w:keepLines/>
              <w:rPr>
                <w:sz w:val="20"/>
              </w:rPr>
            </w:pPr>
            <w:r>
              <w:rPr>
                <w:sz w:val="20"/>
              </w:rPr>
              <w:t>Max Antenna Gain</w:t>
            </w:r>
          </w:p>
        </w:tc>
        <w:tc>
          <w:tcPr>
            <w:tcW w:w="2460" w:type="dxa"/>
            <w:gridSpan w:val="2"/>
          </w:tcPr>
          <w:p w:rsidR="00FB74D7" w:rsidRDefault="00FB74D7" w:rsidP="00FB74D7">
            <w:pPr>
              <w:pStyle w:val="ACMABodyText"/>
              <w:keepNext/>
              <w:keepLines/>
              <w:rPr>
                <w:sz w:val="20"/>
              </w:rPr>
            </w:pPr>
            <w:r>
              <w:rPr>
                <w:sz w:val="20"/>
              </w:rPr>
              <w:t>17 dBi</w:t>
            </w:r>
          </w:p>
        </w:tc>
        <w:tc>
          <w:tcPr>
            <w:tcW w:w="2783" w:type="dxa"/>
          </w:tcPr>
          <w:p w:rsidR="00FB74D7" w:rsidRDefault="00FB74D7" w:rsidP="00FB74D7">
            <w:pPr>
              <w:pStyle w:val="ACMABodyText"/>
              <w:keepNext/>
              <w:keepLines/>
              <w:rPr>
                <w:sz w:val="20"/>
              </w:rPr>
            </w:pPr>
            <w:r>
              <w:rPr>
                <w:sz w:val="20"/>
              </w:rPr>
              <w:t>Assumed</w:t>
            </w:r>
          </w:p>
        </w:tc>
      </w:tr>
      <w:tr w:rsidR="00FB74D7" w:rsidRPr="007C7753" w:rsidTr="00FB74D7">
        <w:tc>
          <w:tcPr>
            <w:tcW w:w="3279" w:type="dxa"/>
          </w:tcPr>
          <w:p w:rsidR="00FB74D7" w:rsidRPr="00422332" w:rsidRDefault="00FB74D7" w:rsidP="00FB74D7">
            <w:pPr>
              <w:pStyle w:val="ACMABodyText"/>
              <w:keepNext/>
              <w:keepLines/>
              <w:rPr>
                <w:sz w:val="20"/>
              </w:rPr>
            </w:pPr>
            <w:r w:rsidRPr="007C7753">
              <w:rPr>
                <w:sz w:val="20"/>
              </w:rPr>
              <w:t>Antenna Gain</w:t>
            </w:r>
            <w:r>
              <w:rPr>
                <w:sz w:val="20"/>
              </w:rPr>
              <w:t xml:space="preserve"> towards horizon</w:t>
            </w:r>
          </w:p>
        </w:tc>
        <w:tc>
          <w:tcPr>
            <w:tcW w:w="2460" w:type="dxa"/>
            <w:gridSpan w:val="2"/>
          </w:tcPr>
          <w:p w:rsidR="00FB74D7" w:rsidRPr="00422332" w:rsidRDefault="00FB74D7" w:rsidP="00FB74D7">
            <w:pPr>
              <w:pStyle w:val="ACMABodyText"/>
              <w:keepNext/>
              <w:keepLines/>
              <w:rPr>
                <w:sz w:val="20"/>
              </w:rPr>
            </w:pPr>
            <w:r>
              <w:rPr>
                <w:sz w:val="20"/>
              </w:rPr>
              <w:t>14 dBi</w:t>
            </w:r>
          </w:p>
        </w:tc>
        <w:tc>
          <w:tcPr>
            <w:tcW w:w="2783" w:type="dxa"/>
          </w:tcPr>
          <w:p w:rsidR="00FB74D7" w:rsidRPr="00422332" w:rsidRDefault="00FB74D7" w:rsidP="00FB74D7">
            <w:pPr>
              <w:pStyle w:val="ACMABodyText"/>
              <w:keepNext/>
              <w:keepLines/>
              <w:rPr>
                <w:sz w:val="20"/>
              </w:rPr>
            </w:pPr>
            <w:r>
              <w:rPr>
                <w:sz w:val="20"/>
              </w:rPr>
              <w:t>Assumed</w:t>
            </w:r>
          </w:p>
        </w:tc>
      </w:tr>
      <w:tr w:rsidR="00FB74D7" w:rsidRPr="007C7753" w:rsidTr="00FB74D7">
        <w:tc>
          <w:tcPr>
            <w:tcW w:w="3279" w:type="dxa"/>
          </w:tcPr>
          <w:p w:rsidR="00FB74D7" w:rsidRPr="00422332" w:rsidRDefault="00FB74D7" w:rsidP="00FB74D7">
            <w:pPr>
              <w:pStyle w:val="ACMABodyText"/>
              <w:keepNext/>
              <w:keepLines/>
              <w:rPr>
                <w:sz w:val="20"/>
              </w:rPr>
            </w:pPr>
            <w:r w:rsidRPr="00422332">
              <w:rPr>
                <w:sz w:val="20"/>
              </w:rPr>
              <w:t>Height</w:t>
            </w:r>
          </w:p>
        </w:tc>
        <w:tc>
          <w:tcPr>
            <w:tcW w:w="2460" w:type="dxa"/>
            <w:gridSpan w:val="2"/>
          </w:tcPr>
          <w:p w:rsidR="00FB74D7" w:rsidRPr="00422332" w:rsidRDefault="00FB74D7" w:rsidP="00FB74D7">
            <w:pPr>
              <w:pStyle w:val="ACMABodyText"/>
              <w:keepNext/>
              <w:keepLines/>
              <w:rPr>
                <w:sz w:val="20"/>
              </w:rPr>
            </w:pPr>
            <w:r w:rsidRPr="00422332">
              <w:rPr>
                <w:sz w:val="20"/>
              </w:rPr>
              <w:t>30 m</w:t>
            </w:r>
          </w:p>
        </w:tc>
        <w:tc>
          <w:tcPr>
            <w:tcW w:w="2783" w:type="dxa"/>
          </w:tcPr>
          <w:p w:rsidR="00FB74D7" w:rsidRPr="00422332" w:rsidRDefault="00FB74D7" w:rsidP="00FB74D7">
            <w:pPr>
              <w:pStyle w:val="ACMABodyText"/>
              <w:keepNext/>
              <w:keepLines/>
              <w:rPr>
                <w:rStyle w:val="EndnoteReference"/>
                <w:sz w:val="20"/>
                <w:vertAlign w:val="baseline"/>
              </w:rPr>
            </w:pPr>
            <w:r w:rsidRPr="00422332">
              <w:rPr>
                <w:sz w:val="20"/>
              </w:rPr>
              <w:t>Report ITU-R M.2039</w:t>
            </w:r>
          </w:p>
        </w:tc>
      </w:tr>
      <w:tr w:rsidR="00FB74D7" w:rsidRPr="007C7753" w:rsidTr="00FB74D7">
        <w:tc>
          <w:tcPr>
            <w:tcW w:w="3279" w:type="dxa"/>
          </w:tcPr>
          <w:p w:rsidR="00FB74D7" w:rsidRPr="00422332" w:rsidRDefault="00FB74D7" w:rsidP="00FB74D7">
            <w:pPr>
              <w:pStyle w:val="ACMABodyText"/>
              <w:keepNext/>
              <w:keepLines/>
              <w:rPr>
                <w:sz w:val="20"/>
              </w:rPr>
            </w:pPr>
            <w:r w:rsidRPr="00422332">
              <w:rPr>
                <w:sz w:val="20"/>
              </w:rPr>
              <w:t>Bandwidth</w:t>
            </w:r>
          </w:p>
        </w:tc>
        <w:tc>
          <w:tcPr>
            <w:tcW w:w="2460" w:type="dxa"/>
            <w:gridSpan w:val="2"/>
          </w:tcPr>
          <w:p w:rsidR="00FB74D7" w:rsidRPr="00422332" w:rsidRDefault="00FB74D7" w:rsidP="00FB74D7">
            <w:pPr>
              <w:pStyle w:val="ACMABodyText"/>
              <w:keepNext/>
              <w:keepLines/>
              <w:rPr>
                <w:sz w:val="20"/>
              </w:rPr>
            </w:pPr>
            <w:r w:rsidRPr="00422332">
              <w:rPr>
                <w:sz w:val="20"/>
              </w:rPr>
              <w:t>5 MHz</w:t>
            </w:r>
          </w:p>
        </w:tc>
        <w:tc>
          <w:tcPr>
            <w:tcW w:w="2783" w:type="dxa"/>
          </w:tcPr>
          <w:p w:rsidR="00FB74D7" w:rsidRPr="00422332" w:rsidRDefault="00FB74D7" w:rsidP="00FB74D7">
            <w:pPr>
              <w:pStyle w:val="ACMABodyText"/>
              <w:keepNext/>
              <w:keepLines/>
              <w:rPr>
                <w:sz w:val="20"/>
              </w:rPr>
            </w:pPr>
            <w:r w:rsidRPr="00422332">
              <w:rPr>
                <w:sz w:val="20"/>
              </w:rPr>
              <w:t>Report ITU-R M.2039</w:t>
            </w:r>
          </w:p>
        </w:tc>
      </w:tr>
    </w:tbl>
    <w:p w:rsidR="00FB74D7" w:rsidRDefault="00FB74D7" w:rsidP="00FB74D7"/>
    <w:p w:rsidR="00E27764" w:rsidRPr="007C7753" w:rsidRDefault="00E27764" w:rsidP="00E27764">
      <w:pPr>
        <w:pStyle w:val="Caption"/>
        <w:keepNext/>
        <w:keepLines/>
      </w:pPr>
      <w:r>
        <w:t xml:space="preserve">Table </w:t>
      </w:r>
      <w:fldSimple w:instr=" SEQ Table \* ARABIC ">
        <w:r w:rsidR="006275C5">
          <w:rPr>
            <w:noProof/>
          </w:rPr>
          <w:t>2</w:t>
        </w:r>
      </w:fldSimple>
      <w:r w:rsidRPr="007C7753">
        <w:t>: IMT BS parameters used in sharing study</w:t>
      </w:r>
    </w:p>
    <w:p w:rsidR="00FB74D7" w:rsidRPr="00FB74D7" w:rsidRDefault="00FB74D7" w:rsidP="00FB74D7">
      <w:pPr>
        <w:pStyle w:val="ACMABodyText"/>
        <w:rPr>
          <w:lang w:val="en-US"/>
        </w:rPr>
      </w:pPr>
    </w:p>
    <w:p w:rsidR="0042462E" w:rsidRDefault="0042462E" w:rsidP="005C340D">
      <w:pPr>
        <w:pStyle w:val="ACMABodyText"/>
      </w:pPr>
    </w:p>
    <w:p w:rsidR="005C340D" w:rsidRDefault="005C340D" w:rsidP="005C340D">
      <w:pPr>
        <w:pStyle w:val="ACMABodyText"/>
      </w:pPr>
    </w:p>
    <w:p w:rsidR="005C340D" w:rsidRDefault="005C340D" w:rsidP="005C340D">
      <w:pPr>
        <w:pStyle w:val="ACMABodyText"/>
      </w:pPr>
    </w:p>
    <w:p w:rsidR="005C340D" w:rsidRDefault="005C340D" w:rsidP="005C340D">
      <w:pPr>
        <w:rPr>
          <w:snapToGrid w:val="0"/>
          <w:szCs w:val="20"/>
          <w:lang w:eastAsia="en-US"/>
        </w:rPr>
      </w:pPr>
      <w:r>
        <w:br w:type="page"/>
      </w:r>
    </w:p>
    <w:p w:rsidR="00336071" w:rsidRPr="002E0328" w:rsidRDefault="00336071" w:rsidP="00336071">
      <w:pPr>
        <w:pStyle w:val="ACMAChapterHeading"/>
      </w:pPr>
      <w:bookmarkStart w:id="11" w:name="_Toc297649175"/>
      <w:bookmarkEnd w:id="9"/>
      <w:r w:rsidRPr="002E0328">
        <w:lastRenderedPageBreak/>
        <w:t>Results</w:t>
      </w:r>
      <w:bookmarkEnd w:id="11"/>
    </w:p>
    <w:p w:rsidR="00336071" w:rsidRDefault="00336071" w:rsidP="00336071">
      <w:pPr>
        <w:pStyle w:val="ACMABodyText"/>
      </w:pPr>
      <w:r>
        <w:t>RALI MS31 specifies that negotiation with CSIRO is triggered if the interfering power exceeds the threshold level as follows:</w:t>
      </w:r>
    </w:p>
    <w:p w:rsidR="00336071" w:rsidRDefault="00336071" w:rsidP="00336071">
      <w:pPr>
        <w:pStyle w:val="ACMABodyText"/>
      </w:pPr>
      <m:oMathPara>
        <m:oMath>
          <m:r>
            <w:rPr>
              <w:rFonts w:ascii="Cambria Math" w:hAnsi="Cambria Math"/>
            </w:rPr>
            <m:t xml:space="preserve">Tx PSD </m:t>
          </m:r>
          <m:d>
            <m:dPr>
              <m:ctrlPr>
                <w:rPr>
                  <w:rFonts w:ascii="Cambria Math" w:hAnsi="Cambria Math"/>
                  <w:i/>
                </w:rPr>
              </m:ctrlPr>
            </m:dPr>
            <m:e>
              <m:r>
                <m:rPr>
                  <m:sty m:val="p"/>
                </m:rPr>
                <w:rPr>
                  <w:rFonts w:ascii="Cambria Math" w:hAnsi="Cambria Math"/>
                </w:rPr>
                <m:t>dB/Hz</m:t>
              </m:r>
            </m:e>
          </m:d>
          <m:r>
            <w:rPr>
              <w:rFonts w:ascii="Cambria Math" w:hAnsi="Cambria Math"/>
            </w:rPr>
            <m:t>-Path Loss-3.9≥Threshold Level</m:t>
          </m:r>
        </m:oMath>
      </m:oMathPara>
    </w:p>
    <w:p w:rsidR="00336071" w:rsidRDefault="00336071" w:rsidP="00336071">
      <w:pPr>
        <w:pStyle w:val="ACMABodyText"/>
      </w:pPr>
      <w:r>
        <w:t xml:space="preserve">Where </w:t>
      </w:r>
      <m:oMath>
        <m:r>
          <w:rPr>
            <w:rFonts w:ascii="Cambria Math" w:hAnsi="Cambria Math"/>
          </w:rPr>
          <m:t xml:space="preserve">Tx PSD </m:t>
        </m:r>
        <w:proofErr w:type="gramStart"/>
      </m:oMath>
      <w:r>
        <w:t>is</w:t>
      </w:r>
      <w:proofErr w:type="gramEnd"/>
      <w:r>
        <w:t xml:space="preserve"> the transmitter power spectral density and </w:t>
      </w:r>
      <w:r w:rsidR="001914B5">
        <w:t xml:space="preserve">the </w:t>
      </w:r>
      <w:r>
        <w:t xml:space="preserve">path loss is </w:t>
      </w:r>
      <w:r w:rsidR="001914B5">
        <w:t xml:space="preserve">that </w:t>
      </w:r>
      <w:r>
        <w:t xml:space="preserve">calculated with ITU-R P.526. </w:t>
      </w:r>
      <w:r w:rsidR="002F5815">
        <w:t xml:space="preserve"> </w:t>
      </w:r>
      <w:r>
        <w:t xml:space="preserve">The 3.9 dB figure is an adjustment for 10% time availability. </w:t>
      </w:r>
      <w:r w:rsidR="001914B5">
        <w:t xml:space="preserve"> </w:t>
      </w:r>
      <w:r>
        <w:t xml:space="preserve">The threshold level in the RALI already includes the adjustment for RA antenna gain towards the horizon. </w:t>
      </w:r>
      <w:r w:rsidR="002F5815">
        <w:t xml:space="preserve"> </w:t>
      </w:r>
      <w:r>
        <w:t>In this study it has been separated out, therefore this equation can be expanded as follows:</w:t>
      </w:r>
    </w:p>
    <w:p w:rsidR="00336071" w:rsidRDefault="00336071" w:rsidP="00336071">
      <w:pPr>
        <w:pStyle w:val="ACMABodyText"/>
      </w:pPr>
      <m:oMathPara>
        <m:oMath>
          <m:r>
            <w:rPr>
              <w:rFonts w:ascii="Cambria Math" w:hAnsi="Cambria Math"/>
            </w:rPr>
            <m:t xml:space="preserve">Tx PSD </m:t>
          </m:r>
          <m:d>
            <m:dPr>
              <m:ctrlPr>
                <w:rPr>
                  <w:rFonts w:ascii="Cambria Math" w:hAnsi="Cambria Math"/>
                  <w:i/>
                </w:rPr>
              </m:ctrlPr>
            </m:dPr>
            <m:e>
              <m:r>
                <m:rPr>
                  <m:sty m:val="p"/>
                </m:rPr>
                <w:rPr>
                  <w:rFonts w:ascii="Cambria Math" w:hAnsi="Cambria Math"/>
                </w:rPr>
                <m:t>dB/Hz</m:t>
              </m:r>
            </m:e>
          </m:d>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IMT</m:t>
              </m:r>
            </m:sub>
          </m:sSub>
          <m:r>
            <w:rPr>
              <w:rFonts w:ascii="Cambria Math" w:hAnsi="Cambria Math"/>
            </w:rPr>
            <m:t>-Path Loss-3.9≥Threshold Level-</m:t>
          </m:r>
          <m:sSub>
            <m:sSubPr>
              <m:ctrlPr>
                <w:rPr>
                  <w:rFonts w:ascii="Cambria Math" w:hAnsi="Cambria Math"/>
                  <w:i/>
                </w:rPr>
              </m:ctrlPr>
            </m:sSubPr>
            <m:e>
              <m:r>
                <w:rPr>
                  <w:rFonts w:ascii="Cambria Math" w:hAnsi="Cambria Math"/>
                </w:rPr>
                <m:t>G</m:t>
              </m:r>
            </m:e>
            <m:sub>
              <m:r>
                <w:rPr>
                  <w:rFonts w:ascii="Cambria Math" w:hAnsi="Cambria Math"/>
                </w:rPr>
                <m:t>RA</m:t>
              </m:r>
            </m:sub>
          </m:sSub>
        </m:oMath>
      </m:oMathPara>
    </w:p>
    <w:p w:rsidR="00336071" w:rsidRDefault="00336071" w:rsidP="00336071">
      <w:pPr>
        <w:pStyle w:val="ACMABodyText"/>
      </w:pPr>
      <w:r>
        <w:t xml:space="preserve">Where </w:t>
      </w:r>
      <m:oMath>
        <m:sSub>
          <m:sSubPr>
            <m:ctrlPr>
              <w:rPr>
                <w:rFonts w:ascii="Cambria Math" w:hAnsi="Cambria Math"/>
                <w:i/>
              </w:rPr>
            </m:ctrlPr>
          </m:sSubPr>
          <m:e>
            <m:r>
              <w:rPr>
                <w:rFonts w:ascii="Cambria Math" w:hAnsi="Cambria Math"/>
              </w:rPr>
              <m:t>G</m:t>
            </m:r>
          </m:e>
          <m:sub>
            <m:r>
              <w:rPr>
                <w:rFonts w:ascii="Cambria Math" w:hAnsi="Cambria Math"/>
              </w:rPr>
              <m:t>RA</m:t>
            </m:r>
          </m:sub>
        </m:sSub>
      </m:oMath>
      <w:r>
        <w:t xml:space="preserve">is the Radio Astronomy Antenna Gain towards the </w:t>
      </w:r>
      <w:proofErr w:type="gramStart"/>
      <w:r>
        <w:t>horizon.</w:t>
      </w:r>
      <w:proofErr w:type="gramEnd"/>
      <w:r w:rsidR="002F5815">
        <w:t xml:space="preserve"> </w:t>
      </w:r>
      <w:r>
        <w:t xml:space="preserve"> </w:t>
      </w:r>
      <m:oMath>
        <m:sSub>
          <m:sSubPr>
            <m:ctrlPr>
              <w:rPr>
                <w:rFonts w:ascii="Cambria Math" w:hAnsi="Cambria Math"/>
                <w:i/>
              </w:rPr>
            </m:ctrlPr>
          </m:sSubPr>
          <m:e>
            <m:r>
              <w:rPr>
                <w:rFonts w:ascii="Cambria Math" w:hAnsi="Cambria Math"/>
              </w:rPr>
              <m:t>D</m:t>
            </m:r>
          </m:e>
          <m:sub>
            <m:r>
              <w:rPr>
                <w:rFonts w:ascii="Cambria Math" w:hAnsi="Cambria Math"/>
              </w:rPr>
              <m:t>IMT</m:t>
            </m:r>
          </m:sub>
        </m:sSub>
      </m:oMath>
      <w:r>
        <w:t xml:space="preserve"> </w:t>
      </w:r>
      <w:proofErr w:type="gramStart"/>
      <w:r>
        <w:t>is</w:t>
      </w:r>
      <w:proofErr w:type="gramEnd"/>
      <w:r>
        <w:t xml:space="preserve"> the difference between the IMT on axis gain, and gain towards the horizon. </w:t>
      </w:r>
      <w:r w:rsidR="002F5815">
        <w:t xml:space="preserve"> </w:t>
      </w:r>
      <w:r w:rsidR="001914B5">
        <w:t>T</w:t>
      </w:r>
      <w:r>
        <w:t xml:space="preserve">his study </w:t>
      </w:r>
      <w:r w:rsidR="001914B5">
        <w:t xml:space="preserve">uses an </w:t>
      </w:r>
      <w:r>
        <w:t xml:space="preserve">on axis gain is 17 dBi, while gain towards the horizon is 14 dBi, meaning </w:t>
      </w:r>
      <m:oMath>
        <m:sSub>
          <m:sSubPr>
            <m:ctrlPr>
              <w:rPr>
                <w:rFonts w:ascii="Cambria Math" w:hAnsi="Cambria Math"/>
                <w:i/>
              </w:rPr>
            </m:ctrlPr>
          </m:sSubPr>
          <m:e>
            <m:r>
              <w:rPr>
                <w:rFonts w:ascii="Cambria Math" w:hAnsi="Cambria Math"/>
              </w:rPr>
              <m:t>D</m:t>
            </m:r>
          </m:e>
          <m:sub>
            <m:r>
              <w:rPr>
                <w:rFonts w:ascii="Cambria Math" w:hAnsi="Cambria Math"/>
              </w:rPr>
              <m:t>IMT</m:t>
            </m:r>
          </m:sub>
        </m:sSub>
      </m:oMath>
      <w:r>
        <w:t xml:space="preserve"> is 3 dB. </w:t>
      </w:r>
      <w:r w:rsidR="002F5815">
        <w:t xml:space="preserve"> </w:t>
      </w:r>
      <m:oMath>
        <m:r>
          <w:rPr>
            <w:rFonts w:ascii="Cambria Math" w:hAnsi="Cambria Math"/>
          </w:rPr>
          <m:t>Tx PSD</m:t>
        </m:r>
      </m:oMath>
      <w:r>
        <w:t xml:space="preserve"> </w:t>
      </w:r>
      <w:proofErr w:type="gramStart"/>
      <w:r>
        <w:t>is</w:t>
      </w:r>
      <w:proofErr w:type="gramEnd"/>
      <w:r>
        <w:t xml:space="preserve"> then the on axis EIRP. </w:t>
      </w:r>
      <w:r w:rsidR="001914B5">
        <w:t xml:space="preserve"> </w:t>
      </w:r>
      <w:r>
        <w:t>The minimum isolation required, which includes both the pass loss and adjustment for p=10%, can be calculated by rearranging this formula.</w:t>
      </w:r>
    </w:p>
    <w:p w:rsidR="00336071" w:rsidRDefault="00336071" w:rsidP="00336071">
      <w:pPr>
        <w:pStyle w:val="ACMABodyText"/>
      </w:pPr>
      <m:oMathPara>
        <m:oMath>
          <m:r>
            <w:rPr>
              <w:rFonts w:ascii="Cambria Math" w:hAnsi="Cambria Math"/>
            </w:rPr>
            <m:t xml:space="preserve">Tx PSD </m:t>
          </m:r>
          <m:d>
            <m:dPr>
              <m:ctrlPr>
                <w:rPr>
                  <w:rFonts w:ascii="Cambria Math" w:hAnsi="Cambria Math"/>
                  <w:i/>
                </w:rPr>
              </m:ctrlPr>
            </m:dPr>
            <m:e>
              <m:r>
                <m:rPr>
                  <m:sty m:val="p"/>
                </m:rPr>
                <w:rPr>
                  <w:rFonts w:ascii="Cambria Math" w:hAnsi="Cambria Math"/>
                </w:rPr>
                <m:t>dB/Hz</m:t>
              </m:r>
            </m:e>
          </m:d>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IMT</m:t>
              </m:r>
            </m:sub>
          </m:sSub>
          <m:r>
            <w:rPr>
              <w:rFonts w:ascii="Cambria Math" w:hAnsi="Cambria Math"/>
            </w:rPr>
            <m:t>-Threshold Level+</m:t>
          </m:r>
          <m:sSub>
            <m:sSubPr>
              <m:ctrlPr>
                <w:rPr>
                  <w:rFonts w:ascii="Cambria Math" w:hAnsi="Cambria Math"/>
                  <w:i/>
                </w:rPr>
              </m:ctrlPr>
            </m:sSubPr>
            <m:e>
              <m:r>
                <w:rPr>
                  <w:rFonts w:ascii="Cambria Math" w:hAnsi="Cambria Math"/>
                </w:rPr>
                <m:t>G</m:t>
              </m:r>
            </m:e>
            <m:sub>
              <m:r>
                <w:rPr>
                  <w:rFonts w:ascii="Cambria Math" w:hAnsi="Cambria Math"/>
                </w:rPr>
                <m:t>RA</m:t>
              </m:r>
            </m:sub>
          </m:sSub>
          <m:r>
            <w:rPr>
              <w:rFonts w:ascii="Cambria Math" w:hAnsi="Cambria Math"/>
            </w:rPr>
            <m:t>=Required Isolation</m:t>
          </m:r>
        </m:oMath>
      </m:oMathPara>
    </w:p>
    <w:p w:rsidR="00336071" w:rsidRDefault="00336071" w:rsidP="00336071">
      <w:pPr>
        <w:pStyle w:val="ACMABodyText"/>
      </w:pPr>
    </w:p>
    <w:p w:rsidR="00336071" w:rsidRDefault="00336071" w:rsidP="00336071">
      <w:pPr>
        <w:pStyle w:val="ACMABodyText"/>
      </w:pPr>
      <w:r>
        <w:t>For the four IMT emission limits specified above the following table can be calculated:</w:t>
      </w:r>
    </w:p>
    <w:tbl>
      <w:tblPr>
        <w:tblStyle w:val="TableGrid"/>
        <w:tblW w:w="0" w:type="auto"/>
        <w:jc w:val="center"/>
        <w:tblLook w:val="04A0"/>
      </w:tblPr>
      <w:tblGrid>
        <w:gridCol w:w="1668"/>
        <w:gridCol w:w="2101"/>
        <w:gridCol w:w="2256"/>
        <w:gridCol w:w="2497"/>
      </w:tblGrid>
      <w:tr w:rsidR="00336071" w:rsidTr="00AB7153">
        <w:trPr>
          <w:jc w:val="center"/>
        </w:trPr>
        <w:tc>
          <w:tcPr>
            <w:tcW w:w="1668" w:type="dxa"/>
          </w:tcPr>
          <w:p w:rsidR="00336071" w:rsidRDefault="00336071" w:rsidP="00AB7153">
            <w:pPr>
              <w:pStyle w:val="ACMABodyText"/>
            </w:pPr>
            <w:r>
              <w:t>OOB emission limit</w:t>
            </w:r>
          </w:p>
        </w:tc>
        <w:tc>
          <w:tcPr>
            <w:tcW w:w="2101" w:type="dxa"/>
          </w:tcPr>
          <w:p w:rsidR="00336071" w:rsidRDefault="00336071" w:rsidP="00AB7153">
            <w:pPr>
              <w:pStyle w:val="ACMABodyText"/>
            </w:pPr>
            <w:r>
              <w:t>Spectral Density</w:t>
            </w:r>
          </w:p>
        </w:tc>
        <w:tc>
          <w:tcPr>
            <w:tcW w:w="2256" w:type="dxa"/>
          </w:tcPr>
          <w:p w:rsidR="00336071" w:rsidRDefault="00336071" w:rsidP="00AB7153">
            <w:pPr>
              <w:pStyle w:val="ACMABodyText"/>
            </w:pPr>
            <w:r>
              <w:t xml:space="preserve">Isolation required for Parkes </w:t>
            </w:r>
          </w:p>
        </w:tc>
        <w:tc>
          <w:tcPr>
            <w:tcW w:w="2497" w:type="dxa"/>
          </w:tcPr>
          <w:p w:rsidR="00336071" w:rsidRDefault="00336071" w:rsidP="00AB7153">
            <w:pPr>
              <w:pStyle w:val="ACMABodyText"/>
            </w:pPr>
            <w:r>
              <w:t>Isolation required for Narrabri</w:t>
            </w:r>
          </w:p>
        </w:tc>
      </w:tr>
      <w:tr w:rsidR="00336071" w:rsidTr="00AB7153">
        <w:trPr>
          <w:jc w:val="center"/>
        </w:trPr>
        <w:tc>
          <w:tcPr>
            <w:tcW w:w="1668" w:type="dxa"/>
          </w:tcPr>
          <w:p w:rsidR="00336071" w:rsidRPr="00635A96" w:rsidRDefault="00336071" w:rsidP="00AB7153">
            <w:pPr>
              <w:pStyle w:val="ACMABodyText"/>
              <w:jc w:val="center"/>
              <w:rPr>
                <w:szCs w:val="24"/>
              </w:rPr>
            </w:pPr>
            <w:r w:rsidRPr="00635A96">
              <w:rPr>
                <w:szCs w:val="24"/>
              </w:rPr>
              <w:t>4 dBm</w:t>
            </w:r>
            <w:r>
              <w:rPr>
                <w:szCs w:val="24"/>
              </w:rPr>
              <w:t>/MHz</w:t>
            </w:r>
          </w:p>
        </w:tc>
        <w:tc>
          <w:tcPr>
            <w:tcW w:w="2101" w:type="dxa"/>
          </w:tcPr>
          <w:p w:rsidR="00336071" w:rsidRDefault="00336071" w:rsidP="00AB7153">
            <w:pPr>
              <w:pStyle w:val="ACMABodyText"/>
              <w:jc w:val="center"/>
            </w:pPr>
            <w:r>
              <w:noBreakHyphen/>
              <w:t>56 dBm/Hz</w:t>
            </w:r>
          </w:p>
        </w:tc>
        <w:tc>
          <w:tcPr>
            <w:tcW w:w="2256" w:type="dxa"/>
          </w:tcPr>
          <w:p w:rsidR="00336071" w:rsidRDefault="00336071" w:rsidP="00AB7153">
            <w:pPr>
              <w:pStyle w:val="ACMABodyText"/>
              <w:jc w:val="center"/>
            </w:pPr>
            <w:r>
              <w:t>178 dB</w:t>
            </w:r>
          </w:p>
        </w:tc>
        <w:tc>
          <w:tcPr>
            <w:tcW w:w="2497" w:type="dxa"/>
          </w:tcPr>
          <w:p w:rsidR="00336071" w:rsidRDefault="00336071" w:rsidP="00AB7153">
            <w:pPr>
              <w:pStyle w:val="ACMABodyText"/>
              <w:jc w:val="center"/>
            </w:pPr>
            <w:r>
              <w:t>173 dB</w:t>
            </w:r>
          </w:p>
        </w:tc>
      </w:tr>
      <w:tr w:rsidR="00336071" w:rsidTr="00AB7153">
        <w:trPr>
          <w:jc w:val="center"/>
        </w:trPr>
        <w:tc>
          <w:tcPr>
            <w:tcW w:w="1668" w:type="dxa"/>
          </w:tcPr>
          <w:p w:rsidR="00336071" w:rsidRPr="00635A96" w:rsidRDefault="00336071" w:rsidP="00AB7153">
            <w:pPr>
              <w:pStyle w:val="ACMABodyText"/>
              <w:jc w:val="center"/>
              <w:rPr>
                <w:szCs w:val="24"/>
              </w:rPr>
            </w:pPr>
            <w:r>
              <w:rPr>
                <w:szCs w:val="24"/>
              </w:rPr>
              <w:t>-5 dBm/MHz</w:t>
            </w:r>
          </w:p>
        </w:tc>
        <w:tc>
          <w:tcPr>
            <w:tcW w:w="2101" w:type="dxa"/>
          </w:tcPr>
          <w:p w:rsidR="00336071" w:rsidRPr="00CB0C8F" w:rsidRDefault="00336071" w:rsidP="00AB7153">
            <w:pPr>
              <w:pStyle w:val="ACMABodyText"/>
              <w:keepNext/>
              <w:keepLines/>
              <w:jc w:val="center"/>
              <w:rPr>
                <w:szCs w:val="24"/>
              </w:rPr>
            </w:pPr>
            <w:r w:rsidRPr="00CB0C8F">
              <w:rPr>
                <w:szCs w:val="24"/>
              </w:rPr>
              <w:noBreakHyphen/>
              <w:t>65 dBm/Hz</w:t>
            </w:r>
          </w:p>
        </w:tc>
        <w:tc>
          <w:tcPr>
            <w:tcW w:w="2256" w:type="dxa"/>
          </w:tcPr>
          <w:p w:rsidR="00336071" w:rsidRDefault="00336071" w:rsidP="00AB7153">
            <w:pPr>
              <w:pStyle w:val="ACMABodyText"/>
              <w:jc w:val="center"/>
            </w:pPr>
            <w:r>
              <w:t>169 dB</w:t>
            </w:r>
          </w:p>
        </w:tc>
        <w:tc>
          <w:tcPr>
            <w:tcW w:w="2497" w:type="dxa"/>
          </w:tcPr>
          <w:p w:rsidR="00336071" w:rsidRDefault="00336071" w:rsidP="00AB7153">
            <w:pPr>
              <w:pStyle w:val="ACMABodyText"/>
              <w:jc w:val="center"/>
            </w:pPr>
            <w:r>
              <w:t>164</w:t>
            </w:r>
          </w:p>
        </w:tc>
      </w:tr>
      <w:tr w:rsidR="00336071" w:rsidTr="00AB7153">
        <w:trPr>
          <w:jc w:val="center"/>
        </w:trPr>
        <w:tc>
          <w:tcPr>
            <w:tcW w:w="1668" w:type="dxa"/>
          </w:tcPr>
          <w:p w:rsidR="00336071" w:rsidRPr="00635A96" w:rsidRDefault="00336071" w:rsidP="00AB7153">
            <w:pPr>
              <w:pStyle w:val="ACMABodyText"/>
              <w:jc w:val="center"/>
              <w:rPr>
                <w:szCs w:val="24"/>
              </w:rPr>
            </w:pPr>
            <w:r w:rsidRPr="00635A96">
              <w:rPr>
                <w:szCs w:val="24"/>
              </w:rPr>
              <w:t>-</w:t>
            </w:r>
            <w:r>
              <w:rPr>
                <w:szCs w:val="24"/>
              </w:rPr>
              <w:t>30</w:t>
            </w:r>
            <w:r w:rsidRPr="00635A96">
              <w:rPr>
                <w:szCs w:val="24"/>
              </w:rPr>
              <w:t xml:space="preserve"> dBm</w:t>
            </w:r>
            <w:r>
              <w:rPr>
                <w:szCs w:val="24"/>
              </w:rPr>
              <w:t>/MHz</w:t>
            </w:r>
          </w:p>
        </w:tc>
        <w:tc>
          <w:tcPr>
            <w:tcW w:w="2101" w:type="dxa"/>
          </w:tcPr>
          <w:p w:rsidR="00336071" w:rsidRPr="00CB0C8F" w:rsidRDefault="00336071" w:rsidP="00AB7153">
            <w:pPr>
              <w:pStyle w:val="ACMABodyText"/>
              <w:keepNext/>
              <w:keepLines/>
              <w:jc w:val="center"/>
              <w:rPr>
                <w:szCs w:val="24"/>
              </w:rPr>
            </w:pPr>
            <w:r w:rsidRPr="00CB0C8F">
              <w:rPr>
                <w:szCs w:val="24"/>
              </w:rPr>
              <w:noBreakHyphen/>
              <w:t>90 dBm/Hz</w:t>
            </w:r>
          </w:p>
        </w:tc>
        <w:tc>
          <w:tcPr>
            <w:tcW w:w="2256" w:type="dxa"/>
          </w:tcPr>
          <w:p w:rsidR="00336071" w:rsidRDefault="00336071" w:rsidP="00AB7153">
            <w:pPr>
              <w:pStyle w:val="ACMABodyText"/>
              <w:jc w:val="center"/>
            </w:pPr>
            <w:r>
              <w:t>144 dB</w:t>
            </w:r>
          </w:p>
        </w:tc>
        <w:tc>
          <w:tcPr>
            <w:tcW w:w="2497" w:type="dxa"/>
          </w:tcPr>
          <w:p w:rsidR="00336071" w:rsidRDefault="00336071" w:rsidP="00AB7153">
            <w:pPr>
              <w:pStyle w:val="ACMABodyText"/>
              <w:jc w:val="center"/>
            </w:pPr>
            <w:r>
              <w:t>139</w:t>
            </w:r>
          </w:p>
        </w:tc>
      </w:tr>
      <w:tr w:rsidR="00336071" w:rsidTr="00AB7153">
        <w:trPr>
          <w:jc w:val="center"/>
        </w:trPr>
        <w:tc>
          <w:tcPr>
            <w:tcW w:w="1668" w:type="dxa"/>
          </w:tcPr>
          <w:p w:rsidR="00336071" w:rsidRPr="00635A96" w:rsidRDefault="00336071" w:rsidP="00AB7153">
            <w:pPr>
              <w:pStyle w:val="ACMABodyText"/>
              <w:jc w:val="center"/>
              <w:rPr>
                <w:szCs w:val="24"/>
              </w:rPr>
            </w:pPr>
            <w:r w:rsidRPr="00635A96">
              <w:rPr>
                <w:szCs w:val="24"/>
              </w:rPr>
              <w:t>-36 dBm</w:t>
            </w:r>
            <w:r>
              <w:rPr>
                <w:szCs w:val="24"/>
              </w:rPr>
              <w:t>/MHz</w:t>
            </w:r>
          </w:p>
        </w:tc>
        <w:tc>
          <w:tcPr>
            <w:tcW w:w="2101" w:type="dxa"/>
          </w:tcPr>
          <w:p w:rsidR="00336071" w:rsidRPr="00CB0C8F" w:rsidRDefault="00336071" w:rsidP="00AB7153">
            <w:pPr>
              <w:pStyle w:val="ACMABodyText"/>
              <w:keepNext/>
              <w:keepLines/>
              <w:jc w:val="center"/>
              <w:rPr>
                <w:szCs w:val="24"/>
              </w:rPr>
            </w:pPr>
            <w:r w:rsidRPr="00CB0C8F">
              <w:rPr>
                <w:szCs w:val="24"/>
              </w:rPr>
              <w:noBreakHyphen/>
              <w:t>96 dBm/Hz</w:t>
            </w:r>
          </w:p>
        </w:tc>
        <w:tc>
          <w:tcPr>
            <w:tcW w:w="2256" w:type="dxa"/>
          </w:tcPr>
          <w:p w:rsidR="00336071" w:rsidRDefault="00336071" w:rsidP="00AB7153">
            <w:pPr>
              <w:pStyle w:val="ACMABodyText"/>
              <w:jc w:val="center"/>
            </w:pPr>
            <w:r>
              <w:t>138</w:t>
            </w:r>
          </w:p>
        </w:tc>
        <w:tc>
          <w:tcPr>
            <w:tcW w:w="2497" w:type="dxa"/>
          </w:tcPr>
          <w:p w:rsidR="00336071" w:rsidRDefault="00336071" w:rsidP="00AB7153">
            <w:pPr>
              <w:pStyle w:val="ACMABodyText"/>
              <w:jc w:val="center"/>
            </w:pPr>
            <w:r>
              <w:t>133</w:t>
            </w:r>
          </w:p>
        </w:tc>
      </w:tr>
      <w:tr w:rsidR="00336071" w:rsidTr="00AB7153">
        <w:trPr>
          <w:jc w:val="center"/>
        </w:trPr>
        <w:tc>
          <w:tcPr>
            <w:tcW w:w="1668" w:type="dxa"/>
          </w:tcPr>
          <w:p w:rsidR="00336071" w:rsidRPr="00635A96" w:rsidRDefault="00336071" w:rsidP="00AB7153">
            <w:pPr>
              <w:pStyle w:val="ACMABodyText"/>
              <w:jc w:val="center"/>
              <w:rPr>
                <w:szCs w:val="24"/>
              </w:rPr>
            </w:pPr>
            <w:r w:rsidRPr="00635A96">
              <w:rPr>
                <w:szCs w:val="24"/>
              </w:rPr>
              <w:t>-45 dBm</w:t>
            </w:r>
            <w:r>
              <w:rPr>
                <w:szCs w:val="24"/>
              </w:rPr>
              <w:t>/MHz</w:t>
            </w:r>
          </w:p>
        </w:tc>
        <w:tc>
          <w:tcPr>
            <w:tcW w:w="2101" w:type="dxa"/>
          </w:tcPr>
          <w:p w:rsidR="00336071" w:rsidRPr="00CB0C8F" w:rsidRDefault="00336071" w:rsidP="00AB7153">
            <w:pPr>
              <w:pStyle w:val="ACMABodyText"/>
              <w:keepNext/>
              <w:keepLines/>
              <w:jc w:val="center"/>
              <w:rPr>
                <w:szCs w:val="24"/>
              </w:rPr>
            </w:pPr>
            <w:r w:rsidRPr="00CB0C8F">
              <w:rPr>
                <w:szCs w:val="24"/>
              </w:rPr>
              <w:noBreakHyphen/>
              <w:t>105 dBm/Hz</w:t>
            </w:r>
          </w:p>
        </w:tc>
        <w:tc>
          <w:tcPr>
            <w:tcW w:w="2256" w:type="dxa"/>
          </w:tcPr>
          <w:p w:rsidR="00336071" w:rsidRDefault="00336071" w:rsidP="00AB7153">
            <w:pPr>
              <w:pStyle w:val="ACMABodyText"/>
              <w:jc w:val="center"/>
            </w:pPr>
            <w:r>
              <w:t>129</w:t>
            </w:r>
          </w:p>
        </w:tc>
        <w:tc>
          <w:tcPr>
            <w:tcW w:w="2497" w:type="dxa"/>
          </w:tcPr>
          <w:p w:rsidR="00336071" w:rsidRDefault="00336071" w:rsidP="00AB7153">
            <w:pPr>
              <w:pStyle w:val="ACMABodyText"/>
              <w:jc w:val="center"/>
            </w:pPr>
            <w:r>
              <w:t>124</w:t>
            </w:r>
          </w:p>
        </w:tc>
      </w:tr>
    </w:tbl>
    <w:p w:rsidR="002F5815" w:rsidRDefault="002F5815" w:rsidP="002F5815">
      <w:pPr>
        <w:pStyle w:val="Caption"/>
      </w:pPr>
      <w:r>
        <w:t xml:space="preserve">Table </w:t>
      </w:r>
      <w:fldSimple w:instr=" SEQ Table \* ARABIC ">
        <w:r w:rsidR="006275C5">
          <w:rPr>
            <w:noProof/>
          </w:rPr>
          <w:t>3</w:t>
        </w:r>
      </w:fldSimple>
      <w:r>
        <w:t>: Minimum Required Isolation</w:t>
      </w:r>
    </w:p>
    <w:p w:rsidR="002F5815" w:rsidRDefault="002F5815" w:rsidP="00336071">
      <w:pPr>
        <w:pStyle w:val="ACMABodyText"/>
      </w:pPr>
    </w:p>
    <w:p w:rsidR="00336071" w:rsidRDefault="00336071" w:rsidP="00336071">
      <w:pPr>
        <w:pStyle w:val="ACMABodyText"/>
      </w:pPr>
      <w:r>
        <w:t xml:space="preserve">These isolation requirements match closely with those derived in </w:t>
      </w:r>
      <w:r w:rsidR="00144289">
        <w:t xml:space="preserve">European studies reported in </w:t>
      </w:r>
      <w:r>
        <w:t>ECC Report 45</w:t>
      </w:r>
      <w:r w:rsidR="002F5815">
        <w:rPr>
          <w:rStyle w:val="FootnoteReference"/>
        </w:rPr>
        <w:footnoteReference w:id="5"/>
      </w:r>
      <w:r>
        <w:t xml:space="preserve">. Differences are a result of using slightly varying assumptions about clutter, the IMT and radio astronomy parameters. </w:t>
      </w:r>
      <w:r w:rsidR="002F5815">
        <w:t xml:space="preserve"> </w:t>
      </w:r>
      <w:r>
        <w:t xml:space="preserve">The parameters used in this report are tailored to suit the Parkes and Narrabri </w:t>
      </w:r>
      <w:r w:rsidR="002F5815">
        <w:t>observatories</w:t>
      </w:r>
      <w:r>
        <w:t xml:space="preserve"> and potential 2.5 GHz deployments while ECC Report 45 uses generic characteristics.</w:t>
      </w:r>
    </w:p>
    <w:p w:rsidR="00336071" w:rsidRDefault="00336071" w:rsidP="00336071">
      <w:pPr>
        <w:pStyle w:val="ACMABodyText"/>
        <w:keepNext/>
        <w:keepLines/>
      </w:pPr>
      <w:r w:rsidRPr="002E0328">
        <w:lastRenderedPageBreak/>
        <w:t>The result</w:t>
      </w:r>
      <w:r w:rsidR="001914B5">
        <w:t>ing zones</w:t>
      </w:r>
      <w:r w:rsidRPr="002E0328">
        <w:t xml:space="preserve"> are colour coded in the following manner</w:t>
      </w:r>
      <w:r>
        <w:t>.</w:t>
      </w:r>
    </w:p>
    <w:tbl>
      <w:tblPr>
        <w:tblStyle w:val="TableGrid"/>
        <w:tblW w:w="0" w:type="auto"/>
        <w:jc w:val="center"/>
        <w:tblLook w:val="04A0"/>
      </w:tblPr>
      <w:tblGrid>
        <w:gridCol w:w="1026"/>
        <w:gridCol w:w="2717"/>
      </w:tblGrid>
      <w:tr w:rsidR="00336071" w:rsidTr="00AB7153">
        <w:trPr>
          <w:jc w:val="center"/>
        </w:trPr>
        <w:tc>
          <w:tcPr>
            <w:tcW w:w="0" w:type="auto"/>
          </w:tcPr>
          <w:p w:rsidR="00336071" w:rsidRDefault="00336071" w:rsidP="00336071">
            <w:pPr>
              <w:keepNext/>
              <w:keepLines/>
            </w:pPr>
            <w:r>
              <w:rPr>
                <w:noProof/>
              </w:rPr>
              <w:drawing>
                <wp:inline distT="0" distB="0" distL="0" distR="0">
                  <wp:extent cx="485775" cy="171450"/>
                  <wp:effectExtent l="19050" t="0" r="9525" b="0"/>
                  <wp:docPr id="13"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cstate="print"/>
                          <a:srcRect/>
                          <a:stretch>
                            <a:fillRect/>
                          </a:stretch>
                        </pic:blipFill>
                        <pic:spPr bwMode="auto">
                          <a:xfrm>
                            <a:off x="0" y="0"/>
                            <a:ext cx="485775" cy="171450"/>
                          </a:xfrm>
                          <a:prstGeom prst="rect">
                            <a:avLst/>
                          </a:prstGeom>
                          <a:noFill/>
                          <a:ln w="9525">
                            <a:noFill/>
                            <a:miter lim="800000"/>
                            <a:headEnd/>
                            <a:tailEnd/>
                          </a:ln>
                        </pic:spPr>
                      </pic:pic>
                    </a:graphicData>
                  </a:graphic>
                </wp:inline>
              </w:drawing>
            </w:r>
          </w:p>
        </w:tc>
        <w:tc>
          <w:tcPr>
            <w:tcW w:w="0" w:type="auto"/>
          </w:tcPr>
          <w:p w:rsidR="00336071" w:rsidRPr="008C2229" w:rsidRDefault="00336071" w:rsidP="00336071">
            <w:pPr>
              <w:keepNext/>
              <w:keepLines/>
            </w:pPr>
            <w:r>
              <w:t>+</w:t>
            </w:r>
            <w:r w:rsidRPr="008C2229">
              <w:t>4 dBm/MHz EIRP limit</w:t>
            </w:r>
          </w:p>
        </w:tc>
      </w:tr>
      <w:tr w:rsidR="00336071" w:rsidTr="00AB7153">
        <w:trPr>
          <w:jc w:val="center"/>
        </w:trPr>
        <w:tc>
          <w:tcPr>
            <w:tcW w:w="0" w:type="auto"/>
          </w:tcPr>
          <w:p w:rsidR="00336071" w:rsidRDefault="00336071" w:rsidP="00336071">
            <w:pPr>
              <w:keepNext/>
              <w:keepLines/>
            </w:pPr>
            <w:r>
              <w:rPr>
                <w:noProof/>
              </w:rPr>
              <w:drawing>
                <wp:inline distT="0" distB="0" distL="0" distR="0">
                  <wp:extent cx="485775" cy="171450"/>
                  <wp:effectExtent l="19050" t="0" r="9525" b="0"/>
                  <wp:docPr id="15"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cstate="print"/>
                          <a:srcRect/>
                          <a:stretch>
                            <a:fillRect/>
                          </a:stretch>
                        </pic:blipFill>
                        <pic:spPr bwMode="auto">
                          <a:xfrm>
                            <a:off x="0" y="0"/>
                            <a:ext cx="485775" cy="171450"/>
                          </a:xfrm>
                          <a:prstGeom prst="rect">
                            <a:avLst/>
                          </a:prstGeom>
                          <a:noFill/>
                          <a:ln w="9525">
                            <a:noFill/>
                            <a:miter lim="800000"/>
                            <a:headEnd/>
                            <a:tailEnd/>
                          </a:ln>
                        </pic:spPr>
                      </pic:pic>
                    </a:graphicData>
                  </a:graphic>
                </wp:inline>
              </w:drawing>
            </w:r>
          </w:p>
        </w:tc>
        <w:tc>
          <w:tcPr>
            <w:tcW w:w="0" w:type="auto"/>
          </w:tcPr>
          <w:p w:rsidR="00336071" w:rsidRPr="008C2229" w:rsidRDefault="00336071" w:rsidP="00336071">
            <w:pPr>
              <w:keepNext/>
              <w:keepLines/>
            </w:pPr>
            <w:r w:rsidRPr="008C2229">
              <w:t>-5 dBm/MHz EIRP limit</w:t>
            </w:r>
          </w:p>
        </w:tc>
      </w:tr>
      <w:tr w:rsidR="00336071" w:rsidTr="00AB7153">
        <w:trPr>
          <w:jc w:val="center"/>
        </w:trPr>
        <w:tc>
          <w:tcPr>
            <w:tcW w:w="0" w:type="auto"/>
          </w:tcPr>
          <w:p w:rsidR="00336071" w:rsidRDefault="00336071" w:rsidP="00336071">
            <w:pPr>
              <w:keepNext/>
              <w:keepLines/>
            </w:pPr>
            <w:r>
              <w:rPr>
                <w:noProof/>
              </w:rPr>
              <w:drawing>
                <wp:inline distT="0" distB="0" distL="0" distR="0">
                  <wp:extent cx="495300" cy="171450"/>
                  <wp:effectExtent l="19050" t="0" r="0" b="0"/>
                  <wp:docPr id="1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cstate="print"/>
                          <a:srcRect/>
                          <a:stretch>
                            <a:fillRect/>
                          </a:stretch>
                        </pic:blipFill>
                        <pic:spPr bwMode="auto">
                          <a:xfrm>
                            <a:off x="0" y="0"/>
                            <a:ext cx="495300" cy="171450"/>
                          </a:xfrm>
                          <a:prstGeom prst="rect">
                            <a:avLst/>
                          </a:prstGeom>
                          <a:noFill/>
                          <a:ln w="9525">
                            <a:noFill/>
                            <a:miter lim="800000"/>
                            <a:headEnd/>
                            <a:tailEnd/>
                          </a:ln>
                        </pic:spPr>
                      </pic:pic>
                    </a:graphicData>
                  </a:graphic>
                </wp:inline>
              </w:drawing>
            </w:r>
          </w:p>
        </w:tc>
        <w:tc>
          <w:tcPr>
            <w:tcW w:w="0" w:type="auto"/>
          </w:tcPr>
          <w:p w:rsidR="00336071" w:rsidRPr="008C2229" w:rsidRDefault="00336071" w:rsidP="00336071">
            <w:pPr>
              <w:keepNext/>
              <w:keepLines/>
            </w:pPr>
            <w:r w:rsidRPr="008C2229">
              <w:t>-30 dBm/MHz EIRP limit</w:t>
            </w:r>
          </w:p>
        </w:tc>
      </w:tr>
      <w:tr w:rsidR="00336071" w:rsidTr="00AB7153">
        <w:trPr>
          <w:jc w:val="center"/>
        </w:trPr>
        <w:tc>
          <w:tcPr>
            <w:tcW w:w="0" w:type="auto"/>
          </w:tcPr>
          <w:p w:rsidR="00336071" w:rsidRDefault="00336071" w:rsidP="00336071">
            <w:pPr>
              <w:keepNext/>
              <w:keepLines/>
            </w:pPr>
            <w:r>
              <w:rPr>
                <w:noProof/>
              </w:rPr>
              <w:drawing>
                <wp:inline distT="0" distB="0" distL="0" distR="0">
                  <wp:extent cx="485775" cy="171450"/>
                  <wp:effectExtent l="19050" t="0" r="9525" b="0"/>
                  <wp:docPr id="1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srcRect/>
                          <a:stretch>
                            <a:fillRect/>
                          </a:stretch>
                        </pic:blipFill>
                        <pic:spPr bwMode="auto">
                          <a:xfrm>
                            <a:off x="0" y="0"/>
                            <a:ext cx="485775" cy="171450"/>
                          </a:xfrm>
                          <a:prstGeom prst="rect">
                            <a:avLst/>
                          </a:prstGeom>
                          <a:noFill/>
                          <a:ln w="9525">
                            <a:noFill/>
                            <a:miter lim="800000"/>
                            <a:headEnd/>
                            <a:tailEnd/>
                          </a:ln>
                        </pic:spPr>
                      </pic:pic>
                    </a:graphicData>
                  </a:graphic>
                </wp:inline>
              </w:drawing>
            </w:r>
          </w:p>
        </w:tc>
        <w:tc>
          <w:tcPr>
            <w:tcW w:w="0" w:type="auto"/>
          </w:tcPr>
          <w:p w:rsidR="00336071" w:rsidRPr="008C2229" w:rsidRDefault="00336071" w:rsidP="00336071">
            <w:pPr>
              <w:keepNext/>
              <w:keepLines/>
            </w:pPr>
            <w:r w:rsidRPr="008C2229">
              <w:t>-36 dBm/MHz EIRP limit</w:t>
            </w:r>
          </w:p>
        </w:tc>
      </w:tr>
      <w:tr w:rsidR="00336071" w:rsidTr="00AB7153">
        <w:trPr>
          <w:jc w:val="center"/>
        </w:trPr>
        <w:tc>
          <w:tcPr>
            <w:tcW w:w="0" w:type="auto"/>
          </w:tcPr>
          <w:p w:rsidR="00336071" w:rsidRDefault="00336071" w:rsidP="00336071">
            <w:pPr>
              <w:keepNext/>
              <w:keepLines/>
            </w:pPr>
            <w:r>
              <w:rPr>
                <w:noProof/>
              </w:rPr>
              <w:drawing>
                <wp:inline distT="0" distB="0" distL="0" distR="0">
                  <wp:extent cx="485775" cy="180975"/>
                  <wp:effectExtent l="19050" t="0" r="9525" b="0"/>
                  <wp:docPr id="1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cstate="print"/>
                          <a:srcRect/>
                          <a:stretch>
                            <a:fillRect/>
                          </a:stretch>
                        </pic:blipFill>
                        <pic:spPr bwMode="auto">
                          <a:xfrm>
                            <a:off x="0" y="0"/>
                            <a:ext cx="485775" cy="180975"/>
                          </a:xfrm>
                          <a:prstGeom prst="rect">
                            <a:avLst/>
                          </a:prstGeom>
                          <a:noFill/>
                          <a:ln w="9525">
                            <a:noFill/>
                            <a:miter lim="800000"/>
                            <a:headEnd/>
                            <a:tailEnd/>
                          </a:ln>
                        </pic:spPr>
                      </pic:pic>
                    </a:graphicData>
                  </a:graphic>
                </wp:inline>
              </w:drawing>
            </w:r>
          </w:p>
        </w:tc>
        <w:tc>
          <w:tcPr>
            <w:tcW w:w="0" w:type="auto"/>
          </w:tcPr>
          <w:p w:rsidR="00336071" w:rsidRPr="008C2229" w:rsidRDefault="00336071" w:rsidP="00336071">
            <w:pPr>
              <w:keepNext/>
              <w:keepLines/>
            </w:pPr>
            <w:r w:rsidRPr="008C2229">
              <w:t>-45 dBm/MHz EIRP limit</w:t>
            </w:r>
          </w:p>
        </w:tc>
      </w:tr>
    </w:tbl>
    <w:p w:rsidR="00336071" w:rsidRDefault="00336071" w:rsidP="00336071">
      <w:pPr>
        <w:jc w:val="center"/>
      </w:pPr>
    </w:p>
    <w:p w:rsidR="00336071" w:rsidRDefault="00336071" w:rsidP="00336071">
      <w:pPr>
        <w:jc w:val="center"/>
      </w:pPr>
      <w:r>
        <w:rPr>
          <w:noProof/>
        </w:rPr>
        <w:drawing>
          <wp:inline distT="0" distB="0" distL="0" distR="0">
            <wp:extent cx="5274310" cy="3670935"/>
            <wp:effectExtent l="19050" t="0" r="2540" b="0"/>
            <wp:docPr id="20" name="Picture 0" descr="Arc Narrabri 526 enhanc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c Narrabri 526 enhanced.png"/>
                    <pic:cNvPicPr/>
                  </pic:nvPicPr>
                  <pic:blipFill>
                    <a:blip r:embed="rId21" cstate="print"/>
                    <a:stretch>
                      <a:fillRect/>
                    </a:stretch>
                  </pic:blipFill>
                  <pic:spPr>
                    <a:xfrm>
                      <a:off x="0" y="0"/>
                      <a:ext cx="5274310" cy="3670935"/>
                    </a:xfrm>
                    <a:prstGeom prst="rect">
                      <a:avLst/>
                    </a:prstGeom>
                  </pic:spPr>
                </pic:pic>
              </a:graphicData>
            </a:graphic>
          </wp:inline>
        </w:drawing>
      </w:r>
    </w:p>
    <w:p w:rsidR="00336071" w:rsidRDefault="00336071" w:rsidP="00336071">
      <w:pPr>
        <w:pStyle w:val="Caption"/>
      </w:pPr>
      <w:bookmarkStart w:id="12" w:name="_Ref278191114"/>
      <w:r>
        <w:t xml:space="preserve">Figure </w:t>
      </w:r>
      <w:fldSimple w:instr=" SEQ Figure \* ARABIC ">
        <w:r w:rsidR="006275C5">
          <w:rPr>
            <w:noProof/>
          </w:rPr>
          <w:t>1</w:t>
        </w:r>
      </w:fldSimple>
      <w:bookmarkEnd w:id="12"/>
      <w:r>
        <w:t>: Base station interference zones around Narrabri</w:t>
      </w:r>
    </w:p>
    <w:p w:rsidR="00336071" w:rsidRDefault="00336071" w:rsidP="00336071">
      <w:pPr>
        <w:jc w:val="center"/>
      </w:pPr>
      <w:r>
        <w:rPr>
          <w:noProof/>
        </w:rPr>
        <w:lastRenderedPageBreak/>
        <w:drawing>
          <wp:inline distT="0" distB="0" distL="0" distR="0">
            <wp:extent cx="5274310" cy="5424805"/>
            <wp:effectExtent l="19050" t="0" r="2540" b="0"/>
            <wp:docPr id="21" name="Picture 2" descr="Arc Parkes 526 enhanc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c Parkes 526 enhanced.png"/>
                    <pic:cNvPicPr/>
                  </pic:nvPicPr>
                  <pic:blipFill>
                    <a:blip r:embed="rId22" cstate="print"/>
                    <a:stretch>
                      <a:fillRect/>
                    </a:stretch>
                  </pic:blipFill>
                  <pic:spPr>
                    <a:xfrm>
                      <a:off x="0" y="0"/>
                      <a:ext cx="5274310" cy="5424805"/>
                    </a:xfrm>
                    <a:prstGeom prst="rect">
                      <a:avLst/>
                    </a:prstGeom>
                  </pic:spPr>
                </pic:pic>
              </a:graphicData>
            </a:graphic>
          </wp:inline>
        </w:drawing>
      </w:r>
    </w:p>
    <w:p w:rsidR="00336071" w:rsidRDefault="00336071" w:rsidP="00336071">
      <w:pPr>
        <w:pStyle w:val="Caption"/>
      </w:pPr>
      <w:bookmarkStart w:id="13" w:name="_Ref278191116"/>
      <w:r>
        <w:t xml:space="preserve">Figure </w:t>
      </w:r>
      <w:fldSimple w:instr=" SEQ Figure \* ARABIC ">
        <w:r w:rsidR="006275C5">
          <w:rPr>
            <w:noProof/>
          </w:rPr>
          <w:t>2</w:t>
        </w:r>
      </w:fldSimple>
      <w:bookmarkEnd w:id="13"/>
      <w:r>
        <w:t>: Base station interference zones around Parkes</w:t>
      </w:r>
    </w:p>
    <w:p w:rsidR="00336071" w:rsidRDefault="00336071">
      <w:pPr>
        <w:rPr>
          <w:snapToGrid w:val="0"/>
          <w:szCs w:val="20"/>
          <w:lang w:eastAsia="en-US"/>
        </w:rPr>
      </w:pPr>
      <w:bookmarkStart w:id="14" w:name="_Toc262560763"/>
      <w:r>
        <w:br w:type="page"/>
      </w:r>
    </w:p>
    <w:p w:rsidR="00336071" w:rsidRPr="00336071" w:rsidRDefault="00336071" w:rsidP="00336071">
      <w:pPr>
        <w:pStyle w:val="ACMAChapterHeading"/>
      </w:pPr>
      <w:bookmarkStart w:id="15" w:name="_Toc297649176"/>
      <w:r w:rsidRPr="007C7753">
        <w:lastRenderedPageBreak/>
        <w:t>Discussion of Results</w:t>
      </w:r>
      <w:bookmarkEnd w:id="14"/>
      <w:bookmarkEnd w:id="15"/>
    </w:p>
    <w:p w:rsidR="00336071" w:rsidRPr="007C7753" w:rsidRDefault="00336071" w:rsidP="00336071">
      <w:pPr>
        <w:pStyle w:val="ACMABodyText"/>
      </w:pPr>
      <w:r>
        <w:t xml:space="preserve">The </w:t>
      </w:r>
      <w:r w:rsidR="004B7C94">
        <w:t>resulting zones</w:t>
      </w:r>
      <w:r>
        <w:t xml:space="preserve"> in</w:t>
      </w:r>
      <w:r w:rsidRPr="007C7753">
        <w:t xml:space="preserve"> </w:t>
      </w:r>
      <w:r w:rsidR="0097708E">
        <w:fldChar w:fldCharType="begin"/>
      </w:r>
      <w:r>
        <w:instrText xml:space="preserve"> REF _Ref278191114 \h </w:instrText>
      </w:r>
      <w:r w:rsidR="0097708E">
        <w:fldChar w:fldCharType="separate"/>
      </w:r>
      <w:r w:rsidR="006275C5">
        <w:t xml:space="preserve">Figure </w:t>
      </w:r>
      <w:r w:rsidR="006275C5">
        <w:rPr>
          <w:noProof/>
        </w:rPr>
        <w:t>1</w:t>
      </w:r>
      <w:r w:rsidR="0097708E">
        <w:fldChar w:fldCharType="end"/>
      </w:r>
      <w:r>
        <w:t xml:space="preserve"> and </w:t>
      </w:r>
      <w:r w:rsidR="0097708E">
        <w:fldChar w:fldCharType="begin"/>
      </w:r>
      <w:r>
        <w:instrText xml:space="preserve"> REF _Ref278191116 \h </w:instrText>
      </w:r>
      <w:r w:rsidR="0097708E">
        <w:fldChar w:fldCharType="separate"/>
      </w:r>
      <w:r w:rsidR="006275C5">
        <w:t xml:space="preserve">Figure </w:t>
      </w:r>
      <w:r w:rsidR="006275C5">
        <w:rPr>
          <w:noProof/>
        </w:rPr>
        <w:t>2</w:t>
      </w:r>
      <w:r w:rsidR="0097708E">
        <w:fldChar w:fldCharType="end"/>
      </w:r>
      <w:r>
        <w:t xml:space="preserve"> extend as far as 100 km from the Radio Astronomy sites. </w:t>
      </w:r>
      <w:r w:rsidR="004B7C94">
        <w:t xml:space="preserve"> </w:t>
      </w:r>
      <w:r w:rsidR="001914B5">
        <w:t xml:space="preserve">Limiting </w:t>
      </w:r>
      <w:r w:rsidR="00FE5AB8">
        <w:t xml:space="preserve">IMT </w:t>
      </w:r>
      <w:r w:rsidR="001914B5">
        <w:t xml:space="preserve">BS emissions </w:t>
      </w:r>
      <w:proofErr w:type="gramStart"/>
      <w:r w:rsidR="001914B5">
        <w:t>to</w:t>
      </w:r>
      <w:r>
        <w:t xml:space="preserve"> less than -30 dBm/MHz</w:t>
      </w:r>
      <w:r w:rsidR="001914B5">
        <w:t>,</w:t>
      </w:r>
      <w:proofErr w:type="gramEnd"/>
      <w:r>
        <w:t xml:space="preserve"> the zones drop to roughly 50 km or less. </w:t>
      </w:r>
      <w:r w:rsidR="001914B5">
        <w:t xml:space="preserve"> </w:t>
      </w:r>
      <w:r>
        <w:t xml:space="preserve">This large area </w:t>
      </w:r>
      <w:r w:rsidRPr="007C7753">
        <w:t xml:space="preserve">is due, in a large part, to the sensitivity of the equipment used at RA sites. </w:t>
      </w:r>
      <w:r w:rsidR="001914B5">
        <w:t xml:space="preserve"> </w:t>
      </w:r>
      <w:r w:rsidRPr="007C7753">
        <w:t>Some noticeable overall trends are:</w:t>
      </w:r>
    </w:p>
    <w:p w:rsidR="00336071" w:rsidRPr="007C7753" w:rsidRDefault="00336071" w:rsidP="00336071">
      <w:pPr>
        <w:pStyle w:val="ACMABodyText"/>
        <w:numPr>
          <w:ilvl w:val="0"/>
          <w:numId w:val="48"/>
        </w:numPr>
      </w:pPr>
      <w:r w:rsidRPr="007C7753">
        <w:t xml:space="preserve">The Great Dividing Range provides significant shielding to RA sites from interference to the East (the most populated areas); </w:t>
      </w:r>
    </w:p>
    <w:p w:rsidR="00336071" w:rsidRPr="007C7753" w:rsidRDefault="00336071" w:rsidP="00336071">
      <w:pPr>
        <w:pStyle w:val="ACMABodyText"/>
        <w:numPr>
          <w:ilvl w:val="0"/>
          <w:numId w:val="48"/>
        </w:numPr>
      </w:pPr>
      <w:r>
        <w:t>T</w:t>
      </w:r>
      <w:r w:rsidRPr="007C7753">
        <w:t xml:space="preserve">he size of the interference zones decreases rapidly with </w:t>
      </w:r>
      <w:r>
        <w:t>stricter emission limits</w:t>
      </w:r>
      <w:r w:rsidRPr="007C7753">
        <w:t>;</w:t>
      </w:r>
    </w:p>
    <w:p w:rsidR="00336071" w:rsidRPr="007C7753" w:rsidRDefault="00336071" w:rsidP="00336071">
      <w:pPr>
        <w:pStyle w:val="ACMABodyText"/>
      </w:pPr>
      <w:r>
        <w:t>T</w:t>
      </w:r>
      <w:r w:rsidRPr="007C7753">
        <w:t xml:space="preserve">here are numerous mitigation techniques available to reduce the potential for interference, thereby increasing protection to the RA while increasing deployment opportunities for </w:t>
      </w:r>
      <w:r>
        <w:t>IMT</w:t>
      </w:r>
      <w:r w:rsidRPr="007C7753">
        <w:t xml:space="preserve">. </w:t>
      </w:r>
      <w:r w:rsidR="001914B5">
        <w:t xml:space="preserve"> </w:t>
      </w:r>
      <w:r w:rsidRPr="007C7753">
        <w:t>Such techniques could be used to decrease the size of any interference zone that is created.</w:t>
      </w:r>
      <w:r w:rsidR="001914B5">
        <w:t xml:space="preserve"> </w:t>
      </w:r>
      <w:r w:rsidRPr="007C7753">
        <w:t xml:space="preserve"> However, it may not be practical to implement any or all of these techniques at all locations, therefore their application needs to be considered on a site by site basis.</w:t>
      </w:r>
      <w:r w:rsidR="001914B5">
        <w:t xml:space="preserve"> </w:t>
      </w:r>
      <w:r w:rsidRPr="007C7753">
        <w:t xml:space="preserve"> Some examples of various mitigation techniques are listed below:</w:t>
      </w:r>
    </w:p>
    <w:p w:rsidR="00336071" w:rsidRPr="007C7753" w:rsidRDefault="00336071" w:rsidP="00336071">
      <w:pPr>
        <w:pStyle w:val="ACMABodyText"/>
        <w:numPr>
          <w:ilvl w:val="0"/>
          <w:numId w:val="26"/>
        </w:numPr>
        <w:spacing w:before="120"/>
        <w:ind w:left="714" w:hanging="357"/>
      </w:pPr>
      <w:r w:rsidRPr="007C7753">
        <w:rPr>
          <w:b/>
        </w:rPr>
        <w:t>Lower base station height</w:t>
      </w:r>
      <w:r w:rsidRPr="007C7753">
        <w:t>: The effects of reducing the height of the base station are highly dependent on the location of the base station, and the surrounding terrain, however in some circumstances this effect can be significant enough to eliminate the potential for interference</w:t>
      </w:r>
      <w:r>
        <w:t>.</w:t>
      </w:r>
    </w:p>
    <w:p w:rsidR="00336071" w:rsidRPr="007C7753" w:rsidRDefault="00336071" w:rsidP="00336071">
      <w:pPr>
        <w:pStyle w:val="ACMABodyText"/>
        <w:numPr>
          <w:ilvl w:val="0"/>
          <w:numId w:val="26"/>
        </w:numPr>
      </w:pPr>
      <w:r w:rsidRPr="007C7753">
        <w:rPr>
          <w:b/>
        </w:rPr>
        <w:t xml:space="preserve">Use clutter data in modelling: </w:t>
      </w:r>
      <w:r w:rsidRPr="007C7753">
        <w:t>By better modelling the effects of losses due to vegetation and even manmade obstacles, further reductions in interference can be achieved;</w:t>
      </w:r>
    </w:p>
    <w:p w:rsidR="00336071" w:rsidRDefault="00336071" w:rsidP="00336071">
      <w:pPr>
        <w:pStyle w:val="ACMABodyText"/>
        <w:numPr>
          <w:ilvl w:val="0"/>
          <w:numId w:val="26"/>
        </w:numPr>
      </w:pPr>
      <w:r w:rsidRPr="007C7753">
        <w:rPr>
          <w:b/>
        </w:rPr>
        <w:t xml:space="preserve">Beam forming and null steering: </w:t>
      </w:r>
      <w:r w:rsidRPr="007C7753">
        <w:t xml:space="preserve">This is an advanced antenna technique that takes into account that the next generation base stations can direct narrow beams in the direction of the MS, or if required direct nulls in the direction of a victim receiver. </w:t>
      </w:r>
      <w:r w:rsidR="001914B5">
        <w:t xml:space="preserve"> </w:t>
      </w:r>
      <w:r w:rsidRPr="007C7753">
        <w:t>However, the impact of such technologies on interference scenarios still requires further investigation and in the case of beam forming will require statistical analysis.</w:t>
      </w:r>
    </w:p>
    <w:p w:rsidR="00336071" w:rsidRPr="007C7753" w:rsidRDefault="00336071" w:rsidP="00336071">
      <w:pPr>
        <w:pStyle w:val="ACMABodyText"/>
        <w:numPr>
          <w:ilvl w:val="0"/>
          <w:numId w:val="26"/>
        </w:numPr>
      </w:pPr>
      <w:r w:rsidRPr="007C7753">
        <w:rPr>
          <w:b/>
        </w:rPr>
        <w:t>Site engineering:</w:t>
      </w:r>
      <w:r w:rsidRPr="007C7753">
        <w:t xml:space="preserve"> By strategically placing antennas, for example pointing antennas away from the RA sites, taking advantage of natural or manmade shielding, </w:t>
      </w:r>
      <w:r w:rsidR="004B7C94">
        <w:t xml:space="preserve">a </w:t>
      </w:r>
      <w:r w:rsidRPr="007C7753">
        <w:t>significant reduction in int</w:t>
      </w:r>
      <w:r>
        <w:t>erfering power can be achieved.</w:t>
      </w:r>
    </w:p>
    <w:p w:rsidR="001E1D0B" w:rsidRPr="001E1D0B" w:rsidRDefault="001E1D0B" w:rsidP="001E1D0B">
      <w:pPr>
        <w:pStyle w:val="ACMAHeading1"/>
        <w:rPr>
          <w:snapToGrid w:val="0"/>
          <w:szCs w:val="20"/>
        </w:rPr>
      </w:pPr>
      <w:bookmarkStart w:id="16" w:name="_Toc297649177"/>
      <w:r>
        <w:t>Notification and Coordination Zones</w:t>
      </w:r>
      <w:bookmarkEnd w:id="16"/>
    </w:p>
    <w:p w:rsidR="00A2185D" w:rsidRDefault="00A2185D" w:rsidP="00A2185D">
      <w:pPr>
        <w:pStyle w:val="ACMABodyText"/>
      </w:pPr>
      <w:r>
        <w:t xml:space="preserve">The nearest band to 2690 – 2700 MHz that RALI MS31 applies to is 2200 – 2550 MHz where it specifies a notification zone of 180 km for apparatus licensed devices. </w:t>
      </w:r>
      <w:r w:rsidR="001914B5">
        <w:t xml:space="preserve"> </w:t>
      </w:r>
      <w:r>
        <w:t>A notification zone is an area in which CSIRO must be informed of any deployments that could potentially cause interference to their operations.</w:t>
      </w:r>
    </w:p>
    <w:p w:rsidR="00A2185D" w:rsidRDefault="00A2185D" w:rsidP="00A2185D">
      <w:pPr>
        <w:pStyle w:val="ACMABodyText"/>
      </w:pPr>
      <w:r>
        <w:t xml:space="preserve">This study has used the same criteria and methodology as the RALI, with parameters specified for IMT operation at (or just below) 2690 MHz. </w:t>
      </w:r>
      <w:r w:rsidR="001914B5">
        <w:t xml:space="preserve"> </w:t>
      </w:r>
      <w:r>
        <w:t xml:space="preserve">The results from this study show that given worst case assumptions interference would not occur past 100 km at Parkes, or about 75-80 km at Narrabri. </w:t>
      </w:r>
      <w:r w:rsidR="001914B5">
        <w:t xml:space="preserve"> </w:t>
      </w:r>
      <w:r>
        <w:t xml:space="preserve">Therefore there is no reason to have a </w:t>
      </w:r>
      <w:r>
        <w:lastRenderedPageBreak/>
        <w:t xml:space="preserve">notification zone larger than 100 km. </w:t>
      </w:r>
      <w:r w:rsidR="001914B5">
        <w:t xml:space="preserve"> </w:t>
      </w:r>
      <w:r>
        <w:t xml:space="preserve">The notification zones are smaller in size compared to the RALI </w:t>
      </w:r>
      <w:r w:rsidR="005B1B0F">
        <w:t>as the RALI is applicable to licensed stations with higher</w:t>
      </w:r>
      <w:r>
        <w:t xml:space="preserve"> transmit</w:t>
      </w:r>
      <w:r w:rsidR="005B1B0F">
        <w:t>ter</w:t>
      </w:r>
      <w:r>
        <w:t xml:space="preserve"> power</w:t>
      </w:r>
      <w:r w:rsidR="005B1B0F">
        <w:t xml:space="preserve"> densities, higher typical antenna heights </w:t>
      </w:r>
      <w:r>
        <w:t xml:space="preserve">and </w:t>
      </w:r>
      <w:r w:rsidR="001F2BE2">
        <w:t xml:space="preserve">using </w:t>
      </w:r>
      <w:r w:rsidR="005B1B0F">
        <w:t>lower</w:t>
      </w:r>
      <w:r>
        <w:t xml:space="preserve"> frequencies</w:t>
      </w:r>
      <w:r w:rsidR="001F2BE2">
        <w:t xml:space="preserve"> than those of the IMT equipment in the 2500-2690 MHz band</w:t>
      </w:r>
      <w:r>
        <w:t>.</w:t>
      </w:r>
    </w:p>
    <w:p w:rsidR="00FE5AB8" w:rsidRDefault="001F2BE2" w:rsidP="00A2185D">
      <w:pPr>
        <w:pStyle w:val="ACMABodyText"/>
      </w:pPr>
      <w:r>
        <w:t>If tighter</w:t>
      </w:r>
      <w:r w:rsidR="00A2185D">
        <w:t xml:space="preserve"> </w:t>
      </w:r>
      <w:r w:rsidR="008678A0">
        <w:t>out of band</w:t>
      </w:r>
      <w:r w:rsidR="00A2185D">
        <w:t xml:space="preserve"> emission</w:t>
      </w:r>
      <w:r>
        <w:t xml:space="preserve"> limit</w:t>
      </w:r>
      <w:r w:rsidR="00A2185D">
        <w:t xml:space="preserve">s are specified in licence documentation, the risk to CSIRO facilities </w:t>
      </w:r>
      <w:r>
        <w:t>will</w:t>
      </w:r>
      <w:r w:rsidR="00A2185D">
        <w:t xml:space="preserve"> not eventuate until much closer to the RA facilities. </w:t>
      </w:r>
      <w:r w:rsidR="00872548">
        <w:t xml:space="preserve"> </w:t>
      </w:r>
      <w:r w:rsidR="00A2185D">
        <w:t xml:space="preserve">A smaller coordination zone could </w:t>
      </w:r>
      <w:r>
        <w:t xml:space="preserve">then </w:t>
      </w:r>
      <w:r w:rsidR="00A2185D">
        <w:t xml:space="preserve">be chosen to suit that level of emission. </w:t>
      </w:r>
      <w:r w:rsidR="00872548">
        <w:t xml:space="preserve"> </w:t>
      </w:r>
      <w:r w:rsidR="00A2185D">
        <w:t xml:space="preserve">A coordination zone would require the coordination of services with the RA facilities. </w:t>
      </w:r>
    </w:p>
    <w:p w:rsidR="00A2185D" w:rsidRDefault="00A2185D" w:rsidP="00A2185D">
      <w:pPr>
        <w:pStyle w:val="ACMABodyText"/>
      </w:pPr>
      <w:r>
        <w:t xml:space="preserve">Given that there are plenty of </w:t>
      </w:r>
      <w:r w:rsidR="001F2BE2">
        <w:t xml:space="preserve">mitigation </w:t>
      </w:r>
      <w:r>
        <w:t xml:space="preserve">methods that can be employed to prevent interference into the RA </w:t>
      </w:r>
      <w:proofErr w:type="gramStart"/>
      <w:r>
        <w:t>sites,</w:t>
      </w:r>
      <w:proofErr w:type="gramEnd"/>
      <w:r>
        <w:t xml:space="preserve"> </w:t>
      </w:r>
      <w:r w:rsidR="001F2BE2">
        <w:t xml:space="preserve">the </w:t>
      </w:r>
      <w:r>
        <w:t>requir</w:t>
      </w:r>
      <w:r w:rsidR="001F2BE2">
        <w:t>ement to</w:t>
      </w:r>
      <w:r>
        <w:t xml:space="preserve"> coordination with CSIRO does not imply that IMT services will not be able to operate within this zone.</w:t>
      </w:r>
    </w:p>
    <w:p w:rsidR="00336071" w:rsidRDefault="00336071" w:rsidP="00336071">
      <w:pPr>
        <w:pStyle w:val="ACMAChapterHeading"/>
      </w:pPr>
      <w:bookmarkStart w:id="17" w:name="_Toc297649178"/>
      <w:r>
        <w:t>Conclusion</w:t>
      </w:r>
      <w:bookmarkEnd w:id="17"/>
    </w:p>
    <w:p w:rsidR="00336071" w:rsidRDefault="00336071" w:rsidP="00336071">
      <w:pPr>
        <w:pStyle w:val="ACMABodyText"/>
      </w:pPr>
      <w:r>
        <w:t xml:space="preserve">With a </w:t>
      </w:r>
      <w:r w:rsidR="001F2BE2">
        <w:t>+</w:t>
      </w:r>
      <w:r>
        <w:t xml:space="preserve">4 dBm limit the results show that a </w:t>
      </w:r>
      <w:r w:rsidR="00011604">
        <w:t>notification</w:t>
      </w:r>
      <w:r>
        <w:t xml:space="preserve"> zone of roughly 100 km will be needed to the west of Parkes, and just over 75 km to the west of Narrabri. </w:t>
      </w:r>
      <w:r w:rsidR="00FE5AB8">
        <w:t xml:space="preserve"> </w:t>
      </w:r>
      <w:r>
        <w:t xml:space="preserve">The size of these zones reduces substantially as the out of band emission limits become </w:t>
      </w:r>
      <w:r w:rsidR="00872548">
        <w:t>tighter</w:t>
      </w:r>
      <w:r>
        <w:t>, culminating in zones of roughly 2</w:t>
      </w:r>
      <w:r w:rsidR="00FE5AB8">
        <w:t>0</w:t>
      </w:r>
      <w:r>
        <w:t xml:space="preserve"> kilometres with -45 dBm limits. </w:t>
      </w:r>
    </w:p>
    <w:p w:rsidR="00336071" w:rsidRDefault="00336071" w:rsidP="00336071">
      <w:pPr>
        <w:pStyle w:val="ACMABodyText"/>
      </w:pPr>
      <w:r>
        <w:t xml:space="preserve">The protection of </w:t>
      </w:r>
      <w:r w:rsidR="00FE5AB8">
        <w:t>r</w:t>
      </w:r>
      <w:r>
        <w:t xml:space="preserve">adio </w:t>
      </w:r>
      <w:r w:rsidR="00FE5AB8">
        <w:t>a</w:t>
      </w:r>
      <w:r>
        <w:t xml:space="preserve">stronomy </w:t>
      </w:r>
      <w:r w:rsidR="001F2BE2">
        <w:t xml:space="preserve">service </w:t>
      </w:r>
      <w:r>
        <w:t>w</w:t>
      </w:r>
      <w:r w:rsidR="001F2BE2">
        <w:t>ill</w:t>
      </w:r>
      <w:r>
        <w:t xml:space="preserve"> require the combined use of emission limits and </w:t>
      </w:r>
      <w:r w:rsidR="00011604">
        <w:t>coordination</w:t>
      </w:r>
      <w:r>
        <w:t xml:space="preserve"> zones although these </w:t>
      </w:r>
      <w:r w:rsidR="00FE5AB8">
        <w:t>could</w:t>
      </w:r>
      <w:r>
        <w:t xml:space="preserve"> be reduced somewhat by better modelling and </w:t>
      </w:r>
      <w:r w:rsidR="00011604">
        <w:t>tailoring of individual sites</w:t>
      </w:r>
      <w:r>
        <w:t>.</w:t>
      </w:r>
    </w:p>
    <w:p w:rsidR="005C340D" w:rsidRDefault="005C340D" w:rsidP="005C340D">
      <w:pPr>
        <w:rPr>
          <w:snapToGrid w:val="0"/>
          <w:szCs w:val="20"/>
          <w:lang w:eastAsia="en-US"/>
        </w:rPr>
      </w:pPr>
      <w:r>
        <w:br w:type="page"/>
      </w:r>
    </w:p>
    <w:p w:rsidR="00B53D39" w:rsidRPr="00FE5AB8" w:rsidRDefault="00556DEA" w:rsidP="0087775D">
      <w:pPr>
        <w:pStyle w:val="ACMAChapterAppendix"/>
        <w:ind w:left="426" w:hanging="426"/>
        <w:rPr>
          <w:sz w:val="52"/>
          <w:szCs w:val="52"/>
        </w:rPr>
      </w:pPr>
      <w:bookmarkStart w:id="18" w:name="_Toc297649179"/>
      <w:r w:rsidRPr="00FE5AB8">
        <w:rPr>
          <w:sz w:val="52"/>
          <w:szCs w:val="52"/>
        </w:rPr>
        <w:lastRenderedPageBreak/>
        <w:t>Radio Astronomy Sites</w:t>
      </w:r>
      <w:bookmarkEnd w:id="18"/>
    </w:p>
    <w:p w:rsidR="001E16B9" w:rsidRDefault="001E16B9" w:rsidP="001E16B9">
      <w:pPr>
        <w:pStyle w:val="ACMABodyText"/>
      </w:pPr>
    </w:p>
    <w:p w:rsidR="00D33C2B" w:rsidRPr="00D33C2B" w:rsidRDefault="001F2BE2" w:rsidP="00D33C2B">
      <w:pPr>
        <w:pStyle w:val="ACMABodyText"/>
      </w:pPr>
      <w:r>
        <w:t>T</w:t>
      </w:r>
      <w:r w:rsidR="00D33C2B" w:rsidRPr="00D33C2B">
        <w:t xml:space="preserve">here were two licensed </w:t>
      </w:r>
      <w:r w:rsidR="00FE5AB8">
        <w:t>r</w:t>
      </w:r>
      <w:r w:rsidR="00D33C2B" w:rsidRPr="00D33C2B">
        <w:t xml:space="preserve">adio </w:t>
      </w:r>
      <w:r w:rsidR="00FE5AB8">
        <w:t>a</w:t>
      </w:r>
      <w:r w:rsidR="00D33C2B" w:rsidRPr="00D33C2B">
        <w:t>stronomy sites operating in the 26</w:t>
      </w:r>
      <w:r w:rsidR="00D33C2B">
        <w:t>90-2700 MHz band in Australia</w:t>
      </w:r>
      <w:r w:rsidRPr="001F2BE2">
        <w:t xml:space="preserve"> </w:t>
      </w:r>
      <w:r>
        <w:t>a</w:t>
      </w:r>
      <w:r w:rsidRPr="00D33C2B">
        <w:t xml:space="preserve">s of </w:t>
      </w:r>
      <w:r>
        <w:t>4/1/2011</w:t>
      </w:r>
      <w:r w:rsidR="00D33C2B">
        <w:t xml:space="preserve">. </w:t>
      </w:r>
      <w:r w:rsidR="00872548">
        <w:t xml:space="preserve"> </w:t>
      </w:r>
      <w:r w:rsidR="00D33C2B">
        <w:t xml:space="preserve">Their details are list in </w:t>
      </w:r>
      <w:r w:rsidR="0097708E">
        <w:fldChar w:fldCharType="begin"/>
      </w:r>
      <w:r w:rsidR="00D33C2B">
        <w:instrText xml:space="preserve"> REF _Ref281906439 \h </w:instrText>
      </w:r>
      <w:r w:rsidR="0097708E">
        <w:fldChar w:fldCharType="separate"/>
      </w:r>
      <w:r w:rsidR="006275C5">
        <w:t xml:space="preserve">Table </w:t>
      </w:r>
      <w:r w:rsidR="006275C5">
        <w:rPr>
          <w:noProof/>
        </w:rPr>
        <w:t>4</w:t>
      </w:r>
      <w:r w:rsidR="0097708E">
        <w:fldChar w:fldCharType="end"/>
      </w:r>
      <w:r w:rsidR="00D33C2B">
        <w:t xml:space="preserve"> </w:t>
      </w:r>
      <w:r w:rsidR="00D33C2B" w:rsidRPr="00D33C2B">
        <w:t>an</w:t>
      </w:r>
      <w:r w:rsidR="00D33C2B">
        <w:t xml:space="preserve">d their locations are shown in </w:t>
      </w:r>
      <w:r w:rsidR="0097708E">
        <w:fldChar w:fldCharType="begin"/>
      </w:r>
      <w:r w:rsidR="00D33C2B">
        <w:instrText xml:space="preserve"> REF _Ref281906473 \h </w:instrText>
      </w:r>
      <w:r w:rsidR="0097708E">
        <w:fldChar w:fldCharType="separate"/>
      </w:r>
      <w:r w:rsidR="006275C5">
        <w:t xml:space="preserve">Figure </w:t>
      </w:r>
      <w:r w:rsidR="006275C5">
        <w:rPr>
          <w:noProof/>
        </w:rPr>
        <w:t>3</w:t>
      </w:r>
      <w:r w:rsidR="0097708E">
        <w:fldChar w:fldCharType="end"/>
      </w:r>
      <w:r w:rsidR="00D33C2B">
        <w:t>.</w:t>
      </w:r>
    </w:p>
    <w:p w:rsidR="00D33C2B" w:rsidRPr="007C7753" w:rsidRDefault="00D33C2B" w:rsidP="00D33C2B">
      <w:pPr>
        <w:pStyle w:val="Caption"/>
      </w:pPr>
    </w:p>
    <w:tbl>
      <w:tblPr>
        <w:tblW w:w="10382" w:type="dxa"/>
        <w:tblCellSpacing w:w="0" w:type="dxa"/>
        <w:tblInd w:w="-1104"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000"/>
      </w:tblPr>
      <w:tblGrid>
        <w:gridCol w:w="993"/>
        <w:gridCol w:w="1559"/>
        <w:gridCol w:w="1276"/>
        <w:gridCol w:w="1224"/>
        <w:gridCol w:w="1327"/>
        <w:gridCol w:w="1293"/>
        <w:gridCol w:w="1043"/>
        <w:gridCol w:w="750"/>
        <w:gridCol w:w="917"/>
      </w:tblGrid>
      <w:tr w:rsidR="00932FA0" w:rsidRPr="007C7753" w:rsidTr="00932FA0">
        <w:trPr>
          <w:tblHeader/>
          <w:tblCellSpacing w:w="0" w:type="dxa"/>
        </w:trPr>
        <w:tc>
          <w:tcPr>
            <w:tcW w:w="993" w:type="dxa"/>
            <w:tcBorders>
              <w:top w:val="outset" w:sz="6" w:space="0" w:color="auto"/>
              <w:left w:val="outset" w:sz="6" w:space="0" w:color="000000"/>
              <w:bottom w:val="outset" w:sz="6" w:space="0" w:color="auto"/>
              <w:right w:val="outset" w:sz="6" w:space="0" w:color="auto"/>
            </w:tcBorders>
            <w:shd w:val="clear" w:color="auto" w:fill="C0C0C0"/>
            <w:vAlign w:val="center"/>
          </w:tcPr>
          <w:p w:rsidR="00D33C2B" w:rsidRPr="00932FA0" w:rsidRDefault="00D33C2B" w:rsidP="00AB7153">
            <w:pPr>
              <w:jc w:val="center"/>
              <w:rPr>
                <w:rFonts w:ascii="Arial" w:eastAsia="Batang" w:hAnsi="Arial" w:cs="Arial"/>
                <w:bCs/>
                <w:sz w:val="20"/>
                <w:szCs w:val="20"/>
                <w:lang w:eastAsia="ko-KR"/>
              </w:rPr>
            </w:pPr>
            <w:r w:rsidRPr="00932FA0">
              <w:rPr>
                <w:rFonts w:ascii="Arial" w:eastAsia="Batang" w:hAnsi="Arial" w:cs="Arial"/>
                <w:bCs/>
                <w:color w:val="000000"/>
                <w:sz w:val="20"/>
                <w:szCs w:val="20"/>
                <w:lang w:eastAsia="ko-KR"/>
              </w:rPr>
              <w:t>Access ID</w:t>
            </w:r>
          </w:p>
        </w:tc>
        <w:tc>
          <w:tcPr>
            <w:tcW w:w="1559" w:type="dxa"/>
            <w:tcBorders>
              <w:top w:val="outset" w:sz="6" w:space="0" w:color="auto"/>
              <w:left w:val="outset" w:sz="6" w:space="0" w:color="auto"/>
              <w:bottom w:val="outset" w:sz="6" w:space="0" w:color="auto"/>
              <w:right w:val="outset" w:sz="6" w:space="0" w:color="auto"/>
            </w:tcBorders>
            <w:shd w:val="clear" w:color="auto" w:fill="C0C0C0"/>
            <w:vAlign w:val="center"/>
          </w:tcPr>
          <w:p w:rsidR="00D33C2B" w:rsidRPr="00932FA0" w:rsidRDefault="00D33C2B" w:rsidP="00932FA0">
            <w:pPr>
              <w:jc w:val="center"/>
              <w:rPr>
                <w:rFonts w:ascii="Arial" w:eastAsia="Batang" w:hAnsi="Arial" w:cs="Arial"/>
                <w:sz w:val="20"/>
                <w:lang w:eastAsia="ko-KR"/>
              </w:rPr>
            </w:pPr>
            <w:r w:rsidRPr="00932FA0">
              <w:rPr>
                <w:rFonts w:ascii="Arial" w:eastAsia="Batang" w:hAnsi="Arial" w:cs="Arial"/>
                <w:bCs/>
                <w:color w:val="000000"/>
                <w:sz w:val="20"/>
                <w:szCs w:val="20"/>
                <w:lang w:eastAsia="ko-KR"/>
              </w:rPr>
              <w:t>Assigned</w:t>
            </w:r>
            <w:r w:rsidR="00932FA0">
              <w:rPr>
                <w:rFonts w:ascii="Arial" w:eastAsia="Batang" w:hAnsi="Arial" w:cs="Arial"/>
                <w:bCs/>
                <w:color w:val="000000"/>
                <w:sz w:val="20"/>
                <w:szCs w:val="20"/>
                <w:lang w:eastAsia="ko-KR"/>
              </w:rPr>
              <w:t xml:space="preserve"> </w:t>
            </w:r>
            <w:r w:rsidRPr="00932FA0">
              <w:rPr>
                <w:rFonts w:ascii="Arial" w:eastAsia="Batang" w:hAnsi="Arial" w:cs="Arial"/>
                <w:bCs/>
                <w:color w:val="000000"/>
                <w:sz w:val="20"/>
                <w:szCs w:val="20"/>
                <w:lang w:eastAsia="ko-KR"/>
              </w:rPr>
              <w:t>Frequency</w:t>
            </w:r>
            <w:r w:rsidR="00932FA0">
              <w:rPr>
                <w:rFonts w:ascii="Arial" w:eastAsia="Batang" w:hAnsi="Arial" w:cs="Arial"/>
                <w:bCs/>
                <w:color w:val="000000"/>
                <w:sz w:val="20"/>
                <w:szCs w:val="20"/>
                <w:lang w:eastAsia="ko-KR"/>
              </w:rPr>
              <w:t xml:space="preserve"> </w:t>
            </w:r>
            <w:r w:rsidRPr="00932FA0">
              <w:rPr>
                <w:rFonts w:ascii="Arial" w:eastAsia="Batang" w:hAnsi="Arial" w:cs="Arial"/>
                <w:sz w:val="20"/>
                <w:lang w:eastAsia="ko-KR"/>
              </w:rPr>
              <w:t>(MHz)</w:t>
            </w:r>
          </w:p>
        </w:tc>
        <w:tc>
          <w:tcPr>
            <w:tcW w:w="1276" w:type="dxa"/>
            <w:tcBorders>
              <w:top w:val="outset" w:sz="6" w:space="0" w:color="auto"/>
              <w:left w:val="outset" w:sz="6" w:space="0" w:color="auto"/>
              <w:bottom w:val="outset" w:sz="6" w:space="0" w:color="auto"/>
              <w:right w:val="outset" w:sz="6" w:space="0" w:color="auto"/>
            </w:tcBorders>
            <w:shd w:val="clear" w:color="auto" w:fill="C0C0C0"/>
            <w:vAlign w:val="center"/>
          </w:tcPr>
          <w:p w:rsidR="00D33C2B" w:rsidRPr="00932FA0" w:rsidRDefault="00D33C2B" w:rsidP="00932FA0">
            <w:pPr>
              <w:jc w:val="center"/>
              <w:rPr>
                <w:rFonts w:ascii="Arial" w:eastAsia="Batang" w:hAnsi="Arial" w:cs="Arial"/>
                <w:sz w:val="20"/>
                <w:lang w:eastAsia="ko-KR"/>
              </w:rPr>
            </w:pPr>
            <w:r w:rsidRPr="00932FA0">
              <w:rPr>
                <w:rFonts w:ascii="Arial" w:eastAsia="Batang" w:hAnsi="Arial" w:cs="Arial"/>
                <w:bCs/>
                <w:color w:val="000000"/>
                <w:sz w:val="20"/>
                <w:szCs w:val="20"/>
                <w:lang w:eastAsia="ko-KR"/>
              </w:rPr>
              <w:t>Bandwidth</w:t>
            </w:r>
            <w:r w:rsidR="00932FA0">
              <w:rPr>
                <w:rFonts w:ascii="Arial" w:eastAsia="Batang" w:hAnsi="Arial" w:cs="Arial"/>
                <w:bCs/>
                <w:color w:val="000000"/>
                <w:sz w:val="20"/>
                <w:szCs w:val="20"/>
                <w:lang w:eastAsia="ko-KR"/>
              </w:rPr>
              <w:t xml:space="preserve"> </w:t>
            </w:r>
            <w:r w:rsidRPr="00932FA0">
              <w:rPr>
                <w:rFonts w:ascii="Arial" w:eastAsia="Batang" w:hAnsi="Arial" w:cs="Arial"/>
                <w:sz w:val="20"/>
                <w:lang w:eastAsia="ko-KR"/>
              </w:rPr>
              <w:t>(MHz)</w:t>
            </w:r>
          </w:p>
        </w:tc>
        <w:tc>
          <w:tcPr>
            <w:tcW w:w="1224" w:type="dxa"/>
            <w:tcBorders>
              <w:top w:val="outset" w:sz="6" w:space="0" w:color="auto"/>
              <w:left w:val="outset" w:sz="6" w:space="0" w:color="auto"/>
              <w:bottom w:val="outset" w:sz="6" w:space="0" w:color="auto"/>
              <w:right w:val="outset" w:sz="6" w:space="0" w:color="auto"/>
            </w:tcBorders>
            <w:shd w:val="clear" w:color="auto" w:fill="C0C0C0"/>
            <w:vAlign w:val="center"/>
          </w:tcPr>
          <w:p w:rsidR="00D33C2B" w:rsidRPr="00932FA0" w:rsidRDefault="00D33C2B" w:rsidP="00AB7153">
            <w:pPr>
              <w:jc w:val="center"/>
              <w:rPr>
                <w:rFonts w:ascii="Arial" w:eastAsia="Batang" w:hAnsi="Arial" w:cs="Arial"/>
                <w:bCs/>
                <w:sz w:val="20"/>
                <w:szCs w:val="20"/>
                <w:lang w:eastAsia="ko-KR"/>
              </w:rPr>
            </w:pPr>
            <w:r w:rsidRPr="00932FA0">
              <w:rPr>
                <w:rFonts w:ascii="Arial" w:eastAsia="Batang" w:hAnsi="Arial" w:cs="Arial"/>
                <w:bCs/>
                <w:color w:val="000000"/>
                <w:sz w:val="20"/>
                <w:szCs w:val="20"/>
                <w:lang w:eastAsia="ko-KR"/>
              </w:rPr>
              <w:t>Latitude</w:t>
            </w:r>
          </w:p>
        </w:tc>
        <w:tc>
          <w:tcPr>
            <w:tcW w:w="1327" w:type="dxa"/>
            <w:tcBorders>
              <w:top w:val="outset" w:sz="6" w:space="0" w:color="auto"/>
              <w:left w:val="outset" w:sz="6" w:space="0" w:color="auto"/>
              <w:bottom w:val="outset" w:sz="6" w:space="0" w:color="auto"/>
              <w:right w:val="outset" w:sz="6" w:space="0" w:color="auto"/>
            </w:tcBorders>
            <w:shd w:val="clear" w:color="auto" w:fill="C0C0C0"/>
            <w:vAlign w:val="center"/>
          </w:tcPr>
          <w:p w:rsidR="00D33C2B" w:rsidRPr="00932FA0" w:rsidRDefault="00D33C2B" w:rsidP="00AB7153">
            <w:pPr>
              <w:jc w:val="center"/>
              <w:rPr>
                <w:rFonts w:ascii="Arial" w:eastAsia="Batang" w:hAnsi="Arial" w:cs="Arial"/>
                <w:bCs/>
                <w:sz w:val="20"/>
                <w:szCs w:val="20"/>
                <w:lang w:eastAsia="ko-KR"/>
              </w:rPr>
            </w:pPr>
            <w:r w:rsidRPr="00932FA0">
              <w:rPr>
                <w:rFonts w:ascii="Arial" w:eastAsia="Batang" w:hAnsi="Arial" w:cs="Arial"/>
                <w:bCs/>
                <w:color w:val="000000"/>
                <w:sz w:val="20"/>
                <w:szCs w:val="20"/>
                <w:lang w:eastAsia="ko-KR"/>
              </w:rPr>
              <w:t>Longitude</w:t>
            </w:r>
          </w:p>
        </w:tc>
        <w:tc>
          <w:tcPr>
            <w:tcW w:w="1293" w:type="dxa"/>
            <w:tcBorders>
              <w:top w:val="outset" w:sz="6" w:space="0" w:color="auto"/>
              <w:left w:val="outset" w:sz="6" w:space="0" w:color="auto"/>
              <w:bottom w:val="outset" w:sz="6" w:space="0" w:color="auto"/>
              <w:right w:val="outset" w:sz="6" w:space="0" w:color="auto"/>
            </w:tcBorders>
            <w:shd w:val="clear" w:color="auto" w:fill="C0C0C0"/>
            <w:vAlign w:val="center"/>
          </w:tcPr>
          <w:p w:rsidR="00D33C2B" w:rsidRPr="00932FA0" w:rsidRDefault="00D33C2B" w:rsidP="00AB7153">
            <w:pPr>
              <w:jc w:val="center"/>
              <w:rPr>
                <w:rFonts w:ascii="Arial" w:eastAsia="Batang" w:hAnsi="Arial" w:cs="Arial"/>
                <w:bCs/>
                <w:sz w:val="20"/>
                <w:szCs w:val="20"/>
                <w:lang w:eastAsia="ko-KR"/>
              </w:rPr>
            </w:pPr>
            <w:r w:rsidRPr="00932FA0">
              <w:rPr>
                <w:rFonts w:ascii="Arial" w:eastAsia="Batang" w:hAnsi="Arial" w:cs="Arial"/>
                <w:bCs/>
                <w:color w:val="000000"/>
                <w:sz w:val="20"/>
                <w:szCs w:val="20"/>
                <w:lang w:eastAsia="ko-KR"/>
              </w:rPr>
              <w:t>Location</w:t>
            </w:r>
          </w:p>
        </w:tc>
        <w:tc>
          <w:tcPr>
            <w:tcW w:w="1043" w:type="dxa"/>
            <w:tcBorders>
              <w:top w:val="outset" w:sz="6" w:space="0" w:color="auto"/>
              <w:left w:val="outset" w:sz="6" w:space="0" w:color="auto"/>
              <w:bottom w:val="outset" w:sz="6" w:space="0" w:color="auto"/>
              <w:right w:val="outset" w:sz="6" w:space="0" w:color="auto"/>
            </w:tcBorders>
            <w:shd w:val="clear" w:color="auto" w:fill="C0C0C0"/>
            <w:vAlign w:val="center"/>
          </w:tcPr>
          <w:p w:rsidR="00D33C2B" w:rsidRPr="00932FA0" w:rsidRDefault="00D33C2B" w:rsidP="00932FA0">
            <w:pPr>
              <w:jc w:val="center"/>
              <w:rPr>
                <w:rFonts w:ascii="Arial" w:eastAsia="Batang" w:hAnsi="Arial" w:cs="Arial"/>
                <w:bCs/>
                <w:sz w:val="20"/>
                <w:szCs w:val="20"/>
                <w:lang w:eastAsia="ko-KR"/>
              </w:rPr>
            </w:pPr>
            <w:r w:rsidRPr="00932FA0">
              <w:rPr>
                <w:rFonts w:ascii="Arial" w:eastAsia="Batang" w:hAnsi="Arial" w:cs="Arial"/>
                <w:bCs/>
                <w:color w:val="000000"/>
                <w:sz w:val="20"/>
                <w:szCs w:val="20"/>
                <w:lang w:eastAsia="ko-KR"/>
              </w:rPr>
              <w:t>Antenna</w:t>
            </w:r>
            <w:r w:rsidR="00932FA0">
              <w:rPr>
                <w:rFonts w:ascii="Arial" w:eastAsia="Batang" w:hAnsi="Arial" w:cs="Arial"/>
                <w:bCs/>
                <w:color w:val="000000"/>
                <w:sz w:val="20"/>
                <w:szCs w:val="20"/>
                <w:lang w:eastAsia="ko-KR"/>
              </w:rPr>
              <w:t xml:space="preserve"> </w:t>
            </w:r>
            <w:r w:rsidRPr="00932FA0">
              <w:rPr>
                <w:rFonts w:ascii="Arial" w:eastAsia="Batang" w:hAnsi="Arial" w:cs="Arial"/>
                <w:bCs/>
                <w:color w:val="000000"/>
                <w:sz w:val="20"/>
                <w:szCs w:val="20"/>
                <w:lang w:eastAsia="ko-KR"/>
              </w:rPr>
              <w:t>Gain (dBi)</w:t>
            </w:r>
          </w:p>
        </w:tc>
        <w:tc>
          <w:tcPr>
            <w:tcW w:w="750" w:type="dxa"/>
            <w:tcBorders>
              <w:top w:val="outset" w:sz="6" w:space="0" w:color="auto"/>
              <w:left w:val="outset" w:sz="6" w:space="0" w:color="auto"/>
              <w:bottom w:val="outset" w:sz="6" w:space="0" w:color="auto"/>
              <w:right w:val="outset" w:sz="6" w:space="0" w:color="auto"/>
            </w:tcBorders>
            <w:shd w:val="clear" w:color="auto" w:fill="C0C0C0"/>
            <w:vAlign w:val="center"/>
          </w:tcPr>
          <w:p w:rsidR="00D33C2B" w:rsidRPr="00932FA0" w:rsidRDefault="00D33C2B" w:rsidP="00AB7153">
            <w:pPr>
              <w:jc w:val="center"/>
              <w:rPr>
                <w:rFonts w:ascii="Arial" w:eastAsia="Batang" w:hAnsi="Arial" w:cs="Arial"/>
                <w:bCs/>
                <w:sz w:val="20"/>
                <w:szCs w:val="20"/>
                <w:lang w:eastAsia="ko-KR"/>
              </w:rPr>
            </w:pPr>
            <w:r w:rsidRPr="00932FA0">
              <w:rPr>
                <w:rFonts w:ascii="Arial" w:eastAsia="Batang" w:hAnsi="Arial" w:cs="Arial"/>
                <w:bCs/>
                <w:color w:val="000000"/>
                <w:sz w:val="20"/>
                <w:szCs w:val="20"/>
                <w:lang w:eastAsia="ko-KR"/>
              </w:rPr>
              <w:t>F/B (dB)</w:t>
            </w:r>
          </w:p>
        </w:tc>
        <w:tc>
          <w:tcPr>
            <w:tcW w:w="0" w:type="auto"/>
            <w:tcBorders>
              <w:top w:val="outset" w:sz="6" w:space="0" w:color="auto"/>
              <w:left w:val="outset" w:sz="6" w:space="0" w:color="auto"/>
              <w:bottom w:val="outset" w:sz="6" w:space="0" w:color="auto"/>
              <w:right w:val="outset" w:sz="6" w:space="0" w:color="000000"/>
            </w:tcBorders>
            <w:shd w:val="clear" w:color="auto" w:fill="C0C0C0"/>
            <w:vAlign w:val="center"/>
          </w:tcPr>
          <w:p w:rsidR="00D33C2B" w:rsidRPr="00932FA0" w:rsidRDefault="00D33C2B" w:rsidP="00AB7153">
            <w:pPr>
              <w:jc w:val="center"/>
              <w:rPr>
                <w:rFonts w:ascii="Arial" w:eastAsia="Batang" w:hAnsi="Arial" w:cs="Arial"/>
                <w:bCs/>
                <w:sz w:val="20"/>
                <w:szCs w:val="20"/>
                <w:lang w:eastAsia="ko-KR"/>
              </w:rPr>
            </w:pPr>
            <w:r w:rsidRPr="00932FA0">
              <w:rPr>
                <w:rFonts w:ascii="Arial" w:eastAsia="Batang" w:hAnsi="Arial" w:cs="Arial"/>
                <w:bCs/>
                <w:color w:val="000000"/>
                <w:sz w:val="20"/>
                <w:szCs w:val="20"/>
                <w:lang w:eastAsia="ko-KR"/>
              </w:rPr>
              <w:t>Licensee</w:t>
            </w:r>
          </w:p>
        </w:tc>
      </w:tr>
      <w:tr w:rsidR="00932FA0" w:rsidRPr="007C7753" w:rsidTr="00932FA0">
        <w:trPr>
          <w:tblCellSpacing w:w="0" w:type="dxa"/>
        </w:trPr>
        <w:tc>
          <w:tcPr>
            <w:tcW w:w="993" w:type="dxa"/>
            <w:tcBorders>
              <w:top w:val="outset" w:sz="6" w:space="0" w:color="auto"/>
              <w:left w:val="outset" w:sz="6" w:space="0" w:color="C0C0C0"/>
              <w:bottom w:val="outset" w:sz="6" w:space="0" w:color="auto"/>
              <w:right w:val="outset" w:sz="6" w:space="0" w:color="auto"/>
            </w:tcBorders>
            <w:shd w:val="clear" w:color="auto" w:fill="FFFFFF"/>
            <w:vAlign w:val="center"/>
          </w:tcPr>
          <w:p w:rsidR="00D33C2B" w:rsidRPr="007C7753" w:rsidRDefault="00D33C2B" w:rsidP="00AB7153">
            <w:pPr>
              <w:jc w:val="center"/>
              <w:rPr>
                <w:rFonts w:ascii="Arial" w:eastAsia="Batang" w:hAnsi="Arial" w:cs="Arial"/>
                <w:sz w:val="20"/>
                <w:szCs w:val="20"/>
                <w:lang w:eastAsia="ko-KR"/>
              </w:rPr>
            </w:pPr>
            <w:r w:rsidRPr="007C7753">
              <w:rPr>
                <w:rFonts w:ascii="Arial" w:eastAsia="Batang" w:hAnsi="Arial" w:cs="Arial"/>
                <w:color w:val="000000"/>
                <w:sz w:val="20"/>
                <w:szCs w:val="20"/>
                <w:lang w:eastAsia="ko-KR"/>
              </w:rPr>
              <w:t>1141190</w:t>
            </w:r>
          </w:p>
        </w:tc>
        <w:tc>
          <w:tcPr>
            <w:tcW w:w="1559" w:type="dxa"/>
            <w:tcBorders>
              <w:top w:val="outset" w:sz="6" w:space="0" w:color="auto"/>
              <w:left w:val="outset" w:sz="6" w:space="0" w:color="auto"/>
              <w:bottom w:val="outset" w:sz="6" w:space="0" w:color="auto"/>
              <w:right w:val="outset" w:sz="6" w:space="0" w:color="auto"/>
            </w:tcBorders>
            <w:shd w:val="clear" w:color="auto" w:fill="FFFFFF"/>
            <w:vAlign w:val="center"/>
          </w:tcPr>
          <w:p w:rsidR="00D33C2B" w:rsidRPr="007C7753" w:rsidRDefault="00D33C2B" w:rsidP="00AB7153">
            <w:pPr>
              <w:jc w:val="center"/>
              <w:rPr>
                <w:rFonts w:ascii="Arial" w:eastAsia="Batang" w:hAnsi="Arial" w:cs="Arial"/>
                <w:sz w:val="20"/>
                <w:szCs w:val="20"/>
                <w:lang w:eastAsia="ko-KR"/>
              </w:rPr>
            </w:pPr>
            <w:r w:rsidRPr="007C7753">
              <w:rPr>
                <w:rFonts w:ascii="Arial" w:eastAsia="Batang" w:hAnsi="Arial" w:cs="Arial"/>
                <w:color w:val="000000"/>
                <w:sz w:val="20"/>
                <w:szCs w:val="20"/>
                <w:lang w:eastAsia="ko-KR"/>
              </w:rPr>
              <w:t>2.695</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tcPr>
          <w:p w:rsidR="00D33C2B" w:rsidRPr="007C7753" w:rsidRDefault="00D33C2B" w:rsidP="00AB7153">
            <w:pPr>
              <w:jc w:val="center"/>
              <w:rPr>
                <w:rFonts w:ascii="Arial" w:eastAsia="Batang" w:hAnsi="Arial" w:cs="Arial"/>
                <w:sz w:val="20"/>
                <w:szCs w:val="20"/>
                <w:lang w:eastAsia="ko-KR"/>
              </w:rPr>
            </w:pPr>
            <w:r w:rsidRPr="007C7753">
              <w:rPr>
                <w:rFonts w:ascii="Arial" w:eastAsia="Batang" w:hAnsi="Arial" w:cs="Arial"/>
                <w:sz w:val="20"/>
                <w:szCs w:val="20"/>
                <w:lang w:eastAsia="ko-KR"/>
              </w:rPr>
              <w:t>10</w:t>
            </w:r>
          </w:p>
        </w:tc>
        <w:tc>
          <w:tcPr>
            <w:tcW w:w="1224" w:type="dxa"/>
            <w:tcBorders>
              <w:top w:val="outset" w:sz="6" w:space="0" w:color="auto"/>
              <w:left w:val="outset" w:sz="6" w:space="0" w:color="auto"/>
              <w:bottom w:val="outset" w:sz="6" w:space="0" w:color="auto"/>
              <w:right w:val="outset" w:sz="6" w:space="0" w:color="auto"/>
            </w:tcBorders>
            <w:shd w:val="clear" w:color="auto" w:fill="FFFFFF"/>
            <w:vAlign w:val="center"/>
          </w:tcPr>
          <w:p w:rsidR="00D33C2B" w:rsidRPr="007C7753" w:rsidRDefault="00D33C2B" w:rsidP="00AB7153">
            <w:pPr>
              <w:jc w:val="center"/>
              <w:rPr>
                <w:rFonts w:ascii="Arial" w:eastAsia="Batang" w:hAnsi="Arial" w:cs="Arial"/>
                <w:sz w:val="20"/>
                <w:szCs w:val="20"/>
                <w:lang w:eastAsia="ko-KR"/>
              </w:rPr>
            </w:pPr>
            <w:r w:rsidRPr="007C7753">
              <w:rPr>
                <w:rFonts w:ascii="Arial" w:eastAsia="Batang" w:hAnsi="Arial" w:cs="Arial"/>
                <w:color w:val="000000"/>
                <w:sz w:val="20"/>
                <w:szCs w:val="20"/>
                <w:lang w:eastAsia="ko-KR"/>
              </w:rPr>
              <w:t>-32.999962</w:t>
            </w:r>
          </w:p>
        </w:tc>
        <w:tc>
          <w:tcPr>
            <w:tcW w:w="1327" w:type="dxa"/>
            <w:tcBorders>
              <w:top w:val="outset" w:sz="6" w:space="0" w:color="auto"/>
              <w:left w:val="outset" w:sz="6" w:space="0" w:color="auto"/>
              <w:bottom w:val="outset" w:sz="6" w:space="0" w:color="auto"/>
              <w:right w:val="outset" w:sz="6" w:space="0" w:color="auto"/>
            </w:tcBorders>
            <w:shd w:val="clear" w:color="auto" w:fill="FFFFFF"/>
            <w:vAlign w:val="center"/>
          </w:tcPr>
          <w:p w:rsidR="00D33C2B" w:rsidRPr="007C7753" w:rsidRDefault="00D33C2B" w:rsidP="00AB7153">
            <w:pPr>
              <w:jc w:val="center"/>
              <w:rPr>
                <w:rFonts w:ascii="Arial" w:eastAsia="Batang" w:hAnsi="Arial" w:cs="Arial"/>
                <w:sz w:val="20"/>
                <w:szCs w:val="20"/>
                <w:lang w:eastAsia="ko-KR"/>
              </w:rPr>
            </w:pPr>
            <w:r w:rsidRPr="007C7753">
              <w:rPr>
                <w:rFonts w:ascii="Arial" w:eastAsia="Batang" w:hAnsi="Arial" w:cs="Arial"/>
                <w:color w:val="000000"/>
                <w:sz w:val="20"/>
                <w:szCs w:val="20"/>
                <w:lang w:eastAsia="ko-KR"/>
              </w:rPr>
              <w:t>148.262297</w:t>
            </w:r>
          </w:p>
        </w:tc>
        <w:tc>
          <w:tcPr>
            <w:tcW w:w="1293" w:type="dxa"/>
            <w:tcBorders>
              <w:top w:val="outset" w:sz="6" w:space="0" w:color="auto"/>
              <w:left w:val="outset" w:sz="6" w:space="0" w:color="auto"/>
              <w:bottom w:val="outset" w:sz="6" w:space="0" w:color="auto"/>
              <w:right w:val="outset" w:sz="6" w:space="0" w:color="auto"/>
            </w:tcBorders>
            <w:shd w:val="clear" w:color="auto" w:fill="FFFFFF"/>
            <w:vAlign w:val="center"/>
          </w:tcPr>
          <w:p w:rsidR="00D33C2B" w:rsidRPr="007C7753" w:rsidRDefault="00D33C2B" w:rsidP="00AB7153">
            <w:pPr>
              <w:jc w:val="center"/>
              <w:rPr>
                <w:rFonts w:ascii="Arial" w:eastAsia="Batang" w:hAnsi="Arial" w:cs="Arial"/>
                <w:sz w:val="20"/>
                <w:szCs w:val="20"/>
                <w:lang w:eastAsia="ko-KR"/>
              </w:rPr>
            </w:pPr>
            <w:r w:rsidRPr="007C7753">
              <w:rPr>
                <w:rFonts w:ascii="Arial" w:eastAsia="Batang" w:hAnsi="Arial" w:cs="Arial"/>
                <w:color w:val="000000"/>
                <w:sz w:val="20"/>
                <w:szCs w:val="20"/>
                <w:lang w:eastAsia="ko-KR"/>
              </w:rPr>
              <w:t>PARKES</w:t>
            </w:r>
          </w:p>
        </w:tc>
        <w:tc>
          <w:tcPr>
            <w:tcW w:w="1043" w:type="dxa"/>
            <w:tcBorders>
              <w:top w:val="outset" w:sz="6" w:space="0" w:color="auto"/>
              <w:left w:val="outset" w:sz="6" w:space="0" w:color="auto"/>
              <w:bottom w:val="outset" w:sz="6" w:space="0" w:color="auto"/>
              <w:right w:val="outset" w:sz="6" w:space="0" w:color="auto"/>
            </w:tcBorders>
            <w:shd w:val="clear" w:color="auto" w:fill="FFFFFF"/>
            <w:vAlign w:val="center"/>
          </w:tcPr>
          <w:p w:rsidR="00D33C2B" w:rsidRPr="007C7753" w:rsidRDefault="00D33C2B" w:rsidP="00AB7153">
            <w:pPr>
              <w:jc w:val="center"/>
              <w:rPr>
                <w:rFonts w:ascii="Arial" w:eastAsia="Batang" w:hAnsi="Arial" w:cs="Arial"/>
                <w:sz w:val="20"/>
                <w:szCs w:val="20"/>
                <w:lang w:eastAsia="ko-KR"/>
              </w:rPr>
            </w:pPr>
            <w:r w:rsidRPr="007C7753">
              <w:rPr>
                <w:rFonts w:ascii="Arial" w:eastAsia="Batang" w:hAnsi="Arial" w:cs="Arial"/>
                <w:color w:val="000000"/>
                <w:sz w:val="20"/>
                <w:szCs w:val="20"/>
                <w:lang w:eastAsia="ko-KR"/>
              </w:rPr>
              <w:t>33</w:t>
            </w:r>
          </w:p>
        </w:tc>
        <w:tc>
          <w:tcPr>
            <w:tcW w:w="750" w:type="dxa"/>
            <w:tcBorders>
              <w:top w:val="outset" w:sz="6" w:space="0" w:color="auto"/>
              <w:left w:val="outset" w:sz="6" w:space="0" w:color="auto"/>
              <w:bottom w:val="outset" w:sz="6" w:space="0" w:color="auto"/>
              <w:right w:val="outset" w:sz="6" w:space="0" w:color="auto"/>
            </w:tcBorders>
            <w:shd w:val="clear" w:color="auto" w:fill="FFFFFF"/>
            <w:vAlign w:val="center"/>
          </w:tcPr>
          <w:p w:rsidR="00D33C2B" w:rsidRPr="007C7753" w:rsidRDefault="00D33C2B" w:rsidP="00AB7153">
            <w:pPr>
              <w:jc w:val="center"/>
              <w:rPr>
                <w:rFonts w:ascii="Arial" w:eastAsia="Batang" w:hAnsi="Arial" w:cs="Arial"/>
                <w:sz w:val="20"/>
                <w:szCs w:val="20"/>
                <w:lang w:eastAsia="ko-KR"/>
              </w:rPr>
            </w:pPr>
            <w:r w:rsidRPr="007C7753">
              <w:rPr>
                <w:rFonts w:ascii="Arial" w:eastAsia="Batang" w:hAnsi="Arial" w:cs="Arial"/>
                <w:color w:val="000000"/>
                <w:sz w:val="20"/>
                <w:szCs w:val="20"/>
                <w:lang w:eastAsia="ko-KR"/>
              </w:rPr>
              <w:t>41</w:t>
            </w:r>
          </w:p>
        </w:tc>
        <w:tc>
          <w:tcPr>
            <w:tcW w:w="0" w:type="auto"/>
            <w:tcBorders>
              <w:top w:val="outset" w:sz="6" w:space="0" w:color="auto"/>
              <w:left w:val="outset" w:sz="6" w:space="0" w:color="auto"/>
              <w:bottom w:val="outset" w:sz="6" w:space="0" w:color="auto"/>
              <w:right w:val="outset" w:sz="6" w:space="0" w:color="C0C0C0"/>
            </w:tcBorders>
            <w:shd w:val="clear" w:color="auto" w:fill="FFFFFF"/>
            <w:vAlign w:val="center"/>
          </w:tcPr>
          <w:p w:rsidR="00D33C2B" w:rsidRPr="007C7753" w:rsidRDefault="00D33C2B" w:rsidP="00AB7153">
            <w:pPr>
              <w:jc w:val="center"/>
              <w:rPr>
                <w:rFonts w:ascii="Arial" w:eastAsia="Batang" w:hAnsi="Arial" w:cs="Arial"/>
                <w:sz w:val="20"/>
                <w:szCs w:val="20"/>
                <w:lang w:eastAsia="ko-KR"/>
              </w:rPr>
            </w:pPr>
            <w:r w:rsidRPr="007C7753">
              <w:rPr>
                <w:rFonts w:ascii="Arial" w:eastAsia="Batang" w:hAnsi="Arial" w:cs="Arial"/>
                <w:color w:val="000000"/>
                <w:sz w:val="20"/>
                <w:szCs w:val="20"/>
                <w:lang w:eastAsia="ko-KR"/>
              </w:rPr>
              <w:t>CSIRO</w:t>
            </w:r>
          </w:p>
        </w:tc>
      </w:tr>
      <w:tr w:rsidR="00932FA0" w:rsidRPr="007C7753" w:rsidTr="00932FA0">
        <w:trPr>
          <w:tblCellSpacing w:w="0" w:type="dxa"/>
        </w:trPr>
        <w:tc>
          <w:tcPr>
            <w:tcW w:w="993" w:type="dxa"/>
            <w:tcBorders>
              <w:top w:val="outset" w:sz="6" w:space="0" w:color="auto"/>
              <w:left w:val="outset" w:sz="6" w:space="0" w:color="C0C0C0"/>
              <w:bottom w:val="outset" w:sz="6" w:space="0" w:color="auto"/>
              <w:right w:val="outset" w:sz="6" w:space="0" w:color="auto"/>
            </w:tcBorders>
            <w:shd w:val="clear" w:color="auto" w:fill="FFFFFF"/>
            <w:vAlign w:val="center"/>
          </w:tcPr>
          <w:p w:rsidR="00D33C2B" w:rsidRPr="007C7753" w:rsidRDefault="00D33C2B" w:rsidP="00AB7153">
            <w:pPr>
              <w:pStyle w:val="ACMABodyText"/>
              <w:jc w:val="center"/>
              <w:rPr>
                <w:rFonts w:ascii="Arial" w:eastAsia="Batang" w:hAnsi="Arial" w:cs="Arial"/>
                <w:snapToGrid/>
                <w:color w:val="000000"/>
                <w:sz w:val="20"/>
                <w:lang w:eastAsia="ko-KR"/>
              </w:rPr>
            </w:pPr>
            <w:r w:rsidRPr="007C7753">
              <w:rPr>
                <w:rFonts w:ascii="Arial" w:eastAsia="Batang" w:hAnsi="Arial" w:cs="Arial"/>
                <w:snapToGrid/>
                <w:color w:val="000000"/>
                <w:sz w:val="20"/>
                <w:lang w:eastAsia="ko-KR"/>
              </w:rPr>
              <w:t>1141197</w:t>
            </w:r>
          </w:p>
        </w:tc>
        <w:tc>
          <w:tcPr>
            <w:tcW w:w="1559" w:type="dxa"/>
            <w:tcBorders>
              <w:top w:val="outset" w:sz="6" w:space="0" w:color="auto"/>
              <w:left w:val="outset" w:sz="6" w:space="0" w:color="auto"/>
              <w:bottom w:val="outset" w:sz="6" w:space="0" w:color="auto"/>
              <w:right w:val="outset" w:sz="6" w:space="0" w:color="auto"/>
            </w:tcBorders>
            <w:shd w:val="clear" w:color="auto" w:fill="FFFFFF"/>
            <w:vAlign w:val="center"/>
          </w:tcPr>
          <w:p w:rsidR="00D33C2B" w:rsidRPr="007C7753" w:rsidRDefault="00D33C2B" w:rsidP="00AB7153">
            <w:pPr>
              <w:pStyle w:val="ACMABodyText"/>
              <w:jc w:val="center"/>
              <w:rPr>
                <w:rFonts w:ascii="Arial" w:eastAsia="Batang" w:hAnsi="Arial" w:cs="Arial"/>
                <w:snapToGrid/>
                <w:color w:val="000000"/>
                <w:sz w:val="20"/>
                <w:lang w:eastAsia="ko-KR"/>
              </w:rPr>
            </w:pPr>
            <w:r w:rsidRPr="007C7753">
              <w:rPr>
                <w:rFonts w:ascii="Arial" w:eastAsia="Batang" w:hAnsi="Arial" w:cs="Arial"/>
                <w:snapToGrid/>
                <w:color w:val="000000"/>
                <w:sz w:val="20"/>
                <w:lang w:eastAsia="ko-KR"/>
              </w:rPr>
              <w:t>2.695</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tcPr>
          <w:p w:rsidR="00D33C2B" w:rsidRPr="007C7753" w:rsidRDefault="00D33C2B" w:rsidP="00AB7153">
            <w:pPr>
              <w:pStyle w:val="ACMABodyText"/>
              <w:jc w:val="center"/>
              <w:rPr>
                <w:rFonts w:ascii="Arial" w:eastAsia="Batang" w:hAnsi="Arial" w:cs="Arial"/>
                <w:snapToGrid/>
                <w:color w:val="000000"/>
                <w:sz w:val="20"/>
                <w:lang w:eastAsia="ko-KR"/>
              </w:rPr>
            </w:pPr>
            <w:r w:rsidRPr="007C7753">
              <w:rPr>
                <w:rFonts w:ascii="Arial" w:eastAsia="Batang" w:hAnsi="Arial" w:cs="Arial"/>
                <w:snapToGrid/>
                <w:color w:val="000000"/>
                <w:sz w:val="20"/>
                <w:lang w:eastAsia="ko-KR"/>
              </w:rPr>
              <w:t>10</w:t>
            </w:r>
          </w:p>
        </w:tc>
        <w:tc>
          <w:tcPr>
            <w:tcW w:w="1224" w:type="dxa"/>
            <w:tcBorders>
              <w:top w:val="outset" w:sz="6" w:space="0" w:color="auto"/>
              <w:left w:val="outset" w:sz="6" w:space="0" w:color="auto"/>
              <w:bottom w:val="outset" w:sz="6" w:space="0" w:color="auto"/>
              <w:right w:val="outset" w:sz="6" w:space="0" w:color="auto"/>
            </w:tcBorders>
            <w:shd w:val="clear" w:color="auto" w:fill="FFFFFF"/>
            <w:vAlign w:val="center"/>
          </w:tcPr>
          <w:p w:rsidR="00D33C2B" w:rsidRPr="007C7753" w:rsidRDefault="00D33C2B" w:rsidP="00AB7153">
            <w:pPr>
              <w:pStyle w:val="ACMABodyText"/>
              <w:jc w:val="center"/>
              <w:rPr>
                <w:rFonts w:ascii="Arial" w:eastAsia="Batang" w:hAnsi="Arial" w:cs="Arial"/>
                <w:snapToGrid/>
                <w:color w:val="000000"/>
                <w:sz w:val="20"/>
                <w:lang w:eastAsia="ko-KR"/>
              </w:rPr>
            </w:pPr>
            <w:r w:rsidRPr="007C7753">
              <w:rPr>
                <w:rFonts w:ascii="Arial" w:eastAsia="Batang" w:hAnsi="Arial" w:cs="Arial"/>
                <w:snapToGrid/>
                <w:color w:val="000000"/>
                <w:sz w:val="20"/>
                <w:lang w:eastAsia="ko-KR"/>
              </w:rPr>
              <w:t>-30.314454</w:t>
            </w:r>
          </w:p>
        </w:tc>
        <w:tc>
          <w:tcPr>
            <w:tcW w:w="1327" w:type="dxa"/>
            <w:tcBorders>
              <w:top w:val="outset" w:sz="6" w:space="0" w:color="auto"/>
              <w:left w:val="outset" w:sz="6" w:space="0" w:color="auto"/>
              <w:bottom w:val="outset" w:sz="6" w:space="0" w:color="auto"/>
              <w:right w:val="outset" w:sz="6" w:space="0" w:color="auto"/>
            </w:tcBorders>
            <w:shd w:val="clear" w:color="auto" w:fill="FFFFFF"/>
            <w:vAlign w:val="center"/>
          </w:tcPr>
          <w:p w:rsidR="00D33C2B" w:rsidRPr="007C7753" w:rsidRDefault="00D33C2B" w:rsidP="00AB7153">
            <w:pPr>
              <w:pStyle w:val="ACMABodyText"/>
              <w:jc w:val="center"/>
              <w:rPr>
                <w:rFonts w:ascii="Arial" w:eastAsia="Batang" w:hAnsi="Arial" w:cs="Arial"/>
                <w:snapToGrid/>
                <w:color w:val="000000"/>
                <w:sz w:val="20"/>
                <w:lang w:eastAsia="ko-KR"/>
              </w:rPr>
            </w:pPr>
            <w:r w:rsidRPr="007C7753">
              <w:rPr>
                <w:rFonts w:ascii="Arial" w:eastAsia="Batang" w:hAnsi="Arial" w:cs="Arial"/>
                <w:snapToGrid/>
                <w:color w:val="000000"/>
                <w:sz w:val="20"/>
                <w:lang w:eastAsia="ko-KR"/>
              </w:rPr>
              <w:t>149.548977</w:t>
            </w:r>
          </w:p>
        </w:tc>
        <w:tc>
          <w:tcPr>
            <w:tcW w:w="1293" w:type="dxa"/>
            <w:tcBorders>
              <w:top w:val="outset" w:sz="6" w:space="0" w:color="auto"/>
              <w:left w:val="outset" w:sz="6" w:space="0" w:color="auto"/>
              <w:bottom w:val="outset" w:sz="6" w:space="0" w:color="auto"/>
              <w:right w:val="outset" w:sz="6" w:space="0" w:color="auto"/>
            </w:tcBorders>
            <w:shd w:val="clear" w:color="auto" w:fill="FFFFFF"/>
            <w:vAlign w:val="center"/>
          </w:tcPr>
          <w:p w:rsidR="00D33C2B" w:rsidRPr="007C7753" w:rsidRDefault="00D33C2B" w:rsidP="00AB7153">
            <w:pPr>
              <w:pStyle w:val="ACMABodyText"/>
              <w:jc w:val="center"/>
              <w:rPr>
                <w:rFonts w:ascii="Arial" w:eastAsia="Batang" w:hAnsi="Arial" w:cs="Arial"/>
                <w:snapToGrid/>
                <w:color w:val="000000"/>
                <w:sz w:val="20"/>
                <w:lang w:eastAsia="ko-KR"/>
              </w:rPr>
            </w:pPr>
            <w:r w:rsidRPr="007C7753">
              <w:rPr>
                <w:rFonts w:ascii="Arial" w:eastAsia="Batang" w:hAnsi="Arial" w:cs="Arial"/>
                <w:snapToGrid/>
                <w:color w:val="000000"/>
                <w:sz w:val="20"/>
                <w:lang w:eastAsia="ko-KR"/>
              </w:rPr>
              <w:t>NARRABRI</w:t>
            </w:r>
          </w:p>
        </w:tc>
        <w:tc>
          <w:tcPr>
            <w:tcW w:w="1043" w:type="dxa"/>
            <w:tcBorders>
              <w:top w:val="outset" w:sz="6" w:space="0" w:color="auto"/>
              <w:left w:val="outset" w:sz="6" w:space="0" w:color="auto"/>
              <w:bottom w:val="outset" w:sz="6" w:space="0" w:color="auto"/>
              <w:right w:val="outset" w:sz="6" w:space="0" w:color="auto"/>
            </w:tcBorders>
            <w:shd w:val="clear" w:color="auto" w:fill="FFFFFF"/>
            <w:vAlign w:val="center"/>
          </w:tcPr>
          <w:p w:rsidR="00D33C2B" w:rsidRPr="007C7753" w:rsidRDefault="00D33C2B" w:rsidP="00AB7153">
            <w:pPr>
              <w:pStyle w:val="ACMABodyText"/>
              <w:jc w:val="center"/>
              <w:rPr>
                <w:rFonts w:ascii="Arial" w:eastAsia="Batang" w:hAnsi="Arial" w:cs="Arial"/>
                <w:snapToGrid/>
                <w:color w:val="000000"/>
                <w:sz w:val="20"/>
                <w:lang w:eastAsia="ko-KR"/>
              </w:rPr>
            </w:pPr>
            <w:r w:rsidRPr="007C7753">
              <w:rPr>
                <w:rFonts w:ascii="Arial" w:eastAsia="Batang" w:hAnsi="Arial" w:cs="Arial"/>
                <w:snapToGrid/>
                <w:color w:val="000000"/>
                <w:sz w:val="20"/>
                <w:lang w:eastAsia="ko-KR"/>
              </w:rPr>
              <w:t>33</w:t>
            </w:r>
          </w:p>
        </w:tc>
        <w:tc>
          <w:tcPr>
            <w:tcW w:w="750" w:type="dxa"/>
            <w:tcBorders>
              <w:top w:val="outset" w:sz="6" w:space="0" w:color="auto"/>
              <w:left w:val="outset" w:sz="6" w:space="0" w:color="auto"/>
              <w:bottom w:val="outset" w:sz="6" w:space="0" w:color="auto"/>
              <w:right w:val="outset" w:sz="6" w:space="0" w:color="auto"/>
            </w:tcBorders>
            <w:shd w:val="clear" w:color="auto" w:fill="FFFFFF"/>
            <w:vAlign w:val="center"/>
          </w:tcPr>
          <w:p w:rsidR="00D33C2B" w:rsidRPr="007C7753" w:rsidRDefault="00D33C2B" w:rsidP="00AB7153">
            <w:pPr>
              <w:pStyle w:val="ACMABodyText"/>
              <w:jc w:val="center"/>
              <w:rPr>
                <w:rFonts w:ascii="Arial" w:eastAsia="Batang" w:hAnsi="Arial" w:cs="Arial"/>
                <w:snapToGrid/>
                <w:color w:val="000000"/>
                <w:sz w:val="20"/>
                <w:lang w:eastAsia="ko-KR"/>
              </w:rPr>
            </w:pPr>
            <w:r w:rsidRPr="007C7753">
              <w:rPr>
                <w:rFonts w:ascii="Arial" w:eastAsia="Batang" w:hAnsi="Arial" w:cs="Arial"/>
                <w:snapToGrid/>
                <w:color w:val="000000"/>
                <w:sz w:val="20"/>
                <w:lang w:eastAsia="ko-KR"/>
              </w:rPr>
              <w:t>41</w:t>
            </w:r>
          </w:p>
        </w:tc>
        <w:tc>
          <w:tcPr>
            <w:tcW w:w="0" w:type="auto"/>
            <w:tcBorders>
              <w:top w:val="outset" w:sz="6" w:space="0" w:color="auto"/>
              <w:left w:val="outset" w:sz="6" w:space="0" w:color="auto"/>
              <w:bottom w:val="outset" w:sz="6" w:space="0" w:color="auto"/>
              <w:right w:val="outset" w:sz="6" w:space="0" w:color="C0C0C0"/>
            </w:tcBorders>
            <w:shd w:val="clear" w:color="auto" w:fill="FFFFFF"/>
            <w:vAlign w:val="center"/>
          </w:tcPr>
          <w:p w:rsidR="00D33C2B" w:rsidRPr="007C7753" w:rsidRDefault="00D33C2B" w:rsidP="00AB7153">
            <w:pPr>
              <w:pStyle w:val="ACMABodyText"/>
              <w:jc w:val="center"/>
              <w:rPr>
                <w:rFonts w:ascii="Arial" w:eastAsia="Batang" w:hAnsi="Arial" w:cs="Arial"/>
                <w:snapToGrid/>
                <w:color w:val="000000"/>
                <w:sz w:val="20"/>
                <w:lang w:eastAsia="ko-KR"/>
              </w:rPr>
            </w:pPr>
            <w:r w:rsidRPr="007C7753">
              <w:rPr>
                <w:rFonts w:ascii="Arial" w:eastAsia="Batang" w:hAnsi="Arial" w:cs="Arial"/>
                <w:snapToGrid/>
                <w:color w:val="000000"/>
                <w:sz w:val="20"/>
                <w:lang w:eastAsia="ko-KR"/>
              </w:rPr>
              <w:t>CSIRO</w:t>
            </w:r>
          </w:p>
        </w:tc>
      </w:tr>
    </w:tbl>
    <w:p w:rsidR="00872548" w:rsidRPr="007C7753" w:rsidRDefault="00872548" w:rsidP="00872548">
      <w:pPr>
        <w:pStyle w:val="Caption"/>
      </w:pPr>
      <w:bookmarkStart w:id="19" w:name="_Ref281906439"/>
      <w:r>
        <w:t xml:space="preserve">Table </w:t>
      </w:r>
      <w:fldSimple w:instr=" SEQ Table \* ARABIC ">
        <w:r w:rsidR="006275C5">
          <w:rPr>
            <w:noProof/>
          </w:rPr>
          <w:t>4</w:t>
        </w:r>
      </w:fldSimple>
      <w:bookmarkEnd w:id="19"/>
      <w:r w:rsidRPr="007C7753">
        <w:t>: Specific Rad</w:t>
      </w:r>
      <w:r>
        <w:t>io</w:t>
      </w:r>
      <w:r w:rsidRPr="007C7753">
        <w:t>comm</w:t>
      </w:r>
      <w:r>
        <w:t>unications</w:t>
      </w:r>
      <w:r w:rsidRPr="007C7753">
        <w:t xml:space="preserve"> license data for RA sites </w:t>
      </w:r>
    </w:p>
    <w:p w:rsidR="00D33C2B" w:rsidRPr="007C7753" w:rsidRDefault="00D33C2B" w:rsidP="00D33C2B">
      <w:pPr>
        <w:pStyle w:val="ACMABodyText"/>
      </w:pPr>
    </w:p>
    <w:p w:rsidR="00D33C2B" w:rsidRPr="007C7753" w:rsidRDefault="0097708E" w:rsidP="00D33C2B">
      <w:pPr>
        <w:pStyle w:val="ACMABodyText"/>
      </w:pPr>
      <w:r w:rsidRPr="0097708E">
        <w:pict>
          <v:shapetype id="_x0000_t202" coordsize="21600,21600" o:spt="202" path="m,l,21600r21600,l21600,xe">
            <v:stroke joinstyle="miter"/>
            <v:path gradientshapeok="t" o:connecttype="rect"/>
          </v:shapetype>
          <v:shape id="_x0000_s1028" type="#_x0000_t202" style="position:absolute;margin-left:294.75pt;margin-top:189.35pt;width:30.75pt;height:16.5pt;z-index:251657216" filled="f" stroked="f">
            <v:textbox style="mso-next-textbox:#_x0000_s1028" inset="0,0,0,0">
              <w:txbxContent>
                <w:p w:rsidR="005B1B0F" w:rsidRPr="000D47B7" w:rsidRDefault="005B1B0F" w:rsidP="00D33C2B">
                  <w:pPr>
                    <w:rPr>
                      <w:sz w:val="16"/>
                      <w:szCs w:val="16"/>
                    </w:rPr>
                  </w:pPr>
                  <w:r w:rsidRPr="000D47B7">
                    <w:rPr>
                      <w:sz w:val="16"/>
                      <w:szCs w:val="16"/>
                    </w:rPr>
                    <w:t>Parkes</w:t>
                  </w:r>
                </w:p>
              </w:txbxContent>
            </v:textbox>
          </v:shape>
        </w:pict>
      </w:r>
      <w:r w:rsidRPr="0097708E">
        <w:pict>
          <v:shape id="_x0000_s1029" type="#_x0000_t202" style="position:absolute;margin-left:306.75pt;margin-top:169.85pt;width:30.75pt;height:16.5pt;z-index:251658240" filled="f" stroked="f">
            <v:textbox style="mso-next-textbox:#_x0000_s1029" inset="0,0,0,0">
              <w:txbxContent>
                <w:p w:rsidR="005B1B0F" w:rsidRPr="000D47B7" w:rsidRDefault="005B1B0F" w:rsidP="00D33C2B">
                  <w:pPr>
                    <w:rPr>
                      <w:sz w:val="16"/>
                      <w:szCs w:val="16"/>
                    </w:rPr>
                  </w:pPr>
                  <w:r>
                    <w:rPr>
                      <w:sz w:val="16"/>
                      <w:szCs w:val="16"/>
                    </w:rPr>
                    <w:t>Narrabri</w:t>
                  </w:r>
                </w:p>
              </w:txbxContent>
            </v:textbox>
          </v:shape>
        </w:pict>
      </w:r>
      <w:r w:rsidR="00D33C2B" w:rsidRPr="007C7753">
        <w:rPr>
          <w:noProof/>
          <w:lang w:eastAsia="en-AU"/>
        </w:rPr>
        <w:drawing>
          <wp:inline distT="0" distB="0" distL="0" distR="0">
            <wp:extent cx="4552950" cy="3581400"/>
            <wp:effectExtent l="19050" t="19050" r="19050" b="19050"/>
            <wp:docPr id="1" name="Picture 31" descr="Ra Si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Ra Sites"/>
                    <pic:cNvPicPr>
                      <a:picLocks noChangeAspect="1" noChangeArrowheads="1"/>
                    </pic:cNvPicPr>
                  </pic:nvPicPr>
                  <pic:blipFill>
                    <a:blip r:embed="rId23" cstate="print"/>
                    <a:srcRect l="7774" t="3195" r="5702" b="3560"/>
                    <a:stretch>
                      <a:fillRect/>
                    </a:stretch>
                  </pic:blipFill>
                  <pic:spPr bwMode="auto">
                    <a:xfrm>
                      <a:off x="0" y="0"/>
                      <a:ext cx="4552950" cy="3581400"/>
                    </a:xfrm>
                    <a:prstGeom prst="rect">
                      <a:avLst/>
                    </a:prstGeom>
                    <a:noFill/>
                    <a:ln w="6350" cmpd="sng">
                      <a:solidFill>
                        <a:srgbClr val="000000"/>
                      </a:solidFill>
                      <a:miter lim="800000"/>
                      <a:headEnd/>
                      <a:tailEnd/>
                    </a:ln>
                    <a:effectLst/>
                  </pic:spPr>
                </pic:pic>
              </a:graphicData>
            </a:graphic>
          </wp:inline>
        </w:drawing>
      </w:r>
    </w:p>
    <w:p w:rsidR="00D33C2B" w:rsidRDefault="00D33C2B" w:rsidP="00D33C2B">
      <w:pPr>
        <w:pStyle w:val="Caption"/>
      </w:pPr>
      <w:bookmarkStart w:id="20" w:name="_Ref281906473"/>
      <w:r>
        <w:t xml:space="preserve">Figure </w:t>
      </w:r>
      <w:fldSimple w:instr=" SEQ Figure \* ARABIC ">
        <w:r w:rsidR="006275C5">
          <w:rPr>
            <w:noProof/>
          </w:rPr>
          <w:t>3</w:t>
        </w:r>
      </w:fldSimple>
      <w:bookmarkEnd w:id="20"/>
      <w:r w:rsidRPr="00D33C2B">
        <w:t>: RA site in Australia; Parkes and Narrabri</w:t>
      </w:r>
    </w:p>
    <w:p w:rsidR="00D33C2B" w:rsidRPr="00A30968" w:rsidRDefault="00D33C2B" w:rsidP="001E16B9">
      <w:pPr>
        <w:pStyle w:val="ACMABodyText"/>
      </w:pPr>
    </w:p>
    <w:sectPr w:rsidR="00D33C2B" w:rsidRPr="00A30968" w:rsidSect="008274EB">
      <w:endnotePr>
        <w:numFmt w:val="decimal"/>
      </w:endnotePr>
      <w:type w:val="continuous"/>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1B0F" w:rsidRDefault="005B1B0F">
      <w:r>
        <w:separator/>
      </w:r>
    </w:p>
    <w:p w:rsidR="005B1B0F" w:rsidRDefault="005B1B0F"/>
  </w:endnote>
  <w:endnote w:type="continuationSeparator" w:id="0">
    <w:p w:rsidR="005B1B0F" w:rsidRDefault="005B1B0F">
      <w:r>
        <w:continuationSeparator/>
      </w:r>
    </w:p>
    <w:p w:rsidR="005B1B0F" w:rsidRDefault="005B1B0F"/>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HelveticaNeueLT Std Med">
    <w:panose1 w:val="00000000000000000000"/>
    <w:charset w:val="00"/>
    <w:family w:val="swiss"/>
    <w:notTrueType/>
    <w:pitch w:val="variable"/>
    <w:sig w:usb0="00000003" w:usb1="00000000" w:usb2="00000000" w:usb3="00000000" w:csb0="00000001" w:csb1="00000000"/>
  </w:font>
  <w:font w:name="HelveticaNeueLT Std Lt">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A00002EF" w:usb1="420020E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B0F" w:rsidRDefault="0097708E">
    <w:r>
      <w:rPr>
        <w:noProof/>
      </w:rPr>
      <w:pict>
        <v:shape id="Logo_ftr_grey_ing" o:spid="_x0000_s6160" style="position:absolute;margin-left:57.2pt;margin-top:802.6pt;width:275.95pt;height:14.5pt;z-index:-251653120;mso-position-horizontal:absolute;mso-position-horizontal-relative:page;mso-position-vertical:absolute;mso-position-vertical-relative:page" coordsize="4417,224" path="m81,103hdc81,100,81,98,80,96,79,94,77,92,75,91,74,89,72,88,70,87,67,86,65,86,63,86v-6,,-10,1,-13,3c46,91,44,94,42,97v-1,3,-3,7,-3,11c38,112,38,116,38,120v,4,,8,1,11c40,135,41,138,43,141v2,3,4,5,7,7c53,150,57,151,61,151v6,,11,-2,15,-6c79,142,81,137,82,131v37,,37,,37,c118,138,116,145,113,152v-3,6,-8,11,-13,15c95,171,89,174,83,176v-7,3,-14,4,-22,4c52,180,44,178,36,175,29,173,23,169,17,163,12,158,8,152,4,145,1,137,,129,,120,,111,1,102,4,95,7,87,11,80,16,75,22,69,28,65,35,61v8,-3,16,-4,26,-4c68,57,75,58,82,60v6,2,12,4,17,8c105,72,109,77,112,83v3,5,5,12,6,20hal81,103hdxm126,118v,-8,2,-16,5,-24c134,87,138,80,143,74v6,-5,12,-9,20,-13c170,58,178,57,187,57v9,,18,1,25,4c220,65,226,69,232,74v5,6,9,13,12,20c247,102,249,110,249,118v,9,-2,17,-5,25c241,150,237,157,232,162v-6,6,-12,10,-20,13c205,178,196,180,187,180v-9,,-17,-2,-24,-5c155,172,149,168,143,162v-5,-5,-9,-12,-12,-19c128,135,126,127,126,118xm164,118v,4,1,8,1,12c166,133,167,137,169,140v2,3,4,6,7,8c179,150,183,151,187,151v5,,9,-1,12,-3c202,146,204,143,206,140v2,-3,3,-7,4,-10c210,126,211,122,211,118v,-3,-1,-7,-1,-11c209,103,208,100,206,97v-2,-3,-4,-6,-7,-8c196,87,192,86,187,86v-4,,-8,1,-11,3c173,91,171,94,169,97v-2,3,-3,6,-4,10c165,111,164,115,164,118xm262,60v37,,37,,37,c299,76,299,76,299,76v1,,1,,1,c303,70,308,66,313,62v6,-3,13,-5,20,-5c340,57,347,58,353,61v6,3,11,8,14,15c371,69,377,65,382,61v6,-3,13,-4,21,-4c412,57,420,58,425,61v6,4,10,8,12,13c440,78,442,84,443,90v1,6,1,11,1,17c444,176,444,176,444,176v-38,,-38,,-38,c406,108,406,108,406,108v,-6,-1,-11,-4,-15c399,90,395,88,390,88v-4,,-7,1,-10,2c378,92,376,94,375,97v-1,3,-2,6,-2,10c372,111,372,115,372,119v,57,,57,,57c334,176,334,176,334,176v,-66,,-66,,-66c334,103,333,98,331,94v-2,-4,-6,-6,-11,-6c313,88,308,90,305,95v-3,5,-5,13,-5,25c300,176,300,176,300,176v-38,,-38,,-38,hal262,60hdxm463,60v37,,37,,37,c500,76,500,76,500,76v1,,1,,1,c504,70,509,66,514,62v6,-3,13,-5,20,-5c541,57,548,58,554,61v6,3,11,8,14,15c572,69,578,65,583,61v6,-3,13,-4,21,-4c613,57,621,58,626,61v6,4,10,8,12,13c641,78,643,84,644,90v1,6,1,11,1,17c645,176,645,176,645,176v-38,,-38,,-38,c607,108,607,108,607,108v,-6,-2,-11,-4,-15c600,90,596,88,591,88v-4,,-7,1,-10,2c579,92,577,94,576,97v-1,3,-2,6,-2,10c573,111,573,115,573,119v,57,,57,,57c535,176,535,176,535,176v,-66,,-66,,-66c535,103,534,98,532,94v-2,-4,-6,-6,-11,-6c514,88,509,90,506,95v-3,5,-5,13,-5,25c501,176,501,176,501,176v-38,,-38,,-38,hal463,60hdxm779,176v-37,,-37,,-37,c742,160,742,160,742,160v,,,,,c738,166,733,171,727,175v-7,3,-14,5,-20,5c698,180,691,179,686,176v-6,-2,-10,-5,-13,-10c669,162,667,157,666,151v-2,-6,-2,-13,-2,-21c664,60,664,60,664,60v38,,38,,38,c702,128,702,128,702,128v,7,1,13,4,16c710,147,714,148,720,148v3,,5,,7,-1c730,147,732,145,734,143v2,-2,4,-5,5,-8c741,132,741,128,741,122v,-62,,-62,,-62c779,60,779,60,779,60hal779,176hdxm798,60v37,,37,,37,c835,76,835,76,835,76v1,,1,,1,c838,73,840,70,843,68v2,-2,5,-4,9,-6c855,60,858,59,862,58v3,-1,7,-1,10,-1c882,57,890,58,895,61v6,4,10,7,13,12c911,78,912,82,913,88v1,5,1,10,1,14c914,176,914,176,914,176v-38,,-38,,-38,c876,120,876,120,876,120v,-4,,-8,,-11c876,105,876,101,874,98v-1,-3,-3,-5,-5,-7c866,89,862,88,857,88v-3,,-7,1,-9,2c845,92,843,94,841,96v-1,2,-2,5,-3,8c837,107,837,110,837,113v,63,,63,,63c798,176,798,176,798,176hal798,60hdxm972,46v-38,,-38,,-38,c934,16,934,16,934,16v38,,38,,38,hal972,46hdxm934,60v38,,38,,38,c972,176,972,176,972,176v-38,,-38,,-38,hal934,60hdxm1069,103v,-3,-1,-5,-2,-7c1066,94,1065,92,1063,91v-2,-2,-4,-3,-6,-4c1055,86,1052,86,1050,86v-5,,-10,1,-13,3c1034,91,1031,94,1030,97v-2,3,-3,7,-4,11c1026,112,1025,116,1025,120v,4,1,8,2,11c1027,135,1029,138,1031,141v1,3,4,5,7,7c1040,150,1044,151,1048,151v7,,12,-2,15,-6c1067,142,1069,137,1070,131v37,,37,,37,c1106,138,1104,145,1100,152v-3,6,-7,11,-12,15c1083,171,1077,174,1070,176v-7,3,-14,4,-22,4c1039,180,1031,178,1024,175v-8,-2,-14,-6,-19,-12c999,158,995,152,992,145v-3,-8,-5,-16,-5,-25c987,111,989,102,992,95v2,-8,6,-15,12,-20c1009,69,1015,65,1023,61v7,-3,16,-4,25,-4c1055,57,1062,58,1069,60v7,2,12,4,18,8c1092,72,1096,77,1099,83v4,5,6,12,7,20hal1069,103hdxm1118,96v,-8,2,-14,5,-19c1126,72,1131,68,1136,65v5,-3,11,-5,17,-6c1159,57,1166,57,1173,57v7,,13,,20,1c1199,59,1205,61,1210,64v5,3,9,7,12,12c1225,81,1227,88,1227,96v,51,,51,,51c1227,152,1227,157,1227,162v1,5,2,10,4,14c1193,176,1193,176,1193,176v-1,-1,-1,-3,-1,-5c1191,169,1191,167,1191,165v-5,6,-11,9,-18,11c1166,179,1160,180,1153,180v-6,,-11,-1,-16,-2c1132,176,1128,174,1124,171v-3,-3,-6,-6,-8,-11c1114,156,1113,151,1113,145v,-7,1,-12,3,-16c1118,125,1121,121,1125,119v3,-3,7,-5,12,-7c1142,111,1146,110,1151,109v5,-1,10,-2,15,-3c1171,106,1176,105,1181,104v3,,5,-2,7,-3c1190,100,1191,97,1191,94v,-3,-1,-5,-2,-6c1188,86,1186,85,1184,84v-1,-1,-3,-1,-6,-2c1176,82,1174,81,1172,81v-11,,-17,5,-19,15hal1118,96hdxm1151,143v,5,2,8,5,10c1159,155,1163,156,1167,156v9,,15,-2,19,-8c1189,143,1191,134,1190,122v-2,2,-6,3,-10,3c1175,126,1171,127,1167,128v-5,1,-8,3,-11,5c1153,135,1151,138,1151,143xm1316,85v-24,,-24,,-24,c1292,138,1292,138,1292,138v,4,1,7,4,9c1298,148,1302,149,1306,149v1,,3,,5,c1312,148,1314,148,1316,148v,28,,28,,28c1312,177,1309,177,1305,177v-3,,-7,1,-10,1c1287,178,1280,177,1275,175v-6,-1,-10,-3,-13,-6c1259,166,1257,161,1256,156v-1,-5,-2,-12,-2,-19c1254,85,1254,85,1254,85v-19,,-19,,-19,c1235,60,1235,60,1235,60v19,,19,,19,c1254,25,1254,25,1254,25v38,,38,,38,c1292,60,1292,60,1292,60v24,,24,,24,hal1316,85hdxm1366,46v-39,,-39,,-39,c1327,16,1327,16,1327,16v39,,39,,39,hal1366,46hdxm1327,60v39,,39,,39,c1366,176,1366,176,1366,176v-39,,-39,,-39,hal1327,60hdxm1386,60v37,,37,,37,c1423,76,1423,76,1423,76v,,,,,c1425,73,1427,70,1430,68v3,-2,6,-4,9,-6c1442,60,1446,59,1449,58v4,-1,7,-1,11,-1c1470,57,1477,58,1483,61v5,4,10,7,12,12c1498,78,1500,82,1501,88v,5,1,10,1,14c1502,176,1502,176,1502,176v-38,,-38,,-38,c1464,120,1464,120,1464,120v,-4,,-8,,-11c1464,105,1463,101,1462,98v-1,-3,-3,-5,-6,-7c1454,89,1450,88,1445,88v-4,,-7,1,-10,2c1433,92,1431,94,1429,96v-2,2,-3,5,-4,8c1424,107,1424,110,1424,113v,63,,63,,63c1386,176,1386,176,1386,176hal1386,60hdxm1633,162v,5,,11,-1,17c1631,185,1628,191,1624,197v-3,5,-9,10,-17,14c1599,215,1589,217,1575,217v-7,,-13,,-20,-1c1549,215,1543,213,1538,210v-5,-2,-10,-6,-13,-11c1521,194,1519,188,1518,180v38,,38,,38,c1557,185,1559,188,1562,190v4,2,8,3,14,3c1581,193,1584,192,1587,190v3,-1,5,-3,6,-6c1595,182,1595,179,1596,176v,-4,,-7,,-11c1596,154,1596,154,1596,154v,,,,,c1592,160,1588,164,1583,167v-6,3,-12,4,-18,4c1556,171,1549,170,1542,167v-6,-3,-12,-7,-16,-12c1522,150,1519,144,1517,137v-2,-8,-3,-15,-3,-23c1514,106,1515,99,1517,92v2,-7,6,-13,10,-18c1531,69,1537,64,1543,61v6,-3,14,-4,22,-4c1579,57,1589,63,1596,75v1,,1,,1,c1597,60,1597,60,1597,60v36,,36,,36,hal1633,162hdxm1597,115v,-4,,-7,-1,-11c1595,101,1594,98,1592,95v-2,-3,-4,-5,-7,-7c1582,87,1578,86,1574,86v-4,,-8,1,-10,2c1561,90,1558,92,1557,95v-2,3,-3,6,-4,9c1552,108,1552,111,1552,115v,3,,7,1,10c1554,128,1555,131,1557,134v2,2,4,4,7,6c1567,142,1570,142,1574,142v4,,7,,10,-2c1587,139,1590,137,1591,134v2,-2,4,-5,5,-8c1597,122,1597,119,1597,115xm1782,v12,,12,,12,c1794,224,1794,224,1794,224v-12,,-12,,-12,hal1782,hdxm1955,85v-18,,-18,,-18,c1937,60,1937,60,1937,60v18,,18,,18,c1955,52,1956,45,1958,39v1,-5,4,-10,7,-13c1969,22,1973,20,1979,19v6,-2,12,-3,21,-3c2003,16,2006,17,2009,17v3,,6,,9,c2018,44,2018,44,2018,44v-4,,-7,-1,-10,-1c2003,43,2000,44,1997,45v-2,2,-4,5,-4,10c1993,60,1993,60,1993,60v23,,23,,23,c2016,85,2016,85,2016,85v-23,,-23,,-23,c1993,176,1993,176,1993,176v-38,,-38,,-38,hal1955,85hdxm2022,96v,-8,2,-14,5,-19c2031,72,2035,68,2040,65v5,-3,11,-5,17,-6c2064,57,2070,57,2077,57v7,,14,,20,1c2104,59,2109,61,2114,64v6,3,10,7,13,12c2130,81,2131,88,2131,96v,51,,51,,51c2131,152,2131,157,2132,162v,5,1,10,4,14c2097,176,2097,176,2097,176v,-1,-1,-3,-1,-5c2096,169,2095,167,2095,165v-5,6,-11,9,-17,11c2071,179,2064,180,2057,180v-6,,-11,-1,-16,-2c2036,176,2032,174,2029,171v-4,-3,-7,-6,-9,-11c2018,156,2017,151,2017,145v,-7,1,-12,3,-16c2022,125,2025,121,2029,119v3,-3,8,-5,12,-7c2046,111,2051,110,2056,109v5,-1,10,-2,15,-3c2076,106,2080,105,2085,104v3,,6,-2,7,-3c2094,100,2095,97,2095,94v,-3,-1,-5,-2,-6c2092,86,2090,85,2089,84v-2,-1,-4,-1,-6,-2c2081,82,2079,81,2077,81v-11,,-18,5,-19,15hal2022,96hdxm2055,143v,5,2,8,5,10c2063,155,2067,156,2071,156v9,,16,-2,19,-8c2093,143,2095,134,2094,122v-2,2,-6,3,-10,3c2079,126,2075,127,2071,128v-4,1,-8,3,-11,5c2057,135,2055,138,2055,143xm2226,103v,-3,-1,-5,-2,-7c2223,94,2222,92,2220,91v-2,-2,-4,-3,-6,-4c2212,86,2209,86,2207,86v-5,,-10,1,-13,3c2191,91,2188,94,2187,97v-2,3,-3,7,-4,11c2183,112,2182,116,2182,120v,4,1,8,2,11c2184,135,2186,138,2188,141v1,3,4,5,7,7c2197,150,2201,151,2205,151v7,,12,-2,15,-6c2224,142,2226,137,2227,131v37,,37,,37,c2263,138,2261,145,2257,152v-3,6,-7,11,-12,15c2240,171,2234,174,2227,176v-7,3,-14,4,-22,4c2196,180,2188,178,2181,175v-8,-2,-14,-6,-19,-12c2156,158,2152,152,2149,145v-3,-8,-5,-16,-5,-25c2144,111,2146,102,2148,95v3,-8,7,-15,13,-20c2166,69,2172,65,2180,61v7,-3,16,-4,25,-4c2212,57,2219,58,2226,60v7,2,12,4,18,8c2249,72,2253,77,2256,83v4,5,6,12,6,20hal2226,103hdxm2316,46v-39,,-39,,-39,c2277,16,2277,16,2277,16v39,,39,,39,hal2316,46hdxm2277,60v39,,39,,39,c2316,176,2316,176,2316,176v-39,,-39,,-39,hal2277,60hdxm2337,16v38,,38,,38,c2375,176,2375,176,2375,176v-38,,-38,,-38,hal2337,16hdxm2435,46v-38,,-38,,-38,c2397,16,2397,16,2397,16v38,,38,,38,hal2435,46hdxm2397,60v38,,38,,38,c2435,176,2435,176,2435,176v-38,,-38,,-38,hal2397,60hdxm2526,85v-24,,-24,,-24,c2502,138,2502,138,2502,138v,4,1,7,4,9c2508,148,2512,149,2516,149v1,,3,,5,c2522,148,2524,148,2526,148v,28,,28,,28c2522,177,2519,177,2515,177v-3,,-7,1,-10,1c2497,178,2490,177,2485,175v-6,-1,-10,-3,-13,-6c2469,166,2467,161,2466,156v-1,-5,-2,-12,-2,-19c2464,85,2464,85,2464,85v-19,,-19,,-19,c2445,60,2445,60,2445,60v19,,19,,19,c2464,25,2464,25,2464,25v38,,38,,38,c2502,60,2502,60,2502,60v24,,24,,24,hal2526,85hdxm2535,96v,-8,2,-14,5,-19c2543,72,2548,68,2553,65v5,-3,11,-5,17,-6c2576,57,2583,57,2590,57v7,,13,,20,1c2616,59,2622,61,2627,64v5,3,9,7,12,12c2642,81,2644,88,2644,96v,51,,51,,51c2644,152,2644,157,2645,162v,5,1,10,3,14c2610,176,2610,176,2610,176v-1,-1,-1,-3,-1,-5c2608,169,2608,167,2608,165v-5,6,-11,9,-18,11c2584,179,2577,180,2570,180v-6,,-11,-1,-16,-2c2549,176,2545,174,2541,171v-3,-3,-6,-6,-8,-11c2531,156,2530,151,2530,145v,-7,1,-12,3,-16c2535,125,2538,121,2542,119v3,-3,7,-5,12,-7c2559,111,2563,110,2568,109v5,-1,10,-2,15,-3c2588,106,2593,105,2598,104v3,,5,-2,7,-3c2607,100,2608,97,2608,94v,-3,-1,-5,-2,-6c2605,86,2603,85,2601,84v-1,-1,-3,-1,-6,-2c2593,82,2591,81,2589,81v-11,,-17,5,-19,15hal2535,96hdxm2568,143v,5,2,8,5,10c2576,155,2580,156,2584,156v9,,15,-2,19,-8c2606,143,2608,134,2607,122v-2,2,-6,3,-10,3c2592,126,2588,127,2584,128v-5,1,-8,3,-11,5c2570,135,2568,138,2568,143xm2733,85v-24,,-24,,-24,c2709,138,2709,138,2709,138v,4,1,7,4,9c2715,148,2719,149,2723,149v1,,3,,5,c2729,148,2731,148,2733,148v,28,,28,,28c2729,177,2726,177,2722,177v-3,,-7,1,-10,1c2704,178,2697,177,2692,175v-6,-1,-10,-3,-13,-6c2676,166,2674,161,2673,156v-1,-5,-2,-12,-2,-19c2671,85,2671,85,2671,85v-19,,-19,,-19,c2652,60,2652,60,2652,60v19,,19,,19,c2671,25,2671,25,2671,25v38,,38,,38,c2709,60,2709,60,2709,60v24,,24,,24,hal2733,85hdxm2783,46v-38,,-38,,-38,c2745,16,2745,16,2745,16v38,,38,,38,hal2783,46hdxm2745,60v38,,38,,38,c2783,176,2783,176,2783,176v-38,,-38,,-38,hal2745,60hdxm2803,60v37,,37,,37,c2840,76,2840,76,2840,76v,,,,,c2842,73,2844,70,2847,68v3,-2,6,-4,9,-6c2859,60,2863,59,2866,58v4,-1,7,-1,11,-1c2887,57,2894,58,2900,61v5,4,10,7,12,12c2915,78,2917,82,2918,88v,5,1,10,1,14c2919,176,2919,176,2919,176v-38,,-38,,-38,c2881,120,2881,120,2881,120v,-4,,-8,,-11c2881,105,2880,101,2879,98v-1,-3,-3,-5,-6,-7c2871,89,2867,88,2862,88v-4,,-7,1,-10,2c2850,92,2848,94,2846,96v-2,2,-3,5,-4,8c2841,107,2841,110,2841,113v,63,,63,,63c2803,176,2803,176,2803,176hal2803,60hdxm3050,162v,5,,11,-1,17c3048,185,3045,191,3041,197v-3,5,-9,10,-17,14c3016,215,3006,217,2992,217v-7,,-13,,-20,-1c2966,215,2960,213,2955,210v-5,-2,-10,-6,-13,-11c2938,194,2936,188,2935,180v38,,38,,38,c2974,185,2976,188,2979,190v4,2,8,3,14,3c2998,193,3001,192,3004,190v3,-1,5,-3,6,-6c3012,182,3012,179,3013,176v,-4,,-7,,-11c3013,154,3013,154,3013,154v,,,,,c3009,160,3005,164,3000,167v-6,3,-12,4,-18,4c2973,171,2966,170,2959,167v-6,-3,-12,-7,-16,-12c2939,150,2936,144,2934,137v-2,-8,-3,-15,-3,-23c2931,106,2932,99,2934,92v2,-7,6,-13,10,-18c2948,69,2954,64,2960,61v6,-3,14,-4,22,-4c2996,57,3006,63,3013,75v1,,1,,1,c3014,60,3014,60,3014,60v36,,36,,36,hal3050,162hdxm3014,115v,-4,,-7,-1,-11c3012,101,3011,98,3009,95v-2,-3,-4,-5,-7,-7c2999,87,2995,86,2991,86v-4,,-8,1,-10,2c2978,90,2975,92,2974,95v-2,3,-3,6,-4,9c2969,108,2969,111,2969,115v,3,,7,1,10c2971,128,2972,131,2974,134v2,2,4,4,7,6c2984,142,2987,142,2991,142v4,,7,,10,-2c3004,139,3007,137,3008,134v2,-2,4,-5,5,-8c3014,122,3014,119,3014,115xm3199,v12,,12,,12,c3211,224,3211,224,3211,224v-12,,-12,,-12,hal3199,hdxm3365,60v37,,37,,37,c3402,81,3402,81,3402,81v,,,,,c3405,73,3410,67,3416,64v6,-4,13,-6,21,-6c3439,58,3440,58,3442,58v1,,3,,4,1c3446,94,3446,94,3446,94v-2,-1,-5,-2,-7,-2c3437,91,3434,91,3432,91v-5,,-9,1,-13,3c3416,95,3413,97,3410,100v-2,2,-4,5,-5,8c3404,112,3403,115,3403,119v,57,,57,,57c3365,176,3365,176,3365,176hal3365,60hdxm3481,128v,8,3,14,7,19c3493,152,3499,154,3507,154v5,,9,-1,13,-3c3524,149,3527,146,3529,141v35,,35,,35,c3563,148,3560,154,3556,159v-4,4,-8,8,-13,12c3537,174,3532,176,3526,178v-7,1,-13,2,-19,2c3497,180,3489,178,3481,176v-8,-3,-15,-7,-20,-12c3455,158,3451,152,3448,144v-3,-8,-5,-16,-5,-26c3443,109,3445,101,3448,93v3,-7,8,-14,13,-19c3467,69,3474,64,3482,61v7,-3,15,-4,24,-4c3516,57,3525,59,3533,62v8,4,14,9,19,15c3557,84,3561,91,3563,100v3,8,4,18,3,28hal3481,128hdxm3528,106v,-6,-2,-12,-6,-17c3517,85,3512,83,3506,83v-7,,-13,2,-17,6c3485,93,3482,99,3481,106hal3528,106hdxm3691,162v,5,,11,-1,17c3689,185,3686,191,3683,197v-4,5,-10,10,-18,14c3657,215,3647,217,3633,217v-7,,-13,,-20,-1c3607,215,3601,213,3596,210v-5,-2,-9,-6,-13,-11c3579,194,3577,188,3576,180v38,,38,,38,c3615,185,3617,188,3621,190v3,2,7,3,13,3c3639,193,3643,192,3645,190v3,-1,5,-3,6,-6c3653,182,3653,179,3654,176v,-4,,-7,,-11c3654,154,3654,154,3654,154v,,,,,c3651,160,3646,164,3641,167v-6,3,-12,4,-18,4c3614,171,3607,170,3600,167v-6,-3,-12,-7,-16,-12c3580,150,3577,144,3575,137v-2,-8,-3,-15,-3,-23c3572,106,3573,99,3575,92v3,-7,6,-13,10,-18c3590,69,3595,64,3601,61v7,-3,14,-4,22,-4c3637,57,3647,63,3654,75v1,,1,,1,c3655,60,3655,60,3655,60v36,,36,,36,hal3691,162hdxm3655,115v,-4,,-7,-1,-11c3653,101,3652,98,3650,95v-2,-3,-4,-5,-7,-7c3640,87,3636,86,3632,86v-4,,-7,1,-10,2c3619,90,3617,92,3615,95v-2,3,-3,6,-4,9c3610,108,3610,111,3610,115v,3,,7,1,10c3612,128,3613,131,3615,134v2,2,4,4,7,6c3625,142,3628,142,3632,142v4,,8,,10,-2c3645,139,3648,137,3650,134v1,-2,3,-5,4,-8c3655,122,3655,119,3655,115xm3825,176v-37,,-37,,-37,c3788,160,3788,160,3788,160v-1,,-1,,-1,c3784,166,3779,171,3772,175v-7,3,-13,5,-20,5c3743,180,3737,179,3731,176v-6,-2,-10,-5,-13,-10c3715,162,3712,157,3711,151v-1,-6,-2,-13,-2,-21c3709,60,3709,60,3709,60v38,,38,,38,c3747,128,3747,128,3747,128v,7,2,13,5,16c3755,147,3760,148,3766,148v2,,4,,6,-1c3775,147,3777,145,3779,143v2,-2,4,-5,5,-8c3786,132,3787,128,3787,122v,-62,,-62,,-62c3825,60,3825,60,3825,60hal3825,176hdxm3845,16v38,,38,,38,c3883,176,3883,176,3883,176v-38,,-38,,-38,hal3845,16hdxm3902,96v,-8,2,-14,5,-19c3911,72,3915,68,3920,65v5,-3,11,-5,17,-6c3944,57,3950,57,3957,57v7,,14,,20,1c3984,59,3989,61,3994,64v6,3,10,7,13,12c4010,81,4011,88,4011,96v,51,,51,,51c4011,152,4011,157,4012,162v,5,1,10,4,14c3977,176,3977,176,3977,176v,-1,-1,-3,-1,-5c3976,169,3975,167,3975,165v-5,6,-11,9,-17,11c3951,179,3944,180,3937,180v-6,,-11,-1,-16,-2c3916,176,3912,174,3909,171v-4,-3,-7,-6,-9,-11c3898,156,3897,151,3897,145v,-7,1,-12,3,-16c3902,125,3905,121,3909,119v3,-3,8,-5,12,-7c3926,111,3931,110,3936,109v5,-1,10,-2,15,-3c3956,106,3960,105,3965,104v3,,6,-2,7,-3c3974,100,3975,97,3975,94v,-3,-1,-5,-2,-6c3972,86,3970,85,3969,84v-2,-1,-4,-1,-6,-2c3961,82,3959,81,3957,81v-11,,-18,5,-19,15hal3902,96hdxm3935,143v,5,2,8,5,10c3943,155,3947,156,3951,156v9,,16,-2,19,-8c3973,143,3975,134,3975,122v-3,2,-7,3,-11,3c3959,126,3955,127,3951,128v-4,1,-8,3,-11,5c3937,135,3935,138,3935,143xm4100,85v-24,,-24,,-24,c4076,138,4076,138,4076,138v,4,2,7,4,9c4083,148,4086,149,4090,149v2,,3,,5,c4097,148,4098,148,4100,148v,28,,28,,28c4097,177,4093,177,4090,177v-4,,-7,1,-11,1c4071,178,4064,177,4059,175v-5,-1,-9,-3,-12,-6c4043,166,4041,161,4040,156v-1,-5,-2,-12,-2,-19c4038,85,4038,85,4038,85v-19,,-19,,-19,c4019,60,4019,60,4019,60v19,,19,,19,c4038,25,4038,25,4038,25v38,,38,,38,c4076,60,4076,60,4076,60v24,,24,,24,hal4100,85hdxm4150,46v-38,,-38,,-38,c4112,16,4112,16,4112,16v38,,38,,38,hal4150,46hdxm4112,60v38,,38,,38,c4150,176,4150,176,4150,176v-38,,-38,,-38,hal4112,60hdxm4170,60v37,,37,,37,c4207,76,4207,76,4207,76v1,,1,,1,c4209,73,4212,70,4214,68v3,-2,6,-4,9,-6c4227,60,4230,59,4234,58v3,-1,7,-1,10,-1c4254,57,4262,58,4267,61v6,4,10,7,13,12c4282,78,4284,82,4285,88v1,5,1,10,1,14c4286,176,4286,176,4286,176v-38,,-38,,-38,c4248,120,4248,120,4248,120v,-4,,-8,,-11c4248,105,4247,101,4246,98v-1,-3,-3,-5,-5,-7c4238,89,4234,88,4229,88v-4,,-7,1,-9,2c4217,92,4215,94,4213,96v-1,2,-3,5,-3,8c4209,107,4208,110,4208,113v,63,,63,,63c4170,176,4170,176,4170,176hal4170,60hdxm4417,162v,5,,11,-1,17c4415,185,4413,191,4409,197v-4,5,-10,10,-18,14c4384,215,4373,217,4359,217v-6,,-13,,-19,-1c4333,215,4327,213,4322,210v-5,-2,-9,-6,-13,-11c4306,194,4303,188,4302,180v38,,38,,38,c4341,185,4343,188,4347,190v3,2,8,3,14,3c4365,193,4369,192,4371,190v3,-1,5,-3,6,-6c4379,182,4380,179,4380,176v,-4,1,-7,1,-11c4381,154,4381,154,4381,154v-1,,-1,,-1,c4377,160,4372,164,4367,167v-6,3,-11,4,-18,4c4340,171,4333,170,4326,167v-6,-3,-11,-7,-15,-12c4306,150,4303,144,4301,137v-2,-8,-3,-15,-3,-23c4298,106,4299,99,4302,92v2,-7,5,-13,9,-18c4316,69,4321,64,4327,61v7,-3,14,-4,22,-4c4363,57,4374,63,4380,75v1,,1,,1,c4381,60,4381,60,4381,60v36,,36,,36,hal4417,162hdxm4381,115v,-4,,-7,-1,-11c4379,101,4378,98,4376,95v-2,-3,-4,-5,-7,-7c4366,87,4363,86,4358,86v-4,,-7,1,-10,2c4345,90,4343,92,4341,95v-2,3,-3,6,-4,9c4337,108,4336,111,4336,115v,3,1,7,1,10c4338,128,4340,131,4341,134v2,2,4,4,7,6c4351,142,4354,142,4358,142v4,,8,,11,-2c4372,139,4374,137,4376,134v2,-2,3,-5,4,-8c4381,122,4381,119,4381,115xe" fillcolor="#4d4d4f" stroked="f">
          <v:path arrowok="t"/>
          <o:lock v:ext="edit" verticies="t"/>
          <w10:wrap anchorx="page" anchory="page"/>
          <w10:anchorlock/>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B0F" w:rsidRDefault="0097708E" w:rsidP="006E01C4">
    <w:pPr>
      <w:framePr w:wrap="around" w:vAnchor="text" w:hAnchor="margin" w:xAlign="center" w:y="1"/>
    </w:pPr>
    <w:fldSimple w:instr="PAGE  ">
      <w:r w:rsidR="005B1B0F">
        <w:rPr>
          <w:noProof/>
        </w:rPr>
        <w:t>65</w:t>
      </w:r>
    </w:fldSimple>
  </w:p>
  <w:p w:rsidR="005B1B0F" w:rsidRDefault="005B1B0F" w:rsidP="006E01C4">
    <w:pP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8080" w:type="dxa"/>
      <w:tblLayout w:type="fixed"/>
      <w:tblCellMar>
        <w:left w:w="0" w:type="dxa"/>
        <w:right w:w="0" w:type="dxa"/>
      </w:tblCellMar>
      <w:tblLook w:val="01E0"/>
    </w:tblPr>
    <w:tblGrid>
      <w:gridCol w:w="6352"/>
      <w:gridCol w:w="1332"/>
      <w:gridCol w:w="396"/>
    </w:tblGrid>
    <w:tr w:rsidR="005B1B0F" w:rsidRPr="00915B1C" w:rsidTr="0048073F">
      <w:tc>
        <w:tcPr>
          <w:tcW w:w="6352" w:type="dxa"/>
          <w:shd w:val="clear" w:color="auto" w:fill="auto"/>
        </w:tcPr>
        <w:p w:rsidR="005B1B0F" w:rsidRPr="00915B1C" w:rsidRDefault="005B1B0F" w:rsidP="0048073F">
          <w:pPr>
            <w:ind w:right="28"/>
            <w:jc w:val="right"/>
            <w:rPr>
              <w:sz w:val="2"/>
              <w:szCs w:val="2"/>
            </w:rPr>
          </w:pPr>
        </w:p>
      </w:tc>
      <w:tc>
        <w:tcPr>
          <w:tcW w:w="1332" w:type="dxa"/>
          <w:tcBorders>
            <w:top w:val="single" w:sz="2" w:space="0" w:color="505050"/>
          </w:tcBorders>
          <w:shd w:val="clear" w:color="auto" w:fill="auto"/>
        </w:tcPr>
        <w:p w:rsidR="005B1B0F" w:rsidRPr="00915B1C" w:rsidRDefault="005B1B0F" w:rsidP="0048073F">
          <w:pPr>
            <w:ind w:right="28"/>
            <w:jc w:val="right"/>
            <w:rPr>
              <w:sz w:val="2"/>
              <w:szCs w:val="2"/>
            </w:rPr>
          </w:pPr>
        </w:p>
      </w:tc>
      <w:tc>
        <w:tcPr>
          <w:tcW w:w="396" w:type="dxa"/>
          <w:shd w:val="clear" w:color="auto" w:fill="auto"/>
        </w:tcPr>
        <w:p w:rsidR="005B1B0F" w:rsidRPr="00915B1C" w:rsidRDefault="005B1B0F" w:rsidP="0048073F">
          <w:pPr>
            <w:rPr>
              <w:sz w:val="2"/>
              <w:szCs w:val="2"/>
            </w:rPr>
          </w:pPr>
        </w:p>
      </w:tc>
    </w:tr>
    <w:tr w:rsidR="005B1B0F" w:rsidRPr="002E4DDC" w:rsidTr="0048073F">
      <w:tc>
        <w:tcPr>
          <w:tcW w:w="7684" w:type="dxa"/>
          <w:gridSpan w:val="2"/>
          <w:shd w:val="clear" w:color="auto" w:fill="auto"/>
        </w:tcPr>
        <w:p w:rsidR="005B1B0F" w:rsidRPr="002E4DDC" w:rsidRDefault="005B1B0F" w:rsidP="0048073F">
          <w:pPr>
            <w:ind w:right="28"/>
            <w:jc w:val="right"/>
            <w:rPr>
              <w:color w:val="505050"/>
            </w:rPr>
          </w:pPr>
          <w:r w:rsidRPr="002E4DDC">
            <w:rPr>
              <w:color w:val="505050"/>
            </w:rPr>
            <w:t xml:space="preserve">   </w:t>
          </w:r>
          <w:r w:rsidRPr="00821A88">
            <w:rPr>
              <w:rFonts w:ascii="HelveticaNeueLT Std Med" w:hAnsi="HelveticaNeueLT Std Med"/>
              <w:b/>
              <w:noProof/>
              <w:color w:val="505050"/>
              <w:spacing w:val="-16"/>
              <w:sz w:val="20"/>
              <w:szCs w:val="20"/>
            </w:rPr>
            <w:t>a</w:t>
          </w:r>
          <w:r w:rsidRPr="00AE091D">
            <w:rPr>
              <w:rFonts w:ascii="HelveticaNeueLT Std Med" w:hAnsi="HelveticaNeueLT Std Med"/>
              <w:b/>
              <w:noProof/>
              <w:color w:val="505050"/>
              <w:spacing w:val="-15"/>
              <w:sz w:val="20"/>
              <w:szCs w:val="20"/>
            </w:rPr>
            <w:t>c</w:t>
          </w:r>
          <w:r w:rsidRPr="00821A88">
            <w:rPr>
              <w:rFonts w:ascii="HelveticaNeueLT Std Med" w:hAnsi="HelveticaNeueLT Std Med"/>
              <w:b/>
              <w:noProof/>
              <w:color w:val="505050"/>
              <w:spacing w:val="-16"/>
              <w:sz w:val="20"/>
              <w:szCs w:val="20"/>
            </w:rPr>
            <w:t>m</w:t>
          </w:r>
          <w:r w:rsidRPr="00FD2C2F">
            <w:rPr>
              <w:rFonts w:ascii="HelveticaNeueLT Std Med" w:hAnsi="HelveticaNeueLT Std Med"/>
              <w:b/>
              <w:noProof/>
              <w:color w:val="505050"/>
              <w:spacing w:val="-14"/>
              <w:sz w:val="20"/>
              <w:szCs w:val="20"/>
            </w:rPr>
            <w:t>a</w:t>
          </w:r>
          <w:r w:rsidRPr="002E4DDC">
            <w:rPr>
              <w:color w:val="505050"/>
            </w:rPr>
            <w:t xml:space="preserve">   |   </w:t>
          </w:r>
          <w:r w:rsidR="0097708E" w:rsidRPr="002E4DDC">
            <w:rPr>
              <w:color w:val="505050"/>
            </w:rPr>
            <w:fldChar w:fldCharType="begin"/>
          </w:r>
          <w:r w:rsidRPr="002E4DDC">
            <w:rPr>
              <w:color w:val="505050"/>
            </w:rPr>
            <w:instrText xml:space="preserve"> PAGE  \* roman  \* MERGEFORMAT </w:instrText>
          </w:r>
          <w:r w:rsidR="0097708E" w:rsidRPr="002E4DDC">
            <w:rPr>
              <w:color w:val="505050"/>
            </w:rPr>
            <w:fldChar w:fldCharType="separate"/>
          </w:r>
          <w:r w:rsidR="00E26DEC">
            <w:rPr>
              <w:noProof/>
              <w:color w:val="505050"/>
            </w:rPr>
            <w:t>ii</w:t>
          </w:r>
          <w:r w:rsidR="0097708E" w:rsidRPr="002E4DDC">
            <w:rPr>
              <w:color w:val="505050"/>
            </w:rPr>
            <w:fldChar w:fldCharType="end"/>
          </w:r>
        </w:p>
      </w:tc>
      <w:tc>
        <w:tcPr>
          <w:tcW w:w="396" w:type="dxa"/>
          <w:shd w:val="clear" w:color="auto" w:fill="auto"/>
        </w:tcPr>
        <w:p w:rsidR="005B1B0F" w:rsidRPr="002E4DDC" w:rsidRDefault="005B1B0F" w:rsidP="0048073F">
          <w:pPr>
            <w:rPr>
              <w:color w:val="505050"/>
            </w:rPr>
          </w:pPr>
        </w:p>
      </w:tc>
    </w:tr>
  </w:tbl>
  <w:p w:rsidR="005B1B0F" w:rsidRDefault="005B1B0F"/>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B0F" w:rsidRDefault="0097708E" w:rsidP="006E01C4">
    <w:pPr>
      <w:framePr w:wrap="around" w:vAnchor="text" w:hAnchor="margin" w:xAlign="center" w:y="1"/>
    </w:pPr>
    <w:fldSimple w:instr="PAGE  ">
      <w:r w:rsidR="00E26DEC">
        <w:rPr>
          <w:noProof/>
        </w:rPr>
        <w:t>13</w:t>
      </w:r>
    </w:fldSimple>
  </w:p>
  <w:p w:rsidR="005B1B0F" w:rsidRDefault="005B1B0F" w:rsidP="006E01C4">
    <w:pPr>
      <w:ind w:right="360"/>
    </w:pPr>
    <w:r>
      <w:tab/>
    </w:r>
  </w:p>
  <w:p w:rsidR="005B1B0F" w:rsidRDefault="005B1B0F"/>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1B0F" w:rsidRDefault="005B1B0F">
      <w:r>
        <w:separator/>
      </w:r>
    </w:p>
    <w:p w:rsidR="005B1B0F" w:rsidRDefault="005B1B0F"/>
  </w:footnote>
  <w:footnote w:type="continuationSeparator" w:id="0">
    <w:p w:rsidR="005B1B0F" w:rsidRDefault="005B1B0F">
      <w:r>
        <w:continuationSeparator/>
      </w:r>
    </w:p>
    <w:p w:rsidR="005B1B0F" w:rsidRDefault="005B1B0F"/>
  </w:footnote>
  <w:footnote w:id="1">
    <w:p w:rsidR="005B1B0F" w:rsidRDefault="005B1B0F" w:rsidP="0042462E">
      <w:pPr>
        <w:pStyle w:val="FootnoteText"/>
      </w:pPr>
      <w:r>
        <w:rPr>
          <w:rStyle w:val="FootnoteReference"/>
        </w:rPr>
        <w:footnoteRef/>
      </w:r>
      <w:r>
        <w:t xml:space="preserve"> A copy of the plan is available at: </w:t>
      </w:r>
      <w:hyperlink r:id="rId1" w:history="1">
        <w:r w:rsidRPr="00A23E2A">
          <w:rPr>
            <w:rStyle w:val="Hyperlink"/>
          </w:rPr>
          <w:t>http://www.acma.gov.au/WEB/STANDARD/pc=PC_2713</w:t>
        </w:r>
      </w:hyperlink>
    </w:p>
    <w:p w:rsidR="005B1B0F" w:rsidRDefault="005B1B0F" w:rsidP="0042462E">
      <w:pPr>
        <w:pStyle w:val="FootnoteText"/>
      </w:pPr>
    </w:p>
  </w:footnote>
  <w:footnote w:id="2">
    <w:p w:rsidR="005B1B0F" w:rsidRDefault="005B1B0F" w:rsidP="0042462E">
      <w:pPr>
        <w:pStyle w:val="FootnoteText"/>
      </w:pPr>
      <w:r>
        <w:rPr>
          <w:rStyle w:val="FootnoteReference"/>
        </w:rPr>
        <w:footnoteRef/>
      </w:r>
      <w:r>
        <w:t xml:space="preserve"> Further information regarding these sites can be found at: </w:t>
      </w:r>
      <w:hyperlink r:id="rId2" w:history="1">
        <w:r w:rsidRPr="00A23E2A">
          <w:rPr>
            <w:rStyle w:val="Hyperlink"/>
          </w:rPr>
          <w:t>http://www.atnf.csiro.au/</w:t>
        </w:r>
      </w:hyperlink>
    </w:p>
  </w:footnote>
  <w:footnote w:id="3">
    <w:p w:rsidR="005B1B0F" w:rsidRPr="00C363B8" w:rsidRDefault="005B1B0F">
      <w:pPr>
        <w:pStyle w:val="FootnoteText"/>
        <w:rPr>
          <w:lang w:val="en-AU"/>
        </w:rPr>
      </w:pPr>
      <w:r>
        <w:rPr>
          <w:rStyle w:val="FootnoteReference"/>
        </w:rPr>
        <w:footnoteRef/>
      </w:r>
      <w:r>
        <w:t xml:space="preserve"> </w:t>
      </w:r>
      <w:proofErr w:type="gramStart"/>
      <w:r>
        <w:rPr>
          <w:lang w:val="en-AU"/>
        </w:rPr>
        <w:t>Radiocommunications Assignment and Licensing Instruction MS31 “Notification Zones for Apparatus Licensed Services around Radio Astronomy Facilities” available from the ACMA website.</w:t>
      </w:r>
      <w:proofErr w:type="gramEnd"/>
    </w:p>
  </w:footnote>
  <w:footnote w:id="4">
    <w:p w:rsidR="005B1B0F" w:rsidRPr="00631E01" w:rsidRDefault="005B1B0F" w:rsidP="00FB74D7">
      <w:pPr>
        <w:pStyle w:val="FootnoteText"/>
        <w:rPr>
          <w:lang w:val="en-AU"/>
        </w:rPr>
      </w:pPr>
      <w:r>
        <w:rPr>
          <w:rStyle w:val="FootnoteReference"/>
        </w:rPr>
        <w:footnoteRef/>
      </w:r>
      <w:r>
        <w:t xml:space="preserve">This figure is the average power an RA receiver will experience based on the spectral emission mask and calculation method outlined in Annex C of </w:t>
      </w:r>
      <w:r>
        <w:rPr>
          <w:lang w:val="en-AU"/>
        </w:rPr>
        <w:t xml:space="preserve">ECC Report 45. </w:t>
      </w:r>
    </w:p>
  </w:footnote>
  <w:footnote w:id="5">
    <w:p w:rsidR="005B1B0F" w:rsidRPr="002F5815" w:rsidRDefault="005B1B0F">
      <w:pPr>
        <w:pStyle w:val="FootnoteText"/>
        <w:rPr>
          <w:lang w:val="en-AU"/>
        </w:rPr>
      </w:pPr>
      <w:r>
        <w:rPr>
          <w:rStyle w:val="FootnoteReference"/>
        </w:rPr>
        <w:footnoteRef/>
      </w:r>
      <w:r>
        <w:t xml:space="preserve"> </w:t>
      </w:r>
      <w:r>
        <w:rPr>
          <w:lang w:val="en-AU"/>
        </w:rPr>
        <w:t>ECC Report 45 “Sharing and adjacent Band Compatibility Between UMTS/IMT-2000 in the Band 2500-2690 MHz and other Services” Granada, February 2004</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B0F" w:rsidRDefault="0097708E">
    <w:r>
      <w:rPr>
        <w:noProof/>
      </w:rPr>
      <w:pict>
        <v:shape id="acma" o:spid="_x0000_s6159" style="position:absolute;margin-left:456.4pt;margin-top:45.55pt;width:86pt;height:26.8pt;z-index:-251654144;visibility:visible;mso-wrap-style:square;mso-wrap-distance-left:9pt;mso-wrap-distance-top:0;mso-wrap-distance-right:9pt;mso-wrap-distance-bottom:0;mso-position-horizontal:absolute;mso-position-horizontal-relative:page;mso-position-vertical:absolute;mso-position-vertical-relative:page;v-text-anchor:top" coordsize="4160,1294" path="m120,hdc205,,205,,205,,324,320,324,320,324,320v-87,,-87,,-87,c218,262,218,262,218,262v-112,,-112,,-112,c86,320,86,320,86,320,,320,,320,,320hal120,hdxm125,201v73,,73,,73,c163,89,163,89,163,89v-1,,-1,,-1,hal125,201hdxm555,320v-74,,-74,,-74,c481,288,481,288,481,288v-1,,-1,,-1,c473,300,462,309,449,316v-13,7,-27,10,-40,10c392,326,378,324,367,319v-11,-4,-20,-11,-26,-19c334,291,330,280,327,268v-3,-12,-4,-26,-4,-41c323,87,323,87,323,87v76,,76,,76,c399,222,399,222,399,222v,16,3,26,10,32c415,261,424,264,437,264v4,,8,-1,13,-3c455,260,459,257,464,253v4,-4,7,-9,10,-16c477,231,478,222,478,212v,-125,,-125,,-125c555,87,555,87,555,87hal555,320hdxm643,243v,6,1,11,3,15c648,262,651,266,655,269v4,3,8,5,13,6c673,276,678,277,684,277v3,,7,,11,-1c699,275,703,273,707,272v3,-2,6,-5,9,-8c718,261,719,257,719,252v,-4,-1,-8,-4,-11c713,239,710,236,706,235v-4,-2,-8,-4,-12,-4c689,230,686,229,682,228v-12,-3,-24,-6,-37,-8c633,217,621,214,610,209v-10,-5,-19,-12,-26,-21c578,180,574,168,574,152v,-14,4,-26,10,-35c591,108,600,101,610,95v11,-5,22,-9,35,-11c657,82,669,80,680,80v13,,26,2,38,4c731,86,742,90,752,95v10,6,19,14,25,23c783,128,787,140,788,156v-71,,-71,,-71,c717,146,714,140,707,136v-6,-4,-14,-6,-24,-6c680,130,676,130,673,130v-4,,-8,1,-11,2c659,134,656,135,654,138v-2,2,-4,5,-4,9c650,153,653,157,659,161v6,3,13,6,21,8c689,172,698,174,708,175v10,2,20,4,28,6c748,183,758,187,765,192v8,5,14,11,19,17c788,215,791,221,793,227v2,6,3,12,3,17c796,259,792,272,786,283v-7,10,-16,19,-26,25c749,315,737,319,724,322v-14,3,-27,4,-40,4c670,326,657,325,643,323v-13,-3,-25,-7,-36,-14c597,303,588,294,581,283v-6,-10,-10,-24,-11,-40hal643,243hdxm951,136v-47,,-47,,-47,c904,242,904,242,904,242v,9,2,15,7,18c916,263,923,265,931,265v3,,6,-1,10,-1c944,264,947,264,951,264v,56,,56,,56c944,320,937,320,930,321v-7,1,-14,1,-21,1c893,322,879,321,869,318v-11,-3,-19,-7,-25,-14c838,298,833,290,831,279v-2,-10,-4,-23,-4,-39c827,136,827,136,827,136v-38,,-38,,-38,c789,87,789,87,789,87v38,,38,,38,c827,17,827,17,827,17v77,,77,,77,c904,87,904,87,904,87v47,,47,,47,hal951,136hdxm965,87v74,,74,,74,c1039,128,1039,128,1039,128v1,,1,,1,c1046,113,1055,102,1067,94v12,-8,27,-11,43,-11c1113,83,1116,83,1119,83v3,,6,1,9,1c1128,154,1128,154,1128,154v-5,-2,-10,-3,-15,-3c1109,150,1104,149,1099,149v-10,,-18,2,-25,5c1067,157,1061,161,1056,166v-5,5,-8,11,-11,18c1043,190,1042,197,1042,205v,115,,115,,115c965,320,965,320,965,320hal965,87hdxm1128,159v1,-15,5,-28,11,-38c1146,111,1154,103,1165,97v10,-6,22,-11,34,-13c1212,82,1225,80,1239,80v13,,27,1,40,3c1292,85,1303,89,1313,95v11,5,19,13,25,24c1344,129,1347,142,1347,158v,102,,102,,102c1347,270,1347,280,1348,290v1,11,4,20,8,30c1279,320,1279,320,1279,320v-1,-4,-2,-7,-3,-11c1276,305,1276,302,1275,298v-10,10,-22,18,-35,22c1226,324,1212,326,1198,326v-11,,-21,-1,-31,-4c1157,319,1149,315,1142,309v-7,-6,-13,-13,-17,-22c1121,278,1119,268,1119,256v,-12,2,-23,6,-31c1129,216,1135,209,1142,204v7,-5,16,-9,25,-12c1176,189,1186,186,1196,184v10,-1,20,-3,30,-4c1236,179,1245,177,1254,175v7,-1,12,-3,15,-6c1273,166,1274,161,1274,154v,-5,-1,-8,-3,-11c1269,140,1266,137,1262,135v-4,-2,-8,-3,-12,-4c1246,130,1242,130,1238,130v-22,,-35,9,-38,29hal1128,159hdxm1195,253v,9,3,16,10,20c1211,277,1218,279,1227,279v18,,31,-5,38,-16c1271,252,1274,235,1274,211v-6,3,-13,5,-22,7c1243,219,1235,221,1227,223v-9,2,-17,6,-23,10c1198,237,1195,244,1195,253xm1378,v76,,76,,76,c1454,320,1454,320,1454,320v-76,,-76,,-76,hal1378,hdxm1565,58v-76,,-76,,-76,c1489,,1489,,1489,v76,,76,,76,hal1565,58hdxm1489,87v76,,76,,76,c1565,320,1565,320,1565,320v-76,,-76,,-76,hal1489,87hdxm1593,159v1,-15,5,-28,11,-38c1611,111,1619,103,1630,97v10,-6,22,-11,34,-13c1677,82,1690,80,1704,80v13,,27,1,40,3c1757,85,1768,89,1778,95v11,5,19,13,25,24c1809,129,1812,142,1812,158v,102,,102,,102c1812,270,1812,280,1813,290v1,11,4,20,8,30c1744,320,1744,320,1744,320v-1,-4,-2,-7,-3,-11c1741,305,1741,302,1740,298v-10,10,-22,18,-35,22c1691,324,1677,326,1663,326v-11,,-21,-1,-31,-4c1622,319,1614,315,1607,309v-7,-6,-13,-13,-17,-22c1586,278,1584,268,1584,256v,-12,2,-23,6,-31c1594,216,1600,209,1607,204v7,-5,16,-9,25,-12c1641,189,1651,186,1661,184v10,-1,20,-3,30,-4c1701,179,1710,177,1719,175v7,-1,12,-3,15,-6c1738,166,1739,161,1739,154v,-5,-1,-8,-3,-11c1734,140,1731,137,1727,135v-4,-2,-8,-3,-12,-4c1711,130,1707,130,1703,130v-22,,-35,9,-38,29hal1593,159hdxm1660,253v,9,3,16,10,20c1676,277,1683,279,1692,279v18,,31,-5,38,-16c1736,252,1739,235,1739,211v-6,3,-13,5,-22,7c1708,219,1700,221,1692,223v-9,2,-17,6,-23,10c1663,237,1660,244,1660,253xm1840,87v74,,74,,74,c1914,119,1914,119,1914,119v1,,1,,1,c1919,113,1923,108,1929,103v5,-5,11,-9,17,-12c1953,87,1960,85,1967,83v7,-2,14,-3,21,-3c2008,80,2023,84,2034,90v11,6,20,14,25,23c2065,122,2068,132,2070,142v1,11,2,20,2,28c2072,320,2072,320,2072,320v-76,,-76,,-76,c1996,207,1996,207,1996,207v,-8,,-16,,-23c1996,176,1995,169,1992,163v-2,-6,-6,-11,-11,-14c1976,145,1968,143,1958,143v-8,,-14,2,-19,4c1934,150,1930,154,1926,159v-3,4,-5,10,-7,16c1917,180,1916,187,1916,193v,127,,127,,127c1840,320,1840,320,1840,320hal1840,87hdxm245,562v-2,-16,-9,-28,-20,-37c213,517,199,513,181,513v-14,,-25,2,-34,8c137,526,130,533,124,542v-6,9,-11,19,-13,31c108,584,107,596,107,608v,12,1,23,4,35c113,654,118,664,124,673v6,9,13,16,23,22c156,700,167,703,181,703v20,,35,-5,46,-16c238,677,244,662,245,644v84,,84,,84,c328,664,323,683,315,699v-7,16,-18,30,-31,41c272,751,256,760,239,766v-17,6,-36,8,-56,8c159,774,137,770,117,761,97,753,80,741,66,726,53,711,42,693,34,673,27,653,23,631,23,608v,-24,4,-45,11,-65c42,522,53,505,66,490v14,-15,31,-27,51,-36c137,445,159,441,183,441v17,,34,3,51,8c252,455,267,462,281,473v14,10,25,23,34,38c323,526,328,543,329,562hal245,562hdxm337,652v,-18,3,-34,9,-49c352,588,360,575,371,564v11,-11,24,-20,39,-26c425,532,441,528,459,528v18,,35,4,50,10c524,544,537,553,548,564v10,11,19,24,25,39c579,618,582,634,582,652v,17,-3,34,-9,49c567,715,558,728,548,739v-11,11,-24,20,-39,26c494,771,477,774,459,774v-18,,-34,-3,-49,-9c395,759,382,750,371,739,360,728,352,715,346,701v-6,-15,-9,-32,-9,-49xm413,652v,7,1,15,2,22c417,682,419,689,423,695v3,6,8,11,14,15c443,714,450,716,459,716v9,,17,-2,23,-6c487,706,492,701,496,695v3,-6,6,-13,7,-21c505,667,506,659,506,652v,-8,-1,-15,-3,-23c502,621,499,614,496,608v-4,-6,-9,-11,-14,-15c476,589,468,587,459,587v-9,,-16,2,-22,6c431,597,426,602,423,608v-4,6,-6,13,-8,21c414,637,413,644,413,652xm600,535v74,,74,,74,c674,567,674,567,674,567v1,,1,,1,c682,555,691,546,702,539v12,-7,25,-11,39,-11c756,528,769,531,781,537v13,5,22,15,28,29c818,554,829,544,840,538v12,-6,26,-10,42,-10c900,528,915,532,926,538v11,6,19,14,24,24c956,572,959,583,961,595v2,11,3,23,3,34c964,768,964,768,964,768v-77,,-77,,-77,c887,631,887,631,887,631v,-13,-2,-22,-8,-29c873,595,865,591,856,591v-8,,-15,2,-20,5c832,599,828,603,825,608v-2,6,-4,13,-4,20c820,636,820,645,820,654v,114,,114,,114c744,768,744,768,744,768v,-132,,-132,,-132c744,622,741,611,737,603v-4,-8,-12,-12,-22,-12c701,591,691,596,685,605v-6,9,-9,26,-9,49c676,768,676,768,676,768v-76,,-76,,-76,hal600,535hdxm992,535v74,,74,,74,c1066,567,1066,567,1066,567v1,,1,,1,c1074,555,1083,546,1095,539v11,-7,24,-11,39,-11c1148,528,1162,531,1174,537v12,5,21,15,27,29c1211,554,1221,544,1233,538v11,-6,25,-10,41,-10c1293,528,1307,532,1318,538v11,6,19,14,25,24c1348,572,1352,583,1354,595v1,11,2,23,2,34c1356,768,1356,768,1356,768v-76,,-76,,-76,c1280,631,1280,631,1280,631v,-13,-3,-22,-9,-29c1266,595,1258,591,1248,591v-8,,-14,2,-19,5c1224,599,1220,603,1218,608v-3,6,-4,13,-5,20c1213,636,1212,645,1212,654v,114,,114,,114c1136,768,1136,768,1136,768v,-132,,-132,,-132c1136,622,1134,611,1130,603v-5,-8,-12,-12,-23,-12c1094,591,1084,596,1078,605v-7,9,-10,26,-10,49c1068,768,1068,768,1068,768v-76,,-76,,-76,hal992,535hdxm1616,768v-74,,-74,,-74,c1542,736,1542,736,1542,736v-1,,-1,,-1,c1534,748,1524,757,1510,764v-13,7,-26,10,-40,10c1454,774,1440,772,1429,767v-11,-4,-20,-11,-27,-19c1396,739,1391,728,1388,716v-2,-12,-4,-26,-4,-41c1384,535,1384,535,1384,535v76,,76,,76,c1460,670,1460,670,1460,670v,16,4,26,10,33c1476,709,1486,712,1498,712v4,,9,-1,13,-3c1516,708,1521,705,1525,701v4,-4,8,-9,10,-16c1538,679,1540,670,1540,660v,-125,,-125,,-125c1616,535,1616,535,1616,535hal1616,768hdxm1645,535v74,,74,,74,c1719,567,1719,567,1719,567v1,,1,,1,c1723,561,1728,556,1733,551v6,-5,12,-9,18,-12c1758,535,1765,533,1772,531v7,-2,14,-3,21,-3c1812,528,1828,532,1839,538v11,6,19,14,25,23c1869,570,1873,580,1874,590v2,11,3,20,3,28c1877,768,1877,768,1877,768v-77,,-77,,-77,c1800,655,1800,655,1800,655v,-8,,-16,,-23c1800,624,1799,617,1797,611v-2,-6,-6,-11,-11,-14c1781,593,1773,591,1762,591v-7,,-13,2,-18,4c1738,598,1734,602,1731,607v-3,4,-6,10,-7,16c1722,628,1721,635,1721,641v,127,,127,,127c1645,768,1645,768,1645,768hal1645,535hdxm1984,506v-76,,-76,,-76,c1908,448,1908,448,1908,448v76,,76,,76,hal1984,506hdxm1908,535v76,,76,,76,c1984,768,1984,768,1984,768v-76,,-76,,-76,hal1908,535hdxm2167,620v,-4,-1,-9,-3,-13c2162,603,2159,599,2156,596v-3,-3,-7,-5,-12,-7c2140,588,2135,587,2130,587v-11,,-19,2,-26,6c2098,597,2093,602,2090,609v-4,6,-6,14,-7,22c2081,639,2081,647,2081,655v,8,1,15,2,22c2085,685,2088,691,2091,697v4,6,9,10,14,14c2111,714,2118,716,2126,716v14,,24,-3,31,-10c2163,699,2168,689,2170,676v74,,74,,74,c2242,692,2238,706,2231,718v-7,12,-15,23,-25,31c2195,757,2183,764,2170,768v-13,4,-28,6,-43,6c2109,774,2093,772,2078,766v-15,-6,-28,-14,-39,-24c2028,731,2020,719,2014,704v-6,-15,-9,-31,-9,-49c2005,637,2008,620,2013,604v6,-15,14,-29,25,-40c2048,553,2061,544,2076,538v15,-6,32,-10,51,-10c2141,528,2155,530,2168,534v13,4,25,10,36,18c2214,559,2223,569,2229,580v7,12,11,25,12,40hal2167,620hdxm2257,607v,-15,4,-28,10,-38c2274,559,2282,551,2293,545v10,-6,22,-11,35,-13c2340,530,2353,528,2367,528v13,,27,1,40,3c2420,533,2431,537,2442,543v10,5,18,13,24,24c2472,577,2475,590,2475,606v,102,,102,,102c2475,718,2476,728,2476,738v1,11,4,20,8,30c2408,768,2408,768,2408,768v-2,-4,-3,-7,-3,-11c2404,753,2404,750,2403,746v-10,10,-22,18,-35,22c2354,772,2340,774,2326,774v-11,,-21,-1,-31,-4c2286,767,2277,763,2270,757v-7,-6,-13,-13,-17,-22c2249,726,2247,716,2247,704v,-12,2,-23,6,-31c2258,664,2263,657,2270,652v8,-5,16,-9,25,-12c2304,637,2314,634,2324,632v10,-1,20,-3,30,-4c2364,627,2373,625,2382,623v7,-1,12,-3,15,-6c2401,614,2403,609,2403,602v,-5,-2,-8,-4,-11c2397,588,2394,585,2390,583v-4,-2,-7,-3,-12,-4c2374,578,2370,578,2366,578v-22,,-35,9,-38,29hal2257,607hdxm2323,701v,10,3,16,10,20c2339,725,2346,727,2355,727v18,,31,-5,38,-16c2400,701,2403,683,2402,659v-6,3,-13,5,-22,7c2372,667,2363,669,2355,671v-9,2,-16,6,-23,10c2326,685,2323,692,2323,701xm2644,584v-47,,-47,,-47,c2597,690,2597,690,2597,690v,9,2,16,7,18c2609,711,2616,713,2624,713v3,,6,-1,10,-1c2637,712,2640,712,2644,712v,56,,56,,56c2637,768,2630,768,2623,769v-7,1,-14,1,-21,1c2586,770,2572,769,2562,766v-11,-3,-19,-7,-25,-14c2531,746,2526,738,2524,727v-2,-10,-4,-23,-4,-39c2520,584,2520,584,2520,584v-38,,-38,,-38,c2482,535,2482,535,2482,535v38,,38,,38,c2520,465,2520,465,2520,465v77,,77,,77,c2597,535,2597,535,2597,535v47,,47,,47,hal2644,584hdxm2735,506v-77,,-77,,-77,c2658,448,2658,448,2658,448v77,,77,,77,hal2735,506hdxm2658,535v77,,77,,77,c2735,768,2735,768,2735,768v-77,,-77,,-77,hal2658,535hdxm2755,652v,-18,3,-34,9,-49c2770,588,2778,575,2789,564v11,-11,24,-20,39,-26c2843,532,2860,528,2877,528v18,,35,4,50,10c2942,544,2955,553,2966,564v11,11,19,24,25,39c2997,618,3000,634,3000,652v,17,-3,34,-9,49c2985,715,2977,728,2966,739v-11,11,-24,20,-39,26c2912,771,2895,774,2877,774v-17,,-34,-3,-49,-9c2813,759,2800,750,2789,739v-11,-11,-19,-24,-25,-38c2758,686,2755,669,2755,652xm2831,652v,7,1,15,3,22c2835,682,2838,689,2841,695v4,6,8,11,14,15c2861,714,2868,716,2877,716v9,,17,-2,23,-6c2906,706,2911,701,2914,695v4,-6,6,-13,8,-21c2923,667,2924,659,2924,652v,-8,-1,-15,-2,-23c2920,621,2918,614,2914,608v-3,-6,-8,-11,-14,-15c2894,589,2886,587,2877,587v-9,,-16,2,-22,6c2849,597,2845,602,2841,608v-3,6,-6,13,-7,21c2832,637,2831,644,2831,652xm3018,535v74,,74,,74,c3092,567,3092,567,3092,567v1,,1,,1,c3097,561,3101,556,3106,551v6,-5,12,-9,18,-12c3131,535,3138,533,3145,531v7,-2,14,-3,21,-3c3185,528,3201,532,3212,538v11,6,19,14,25,23c3243,570,3246,580,3248,590v1,11,2,20,2,28c3250,768,3250,768,3250,768v-76,,-76,,-76,c3174,655,3174,655,3174,655v,-8,,-16,,-23c3174,624,3172,617,3170,611v-2,-6,-6,-11,-11,-14c3154,593,3146,591,3136,591v-8,,-14,2,-19,4c3112,598,3107,602,3104,607v-3,4,-6,10,-7,16c3095,628,3094,635,3094,641v,127,,127,,127c3018,768,3018,768,3018,768hal3018,535hdxm3338,691v,6,1,11,3,15c3343,711,3346,714,3350,717v4,3,8,5,13,6c3368,724,3373,725,3378,725v4,,8,,12,-1c3394,723,3398,721,3402,720v3,-2,6,-5,9,-8c3413,709,3414,705,3414,701v,-5,-1,-9,-4,-11c3407,687,3404,684,3400,683v-3,-2,-7,-4,-12,-4c3384,678,3380,677,3377,676v-12,-3,-24,-6,-37,-8c3327,665,3316,662,3305,657v-11,-5,-19,-12,-26,-21c3272,628,3269,616,3269,600v,-14,3,-26,10,-35c3286,556,3294,549,3305,543v10,-5,22,-9,34,-11c3352,530,3364,528,3375,528v13,,26,2,38,4c3425,534,3437,538,3447,543v10,6,18,14,25,23c3478,576,3482,588,3482,604v-70,,-70,,-70,c3412,594,3409,588,3402,584v-6,-4,-14,-6,-24,-6c3375,578,3371,578,3367,578v-3,,-7,1,-10,2c3353,582,3351,583,3348,586v-2,2,-3,5,-3,9c3345,601,3348,605,3354,609v5,3,12,6,21,8c3383,620,3393,622,3403,623v10,2,19,4,28,6c3443,631,3452,635,3460,640v8,5,14,11,18,17c3483,663,3486,669,3488,675v1,6,2,12,2,17c3490,707,3487,720,3480,731v-7,10,-15,19,-26,25c3444,763,3432,767,3418,770v-13,3,-26,4,-39,4c3365,774,3351,773,3338,771v-13,-3,-26,-7,-36,-14c3291,751,3283,742,3276,731v-7,-10,-10,-24,-11,-40hal3338,691hdxm27,1055v,-15,4,-28,11,-38c44,1007,53,999,63,993v11,-6,22,-11,35,-13c111,978,124,976,137,976v14,,27,1,40,3c190,981,202,985,212,991v10,5,18,13,24,24c242,1025,245,1038,245,1054v,102,,102,,102c245,1166,246,1176,247,1186v,11,3,20,7,30c178,1216,178,1216,178,1216v-2,-4,-3,-7,-3,-11c174,1201,174,1198,173,1194v-10,10,-21,18,-35,22c125,1220,111,1222,97,1222v-11,,-22,-1,-31,-4c56,1215,47,1211,40,1205v-7,-6,-13,-13,-17,-22c19,1174,17,1164,17,1152v,-12,2,-23,7,-31c28,1112,34,1105,41,1100v7,-5,15,-9,24,-12c75,1085,84,1082,94,1080v10,-1,20,-3,30,-4c134,1075,144,1073,153,1071v6,-1,11,-3,15,-6c171,1062,173,1057,173,1050v,-5,-1,-8,-4,-11c167,1036,164,1033,160,1031v-3,-2,-7,-3,-12,-4c144,1026,140,1026,136,1026v-22,,-34,9,-38,29hal27,1055hdxm94,1149v,10,3,16,9,20c109,1173,117,1175,125,1175v19,,31,-5,38,-16c170,1149,173,1131,172,1107v-5,3,-13,5,-21,7c142,1115,133,1117,125,1119v-9,2,-16,6,-22,10c97,1133,94,1140,94,1149xm274,983v74,,74,,74,c348,1015,348,1015,348,1015v,,,,,c352,1009,357,1004,362,999v5,-5,11,-9,18,-12c386,983,393,981,400,979v8,-2,15,-3,21,-3c441,976,456,980,467,986v12,6,20,14,25,23c498,1018,502,1028,503,1038v1,11,2,20,2,29c505,1216,505,1216,505,1216v-76,,-76,,-76,c429,1103,429,1103,429,1103v,-8,,-16,,-23c429,1072,428,1065,426,1059v-3,-6,-6,-10,-11,-14c409,1041,401,1039,391,1039v-7,,-13,2,-19,4c367,1046,363,1050,360,1055v-4,4,-6,10,-8,16c351,1077,350,1083,350,1089v,127,,127,,127c274,1216,274,1216,274,1216hal274,983hdxm764,1216v-72,,-72,,-72,c692,1189,692,1189,692,1189v-1,,-1,,-1,c676,1211,654,1222,627,1222v-19,,-34,-3,-47,-10c566,1205,556,1195,547,1183v-8,-12,-14,-26,-18,-41c525,1127,523,1111,523,1094v,-15,2,-30,6,-44c533,1036,539,1024,547,1013v8,-11,19,-20,31,-27c590,980,604,976,621,976v28,,50,11,66,32c688,1008,688,1008,688,1008v,-112,,-112,,-112c764,896,764,896,764,896hal764,1216hdxm645,1035v-8,,-15,2,-21,5c618,1044,613,1049,609,1055v-3,6,-6,12,-8,20c600,1082,599,1090,599,1097v,8,1,16,2,24c603,1129,606,1136,609,1142v4,7,9,12,15,16c630,1162,637,1164,645,1164v10,,17,-2,23,-6c674,1154,679,1149,682,1143v3,-7,6,-14,7,-21c690,1114,691,1107,691,1099v,-8,-1,-16,-3,-24c687,1067,684,1060,680,1054v-3,-6,-8,-10,-13,-14c661,1037,654,1035,645,1035xm917,896v123,,123,,123,c1095,1109,1095,1109,1095,1109v1,,1,,1,c1151,896,1151,896,1151,896v123,,123,,123,c1274,1216,1274,1216,1274,1216v-79,,-79,,-79,c1195,973,1195,973,1195,973v-1,,-1,,-1,c1127,1216,1127,1216,1127,1216v-64,,-64,,-64,c996,973,996,973,996,973v-1,,-1,,-1,c995,1216,995,1216,995,1216v-78,,-78,,-78,hal917,896hdxm1371,1118v1,16,6,29,15,39c1395,1166,1407,1171,1423,1171v9,,18,-2,26,-6c1457,1160,1463,1154,1467,1145v71,,71,,71,c1534,1159,1529,1170,1521,1180v-8,10,-17,18,-27,24c1484,1210,1473,1215,1460,1218v-12,3,-25,4,-38,4c1403,1222,1386,1220,1371,1214v-16,-5,-30,-13,-41,-24c1319,1179,1310,1166,1304,1151v-6,-15,-9,-33,-9,-52c1295,1081,1298,1064,1305,1049v6,-14,16,-27,27,-38c1344,1000,1357,992,1372,986v15,-6,31,-10,48,-10c1441,976,1460,980,1475,987v16,8,29,18,39,31c1524,1031,1531,1046,1536,1063v5,17,7,35,6,55hal1371,1118hdxm1466,1075v-1,-13,-5,-24,-14,-33c1444,1033,1433,1028,1420,1028v-13,,-24,4,-32,13c1379,1050,1374,1061,1371,1075hal1466,1075hdxm1788,1216v-73,,-73,,-73,c1715,1189,1715,1189,1715,1189v-1,,-1,,-1,c1699,1211,1678,1222,1650,1222v-18,,-34,-3,-47,-10c1590,1205,1579,1195,1571,1183v-8,-12,-15,-26,-19,-41c1548,1127,1546,1111,1546,1094v,-15,2,-30,6,-44c1556,1036,1563,1024,1571,1013v8,-11,18,-20,30,-27c1614,980,1628,976,1644,976v29,,51,11,67,32c1712,1008,1712,1008,1712,1008v,-112,,-112,,-112c1788,896,1788,896,1788,896hal1788,1216hdxm1669,1035v-9,,-16,2,-22,5c1641,1044,1636,1049,1633,1055v-4,6,-6,12,-8,20c1623,1082,1623,1090,1623,1097v,8,,16,2,24c1627,1129,1629,1136,1633,1142v3,7,8,12,14,16c1653,1162,1660,1164,1669,1164v9,,17,-2,23,-6c1698,1154,1702,1149,1706,1143v3,-7,5,-14,7,-21c1714,1114,1714,1107,1714,1099v,-8,,-16,-2,-24c1710,1067,1708,1060,1704,1054v-4,-6,-8,-10,-14,-14c1684,1037,1677,1035,1669,1035xm1897,954v-76,,-76,,-76,c1821,896,1821,896,1821,896v76,,76,,76,hal1897,954hdxm1821,983v76,,76,,76,c1897,1216,1897,1216,1897,1216v-76,,-76,,-76,hal1821,983hdxm1925,1055v1,-15,5,-28,11,-38c1943,1007,1951,999,1962,993v10,-6,22,-11,34,-13c2009,978,2022,976,2036,976v13,,27,1,40,3c2089,981,2100,985,2110,991v11,5,19,13,25,24c2141,1025,2144,1038,2144,1054v,102,,102,,102c2144,1166,2144,1176,2145,1186v1,11,4,20,8,30c2076,1216,2076,1216,2076,1216v-1,-4,-2,-7,-3,-11c2073,1201,2072,1198,2072,1194v-10,10,-22,18,-35,22c2023,1220,2009,1222,1995,1222v-11,,-21,-1,-31,-4c1954,1215,1946,1211,1939,1205v-7,-6,-13,-13,-17,-22c1918,1174,1916,1164,1916,1152v,-12,2,-23,6,-31c1926,1112,1932,1105,1939,1100v7,-5,16,-9,25,-12c1973,1085,1983,1082,1993,1080v10,-1,20,-3,30,-4c2033,1075,2042,1073,2051,1071v7,-1,12,-3,15,-6c2070,1062,2071,1057,2071,1050v,-5,-1,-8,-3,-11c2065,1036,2062,1033,2059,1031v-4,-2,-8,-3,-12,-4c2043,1026,2039,1026,2035,1026v-22,,-35,9,-38,29hal1925,1055hdxm1992,1149v,10,3,16,10,20c2008,1173,2015,1175,2024,1175v18,,31,-5,38,-16c2068,1149,2071,1131,2071,1107v-6,3,-13,5,-22,7c2040,1115,2032,1117,2023,1119v-8,2,-16,6,-22,10c1995,1133,1992,1140,1992,1149xm2381,896v85,,85,,85,c2586,1216,2586,1216,2586,1216v-87,,-87,,-87,c2479,1158,2479,1158,2479,1158v-111,,-111,,-111,c2347,1216,2347,1216,2347,1216v-85,,-85,,-85,hal2381,896hdxm2387,1097v72,,72,,72,c2424,985,2424,985,2424,985v-1,,-1,,-1,hal2387,1097hdxm2816,1216v-74,,-74,,-74,c2742,1184,2742,1184,2742,1184v-1,,-1,,-1,c2734,1196,2724,1205,2711,1212v-14,7,-27,10,-41,10c2654,1222,2640,1220,2629,1215v-11,-4,-20,-11,-27,-19c2596,1187,2591,1176,2588,1164v-2,-12,-4,-26,-4,-41c2584,983,2584,983,2584,983v77,,77,,77,c2661,1118,2661,1118,2661,1118v,16,3,26,9,33c2677,1157,2686,1160,2698,1160v4,,9,-1,14,-3c2716,1156,2721,1153,2725,1149v4,-4,8,-9,11,-16c2738,1127,2740,1118,2740,1108v,-125,,-125,,-125c2816,983,2816,983,2816,983hal2816,1216hdxm2985,1032v-47,,-47,,-47,c2938,1138,2938,1138,2938,1138v,9,3,16,8,18c2951,1159,2957,1161,2966,1161v3,,6,-1,10,-1c2979,1160,2982,1160,2985,1160v,56,,56,,56c2979,1216,2972,1216,2965,1217v-7,1,-14,1,-21,1c2928,1218,2914,1217,2904,1214v-11,-3,-19,-7,-25,-14c2872,1194,2868,1186,2866,1175v-3,-10,-4,-23,-4,-39c2862,1032,2862,1032,2862,1032v-38,,-38,,-38,c2824,983,2824,983,2824,983v38,,38,,38,c2862,913,2862,913,2862,913v76,,76,,76,c2938,983,2938,983,2938,983v47,,47,,47,hal2985,1032hdxm2998,896v76,,76,,76,c3074,1015,3074,1015,3074,1015v1,,1,,1,c3078,1009,3082,1004,3087,999v5,-5,10,-9,17,-12c3110,983,3117,981,3124,979v7,-2,14,-3,21,-3c3165,976,3180,980,3191,986v11,6,20,14,25,23c3222,1018,3225,1028,3227,1038v1,11,2,20,2,29c3229,1216,3229,1216,3229,1216v-76,,-76,,-76,c3153,1103,3153,1103,3153,1103v,-8,,-16,,-23c3153,1072,3152,1065,3150,1059v-3,-6,-6,-10,-12,-14c3133,1041,3125,1039,3115,1039v-7,,-13,2,-19,4c3091,1046,3087,1050,3084,1055v-4,4,-6,10,-8,16c3074,1077,3074,1083,3074,1089v,127,,127,,127c2998,1216,2998,1216,2998,1216hal2998,896hdxm3247,1100v,-18,3,-34,9,-49c3261,1036,3270,1023,3281,1012v10,-11,23,-20,38,-26c3334,980,3351,976,3369,976v18,,34,4,49,10c3433,992,3446,1001,3457,1012v11,11,20,24,26,39c3489,1066,3492,1082,3492,1100v,17,-3,34,-9,49c3477,1163,3468,1176,3457,1187v-11,11,-24,20,-39,26c3403,1219,3387,1222,3369,1222v-18,,-35,-3,-50,-9c3304,1207,3291,1198,3281,1187v-11,-11,-20,-24,-25,-38c3250,1134,3247,1117,3247,1100xm3323,1100v,7,,15,2,22c3326,1130,3329,1137,3333,1143v3,6,8,11,14,15c3353,1162,3360,1164,3369,1164v9,,16,-2,22,-6c3397,1154,3402,1149,3406,1143v3,-6,6,-13,7,-21c3415,1115,3415,1107,3415,1100v,-8,,-15,-2,-23c3412,1069,3409,1062,3406,1056v-4,-6,-9,-11,-15,-15c3385,1037,3378,1035,3369,1035v-9,,-16,2,-22,6c3341,1045,3336,1050,3333,1056v-4,6,-7,13,-8,21c3323,1085,3323,1092,3323,1100xm3512,983v74,,74,,74,c3586,1024,3586,1024,3586,1024v1,,1,,1,c3592,1009,3601,998,3614,990v12,-7,26,-11,43,-11c3660,979,3662,979,3665,979v3,,6,1,9,2c3674,1050,3674,1050,3674,1050v-5,-2,-9,-3,-14,-3c3655,1046,3650,1045,3645,1045v-9,,-18,2,-25,5c3613,1053,3607,1057,3603,1062v-5,5,-9,11,-11,18c3589,1086,3588,1093,3588,1101v,115,,115,,115c3512,1216,3512,1216,3512,1216hal3512,983hdxm3757,954v-76,,-76,,-76,c3681,896,3681,896,3681,896v76,,76,,76,hal3757,954hdxm3681,983v76,,76,,76,c3757,1216,3757,1216,3757,1216v-76,,-76,,-76,hal3681,983hdxm3929,1032v-47,,-47,,-47,c3882,1138,3882,1138,3882,1138v,9,2,16,7,18c3894,1159,3901,1161,3909,1161v3,,7,-1,10,-1c3922,1160,3926,1160,3929,1160v,56,,56,,56c3922,1216,3915,1216,3908,1217v-7,1,-14,1,-21,1c3871,1218,3858,1217,3847,1214v-11,-3,-19,-7,-25,-14c3816,1194,3812,1186,3809,1175v-2,-10,-3,-23,-3,-39c3806,1032,3806,1032,3806,1032v-39,,-39,,-39,c3767,983,3767,983,3767,983v39,,39,,39,c3806,913,3806,913,3806,913v76,,76,,76,c3882,983,3882,983,3882,983v47,,47,,47,hal3929,1032hdxm4068,1236v-5,13,-10,23,-16,31c4046,1274,4039,1280,4031,1284v-7,4,-16,7,-26,8c3995,1293,3983,1294,3971,1294v-36,,-36,,-36,c3935,1232,3935,1232,3935,1232v26,,26,,26,c3970,1232,3977,1230,3983,1225v6,-5,9,-11,9,-19c3992,1203,3991,1199,3989,1193v-2,-6,-3,-12,-5,-18c3981,1169,3979,1164,3977,1158v-2,-5,-4,-10,-5,-13c3912,983,3912,983,3912,983v81,,81,,81,c4037,1135,4037,1135,4037,1135v1,,1,,1,c4082,983,4082,983,4082,983v78,,78,,78,hal4068,1236hdxe" fillcolor="#4d4d4f" stroked="f">
          <v:path arrowok="t"/>
          <o:lock v:ext="edit" verticies="t"/>
          <w10:wrap anchorx="page" anchory="page"/>
          <w10:anchorlock/>
        </v:shape>
      </w:pict>
    </w:r>
    <w:r>
      <w:rPr>
        <w:noProof/>
      </w:rPr>
      <w:pict>
        <v:group id="Logo_acma_bw" o:spid="_x0000_s6149" style="position:absolute;margin-left:134.45pt;margin-top:34.4pt;width:118.3pt;height:36.6pt;z-index:-251655168;mso-position-horizontal-relative:page;mso-position-vertical-relative:page" coordorigin="1810,866" coordsize="2162,672">
          <v:group id="black_curl" o:spid="_x0000_s6150" style="position:absolute;left:1950;top:913;width:800;height:466;mso-position-horizontal-relative:page;mso-position-vertical-relative:page" coordorigin="702,1163" coordsize="1674,986">
            <v:line id="_x0000_s6151" style="position:absolute;visibility:visible" from="1140,1618" to="1140,1618" stroked="f">
              <o:lock v:ext="edit" aspectratio="t"/>
            </v:line>
            <v:line id="_x0000_s6152" style="position:absolute;visibility:visible" from="1140,1618" to="1140,1618" stroked="f">
              <o:lock v:ext="edit" aspectratio="t"/>
            </v:line>
            <v:shape id="_x0000_s6153" style="position:absolute;left:702;top:1297;width:831;height:434;visibility:visible" coordsize="3087,1614" path="m2115,416hdc2173,450,2317,542,2507,653v580,37,580,37,580,37c3058,376,3058,376,3058,376v,,,,,c2897,291,2751,217,2643,166v-10,-4,-20,-9,-30,-13c2598,144,2598,144,2598,144,2488,100,2393,73,2320,54v,,-3,-1,-6,-2c2165,17,2003,1,1834,,1178,,464,268,202,659,,961,106,1263,472,1449v,,2,1,4,2c666,1547,919,1606,1216,1614v66,-115,198,-302,403,-418c1627,1191,1627,1191,1627,1191v46,-39,196,-165,361,-261c1987,931,1987,931,1987,931v-15,9,-30,18,-44,27c1925,965,1925,965,1925,965v-140,57,-297,88,-451,88c1084,1053,857,868,959,661v93,-190,461,-332,760,-332c1777,329,1753,328,1827,331v73,4,180,32,240,60c2084,399,2115,416,2115,416e" fillcolor="black" stroked="f">
              <v:path arrowok="t"/>
              <o:lock v:ext="edit" aspectratio="t"/>
            </v:shape>
            <v:shape id="_x0000_s6154" style="position:absolute;left:1048;top:1468;width:964;height:681;visibility:visible" coordsize="3581,2529" path="m1010,890hdc1034,831,1105,745,1193,687v23,-15,46,-30,69,-43c1262,644,1623,426,1768,338,1788,,1788,,1788,,1224,17,1224,17,1224,17v2,1,2,1,2,1c1031,118,844,216,705,294,540,390,390,516,344,555v-7,7,-7,7,-7,7c208,686,113,824,57,974v,,,,,c53,985,49,996,46,1007,15,1100,,1194,1,1287v1,649,720,1242,1777,1242c2579,2529,3204,2176,3446,1710v2,-3,2,-3,2,-3c3554,1500,3581,1277,3521,1056,3343,1038,3040,991,2819,876v-22,-11,-22,-11,-22,-11c2740,849,2561,795,2345,682v7,4,7,4,7,4c2370,698,2370,698,2370,698v7,5,7,5,7,5c2486,790,2556,895,2573,1007v49,318,-305,607,-796,607c1287,1614,931,1325,979,1007v,,4,-56,31,-117e" fillcolor="black" stroked="f">
              <v:path arrowok="t"/>
              <o:lock v:ext="edit" aspectratio="t"/>
            </v:shape>
            <v:shape id="_x0000_s6155" style="position:absolute;left:1518;top:1296;width:858;height:433;visibility:visible" coordsize="3183,1611" path="m1167,232hdc1162,235,1162,235,1162,235v-28,39,-78,96,-168,165c1015,390,1015,390,1015,390v82,-34,193,-63,339,-63c1683,327,2021,468,2113,657v102,208,-125,392,-514,392c1529,1049,1444,1047,1357,1028v-87,-20,-209,-65,-294,-107c978,879,802,787,635,702,609,688,583,674,557,661,,630,,630,,630,21,977,21,977,21,977v1,-1,1,-1,1,-1c40,987,67,1003,99,1022v163,100,309,190,417,253c543,1291,570,1306,598,1320v216,114,395,168,452,184c1286,1573,1533,1608,1776,1608v949,3,1407,-471,1092,-949c2694,395,2317,189,1903,83v12,2,12,2,12,2c1718,34,1506,4,1293,v1,56,-14,156,-119,227hal1167,232hdxe" fillcolor="black" stroked="f">
              <v:path arrowok="t"/>
              <o:lock v:ext="edit" aspectratio="t"/>
            </v:shape>
            <v:shape id="_x0000_s6156" style="position:absolute;left:1206;top:1163;width:643;height:313;visibility:visible" coordsize="2385,1164" path="m1712,1152hdc1876,1057,2012,979,2099,927v17,-11,34,-22,51,-33c2152,893,2152,893,2152,893v96,-74,147,-134,173,-172c2372,646,2385,569,2365,495v-5,-16,-5,-16,-5,-16c2356,468,2356,468,2356,468,2253,193,1734,,1174,1,810,1,473,80,250,207v-4,2,-13,7,-17,10c121,285,38,366,,457v116,9,317,32,442,91c516,567,616,596,726,640,669,598,621,544,631,479,651,344,895,241,1176,241v281,,525,103,546,238c1725,499,1721,518,1715,536v-12,40,-36,80,-93,111c1609,654,1600,659,1588,664v-61,30,-213,108,-402,208c1154,1164,1154,1164,1154,1164v561,-10,561,-10,561,-10hal1712,1152hdxe" fillcolor="black" stroked="f">
              <v:path arrowok="t"/>
              <o:lock v:ext="edit" aspectratio="t"/>
            </v:shape>
          </v:group>
          <v:line id="black_line" o:spid="_x0000_s6157" style="position:absolute;visibility:visible;mso-position-horizontal-relative:page;mso-position-vertical-relative:page" from="1810,866" to="1810,1535"/>
          <v:shape id="grey" o:spid="_x0000_s6158" style="position:absolute;left:2574;top:1218;width:1398;height:320;visibility:visible;mso-position-horizontal:absolute;mso-position-horizontal-relative:page;mso-position-vertical:absolute;mso-position-vertical-relative:page" coordsize="10982,2496" path="m1096,1936hdc1464,1936,1587,1722,1568,1225v-108,70,-309,84,-477,130c919,1397,773,1471,773,1662v,195,150,274,323,274m96,796c109,487,255,286,464,164,673,46,946,,1214,v559,,1100,123,1100,791c2314,1823,2314,1823,2314,1823v,200,,418,91,604c1628,2427,1628,2427,1628,2427v-27,-72,-37,-145,-46,-222c1382,2414,1087,2496,805,2496,355,2496,,2268,,1782,,1014,837,1073,1373,964v132,-28,205,-73,205,-218c1578,568,1364,500,1205,500v-214,,-350,96,-386,296hal96,796hdxm4004,932c4000,732,3823,591,3627,591v-432,,-500,368,-500,696c3127,1591,3259,1905,3586,1905v268,,405,-155,441,-405c4777,1500,4777,1500,4777,1500v-69,632,-559,996,-1186,996c2882,2496,2354,2009,2354,1287,2354,537,2832,,3591,v586,,1109,309,1163,932hal4004,932hdxm4835,69v750,,750,,750,c5585,391,5585,391,5585,391v9,,9,,9,c5735,155,5985,,6271,v296,,560,96,687,382c7144,132,7376,,7694,v750,,832,568,832,1019c8526,2427,8526,2427,8526,2427v-773,,-773,,-773,c7753,1041,7753,1041,7753,1041v,-254,-122,-405,-322,-405c7099,636,7067,891,7067,1273v,1154,,1154,,1154c6294,2427,6294,2427,6294,2427v,-1340,,-1340,,-1340c6294,809,6212,636,6003,636v-277,,-396,160,-396,641c5607,2427,5607,2427,5607,2427v-772,,-772,,-772,hal4835,69hdxm9673,1938v369,,491,-209,473,-695c10037,1311,9837,1324,9668,1369v-172,42,-318,114,-318,301c9350,1861,9500,1938,9673,1938m8673,796v14,-309,159,-510,368,-632c9250,46,9523,,9791,v559,,1100,123,1100,791c10891,1823,10891,1823,10891,1823v,200,,418,91,604c10205,2427,10205,2427,10205,2427v-27,-72,-36,-145,-46,-222c9960,2414,9664,2496,9382,2496v-449,,-804,-228,-804,-714c8578,1014,9414,1073,9950,964v132,-28,205,-73,205,-218c10155,568,9941,500,9782,500v-213,,-350,96,-386,296hal8673,796hdxe" fillcolor="black" stroked="f">
            <v:path arrowok="t"/>
            <o:lock v:ext="edit" aspectratio="t" verticies="t"/>
          </v:shape>
          <w10:wrap anchorx="page" anchory="page"/>
          <w10:anchorlock/>
        </v:group>
      </w:pict>
    </w:r>
    <w:r>
      <w:rPr>
        <w:noProof/>
      </w:rPr>
      <w:pict>
        <v:group id="Logo_AustGov" o:spid="_x0000_s6145" style="position:absolute;margin-left:56.8pt;margin-top:34.1pt;width:68.8pt;height:36.25pt;z-index:-251656192;mso-position-horizontal-relative:page;mso-position-vertical-relative:page" coordorigin="-17209,-8401" coordsize="40176,21123">
          <o:lock v:ext="edit" aspectratio="t"/>
          <v:shape id="_x0000_s6146" style="position:absolute;left:-9301;top:-8401;width:22727;height:16658;visibility:visible" coordsize="9621,7052" path="m3475,3887hdc3449,3887,3429,3866,3429,3839v,-26,20,-47,46,-47c3501,3792,3522,3813,3522,3839v,27,-21,48,-47,48m5607,1945v-515,,-515,,-515,c5092,2854,5092,2854,5092,2854v515,,515,,515,hal5607,1945hdxm5607,2900v-515,,-515,,-515,c5092,3753,5092,3753,5092,3753v405,-241,405,-241,405,-241c5565,3465,5598,3384,5607,3285hal5607,2900hdxm5045,1945v-476,,-476,,-476,c4569,2854,4569,2854,4569,2854v476,,476,,476,hal5045,1945hdxm5045,2900v-476,,-476,,-476,c4569,3782,4569,3782,4569,3782v187,111,187,111,187,111c4769,3904,4786,3910,4806,3910v18,,35,-6,49,-17c4858,3893,4858,3893,4858,3893v187,-111,187,-111,187,-111hal5045,2900hdxm4376,2854v147,,147,,147,c4523,2521,4523,2521,4523,2521v-147,,-147,,-147,hal4376,2854hdxm4523,2900v-515,,-515,,-515,c4008,3285,4008,3285,4008,3285v8,99,42,180,109,227c4523,3753,4523,3753,4523,3753hal4523,2900hdxm4185,1945v-177,,-177,,-177,c4008,2296,4008,2296,4008,2296v177,,177,,177,hal4185,1945hdxm4256,2082v,29,,29,,29c4282,2092,4282,2092,4282,2092v25,19,25,19,25,19c4307,2082,4307,2082,4307,2082v27,-6,27,-6,27,-6c4313,2055,4313,2055,4313,2055v12,-24,12,-24,12,-24c4298,2033,4298,2033,4298,2033v-16,-28,-16,-28,-16,-28c4265,2034,4265,2034,4265,2034v-27,-3,-27,-3,-27,-3c4251,2055,4251,2055,4251,2055v-21,21,-21,21,-21,21hal4256,2082hdxm4356,2443v,3,-19,21,5,21c4416,2464,4355,2339,4307,2339v-33,,-25,48,-33,48c4267,2387,4280,2339,4231,2339v-26,,-35,13,-35,25c4183,2352,4176,2345,4165,2362v24,13,36,41,59,45c4208,2422,4156,2475,4184,2475v17,,20,-50,130,-50c4286,2448,4286,2448,4286,2448v17,10,17,10,17,10c4316,2458,4322,2432,4338,2432v18,11,18,11,18,11m4251,2734v-21,22,-21,22,-21,22c4256,2761,4256,2761,4256,2761v,30,,30,,30c4282,2772,4282,2772,4282,2772v25,19,25,19,25,19c4307,2761,4307,2761,4307,2761v27,-5,27,-5,27,-5c4313,2734,4313,2734,4313,2734v12,-24,12,-24,12,-24c4298,2713,4298,2713,4298,2713v-16,-29,-16,-29,-16,-29c4265,2714,4265,2714,4265,2714v-27,-4,-27,-4,-27,-4hal4251,2734hdxm4050,2396v-21,21,-21,21,-21,21c4056,2423,4056,2423,4056,2423v,29,,29,,29c4081,2434,4081,2434,4081,2434v25,18,25,18,25,18c4106,2423,4106,2423,4106,2423v26,-6,26,-6,26,-6c4112,2396,4112,2396,4112,2396v13,-24,13,-24,13,-24c4097,2374,4097,2374,4097,2374v-16,-28,-16,-28,-16,-28c4064,2374,4064,2374,4064,2374v-27,-2,-27,-2,-27,-2hal4050,2396hdxm4008,2854v177,,177,,177,c4185,2521,4185,2521,4185,2521v-177,,-177,,-177,hal4008,2854hdxm4444,2423v,29,,29,,29c4469,2434,4469,2434,4469,2434v25,18,25,18,25,18c4494,2423,4494,2423,4494,2423v26,-6,26,-6,26,-6c4499,2396,4499,2396,4499,2396v13,-24,13,-24,13,-24c4484,2374,4484,2374,4484,2374v-15,-28,-15,-28,-15,-28c4452,2374,4452,2374,4452,2374v-28,-2,-28,-2,-28,-2c4438,2396,4438,2396,4438,2396v-21,21,-21,21,-21,21hal4444,2423hdxm4523,1945v-147,,-147,,-147,c4376,2296,4376,2296,4376,2296v147,,147,,147,hal4523,1945hdxm5655,1899v-1,1369,-1,1369,-1,1369c5654,3400,5598,3516,5520,3552v-662,395,-662,395,-662,395c4845,3960,4826,3968,4806,3968v-24,,-46,-11,-60,-27c4093,3552,4093,3552,4093,3552v-76,-36,-132,-152,-132,-284c3959,1899,3959,1899,3959,1899v1,,1,,1,c3960,1898,3960,1898,3960,1898v1695,,1695,,1695,c5655,1899,5655,1899,5655,1899xm4496,3214v-3,-5,-65,21,-47,19c4451,3214,4485,3177,4500,3163v-3,-21,-30,-2,-59,13c4537,3038,4475,3095,4422,3104v85,-92,63,-91,,-62c4471,3003,4482,2956,4474,2941v-46,64,-89,54,-89,111c4385,3090,4371,3153,4351,3174v-25,28,-6,-102,-72,-102c4258,3072,4208,3070,4193,3097v34,47,34,47,34,47c4227,3158,4239,3196,4217,3196v-23,,-50,-48,-50,-71c4167,3102,4166,3108,4166,3075v,-55,-89,-131,-125,-131c4041,2981,4090,2991,4090,3039v-21,,-51,-39,-51,-15c4039,3049,4071,3053,4071,3074v,22,-36,-7,-36,15c4035,3109,4054,3106,4059,3126v-30,5,-30,5,-30,5c4044,3152,4044,3152,4044,3152v-5,5,-9,17,-9,48c4035,3308,4103,3359,4152,3359v36,,30,-25,34,-37c4188,3341,4205,3313,4205,3345v,33,-34,19,-34,48c4171,3432,4226,3391,4226,3434v,52,-7,51,-7,70c4273,3480,4273,3480,4273,3480v13,5,12,45,38,44c4327,3523,4330,3483,4343,3479v-7,3,52,39,52,20c4395,3449,4374,3471,4374,3436v,-32,70,-26,59,-42c4424,3380,4417,3389,4410,3365v2,4,-55,-81,12,-37c4491,3374,4499,3222,4496,3214t1808,358c6335,3572,6360,3550,6360,3523v,-27,-25,-49,-56,-49c6274,3474,6249,3496,6249,3523v,27,25,49,55,49m6078,3706v31,,56,-22,56,-50c6134,3630,6109,3607,6078,3607v-30,,-55,23,-55,49c6023,3684,6048,3706,6078,3706m3399,4015v31,,56,-22,56,-50c3455,3939,3430,3917,3399,3917v-30,,-55,22,-55,48c3344,3993,3369,4015,3399,4015t174,15c3604,4030,3629,4008,3629,3981v,-28,-25,-50,-56,-50c3542,3931,3517,3953,3517,3981v,27,25,49,56,49m8396,1692v-20,-21,-5,-69,-44,-74c8299,1743,8347,1883,8406,1993v5,24,,65,32,68c8497,1948,8479,1790,8396,1692m1319,1826v-12,-60,-36,-110,-88,-146c1200,1686,1200,1686,1200,1686v31,117,-23,280,92,363c1319,2061,1319,2061,1319,2061v-18,-65,-18,-163,,-235m8651,1835v-18,-27,-48,-33,-77,-30c8547,1820,8529,1849,8539,1882v17,24,47,39,74,33c8636,1900,8668,1868,8651,1835m1138,1966v-9,-24,-29,-30,-50,-39c1067,1930,1044,1934,1032,1954v-9,21,-6,48,12,63c1056,2032,1082,2032,1100,2032v24,-13,33,-39,38,-66m8766,2017v-17,-15,-35,-30,-62,-30c8683,1996,8660,2017,8654,2041v6,17,12,38,32,50c8716,2103,8745,2091,8766,2064v6,-17,6,-30,,-47m8598,2019v-18,-9,-33,-21,-57,-15c8512,2013,8500,2043,8500,2073v6,21,23,21,39,36c8565,2118,8586,2094,8601,2079v2,-18,20,-48,-3,-60m8382,2064v-15,-17,-35,-32,-60,-32c8293,2043,8275,2073,8278,2103v9,24,33,53,69,41c8385,2139,8382,2097,8382,2064t-6921,15c1449,2047,1404,2026,1375,2052v-6,18,-33,36,-12,57c1375,2130,1401,2147,1422,2142v18,-15,47,-33,39,-63m1283,2088v-11,-21,-33,-51,-65,-39c1195,2061,1177,2088,1192,2118v12,18,35,36,58,26c1272,2136,1283,2111,1283,2088t6383,12c7657,2085,7657,2055,7633,2064v-17,102,-64,223,-11,328c7649,2418,7652,2469,7693,2484v42,-39,21,-113,32,-170c7719,2237,7696,2162,7666,2100t-6522,36c1130,2109,1100,2094,1070,2097v-23,12,-41,42,-38,71c1047,2192,1070,2219,1106,2210v21,-21,47,-39,38,-74m8134,2222v-30,-17,-45,-57,-48,-89c8077,2115,8065,2097,8045,2111v-24,51,-36,108,-36,170c8030,2368,8089,2442,8130,2523v18,-15,18,-15,18,-15c8175,2412,8172,2308,8134,2222t372,-54c8491,2144,8459,2115,8426,2133v-23,14,-41,41,-32,71c8403,2237,8432,2246,8462,2240v29,-9,41,-42,44,-72m1286,2261v-6,-30,-33,-42,-59,-56c1210,2210,1189,2210,1180,2228v-15,24,-9,45,,68c1200,2306,1218,2335,1242,2317v23,-6,44,-33,44,-56m1416,2246v-15,-27,-32,-51,-68,-42c1328,2222,1310,2240,1316,2269v14,22,32,49,68,37c1396,2291,1428,2276,1416,2246t7172,-9c8498,2261,8411,2311,8350,2392v-33,53,-87,107,-81,167c8296,2555,8320,2534,8338,2520v79,-27,150,-87,183,-167c8527,2314,8586,2276,8588,2237m1227,2362v-38,-51,-94,-63,-145,-101c1062,2264,1023,2237,1015,2270v70,104,168,252,313,262c1348,2502,1348,2502,1348,2502v-53,-45,-76,-90,-121,-140m8607,2403v-104,114,-199,218,-260,346c8379,2770,8414,2737,8447,2725v115,-62,177,-193,184,-322hal8607,2403hdxm8062,2490v-14,-15,-23,-30,-41,-36c7986,2463,7986,2463,7986,2463v-27,9,-45,36,-42,66c7959,2552,7980,2579,8012,2576v36,-15,60,-42,50,-86m1064,2517v-61,-15,-115,-45,-180,-39c863,2487,825,2475,822,2508v103,30,172,116,272,151c1138,2659,1186,2684,1224,2657v-53,-48,-104,-102,-160,-140m4491,1740v22,-4,22,-4,22,-4hal4491,1740hdxm1916,2570v-6,-26,-36,-30,-59,-36c1833,2547,1804,2570,1815,2603v15,24,33,27,56,36c1898,2627,1919,2606,1916,2570t-192,c1700,2547,1665,2565,1644,2585v-15,24,3,45,21,63c1682,2672,1715,2657,1736,2639v9,-21,6,-51,-12,-69m8092,2654v-12,-18,-35,-39,-62,-30c8009,2630,7989,2645,7986,2669v,38,38,44,68,53c8077,2710,8104,2687,8092,2654t157,-6c8234,2636,8219,2621,8198,2627v-23,14,-50,30,-44,62c8163,2719,8192,2731,8226,2725v29,-24,29,-24,29,-24c8278,2687,8257,2663,8249,2648m981,2683v-8,-32,-34,-47,-70,-50c887,2642,881,2663,878,2683v24,39,24,39,24,39c940,2734,970,2719,981,2683t997,51c1966,2701,1931,2678,1898,2689v-24,7,-35,36,-35,60c1878,2770,1898,2794,1928,2791v21,-12,47,-33,50,-57m1804,2713v-18,-12,-30,-27,-54,-21c1733,2698,1718,2716,1706,2728v-6,30,15,42,33,57c1768,2803,1795,2776,1812,2761v-8,-48,-8,-48,-8,-48m8701,2749v-15,-18,-33,-36,-59,-42c8621,2713,8601,2725,8586,2746v,15,-6,39,12,45c8613,2809,8639,2815,8663,2805v15,-8,38,-32,38,-56m8890,2776v-9,-30,-44,-45,-73,-30c8801,2752,8790,2773,8790,2794v-6,27,27,33,44,35c8861,2827,8881,2803,8890,2776t-7571,41c1304,2797,1289,2785,1262,2782v-18,12,-44,6,-50,33c1200,2835,1212,2859,1227,2874v15,12,35,27,56,14c1313,2877,1325,2853,1319,2817t144,27c1449,2809,1387,2785,1363,2829v-21,27,3,54,24,72c1404,2913,1425,2904,1440,2895v6,-18,32,-27,23,-51m8527,2829v-15,-24,-42,-26,-68,-24c8438,2821,8424,2838,8426,2862v6,24,33,42,59,36c8503,2880,8529,2859,8527,2829t242,48c8751,2868,8745,2853,8725,2841v-30,-6,-57,12,-71,36c8645,2898,8648,2925,8666,2940v17,14,47,17,70,12c8766,2934,8763,2904,8769,2877t-7563,63c1194,2904,1141,2868,1115,2919v-3,15,-12,44,9,56c1141,2985,1162,2993,1183,2981v9,-11,35,-18,23,-41m8583,2996v-95,-3,-163,-83,-249,-95c8296,2910,8243,2907,8228,2945v39,24,83,36,119,66c8409,3067,8514,3059,8586,3023v-3,-27,-3,-27,-3,-27m1348,2970v-18,-33,-56,-51,-88,-18c1242,2975,1254,3008,1280,3026v16,6,39,12,50,-6c1336,3003,1354,2993,1348,2970t261,17c1588,2954,1535,2931,1508,2975v-27,24,,48,14,69c1541,3047,1558,3065,1579,3053v24,-15,41,-39,30,-66m5026,3113v-27,-31,-70,-87,-120,-48c4878,3088,4864,3124,4872,3165v11,75,45,146,56,217c4911,3373,4900,3356,4886,3345v-59,-76,-168,-54,-236,-125c4569,3227,4704,3311,4608,3329v-2,19,20,31,20,50c4600,3393,4600,3393,4600,3393v,51,31,96,47,142c4687,3640,4810,3588,4894,3597v46,-23,88,-54,113,-96c5010,3453,5024,3391,4996,3351v-34,-43,-45,-111,-59,-167c4922,3105,5021,3173,5026,3113m1869,3094v-12,-21,-36,-29,-57,-29c1795,3080,1774,3094,1783,3124v12,15,27,45,53,33c1854,3142,1877,3124,1869,3094t1824,30c3684,3094,3648,3106,3642,3136v-32,116,-91,271,-11,381c3663,3520,3655,3482,3657,3458v60,-99,71,-218,36,-334m6223,3181v-11,-24,-8,-78,-50,-69c6170,3169,6153,3216,6138,3270v8,75,35,143,68,212c6229,3458,6229,3458,6229,3458v39,-84,36,-194,-6,-277m2072,3193v-141,-30,-260,32,-336,139c1825,3348,1927,3335,1999,3282v32,-24,83,-33,100,-69hal2072,3193hdxm855,3332v-3,132,67,257,180,308c1068,3633,1091,3670,1115,3651v11,-23,-18,-27,-27,-39c1023,3505,993,3398,884,3321hal855,3332hdxm6108,3413v-15,-27,-56,-39,-80,-15c6023,3413,6005,3425,6014,3446v9,27,35,44,68,36c6105,3473,6111,3443,6108,3413t2703,42c8787,3443,8754,3455,8730,3466v-156,39,-209,206,-310,313c8450,3788,8450,3788,8450,3788v165,-48,266,-199,361,-333m739,3601v-6,-30,-29,-39,-53,-51c662,3556,636,3586,648,3615v12,25,38,39,62,28c737,3640,725,3612,739,3601t852,42c1490,3568,1348,3592,1227,3562v-12,27,-12,27,-12,27c1304,3678,1431,3719,1555,3675v15,-5,44,-5,36,-32m902,3603v-15,-14,-33,-20,-56,-23c822,3589,799,3607,796,3636v11,18,20,30,38,39c863,3681,890,3675,908,3648v-6,-45,-6,-45,-6,-45m3672,3618v-8,-26,-50,-29,-77,-23c3575,3601,3566,3630,3575,3651v11,19,35,30,62,24c3655,3663,3678,3645,3672,3618t5209,-17c8852,3597,8825,3609,8814,3636v-6,21,11,34,14,48c8846,3693,8867,3702,8884,3693v21,-18,48,-33,39,-63hal8881,3601hdxm9118,3618v-24,,-35,-29,-65,-17c9035,3609,9009,3627,9009,3651v3,27,26,36,44,54c9070,3714,9094,3708,9106,3687v15,-21,30,-42,12,-69m616,3705v-10,-27,-37,-39,-60,-45c527,3670,509,3693,503,3720v9,20,24,38,44,48c565,3773,579,3761,595,3756v5,-18,23,-30,21,-51m6841,3705v-23,-39,-74,-27,-97,6c6735,3738,6755,3756,6774,3773v29,15,53,-5,71,-29c6841,3705,6841,3705,6841,3705t-5750,44c1091,3711,1059,3681,1023,3693v-26,15,-23,42,-23,68c1015,3773,1023,3797,1050,3794v27,-3,35,-23,41,-45m807,3756v-14,-16,-29,-45,-56,-45c721,3720,701,3752,698,3779v15,27,44,54,80,42c796,3806,816,3785,807,3756t6229,-7c7021,3728,7004,3717,6978,3717v-36,6,-39,39,-54,62c6939,3803,6969,3833,7004,3821v29,-13,38,-42,32,-72m947,3761v-10,-23,-27,-44,-57,-41c869,3731,849,3746,851,3777v4,20,27,26,39,41c908,3824,917,3807,931,3807v6,-16,24,-25,16,-46m8760,3785v,-56,-79,-80,-109,-29c8654,3808,8654,3808,8654,3808v18,10,32,31,56,25c8734,3821,8752,3808,8760,3785t226,12c8976,3768,8949,3740,8914,3753v-18,3,-24,15,-36,26c8858,3815,8887,3836,8914,3847v29,-2,62,-17,72,-50m7581,3818v-18,-21,-33,-33,-60,-33c7489,3800,7474,3830,7480,3863v18,11,35,21,56,24c7560,3868,7595,3857,7581,3818t-814,36c6753,3821,6691,3824,6676,3857v-6,27,8,45,29,56c6732,3931,6755,3902,6773,3890v-6,-36,-6,-36,-6,-36m6933,3874v-9,-23,-32,-23,-53,-29c6841,3868,6841,3868,6841,3868v4,45,4,45,4,45c6865,3919,6889,3943,6909,3922v21,-12,27,-23,24,-48m1916,3877v-18,-14,-32,-26,-59,-30c1833,3847,1833,3868,1815,3874v-5,24,-8,63,21,75c1863,3966,1895,3952,1910,3934v3,-18,23,-39,6,-57m7897,3890v-21,-24,-47,-54,-89,-37c7802,3868,7785,3880,7785,3899v14,23,32,50,67,38c7873,3931,7903,3919,7897,3890t-160,c7725,3869,7699,3853,7672,3853v-20,7,-29,24,-48,39c7624,3910,7624,3928,7640,3937v17,18,44,21,64,12c7716,3934,7749,3919,7737,3890t1324,26c8934,3910,8805,3812,8678,3893v-24,14,-68,,-77,38c8719,3976,8878,4032,9003,3958v20,-12,73,8,68,-32hal9061,3916hdxm970,3880v-142,-20,-287,,-396,80c586,3979,586,3979,586,3979v130,41,272,-3,380,-69c979,3890,979,3890,979,3890hal970,3880hdxm8198,3910v-11,-30,-47,-33,-67,-33c8106,3887,8083,3910,8092,3934v9,32,48,42,77,32c8187,3955,8198,3934,8198,3910t-6690,12c1490,3895,1463,3868,1428,3887v-15,15,-38,23,-29,56c1408,3967,1443,3993,1472,3981v30,-11,24,-35,36,-59m1299,3937v-7,-30,-34,-42,-60,-48c1218,3898,1210,3907,1192,3922v-9,33,12,54,32,72c1242,4000,1268,4002,1283,3985v6,-15,24,-27,16,-48m8405,4006v-5,-25,-26,-46,-53,-48c8314,3973,8314,3973,8314,3973v-18,15,-21,39,-12,57c8314,4044,8334,4062,8358,4059v24,-6,45,-27,47,-53m1070,3967v-121,53,-212,140,-298,250c784,4240,784,4240,784,4240v79,-20,159,-20,216,-88c1023,4107,1056,4074,1064,4023v3,-17,24,-27,15,-50hal1070,3967hdxm8258,4039v-9,-25,-36,-46,-66,-39c8175,4014,8145,4026,8154,4059v12,21,33,36,59,36c8234,4080,8263,4074,8258,4039t-6839,c1410,4012,1375,4008,1349,4012v-30,8,-42,41,-30,68c1336,4100,1357,4110,1384,4110v17,-15,41,-23,44,-57c1419,4039,1419,4039,1419,4039t7382,89c8754,4074,8683,4006,8598,4012v-33,23,23,44,35,71c8668,4173,8760,4232,8846,4268v35,-4,35,-4,35,-4c8878,4240,8861,4220,8840,4205v-3,-39,41,-6,62,-21c8926,4169,8953,4152,8940,4116v-14,-21,-41,-39,-70,-33c8837,4089,8831,4125,8801,4128t285,-93c9065,4020,9044,4008,9018,4014v-21,9,-33,21,-45,39c8968,4077,8982,4092,8997,4107v26,3,71,15,86,-15c9086,4035,9086,4035,9086,4035m8013,4196v-12,-32,-36,-47,-57,-77c7903,4077,7829,4020,7752,4035v-3,21,20,36,29,48c7820,4202,7950,4264,8051,4321v26,-6,26,-6,26,-6c8065,4280,8039,4229,8013,4196m1254,4083v-15,-15,-30,-39,-54,-36c1177,4059,1138,4086,1159,4119v18,18,35,30,68,24c1242,4130,1265,4110,1254,4083t7128,69c8361,4122,8314,4089,8281,4130v-18,15,-3,39,3,54c8305,4205,8329,4196,8352,4193v9,-12,33,-24,30,-41m9083,4164v-30,-12,-57,2,-77,20c9003,4205,8991,4223,9006,4240v17,16,41,36,70,28c9100,4253,9127,4229,9118,4193hal9083,4164hdxm7072,4604v-142,-42,-295,-9,-402,81c6670,4703,6670,4703,6670,4703v109,2,219,2,311,-45c7007,4631,7072,4640,7072,4604m2759,4732v-6,-21,-30,-41,-57,-45c2682,4702,2653,4717,2664,4753v8,18,29,30,51,30c2741,4774,2756,4759,2759,4732t4262,33c7001,4711,6924,4711,6904,4765v8,47,8,47,8,47c6933,4825,6950,4839,6978,4833v29,-12,38,-41,43,-68m7611,4759v-154,-12,-332,-12,-430,107c7196,4879,7196,4879,7196,4879v160,2,160,2,160,2c7454,4881,7537,4825,7611,4777hal7611,4759hdxm1949,4848v-12,-23,-45,-59,-78,-38c1848,4825,1836,4852,1848,4878v12,21,32,32,62,27c1937,4896,1949,4875,1949,4848t147,30c2088,4857,2066,4848,2046,4839v-9,12,-27,9,-36,27c2002,4884,2007,4905,2028,4916v15,16,38,9,57,c2096,4878,2096,4878,2096,4878m965,5178c896,5089,872,4994,771,4937v-20,-8,-44,-21,-61,-32c689,4910,662,4872,651,4908v103,68,100,184,203,244c887,5170,934,5214,965,5178t3916,-56c4879,5074,4916,5036,4899,4985v-29,-36,-44,-75,-86,-92c4792,4926,4743,4946,4769,4995v20,38,20,82,44,118c4802,5161,4846,5188,4837,5232v12,-5,12,-5,12,-5c4846,5188,4870,5158,4881,5122m9582,4023v39,80,30,203,-20,274c9491,4419,9357,4468,9222,4468v-1168,17,-2280,26,-3466,38c5594,4512,5413,4565,5351,4729v18,36,39,-21,74,-9c5644,4583,5981,4589,6233,4652v73,21,147,39,221,59c6496,4723,6537,4735,6581,4747v201,72,411,125,600,223c7250,4997,7317,5029,7385,5062v33,6,60,33,92,39c7566,5143,7655,5181,7746,5224v26,-3,26,-3,26,-3c7752,5214,7731,5188,7728,5163v3,-20,27,-41,44,-50c7802,5113,7826,5125,7841,5146v3,32,-18,59,-47,75c7770,5227,7770,5227,7770,5227v183,71,378,125,582,145c8391,5402,8462,5363,8494,5405v3,-3,3,-3,3,-3c8497,5408,8497,5408,8497,5408v-89,21,-163,-21,-251,-12c8124,5366,7997,5348,7882,5304v-41,,-74,-15,-103,-33c7643,5235,7521,5170,7388,5125v-5,9,-5,9,-5,9c7430,5176,7459,5241,7489,5292v3,-24,21,-47,36,-65c7554,5221,7592,5221,7611,5247v13,15,2,36,,54c7599,5322,7572,5322,7554,5334v-17,-7,-35,-9,-50,-27c7483,5346,7527,5375,7530,5414v50,208,,435,-97,598c7415,6039,7410,6078,7377,6102v-27,-21,15,-47,23,-72c7474,5869,7510,5711,7510,5522v-30,-242,-196,-474,-432,-540c7007,4952,6933,4935,6862,4914v-9,12,-9,12,-9,12c6921,5051,7051,5086,7069,5235v18,31,18,80,,111c7061,5352,7061,5352,7061,5352v-83,-93,-137,-203,-169,-323c6815,4819,6578,4836,6416,4756v-133,-27,-255,-75,-399,-71c6005,4697,6005,4697,6005,4697v68,71,130,134,159,219c6244,5077,6197,5301,6300,5444v42,53,104,92,113,166c6419,5634,6439,5661,6422,5688v-71,-9,-116,-80,-142,-134c6268,5500,6262,5447,6223,5405v-8,51,-11,111,-26,152c6167,5548,6185,5504,6182,5471v-6,-18,-6,-18,-6,-18c6138,5485,6105,5557,6049,5578v-35,15,-86,35,-121,15c5942,5557,5978,5522,6008,5497v73,-33,168,-74,192,-163c6215,5152,6170,4985,6084,4845v-49,-65,-117,-113,-180,-154c5869,4697,5869,4697,5869,4697v56,53,76,109,112,175c6008,4976,6064,5093,6019,5199v-14,30,-14,78,-50,84c5875,5128,6040,4929,5904,4789v-42,-45,-94,-87,-156,-98c5591,4705,5455,4762,5325,4839v-24,48,-7,90,,137c5351,5024,5372,5068,5408,5107v74,51,197,71,284,27c5745,5110,5783,5051,5789,4995v-3,-46,-9,-90,-41,-117c5721,4860,5685,4842,5653,4860v-35,24,-74,45,-80,89c5565,4967,5541,4965,5529,4965v-21,-13,-18,-39,-18,-63c5549,4845,5597,4792,5674,4792v65,,120,27,162,77c5902,4944,5854,5048,5816,5119v-77,95,-196,126,-320,105c5387,5191,5283,5110,5239,4997v-12,-21,,-89,-50,-60c5044,5065,4922,5229,4885,5426v-10,21,-18,47,-10,71c4772,5488,4772,5488,4772,5488v12,-44,-3,-98,-3,-148c4713,5184,4607,5033,4464,4946v-20,49,-29,90,-65,128c4314,5191,4172,5232,4036,5199v-92,-26,-163,-95,-184,-190c3835,4935,3858,4854,3920,4800v39,-38,107,-41,163,-32c4128,4774,4139,4819,4172,4836v-12,48,-12,48,-12,48c4121,4902,4095,4872,4065,4857v-53,-18,-97,12,-130,48c3920,4965,3938,5042,3983,5086v73,57,189,51,268,3c4314,5051,4358,4970,4361,4889v-6,-41,-56,-58,-85,-79c4133,4747,3991,4664,3829,4679v-68,26,-130,56,-160,131c3613,4905,3672,4997,3681,5095v-21,60,-24,129,-62,182c3578,5250,3586,5191,3569,5152v-47,-84,-24,-185,26,-259c3642,4816,3652,4729,3731,4666v-3,-8,-3,-8,-3,-8c3719,4658,3719,4658,3719,4658v-64,15,-133,50,-186,101c3506,4792,3465,4831,3450,4872v-35,57,-47,123,-59,185c3385,5176,3385,5298,3444,5396v113,6,243,24,308,126c3731,5542,3731,5542,3731,5542v-64,,-118,-26,-180,-42c3513,5488,3492,5429,3444,5456v4,32,42,56,21,89c3441,5539,3415,5516,3409,5485v-3,78,-50,144,-101,197c3250,5676,3250,5676,3250,5676v17,-30,22,-73,40,-98c3329,5506,3409,5456,3382,5363v-41,-160,-44,-384,51,-515c3459,4768,3545,4705,3604,4640v-3,-18,-24,-4,-32,-12c3290,4631,3063,4756,2821,4852v-136,97,-59,264,-80,398c2715,5301,2682,5360,2631,5387v-11,-18,6,-44,,-72c2620,5158,2693,5033,2744,4902v-9,-13,-9,-13,-9,-13c2548,4985,2288,5060,2247,5313v-53,149,-89,330,-27,488c2203,5807,2203,5807,2203,5807v-83,-152,-47,-360,,-518c2229,5245,2250,5197,2265,5146v-36,-15,-68,21,-107,24c2120,5188,2079,5203,2034,5211v-62,30,-133,39,-195,69c1854,5289,1878,5292,1883,5313v12,39,-14,59,-44,71c1815,5378,1786,5366,1780,5340v-12,-33,18,-36,27,-60c1788,5262,1768,5280,1750,5283v-109,3,-221,27,-334,30c1372,5331,1316,5301,1274,5327v12,25,15,51,-3,75c1251,5417,1251,5417,1251,5417v-33,9,-53,-15,-77,-36c1156,5343,1221,5319,1162,5304v-100,-15,-219,-30,-302,36c784,5384,727,5492,630,5500v-56,24,-127,6,-183,30c435,5500,435,5500,435,5500v59,-27,118,-83,168,-137c642,5348,683,5331,730,5334v36,-19,77,-21,113,-30c872,5301,899,5295,922,5280v-26,-9,-55,-24,-70,-42c940,5235,1026,5262,1115,5266v301,11,612,2,881,-88c2017,5167,2017,5167,2017,5167v-54,-12,-107,-21,-154,-42c1798,5113,1727,5081,1670,5042v-38,-57,-118,-6,-159,-57c1446,4940,1396,4863,1330,4825v18,-22,18,-22,18,-22c1479,4798,1599,4860,1647,4976v109,113,275,161,438,143c2238,5128,2353,5004,2492,4949v21,-14,45,-20,63,-41c2487,4863,2401,4899,2327,4866v-51,-24,-103,-50,-128,-98c2217,4756,2241,4774,2268,4768v77,6,180,-21,236,42c2540,4833,2563,4875,2608,4884v145,-42,275,-119,411,-185c2992,4675,2969,4708,2939,4702v-130,-15,-216,-140,-361,-128c2575,4553,2575,4553,2575,4553v136,-35,322,-41,429,54c3040,4640,3093,4666,3149,4655v106,-30,212,-75,331,-69c3778,4551,4086,4607,4320,4759v20,-3,20,-3,20,-3c4314,4640,4204,4562,4101,4529v-284,-56,-600,-8,-881,-23c343,4494,343,4494,343,4494,210,4476,71,4387,24,4255,3,4172,,4065,71,4006v50,-54,127,-75,201,-69c328,3952,394,3996,411,4059v21,15,12,44,9,66c411,4164,382,4205,343,4220v-20,9,-32,-15,-36,-27c323,4160,355,4125,355,4087v-21,-34,-53,-79,-101,-84c195,4008,136,4026,104,4083v-24,42,-24,119,,164c139,4375,288,4417,408,4428v869,15,1667,-23,2543,-11c4027,4423,4027,4423,4027,4423v74,20,169,26,213,92c4361,4571,4444,4705,4464,4845v74,78,163,131,225,227c4710,5039,4680,5004,4678,4970,4497,4559,4231,4190,3829,3966v-98,-56,-192,-119,-296,-157c3533,3809,3303,3669,3216,3647v28,-76,28,-76,28,-76c3587,3732,3923,3937,4228,4167v,-7,,-7,,-7c4198,4050,4267,3958,4260,3853v45,37,45,37,45,37c4325,3937,4325,3937,4325,3937v30,69,18,173,-38,227c4273,4193,4299,4217,4305,4244v153,170,281,336,378,545c4713,4810,4707,4857,4739,4878v15,-15,45,-21,33,-50c4725,4750,4671,4693,4645,4607v-44,-45,-47,-118,-77,-173c4512,4324,4538,4178,4609,4087v30,16,30,16,30,16c4648,4182,4692,4255,4666,4342v-39,86,-39,215,26,277c4733,4679,4760,4759,4831,4789v57,-36,77,-90,118,-143c4949,4634,4949,4634,4949,4634v145,-161,-48,-411,79,-578c5084,4030,5084,4030,5084,4030v-68,41,38,101,19,166c5127,4235,5094,4282,5100,4330v-21,18,-6,57,-26,72c5044,4565,4964,4708,4864,4836v15,33,32,66,67,72c5026,4711,5106,4503,5248,4330v42,-48,-3,-110,-12,-163c5210,4098,5233,3979,5260,3913v43,-28,43,-28,43,-28c5296,3903,5318,3950,5325,3966v29,37,26,87,32,132c5354,4143,5345,4187,5328,4223v304,-304,703,-462,1088,-611c6466,3612,6505,3583,6551,3573v33,-11,63,-32,75,-68c6797,3478,6797,3478,6797,3478v124,-26,243,-83,360,-133c7974,2978,7974,2978,7974,2978v44,-26,101,-68,136,-116c8110,2829,8075,2796,8110,2770v14,-18,38,-21,59,-12c8190,2767,8204,2791,8201,2815v-67,86,-141,170,-224,244c7185,3422,7185,3422,7185,3422v-107,27,-199,89,-305,116c6889,3556,6889,3556,6889,3556v301,,301,,301,c7356,3571,7356,3571,7356,3571v68,30,148,36,222,47c7728,3657,7882,3693,8033,3728v124,-26,178,-172,301,-196c8369,3535,8414,3496,8441,3527v3,23,-30,17,-35,35c8334,3642,8249,3717,8148,3728v-38,21,-38,21,-38,21c8148,3791,8219,3794,8269,3824v78,33,163,63,225,119c8432,3946,8379,3905,8323,3887v-201,-87,-411,-140,-630,-179c7681,3731,7723,3758,7684,3785v-15,6,-29,22,-51,15c7607,3788,7580,3765,7599,3731v28,-32,28,-32,28,-32c7569,3672,7495,3654,7430,3670v15,26,76,44,47,86c7421,3753,7397,3690,7344,3684v-142,-36,-142,-36,-142,-36c7181,3630,7181,3630,7181,3630v-150,3,-319,-38,-452,6c6705,3627,6705,3627,6705,3627v-156,43,-156,43,-156,43c6508,3642,6466,3681,6422,3681v-110,42,-219,72,-323,128c5972,3863,5845,3922,5733,4006v9,17,9,17,9,17c5866,4032,5978,3958,6097,4014v47,39,115,54,156,93c6244,4128,6244,4128,6244,4128v-147,15,-289,-3,-411,-60c5721,4068,5591,4050,5517,4149v-174,127,-281,312,-393,494c5091,4708,5091,4789,5047,4848v-15,72,-48,134,-62,206c4994,5062,4994,5062,4994,5062v65,-80,150,-163,230,-234c5257,4705,5318,4568,5443,4509v272,-167,633,-78,949,-107c6392,4402,9086,4414,9331,4378v77,-15,151,-74,183,-149c9532,4178,9532,4122,9514,4071v-18,-41,-53,-63,-89,-86c9390,3985,9340,3970,9310,4000v-29,26,-44,62,-32,103c9283,4133,9325,4133,9310,4172v-12,21,-38,24,-59,15c9201,4149,9177,4089,9195,4023v32,-65,88,-116,166,-121c9455,3902,9535,3937,9582,4023m8089,4935v-159,-36,-322,23,-429,139c7666,5095,7666,5095,7666,5095v39,-9,39,-9,39,-9c7852,5081,7997,5054,8101,4961v-12,-26,-12,-26,-12,-26m7613,4982v-12,-42,-68,-42,-92,-17c7512,4979,7492,4991,7501,5014v14,25,32,46,65,49c7599,5048,7625,5024,7613,4982t-5620,6c1975,4961,1949,4965,1925,4965v-24,14,-39,30,-39,56c1892,5039,1904,5062,1925,5065v53,-14,53,-14,53,-14c1996,5036,1998,5009,1993,4988t-530,193c1352,5101,1263,4982,1115,4982v-18,6,,18,,27c1183,5039,1230,5099,1272,5158v53,42,121,60,191,45c1463,5181,1463,5181,1463,5181m8497,4982v-115,47,-216,170,-263,284c8252,5286,8269,5256,8290,5256v121,-45,180,-170,249,-271hal8497,4982hdxm2164,5021v-12,-21,-38,-39,-62,-33c2088,5004,2061,5015,2072,5045v16,17,27,36,51,32c2144,5060,2167,5054,2164,5021t6732,c8801,5060,8742,5161,8701,5250v-15,27,-50,57,-35,87c8760,5322,8810,5245,8870,5176v26,-42,14,-99,41,-137hal8896,5021hdxm547,5065v-20,-36,-73,-20,-92,7c444,5095,453,5128,479,5142v24,10,51,4,68,-11c565,5107,556,5086,547,5065t-169,36c364,5081,334,5065,307,5077v-22,12,-32,36,-29,63c293,5167,313,5184,346,5178v18,-2,32,-20,41,-36c378,5101,378,5101,378,5101t349,18c707,5095,680,5093,650,5095v-20,12,-34,33,-34,60c639,5178,662,5208,704,5191v35,-7,29,-48,23,-72m1212,5158v-12,-24,-38,-15,-56,-24c1138,5143,1127,5152,1115,5167v-18,21,15,36,20,54c1192,5214,1192,5214,1192,5214v23,-6,18,-36,20,-56m9195,5178v-6,-32,-45,-44,-74,-44c9098,5143,9071,5161,9082,5194v16,27,42,29,68,32c9174,5226,9186,5200,9195,5178t-541,16c8636,5164,8615,5143,8577,5146v-24,9,-45,27,-50,53c8541,5232,8577,5262,8618,5245v13,-10,39,-27,36,-51m9020,5188v-8,-36,-59,-39,-85,-24c8917,5181,8896,5203,8923,5227v17,18,47,20,71,11c9009,5229,9020,5208,9020,5188m470,5238v-17,-21,-41,-39,-71,-30c375,5217,367,5245,370,5271v8,27,38,42,65,42c464,5300,476,5271,470,5238t8036,33c8488,5238,8429,5221,8406,5266v-24,14,-10,47,2,61c8426,5343,8441,5354,8465,5348v32,-14,50,-44,41,-77m2061,5304v-18,-18,-30,-48,-62,-39c1981,5271,1975,5283,1960,5295v-9,27,9,45,24,62c2028,5360,2028,5360,2028,5360v9,-17,44,-23,33,-56m9142,5325v-9,-30,-42,-42,-68,-42c9053,5289,9050,5304,9032,5315v,28,,51,27,67c9080,5387,9109,5384,9127,5369v3,-15,20,-24,15,-44m8958,5334v-11,-18,-23,-33,-44,-42c8890,5286,8878,5304,8861,5307v-50,36,33,65,-6,107c8801,5417,8731,5402,8692,5440v24,21,60,21,80,36c8849,5560,8958,5586,9065,5589v,-23,,-23,,-23c9005,5510,8958,5447,8881,5408v3,-18,21,-9,33,-12c8938,5387,8970,5369,8958,5334t-1209,3c7740,5292,7663,5283,7640,5327v-9,30,15,48,29,69c7690,5405,7716,5402,7734,5384v15,-47,15,-47,15,-47m1138,5440v3,-44,-56,-62,-89,-35c1047,5419,1032,5432,1034,5453v10,23,30,33,54,36c1118,5486,1129,5468,1138,5440t223,-38c1274,5465,1180,5518,1133,5619v-12,27,-62,60,-51,87c1195,5697,1274,5608,1319,5510v14,-43,59,-66,59,-108hal1361,5402hdxm7678,5444v-23,-33,-74,-63,-109,-27c7557,5440,7542,5464,7566,5489v15,11,35,33,61,23c7651,5500,7681,5476,7678,5444t184,20c7852,5429,7808,5426,7782,5429v-21,3,-27,27,-42,42c7740,5494,7758,5512,7779,5524v29,6,29,6,29,6c7838,5522,7859,5497,7862,5464t-6026,-2c1815,5444,1806,5417,1771,5429v-15,15,-41,33,-35,59c1748,5510,1765,5527,1792,5524v23,-12,47,-29,44,-62m2040,5473v-6,-33,-38,-44,-68,-44c1951,5444,1928,5459,1931,5488v9,24,32,30,53,36c2013,5518,2031,5500,2040,5473t6457,209c8462,5596,8397,5522,8329,5465v-24,-9,-54,-42,-80,-15c8278,5539,8331,5617,8402,5688v45,9,83,63,131,42c8539,5709,8512,5693,8497,5682t110,-209c8586,5465,8571,5447,8551,5450v-22,9,-48,15,-57,38c8477,5516,8503,5539,8518,5557v27,6,65,12,83,-18c8613,5518,8615,5495,8607,5473t-6295,78c2294,5536,2279,5524,2256,5530v-18,18,-50,24,-36,59c2230,5622,2265,5631,2291,5626v30,-16,24,-51,21,-75m7770,5655v-30,-8,-51,-62,-80,-35c7702,5649,7702,5649,7702,5649v50,134,80,269,213,363c7927,6012,7927,6012,7927,6012v17,-15,-6,-35,3,-56c7924,5879,7894,5805,7852,5744hal7770,5655hdxm2555,5619v-92,-11,-175,30,-261,57c2279,5703,2279,5703,2279,5703v136,80,302,30,420,-54c2696,5644,2696,5644,2696,5644hal2555,5619hdxm2022,5634v-156,15,-330,101,-384,263c1667,5914,1682,5881,1706,5873v124,-30,216,-152,316,-215hal2022,5634hdxm7678,5792v-15,-24,-35,-24,-62,-30c7601,5771,7581,5774,7572,5795v,21,,48,27,60c7655,5855,7655,5855,7655,5855v23,-6,32,-39,23,-63m7394,5804v-103,-26,-204,-6,-302,15c7078,5834,7049,5825,7045,5849v89,24,181,71,281,35c7365,5873,7415,5849,7433,5807hal7394,5804hdxm2022,5893v-5,-29,-29,-47,-59,-50c1946,5849,1922,5855,1916,5875v-15,22,6,36,12,54c1946,5941,1966,5950,1987,5941v23,-9,27,-35,35,-48m2197,5920v-12,-23,-39,-53,-68,-51c2088,5897,2088,5897,2088,5897v-9,20,,41,8,59c2113,5970,2132,5983,2156,5977v23,-12,32,-39,41,-57m7622,5950v-15,-44,-68,-59,-101,-33c7512,5938,7483,5953,7501,5977v9,15,14,38,36,41c7557,6030,7587,6027,7601,6007v12,-18,24,-33,21,-57m7752,5944v-15,-9,-33,-33,-59,-24c7655,5926,7646,5970,7657,6000v9,7,18,31,36,25c7729,6039,7740,6000,7758,5986v-6,-42,-6,-42,-6,-42m2090,6030v-15,-35,-50,-41,-80,-38c1975,6010,1972,6048,1975,6078v12,39,53,39,86,33c2085,6092,2096,6063,2090,6030t169,-12c2185,6102,2072,6170,2011,6260v,15,,15,,15c2058,6304,2105,6260,2153,6251v82,-48,100,-149,106,-233m7157,6087v-14,-21,-38,-45,-65,-41c7078,6051,7061,6061,7054,6078v-9,21,-5,50,15,60c7090,6146,7122,6155,7140,6135v9,-16,30,-30,17,-48m2555,6223v2,-17,-21,-17,-15,-38c2504,6147,2472,6090,2427,6061v-20,5,-20,5,-20,5c2436,6170,2427,6289,2492,6379v33,29,54,86,104,80c2572,6385,2596,6292,2555,6223m7306,6111v-9,-33,-39,-48,-68,-36c7223,6090,7199,6099,7208,6128v18,15,36,24,56,27c7279,6140,7306,6134,7306,6111t351,265c7654,6254,7566,6179,7486,6111v-18,3,-18,3,-18,3c7457,6233,7542,6319,7627,6397v13,,13,,13,c7657,6376,7657,6376,7657,6376t-222,-95c7424,6253,7400,6230,7365,6239v-15,14,-48,30,-44,59c7326,6343,7377,6346,7410,6337v14,-15,29,-33,25,-56m7241,6343v-10,-24,38,-57,-10,-62c7122,6325,7034,6435,7004,6549v6,44,6,44,6,44c7087,6510,7199,6453,7241,6343t221,89c7451,6409,7424,6394,7394,6400v-17,15,-41,23,-38,53c7374,6477,7397,6483,7421,6486v14,-15,41,-27,41,-54m5267,1050v61,,58,103,,103c5221,1153,5148,1050,5234,1050v33,,33,,33,m4916,1153v-46,,-127,-103,-42,-103c4961,1050,4961,1050,4961,1050v46,,126,103,41,103hal4916,1153hdxm4557,1153v-46,,-127,-103,-41,-103c4601,1050,4601,1050,4601,1050v46,,127,103,41,103hal4557,1153hdxm4386,1026v-41,,-74,34,-74,74c4312,1141,4345,1174,4386,1174v876,,876,,876,c5303,1174,5335,1141,5335,1100v,-40,-32,-74,-73,-74hal4386,1026hdxm5269,2385v,-54,52,-36,90,-36c5398,2349,5449,2331,5449,2385v,40,-51,13,-90,13c5321,2398,5269,2425,5269,2385t29,92c5239,2477,5239,2437,5239,2378v,-87,83,-13,113,-94c5393,2380,5474,2279,5474,2380v,45,-4,97,-41,97hal5298,2477hdxm5248,2279v-128,-21,-128,-21,-128,-21c5156,2401,5156,2401,5156,2401v-36,150,-36,150,-36,150c5254,2513,5254,2513,5254,2513v-68,267,-68,267,-68,267c5353,2715,5353,2715,5353,2715v165,65,165,65,165,65c5468,2513,5468,2513,5468,2513v115,32,115,32,115,32c5539,2401,5539,2401,5539,2401v44,-149,44,-149,44,-149c5453,2279,5453,2279,5453,2279v65,-247,65,-247,65,-247c5353,2096,5353,2096,5353,2096v-167,-64,-167,-64,-167,-64hal5248,2279hdxm4820,2375v27,20,27,20,27,20c4847,2364,4847,2364,4847,2364v27,-6,27,-6,27,-6c4853,2335,4853,2335,4853,2335v13,-24,13,-24,13,-24c4837,2313,4837,2313,4837,2313v-17,-30,-17,-30,-17,-30c4803,2313,4803,2313,4803,2313v-29,-2,-29,-2,-29,-2c4787,2335,4787,2335,4787,2335v-22,23,-22,23,-22,23c4793,2364,4793,2364,4793,2364v,31,,31,,31hal4820,2375hdxm4690,2542v26,21,26,21,26,21c4716,2531,4716,2531,4716,2531v28,-5,28,-5,28,-5c4722,2503,4722,2503,4722,2503v14,-25,14,-25,14,-25c4707,2481,4707,2481,4707,2481v-17,-31,-17,-31,-17,-31c4673,2481,4673,2481,4673,2481v-29,-3,-29,-3,-29,-3c4657,2503,4657,2503,4657,2503v-22,23,-22,23,-22,23c4663,2531,4663,2531,4663,2531v,32,,32,,32hal4690,2542hdxm4911,2521v26,20,26,20,26,20c4937,2509,4937,2509,4937,2509v28,-5,28,-5,28,-5c4943,2482,4943,2482,4943,2482v14,-25,14,-25,14,-25c4928,2459,4928,2459,4928,2459v-17,-30,-17,-30,-17,-30c4893,2459,4893,2459,4893,2459v-29,-2,-29,-2,-29,-2c4878,2482,4878,2482,4878,2482v-22,22,-22,22,-22,22c4885,2509,4885,2509,4885,2509v,32,,32,,32hal4911,2521hdxm4925,2655v15,11,15,11,15,11c4940,2649,4940,2649,4940,2649v16,-3,16,-3,16,-3c4944,2633,4944,2633,4944,2633v7,-14,7,-14,7,-14c4935,2620,4935,2620,4935,2620v-10,-17,-10,-17,-10,-17c4915,2620,4915,2620,4915,2620v-16,-1,-16,-1,-16,-1c4907,2633,4907,2633,4907,2633v-13,13,-13,13,-13,13c4910,2649,4910,2649,4910,2649v,17,,17,,17hal4925,2655hdxm4751,2775v45,34,45,34,45,34c4796,2756,4796,2756,4796,2756v48,-10,48,-10,48,-10c4807,2707,4807,2707,4807,2707v23,-42,23,-42,23,-42c4780,2669,4780,2669,4780,2669v-29,-52,-29,-52,-29,-52c4721,2669,4721,2669,4721,2669v-50,-4,-50,-4,-50,-4c4695,2707,4695,2707,4695,2707v-38,39,-38,39,-38,39c4705,2756,4705,2756,4705,2756v,53,,53,,53hal4751,2775hdxm4706,256c4442,179,4442,179,4442,179v133,241,133,241,133,241c4351,580,4351,580,4351,580v271,45,271,45,271,45c4606,901,4606,901,4606,901,4810,716,4810,716,4810,716v204,185,204,185,204,185c4997,625,4997,625,4997,625v271,-45,271,-45,271,-45c5044,420,5044,420,5044,420,5177,179,5177,179,5177,179v-263,77,-263,77,-263,77c4810,,4810,,4810,hal4706,256hdxm3852,5731v-129,31,-129,31,-129,31c3727,5774,3727,5774,3727,5774v51,-10,62,5,69,35c3831,5959,3831,5959,3831,5959v8,31,24,107,-79,132c3668,6111,3652,6043,3645,6015v-39,-165,-39,-165,-39,-165c3596,5807,3614,5803,3652,5792v-3,-13,-3,-13,-3,-13c3451,5827,3451,5827,3451,5827v3,12,3,12,3,12c3487,5835,3503,5831,3513,5873v38,164,38,164,38,164c3565,6091,3583,6104,3613,6117v45,19,101,8,126,2c3775,6111,3823,6089,3847,6056v19,-29,17,-74,10,-103c3820,5796,3820,5796,3820,5796v-8,-32,4,-42,35,-53hal3852,5731hdxm4166,5772v-24,-107,-24,-107,-24,-107c4125,5669,4125,5669,4125,5669v-16,21,-16,21,-16,21c4092,5694,4061,5683,4013,5694v-111,25,-115,96,-108,126c3910,5843,3919,5886,4029,5904v42,6,42,6,42,6c4113,5918,4144,5923,4150,5956v3,7,10,56,-60,72c4015,6044,3968,5997,3946,5949v-17,4,-17,4,-17,4c3956,6075,3956,6075,3956,6075v17,-4,17,-4,17,-4c3987,6050,3987,6050,3987,6050v17,-4,48,7,104,-5c4199,6021,4223,5953,4214,5909v-12,-54,-63,-73,-85,-76c4035,5816,4035,5816,4035,5816v-54,-10,-68,-19,-74,-45c3954,5739,3983,5717,4014,5710v69,-15,117,33,135,66hal4166,5772hdxm4538,5958v-44,2,-59,2,-63,-40c4450,5652,4450,5652,4450,5652v41,-3,104,-6,123,74c4590,5724,4590,5724,4590,5724v-10,-101,-10,-101,-10,-101c4219,5658,4219,5658,4219,5658v8,100,8,100,8,100c4245,5757,4245,5757,4245,5757v4,-81,66,-90,108,-96c4378,5927,4378,5927,4378,5927v4,41,-10,45,-54,51c4325,5991,4325,5991,4325,5991v215,-21,215,-21,215,-21hal4538,5958hdxm4783,5661v3,-15,4,-21,37,-20c4869,5642,4893,5664,4892,5715v-2,66,-33,77,-112,76hal4783,5661hdxm5041,5958v-24,-10,-24,-10,-24,-10c4898,5801,4898,5801,4898,5801v33,-8,95,-22,97,-84c4996,5631,4869,5624,4826,5624v-194,-4,-194,-4,-194,-4c4632,5633,4632,5633,4632,5633v34,2,53,4,53,47c4680,5904,4680,5904,4680,5904v-1,42,-13,43,-54,46c4626,5963,4626,5963,4626,5963v203,3,203,3,203,3c4830,5954,4830,5954,4830,5954v-40,-6,-53,-7,-53,-48c4780,5807,4780,5807,4780,5807v15,,15,,15,c4917,5968,4917,5968,4917,5968v124,2,124,2,124,2hal5041,5958hdxm5152,5865v72,-114,72,-114,72,-114c5269,5880,5269,5880,5269,5880hal5152,5865hdxm5438,6009v-29,-2,-36,-21,-56,-78c5281,5651,5281,5651,5281,5651v-17,-3,-17,-3,-17,-3c5097,5907,5097,5907,5097,5907v-22,35,-33,51,-66,51c5030,5970,5030,5970,5030,5970v121,16,121,16,121,16c5153,5973,5153,5973,5153,5973v-20,-4,-49,-8,-47,-27c5107,5938,5120,5918,5141,5884v134,17,134,17,134,17c5282,5918,5297,5957,5294,5971v-2,16,-12,16,-49,14c5243,5997,5243,5997,5243,5997v194,24,194,24,194,24hal5438,6009hdxm5832,5985v-17,-4,-17,-4,-17,-4c5778,6032,5737,6068,5648,6051v-41,-7,-52,-13,-48,-38c5643,5779,5643,5779,5643,5779v7,-44,26,-41,67,-35c5713,5732,5713,5732,5713,5732v-207,-39,-207,-39,-207,-39c5503,5706,5503,5706,5503,5706v27,6,51,11,45,45c5504,5992,5504,5992,5504,5992v-5,30,-23,28,-57,25c5445,6031,5445,6031,5445,6031v343,62,343,62,343,62hal5832,5985hdxm6018,6132v-33,-9,-56,-16,-50,-47c6018,5845,6018,5845,6018,5845v7,-34,36,-28,64,-23c6084,5809,6084,5809,6084,5809v-206,-43,-206,-43,-206,-43c5875,5778,5875,5778,5875,5778v27,7,55,14,48,47c5874,6064,5874,6064,5874,6064v-7,31,-31,28,-62,24c5809,6101,5809,6101,5809,6101v206,43,206,43,206,43hal6018,6132hdxm6146,6048v69,-117,69,-117,69,-117c6264,6060,6264,6060,6264,6060hal6146,6048hdxm6436,6185v-29,-2,-37,-20,-59,-77c6270,5830,6270,5830,6270,5830v-16,-2,-16,-2,-16,-2c6093,6090,6093,6090,6093,6090v-22,36,-32,53,-65,53c6026,6155,6026,6155,6026,6155v122,13,122,13,122,13c6150,6155,6150,6155,6150,6155v-21,-3,-50,-7,-47,-27c6103,6121,6115,6101,6136,6066v134,14,134,14,134,14c6277,6097,6293,6137,6291,6150v-1,17,-13,16,-50,15c6240,6178,6240,6178,6240,6178v194,20,194,20,194,20hal6436,6185hdxm4787,2137v35,,84,25,84,-17c4871,2060,4815,2073,4780,2073v-36,,-76,-13,-76,47c4704,2162,4752,2137,4787,2137t106,-23c4893,2142,4882,2163,4867,2176v,39,,39,,39c4850,2232,4850,2232,4850,2232v-129,,-129,,-129,c4704,2215,4704,2215,4704,2215v,-36,,-36,,-36c4687,2168,4678,2147,4678,2111v,-94,81,-20,109,-108c4825,2107,4893,1993,4893,2114m5950,3606v31,,56,-22,56,-49c6006,3530,5981,3507,5950,3507v-30,,-55,23,-55,50c5895,3584,5920,3606,5950,3606m5688,1805v-26,53,-26,53,-26,53c5662,1874,5674,1887,5689,1887v14,,27,-13,27,-29hal5688,1805hdxm3903,1805v-27,53,-27,53,-27,53c3876,1874,3888,1887,3903,1887v15,,27,-13,27,-29hal3903,1805hdxm4349,1805v-26,53,-26,53,-26,53c4323,1874,4335,1887,4350,1887v14,,26,-13,26,-29hal4349,1805hdxm4795,1805v-25,53,-25,53,-25,53c4770,1874,4781,1887,4796,1887v14,,26,-13,26,-29hal4795,1805hdxm5242,1805v-26,53,-26,53,-26,53c5216,1874,5228,1887,5242,1887v15,,27,-13,27,-29hal5242,1805hdxm3876,2471v,15,13,29,27,29c3918,2500,3930,2486,3930,2471v-27,-53,-27,-53,-27,-53hal3876,2471hdxm3876,3066v27,29,27,29,27,29c3930,3066,3930,3066,3930,3066v-27,-52,-27,-52,-27,-52hal3876,3066hdxm3948,3538v,16,12,29,27,29c3989,3567,4001,3554,4001,3538v-26,-53,-26,-53,-26,-53hal3948,3538hdxm4322,3788v,16,12,29,27,29c4364,3817,4376,3804,4376,3788v-27,-53,-27,-53,-27,-53hal4322,3788hdxm5711,2418v-26,53,-26,53,-26,53c5685,2486,5697,2500,5711,2500v15,,27,-14,27,-29hal5711,2418hdxm5711,3014v-26,52,-26,52,-26,52c5711,3095,5711,3095,5711,3095v27,-29,27,-29,27,-29hal5711,3014hdxm5640,3485v-26,53,-26,53,-26,53c5614,3554,5625,3567,5640,3567v14,,27,-13,27,-29hal5640,3485hdxm5265,3735v-26,53,-26,53,-26,53c5239,3804,5251,3817,5266,3817v14,,26,-13,26,-29hal5265,3735hdxm4810,4001v-26,53,-26,53,-26,53c4784,4070,4795,4083,4810,4083v15,,26,-13,26,-29hal4810,4001hdxm5536,3113v5,9,19,11,37,5c5590,3070,5590,3070,5590,3070v-32,-19,-32,-19,-32,-19c5510,3062,5460,3068,5432,3113v,31,22,59,45,74c5494,3181,5496,3198,5508,3206v-20,26,-20,26,-20,26c5454,3198,5395,3243,5370,3201v12,-43,34,-91,-3,-131c5376,3045,5376,3045,5376,3045v-14,-39,-57,-9,-81,-9c5253,3031,5219,3054,5193,3088v22,42,22,42,22,42c5235,3141,5235,3141,5235,3141v-27,17,-27,17,-27,17c5219,3190,5219,3190,5219,3190v-20,8,-40,-20,-48,-34c5171,3133,5174,3093,5143,3088v-25,7,-25,7,-25,7c5111,3105,5106,3122,5106,3142v,21,12,51,12,51c5118,3193,5204,3258,5224,3296v-25,52,-25,123,-84,151c5123,3458,5123,3475,5123,3492v14,11,14,11,14,11c5174,3483,5243,3478,5238,3416v15,-26,28,-54,53,-74c5319,3337,5345,3351,5356,3373v-9,43,-37,71,-76,85c5278,3481,5278,3481,5278,3481v11,20,41,11,59,8c5384,3458,5404,3402,5446,3384v6,29,-56,38,-17,65c5454,3444,5488,3453,5505,3419v-20,-48,67,-71,14,-114c5519,3263,5564,3246,5561,3201v-17,-45,-70,-45,-84,-88c5494,3102,5519,3105,5536,3113m3484,3628v31,,56,-22,56,-50c3540,3551,3515,3530,3484,3530v-30,,-55,21,-55,48c3429,3606,3454,3628,3484,3628m589,5319v30,,55,-23,55,-53c644,5237,619,5214,589,5214v-31,,-55,23,-55,52c534,5296,558,5319,589,5319t1835,402c2425,5721,2425,5721,2425,5721v2,1,2,1,2,1c2424,5725,2424,5725,2424,5725hal2424,5721hdxm2432,5730v-1,-1,-1,-1,-1,-1c2427,5725,2427,5725,2427,5725v3,-3,3,-3,3,-3c2425,5720,2425,5720,2425,5720v-5,,-5,,-5,c2420,5721,2420,5721,2420,5721v1,1,1,1,1,1c2421,5729,2421,5729,2421,5729v-1,1,-1,1,-1,1c2420,5730,2420,5730,2420,5730v5,,5,,5,c2425,5730,2425,5730,2425,5730v-1,-1,-1,-1,-1,-1c2424,5725,2424,5725,2424,5725v4,5,4,5,4,5c2432,5730,2432,5730,2432,5730xm2440,5723v,-3,,-3,,-3c2439,5720,2439,5720,2439,5720v-1,,-1,,-1,c2436,5720,2436,5720,2436,5720v-4,2,-4,2,-4,2c2435,5726,2435,5726,2435,5726v1,,1,,1,c2438,5728,2438,5728,2438,5728v-2,2,-2,2,-2,2c2433,5726,2433,5726,2433,5726v-1,,-1,,-1,c2432,5731,2432,5731,2432,5731v1,,1,,1,c2433,5730,2433,5730,2433,5730v3,1,3,1,3,1c2440,5728,2440,5728,2440,5728v-2,-4,-2,-4,-2,-4c2436,5723,2436,5723,2436,5723v-2,-1,-2,-1,-2,-1c2436,5720,2436,5720,2436,5720v3,3,3,3,3,3hal2440,5723hdxm2458,5720v-3,,-3,,-3,c2455,5721,2455,5721,2455,5721v1,,1,,1,c2456,5722,2456,5722,2456,5722v-2,5,-2,5,-2,5c2452,5722,2452,5722,2452,5722v,-1,,-1,,-1c2453,5721,2453,5721,2453,5721v,-1,,-1,,-1c2448,5720,2448,5720,2448,5720v,1,,1,,1c2449,5721,2449,5721,2449,5721v,1,,1,,1c2448,5727,2448,5727,2448,5727v-3,-5,-3,-5,-3,-5c2445,5721,2445,5721,2445,5721v1,,1,,1,c2446,5720,2446,5720,2446,5720v-5,,-5,,-5,c2441,5721,2441,5721,2441,5721v1,,1,,1,c2446,5730,2446,5730,2446,5730v,,,,,c2449,5723,2449,5723,2449,5723v3,7,3,7,3,7c2453,5730,2453,5730,2453,5730v4,-9,4,-9,4,-9c2458,5721,2458,5721,2458,5721hal2458,5720hdxm2461,5722v1,-2,1,-2,1,-2c2463,5724,2463,5724,2463,5724v,1,,1,,1c2462,5726,2462,5726,2462,5726hal2461,5722hdxm2458,5730v8,-6,8,-6,8,-6c2462,5720,2462,5720,2462,5720v-4,3,-4,3,-4,3c2462,5727,2462,5727,2462,5727v,,,,,c2463,5726,2463,5726,2463,5726v-5,4,-5,4,-5,4xm2469,5722v4,,4,,4,c2475,5720,2475,5720,2475,5720v-6,,-6,,-6,c2467,5725,2467,5725,2467,5725v4,1,4,1,4,1c2473,5728,2473,5728,2473,5728v-2,1,-2,1,-2,1c2468,5728,2468,5728,2468,5728v-2,1,-2,1,-2,1c2469,5730,2469,5730,2469,5730v5,-4,5,-4,5,-4c2472,5724,2472,5724,2472,5724v-3,-1,-3,-1,-3,-1hal2469,5722hdxm5779,1790v-1945,,-1945,,-1945,c3834,3330,3834,3330,3834,3330v11,119,52,218,134,275c4743,4098,4743,4098,4743,4098v17,13,38,21,61,21c4827,4119,4848,4111,4864,4098v5,,5,,5,c5645,3605,5645,3605,5645,3605v82,-57,123,-156,134,-275hal5779,1790hdxm5835,3309v,161,-67,301,-161,345c4869,4164,4869,4164,4869,4164v-17,15,-40,25,-65,25c4776,4189,4749,4176,4732,4157,3940,3654,3940,3654,3940,3654v-94,-44,-162,-184,-162,-345c3776,1735,3776,1735,3776,1735v1,,1,,1,c3777,1733,3777,1733,3777,1733v2060,,2060,,2060,c5837,1735,5837,1735,5837,1735hal5835,3309hdxm5084,4030v25,-13,25,-13,25,-13hal5084,4030hdxm3216,6098v43,-130,43,-130,43,-130c3333,6084,3333,6084,3333,6084hal3216,6098hdxm3528,6169v-28,4,-40,-11,-73,-62c3290,5858,3290,5858,3290,5858v-16,2,-16,2,-16,2c3173,6151,3173,6151,3173,6151v-14,39,-20,57,-52,66c3122,6229,3122,6229,3122,6229v122,-14,122,-14,122,-14c3242,6203,3242,6203,3242,6203v-20,1,-49,3,-51,-17c3190,6179,3197,6156,3210,6118v134,-16,134,-16,134,-16c3380,6167,3380,6167,3380,6167v2,16,-9,18,-46,24c3336,6204,3336,6204,3336,6204v194,-22,194,-22,194,-22hal3528,6169hdxm6865,5557v9,-53,21,-128,-24,-170c6827,5352,6782,5334,6744,5325v-48,-27,-125,-30,-172,-7c6511,5348,6484,5411,6481,5473v17,43,20,96,79,96c6572,5471,6572,5471,6572,5471v9,-27,-3,-57,24,-75c6667,5381,6744,5399,6782,5456v24,80,-41,130,-44,202c6797,5649,6839,5610,6865,5557t-239,29c6649,5601,6673,5578,6687,5566v25,-18,21,-54,21,-77c6616,5366,6658,5554,6626,5586t32,75c6614,5640,6560,5640,6514,5631v,24,-6,60,8,84c6593,5715,6593,5715,6593,5715v23,-18,68,-6,65,-54m6741,6025v15,-105,59,-203,59,-310c6545,5831,6247,5756,5981,5715v-29,-6,-62,-6,-88,-15c5724,5688,5570,5644,5404,5622v-79,-5,-150,-27,-233,-29c4917,5548,4645,5563,4379,5566v-234,18,-462,56,-683,104c3465,5711,3243,5792,2995,5744v-47,-11,-92,-44,-136,-51c2856,5718,2862,5748,2871,5771v3,72,29,131,24,206c2927,6072,2883,6209,2989,6260v130,41,278,21,414,3c3621,6199,3843,6146,4071,6105v485,-110,1041,-80,1517,23c5928,6188,6274,6307,6626,6230v38,-21,82,-48,82,-102c6738,6102,6717,6054,6741,6025m5239,6242v-50,-108,-162,-7,-210,39c4976,6313,5053,6352,5044,6390v12,31,12,31,12,31c5077,6435,5097,6445,5124,6441v53,-12,112,-12,142,-68c5280,6322,5254,6284,5239,6242t68,146c5278,6459,5200,6486,5130,6489v32,12,82,6,115,-12c5307,6453,5343,6397,5345,6331v-2,-30,-5,-68,-41,-77hal5307,6388hdxm5381,6650v-71,-39,-136,-89,-216,-96c5168,6569,5168,6569,5168,6569v65,45,122,96,207,93c5381,6650,5381,6650,5381,6650t-109,274c5200,6810,5144,6682,5073,6567v-11,2,-11,2,-11,2c5118,6695,5159,6814,5248,6927v24,-3,24,-3,24,-3m5124,6852v11,-21,-3,-42,-21,-57c5100,6814,5094,6846,5109,6858v15,-6,15,-6,15,-6m5041,6674v-9,29,9,57,15,68c5073,6715,5044,6703,5041,6674t-18,-188c5029,6486,5029,6486,5029,6486v,-9,,-9,,-9c5023,6477,5023,6477,5023,6477hal5023,6486hdxm4852,6915v71,-31,189,39,212,-60c5059,6793,5008,6855,4976,6846v-68,-15,-139,-3,-207,-6c4725,6882,4683,6825,4636,6843v-3,24,23,36,20,60c4710,6950,4795,6918,4852,6915m4722,6561v-27,62,-101,119,-83,190c4677,6682,4713,6607,4736,6536v-14,25,-14,25,-14,25m4804,6503v-47,84,-76,192,-109,287c4713,6822,4769,6814,4801,6816v63,-38,151,9,207,-41c5053,6686,4938,6625,4894,6561v-15,-33,-51,-99,-90,-58m4801,6373v-17,17,-17,17,-17,17c4795,6390,4795,6390,4795,6390hal4801,6373hdxm4864,6397v21,-7,35,-21,53,-36c4911,6352,4911,6352,4911,6352v-21,,-35,27,-47,45m4931,6441v-26,,-26,,-26,hal4931,6441hdxm4985,6534v-18,-24,-41,-39,-74,-33c4979,6554,4979,6554,4979,6554v6,-20,6,-20,6,-20m4979,6352v-3,,-3,,-3,c4976,6361,4976,6361,4976,6361v3,,3,,3,hal4979,6352hdxm5103,6167v-36,-2,-80,30,-97,63c5041,6221,5067,6179,5103,6167t-148,-39c4979,6221,5038,6111,5085,6117v-91,-6,-91,-6,-91,-6c4982,6122,4949,6102,4955,6128t-216,84c4725,6254,4730,6284,4769,6316v29,27,68,,95,-12c4944,6254,4870,6173,4864,6114v-24,-12,-51,-12,-80,-12c4757,6134,4754,6170,4739,6212t-44,185c4713,6400,4730,6390,4739,6376v-35,-21,-35,-21,-35,-21c4695,6397,4695,6397,4695,6397t-3,-170c4689,6227,4689,6227,4689,6227v,33,,33,,33c4692,6260,4692,6260,4692,6260hal4692,6227hdxm4656,6170v3,-18,27,-36,12,-56c4627,6107,4592,6105,4556,6117v42,,62,44,100,53m4624,6412v27,-33,44,-87,47,-126c4651,6322,4633,6373,4624,6412t-65,c4601,6364,4624,6307,4633,6242v-57,-60,-174,-27,-216,39c4417,6313,4387,6346,4417,6376v44,14,92,29,142,36m4580,6492v12,-3,12,-3,12,-3c4580,6489,4580,6489,4580,6489v,3,,3,,3c4580,6503,4580,6503,4580,6503v6,,6,,6,c4586,6492,4586,6492,4586,6492hal4580,6492hdxm4512,6665v,-24,35,-36,17,-54c4459,6689,4441,6775,4379,6855v-18,36,-60,69,-60,110c4337,6962,4361,6960,4367,6944v56,-92,104,-184,145,-279m4231,6635v77,-3,168,-21,224,-66c4376,6542,4302,6605,4231,6635t106,-206c4385,6468,4447,6480,4497,6510v27,-36,27,-36,27,-36c4482,6429,4409,6453,4376,6397v-18,-33,-6,-54,-9,-93c4385,6206,4482,6188,4559,6167v-38,-24,-86,-15,-127,-6c4364,6235,4322,6325,4337,6429m2951,5473v12,37,32,60,74,57c3033,5497,3036,5462,3040,5426v-4,-24,-36,-24,-57,-18c2951,5414,2960,5450,2951,5473t9,101c2954,5597,2968,5627,2963,5648v26,48,91,42,141,53c3128,5675,3128,5633,3119,5600v-53,-8,-115,6,-159,-26m2820,5489v-8,68,39,110,75,148c2903,5626,2903,5626,2903,5626v-11,-37,6,-81,-14,-114c2871,5462,2898,5417,2927,5381v38,-21,83,-44,133,-29c3084,5366,3113,5369,3116,5405v-18,39,-18,86,-18,134c3128,5539,3128,5539,3128,5539v35,-29,60,-83,44,-134c3161,5378,3146,5360,3125,5348v-65,-38,-162,-47,-233,-8c2841,5378,2829,5435,2820,5489m5571,6763v68,71,174,89,266,125c5829,6831,5901,6870,5910,6829v-102,-12,-245,-43,-315,-75hal5571,6763hdxm3749,6801v104,-23,219,-32,308,-103c3970,6680,3882,6709,3805,6733v-32,18,-77,3,-97,29c3749,6801,3749,6801,3749,6801m6942,5444v15,164,-83,300,-118,449c6809,5986,6791,6078,6776,6170v-80,158,-283,149,-446,149c6034,6313,5771,6206,5488,6167v-104,-21,-205,-47,-320,-41c5159,6134,5159,6134,5159,6134v68,51,186,39,213,131c5399,6313,5389,6382,5363,6423v-20,45,-71,69,-103,99c5402,6581,5499,6742,5677,6742v35,12,68,27,103,33c5808,6790,5914,6798,5956,6821v34,22,34,22,34,22c5969,6873,5907,6852,5916,6891v18,9,32,18,44,33c5940,6950,5896,6927,5866,6924v-77,-30,-160,-36,-234,-72c5582,6819,5523,6790,5484,6739v-47,-30,-109,-27,-159,-47c5266,6682,5218,6647,5165,6629v6,41,33,69,47,110c5245,6795,5290,6846,5325,6909v18,29,53,59,56,92c5331,7037,5278,6986,5227,6971v-29,-29,-38,-92,-92,-83c5047,7001,4899,6906,4784,6965v-48,-3,-101,6,-136,-23c4574,6873,4580,6766,4603,6682v45,-75,83,-140,142,-208c4733,6456,4716,6474,4704,6480v-74,69,-148,122,-169,223c4485,6814,4429,6915,4367,7022v-33,18,-74,30,-116,18c4234,7034,4219,7013,4231,6992v71,-104,142,-217,210,-327c4441,6647,4441,6647,4441,6647v-83,6,-163,35,-251,35c4128,6701,4089,6742,4027,6760v-44,35,-101,39,-151,59c3820,6822,3770,6840,3711,6840v-18,21,-56,6,-74,27c3619,6864,3616,6861,3619,6843v21,-14,48,-18,56,-44c3669,6760,3604,6771,3607,6733v178,-21,337,-92,526,-86c4219,6611,4284,6549,4376,6522v-30,-45,-127,-57,-92,-138c4311,6286,4346,6197,4409,6117v-142,3,-288,26,-420,56c3947,6173,3917,6194,3879,6197v-248,63,-491,143,-763,152c3031,6340,2942,6322,2889,6251v-48,-69,-21,-173,-33,-251c2841,5989,2829,5992,2812,5997v-142,7,-305,15,-432,-53c2398,5902,2463,5926,2498,5908v115,-33,239,3,334,69c2880,5938,2826,5884,2832,5836v-26,-145,-112,-300,-44,-449c2836,5310,2924,5253,3025,5265v88,-12,165,53,204,122c3273,5506,3131,5580,3178,5703v33,2,33,2,33,2c3308,5682,3308,5682,3308,5682v51,15,95,-24,148,-15c3530,5640,3613,5634,3687,5610v346,-88,716,-110,1085,-121c4891,5501,4891,5501,4891,5501v93,20,191,15,289,32c5605,5578,6005,5685,6434,5724v23,-13,20,-31,20,-54c6451,5554,6377,5411,6484,5325v61,-72,162,-87,257,-66c6833,5289,6907,5352,6942,5444e" fillcolor="black" stroked="f">
            <v:path arrowok="t"/>
            <o:lock v:ext="edit" aspectratio="t" verticies="t"/>
          </v:shape>
          <v:shape id="_x0000_s6147" style="position:absolute;left:-17209;top:9769;width:40176;height:2953;visibility:visible" coordsize="17008,1250" path="m706,818hdc528,406,528,406,528,406,345,818,345,818,345,818hal706,818hdxm736,882v-422,,-422,,-422,c264,999,264,999,264,999v-17,39,-25,70,-25,95c239,1128,253,1153,280,1168v16,10,55,17,117,22c397,1222,397,1222,397,1222,,1222,,1222,,1222v,-32,,-32,,-32c43,1183,78,1165,105,1137v28,-30,62,-90,103,-181c635,3,635,3,635,3v17,,17,,17,c1082,983,1082,983,1082,983v41,92,75,151,101,175c1203,1176,1232,1186,1268,1190v,32,,32,,32c690,1222,690,1222,690,1222v,-32,,-32,,-32c714,1190,714,1190,714,1190v47,,79,-7,98,-20c825,1161,831,1148,831,1129v-5,-32,-5,-32,-5,-32c825,1092,816,1070,799,1031hal736,882hdxm2000,399v,644,,644,,644c2000,1106,2005,1145,2017,1162v12,14,36,24,71,28c2088,1222,2088,1222,2088,1222v-335,,-335,,-335,c1753,1112,1753,1112,1753,1112v-39,47,-78,81,-118,103c1596,1236,1552,1247,1503,1247v-46,,-88,-14,-124,-42c1343,1176,1319,1142,1307,1104v-13,-38,-18,-105,-18,-200c1289,578,1289,578,1289,578v,-62,-7,-102,-18,-117c1260,446,1235,436,1199,431v,-32,,-32,,-32c1535,399,1535,399,1535,399v,563,,563,,563c1535,1020,1538,1058,1543,1075v5,17,14,30,26,39c1581,1122,1596,1127,1611,1127v21,,41,-5,58,-16c1692,1095,1721,1064,1753,1018v,-440,,-440,,-440c1753,516,1747,476,1735,461v-10,-15,-34,-25,-71,-30c1664,399,1664,399,1664,399hal2000,399hdxm2665,376v13,281,13,281,13,281c2648,657,2648,657,2648,657,2612,573,2575,516,2537,487v-39,-32,-77,-47,-115,-47c2398,440,2377,448,2360,465v-17,16,-25,34,-25,55c2335,536,2340,551,2352,566v19,24,72,66,158,124c2596,748,2653,798,2680,839v27,41,41,86,41,136c2721,1021,2710,1066,2687,1111v-23,44,-55,77,-97,101c2548,1235,2502,1247,2452,1247v-40,,-92,-13,-158,-37c2277,1203,2265,1200,2258,1200v-19,,-35,15,-48,44c2180,1244,2180,1244,2180,1244,2167,948,2167,948,2167,948v30,,30,,30,c2223,1026,2259,1084,2305,1123v46,38,90,57,131,57c2464,1180,2487,1173,2505,1155v18,-17,27,-38,27,-63c2532,1064,2523,1039,2506,1019v-18,-21,-57,-52,-119,-94c2298,863,2239,816,2213,783v-39,-48,-58,-102,-58,-160c2155,560,2177,503,2220,451v44,-51,107,-77,190,-77c2455,374,2498,385,2540,407v38,13,38,13,38,13c2604,414,2604,414,2604,414v7,-5,17,-18,31,-38hal2665,376hdxm3101,98v,301,,301,,301c3296,399,3296,399,3296,399v,88,,88,,88c3101,487,3101,487,3101,487v,507,,507,,507c3101,1042,3103,1072,3107,1087v24,33,24,33,24,33c3161,1132,3161,1132,3161,1132v39,,75,-28,109,-87c3296,1065,3296,1065,3296,1065v-47,112,-125,168,-231,168c3012,1233,2968,1219,2932,1190v-36,-29,-59,-62,-69,-97c2857,1073,2854,1019,2854,931v,-444,,-444,,-444c2747,487,2747,487,2747,487v,-32,,-32,,-32c2821,403,2884,348,2935,290v52,-57,98,-121,137,-192hal3101,98hdxm3698,399v,187,,187,,187c3753,500,3800,444,3842,416v41,-28,80,-42,119,-42c3993,374,4020,385,4039,406v20,19,30,47,30,84c4069,529,4059,560,4040,582v-19,22,-42,33,-68,33c3940,615,3913,605,3890,585v-23,-20,-36,-32,-40,-34c3829,546,3829,546,3829,546v-17,,-33,6,-48,19c3757,585,3739,614,3726,650v-18,57,-28,120,-28,189c3698,1029,3698,1029,3698,1029v1,49,1,49,1,49c3699,1111,3701,1133,3705,1142v31,35,31,35,31,35c3750,1184,3774,1188,3807,1190v,32,,32,,32c3362,1222,3362,1222,3362,1222v,-32,,-32,,-32c3397,1188,3421,1178,3434,1162v13,-18,20,-62,20,-133c3454,573,3454,573,3454,573v,-47,-3,-77,-8,-90c3440,467,3432,455,3421,447v-11,-8,-31,-12,-59,-16c3362,399,3362,399,3362,399hal3698,399hdxm4521,1037v,-276,,-276,,-276c4450,802,4397,847,4362,895v-22,31,-34,64,-34,96c4328,1018,4338,1041,4358,1062v14,16,34,24,61,24c4448,1086,4483,1069,4521,1037t,63c4421,1190,4331,1233,4251,1233v-47,,-86,-15,-117,-45c4103,1157,4087,1118,4087,1072v,-63,27,-120,81,-169c4222,852,4339,785,4521,702v,-83,,-83,,-83c4521,557,4518,518,4511,502v-7,-16,-19,-31,-38,-43c4454,447,4433,441,4410,441v-39,,-70,8,-95,25c4293,503,4293,503,4293,503v,13,7,28,24,47c4339,575,4351,599,4351,623v,28,-12,53,-33,73c4296,716,4269,726,4234,726v-37,,-68,-11,-93,-33c4116,670,4104,645,4104,615v,-43,17,-83,50,-121c4187,455,4234,426,4294,405v60,-20,123,-31,187,-31c4559,374,4620,391,4666,424v45,34,75,69,88,108c4763,556,4767,613,4767,702v,319,,319,,319c4767,1059,4768,1083,4771,1092v14,22,14,22,14,22c4805,1121,4805,1121,4805,1121v15,,31,-11,47,-32c4878,1109,4878,1109,4878,1109v-30,44,-60,76,-92,95c4755,1224,4720,1233,4680,1233v-47,,-84,-10,-111,-32c4543,1179,4527,1145,4521,1100m5236,28v,1023,,1023,,1023c5236,1110,5243,1147,5257,1163v13,16,40,25,79,27c5336,1222,5336,1222,5336,1222v-445,,-445,,-445,c4891,1190,4891,1190,4891,1190v37,,64,-11,82,-31c4984,1145,4990,1110,4990,1051v,-852,,-852,,-852c4990,142,4983,105,4970,89,4956,72,4930,63,4891,61v,-33,,-33,,-33hal5236,28hdxm5737,399v,652,,652,,652c5737,1110,5743,1147,5757,1163v14,16,40,25,79,27c5836,1222,5836,1222,5836,1222v-444,,-444,,-444,c5392,1190,5392,1190,5392,1190v36,,63,-11,80,-31c5484,1145,5490,1110,5490,1051v,-481,,-481,,-481c5490,512,5483,475,5470,460v-14,-17,-39,-26,-78,-29c5392,399,5392,399,5392,399hal5737,399hdxm5614,v38,,70,14,96,40c5737,67,5750,98,5750,136v,38,-13,70,-41,96c5683,259,5651,272,5614,272v-38,,-70,-13,-97,-40c5491,206,5478,174,5478,136v,-38,13,-69,39,-96c5544,14,5576,,5614,t703,1037c6317,761,6317,761,6317,761v-71,41,-124,86,-159,134c6136,926,6124,959,6124,991v,27,9,50,29,71c6168,1078,6188,1086,6214,1086v30,,64,-17,103,-49m6317,1100v-101,90,-190,133,-270,133c5999,1233,5960,1218,5929,1188v-31,-31,-46,-70,-46,-116c5883,1009,5910,952,5964,903v54,-51,172,-118,353,-201c6317,619,6317,619,6317,619v,-62,-4,-101,-11,-117c6299,486,6287,471,6269,459v-20,-12,-40,-18,-64,-18c6166,441,6136,449,6111,466v-23,37,-23,37,-23,37c6088,516,6096,531,6113,550v22,25,33,49,33,73c6146,651,6135,676,6113,696v-21,20,-49,30,-83,30c5993,726,5962,715,5936,693v-24,-23,-37,-48,-37,-78c5899,572,5916,532,5950,494v33,-39,80,-68,140,-89c6149,385,6212,374,6276,374v78,,140,17,185,50c6507,458,6537,493,6550,532v9,24,12,81,12,170c6562,1021,6562,1021,6562,1021v,38,2,62,4,71c6580,1114,6580,1114,6580,1114v20,7,20,7,20,7c6615,1121,6631,1110,6647,1089v26,20,26,20,26,20c6644,1153,6614,1185,6582,1204v-31,20,-66,29,-107,29c6428,1233,6391,1223,6365,1201v-26,-22,-42,-56,-48,-101m7028,399v,106,,106,,106c7070,460,7111,427,7150,406v39,-21,80,-32,125,-32c7328,374,7373,390,7408,419v35,29,59,67,70,110c7488,563,7492,627,7492,722v,320,,320,,320c7492,1106,7498,1145,7509,1162v12,14,36,24,72,28c7581,1222,7581,1222,7581,1222v-416,,-416,,-416,c7165,1190,7165,1190,7165,1190v31,-4,53,-17,67,-38c7241,1137,7246,1100,7246,1042v,-365,,-365,,-365c7246,608,7243,566,7238,549v-5,-18,-15,-32,-27,-41c7169,493,7169,493,7169,493v-50,,-98,36,-141,108c7028,1042,7028,1042,7028,1042v,62,6,101,17,117c7057,1176,7078,1186,7110,1190v,32,,32,,32c6693,1222,6693,1222,6693,1222v,-32,,-32,,-32c6727,1187,6752,1176,6767,1157v10,-13,15,-51,15,-115c6782,578,6782,578,6782,578v,-62,-6,-102,-18,-117c6753,446,6729,436,6693,431v,-32,,-32,,-32hal7028,399hdxm9203,1v,420,,420,,420c9171,421,9171,421,9171,421,9131,307,9072,220,8994,159,8914,100,8829,69,8735,69v-89,,-163,26,-222,76c8453,195,8411,265,8387,355v-25,89,-37,181,-37,276c8350,746,8363,846,8390,932v27,87,71,150,130,190c8581,1163,8653,1184,8735,1184v29,,59,-4,89,-9c8854,1168,8885,1159,8916,1148v,-249,,-249,,-249c8916,852,8913,822,8907,809v-7,-14,-20,-27,-40,-38c8846,759,8822,754,8794,754v-32,,-32,,-32,c8762,721,8762,721,8762,721v581,,581,,581,c9343,754,9343,754,9343,754v-45,2,-75,9,-93,19c9233,781,9220,796,9211,818v-6,10,-8,38,-8,81c9203,1148,9203,1148,9203,1148v-77,34,-156,59,-239,76c8882,1241,8797,1250,8709,1250v-114,,-208,-15,-284,-45c8350,1173,8285,1133,8227,1083,8170,1033,8126,976,8093,913v-41,-81,-61,-172,-61,-272c8032,461,8095,310,8221,186,8347,62,8506,,8698,v59,,112,5,159,14c8884,19,8925,32,8983,55v57,21,92,32,103,32c9102,87,9118,81,9132,69v13,-12,26,-35,39,-68hal9203,1hdxm9778,437v-30,,-56,11,-77,34c9679,493,9665,538,9658,605v-6,66,-10,159,-10,278c9648,945,9653,1004,9661,1058v6,42,20,74,41,95c9723,1175,9748,1186,9774,1186v27,,49,-7,66,-22c9863,1144,9879,1116,9886,1081v12,-57,18,-169,18,-339c9904,642,9898,574,9887,537v-11,-37,-27,-64,-49,-82c9822,443,9803,437,9778,437t-4,-63c9846,374,9913,393,9974,430v62,36,109,89,140,157c10147,655,10163,730,10163,811v,116,-30,214,-89,294c10002,1199,9903,1247,9777,1247v-124,,-219,-44,-286,-130c9424,1030,9390,929,9390,814v,-118,35,-220,103,-308c9561,418,9655,374,9774,374t777,873c10274,609,10274,609,10274,609v-33,-77,-60,-126,-79,-147c10182,447,10162,437,10136,431v,-32,,-32,,-32c10574,399,10574,399,10574,399v,32,,32,,32c10546,431,10526,436,10517,447v-14,13,-21,27,-21,45c10496,514,10509,555,10534,615v136,309,136,309,136,309c10778,657,10778,657,10778,657v32,-76,47,-131,47,-162c10825,477,10818,462,10805,451v-13,-12,-36,-18,-70,-20c10735,399,10735,399,10735,399v270,,270,,270,c11005,431,11005,431,11005,431v-26,4,-47,14,-64,29c10925,476,10900,523,10867,601v-274,646,-274,646,-274,646hal10551,1247hdxm11436,722v,-94,-5,-159,-16,-195c11410,493,11394,465,11372,447v-12,-10,-28,-16,-49,-16c11293,431,11268,446,11249,476v-35,53,-52,125,-52,215c11197,722,11197,722,11197,722hal11436,722hdxm11653,781v-452,,-452,,-452,c11206,890,11235,977,11288,1040v41,49,89,73,146,73c11469,1113,11501,1103,11530,1084v29,-20,60,-55,93,-107c11653,997,11653,997,11653,997v-45,91,-94,156,-149,193c11450,1228,11388,1247,11317,1247v-122,,-215,-47,-277,-141c10989,1031,10964,936,10964,824v,-137,37,-247,111,-327c11149,415,11237,374,11336,374v84,,156,35,217,104c11614,546,11648,647,11653,781t390,-382c12043,586,12043,586,12043,586v55,-86,102,-142,144,-170c12227,388,12267,374,12305,374v34,,59,11,79,32c12404,425,12414,453,12414,490v,39,-10,70,-29,92c12366,604,12343,615,12316,615v-31,,-58,-10,-81,-30c12212,565,12198,553,12194,551v-20,-5,-20,-5,-20,-5c12157,546,12141,552,12126,565v-25,20,-43,49,-55,85c12052,707,12043,770,12043,839v,190,,190,,190c12044,1078,12044,1078,12044,1078v,33,2,55,6,64c12081,1177,12081,1177,12081,1177v14,7,37,11,70,13c12151,1222,12151,1222,12151,1222v-444,,-444,,-444,c11707,1190,11707,1190,11707,1190v35,-2,59,-12,72,-28c11792,1144,11798,1100,11798,1029v,-456,,-456,,-456c11798,526,11795,496,11791,483v-5,-16,-14,-28,-25,-36c11754,439,11735,435,11707,431v,-32,,-32,,-32hal12043,399hdxm12802,399v,106,,106,,106c12844,460,12885,427,12923,406v39,-21,81,-32,126,-32c13102,374,13146,390,13182,419v35,29,58,67,70,110c13262,563,13266,627,13266,722v,320,,320,,320c13266,1106,13271,1145,13283,1162v11,14,36,24,72,28c13355,1222,13355,1222,13355,1222v-417,,-417,,-417,c12938,1190,12938,1190,12938,1190v31,-4,54,-17,67,-38c13014,1137,13020,1100,13020,1042v,-365,,-365,,-365c13020,608,13017,566,13011,549v-5,-18,-14,-32,-27,-41c12943,493,12943,493,12943,493v-50,,-98,36,-141,108c12802,1042,12802,1042,12802,1042v,62,6,101,17,117c12831,1176,12852,1186,12883,1190v,32,,32,,32c12466,1222,12466,1222,12466,1222v,-32,,-32,,-32c12501,1187,12526,1176,12541,1157v10,-13,15,-51,15,-115c12556,578,12556,578,12556,578v,-62,-7,-102,-18,-117c12527,446,12503,436,12466,431v,-32,,-32,,-32hal12802,399hdxm13756,399v,108,,108,,108c13801,458,13843,423,13881,404v39,-20,81,-30,127,-30c14061,374,14105,387,14141,411v35,25,64,62,83,113c14271,471,14316,433,14359,410v43,-24,88,-36,135,-36c14551,374,14596,387,14629,414v35,25,58,59,72,100c14713,553,14721,617,14721,705v,337,,337,,337c14721,1106,14726,1145,14737,1160v12,16,36,26,72,30c14809,1222,14809,1222,14809,1222v-425,,-425,,-425,c14384,1190,14384,1190,14384,1190v33,-2,58,-15,74,-38c14468,1136,14474,1099,14474,1042v,-353,,-353,,-353c14474,615,14471,569,14465,549v-6,-20,-15,-35,-28,-44c14424,495,14410,489,14393,489v-26,,-51,10,-77,29c14290,536,14264,564,14238,601v,441,,441,,441c14238,1102,14243,1139,14253,1155v13,21,39,33,77,35c14330,1222,14330,1222,14330,1222v-426,,-426,,-426,c13904,1190,13904,1190,13904,1190v23,,41,-6,54,-16c13984,1137,13984,1137,13984,1137v5,-15,8,-46,8,-95c13992,689,13992,689,13992,689v,-75,-4,-122,-9,-140c13977,529,13967,515,13952,505v-43,-16,-43,-16,-43,-16c13885,489,13864,495,13844,507v-28,19,-57,49,-88,94c13756,1042,13756,1042,13756,1042v,58,6,97,17,116c13784,1176,13809,1187,13845,1190v,32,,32,,32c13421,1222,13421,1222,13421,1222v,-32,,-32,,-32c13455,1187,13480,1176,13495,1157v9,-13,15,-51,15,-115c13510,578,13510,578,13510,578v,-62,-6,-102,-18,-117c13481,446,13457,436,13421,431v,-32,,-32,,-32hal13756,399hdxm15325,722v,-94,-5,-159,-15,-195c15299,493,15284,465,15262,447v-12,-10,-29,-16,-49,-16c15182,431,15157,446,15138,476v-35,53,-52,125,-52,215c15086,722,15086,722,15086,722hal15325,722hdxm15542,781v-452,,-452,,-452,c15096,890,15125,977,15177,1040v41,49,90,73,147,73c15359,1113,15391,1103,15420,1084v28,-20,59,-55,92,-107c15542,997,15542,997,15542,997v-45,91,-94,156,-148,193c15340,1228,15277,1247,15206,1247v-122,,-214,-47,-277,-141c14878,1031,14854,936,14854,824v,-137,37,-247,111,-327c15039,415,15126,374,15226,374v83,,156,35,217,104c15504,546,15537,647,15542,781t367,-382c15909,505,15909,505,15909,505v43,-45,83,-78,122,-99c16069,385,16111,374,16156,374v53,,97,16,133,45c16324,448,16347,486,16360,529v9,34,13,98,13,193c16373,1042,16373,1042,16373,1042v,64,6,103,17,120c16401,1176,16426,1186,16462,1190v,32,,32,,32c16046,1222,16046,1222,16046,1222v,-32,,-32,,-32c16077,1186,16099,1173,16113,1152v9,-15,14,-52,14,-110c16127,677,16127,677,16127,677v,-69,-3,-111,-9,-128c16114,531,16104,517,16091,508v-41,-15,-41,-15,-41,-15c16000,493,15953,529,15909,601v,441,,441,,441c15909,1104,15915,1143,15926,1159v12,17,33,27,64,31c15990,1222,15990,1222,15990,1222v-416,,-416,,-416,c15574,1190,15574,1190,15574,1190v35,-3,59,-14,74,-33c15658,1144,15663,1106,15663,1042v,-464,,-464,,-464c15663,516,15657,476,15645,461v-11,-15,-35,-25,-71,-30c15574,399,15574,399,15574,399hal15909,399hdxm16812,98v,301,,301,,301c17008,399,17008,399,17008,399v,88,,88,,88c16812,487,16812,487,16812,487v,507,,507,,507c16812,1042,16815,1072,16819,1087v23,33,23,33,23,33c16873,1132,16873,1132,16873,1132v38,,75,-28,108,-87c17008,1065,17008,1065,17008,1065v-47,112,-125,168,-231,168c16724,1233,16679,1219,16643,1190v-35,-29,-58,-62,-69,-97c16568,1073,16566,1019,16566,931v,-444,,-444,,-444c16458,487,16458,487,16458,487v,-32,,-32,,-32c16532,403,16595,348,16647,290v52,-57,97,-121,137,-192hal16812,98hdxe" fillcolor="black" stroked="f">
            <v:path arrowok="t"/>
            <o:lock v:ext="edit" aspectratio="t" verticies="t"/>
          </v:shape>
          <v:shape id="_x0000_s6148" style="position:absolute;left:-8301;top:-7050;width:17976;height:9102;visibility:visible" coordsize="7610,3853" path="m3808,1063hdc3905,1063,3966,1180,4068,1168v-240,47,-240,47,-240,47c3805,1248,3805,1248,3805,1248v-30,-3,-50,-24,-77,-33c3630,1215,3487,1203,3392,1203v-4,250,-4,250,-4,250c3352,1478,3352,1478,3352,1478v-14,-22,-14,-22,-14,-22c3273,1495,3255,1558,3237,1626v-32,80,111,126,123,191c3360,1817,3394,1888,3415,1903v26,80,91,125,73,217c3488,2198,3512,2311,3435,2362v-20,18,-32,-12,-32,-27c3362,2087,3362,2087,3362,2087v-46,-110,-141,-108,-237,-169c3090,1962,3083,2016,3066,2073v-18,44,-33,92,-50,137c2983,2302,2936,2392,2924,2487v,65,6,143,-18,202c2912,2740,2894,2781,2888,2826v-21,39,-183,507,-183,575c2705,3401,2673,3571,2717,3624v98,66,213,44,328,33c3267,3654,3494,3597,3684,3704v9,13,35,6,41,24c3763,3737,3787,3779,3796,3811v9,19,-12,22,-18,30c3705,3845,3645,3823,3577,3811v-379,-26,-736,-11,-1093,-5c2445,3800,2394,3800,2386,3752v-39,-101,23,-194,41,-289c2462,3321,2492,3166,2477,3011v-100,9,-192,80,-221,181c2244,3255,2223,3318,2194,3371v-77,152,-160,307,-311,393c1815,3802,1730,3806,1643,3809v-1164,,-1164,,-1164,c325,3782,139,3853,3,3764,,3719,,3719,,3719v92,-62,213,-27,325,-48c423,3701,542,3666,644,3671v219,-3,429,-20,645,-47c1404,3592,1531,3585,1632,3514v-21,-15,-33,-39,-44,-60c1591,3431,1611,3401,1641,3394v32,10,53,30,80,46c1776,3362,1803,3264,1786,3168v-110,117,-225,233,-335,355c1368,3582,1259,3612,1147,3601v-23,-33,29,-45,45,-67c1289,3437,1457,3493,1540,3354v18,-24,51,-36,56,-63c1570,3282,1546,3275,1531,3249v,-45,,-45,,-45c1549,3180,1575,3168,1599,3180v30,18,33,45,42,78c1697,3201,1744,3139,1780,3064v-6,-8,-6,-8,-6,-8c1461,3017,1239,3240,949,3282v-76,3,-154,30,-228,9c816,3255,929,3258,1023,3225v210,-72,393,-200,626,-218c1694,3011,1747,3001,1788,2987v30,-134,13,-265,15,-402c1667,2508,1546,2371,1378,2442v-86,24,-169,66,-192,155c1171,2713,1259,2838,1164,2939v-26,-12,-29,-48,-32,-77c1103,2800,1040,2734,1088,2660v21,-84,98,-150,165,-201c1313,2427,1381,2409,1440,2382v,-11,,-11,,-11c1286,2278,1141,2189,955,2168v-39,6,-89,-12,-118,18c819,2186,819,2186,819,2186v-71,39,-139,125,-242,107c511,2296,449,2278,384,2278v-6,-27,18,-29,36,-33c529,2120,715,2198,851,2135v68,-8,134,18,198,27c1067,2171,1097,2171,1118,2177v-15,-53,-45,-90,-57,-146c1008,1837,1147,1715,1156,1539v23,-14,23,-14,23,-14c1233,1641,1247,1811,1147,1906v-32,51,-77,119,-41,188c1194,2266,1389,2255,1526,2350v79,63,177,109,275,145c1833,2466,1818,2415,1827,2373v26,-261,228,-446,396,-637c2515,1501,2732,1173,2865,834v14,-130,,-271,53,-393c2909,396,2909,396,2909,396,2826,313,2768,221,2764,104v-8,-11,-18,-26,-8,-44c2805,42,2847,86,2891,93v65,35,119,89,175,131c3119,149,3160,86,3217,9v27,-9,38,15,41,33c3278,117,3270,197,3249,271v29,63,80,78,127,125c3376,435,3376,435,3376,435v50,92,216,107,160,239c3471,825,3146,628,3240,887v15,30,6,72,24,101c3273,1057,3296,1123,3305,1194v33,3,33,3,33,3c3349,1183,3344,1161,3364,1150v169,21,278,-152,444,-87m6933,2999v,-57,15,-110,21,-164c6962,2817,6969,2797,6965,2773v71,-96,216,-66,328,-57c7338,2740,7394,2737,7441,2749v21,-15,51,-18,74,-15c7610,2683,7548,2573,7554,2487v-36,-89,-36,-89,-36,-89c7509,2380,7501,2359,7495,2338v-18,-22,-30,-60,-48,-81c7397,2127,7300,2052,7217,1948,7066,1751,6829,1641,6593,1564v-234,-81,-470,24,-680,98c5848,1644,5815,1593,5798,1537v-12,-114,12,-224,56,-316c5863,1146,5913,1090,5934,1022v53,-167,109,-331,121,-512c6061,399,5978,322,5895,274v-56,-15,-121,-12,-163,33c5694,387,5612,441,5540,480v-5,51,56,18,78,35c5682,527,5756,506,5810,548v5,119,-63,217,-125,307c5585,1004,5478,1156,5416,1319v-11,-11,-11,-11,-11,-11c5419,2036,5419,2036,5419,2036v94,156,211,335,387,395c5901,2508,6019,2600,6147,2531v68,-20,73,75,106,113c6289,2755,6209,2832,6203,2933v-77,165,-77,165,-77,165c6037,3270,5957,3454,5821,3601v-44,,-71,47,-115,50c5682,3684,5635,3660,5605,3671v-91,39,-221,16,-283,102c5345,3788,5345,3788,5345,3788v180,3,381,15,574,6c5943,3785,5963,3764,5966,3737v-27,-50,9,-95,33,-133c6013,3531,6061,3487,6082,3419v62,-123,133,-241,201,-364c6374,2906,6374,2906,6374,2906v21,-50,56,-113,92,-166c6489,2716,6501,2689,6519,2660v3,-30,-12,-42,-30,-63c6510,2576,6543,2582,6569,2576v74,45,151,116,165,197c6762,2850,6762,2850,6762,2850v11,36,11,36,11,36c6767,2984,6767,2984,6767,2984v12,92,12,92,12,92c6794,3219,6767,3365,6753,3508v-50,173,-248,155,-391,193c6327,3725,6259,3713,6259,3773v171,36,372,15,556,12c6844,3773,6850,3746,6865,3719v6,-38,44,-71,32,-113c6865,3565,6894,3499,6885,3442v6,-14,6,-35,,-56c6909,3300,6903,3196,6921,3112hal6933,2999hdxe" fillcolor="black" stroked="f">
            <v:path arrowok="t"/>
            <o:lock v:ext="edit" aspectratio="t" verticies="t"/>
          </v:shape>
          <w10:wrap anchorx="page" anchory="page"/>
          <w10:anchorlock/>
        </v:group>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B0F" w:rsidRDefault="005B1B0F"/>
  <w:tbl>
    <w:tblPr>
      <w:tblW w:w="7685" w:type="dxa"/>
      <w:tblLayout w:type="fixed"/>
      <w:tblCellMar>
        <w:left w:w="0" w:type="dxa"/>
        <w:right w:w="0" w:type="dxa"/>
      </w:tblCellMar>
      <w:tblLook w:val="01E0"/>
    </w:tblPr>
    <w:tblGrid>
      <w:gridCol w:w="7685"/>
    </w:tblGrid>
    <w:tr w:rsidR="005B1B0F" w:rsidTr="0048073F">
      <w:trPr>
        <w:trHeight w:hRule="exact" w:val="988"/>
      </w:trPr>
      <w:tc>
        <w:tcPr>
          <w:tcW w:w="7685" w:type="dxa"/>
          <w:shd w:val="clear" w:color="auto" w:fill="auto"/>
        </w:tcPr>
        <w:p w:rsidR="005B1B0F" w:rsidRDefault="005B1B0F"/>
      </w:tc>
    </w:tr>
    <w:tr w:rsidR="005B1B0F" w:rsidTr="0048073F">
      <w:tc>
        <w:tcPr>
          <w:tcW w:w="7685" w:type="dxa"/>
          <w:shd w:val="clear" w:color="auto" w:fill="auto"/>
        </w:tcPr>
        <w:p w:rsidR="005B1B0F" w:rsidRDefault="005B1B0F" w:rsidP="0048073F">
          <w:pPr>
            <w:pStyle w:val="TOCHeading"/>
          </w:pPr>
          <w:r>
            <w:t>Contents</w:t>
          </w:r>
        </w:p>
      </w:tc>
    </w:tr>
  </w:tbl>
  <w:p w:rsidR="005B1B0F" w:rsidRDefault="005B1B0F"/>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B0F" w:rsidRDefault="005B1B0F"/>
  <w:p w:rsidR="005B1B0F" w:rsidRDefault="005B1B0F"/>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B0F" w:rsidRDefault="005B1B0F"/>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44E69990"/>
    <w:lvl w:ilvl="0">
      <w:start w:val="1"/>
      <w:numFmt w:val="decimal"/>
      <w:lvlText w:val="%1/"/>
      <w:lvlJc w:val="left"/>
      <w:pPr>
        <w:tabs>
          <w:tab w:val="num" w:pos="295"/>
        </w:tabs>
        <w:ind w:left="295" w:hanging="295"/>
      </w:pPr>
      <w:rPr>
        <w:rFonts w:hint="default"/>
      </w:rPr>
    </w:lvl>
  </w:abstractNum>
  <w:abstractNum w:abstractNumId="1">
    <w:nsid w:val="07CB1D9C"/>
    <w:multiLevelType w:val="hybridMultilevel"/>
    <w:tmpl w:val="21343A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9B10949"/>
    <w:multiLevelType w:val="hybridMultilevel"/>
    <w:tmpl w:val="BDE47E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EB55F81"/>
    <w:multiLevelType w:val="hybridMultilevel"/>
    <w:tmpl w:val="884A1BC8"/>
    <w:lvl w:ilvl="0" w:tplc="04090001">
      <w:start w:val="1"/>
      <w:numFmt w:val="decimal"/>
      <w:pStyle w:val="LegislationLvl1"/>
      <w:lvlText w:val="%1"/>
      <w:lvlJc w:val="left"/>
      <w:pPr>
        <w:tabs>
          <w:tab w:val="num" w:pos="1080"/>
        </w:tabs>
        <w:ind w:left="1080" w:hanging="720"/>
      </w:pPr>
      <w:rPr>
        <w:rFonts w:hint="default"/>
      </w:rPr>
    </w:lvl>
    <w:lvl w:ilvl="1" w:tplc="04090003">
      <w:start w:val="1"/>
      <w:numFmt w:val="decimal"/>
      <w:pStyle w:val="LegislationLvl2"/>
      <w:lvlText w:val="(%2)"/>
      <w:lvlJc w:val="left"/>
      <w:pPr>
        <w:tabs>
          <w:tab w:val="num" w:pos="1440"/>
        </w:tabs>
        <w:ind w:left="1440" w:hanging="360"/>
      </w:pPr>
      <w:rPr>
        <w:rFonts w:hint="default"/>
      </w:rPr>
    </w:lvl>
    <w:lvl w:ilvl="2" w:tplc="04090005">
      <w:start w:val="1"/>
      <w:numFmt w:val="lowerLetter"/>
      <w:pStyle w:val="LegislationLvl3"/>
      <w:lvlText w:val="(%3)"/>
      <w:lvlJc w:val="left"/>
      <w:pPr>
        <w:tabs>
          <w:tab w:val="num" w:pos="2340"/>
        </w:tabs>
        <w:ind w:left="2340" w:hanging="360"/>
      </w:pPr>
      <w:rPr>
        <w:rFonts w:hint="default"/>
      </w:rPr>
    </w:lvl>
    <w:lvl w:ilvl="3" w:tplc="04090001">
      <w:start w:val="1"/>
      <w:numFmt w:val="lowerRoman"/>
      <w:pStyle w:val="LegislationLvl4"/>
      <w:lvlText w:val="(%4)"/>
      <w:lvlJc w:val="right"/>
      <w:pPr>
        <w:tabs>
          <w:tab w:val="num" w:pos="2700"/>
        </w:tabs>
        <w:ind w:left="2700" w:hanging="180"/>
      </w:pPr>
      <w:rPr>
        <w:rFonts w:hint="default"/>
      </w:r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
    <w:nsid w:val="0F672186"/>
    <w:multiLevelType w:val="hybridMultilevel"/>
    <w:tmpl w:val="8A38FC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0F3603E"/>
    <w:multiLevelType w:val="hybridMultilevel"/>
    <w:tmpl w:val="39FE2ADA"/>
    <w:lvl w:ilvl="0" w:tplc="32204036">
      <w:start w:val="1"/>
      <w:numFmt w:val="bullet"/>
      <w:pStyle w:val="ACMATableBullet"/>
      <w:lvlText w:val=""/>
      <w:lvlJc w:val="left"/>
      <w:pPr>
        <w:tabs>
          <w:tab w:val="num" w:pos="720"/>
        </w:tabs>
        <w:ind w:left="720" w:hanging="360"/>
      </w:pPr>
      <w:rPr>
        <w:rFonts w:ascii="Symbol" w:hAnsi="Symbol" w:hint="default"/>
      </w:rPr>
    </w:lvl>
    <w:lvl w:ilvl="1" w:tplc="93C69154" w:tentative="1">
      <w:start w:val="1"/>
      <w:numFmt w:val="bullet"/>
      <w:lvlText w:val="o"/>
      <w:lvlJc w:val="left"/>
      <w:pPr>
        <w:tabs>
          <w:tab w:val="num" w:pos="1440"/>
        </w:tabs>
        <w:ind w:left="1440" w:hanging="360"/>
      </w:pPr>
      <w:rPr>
        <w:rFonts w:ascii="Courier New" w:hAnsi="Courier New" w:hint="default"/>
      </w:rPr>
    </w:lvl>
    <w:lvl w:ilvl="2" w:tplc="BD8A0056" w:tentative="1">
      <w:start w:val="1"/>
      <w:numFmt w:val="bullet"/>
      <w:lvlText w:val=""/>
      <w:lvlJc w:val="left"/>
      <w:pPr>
        <w:tabs>
          <w:tab w:val="num" w:pos="2160"/>
        </w:tabs>
        <w:ind w:left="2160" w:hanging="360"/>
      </w:pPr>
      <w:rPr>
        <w:rFonts w:ascii="Wingdings" w:hAnsi="Wingdings" w:hint="default"/>
      </w:rPr>
    </w:lvl>
    <w:lvl w:ilvl="3" w:tplc="BF665EE0"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
    <w:nsid w:val="11115E9E"/>
    <w:multiLevelType w:val="hybridMultilevel"/>
    <w:tmpl w:val="2744BB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118849D5"/>
    <w:multiLevelType w:val="hybridMultilevel"/>
    <w:tmpl w:val="241A53DC"/>
    <w:lvl w:ilvl="0" w:tplc="0A3A90AC">
      <w:start w:val="1"/>
      <w:numFmt w:val="decimal"/>
      <w:lvlText w:val="[%1]"/>
      <w:lvlJc w:val="left"/>
      <w:pPr>
        <w:tabs>
          <w:tab w:val="num" w:pos="737"/>
        </w:tabs>
        <w:ind w:left="737" w:hanging="377"/>
      </w:pPr>
      <w:rPr>
        <w:rFonts w:hint="default"/>
        <w:b/>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nsid w:val="13EE495C"/>
    <w:multiLevelType w:val="hybridMultilevel"/>
    <w:tmpl w:val="1D8498B0"/>
    <w:lvl w:ilvl="0" w:tplc="3356E966">
      <w:start w:val="1"/>
      <w:numFmt w:val="lowerLetter"/>
      <w:pStyle w:val="ACMAletteredlist"/>
      <w:lvlText w:val="%1."/>
      <w:lvlJc w:val="left"/>
      <w:pPr>
        <w:tabs>
          <w:tab w:val="num" w:pos="360"/>
        </w:tabs>
        <w:ind w:left="360" w:hanging="360"/>
      </w:pPr>
    </w:lvl>
    <w:lvl w:ilvl="1" w:tplc="04090003">
      <w:start w:val="1"/>
      <w:numFmt w:val="lowerLetter"/>
      <w:lvlText w:val="%2."/>
      <w:lvlJc w:val="left"/>
      <w:pPr>
        <w:tabs>
          <w:tab w:val="num" w:pos="1440"/>
        </w:tabs>
        <w:ind w:left="1440" w:hanging="360"/>
      </w:pPr>
      <w:rPr>
        <w:rFonts w:hint="default"/>
      </w:r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9">
    <w:nsid w:val="15A811B1"/>
    <w:multiLevelType w:val="hybridMultilevel"/>
    <w:tmpl w:val="D9229A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187F755D"/>
    <w:multiLevelType w:val="hybridMultilevel"/>
    <w:tmpl w:val="4E300724"/>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nsid w:val="188D0FAD"/>
    <w:multiLevelType w:val="hybridMultilevel"/>
    <w:tmpl w:val="C9FA37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18A81D5F"/>
    <w:multiLevelType w:val="hybridMultilevel"/>
    <w:tmpl w:val="D9C4DF86"/>
    <w:lvl w:ilvl="0" w:tplc="0C090001">
      <w:start w:val="1"/>
      <w:numFmt w:val="bullet"/>
      <w:pStyle w:val="ACMABulletLevel2"/>
      <w:lvlText w:val=""/>
      <w:lvlJc w:val="left"/>
      <w:pPr>
        <w:tabs>
          <w:tab w:val="num" w:pos="-31680"/>
        </w:tabs>
        <w:ind w:left="709" w:hanging="352"/>
      </w:pPr>
      <w:rPr>
        <w:rFonts w:ascii="Symbol" w:hAnsi="Symbol" w:hint="default"/>
        <w:sz w:val="22"/>
        <w:effect w:val="none"/>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nsid w:val="18C022AE"/>
    <w:multiLevelType w:val="hybridMultilevel"/>
    <w:tmpl w:val="48266B8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1EFB3E42"/>
    <w:multiLevelType w:val="hybridMultilevel"/>
    <w:tmpl w:val="B6929E7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5">
    <w:nsid w:val="2441127D"/>
    <w:multiLevelType w:val="hybridMultilevel"/>
    <w:tmpl w:val="E12CE71C"/>
    <w:lvl w:ilvl="0" w:tplc="0C090001">
      <w:start w:val="1"/>
      <w:numFmt w:val="bullet"/>
      <w:lvlText w:val=""/>
      <w:lvlJc w:val="left"/>
      <w:pPr>
        <w:tabs>
          <w:tab w:val="num" w:pos="776"/>
        </w:tabs>
        <w:ind w:left="776" w:hanging="360"/>
      </w:pPr>
      <w:rPr>
        <w:rFonts w:ascii="Symbol" w:hAnsi="Symbol" w:hint="default"/>
      </w:rPr>
    </w:lvl>
    <w:lvl w:ilvl="1" w:tplc="0C090003" w:tentative="1">
      <w:start w:val="1"/>
      <w:numFmt w:val="bullet"/>
      <w:lvlText w:val="o"/>
      <w:lvlJc w:val="left"/>
      <w:pPr>
        <w:tabs>
          <w:tab w:val="num" w:pos="1496"/>
        </w:tabs>
        <w:ind w:left="1496" w:hanging="360"/>
      </w:pPr>
      <w:rPr>
        <w:rFonts w:ascii="Courier New" w:hAnsi="Courier New" w:cs="Courier New" w:hint="default"/>
      </w:rPr>
    </w:lvl>
    <w:lvl w:ilvl="2" w:tplc="0C090005" w:tentative="1">
      <w:start w:val="1"/>
      <w:numFmt w:val="bullet"/>
      <w:lvlText w:val=""/>
      <w:lvlJc w:val="left"/>
      <w:pPr>
        <w:tabs>
          <w:tab w:val="num" w:pos="2216"/>
        </w:tabs>
        <w:ind w:left="2216" w:hanging="360"/>
      </w:pPr>
      <w:rPr>
        <w:rFonts w:ascii="Wingdings" w:hAnsi="Wingdings" w:hint="default"/>
      </w:rPr>
    </w:lvl>
    <w:lvl w:ilvl="3" w:tplc="0C090001" w:tentative="1">
      <w:start w:val="1"/>
      <w:numFmt w:val="bullet"/>
      <w:lvlText w:val=""/>
      <w:lvlJc w:val="left"/>
      <w:pPr>
        <w:tabs>
          <w:tab w:val="num" w:pos="2936"/>
        </w:tabs>
        <w:ind w:left="2936" w:hanging="360"/>
      </w:pPr>
      <w:rPr>
        <w:rFonts w:ascii="Symbol" w:hAnsi="Symbol" w:hint="default"/>
      </w:rPr>
    </w:lvl>
    <w:lvl w:ilvl="4" w:tplc="0C090003" w:tentative="1">
      <w:start w:val="1"/>
      <w:numFmt w:val="bullet"/>
      <w:lvlText w:val="o"/>
      <w:lvlJc w:val="left"/>
      <w:pPr>
        <w:tabs>
          <w:tab w:val="num" w:pos="3656"/>
        </w:tabs>
        <w:ind w:left="3656" w:hanging="360"/>
      </w:pPr>
      <w:rPr>
        <w:rFonts w:ascii="Courier New" w:hAnsi="Courier New" w:cs="Courier New" w:hint="default"/>
      </w:rPr>
    </w:lvl>
    <w:lvl w:ilvl="5" w:tplc="0C090005" w:tentative="1">
      <w:start w:val="1"/>
      <w:numFmt w:val="bullet"/>
      <w:lvlText w:val=""/>
      <w:lvlJc w:val="left"/>
      <w:pPr>
        <w:tabs>
          <w:tab w:val="num" w:pos="4376"/>
        </w:tabs>
        <w:ind w:left="4376" w:hanging="360"/>
      </w:pPr>
      <w:rPr>
        <w:rFonts w:ascii="Wingdings" w:hAnsi="Wingdings" w:hint="default"/>
      </w:rPr>
    </w:lvl>
    <w:lvl w:ilvl="6" w:tplc="0C090001" w:tentative="1">
      <w:start w:val="1"/>
      <w:numFmt w:val="bullet"/>
      <w:lvlText w:val=""/>
      <w:lvlJc w:val="left"/>
      <w:pPr>
        <w:tabs>
          <w:tab w:val="num" w:pos="5096"/>
        </w:tabs>
        <w:ind w:left="5096" w:hanging="360"/>
      </w:pPr>
      <w:rPr>
        <w:rFonts w:ascii="Symbol" w:hAnsi="Symbol" w:hint="default"/>
      </w:rPr>
    </w:lvl>
    <w:lvl w:ilvl="7" w:tplc="0C090003" w:tentative="1">
      <w:start w:val="1"/>
      <w:numFmt w:val="bullet"/>
      <w:lvlText w:val="o"/>
      <w:lvlJc w:val="left"/>
      <w:pPr>
        <w:tabs>
          <w:tab w:val="num" w:pos="5816"/>
        </w:tabs>
        <w:ind w:left="5816" w:hanging="360"/>
      </w:pPr>
      <w:rPr>
        <w:rFonts w:ascii="Courier New" w:hAnsi="Courier New" w:cs="Courier New" w:hint="default"/>
      </w:rPr>
    </w:lvl>
    <w:lvl w:ilvl="8" w:tplc="0C090005" w:tentative="1">
      <w:start w:val="1"/>
      <w:numFmt w:val="bullet"/>
      <w:lvlText w:val=""/>
      <w:lvlJc w:val="left"/>
      <w:pPr>
        <w:tabs>
          <w:tab w:val="num" w:pos="6536"/>
        </w:tabs>
        <w:ind w:left="6536" w:hanging="360"/>
      </w:pPr>
      <w:rPr>
        <w:rFonts w:ascii="Wingdings" w:hAnsi="Wingdings" w:hint="default"/>
      </w:rPr>
    </w:lvl>
  </w:abstractNum>
  <w:abstractNum w:abstractNumId="16">
    <w:nsid w:val="24DE09D3"/>
    <w:multiLevelType w:val="hybridMultilevel"/>
    <w:tmpl w:val="20BC218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nsid w:val="281D1869"/>
    <w:multiLevelType w:val="hybridMultilevel"/>
    <w:tmpl w:val="44CCDBB4"/>
    <w:lvl w:ilvl="0" w:tplc="E4FAD5B4">
      <w:start w:val="1"/>
      <w:numFmt w:val="decimal"/>
      <w:pStyle w:val="ACMANumberedList"/>
      <w:lvlText w:val="%1."/>
      <w:lvlJc w:val="left"/>
      <w:pPr>
        <w:tabs>
          <w:tab w:val="num" w:pos="720"/>
        </w:tabs>
        <w:ind w:left="720" w:hanging="360"/>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8">
    <w:nsid w:val="294B689C"/>
    <w:multiLevelType w:val="hybridMultilevel"/>
    <w:tmpl w:val="EBE2F1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295976AF"/>
    <w:multiLevelType w:val="hybridMultilevel"/>
    <w:tmpl w:val="23F863F4"/>
    <w:lvl w:ilvl="0" w:tplc="E6D4D432">
      <w:start w:val="1"/>
      <w:numFmt w:val="upperLetter"/>
      <w:pStyle w:val="ACMAChapterAppendix"/>
      <w:lvlText w:val="Appendix %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2D892923"/>
    <w:multiLevelType w:val="hybridMultilevel"/>
    <w:tmpl w:val="D1042C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2F5A5080"/>
    <w:multiLevelType w:val="hybridMultilevel"/>
    <w:tmpl w:val="24705096"/>
    <w:lvl w:ilvl="0" w:tplc="B4DE576E">
      <w:start w:val="1"/>
      <w:numFmt w:val="bullet"/>
      <w:pStyle w:val="ACMABulletLevel1"/>
      <w:lvlText w:val="●"/>
      <w:lvlJc w:val="left"/>
      <w:pPr>
        <w:tabs>
          <w:tab w:val="num" w:pos="-31680"/>
        </w:tabs>
        <w:ind w:left="357" w:hanging="357"/>
      </w:pPr>
      <w:rPr>
        <w:rFonts w:ascii="Times New Roman" w:hAnsi="Times New Roman" w:cs="Times New Roman" w:hint="default"/>
      </w:rPr>
    </w:lvl>
    <w:lvl w:ilvl="1" w:tplc="04090019" w:tentative="1">
      <w:start w:val="1"/>
      <w:numFmt w:val="bullet"/>
      <w:lvlText w:val="o"/>
      <w:lvlJc w:val="left"/>
      <w:pPr>
        <w:tabs>
          <w:tab w:val="num" w:pos="1728"/>
        </w:tabs>
        <w:ind w:left="1728" w:hanging="360"/>
      </w:pPr>
      <w:rPr>
        <w:rFonts w:ascii="Courier New" w:hAnsi="Courier New" w:hint="default"/>
      </w:rPr>
    </w:lvl>
    <w:lvl w:ilvl="2" w:tplc="0409001B" w:tentative="1">
      <w:start w:val="1"/>
      <w:numFmt w:val="bullet"/>
      <w:lvlText w:val=""/>
      <w:lvlJc w:val="left"/>
      <w:pPr>
        <w:tabs>
          <w:tab w:val="num" w:pos="2448"/>
        </w:tabs>
        <w:ind w:left="2448" w:hanging="360"/>
      </w:pPr>
      <w:rPr>
        <w:rFonts w:ascii="Wingdings" w:hAnsi="Wingdings" w:hint="default"/>
      </w:rPr>
    </w:lvl>
    <w:lvl w:ilvl="3" w:tplc="0409000F" w:tentative="1">
      <w:start w:val="1"/>
      <w:numFmt w:val="bullet"/>
      <w:lvlText w:val=""/>
      <w:lvlJc w:val="left"/>
      <w:pPr>
        <w:tabs>
          <w:tab w:val="num" w:pos="3168"/>
        </w:tabs>
        <w:ind w:left="3168" w:hanging="360"/>
      </w:pPr>
      <w:rPr>
        <w:rFonts w:ascii="Symbol" w:hAnsi="Symbol" w:hint="default"/>
      </w:rPr>
    </w:lvl>
    <w:lvl w:ilvl="4" w:tplc="04090019" w:tentative="1">
      <w:start w:val="1"/>
      <w:numFmt w:val="bullet"/>
      <w:lvlText w:val="o"/>
      <w:lvlJc w:val="left"/>
      <w:pPr>
        <w:tabs>
          <w:tab w:val="num" w:pos="3888"/>
        </w:tabs>
        <w:ind w:left="3888" w:hanging="360"/>
      </w:pPr>
      <w:rPr>
        <w:rFonts w:ascii="Courier New" w:hAnsi="Courier New" w:hint="default"/>
      </w:rPr>
    </w:lvl>
    <w:lvl w:ilvl="5" w:tplc="0409001B" w:tentative="1">
      <w:start w:val="1"/>
      <w:numFmt w:val="bullet"/>
      <w:lvlText w:val=""/>
      <w:lvlJc w:val="left"/>
      <w:pPr>
        <w:tabs>
          <w:tab w:val="num" w:pos="4608"/>
        </w:tabs>
        <w:ind w:left="4608" w:hanging="360"/>
      </w:pPr>
      <w:rPr>
        <w:rFonts w:ascii="Wingdings" w:hAnsi="Wingdings" w:hint="default"/>
      </w:rPr>
    </w:lvl>
    <w:lvl w:ilvl="6" w:tplc="0409000F" w:tentative="1">
      <w:start w:val="1"/>
      <w:numFmt w:val="bullet"/>
      <w:lvlText w:val=""/>
      <w:lvlJc w:val="left"/>
      <w:pPr>
        <w:tabs>
          <w:tab w:val="num" w:pos="5328"/>
        </w:tabs>
        <w:ind w:left="5328" w:hanging="360"/>
      </w:pPr>
      <w:rPr>
        <w:rFonts w:ascii="Symbol" w:hAnsi="Symbol" w:hint="default"/>
      </w:rPr>
    </w:lvl>
    <w:lvl w:ilvl="7" w:tplc="04090019" w:tentative="1">
      <w:start w:val="1"/>
      <w:numFmt w:val="bullet"/>
      <w:lvlText w:val="o"/>
      <w:lvlJc w:val="left"/>
      <w:pPr>
        <w:tabs>
          <w:tab w:val="num" w:pos="6048"/>
        </w:tabs>
        <w:ind w:left="6048" w:hanging="360"/>
      </w:pPr>
      <w:rPr>
        <w:rFonts w:ascii="Courier New" w:hAnsi="Courier New" w:hint="default"/>
      </w:rPr>
    </w:lvl>
    <w:lvl w:ilvl="8" w:tplc="0409001B" w:tentative="1">
      <w:start w:val="1"/>
      <w:numFmt w:val="bullet"/>
      <w:lvlText w:val=""/>
      <w:lvlJc w:val="left"/>
      <w:pPr>
        <w:tabs>
          <w:tab w:val="num" w:pos="6768"/>
        </w:tabs>
        <w:ind w:left="6768" w:hanging="360"/>
      </w:pPr>
      <w:rPr>
        <w:rFonts w:ascii="Wingdings" w:hAnsi="Wingdings" w:hint="default"/>
      </w:rPr>
    </w:lvl>
  </w:abstractNum>
  <w:abstractNum w:abstractNumId="22">
    <w:nsid w:val="319B510D"/>
    <w:multiLevelType w:val="hybridMultilevel"/>
    <w:tmpl w:val="3C58547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35AB3110"/>
    <w:multiLevelType w:val="hybridMultilevel"/>
    <w:tmpl w:val="E7F05F02"/>
    <w:lvl w:ilvl="0" w:tplc="2668C79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3840331E"/>
    <w:multiLevelType w:val="hybridMultilevel"/>
    <w:tmpl w:val="7840B8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3F2F21AE"/>
    <w:multiLevelType w:val="hybridMultilevel"/>
    <w:tmpl w:val="845EA7CE"/>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6">
    <w:nsid w:val="402A5FC4"/>
    <w:multiLevelType w:val="hybridMultilevel"/>
    <w:tmpl w:val="1D4AEDF8"/>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7">
    <w:nsid w:val="4223768D"/>
    <w:multiLevelType w:val="hybridMultilevel"/>
    <w:tmpl w:val="BB8A30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48BD3B9B"/>
    <w:multiLevelType w:val="hybridMultilevel"/>
    <w:tmpl w:val="EC96FB5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9">
    <w:nsid w:val="48D3185A"/>
    <w:multiLevelType w:val="hybridMultilevel"/>
    <w:tmpl w:val="E762493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0">
    <w:nsid w:val="49755ED3"/>
    <w:multiLevelType w:val="hybridMultilevel"/>
    <w:tmpl w:val="423A118A"/>
    <w:lvl w:ilvl="0" w:tplc="0C090001">
      <w:start w:val="1"/>
      <w:numFmt w:val="decimal"/>
      <w:lvlText w:val="(%1)"/>
      <w:lvlJc w:val="left"/>
      <w:pPr>
        <w:tabs>
          <w:tab w:val="num" w:pos="0"/>
        </w:tabs>
        <w:ind w:left="720" w:hanging="72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C090003">
      <w:start w:val="1"/>
      <w:numFmt w:val="lowerLetter"/>
      <w:lvlText w:val="(%2)"/>
      <w:lvlJc w:val="left"/>
      <w:pPr>
        <w:tabs>
          <w:tab w:val="num" w:pos="1080"/>
        </w:tabs>
        <w:ind w:left="1800" w:hanging="72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tplc="0C090005">
      <w:start w:val="1"/>
      <w:numFmt w:val="lowerRoman"/>
      <w:lvlText w:val="%3."/>
      <w:lvlJc w:val="right"/>
      <w:pPr>
        <w:tabs>
          <w:tab w:val="num" w:pos="2160"/>
        </w:tabs>
        <w:ind w:left="2160" w:hanging="180"/>
      </w:pPr>
    </w:lvl>
    <w:lvl w:ilvl="3" w:tplc="0C090001">
      <w:numFmt w:val="bullet"/>
      <w:lvlText w:val="-"/>
      <w:lvlJc w:val="left"/>
      <w:pPr>
        <w:tabs>
          <w:tab w:val="num" w:pos="2880"/>
        </w:tabs>
        <w:ind w:left="2880" w:hanging="360"/>
      </w:pPr>
      <w:rPr>
        <w:rFonts w:ascii="Arial" w:eastAsia="Times New Roman" w:hAnsi="Arial" w:cs="Arial" w:hint="default"/>
      </w:r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31">
    <w:nsid w:val="4A224775"/>
    <w:multiLevelType w:val="hybridMultilevel"/>
    <w:tmpl w:val="143C924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nsid w:val="4E1F3A6D"/>
    <w:multiLevelType w:val="hybridMultilevel"/>
    <w:tmpl w:val="242AC7F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nsid w:val="54C70BEE"/>
    <w:multiLevelType w:val="hybridMultilevel"/>
    <w:tmpl w:val="C3426844"/>
    <w:lvl w:ilvl="0" w:tplc="0C090001">
      <w:start w:val="1"/>
      <w:numFmt w:val="bullet"/>
      <w:lvlText w:val=""/>
      <w:lvlJc w:val="left"/>
      <w:pPr>
        <w:tabs>
          <w:tab w:val="num" w:pos="849"/>
        </w:tabs>
        <w:ind w:left="849" w:hanging="360"/>
      </w:pPr>
      <w:rPr>
        <w:rFonts w:ascii="Symbol" w:hAnsi="Symbol" w:hint="default"/>
      </w:rPr>
    </w:lvl>
    <w:lvl w:ilvl="1" w:tplc="0C090003" w:tentative="1">
      <w:start w:val="1"/>
      <w:numFmt w:val="bullet"/>
      <w:lvlText w:val="o"/>
      <w:lvlJc w:val="left"/>
      <w:pPr>
        <w:tabs>
          <w:tab w:val="num" w:pos="1569"/>
        </w:tabs>
        <w:ind w:left="1569" w:hanging="360"/>
      </w:pPr>
      <w:rPr>
        <w:rFonts w:ascii="Courier New" w:hAnsi="Courier New" w:cs="Courier New" w:hint="default"/>
      </w:rPr>
    </w:lvl>
    <w:lvl w:ilvl="2" w:tplc="0C090005" w:tentative="1">
      <w:start w:val="1"/>
      <w:numFmt w:val="bullet"/>
      <w:lvlText w:val=""/>
      <w:lvlJc w:val="left"/>
      <w:pPr>
        <w:tabs>
          <w:tab w:val="num" w:pos="2289"/>
        </w:tabs>
        <w:ind w:left="2289" w:hanging="360"/>
      </w:pPr>
      <w:rPr>
        <w:rFonts w:ascii="Wingdings" w:hAnsi="Wingdings" w:hint="default"/>
      </w:rPr>
    </w:lvl>
    <w:lvl w:ilvl="3" w:tplc="0C090001" w:tentative="1">
      <w:start w:val="1"/>
      <w:numFmt w:val="bullet"/>
      <w:lvlText w:val=""/>
      <w:lvlJc w:val="left"/>
      <w:pPr>
        <w:tabs>
          <w:tab w:val="num" w:pos="3009"/>
        </w:tabs>
        <w:ind w:left="3009" w:hanging="360"/>
      </w:pPr>
      <w:rPr>
        <w:rFonts w:ascii="Symbol" w:hAnsi="Symbol" w:hint="default"/>
      </w:rPr>
    </w:lvl>
    <w:lvl w:ilvl="4" w:tplc="0C090003" w:tentative="1">
      <w:start w:val="1"/>
      <w:numFmt w:val="bullet"/>
      <w:lvlText w:val="o"/>
      <w:lvlJc w:val="left"/>
      <w:pPr>
        <w:tabs>
          <w:tab w:val="num" w:pos="3729"/>
        </w:tabs>
        <w:ind w:left="3729" w:hanging="360"/>
      </w:pPr>
      <w:rPr>
        <w:rFonts w:ascii="Courier New" w:hAnsi="Courier New" w:cs="Courier New" w:hint="default"/>
      </w:rPr>
    </w:lvl>
    <w:lvl w:ilvl="5" w:tplc="0C090005" w:tentative="1">
      <w:start w:val="1"/>
      <w:numFmt w:val="bullet"/>
      <w:lvlText w:val=""/>
      <w:lvlJc w:val="left"/>
      <w:pPr>
        <w:tabs>
          <w:tab w:val="num" w:pos="4449"/>
        </w:tabs>
        <w:ind w:left="4449" w:hanging="360"/>
      </w:pPr>
      <w:rPr>
        <w:rFonts w:ascii="Wingdings" w:hAnsi="Wingdings" w:hint="default"/>
      </w:rPr>
    </w:lvl>
    <w:lvl w:ilvl="6" w:tplc="0C090001" w:tentative="1">
      <w:start w:val="1"/>
      <w:numFmt w:val="bullet"/>
      <w:lvlText w:val=""/>
      <w:lvlJc w:val="left"/>
      <w:pPr>
        <w:tabs>
          <w:tab w:val="num" w:pos="5169"/>
        </w:tabs>
        <w:ind w:left="5169" w:hanging="360"/>
      </w:pPr>
      <w:rPr>
        <w:rFonts w:ascii="Symbol" w:hAnsi="Symbol" w:hint="default"/>
      </w:rPr>
    </w:lvl>
    <w:lvl w:ilvl="7" w:tplc="0C090003" w:tentative="1">
      <w:start w:val="1"/>
      <w:numFmt w:val="bullet"/>
      <w:lvlText w:val="o"/>
      <w:lvlJc w:val="left"/>
      <w:pPr>
        <w:tabs>
          <w:tab w:val="num" w:pos="5889"/>
        </w:tabs>
        <w:ind w:left="5889" w:hanging="360"/>
      </w:pPr>
      <w:rPr>
        <w:rFonts w:ascii="Courier New" w:hAnsi="Courier New" w:cs="Courier New" w:hint="default"/>
      </w:rPr>
    </w:lvl>
    <w:lvl w:ilvl="8" w:tplc="0C090005" w:tentative="1">
      <w:start w:val="1"/>
      <w:numFmt w:val="bullet"/>
      <w:lvlText w:val=""/>
      <w:lvlJc w:val="left"/>
      <w:pPr>
        <w:tabs>
          <w:tab w:val="num" w:pos="6609"/>
        </w:tabs>
        <w:ind w:left="6609" w:hanging="360"/>
      </w:pPr>
      <w:rPr>
        <w:rFonts w:ascii="Wingdings" w:hAnsi="Wingdings" w:hint="default"/>
      </w:rPr>
    </w:lvl>
  </w:abstractNum>
  <w:abstractNum w:abstractNumId="34">
    <w:nsid w:val="551250FA"/>
    <w:multiLevelType w:val="hybridMultilevel"/>
    <w:tmpl w:val="79564F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5E7047FE"/>
    <w:multiLevelType w:val="hybridMultilevel"/>
    <w:tmpl w:val="58F4E4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60F975B0"/>
    <w:multiLevelType w:val="hybridMultilevel"/>
    <w:tmpl w:val="4DD4221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nsid w:val="678E776B"/>
    <w:multiLevelType w:val="hybridMultilevel"/>
    <w:tmpl w:val="3D9ABF38"/>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8">
    <w:nsid w:val="67DB7939"/>
    <w:multiLevelType w:val="hybridMultilevel"/>
    <w:tmpl w:val="B1A477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6DCE3A0C"/>
    <w:multiLevelType w:val="hybridMultilevel"/>
    <w:tmpl w:val="1E86460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0">
    <w:nsid w:val="6EA02FD0"/>
    <w:multiLevelType w:val="multilevel"/>
    <w:tmpl w:val="60FE5192"/>
    <w:lvl w:ilvl="0">
      <w:start w:val="1"/>
      <w:numFmt w:val="decimal"/>
      <w:pStyle w:val="ACMAChapterHeading"/>
      <w:lvlText w:val="%1."/>
      <w:lvlJc w:val="left"/>
      <w:pPr>
        <w:tabs>
          <w:tab w:val="num" w:pos="6456"/>
        </w:tabs>
        <w:ind w:left="6456" w:hanging="360"/>
      </w:pPr>
      <w:rPr>
        <w:rFonts w:hint="default"/>
        <w:sz w:val="56"/>
        <w:szCs w:val="32"/>
      </w:rPr>
    </w:lvl>
    <w:lvl w:ilvl="1">
      <w:start w:val="1"/>
      <w:numFmt w:val="decimal"/>
      <w:pStyle w:val="ACMAHeading1"/>
      <w:isLgl/>
      <w:lvlText w:val="%1.%2."/>
      <w:lvlJc w:val="left"/>
      <w:pPr>
        <w:tabs>
          <w:tab w:val="num" w:pos="5819"/>
        </w:tabs>
        <w:ind w:left="5819" w:hanging="432"/>
      </w:pPr>
      <w:rPr>
        <w:rFonts w:ascii="Arial" w:hAnsi="Arial" w:hint="default"/>
        <w:b/>
        <w:i w:val="0"/>
        <w:sz w:val="32"/>
      </w:rPr>
    </w:lvl>
    <w:lvl w:ilvl="2">
      <w:start w:val="1"/>
      <w:numFmt w:val="decimal"/>
      <w:pStyle w:val="ACMAHeading2"/>
      <w:lvlText w:val="%1.%2.%3."/>
      <w:lvlJc w:val="left"/>
      <w:pPr>
        <w:tabs>
          <w:tab w:val="num" w:pos="501"/>
        </w:tabs>
        <w:ind w:left="285" w:hanging="504"/>
      </w:pPr>
      <w:rPr>
        <w:rFonts w:hint="default"/>
      </w:rPr>
    </w:lvl>
    <w:lvl w:ilvl="3">
      <w:start w:val="1"/>
      <w:numFmt w:val="decimal"/>
      <w:lvlText w:val="%1.%2.%3.%4."/>
      <w:lvlJc w:val="left"/>
      <w:pPr>
        <w:tabs>
          <w:tab w:val="num" w:pos="1524"/>
        </w:tabs>
        <w:ind w:left="1452" w:hanging="648"/>
      </w:pPr>
      <w:rPr>
        <w:rFonts w:hint="default"/>
      </w:rPr>
    </w:lvl>
    <w:lvl w:ilvl="4">
      <w:start w:val="1"/>
      <w:numFmt w:val="decimal"/>
      <w:lvlText w:val="%1.%2.%3.%4.%5."/>
      <w:lvlJc w:val="left"/>
      <w:pPr>
        <w:tabs>
          <w:tab w:val="num" w:pos="2244"/>
        </w:tabs>
        <w:ind w:left="1956" w:hanging="792"/>
      </w:pPr>
      <w:rPr>
        <w:rFonts w:hint="default"/>
      </w:rPr>
    </w:lvl>
    <w:lvl w:ilvl="5">
      <w:start w:val="1"/>
      <w:numFmt w:val="decimal"/>
      <w:lvlText w:val="%1.%2.%3.%4.%5.%6."/>
      <w:lvlJc w:val="left"/>
      <w:pPr>
        <w:tabs>
          <w:tab w:val="num" w:pos="2604"/>
        </w:tabs>
        <w:ind w:left="2460" w:hanging="936"/>
      </w:pPr>
      <w:rPr>
        <w:rFonts w:hint="default"/>
      </w:rPr>
    </w:lvl>
    <w:lvl w:ilvl="6">
      <w:start w:val="1"/>
      <w:numFmt w:val="decimal"/>
      <w:lvlText w:val="%1.%2.%3.%4.%5.%6.%7."/>
      <w:lvlJc w:val="left"/>
      <w:pPr>
        <w:tabs>
          <w:tab w:val="num" w:pos="3324"/>
        </w:tabs>
        <w:ind w:left="2964" w:hanging="1080"/>
      </w:pPr>
      <w:rPr>
        <w:rFonts w:hint="default"/>
      </w:rPr>
    </w:lvl>
    <w:lvl w:ilvl="7">
      <w:start w:val="1"/>
      <w:numFmt w:val="decimal"/>
      <w:lvlText w:val="%1.%2.%3.%4.%5.%6.%7.%8."/>
      <w:lvlJc w:val="left"/>
      <w:pPr>
        <w:tabs>
          <w:tab w:val="num" w:pos="3684"/>
        </w:tabs>
        <w:ind w:left="3468" w:hanging="1224"/>
      </w:pPr>
      <w:rPr>
        <w:rFonts w:hint="default"/>
      </w:rPr>
    </w:lvl>
    <w:lvl w:ilvl="8">
      <w:start w:val="1"/>
      <w:numFmt w:val="decimal"/>
      <w:lvlText w:val="%1.%2.%3.%4.%5.%6.%7.%8.%9."/>
      <w:lvlJc w:val="left"/>
      <w:pPr>
        <w:tabs>
          <w:tab w:val="num" w:pos="4404"/>
        </w:tabs>
        <w:ind w:left="4044" w:hanging="1440"/>
      </w:pPr>
      <w:rPr>
        <w:rFonts w:hint="default"/>
      </w:rPr>
    </w:lvl>
  </w:abstractNum>
  <w:abstractNum w:abstractNumId="41">
    <w:nsid w:val="70AD71FD"/>
    <w:multiLevelType w:val="hybridMultilevel"/>
    <w:tmpl w:val="970C3D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nsid w:val="76E87E01"/>
    <w:multiLevelType w:val="hybridMultilevel"/>
    <w:tmpl w:val="8C2E5D9E"/>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nsid w:val="7A5435FA"/>
    <w:multiLevelType w:val="hybridMultilevel"/>
    <w:tmpl w:val="ECC4C7E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7"/>
  </w:num>
  <w:num w:numId="3">
    <w:abstractNumId w:val="3"/>
    <w:lvlOverride w:ilvl="0">
      <w:startOverride w:val="1"/>
    </w:lvlOverride>
  </w:num>
  <w:num w:numId="4">
    <w:abstractNumId w:val="3"/>
  </w:num>
  <w:num w:numId="5">
    <w:abstractNumId w:val="3"/>
  </w:num>
  <w:num w:numId="6">
    <w:abstractNumId w:val="3"/>
  </w:num>
  <w:num w:numId="7">
    <w:abstractNumId w:val="21"/>
  </w:num>
  <w:num w:numId="8">
    <w:abstractNumId w:val="12"/>
  </w:num>
  <w:num w:numId="9">
    <w:abstractNumId w:val="5"/>
  </w:num>
  <w:num w:numId="10">
    <w:abstractNumId w:val="30"/>
  </w:num>
  <w:num w:numId="11">
    <w:abstractNumId w:val="40"/>
  </w:num>
  <w:num w:numId="12">
    <w:abstractNumId w:val="0"/>
  </w:num>
  <w:num w:numId="13">
    <w:abstractNumId w:val="13"/>
  </w:num>
  <w:num w:numId="14">
    <w:abstractNumId w:val="9"/>
  </w:num>
  <w:num w:numId="15">
    <w:abstractNumId w:val="38"/>
  </w:num>
  <w:num w:numId="16">
    <w:abstractNumId w:val="32"/>
  </w:num>
  <w:num w:numId="1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num>
  <w:num w:numId="19">
    <w:abstractNumId w:val="42"/>
  </w:num>
  <w:num w:numId="20">
    <w:abstractNumId w:val="36"/>
  </w:num>
  <w:num w:numId="21">
    <w:abstractNumId w:val="34"/>
  </w:num>
  <w:num w:numId="22">
    <w:abstractNumId w:val="18"/>
  </w:num>
  <w:num w:numId="23">
    <w:abstractNumId w:val="21"/>
  </w:num>
  <w:num w:numId="24">
    <w:abstractNumId w:val="23"/>
  </w:num>
  <w:num w:numId="25">
    <w:abstractNumId w:val="10"/>
  </w:num>
  <w:num w:numId="26">
    <w:abstractNumId w:val="29"/>
  </w:num>
  <w:num w:numId="27">
    <w:abstractNumId w:val="37"/>
  </w:num>
  <w:num w:numId="28">
    <w:abstractNumId w:val="15"/>
  </w:num>
  <w:num w:numId="29">
    <w:abstractNumId w:val="33"/>
  </w:num>
  <w:num w:numId="30">
    <w:abstractNumId w:val="28"/>
  </w:num>
  <w:num w:numId="31">
    <w:abstractNumId w:val="26"/>
  </w:num>
  <w:num w:numId="32">
    <w:abstractNumId w:val="43"/>
  </w:num>
  <w:num w:numId="33">
    <w:abstractNumId w:val="16"/>
  </w:num>
  <w:num w:numId="34">
    <w:abstractNumId w:val="39"/>
  </w:num>
  <w:num w:numId="35">
    <w:abstractNumId w:val="7"/>
  </w:num>
  <w:num w:numId="36">
    <w:abstractNumId w:val="27"/>
  </w:num>
  <w:num w:numId="37">
    <w:abstractNumId w:val="2"/>
  </w:num>
  <w:num w:numId="38">
    <w:abstractNumId w:val="6"/>
  </w:num>
  <w:num w:numId="39">
    <w:abstractNumId w:val="4"/>
  </w:num>
  <w:num w:numId="40">
    <w:abstractNumId w:val="31"/>
  </w:num>
  <w:num w:numId="41">
    <w:abstractNumId w:val="25"/>
  </w:num>
  <w:num w:numId="42">
    <w:abstractNumId w:val="14"/>
  </w:num>
  <w:num w:numId="43">
    <w:abstractNumId w:val="1"/>
  </w:num>
  <w:num w:numId="44">
    <w:abstractNumId w:val="35"/>
  </w:num>
  <w:num w:numId="45">
    <w:abstractNumId w:val="20"/>
  </w:num>
  <w:num w:numId="46">
    <w:abstractNumId w:val="24"/>
  </w:num>
  <w:num w:numId="47">
    <w:abstractNumId w:val="11"/>
  </w:num>
  <w:num w:numId="48">
    <w:abstractNumId w:val="41"/>
  </w:num>
  <w:num w:numId="49">
    <w:abstractNumId w:val="19"/>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DateAndTime/>
  <w:displayBackgroundShape/>
  <w:bordersDoNotSurroundHeader/>
  <w:bordersDoNotSurroundFooter/>
  <w:activeWritingStyle w:appName="MSWord" w:lang="en-AU" w:vendorID="64" w:dllVersion="131078" w:nlCheck="1" w:checkStyle="1"/>
  <w:activeWritingStyle w:appName="MSWord" w:lang="en-US" w:vendorID="64" w:dllVersion="131078" w:nlCheck="1" w:checkStyle="1"/>
  <w:activeWritingStyle w:appName="MSWord" w:lang="fr-FR" w:vendorID="64" w:dllVersion="131078" w:nlCheck="1" w:checkStyle="1"/>
  <w:proofState w:spelling="clean" w:grammar="clean"/>
  <w:attachedTemplate r:id="rId1"/>
  <w:stylePaneFormatFilter w:val="3F01"/>
  <w:defaultTabStop w:val="720"/>
  <w:noPunctuationKerning/>
  <w:characterSpacingControl w:val="doNotCompress"/>
  <w:hdrShapeDefaults>
    <o:shapedefaults v:ext="edit" spidmax="6161">
      <o:colormru v:ext="edit" colors="#c30,#f90,#c90"/>
    </o:shapedefaults>
    <o:shapelayout v:ext="edit">
      <o:idmap v:ext="edit" data="6"/>
    </o:shapelayout>
  </w:hdrShapeDefaults>
  <w:footnotePr>
    <w:footnote w:id="-1"/>
    <w:footnote w:id="0"/>
  </w:footnotePr>
  <w:endnotePr>
    <w:endnote w:id="-1"/>
    <w:endnote w:id="0"/>
  </w:endnotePr>
  <w:compat/>
  <w:rsids>
    <w:rsidRoot w:val="00B55A46"/>
    <w:rsid w:val="0000064A"/>
    <w:rsid w:val="0000175A"/>
    <w:rsid w:val="0000192C"/>
    <w:rsid w:val="00002631"/>
    <w:rsid w:val="00002AB0"/>
    <w:rsid w:val="000048E5"/>
    <w:rsid w:val="00004C7B"/>
    <w:rsid w:val="00005C0B"/>
    <w:rsid w:val="0000621E"/>
    <w:rsid w:val="000064B4"/>
    <w:rsid w:val="00006616"/>
    <w:rsid w:val="00007A8D"/>
    <w:rsid w:val="000110C6"/>
    <w:rsid w:val="00011604"/>
    <w:rsid w:val="00012C10"/>
    <w:rsid w:val="00015095"/>
    <w:rsid w:val="00016188"/>
    <w:rsid w:val="00016BCA"/>
    <w:rsid w:val="00017566"/>
    <w:rsid w:val="00017A41"/>
    <w:rsid w:val="0002004F"/>
    <w:rsid w:val="00023014"/>
    <w:rsid w:val="000230D1"/>
    <w:rsid w:val="000231BA"/>
    <w:rsid w:val="000241F0"/>
    <w:rsid w:val="000257A6"/>
    <w:rsid w:val="00026106"/>
    <w:rsid w:val="00027B50"/>
    <w:rsid w:val="00027D8B"/>
    <w:rsid w:val="00027ED4"/>
    <w:rsid w:val="00030014"/>
    <w:rsid w:val="0003053E"/>
    <w:rsid w:val="000331B2"/>
    <w:rsid w:val="00033AE1"/>
    <w:rsid w:val="00034F55"/>
    <w:rsid w:val="000358DE"/>
    <w:rsid w:val="0003590E"/>
    <w:rsid w:val="00036245"/>
    <w:rsid w:val="000364EB"/>
    <w:rsid w:val="0003691A"/>
    <w:rsid w:val="00036F2C"/>
    <w:rsid w:val="00040129"/>
    <w:rsid w:val="0004118F"/>
    <w:rsid w:val="00041F7C"/>
    <w:rsid w:val="00043AB6"/>
    <w:rsid w:val="00043EF4"/>
    <w:rsid w:val="00043EFE"/>
    <w:rsid w:val="00046604"/>
    <w:rsid w:val="000468D4"/>
    <w:rsid w:val="00046A47"/>
    <w:rsid w:val="00046DFC"/>
    <w:rsid w:val="00047729"/>
    <w:rsid w:val="00050012"/>
    <w:rsid w:val="00050496"/>
    <w:rsid w:val="00050C9C"/>
    <w:rsid w:val="000515CD"/>
    <w:rsid w:val="00051760"/>
    <w:rsid w:val="00051B8E"/>
    <w:rsid w:val="00052968"/>
    <w:rsid w:val="000529CB"/>
    <w:rsid w:val="00052DB7"/>
    <w:rsid w:val="00054134"/>
    <w:rsid w:val="00054196"/>
    <w:rsid w:val="00055ACE"/>
    <w:rsid w:val="00056658"/>
    <w:rsid w:val="00056DDC"/>
    <w:rsid w:val="00057E57"/>
    <w:rsid w:val="00060C00"/>
    <w:rsid w:val="0006222D"/>
    <w:rsid w:val="000625BA"/>
    <w:rsid w:val="000629D5"/>
    <w:rsid w:val="00063B39"/>
    <w:rsid w:val="000645A2"/>
    <w:rsid w:val="000649DA"/>
    <w:rsid w:val="000659AE"/>
    <w:rsid w:val="0006722C"/>
    <w:rsid w:val="000672F6"/>
    <w:rsid w:val="000677C5"/>
    <w:rsid w:val="000707E5"/>
    <w:rsid w:val="00071196"/>
    <w:rsid w:val="000711DE"/>
    <w:rsid w:val="00071C0E"/>
    <w:rsid w:val="0007200B"/>
    <w:rsid w:val="00072ADA"/>
    <w:rsid w:val="00072ED2"/>
    <w:rsid w:val="000740B3"/>
    <w:rsid w:val="0007526D"/>
    <w:rsid w:val="000757BF"/>
    <w:rsid w:val="00075DC7"/>
    <w:rsid w:val="0007758C"/>
    <w:rsid w:val="00077640"/>
    <w:rsid w:val="00077C0D"/>
    <w:rsid w:val="00077DFA"/>
    <w:rsid w:val="00081307"/>
    <w:rsid w:val="00082249"/>
    <w:rsid w:val="00082AC3"/>
    <w:rsid w:val="0008306A"/>
    <w:rsid w:val="000838CD"/>
    <w:rsid w:val="00085851"/>
    <w:rsid w:val="00087083"/>
    <w:rsid w:val="000907FF"/>
    <w:rsid w:val="00091C24"/>
    <w:rsid w:val="00095076"/>
    <w:rsid w:val="00097ED5"/>
    <w:rsid w:val="000A1366"/>
    <w:rsid w:val="000A140C"/>
    <w:rsid w:val="000A33FD"/>
    <w:rsid w:val="000A3DD7"/>
    <w:rsid w:val="000A3E10"/>
    <w:rsid w:val="000A443F"/>
    <w:rsid w:val="000A5922"/>
    <w:rsid w:val="000A5D98"/>
    <w:rsid w:val="000A6AB6"/>
    <w:rsid w:val="000A6FFA"/>
    <w:rsid w:val="000B030F"/>
    <w:rsid w:val="000B0FA4"/>
    <w:rsid w:val="000B1465"/>
    <w:rsid w:val="000B286B"/>
    <w:rsid w:val="000B2FA4"/>
    <w:rsid w:val="000B574D"/>
    <w:rsid w:val="000B5827"/>
    <w:rsid w:val="000B5929"/>
    <w:rsid w:val="000B7AD1"/>
    <w:rsid w:val="000B7F30"/>
    <w:rsid w:val="000C00B4"/>
    <w:rsid w:val="000C070B"/>
    <w:rsid w:val="000C09E4"/>
    <w:rsid w:val="000C2446"/>
    <w:rsid w:val="000C2AC9"/>
    <w:rsid w:val="000C3293"/>
    <w:rsid w:val="000C35C7"/>
    <w:rsid w:val="000C364A"/>
    <w:rsid w:val="000C384A"/>
    <w:rsid w:val="000C40A8"/>
    <w:rsid w:val="000C4206"/>
    <w:rsid w:val="000C50D9"/>
    <w:rsid w:val="000C5FB5"/>
    <w:rsid w:val="000C75AC"/>
    <w:rsid w:val="000D0913"/>
    <w:rsid w:val="000D213E"/>
    <w:rsid w:val="000D21C8"/>
    <w:rsid w:val="000D26DF"/>
    <w:rsid w:val="000D2C90"/>
    <w:rsid w:val="000D3DBD"/>
    <w:rsid w:val="000D4185"/>
    <w:rsid w:val="000D7222"/>
    <w:rsid w:val="000E0854"/>
    <w:rsid w:val="000E10D8"/>
    <w:rsid w:val="000E3128"/>
    <w:rsid w:val="000E3982"/>
    <w:rsid w:val="000E399C"/>
    <w:rsid w:val="000E6126"/>
    <w:rsid w:val="000E6367"/>
    <w:rsid w:val="000F1264"/>
    <w:rsid w:val="000F2C5D"/>
    <w:rsid w:val="000F5678"/>
    <w:rsid w:val="000F66FE"/>
    <w:rsid w:val="000F6C15"/>
    <w:rsid w:val="000F7D85"/>
    <w:rsid w:val="00100440"/>
    <w:rsid w:val="00100458"/>
    <w:rsid w:val="0010141D"/>
    <w:rsid w:val="00104E2F"/>
    <w:rsid w:val="00105865"/>
    <w:rsid w:val="00105BF0"/>
    <w:rsid w:val="00105D3E"/>
    <w:rsid w:val="00106919"/>
    <w:rsid w:val="00106E68"/>
    <w:rsid w:val="00107812"/>
    <w:rsid w:val="00107BFD"/>
    <w:rsid w:val="0011080D"/>
    <w:rsid w:val="00110824"/>
    <w:rsid w:val="001114BB"/>
    <w:rsid w:val="001118BB"/>
    <w:rsid w:val="00111EAE"/>
    <w:rsid w:val="00113324"/>
    <w:rsid w:val="00113392"/>
    <w:rsid w:val="001142DA"/>
    <w:rsid w:val="0011481A"/>
    <w:rsid w:val="00115D05"/>
    <w:rsid w:val="00116A48"/>
    <w:rsid w:val="00117842"/>
    <w:rsid w:val="001178B2"/>
    <w:rsid w:val="00117966"/>
    <w:rsid w:val="001179C6"/>
    <w:rsid w:val="00120C8F"/>
    <w:rsid w:val="00121288"/>
    <w:rsid w:val="00121F76"/>
    <w:rsid w:val="001225CB"/>
    <w:rsid w:val="00122621"/>
    <w:rsid w:val="001233BC"/>
    <w:rsid w:val="00126929"/>
    <w:rsid w:val="00127760"/>
    <w:rsid w:val="00130BEC"/>
    <w:rsid w:val="001314F8"/>
    <w:rsid w:val="00131E82"/>
    <w:rsid w:val="00132098"/>
    <w:rsid w:val="00132678"/>
    <w:rsid w:val="00134C71"/>
    <w:rsid w:val="001357D9"/>
    <w:rsid w:val="00135976"/>
    <w:rsid w:val="00135DA8"/>
    <w:rsid w:val="00137E4C"/>
    <w:rsid w:val="00141463"/>
    <w:rsid w:val="0014179F"/>
    <w:rsid w:val="001417CE"/>
    <w:rsid w:val="00141A6B"/>
    <w:rsid w:val="00142611"/>
    <w:rsid w:val="001429B7"/>
    <w:rsid w:val="001429CD"/>
    <w:rsid w:val="00142F49"/>
    <w:rsid w:val="00144289"/>
    <w:rsid w:val="0014428E"/>
    <w:rsid w:val="00144DC7"/>
    <w:rsid w:val="00146150"/>
    <w:rsid w:val="00146A7C"/>
    <w:rsid w:val="00147AD2"/>
    <w:rsid w:val="001501BF"/>
    <w:rsid w:val="001503E8"/>
    <w:rsid w:val="00150794"/>
    <w:rsid w:val="0015086F"/>
    <w:rsid w:val="0015156D"/>
    <w:rsid w:val="00151761"/>
    <w:rsid w:val="00152DD8"/>
    <w:rsid w:val="001530C2"/>
    <w:rsid w:val="0015319B"/>
    <w:rsid w:val="00153359"/>
    <w:rsid w:val="001534E6"/>
    <w:rsid w:val="0015439F"/>
    <w:rsid w:val="00155AA1"/>
    <w:rsid w:val="00157877"/>
    <w:rsid w:val="001600E9"/>
    <w:rsid w:val="00160516"/>
    <w:rsid w:val="001607B4"/>
    <w:rsid w:val="00160FA2"/>
    <w:rsid w:val="00162980"/>
    <w:rsid w:val="00162F93"/>
    <w:rsid w:val="00164A91"/>
    <w:rsid w:val="00164D06"/>
    <w:rsid w:val="0016690D"/>
    <w:rsid w:val="00166A35"/>
    <w:rsid w:val="00167482"/>
    <w:rsid w:val="00167D71"/>
    <w:rsid w:val="0017022F"/>
    <w:rsid w:val="00170430"/>
    <w:rsid w:val="001727BA"/>
    <w:rsid w:val="00173666"/>
    <w:rsid w:val="001741B2"/>
    <w:rsid w:val="00174E55"/>
    <w:rsid w:val="00177493"/>
    <w:rsid w:val="00177664"/>
    <w:rsid w:val="00177EEB"/>
    <w:rsid w:val="00181927"/>
    <w:rsid w:val="0018294F"/>
    <w:rsid w:val="00182CC4"/>
    <w:rsid w:val="00182E6D"/>
    <w:rsid w:val="00184581"/>
    <w:rsid w:val="001859C0"/>
    <w:rsid w:val="00186923"/>
    <w:rsid w:val="00186D20"/>
    <w:rsid w:val="00186DF6"/>
    <w:rsid w:val="00187375"/>
    <w:rsid w:val="001877BC"/>
    <w:rsid w:val="001908C0"/>
    <w:rsid w:val="00190E23"/>
    <w:rsid w:val="001914B5"/>
    <w:rsid w:val="0019222D"/>
    <w:rsid w:val="001944B6"/>
    <w:rsid w:val="00194BB9"/>
    <w:rsid w:val="00195442"/>
    <w:rsid w:val="00196538"/>
    <w:rsid w:val="00197237"/>
    <w:rsid w:val="001A013F"/>
    <w:rsid w:val="001A138F"/>
    <w:rsid w:val="001A2169"/>
    <w:rsid w:val="001A38AA"/>
    <w:rsid w:val="001A3F97"/>
    <w:rsid w:val="001A4072"/>
    <w:rsid w:val="001A7AFB"/>
    <w:rsid w:val="001B13ED"/>
    <w:rsid w:val="001B2604"/>
    <w:rsid w:val="001B345E"/>
    <w:rsid w:val="001B3BB7"/>
    <w:rsid w:val="001B3F5F"/>
    <w:rsid w:val="001B5948"/>
    <w:rsid w:val="001B6B3E"/>
    <w:rsid w:val="001C083A"/>
    <w:rsid w:val="001C1986"/>
    <w:rsid w:val="001C1FCF"/>
    <w:rsid w:val="001C2C29"/>
    <w:rsid w:val="001C2DE8"/>
    <w:rsid w:val="001C6134"/>
    <w:rsid w:val="001C7DFF"/>
    <w:rsid w:val="001D09FA"/>
    <w:rsid w:val="001D0CFC"/>
    <w:rsid w:val="001D22FD"/>
    <w:rsid w:val="001D24B1"/>
    <w:rsid w:val="001D32E3"/>
    <w:rsid w:val="001D4972"/>
    <w:rsid w:val="001D4BE4"/>
    <w:rsid w:val="001D4ED2"/>
    <w:rsid w:val="001D5297"/>
    <w:rsid w:val="001D55C1"/>
    <w:rsid w:val="001D5F18"/>
    <w:rsid w:val="001D6588"/>
    <w:rsid w:val="001D71D5"/>
    <w:rsid w:val="001D7B62"/>
    <w:rsid w:val="001E16B9"/>
    <w:rsid w:val="001E18B8"/>
    <w:rsid w:val="001E1D0B"/>
    <w:rsid w:val="001E2557"/>
    <w:rsid w:val="001E2DCC"/>
    <w:rsid w:val="001E3D9D"/>
    <w:rsid w:val="001E4324"/>
    <w:rsid w:val="001E5E83"/>
    <w:rsid w:val="001E60C3"/>
    <w:rsid w:val="001E7207"/>
    <w:rsid w:val="001F0032"/>
    <w:rsid w:val="001F043F"/>
    <w:rsid w:val="001F0DDD"/>
    <w:rsid w:val="001F1177"/>
    <w:rsid w:val="001F1F81"/>
    <w:rsid w:val="001F2BE2"/>
    <w:rsid w:val="001F2C94"/>
    <w:rsid w:val="001F38EB"/>
    <w:rsid w:val="001F398C"/>
    <w:rsid w:val="001F5A5A"/>
    <w:rsid w:val="002017FA"/>
    <w:rsid w:val="00202061"/>
    <w:rsid w:val="002027C2"/>
    <w:rsid w:val="00202EBE"/>
    <w:rsid w:val="00203373"/>
    <w:rsid w:val="00203589"/>
    <w:rsid w:val="00203A58"/>
    <w:rsid w:val="00203D7D"/>
    <w:rsid w:val="00203EDE"/>
    <w:rsid w:val="00204500"/>
    <w:rsid w:val="00205B5B"/>
    <w:rsid w:val="00205B86"/>
    <w:rsid w:val="00206A15"/>
    <w:rsid w:val="00211EB0"/>
    <w:rsid w:val="002124BA"/>
    <w:rsid w:val="00212743"/>
    <w:rsid w:val="00212F70"/>
    <w:rsid w:val="00214F3C"/>
    <w:rsid w:val="002164D0"/>
    <w:rsid w:val="0021661E"/>
    <w:rsid w:val="00216C28"/>
    <w:rsid w:val="00216FBF"/>
    <w:rsid w:val="002172F5"/>
    <w:rsid w:val="00220248"/>
    <w:rsid w:val="002206FC"/>
    <w:rsid w:val="00220B65"/>
    <w:rsid w:val="00220F14"/>
    <w:rsid w:val="002223A5"/>
    <w:rsid w:val="002226A1"/>
    <w:rsid w:val="0022278A"/>
    <w:rsid w:val="00222D20"/>
    <w:rsid w:val="00222D65"/>
    <w:rsid w:val="00222F01"/>
    <w:rsid w:val="00224830"/>
    <w:rsid w:val="00224836"/>
    <w:rsid w:val="002248B7"/>
    <w:rsid w:val="00224F97"/>
    <w:rsid w:val="00226834"/>
    <w:rsid w:val="00226F87"/>
    <w:rsid w:val="00227500"/>
    <w:rsid w:val="00230255"/>
    <w:rsid w:val="00230BB2"/>
    <w:rsid w:val="0023130B"/>
    <w:rsid w:val="002317D6"/>
    <w:rsid w:val="0023203B"/>
    <w:rsid w:val="002324EE"/>
    <w:rsid w:val="0023277A"/>
    <w:rsid w:val="00232A4B"/>
    <w:rsid w:val="00234FA3"/>
    <w:rsid w:val="00236203"/>
    <w:rsid w:val="0023626C"/>
    <w:rsid w:val="00236490"/>
    <w:rsid w:val="0024111D"/>
    <w:rsid w:val="002411CC"/>
    <w:rsid w:val="0024165D"/>
    <w:rsid w:val="00242618"/>
    <w:rsid w:val="00243148"/>
    <w:rsid w:val="002460B7"/>
    <w:rsid w:val="00246454"/>
    <w:rsid w:val="00246DD5"/>
    <w:rsid w:val="002471FC"/>
    <w:rsid w:val="00247A47"/>
    <w:rsid w:val="00251111"/>
    <w:rsid w:val="002515EF"/>
    <w:rsid w:val="00253FB2"/>
    <w:rsid w:val="0025444D"/>
    <w:rsid w:val="0025536F"/>
    <w:rsid w:val="00255973"/>
    <w:rsid w:val="002564D8"/>
    <w:rsid w:val="00256BC0"/>
    <w:rsid w:val="00260B4C"/>
    <w:rsid w:val="00262848"/>
    <w:rsid w:val="002632A9"/>
    <w:rsid w:val="002632B8"/>
    <w:rsid w:val="00263712"/>
    <w:rsid w:val="0026381B"/>
    <w:rsid w:val="00263CC1"/>
    <w:rsid w:val="002644BF"/>
    <w:rsid w:val="00264AF4"/>
    <w:rsid w:val="00265710"/>
    <w:rsid w:val="00265BDD"/>
    <w:rsid w:val="00265DE6"/>
    <w:rsid w:val="00265E28"/>
    <w:rsid w:val="002663E7"/>
    <w:rsid w:val="00266C8F"/>
    <w:rsid w:val="0026721F"/>
    <w:rsid w:val="0026762F"/>
    <w:rsid w:val="0026775A"/>
    <w:rsid w:val="002705EA"/>
    <w:rsid w:val="00270965"/>
    <w:rsid w:val="0027152D"/>
    <w:rsid w:val="00271C54"/>
    <w:rsid w:val="00271D54"/>
    <w:rsid w:val="00273556"/>
    <w:rsid w:val="00273920"/>
    <w:rsid w:val="002739F1"/>
    <w:rsid w:val="0027447D"/>
    <w:rsid w:val="0027501B"/>
    <w:rsid w:val="0027540B"/>
    <w:rsid w:val="00275702"/>
    <w:rsid w:val="00275A9F"/>
    <w:rsid w:val="00275B78"/>
    <w:rsid w:val="0027604B"/>
    <w:rsid w:val="002800B2"/>
    <w:rsid w:val="002802BC"/>
    <w:rsid w:val="00280414"/>
    <w:rsid w:val="00280977"/>
    <w:rsid w:val="00281672"/>
    <w:rsid w:val="0028177C"/>
    <w:rsid w:val="00282DF1"/>
    <w:rsid w:val="002834CE"/>
    <w:rsid w:val="00283736"/>
    <w:rsid w:val="00283C1F"/>
    <w:rsid w:val="00283EA6"/>
    <w:rsid w:val="00284E08"/>
    <w:rsid w:val="00285308"/>
    <w:rsid w:val="0028571E"/>
    <w:rsid w:val="002857A5"/>
    <w:rsid w:val="00285ACB"/>
    <w:rsid w:val="0028621F"/>
    <w:rsid w:val="002865DB"/>
    <w:rsid w:val="00287268"/>
    <w:rsid w:val="00287CAE"/>
    <w:rsid w:val="00290497"/>
    <w:rsid w:val="00290515"/>
    <w:rsid w:val="0029113D"/>
    <w:rsid w:val="002914E0"/>
    <w:rsid w:val="00291C21"/>
    <w:rsid w:val="00292523"/>
    <w:rsid w:val="002926F3"/>
    <w:rsid w:val="00292DE8"/>
    <w:rsid w:val="00294159"/>
    <w:rsid w:val="00295946"/>
    <w:rsid w:val="00295CE5"/>
    <w:rsid w:val="002976E5"/>
    <w:rsid w:val="00297CF1"/>
    <w:rsid w:val="002A090E"/>
    <w:rsid w:val="002A104D"/>
    <w:rsid w:val="002A18E9"/>
    <w:rsid w:val="002A2137"/>
    <w:rsid w:val="002A28D5"/>
    <w:rsid w:val="002A2D67"/>
    <w:rsid w:val="002A325C"/>
    <w:rsid w:val="002A33CC"/>
    <w:rsid w:val="002A39F5"/>
    <w:rsid w:val="002A3EDE"/>
    <w:rsid w:val="002A4116"/>
    <w:rsid w:val="002A46CE"/>
    <w:rsid w:val="002A542D"/>
    <w:rsid w:val="002A59B8"/>
    <w:rsid w:val="002A5B61"/>
    <w:rsid w:val="002A5C75"/>
    <w:rsid w:val="002A6081"/>
    <w:rsid w:val="002A7209"/>
    <w:rsid w:val="002A7EB9"/>
    <w:rsid w:val="002B18B1"/>
    <w:rsid w:val="002B3DAA"/>
    <w:rsid w:val="002B487B"/>
    <w:rsid w:val="002B5539"/>
    <w:rsid w:val="002B6431"/>
    <w:rsid w:val="002B79A7"/>
    <w:rsid w:val="002B7A52"/>
    <w:rsid w:val="002C0326"/>
    <w:rsid w:val="002C25F1"/>
    <w:rsid w:val="002C2A27"/>
    <w:rsid w:val="002C39F3"/>
    <w:rsid w:val="002C45B8"/>
    <w:rsid w:val="002C465A"/>
    <w:rsid w:val="002C4C71"/>
    <w:rsid w:val="002C4D6D"/>
    <w:rsid w:val="002C4EC5"/>
    <w:rsid w:val="002C5876"/>
    <w:rsid w:val="002C6B8B"/>
    <w:rsid w:val="002C6D90"/>
    <w:rsid w:val="002C7161"/>
    <w:rsid w:val="002C77C9"/>
    <w:rsid w:val="002D045D"/>
    <w:rsid w:val="002D0505"/>
    <w:rsid w:val="002D0642"/>
    <w:rsid w:val="002D1DBD"/>
    <w:rsid w:val="002D23F8"/>
    <w:rsid w:val="002D3FEA"/>
    <w:rsid w:val="002D43C6"/>
    <w:rsid w:val="002D54A0"/>
    <w:rsid w:val="002D5541"/>
    <w:rsid w:val="002D64E6"/>
    <w:rsid w:val="002D6739"/>
    <w:rsid w:val="002D783F"/>
    <w:rsid w:val="002D7B98"/>
    <w:rsid w:val="002E0679"/>
    <w:rsid w:val="002E0BF5"/>
    <w:rsid w:val="002E0ED9"/>
    <w:rsid w:val="002E11F6"/>
    <w:rsid w:val="002E1A12"/>
    <w:rsid w:val="002E1A69"/>
    <w:rsid w:val="002E1A81"/>
    <w:rsid w:val="002E1BB6"/>
    <w:rsid w:val="002E1E68"/>
    <w:rsid w:val="002E25C4"/>
    <w:rsid w:val="002E4151"/>
    <w:rsid w:val="002E44D4"/>
    <w:rsid w:val="002E4887"/>
    <w:rsid w:val="002E50AB"/>
    <w:rsid w:val="002E517A"/>
    <w:rsid w:val="002E526D"/>
    <w:rsid w:val="002E5CDC"/>
    <w:rsid w:val="002E6AB0"/>
    <w:rsid w:val="002E7D75"/>
    <w:rsid w:val="002F0AC5"/>
    <w:rsid w:val="002F1393"/>
    <w:rsid w:val="002F243C"/>
    <w:rsid w:val="002F3075"/>
    <w:rsid w:val="002F4909"/>
    <w:rsid w:val="002F4ABA"/>
    <w:rsid w:val="002F4D6D"/>
    <w:rsid w:val="002F5538"/>
    <w:rsid w:val="002F5815"/>
    <w:rsid w:val="002F64F7"/>
    <w:rsid w:val="003001AE"/>
    <w:rsid w:val="00300DF2"/>
    <w:rsid w:val="00301DA4"/>
    <w:rsid w:val="003023AF"/>
    <w:rsid w:val="003026A2"/>
    <w:rsid w:val="00302AB6"/>
    <w:rsid w:val="00302BCA"/>
    <w:rsid w:val="00304D6E"/>
    <w:rsid w:val="00305807"/>
    <w:rsid w:val="003067BF"/>
    <w:rsid w:val="00306A41"/>
    <w:rsid w:val="00306BC6"/>
    <w:rsid w:val="0031049E"/>
    <w:rsid w:val="00311470"/>
    <w:rsid w:val="0031174A"/>
    <w:rsid w:val="00311D07"/>
    <w:rsid w:val="003122D6"/>
    <w:rsid w:val="00312C18"/>
    <w:rsid w:val="00313C51"/>
    <w:rsid w:val="00313EE2"/>
    <w:rsid w:val="00315261"/>
    <w:rsid w:val="00315350"/>
    <w:rsid w:val="003153C3"/>
    <w:rsid w:val="0031707E"/>
    <w:rsid w:val="003171E4"/>
    <w:rsid w:val="00317280"/>
    <w:rsid w:val="003201CE"/>
    <w:rsid w:val="003218A1"/>
    <w:rsid w:val="00321B65"/>
    <w:rsid w:val="00322C0B"/>
    <w:rsid w:val="00322CE7"/>
    <w:rsid w:val="003242BD"/>
    <w:rsid w:val="00324323"/>
    <w:rsid w:val="0032473C"/>
    <w:rsid w:val="00326405"/>
    <w:rsid w:val="00326ED7"/>
    <w:rsid w:val="0032729A"/>
    <w:rsid w:val="003273CD"/>
    <w:rsid w:val="0033049A"/>
    <w:rsid w:val="00330582"/>
    <w:rsid w:val="003313C8"/>
    <w:rsid w:val="00331710"/>
    <w:rsid w:val="0033207D"/>
    <w:rsid w:val="0033244D"/>
    <w:rsid w:val="00332527"/>
    <w:rsid w:val="00332B29"/>
    <w:rsid w:val="00332C98"/>
    <w:rsid w:val="00332F84"/>
    <w:rsid w:val="00333009"/>
    <w:rsid w:val="00333EF8"/>
    <w:rsid w:val="00336071"/>
    <w:rsid w:val="003369E0"/>
    <w:rsid w:val="00337497"/>
    <w:rsid w:val="00337CDE"/>
    <w:rsid w:val="00340403"/>
    <w:rsid w:val="00341AAD"/>
    <w:rsid w:val="00341E5B"/>
    <w:rsid w:val="0034253F"/>
    <w:rsid w:val="00342B92"/>
    <w:rsid w:val="003431A6"/>
    <w:rsid w:val="0034328C"/>
    <w:rsid w:val="0034384A"/>
    <w:rsid w:val="003449B6"/>
    <w:rsid w:val="00346C4B"/>
    <w:rsid w:val="00346CA1"/>
    <w:rsid w:val="00351209"/>
    <w:rsid w:val="0035198D"/>
    <w:rsid w:val="00351D92"/>
    <w:rsid w:val="00352827"/>
    <w:rsid w:val="00352B61"/>
    <w:rsid w:val="00352BBC"/>
    <w:rsid w:val="0035332A"/>
    <w:rsid w:val="00354869"/>
    <w:rsid w:val="00354DC3"/>
    <w:rsid w:val="00355797"/>
    <w:rsid w:val="003565FE"/>
    <w:rsid w:val="003572CC"/>
    <w:rsid w:val="00357496"/>
    <w:rsid w:val="003604BB"/>
    <w:rsid w:val="00360A4A"/>
    <w:rsid w:val="00361170"/>
    <w:rsid w:val="00362563"/>
    <w:rsid w:val="0036270E"/>
    <w:rsid w:val="003629E2"/>
    <w:rsid w:val="00364020"/>
    <w:rsid w:val="0036412D"/>
    <w:rsid w:val="003641A0"/>
    <w:rsid w:val="003644A7"/>
    <w:rsid w:val="00364872"/>
    <w:rsid w:val="003651FC"/>
    <w:rsid w:val="00365329"/>
    <w:rsid w:val="00365694"/>
    <w:rsid w:val="00365C4D"/>
    <w:rsid w:val="0036682C"/>
    <w:rsid w:val="0036682F"/>
    <w:rsid w:val="00366F78"/>
    <w:rsid w:val="00367E93"/>
    <w:rsid w:val="00370B02"/>
    <w:rsid w:val="00370ED9"/>
    <w:rsid w:val="00370F13"/>
    <w:rsid w:val="00370FAF"/>
    <w:rsid w:val="00371FBB"/>
    <w:rsid w:val="00373C18"/>
    <w:rsid w:val="0037458B"/>
    <w:rsid w:val="00374EC0"/>
    <w:rsid w:val="00374F57"/>
    <w:rsid w:val="0037526F"/>
    <w:rsid w:val="00376302"/>
    <w:rsid w:val="003768DA"/>
    <w:rsid w:val="00376C91"/>
    <w:rsid w:val="00376F2C"/>
    <w:rsid w:val="003772E4"/>
    <w:rsid w:val="003800ED"/>
    <w:rsid w:val="00381673"/>
    <w:rsid w:val="003824FF"/>
    <w:rsid w:val="003833FD"/>
    <w:rsid w:val="0038493E"/>
    <w:rsid w:val="0038536C"/>
    <w:rsid w:val="003853FA"/>
    <w:rsid w:val="003861CA"/>
    <w:rsid w:val="00386C82"/>
    <w:rsid w:val="0038745D"/>
    <w:rsid w:val="0038755E"/>
    <w:rsid w:val="003876B9"/>
    <w:rsid w:val="003878D0"/>
    <w:rsid w:val="00390090"/>
    <w:rsid w:val="00390665"/>
    <w:rsid w:val="00390670"/>
    <w:rsid w:val="00391EC8"/>
    <w:rsid w:val="0039202A"/>
    <w:rsid w:val="003921DC"/>
    <w:rsid w:val="0039264B"/>
    <w:rsid w:val="00392C86"/>
    <w:rsid w:val="00393D20"/>
    <w:rsid w:val="003952D7"/>
    <w:rsid w:val="00395D17"/>
    <w:rsid w:val="003964A7"/>
    <w:rsid w:val="003968AA"/>
    <w:rsid w:val="00397D7E"/>
    <w:rsid w:val="00397DD9"/>
    <w:rsid w:val="003A086A"/>
    <w:rsid w:val="003A0C8C"/>
    <w:rsid w:val="003A0F68"/>
    <w:rsid w:val="003A2BFF"/>
    <w:rsid w:val="003A2D93"/>
    <w:rsid w:val="003A2DD4"/>
    <w:rsid w:val="003A33E7"/>
    <w:rsid w:val="003A47F1"/>
    <w:rsid w:val="003A7389"/>
    <w:rsid w:val="003B06E9"/>
    <w:rsid w:val="003B0B17"/>
    <w:rsid w:val="003B13A6"/>
    <w:rsid w:val="003B1514"/>
    <w:rsid w:val="003B1AF6"/>
    <w:rsid w:val="003B27C2"/>
    <w:rsid w:val="003B2EBD"/>
    <w:rsid w:val="003B33F8"/>
    <w:rsid w:val="003B3572"/>
    <w:rsid w:val="003B49FD"/>
    <w:rsid w:val="003B516D"/>
    <w:rsid w:val="003B684C"/>
    <w:rsid w:val="003C0383"/>
    <w:rsid w:val="003C0F3E"/>
    <w:rsid w:val="003C20FE"/>
    <w:rsid w:val="003C219A"/>
    <w:rsid w:val="003C2CC3"/>
    <w:rsid w:val="003C3377"/>
    <w:rsid w:val="003C3B52"/>
    <w:rsid w:val="003C3BE2"/>
    <w:rsid w:val="003C46DF"/>
    <w:rsid w:val="003C5709"/>
    <w:rsid w:val="003C60C6"/>
    <w:rsid w:val="003C7245"/>
    <w:rsid w:val="003C7BFC"/>
    <w:rsid w:val="003D0629"/>
    <w:rsid w:val="003D0AC1"/>
    <w:rsid w:val="003D2004"/>
    <w:rsid w:val="003D22E0"/>
    <w:rsid w:val="003D39FB"/>
    <w:rsid w:val="003D4BB6"/>
    <w:rsid w:val="003D5077"/>
    <w:rsid w:val="003D545A"/>
    <w:rsid w:val="003D5AFF"/>
    <w:rsid w:val="003D700C"/>
    <w:rsid w:val="003D76CF"/>
    <w:rsid w:val="003D7A7F"/>
    <w:rsid w:val="003E0515"/>
    <w:rsid w:val="003E1782"/>
    <w:rsid w:val="003E2C7B"/>
    <w:rsid w:val="003E34BA"/>
    <w:rsid w:val="003E366A"/>
    <w:rsid w:val="003E405F"/>
    <w:rsid w:val="003E4149"/>
    <w:rsid w:val="003E536D"/>
    <w:rsid w:val="003E6585"/>
    <w:rsid w:val="003E66D7"/>
    <w:rsid w:val="003E68B4"/>
    <w:rsid w:val="003E6DBD"/>
    <w:rsid w:val="003E7908"/>
    <w:rsid w:val="003F02E6"/>
    <w:rsid w:val="003F1D32"/>
    <w:rsid w:val="003F27F5"/>
    <w:rsid w:val="003F31A9"/>
    <w:rsid w:val="003F3C1B"/>
    <w:rsid w:val="003F42A2"/>
    <w:rsid w:val="003F5271"/>
    <w:rsid w:val="003F560B"/>
    <w:rsid w:val="003F56C0"/>
    <w:rsid w:val="003F6C9D"/>
    <w:rsid w:val="003F7210"/>
    <w:rsid w:val="0040162C"/>
    <w:rsid w:val="0040189D"/>
    <w:rsid w:val="004022BC"/>
    <w:rsid w:val="00403264"/>
    <w:rsid w:val="00403DF6"/>
    <w:rsid w:val="004041F3"/>
    <w:rsid w:val="004057B1"/>
    <w:rsid w:val="00405A44"/>
    <w:rsid w:val="00405B9F"/>
    <w:rsid w:val="00405F40"/>
    <w:rsid w:val="004067B8"/>
    <w:rsid w:val="00407E7C"/>
    <w:rsid w:val="004100F7"/>
    <w:rsid w:val="00410BCE"/>
    <w:rsid w:val="00412279"/>
    <w:rsid w:val="004122D1"/>
    <w:rsid w:val="00412953"/>
    <w:rsid w:val="004130DD"/>
    <w:rsid w:val="00413B10"/>
    <w:rsid w:val="004144DD"/>
    <w:rsid w:val="0041584C"/>
    <w:rsid w:val="00415A06"/>
    <w:rsid w:val="00416827"/>
    <w:rsid w:val="00416E4B"/>
    <w:rsid w:val="00416F87"/>
    <w:rsid w:val="00417368"/>
    <w:rsid w:val="00417E57"/>
    <w:rsid w:val="00420B31"/>
    <w:rsid w:val="00422947"/>
    <w:rsid w:val="00422CC9"/>
    <w:rsid w:val="00423898"/>
    <w:rsid w:val="004238B9"/>
    <w:rsid w:val="0042459D"/>
    <w:rsid w:val="0042462E"/>
    <w:rsid w:val="004249F7"/>
    <w:rsid w:val="00424BD7"/>
    <w:rsid w:val="00424EE4"/>
    <w:rsid w:val="004262ED"/>
    <w:rsid w:val="0042647A"/>
    <w:rsid w:val="0043019E"/>
    <w:rsid w:val="0043040B"/>
    <w:rsid w:val="0043060B"/>
    <w:rsid w:val="00431976"/>
    <w:rsid w:val="0043376B"/>
    <w:rsid w:val="00435264"/>
    <w:rsid w:val="00435724"/>
    <w:rsid w:val="00435B25"/>
    <w:rsid w:val="00435C21"/>
    <w:rsid w:val="004363F9"/>
    <w:rsid w:val="0043765A"/>
    <w:rsid w:val="00440ECB"/>
    <w:rsid w:val="00441024"/>
    <w:rsid w:val="004410DD"/>
    <w:rsid w:val="00441241"/>
    <w:rsid w:val="004413E4"/>
    <w:rsid w:val="004417A8"/>
    <w:rsid w:val="00441A04"/>
    <w:rsid w:val="00441D1A"/>
    <w:rsid w:val="00442242"/>
    <w:rsid w:val="00442FC9"/>
    <w:rsid w:val="004435FE"/>
    <w:rsid w:val="00443645"/>
    <w:rsid w:val="00445DCE"/>
    <w:rsid w:val="004468A2"/>
    <w:rsid w:val="004472B8"/>
    <w:rsid w:val="00450562"/>
    <w:rsid w:val="00451475"/>
    <w:rsid w:val="00451ECD"/>
    <w:rsid w:val="004528BF"/>
    <w:rsid w:val="00452D8E"/>
    <w:rsid w:val="004538D6"/>
    <w:rsid w:val="004539E0"/>
    <w:rsid w:val="00454297"/>
    <w:rsid w:val="00456CD5"/>
    <w:rsid w:val="00457D97"/>
    <w:rsid w:val="00462415"/>
    <w:rsid w:val="0046313D"/>
    <w:rsid w:val="00465042"/>
    <w:rsid w:val="004654D3"/>
    <w:rsid w:val="00465E12"/>
    <w:rsid w:val="004663B8"/>
    <w:rsid w:val="004668DB"/>
    <w:rsid w:val="0046761E"/>
    <w:rsid w:val="00470FA3"/>
    <w:rsid w:val="00472583"/>
    <w:rsid w:val="00472706"/>
    <w:rsid w:val="00472892"/>
    <w:rsid w:val="00472A59"/>
    <w:rsid w:val="004739A6"/>
    <w:rsid w:val="0047406D"/>
    <w:rsid w:val="00474F9A"/>
    <w:rsid w:val="00475003"/>
    <w:rsid w:val="00475040"/>
    <w:rsid w:val="004754A6"/>
    <w:rsid w:val="00475ED6"/>
    <w:rsid w:val="00480604"/>
    <w:rsid w:val="0048073F"/>
    <w:rsid w:val="0048213C"/>
    <w:rsid w:val="00482212"/>
    <w:rsid w:val="0048221F"/>
    <w:rsid w:val="00483D6C"/>
    <w:rsid w:val="004848C6"/>
    <w:rsid w:val="00485203"/>
    <w:rsid w:val="004853D9"/>
    <w:rsid w:val="0048646C"/>
    <w:rsid w:val="00490908"/>
    <w:rsid w:val="0049117A"/>
    <w:rsid w:val="00491FE4"/>
    <w:rsid w:val="00493832"/>
    <w:rsid w:val="00494676"/>
    <w:rsid w:val="00494684"/>
    <w:rsid w:val="00496F3F"/>
    <w:rsid w:val="00497D3A"/>
    <w:rsid w:val="00497D6B"/>
    <w:rsid w:val="004A0194"/>
    <w:rsid w:val="004A141A"/>
    <w:rsid w:val="004A1670"/>
    <w:rsid w:val="004A1EA6"/>
    <w:rsid w:val="004A24F8"/>
    <w:rsid w:val="004A358D"/>
    <w:rsid w:val="004A359A"/>
    <w:rsid w:val="004A35F7"/>
    <w:rsid w:val="004A44B3"/>
    <w:rsid w:val="004A4EE4"/>
    <w:rsid w:val="004A54CC"/>
    <w:rsid w:val="004A567E"/>
    <w:rsid w:val="004A6215"/>
    <w:rsid w:val="004A6AF6"/>
    <w:rsid w:val="004A726F"/>
    <w:rsid w:val="004A78CF"/>
    <w:rsid w:val="004B04BF"/>
    <w:rsid w:val="004B16B3"/>
    <w:rsid w:val="004B27F5"/>
    <w:rsid w:val="004B31B8"/>
    <w:rsid w:val="004B3B94"/>
    <w:rsid w:val="004B40EE"/>
    <w:rsid w:val="004B4BBC"/>
    <w:rsid w:val="004B587C"/>
    <w:rsid w:val="004B661C"/>
    <w:rsid w:val="004B72D9"/>
    <w:rsid w:val="004B75A1"/>
    <w:rsid w:val="004B7C94"/>
    <w:rsid w:val="004C0BE2"/>
    <w:rsid w:val="004C2D84"/>
    <w:rsid w:val="004C2FE7"/>
    <w:rsid w:val="004C3077"/>
    <w:rsid w:val="004C3645"/>
    <w:rsid w:val="004C4F5B"/>
    <w:rsid w:val="004C5671"/>
    <w:rsid w:val="004C5ED7"/>
    <w:rsid w:val="004C6081"/>
    <w:rsid w:val="004C635F"/>
    <w:rsid w:val="004C726F"/>
    <w:rsid w:val="004C7705"/>
    <w:rsid w:val="004C7E31"/>
    <w:rsid w:val="004C7FD1"/>
    <w:rsid w:val="004D069B"/>
    <w:rsid w:val="004D1AAF"/>
    <w:rsid w:val="004D23F4"/>
    <w:rsid w:val="004D2593"/>
    <w:rsid w:val="004D273C"/>
    <w:rsid w:val="004D280B"/>
    <w:rsid w:val="004D315A"/>
    <w:rsid w:val="004D3496"/>
    <w:rsid w:val="004D395D"/>
    <w:rsid w:val="004D62EC"/>
    <w:rsid w:val="004E63BE"/>
    <w:rsid w:val="004E796B"/>
    <w:rsid w:val="004F0CC6"/>
    <w:rsid w:val="004F1879"/>
    <w:rsid w:val="004F2F05"/>
    <w:rsid w:val="004F325E"/>
    <w:rsid w:val="004F4DCE"/>
    <w:rsid w:val="004F5CF4"/>
    <w:rsid w:val="004F6996"/>
    <w:rsid w:val="004F6D7A"/>
    <w:rsid w:val="004F6EE2"/>
    <w:rsid w:val="004F7448"/>
    <w:rsid w:val="004F7D41"/>
    <w:rsid w:val="005000A4"/>
    <w:rsid w:val="005001B8"/>
    <w:rsid w:val="0050093D"/>
    <w:rsid w:val="00500B7A"/>
    <w:rsid w:val="00503CE8"/>
    <w:rsid w:val="00504B34"/>
    <w:rsid w:val="0050657A"/>
    <w:rsid w:val="00506F1F"/>
    <w:rsid w:val="00510553"/>
    <w:rsid w:val="005105FC"/>
    <w:rsid w:val="00511389"/>
    <w:rsid w:val="00512C81"/>
    <w:rsid w:val="00513509"/>
    <w:rsid w:val="00513BC2"/>
    <w:rsid w:val="00514A4D"/>
    <w:rsid w:val="00515006"/>
    <w:rsid w:val="0051558D"/>
    <w:rsid w:val="00516B3C"/>
    <w:rsid w:val="005172D0"/>
    <w:rsid w:val="00520C84"/>
    <w:rsid w:val="00521CA4"/>
    <w:rsid w:val="005223F8"/>
    <w:rsid w:val="005228B9"/>
    <w:rsid w:val="005233F5"/>
    <w:rsid w:val="0052353F"/>
    <w:rsid w:val="00523672"/>
    <w:rsid w:val="00523BCF"/>
    <w:rsid w:val="00524DBD"/>
    <w:rsid w:val="005252E2"/>
    <w:rsid w:val="005256B5"/>
    <w:rsid w:val="00527290"/>
    <w:rsid w:val="0052769F"/>
    <w:rsid w:val="005304C2"/>
    <w:rsid w:val="00531452"/>
    <w:rsid w:val="00531495"/>
    <w:rsid w:val="00531645"/>
    <w:rsid w:val="0053218F"/>
    <w:rsid w:val="00532D98"/>
    <w:rsid w:val="00533121"/>
    <w:rsid w:val="0053464C"/>
    <w:rsid w:val="00534C25"/>
    <w:rsid w:val="005368B7"/>
    <w:rsid w:val="0054038A"/>
    <w:rsid w:val="00540827"/>
    <w:rsid w:val="00540B9A"/>
    <w:rsid w:val="00543A37"/>
    <w:rsid w:val="00543DA3"/>
    <w:rsid w:val="005448C5"/>
    <w:rsid w:val="00544C1C"/>
    <w:rsid w:val="00545C2D"/>
    <w:rsid w:val="0054661B"/>
    <w:rsid w:val="00547395"/>
    <w:rsid w:val="00547E1F"/>
    <w:rsid w:val="005500E2"/>
    <w:rsid w:val="0055020F"/>
    <w:rsid w:val="005503F6"/>
    <w:rsid w:val="005513B4"/>
    <w:rsid w:val="00551F26"/>
    <w:rsid w:val="00554569"/>
    <w:rsid w:val="005567F2"/>
    <w:rsid w:val="00556DEA"/>
    <w:rsid w:val="005575E4"/>
    <w:rsid w:val="00557AFA"/>
    <w:rsid w:val="00560255"/>
    <w:rsid w:val="00560288"/>
    <w:rsid w:val="00560327"/>
    <w:rsid w:val="00560BA0"/>
    <w:rsid w:val="00560F20"/>
    <w:rsid w:val="005610B8"/>
    <w:rsid w:val="0056170B"/>
    <w:rsid w:val="00561774"/>
    <w:rsid w:val="00563272"/>
    <w:rsid w:val="00563C88"/>
    <w:rsid w:val="00564A92"/>
    <w:rsid w:val="00565680"/>
    <w:rsid w:val="00565B78"/>
    <w:rsid w:val="0056638E"/>
    <w:rsid w:val="00567B90"/>
    <w:rsid w:val="0057074C"/>
    <w:rsid w:val="005719A1"/>
    <w:rsid w:val="00572C42"/>
    <w:rsid w:val="0057452A"/>
    <w:rsid w:val="00574D27"/>
    <w:rsid w:val="00575428"/>
    <w:rsid w:val="0057613F"/>
    <w:rsid w:val="0057692B"/>
    <w:rsid w:val="00580A62"/>
    <w:rsid w:val="00581673"/>
    <w:rsid w:val="00581BC0"/>
    <w:rsid w:val="0058404D"/>
    <w:rsid w:val="005841D4"/>
    <w:rsid w:val="00584595"/>
    <w:rsid w:val="005848D2"/>
    <w:rsid w:val="00585113"/>
    <w:rsid w:val="00585819"/>
    <w:rsid w:val="00585B65"/>
    <w:rsid w:val="00586AAD"/>
    <w:rsid w:val="005873FB"/>
    <w:rsid w:val="00590B48"/>
    <w:rsid w:val="00590B4E"/>
    <w:rsid w:val="00591015"/>
    <w:rsid w:val="00591056"/>
    <w:rsid w:val="00591251"/>
    <w:rsid w:val="005920ED"/>
    <w:rsid w:val="0059284D"/>
    <w:rsid w:val="00592997"/>
    <w:rsid w:val="005929D5"/>
    <w:rsid w:val="00593502"/>
    <w:rsid w:val="0059450E"/>
    <w:rsid w:val="00594C09"/>
    <w:rsid w:val="00594D1E"/>
    <w:rsid w:val="0059577A"/>
    <w:rsid w:val="00595C8A"/>
    <w:rsid w:val="00596ADA"/>
    <w:rsid w:val="005972F0"/>
    <w:rsid w:val="005A1CEA"/>
    <w:rsid w:val="005A288D"/>
    <w:rsid w:val="005A2BB3"/>
    <w:rsid w:val="005A2C3C"/>
    <w:rsid w:val="005A39E0"/>
    <w:rsid w:val="005A3C2F"/>
    <w:rsid w:val="005A3F9F"/>
    <w:rsid w:val="005A513F"/>
    <w:rsid w:val="005A5BD5"/>
    <w:rsid w:val="005A6ACA"/>
    <w:rsid w:val="005A6CAD"/>
    <w:rsid w:val="005A78D4"/>
    <w:rsid w:val="005B07A8"/>
    <w:rsid w:val="005B139C"/>
    <w:rsid w:val="005B1548"/>
    <w:rsid w:val="005B1B0F"/>
    <w:rsid w:val="005B27F8"/>
    <w:rsid w:val="005B3F0E"/>
    <w:rsid w:val="005B4768"/>
    <w:rsid w:val="005B47A8"/>
    <w:rsid w:val="005B48FB"/>
    <w:rsid w:val="005B5B1A"/>
    <w:rsid w:val="005B6EB2"/>
    <w:rsid w:val="005B7CD4"/>
    <w:rsid w:val="005B7D63"/>
    <w:rsid w:val="005C0074"/>
    <w:rsid w:val="005C00D9"/>
    <w:rsid w:val="005C05E7"/>
    <w:rsid w:val="005C0DE4"/>
    <w:rsid w:val="005C11F6"/>
    <w:rsid w:val="005C22FB"/>
    <w:rsid w:val="005C2650"/>
    <w:rsid w:val="005C26E7"/>
    <w:rsid w:val="005C340D"/>
    <w:rsid w:val="005C354B"/>
    <w:rsid w:val="005C39C1"/>
    <w:rsid w:val="005C3CC4"/>
    <w:rsid w:val="005C3FC9"/>
    <w:rsid w:val="005C537C"/>
    <w:rsid w:val="005C5A6F"/>
    <w:rsid w:val="005C630C"/>
    <w:rsid w:val="005C7419"/>
    <w:rsid w:val="005C7B3B"/>
    <w:rsid w:val="005D103F"/>
    <w:rsid w:val="005D152E"/>
    <w:rsid w:val="005D21DC"/>
    <w:rsid w:val="005D54AD"/>
    <w:rsid w:val="005D5DDF"/>
    <w:rsid w:val="005D61DB"/>
    <w:rsid w:val="005D6F9E"/>
    <w:rsid w:val="005D7BD4"/>
    <w:rsid w:val="005D7BFF"/>
    <w:rsid w:val="005E0D06"/>
    <w:rsid w:val="005E0D18"/>
    <w:rsid w:val="005E0FEA"/>
    <w:rsid w:val="005E1B00"/>
    <w:rsid w:val="005E30AB"/>
    <w:rsid w:val="005E40C7"/>
    <w:rsid w:val="005E4BE4"/>
    <w:rsid w:val="005E50DB"/>
    <w:rsid w:val="005E5A67"/>
    <w:rsid w:val="005E6323"/>
    <w:rsid w:val="005E63F5"/>
    <w:rsid w:val="005E6DE1"/>
    <w:rsid w:val="005E7EE7"/>
    <w:rsid w:val="005F00EA"/>
    <w:rsid w:val="005F16FD"/>
    <w:rsid w:val="005F33FA"/>
    <w:rsid w:val="005F531E"/>
    <w:rsid w:val="005F5746"/>
    <w:rsid w:val="005F5A50"/>
    <w:rsid w:val="005F6CA5"/>
    <w:rsid w:val="005F731C"/>
    <w:rsid w:val="005F747D"/>
    <w:rsid w:val="00601B56"/>
    <w:rsid w:val="00602151"/>
    <w:rsid w:val="00602F29"/>
    <w:rsid w:val="00603274"/>
    <w:rsid w:val="00604163"/>
    <w:rsid w:val="0060448A"/>
    <w:rsid w:val="006044E4"/>
    <w:rsid w:val="00605344"/>
    <w:rsid w:val="00606FF6"/>
    <w:rsid w:val="006101E2"/>
    <w:rsid w:val="00610463"/>
    <w:rsid w:val="006105BD"/>
    <w:rsid w:val="00610831"/>
    <w:rsid w:val="00610A7D"/>
    <w:rsid w:val="006118BC"/>
    <w:rsid w:val="0061224C"/>
    <w:rsid w:val="006122CD"/>
    <w:rsid w:val="00612B2A"/>
    <w:rsid w:val="00613E54"/>
    <w:rsid w:val="00614B2D"/>
    <w:rsid w:val="006173AD"/>
    <w:rsid w:val="00617E90"/>
    <w:rsid w:val="00622983"/>
    <w:rsid w:val="006229B1"/>
    <w:rsid w:val="00623057"/>
    <w:rsid w:val="0062360D"/>
    <w:rsid w:val="00623D03"/>
    <w:rsid w:val="0062435B"/>
    <w:rsid w:val="00624502"/>
    <w:rsid w:val="00624F86"/>
    <w:rsid w:val="0062646D"/>
    <w:rsid w:val="006271CC"/>
    <w:rsid w:val="00627373"/>
    <w:rsid w:val="006275C5"/>
    <w:rsid w:val="006305DF"/>
    <w:rsid w:val="00630628"/>
    <w:rsid w:val="00630F39"/>
    <w:rsid w:val="00631846"/>
    <w:rsid w:val="006318ED"/>
    <w:rsid w:val="00631AE0"/>
    <w:rsid w:val="00633133"/>
    <w:rsid w:val="0063432B"/>
    <w:rsid w:val="00634657"/>
    <w:rsid w:val="006354E0"/>
    <w:rsid w:val="00635D24"/>
    <w:rsid w:val="00637A30"/>
    <w:rsid w:val="00640491"/>
    <w:rsid w:val="0064174F"/>
    <w:rsid w:val="00641932"/>
    <w:rsid w:val="00641CA9"/>
    <w:rsid w:val="00642752"/>
    <w:rsid w:val="006437E6"/>
    <w:rsid w:val="006473CB"/>
    <w:rsid w:val="006519BF"/>
    <w:rsid w:val="00652D43"/>
    <w:rsid w:val="006546DA"/>
    <w:rsid w:val="00655103"/>
    <w:rsid w:val="0065654B"/>
    <w:rsid w:val="006570EC"/>
    <w:rsid w:val="00657260"/>
    <w:rsid w:val="00657445"/>
    <w:rsid w:val="006606C1"/>
    <w:rsid w:val="00661E9D"/>
    <w:rsid w:val="00662180"/>
    <w:rsid w:val="00662C70"/>
    <w:rsid w:val="0066344C"/>
    <w:rsid w:val="006638F5"/>
    <w:rsid w:val="006640BD"/>
    <w:rsid w:val="006640BE"/>
    <w:rsid w:val="00664ABE"/>
    <w:rsid w:val="0066506F"/>
    <w:rsid w:val="006653FD"/>
    <w:rsid w:val="00665C41"/>
    <w:rsid w:val="00666185"/>
    <w:rsid w:val="0067180E"/>
    <w:rsid w:val="00671A67"/>
    <w:rsid w:val="00672590"/>
    <w:rsid w:val="00672851"/>
    <w:rsid w:val="00672B37"/>
    <w:rsid w:val="00674A99"/>
    <w:rsid w:val="00674C46"/>
    <w:rsid w:val="0067577D"/>
    <w:rsid w:val="00675790"/>
    <w:rsid w:val="00676173"/>
    <w:rsid w:val="0067694F"/>
    <w:rsid w:val="006777CB"/>
    <w:rsid w:val="0068046A"/>
    <w:rsid w:val="006809C1"/>
    <w:rsid w:val="00681452"/>
    <w:rsid w:val="00681565"/>
    <w:rsid w:val="0068192B"/>
    <w:rsid w:val="00682C90"/>
    <w:rsid w:val="006841CC"/>
    <w:rsid w:val="00684EDD"/>
    <w:rsid w:val="0068554F"/>
    <w:rsid w:val="00685AC0"/>
    <w:rsid w:val="00686AAB"/>
    <w:rsid w:val="0068788D"/>
    <w:rsid w:val="00687FFA"/>
    <w:rsid w:val="0069002B"/>
    <w:rsid w:val="0069105D"/>
    <w:rsid w:val="006917F5"/>
    <w:rsid w:val="006917F8"/>
    <w:rsid w:val="00692AC1"/>
    <w:rsid w:val="00693837"/>
    <w:rsid w:val="00694785"/>
    <w:rsid w:val="0069600C"/>
    <w:rsid w:val="0069637B"/>
    <w:rsid w:val="00696931"/>
    <w:rsid w:val="00696C17"/>
    <w:rsid w:val="006A0EE6"/>
    <w:rsid w:val="006A1511"/>
    <w:rsid w:val="006A1758"/>
    <w:rsid w:val="006A191F"/>
    <w:rsid w:val="006A2DD5"/>
    <w:rsid w:val="006A34D4"/>
    <w:rsid w:val="006A35DA"/>
    <w:rsid w:val="006A3B6D"/>
    <w:rsid w:val="006A4A3F"/>
    <w:rsid w:val="006A53A3"/>
    <w:rsid w:val="006A55D9"/>
    <w:rsid w:val="006A6285"/>
    <w:rsid w:val="006A6C5A"/>
    <w:rsid w:val="006A739F"/>
    <w:rsid w:val="006A77ED"/>
    <w:rsid w:val="006B099B"/>
    <w:rsid w:val="006B0C03"/>
    <w:rsid w:val="006B12FE"/>
    <w:rsid w:val="006B1725"/>
    <w:rsid w:val="006B198A"/>
    <w:rsid w:val="006B282A"/>
    <w:rsid w:val="006B2BA4"/>
    <w:rsid w:val="006B300F"/>
    <w:rsid w:val="006B5D36"/>
    <w:rsid w:val="006B609D"/>
    <w:rsid w:val="006B647D"/>
    <w:rsid w:val="006C05B3"/>
    <w:rsid w:val="006C08AB"/>
    <w:rsid w:val="006C1209"/>
    <w:rsid w:val="006C1CE8"/>
    <w:rsid w:val="006C3CA8"/>
    <w:rsid w:val="006C57D7"/>
    <w:rsid w:val="006D0225"/>
    <w:rsid w:val="006D29B8"/>
    <w:rsid w:val="006D2C47"/>
    <w:rsid w:val="006D399E"/>
    <w:rsid w:val="006D5A51"/>
    <w:rsid w:val="006E01C4"/>
    <w:rsid w:val="006E0C00"/>
    <w:rsid w:val="006E0DBC"/>
    <w:rsid w:val="006E1C3F"/>
    <w:rsid w:val="006E263B"/>
    <w:rsid w:val="006E312F"/>
    <w:rsid w:val="006E3979"/>
    <w:rsid w:val="006E412B"/>
    <w:rsid w:val="006E59B0"/>
    <w:rsid w:val="006E797C"/>
    <w:rsid w:val="006F0322"/>
    <w:rsid w:val="006F0F31"/>
    <w:rsid w:val="006F19FC"/>
    <w:rsid w:val="006F2105"/>
    <w:rsid w:val="006F3947"/>
    <w:rsid w:val="006F4446"/>
    <w:rsid w:val="006F6233"/>
    <w:rsid w:val="006F761B"/>
    <w:rsid w:val="00701646"/>
    <w:rsid w:val="00701EC3"/>
    <w:rsid w:val="0070297E"/>
    <w:rsid w:val="00703965"/>
    <w:rsid w:val="00703AC3"/>
    <w:rsid w:val="00704AEB"/>
    <w:rsid w:val="00704F92"/>
    <w:rsid w:val="0070515F"/>
    <w:rsid w:val="00705858"/>
    <w:rsid w:val="0070592D"/>
    <w:rsid w:val="0070621C"/>
    <w:rsid w:val="0070669A"/>
    <w:rsid w:val="00706E45"/>
    <w:rsid w:val="0071012F"/>
    <w:rsid w:val="00710886"/>
    <w:rsid w:val="007108F1"/>
    <w:rsid w:val="00710D03"/>
    <w:rsid w:val="00711061"/>
    <w:rsid w:val="007118EB"/>
    <w:rsid w:val="0071205C"/>
    <w:rsid w:val="00712250"/>
    <w:rsid w:val="00713A67"/>
    <w:rsid w:val="00716416"/>
    <w:rsid w:val="00716507"/>
    <w:rsid w:val="00716576"/>
    <w:rsid w:val="00716DAA"/>
    <w:rsid w:val="007171BF"/>
    <w:rsid w:val="00720592"/>
    <w:rsid w:val="00720760"/>
    <w:rsid w:val="00720A3B"/>
    <w:rsid w:val="00720A43"/>
    <w:rsid w:val="0072142B"/>
    <w:rsid w:val="00722166"/>
    <w:rsid w:val="00722EC6"/>
    <w:rsid w:val="007230F8"/>
    <w:rsid w:val="007234FB"/>
    <w:rsid w:val="007239AE"/>
    <w:rsid w:val="007249EF"/>
    <w:rsid w:val="0072555A"/>
    <w:rsid w:val="00725E01"/>
    <w:rsid w:val="00726B0E"/>
    <w:rsid w:val="00726FF3"/>
    <w:rsid w:val="007278E6"/>
    <w:rsid w:val="00730085"/>
    <w:rsid w:val="007301D5"/>
    <w:rsid w:val="007309D8"/>
    <w:rsid w:val="00730A4D"/>
    <w:rsid w:val="0073136A"/>
    <w:rsid w:val="00731521"/>
    <w:rsid w:val="00731D15"/>
    <w:rsid w:val="0073241F"/>
    <w:rsid w:val="007325CF"/>
    <w:rsid w:val="0073274F"/>
    <w:rsid w:val="00732CE7"/>
    <w:rsid w:val="00733C12"/>
    <w:rsid w:val="00733E9C"/>
    <w:rsid w:val="00733EB6"/>
    <w:rsid w:val="00734749"/>
    <w:rsid w:val="007348D4"/>
    <w:rsid w:val="00735F67"/>
    <w:rsid w:val="007360B4"/>
    <w:rsid w:val="00736D7F"/>
    <w:rsid w:val="007379AB"/>
    <w:rsid w:val="00740C5C"/>
    <w:rsid w:val="00740DD2"/>
    <w:rsid w:val="00741101"/>
    <w:rsid w:val="00741194"/>
    <w:rsid w:val="007411BF"/>
    <w:rsid w:val="007413AC"/>
    <w:rsid w:val="0074150E"/>
    <w:rsid w:val="00743751"/>
    <w:rsid w:val="00743A76"/>
    <w:rsid w:val="00744422"/>
    <w:rsid w:val="00744CBF"/>
    <w:rsid w:val="00744F95"/>
    <w:rsid w:val="007453D3"/>
    <w:rsid w:val="00746AA6"/>
    <w:rsid w:val="00747417"/>
    <w:rsid w:val="00750497"/>
    <w:rsid w:val="007516DD"/>
    <w:rsid w:val="00752C55"/>
    <w:rsid w:val="0075331A"/>
    <w:rsid w:val="00753E63"/>
    <w:rsid w:val="007556E9"/>
    <w:rsid w:val="0075584F"/>
    <w:rsid w:val="00755FBA"/>
    <w:rsid w:val="00756704"/>
    <w:rsid w:val="00760243"/>
    <w:rsid w:val="00762565"/>
    <w:rsid w:val="00762CE0"/>
    <w:rsid w:val="00764AAA"/>
    <w:rsid w:val="00766C01"/>
    <w:rsid w:val="00766D23"/>
    <w:rsid w:val="00770725"/>
    <w:rsid w:val="007726DA"/>
    <w:rsid w:val="0077401E"/>
    <w:rsid w:val="00776257"/>
    <w:rsid w:val="007771F1"/>
    <w:rsid w:val="00777D95"/>
    <w:rsid w:val="0078033D"/>
    <w:rsid w:val="007806D4"/>
    <w:rsid w:val="007808ED"/>
    <w:rsid w:val="007809A6"/>
    <w:rsid w:val="00780A3A"/>
    <w:rsid w:val="00780A9E"/>
    <w:rsid w:val="00780F2F"/>
    <w:rsid w:val="0078130B"/>
    <w:rsid w:val="00781C35"/>
    <w:rsid w:val="007825B6"/>
    <w:rsid w:val="00783481"/>
    <w:rsid w:val="00783AAC"/>
    <w:rsid w:val="00784BF1"/>
    <w:rsid w:val="00785933"/>
    <w:rsid w:val="00786268"/>
    <w:rsid w:val="00786AB5"/>
    <w:rsid w:val="00786B4B"/>
    <w:rsid w:val="007874FF"/>
    <w:rsid w:val="00787DF0"/>
    <w:rsid w:val="00790218"/>
    <w:rsid w:val="0079129E"/>
    <w:rsid w:val="00791E3F"/>
    <w:rsid w:val="007934A0"/>
    <w:rsid w:val="007938F3"/>
    <w:rsid w:val="00793A0B"/>
    <w:rsid w:val="0079546F"/>
    <w:rsid w:val="007956EB"/>
    <w:rsid w:val="0079679F"/>
    <w:rsid w:val="00796F2E"/>
    <w:rsid w:val="007A1EC7"/>
    <w:rsid w:val="007A2EC8"/>
    <w:rsid w:val="007A3280"/>
    <w:rsid w:val="007A35CD"/>
    <w:rsid w:val="007A4295"/>
    <w:rsid w:val="007A5444"/>
    <w:rsid w:val="007A5671"/>
    <w:rsid w:val="007A5736"/>
    <w:rsid w:val="007A583D"/>
    <w:rsid w:val="007A5D3C"/>
    <w:rsid w:val="007A7005"/>
    <w:rsid w:val="007B2494"/>
    <w:rsid w:val="007B447B"/>
    <w:rsid w:val="007B479C"/>
    <w:rsid w:val="007B4FB6"/>
    <w:rsid w:val="007B588F"/>
    <w:rsid w:val="007B5941"/>
    <w:rsid w:val="007B5BE6"/>
    <w:rsid w:val="007C0605"/>
    <w:rsid w:val="007C0B08"/>
    <w:rsid w:val="007C0BE7"/>
    <w:rsid w:val="007C0C0B"/>
    <w:rsid w:val="007C1BF5"/>
    <w:rsid w:val="007C3DC5"/>
    <w:rsid w:val="007C451E"/>
    <w:rsid w:val="007C4728"/>
    <w:rsid w:val="007C4EC4"/>
    <w:rsid w:val="007C598B"/>
    <w:rsid w:val="007C5E72"/>
    <w:rsid w:val="007C5F43"/>
    <w:rsid w:val="007C622F"/>
    <w:rsid w:val="007C7172"/>
    <w:rsid w:val="007C71FA"/>
    <w:rsid w:val="007C7347"/>
    <w:rsid w:val="007C743A"/>
    <w:rsid w:val="007C7694"/>
    <w:rsid w:val="007C7753"/>
    <w:rsid w:val="007D0F63"/>
    <w:rsid w:val="007D109C"/>
    <w:rsid w:val="007D1582"/>
    <w:rsid w:val="007D1FC7"/>
    <w:rsid w:val="007D2E72"/>
    <w:rsid w:val="007D3C8B"/>
    <w:rsid w:val="007D4364"/>
    <w:rsid w:val="007D6C85"/>
    <w:rsid w:val="007D765B"/>
    <w:rsid w:val="007E250B"/>
    <w:rsid w:val="007E2705"/>
    <w:rsid w:val="007E3841"/>
    <w:rsid w:val="007E3D0B"/>
    <w:rsid w:val="007E3DC2"/>
    <w:rsid w:val="007E51A9"/>
    <w:rsid w:val="007E51CF"/>
    <w:rsid w:val="007E5333"/>
    <w:rsid w:val="007E5452"/>
    <w:rsid w:val="007E5817"/>
    <w:rsid w:val="007E6BE1"/>
    <w:rsid w:val="007E7BF3"/>
    <w:rsid w:val="007F0387"/>
    <w:rsid w:val="007F0C98"/>
    <w:rsid w:val="007F1584"/>
    <w:rsid w:val="007F191F"/>
    <w:rsid w:val="007F1E04"/>
    <w:rsid w:val="007F209A"/>
    <w:rsid w:val="007F29D7"/>
    <w:rsid w:val="007F2CB3"/>
    <w:rsid w:val="007F3B36"/>
    <w:rsid w:val="007F5834"/>
    <w:rsid w:val="007F5966"/>
    <w:rsid w:val="007F6FCE"/>
    <w:rsid w:val="0080013D"/>
    <w:rsid w:val="00800788"/>
    <w:rsid w:val="008008FF"/>
    <w:rsid w:val="00800A03"/>
    <w:rsid w:val="008013BE"/>
    <w:rsid w:val="008024D2"/>
    <w:rsid w:val="0080290D"/>
    <w:rsid w:val="0080295C"/>
    <w:rsid w:val="008035EF"/>
    <w:rsid w:val="00803663"/>
    <w:rsid w:val="008045A7"/>
    <w:rsid w:val="0080469F"/>
    <w:rsid w:val="00804D09"/>
    <w:rsid w:val="00804E5A"/>
    <w:rsid w:val="0080593A"/>
    <w:rsid w:val="00806E60"/>
    <w:rsid w:val="00807BC3"/>
    <w:rsid w:val="00810480"/>
    <w:rsid w:val="008122C3"/>
    <w:rsid w:val="0081237D"/>
    <w:rsid w:val="00812595"/>
    <w:rsid w:val="008126E8"/>
    <w:rsid w:val="0081278F"/>
    <w:rsid w:val="00812C76"/>
    <w:rsid w:val="0081329D"/>
    <w:rsid w:val="0081336D"/>
    <w:rsid w:val="00813AE5"/>
    <w:rsid w:val="00814720"/>
    <w:rsid w:val="008160A4"/>
    <w:rsid w:val="00817053"/>
    <w:rsid w:val="008170C3"/>
    <w:rsid w:val="0081718D"/>
    <w:rsid w:val="008207A3"/>
    <w:rsid w:val="00820B62"/>
    <w:rsid w:val="00820F4C"/>
    <w:rsid w:val="00821A93"/>
    <w:rsid w:val="00821E36"/>
    <w:rsid w:val="00822414"/>
    <w:rsid w:val="008234B0"/>
    <w:rsid w:val="0082463B"/>
    <w:rsid w:val="00824687"/>
    <w:rsid w:val="00824A6A"/>
    <w:rsid w:val="00824E50"/>
    <w:rsid w:val="00825309"/>
    <w:rsid w:val="00825DE1"/>
    <w:rsid w:val="00825F13"/>
    <w:rsid w:val="008260B0"/>
    <w:rsid w:val="0082706A"/>
    <w:rsid w:val="00827150"/>
    <w:rsid w:val="008274EB"/>
    <w:rsid w:val="008304FD"/>
    <w:rsid w:val="00830A9E"/>
    <w:rsid w:val="00830F9B"/>
    <w:rsid w:val="00830FAB"/>
    <w:rsid w:val="0083188E"/>
    <w:rsid w:val="00831D6A"/>
    <w:rsid w:val="008322EC"/>
    <w:rsid w:val="0083349D"/>
    <w:rsid w:val="008337C0"/>
    <w:rsid w:val="00834EE0"/>
    <w:rsid w:val="008350F9"/>
    <w:rsid w:val="008361E5"/>
    <w:rsid w:val="008364AE"/>
    <w:rsid w:val="00837BC4"/>
    <w:rsid w:val="00840307"/>
    <w:rsid w:val="0084069C"/>
    <w:rsid w:val="00840EC4"/>
    <w:rsid w:val="00841324"/>
    <w:rsid w:val="008420AA"/>
    <w:rsid w:val="00842868"/>
    <w:rsid w:val="0084341D"/>
    <w:rsid w:val="0084730C"/>
    <w:rsid w:val="008504E2"/>
    <w:rsid w:val="00851040"/>
    <w:rsid w:val="008513B4"/>
    <w:rsid w:val="00851601"/>
    <w:rsid w:val="00851FED"/>
    <w:rsid w:val="008522FB"/>
    <w:rsid w:val="00852A20"/>
    <w:rsid w:val="00853856"/>
    <w:rsid w:val="0085385C"/>
    <w:rsid w:val="008538D0"/>
    <w:rsid w:val="0085479D"/>
    <w:rsid w:val="00854F77"/>
    <w:rsid w:val="00855954"/>
    <w:rsid w:val="00855F10"/>
    <w:rsid w:val="008563C3"/>
    <w:rsid w:val="008574DE"/>
    <w:rsid w:val="00857CF5"/>
    <w:rsid w:val="00860A7E"/>
    <w:rsid w:val="00860D89"/>
    <w:rsid w:val="00862E56"/>
    <w:rsid w:val="00863B9B"/>
    <w:rsid w:val="00863D38"/>
    <w:rsid w:val="00864D65"/>
    <w:rsid w:val="00865D62"/>
    <w:rsid w:val="008665A7"/>
    <w:rsid w:val="008678A0"/>
    <w:rsid w:val="008678F9"/>
    <w:rsid w:val="00867C15"/>
    <w:rsid w:val="008704DA"/>
    <w:rsid w:val="008706AC"/>
    <w:rsid w:val="00870BE7"/>
    <w:rsid w:val="00870DAC"/>
    <w:rsid w:val="008713BB"/>
    <w:rsid w:val="00871527"/>
    <w:rsid w:val="00872264"/>
    <w:rsid w:val="00872548"/>
    <w:rsid w:val="008743CC"/>
    <w:rsid w:val="0087444C"/>
    <w:rsid w:val="00875CD6"/>
    <w:rsid w:val="008763E5"/>
    <w:rsid w:val="00876AEE"/>
    <w:rsid w:val="0087775D"/>
    <w:rsid w:val="00882238"/>
    <w:rsid w:val="008825A8"/>
    <w:rsid w:val="00882681"/>
    <w:rsid w:val="0088290C"/>
    <w:rsid w:val="0088479A"/>
    <w:rsid w:val="00885817"/>
    <w:rsid w:val="00885BB7"/>
    <w:rsid w:val="00885FF4"/>
    <w:rsid w:val="008863F8"/>
    <w:rsid w:val="00886FE1"/>
    <w:rsid w:val="008874DC"/>
    <w:rsid w:val="008879CA"/>
    <w:rsid w:val="00887E1B"/>
    <w:rsid w:val="00890915"/>
    <w:rsid w:val="00890CC0"/>
    <w:rsid w:val="00890D3F"/>
    <w:rsid w:val="00891E4D"/>
    <w:rsid w:val="00891E57"/>
    <w:rsid w:val="00892CCE"/>
    <w:rsid w:val="00894C52"/>
    <w:rsid w:val="008970D0"/>
    <w:rsid w:val="008A0D4A"/>
    <w:rsid w:val="008A124E"/>
    <w:rsid w:val="008A1C44"/>
    <w:rsid w:val="008A1C96"/>
    <w:rsid w:val="008A2283"/>
    <w:rsid w:val="008A27BA"/>
    <w:rsid w:val="008A2AE7"/>
    <w:rsid w:val="008A526C"/>
    <w:rsid w:val="008A52B2"/>
    <w:rsid w:val="008A54EE"/>
    <w:rsid w:val="008A60C8"/>
    <w:rsid w:val="008A6527"/>
    <w:rsid w:val="008A6EA8"/>
    <w:rsid w:val="008A755A"/>
    <w:rsid w:val="008A7718"/>
    <w:rsid w:val="008A782D"/>
    <w:rsid w:val="008B0E86"/>
    <w:rsid w:val="008B1E00"/>
    <w:rsid w:val="008B559F"/>
    <w:rsid w:val="008B71CA"/>
    <w:rsid w:val="008B7E51"/>
    <w:rsid w:val="008B7F37"/>
    <w:rsid w:val="008C33DF"/>
    <w:rsid w:val="008C4084"/>
    <w:rsid w:val="008C410C"/>
    <w:rsid w:val="008C73D2"/>
    <w:rsid w:val="008D3D29"/>
    <w:rsid w:val="008D40A2"/>
    <w:rsid w:val="008D4286"/>
    <w:rsid w:val="008D4303"/>
    <w:rsid w:val="008D5572"/>
    <w:rsid w:val="008D56C2"/>
    <w:rsid w:val="008D5EE2"/>
    <w:rsid w:val="008D6675"/>
    <w:rsid w:val="008D69EF"/>
    <w:rsid w:val="008D6AF6"/>
    <w:rsid w:val="008D6EA6"/>
    <w:rsid w:val="008E01DA"/>
    <w:rsid w:val="008E0C95"/>
    <w:rsid w:val="008E572A"/>
    <w:rsid w:val="008E5BBD"/>
    <w:rsid w:val="008E5F5B"/>
    <w:rsid w:val="008E636A"/>
    <w:rsid w:val="008E6CEB"/>
    <w:rsid w:val="008E7333"/>
    <w:rsid w:val="008E7552"/>
    <w:rsid w:val="008E7CB2"/>
    <w:rsid w:val="008E7D64"/>
    <w:rsid w:val="008F0211"/>
    <w:rsid w:val="008F17BC"/>
    <w:rsid w:val="008F17E1"/>
    <w:rsid w:val="008F1901"/>
    <w:rsid w:val="008F2209"/>
    <w:rsid w:val="008F2B1A"/>
    <w:rsid w:val="008F33A1"/>
    <w:rsid w:val="008F3C8D"/>
    <w:rsid w:val="008F402F"/>
    <w:rsid w:val="008F4E10"/>
    <w:rsid w:val="008F5C70"/>
    <w:rsid w:val="0090048B"/>
    <w:rsid w:val="00900E2E"/>
    <w:rsid w:val="0090183B"/>
    <w:rsid w:val="00902477"/>
    <w:rsid w:val="00902602"/>
    <w:rsid w:val="00902EE6"/>
    <w:rsid w:val="009031C1"/>
    <w:rsid w:val="009043E6"/>
    <w:rsid w:val="00904C81"/>
    <w:rsid w:val="00906C27"/>
    <w:rsid w:val="00906C80"/>
    <w:rsid w:val="00906DC5"/>
    <w:rsid w:val="00907C83"/>
    <w:rsid w:val="00910D2C"/>
    <w:rsid w:val="00910DD5"/>
    <w:rsid w:val="009114F6"/>
    <w:rsid w:val="00911F54"/>
    <w:rsid w:val="00912409"/>
    <w:rsid w:val="00913FD5"/>
    <w:rsid w:val="00914E0C"/>
    <w:rsid w:val="00915232"/>
    <w:rsid w:val="00915BD1"/>
    <w:rsid w:val="00916124"/>
    <w:rsid w:val="00916250"/>
    <w:rsid w:val="00916D54"/>
    <w:rsid w:val="00916E46"/>
    <w:rsid w:val="00917EF8"/>
    <w:rsid w:val="00920300"/>
    <w:rsid w:val="00921029"/>
    <w:rsid w:val="00921111"/>
    <w:rsid w:val="0092121A"/>
    <w:rsid w:val="0092132A"/>
    <w:rsid w:val="00921B3D"/>
    <w:rsid w:val="009220A4"/>
    <w:rsid w:val="00922808"/>
    <w:rsid w:val="00924AFC"/>
    <w:rsid w:val="009251D8"/>
    <w:rsid w:val="00927970"/>
    <w:rsid w:val="00927A57"/>
    <w:rsid w:val="009305AA"/>
    <w:rsid w:val="00930B25"/>
    <w:rsid w:val="00931C45"/>
    <w:rsid w:val="00932FA0"/>
    <w:rsid w:val="00934A6B"/>
    <w:rsid w:val="00934B0A"/>
    <w:rsid w:val="00934F0D"/>
    <w:rsid w:val="00940473"/>
    <w:rsid w:val="009408CC"/>
    <w:rsid w:val="0094090B"/>
    <w:rsid w:val="009409FF"/>
    <w:rsid w:val="00940CC6"/>
    <w:rsid w:val="00941917"/>
    <w:rsid w:val="009432DC"/>
    <w:rsid w:val="0094416E"/>
    <w:rsid w:val="00944D54"/>
    <w:rsid w:val="00945215"/>
    <w:rsid w:val="00945C70"/>
    <w:rsid w:val="00947095"/>
    <w:rsid w:val="009478F1"/>
    <w:rsid w:val="00951A9C"/>
    <w:rsid w:val="00952692"/>
    <w:rsid w:val="00954AC4"/>
    <w:rsid w:val="00955126"/>
    <w:rsid w:val="00955F43"/>
    <w:rsid w:val="00956269"/>
    <w:rsid w:val="00956276"/>
    <w:rsid w:val="009573A4"/>
    <w:rsid w:val="0095742A"/>
    <w:rsid w:val="00957BB1"/>
    <w:rsid w:val="00957DA7"/>
    <w:rsid w:val="0096081F"/>
    <w:rsid w:val="009612ED"/>
    <w:rsid w:val="00961CA3"/>
    <w:rsid w:val="00963482"/>
    <w:rsid w:val="00963BDC"/>
    <w:rsid w:val="00964578"/>
    <w:rsid w:val="009704EC"/>
    <w:rsid w:val="0097108D"/>
    <w:rsid w:val="00971801"/>
    <w:rsid w:val="00971DDD"/>
    <w:rsid w:val="00973696"/>
    <w:rsid w:val="00973A04"/>
    <w:rsid w:val="00974229"/>
    <w:rsid w:val="00974631"/>
    <w:rsid w:val="009750DE"/>
    <w:rsid w:val="0097640D"/>
    <w:rsid w:val="009767A4"/>
    <w:rsid w:val="00976A35"/>
    <w:rsid w:val="0097708E"/>
    <w:rsid w:val="00977D9E"/>
    <w:rsid w:val="009809CA"/>
    <w:rsid w:val="009813A3"/>
    <w:rsid w:val="00981489"/>
    <w:rsid w:val="00981A3F"/>
    <w:rsid w:val="009826BF"/>
    <w:rsid w:val="00982CA4"/>
    <w:rsid w:val="00982F60"/>
    <w:rsid w:val="00984050"/>
    <w:rsid w:val="009852EF"/>
    <w:rsid w:val="0098689B"/>
    <w:rsid w:val="00986D8E"/>
    <w:rsid w:val="0098798E"/>
    <w:rsid w:val="00991124"/>
    <w:rsid w:val="00992410"/>
    <w:rsid w:val="009931AF"/>
    <w:rsid w:val="00993206"/>
    <w:rsid w:val="00993272"/>
    <w:rsid w:val="00993927"/>
    <w:rsid w:val="00993BF6"/>
    <w:rsid w:val="00993CAF"/>
    <w:rsid w:val="009952F0"/>
    <w:rsid w:val="009961A6"/>
    <w:rsid w:val="0099677F"/>
    <w:rsid w:val="009A0DAD"/>
    <w:rsid w:val="009A1439"/>
    <w:rsid w:val="009A1F8B"/>
    <w:rsid w:val="009A2639"/>
    <w:rsid w:val="009A2C9B"/>
    <w:rsid w:val="009A2E6C"/>
    <w:rsid w:val="009A413F"/>
    <w:rsid w:val="009A5A2D"/>
    <w:rsid w:val="009A7105"/>
    <w:rsid w:val="009A7990"/>
    <w:rsid w:val="009B0FAA"/>
    <w:rsid w:val="009B206C"/>
    <w:rsid w:val="009B28C9"/>
    <w:rsid w:val="009B2A54"/>
    <w:rsid w:val="009B5ADA"/>
    <w:rsid w:val="009B65CA"/>
    <w:rsid w:val="009B73EC"/>
    <w:rsid w:val="009B7537"/>
    <w:rsid w:val="009C0075"/>
    <w:rsid w:val="009C13ED"/>
    <w:rsid w:val="009C15E5"/>
    <w:rsid w:val="009C19DC"/>
    <w:rsid w:val="009C2F75"/>
    <w:rsid w:val="009C3F36"/>
    <w:rsid w:val="009C42B3"/>
    <w:rsid w:val="009C5390"/>
    <w:rsid w:val="009C54DA"/>
    <w:rsid w:val="009C653E"/>
    <w:rsid w:val="009C6CEE"/>
    <w:rsid w:val="009C7368"/>
    <w:rsid w:val="009D1FD7"/>
    <w:rsid w:val="009D2399"/>
    <w:rsid w:val="009D2799"/>
    <w:rsid w:val="009D3035"/>
    <w:rsid w:val="009D3800"/>
    <w:rsid w:val="009D3DBD"/>
    <w:rsid w:val="009D4F41"/>
    <w:rsid w:val="009D5535"/>
    <w:rsid w:val="009D5C0F"/>
    <w:rsid w:val="009D5DBC"/>
    <w:rsid w:val="009D6410"/>
    <w:rsid w:val="009D6F24"/>
    <w:rsid w:val="009E15DA"/>
    <w:rsid w:val="009E1B70"/>
    <w:rsid w:val="009E2D5E"/>
    <w:rsid w:val="009E2D86"/>
    <w:rsid w:val="009E41D0"/>
    <w:rsid w:val="009E4CBA"/>
    <w:rsid w:val="009E5B10"/>
    <w:rsid w:val="009E5D3A"/>
    <w:rsid w:val="009E60FC"/>
    <w:rsid w:val="009E77F8"/>
    <w:rsid w:val="009F00FC"/>
    <w:rsid w:val="009F14F3"/>
    <w:rsid w:val="009F23D4"/>
    <w:rsid w:val="009F2A35"/>
    <w:rsid w:val="009F2B15"/>
    <w:rsid w:val="009F2F2F"/>
    <w:rsid w:val="009F4D16"/>
    <w:rsid w:val="009F4FD1"/>
    <w:rsid w:val="009F5218"/>
    <w:rsid w:val="009F56F5"/>
    <w:rsid w:val="009F61AD"/>
    <w:rsid w:val="009F657F"/>
    <w:rsid w:val="009F65B9"/>
    <w:rsid w:val="009F685F"/>
    <w:rsid w:val="009F7067"/>
    <w:rsid w:val="00A0003E"/>
    <w:rsid w:val="00A02F38"/>
    <w:rsid w:val="00A04327"/>
    <w:rsid w:val="00A04A47"/>
    <w:rsid w:val="00A04D26"/>
    <w:rsid w:val="00A0582B"/>
    <w:rsid w:val="00A069C7"/>
    <w:rsid w:val="00A07490"/>
    <w:rsid w:val="00A07ED2"/>
    <w:rsid w:val="00A10048"/>
    <w:rsid w:val="00A12535"/>
    <w:rsid w:val="00A13A8C"/>
    <w:rsid w:val="00A14071"/>
    <w:rsid w:val="00A144D6"/>
    <w:rsid w:val="00A15A3E"/>
    <w:rsid w:val="00A17982"/>
    <w:rsid w:val="00A2185D"/>
    <w:rsid w:val="00A22109"/>
    <w:rsid w:val="00A253F1"/>
    <w:rsid w:val="00A25DCA"/>
    <w:rsid w:val="00A26448"/>
    <w:rsid w:val="00A26F00"/>
    <w:rsid w:val="00A26F3E"/>
    <w:rsid w:val="00A2752F"/>
    <w:rsid w:val="00A275FB"/>
    <w:rsid w:val="00A27955"/>
    <w:rsid w:val="00A304B9"/>
    <w:rsid w:val="00A30968"/>
    <w:rsid w:val="00A320C2"/>
    <w:rsid w:val="00A3291A"/>
    <w:rsid w:val="00A32D55"/>
    <w:rsid w:val="00A34C3C"/>
    <w:rsid w:val="00A3535D"/>
    <w:rsid w:val="00A35D51"/>
    <w:rsid w:val="00A3656B"/>
    <w:rsid w:val="00A374B3"/>
    <w:rsid w:val="00A42B5A"/>
    <w:rsid w:val="00A432FD"/>
    <w:rsid w:val="00A435B8"/>
    <w:rsid w:val="00A43D0B"/>
    <w:rsid w:val="00A4580F"/>
    <w:rsid w:val="00A4621D"/>
    <w:rsid w:val="00A46480"/>
    <w:rsid w:val="00A47313"/>
    <w:rsid w:val="00A47958"/>
    <w:rsid w:val="00A47BCE"/>
    <w:rsid w:val="00A5057C"/>
    <w:rsid w:val="00A52641"/>
    <w:rsid w:val="00A54650"/>
    <w:rsid w:val="00A5483A"/>
    <w:rsid w:val="00A54BC9"/>
    <w:rsid w:val="00A56EE5"/>
    <w:rsid w:val="00A57073"/>
    <w:rsid w:val="00A57644"/>
    <w:rsid w:val="00A57858"/>
    <w:rsid w:val="00A57CFA"/>
    <w:rsid w:val="00A57E0B"/>
    <w:rsid w:val="00A622E3"/>
    <w:rsid w:val="00A62D29"/>
    <w:rsid w:val="00A63DBF"/>
    <w:rsid w:val="00A654A2"/>
    <w:rsid w:val="00A65ED8"/>
    <w:rsid w:val="00A6683B"/>
    <w:rsid w:val="00A702CD"/>
    <w:rsid w:val="00A70B8B"/>
    <w:rsid w:val="00A70D65"/>
    <w:rsid w:val="00A71004"/>
    <w:rsid w:val="00A73AA2"/>
    <w:rsid w:val="00A74D4A"/>
    <w:rsid w:val="00A7546D"/>
    <w:rsid w:val="00A77797"/>
    <w:rsid w:val="00A8049E"/>
    <w:rsid w:val="00A80AFE"/>
    <w:rsid w:val="00A80D52"/>
    <w:rsid w:val="00A8161C"/>
    <w:rsid w:val="00A82238"/>
    <w:rsid w:val="00A83555"/>
    <w:rsid w:val="00A839ED"/>
    <w:rsid w:val="00A83C22"/>
    <w:rsid w:val="00A83C71"/>
    <w:rsid w:val="00A85CF8"/>
    <w:rsid w:val="00A86275"/>
    <w:rsid w:val="00A867F2"/>
    <w:rsid w:val="00A872B8"/>
    <w:rsid w:val="00A87A59"/>
    <w:rsid w:val="00A87BC7"/>
    <w:rsid w:val="00A87F30"/>
    <w:rsid w:val="00A904C0"/>
    <w:rsid w:val="00A92C0B"/>
    <w:rsid w:val="00A92CE3"/>
    <w:rsid w:val="00A936F5"/>
    <w:rsid w:val="00A93FD6"/>
    <w:rsid w:val="00A96874"/>
    <w:rsid w:val="00A96AA6"/>
    <w:rsid w:val="00A97133"/>
    <w:rsid w:val="00A9752D"/>
    <w:rsid w:val="00A978DC"/>
    <w:rsid w:val="00AA14FB"/>
    <w:rsid w:val="00AA45F2"/>
    <w:rsid w:val="00AA4F97"/>
    <w:rsid w:val="00AA5ADD"/>
    <w:rsid w:val="00AA6617"/>
    <w:rsid w:val="00AA66F0"/>
    <w:rsid w:val="00AA6952"/>
    <w:rsid w:val="00AA7751"/>
    <w:rsid w:val="00AA794C"/>
    <w:rsid w:val="00AB01B3"/>
    <w:rsid w:val="00AB01F7"/>
    <w:rsid w:val="00AB05FC"/>
    <w:rsid w:val="00AB162A"/>
    <w:rsid w:val="00AB32B4"/>
    <w:rsid w:val="00AB4631"/>
    <w:rsid w:val="00AB46EC"/>
    <w:rsid w:val="00AB4CB5"/>
    <w:rsid w:val="00AB55E3"/>
    <w:rsid w:val="00AB6272"/>
    <w:rsid w:val="00AB62A3"/>
    <w:rsid w:val="00AB6588"/>
    <w:rsid w:val="00AB6B95"/>
    <w:rsid w:val="00AB7153"/>
    <w:rsid w:val="00AB721C"/>
    <w:rsid w:val="00AB733C"/>
    <w:rsid w:val="00AC1E01"/>
    <w:rsid w:val="00AC2E96"/>
    <w:rsid w:val="00AC3251"/>
    <w:rsid w:val="00AC3398"/>
    <w:rsid w:val="00AC3C3F"/>
    <w:rsid w:val="00AC4B96"/>
    <w:rsid w:val="00AC5062"/>
    <w:rsid w:val="00AC51C9"/>
    <w:rsid w:val="00AC6353"/>
    <w:rsid w:val="00AC6475"/>
    <w:rsid w:val="00AD20C7"/>
    <w:rsid w:val="00AD360C"/>
    <w:rsid w:val="00AD36A8"/>
    <w:rsid w:val="00AD4B86"/>
    <w:rsid w:val="00AD4C27"/>
    <w:rsid w:val="00AD4CFF"/>
    <w:rsid w:val="00AD4F54"/>
    <w:rsid w:val="00AD5347"/>
    <w:rsid w:val="00AD5D16"/>
    <w:rsid w:val="00AD6656"/>
    <w:rsid w:val="00AD6BA9"/>
    <w:rsid w:val="00AD73DD"/>
    <w:rsid w:val="00AD758E"/>
    <w:rsid w:val="00AD7884"/>
    <w:rsid w:val="00AE069C"/>
    <w:rsid w:val="00AE07F1"/>
    <w:rsid w:val="00AE0AC4"/>
    <w:rsid w:val="00AE1334"/>
    <w:rsid w:val="00AE1558"/>
    <w:rsid w:val="00AE21A4"/>
    <w:rsid w:val="00AE226B"/>
    <w:rsid w:val="00AE292B"/>
    <w:rsid w:val="00AE2FF0"/>
    <w:rsid w:val="00AE3614"/>
    <w:rsid w:val="00AE433B"/>
    <w:rsid w:val="00AE52CF"/>
    <w:rsid w:val="00AE76F1"/>
    <w:rsid w:val="00AE78BB"/>
    <w:rsid w:val="00AF07EE"/>
    <w:rsid w:val="00AF0AB1"/>
    <w:rsid w:val="00AF1A7C"/>
    <w:rsid w:val="00AF20B9"/>
    <w:rsid w:val="00AF5693"/>
    <w:rsid w:val="00AF6841"/>
    <w:rsid w:val="00AF6A01"/>
    <w:rsid w:val="00AF75F8"/>
    <w:rsid w:val="00B000A1"/>
    <w:rsid w:val="00B0100A"/>
    <w:rsid w:val="00B01B5C"/>
    <w:rsid w:val="00B0272A"/>
    <w:rsid w:val="00B02EEB"/>
    <w:rsid w:val="00B0327E"/>
    <w:rsid w:val="00B03A3B"/>
    <w:rsid w:val="00B04D63"/>
    <w:rsid w:val="00B04D6C"/>
    <w:rsid w:val="00B05642"/>
    <w:rsid w:val="00B06022"/>
    <w:rsid w:val="00B066F2"/>
    <w:rsid w:val="00B07544"/>
    <w:rsid w:val="00B10069"/>
    <w:rsid w:val="00B10673"/>
    <w:rsid w:val="00B10D15"/>
    <w:rsid w:val="00B10EE3"/>
    <w:rsid w:val="00B11CE3"/>
    <w:rsid w:val="00B13833"/>
    <w:rsid w:val="00B13A63"/>
    <w:rsid w:val="00B13B7D"/>
    <w:rsid w:val="00B13BCF"/>
    <w:rsid w:val="00B146A8"/>
    <w:rsid w:val="00B14F16"/>
    <w:rsid w:val="00B15810"/>
    <w:rsid w:val="00B15A5C"/>
    <w:rsid w:val="00B2083A"/>
    <w:rsid w:val="00B20A38"/>
    <w:rsid w:val="00B226DA"/>
    <w:rsid w:val="00B22C50"/>
    <w:rsid w:val="00B238D7"/>
    <w:rsid w:val="00B240FC"/>
    <w:rsid w:val="00B2417F"/>
    <w:rsid w:val="00B24857"/>
    <w:rsid w:val="00B24C52"/>
    <w:rsid w:val="00B25E4B"/>
    <w:rsid w:val="00B25E7B"/>
    <w:rsid w:val="00B25F6D"/>
    <w:rsid w:val="00B26C55"/>
    <w:rsid w:val="00B27040"/>
    <w:rsid w:val="00B277D9"/>
    <w:rsid w:val="00B30131"/>
    <w:rsid w:val="00B30EC3"/>
    <w:rsid w:val="00B31800"/>
    <w:rsid w:val="00B31AD8"/>
    <w:rsid w:val="00B31C33"/>
    <w:rsid w:val="00B32AED"/>
    <w:rsid w:val="00B32E52"/>
    <w:rsid w:val="00B332E7"/>
    <w:rsid w:val="00B33814"/>
    <w:rsid w:val="00B33915"/>
    <w:rsid w:val="00B34F84"/>
    <w:rsid w:val="00B356E3"/>
    <w:rsid w:val="00B360C7"/>
    <w:rsid w:val="00B36DF6"/>
    <w:rsid w:val="00B375C4"/>
    <w:rsid w:val="00B376A4"/>
    <w:rsid w:val="00B37CA8"/>
    <w:rsid w:val="00B402AA"/>
    <w:rsid w:val="00B40A95"/>
    <w:rsid w:val="00B40EB5"/>
    <w:rsid w:val="00B410B0"/>
    <w:rsid w:val="00B4214C"/>
    <w:rsid w:val="00B42469"/>
    <w:rsid w:val="00B42819"/>
    <w:rsid w:val="00B43BAC"/>
    <w:rsid w:val="00B47AC0"/>
    <w:rsid w:val="00B47CBC"/>
    <w:rsid w:val="00B50AEB"/>
    <w:rsid w:val="00B514A1"/>
    <w:rsid w:val="00B518D3"/>
    <w:rsid w:val="00B519BC"/>
    <w:rsid w:val="00B535FF"/>
    <w:rsid w:val="00B53D39"/>
    <w:rsid w:val="00B54387"/>
    <w:rsid w:val="00B543E3"/>
    <w:rsid w:val="00B554F6"/>
    <w:rsid w:val="00B55A46"/>
    <w:rsid w:val="00B56675"/>
    <w:rsid w:val="00B567B5"/>
    <w:rsid w:val="00B56A22"/>
    <w:rsid w:val="00B56EB3"/>
    <w:rsid w:val="00B57D2A"/>
    <w:rsid w:val="00B62058"/>
    <w:rsid w:val="00B63144"/>
    <w:rsid w:val="00B63DC2"/>
    <w:rsid w:val="00B64631"/>
    <w:rsid w:val="00B64DCA"/>
    <w:rsid w:val="00B64F4C"/>
    <w:rsid w:val="00B656B2"/>
    <w:rsid w:val="00B6641B"/>
    <w:rsid w:val="00B6668B"/>
    <w:rsid w:val="00B66AAD"/>
    <w:rsid w:val="00B66D0E"/>
    <w:rsid w:val="00B703B9"/>
    <w:rsid w:val="00B70421"/>
    <w:rsid w:val="00B71349"/>
    <w:rsid w:val="00B73293"/>
    <w:rsid w:val="00B73C58"/>
    <w:rsid w:val="00B759C0"/>
    <w:rsid w:val="00B766C3"/>
    <w:rsid w:val="00B76EB0"/>
    <w:rsid w:val="00B77641"/>
    <w:rsid w:val="00B80D9F"/>
    <w:rsid w:val="00B816CB"/>
    <w:rsid w:val="00B81F2D"/>
    <w:rsid w:val="00B8247A"/>
    <w:rsid w:val="00B83507"/>
    <w:rsid w:val="00B83B2E"/>
    <w:rsid w:val="00B83B64"/>
    <w:rsid w:val="00B84106"/>
    <w:rsid w:val="00B86816"/>
    <w:rsid w:val="00B86A17"/>
    <w:rsid w:val="00B86C83"/>
    <w:rsid w:val="00B87F92"/>
    <w:rsid w:val="00B90015"/>
    <w:rsid w:val="00B901A1"/>
    <w:rsid w:val="00B9042D"/>
    <w:rsid w:val="00B9050B"/>
    <w:rsid w:val="00B90EDC"/>
    <w:rsid w:val="00B91468"/>
    <w:rsid w:val="00B918DA"/>
    <w:rsid w:val="00B91E10"/>
    <w:rsid w:val="00B9258D"/>
    <w:rsid w:val="00B928FA"/>
    <w:rsid w:val="00B9339F"/>
    <w:rsid w:val="00B94524"/>
    <w:rsid w:val="00B94D0B"/>
    <w:rsid w:val="00B94FA2"/>
    <w:rsid w:val="00B95742"/>
    <w:rsid w:val="00B9608C"/>
    <w:rsid w:val="00B96092"/>
    <w:rsid w:val="00B96D34"/>
    <w:rsid w:val="00B97DE9"/>
    <w:rsid w:val="00BA0675"/>
    <w:rsid w:val="00BA12C2"/>
    <w:rsid w:val="00BA222C"/>
    <w:rsid w:val="00BA4069"/>
    <w:rsid w:val="00BA5534"/>
    <w:rsid w:val="00BA5C64"/>
    <w:rsid w:val="00BA6054"/>
    <w:rsid w:val="00BA695F"/>
    <w:rsid w:val="00BA6D4D"/>
    <w:rsid w:val="00BA6F63"/>
    <w:rsid w:val="00BA7229"/>
    <w:rsid w:val="00BA7323"/>
    <w:rsid w:val="00BB02FF"/>
    <w:rsid w:val="00BB0408"/>
    <w:rsid w:val="00BB0446"/>
    <w:rsid w:val="00BB09BA"/>
    <w:rsid w:val="00BB1300"/>
    <w:rsid w:val="00BB1B70"/>
    <w:rsid w:val="00BB1F5F"/>
    <w:rsid w:val="00BB23C0"/>
    <w:rsid w:val="00BB2553"/>
    <w:rsid w:val="00BB2ABD"/>
    <w:rsid w:val="00BB2AC1"/>
    <w:rsid w:val="00BB2E8A"/>
    <w:rsid w:val="00BB3A69"/>
    <w:rsid w:val="00BB3D2B"/>
    <w:rsid w:val="00BB4937"/>
    <w:rsid w:val="00BB5BF4"/>
    <w:rsid w:val="00BB7318"/>
    <w:rsid w:val="00BB79F0"/>
    <w:rsid w:val="00BB7B43"/>
    <w:rsid w:val="00BC0779"/>
    <w:rsid w:val="00BC12EA"/>
    <w:rsid w:val="00BC1490"/>
    <w:rsid w:val="00BC164C"/>
    <w:rsid w:val="00BC1E2D"/>
    <w:rsid w:val="00BC2714"/>
    <w:rsid w:val="00BC3104"/>
    <w:rsid w:val="00BC448B"/>
    <w:rsid w:val="00BC5A75"/>
    <w:rsid w:val="00BC5C8A"/>
    <w:rsid w:val="00BC5CED"/>
    <w:rsid w:val="00BC5DF9"/>
    <w:rsid w:val="00BC6DE1"/>
    <w:rsid w:val="00BD03B1"/>
    <w:rsid w:val="00BD1248"/>
    <w:rsid w:val="00BD2642"/>
    <w:rsid w:val="00BD270B"/>
    <w:rsid w:val="00BD2FA0"/>
    <w:rsid w:val="00BD3542"/>
    <w:rsid w:val="00BD3C1B"/>
    <w:rsid w:val="00BD3C50"/>
    <w:rsid w:val="00BD4151"/>
    <w:rsid w:val="00BD4677"/>
    <w:rsid w:val="00BD5B56"/>
    <w:rsid w:val="00BD6357"/>
    <w:rsid w:val="00BD6838"/>
    <w:rsid w:val="00BD6D80"/>
    <w:rsid w:val="00BD6DB3"/>
    <w:rsid w:val="00BE0609"/>
    <w:rsid w:val="00BE11BC"/>
    <w:rsid w:val="00BE2DC6"/>
    <w:rsid w:val="00BE3024"/>
    <w:rsid w:val="00BE3905"/>
    <w:rsid w:val="00BE3A89"/>
    <w:rsid w:val="00BE3C70"/>
    <w:rsid w:val="00BE534B"/>
    <w:rsid w:val="00BE5E29"/>
    <w:rsid w:val="00BE5F30"/>
    <w:rsid w:val="00BE694D"/>
    <w:rsid w:val="00BE6957"/>
    <w:rsid w:val="00BE7264"/>
    <w:rsid w:val="00BE798C"/>
    <w:rsid w:val="00BF0E3A"/>
    <w:rsid w:val="00BF0E57"/>
    <w:rsid w:val="00BF1371"/>
    <w:rsid w:val="00BF17AA"/>
    <w:rsid w:val="00BF1A86"/>
    <w:rsid w:val="00BF387F"/>
    <w:rsid w:val="00BF3A7E"/>
    <w:rsid w:val="00BF3E10"/>
    <w:rsid w:val="00BF48BF"/>
    <w:rsid w:val="00BF5636"/>
    <w:rsid w:val="00BF5875"/>
    <w:rsid w:val="00BF5EAC"/>
    <w:rsid w:val="00BF656E"/>
    <w:rsid w:val="00BF7D71"/>
    <w:rsid w:val="00C010DE"/>
    <w:rsid w:val="00C02324"/>
    <w:rsid w:val="00C0249B"/>
    <w:rsid w:val="00C02CAC"/>
    <w:rsid w:val="00C03730"/>
    <w:rsid w:val="00C03A0B"/>
    <w:rsid w:val="00C049FD"/>
    <w:rsid w:val="00C05318"/>
    <w:rsid w:val="00C05A9C"/>
    <w:rsid w:val="00C07994"/>
    <w:rsid w:val="00C10434"/>
    <w:rsid w:val="00C10672"/>
    <w:rsid w:val="00C10C7B"/>
    <w:rsid w:val="00C10F53"/>
    <w:rsid w:val="00C111EF"/>
    <w:rsid w:val="00C11439"/>
    <w:rsid w:val="00C11445"/>
    <w:rsid w:val="00C11C84"/>
    <w:rsid w:val="00C12C8A"/>
    <w:rsid w:val="00C13160"/>
    <w:rsid w:val="00C13472"/>
    <w:rsid w:val="00C13716"/>
    <w:rsid w:val="00C1594F"/>
    <w:rsid w:val="00C160BF"/>
    <w:rsid w:val="00C1645C"/>
    <w:rsid w:val="00C16A74"/>
    <w:rsid w:val="00C17CB4"/>
    <w:rsid w:val="00C20451"/>
    <w:rsid w:val="00C204FD"/>
    <w:rsid w:val="00C205B2"/>
    <w:rsid w:val="00C20F9D"/>
    <w:rsid w:val="00C21C4F"/>
    <w:rsid w:val="00C22250"/>
    <w:rsid w:val="00C23745"/>
    <w:rsid w:val="00C23D21"/>
    <w:rsid w:val="00C247D4"/>
    <w:rsid w:val="00C248F8"/>
    <w:rsid w:val="00C24CBD"/>
    <w:rsid w:val="00C251A3"/>
    <w:rsid w:val="00C26909"/>
    <w:rsid w:val="00C27247"/>
    <w:rsid w:val="00C31478"/>
    <w:rsid w:val="00C31B6D"/>
    <w:rsid w:val="00C31D8E"/>
    <w:rsid w:val="00C32412"/>
    <w:rsid w:val="00C33288"/>
    <w:rsid w:val="00C34567"/>
    <w:rsid w:val="00C346D8"/>
    <w:rsid w:val="00C34E7E"/>
    <w:rsid w:val="00C363B8"/>
    <w:rsid w:val="00C3760B"/>
    <w:rsid w:val="00C377F7"/>
    <w:rsid w:val="00C4228A"/>
    <w:rsid w:val="00C42ED4"/>
    <w:rsid w:val="00C43D72"/>
    <w:rsid w:val="00C4504B"/>
    <w:rsid w:val="00C45172"/>
    <w:rsid w:val="00C45839"/>
    <w:rsid w:val="00C45BDB"/>
    <w:rsid w:val="00C45D2E"/>
    <w:rsid w:val="00C461E6"/>
    <w:rsid w:val="00C4640A"/>
    <w:rsid w:val="00C46FC0"/>
    <w:rsid w:val="00C50C99"/>
    <w:rsid w:val="00C51DF3"/>
    <w:rsid w:val="00C5287A"/>
    <w:rsid w:val="00C531D2"/>
    <w:rsid w:val="00C53229"/>
    <w:rsid w:val="00C533F9"/>
    <w:rsid w:val="00C5373A"/>
    <w:rsid w:val="00C53E41"/>
    <w:rsid w:val="00C55F23"/>
    <w:rsid w:val="00C56817"/>
    <w:rsid w:val="00C56FE7"/>
    <w:rsid w:val="00C57D6F"/>
    <w:rsid w:val="00C606B1"/>
    <w:rsid w:val="00C62221"/>
    <w:rsid w:val="00C62846"/>
    <w:rsid w:val="00C62865"/>
    <w:rsid w:val="00C62A49"/>
    <w:rsid w:val="00C62C8A"/>
    <w:rsid w:val="00C6301E"/>
    <w:rsid w:val="00C637DB"/>
    <w:rsid w:val="00C63B6B"/>
    <w:rsid w:val="00C63EA8"/>
    <w:rsid w:val="00C64167"/>
    <w:rsid w:val="00C64285"/>
    <w:rsid w:val="00C642B3"/>
    <w:rsid w:val="00C65086"/>
    <w:rsid w:val="00C65C6C"/>
    <w:rsid w:val="00C6636C"/>
    <w:rsid w:val="00C66A65"/>
    <w:rsid w:val="00C6787C"/>
    <w:rsid w:val="00C67912"/>
    <w:rsid w:val="00C70AB4"/>
    <w:rsid w:val="00C70BFE"/>
    <w:rsid w:val="00C717A1"/>
    <w:rsid w:val="00C71AFE"/>
    <w:rsid w:val="00C723B9"/>
    <w:rsid w:val="00C7252F"/>
    <w:rsid w:val="00C7448F"/>
    <w:rsid w:val="00C761C3"/>
    <w:rsid w:val="00C76456"/>
    <w:rsid w:val="00C76863"/>
    <w:rsid w:val="00C769FC"/>
    <w:rsid w:val="00C8124E"/>
    <w:rsid w:val="00C8177E"/>
    <w:rsid w:val="00C82009"/>
    <w:rsid w:val="00C83129"/>
    <w:rsid w:val="00C85960"/>
    <w:rsid w:val="00C900A8"/>
    <w:rsid w:val="00C9045E"/>
    <w:rsid w:val="00C92601"/>
    <w:rsid w:val="00C93720"/>
    <w:rsid w:val="00C95432"/>
    <w:rsid w:val="00C970FE"/>
    <w:rsid w:val="00C97F06"/>
    <w:rsid w:val="00CA10A0"/>
    <w:rsid w:val="00CA1305"/>
    <w:rsid w:val="00CA239A"/>
    <w:rsid w:val="00CA258D"/>
    <w:rsid w:val="00CA34A4"/>
    <w:rsid w:val="00CA4230"/>
    <w:rsid w:val="00CA4336"/>
    <w:rsid w:val="00CA7D1D"/>
    <w:rsid w:val="00CB018E"/>
    <w:rsid w:val="00CB29A5"/>
    <w:rsid w:val="00CB3A74"/>
    <w:rsid w:val="00CB3CE7"/>
    <w:rsid w:val="00CB43A2"/>
    <w:rsid w:val="00CB45D4"/>
    <w:rsid w:val="00CB4BEB"/>
    <w:rsid w:val="00CB517E"/>
    <w:rsid w:val="00CB5382"/>
    <w:rsid w:val="00CB700B"/>
    <w:rsid w:val="00CB70EA"/>
    <w:rsid w:val="00CC0439"/>
    <w:rsid w:val="00CC06F6"/>
    <w:rsid w:val="00CC195F"/>
    <w:rsid w:val="00CC1A74"/>
    <w:rsid w:val="00CC1BB4"/>
    <w:rsid w:val="00CC1F11"/>
    <w:rsid w:val="00CC1FC5"/>
    <w:rsid w:val="00CC2D3A"/>
    <w:rsid w:val="00CC31E3"/>
    <w:rsid w:val="00CC3575"/>
    <w:rsid w:val="00CC407D"/>
    <w:rsid w:val="00CC4FF0"/>
    <w:rsid w:val="00CC578C"/>
    <w:rsid w:val="00CC5CBF"/>
    <w:rsid w:val="00CC5DEF"/>
    <w:rsid w:val="00CD098E"/>
    <w:rsid w:val="00CD09D4"/>
    <w:rsid w:val="00CD0D0A"/>
    <w:rsid w:val="00CD1B9D"/>
    <w:rsid w:val="00CD282D"/>
    <w:rsid w:val="00CD2EDC"/>
    <w:rsid w:val="00CD3244"/>
    <w:rsid w:val="00CD361A"/>
    <w:rsid w:val="00CD380B"/>
    <w:rsid w:val="00CD3E2B"/>
    <w:rsid w:val="00CD4EF9"/>
    <w:rsid w:val="00CD65D0"/>
    <w:rsid w:val="00CD65DA"/>
    <w:rsid w:val="00CD697D"/>
    <w:rsid w:val="00CE0216"/>
    <w:rsid w:val="00CE0930"/>
    <w:rsid w:val="00CE1D05"/>
    <w:rsid w:val="00CE2381"/>
    <w:rsid w:val="00CE2CCC"/>
    <w:rsid w:val="00CE36A0"/>
    <w:rsid w:val="00CE3A1D"/>
    <w:rsid w:val="00CE3E9E"/>
    <w:rsid w:val="00CE4143"/>
    <w:rsid w:val="00CE448C"/>
    <w:rsid w:val="00CE5FA0"/>
    <w:rsid w:val="00CE6B13"/>
    <w:rsid w:val="00CE6DEB"/>
    <w:rsid w:val="00CF028C"/>
    <w:rsid w:val="00CF04B2"/>
    <w:rsid w:val="00CF07E4"/>
    <w:rsid w:val="00CF137A"/>
    <w:rsid w:val="00CF14E0"/>
    <w:rsid w:val="00CF16F3"/>
    <w:rsid w:val="00CF2AA3"/>
    <w:rsid w:val="00CF3055"/>
    <w:rsid w:val="00CF3415"/>
    <w:rsid w:val="00CF4E87"/>
    <w:rsid w:val="00CF5157"/>
    <w:rsid w:val="00CF6FDB"/>
    <w:rsid w:val="00CF710E"/>
    <w:rsid w:val="00CF7350"/>
    <w:rsid w:val="00CF736A"/>
    <w:rsid w:val="00CF7723"/>
    <w:rsid w:val="00D00641"/>
    <w:rsid w:val="00D009A2"/>
    <w:rsid w:val="00D01A64"/>
    <w:rsid w:val="00D01E86"/>
    <w:rsid w:val="00D037A6"/>
    <w:rsid w:val="00D0485D"/>
    <w:rsid w:val="00D04AA2"/>
    <w:rsid w:val="00D05D5D"/>
    <w:rsid w:val="00D079F2"/>
    <w:rsid w:val="00D111A2"/>
    <w:rsid w:val="00D1165E"/>
    <w:rsid w:val="00D12849"/>
    <w:rsid w:val="00D12FB7"/>
    <w:rsid w:val="00D14618"/>
    <w:rsid w:val="00D150CA"/>
    <w:rsid w:val="00D16875"/>
    <w:rsid w:val="00D20C62"/>
    <w:rsid w:val="00D20F14"/>
    <w:rsid w:val="00D2131D"/>
    <w:rsid w:val="00D21647"/>
    <w:rsid w:val="00D217FD"/>
    <w:rsid w:val="00D226F4"/>
    <w:rsid w:val="00D23B19"/>
    <w:rsid w:val="00D254F6"/>
    <w:rsid w:val="00D25D62"/>
    <w:rsid w:val="00D26029"/>
    <w:rsid w:val="00D27B8C"/>
    <w:rsid w:val="00D27B97"/>
    <w:rsid w:val="00D27B9B"/>
    <w:rsid w:val="00D30C53"/>
    <w:rsid w:val="00D3119A"/>
    <w:rsid w:val="00D313DD"/>
    <w:rsid w:val="00D31762"/>
    <w:rsid w:val="00D33C2B"/>
    <w:rsid w:val="00D33F08"/>
    <w:rsid w:val="00D3565C"/>
    <w:rsid w:val="00D35DB8"/>
    <w:rsid w:val="00D37669"/>
    <w:rsid w:val="00D37C9F"/>
    <w:rsid w:val="00D4035F"/>
    <w:rsid w:val="00D427B6"/>
    <w:rsid w:val="00D43DCF"/>
    <w:rsid w:val="00D44420"/>
    <w:rsid w:val="00D44E2A"/>
    <w:rsid w:val="00D450F7"/>
    <w:rsid w:val="00D45750"/>
    <w:rsid w:val="00D46924"/>
    <w:rsid w:val="00D46950"/>
    <w:rsid w:val="00D46DE3"/>
    <w:rsid w:val="00D46EA1"/>
    <w:rsid w:val="00D47CAB"/>
    <w:rsid w:val="00D47D02"/>
    <w:rsid w:val="00D50682"/>
    <w:rsid w:val="00D51243"/>
    <w:rsid w:val="00D513A5"/>
    <w:rsid w:val="00D5268E"/>
    <w:rsid w:val="00D5293F"/>
    <w:rsid w:val="00D541D1"/>
    <w:rsid w:val="00D543D9"/>
    <w:rsid w:val="00D54E42"/>
    <w:rsid w:val="00D558A8"/>
    <w:rsid w:val="00D569A7"/>
    <w:rsid w:val="00D57FD5"/>
    <w:rsid w:val="00D6105B"/>
    <w:rsid w:val="00D61761"/>
    <w:rsid w:val="00D63160"/>
    <w:rsid w:val="00D63263"/>
    <w:rsid w:val="00D63527"/>
    <w:rsid w:val="00D6423F"/>
    <w:rsid w:val="00D64402"/>
    <w:rsid w:val="00D70E97"/>
    <w:rsid w:val="00D71202"/>
    <w:rsid w:val="00D71A48"/>
    <w:rsid w:val="00D722DA"/>
    <w:rsid w:val="00D727C4"/>
    <w:rsid w:val="00D738BD"/>
    <w:rsid w:val="00D75424"/>
    <w:rsid w:val="00D7592E"/>
    <w:rsid w:val="00D7656B"/>
    <w:rsid w:val="00D771CB"/>
    <w:rsid w:val="00D77F3C"/>
    <w:rsid w:val="00D8040C"/>
    <w:rsid w:val="00D80FE5"/>
    <w:rsid w:val="00D80FE7"/>
    <w:rsid w:val="00D814F2"/>
    <w:rsid w:val="00D820E8"/>
    <w:rsid w:val="00D8242E"/>
    <w:rsid w:val="00D831DE"/>
    <w:rsid w:val="00D84D53"/>
    <w:rsid w:val="00D85C32"/>
    <w:rsid w:val="00D86B26"/>
    <w:rsid w:val="00D87414"/>
    <w:rsid w:val="00D878CF"/>
    <w:rsid w:val="00D9033A"/>
    <w:rsid w:val="00D903E3"/>
    <w:rsid w:val="00D907E8"/>
    <w:rsid w:val="00D9120E"/>
    <w:rsid w:val="00D91631"/>
    <w:rsid w:val="00D9196B"/>
    <w:rsid w:val="00D919F6"/>
    <w:rsid w:val="00D93225"/>
    <w:rsid w:val="00D9388A"/>
    <w:rsid w:val="00D93CAE"/>
    <w:rsid w:val="00D943FB"/>
    <w:rsid w:val="00D94FA2"/>
    <w:rsid w:val="00D95601"/>
    <w:rsid w:val="00D95CCE"/>
    <w:rsid w:val="00DA047B"/>
    <w:rsid w:val="00DA07DE"/>
    <w:rsid w:val="00DA1EF5"/>
    <w:rsid w:val="00DA260F"/>
    <w:rsid w:val="00DA2796"/>
    <w:rsid w:val="00DA339A"/>
    <w:rsid w:val="00DA3F67"/>
    <w:rsid w:val="00DA4479"/>
    <w:rsid w:val="00DA5D0B"/>
    <w:rsid w:val="00DA6128"/>
    <w:rsid w:val="00DA7108"/>
    <w:rsid w:val="00DA7462"/>
    <w:rsid w:val="00DB1DE4"/>
    <w:rsid w:val="00DB2010"/>
    <w:rsid w:val="00DB2341"/>
    <w:rsid w:val="00DB2616"/>
    <w:rsid w:val="00DB5352"/>
    <w:rsid w:val="00DB58FF"/>
    <w:rsid w:val="00DB6602"/>
    <w:rsid w:val="00DB6AD1"/>
    <w:rsid w:val="00DB6DBE"/>
    <w:rsid w:val="00DB6FF5"/>
    <w:rsid w:val="00DB73C0"/>
    <w:rsid w:val="00DB7DC3"/>
    <w:rsid w:val="00DC1829"/>
    <w:rsid w:val="00DC1A3B"/>
    <w:rsid w:val="00DC1E18"/>
    <w:rsid w:val="00DC22F5"/>
    <w:rsid w:val="00DC2678"/>
    <w:rsid w:val="00DC29E7"/>
    <w:rsid w:val="00DC4593"/>
    <w:rsid w:val="00DC55A3"/>
    <w:rsid w:val="00DC791A"/>
    <w:rsid w:val="00DD08D1"/>
    <w:rsid w:val="00DD1107"/>
    <w:rsid w:val="00DD112C"/>
    <w:rsid w:val="00DD1441"/>
    <w:rsid w:val="00DD1A1D"/>
    <w:rsid w:val="00DD2DE5"/>
    <w:rsid w:val="00DD308D"/>
    <w:rsid w:val="00DD3096"/>
    <w:rsid w:val="00DD42D8"/>
    <w:rsid w:val="00DD43C8"/>
    <w:rsid w:val="00DD52BC"/>
    <w:rsid w:val="00DD5895"/>
    <w:rsid w:val="00DD65A8"/>
    <w:rsid w:val="00DD6E20"/>
    <w:rsid w:val="00DD7A20"/>
    <w:rsid w:val="00DE075F"/>
    <w:rsid w:val="00DE0784"/>
    <w:rsid w:val="00DE0CB1"/>
    <w:rsid w:val="00DE151F"/>
    <w:rsid w:val="00DE189B"/>
    <w:rsid w:val="00DE3CC4"/>
    <w:rsid w:val="00DE4578"/>
    <w:rsid w:val="00DE4C10"/>
    <w:rsid w:val="00DE4C53"/>
    <w:rsid w:val="00DE60BF"/>
    <w:rsid w:val="00DE661F"/>
    <w:rsid w:val="00DE6709"/>
    <w:rsid w:val="00DE6B13"/>
    <w:rsid w:val="00DE6CD9"/>
    <w:rsid w:val="00DE780E"/>
    <w:rsid w:val="00DF0CD9"/>
    <w:rsid w:val="00DF33BB"/>
    <w:rsid w:val="00DF5FA5"/>
    <w:rsid w:val="00DF63A0"/>
    <w:rsid w:val="00DF6B34"/>
    <w:rsid w:val="00DF7295"/>
    <w:rsid w:val="00DF73C7"/>
    <w:rsid w:val="00DF7FE6"/>
    <w:rsid w:val="00E00748"/>
    <w:rsid w:val="00E0195B"/>
    <w:rsid w:val="00E022DD"/>
    <w:rsid w:val="00E0277D"/>
    <w:rsid w:val="00E045C4"/>
    <w:rsid w:val="00E046F0"/>
    <w:rsid w:val="00E054CC"/>
    <w:rsid w:val="00E055B3"/>
    <w:rsid w:val="00E07473"/>
    <w:rsid w:val="00E100BD"/>
    <w:rsid w:val="00E10D23"/>
    <w:rsid w:val="00E12016"/>
    <w:rsid w:val="00E12B12"/>
    <w:rsid w:val="00E12D01"/>
    <w:rsid w:val="00E156BB"/>
    <w:rsid w:val="00E16960"/>
    <w:rsid w:val="00E17401"/>
    <w:rsid w:val="00E17603"/>
    <w:rsid w:val="00E20901"/>
    <w:rsid w:val="00E20A4E"/>
    <w:rsid w:val="00E21244"/>
    <w:rsid w:val="00E213D7"/>
    <w:rsid w:val="00E21E5E"/>
    <w:rsid w:val="00E21FFA"/>
    <w:rsid w:val="00E2218E"/>
    <w:rsid w:val="00E2229D"/>
    <w:rsid w:val="00E224BA"/>
    <w:rsid w:val="00E22862"/>
    <w:rsid w:val="00E22B46"/>
    <w:rsid w:val="00E230F8"/>
    <w:rsid w:val="00E24142"/>
    <w:rsid w:val="00E2481A"/>
    <w:rsid w:val="00E257BF"/>
    <w:rsid w:val="00E25874"/>
    <w:rsid w:val="00E25A3B"/>
    <w:rsid w:val="00E26CC5"/>
    <w:rsid w:val="00E26DEC"/>
    <w:rsid w:val="00E270FE"/>
    <w:rsid w:val="00E2738F"/>
    <w:rsid w:val="00E27764"/>
    <w:rsid w:val="00E27D61"/>
    <w:rsid w:val="00E27FFA"/>
    <w:rsid w:val="00E30193"/>
    <w:rsid w:val="00E30284"/>
    <w:rsid w:val="00E327CF"/>
    <w:rsid w:val="00E333C6"/>
    <w:rsid w:val="00E334E1"/>
    <w:rsid w:val="00E33ACE"/>
    <w:rsid w:val="00E34F3A"/>
    <w:rsid w:val="00E35243"/>
    <w:rsid w:val="00E35EF0"/>
    <w:rsid w:val="00E362B7"/>
    <w:rsid w:val="00E3661C"/>
    <w:rsid w:val="00E3717D"/>
    <w:rsid w:val="00E409E6"/>
    <w:rsid w:val="00E40F5C"/>
    <w:rsid w:val="00E414F2"/>
    <w:rsid w:val="00E41AC8"/>
    <w:rsid w:val="00E420AC"/>
    <w:rsid w:val="00E42637"/>
    <w:rsid w:val="00E43B34"/>
    <w:rsid w:val="00E43FFC"/>
    <w:rsid w:val="00E4410B"/>
    <w:rsid w:val="00E45DF0"/>
    <w:rsid w:val="00E45E8F"/>
    <w:rsid w:val="00E45EB4"/>
    <w:rsid w:val="00E46559"/>
    <w:rsid w:val="00E46A54"/>
    <w:rsid w:val="00E47A6D"/>
    <w:rsid w:val="00E50704"/>
    <w:rsid w:val="00E50FAE"/>
    <w:rsid w:val="00E512CB"/>
    <w:rsid w:val="00E52163"/>
    <w:rsid w:val="00E5268E"/>
    <w:rsid w:val="00E5304A"/>
    <w:rsid w:val="00E53F1B"/>
    <w:rsid w:val="00E5503E"/>
    <w:rsid w:val="00E56041"/>
    <w:rsid w:val="00E56138"/>
    <w:rsid w:val="00E562E9"/>
    <w:rsid w:val="00E57C3D"/>
    <w:rsid w:val="00E6004E"/>
    <w:rsid w:val="00E60B31"/>
    <w:rsid w:val="00E60EA5"/>
    <w:rsid w:val="00E61EF5"/>
    <w:rsid w:val="00E62C06"/>
    <w:rsid w:val="00E64A9F"/>
    <w:rsid w:val="00E65275"/>
    <w:rsid w:val="00E65D40"/>
    <w:rsid w:val="00E65F08"/>
    <w:rsid w:val="00E66A62"/>
    <w:rsid w:val="00E66CC9"/>
    <w:rsid w:val="00E67211"/>
    <w:rsid w:val="00E713F7"/>
    <w:rsid w:val="00E72E3B"/>
    <w:rsid w:val="00E730C9"/>
    <w:rsid w:val="00E7356E"/>
    <w:rsid w:val="00E73C7F"/>
    <w:rsid w:val="00E74267"/>
    <w:rsid w:val="00E77733"/>
    <w:rsid w:val="00E77E0B"/>
    <w:rsid w:val="00E77E0D"/>
    <w:rsid w:val="00E809EC"/>
    <w:rsid w:val="00E815E5"/>
    <w:rsid w:val="00E81B27"/>
    <w:rsid w:val="00E82093"/>
    <w:rsid w:val="00E82CFE"/>
    <w:rsid w:val="00E830F1"/>
    <w:rsid w:val="00E83A1B"/>
    <w:rsid w:val="00E849F1"/>
    <w:rsid w:val="00E84D6D"/>
    <w:rsid w:val="00E8723E"/>
    <w:rsid w:val="00E90794"/>
    <w:rsid w:val="00E91047"/>
    <w:rsid w:val="00E91723"/>
    <w:rsid w:val="00E91D85"/>
    <w:rsid w:val="00E92CCC"/>
    <w:rsid w:val="00E93803"/>
    <w:rsid w:val="00E9380D"/>
    <w:rsid w:val="00E9406B"/>
    <w:rsid w:val="00E94EF0"/>
    <w:rsid w:val="00E9598A"/>
    <w:rsid w:val="00E95C41"/>
    <w:rsid w:val="00E96BB9"/>
    <w:rsid w:val="00E96C7A"/>
    <w:rsid w:val="00E96D8D"/>
    <w:rsid w:val="00E9772D"/>
    <w:rsid w:val="00E97AA5"/>
    <w:rsid w:val="00EA0883"/>
    <w:rsid w:val="00EA1410"/>
    <w:rsid w:val="00EA17D5"/>
    <w:rsid w:val="00EA2BDD"/>
    <w:rsid w:val="00EA2E4C"/>
    <w:rsid w:val="00EA536E"/>
    <w:rsid w:val="00EA5762"/>
    <w:rsid w:val="00EA67EA"/>
    <w:rsid w:val="00EA6DDB"/>
    <w:rsid w:val="00EA7408"/>
    <w:rsid w:val="00EA7914"/>
    <w:rsid w:val="00EA7D54"/>
    <w:rsid w:val="00EB0589"/>
    <w:rsid w:val="00EB088B"/>
    <w:rsid w:val="00EB15D1"/>
    <w:rsid w:val="00EB2603"/>
    <w:rsid w:val="00EB394A"/>
    <w:rsid w:val="00EB3F69"/>
    <w:rsid w:val="00EB55E1"/>
    <w:rsid w:val="00EB5DCB"/>
    <w:rsid w:val="00EB7F16"/>
    <w:rsid w:val="00EC045C"/>
    <w:rsid w:val="00EC05FF"/>
    <w:rsid w:val="00EC15ED"/>
    <w:rsid w:val="00EC15F7"/>
    <w:rsid w:val="00EC17AF"/>
    <w:rsid w:val="00EC18C3"/>
    <w:rsid w:val="00EC208F"/>
    <w:rsid w:val="00EC29D7"/>
    <w:rsid w:val="00EC370F"/>
    <w:rsid w:val="00EC3AC1"/>
    <w:rsid w:val="00EC3D75"/>
    <w:rsid w:val="00EC413D"/>
    <w:rsid w:val="00EC4402"/>
    <w:rsid w:val="00EC4BCD"/>
    <w:rsid w:val="00EC4EDC"/>
    <w:rsid w:val="00EC4F26"/>
    <w:rsid w:val="00EC61C6"/>
    <w:rsid w:val="00EC708D"/>
    <w:rsid w:val="00EC72D8"/>
    <w:rsid w:val="00ED161D"/>
    <w:rsid w:val="00ED1F72"/>
    <w:rsid w:val="00ED2339"/>
    <w:rsid w:val="00ED242C"/>
    <w:rsid w:val="00ED24EE"/>
    <w:rsid w:val="00ED3602"/>
    <w:rsid w:val="00ED37BA"/>
    <w:rsid w:val="00ED3A20"/>
    <w:rsid w:val="00ED412F"/>
    <w:rsid w:val="00ED470C"/>
    <w:rsid w:val="00ED4999"/>
    <w:rsid w:val="00ED4ECD"/>
    <w:rsid w:val="00ED512B"/>
    <w:rsid w:val="00ED68C4"/>
    <w:rsid w:val="00ED758D"/>
    <w:rsid w:val="00EE121A"/>
    <w:rsid w:val="00EE14BF"/>
    <w:rsid w:val="00EE1732"/>
    <w:rsid w:val="00EE2A37"/>
    <w:rsid w:val="00EE2B41"/>
    <w:rsid w:val="00EE303D"/>
    <w:rsid w:val="00EE35A6"/>
    <w:rsid w:val="00EE3809"/>
    <w:rsid w:val="00EE3883"/>
    <w:rsid w:val="00EE445A"/>
    <w:rsid w:val="00EE4D92"/>
    <w:rsid w:val="00EE54F6"/>
    <w:rsid w:val="00EE75B9"/>
    <w:rsid w:val="00EE7F4C"/>
    <w:rsid w:val="00EF0A0C"/>
    <w:rsid w:val="00EF272C"/>
    <w:rsid w:val="00EF3A27"/>
    <w:rsid w:val="00EF3C8B"/>
    <w:rsid w:val="00EF3E1F"/>
    <w:rsid w:val="00EF4EB4"/>
    <w:rsid w:val="00EF4F30"/>
    <w:rsid w:val="00EF5439"/>
    <w:rsid w:val="00EF6260"/>
    <w:rsid w:val="00EF6820"/>
    <w:rsid w:val="00EF68D3"/>
    <w:rsid w:val="00EF6F2C"/>
    <w:rsid w:val="00EF73C3"/>
    <w:rsid w:val="00F00607"/>
    <w:rsid w:val="00F00BD9"/>
    <w:rsid w:val="00F01D67"/>
    <w:rsid w:val="00F02495"/>
    <w:rsid w:val="00F03168"/>
    <w:rsid w:val="00F03C44"/>
    <w:rsid w:val="00F0497B"/>
    <w:rsid w:val="00F04DFA"/>
    <w:rsid w:val="00F05341"/>
    <w:rsid w:val="00F056A1"/>
    <w:rsid w:val="00F05DA3"/>
    <w:rsid w:val="00F05F6B"/>
    <w:rsid w:val="00F068F0"/>
    <w:rsid w:val="00F06DAC"/>
    <w:rsid w:val="00F06DB0"/>
    <w:rsid w:val="00F07BE5"/>
    <w:rsid w:val="00F07D4E"/>
    <w:rsid w:val="00F07DD4"/>
    <w:rsid w:val="00F10FB3"/>
    <w:rsid w:val="00F13741"/>
    <w:rsid w:val="00F141CD"/>
    <w:rsid w:val="00F14F17"/>
    <w:rsid w:val="00F1504F"/>
    <w:rsid w:val="00F1576B"/>
    <w:rsid w:val="00F159F1"/>
    <w:rsid w:val="00F15FD9"/>
    <w:rsid w:val="00F208F3"/>
    <w:rsid w:val="00F20B68"/>
    <w:rsid w:val="00F21516"/>
    <w:rsid w:val="00F22E76"/>
    <w:rsid w:val="00F23DE8"/>
    <w:rsid w:val="00F23EF4"/>
    <w:rsid w:val="00F24208"/>
    <w:rsid w:val="00F25828"/>
    <w:rsid w:val="00F26798"/>
    <w:rsid w:val="00F270F0"/>
    <w:rsid w:val="00F273EF"/>
    <w:rsid w:val="00F27760"/>
    <w:rsid w:val="00F27F3C"/>
    <w:rsid w:val="00F30082"/>
    <w:rsid w:val="00F31894"/>
    <w:rsid w:val="00F318FD"/>
    <w:rsid w:val="00F31F07"/>
    <w:rsid w:val="00F32208"/>
    <w:rsid w:val="00F32611"/>
    <w:rsid w:val="00F33507"/>
    <w:rsid w:val="00F3432F"/>
    <w:rsid w:val="00F34BF5"/>
    <w:rsid w:val="00F354E5"/>
    <w:rsid w:val="00F374E9"/>
    <w:rsid w:val="00F40198"/>
    <w:rsid w:val="00F434AA"/>
    <w:rsid w:val="00F43589"/>
    <w:rsid w:val="00F43615"/>
    <w:rsid w:val="00F43684"/>
    <w:rsid w:val="00F43BE9"/>
    <w:rsid w:val="00F449F3"/>
    <w:rsid w:val="00F45178"/>
    <w:rsid w:val="00F456CD"/>
    <w:rsid w:val="00F45AC3"/>
    <w:rsid w:val="00F4683D"/>
    <w:rsid w:val="00F479FB"/>
    <w:rsid w:val="00F504DA"/>
    <w:rsid w:val="00F50983"/>
    <w:rsid w:val="00F51F10"/>
    <w:rsid w:val="00F52EF0"/>
    <w:rsid w:val="00F534F2"/>
    <w:rsid w:val="00F53A54"/>
    <w:rsid w:val="00F54443"/>
    <w:rsid w:val="00F55A2B"/>
    <w:rsid w:val="00F601C7"/>
    <w:rsid w:val="00F61449"/>
    <w:rsid w:val="00F61F87"/>
    <w:rsid w:val="00F633E4"/>
    <w:rsid w:val="00F64824"/>
    <w:rsid w:val="00F64C21"/>
    <w:rsid w:val="00F658A4"/>
    <w:rsid w:val="00F66D92"/>
    <w:rsid w:val="00F67A93"/>
    <w:rsid w:val="00F67DAC"/>
    <w:rsid w:val="00F708B2"/>
    <w:rsid w:val="00F71CCB"/>
    <w:rsid w:val="00F72945"/>
    <w:rsid w:val="00F72A16"/>
    <w:rsid w:val="00F740AD"/>
    <w:rsid w:val="00F75792"/>
    <w:rsid w:val="00F75FA9"/>
    <w:rsid w:val="00F76261"/>
    <w:rsid w:val="00F76314"/>
    <w:rsid w:val="00F76496"/>
    <w:rsid w:val="00F77268"/>
    <w:rsid w:val="00F77AF4"/>
    <w:rsid w:val="00F77C21"/>
    <w:rsid w:val="00F807A0"/>
    <w:rsid w:val="00F80CCB"/>
    <w:rsid w:val="00F812C9"/>
    <w:rsid w:val="00F81425"/>
    <w:rsid w:val="00F81485"/>
    <w:rsid w:val="00F823BA"/>
    <w:rsid w:val="00F83A33"/>
    <w:rsid w:val="00F83B5C"/>
    <w:rsid w:val="00F840C8"/>
    <w:rsid w:val="00F8410A"/>
    <w:rsid w:val="00F8553F"/>
    <w:rsid w:val="00F86548"/>
    <w:rsid w:val="00F8656B"/>
    <w:rsid w:val="00F866D0"/>
    <w:rsid w:val="00F90D52"/>
    <w:rsid w:val="00F9164D"/>
    <w:rsid w:val="00F927A8"/>
    <w:rsid w:val="00F92A69"/>
    <w:rsid w:val="00F93244"/>
    <w:rsid w:val="00F93662"/>
    <w:rsid w:val="00F93F0D"/>
    <w:rsid w:val="00F95E64"/>
    <w:rsid w:val="00F961F6"/>
    <w:rsid w:val="00F96957"/>
    <w:rsid w:val="00F96DFD"/>
    <w:rsid w:val="00F97EFC"/>
    <w:rsid w:val="00F97F76"/>
    <w:rsid w:val="00FA03F1"/>
    <w:rsid w:val="00FA0440"/>
    <w:rsid w:val="00FA16A9"/>
    <w:rsid w:val="00FA1D83"/>
    <w:rsid w:val="00FA2DDA"/>
    <w:rsid w:val="00FA363E"/>
    <w:rsid w:val="00FA5F9D"/>
    <w:rsid w:val="00FB0754"/>
    <w:rsid w:val="00FB0949"/>
    <w:rsid w:val="00FB1168"/>
    <w:rsid w:val="00FB2345"/>
    <w:rsid w:val="00FB2EC5"/>
    <w:rsid w:val="00FB411A"/>
    <w:rsid w:val="00FB4643"/>
    <w:rsid w:val="00FB4DDC"/>
    <w:rsid w:val="00FB623C"/>
    <w:rsid w:val="00FB74D7"/>
    <w:rsid w:val="00FB7970"/>
    <w:rsid w:val="00FB7D9A"/>
    <w:rsid w:val="00FC05D1"/>
    <w:rsid w:val="00FC0A1A"/>
    <w:rsid w:val="00FC1FE4"/>
    <w:rsid w:val="00FC3151"/>
    <w:rsid w:val="00FC3904"/>
    <w:rsid w:val="00FC394F"/>
    <w:rsid w:val="00FC3C03"/>
    <w:rsid w:val="00FC3C67"/>
    <w:rsid w:val="00FC4C15"/>
    <w:rsid w:val="00FC5E54"/>
    <w:rsid w:val="00FC73C6"/>
    <w:rsid w:val="00FC7895"/>
    <w:rsid w:val="00FC78AC"/>
    <w:rsid w:val="00FC7A6D"/>
    <w:rsid w:val="00FD0978"/>
    <w:rsid w:val="00FD0F1C"/>
    <w:rsid w:val="00FD1C66"/>
    <w:rsid w:val="00FD1D59"/>
    <w:rsid w:val="00FD216F"/>
    <w:rsid w:val="00FD25EE"/>
    <w:rsid w:val="00FD2B42"/>
    <w:rsid w:val="00FD50F3"/>
    <w:rsid w:val="00FD68F6"/>
    <w:rsid w:val="00FD6C50"/>
    <w:rsid w:val="00FD6CF4"/>
    <w:rsid w:val="00FD70C6"/>
    <w:rsid w:val="00FD7A4D"/>
    <w:rsid w:val="00FD7CCF"/>
    <w:rsid w:val="00FE02CA"/>
    <w:rsid w:val="00FE119A"/>
    <w:rsid w:val="00FE1276"/>
    <w:rsid w:val="00FE1DA3"/>
    <w:rsid w:val="00FE3980"/>
    <w:rsid w:val="00FE4C22"/>
    <w:rsid w:val="00FE4E4B"/>
    <w:rsid w:val="00FE5AB8"/>
    <w:rsid w:val="00FE6175"/>
    <w:rsid w:val="00FE6519"/>
    <w:rsid w:val="00FE7E71"/>
    <w:rsid w:val="00FF07CE"/>
    <w:rsid w:val="00FF0999"/>
    <w:rsid w:val="00FF0F9C"/>
    <w:rsid w:val="00FF14AE"/>
    <w:rsid w:val="00FF2157"/>
    <w:rsid w:val="00FF30DC"/>
    <w:rsid w:val="00FF43EA"/>
    <w:rsid w:val="00FF4D7E"/>
    <w:rsid w:val="00FF5F58"/>
    <w:rsid w:val="00FF6B7F"/>
    <w:rsid w:val="00FF72B4"/>
    <w:rsid w:val="00FF74CA"/>
    <w:rsid w:val="00FF7851"/>
    <w:rsid w:val="00FF79A3"/>
    <w:rsid w:val="00FF7A38"/>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61">
      <o:colormru v:ext="edit" colors="#c30,#f90,#c90"/>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1" w:uiPriority="9"/>
    <w:lsdException w:name="heading 2" w:uiPriority="9"/>
    <w:lsdException w:name="heading 3" w:uiPriority="9"/>
    <w:lsdException w:name="heading 4" w:uiPriority="9"/>
    <w:lsdException w:name="heading 5" w:uiPriority="9"/>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annotation text" w:uiPriority="99"/>
    <w:lsdException w:name="footer" w:uiPriority="99"/>
    <w:lsdException w:name="caption" w:qFormat="1"/>
    <w:lsdException w:name="table of figures" w:uiPriority="99"/>
    <w:lsdException w:name="annotation reference" w:uiPriority="99"/>
    <w:lsdException w:name="Title" w:uiPriority="10"/>
    <w:lsdException w:name="Subtitle" w:uiPriority="11"/>
    <w:lsdException w:name="Hyperlink" w:uiPriority="99"/>
    <w:lsdException w:name="Strong" w:uiPriority="22"/>
    <w:lsdException w:name="Emphasis" w:uiPriority="20"/>
    <w:lsdException w:name="Document Map" w:uiPriority="99"/>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uiPriority="39"/>
  </w:latentStyles>
  <w:style w:type="paragraph" w:default="1" w:styleId="Normal">
    <w:name w:val="Normal"/>
    <w:rsid w:val="005C340D"/>
    <w:rPr>
      <w:sz w:val="24"/>
      <w:szCs w:val="24"/>
    </w:rPr>
  </w:style>
  <w:style w:type="paragraph" w:styleId="Heading1">
    <w:name w:val="heading 1"/>
    <w:basedOn w:val="ACMAHeading1"/>
    <w:next w:val="ACMABodyText"/>
    <w:link w:val="Heading1Char"/>
    <w:uiPriority w:val="9"/>
    <w:rsid w:val="00851601"/>
    <w:pPr>
      <w:tabs>
        <w:tab w:val="num" w:pos="5819"/>
      </w:tabs>
      <w:ind w:left="5819" w:hanging="432"/>
      <w:outlineLvl w:val="0"/>
    </w:pPr>
    <w:rPr>
      <w:rFonts w:cs="Arial"/>
      <w:bCs/>
    </w:rPr>
  </w:style>
  <w:style w:type="paragraph" w:styleId="Heading2">
    <w:name w:val="heading 2"/>
    <w:basedOn w:val="Normal"/>
    <w:next w:val="Normal"/>
    <w:link w:val="Heading2Char"/>
    <w:uiPriority w:val="9"/>
    <w:rsid w:val="00A30968"/>
    <w:pPr>
      <w:outlineLvl w:val="1"/>
    </w:pPr>
  </w:style>
  <w:style w:type="paragraph" w:styleId="Heading3">
    <w:name w:val="heading 3"/>
    <w:basedOn w:val="Normal"/>
    <w:next w:val="Normal"/>
    <w:link w:val="Heading3Char"/>
    <w:uiPriority w:val="9"/>
    <w:rsid w:val="00F61F87"/>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rsid w:val="00F61F87"/>
    <w:pPr>
      <w:keepNext/>
      <w:spacing w:before="240" w:after="60"/>
      <w:outlineLvl w:val="3"/>
    </w:pPr>
    <w:rPr>
      <w:b/>
      <w:bCs/>
      <w:sz w:val="28"/>
      <w:szCs w:val="28"/>
    </w:rPr>
  </w:style>
  <w:style w:type="paragraph" w:styleId="Heading5">
    <w:name w:val="heading 5"/>
    <w:basedOn w:val="Normal"/>
    <w:next w:val="Normal"/>
    <w:link w:val="Heading5Char"/>
    <w:uiPriority w:val="9"/>
    <w:rsid w:val="00941917"/>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6A35DA"/>
    <w:pPr>
      <w:spacing w:before="120" w:line="271" w:lineRule="auto"/>
      <w:outlineLvl w:val="5"/>
    </w:pPr>
    <w:rPr>
      <w:rFonts w:asciiTheme="majorHAnsi" w:eastAsiaTheme="majorEastAsia" w:hAnsiTheme="majorHAnsi" w:cstheme="majorBidi"/>
      <w:b/>
      <w:bCs/>
      <w:i/>
      <w:iCs/>
      <w:color w:val="7F7F7F" w:themeColor="text1" w:themeTint="80"/>
      <w:sz w:val="22"/>
      <w:szCs w:val="22"/>
      <w:lang w:eastAsia="en-US" w:bidi="en-US"/>
    </w:rPr>
  </w:style>
  <w:style w:type="paragraph" w:styleId="Heading7">
    <w:name w:val="heading 7"/>
    <w:basedOn w:val="Normal"/>
    <w:next w:val="Normal"/>
    <w:link w:val="Heading7Char"/>
    <w:uiPriority w:val="9"/>
    <w:semiHidden/>
    <w:unhideWhenUsed/>
    <w:qFormat/>
    <w:rsid w:val="006A35DA"/>
    <w:pPr>
      <w:spacing w:before="120" w:line="276" w:lineRule="auto"/>
      <w:outlineLvl w:val="6"/>
    </w:pPr>
    <w:rPr>
      <w:rFonts w:asciiTheme="majorHAnsi" w:eastAsiaTheme="majorEastAsia" w:hAnsiTheme="majorHAnsi" w:cstheme="majorBidi"/>
      <w:i/>
      <w:iCs/>
      <w:sz w:val="22"/>
      <w:szCs w:val="22"/>
      <w:lang w:eastAsia="en-US" w:bidi="en-US"/>
    </w:rPr>
  </w:style>
  <w:style w:type="paragraph" w:styleId="Heading8">
    <w:name w:val="heading 8"/>
    <w:basedOn w:val="Normal"/>
    <w:next w:val="Normal"/>
    <w:link w:val="Heading8Char"/>
    <w:uiPriority w:val="9"/>
    <w:semiHidden/>
    <w:unhideWhenUsed/>
    <w:qFormat/>
    <w:rsid w:val="006A35DA"/>
    <w:pPr>
      <w:spacing w:before="120" w:line="276" w:lineRule="auto"/>
      <w:outlineLvl w:val="7"/>
    </w:pPr>
    <w:rPr>
      <w:rFonts w:asciiTheme="majorHAnsi" w:eastAsiaTheme="majorEastAsia" w:hAnsiTheme="majorHAnsi" w:cstheme="majorBidi"/>
      <w:sz w:val="20"/>
      <w:szCs w:val="20"/>
      <w:lang w:eastAsia="en-US" w:bidi="en-US"/>
    </w:rPr>
  </w:style>
  <w:style w:type="paragraph" w:styleId="Heading9">
    <w:name w:val="heading 9"/>
    <w:basedOn w:val="Normal"/>
    <w:next w:val="Normal"/>
    <w:link w:val="Heading9Char"/>
    <w:uiPriority w:val="9"/>
    <w:semiHidden/>
    <w:unhideWhenUsed/>
    <w:qFormat/>
    <w:rsid w:val="006A35DA"/>
    <w:pPr>
      <w:spacing w:before="120" w:line="276" w:lineRule="auto"/>
      <w:outlineLvl w:val="8"/>
    </w:pPr>
    <w:rPr>
      <w:rFonts w:asciiTheme="majorHAnsi" w:eastAsiaTheme="majorEastAsia" w:hAnsiTheme="majorHAnsi" w:cstheme="majorBidi"/>
      <w:i/>
      <w:iCs/>
      <w:spacing w:val="5"/>
      <w:sz w:val="20"/>
      <w:szCs w:val="20"/>
      <w:lang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MABodyText">
    <w:name w:val="ACMA Body Text"/>
    <w:link w:val="ACMABodyTextChar"/>
    <w:qFormat/>
    <w:rsid w:val="00851601"/>
    <w:pPr>
      <w:suppressAutoHyphens/>
      <w:spacing w:before="80" w:after="120" w:line="280" w:lineRule="atLeast"/>
    </w:pPr>
    <w:rPr>
      <w:snapToGrid w:val="0"/>
      <w:sz w:val="24"/>
      <w:lang w:eastAsia="en-US"/>
    </w:rPr>
  </w:style>
  <w:style w:type="paragraph" w:customStyle="1" w:styleId="ACMAHeading1">
    <w:name w:val="ACMA Heading 1"/>
    <w:next w:val="ACMABodyText"/>
    <w:link w:val="ACMAHeading1CharChar"/>
    <w:qFormat/>
    <w:rsid w:val="00D46DE3"/>
    <w:pPr>
      <w:keepNext/>
      <w:numPr>
        <w:ilvl w:val="1"/>
        <w:numId w:val="11"/>
      </w:numPr>
      <w:tabs>
        <w:tab w:val="clear" w:pos="5819"/>
      </w:tabs>
      <w:suppressAutoHyphens/>
      <w:spacing w:before="320"/>
      <w:ind w:left="431" w:hanging="431"/>
      <w:outlineLvl w:val="1"/>
    </w:pPr>
    <w:rPr>
      <w:rFonts w:ascii="Arial" w:hAnsi="Arial"/>
      <w:b/>
      <w:sz w:val="32"/>
      <w:szCs w:val="32"/>
      <w:lang w:val="en-US" w:eastAsia="en-US"/>
    </w:rPr>
  </w:style>
  <w:style w:type="paragraph" w:customStyle="1" w:styleId="ACMABulletLevel1">
    <w:name w:val="ACMA Bullet Level 1"/>
    <w:rsid w:val="008D3613"/>
    <w:pPr>
      <w:numPr>
        <w:numId w:val="7"/>
      </w:numPr>
      <w:spacing w:after="120"/>
    </w:pPr>
    <w:rPr>
      <w:sz w:val="24"/>
      <w:lang w:eastAsia="en-US"/>
    </w:rPr>
  </w:style>
  <w:style w:type="paragraph" w:customStyle="1" w:styleId="ACMABulletLevel2">
    <w:name w:val="ACMA Bullet Level 2"/>
    <w:rsid w:val="00697F29"/>
    <w:pPr>
      <w:numPr>
        <w:numId w:val="8"/>
      </w:numPr>
      <w:tabs>
        <w:tab w:val="clear" w:pos="-31680"/>
        <w:tab w:val="num" w:pos="1008"/>
      </w:tabs>
      <w:spacing w:after="120"/>
      <w:ind w:left="1368" w:hanging="360"/>
    </w:pPr>
    <w:rPr>
      <w:sz w:val="24"/>
      <w:lang w:eastAsia="en-US"/>
    </w:rPr>
  </w:style>
  <w:style w:type="paragraph" w:customStyle="1" w:styleId="ACMAChapterHeading">
    <w:name w:val="ACMA Chapter Heading"/>
    <w:next w:val="ACMABodyText"/>
    <w:link w:val="ACMAChapterHeadingChar"/>
    <w:qFormat/>
    <w:rsid w:val="007E3841"/>
    <w:pPr>
      <w:keepNext/>
      <w:numPr>
        <w:numId w:val="11"/>
      </w:numPr>
      <w:tabs>
        <w:tab w:val="clear" w:pos="6456"/>
      </w:tabs>
      <w:suppressAutoHyphens/>
      <w:spacing w:before="2160" w:after="480"/>
      <w:ind w:left="357" w:hanging="357"/>
      <w:outlineLvl w:val="0"/>
    </w:pPr>
    <w:rPr>
      <w:sz w:val="56"/>
      <w:szCs w:val="56"/>
      <w:lang w:eastAsia="en-US"/>
    </w:rPr>
  </w:style>
  <w:style w:type="paragraph" w:customStyle="1" w:styleId="ACMAConclusion">
    <w:name w:val="ACMA Conclusion"/>
    <w:rsid w:val="00851601"/>
    <w:pPr>
      <w:pBdr>
        <w:top w:val="single" w:sz="8" w:space="10" w:color="auto" w:shadow="1"/>
        <w:left w:val="single" w:sz="8" w:space="12" w:color="auto" w:shadow="1"/>
        <w:bottom w:val="single" w:sz="8" w:space="15" w:color="auto" w:shadow="1"/>
        <w:right w:val="single" w:sz="8" w:space="11" w:color="auto" w:shadow="1"/>
      </w:pBdr>
      <w:spacing w:after="80" w:line="240" w:lineRule="atLeast"/>
      <w:ind w:left="288" w:right="288"/>
    </w:pPr>
    <w:rPr>
      <w:b/>
      <w:sz w:val="24"/>
      <w:lang w:eastAsia="en-US"/>
    </w:rPr>
  </w:style>
  <w:style w:type="paragraph" w:customStyle="1" w:styleId="ACMAContentsHeading">
    <w:name w:val="ACMA Contents Heading"/>
    <w:rsid w:val="008D3613"/>
    <w:pPr>
      <w:spacing w:before="2160" w:after="480"/>
    </w:pPr>
    <w:rPr>
      <w:sz w:val="56"/>
      <w:szCs w:val="56"/>
      <w:lang w:val="en-US" w:eastAsia="en-US"/>
    </w:rPr>
  </w:style>
  <w:style w:type="paragraph" w:customStyle="1" w:styleId="ACMAFooterEven">
    <w:name w:val="ACMA Footer (Even)"/>
    <w:rsid w:val="008D3613"/>
    <w:pPr>
      <w:pBdr>
        <w:top w:val="single" w:sz="2" w:space="4" w:color="auto"/>
      </w:pBdr>
      <w:tabs>
        <w:tab w:val="right" w:pos="8959"/>
      </w:tabs>
    </w:pPr>
    <w:rPr>
      <w:lang w:eastAsia="en-US"/>
    </w:rPr>
  </w:style>
  <w:style w:type="paragraph" w:customStyle="1" w:styleId="ACMAFooterOdd">
    <w:name w:val="ACMA Footer (Odd)"/>
    <w:rsid w:val="008D3613"/>
    <w:pPr>
      <w:pBdr>
        <w:top w:val="single" w:sz="2" w:space="4" w:color="auto"/>
      </w:pBdr>
      <w:tabs>
        <w:tab w:val="right" w:pos="8959"/>
      </w:tabs>
    </w:pPr>
    <w:rPr>
      <w:lang w:eastAsia="en-US"/>
    </w:rPr>
  </w:style>
  <w:style w:type="paragraph" w:customStyle="1" w:styleId="ACMAFootnote">
    <w:name w:val="ACMA Footnote"/>
    <w:rsid w:val="00851601"/>
    <w:pPr>
      <w:ind w:left="144" w:hanging="144"/>
    </w:pPr>
    <w:rPr>
      <w:sz w:val="16"/>
      <w:lang w:eastAsia="en-US"/>
    </w:rPr>
  </w:style>
  <w:style w:type="paragraph" w:customStyle="1" w:styleId="ACMAHeaderEven">
    <w:name w:val="ACMA Header (Even)"/>
    <w:rsid w:val="008D3613"/>
    <w:rPr>
      <w:i/>
      <w:lang w:val="en-US" w:eastAsia="en-US"/>
    </w:rPr>
  </w:style>
  <w:style w:type="paragraph" w:customStyle="1" w:styleId="ACMAHeaderOdd">
    <w:name w:val="ACMA Header (Odd)"/>
    <w:rsid w:val="008D3613"/>
    <w:pPr>
      <w:jc w:val="right"/>
    </w:pPr>
    <w:rPr>
      <w:i/>
      <w:lang w:val="en-US" w:eastAsia="en-US"/>
    </w:rPr>
  </w:style>
  <w:style w:type="paragraph" w:customStyle="1" w:styleId="ACMAHeading2">
    <w:name w:val="ACMA Heading 2"/>
    <w:next w:val="ACMABodyText"/>
    <w:link w:val="ACMAHeading2Char"/>
    <w:qFormat/>
    <w:rsid w:val="00CC407D"/>
    <w:pPr>
      <w:keepNext/>
      <w:numPr>
        <w:ilvl w:val="2"/>
        <w:numId w:val="11"/>
      </w:numPr>
      <w:suppressAutoHyphens/>
      <w:spacing w:before="240"/>
      <w:ind w:left="505" w:hanging="505"/>
      <w:outlineLvl w:val="2"/>
    </w:pPr>
    <w:rPr>
      <w:rFonts w:ascii="Arial" w:hAnsi="Arial"/>
      <w:b/>
      <w:caps/>
      <w:sz w:val="26"/>
      <w:szCs w:val="26"/>
      <w:lang w:val="en-US" w:eastAsia="en-US"/>
    </w:rPr>
  </w:style>
  <w:style w:type="paragraph" w:customStyle="1" w:styleId="ACMAHeading3">
    <w:name w:val="ACMA Heading 3"/>
    <w:next w:val="ACMABodyText"/>
    <w:link w:val="ACMAHeading3Char"/>
    <w:qFormat/>
    <w:rsid w:val="008D3613"/>
    <w:pPr>
      <w:keepNext/>
      <w:suppressAutoHyphens/>
      <w:spacing w:before="240"/>
      <w:outlineLvl w:val="3"/>
    </w:pPr>
    <w:rPr>
      <w:rFonts w:ascii="Arial" w:hAnsi="Arial"/>
      <w:b/>
      <w:sz w:val="24"/>
      <w:lang w:val="en-US" w:eastAsia="en-US"/>
    </w:rPr>
  </w:style>
  <w:style w:type="paragraph" w:customStyle="1" w:styleId="ACMAHeading4">
    <w:name w:val="ACMA Heading 4"/>
    <w:next w:val="ACMABodyText"/>
    <w:qFormat/>
    <w:rsid w:val="008D3613"/>
    <w:pPr>
      <w:keepNext/>
      <w:suppressAutoHyphens/>
      <w:spacing w:before="80"/>
      <w:outlineLvl w:val="4"/>
    </w:pPr>
    <w:rPr>
      <w:rFonts w:ascii="Arial" w:hAnsi="Arial"/>
      <w:b/>
      <w:i/>
      <w:lang w:eastAsia="en-US"/>
    </w:rPr>
  </w:style>
  <w:style w:type="paragraph" w:customStyle="1" w:styleId="ACMAletteredlist">
    <w:name w:val="ACMA lettered list"/>
    <w:rsid w:val="00851601"/>
    <w:pPr>
      <w:numPr>
        <w:numId w:val="1"/>
      </w:numPr>
      <w:tabs>
        <w:tab w:val="clear" w:pos="360"/>
      </w:tabs>
      <w:spacing w:before="20" w:after="20"/>
    </w:pPr>
    <w:rPr>
      <w:sz w:val="24"/>
      <w:lang w:eastAsia="en-US"/>
    </w:rPr>
  </w:style>
  <w:style w:type="paragraph" w:customStyle="1" w:styleId="ACMANumberedList">
    <w:name w:val="ACMA Numbered List"/>
    <w:rsid w:val="00851601"/>
    <w:pPr>
      <w:numPr>
        <w:numId w:val="2"/>
      </w:numPr>
      <w:tabs>
        <w:tab w:val="clear" w:pos="720"/>
      </w:tabs>
      <w:spacing w:before="20" w:after="20"/>
      <w:ind w:left="360"/>
    </w:pPr>
    <w:rPr>
      <w:sz w:val="24"/>
      <w:lang w:eastAsia="en-US"/>
    </w:rPr>
  </w:style>
  <w:style w:type="paragraph" w:customStyle="1" w:styleId="ACMAQuote">
    <w:name w:val="ACMA Quote"/>
    <w:rsid w:val="00851601"/>
    <w:pPr>
      <w:spacing w:line="240" w:lineRule="atLeast"/>
      <w:ind w:left="562" w:right="562"/>
    </w:pPr>
    <w:rPr>
      <w:sz w:val="22"/>
      <w:lang w:eastAsia="en-US"/>
    </w:rPr>
  </w:style>
  <w:style w:type="paragraph" w:customStyle="1" w:styleId="ACMAReportDate">
    <w:name w:val="ACMA Report Date"/>
    <w:rsid w:val="008D3613"/>
    <w:rPr>
      <w:snapToGrid w:val="0"/>
      <w:lang w:eastAsia="en-US"/>
    </w:rPr>
  </w:style>
  <w:style w:type="paragraph" w:customStyle="1" w:styleId="ACMAReportImprint">
    <w:name w:val="ACMA Report Imprint"/>
    <w:rsid w:val="008D3613"/>
    <w:pPr>
      <w:spacing w:after="80"/>
    </w:pPr>
    <w:rPr>
      <w:rFonts w:cs="Arial"/>
      <w:lang w:eastAsia="en-US"/>
    </w:rPr>
  </w:style>
  <w:style w:type="paragraph" w:customStyle="1" w:styleId="ACMAReportSubtitle">
    <w:name w:val="ACMA Report Subtitle"/>
    <w:rsid w:val="008D3613"/>
    <w:pPr>
      <w:spacing w:before="1440"/>
    </w:pPr>
    <w:rPr>
      <w:sz w:val="36"/>
      <w:lang w:eastAsia="en-US"/>
    </w:rPr>
  </w:style>
  <w:style w:type="paragraph" w:customStyle="1" w:styleId="ACMAReportTitle">
    <w:name w:val="ACMA Report Title"/>
    <w:rsid w:val="008D3613"/>
    <w:pPr>
      <w:spacing w:before="1980"/>
    </w:pPr>
    <w:rPr>
      <w:sz w:val="80"/>
      <w:lang w:eastAsia="en-US"/>
    </w:rPr>
  </w:style>
  <w:style w:type="paragraph" w:customStyle="1" w:styleId="ACMATableBullet">
    <w:name w:val="ACMA Table Bullet"/>
    <w:rsid w:val="008D3613"/>
    <w:pPr>
      <w:numPr>
        <w:numId w:val="9"/>
      </w:numPr>
      <w:tabs>
        <w:tab w:val="clear" w:pos="720"/>
        <w:tab w:val="num" w:pos="1008"/>
      </w:tabs>
      <w:spacing w:before="40" w:after="40"/>
      <w:ind w:left="1008"/>
    </w:pPr>
    <w:rPr>
      <w:rFonts w:ascii="Arial" w:hAnsi="Arial"/>
      <w:lang w:eastAsia="en-US"/>
    </w:rPr>
  </w:style>
  <w:style w:type="paragraph" w:customStyle="1" w:styleId="ACMATableCaption">
    <w:name w:val="ACMA Table Caption"/>
    <w:rsid w:val="00851601"/>
    <w:pPr>
      <w:spacing w:after="120"/>
    </w:pPr>
    <w:rPr>
      <w:rFonts w:ascii="Arial" w:hAnsi="Arial"/>
      <w:lang w:eastAsia="en-US"/>
    </w:rPr>
  </w:style>
  <w:style w:type="paragraph" w:customStyle="1" w:styleId="ACMATableHeading">
    <w:name w:val="ACMA Table Heading"/>
    <w:rsid w:val="00851601"/>
    <w:pPr>
      <w:spacing w:before="40" w:after="40"/>
    </w:pPr>
    <w:rPr>
      <w:rFonts w:ascii="Arial" w:hAnsi="Arial"/>
      <w:b/>
      <w:lang w:eastAsia="en-US"/>
    </w:rPr>
  </w:style>
  <w:style w:type="paragraph" w:customStyle="1" w:styleId="ACMATableNumber">
    <w:name w:val="ACMA Table Number"/>
    <w:rsid w:val="00851601"/>
    <w:pPr>
      <w:spacing w:before="160"/>
    </w:pPr>
    <w:rPr>
      <w:rFonts w:ascii="Arial" w:hAnsi="Arial"/>
      <w:b/>
      <w:lang w:eastAsia="en-US"/>
    </w:rPr>
  </w:style>
  <w:style w:type="paragraph" w:customStyle="1" w:styleId="ACMATableText">
    <w:name w:val="ACMA Table Text"/>
    <w:rsid w:val="00851601"/>
    <w:pPr>
      <w:spacing w:before="40" w:after="40"/>
    </w:pPr>
    <w:rPr>
      <w:rFonts w:ascii="Arial" w:hAnsi="Arial"/>
      <w:lang w:eastAsia="en-US"/>
    </w:rPr>
  </w:style>
  <w:style w:type="paragraph" w:customStyle="1" w:styleId="LegislationLvl1">
    <w:name w:val="Legislation Lvl 1"/>
    <w:rsid w:val="00851601"/>
    <w:pPr>
      <w:numPr>
        <w:numId w:val="3"/>
      </w:numPr>
      <w:tabs>
        <w:tab w:val="clear" w:pos="1080"/>
        <w:tab w:val="num" w:pos="851"/>
      </w:tabs>
      <w:ind w:left="850" w:hanging="493"/>
    </w:pPr>
    <w:rPr>
      <w:bCs/>
      <w:sz w:val="22"/>
      <w:lang w:eastAsia="en-US"/>
    </w:rPr>
  </w:style>
  <w:style w:type="paragraph" w:customStyle="1" w:styleId="LegislationLvl2">
    <w:name w:val="Legislation Lvl 2"/>
    <w:rsid w:val="00851601"/>
    <w:pPr>
      <w:numPr>
        <w:ilvl w:val="1"/>
        <w:numId w:val="4"/>
      </w:numPr>
      <w:tabs>
        <w:tab w:val="clear" w:pos="1440"/>
        <w:tab w:val="num" w:pos="1418"/>
      </w:tabs>
      <w:ind w:left="1418" w:hanging="567"/>
    </w:pPr>
    <w:rPr>
      <w:sz w:val="22"/>
      <w:lang w:eastAsia="en-US"/>
    </w:rPr>
  </w:style>
  <w:style w:type="paragraph" w:customStyle="1" w:styleId="LegislationLvl3">
    <w:name w:val="Legislation Lvl 3"/>
    <w:rsid w:val="00851601"/>
    <w:pPr>
      <w:numPr>
        <w:ilvl w:val="2"/>
        <w:numId w:val="5"/>
      </w:numPr>
      <w:tabs>
        <w:tab w:val="clear" w:pos="2340"/>
        <w:tab w:val="num" w:pos="1985"/>
      </w:tabs>
      <w:ind w:left="1985" w:hanging="567"/>
    </w:pPr>
    <w:rPr>
      <w:sz w:val="22"/>
      <w:lang w:eastAsia="en-US"/>
    </w:rPr>
  </w:style>
  <w:style w:type="paragraph" w:customStyle="1" w:styleId="LegislationLvl4">
    <w:name w:val="Legislation Lvl 4"/>
    <w:rsid w:val="00851601"/>
    <w:pPr>
      <w:numPr>
        <w:ilvl w:val="3"/>
        <w:numId w:val="6"/>
      </w:numPr>
      <w:tabs>
        <w:tab w:val="clear" w:pos="2700"/>
        <w:tab w:val="num" w:pos="2694"/>
      </w:tabs>
      <w:ind w:left="2694" w:hanging="426"/>
    </w:pPr>
    <w:rPr>
      <w:sz w:val="22"/>
      <w:lang w:eastAsia="en-US"/>
    </w:rPr>
  </w:style>
  <w:style w:type="paragraph" w:styleId="Header">
    <w:name w:val="header"/>
    <w:basedOn w:val="Normal"/>
    <w:link w:val="HeaderChar"/>
    <w:rsid w:val="00C6301E"/>
    <w:pPr>
      <w:tabs>
        <w:tab w:val="center" w:pos="4513"/>
        <w:tab w:val="right" w:pos="9026"/>
      </w:tabs>
    </w:pPr>
  </w:style>
  <w:style w:type="paragraph" w:customStyle="1" w:styleId="Pre-NumberedLegisLvl1">
    <w:name w:val="Pre-Numbered Legis Lvl 1"/>
    <w:rsid w:val="00851601"/>
    <w:pPr>
      <w:ind w:left="850" w:hanging="493"/>
    </w:pPr>
    <w:rPr>
      <w:sz w:val="22"/>
      <w:lang w:eastAsia="en-US"/>
    </w:rPr>
  </w:style>
  <w:style w:type="paragraph" w:customStyle="1" w:styleId="Pre-NumberedLegisLvl2">
    <w:name w:val="Pre-Numbered Legis Lvl 2"/>
    <w:rsid w:val="00851601"/>
    <w:pPr>
      <w:ind w:left="1367" w:hanging="516"/>
    </w:pPr>
    <w:rPr>
      <w:sz w:val="22"/>
      <w:lang w:eastAsia="en-US"/>
    </w:rPr>
  </w:style>
  <w:style w:type="paragraph" w:customStyle="1" w:styleId="Pre-NumberedLegisLvl3">
    <w:name w:val="Pre-Numbered Legis Lvl 3"/>
    <w:rsid w:val="00851601"/>
    <w:pPr>
      <w:ind w:left="1985" w:hanging="567"/>
    </w:pPr>
    <w:rPr>
      <w:sz w:val="22"/>
      <w:lang w:eastAsia="en-US"/>
    </w:rPr>
  </w:style>
  <w:style w:type="paragraph" w:customStyle="1" w:styleId="Pre-NumberedLegisLvl4">
    <w:name w:val="Pre-Numbered Legis Lvl 4"/>
    <w:rsid w:val="00851601"/>
    <w:pPr>
      <w:ind w:left="2721" w:hanging="680"/>
    </w:pPr>
    <w:rPr>
      <w:sz w:val="22"/>
      <w:lang w:eastAsia="en-US"/>
    </w:rPr>
  </w:style>
  <w:style w:type="paragraph" w:styleId="TOC1">
    <w:name w:val="toc 1"/>
    <w:aliases w:val="ACMA 1"/>
    <w:uiPriority w:val="39"/>
    <w:rsid w:val="0027540B"/>
    <w:pPr>
      <w:spacing w:before="120" w:after="120" w:line="280" w:lineRule="atLeast"/>
    </w:pPr>
    <w:rPr>
      <w:b/>
      <w:bCs/>
      <w:caps/>
      <w:lang w:eastAsia="en-US"/>
    </w:rPr>
  </w:style>
  <w:style w:type="paragraph" w:styleId="TOC2">
    <w:name w:val="toc 2"/>
    <w:aliases w:val="ACMA 2"/>
    <w:uiPriority w:val="39"/>
    <w:rsid w:val="0027540B"/>
    <w:pPr>
      <w:spacing w:line="280" w:lineRule="atLeast"/>
      <w:ind w:left="240"/>
    </w:pPr>
    <w:rPr>
      <w:smallCaps/>
      <w:lang w:eastAsia="en-US"/>
    </w:rPr>
  </w:style>
  <w:style w:type="paragraph" w:styleId="TOC3">
    <w:name w:val="toc 3"/>
    <w:aliases w:val="ACMA 3"/>
    <w:uiPriority w:val="39"/>
    <w:rsid w:val="0027540B"/>
    <w:pPr>
      <w:spacing w:line="280" w:lineRule="atLeast"/>
      <w:ind w:left="480"/>
    </w:pPr>
    <w:rPr>
      <w:i/>
      <w:iCs/>
      <w:lang w:eastAsia="en-US"/>
    </w:rPr>
  </w:style>
  <w:style w:type="character" w:customStyle="1" w:styleId="HeaderChar">
    <w:name w:val="Header Char"/>
    <w:basedOn w:val="DefaultParagraphFont"/>
    <w:link w:val="Header"/>
    <w:rsid w:val="00C6301E"/>
    <w:rPr>
      <w:sz w:val="24"/>
      <w:szCs w:val="24"/>
    </w:rPr>
  </w:style>
  <w:style w:type="table" w:styleId="TableGrid">
    <w:name w:val="Table Grid"/>
    <w:basedOn w:val="TableNormal"/>
    <w:rsid w:val="005051EC"/>
    <w:pPr>
      <w:spacing w:before="80" w:after="120" w:line="28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CMAReportImprintLast">
    <w:name w:val="ACMA Report Imprint Last"/>
    <w:basedOn w:val="ACMAReportImprint"/>
    <w:rsid w:val="008D3613"/>
    <w:pPr>
      <w:spacing w:before="480" w:after="420"/>
    </w:pPr>
  </w:style>
  <w:style w:type="paragraph" w:styleId="Footer">
    <w:name w:val="footer"/>
    <w:basedOn w:val="Normal"/>
    <w:link w:val="FooterChar"/>
    <w:uiPriority w:val="99"/>
    <w:rsid w:val="00C6301E"/>
    <w:pPr>
      <w:tabs>
        <w:tab w:val="center" w:pos="4513"/>
        <w:tab w:val="right" w:pos="9026"/>
      </w:tabs>
    </w:pPr>
  </w:style>
  <w:style w:type="character" w:customStyle="1" w:styleId="FooterChar">
    <w:name w:val="Footer Char"/>
    <w:basedOn w:val="DefaultParagraphFont"/>
    <w:link w:val="Footer"/>
    <w:uiPriority w:val="99"/>
    <w:rsid w:val="00C6301E"/>
    <w:rPr>
      <w:sz w:val="24"/>
      <w:szCs w:val="24"/>
    </w:rPr>
  </w:style>
  <w:style w:type="character" w:styleId="FootnoteReference">
    <w:name w:val="footnote reference"/>
    <w:basedOn w:val="DefaultParagraphFont"/>
    <w:semiHidden/>
    <w:rsid w:val="00697F29"/>
    <w:rPr>
      <w:vertAlign w:val="superscript"/>
    </w:rPr>
  </w:style>
  <w:style w:type="paragraph" w:styleId="Caption">
    <w:name w:val="caption"/>
    <w:basedOn w:val="Normal"/>
    <w:next w:val="Normal"/>
    <w:qFormat/>
    <w:rsid w:val="00E41AC8"/>
    <w:pPr>
      <w:spacing w:before="120"/>
      <w:jc w:val="center"/>
    </w:pPr>
    <w:rPr>
      <w:b/>
      <w:sz w:val="20"/>
      <w:szCs w:val="20"/>
      <w:lang w:eastAsia="fr-FR"/>
    </w:rPr>
  </w:style>
  <w:style w:type="paragraph" w:styleId="BalloonText">
    <w:name w:val="Balloon Text"/>
    <w:basedOn w:val="Normal"/>
    <w:link w:val="BalloonTextChar"/>
    <w:uiPriority w:val="99"/>
    <w:semiHidden/>
    <w:rsid w:val="00F00607"/>
    <w:rPr>
      <w:rFonts w:ascii="Tahoma" w:hAnsi="Tahoma" w:cs="Tahoma"/>
      <w:sz w:val="16"/>
      <w:szCs w:val="16"/>
    </w:rPr>
  </w:style>
  <w:style w:type="character" w:styleId="CommentReference">
    <w:name w:val="annotation reference"/>
    <w:basedOn w:val="DefaultParagraphFont"/>
    <w:uiPriority w:val="99"/>
    <w:semiHidden/>
    <w:rsid w:val="008361E5"/>
    <w:rPr>
      <w:sz w:val="16"/>
      <w:szCs w:val="16"/>
    </w:rPr>
  </w:style>
  <w:style w:type="paragraph" w:styleId="CommentText">
    <w:name w:val="annotation text"/>
    <w:basedOn w:val="Normal"/>
    <w:link w:val="CommentTextChar"/>
    <w:uiPriority w:val="99"/>
    <w:semiHidden/>
    <w:rsid w:val="008361E5"/>
    <w:rPr>
      <w:sz w:val="20"/>
      <w:szCs w:val="20"/>
    </w:rPr>
  </w:style>
  <w:style w:type="paragraph" w:styleId="CommentSubject">
    <w:name w:val="annotation subject"/>
    <w:basedOn w:val="CommentText"/>
    <w:next w:val="CommentText"/>
    <w:link w:val="CommentSubjectChar"/>
    <w:uiPriority w:val="99"/>
    <w:semiHidden/>
    <w:rsid w:val="008361E5"/>
    <w:rPr>
      <w:b/>
      <w:bCs/>
    </w:rPr>
  </w:style>
  <w:style w:type="paragraph" w:styleId="DocumentMap">
    <w:name w:val="Document Map"/>
    <w:basedOn w:val="Normal"/>
    <w:link w:val="DocumentMapChar"/>
    <w:uiPriority w:val="99"/>
    <w:semiHidden/>
    <w:rsid w:val="00D27B9B"/>
    <w:pPr>
      <w:shd w:val="clear" w:color="auto" w:fill="000080"/>
    </w:pPr>
    <w:rPr>
      <w:rFonts w:ascii="Tahoma" w:hAnsi="Tahoma" w:cs="Tahoma"/>
      <w:sz w:val="20"/>
      <w:szCs w:val="20"/>
    </w:rPr>
  </w:style>
  <w:style w:type="character" w:customStyle="1" w:styleId="ACMAHeading1CharChar">
    <w:name w:val="ACMA Heading 1 Char Char"/>
    <w:basedOn w:val="DefaultParagraphFont"/>
    <w:link w:val="ACMAHeading1"/>
    <w:rsid w:val="00D46DE3"/>
    <w:rPr>
      <w:rFonts w:ascii="Arial" w:hAnsi="Arial"/>
      <w:b/>
      <w:sz w:val="32"/>
      <w:szCs w:val="32"/>
      <w:lang w:val="en-US" w:eastAsia="en-US"/>
    </w:rPr>
  </w:style>
  <w:style w:type="character" w:customStyle="1" w:styleId="ACMAHeading2Char">
    <w:name w:val="ACMA Heading 2 Char"/>
    <w:basedOn w:val="DefaultParagraphFont"/>
    <w:link w:val="ACMAHeading2"/>
    <w:rsid w:val="00CC407D"/>
    <w:rPr>
      <w:rFonts w:ascii="Arial" w:hAnsi="Arial"/>
      <w:b/>
      <w:caps/>
      <w:sz w:val="26"/>
      <w:szCs w:val="26"/>
      <w:lang w:val="en-US" w:eastAsia="en-US"/>
    </w:rPr>
  </w:style>
  <w:style w:type="character" w:customStyle="1" w:styleId="ACMAHeading3Char">
    <w:name w:val="ACMA Heading 3 Char"/>
    <w:basedOn w:val="DefaultParagraphFont"/>
    <w:link w:val="ACMAHeading3"/>
    <w:rsid w:val="00B94524"/>
    <w:rPr>
      <w:rFonts w:ascii="Arial" w:hAnsi="Arial"/>
      <w:b/>
      <w:sz w:val="24"/>
      <w:lang w:val="en-US" w:eastAsia="en-US" w:bidi="ar-SA"/>
    </w:rPr>
  </w:style>
  <w:style w:type="paragraph" w:styleId="TOC4">
    <w:name w:val="toc 4"/>
    <w:basedOn w:val="Normal"/>
    <w:next w:val="Normal"/>
    <w:autoRedefine/>
    <w:semiHidden/>
    <w:rsid w:val="00F61F87"/>
    <w:pPr>
      <w:ind w:left="720"/>
    </w:pPr>
    <w:rPr>
      <w:sz w:val="18"/>
      <w:szCs w:val="18"/>
    </w:rPr>
  </w:style>
  <w:style w:type="paragraph" w:styleId="TOC5">
    <w:name w:val="toc 5"/>
    <w:basedOn w:val="Normal"/>
    <w:next w:val="Normal"/>
    <w:autoRedefine/>
    <w:semiHidden/>
    <w:rsid w:val="00F61F87"/>
    <w:pPr>
      <w:ind w:left="960"/>
    </w:pPr>
    <w:rPr>
      <w:sz w:val="18"/>
      <w:szCs w:val="18"/>
    </w:rPr>
  </w:style>
  <w:style w:type="paragraph" w:styleId="TOC6">
    <w:name w:val="toc 6"/>
    <w:basedOn w:val="Normal"/>
    <w:next w:val="Normal"/>
    <w:autoRedefine/>
    <w:semiHidden/>
    <w:rsid w:val="00F61F87"/>
    <w:pPr>
      <w:ind w:left="1200"/>
    </w:pPr>
    <w:rPr>
      <w:sz w:val="18"/>
      <w:szCs w:val="18"/>
    </w:rPr>
  </w:style>
  <w:style w:type="paragraph" w:styleId="TOC7">
    <w:name w:val="toc 7"/>
    <w:basedOn w:val="Normal"/>
    <w:next w:val="Normal"/>
    <w:autoRedefine/>
    <w:semiHidden/>
    <w:rsid w:val="00F61F87"/>
    <w:pPr>
      <w:ind w:left="1440"/>
    </w:pPr>
    <w:rPr>
      <w:sz w:val="18"/>
      <w:szCs w:val="18"/>
    </w:rPr>
  </w:style>
  <w:style w:type="paragraph" w:styleId="TOC8">
    <w:name w:val="toc 8"/>
    <w:basedOn w:val="Normal"/>
    <w:next w:val="Normal"/>
    <w:autoRedefine/>
    <w:semiHidden/>
    <w:rsid w:val="00F61F87"/>
    <w:pPr>
      <w:ind w:left="1680"/>
    </w:pPr>
    <w:rPr>
      <w:sz w:val="18"/>
      <w:szCs w:val="18"/>
    </w:rPr>
  </w:style>
  <w:style w:type="paragraph" w:styleId="TOC9">
    <w:name w:val="toc 9"/>
    <w:basedOn w:val="Normal"/>
    <w:next w:val="Normal"/>
    <w:autoRedefine/>
    <w:semiHidden/>
    <w:rsid w:val="00F61F87"/>
    <w:pPr>
      <w:ind w:left="1920"/>
    </w:pPr>
    <w:rPr>
      <w:sz w:val="18"/>
      <w:szCs w:val="18"/>
    </w:rPr>
  </w:style>
  <w:style w:type="paragraph" w:customStyle="1" w:styleId="CarattereCarattere">
    <w:name w:val="Carattere Carattere"/>
    <w:semiHidden/>
    <w:rsid w:val="00351D9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styleId="Revision">
    <w:name w:val="Revision"/>
    <w:hidden/>
    <w:semiHidden/>
    <w:rsid w:val="00376C91"/>
    <w:rPr>
      <w:sz w:val="24"/>
      <w:szCs w:val="24"/>
    </w:rPr>
  </w:style>
  <w:style w:type="paragraph" w:customStyle="1" w:styleId="ReportTitle">
    <w:name w:val="Report Title"/>
    <w:basedOn w:val="Normal"/>
    <w:rsid w:val="006E01C4"/>
    <w:pPr>
      <w:spacing w:line="560" w:lineRule="exact"/>
    </w:pPr>
    <w:rPr>
      <w:rFonts w:ascii="HelveticaNeueLT Std Med" w:hAnsi="HelveticaNeueLT Std Med"/>
      <w:b/>
      <w:color w:val="4D4D4F"/>
      <w:spacing w:val="-28"/>
      <w:sz w:val="53"/>
    </w:rPr>
  </w:style>
  <w:style w:type="paragraph" w:customStyle="1" w:styleId="ReportSubtitle">
    <w:name w:val="Report Sub title"/>
    <w:basedOn w:val="Normal"/>
    <w:rsid w:val="006E01C4"/>
    <w:pPr>
      <w:spacing w:line="560" w:lineRule="exact"/>
    </w:pPr>
    <w:rPr>
      <w:rFonts w:ascii="HelveticaNeueLT Std Lt" w:hAnsi="HelveticaNeueLT Std Lt"/>
      <w:color w:val="808285"/>
      <w:spacing w:val="-28"/>
      <w:sz w:val="53"/>
    </w:rPr>
  </w:style>
  <w:style w:type="paragraph" w:customStyle="1" w:styleId="ReportDate">
    <w:name w:val="Report Date"/>
    <w:basedOn w:val="ReportSubtitle"/>
    <w:rsid w:val="006E01C4"/>
    <w:pPr>
      <w:spacing w:line="240" w:lineRule="auto"/>
    </w:pPr>
    <w:rPr>
      <w:caps/>
      <w:spacing w:val="-10"/>
      <w:sz w:val="20"/>
    </w:rPr>
  </w:style>
  <w:style w:type="paragraph" w:customStyle="1" w:styleId="Copyright">
    <w:name w:val="Copyright"/>
    <w:basedOn w:val="Normal"/>
    <w:semiHidden/>
    <w:rsid w:val="006E01C4"/>
    <w:pPr>
      <w:spacing w:line="160" w:lineRule="exact"/>
    </w:pPr>
    <w:rPr>
      <w:rFonts w:ascii="HelveticaNeueLT Std Lt" w:hAnsi="HelveticaNeueLT Std Lt"/>
      <w:color w:val="4D4D4F"/>
      <w:sz w:val="13"/>
    </w:rPr>
  </w:style>
  <w:style w:type="paragraph" w:customStyle="1" w:styleId="CorporateAddresses">
    <w:name w:val="Corporate Addresses"/>
    <w:basedOn w:val="Normal"/>
    <w:semiHidden/>
    <w:rsid w:val="006E01C4"/>
    <w:pPr>
      <w:spacing w:line="140" w:lineRule="exact"/>
    </w:pPr>
    <w:rPr>
      <w:rFonts w:ascii="HelveticaNeueLT Std Lt" w:hAnsi="HelveticaNeueLT Std Lt"/>
      <w:color w:val="4D4D4F"/>
      <w:sz w:val="13"/>
    </w:rPr>
  </w:style>
  <w:style w:type="paragraph" w:styleId="TOCHeading">
    <w:name w:val="TOC Heading"/>
    <w:basedOn w:val="Normal"/>
    <w:uiPriority w:val="39"/>
    <w:rsid w:val="006E01C4"/>
    <w:rPr>
      <w:rFonts w:ascii="HelveticaNeueLT Std Med" w:hAnsi="HelveticaNeueLT Std Med"/>
      <w:b/>
      <w:color w:val="4D4D4F"/>
      <w:spacing w:val="-28"/>
      <w:sz w:val="53"/>
    </w:rPr>
  </w:style>
  <w:style w:type="character" w:customStyle="1" w:styleId="ACMABodyTextChar">
    <w:name w:val="ACMA Body Text Char"/>
    <w:basedOn w:val="DefaultParagraphFont"/>
    <w:link w:val="ACMABodyText"/>
    <w:rsid w:val="00AD4C27"/>
    <w:rPr>
      <w:snapToGrid w:val="0"/>
      <w:sz w:val="24"/>
      <w:lang w:eastAsia="en-US"/>
    </w:rPr>
  </w:style>
  <w:style w:type="character" w:customStyle="1" w:styleId="Heading6Char">
    <w:name w:val="Heading 6 Char"/>
    <w:basedOn w:val="DefaultParagraphFont"/>
    <w:link w:val="Heading6"/>
    <w:uiPriority w:val="9"/>
    <w:semiHidden/>
    <w:rsid w:val="006A35DA"/>
    <w:rPr>
      <w:rFonts w:asciiTheme="majorHAnsi" w:eastAsiaTheme="majorEastAsia" w:hAnsiTheme="majorHAnsi" w:cstheme="majorBidi"/>
      <w:b/>
      <w:bCs/>
      <w:i/>
      <w:iCs/>
      <w:color w:val="7F7F7F" w:themeColor="text1" w:themeTint="80"/>
      <w:sz w:val="22"/>
      <w:szCs w:val="22"/>
      <w:lang w:eastAsia="en-US" w:bidi="en-US"/>
    </w:rPr>
  </w:style>
  <w:style w:type="character" w:customStyle="1" w:styleId="Heading7Char">
    <w:name w:val="Heading 7 Char"/>
    <w:basedOn w:val="DefaultParagraphFont"/>
    <w:link w:val="Heading7"/>
    <w:uiPriority w:val="9"/>
    <w:semiHidden/>
    <w:rsid w:val="006A35DA"/>
    <w:rPr>
      <w:rFonts w:asciiTheme="majorHAnsi" w:eastAsiaTheme="majorEastAsia" w:hAnsiTheme="majorHAnsi" w:cstheme="majorBidi"/>
      <w:i/>
      <w:iCs/>
      <w:sz w:val="22"/>
      <w:szCs w:val="22"/>
      <w:lang w:eastAsia="en-US" w:bidi="en-US"/>
    </w:rPr>
  </w:style>
  <w:style w:type="character" w:customStyle="1" w:styleId="Heading8Char">
    <w:name w:val="Heading 8 Char"/>
    <w:basedOn w:val="DefaultParagraphFont"/>
    <w:link w:val="Heading8"/>
    <w:uiPriority w:val="9"/>
    <w:semiHidden/>
    <w:rsid w:val="006A35DA"/>
    <w:rPr>
      <w:rFonts w:asciiTheme="majorHAnsi" w:eastAsiaTheme="majorEastAsia" w:hAnsiTheme="majorHAnsi" w:cstheme="majorBidi"/>
      <w:lang w:eastAsia="en-US" w:bidi="en-US"/>
    </w:rPr>
  </w:style>
  <w:style w:type="character" w:customStyle="1" w:styleId="Heading9Char">
    <w:name w:val="Heading 9 Char"/>
    <w:basedOn w:val="DefaultParagraphFont"/>
    <w:link w:val="Heading9"/>
    <w:uiPriority w:val="9"/>
    <w:semiHidden/>
    <w:rsid w:val="006A35DA"/>
    <w:rPr>
      <w:rFonts w:asciiTheme="majorHAnsi" w:eastAsiaTheme="majorEastAsia" w:hAnsiTheme="majorHAnsi" w:cstheme="majorBidi"/>
      <w:i/>
      <w:iCs/>
      <w:spacing w:val="5"/>
      <w:lang w:eastAsia="en-US" w:bidi="en-US"/>
    </w:rPr>
  </w:style>
  <w:style w:type="character" w:customStyle="1" w:styleId="Heading1Char">
    <w:name w:val="Heading 1 Char"/>
    <w:basedOn w:val="DefaultParagraphFont"/>
    <w:link w:val="Heading1"/>
    <w:uiPriority w:val="9"/>
    <w:rsid w:val="006A35DA"/>
    <w:rPr>
      <w:rFonts w:ascii="Arial" w:hAnsi="Arial" w:cs="Arial"/>
      <w:b/>
      <w:bCs/>
      <w:sz w:val="32"/>
      <w:szCs w:val="32"/>
      <w:lang w:val="en-US" w:eastAsia="en-US"/>
    </w:rPr>
  </w:style>
  <w:style w:type="character" w:customStyle="1" w:styleId="Heading2Char">
    <w:name w:val="Heading 2 Char"/>
    <w:basedOn w:val="DefaultParagraphFont"/>
    <w:link w:val="Heading2"/>
    <w:uiPriority w:val="9"/>
    <w:rsid w:val="00A30968"/>
    <w:rPr>
      <w:sz w:val="24"/>
      <w:szCs w:val="24"/>
    </w:rPr>
  </w:style>
  <w:style w:type="character" w:customStyle="1" w:styleId="Heading3Char">
    <w:name w:val="Heading 3 Char"/>
    <w:basedOn w:val="DefaultParagraphFont"/>
    <w:link w:val="Heading3"/>
    <w:uiPriority w:val="9"/>
    <w:rsid w:val="006A35DA"/>
    <w:rPr>
      <w:rFonts w:ascii="Arial" w:hAnsi="Arial" w:cs="Arial"/>
      <w:b/>
      <w:bCs/>
      <w:sz w:val="26"/>
      <w:szCs w:val="26"/>
    </w:rPr>
  </w:style>
  <w:style w:type="character" w:customStyle="1" w:styleId="Heading4Char">
    <w:name w:val="Heading 4 Char"/>
    <w:basedOn w:val="DefaultParagraphFont"/>
    <w:link w:val="Heading4"/>
    <w:uiPriority w:val="9"/>
    <w:rsid w:val="006A35DA"/>
    <w:rPr>
      <w:b/>
      <w:bCs/>
      <w:sz w:val="28"/>
      <w:szCs w:val="28"/>
    </w:rPr>
  </w:style>
  <w:style w:type="character" w:customStyle="1" w:styleId="Heading5Char">
    <w:name w:val="Heading 5 Char"/>
    <w:basedOn w:val="DefaultParagraphFont"/>
    <w:link w:val="Heading5"/>
    <w:uiPriority w:val="9"/>
    <w:rsid w:val="006A35DA"/>
    <w:rPr>
      <w:b/>
      <w:bCs/>
      <w:i/>
      <w:iCs/>
      <w:sz w:val="26"/>
      <w:szCs w:val="26"/>
    </w:rPr>
  </w:style>
  <w:style w:type="character" w:customStyle="1" w:styleId="DocumentMapChar">
    <w:name w:val="Document Map Char"/>
    <w:basedOn w:val="DefaultParagraphFont"/>
    <w:link w:val="DocumentMap"/>
    <w:uiPriority w:val="99"/>
    <w:semiHidden/>
    <w:rsid w:val="006A35DA"/>
    <w:rPr>
      <w:rFonts w:ascii="Tahoma" w:hAnsi="Tahoma" w:cs="Tahoma"/>
      <w:shd w:val="clear" w:color="auto" w:fill="000080"/>
    </w:rPr>
  </w:style>
  <w:style w:type="character" w:customStyle="1" w:styleId="BalloonTextChar">
    <w:name w:val="Balloon Text Char"/>
    <w:basedOn w:val="DefaultParagraphFont"/>
    <w:link w:val="BalloonText"/>
    <w:uiPriority w:val="99"/>
    <w:semiHidden/>
    <w:rsid w:val="006A35DA"/>
    <w:rPr>
      <w:rFonts w:ascii="Tahoma" w:hAnsi="Tahoma" w:cs="Tahoma"/>
      <w:sz w:val="16"/>
      <w:szCs w:val="16"/>
    </w:rPr>
  </w:style>
  <w:style w:type="character" w:styleId="PlaceholderText">
    <w:name w:val="Placeholder Text"/>
    <w:basedOn w:val="DefaultParagraphFont"/>
    <w:uiPriority w:val="99"/>
    <w:semiHidden/>
    <w:rsid w:val="006A35DA"/>
    <w:rPr>
      <w:color w:val="808080"/>
    </w:rPr>
  </w:style>
  <w:style w:type="character" w:customStyle="1" w:styleId="CommentTextChar">
    <w:name w:val="Comment Text Char"/>
    <w:basedOn w:val="DefaultParagraphFont"/>
    <w:link w:val="CommentText"/>
    <w:uiPriority w:val="99"/>
    <w:semiHidden/>
    <w:rsid w:val="006A35DA"/>
  </w:style>
  <w:style w:type="character" w:customStyle="1" w:styleId="CommentSubjectChar">
    <w:name w:val="Comment Subject Char"/>
    <w:basedOn w:val="CommentTextChar"/>
    <w:link w:val="CommentSubject"/>
    <w:uiPriority w:val="99"/>
    <w:semiHidden/>
    <w:rsid w:val="006A35DA"/>
    <w:rPr>
      <w:b/>
      <w:bCs/>
    </w:rPr>
  </w:style>
  <w:style w:type="table" w:styleId="Table3Deffects3">
    <w:name w:val="Table 3D effects 3"/>
    <w:basedOn w:val="TableNormal"/>
    <w:rsid w:val="00B759C0"/>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D71A48"/>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Bibliography">
    <w:name w:val="Bibliography"/>
    <w:basedOn w:val="Normal"/>
    <w:next w:val="Normal"/>
    <w:uiPriority w:val="37"/>
    <w:unhideWhenUsed/>
    <w:rsid w:val="005C340D"/>
    <w:pPr>
      <w:spacing w:before="120" w:line="276" w:lineRule="auto"/>
    </w:pPr>
    <w:rPr>
      <w:rFonts w:asciiTheme="minorHAnsi" w:eastAsiaTheme="minorEastAsia" w:hAnsiTheme="minorHAnsi" w:cstheme="minorBidi"/>
      <w:sz w:val="22"/>
      <w:szCs w:val="22"/>
      <w:lang w:eastAsia="en-US" w:bidi="en-US"/>
    </w:rPr>
  </w:style>
  <w:style w:type="character" w:styleId="Hyperlink">
    <w:name w:val="Hyperlink"/>
    <w:basedOn w:val="DefaultParagraphFont"/>
    <w:uiPriority w:val="99"/>
    <w:unhideWhenUsed/>
    <w:rsid w:val="005C340D"/>
    <w:rPr>
      <w:color w:val="0000FF" w:themeColor="hyperlink"/>
      <w:u w:val="single"/>
    </w:rPr>
  </w:style>
  <w:style w:type="paragraph" w:styleId="FootnoteText">
    <w:name w:val="footnote text"/>
    <w:aliases w:val="ACMA Footnote Text,Footnote Text Char2,Footnote Text Char Char1,Footnote Text Char2 Char Char,Footnote Text Char1 Char Char Char,Footnote Text Char Char2 Char Char Char,Footnote Text Char4 Char Char Char Char Char"/>
    <w:basedOn w:val="Normal"/>
    <w:link w:val="FootnoteTextChar"/>
    <w:unhideWhenUsed/>
    <w:rsid w:val="0042462E"/>
    <w:rPr>
      <w:rFonts w:asciiTheme="minorHAnsi" w:eastAsiaTheme="minorEastAsia" w:hAnsiTheme="minorHAnsi" w:cstheme="minorBidi"/>
      <w:sz w:val="20"/>
      <w:szCs w:val="20"/>
      <w:lang w:val="en-US" w:eastAsia="en-US" w:bidi="en-US"/>
    </w:rPr>
  </w:style>
  <w:style w:type="character" w:customStyle="1" w:styleId="FootnoteTextChar">
    <w:name w:val="Footnote Text Char"/>
    <w:aliases w:val="ACMA Footnote Text Char,Footnote Text Char2 Char,Footnote Text Char Char1 Char,Footnote Text Char2 Char Char Char,Footnote Text Char1 Char Char Char Char,Footnote Text Char Char2 Char Char Char Char"/>
    <w:basedOn w:val="DefaultParagraphFont"/>
    <w:link w:val="FootnoteText"/>
    <w:uiPriority w:val="99"/>
    <w:rsid w:val="0042462E"/>
    <w:rPr>
      <w:rFonts w:asciiTheme="minorHAnsi" w:eastAsiaTheme="minorEastAsia" w:hAnsiTheme="minorHAnsi" w:cstheme="minorBidi"/>
      <w:lang w:val="en-US" w:eastAsia="en-US" w:bidi="en-US"/>
    </w:rPr>
  </w:style>
  <w:style w:type="character" w:styleId="EndnoteReference">
    <w:name w:val="endnote reference"/>
    <w:basedOn w:val="DefaultParagraphFont"/>
    <w:rsid w:val="00FB74D7"/>
    <w:rPr>
      <w:vertAlign w:val="superscript"/>
    </w:rPr>
  </w:style>
  <w:style w:type="paragraph" w:customStyle="1" w:styleId="ACMAChapterAppendix">
    <w:name w:val="ACMA Chapter Appendix"/>
    <w:basedOn w:val="ACMAChapterHeading"/>
    <w:link w:val="ACMAChapterAppendixChar"/>
    <w:qFormat/>
    <w:rsid w:val="00556DEA"/>
    <w:pPr>
      <w:numPr>
        <w:numId w:val="49"/>
      </w:numPr>
    </w:pPr>
  </w:style>
  <w:style w:type="character" w:customStyle="1" w:styleId="ACMAChapterHeadingChar">
    <w:name w:val="ACMA Chapter Heading Char"/>
    <w:basedOn w:val="DefaultParagraphFont"/>
    <w:link w:val="ACMAChapterHeading"/>
    <w:rsid w:val="00556DEA"/>
    <w:rPr>
      <w:sz w:val="56"/>
      <w:szCs w:val="56"/>
      <w:lang w:eastAsia="en-US"/>
    </w:rPr>
  </w:style>
  <w:style w:type="character" w:customStyle="1" w:styleId="ACMAChapterAppendixChar">
    <w:name w:val="ACMA Chapter Appendix Char"/>
    <w:basedOn w:val="ACMAChapterHeadingChar"/>
    <w:link w:val="ACMAChapterAppendix"/>
    <w:rsid w:val="00556DEA"/>
  </w:style>
</w:styles>
</file>

<file path=word/webSettings.xml><?xml version="1.0" encoding="utf-8"?>
<w:webSettings xmlns:r="http://schemas.openxmlformats.org/officeDocument/2006/relationships" xmlns:w="http://schemas.openxmlformats.org/wordprocessingml/2006/main">
  <w:divs>
    <w:div w:id="56972857">
      <w:bodyDiv w:val="1"/>
      <w:marLeft w:val="0"/>
      <w:marRight w:val="0"/>
      <w:marTop w:val="0"/>
      <w:marBottom w:val="0"/>
      <w:divBdr>
        <w:top w:val="none" w:sz="0" w:space="0" w:color="auto"/>
        <w:left w:val="none" w:sz="0" w:space="0" w:color="auto"/>
        <w:bottom w:val="none" w:sz="0" w:space="0" w:color="auto"/>
        <w:right w:val="none" w:sz="0" w:space="0" w:color="auto"/>
      </w:divBdr>
    </w:div>
    <w:div w:id="214853777">
      <w:bodyDiv w:val="1"/>
      <w:marLeft w:val="0"/>
      <w:marRight w:val="0"/>
      <w:marTop w:val="0"/>
      <w:marBottom w:val="0"/>
      <w:divBdr>
        <w:top w:val="none" w:sz="0" w:space="0" w:color="auto"/>
        <w:left w:val="none" w:sz="0" w:space="0" w:color="auto"/>
        <w:bottom w:val="none" w:sz="0" w:space="0" w:color="auto"/>
        <w:right w:val="none" w:sz="0" w:space="0" w:color="auto"/>
      </w:divBdr>
    </w:div>
    <w:div w:id="432285566">
      <w:bodyDiv w:val="1"/>
      <w:marLeft w:val="0"/>
      <w:marRight w:val="0"/>
      <w:marTop w:val="0"/>
      <w:marBottom w:val="0"/>
      <w:divBdr>
        <w:top w:val="none" w:sz="0" w:space="0" w:color="auto"/>
        <w:left w:val="none" w:sz="0" w:space="0" w:color="auto"/>
        <w:bottom w:val="none" w:sz="0" w:space="0" w:color="auto"/>
        <w:right w:val="none" w:sz="0" w:space="0" w:color="auto"/>
      </w:divBdr>
    </w:div>
    <w:div w:id="491528845">
      <w:bodyDiv w:val="1"/>
      <w:marLeft w:val="0"/>
      <w:marRight w:val="0"/>
      <w:marTop w:val="0"/>
      <w:marBottom w:val="0"/>
      <w:divBdr>
        <w:top w:val="none" w:sz="0" w:space="0" w:color="auto"/>
        <w:left w:val="none" w:sz="0" w:space="0" w:color="auto"/>
        <w:bottom w:val="none" w:sz="0" w:space="0" w:color="auto"/>
        <w:right w:val="none" w:sz="0" w:space="0" w:color="auto"/>
      </w:divBdr>
    </w:div>
    <w:div w:id="531579438">
      <w:bodyDiv w:val="1"/>
      <w:marLeft w:val="0"/>
      <w:marRight w:val="0"/>
      <w:marTop w:val="0"/>
      <w:marBottom w:val="0"/>
      <w:divBdr>
        <w:top w:val="none" w:sz="0" w:space="0" w:color="auto"/>
        <w:left w:val="none" w:sz="0" w:space="0" w:color="auto"/>
        <w:bottom w:val="none" w:sz="0" w:space="0" w:color="auto"/>
        <w:right w:val="none" w:sz="0" w:space="0" w:color="auto"/>
      </w:divBdr>
    </w:div>
    <w:div w:id="920067914">
      <w:bodyDiv w:val="1"/>
      <w:marLeft w:val="0"/>
      <w:marRight w:val="0"/>
      <w:marTop w:val="0"/>
      <w:marBottom w:val="0"/>
      <w:divBdr>
        <w:top w:val="none" w:sz="0" w:space="0" w:color="auto"/>
        <w:left w:val="none" w:sz="0" w:space="0" w:color="auto"/>
        <w:bottom w:val="none" w:sz="0" w:space="0" w:color="auto"/>
        <w:right w:val="none" w:sz="0" w:space="0" w:color="auto"/>
      </w:divBdr>
    </w:div>
    <w:div w:id="935594094">
      <w:bodyDiv w:val="1"/>
      <w:marLeft w:val="0"/>
      <w:marRight w:val="0"/>
      <w:marTop w:val="0"/>
      <w:marBottom w:val="0"/>
      <w:divBdr>
        <w:top w:val="none" w:sz="0" w:space="0" w:color="auto"/>
        <w:left w:val="none" w:sz="0" w:space="0" w:color="auto"/>
        <w:bottom w:val="none" w:sz="0" w:space="0" w:color="auto"/>
        <w:right w:val="none" w:sz="0" w:space="0" w:color="auto"/>
      </w:divBdr>
    </w:div>
    <w:div w:id="993681557">
      <w:bodyDiv w:val="1"/>
      <w:marLeft w:val="0"/>
      <w:marRight w:val="0"/>
      <w:marTop w:val="0"/>
      <w:marBottom w:val="0"/>
      <w:divBdr>
        <w:top w:val="none" w:sz="0" w:space="0" w:color="auto"/>
        <w:left w:val="none" w:sz="0" w:space="0" w:color="auto"/>
        <w:bottom w:val="none" w:sz="0" w:space="0" w:color="auto"/>
        <w:right w:val="none" w:sz="0" w:space="0" w:color="auto"/>
      </w:divBdr>
    </w:div>
    <w:div w:id="1028918673">
      <w:bodyDiv w:val="1"/>
      <w:marLeft w:val="0"/>
      <w:marRight w:val="0"/>
      <w:marTop w:val="0"/>
      <w:marBottom w:val="0"/>
      <w:divBdr>
        <w:top w:val="none" w:sz="0" w:space="0" w:color="auto"/>
        <w:left w:val="none" w:sz="0" w:space="0" w:color="auto"/>
        <w:bottom w:val="none" w:sz="0" w:space="0" w:color="auto"/>
        <w:right w:val="none" w:sz="0" w:space="0" w:color="auto"/>
      </w:divBdr>
    </w:div>
    <w:div w:id="1036320984">
      <w:bodyDiv w:val="1"/>
      <w:marLeft w:val="0"/>
      <w:marRight w:val="0"/>
      <w:marTop w:val="0"/>
      <w:marBottom w:val="0"/>
      <w:divBdr>
        <w:top w:val="none" w:sz="0" w:space="0" w:color="auto"/>
        <w:left w:val="none" w:sz="0" w:space="0" w:color="auto"/>
        <w:bottom w:val="none" w:sz="0" w:space="0" w:color="auto"/>
        <w:right w:val="none" w:sz="0" w:space="0" w:color="auto"/>
      </w:divBdr>
    </w:div>
    <w:div w:id="1061173582">
      <w:bodyDiv w:val="1"/>
      <w:marLeft w:val="0"/>
      <w:marRight w:val="0"/>
      <w:marTop w:val="0"/>
      <w:marBottom w:val="0"/>
      <w:divBdr>
        <w:top w:val="none" w:sz="0" w:space="0" w:color="auto"/>
        <w:left w:val="none" w:sz="0" w:space="0" w:color="auto"/>
        <w:bottom w:val="none" w:sz="0" w:space="0" w:color="auto"/>
        <w:right w:val="none" w:sz="0" w:space="0" w:color="auto"/>
      </w:divBdr>
    </w:div>
    <w:div w:id="1339389202">
      <w:bodyDiv w:val="1"/>
      <w:marLeft w:val="0"/>
      <w:marRight w:val="0"/>
      <w:marTop w:val="0"/>
      <w:marBottom w:val="0"/>
      <w:divBdr>
        <w:top w:val="none" w:sz="0" w:space="0" w:color="auto"/>
        <w:left w:val="none" w:sz="0" w:space="0" w:color="auto"/>
        <w:bottom w:val="none" w:sz="0" w:space="0" w:color="auto"/>
        <w:right w:val="none" w:sz="0" w:space="0" w:color="auto"/>
      </w:divBdr>
    </w:div>
    <w:div w:id="1404643418">
      <w:bodyDiv w:val="1"/>
      <w:marLeft w:val="0"/>
      <w:marRight w:val="0"/>
      <w:marTop w:val="0"/>
      <w:marBottom w:val="0"/>
      <w:divBdr>
        <w:top w:val="none" w:sz="0" w:space="0" w:color="auto"/>
        <w:left w:val="none" w:sz="0" w:space="0" w:color="auto"/>
        <w:bottom w:val="none" w:sz="0" w:space="0" w:color="auto"/>
        <w:right w:val="none" w:sz="0" w:space="0" w:color="auto"/>
      </w:divBdr>
    </w:div>
    <w:div w:id="1466314927">
      <w:bodyDiv w:val="1"/>
      <w:marLeft w:val="0"/>
      <w:marRight w:val="0"/>
      <w:marTop w:val="0"/>
      <w:marBottom w:val="0"/>
      <w:divBdr>
        <w:top w:val="none" w:sz="0" w:space="0" w:color="auto"/>
        <w:left w:val="none" w:sz="0" w:space="0" w:color="auto"/>
        <w:bottom w:val="none" w:sz="0" w:space="0" w:color="auto"/>
        <w:right w:val="none" w:sz="0" w:space="0" w:color="auto"/>
      </w:divBdr>
    </w:div>
    <w:div w:id="1473136398">
      <w:bodyDiv w:val="1"/>
      <w:marLeft w:val="0"/>
      <w:marRight w:val="0"/>
      <w:marTop w:val="0"/>
      <w:marBottom w:val="0"/>
      <w:divBdr>
        <w:top w:val="none" w:sz="0" w:space="0" w:color="auto"/>
        <w:left w:val="none" w:sz="0" w:space="0" w:color="auto"/>
        <w:bottom w:val="none" w:sz="0" w:space="0" w:color="auto"/>
        <w:right w:val="none" w:sz="0" w:space="0" w:color="auto"/>
      </w:divBdr>
      <w:divsChild>
        <w:div w:id="1807510688">
          <w:marLeft w:val="0"/>
          <w:marRight w:val="0"/>
          <w:marTop w:val="0"/>
          <w:marBottom w:val="0"/>
          <w:divBdr>
            <w:top w:val="none" w:sz="0" w:space="0" w:color="auto"/>
            <w:left w:val="none" w:sz="0" w:space="0" w:color="auto"/>
            <w:bottom w:val="none" w:sz="0" w:space="0" w:color="auto"/>
            <w:right w:val="none" w:sz="0" w:space="0" w:color="auto"/>
          </w:divBdr>
          <w:divsChild>
            <w:div w:id="1560937598">
              <w:marLeft w:val="0"/>
              <w:marRight w:val="0"/>
              <w:marTop w:val="0"/>
              <w:marBottom w:val="0"/>
              <w:divBdr>
                <w:top w:val="none" w:sz="0" w:space="0" w:color="auto"/>
                <w:left w:val="none" w:sz="0" w:space="0" w:color="auto"/>
                <w:bottom w:val="none" w:sz="0" w:space="0" w:color="auto"/>
                <w:right w:val="none" w:sz="0" w:space="0" w:color="auto"/>
              </w:divBdr>
              <w:divsChild>
                <w:div w:id="214153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212680">
      <w:bodyDiv w:val="1"/>
      <w:marLeft w:val="0"/>
      <w:marRight w:val="0"/>
      <w:marTop w:val="0"/>
      <w:marBottom w:val="0"/>
      <w:divBdr>
        <w:top w:val="none" w:sz="0" w:space="0" w:color="auto"/>
        <w:left w:val="none" w:sz="0" w:space="0" w:color="auto"/>
        <w:bottom w:val="none" w:sz="0" w:space="0" w:color="auto"/>
        <w:right w:val="none" w:sz="0" w:space="0" w:color="auto"/>
      </w:divBdr>
    </w:div>
    <w:div w:id="1985623359">
      <w:bodyDiv w:val="1"/>
      <w:marLeft w:val="0"/>
      <w:marRight w:val="0"/>
      <w:marTop w:val="0"/>
      <w:marBottom w:val="0"/>
      <w:divBdr>
        <w:top w:val="none" w:sz="0" w:space="0" w:color="auto"/>
        <w:left w:val="none" w:sz="0" w:space="0" w:color="auto"/>
        <w:bottom w:val="none" w:sz="0" w:space="0" w:color="auto"/>
        <w:right w:val="none" w:sz="0" w:space="0" w:color="auto"/>
      </w:divBdr>
    </w:div>
    <w:div w:id="2027630640">
      <w:bodyDiv w:val="1"/>
      <w:marLeft w:val="0"/>
      <w:marRight w:val="0"/>
      <w:marTop w:val="0"/>
      <w:marBottom w:val="0"/>
      <w:divBdr>
        <w:top w:val="none" w:sz="0" w:space="0" w:color="auto"/>
        <w:left w:val="none" w:sz="0" w:space="0" w:color="auto"/>
        <w:bottom w:val="none" w:sz="0" w:space="0" w:color="auto"/>
        <w:right w:val="none" w:sz="0" w:space="0" w:color="auto"/>
      </w:divBdr>
    </w:div>
    <w:div w:id="2031107247">
      <w:bodyDiv w:val="1"/>
      <w:marLeft w:val="0"/>
      <w:marRight w:val="0"/>
      <w:marTop w:val="0"/>
      <w:marBottom w:val="0"/>
      <w:divBdr>
        <w:top w:val="none" w:sz="0" w:space="0" w:color="auto"/>
        <w:left w:val="none" w:sz="0" w:space="0" w:color="auto"/>
        <w:bottom w:val="none" w:sz="0" w:space="0" w:color="auto"/>
        <w:right w:val="none" w:sz="0" w:space="0" w:color="auto"/>
      </w:divBdr>
    </w:div>
    <w:div w:id="2139837951">
      <w:bodyDiv w:val="1"/>
      <w:marLeft w:val="0"/>
      <w:marRight w:val="0"/>
      <w:marTop w:val="0"/>
      <w:marBottom w:val="0"/>
      <w:divBdr>
        <w:top w:val="none" w:sz="0" w:space="0" w:color="auto"/>
        <w:left w:val="none" w:sz="0" w:space="0" w:color="auto"/>
        <w:bottom w:val="none" w:sz="0" w:space="0" w:color="auto"/>
        <w:right w:val="none" w:sz="0" w:space="0" w:color="auto"/>
      </w:divBdr>
    </w:div>
    <w:div w:id="2147236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image" Target="media/image8.jpeg"/><Relationship Id="rId10" Type="http://schemas.openxmlformats.org/officeDocument/2006/relationships/header" Target="header2.xm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image" Target="media/image7.png"/></Relationships>
</file>

<file path=word/_rels/footnotes.xml.rels><?xml version="1.0" encoding="UTF-8" standalone="yes"?>
<Relationships xmlns="http://schemas.openxmlformats.org/package/2006/relationships"><Relationship Id="rId2" Type="http://schemas.openxmlformats.org/officeDocument/2006/relationships/hyperlink" Target="http://www.atnf.csiro.au/" TargetMode="External"/><Relationship Id="rId1" Type="http://schemas.openxmlformats.org/officeDocument/2006/relationships/hyperlink" Target="http://www.acma.gov.au/WEB/STANDARD/pc=PC_271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hashmi\AppData\Roaming\Microsoft\Templates\ACMA%20SPP%20repor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b:Source>
    <b:Tag>CEP07</b:Tag>
    <b:SourceType>Report</b:SourceType>
    <b:Guid>{1191B180-C15B-478F-B32A-4D12ACA8D819}</b:Guid>
    <b:LCID>0</b:LCID>
    <b:Author>
      <b:Author>
        <b:Corporate>CEPT Report 23</b:Corporate>
      </b:Author>
    </b:Author>
    <b:Title>Technical Considerations regarding harmonisation options for the Digital Dividend</b:Title>
    <b:Year>2007</b:Year>
    <b:RefOrder>1</b:RefOrder>
  </b:Source>
</b:Sources>
</file>

<file path=customXml/itemProps1.xml><?xml version="1.0" encoding="utf-8"?>
<ds:datastoreItem xmlns:ds="http://schemas.openxmlformats.org/officeDocument/2006/customXml" ds:itemID="{60D03A54-ADE1-4EB0-BA16-8D4FB161D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ACMA SPP report.dotx</Template>
  <TotalTime>3</TotalTime>
  <Pages>13</Pages>
  <Words>2190</Words>
  <Characters>12763</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Australian Communications and Media Authority</Company>
  <LinksUpToDate>false</LinksUpToDate>
  <CharactersWithSpaces>14924</CharactersWithSpaces>
  <SharedDoc>false</SharedDoc>
  <HLinks>
    <vt:vector size="324" baseType="variant">
      <vt:variant>
        <vt:i4>2687005</vt:i4>
      </vt:variant>
      <vt:variant>
        <vt:i4>357</vt:i4>
      </vt:variant>
      <vt:variant>
        <vt:i4>0</vt:i4>
      </vt:variant>
      <vt:variant>
        <vt:i4>5</vt:i4>
      </vt:variant>
      <vt:variant>
        <vt:lpwstr/>
      </vt:variant>
      <vt:variant>
        <vt:lpwstr>Figure_B12</vt:lpwstr>
      </vt:variant>
      <vt:variant>
        <vt:i4>1245245</vt:i4>
      </vt:variant>
      <vt:variant>
        <vt:i4>296</vt:i4>
      </vt:variant>
      <vt:variant>
        <vt:i4>0</vt:i4>
      </vt:variant>
      <vt:variant>
        <vt:i4>5</vt:i4>
      </vt:variant>
      <vt:variant>
        <vt:lpwstr/>
      </vt:variant>
      <vt:variant>
        <vt:lpwstr>_Toc242592479</vt:lpwstr>
      </vt:variant>
      <vt:variant>
        <vt:i4>1245245</vt:i4>
      </vt:variant>
      <vt:variant>
        <vt:i4>290</vt:i4>
      </vt:variant>
      <vt:variant>
        <vt:i4>0</vt:i4>
      </vt:variant>
      <vt:variant>
        <vt:i4>5</vt:i4>
      </vt:variant>
      <vt:variant>
        <vt:lpwstr/>
      </vt:variant>
      <vt:variant>
        <vt:lpwstr>_Toc242592478</vt:lpwstr>
      </vt:variant>
      <vt:variant>
        <vt:i4>1245245</vt:i4>
      </vt:variant>
      <vt:variant>
        <vt:i4>284</vt:i4>
      </vt:variant>
      <vt:variant>
        <vt:i4>0</vt:i4>
      </vt:variant>
      <vt:variant>
        <vt:i4>5</vt:i4>
      </vt:variant>
      <vt:variant>
        <vt:lpwstr/>
      </vt:variant>
      <vt:variant>
        <vt:lpwstr>_Toc242592477</vt:lpwstr>
      </vt:variant>
      <vt:variant>
        <vt:i4>1245245</vt:i4>
      </vt:variant>
      <vt:variant>
        <vt:i4>278</vt:i4>
      </vt:variant>
      <vt:variant>
        <vt:i4>0</vt:i4>
      </vt:variant>
      <vt:variant>
        <vt:i4>5</vt:i4>
      </vt:variant>
      <vt:variant>
        <vt:lpwstr/>
      </vt:variant>
      <vt:variant>
        <vt:lpwstr>_Toc242592476</vt:lpwstr>
      </vt:variant>
      <vt:variant>
        <vt:i4>1245245</vt:i4>
      </vt:variant>
      <vt:variant>
        <vt:i4>272</vt:i4>
      </vt:variant>
      <vt:variant>
        <vt:i4>0</vt:i4>
      </vt:variant>
      <vt:variant>
        <vt:i4>5</vt:i4>
      </vt:variant>
      <vt:variant>
        <vt:lpwstr/>
      </vt:variant>
      <vt:variant>
        <vt:lpwstr>_Toc242592475</vt:lpwstr>
      </vt:variant>
      <vt:variant>
        <vt:i4>1245245</vt:i4>
      </vt:variant>
      <vt:variant>
        <vt:i4>266</vt:i4>
      </vt:variant>
      <vt:variant>
        <vt:i4>0</vt:i4>
      </vt:variant>
      <vt:variant>
        <vt:i4>5</vt:i4>
      </vt:variant>
      <vt:variant>
        <vt:lpwstr/>
      </vt:variant>
      <vt:variant>
        <vt:lpwstr>_Toc242592474</vt:lpwstr>
      </vt:variant>
      <vt:variant>
        <vt:i4>1245245</vt:i4>
      </vt:variant>
      <vt:variant>
        <vt:i4>260</vt:i4>
      </vt:variant>
      <vt:variant>
        <vt:i4>0</vt:i4>
      </vt:variant>
      <vt:variant>
        <vt:i4>5</vt:i4>
      </vt:variant>
      <vt:variant>
        <vt:lpwstr/>
      </vt:variant>
      <vt:variant>
        <vt:lpwstr>_Toc242592473</vt:lpwstr>
      </vt:variant>
      <vt:variant>
        <vt:i4>1245245</vt:i4>
      </vt:variant>
      <vt:variant>
        <vt:i4>254</vt:i4>
      </vt:variant>
      <vt:variant>
        <vt:i4>0</vt:i4>
      </vt:variant>
      <vt:variant>
        <vt:i4>5</vt:i4>
      </vt:variant>
      <vt:variant>
        <vt:lpwstr/>
      </vt:variant>
      <vt:variant>
        <vt:lpwstr>_Toc242592472</vt:lpwstr>
      </vt:variant>
      <vt:variant>
        <vt:i4>1245245</vt:i4>
      </vt:variant>
      <vt:variant>
        <vt:i4>248</vt:i4>
      </vt:variant>
      <vt:variant>
        <vt:i4>0</vt:i4>
      </vt:variant>
      <vt:variant>
        <vt:i4>5</vt:i4>
      </vt:variant>
      <vt:variant>
        <vt:lpwstr/>
      </vt:variant>
      <vt:variant>
        <vt:lpwstr>_Toc242592471</vt:lpwstr>
      </vt:variant>
      <vt:variant>
        <vt:i4>1245245</vt:i4>
      </vt:variant>
      <vt:variant>
        <vt:i4>242</vt:i4>
      </vt:variant>
      <vt:variant>
        <vt:i4>0</vt:i4>
      </vt:variant>
      <vt:variant>
        <vt:i4>5</vt:i4>
      </vt:variant>
      <vt:variant>
        <vt:lpwstr/>
      </vt:variant>
      <vt:variant>
        <vt:lpwstr>_Toc242592470</vt:lpwstr>
      </vt:variant>
      <vt:variant>
        <vt:i4>1179709</vt:i4>
      </vt:variant>
      <vt:variant>
        <vt:i4>236</vt:i4>
      </vt:variant>
      <vt:variant>
        <vt:i4>0</vt:i4>
      </vt:variant>
      <vt:variant>
        <vt:i4>5</vt:i4>
      </vt:variant>
      <vt:variant>
        <vt:lpwstr/>
      </vt:variant>
      <vt:variant>
        <vt:lpwstr>_Toc242592469</vt:lpwstr>
      </vt:variant>
      <vt:variant>
        <vt:i4>1179709</vt:i4>
      </vt:variant>
      <vt:variant>
        <vt:i4>230</vt:i4>
      </vt:variant>
      <vt:variant>
        <vt:i4>0</vt:i4>
      </vt:variant>
      <vt:variant>
        <vt:i4>5</vt:i4>
      </vt:variant>
      <vt:variant>
        <vt:lpwstr/>
      </vt:variant>
      <vt:variant>
        <vt:lpwstr>_Toc242592468</vt:lpwstr>
      </vt:variant>
      <vt:variant>
        <vt:i4>1179709</vt:i4>
      </vt:variant>
      <vt:variant>
        <vt:i4>224</vt:i4>
      </vt:variant>
      <vt:variant>
        <vt:i4>0</vt:i4>
      </vt:variant>
      <vt:variant>
        <vt:i4>5</vt:i4>
      </vt:variant>
      <vt:variant>
        <vt:lpwstr/>
      </vt:variant>
      <vt:variant>
        <vt:lpwstr>_Toc242592467</vt:lpwstr>
      </vt:variant>
      <vt:variant>
        <vt:i4>1179709</vt:i4>
      </vt:variant>
      <vt:variant>
        <vt:i4>218</vt:i4>
      </vt:variant>
      <vt:variant>
        <vt:i4>0</vt:i4>
      </vt:variant>
      <vt:variant>
        <vt:i4>5</vt:i4>
      </vt:variant>
      <vt:variant>
        <vt:lpwstr/>
      </vt:variant>
      <vt:variant>
        <vt:lpwstr>_Toc242592466</vt:lpwstr>
      </vt:variant>
      <vt:variant>
        <vt:i4>1179709</vt:i4>
      </vt:variant>
      <vt:variant>
        <vt:i4>212</vt:i4>
      </vt:variant>
      <vt:variant>
        <vt:i4>0</vt:i4>
      </vt:variant>
      <vt:variant>
        <vt:i4>5</vt:i4>
      </vt:variant>
      <vt:variant>
        <vt:lpwstr/>
      </vt:variant>
      <vt:variant>
        <vt:lpwstr>_Toc242592465</vt:lpwstr>
      </vt:variant>
      <vt:variant>
        <vt:i4>1179709</vt:i4>
      </vt:variant>
      <vt:variant>
        <vt:i4>206</vt:i4>
      </vt:variant>
      <vt:variant>
        <vt:i4>0</vt:i4>
      </vt:variant>
      <vt:variant>
        <vt:i4>5</vt:i4>
      </vt:variant>
      <vt:variant>
        <vt:lpwstr/>
      </vt:variant>
      <vt:variant>
        <vt:lpwstr>_Toc242592464</vt:lpwstr>
      </vt:variant>
      <vt:variant>
        <vt:i4>1179709</vt:i4>
      </vt:variant>
      <vt:variant>
        <vt:i4>200</vt:i4>
      </vt:variant>
      <vt:variant>
        <vt:i4>0</vt:i4>
      </vt:variant>
      <vt:variant>
        <vt:i4>5</vt:i4>
      </vt:variant>
      <vt:variant>
        <vt:lpwstr/>
      </vt:variant>
      <vt:variant>
        <vt:lpwstr>_Toc242592463</vt:lpwstr>
      </vt:variant>
      <vt:variant>
        <vt:i4>1179709</vt:i4>
      </vt:variant>
      <vt:variant>
        <vt:i4>194</vt:i4>
      </vt:variant>
      <vt:variant>
        <vt:i4>0</vt:i4>
      </vt:variant>
      <vt:variant>
        <vt:i4>5</vt:i4>
      </vt:variant>
      <vt:variant>
        <vt:lpwstr/>
      </vt:variant>
      <vt:variant>
        <vt:lpwstr>_Toc242592462</vt:lpwstr>
      </vt:variant>
      <vt:variant>
        <vt:i4>1179709</vt:i4>
      </vt:variant>
      <vt:variant>
        <vt:i4>188</vt:i4>
      </vt:variant>
      <vt:variant>
        <vt:i4>0</vt:i4>
      </vt:variant>
      <vt:variant>
        <vt:i4>5</vt:i4>
      </vt:variant>
      <vt:variant>
        <vt:lpwstr/>
      </vt:variant>
      <vt:variant>
        <vt:lpwstr>_Toc242592461</vt:lpwstr>
      </vt:variant>
      <vt:variant>
        <vt:i4>1179709</vt:i4>
      </vt:variant>
      <vt:variant>
        <vt:i4>182</vt:i4>
      </vt:variant>
      <vt:variant>
        <vt:i4>0</vt:i4>
      </vt:variant>
      <vt:variant>
        <vt:i4>5</vt:i4>
      </vt:variant>
      <vt:variant>
        <vt:lpwstr/>
      </vt:variant>
      <vt:variant>
        <vt:lpwstr>_Toc242592460</vt:lpwstr>
      </vt:variant>
      <vt:variant>
        <vt:i4>1114173</vt:i4>
      </vt:variant>
      <vt:variant>
        <vt:i4>176</vt:i4>
      </vt:variant>
      <vt:variant>
        <vt:i4>0</vt:i4>
      </vt:variant>
      <vt:variant>
        <vt:i4>5</vt:i4>
      </vt:variant>
      <vt:variant>
        <vt:lpwstr/>
      </vt:variant>
      <vt:variant>
        <vt:lpwstr>_Toc242592459</vt:lpwstr>
      </vt:variant>
      <vt:variant>
        <vt:i4>1114173</vt:i4>
      </vt:variant>
      <vt:variant>
        <vt:i4>170</vt:i4>
      </vt:variant>
      <vt:variant>
        <vt:i4>0</vt:i4>
      </vt:variant>
      <vt:variant>
        <vt:i4>5</vt:i4>
      </vt:variant>
      <vt:variant>
        <vt:lpwstr/>
      </vt:variant>
      <vt:variant>
        <vt:lpwstr>_Toc242592457</vt:lpwstr>
      </vt:variant>
      <vt:variant>
        <vt:i4>1114173</vt:i4>
      </vt:variant>
      <vt:variant>
        <vt:i4>164</vt:i4>
      </vt:variant>
      <vt:variant>
        <vt:i4>0</vt:i4>
      </vt:variant>
      <vt:variant>
        <vt:i4>5</vt:i4>
      </vt:variant>
      <vt:variant>
        <vt:lpwstr/>
      </vt:variant>
      <vt:variant>
        <vt:lpwstr>_Toc242592456</vt:lpwstr>
      </vt:variant>
      <vt:variant>
        <vt:i4>1114173</vt:i4>
      </vt:variant>
      <vt:variant>
        <vt:i4>158</vt:i4>
      </vt:variant>
      <vt:variant>
        <vt:i4>0</vt:i4>
      </vt:variant>
      <vt:variant>
        <vt:i4>5</vt:i4>
      </vt:variant>
      <vt:variant>
        <vt:lpwstr/>
      </vt:variant>
      <vt:variant>
        <vt:lpwstr>_Toc242592454</vt:lpwstr>
      </vt:variant>
      <vt:variant>
        <vt:i4>1114173</vt:i4>
      </vt:variant>
      <vt:variant>
        <vt:i4>152</vt:i4>
      </vt:variant>
      <vt:variant>
        <vt:i4>0</vt:i4>
      </vt:variant>
      <vt:variant>
        <vt:i4>5</vt:i4>
      </vt:variant>
      <vt:variant>
        <vt:lpwstr/>
      </vt:variant>
      <vt:variant>
        <vt:lpwstr>_Toc242592453</vt:lpwstr>
      </vt:variant>
      <vt:variant>
        <vt:i4>1114173</vt:i4>
      </vt:variant>
      <vt:variant>
        <vt:i4>146</vt:i4>
      </vt:variant>
      <vt:variant>
        <vt:i4>0</vt:i4>
      </vt:variant>
      <vt:variant>
        <vt:i4>5</vt:i4>
      </vt:variant>
      <vt:variant>
        <vt:lpwstr/>
      </vt:variant>
      <vt:variant>
        <vt:lpwstr>_Toc242592451</vt:lpwstr>
      </vt:variant>
      <vt:variant>
        <vt:i4>1048637</vt:i4>
      </vt:variant>
      <vt:variant>
        <vt:i4>140</vt:i4>
      </vt:variant>
      <vt:variant>
        <vt:i4>0</vt:i4>
      </vt:variant>
      <vt:variant>
        <vt:i4>5</vt:i4>
      </vt:variant>
      <vt:variant>
        <vt:lpwstr/>
      </vt:variant>
      <vt:variant>
        <vt:lpwstr>_Toc242592449</vt:lpwstr>
      </vt:variant>
      <vt:variant>
        <vt:i4>1048637</vt:i4>
      </vt:variant>
      <vt:variant>
        <vt:i4>134</vt:i4>
      </vt:variant>
      <vt:variant>
        <vt:i4>0</vt:i4>
      </vt:variant>
      <vt:variant>
        <vt:i4>5</vt:i4>
      </vt:variant>
      <vt:variant>
        <vt:lpwstr/>
      </vt:variant>
      <vt:variant>
        <vt:lpwstr>_Toc242592448</vt:lpwstr>
      </vt:variant>
      <vt:variant>
        <vt:i4>1048637</vt:i4>
      </vt:variant>
      <vt:variant>
        <vt:i4>128</vt:i4>
      </vt:variant>
      <vt:variant>
        <vt:i4>0</vt:i4>
      </vt:variant>
      <vt:variant>
        <vt:i4>5</vt:i4>
      </vt:variant>
      <vt:variant>
        <vt:lpwstr/>
      </vt:variant>
      <vt:variant>
        <vt:lpwstr>_Toc242592447</vt:lpwstr>
      </vt:variant>
      <vt:variant>
        <vt:i4>1048637</vt:i4>
      </vt:variant>
      <vt:variant>
        <vt:i4>122</vt:i4>
      </vt:variant>
      <vt:variant>
        <vt:i4>0</vt:i4>
      </vt:variant>
      <vt:variant>
        <vt:i4>5</vt:i4>
      </vt:variant>
      <vt:variant>
        <vt:lpwstr/>
      </vt:variant>
      <vt:variant>
        <vt:lpwstr>_Toc242592446</vt:lpwstr>
      </vt:variant>
      <vt:variant>
        <vt:i4>1048637</vt:i4>
      </vt:variant>
      <vt:variant>
        <vt:i4>116</vt:i4>
      </vt:variant>
      <vt:variant>
        <vt:i4>0</vt:i4>
      </vt:variant>
      <vt:variant>
        <vt:i4>5</vt:i4>
      </vt:variant>
      <vt:variant>
        <vt:lpwstr/>
      </vt:variant>
      <vt:variant>
        <vt:lpwstr>_Toc242592443</vt:lpwstr>
      </vt:variant>
      <vt:variant>
        <vt:i4>1048637</vt:i4>
      </vt:variant>
      <vt:variant>
        <vt:i4>110</vt:i4>
      </vt:variant>
      <vt:variant>
        <vt:i4>0</vt:i4>
      </vt:variant>
      <vt:variant>
        <vt:i4>5</vt:i4>
      </vt:variant>
      <vt:variant>
        <vt:lpwstr/>
      </vt:variant>
      <vt:variant>
        <vt:lpwstr>_Toc242592442</vt:lpwstr>
      </vt:variant>
      <vt:variant>
        <vt:i4>1048637</vt:i4>
      </vt:variant>
      <vt:variant>
        <vt:i4>104</vt:i4>
      </vt:variant>
      <vt:variant>
        <vt:i4>0</vt:i4>
      </vt:variant>
      <vt:variant>
        <vt:i4>5</vt:i4>
      </vt:variant>
      <vt:variant>
        <vt:lpwstr/>
      </vt:variant>
      <vt:variant>
        <vt:lpwstr>_Toc242592441</vt:lpwstr>
      </vt:variant>
      <vt:variant>
        <vt:i4>1048637</vt:i4>
      </vt:variant>
      <vt:variant>
        <vt:i4>98</vt:i4>
      </vt:variant>
      <vt:variant>
        <vt:i4>0</vt:i4>
      </vt:variant>
      <vt:variant>
        <vt:i4>5</vt:i4>
      </vt:variant>
      <vt:variant>
        <vt:lpwstr/>
      </vt:variant>
      <vt:variant>
        <vt:lpwstr>_Toc242592440</vt:lpwstr>
      </vt:variant>
      <vt:variant>
        <vt:i4>1507389</vt:i4>
      </vt:variant>
      <vt:variant>
        <vt:i4>92</vt:i4>
      </vt:variant>
      <vt:variant>
        <vt:i4>0</vt:i4>
      </vt:variant>
      <vt:variant>
        <vt:i4>5</vt:i4>
      </vt:variant>
      <vt:variant>
        <vt:lpwstr/>
      </vt:variant>
      <vt:variant>
        <vt:lpwstr>_Toc242592439</vt:lpwstr>
      </vt:variant>
      <vt:variant>
        <vt:i4>1507389</vt:i4>
      </vt:variant>
      <vt:variant>
        <vt:i4>86</vt:i4>
      </vt:variant>
      <vt:variant>
        <vt:i4>0</vt:i4>
      </vt:variant>
      <vt:variant>
        <vt:i4>5</vt:i4>
      </vt:variant>
      <vt:variant>
        <vt:lpwstr/>
      </vt:variant>
      <vt:variant>
        <vt:lpwstr>_Toc242592438</vt:lpwstr>
      </vt:variant>
      <vt:variant>
        <vt:i4>1507389</vt:i4>
      </vt:variant>
      <vt:variant>
        <vt:i4>80</vt:i4>
      </vt:variant>
      <vt:variant>
        <vt:i4>0</vt:i4>
      </vt:variant>
      <vt:variant>
        <vt:i4>5</vt:i4>
      </vt:variant>
      <vt:variant>
        <vt:lpwstr/>
      </vt:variant>
      <vt:variant>
        <vt:lpwstr>_Toc242592437</vt:lpwstr>
      </vt:variant>
      <vt:variant>
        <vt:i4>1507389</vt:i4>
      </vt:variant>
      <vt:variant>
        <vt:i4>74</vt:i4>
      </vt:variant>
      <vt:variant>
        <vt:i4>0</vt:i4>
      </vt:variant>
      <vt:variant>
        <vt:i4>5</vt:i4>
      </vt:variant>
      <vt:variant>
        <vt:lpwstr/>
      </vt:variant>
      <vt:variant>
        <vt:lpwstr>_Toc242592436</vt:lpwstr>
      </vt:variant>
      <vt:variant>
        <vt:i4>1507389</vt:i4>
      </vt:variant>
      <vt:variant>
        <vt:i4>68</vt:i4>
      </vt:variant>
      <vt:variant>
        <vt:i4>0</vt:i4>
      </vt:variant>
      <vt:variant>
        <vt:i4>5</vt:i4>
      </vt:variant>
      <vt:variant>
        <vt:lpwstr/>
      </vt:variant>
      <vt:variant>
        <vt:lpwstr>_Toc242592435</vt:lpwstr>
      </vt:variant>
      <vt:variant>
        <vt:i4>1507389</vt:i4>
      </vt:variant>
      <vt:variant>
        <vt:i4>62</vt:i4>
      </vt:variant>
      <vt:variant>
        <vt:i4>0</vt:i4>
      </vt:variant>
      <vt:variant>
        <vt:i4>5</vt:i4>
      </vt:variant>
      <vt:variant>
        <vt:lpwstr/>
      </vt:variant>
      <vt:variant>
        <vt:lpwstr>_Toc242592434</vt:lpwstr>
      </vt:variant>
      <vt:variant>
        <vt:i4>1507389</vt:i4>
      </vt:variant>
      <vt:variant>
        <vt:i4>56</vt:i4>
      </vt:variant>
      <vt:variant>
        <vt:i4>0</vt:i4>
      </vt:variant>
      <vt:variant>
        <vt:i4>5</vt:i4>
      </vt:variant>
      <vt:variant>
        <vt:lpwstr/>
      </vt:variant>
      <vt:variant>
        <vt:lpwstr>_Toc242592433</vt:lpwstr>
      </vt:variant>
      <vt:variant>
        <vt:i4>1507389</vt:i4>
      </vt:variant>
      <vt:variant>
        <vt:i4>50</vt:i4>
      </vt:variant>
      <vt:variant>
        <vt:i4>0</vt:i4>
      </vt:variant>
      <vt:variant>
        <vt:i4>5</vt:i4>
      </vt:variant>
      <vt:variant>
        <vt:lpwstr/>
      </vt:variant>
      <vt:variant>
        <vt:lpwstr>_Toc242592431</vt:lpwstr>
      </vt:variant>
      <vt:variant>
        <vt:i4>1507389</vt:i4>
      </vt:variant>
      <vt:variant>
        <vt:i4>44</vt:i4>
      </vt:variant>
      <vt:variant>
        <vt:i4>0</vt:i4>
      </vt:variant>
      <vt:variant>
        <vt:i4>5</vt:i4>
      </vt:variant>
      <vt:variant>
        <vt:lpwstr/>
      </vt:variant>
      <vt:variant>
        <vt:lpwstr>_Toc242592430</vt:lpwstr>
      </vt:variant>
      <vt:variant>
        <vt:i4>1441853</vt:i4>
      </vt:variant>
      <vt:variant>
        <vt:i4>38</vt:i4>
      </vt:variant>
      <vt:variant>
        <vt:i4>0</vt:i4>
      </vt:variant>
      <vt:variant>
        <vt:i4>5</vt:i4>
      </vt:variant>
      <vt:variant>
        <vt:lpwstr/>
      </vt:variant>
      <vt:variant>
        <vt:lpwstr>_Toc242592429</vt:lpwstr>
      </vt:variant>
      <vt:variant>
        <vt:i4>1441853</vt:i4>
      </vt:variant>
      <vt:variant>
        <vt:i4>32</vt:i4>
      </vt:variant>
      <vt:variant>
        <vt:i4>0</vt:i4>
      </vt:variant>
      <vt:variant>
        <vt:i4>5</vt:i4>
      </vt:variant>
      <vt:variant>
        <vt:lpwstr/>
      </vt:variant>
      <vt:variant>
        <vt:lpwstr>_Toc242592428</vt:lpwstr>
      </vt:variant>
      <vt:variant>
        <vt:i4>1441853</vt:i4>
      </vt:variant>
      <vt:variant>
        <vt:i4>26</vt:i4>
      </vt:variant>
      <vt:variant>
        <vt:i4>0</vt:i4>
      </vt:variant>
      <vt:variant>
        <vt:i4>5</vt:i4>
      </vt:variant>
      <vt:variant>
        <vt:lpwstr/>
      </vt:variant>
      <vt:variant>
        <vt:lpwstr>_Toc242592427</vt:lpwstr>
      </vt:variant>
      <vt:variant>
        <vt:i4>1441853</vt:i4>
      </vt:variant>
      <vt:variant>
        <vt:i4>20</vt:i4>
      </vt:variant>
      <vt:variant>
        <vt:i4>0</vt:i4>
      </vt:variant>
      <vt:variant>
        <vt:i4>5</vt:i4>
      </vt:variant>
      <vt:variant>
        <vt:lpwstr/>
      </vt:variant>
      <vt:variant>
        <vt:lpwstr>_Toc242592426</vt:lpwstr>
      </vt:variant>
      <vt:variant>
        <vt:i4>1441853</vt:i4>
      </vt:variant>
      <vt:variant>
        <vt:i4>14</vt:i4>
      </vt:variant>
      <vt:variant>
        <vt:i4>0</vt:i4>
      </vt:variant>
      <vt:variant>
        <vt:i4>5</vt:i4>
      </vt:variant>
      <vt:variant>
        <vt:lpwstr/>
      </vt:variant>
      <vt:variant>
        <vt:lpwstr>_Toc242592425</vt:lpwstr>
      </vt:variant>
      <vt:variant>
        <vt:i4>1441853</vt:i4>
      </vt:variant>
      <vt:variant>
        <vt:i4>8</vt:i4>
      </vt:variant>
      <vt:variant>
        <vt:i4>0</vt:i4>
      </vt:variant>
      <vt:variant>
        <vt:i4>5</vt:i4>
      </vt:variant>
      <vt:variant>
        <vt:lpwstr/>
      </vt:variant>
      <vt:variant>
        <vt:lpwstr>_Toc242592424</vt:lpwstr>
      </vt:variant>
      <vt:variant>
        <vt:i4>1441853</vt:i4>
      </vt:variant>
      <vt:variant>
        <vt:i4>2</vt:i4>
      </vt:variant>
      <vt:variant>
        <vt:i4>0</vt:i4>
      </vt:variant>
      <vt:variant>
        <vt:i4>5</vt:i4>
      </vt:variant>
      <vt:variant>
        <vt:lpwstr/>
      </vt:variant>
      <vt:variant>
        <vt:lpwstr>_Toc242592423</vt:lpwstr>
      </vt:variant>
      <vt:variant>
        <vt:i4>5308478</vt:i4>
      </vt:variant>
      <vt:variant>
        <vt:i4>6</vt:i4>
      </vt:variant>
      <vt:variant>
        <vt:i4>0</vt:i4>
      </vt:variant>
      <vt:variant>
        <vt:i4>5</vt:i4>
      </vt:variant>
      <vt:variant>
        <vt:lpwstr>http://www.acma.gov.au/web/STANDARD//pc%3DPC_1613</vt:lpwstr>
      </vt:variant>
      <vt:variant>
        <vt:lpwstr/>
      </vt:variant>
      <vt:variant>
        <vt:i4>7929920</vt:i4>
      </vt:variant>
      <vt:variant>
        <vt:i4>3</vt:i4>
      </vt:variant>
      <vt:variant>
        <vt:i4>0</vt:i4>
      </vt:variant>
      <vt:variant>
        <vt:i4>5</vt:i4>
      </vt:variant>
      <vt:variant>
        <vt:lpwstr>http://www.acma.gov.au/WEB/STANDARD/pc=PC_311443</vt:lpwstr>
      </vt:variant>
      <vt:variant>
        <vt:lpwstr/>
      </vt:variant>
      <vt:variant>
        <vt:i4>4391037</vt:i4>
      </vt:variant>
      <vt:variant>
        <vt:i4>0</vt:i4>
      </vt:variant>
      <vt:variant>
        <vt:i4>0</vt:i4>
      </vt:variant>
      <vt:variant>
        <vt:i4>5</vt:i4>
      </vt:variant>
      <vt:variant>
        <vt:lpwstr>http://www.acma.gov.au/WEB/STANDARD/pc=PC_2599</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Steven Forst</dc:creator>
  <cp:lastModifiedBy>Steven Forst</cp:lastModifiedBy>
  <cp:revision>3</cp:revision>
  <cp:lastPrinted>2011-10-12T00:21:00Z</cp:lastPrinted>
  <dcterms:created xsi:type="dcterms:W3CDTF">2011-10-12T00:22:00Z</dcterms:created>
  <dcterms:modified xsi:type="dcterms:W3CDTF">2011-10-12T00:33:00Z</dcterms:modified>
</cp:coreProperties>
</file>