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96D" w:rsidRPr="00CE096D" w:rsidRDefault="00CE096D" w:rsidP="00EE3B35">
      <w:pPr>
        <w:pStyle w:val="Heading1"/>
        <w:spacing w:before="0"/>
        <w:jc w:val="center"/>
        <w:rPr>
          <w:rFonts w:ascii="Arial" w:hAnsi="Arial" w:cs="Arial"/>
          <w:color w:val="auto"/>
        </w:rPr>
      </w:pPr>
      <w:bookmarkStart w:id="0" w:name="_Toc316561958"/>
      <w:bookmarkStart w:id="1" w:name="_Toc320194048"/>
      <w:bookmarkStart w:id="2" w:name="_Toc320194294"/>
      <w:r w:rsidRPr="00CE096D">
        <w:rPr>
          <w:rFonts w:ascii="Arial" w:hAnsi="Arial" w:cs="Arial"/>
          <w:noProof/>
          <w:color w:val="auto"/>
          <w:lang w:eastAsia="en-AU"/>
        </w:rPr>
        <w:drawing>
          <wp:inline distT="0" distB="0" distL="0" distR="0">
            <wp:extent cx="5724525" cy="819150"/>
            <wp:effectExtent l="19050" t="0" r="9525" b="0"/>
            <wp:docPr id="2" name="Picture 1" descr="H:\AAA - daily web work\ACMA_Masthead__GREYSCALE_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AA - daily web work\ACMA_Masthead__GREYSCALE_A4.jpg"/>
                    <pic:cNvPicPr>
                      <a:picLocks noChangeAspect="1" noChangeArrowheads="1"/>
                    </pic:cNvPicPr>
                  </pic:nvPicPr>
                  <pic:blipFill>
                    <a:blip r:embed="rId12" cstate="print"/>
                    <a:srcRect/>
                    <a:stretch>
                      <a:fillRect/>
                    </a:stretch>
                  </pic:blipFill>
                  <pic:spPr bwMode="auto">
                    <a:xfrm>
                      <a:off x="0" y="0"/>
                      <a:ext cx="5724525" cy="819150"/>
                    </a:xfrm>
                    <a:prstGeom prst="rect">
                      <a:avLst/>
                    </a:prstGeom>
                    <a:noFill/>
                    <a:ln w="9525">
                      <a:noFill/>
                      <a:miter lim="800000"/>
                      <a:headEnd/>
                      <a:tailEnd/>
                    </a:ln>
                  </pic:spPr>
                </pic:pic>
              </a:graphicData>
            </a:graphic>
          </wp:inline>
        </w:drawing>
      </w:r>
    </w:p>
    <w:p w:rsidR="00CE096D" w:rsidRDefault="00CE096D" w:rsidP="00EE3B35">
      <w:pPr>
        <w:pStyle w:val="Heading1"/>
        <w:spacing w:before="0"/>
        <w:jc w:val="center"/>
        <w:rPr>
          <w:rFonts w:ascii="Arial" w:hAnsi="Arial" w:cs="Arial"/>
          <w:color w:val="auto"/>
        </w:rPr>
      </w:pPr>
    </w:p>
    <w:p w:rsidR="00F83213" w:rsidRPr="00F83213" w:rsidRDefault="00F83213" w:rsidP="00F83213">
      <w:pPr>
        <w:rPr>
          <w:lang w:eastAsia="en-US"/>
        </w:rPr>
      </w:pPr>
    </w:p>
    <w:p w:rsidR="00E97424" w:rsidRPr="00F83213" w:rsidRDefault="00E97424" w:rsidP="00F83213">
      <w:pPr>
        <w:rPr>
          <w:rFonts w:asciiTheme="majorHAnsi" w:hAnsiTheme="majorHAnsi"/>
          <w:sz w:val="52"/>
          <w:szCs w:val="52"/>
        </w:rPr>
      </w:pPr>
      <w:bookmarkStart w:id="3" w:name="OLE_LINK7"/>
      <w:bookmarkStart w:id="4" w:name="OLE_LINK8"/>
      <w:r w:rsidRPr="00F83213">
        <w:rPr>
          <w:rFonts w:asciiTheme="majorHAnsi" w:hAnsiTheme="majorHAnsi"/>
          <w:sz w:val="52"/>
          <w:szCs w:val="52"/>
        </w:rPr>
        <w:t>Technical Framework Development</w:t>
      </w:r>
      <w:bookmarkEnd w:id="0"/>
      <w:bookmarkEnd w:id="1"/>
      <w:bookmarkEnd w:id="2"/>
      <w:r w:rsidR="00F83213" w:rsidRPr="00F83213">
        <w:rPr>
          <w:rFonts w:asciiTheme="majorHAnsi" w:hAnsiTheme="majorHAnsi"/>
          <w:sz w:val="52"/>
          <w:szCs w:val="52"/>
        </w:rPr>
        <w:t xml:space="preserve"> </w:t>
      </w:r>
      <w:bookmarkStart w:id="5" w:name="_Toc316561959"/>
      <w:bookmarkStart w:id="6" w:name="_Toc320194049"/>
      <w:bookmarkStart w:id="7" w:name="_Toc320194295"/>
      <w:r w:rsidR="006A25E6" w:rsidRPr="00F83213">
        <w:rPr>
          <w:rFonts w:asciiTheme="majorHAnsi" w:hAnsiTheme="majorHAnsi"/>
          <w:sz w:val="52"/>
          <w:szCs w:val="52"/>
        </w:rPr>
        <w:t>700 M</w:t>
      </w:r>
      <w:r w:rsidRPr="00F83213">
        <w:rPr>
          <w:rFonts w:asciiTheme="majorHAnsi" w:hAnsiTheme="majorHAnsi"/>
          <w:sz w:val="52"/>
          <w:szCs w:val="52"/>
        </w:rPr>
        <w:t>Hz Spectrum Licence Band</w:t>
      </w:r>
      <w:bookmarkEnd w:id="5"/>
      <w:bookmarkEnd w:id="6"/>
      <w:bookmarkEnd w:id="7"/>
    </w:p>
    <w:bookmarkEnd w:id="3"/>
    <w:bookmarkEnd w:id="4"/>
    <w:p w:rsidR="00E97424" w:rsidRPr="00CE096D" w:rsidRDefault="00E97424" w:rsidP="00E97424">
      <w:pPr>
        <w:rPr>
          <w:rFonts w:ascii="Arial" w:hAnsi="Arial" w:cs="Arial"/>
          <w:sz w:val="16"/>
          <w:szCs w:val="16"/>
        </w:rPr>
      </w:pPr>
    </w:p>
    <w:p w:rsidR="00E97424" w:rsidRPr="00F83213" w:rsidRDefault="00E97424" w:rsidP="002D2CFF">
      <w:pPr>
        <w:rPr>
          <w:rFonts w:ascii="Arial" w:hAnsi="Arial" w:cs="Arial"/>
          <w:b/>
          <w:color w:val="808080" w:themeColor="background1" w:themeShade="80"/>
          <w:sz w:val="28"/>
          <w:szCs w:val="28"/>
        </w:rPr>
      </w:pPr>
      <w:r w:rsidRPr="00F83213">
        <w:rPr>
          <w:rFonts w:ascii="Arial" w:hAnsi="Arial" w:cs="Arial"/>
          <w:b/>
          <w:color w:val="808080" w:themeColor="background1" w:themeShade="80"/>
          <w:sz w:val="28"/>
          <w:szCs w:val="28"/>
        </w:rPr>
        <w:t>TLG-Discussion Paper No. 3</w:t>
      </w:r>
      <w:r w:rsidR="002D2CFF" w:rsidRPr="00F83213">
        <w:rPr>
          <w:rFonts w:ascii="Arial" w:hAnsi="Arial" w:cs="Arial"/>
          <w:b/>
          <w:color w:val="808080" w:themeColor="background1" w:themeShade="80"/>
          <w:sz w:val="28"/>
          <w:szCs w:val="28"/>
        </w:rPr>
        <w:br/>
      </w:r>
      <w:r w:rsidRPr="00F83213">
        <w:rPr>
          <w:rFonts w:ascii="Arial" w:hAnsi="Arial" w:cs="Arial"/>
          <w:b/>
          <w:color w:val="808080" w:themeColor="background1" w:themeShade="80"/>
          <w:sz w:val="28"/>
          <w:szCs w:val="28"/>
        </w:rPr>
        <w:t>Design Requirements for the Technical Framework</w:t>
      </w:r>
      <w:r w:rsidR="002D2CFF" w:rsidRPr="00F83213">
        <w:rPr>
          <w:rFonts w:ascii="Arial" w:hAnsi="Arial" w:cs="Arial"/>
          <w:b/>
          <w:color w:val="808080" w:themeColor="background1" w:themeShade="80"/>
          <w:sz w:val="28"/>
          <w:szCs w:val="28"/>
        </w:rPr>
        <w:br/>
      </w:r>
      <w:r w:rsidRPr="00F83213">
        <w:rPr>
          <w:rFonts w:ascii="Arial" w:hAnsi="Arial" w:cs="Arial"/>
          <w:b/>
          <w:color w:val="808080" w:themeColor="background1" w:themeShade="80"/>
          <w:sz w:val="28"/>
          <w:szCs w:val="28"/>
        </w:rPr>
        <w:t>Radiocommunications Advisory Guidelines</w:t>
      </w:r>
    </w:p>
    <w:p w:rsidR="00E97424" w:rsidRDefault="00E97424" w:rsidP="00E97424">
      <w:pPr>
        <w:jc w:val="center"/>
        <w:rPr>
          <w:rFonts w:ascii="Arial" w:hAnsi="Arial" w:cs="Arial"/>
        </w:rPr>
      </w:pPr>
    </w:p>
    <w:p w:rsidR="00F83213" w:rsidRPr="00CE096D" w:rsidRDefault="00F83213" w:rsidP="00E97424">
      <w:pPr>
        <w:jc w:val="center"/>
        <w:rPr>
          <w:rFonts w:ascii="Arial" w:hAnsi="Arial" w:cs="Arial"/>
        </w:rPr>
      </w:pPr>
    </w:p>
    <w:p w:rsidR="00E97424" w:rsidRPr="00CE096D" w:rsidRDefault="00E97424" w:rsidP="00E97424">
      <w:pPr>
        <w:rPr>
          <w:rFonts w:ascii="Arial" w:hAnsi="Arial" w:cs="Arial"/>
          <w:sz w:val="20"/>
          <w:szCs w:val="20"/>
        </w:rPr>
      </w:pPr>
      <w:r w:rsidRPr="00CE096D">
        <w:rPr>
          <w:rFonts w:ascii="Arial" w:hAnsi="Arial" w:cs="Arial"/>
          <w:sz w:val="20"/>
          <w:szCs w:val="20"/>
        </w:rPr>
        <w:t>Document Release Information</w:t>
      </w:r>
    </w:p>
    <w:tbl>
      <w:tblPr>
        <w:tblStyle w:val="TableGrid"/>
        <w:tblW w:w="0" w:type="auto"/>
        <w:tblInd w:w="108" w:type="dxa"/>
        <w:tblLook w:val="01E0"/>
      </w:tblPr>
      <w:tblGrid>
        <w:gridCol w:w="1101"/>
        <w:gridCol w:w="1591"/>
        <w:gridCol w:w="5070"/>
      </w:tblGrid>
      <w:tr w:rsidR="00E97424" w:rsidRPr="002D2CFF" w:rsidTr="002D2CFF">
        <w:tc>
          <w:tcPr>
            <w:tcW w:w="1101" w:type="dxa"/>
            <w:shd w:val="clear" w:color="auto" w:fill="D9D9D9" w:themeFill="background1" w:themeFillShade="D9"/>
          </w:tcPr>
          <w:p w:rsidR="00E97424" w:rsidRPr="002D2CFF" w:rsidRDefault="00E97424" w:rsidP="0001403D">
            <w:pPr>
              <w:jc w:val="center"/>
              <w:rPr>
                <w:rFonts w:ascii="Arial" w:hAnsi="Arial" w:cs="Arial"/>
                <w:b/>
                <w:sz w:val="20"/>
                <w:szCs w:val="20"/>
              </w:rPr>
            </w:pPr>
            <w:r w:rsidRPr="002D2CFF">
              <w:rPr>
                <w:rFonts w:ascii="Arial" w:hAnsi="Arial" w:cs="Arial"/>
                <w:b/>
                <w:sz w:val="20"/>
                <w:szCs w:val="20"/>
              </w:rPr>
              <w:t>Version</w:t>
            </w:r>
          </w:p>
        </w:tc>
        <w:tc>
          <w:tcPr>
            <w:tcW w:w="1591" w:type="dxa"/>
            <w:shd w:val="clear" w:color="auto" w:fill="D9D9D9" w:themeFill="background1" w:themeFillShade="D9"/>
          </w:tcPr>
          <w:p w:rsidR="00E97424" w:rsidRPr="002D2CFF" w:rsidRDefault="00E97424" w:rsidP="0001403D">
            <w:pPr>
              <w:jc w:val="center"/>
              <w:rPr>
                <w:rFonts w:ascii="Arial" w:hAnsi="Arial" w:cs="Arial"/>
                <w:b/>
                <w:sz w:val="20"/>
                <w:szCs w:val="20"/>
              </w:rPr>
            </w:pPr>
            <w:r w:rsidRPr="002D2CFF">
              <w:rPr>
                <w:rFonts w:ascii="Arial" w:hAnsi="Arial" w:cs="Arial"/>
                <w:b/>
                <w:sz w:val="20"/>
                <w:szCs w:val="20"/>
              </w:rPr>
              <w:t>Date Released</w:t>
            </w:r>
          </w:p>
        </w:tc>
        <w:tc>
          <w:tcPr>
            <w:tcW w:w="5070" w:type="dxa"/>
            <w:shd w:val="clear" w:color="auto" w:fill="D9D9D9" w:themeFill="background1" w:themeFillShade="D9"/>
          </w:tcPr>
          <w:p w:rsidR="00E97424" w:rsidRPr="002D2CFF" w:rsidRDefault="00E97424" w:rsidP="0001403D">
            <w:pPr>
              <w:jc w:val="center"/>
              <w:rPr>
                <w:rFonts w:ascii="Arial" w:hAnsi="Arial" w:cs="Arial"/>
                <w:b/>
                <w:sz w:val="20"/>
                <w:szCs w:val="20"/>
              </w:rPr>
            </w:pPr>
            <w:r w:rsidRPr="002D2CFF">
              <w:rPr>
                <w:rFonts w:ascii="Arial" w:hAnsi="Arial" w:cs="Arial"/>
                <w:b/>
                <w:sz w:val="20"/>
                <w:szCs w:val="20"/>
              </w:rPr>
              <w:t>Remarks</w:t>
            </w:r>
          </w:p>
        </w:tc>
      </w:tr>
      <w:tr w:rsidR="00E97424" w:rsidRPr="00CE096D" w:rsidTr="002D2CFF">
        <w:tc>
          <w:tcPr>
            <w:tcW w:w="1101" w:type="dxa"/>
          </w:tcPr>
          <w:p w:rsidR="00E97424" w:rsidRPr="00CE096D" w:rsidRDefault="00F720A9" w:rsidP="0001403D">
            <w:pPr>
              <w:jc w:val="center"/>
              <w:rPr>
                <w:rFonts w:ascii="Arial" w:hAnsi="Arial" w:cs="Arial"/>
                <w:sz w:val="20"/>
                <w:szCs w:val="20"/>
              </w:rPr>
            </w:pPr>
            <w:r w:rsidRPr="00CE096D">
              <w:rPr>
                <w:rFonts w:ascii="Arial" w:hAnsi="Arial" w:cs="Arial"/>
                <w:sz w:val="20"/>
                <w:szCs w:val="20"/>
              </w:rPr>
              <w:t>1.</w:t>
            </w:r>
          </w:p>
        </w:tc>
        <w:tc>
          <w:tcPr>
            <w:tcW w:w="1591" w:type="dxa"/>
          </w:tcPr>
          <w:p w:rsidR="00E97424" w:rsidRPr="00CE096D" w:rsidRDefault="00224996" w:rsidP="00224996">
            <w:pPr>
              <w:jc w:val="center"/>
              <w:rPr>
                <w:rFonts w:ascii="Arial" w:hAnsi="Arial" w:cs="Arial"/>
                <w:sz w:val="20"/>
                <w:szCs w:val="20"/>
              </w:rPr>
            </w:pPr>
            <w:r w:rsidRPr="00CE096D">
              <w:rPr>
                <w:rFonts w:ascii="Arial" w:hAnsi="Arial" w:cs="Arial"/>
                <w:sz w:val="20"/>
                <w:szCs w:val="20"/>
              </w:rPr>
              <w:t>March</w:t>
            </w:r>
            <w:r w:rsidR="000000E0" w:rsidRPr="00CE096D">
              <w:rPr>
                <w:rFonts w:ascii="Arial" w:hAnsi="Arial" w:cs="Arial"/>
                <w:sz w:val="20"/>
                <w:szCs w:val="20"/>
              </w:rPr>
              <w:t xml:space="preserve"> 2012</w:t>
            </w:r>
          </w:p>
        </w:tc>
        <w:tc>
          <w:tcPr>
            <w:tcW w:w="5070" w:type="dxa"/>
          </w:tcPr>
          <w:p w:rsidR="00E97424" w:rsidRPr="00CE096D" w:rsidRDefault="00F720A9" w:rsidP="0001403D">
            <w:pPr>
              <w:jc w:val="center"/>
              <w:rPr>
                <w:rFonts w:ascii="Arial" w:hAnsi="Arial" w:cs="Arial"/>
                <w:sz w:val="20"/>
                <w:szCs w:val="20"/>
              </w:rPr>
            </w:pPr>
            <w:r w:rsidRPr="00CE096D">
              <w:rPr>
                <w:rFonts w:ascii="Arial" w:hAnsi="Arial" w:cs="Arial"/>
                <w:sz w:val="20"/>
                <w:szCs w:val="20"/>
              </w:rPr>
              <w:t>Initial Release</w:t>
            </w:r>
          </w:p>
        </w:tc>
      </w:tr>
    </w:tbl>
    <w:p w:rsidR="00504DE3" w:rsidRDefault="00504DE3">
      <w:pPr>
        <w:rPr>
          <w:rFonts w:ascii="Arial" w:hAnsi="Arial" w:cs="Arial"/>
        </w:rPr>
      </w:pPr>
    </w:p>
    <w:p w:rsidR="002D2CFF" w:rsidRDefault="002D2CFF">
      <w:pPr>
        <w:spacing w:after="200" w:line="276" w:lineRule="auto"/>
        <w:rPr>
          <w:rFonts w:ascii="Arial" w:hAnsi="Arial" w:cs="Arial"/>
        </w:rPr>
      </w:pPr>
    </w:p>
    <w:p w:rsidR="0058139B" w:rsidRPr="00CE096D" w:rsidRDefault="0058139B">
      <w:pPr>
        <w:spacing w:after="200" w:line="276" w:lineRule="auto"/>
        <w:rPr>
          <w:rFonts w:ascii="Arial" w:hAnsi="Arial" w:cs="Arial"/>
        </w:rPr>
      </w:pPr>
      <w:r w:rsidRPr="00CE096D">
        <w:rPr>
          <w:rFonts w:ascii="Arial" w:hAnsi="Arial" w:cs="Arial"/>
        </w:rPr>
        <w:br w:type="page"/>
      </w:r>
    </w:p>
    <w:p w:rsidR="00CE096D" w:rsidRPr="00CE096D" w:rsidRDefault="00CE096D" w:rsidP="00E97424">
      <w:pPr>
        <w:pStyle w:val="Heading2"/>
        <w:rPr>
          <w:rFonts w:ascii="Arial" w:hAnsi="Arial" w:cs="Arial"/>
          <w:b w:val="0"/>
          <w:color w:val="auto"/>
          <w:sz w:val="22"/>
          <w:szCs w:val="22"/>
        </w:rPr>
      </w:pPr>
      <w:bookmarkStart w:id="8" w:name="_Toc320194050"/>
    </w:p>
    <w:p w:rsidR="00E97424" w:rsidRPr="00CE096D" w:rsidRDefault="00E97424" w:rsidP="00E97424">
      <w:pPr>
        <w:pStyle w:val="Heading2"/>
        <w:rPr>
          <w:rFonts w:ascii="Arial" w:hAnsi="Arial" w:cs="Arial"/>
          <w:color w:val="auto"/>
        </w:rPr>
      </w:pPr>
      <w:bookmarkStart w:id="9" w:name="_Toc329675447"/>
      <w:r w:rsidRPr="00CE096D">
        <w:rPr>
          <w:rFonts w:ascii="Arial" w:hAnsi="Arial" w:cs="Arial"/>
          <w:color w:val="auto"/>
        </w:rPr>
        <w:t>1.</w:t>
      </w:r>
      <w:r w:rsidRPr="00CE096D">
        <w:rPr>
          <w:rFonts w:ascii="Arial" w:hAnsi="Arial" w:cs="Arial"/>
          <w:color w:val="auto"/>
        </w:rPr>
        <w:tab/>
        <w:t>Background</w:t>
      </w:r>
      <w:bookmarkEnd w:id="8"/>
      <w:bookmarkEnd w:id="9"/>
    </w:p>
    <w:p w:rsidR="00BA2CDA" w:rsidRPr="00CE096D" w:rsidRDefault="00651D58">
      <w:pPr>
        <w:pStyle w:val="Default"/>
        <w:spacing w:before="60" w:after="120"/>
        <w:rPr>
          <w:rFonts w:ascii="Arial" w:hAnsi="Arial" w:cs="Arial"/>
          <w:color w:val="auto"/>
          <w:sz w:val="22"/>
          <w:szCs w:val="22"/>
        </w:rPr>
      </w:pPr>
      <w:r w:rsidRPr="00CE096D">
        <w:rPr>
          <w:rFonts w:ascii="Arial" w:hAnsi="Arial" w:cs="Arial"/>
          <w:color w:val="auto"/>
          <w:sz w:val="22"/>
          <w:szCs w:val="22"/>
        </w:rPr>
        <w:t>This discussion paper deals with the parts of the technical framework that provide planning guidance in respect to coordination with other services.</w:t>
      </w:r>
    </w:p>
    <w:p w:rsidR="00651D58" w:rsidRPr="00CE096D" w:rsidRDefault="00651D58" w:rsidP="00224996">
      <w:pPr>
        <w:pStyle w:val="Default"/>
        <w:spacing w:after="120"/>
        <w:rPr>
          <w:rFonts w:ascii="Arial" w:hAnsi="Arial" w:cs="Arial"/>
          <w:color w:val="auto"/>
          <w:sz w:val="22"/>
          <w:szCs w:val="22"/>
        </w:rPr>
      </w:pPr>
      <w:r w:rsidRPr="00CE096D">
        <w:rPr>
          <w:rFonts w:ascii="Arial" w:hAnsi="Arial" w:cs="Arial"/>
          <w:color w:val="auto"/>
          <w:sz w:val="22"/>
          <w:szCs w:val="22"/>
        </w:rPr>
        <w:t xml:space="preserve">Typically spectrum licensees are provided planning guidance in respect to other services under Part 5.3 of the </w:t>
      </w:r>
      <w:r w:rsidRPr="00CE096D">
        <w:rPr>
          <w:rFonts w:ascii="Arial" w:hAnsi="Arial" w:cs="Arial"/>
          <w:i/>
          <w:iCs/>
          <w:color w:val="auto"/>
          <w:sz w:val="22"/>
          <w:szCs w:val="22"/>
        </w:rPr>
        <w:t xml:space="preserve">Radiocommunications Act 1992, </w:t>
      </w:r>
      <w:r w:rsidR="00F63049" w:rsidRPr="00CE096D">
        <w:rPr>
          <w:rFonts w:ascii="Arial" w:hAnsi="Arial" w:cs="Arial"/>
          <w:iCs/>
          <w:color w:val="auto"/>
          <w:sz w:val="22"/>
          <w:szCs w:val="22"/>
        </w:rPr>
        <w:t>(the Act)</w:t>
      </w:r>
      <w:r w:rsidRPr="00CE096D">
        <w:rPr>
          <w:rFonts w:ascii="Arial" w:hAnsi="Arial" w:cs="Arial"/>
          <w:color w:val="auto"/>
          <w:sz w:val="22"/>
          <w:szCs w:val="22"/>
        </w:rPr>
        <w:t xml:space="preserve">. Sub-section (1) of section 262 </w:t>
      </w:r>
      <w:r w:rsidR="00080D93" w:rsidRPr="00CE096D">
        <w:rPr>
          <w:rFonts w:ascii="Arial" w:hAnsi="Arial" w:cs="Arial"/>
          <w:color w:val="auto"/>
          <w:sz w:val="22"/>
          <w:szCs w:val="22"/>
        </w:rPr>
        <w:t xml:space="preserve">of the Act </w:t>
      </w:r>
      <w:r w:rsidRPr="00CE096D">
        <w:rPr>
          <w:rFonts w:ascii="Arial" w:hAnsi="Arial" w:cs="Arial"/>
          <w:color w:val="auto"/>
          <w:sz w:val="22"/>
          <w:szCs w:val="22"/>
        </w:rPr>
        <w:t>authorises the ACMA to make written advisory guidelines about any aspect of radiocommunication or radio emissions. These guidelines are not mandatory requirements</w:t>
      </w:r>
      <w:r w:rsidR="007931EF" w:rsidRPr="00CE096D">
        <w:rPr>
          <w:rFonts w:ascii="Arial" w:hAnsi="Arial" w:cs="Arial"/>
          <w:color w:val="auto"/>
          <w:sz w:val="22"/>
          <w:szCs w:val="22"/>
        </w:rPr>
        <w:t xml:space="preserve"> (unless the requirements are to support a licence condition)</w:t>
      </w:r>
      <w:r w:rsidRPr="00CE096D">
        <w:rPr>
          <w:rFonts w:ascii="Arial" w:hAnsi="Arial" w:cs="Arial"/>
          <w:color w:val="auto"/>
          <w:sz w:val="22"/>
          <w:szCs w:val="22"/>
        </w:rPr>
        <w:t xml:space="preserve"> and the ACMA will consider suggested alternative interference management arrangements.</w:t>
      </w:r>
    </w:p>
    <w:p w:rsidR="00651D58" w:rsidRPr="00CE096D" w:rsidRDefault="00651D58" w:rsidP="00224996">
      <w:pPr>
        <w:pStyle w:val="Default"/>
        <w:spacing w:after="120"/>
        <w:rPr>
          <w:rFonts w:ascii="Arial" w:hAnsi="Arial" w:cs="Arial"/>
          <w:color w:val="auto"/>
          <w:sz w:val="22"/>
          <w:szCs w:val="22"/>
        </w:rPr>
      </w:pPr>
      <w:r w:rsidRPr="00CE096D">
        <w:rPr>
          <w:rFonts w:ascii="Arial" w:hAnsi="Arial" w:cs="Arial"/>
          <w:color w:val="auto"/>
          <w:sz w:val="22"/>
          <w:szCs w:val="22"/>
        </w:rPr>
        <w:t>These guideline</w:t>
      </w:r>
      <w:r w:rsidR="00082381" w:rsidRPr="00CE096D">
        <w:rPr>
          <w:rFonts w:ascii="Arial" w:hAnsi="Arial" w:cs="Arial"/>
          <w:color w:val="auto"/>
          <w:sz w:val="22"/>
          <w:szCs w:val="22"/>
        </w:rPr>
        <w:t>s</w:t>
      </w:r>
      <w:r w:rsidRPr="00CE096D">
        <w:rPr>
          <w:rFonts w:ascii="Arial" w:hAnsi="Arial" w:cs="Arial"/>
          <w:color w:val="auto"/>
          <w:sz w:val="22"/>
          <w:szCs w:val="22"/>
        </w:rPr>
        <w:t xml:space="preserve"> </w:t>
      </w:r>
      <w:r w:rsidR="006D0D7A" w:rsidRPr="00CE096D">
        <w:rPr>
          <w:rFonts w:ascii="Arial" w:hAnsi="Arial" w:cs="Arial"/>
          <w:color w:val="auto"/>
          <w:sz w:val="22"/>
          <w:szCs w:val="22"/>
        </w:rPr>
        <w:t xml:space="preserve">aim to </w:t>
      </w:r>
      <w:r w:rsidRPr="00CE096D">
        <w:rPr>
          <w:rFonts w:ascii="Arial" w:hAnsi="Arial" w:cs="Arial"/>
          <w:color w:val="auto"/>
          <w:sz w:val="22"/>
          <w:szCs w:val="22"/>
        </w:rPr>
        <w:t xml:space="preserve">provide flexibility for licensees to manage the risk of interference between services. Should licensees be unable to resolve interference issues they </w:t>
      </w:r>
      <w:r w:rsidR="00A15C58" w:rsidRPr="00CE096D">
        <w:rPr>
          <w:rFonts w:ascii="Arial" w:hAnsi="Arial" w:cs="Arial"/>
          <w:color w:val="auto"/>
          <w:sz w:val="22"/>
          <w:szCs w:val="22"/>
        </w:rPr>
        <w:t>may</w:t>
      </w:r>
      <w:r w:rsidRPr="00CE096D">
        <w:rPr>
          <w:rFonts w:ascii="Arial" w:hAnsi="Arial" w:cs="Arial"/>
          <w:color w:val="auto"/>
          <w:sz w:val="22"/>
          <w:szCs w:val="22"/>
        </w:rPr>
        <w:t xml:space="preserve"> expect the ACMA to have regard to the guidelines in dealing with any such dispute.</w:t>
      </w:r>
    </w:p>
    <w:p w:rsidR="00012158" w:rsidRPr="00CE096D" w:rsidRDefault="00651D58" w:rsidP="00224996">
      <w:pPr>
        <w:spacing w:before="60" w:after="120"/>
        <w:rPr>
          <w:rFonts w:ascii="Arial" w:hAnsi="Arial" w:cs="Arial"/>
          <w:sz w:val="22"/>
          <w:szCs w:val="22"/>
        </w:rPr>
      </w:pPr>
      <w:r w:rsidRPr="00CE096D">
        <w:rPr>
          <w:rFonts w:ascii="Arial" w:hAnsi="Arial" w:cs="Arial"/>
          <w:sz w:val="22"/>
          <w:szCs w:val="22"/>
        </w:rPr>
        <w:t>Due to the unique protection requirements of radio astronomy facilities, the ACMA plans to also include a condition in the licence to protect the Mid West Radio Quiet Zone.</w:t>
      </w:r>
    </w:p>
    <w:p w:rsidR="005C4302" w:rsidRPr="00CE096D" w:rsidRDefault="000E36BA" w:rsidP="00224996">
      <w:pPr>
        <w:spacing w:before="60" w:after="120"/>
        <w:rPr>
          <w:rFonts w:ascii="Arial" w:hAnsi="Arial" w:cs="Arial"/>
          <w:sz w:val="22"/>
          <w:szCs w:val="22"/>
        </w:rPr>
      </w:pPr>
      <w:r w:rsidRPr="00CE096D">
        <w:rPr>
          <w:rFonts w:ascii="Arial" w:hAnsi="Arial" w:cs="Arial"/>
          <w:sz w:val="22"/>
          <w:szCs w:val="22"/>
        </w:rPr>
        <w:t xml:space="preserve">These guidelines are created in accordance with Section </w:t>
      </w:r>
      <w:r w:rsidR="00F032BA" w:rsidRPr="00CE096D">
        <w:rPr>
          <w:rFonts w:ascii="Arial" w:hAnsi="Arial" w:cs="Arial"/>
          <w:sz w:val="22"/>
          <w:szCs w:val="22"/>
        </w:rPr>
        <w:t xml:space="preserve">262 </w:t>
      </w:r>
      <w:r w:rsidRPr="00CE096D">
        <w:rPr>
          <w:rFonts w:ascii="Arial" w:hAnsi="Arial" w:cs="Arial"/>
          <w:sz w:val="22"/>
          <w:szCs w:val="22"/>
        </w:rPr>
        <w:t>of the Act for the purpose of:</w:t>
      </w:r>
    </w:p>
    <w:p w:rsidR="005C4302" w:rsidRPr="00CE096D" w:rsidRDefault="005C4302" w:rsidP="00CE096D">
      <w:pPr>
        <w:numPr>
          <w:ilvl w:val="0"/>
          <w:numId w:val="34"/>
        </w:numPr>
        <w:spacing w:before="60" w:after="120"/>
        <w:ind w:left="426"/>
        <w:rPr>
          <w:rFonts w:ascii="Arial" w:hAnsi="Arial" w:cs="Arial"/>
          <w:sz w:val="22"/>
          <w:szCs w:val="22"/>
        </w:rPr>
      </w:pPr>
      <w:r w:rsidRPr="00CE096D">
        <w:rPr>
          <w:rFonts w:ascii="Arial" w:hAnsi="Arial" w:cs="Arial"/>
          <w:sz w:val="22"/>
          <w:szCs w:val="22"/>
        </w:rPr>
        <w:t>Managing interference from spectrum licensed transmitters into adjacent apparatus licensed receivers</w:t>
      </w:r>
      <w:r w:rsidR="000E36BA" w:rsidRPr="00CE096D">
        <w:rPr>
          <w:rFonts w:ascii="Arial" w:hAnsi="Arial" w:cs="Arial"/>
          <w:sz w:val="22"/>
          <w:szCs w:val="22"/>
        </w:rPr>
        <w:t xml:space="preserve"> in adjacent frequency bands or adjacent geographic areas</w:t>
      </w:r>
      <w:r w:rsidR="00012158" w:rsidRPr="00CE096D">
        <w:rPr>
          <w:rFonts w:ascii="Arial" w:hAnsi="Arial" w:cs="Arial"/>
          <w:sz w:val="22"/>
          <w:szCs w:val="22"/>
        </w:rPr>
        <w:t>;</w:t>
      </w:r>
    </w:p>
    <w:p w:rsidR="005C4302" w:rsidRPr="00CE096D" w:rsidRDefault="005C4302" w:rsidP="00CE096D">
      <w:pPr>
        <w:numPr>
          <w:ilvl w:val="0"/>
          <w:numId w:val="34"/>
        </w:numPr>
        <w:spacing w:before="60" w:after="120"/>
        <w:ind w:left="426"/>
        <w:rPr>
          <w:rFonts w:ascii="Arial" w:hAnsi="Arial" w:cs="Arial"/>
          <w:sz w:val="22"/>
          <w:szCs w:val="22"/>
        </w:rPr>
      </w:pPr>
      <w:r w:rsidRPr="00CE096D">
        <w:rPr>
          <w:rFonts w:ascii="Arial" w:hAnsi="Arial" w:cs="Arial"/>
          <w:sz w:val="22"/>
          <w:szCs w:val="22"/>
        </w:rPr>
        <w:t>Managing interference from apparatus licensed transmitters in adjacent frequency bands or adjacent geographic areas</w:t>
      </w:r>
      <w:r w:rsidR="00012158" w:rsidRPr="00CE096D">
        <w:rPr>
          <w:rFonts w:ascii="Arial" w:hAnsi="Arial" w:cs="Arial"/>
          <w:sz w:val="22"/>
          <w:szCs w:val="22"/>
        </w:rPr>
        <w:t>;</w:t>
      </w:r>
    </w:p>
    <w:p w:rsidR="005C4302" w:rsidRPr="00CE096D" w:rsidRDefault="005C4302" w:rsidP="00CE096D">
      <w:pPr>
        <w:numPr>
          <w:ilvl w:val="0"/>
          <w:numId w:val="34"/>
        </w:numPr>
        <w:spacing w:before="60" w:after="120"/>
        <w:ind w:left="426"/>
        <w:rPr>
          <w:rFonts w:ascii="Arial" w:hAnsi="Arial" w:cs="Arial"/>
          <w:sz w:val="22"/>
          <w:szCs w:val="22"/>
        </w:rPr>
      </w:pPr>
      <w:r w:rsidRPr="00CE096D">
        <w:rPr>
          <w:rFonts w:ascii="Arial" w:hAnsi="Arial" w:cs="Arial"/>
          <w:sz w:val="22"/>
          <w:szCs w:val="22"/>
        </w:rPr>
        <w:t>Providing information for use by apparatus licensees who may need to coordinate with registered spectrum</w:t>
      </w:r>
      <w:r w:rsidR="00244C44" w:rsidRPr="00CE096D">
        <w:rPr>
          <w:rFonts w:ascii="Arial" w:hAnsi="Arial" w:cs="Arial"/>
          <w:sz w:val="22"/>
          <w:szCs w:val="22"/>
        </w:rPr>
        <w:t xml:space="preserve"> l</w:t>
      </w:r>
      <w:r w:rsidRPr="00CE096D">
        <w:rPr>
          <w:rFonts w:ascii="Arial" w:hAnsi="Arial" w:cs="Arial"/>
          <w:sz w:val="22"/>
          <w:szCs w:val="22"/>
        </w:rPr>
        <w:t>icensed receivers</w:t>
      </w:r>
      <w:r w:rsidR="00012158" w:rsidRPr="00CE096D">
        <w:rPr>
          <w:rFonts w:ascii="Arial" w:hAnsi="Arial" w:cs="Arial"/>
          <w:sz w:val="22"/>
          <w:szCs w:val="22"/>
        </w:rPr>
        <w:t>;</w:t>
      </w:r>
    </w:p>
    <w:p w:rsidR="0087438F" w:rsidRPr="00CE096D" w:rsidRDefault="0087438F" w:rsidP="00CE096D">
      <w:pPr>
        <w:numPr>
          <w:ilvl w:val="0"/>
          <w:numId w:val="34"/>
        </w:numPr>
        <w:spacing w:before="60" w:after="120"/>
        <w:ind w:left="426"/>
        <w:rPr>
          <w:rFonts w:ascii="Arial" w:hAnsi="Arial" w:cs="Arial"/>
          <w:sz w:val="22"/>
          <w:szCs w:val="22"/>
        </w:rPr>
      </w:pPr>
      <w:r w:rsidRPr="00CE096D">
        <w:rPr>
          <w:rFonts w:ascii="Arial" w:hAnsi="Arial" w:cs="Arial"/>
          <w:sz w:val="22"/>
          <w:szCs w:val="22"/>
        </w:rPr>
        <w:t>Providing guidance on managing coexistence between spectrum</w:t>
      </w:r>
      <w:r w:rsidR="00244C44" w:rsidRPr="00CE096D">
        <w:rPr>
          <w:rFonts w:ascii="Arial" w:hAnsi="Arial" w:cs="Arial"/>
          <w:sz w:val="22"/>
          <w:szCs w:val="22"/>
        </w:rPr>
        <w:t xml:space="preserve"> l</w:t>
      </w:r>
      <w:r w:rsidRPr="00CE096D">
        <w:rPr>
          <w:rFonts w:ascii="Arial" w:hAnsi="Arial" w:cs="Arial"/>
          <w:sz w:val="22"/>
          <w:szCs w:val="22"/>
        </w:rPr>
        <w:t>icensed services and class</w:t>
      </w:r>
      <w:r w:rsidR="00244C44" w:rsidRPr="00CE096D">
        <w:rPr>
          <w:rFonts w:ascii="Arial" w:hAnsi="Arial" w:cs="Arial"/>
          <w:sz w:val="22"/>
          <w:szCs w:val="22"/>
        </w:rPr>
        <w:t xml:space="preserve"> l</w:t>
      </w:r>
      <w:r w:rsidRPr="00CE096D">
        <w:rPr>
          <w:rFonts w:ascii="Arial" w:hAnsi="Arial" w:cs="Arial"/>
          <w:sz w:val="22"/>
          <w:szCs w:val="22"/>
        </w:rPr>
        <w:t>icensed services</w:t>
      </w:r>
      <w:r w:rsidR="00012158" w:rsidRPr="00CE096D">
        <w:rPr>
          <w:rFonts w:ascii="Arial" w:hAnsi="Arial" w:cs="Arial"/>
          <w:sz w:val="22"/>
          <w:szCs w:val="22"/>
        </w:rPr>
        <w:t>;</w:t>
      </w:r>
    </w:p>
    <w:p w:rsidR="0087438F" w:rsidRPr="00CE096D" w:rsidRDefault="0087438F" w:rsidP="00CE096D">
      <w:pPr>
        <w:numPr>
          <w:ilvl w:val="0"/>
          <w:numId w:val="34"/>
        </w:numPr>
        <w:spacing w:before="60" w:after="120"/>
        <w:ind w:left="426"/>
        <w:rPr>
          <w:rFonts w:ascii="Arial" w:hAnsi="Arial" w:cs="Arial"/>
          <w:sz w:val="22"/>
          <w:szCs w:val="22"/>
        </w:rPr>
      </w:pPr>
      <w:r w:rsidRPr="00CE096D">
        <w:rPr>
          <w:rFonts w:ascii="Arial" w:hAnsi="Arial" w:cs="Arial"/>
          <w:sz w:val="22"/>
          <w:szCs w:val="22"/>
        </w:rPr>
        <w:t xml:space="preserve">Providing information on coordination arrangements that apply </w:t>
      </w:r>
      <w:r w:rsidR="00B6253D" w:rsidRPr="00CE096D">
        <w:rPr>
          <w:rFonts w:ascii="Arial" w:hAnsi="Arial" w:cs="Arial"/>
          <w:sz w:val="22"/>
          <w:szCs w:val="22"/>
        </w:rPr>
        <w:t xml:space="preserve">for </w:t>
      </w:r>
      <w:r w:rsidR="00082381" w:rsidRPr="00CE096D">
        <w:rPr>
          <w:rFonts w:ascii="Arial" w:hAnsi="Arial" w:cs="Arial"/>
          <w:sz w:val="22"/>
          <w:szCs w:val="22"/>
        </w:rPr>
        <w:t xml:space="preserve">broadcast </w:t>
      </w:r>
      <w:r w:rsidR="00B6253D" w:rsidRPr="00CE096D">
        <w:rPr>
          <w:rFonts w:ascii="Arial" w:hAnsi="Arial" w:cs="Arial"/>
          <w:sz w:val="22"/>
          <w:szCs w:val="22"/>
        </w:rPr>
        <w:t>servi</w:t>
      </w:r>
      <w:r w:rsidR="000E36BA" w:rsidRPr="00CE096D">
        <w:rPr>
          <w:rFonts w:ascii="Arial" w:hAnsi="Arial" w:cs="Arial"/>
          <w:sz w:val="22"/>
          <w:szCs w:val="22"/>
        </w:rPr>
        <w:t>c</w:t>
      </w:r>
      <w:r w:rsidR="00B6253D" w:rsidRPr="00CE096D">
        <w:rPr>
          <w:rFonts w:ascii="Arial" w:hAnsi="Arial" w:cs="Arial"/>
          <w:sz w:val="22"/>
          <w:szCs w:val="22"/>
        </w:rPr>
        <w:t>es in the 694-820</w:t>
      </w:r>
      <w:r w:rsidR="00324C2E">
        <w:rPr>
          <w:rFonts w:ascii="Arial" w:hAnsi="Arial" w:cs="Arial"/>
          <w:sz w:val="22"/>
          <w:szCs w:val="22"/>
        </w:rPr>
        <w:t xml:space="preserve"> </w:t>
      </w:r>
      <w:r w:rsidR="00B6253D" w:rsidRPr="00CE096D">
        <w:rPr>
          <w:rFonts w:ascii="Arial" w:hAnsi="Arial" w:cs="Arial"/>
          <w:sz w:val="22"/>
          <w:szCs w:val="22"/>
        </w:rPr>
        <w:t>MHz frequency range.</w:t>
      </w:r>
    </w:p>
    <w:p w:rsidR="00B6253D" w:rsidRPr="00CE096D" w:rsidRDefault="005C4302" w:rsidP="005C1679">
      <w:pPr>
        <w:spacing w:before="60" w:after="120"/>
        <w:rPr>
          <w:rFonts w:ascii="Arial" w:hAnsi="Arial" w:cs="Arial"/>
          <w:sz w:val="22"/>
          <w:szCs w:val="22"/>
        </w:rPr>
      </w:pPr>
      <w:r w:rsidRPr="00CE096D">
        <w:rPr>
          <w:rFonts w:ascii="Arial" w:hAnsi="Arial" w:cs="Arial"/>
          <w:sz w:val="22"/>
          <w:szCs w:val="22"/>
        </w:rPr>
        <w:t>ACMA seeks comment from members of the Technical Liaison Group</w:t>
      </w:r>
      <w:r w:rsidR="005571E3" w:rsidRPr="00CE096D">
        <w:rPr>
          <w:rFonts w:ascii="Arial" w:hAnsi="Arial" w:cs="Arial"/>
          <w:sz w:val="22"/>
          <w:szCs w:val="22"/>
        </w:rPr>
        <w:t xml:space="preserve"> on the arrangements for the Radiocommunications Advisory Guidelines (RAGs)</w:t>
      </w:r>
      <w:r w:rsidRPr="00CE096D">
        <w:rPr>
          <w:rFonts w:ascii="Arial" w:hAnsi="Arial" w:cs="Arial"/>
          <w:sz w:val="22"/>
          <w:szCs w:val="22"/>
        </w:rPr>
        <w:t>.</w:t>
      </w:r>
    </w:p>
    <w:p w:rsidR="000E36BA" w:rsidRPr="00CE096D" w:rsidRDefault="000E36BA">
      <w:pPr>
        <w:spacing w:after="200" w:line="276" w:lineRule="auto"/>
        <w:rPr>
          <w:rFonts w:ascii="Arial" w:hAnsi="Arial" w:cs="Arial"/>
          <w:b/>
          <w:bCs/>
          <w:sz w:val="22"/>
          <w:szCs w:val="22"/>
          <w:lang w:eastAsia="en-US"/>
        </w:rPr>
      </w:pPr>
      <w:r w:rsidRPr="00CE096D">
        <w:rPr>
          <w:rFonts w:ascii="Arial" w:hAnsi="Arial" w:cs="Arial"/>
          <w:sz w:val="22"/>
          <w:szCs w:val="22"/>
        </w:rPr>
        <w:br w:type="page"/>
      </w:r>
    </w:p>
    <w:p w:rsidR="00CE096D" w:rsidRPr="00CE096D" w:rsidRDefault="00CE096D" w:rsidP="005068EA">
      <w:pPr>
        <w:pStyle w:val="Heading2"/>
        <w:spacing w:before="360"/>
        <w:rPr>
          <w:rFonts w:ascii="Arial" w:hAnsi="Arial" w:cs="Arial"/>
          <w:b w:val="0"/>
          <w:color w:val="auto"/>
          <w:sz w:val="22"/>
          <w:szCs w:val="22"/>
        </w:rPr>
      </w:pPr>
      <w:bookmarkStart w:id="10" w:name="_Toc320194051"/>
    </w:p>
    <w:p w:rsidR="00E97424" w:rsidRPr="00CE096D" w:rsidRDefault="00E97424" w:rsidP="00F83213">
      <w:pPr>
        <w:pStyle w:val="Heading2"/>
        <w:spacing w:before="120"/>
        <w:rPr>
          <w:rFonts w:ascii="Arial" w:hAnsi="Arial" w:cs="Arial"/>
          <w:color w:val="auto"/>
        </w:rPr>
      </w:pPr>
      <w:bookmarkStart w:id="11" w:name="_Toc329675448"/>
      <w:r w:rsidRPr="00CE096D">
        <w:rPr>
          <w:rFonts w:ascii="Arial" w:hAnsi="Arial" w:cs="Arial"/>
          <w:color w:val="auto"/>
        </w:rPr>
        <w:t>2.</w:t>
      </w:r>
      <w:r w:rsidRPr="00CE096D">
        <w:rPr>
          <w:rFonts w:ascii="Arial" w:hAnsi="Arial" w:cs="Arial"/>
          <w:color w:val="auto"/>
        </w:rPr>
        <w:tab/>
        <w:t>Spectrum Licence Arrangements</w:t>
      </w:r>
      <w:bookmarkEnd w:id="10"/>
      <w:bookmarkEnd w:id="11"/>
    </w:p>
    <w:p w:rsidR="00224996" w:rsidRDefault="00D8727F" w:rsidP="00224996">
      <w:pPr>
        <w:spacing w:before="60" w:after="120"/>
        <w:rPr>
          <w:rFonts w:ascii="Arial" w:hAnsi="Arial" w:cs="Arial"/>
          <w:sz w:val="22"/>
          <w:szCs w:val="22"/>
        </w:rPr>
      </w:pPr>
      <w:r w:rsidRPr="00CE096D">
        <w:rPr>
          <w:rFonts w:ascii="Arial" w:hAnsi="Arial" w:cs="Arial"/>
          <w:sz w:val="22"/>
          <w:szCs w:val="22"/>
        </w:rPr>
        <w:t xml:space="preserve">Australia plans to implement the </w:t>
      </w:r>
      <w:r w:rsidR="00B255F1" w:rsidRPr="00CE096D">
        <w:rPr>
          <w:rFonts w:ascii="Arial" w:hAnsi="Arial" w:cs="Arial"/>
          <w:sz w:val="22"/>
          <w:szCs w:val="22"/>
        </w:rPr>
        <w:t xml:space="preserve">regionally </w:t>
      </w:r>
      <w:r w:rsidR="00C41C19" w:rsidRPr="00CE096D">
        <w:rPr>
          <w:rFonts w:ascii="Arial" w:hAnsi="Arial" w:cs="Arial"/>
          <w:sz w:val="22"/>
          <w:szCs w:val="22"/>
        </w:rPr>
        <w:t xml:space="preserve">harmonised arrangement for the </w:t>
      </w:r>
      <w:r w:rsidR="00082381" w:rsidRPr="00CE096D">
        <w:rPr>
          <w:rFonts w:ascii="Arial" w:hAnsi="Arial" w:cs="Arial"/>
          <w:sz w:val="22"/>
          <w:szCs w:val="22"/>
        </w:rPr>
        <w:t>d</w:t>
      </w:r>
      <w:r w:rsidR="00C41C19" w:rsidRPr="00CE096D">
        <w:rPr>
          <w:rFonts w:ascii="Arial" w:hAnsi="Arial" w:cs="Arial"/>
          <w:sz w:val="22"/>
          <w:szCs w:val="22"/>
        </w:rPr>
        <w:t xml:space="preserve">igital </w:t>
      </w:r>
      <w:r w:rsidR="00082381" w:rsidRPr="00CE096D">
        <w:rPr>
          <w:rFonts w:ascii="Arial" w:hAnsi="Arial" w:cs="Arial"/>
          <w:sz w:val="22"/>
          <w:szCs w:val="22"/>
        </w:rPr>
        <w:t>d</w:t>
      </w:r>
      <w:r w:rsidR="00C41C19" w:rsidRPr="00CE096D">
        <w:rPr>
          <w:rFonts w:ascii="Arial" w:hAnsi="Arial" w:cs="Arial"/>
          <w:sz w:val="22"/>
          <w:szCs w:val="22"/>
        </w:rPr>
        <w:t>ividend spectrum developed by the APT Wireless Group (AWG).  It consists of two pair</w:t>
      </w:r>
      <w:r w:rsidR="00632D3C" w:rsidRPr="00CE096D">
        <w:rPr>
          <w:rFonts w:ascii="Arial" w:hAnsi="Arial" w:cs="Arial"/>
          <w:sz w:val="22"/>
          <w:szCs w:val="22"/>
        </w:rPr>
        <w:t>ed</w:t>
      </w:r>
      <w:r w:rsidR="00C41C19" w:rsidRPr="00CE096D">
        <w:rPr>
          <w:rFonts w:ascii="Arial" w:hAnsi="Arial" w:cs="Arial"/>
          <w:sz w:val="22"/>
          <w:szCs w:val="22"/>
        </w:rPr>
        <w:t xml:space="preserve"> segments of 45</w:t>
      </w:r>
      <w:r w:rsidR="00012158" w:rsidRPr="00CE096D">
        <w:rPr>
          <w:rFonts w:ascii="Arial" w:hAnsi="Arial" w:cs="Arial"/>
          <w:sz w:val="22"/>
          <w:szCs w:val="22"/>
        </w:rPr>
        <w:t xml:space="preserve"> </w:t>
      </w:r>
      <w:r w:rsidR="00C41C19" w:rsidRPr="00CE096D">
        <w:rPr>
          <w:rFonts w:ascii="Arial" w:hAnsi="Arial" w:cs="Arial"/>
          <w:sz w:val="22"/>
          <w:szCs w:val="22"/>
        </w:rPr>
        <w:t xml:space="preserve">MHz for </w:t>
      </w:r>
      <w:r w:rsidR="00B16B13" w:rsidRPr="00CE096D">
        <w:rPr>
          <w:rFonts w:ascii="Arial" w:hAnsi="Arial" w:cs="Arial"/>
          <w:sz w:val="22"/>
          <w:szCs w:val="22"/>
        </w:rPr>
        <w:t>d</w:t>
      </w:r>
      <w:r w:rsidR="00C41C19" w:rsidRPr="00CE096D">
        <w:rPr>
          <w:rFonts w:ascii="Arial" w:hAnsi="Arial" w:cs="Arial"/>
          <w:sz w:val="22"/>
          <w:szCs w:val="22"/>
        </w:rPr>
        <w:t xml:space="preserve">ownlink and </w:t>
      </w:r>
      <w:r w:rsidR="00B16B13" w:rsidRPr="00CE096D">
        <w:rPr>
          <w:rFonts w:ascii="Arial" w:hAnsi="Arial" w:cs="Arial"/>
          <w:sz w:val="22"/>
          <w:szCs w:val="22"/>
        </w:rPr>
        <w:t>u</w:t>
      </w:r>
      <w:r w:rsidR="00C41C19" w:rsidRPr="00CE096D">
        <w:rPr>
          <w:rFonts w:ascii="Arial" w:hAnsi="Arial" w:cs="Arial"/>
          <w:sz w:val="22"/>
          <w:szCs w:val="22"/>
        </w:rPr>
        <w:t>plink with a 10</w:t>
      </w:r>
      <w:r w:rsidR="00F83213">
        <w:rPr>
          <w:rFonts w:ascii="Arial" w:hAnsi="Arial" w:cs="Arial"/>
          <w:sz w:val="22"/>
          <w:szCs w:val="22"/>
        </w:rPr>
        <w:t> </w:t>
      </w:r>
      <w:r w:rsidR="00C41C19" w:rsidRPr="00CE096D">
        <w:rPr>
          <w:rFonts w:ascii="Arial" w:hAnsi="Arial" w:cs="Arial"/>
          <w:sz w:val="22"/>
          <w:szCs w:val="22"/>
        </w:rPr>
        <w:t xml:space="preserve">MHz </w:t>
      </w:r>
      <w:r w:rsidR="00682A0D" w:rsidRPr="00CE096D">
        <w:rPr>
          <w:rFonts w:ascii="Arial" w:hAnsi="Arial" w:cs="Arial"/>
          <w:sz w:val="22"/>
          <w:szCs w:val="22"/>
        </w:rPr>
        <w:t>duplex</w:t>
      </w:r>
      <w:r w:rsidR="00C41C19" w:rsidRPr="00CE096D">
        <w:rPr>
          <w:rFonts w:ascii="Arial" w:hAnsi="Arial" w:cs="Arial"/>
          <w:sz w:val="22"/>
          <w:szCs w:val="22"/>
        </w:rPr>
        <w:t xml:space="preserve"> </w:t>
      </w:r>
      <w:r w:rsidR="00632D3C" w:rsidRPr="00CE096D">
        <w:rPr>
          <w:rFonts w:ascii="Arial" w:hAnsi="Arial" w:cs="Arial"/>
          <w:sz w:val="22"/>
          <w:szCs w:val="22"/>
        </w:rPr>
        <w:t>band between them.</w:t>
      </w:r>
      <w:r w:rsidR="00C41C19" w:rsidRPr="00CE096D">
        <w:rPr>
          <w:rFonts w:ascii="Arial" w:hAnsi="Arial" w:cs="Arial"/>
          <w:sz w:val="22"/>
          <w:szCs w:val="22"/>
        </w:rPr>
        <w:t xml:space="preserve">  A</w:t>
      </w:r>
      <w:r w:rsidR="00682A0D" w:rsidRPr="00CE096D">
        <w:rPr>
          <w:rFonts w:ascii="Arial" w:hAnsi="Arial" w:cs="Arial"/>
          <w:sz w:val="22"/>
          <w:szCs w:val="22"/>
        </w:rPr>
        <w:t xml:space="preserve"> </w:t>
      </w:r>
      <w:r w:rsidR="00C41C19" w:rsidRPr="00CE096D">
        <w:rPr>
          <w:rFonts w:ascii="Arial" w:hAnsi="Arial" w:cs="Arial"/>
          <w:sz w:val="22"/>
          <w:szCs w:val="22"/>
        </w:rPr>
        <w:t>9</w:t>
      </w:r>
      <w:r w:rsidR="00012158" w:rsidRPr="00CE096D">
        <w:rPr>
          <w:rFonts w:ascii="Arial" w:hAnsi="Arial" w:cs="Arial"/>
          <w:sz w:val="22"/>
          <w:szCs w:val="22"/>
        </w:rPr>
        <w:t xml:space="preserve"> </w:t>
      </w:r>
      <w:r w:rsidR="00C41C19" w:rsidRPr="00CE096D">
        <w:rPr>
          <w:rFonts w:ascii="Arial" w:hAnsi="Arial" w:cs="Arial"/>
          <w:sz w:val="22"/>
          <w:szCs w:val="22"/>
        </w:rPr>
        <w:t>MHz of band exists below 703</w:t>
      </w:r>
      <w:r w:rsidR="00012158" w:rsidRPr="00CE096D">
        <w:rPr>
          <w:rFonts w:ascii="Arial" w:hAnsi="Arial" w:cs="Arial"/>
          <w:sz w:val="22"/>
          <w:szCs w:val="22"/>
        </w:rPr>
        <w:t xml:space="preserve"> </w:t>
      </w:r>
      <w:r w:rsidR="00C41C19" w:rsidRPr="00CE096D">
        <w:rPr>
          <w:rFonts w:ascii="Arial" w:hAnsi="Arial" w:cs="Arial"/>
          <w:sz w:val="22"/>
          <w:szCs w:val="22"/>
        </w:rPr>
        <w:t xml:space="preserve">MHz providing a buffer to the topmost </w:t>
      </w:r>
      <w:r w:rsidR="00632D3C" w:rsidRPr="00CE096D">
        <w:rPr>
          <w:rFonts w:ascii="Arial" w:hAnsi="Arial" w:cs="Arial"/>
          <w:sz w:val="22"/>
          <w:szCs w:val="22"/>
        </w:rPr>
        <w:t>television</w:t>
      </w:r>
      <w:r w:rsidR="00C41C19" w:rsidRPr="00CE096D">
        <w:rPr>
          <w:rFonts w:ascii="Arial" w:hAnsi="Arial" w:cs="Arial"/>
          <w:sz w:val="22"/>
          <w:szCs w:val="22"/>
        </w:rPr>
        <w:t xml:space="preserve"> </w:t>
      </w:r>
      <w:r w:rsidR="00632D3C" w:rsidRPr="00CE096D">
        <w:rPr>
          <w:rFonts w:ascii="Arial" w:hAnsi="Arial" w:cs="Arial"/>
          <w:sz w:val="22"/>
          <w:szCs w:val="22"/>
        </w:rPr>
        <w:t>b</w:t>
      </w:r>
      <w:r w:rsidR="00C41C19" w:rsidRPr="00CE096D">
        <w:rPr>
          <w:rFonts w:ascii="Arial" w:hAnsi="Arial" w:cs="Arial"/>
          <w:sz w:val="22"/>
          <w:szCs w:val="22"/>
        </w:rPr>
        <w:t>roadcast channel.  These arrangements are depicted in the diagram below.</w:t>
      </w:r>
    </w:p>
    <w:p w:rsidR="002D2CFF" w:rsidRDefault="002D2CFF" w:rsidP="00224996">
      <w:pPr>
        <w:spacing w:before="60" w:after="120"/>
        <w:rPr>
          <w:rFonts w:ascii="Arial" w:hAnsi="Arial" w:cs="Arial"/>
          <w:sz w:val="22"/>
          <w:szCs w:val="22"/>
        </w:rPr>
      </w:pPr>
    </w:p>
    <w:tbl>
      <w:tblPr>
        <w:tblW w:w="9645" w:type="dxa"/>
        <w:tblLayout w:type="fixed"/>
        <w:tblCellMar>
          <w:left w:w="0" w:type="dxa"/>
          <w:right w:w="0" w:type="dxa"/>
        </w:tblCellMar>
        <w:tblLook w:val="01E0"/>
      </w:tblPr>
      <w:tblGrid>
        <w:gridCol w:w="9645"/>
      </w:tblGrid>
      <w:tr w:rsidR="002D2CFF" w:rsidTr="002D2CFF">
        <w:trPr>
          <w:trHeight w:val="570"/>
        </w:trPr>
        <w:tc>
          <w:tcPr>
            <w:tcW w:w="9645" w:type="dxa"/>
            <w:tcBorders>
              <w:top w:val="single" w:sz="2" w:space="0" w:color="505050"/>
            </w:tcBorders>
            <w:shd w:val="clear" w:color="auto" w:fill="auto"/>
            <w:vAlign w:val="center"/>
          </w:tcPr>
          <w:p w:rsidR="002D2CFF" w:rsidRPr="002D2CFF" w:rsidRDefault="002D2CFF" w:rsidP="002D2CFF">
            <w:pPr>
              <w:pStyle w:val="Caption"/>
            </w:pPr>
            <w:bookmarkStart w:id="12" w:name="_Toc236153827"/>
            <w:r>
              <w:t xml:space="preserve">Figure </w:t>
            </w:r>
            <w:fldSimple w:instr=" SEQ Figure \* ARABIC  ">
              <w:r>
                <w:rPr>
                  <w:noProof/>
                </w:rPr>
                <w:t>1</w:t>
              </w:r>
            </w:fldSimple>
            <w:r>
              <w:t xml:space="preserve"> APT FDD 700 MHz band arrangements</w:t>
            </w:r>
          </w:p>
        </w:tc>
      </w:tr>
      <w:tr w:rsidR="002D2CFF" w:rsidTr="002D2CFF">
        <w:trPr>
          <w:trHeight w:val="3086"/>
        </w:trPr>
        <w:tc>
          <w:tcPr>
            <w:tcW w:w="9645" w:type="dxa"/>
            <w:shd w:val="clear" w:color="auto" w:fill="auto"/>
            <w:tcMar>
              <w:left w:w="28" w:type="dxa"/>
            </w:tcMar>
          </w:tcPr>
          <w:p w:rsidR="002D2CFF" w:rsidRDefault="002D2CFF" w:rsidP="002D2CFF">
            <w:r w:rsidRPr="00CE096D">
              <w:rPr>
                <w:rFonts w:ascii="Arial" w:hAnsi="Arial" w:cs="Arial"/>
                <w:i/>
                <w:noProof/>
              </w:rPr>
              <w:drawing>
                <wp:inline distT="0" distB="0" distL="0" distR="0">
                  <wp:extent cx="4625975" cy="3267075"/>
                  <wp:effectExtent l="19050" t="0" r="3175" b="0"/>
                  <wp:docPr id="3" name="Picture 0" descr="700Mhz Band Plan1.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00Mhz Band Plan1.emf"/>
                          <pic:cNvPicPr/>
                        </pic:nvPicPr>
                        <pic:blipFill>
                          <a:blip r:embed="rId13" cstate="print"/>
                          <a:srcRect b="32213"/>
                          <a:stretch>
                            <a:fillRect/>
                          </a:stretch>
                        </pic:blipFill>
                        <pic:spPr>
                          <a:xfrm>
                            <a:off x="0" y="0"/>
                            <a:ext cx="4625975" cy="3267075"/>
                          </a:xfrm>
                          <a:prstGeom prst="rect">
                            <a:avLst/>
                          </a:prstGeom>
                        </pic:spPr>
                      </pic:pic>
                    </a:graphicData>
                  </a:graphic>
                </wp:inline>
              </w:drawing>
            </w:r>
          </w:p>
        </w:tc>
      </w:tr>
      <w:tr w:rsidR="002D2CFF" w:rsidTr="002D2CFF">
        <w:trPr>
          <w:trHeight w:val="291"/>
        </w:trPr>
        <w:tc>
          <w:tcPr>
            <w:tcW w:w="9645" w:type="dxa"/>
            <w:tcBorders>
              <w:bottom w:val="single" w:sz="2" w:space="0" w:color="505050"/>
            </w:tcBorders>
            <w:shd w:val="clear" w:color="auto" w:fill="auto"/>
          </w:tcPr>
          <w:p w:rsidR="002D2CFF" w:rsidRDefault="002D2CFF" w:rsidP="002D2CFF"/>
        </w:tc>
      </w:tr>
    </w:tbl>
    <w:p w:rsidR="00E97424" w:rsidRPr="00CE096D" w:rsidRDefault="00E97424" w:rsidP="00E97424">
      <w:pPr>
        <w:pStyle w:val="Heading2"/>
        <w:rPr>
          <w:rFonts w:ascii="Arial" w:hAnsi="Arial" w:cs="Arial"/>
          <w:color w:val="auto"/>
        </w:rPr>
      </w:pPr>
      <w:bookmarkStart w:id="13" w:name="_Toc320194052"/>
      <w:bookmarkStart w:id="14" w:name="_Toc329675449"/>
      <w:bookmarkEnd w:id="12"/>
      <w:r w:rsidRPr="00CE096D">
        <w:rPr>
          <w:rFonts w:ascii="Arial" w:hAnsi="Arial" w:cs="Arial"/>
          <w:color w:val="auto"/>
        </w:rPr>
        <w:t>3.</w:t>
      </w:r>
      <w:r w:rsidRPr="00CE096D">
        <w:rPr>
          <w:rFonts w:ascii="Arial" w:hAnsi="Arial" w:cs="Arial"/>
          <w:color w:val="auto"/>
        </w:rPr>
        <w:tab/>
        <w:t xml:space="preserve">Proposed </w:t>
      </w:r>
      <w:r w:rsidR="00E4464B" w:rsidRPr="00CE096D">
        <w:rPr>
          <w:rFonts w:ascii="Arial" w:hAnsi="Arial" w:cs="Arial"/>
          <w:color w:val="auto"/>
        </w:rPr>
        <w:t xml:space="preserve">New </w:t>
      </w:r>
      <w:r w:rsidRPr="00CE096D">
        <w:rPr>
          <w:rFonts w:ascii="Arial" w:hAnsi="Arial" w:cs="Arial"/>
          <w:color w:val="auto"/>
        </w:rPr>
        <w:t>Section 262 Guidelines</w:t>
      </w:r>
      <w:bookmarkEnd w:id="13"/>
      <w:bookmarkEnd w:id="14"/>
    </w:p>
    <w:p w:rsidR="00353A2B" w:rsidRPr="00CE096D" w:rsidRDefault="007931EF">
      <w:pPr>
        <w:spacing w:before="60" w:after="120"/>
        <w:rPr>
          <w:rFonts w:ascii="Arial" w:hAnsi="Arial" w:cs="Arial"/>
          <w:sz w:val="22"/>
          <w:szCs w:val="22"/>
        </w:rPr>
      </w:pPr>
      <w:r w:rsidRPr="00CE096D">
        <w:rPr>
          <w:rFonts w:ascii="Arial" w:hAnsi="Arial" w:cs="Arial"/>
          <w:sz w:val="22"/>
          <w:szCs w:val="22"/>
        </w:rPr>
        <w:t>The new section 262 guidelines to be developed for the 700 MHz band follow along the lines of those developed for other spectrum licensed bands. Typically a spectrum licence framework will contain two sets of section 262 guidelines specific to the band of operation.</w:t>
      </w:r>
    </w:p>
    <w:p w:rsidR="00080D93" w:rsidRPr="00CE096D" w:rsidRDefault="00353A2B">
      <w:pPr>
        <w:rPr>
          <w:rFonts w:ascii="Arial" w:hAnsi="Arial" w:cs="Arial"/>
          <w:sz w:val="22"/>
          <w:szCs w:val="22"/>
        </w:rPr>
      </w:pPr>
      <w:r w:rsidRPr="00CE096D">
        <w:rPr>
          <w:rFonts w:ascii="Arial" w:hAnsi="Arial" w:cs="Arial"/>
          <w:sz w:val="22"/>
          <w:szCs w:val="22"/>
        </w:rPr>
        <w:t>The first set of guidelines deal</w:t>
      </w:r>
      <w:r w:rsidR="00012158" w:rsidRPr="00CE096D">
        <w:rPr>
          <w:rFonts w:ascii="Arial" w:hAnsi="Arial" w:cs="Arial"/>
          <w:sz w:val="22"/>
          <w:szCs w:val="22"/>
        </w:rPr>
        <w:t>s</w:t>
      </w:r>
      <w:r w:rsidRPr="00CE096D">
        <w:rPr>
          <w:rFonts w:ascii="Arial" w:hAnsi="Arial" w:cs="Arial"/>
          <w:sz w:val="22"/>
          <w:szCs w:val="22"/>
        </w:rPr>
        <w:t xml:space="preserve"> with management of interference to receivers operated under apparatus, other spectrum or class licences. Typically these receivers operat</w:t>
      </w:r>
      <w:r w:rsidR="00012158" w:rsidRPr="00CE096D">
        <w:rPr>
          <w:rFonts w:ascii="Arial" w:hAnsi="Arial" w:cs="Arial"/>
          <w:sz w:val="22"/>
          <w:szCs w:val="22"/>
        </w:rPr>
        <w:t>e</w:t>
      </w:r>
      <w:r w:rsidRPr="00CE096D">
        <w:rPr>
          <w:rFonts w:ascii="Arial" w:hAnsi="Arial" w:cs="Arial"/>
          <w:sz w:val="22"/>
          <w:szCs w:val="22"/>
        </w:rPr>
        <w:t xml:space="preserve"> in bands adjacent to the spectrum licence but </w:t>
      </w:r>
      <w:r w:rsidR="00012158" w:rsidRPr="00CE096D">
        <w:rPr>
          <w:rFonts w:ascii="Arial" w:hAnsi="Arial" w:cs="Arial"/>
          <w:sz w:val="22"/>
          <w:szCs w:val="22"/>
        </w:rPr>
        <w:t xml:space="preserve">the guidelines </w:t>
      </w:r>
      <w:r w:rsidRPr="00CE096D">
        <w:rPr>
          <w:rFonts w:ascii="Arial" w:hAnsi="Arial" w:cs="Arial"/>
          <w:sz w:val="22"/>
          <w:szCs w:val="22"/>
        </w:rPr>
        <w:t>can also address interference to receivers operatin</w:t>
      </w:r>
      <w:r w:rsidR="00324C2E">
        <w:rPr>
          <w:rFonts w:ascii="Arial" w:hAnsi="Arial" w:cs="Arial"/>
          <w:sz w:val="22"/>
          <w:szCs w:val="22"/>
        </w:rPr>
        <w:t>g in the spectrum licence band.</w:t>
      </w:r>
    </w:p>
    <w:p w:rsidR="00080D93" w:rsidRPr="00CE096D" w:rsidRDefault="00080D93">
      <w:pPr>
        <w:rPr>
          <w:rFonts w:ascii="Arial" w:hAnsi="Arial" w:cs="Arial"/>
          <w:sz w:val="22"/>
          <w:szCs w:val="22"/>
        </w:rPr>
      </w:pPr>
    </w:p>
    <w:p w:rsidR="00080D93" w:rsidRDefault="00353A2B">
      <w:pPr>
        <w:rPr>
          <w:rFonts w:ascii="Arial" w:hAnsi="Arial" w:cs="Arial"/>
          <w:sz w:val="22"/>
          <w:szCs w:val="22"/>
        </w:rPr>
      </w:pPr>
      <w:r w:rsidRPr="00CE096D">
        <w:rPr>
          <w:rFonts w:ascii="Arial" w:hAnsi="Arial" w:cs="Arial"/>
          <w:sz w:val="22"/>
          <w:szCs w:val="22"/>
        </w:rPr>
        <w:t xml:space="preserve">The second </w:t>
      </w:r>
      <w:r w:rsidR="00012158" w:rsidRPr="00CE096D">
        <w:rPr>
          <w:rFonts w:ascii="Arial" w:hAnsi="Arial" w:cs="Arial"/>
          <w:sz w:val="22"/>
          <w:szCs w:val="22"/>
        </w:rPr>
        <w:t xml:space="preserve">set of guidelines </w:t>
      </w:r>
      <w:r w:rsidRPr="00CE096D">
        <w:rPr>
          <w:rFonts w:ascii="Arial" w:hAnsi="Arial" w:cs="Arial"/>
          <w:sz w:val="22"/>
          <w:szCs w:val="22"/>
        </w:rPr>
        <w:t>deals with the management of interference caused by transmitters operated under apparatus, other spectrum or class licences to registered spectrum licence receivers in the band. The guidelines will therefore outline the inter-band coordination requirements relevant to the 700 MHz spectrum licence band.</w:t>
      </w:r>
      <w:bookmarkStart w:id="15" w:name="_Toc320194053"/>
    </w:p>
    <w:p w:rsidR="002D2CFF" w:rsidRDefault="002D2CFF">
      <w:pPr>
        <w:rPr>
          <w:rFonts w:ascii="Arial" w:hAnsi="Arial" w:cs="Arial"/>
          <w:sz w:val="22"/>
          <w:szCs w:val="22"/>
        </w:rPr>
      </w:pPr>
    </w:p>
    <w:p w:rsidR="002D2CFF" w:rsidRDefault="002D2CFF">
      <w:pPr>
        <w:spacing w:after="200" w:line="276" w:lineRule="auto"/>
        <w:rPr>
          <w:rFonts w:ascii="Arial" w:hAnsi="Arial" w:cs="Arial"/>
          <w:sz w:val="22"/>
          <w:szCs w:val="22"/>
        </w:rPr>
      </w:pPr>
      <w:r>
        <w:rPr>
          <w:rFonts w:ascii="Arial" w:hAnsi="Arial" w:cs="Arial"/>
          <w:sz w:val="22"/>
          <w:szCs w:val="22"/>
        </w:rPr>
        <w:br w:type="page"/>
      </w:r>
    </w:p>
    <w:p w:rsidR="002D2CFF" w:rsidRPr="00CE096D" w:rsidRDefault="002D2CFF">
      <w:pPr>
        <w:rPr>
          <w:rFonts w:ascii="Arial" w:hAnsi="Arial" w:cs="Arial"/>
          <w:sz w:val="22"/>
          <w:szCs w:val="22"/>
        </w:rPr>
      </w:pPr>
    </w:p>
    <w:p w:rsidR="00E97424" w:rsidRPr="00CE096D" w:rsidRDefault="00344D9E" w:rsidP="00E97424">
      <w:pPr>
        <w:pStyle w:val="Heading2"/>
        <w:rPr>
          <w:rFonts w:ascii="Arial" w:hAnsi="Arial" w:cs="Arial"/>
          <w:color w:val="auto"/>
        </w:rPr>
      </w:pPr>
      <w:bookmarkStart w:id="16" w:name="_Toc329675450"/>
      <w:r w:rsidRPr="00CE096D">
        <w:rPr>
          <w:rFonts w:ascii="Arial" w:hAnsi="Arial" w:cs="Arial"/>
          <w:color w:val="auto"/>
        </w:rPr>
        <w:t>4</w:t>
      </w:r>
      <w:r w:rsidR="009C5333" w:rsidRPr="00CE096D">
        <w:rPr>
          <w:rFonts w:ascii="Arial" w:hAnsi="Arial" w:cs="Arial"/>
          <w:color w:val="auto"/>
        </w:rPr>
        <w:t>.</w:t>
      </w:r>
      <w:r w:rsidR="009C5333" w:rsidRPr="00CE096D">
        <w:rPr>
          <w:rFonts w:ascii="Arial" w:hAnsi="Arial" w:cs="Arial"/>
          <w:color w:val="auto"/>
        </w:rPr>
        <w:tab/>
      </w:r>
      <w:r w:rsidR="003547E6" w:rsidRPr="00CE096D">
        <w:rPr>
          <w:rFonts w:ascii="Arial" w:hAnsi="Arial" w:cs="Arial"/>
          <w:color w:val="auto"/>
        </w:rPr>
        <w:t>Mid Western Radio Quiet Zone</w:t>
      </w:r>
      <w:bookmarkEnd w:id="15"/>
      <w:bookmarkEnd w:id="16"/>
    </w:p>
    <w:p w:rsidR="00F63049" w:rsidRPr="00CE096D" w:rsidRDefault="003633B3" w:rsidP="00F63049">
      <w:pPr>
        <w:spacing w:before="60" w:after="120"/>
        <w:rPr>
          <w:rFonts w:ascii="Arial" w:hAnsi="Arial" w:cs="Arial"/>
          <w:sz w:val="22"/>
          <w:szCs w:val="22"/>
        </w:rPr>
      </w:pPr>
      <w:r w:rsidRPr="00CE096D">
        <w:rPr>
          <w:rFonts w:ascii="Arial" w:hAnsi="Arial" w:cs="Arial"/>
          <w:sz w:val="22"/>
          <w:szCs w:val="22"/>
        </w:rPr>
        <w:t>T</w:t>
      </w:r>
      <w:r w:rsidR="009A422B" w:rsidRPr="00CE096D">
        <w:rPr>
          <w:rFonts w:ascii="Arial" w:hAnsi="Arial" w:cs="Arial"/>
          <w:sz w:val="22"/>
          <w:szCs w:val="22"/>
        </w:rPr>
        <w:t xml:space="preserve">he Mid-Western Radio Quiet Zone (RQZ) is an area centred </w:t>
      </w:r>
      <w:r w:rsidRPr="00CE096D">
        <w:rPr>
          <w:rFonts w:ascii="Arial" w:hAnsi="Arial" w:cs="Arial"/>
          <w:sz w:val="22"/>
          <w:szCs w:val="22"/>
        </w:rPr>
        <w:t xml:space="preserve">on </w:t>
      </w:r>
      <w:r w:rsidR="009A422B" w:rsidRPr="00CE096D">
        <w:rPr>
          <w:rFonts w:ascii="Arial" w:hAnsi="Arial" w:cs="Arial"/>
          <w:sz w:val="22"/>
          <w:szCs w:val="22"/>
        </w:rPr>
        <w:t>the coordinates of the Boolardy</w:t>
      </w:r>
      <w:r w:rsidRPr="00CE096D">
        <w:rPr>
          <w:rFonts w:ascii="Arial" w:hAnsi="Arial" w:cs="Arial"/>
          <w:sz w:val="22"/>
          <w:szCs w:val="22"/>
        </w:rPr>
        <w:t xml:space="preserve"> Station</w:t>
      </w:r>
      <w:r w:rsidR="009A422B" w:rsidRPr="00CE096D">
        <w:rPr>
          <w:rFonts w:ascii="Arial" w:hAnsi="Arial" w:cs="Arial"/>
          <w:sz w:val="22"/>
          <w:szCs w:val="22"/>
        </w:rPr>
        <w:t xml:space="preserve"> site in WA which has been </w:t>
      </w:r>
      <w:r w:rsidR="00B02EAA" w:rsidRPr="00CE096D">
        <w:rPr>
          <w:rFonts w:ascii="Arial" w:hAnsi="Arial" w:cs="Arial"/>
          <w:sz w:val="22"/>
          <w:szCs w:val="22"/>
        </w:rPr>
        <w:t xml:space="preserve">specially </w:t>
      </w:r>
      <w:r w:rsidR="009A422B" w:rsidRPr="00CE096D">
        <w:rPr>
          <w:rFonts w:ascii="Arial" w:hAnsi="Arial" w:cs="Arial"/>
          <w:sz w:val="22"/>
          <w:szCs w:val="22"/>
        </w:rPr>
        <w:t>design</w:t>
      </w:r>
      <w:r w:rsidR="00E37B72" w:rsidRPr="00CE096D">
        <w:rPr>
          <w:rFonts w:ascii="Arial" w:hAnsi="Arial" w:cs="Arial"/>
          <w:sz w:val="22"/>
          <w:szCs w:val="22"/>
        </w:rPr>
        <w:t xml:space="preserve">ated </w:t>
      </w:r>
      <w:r w:rsidRPr="00CE096D">
        <w:rPr>
          <w:rFonts w:ascii="Arial" w:hAnsi="Arial" w:cs="Arial"/>
          <w:sz w:val="22"/>
          <w:szCs w:val="22"/>
        </w:rPr>
        <w:t xml:space="preserve">as an area of ‘radio quietness’ for the development of and use by </w:t>
      </w:r>
      <w:r w:rsidR="00E37B72" w:rsidRPr="00CE096D">
        <w:rPr>
          <w:rFonts w:ascii="Arial" w:hAnsi="Arial" w:cs="Arial"/>
          <w:sz w:val="22"/>
          <w:szCs w:val="22"/>
        </w:rPr>
        <w:t>Radioastronomy S</w:t>
      </w:r>
      <w:r w:rsidR="009A422B" w:rsidRPr="00CE096D">
        <w:rPr>
          <w:rFonts w:ascii="Arial" w:hAnsi="Arial" w:cs="Arial"/>
          <w:sz w:val="22"/>
          <w:szCs w:val="22"/>
        </w:rPr>
        <w:t>ervices</w:t>
      </w:r>
      <w:r w:rsidR="00324C2E">
        <w:rPr>
          <w:rFonts w:ascii="Arial" w:hAnsi="Arial" w:cs="Arial"/>
          <w:sz w:val="22"/>
          <w:szCs w:val="22"/>
        </w:rPr>
        <w:t>.</w:t>
      </w:r>
    </w:p>
    <w:p w:rsidR="00B02EAA" w:rsidRPr="00CE096D" w:rsidRDefault="00B02EAA" w:rsidP="00A26C54">
      <w:pPr>
        <w:spacing w:after="120"/>
        <w:rPr>
          <w:rFonts w:ascii="Arial" w:hAnsi="Arial" w:cs="Arial"/>
          <w:sz w:val="22"/>
          <w:szCs w:val="22"/>
        </w:rPr>
      </w:pPr>
      <w:r w:rsidRPr="00CE096D">
        <w:rPr>
          <w:rFonts w:ascii="Arial" w:hAnsi="Arial" w:cs="Arial"/>
          <w:sz w:val="22"/>
          <w:szCs w:val="22"/>
        </w:rPr>
        <w:t xml:space="preserve">The </w:t>
      </w:r>
      <w:r w:rsidR="00C7113A" w:rsidRPr="00CE096D">
        <w:rPr>
          <w:rFonts w:ascii="Arial" w:hAnsi="Arial" w:cs="Arial"/>
          <w:i/>
          <w:sz w:val="22"/>
          <w:szCs w:val="22"/>
        </w:rPr>
        <w:t>Radiocommunications (</w:t>
      </w:r>
      <w:r w:rsidRPr="00CE096D">
        <w:rPr>
          <w:rFonts w:ascii="Arial" w:hAnsi="Arial" w:cs="Arial"/>
          <w:i/>
          <w:sz w:val="22"/>
          <w:szCs w:val="22"/>
        </w:rPr>
        <w:t>Mid-West Radio Quiet Zone</w:t>
      </w:r>
      <w:r w:rsidR="00C7113A" w:rsidRPr="00CE096D">
        <w:rPr>
          <w:rFonts w:ascii="Arial" w:hAnsi="Arial" w:cs="Arial"/>
          <w:i/>
          <w:sz w:val="22"/>
          <w:szCs w:val="22"/>
        </w:rPr>
        <w:t xml:space="preserve">) Frequency </w:t>
      </w:r>
      <w:r w:rsidRPr="00CE096D">
        <w:rPr>
          <w:rFonts w:ascii="Arial" w:hAnsi="Arial" w:cs="Arial"/>
          <w:i/>
          <w:sz w:val="22"/>
          <w:szCs w:val="22"/>
        </w:rPr>
        <w:t>Band Plan 2011</w:t>
      </w:r>
      <w:r w:rsidRPr="00CE096D">
        <w:rPr>
          <w:rFonts w:ascii="Arial" w:hAnsi="Arial" w:cs="Arial"/>
          <w:sz w:val="22"/>
          <w:szCs w:val="22"/>
        </w:rPr>
        <w:t xml:space="preserve"> defines the RQZ in terms of frequency band and geographic area, whilst </w:t>
      </w:r>
      <w:r w:rsidRPr="00CE096D">
        <w:rPr>
          <w:rFonts w:ascii="Arial" w:hAnsi="Arial" w:cs="Arial"/>
          <w:i/>
          <w:sz w:val="22"/>
          <w:szCs w:val="22"/>
        </w:rPr>
        <w:t>R</w:t>
      </w:r>
      <w:r w:rsidR="00C7113A" w:rsidRPr="00CE096D">
        <w:rPr>
          <w:rFonts w:ascii="Arial" w:hAnsi="Arial" w:cs="Arial"/>
          <w:i/>
          <w:sz w:val="22"/>
          <w:szCs w:val="22"/>
        </w:rPr>
        <w:t>adiocommunications Assignment and Licensing Instruction (R</w:t>
      </w:r>
      <w:r w:rsidRPr="00CE096D">
        <w:rPr>
          <w:rFonts w:ascii="Arial" w:hAnsi="Arial" w:cs="Arial"/>
          <w:i/>
          <w:sz w:val="22"/>
          <w:szCs w:val="22"/>
        </w:rPr>
        <w:t>ALI</w:t>
      </w:r>
      <w:r w:rsidR="00C7113A" w:rsidRPr="00CE096D">
        <w:rPr>
          <w:rFonts w:ascii="Arial" w:hAnsi="Arial" w:cs="Arial"/>
          <w:i/>
          <w:sz w:val="22"/>
          <w:szCs w:val="22"/>
        </w:rPr>
        <w:t>)</w:t>
      </w:r>
      <w:r w:rsidRPr="00CE096D">
        <w:rPr>
          <w:rFonts w:ascii="Arial" w:hAnsi="Arial" w:cs="Arial"/>
          <w:i/>
          <w:sz w:val="22"/>
          <w:szCs w:val="22"/>
        </w:rPr>
        <w:t xml:space="preserve"> MS32 </w:t>
      </w:r>
      <w:r w:rsidR="00734F90" w:rsidRPr="00CE096D">
        <w:rPr>
          <w:rFonts w:ascii="Arial" w:hAnsi="Arial" w:cs="Arial"/>
          <w:i/>
          <w:sz w:val="22"/>
          <w:szCs w:val="22"/>
        </w:rPr>
        <w:t>(2007)</w:t>
      </w:r>
      <w:r w:rsidR="00734F90" w:rsidRPr="00CE096D">
        <w:rPr>
          <w:rFonts w:ascii="Arial" w:hAnsi="Arial" w:cs="Arial"/>
          <w:sz w:val="22"/>
          <w:szCs w:val="22"/>
        </w:rPr>
        <w:t xml:space="preserve"> </w:t>
      </w:r>
      <w:r w:rsidRPr="00CE096D">
        <w:rPr>
          <w:rFonts w:ascii="Arial" w:hAnsi="Arial" w:cs="Arial"/>
          <w:sz w:val="22"/>
          <w:szCs w:val="22"/>
        </w:rPr>
        <w:t xml:space="preserve">sets out </w:t>
      </w:r>
      <w:r w:rsidR="002477DE" w:rsidRPr="00CE096D">
        <w:rPr>
          <w:rFonts w:ascii="Arial" w:hAnsi="Arial" w:cs="Arial"/>
          <w:sz w:val="22"/>
          <w:szCs w:val="22"/>
        </w:rPr>
        <w:t xml:space="preserve">coordination arrangements and protection requirements for apparatus licensed services deployed near the RQZ.  The procedures in </w:t>
      </w:r>
      <w:r w:rsidR="00012158" w:rsidRPr="00CE096D">
        <w:rPr>
          <w:rFonts w:ascii="Arial" w:hAnsi="Arial" w:cs="Arial"/>
          <w:sz w:val="22"/>
          <w:szCs w:val="22"/>
        </w:rPr>
        <w:t>RALI MS32</w:t>
      </w:r>
      <w:r w:rsidR="002477DE" w:rsidRPr="00CE096D">
        <w:rPr>
          <w:rFonts w:ascii="Arial" w:hAnsi="Arial" w:cs="Arial"/>
          <w:sz w:val="22"/>
          <w:szCs w:val="22"/>
        </w:rPr>
        <w:t xml:space="preserve"> consist of determination of a received interference power from the transmitting service at the centre point coordinates of the RQZ and comparison with a protection threshold.</w:t>
      </w:r>
    </w:p>
    <w:p w:rsidR="000000E0" w:rsidRDefault="00E37B72" w:rsidP="00A26C54">
      <w:pPr>
        <w:spacing w:after="120"/>
        <w:rPr>
          <w:rFonts w:ascii="Arial" w:hAnsi="Arial" w:cs="Arial"/>
          <w:sz w:val="22"/>
          <w:szCs w:val="22"/>
        </w:rPr>
      </w:pPr>
      <w:r w:rsidRPr="00CE096D">
        <w:rPr>
          <w:rFonts w:ascii="Arial" w:hAnsi="Arial" w:cs="Arial"/>
          <w:sz w:val="22"/>
          <w:szCs w:val="22"/>
        </w:rPr>
        <w:t xml:space="preserve">It is </w:t>
      </w:r>
      <w:r w:rsidR="00DB5A01" w:rsidRPr="00CE096D">
        <w:rPr>
          <w:rFonts w:ascii="Arial" w:hAnsi="Arial" w:cs="Arial"/>
          <w:sz w:val="22"/>
          <w:szCs w:val="22"/>
        </w:rPr>
        <w:t>proposed</w:t>
      </w:r>
      <w:r w:rsidR="00C7113A" w:rsidRPr="00CE096D">
        <w:rPr>
          <w:rFonts w:ascii="Arial" w:hAnsi="Arial" w:cs="Arial"/>
          <w:sz w:val="22"/>
          <w:szCs w:val="22"/>
        </w:rPr>
        <w:t xml:space="preserve"> </w:t>
      </w:r>
      <w:r w:rsidRPr="00CE096D">
        <w:rPr>
          <w:rFonts w:ascii="Arial" w:hAnsi="Arial" w:cs="Arial"/>
          <w:sz w:val="22"/>
          <w:szCs w:val="22"/>
        </w:rPr>
        <w:t xml:space="preserve">that a </w:t>
      </w:r>
      <w:r w:rsidR="00495487" w:rsidRPr="00CE096D">
        <w:rPr>
          <w:rFonts w:ascii="Arial" w:hAnsi="Arial" w:cs="Arial"/>
          <w:sz w:val="22"/>
          <w:szCs w:val="22"/>
        </w:rPr>
        <w:t>l</w:t>
      </w:r>
      <w:r w:rsidRPr="00CE096D">
        <w:rPr>
          <w:rFonts w:ascii="Arial" w:hAnsi="Arial" w:cs="Arial"/>
          <w:sz w:val="22"/>
          <w:szCs w:val="22"/>
        </w:rPr>
        <w:t xml:space="preserve">icence </w:t>
      </w:r>
      <w:r w:rsidR="00495487" w:rsidRPr="00CE096D">
        <w:rPr>
          <w:rFonts w:ascii="Arial" w:hAnsi="Arial" w:cs="Arial"/>
          <w:sz w:val="22"/>
          <w:szCs w:val="22"/>
        </w:rPr>
        <w:t>c</w:t>
      </w:r>
      <w:r w:rsidRPr="00CE096D">
        <w:rPr>
          <w:rFonts w:ascii="Arial" w:hAnsi="Arial" w:cs="Arial"/>
          <w:sz w:val="22"/>
          <w:szCs w:val="22"/>
        </w:rPr>
        <w:t xml:space="preserve">ondition </w:t>
      </w:r>
      <w:r w:rsidR="00DB5A01" w:rsidRPr="00CE096D">
        <w:rPr>
          <w:rFonts w:ascii="Arial" w:hAnsi="Arial" w:cs="Arial"/>
          <w:sz w:val="22"/>
          <w:szCs w:val="22"/>
        </w:rPr>
        <w:t>be attached to spectrum</w:t>
      </w:r>
      <w:r w:rsidR="00244C44" w:rsidRPr="00CE096D">
        <w:rPr>
          <w:rFonts w:ascii="Arial" w:hAnsi="Arial" w:cs="Arial"/>
          <w:sz w:val="22"/>
          <w:szCs w:val="22"/>
        </w:rPr>
        <w:t xml:space="preserve"> l</w:t>
      </w:r>
      <w:r w:rsidR="00DB5A01" w:rsidRPr="00CE096D">
        <w:rPr>
          <w:rFonts w:ascii="Arial" w:hAnsi="Arial" w:cs="Arial"/>
          <w:sz w:val="22"/>
          <w:szCs w:val="22"/>
        </w:rPr>
        <w:t>icences in the 700</w:t>
      </w:r>
      <w:r w:rsidR="00012158" w:rsidRPr="00CE096D">
        <w:rPr>
          <w:rFonts w:ascii="Arial" w:hAnsi="Arial" w:cs="Arial"/>
          <w:sz w:val="22"/>
          <w:szCs w:val="22"/>
        </w:rPr>
        <w:t xml:space="preserve"> </w:t>
      </w:r>
      <w:r w:rsidR="00DB5A01" w:rsidRPr="00CE096D">
        <w:rPr>
          <w:rFonts w:ascii="Arial" w:hAnsi="Arial" w:cs="Arial"/>
          <w:sz w:val="22"/>
          <w:szCs w:val="22"/>
        </w:rPr>
        <w:t xml:space="preserve">MHz band </w:t>
      </w:r>
      <w:r w:rsidRPr="00CE096D">
        <w:rPr>
          <w:rFonts w:ascii="Arial" w:hAnsi="Arial" w:cs="Arial"/>
          <w:sz w:val="22"/>
          <w:szCs w:val="22"/>
        </w:rPr>
        <w:t xml:space="preserve">stating the </w:t>
      </w:r>
      <w:r w:rsidR="00C7113A" w:rsidRPr="00CE096D">
        <w:rPr>
          <w:rFonts w:ascii="Arial" w:hAnsi="Arial" w:cs="Arial"/>
          <w:sz w:val="22"/>
          <w:szCs w:val="22"/>
        </w:rPr>
        <w:t>licensee</w:t>
      </w:r>
      <w:r w:rsidR="00DB5A01" w:rsidRPr="00CE096D">
        <w:rPr>
          <w:rFonts w:ascii="Arial" w:hAnsi="Arial" w:cs="Arial"/>
          <w:sz w:val="22"/>
          <w:szCs w:val="22"/>
        </w:rPr>
        <w:t>’</w:t>
      </w:r>
      <w:r w:rsidR="00C7113A" w:rsidRPr="00CE096D">
        <w:rPr>
          <w:rFonts w:ascii="Arial" w:hAnsi="Arial" w:cs="Arial"/>
          <w:sz w:val="22"/>
          <w:szCs w:val="22"/>
        </w:rPr>
        <w:t xml:space="preserve">s </w:t>
      </w:r>
      <w:r w:rsidRPr="00CE096D">
        <w:rPr>
          <w:rFonts w:ascii="Arial" w:hAnsi="Arial" w:cs="Arial"/>
          <w:sz w:val="22"/>
          <w:szCs w:val="22"/>
        </w:rPr>
        <w:t xml:space="preserve">obligation to </w:t>
      </w:r>
      <w:r w:rsidR="00C7113A" w:rsidRPr="00CE096D">
        <w:rPr>
          <w:rFonts w:ascii="Arial" w:hAnsi="Arial" w:cs="Arial"/>
          <w:sz w:val="22"/>
          <w:szCs w:val="22"/>
        </w:rPr>
        <w:t>follow the procedures of RALI MS32 when deploying devices around the RQZ.</w:t>
      </w:r>
    </w:p>
    <w:p w:rsidR="00CE096D" w:rsidRPr="00CE096D" w:rsidRDefault="00CE096D" w:rsidP="00A26C54">
      <w:pPr>
        <w:spacing w:after="120"/>
        <w:rPr>
          <w:rFonts w:ascii="Arial" w:hAnsi="Arial" w:cs="Arial"/>
          <w:sz w:val="22"/>
          <w:szCs w:val="22"/>
        </w:rPr>
      </w:pPr>
    </w:p>
    <w:p w:rsidR="003050B8" w:rsidRPr="00CE096D" w:rsidRDefault="003050B8" w:rsidP="003050B8">
      <w:pPr>
        <w:pBdr>
          <w:top w:val="single" w:sz="4" w:space="1" w:color="auto"/>
          <w:left w:val="single" w:sz="4" w:space="4" w:color="auto"/>
          <w:bottom w:val="single" w:sz="4" w:space="1" w:color="auto"/>
          <w:right w:val="single" w:sz="4" w:space="4" w:color="auto"/>
        </w:pBdr>
        <w:rPr>
          <w:rFonts w:ascii="Arial" w:hAnsi="Arial" w:cs="Arial"/>
          <w:b/>
          <w:i/>
          <w:sz w:val="22"/>
          <w:szCs w:val="22"/>
        </w:rPr>
      </w:pPr>
      <w:r w:rsidRPr="00CE096D">
        <w:rPr>
          <w:rFonts w:ascii="Arial" w:hAnsi="Arial" w:cs="Arial"/>
          <w:b/>
          <w:i/>
          <w:sz w:val="22"/>
          <w:szCs w:val="22"/>
        </w:rPr>
        <w:t>It is recommended</w:t>
      </w:r>
      <w:r w:rsidR="000C199E" w:rsidRPr="00CE096D">
        <w:rPr>
          <w:rFonts w:ascii="Arial" w:hAnsi="Arial" w:cs="Arial"/>
          <w:b/>
          <w:i/>
          <w:sz w:val="22"/>
          <w:szCs w:val="22"/>
        </w:rPr>
        <w:t xml:space="preserve"> that</w:t>
      </w:r>
      <w:r w:rsidRPr="00CE096D">
        <w:rPr>
          <w:rFonts w:ascii="Arial" w:hAnsi="Arial" w:cs="Arial"/>
          <w:b/>
          <w:i/>
          <w:sz w:val="22"/>
          <w:szCs w:val="22"/>
        </w:rPr>
        <w:t>:</w:t>
      </w:r>
    </w:p>
    <w:p w:rsidR="003050B8" w:rsidRPr="00CE096D" w:rsidRDefault="003050B8" w:rsidP="003050B8">
      <w:pPr>
        <w:pBdr>
          <w:top w:val="single" w:sz="4" w:space="1" w:color="auto"/>
          <w:left w:val="single" w:sz="4" w:space="4" w:color="auto"/>
          <w:bottom w:val="single" w:sz="4" w:space="1" w:color="auto"/>
          <w:right w:val="single" w:sz="4" w:space="4" w:color="auto"/>
        </w:pBdr>
        <w:rPr>
          <w:rFonts w:ascii="Arial" w:hAnsi="Arial" w:cs="Arial"/>
          <w:b/>
          <w:i/>
          <w:sz w:val="22"/>
          <w:szCs w:val="22"/>
        </w:rPr>
      </w:pPr>
    </w:p>
    <w:p w:rsidR="003050B8" w:rsidRPr="00CE096D" w:rsidRDefault="003050B8" w:rsidP="003050B8">
      <w:pPr>
        <w:pBdr>
          <w:top w:val="single" w:sz="4" w:space="1" w:color="auto"/>
          <w:left w:val="single" w:sz="4" w:space="4" w:color="auto"/>
          <w:bottom w:val="single" w:sz="4" w:space="1" w:color="auto"/>
          <w:right w:val="single" w:sz="4" w:space="4" w:color="auto"/>
        </w:pBdr>
        <w:rPr>
          <w:rFonts w:ascii="Arial" w:hAnsi="Arial" w:cs="Arial"/>
          <w:b/>
          <w:i/>
          <w:sz w:val="22"/>
          <w:szCs w:val="22"/>
        </w:rPr>
      </w:pPr>
      <w:proofErr w:type="gramStart"/>
      <w:r w:rsidRPr="00CE096D">
        <w:rPr>
          <w:rFonts w:ascii="Arial" w:hAnsi="Arial" w:cs="Arial"/>
          <w:b/>
          <w:i/>
          <w:sz w:val="22"/>
          <w:szCs w:val="22"/>
        </w:rPr>
        <w:t>a</w:t>
      </w:r>
      <w:proofErr w:type="gramEnd"/>
      <w:r w:rsidRPr="00CE096D">
        <w:rPr>
          <w:rFonts w:ascii="Arial" w:hAnsi="Arial" w:cs="Arial"/>
          <w:b/>
          <w:i/>
          <w:sz w:val="22"/>
          <w:szCs w:val="22"/>
        </w:rPr>
        <w:t xml:space="preserve"> </w:t>
      </w:r>
      <w:r w:rsidR="0070678A" w:rsidRPr="00CE096D">
        <w:rPr>
          <w:rFonts w:ascii="Arial" w:hAnsi="Arial" w:cs="Arial"/>
          <w:b/>
          <w:i/>
          <w:sz w:val="22"/>
          <w:szCs w:val="22"/>
        </w:rPr>
        <w:t>l</w:t>
      </w:r>
      <w:r w:rsidRPr="00CE096D">
        <w:rPr>
          <w:rFonts w:ascii="Arial" w:hAnsi="Arial" w:cs="Arial"/>
          <w:b/>
          <w:i/>
          <w:sz w:val="22"/>
          <w:szCs w:val="22"/>
        </w:rPr>
        <w:t xml:space="preserve">icence </w:t>
      </w:r>
      <w:r w:rsidR="0070678A" w:rsidRPr="00CE096D">
        <w:rPr>
          <w:rFonts w:ascii="Arial" w:hAnsi="Arial" w:cs="Arial"/>
          <w:b/>
          <w:i/>
          <w:sz w:val="22"/>
          <w:szCs w:val="22"/>
        </w:rPr>
        <w:t>c</w:t>
      </w:r>
      <w:r w:rsidRPr="00CE096D">
        <w:rPr>
          <w:rFonts w:ascii="Arial" w:hAnsi="Arial" w:cs="Arial"/>
          <w:b/>
          <w:i/>
          <w:sz w:val="22"/>
          <w:szCs w:val="22"/>
        </w:rPr>
        <w:t>ondition be attached to spectrum</w:t>
      </w:r>
      <w:r w:rsidR="00244C44" w:rsidRPr="00CE096D">
        <w:rPr>
          <w:rFonts w:ascii="Arial" w:hAnsi="Arial" w:cs="Arial"/>
          <w:b/>
          <w:i/>
          <w:sz w:val="22"/>
          <w:szCs w:val="22"/>
        </w:rPr>
        <w:t xml:space="preserve"> l</w:t>
      </w:r>
      <w:r w:rsidRPr="00CE096D">
        <w:rPr>
          <w:rFonts w:ascii="Arial" w:hAnsi="Arial" w:cs="Arial"/>
          <w:b/>
          <w:i/>
          <w:sz w:val="22"/>
          <w:szCs w:val="22"/>
        </w:rPr>
        <w:t>icences in the 700</w:t>
      </w:r>
      <w:r w:rsidR="00012158" w:rsidRPr="00CE096D">
        <w:rPr>
          <w:rFonts w:ascii="Arial" w:hAnsi="Arial" w:cs="Arial"/>
          <w:b/>
          <w:i/>
          <w:sz w:val="22"/>
          <w:szCs w:val="22"/>
        </w:rPr>
        <w:t xml:space="preserve"> </w:t>
      </w:r>
      <w:r w:rsidRPr="00CE096D">
        <w:rPr>
          <w:rFonts w:ascii="Arial" w:hAnsi="Arial" w:cs="Arial"/>
          <w:b/>
          <w:i/>
          <w:sz w:val="22"/>
          <w:szCs w:val="22"/>
        </w:rPr>
        <w:t xml:space="preserve">MHz band </w:t>
      </w:r>
      <w:r w:rsidR="00F032BA" w:rsidRPr="00CE096D">
        <w:rPr>
          <w:rFonts w:ascii="Arial" w:hAnsi="Arial" w:cs="Arial"/>
          <w:b/>
          <w:i/>
          <w:sz w:val="22"/>
          <w:szCs w:val="22"/>
        </w:rPr>
        <w:t xml:space="preserve">requiring </w:t>
      </w:r>
      <w:r w:rsidRPr="00CE096D">
        <w:rPr>
          <w:rFonts w:ascii="Arial" w:hAnsi="Arial" w:cs="Arial"/>
          <w:b/>
          <w:i/>
          <w:sz w:val="22"/>
          <w:szCs w:val="22"/>
        </w:rPr>
        <w:t>the licensee to follow the procedures of RALI MS32 when deploying devices around the RQZ.</w:t>
      </w:r>
    </w:p>
    <w:p w:rsidR="003050B8" w:rsidRPr="00CE096D" w:rsidRDefault="003050B8" w:rsidP="00E97424">
      <w:pPr>
        <w:rPr>
          <w:rFonts w:ascii="Arial" w:hAnsi="Arial" w:cs="Arial"/>
        </w:rPr>
      </w:pPr>
    </w:p>
    <w:p w:rsidR="00E97424" w:rsidRPr="00CE096D" w:rsidRDefault="00344D9E" w:rsidP="00E97424">
      <w:pPr>
        <w:pStyle w:val="Heading2"/>
        <w:rPr>
          <w:rFonts w:ascii="Arial" w:hAnsi="Arial" w:cs="Arial"/>
          <w:color w:val="auto"/>
        </w:rPr>
      </w:pPr>
      <w:bookmarkStart w:id="17" w:name="_Toc320194054"/>
      <w:bookmarkStart w:id="18" w:name="_Toc329675451"/>
      <w:r w:rsidRPr="00CE096D">
        <w:rPr>
          <w:rFonts w:ascii="Arial" w:hAnsi="Arial" w:cs="Arial"/>
          <w:color w:val="auto"/>
        </w:rPr>
        <w:t>5</w:t>
      </w:r>
      <w:r w:rsidR="00E97424" w:rsidRPr="00CE096D">
        <w:rPr>
          <w:rFonts w:ascii="Arial" w:hAnsi="Arial" w:cs="Arial"/>
          <w:color w:val="auto"/>
        </w:rPr>
        <w:t>.</w:t>
      </w:r>
      <w:r w:rsidR="00E97424" w:rsidRPr="00CE096D">
        <w:rPr>
          <w:rFonts w:ascii="Arial" w:hAnsi="Arial" w:cs="Arial"/>
          <w:color w:val="auto"/>
        </w:rPr>
        <w:tab/>
      </w:r>
      <w:r w:rsidR="00993949" w:rsidRPr="00CE096D">
        <w:rPr>
          <w:rFonts w:ascii="Arial" w:hAnsi="Arial" w:cs="Arial"/>
          <w:color w:val="auto"/>
        </w:rPr>
        <w:t>Managing Interfer</w:t>
      </w:r>
      <w:r w:rsidR="00A10F3E" w:rsidRPr="00CE096D">
        <w:rPr>
          <w:rFonts w:ascii="Arial" w:hAnsi="Arial" w:cs="Arial"/>
          <w:color w:val="auto"/>
        </w:rPr>
        <w:t>e</w:t>
      </w:r>
      <w:r w:rsidR="00993949" w:rsidRPr="00CE096D">
        <w:rPr>
          <w:rFonts w:ascii="Arial" w:hAnsi="Arial" w:cs="Arial"/>
          <w:color w:val="auto"/>
        </w:rPr>
        <w:t>nce to Receivers in Adjacent Bands</w:t>
      </w:r>
      <w:bookmarkEnd w:id="17"/>
      <w:bookmarkEnd w:id="18"/>
    </w:p>
    <w:p w:rsidR="00F63049" w:rsidRPr="00CE096D" w:rsidRDefault="00A62BFA" w:rsidP="00F63049">
      <w:pPr>
        <w:pStyle w:val="Default"/>
        <w:autoSpaceDE/>
        <w:autoSpaceDN/>
        <w:adjustRightInd/>
        <w:spacing w:before="60" w:after="120"/>
        <w:rPr>
          <w:rFonts w:ascii="Arial" w:hAnsi="Arial" w:cs="Arial"/>
          <w:color w:val="auto"/>
          <w:sz w:val="22"/>
          <w:szCs w:val="22"/>
        </w:rPr>
      </w:pPr>
      <w:r w:rsidRPr="00CE096D">
        <w:rPr>
          <w:rFonts w:ascii="Arial" w:hAnsi="Arial" w:cs="Arial"/>
          <w:color w:val="auto"/>
          <w:sz w:val="22"/>
          <w:szCs w:val="22"/>
        </w:rPr>
        <w:t>S</w:t>
      </w:r>
      <w:r w:rsidR="00D05582" w:rsidRPr="00CE096D">
        <w:rPr>
          <w:rFonts w:ascii="Arial" w:hAnsi="Arial" w:cs="Arial"/>
          <w:color w:val="auto"/>
          <w:sz w:val="22"/>
          <w:szCs w:val="22"/>
        </w:rPr>
        <w:t>ection 262 guideline</w:t>
      </w:r>
      <w:r w:rsidRPr="00CE096D">
        <w:rPr>
          <w:rFonts w:ascii="Arial" w:hAnsi="Arial" w:cs="Arial"/>
          <w:color w:val="auto"/>
          <w:sz w:val="22"/>
          <w:szCs w:val="22"/>
        </w:rPr>
        <w:t xml:space="preserve">s are </w:t>
      </w:r>
      <w:r w:rsidR="00D05582" w:rsidRPr="00CE096D">
        <w:rPr>
          <w:rFonts w:ascii="Arial" w:hAnsi="Arial" w:cs="Arial"/>
          <w:color w:val="auto"/>
          <w:sz w:val="22"/>
          <w:szCs w:val="22"/>
        </w:rPr>
        <w:t xml:space="preserve">developed to inform spectrum licensees on managing interference to receivers operated under apparatus, class and spectrum licences in other bands. </w:t>
      </w:r>
      <w:r w:rsidRPr="00CE096D">
        <w:rPr>
          <w:rFonts w:ascii="Arial" w:hAnsi="Arial" w:cs="Arial"/>
          <w:color w:val="auto"/>
          <w:sz w:val="22"/>
          <w:szCs w:val="22"/>
        </w:rPr>
        <w:t xml:space="preserve"> </w:t>
      </w:r>
      <w:r w:rsidR="00D05582" w:rsidRPr="00CE096D">
        <w:rPr>
          <w:rFonts w:ascii="Arial" w:hAnsi="Arial" w:cs="Arial"/>
          <w:color w:val="auto"/>
          <w:sz w:val="22"/>
          <w:szCs w:val="22"/>
        </w:rPr>
        <w:t>The princip</w:t>
      </w:r>
      <w:r w:rsidR="00C96196" w:rsidRPr="00CE096D">
        <w:rPr>
          <w:rFonts w:ascii="Arial" w:hAnsi="Arial" w:cs="Arial"/>
          <w:color w:val="auto"/>
          <w:sz w:val="22"/>
          <w:szCs w:val="22"/>
        </w:rPr>
        <w:t>a</w:t>
      </w:r>
      <w:r w:rsidR="00D05582" w:rsidRPr="00CE096D">
        <w:rPr>
          <w:rFonts w:ascii="Arial" w:hAnsi="Arial" w:cs="Arial"/>
          <w:color w:val="auto"/>
          <w:sz w:val="22"/>
          <w:szCs w:val="22"/>
        </w:rPr>
        <w:t xml:space="preserve">l interference </w:t>
      </w:r>
      <w:r w:rsidR="00F032BA" w:rsidRPr="00CE096D">
        <w:rPr>
          <w:rFonts w:ascii="Arial" w:hAnsi="Arial" w:cs="Arial"/>
          <w:color w:val="auto"/>
          <w:sz w:val="22"/>
          <w:szCs w:val="22"/>
        </w:rPr>
        <w:t xml:space="preserve">mechanisms that need to be considered </w:t>
      </w:r>
      <w:r w:rsidR="00D05582" w:rsidRPr="00CE096D">
        <w:rPr>
          <w:rFonts w:ascii="Arial" w:hAnsi="Arial" w:cs="Arial"/>
          <w:color w:val="auto"/>
          <w:sz w:val="22"/>
          <w:szCs w:val="22"/>
        </w:rPr>
        <w:t>are:</w:t>
      </w:r>
    </w:p>
    <w:p w:rsidR="00900033" w:rsidRPr="00CE096D" w:rsidRDefault="00900033" w:rsidP="00900033">
      <w:pPr>
        <w:pStyle w:val="Default"/>
        <w:rPr>
          <w:rFonts w:ascii="Arial" w:hAnsi="Arial" w:cs="Arial"/>
          <w:color w:val="auto"/>
          <w:sz w:val="22"/>
          <w:szCs w:val="22"/>
        </w:rPr>
      </w:pPr>
    </w:p>
    <w:p w:rsidR="00012264" w:rsidRPr="00CE096D" w:rsidRDefault="00D05582">
      <w:pPr>
        <w:pStyle w:val="Default"/>
        <w:ind w:left="1843" w:hanging="1843"/>
        <w:rPr>
          <w:rFonts w:ascii="Arial" w:hAnsi="Arial" w:cs="Arial"/>
          <w:color w:val="auto"/>
          <w:sz w:val="22"/>
          <w:szCs w:val="22"/>
        </w:rPr>
      </w:pPr>
      <w:r w:rsidRPr="00CE096D">
        <w:rPr>
          <w:rFonts w:ascii="Arial" w:hAnsi="Arial" w:cs="Arial"/>
          <w:color w:val="auto"/>
          <w:sz w:val="22"/>
          <w:szCs w:val="22"/>
        </w:rPr>
        <w:t xml:space="preserve">Blocking </w:t>
      </w:r>
      <w:r w:rsidR="00900033" w:rsidRPr="00CE096D">
        <w:rPr>
          <w:rFonts w:ascii="Arial" w:hAnsi="Arial" w:cs="Arial"/>
          <w:color w:val="auto"/>
          <w:sz w:val="22"/>
          <w:szCs w:val="22"/>
        </w:rPr>
        <w:tab/>
      </w:r>
      <w:r w:rsidRPr="00CE096D">
        <w:rPr>
          <w:rFonts w:ascii="Arial" w:hAnsi="Arial" w:cs="Arial"/>
          <w:color w:val="auto"/>
          <w:sz w:val="22"/>
          <w:szCs w:val="22"/>
        </w:rPr>
        <w:t xml:space="preserve">– The in-band emission level of the transmitter at the victim receiver exceeds the blocking ability of the receiver; </w:t>
      </w:r>
    </w:p>
    <w:p w:rsidR="00012264" w:rsidRPr="00CE096D" w:rsidRDefault="00012264">
      <w:pPr>
        <w:pStyle w:val="Default"/>
        <w:ind w:left="1843" w:hanging="1843"/>
        <w:rPr>
          <w:rFonts w:ascii="Arial" w:hAnsi="Arial" w:cs="Arial"/>
          <w:color w:val="auto"/>
          <w:sz w:val="22"/>
          <w:szCs w:val="22"/>
        </w:rPr>
      </w:pPr>
    </w:p>
    <w:p w:rsidR="00012264" w:rsidRPr="00CE096D" w:rsidRDefault="00D05582">
      <w:pPr>
        <w:pStyle w:val="Default"/>
        <w:ind w:left="1843" w:hanging="1843"/>
        <w:rPr>
          <w:rFonts w:ascii="Arial" w:hAnsi="Arial" w:cs="Arial"/>
          <w:color w:val="auto"/>
          <w:sz w:val="22"/>
          <w:szCs w:val="22"/>
        </w:rPr>
      </w:pPr>
      <w:r w:rsidRPr="00CE096D">
        <w:rPr>
          <w:rFonts w:ascii="Arial" w:hAnsi="Arial" w:cs="Arial"/>
          <w:color w:val="auto"/>
          <w:sz w:val="22"/>
          <w:szCs w:val="22"/>
        </w:rPr>
        <w:t>Out-of-band</w:t>
      </w:r>
      <w:r w:rsidR="00900033" w:rsidRPr="00CE096D">
        <w:rPr>
          <w:rFonts w:ascii="Arial" w:hAnsi="Arial" w:cs="Arial"/>
          <w:color w:val="auto"/>
          <w:sz w:val="22"/>
          <w:szCs w:val="22"/>
        </w:rPr>
        <w:tab/>
      </w:r>
      <w:r w:rsidRPr="00CE096D">
        <w:rPr>
          <w:rFonts w:ascii="Arial" w:hAnsi="Arial" w:cs="Arial"/>
          <w:color w:val="auto"/>
          <w:sz w:val="22"/>
          <w:szCs w:val="22"/>
        </w:rPr>
        <w:t xml:space="preserve">– Emissions of the transmitter outside the band of the licence are sufficiently high to cause co-channel interference to </w:t>
      </w:r>
      <w:r w:rsidR="00C96196" w:rsidRPr="00CE096D">
        <w:rPr>
          <w:rFonts w:ascii="Arial" w:hAnsi="Arial" w:cs="Arial"/>
          <w:color w:val="auto"/>
          <w:sz w:val="22"/>
          <w:szCs w:val="22"/>
        </w:rPr>
        <w:t xml:space="preserve">the </w:t>
      </w:r>
      <w:r w:rsidRPr="00CE096D">
        <w:rPr>
          <w:rFonts w:ascii="Arial" w:hAnsi="Arial" w:cs="Arial"/>
          <w:color w:val="auto"/>
          <w:sz w:val="22"/>
          <w:szCs w:val="22"/>
        </w:rPr>
        <w:t xml:space="preserve">victim receiver; and </w:t>
      </w:r>
    </w:p>
    <w:p w:rsidR="00012264" w:rsidRPr="00CE096D" w:rsidRDefault="00012264">
      <w:pPr>
        <w:pStyle w:val="Default"/>
        <w:ind w:left="1843" w:hanging="1843"/>
        <w:rPr>
          <w:rFonts w:ascii="Arial" w:hAnsi="Arial" w:cs="Arial"/>
          <w:color w:val="auto"/>
          <w:sz w:val="22"/>
          <w:szCs w:val="22"/>
        </w:rPr>
      </w:pPr>
    </w:p>
    <w:p w:rsidR="00012264" w:rsidRPr="00CE096D" w:rsidRDefault="00D05582">
      <w:pPr>
        <w:pStyle w:val="Default"/>
        <w:ind w:left="1843" w:hanging="1843"/>
        <w:rPr>
          <w:rFonts w:ascii="Arial" w:hAnsi="Arial" w:cs="Arial"/>
          <w:color w:val="auto"/>
          <w:sz w:val="22"/>
          <w:szCs w:val="22"/>
        </w:rPr>
      </w:pPr>
      <w:r w:rsidRPr="00CE096D">
        <w:rPr>
          <w:rFonts w:ascii="Arial" w:hAnsi="Arial" w:cs="Arial"/>
          <w:color w:val="auto"/>
          <w:sz w:val="22"/>
          <w:szCs w:val="22"/>
        </w:rPr>
        <w:t>Intermodulation</w:t>
      </w:r>
      <w:r w:rsidR="00900033" w:rsidRPr="00CE096D">
        <w:rPr>
          <w:rFonts w:ascii="Arial" w:hAnsi="Arial" w:cs="Arial"/>
          <w:color w:val="auto"/>
          <w:sz w:val="22"/>
          <w:szCs w:val="22"/>
        </w:rPr>
        <w:tab/>
      </w:r>
      <w:r w:rsidRPr="00CE096D">
        <w:rPr>
          <w:rFonts w:ascii="Arial" w:hAnsi="Arial" w:cs="Arial"/>
          <w:color w:val="auto"/>
          <w:sz w:val="22"/>
          <w:szCs w:val="22"/>
        </w:rPr>
        <w:t xml:space="preserve">– Mixing of high level in-band emissions </w:t>
      </w:r>
      <w:r w:rsidR="00C96196" w:rsidRPr="00CE096D">
        <w:rPr>
          <w:rFonts w:ascii="Arial" w:hAnsi="Arial" w:cs="Arial"/>
          <w:color w:val="auto"/>
          <w:sz w:val="22"/>
          <w:szCs w:val="22"/>
        </w:rPr>
        <w:t xml:space="preserve">may </w:t>
      </w:r>
      <w:r w:rsidRPr="00CE096D">
        <w:rPr>
          <w:rFonts w:ascii="Arial" w:hAnsi="Arial" w:cs="Arial"/>
          <w:color w:val="auto"/>
          <w:sz w:val="22"/>
          <w:szCs w:val="22"/>
        </w:rPr>
        <w:t>give rise to an out-of-band product within the victim receiver bandwidth.</w:t>
      </w:r>
    </w:p>
    <w:p w:rsidR="00A27742" w:rsidRPr="00CE096D" w:rsidRDefault="00A27742">
      <w:pPr>
        <w:pStyle w:val="Default"/>
        <w:ind w:left="1843" w:hanging="1843"/>
        <w:rPr>
          <w:rFonts w:ascii="Arial" w:hAnsi="Arial" w:cs="Arial"/>
          <w:color w:val="auto"/>
          <w:sz w:val="22"/>
          <w:szCs w:val="22"/>
        </w:rPr>
      </w:pPr>
    </w:p>
    <w:p w:rsidR="003172DF" w:rsidRDefault="00D05582" w:rsidP="00900033">
      <w:pPr>
        <w:rPr>
          <w:rFonts w:ascii="Arial" w:hAnsi="Arial" w:cs="Arial"/>
          <w:sz w:val="22"/>
          <w:szCs w:val="22"/>
        </w:rPr>
      </w:pPr>
      <w:r w:rsidRPr="00CE096D">
        <w:rPr>
          <w:rFonts w:ascii="Arial" w:hAnsi="Arial" w:cs="Arial"/>
          <w:sz w:val="22"/>
          <w:szCs w:val="22"/>
        </w:rPr>
        <w:t>Spectrum licensees must pay attention during planning to the interference risks associated with these mechanisms, both to their own systems and to receivers operated under other licence types due to the flexibility provided within the technical framework.</w:t>
      </w:r>
    </w:p>
    <w:p w:rsidR="002D2CFF" w:rsidRDefault="002D2CFF" w:rsidP="00900033">
      <w:pPr>
        <w:rPr>
          <w:rFonts w:ascii="Arial" w:hAnsi="Arial" w:cs="Arial"/>
          <w:sz w:val="22"/>
          <w:szCs w:val="22"/>
        </w:rPr>
      </w:pPr>
    </w:p>
    <w:p w:rsidR="002D2CFF" w:rsidRDefault="002D2CFF">
      <w:pPr>
        <w:spacing w:after="200" w:line="276" w:lineRule="auto"/>
        <w:rPr>
          <w:rFonts w:ascii="Arial" w:hAnsi="Arial" w:cs="Arial"/>
          <w:sz w:val="22"/>
          <w:szCs w:val="22"/>
        </w:rPr>
      </w:pPr>
      <w:r>
        <w:rPr>
          <w:rFonts w:ascii="Arial" w:hAnsi="Arial" w:cs="Arial"/>
          <w:sz w:val="22"/>
          <w:szCs w:val="22"/>
        </w:rPr>
        <w:br w:type="page"/>
      </w:r>
    </w:p>
    <w:p w:rsidR="002D2CFF" w:rsidRPr="00CE096D" w:rsidRDefault="002D2CFF" w:rsidP="00900033">
      <w:pPr>
        <w:rPr>
          <w:rFonts w:ascii="Arial" w:hAnsi="Arial" w:cs="Arial"/>
          <w:sz w:val="22"/>
          <w:szCs w:val="22"/>
        </w:rPr>
      </w:pPr>
    </w:p>
    <w:p w:rsidR="008C2850" w:rsidRPr="00CE096D" w:rsidRDefault="00344D9E" w:rsidP="000C28F5">
      <w:pPr>
        <w:pStyle w:val="Heading3"/>
        <w:rPr>
          <w:rFonts w:ascii="Arial" w:hAnsi="Arial" w:cs="Arial"/>
          <w:color w:val="auto"/>
        </w:rPr>
      </w:pPr>
      <w:bookmarkStart w:id="19" w:name="_Toc320194055"/>
      <w:bookmarkStart w:id="20" w:name="_Toc329675452"/>
      <w:r w:rsidRPr="00CE096D">
        <w:rPr>
          <w:rFonts w:ascii="Arial" w:hAnsi="Arial" w:cs="Arial"/>
          <w:color w:val="auto"/>
        </w:rPr>
        <w:t>5</w:t>
      </w:r>
      <w:r w:rsidR="0021202F" w:rsidRPr="00CE096D">
        <w:rPr>
          <w:rFonts w:ascii="Arial" w:hAnsi="Arial" w:cs="Arial"/>
          <w:color w:val="auto"/>
        </w:rPr>
        <w:t>.</w:t>
      </w:r>
      <w:r w:rsidR="000C199E" w:rsidRPr="00CE096D">
        <w:rPr>
          <w:rFonts w:ascii="Arial" w:hAnsi="Arial" w:cs="Arial"/>
          <w:color w:val="auto"/>
        </w:rPr>
        <w:t>1</w:t>
      </w:r>
      <w:r w:rsidR="0021202F" w:rsidRPr="00CE096D">
        <w:rPr>
          <w:rFonts w:ascii="Arial" w:hAnsi="Arial" w:cs="Arial"/>
          <w:color w:val="auto"/>
        </w:rPr>
        <w:tab/>
      </w:r>
      <w:r w:rsidR="00B43578" w:rsidRPr="00CE096D">
        <w:rPr>
          <w:rFonts w:ascii="Arial" w:hAnsi="Arial" w:cs="Arial"/>
          <w:color w:val="auto"/>
        </w:rPr>
        <w:t>Receivers associated with Transmitters Operated under Class Licences</w:t>
      </w:r>
      <w:bookmarkEnd w:id="19"/>
      <w:bookmarkEnd w:id="20"/>
    </w:p>
    <w:p w:rsidR="00F63049" w:rsidRPr="00CE096D" w:rsidRDefault="004171DA" w:rsidP="00F63049">
      <w:pPr>
        <w:spacing w:before="60" w:after="120"/>
        <w:rPr>
          <w:rFonts w:ascii="Arial" w:hAnsi="Arial" w:cs="Arial"/>
          <w:sz w:val="22"/>
          <w:szCs w:val="22"/>
        </w:rPr>
      </w:pPr>
      <w:r w:rsidRPr="00CE096D">
        <w:rPr>
          <w:rFonts w:ascii="Arial" w:hAnsi="Arial" w:cs="Arial"/>
          <w:sz w:val="22"/>
          <w:szCs w:val="22"/>
        </w:rPr>
        <w:t>Wireless microphone</w:t>
      </w:r>
      <w:r w:rsidR="00B43578" w:rsidRPr="00CE096D">
        <w:rPr>
          <w:rFonts w:ascii="Arial" w:hAnsi="Arial" w:cs="Arial"/>
          <w:sz w:val="22"/>
          <w:szCs w:val="22"/>
        </w:rPr>
        <w:t>s</w:t>
      </w:r>
      <w:r w:rsidR="006E55A9" w:rsidRPr="00CE096D">
        <w:rPr>
          <w:rStyle w:val="FootnoteReference"/>
          <w:rFonts w:ascii="Arial" w:hAnsi="Arial" w:cs="Arial"/>
          <w:sz w:val="22"/>
          <w:szCs w:val="22"/>
        </w:rPr>
        <w:footnoteReference w:id="1"/>
      </w:r>
      <w:r w:rsidRPr="00CE096D">
        <w:rPr>
          <w:rFonts w:ascii="Arial" w:hAnsi="Arial" w:cs="Arial"/>
          <w:sz w:val="22"/>
          <w:szCs w:val="22"/>
        </w:rPr>
        <w:t xml:space="preserve"> </w:t>
      </w:r>
      <w:r w:rsidR="002A7793" w:rsidRPr="00CE096D">
        <w:rPr>
          <w:rFonts w:ascii="Arial" w:hAnsi="Arial" w:cs="Arial"/>
          <w:sz w:val="22"/>
          <w:szCs w:val="22"/>
        </w:rPr>
        <w:t>are</w:t>
      </w:r>
      <w:r w:rsidR="006E55A9" w:rsidRPr="00CE096D">
        <w:rPr>
          <w:rFonts w:ascii="Arial" w:hAnsi="Arial" w:cs="Arial"/>
          <w:sz w:val="22"/>
          <w:szCs w:val="22"/>
        </w:rPr>
        <w:t xml:space="preserve"> permitted to </w:t>
      </w:r>
      <w:r w:rsidRPr="00CE096D">
        <w:rPr>
          <w:rFonts w:ascii="Arial" w:hAnsi="Arial" w:cs="Arial"/>
          <w:sz w:val="22"/>
          <w:szCs w:val="22"/>
        </w:rPr>
        <w:t>operate in the 520-820</w:t>
      </w:r>
      <w:r w:rsidR="00C96196" w:rsidRPr="00CE096D">
        <w:rPr>
          <w:rFonts w:ascii="Arial" w:hAnsi="Arial" w:cs="Arial"/>
          <w:sz w:val="22"/>
          <w:szCs w:val="22"/>
        </w:rPr>
        <w:t xml:space="preserve"> </w:t>
      </w:r>
      <w:r w:rsidRPr="00CE096D">
        <w:rPr>
          <w:rFonts w:ascii="Arial" w:hAnsi="Arial" w:cs="Arial"/>
          <w:sz w:val="22"/>
          <w:szCs w:val="22"/>
        </w:rPr>
        <w:t xml:space="preserve">MHz band in accordance with the </w:t>
      </w:r>
      <w:r w:rsidR="004D41EE" w:rsidRPr="00CE096D">
        <w:rPr>
          <w:rFonts w:ascii="Arial" w:hAnsi="Arial" w:cs="Arial"/>
          <w:i/>
          <w:sz w:val="22"/>
          <w:szCs w:val="22"/>
        </w:rPr>
        <w:t>Low Interference Potential Devices (LIPD) Class Licence 2000</w:t>
      </w:r>
      <w:r w:rsidR="00241CB0" w:rsidRPr="00CE096D">
        <w:rPr>
          <w:rFonts w:ascii="Arial" w:hAnsi="Arial" w:cs="Arial"/>
          <w:sz w:val="22"/>
          <w:szCs w:val="22"/>
        </w:rPr>
        <w:t>.</w:t>
      </w:r>
      <w:r w:rsidR="00A10F3E" w:rsidRPr="00CE096D">
        <w:rPr>
          <w:rFonts w:ascii="Arial" w:hAnsi="Arial" w:cs="Arial"/>
          <w:sz w:val="22"/>
          <w:szCs w:val="22"/>
        </w:rPr>
        <w:t xml:space="preserve">  </w:t>
      </w:r>
      <w:r w:rsidRPr="00CE096D">
        <w:rPr>
          <w:rFonts w:ascii="Arial" w:hAnsi="Arial" w:cs="Arial"/>
          <w:sz w:val="22"/>
          <w:szCs w:val="22"/>
        </w:rPr>
        <w:t xml:space="preserve">A </w:t>
      </w:r>
      <w:r w:rsidR="00203E60" w:rsidRPr="00CE096D">
        <w:rPr>
          <w:rFonts w:ascii="Arial" w:hAnsi="Arial" w:cs="Arial"/>
          <w:sz w:val="22"/>
          <w:szCs w:val="22"/>
        </w:rPr>
        <w:t xml:space="preserve">user of a </w:t>
      </w:r>
      <w:r w:rsidRPr="00CE096D">
        <w:rPr>
          <w:rFonts w:ascii="Arial" w:hAnsi="Arial" w:cs="Arial"/>
          <w:sz w:val="22"/>
          <w:szCs w:val="22"/>
        </w:rPr>
        <w:t xml:space="preserve">wireless microphone </w:t>
      </w:r>
      <w:r w:rsidR="00203E60" w:rsidRPr="00CE096D">
        <w:rPr>
          <w:rFonts w:ascii="Arial" w:hAnsi="Arial" w:cs="Arial"/>
          <w:sz w:val="22"/>
          <w:szCs w:val="22"/>
        </w:rPr>
        <w:t xml:space="preserve">device </w:t>
      </w:r>
      <w:r w:rsidRPr="00CE096D">
        <w:rPr>
          <w:rFonts w:ascii="Arial" w:hAnsi="Arial" w:cs="Arial"/>
          <w:sz w:val="22"/>
          <w:szCs w:val="22"/>
        </w:rPr>
        <w:t xml:space="preserve">authorised </w:t>
      </w:r>
      <w:r w:rsidR="0044478E" w:rsidRPr="00CE096D">
        <w:rPr>
          <w:rFonts w:ascii="Arial" w:hAnsi="Arial" w:cs="Arial"/>
          <w:sz w:val="22"/>
          <w:szCs w:val="22"/>
        </w:rPr>
        <w:t xml:space="preserve">by </w:t>
      </w:r>
      <w:r w:rsidRPr="00CE096D">
        <w:rPr>
          <w:rFonts w:ascii="Arial" w:hAnsi="Arial" w:cs="Arial"/>
          <w:sz w:val="22"/>
          <w:szCs w:val="22"/>
        </w:rPr>
        <w:t>this c</w:t>
      </w:r>
      <w:r w:rsidR="0044478E" w:rsidRPr="00CE096D">
        <w:rPr>
          <w:rFonts w:ascii="Arial" w:hAnsi="Arial" w:cs="Arial"/>
          <w:sz w:val="22"/>
          <w:szCs w:val="22"/>
        </w:rPr>
        <w:t xml:space="preserve">lass licence must adhere to the stated </w:t>
      </w:r>
      <w:r w:rsidRPr="00CE096D">
        <w:rPr>
          <w:rFonts w:ascii="Arial" w:hAnsi="Arial" w:cs="Arial"/>
          <w:sz w:val="22"/>
          <w:szCs w:val="22"/>
        </w:rPr>
        <w:t xml:space="preserve">conditions </w:t>
      </w:r>
      <w:r w:rsidR="0044478E" w:rsidRPr="00CE096D">
        <w:rPr>
          <w:rFonts w:ascii="Arial" w:hAnsi="Arial" w:cs="Arial"/>
          <w:sz w:val="22"/>
          <w:szCs w:val="22"/>
        </w:rPr>
        <w:t xml:space="preserve">therein </w:t>
      </w:r>
      <w:r w:rsidRPr="00CE096D">
        <w:rPr>
          <w:rFonts w:ascii="Arial" w:hAnsi="Arial" w:cs="Arial"/>
          <w:sz w:val="22"/>
          <w:szCs w:val="22"/>
        </w:rPr>
        <w:t>and must not cause interference to other radiocommunications servi</w:t>
      </w:r>
      <w:r w:rsidR="0044478E" w:rsidRPr="00CE096D">
        <w:rPr>
          <w:rFonts w:ascii="Arial" w:hAnsi="Arial" w:cs="Arial"/>
          <w:sz w:val="22"/>
          <w:szCs w:val="22"/>
        </w:rPr>
        <w:t>ces in the band.  W</w:t>
      </w:r>
      <w:r w:rsidRPr="00CE096D">
        <w:rPr>
          <w:rFonts w:ascii="Arial" w:hAnsi="Arial" w:cs="Arial"/>
          <w:sz w:val="22"/>
          <w:szCs w:val="22"/>
        </w:rPr>
        <w:t xml:space="preserve">ireless microphone </w:t>
      </w:r>
      <w:r w:rsidR="00B43578" w:rsidRPr="00CE096D">
        <w:rPr>
          <w:rFonts w:ascii="Arial" w:hAnsi="Arial" w:cs="Arial"/>
          <w:sz w:val="22"/>
          <w:szCs w:val="22"/>
        </w:rPr>
        <w:t xml:space="preserve">receivers </w:t>
      </w:r>
      <w:r w:rsidRPr="00CE096D">
        <w:rPr>
          <w:rFonts w:ascii="Arial" w:hAnsi="Arial" w:cs="Arial"/>
          <w:sz w:val="22"/>
          <w:szCs w:val="22"/>
        </w:rPr>
        <w:t xml:space="preserve">are </w:t>
      </w:r>
      <w:r w:rsidR="0044478E" w:rsidRPr="00CE096D">
        <w:rPr>
          <w:rFonts w:ascii="Arial" w:hAnsi="Arial" w:cs="Arial"/>
          <w:sz w:val="22"/>
          <w:szCs w:val="22"/>
        </w:rPr>
        <w:t xml:space="preserve">also </w:t>
      </w:r>
      <w:r w:rsidRPr="00CE096D">
        <w:rPr>
          <w:rFonts w:ascii="Arial" w:hAnsi="Arial" w:cs="Arial"/>
          <w:sz w:val="22"/>
          <w:szCs w:val="22"/>
        </w:rPr>
        <w:t xml:space="preserve">not afforded protection from other radiocommunications services in the band and </w:t>
      </w:r>
      <w:r w:rsidR="00F35C36" w:rsidRPr="00CE096D">
        <w:rPr>
          <w:rFonts w:ascii="Arial" w:hAnsi="Arial" w:cs="Arial"/>
          <w:sz w:val="22"/>
          <w:szCs w:val="22"/>
        </w:rPr>
        <w:t>in case</w:t>
      </w:r>
      <w:r w:rsidR="0044478E" w:rsidRPr="00CE096D">
        <w:rPr>
          <w:rFonts w:ascii="Arial" w:hAnsi="Arial" w:cs="Arial"/>
          <w:sz w:val="22"/>
          <w:szCs w:val="22"/>
        </w:rPr>
        <w:t>s</w:t>
      </w:r>
      <w:r w:rsidR="00F35C36" w:rsidRPr="00CE096D">
        <w:rPr>
          <w:rFonts w:ascii="Arial" w:hAnsi="Arial" w:cs="Arial"/>
          <w:sz w:val="22"/>
          <w:szCs w:val="22"/>
        </w:rPr>
        <w:t xml:space="preserve"> of interference users of </w:t>
      </w:r>
      <w:r w:rsidR="00BF2607" w:rsidRPr="00CE096D">
        <w:rPr>
          <w:rFonts w:ascii="Arial" w:hAnsi="Arial" w:cs="Arial"/>
          <w:sz w:val="22"/>
          <w:szCs w:val="22"/>
        </w:rPr>
        <w:t>w</w:t>
      </w:r>
      <w:r w:rsidR="00F35C36" w:rsidRPr="00CE096D">
        <w:rPr>
          <w:rFonts w:ascii="Arial" w:hAnsi="Arial" w:cs="Arial"/>
          <w:sz w:val="22"/>
          <w:szCs w:val="22"/>
        </w:rPr>
        <w:t xml:space="preserve">ireless </w:t>
      </w:r>
      <w:r w:rsidR="00BF2607" w:rsidRPr="00CE096D">
        <w:rPr>
          <w:rFonts w:ascii="Arial" w:hAnsi="Arial" w:cs="Arial"/>
          <w:sz w:val="22"/>
          <w:szCs w:val="22"/>
        </w:rPr>
        <w:t>m</w:t>
      </w:r>
      <w:r w:rsidR="00F35C36" w:rsidRPr="00CE096D">
        <w:rPr>
          <w:rFonts w:ascii="Arial" w:hAnsi="Arial" w:cs="Arial"/>
          <w:sz w:val="22"/>
          <w:szCs w:val="22"/>
        </w:rPr>
        <w:t>icrophone</w:t>
      </w:r>
      <w:r w:rsidR="00B43578" w:rsidRPr="00CE096D">
        <w:rPr>
          <w:rFonts w:ascii="Arial" w:hAnsi="Arial" w:cs="Arial"/>
          <w:sz w:val="22"/>
          <w:szCs w:val="22"/>
        </w:rPr>
        <w:t>s</w:t>
      </w:r>
      <w:r w:rsidR="00F35C36" w:rsidRPr="00CE096D">
        <w:rPr>
          <w:rFonts w:ascii="Arial" w:hAnsi="Arial" w:cs="Arial"/>
          <w:sz w:val="22"/>
          <w:szCs w:val="22"/>
        </w:rPr>
        <w:t xml:space="preserve"> are </w:t>
      </w:r>
      <w:r w:rsidR="0044478E" w:rsidRPr="00CE096D">
        <w:rPr>
          <w:rFonts w:ascii="Arial" w:hAnsi="Arial" w:cs="Arial"/>
          <w:sz w:val="22"/>
          <w:szCs w:val="22"/>
        </w:rPr>
        <w:t xml:space="preserve">obliged to </w:t>
      </w:r>
      <w:r w:rsidR="00F35C36" w:rsidRPr="00CE096D">
        <w:rPr>
          <w:rFonts w:ascii="Arial" w:hAnsi="Arial" w:cs="Arial"/>
          <w:sz w:val="22"/>
          <w:szCs w:val="22"/>
        </w:rPr>
        <w:t>implement mitigation strategies, such as re-tuning, use of diversity systems, use of antenna isolation or other</w:t>
      </w:r>
      <w:r w:rsidR="002326FC" w:rsidRPr="00CE096D">
        <w:rPr>
          <w:rFonts w:ascii="Arial" w:hAnsi="Arial" w:cs="Arial"/>
          <w:sz w:val="22"/>
          <w:szCs w:val="22"/>
        </w:rPr>
        <w:t xml:space="preserve">wise </w:t>
      </w:r>
      <w:r w:rsidR="000E70C6" w:rsidRPr="00CE096D">
        <w:rPr>
          <w:rFonts w:ascii="Arial" w:hAnsi="Arial" w:cs="Arial"/>
          <w:sz w:val="22"/>
          <w:szCs w:val="22"/>
        </w:rPr>
        <w:t xml:space="preserve">to </w:t>
      </w:r>
      <w:r w:rsidR="002326FC" w:rsidRPr="00CE096D">
        <w:rPr>
          <w:rFonts w:ascii="Arial" w:hAnsi="Arial" w:cs="Arial"/>
          <w:sz w:val="22"/>
          <w:szCs w:val="22"/>
        </w:rPr>
        <w:t>cease transmission</w:t>
      </w:r>
      <w:r w:rsidR="00241CB0" w:rsidRPr="00CE096D">
        <w:rPr>
          <w:rFonts w:ascii="Arial" w:hAnsi="Arial" w:cs="Arial"/>
          <w:sz w:val="22"/>
          <w:szCs w:val="22"/>
        </w:rPr>
        <w:t>.</w:t>
      </w:r>
    </w:p>
    <w:p w:rsidR="00F81285" w:rsidRPr="00CE096D" w:rsidRDefault="00C66B9E" w:rsidP="00A26C54">
      <w:pPr>
        <w:spacing w:after="120"/>
        <w:rPr>
          <w:rFonts w:ascii="Arial" w:hAnsi="Arial" w:cs="Arial"/>
          <w:sz w:val="22"/>
          <w:szCs w:val="22"/>
        </w:rPr>
      </w:pPr>
      <w:r w:rsidRPr="00CE096D">
        <w:rPr>
          <w:rFonts w:ascii="Arial" w:hAnsi="Arial" w:cs="Arial"/>
          <w:sz w:val="22"/>
          <w:szCs w:val="22"/>
        </w:rPr>
        <w:t>W</w:t>
      </w:r>
      <w:r w:rsidR="00250791" w:rsidRPr="00CE096D">
        <w:rPr>
          <w:rFonts w:ascii="Arial" w:hAnsi="Arial" w:cs="Arial"/>
          <w:sz w:val="22"/>
          <w:szCs w:val="22"/>
        </w:rPr>
        <w:t xml:space="preserve">ireless </w:t>
      </w:r>
      <w:r w:rsidR="006E55A9" w:rsidRPr="00CE096D">
        <w:rPr>
          <w:rFonts w:ascii="Arial" w:hAnsi="Arial" w:cs="Arial"/>
          <w:sz w:val="22"/>
          <w:szCs w:val="22"/>
        </w:rPr>
        <w:t>m</w:t>
      </w:r>
      <w:r w:rsidR="00250791" w:rsidRPr="00CE096D">
        <w:rPr>
          <w:rFonts w:ascii="Arial" w:hAnsi="Arial" w:cs="Arial"/>
          <w:sz w:val="22"/>
          <w:szCs w:val="22"/>
        </w:rPr>
        <w:t>icrophone</w:t>
      </w:r>
      <w:r w:rsidR="006E55A9" w:rsidRPr="00CE096D">
        <w:rPr>
          <w:rFonts w:ascii="Arial" w:hAnsi="Arial" w:cs="Arial"/>
          <w:sz w:val="22"/>
          <w:szCs w:val="22"/>
        </w:rPr>
        <w:t>s</w:t>
      </w:r>
      <w:r w:rsidRPr="00CE096D">
        <w:rPr>
          <w:rFonts w:ascii="Arial" w:hAnsi="Arial" w:cs="Arial"/>
          <w:sz w:val="22"/>
          <w:szCs w:val="22"/>
        </w:rPr>
        <w:t xml:space="preserve"> will not be permitted to operate in the digital dividend</w:t>
      </w:r>
      <w:r w:rsidR="006E55A9" w:rsidRPr="00CE096D">
        <w:rPr>
          <w:rFonts w:ascii="Arial" w:hAnsi="Arial" w:cs="Arial"/>
          <w:sz w:val="22"/>
          <w:szCs w:val="22"/>
        </w:rPr>
        <w:t xml:space="preserve"> </w:t>
      </w:r>
      <w:r w:rsidRPr="00CE096D">
        <w:rPr>
          <w:rFonts w:ascii="Arial" w:hAnsi="Arial" w:cs="Arial"/>
          <w:sz w:val="22"/>
          <w:szCs w:val="22"/>
        </w:rPr>
        <w:t xml:space="preserve">after the end of the reallocation period of 31 December 2014. However it is proposed that they </w:t>
      </w:r>
      <w:r w:rsidR="006E55A9" w:rsidRPr="00CE096D">
        <w:rPr>
          <w:rFonts w:ascii="Arial" w:hAnsi="Arial" w:cs="Arial"/>
          <w:sz w:val="22"/>
          <w:szCs w:val="22"/>
        </w:rPr>
        <w:t xml:space="preserve">be permitted to continue to be operated in </w:t>
      </w:r>
      <w:r w:rsidR="00250791" w:rsidRPr="00CE096D">
        <w:rPr>
          <w:rFonts w:ascii="Arial" w:hAnsi="Arial" w:cs="Arial"/>
          <w:sz w:val="22"/>
          <w:szCs w:val="22"/>
        </w:rPr>
        <w:t>the 520-</w:t>
      </w:r>
      <w:r w:rsidR="00F83213">
        <w:rPr>
          <w:rFonts w:ascii="Arial" w:hAnsi="Arial" w:cs="Arial"/>
          <w:sz w:val="22"/>
          <w:szCs w:val="22"/>
        </w:rPr>
        <w:t xml:space="preserve"> </w:t>
      </w:r>
      <w:r w:rsidR="00250791" w:rsidRPr="00CE096D">
        <w:rPr>
          <w:rFonts w:ascii="Arial" w:hAnsi="Arial" w:cs="Arial"/>
          <w:sz w:val="22"/>
          <w:szCs w:val="22"/>
        </w:rPr>
        <w:t xml:space="preserve">694 MHz </w:t>
      </w:r>
      <w:r w:rsidR="006E55A9" w:rsidRPr="00CE096D">
        <w:rPr>
          <w:rFonts w:ascii="Arial" w:hAnsi="Arial" w:cs="Arial"/>
          <w:sz w:val="22"/>
          <w:szCs w:val="22"/>
        </w:rPr>
        <w:t>frequency range under similar conditions specified in the LIPD</w:t>
      </w:r>
      <w:r w:rsidR="00C95AA7" w:rsidRPr="00CE096D">
        <w:rPr>
          <w:rFonts w:ascii="Arial" w:hAnsi="Arial" w:cs="Arial"/>
          <w:sz w:val="22"/>
          <w:szCs w:val="22"/>
        </w:rPr>
        <w:t xml:space="preserve"> Class Licence</w:t>
      </w:r>
      <w:r w:rsidR="00250791" w:rsidRPr="00CE096D">
        <w:rPr>
          <w:rFonts w:ascii="Arial" w:hAnsi="Arial" w:cs="Arial"/>
          <w:sz w:val="22"/>
          <w:szCs w:val="22"/>
        </w:rPr>
        <w:t xml:space="preserve">.  </w:t>
      </w:r>
      <w:r w:rsidRPr="00CE096D">
        <w:rPr>
          <w:rFonts w:ascii="Arial" w:hAnsi="Arial" w:cs="Arial"/>
          <w:sz w:val="22"/>
          <w:szCs w:val="22"/>
        </w:rPr>
        <w:t>The LIPD Class Licence will be updated to reflect these new arrangements.</w:t>
      </w:r>
      <w:r w:rsidRPr="00CE096D" w:rsidDel="00C7641F">
        <w:rPr>
          <w:rFonts w:ascii="Arial" w:hAnsi="Arial" w:cs="Arial"/>
          <w:sz w:val="22"/>
          <w:szCs w:val="22"/>
        </w:rPr>
        <w:t xml:space="preserve"> </w:t>
      </w:r>
    </w:p>
    <w:p w:rsidR="00CE096D" w:rsidRPr="00CE096D" w:rsidRDefault="00C66B9E" w:rsidP="002D2CFF">
      <w:pPr>
        <w:spacing w:after="120"/>
        <w:rPr>
          <w:rFonts w:ascii="Arial" w:hAnsi="Arial" w:cs="Arial"/>
          <w:b/>
          <w:sz w:val="22"/>
          <w:szCs w:val="22"/>
        </w:rPr>
      </w:pPr>
      <w:r w:rsidRPr="00CE096D">
        <w:rPr>
          <w:rFonts w:ascii="Arial" w:hAnsi="Arial" w:cs="Arial"/>
          <w:sz w:val="22"/>
          <w:szCs w:val="22"/>
        </w:rPr>
        <w:t>F</w:t>
      </w:r>
      <w:r w:rsidR="00C7641F" w:rsidRPr="00CE096D">
        <w:rPr>
          <w:rFonts w:ascii="Arial" w:hAnsi="Arial" w:cs="Arial"/>
          <w:sz w:val="22"/>
          <w:szCs w:val="22"/>
        </w:rPr>
        <w:t xml:space="preserve">requencies adjacent to the 700 MHz upper and lower bands </w:t>
      </w:r>
      <w:r w:rsidRPr="00CE096D">
        <w:rPr>
          <w:rFonts w:ascii="Arial" w:hAnsi="Arial" w:cs="Arial"/>
          <w:sz w:val="22"/>
          <w:szCs w:val="22"/>
        </w:rPr>
        <w:t xml:space="preserve">may also be considered for use by class </w:t>
      </w:r>
      <w:r w:rsidR="00C7641F" w:rsidRPr="00CE096D">
        <w:rPr>
          <w:rFonts w:ascii="Arial" w:hAnsi="Arial" w:cs="Arial"/>
          <w:sz w:val="22"/>
          <w:szCs w:val="22"/>
        </w:rPr>
        <w:t>licence devices</w:t>
      </w:r>
      <w:r w:rsidRPr="00CE096D">
        <w:rPr>
          <w:rFonts w:ascii="Arial" w:hAnsi="Arial" w:cs="Arial"/>
          <w:sz w:val="22"/>
          <w:szCs w:val="22"/>
        </w:rPr>
        <w:t>. Arrangements will be developed in consultation with stakeholders as necessary.</w:t>
      </w:r>
      <w:bookmarkStart w:id="21" w:name="_Toc320194056"/>
    </w:p>
    <w:p w:rsidR="007F329E" w:rsidRPr="00CE096D" w:rsidRDefault="00344D9E" w:rsidP="007F329E">
      <w:pPr>
        <w:pStyle w:val="Heading3"/>
        <w:rPr>
          <w:rFonts w:ascii="Arial" w:hAnsi="Arial" w:cs="Arial"/>
          <w:color w:val="auto"/>
        </w:rPr>
      </w:pPr>
      <w:bookmarkStart w:id="22" w:name="_Toc329675453"/>
      <w:r w:rsidRPr="00CE096D">
        <w:rPr>
          <w:rFonts w:ascii="Arial" w:hAnsi="Arial" w:cs="Arial"/>
          <w:color w:val="auto"/>
        </w:rPr>
        <w:t>5.</w:t>
      </w:r>
      <w:r w:rsidR="000C199E" w:rsidRPr="00CE096D">
        <w:rPr>
          <w:rFonts w:ascii="Arial" w:hAnsi="Arial" w:cs="Arial"/>
          <w:color w:val="auto"/>
        </w:rPr>
        <w:t>2</w:t>
      </w:r>
      <w:r w:rsidRPr="00CE096D">
        <w:rPr>
          <w:rFonts w:ascii="Arial" w:hAnsi="Arial" w:cs="Arial"/>
          <w:color w:val="auto"/>
        </w:rPr>
        <w:tab/>
      </w:r>
      <w:r w:rsidR="007F329E" w:rsidRPr="00CE096D">
        <w:rPr>
          <w:rFonts w:ascii="Arial" w:hAnsi="Arial" w:cs="Arial"/>
          <w:color w:val="auto"/>
        </w:rPr>
        <w:t xml:space="preserve">DTV Receivers– Area </w:t>
      </w:r>
      <w:r w:rsidR="0060592F" w:rsidRPr="00CE096D">
        <w:rPr>
          <w:rFonts w:ascii="Arial" w:hAnsi="Arial" w:cs="Arial"/>
          <w:color w:val="auto"/>
        </w:rPr>
        <w:t xml:space="preserve">of </w:t>
      </w:r>
      <w:r w:rsidR="007F329E" w:rsidRPr="00CE096D">
        <w:rPr>
          <w:rFonts w:ascii="Arial" w:hAnsi="Arial" w:cs="Arial"/>
          <w:color w:val="auto"/>
        </w:rPr>
        <w:t xml:space="preserve">application </w:t>
      </w:r>
      <w:r w:rsidR="0060592F" w:rsidRPr="00CE096D">
        <w:rPr>
          <w:rFonts w:ascii="Arial" w:hAnsi="Arial" w:cs="Arial"/>
          <w:color w:val="auto"/>
        </w:rPr>
        <w:t>for</w:t>
      </w:r>
      <w:r w:rsidR="007F329E" w:rsidRPr="00CE096D">
        <w:rPr>
          <w:rFonts w:ascii="Arial" w:hAnsi="Arial" w:cs="Arial"/>
          <w:color w:val="auto"/>
        </w:rPr>
        <w:t xml:space="preserve"> the -40</w:t>
      </w:r>
      <w:r w:rsidR="00012158" w:rsidRPr="00CE096D">
        <w:rPr>
          <w:rFonts w:ascii="Arial" w:hAnsi="Arial" w:cs="Arial"/>
          <w:color w:val="auto"/>
        </w:rPr>
        <w:t xml:space="preserve"> </w:t>
      </w:r>
      <w:r w:rsidR="007F329E" w:rsidRPr="00CE096D">
        <w:rPr>
          <w:rFonts w:ascii="Arial" w:hAnsi="Arial" w:cs="Arial"/>
          <w:color w:val="auto"/>
        </w:rPr>
        <w:t>dBm/MHz Out-of-Band Emission Limit</w:t>
      </w:r>
      <w:bookmarkEnd w:id="21"/>
      <w:r w:rsidR="00B80BF4" w:rsidRPr="00CE096D">
        <w:rPr>
          <w:rFonts w:ascii="Arial" w:hAnsi="Arial" w:cs="Arial"/>
          <w:color w:val="auto"/>
        </w:rPr>
        <w:t xml:space="preserve"> </w:t>
      </w:r>
      <w:r w:rsidR="00A6518D" w:rsidRPr="00CE096D">
        <w:rPr>
          <w:rFonts w:ascii="Arial" w:hAnsi="Arial" w:cs="Arial"/>
          <w:color w:val="auto"/>
        </w:rPr>
        <w:t>below</w:t>
      </w:r>
      <w:r w:rsidR="00324C2E">
        <w:rPr>
          <w:rFonts w:ascii="Arial" w:hAnsi="Arial" w:cs="Arial"/>
          <w:color w:val="auto"/>
        </w:rPr>
        <w:t xml:space="preserve"> the 694 MHz boundary</w:t>
      </w:r>
      <w:bookmarkEnd w:id="22"/>
    </w:p>
    <w:p w:rsidR="00F63049" w:rsidRPr="00CE096D" w:rsidRDefault="00F92138" w:rsidP="00F63049">
      <w:pPr>
        <w:spacing w:before="60" w:after="120"/>
        <w:rPr>
          <w:rFonts w:ascii="Arial" w:hAnsi="Arial" w:cs="Arial"/>
          <w:sz w:val="22"/>
          <w:szCs w:val="22"/>
        </w:rPr>
      </w:pPr>
      <w:r w:rsidRPr="00CE096D">
        <w:rPr>
          <w:rFonts w:ascii="Arial" w:hAnsi="Arial" w:cs="Arial"/>
          <w:sz w:val="22"/>
          <w:szCs w:val="22"/>
        </w:rPr>
        <w:t xml:space="preserve">In TLG Discussion Paper #1 </w:t>
      </w:r>
      <w:r w:rsidR="004C5163" w:rsidRPr="00CE096D">
        <w:rPr>
          <w:rFonts w:ascii="Arial" w:hAnsi="Arial" w:cs="Arial"/>
          <w:sz w:val="22"/>
          <w:szCs w:val="22"/>
        </w:rPr>
        <w:t xml:space="preserve">the ACMA proposed an out-of-band emission </w:t>
      </w:r>
      <w:r w:rsidR="007F329E" w:rsidRPr="00CE096D">
        <w:rPr>
          <w:rFonts w:ascii="Arial" w:hAnsi="Arial" w:cs="Arial"/>
          <w:sz w:val="22"/>
          <w:szCs w:val="22"/>
        </w:rPr>
        <w:t xml:space="preserve">limit of </w:t>
      </w:r>
      <w:r w:rsidR="00DF37E1" w:rsidRPr="00CE096D">
        <w:rPr>
          <w:rFonts w:ascii="Arial" w:hAnsi="Arial" w:cs="Arial"/>
          <w:sz w:val="22"/>
          <w:szCs w:val="22"/>
        </w:rPr>
        <w:noBreakHyphen/>
      </w:r>
      <w:r w:rsidR="007F329E" w:rsidRPr="00CE096D">
        <w:rPr>
          <w:rFonts w:ascii="Arial" w:hAnsi="Arial" w:cs="Arial"/>
          <w:sz w:val="22"/>
          <w:szCs w:val="22"/>
        </w:rPr>
        <w:t>40</w:t>
      </w:r>
      <w:r w:rsidR="00DF37E1" w:rsidRPr="00CE096D">
        <w:rPr>
          <w:rFonts w:ascii="Arial" w:hAnsi="Arial" w:cs="Arial"/>
          <w:sz w:val="22"/>
          <w:szCs w:val="22"/>
        </w:rPr>
        <w:t> </w:t>
      </w:r>
      <w:r w:rsidR="007F329E" w:rsidRPr="00CE096D">
        <w:rPr>
          <w:rFonts w:ascii="Arial" w:hAnsi="Arial" w:cs="Arial"/>
          <w:sz w:val="22"/>
          <w:szCs w:val="22"/>
        </w:rPr>
        <w:t xml:space="preserve">dBm/MHz </w:t>
      </w:r>
      <w:r w:rsidR="00696549" w:rsidRPr="00CE096D">
        <w:rPr>
          <w:rFonts w:ascii="Arial" w:hAnsi="Arial" w:cs="Arial"/>
          <w:sz w:val="22"/>
          <w:szCs w:val="22"/>
        </w:rPr>
        <w:t xml:space="preserve">(averaged over a 7 MHz </w:t>
      </w:r>
      <w:r w:rsidR="004B797A" w:rsidRPr="00CE096D">
        <w:rPr>
          <w:rFonts w:ascii="Arial" w:hAnsi="Arial" w:cs="Arial"/>
          <w:sz w:val="22"/>
          <w:szCs w:val="22"/>
        </w:rPr>
        <w:t>television</w:t>
      </w:r>
      <w:r w:rsidR="00696549" w:rsidRPr="00CE096D">
        <w:rPr>
          <w:rFonts w:ascii="Arial" w:hAnsi="Arial" w:cs="Arial"/>
          <w:sz w:val="22"/>
          <w:szCs w:val="22"/>
        </w:rPr>
        <w:t xml:space="preserve"> channel</w:t>
      </w:r>
      <w:r w:rsidR="00A27742" w:rsidRPr="00CE096D">
        <w:rPr>
          <w:rFonts w:ascii="Arial" w:hAnsi="Arial" w:cs="Arial"/>
          <w:sz w:val="22"/>
          <w:szCs w:val="22"/>
        </w:rPr>
        <w:t xml:space="preserve"> bandwidth</w:t>
      </w:r>
      <w:r w:rsidR="00FE7D3E" w:rsidRPr="00CE096D">
        <w:rPr>
          <w:rFonts w:ascii="Arial" w:hAnsi="Arial" w:cs="Arial"/>
          <w:sz w:val="22"/>
          <w:szCs w:val="22"/>
        </w:rPr>
        <w:t>)</w:t>
      </w:r>
      <w:r w:rsidR="00696549" w:rsidRPr="00CE096D">
        <w:rPr>
          <w:rFonts w:ascii="Arial" w:hAnsi="Arial" w:cs="Arial"/>
          <w:sz w:val="22"/>
          <w:szCs w:val="22"/>
        </w:rPr>
        <w:t xml:space="preserve"> </w:t>
      </w:r>
      <w:r w:rsidR="007F329E" w:rsidRPr="00CE096D">
        <w:rPr>
          <w:rFonts w:ascii="Arial" w:hAnsi="Arial" w:cs="Arial"/>
          <w:sz w:val="22"/>
          <w:szCs w:val="22"/>
        </w:rPr>
        <w:t xml:space="preserve">from </w:t>
      </w:r>
      <w:r w:rsidR="00C0020B" w:rsidRPr="00CE096D">
        <w:rPr>
          <w:rFonts w:ascii="Arial" w:hAnsi="Arial" w:cs="Arial"/>
          <w:sz w:val="22"/>
          <w:szCs w:val="22"/>
        </w:rPr>
        <w:t xml:space="preserve">spectrum licensed transmitters </w:t>
      </w:r>
      <w:r w:rsidR="00D151DB" w:rsidRPr="00CE096D">
        <w:rPr>
          <w:rFonts w:ascii="Arial" w:hAnsi="Arial" w:cs="Arial"/>
          <w:sz w:val="22"/>
          <w:szCs w:val="22"/>
        </w:rPr>
        <w:t xml:space="preserve">into a broadcast channel </w:t>
      </w:r>
      <w:r w:rsidR="00D6164F" w:rsidRPr="00CE096D">
        <w:rPr>
          <w:rFonts w:ascii="Arial" w:hAnsi="Arial" w:cs="Arial"/>
          <w:sz w:val="22"/>
          <w:szCs w:val="22"/>
        </w:rPr>
        <w:t xml:space="preserve">as adequate to protect broadcast services.  Given expected </w:t>
      </w:r>
      <w:r w:rsidR="00D151DB" w:rsidRPr="00CE096D">
        <w:rPr>
          <w:rFonts w:ascii="Arial" w:hAnsi="Arial" w:cs="Arial"/>
          <w:sz w:val="22"/>
          <w:szCs w:val="22"/>
        </w:rPr>
        <w:t xml:space="preserve">equipment </w:t>
      </w:r>
      <w:r w:rsidR="00D6164F" w:rsidRPr="00CE096D">
        <w:rPr>
          <w:rFonts w:ascii="Arial" w:hAnsi="Arial" w:cs="Arial"/>
          <w:sz w:val="22"/>
          <w:szCs w:val="22"/>
        </w:rPr>
        <w:t xml:space="preserve">performance, the ACMA proposed that </w:t>
      </w:r>
      <w:r w:rsidR="004B797A" w:rsidRPr="00CE096D">
        <w:rPr>
          <w:rFonts w:ascii="Arial" w:hAnsi="Arial" w:cs="Arial"/>
          <w:sz w:val="22"/>
          <w:szCs w:val="22"/>
        </w:rPr>
        <w:t>the -40 dBm/MHz</w:t>
      </w:r>
      <w:r w:rsidR="00D6164F" w:rsidRPr="00CE096D">
        <w:rPr>
          <w:rFonts w:ascii="Arial" w:hAnsi="Arial" w:cs="Arial"/>
          <w:sz w:val="22"/>
          <w:szCs w:val="22"/>
        </w:rPr>
        <w:t xml:space="preserve"> limit be met below</w:t>
      </w:r>
      <w:r w:rsidR="007F329E" w:rsidRPr="00CE096D">
        <w:rPr>
          <w:rFonts w:ascii="Arial" w:hAnsi="Arial" w:cs="Arial"/>
          <w:sz w:val="22"/>
          <w:szCs w:val="22"/>
        </w:rPr>
        <w:t xml:space="preserve"> 673</w:t>
      </w:r>
      <w:r w:rsidR="00554031" w:rsidRPr="00CE096D">
        <w:rPr>
          <w:rFonts w:ascii="Arial" w:hAnsi="Arial" w:cs="Arial"/>
          <w:sz w:val="22"/>
          <w:szCs w:val="22"/>
        </w:rPr>
        <w:t> </w:t>
      </w:r>
      <w:r w:rsidR="007F329E" w:rsidRPr="00CE096D">
        <w:rPr>
          <w:rFonts w:ascii="Arial" w:hAnsi="Arial" w:cs="Arial"/>
          <w:sz w:val="22"/>
          <w:szCs w:val="22"/>
        </w:rPr>
        <w:t>MHz</w:t>
      </w:r>
      <w:r w:rsidR="004B797A" w:rsidRPr="00CE096D">
        <w:rPr>
          <w:rStyle w:val="FootnoteReference"/>
          <w:rFonts w:ascii="Arial" w:hAnsi="Arial" w:cs="Arial"/>
          <w:sz w:val="22"/>
          <w:szCs w:val="22"/>
        </w:rPr>
        <w:footnoteReference w:id="2"/>
      </w:r>
      <w:r w:rsidR="004B797A" w:rsidRPr="00CE096D">
        <w:rPr>
          <w:rFonts w:ascii="Arial" w:hAnsi="Arial" w:cs="Arial"/>
          <w:sz w:val="22"/>
          <w:szCs w:val="22"/>
        </w:rPr>
        <w:t xml:space="preserve"> </w:t>
      </w:r>
      <w:r w:rsidR="00660A4A" w:rsidRPr="00CE096D">
        <w:rPr>
          <w:rFonts w:ascii="Arial" w:hAnsi="Arial" w:cs="Arial"/>
          <w:sz w:val="22"/>
          <w:szCs w:val="22"/>
        </w:rPr>
        <w:t xml:space="preserve">by all devices </w:t>
      </w:r>
      <w:r w:rsidRPr="00CE096D">
        <w:rPr>
          <w:rFonts w:ascii="Arial" w:hAnsi="Arial" w:cs="Arial"/>
          <w:sz w:val="22"/>
          <w:szCs w:val="22"/>
        </w:rPr>
        <w:t xml:space="preserve">and that the limit of -40 dBm/MHz </w:t>
      </w:r>
      <w:r w:rsidR="00FF344E" w:rsidRPr="00CE096D">
        <w:rPr>
          <w:rFonts w:ascii="Arial" w:hAnsi="Arial" w:cs="Arial"/>
          <w:sz w:val="22"/>
          <w:szCs w:val="22"/>
        </w:rPr>
        <w:t>be met over 673-</w:t>
      </w:r>
      <w:r w:rsidR="00660A4A" w:rsidRPr="00CE096D">
        <w:rPr>
          <w:rFonts w:ascii="Arial" w:hAnsi="Arial" w:cs="Arial"/>
          <w:sz w:val="22"/>
          <w:szCs w:val="22"/>
        </w:rPr>
        <w:t xml:space="preserve"> 694 MHz </w:t>
      </w:r>
      <w:r w:rsidR="0038642A" w:rsidRPr="00CE096D">
        <w:rPr>
          <w:rFonts w:ascii="Arial" w:hAnsi="Arial" w:cs="Arial"/>
          <w:sz w:val="22"/>
          <w:szCs w:val="22"/>
        </w:rPr>
        <w:t xml:space="preserve">frequency range </w:t>
      </w:r>
      <w:r w:rsidRPr="00CE096D">
        <w:rPr>
          <w:rFonts w:ascii="Arial" w:hAnsi="Arial" w:cs="Arial"/>
          <w:sz w:val="22"/>
          <w:szCs w:val="22"/>
        </w:rPr>
        <w:t xml:space="preserve">by devices operating in areas where </w:t>
      </w:r>
      <w:r w:rsidR="007F329E" w:rsidRPr="00CE096D">
        <w:rPr>
          <w:rFonts w:ascii="Arial" w:hAnsi="Arial" w:cs="Arial"/>
          <w:sz w:val="22"/>
          <w:szCs w:val="22"/>
        </w:rPr>
        <w:t xml:space="preserve">these devices coexist with broadcast </w:t>
      </w:r>
      <w:r w:rsidR="00C0020B" w:rsidRPr="00CE096D">
        <w:rPr>
          <w:rFonts w:ascii="Arial" w:hAnsi="Arial" w:cs="Arial"/>
          <w:sz w:val="22"/>
          <w:szCs w:val="22"/>
        </w:rPr>
        <w:t>services</w:t>
      </w:r>
      <w:r w:rsidR="00FF344E" w:rsidRPr="00CE096D">
        <w:rPr>
          <w:rFonts w:ascii="Arial" w:hAnsi="Arial" w:cs="Arial"/>
          <w:sz w:val="22"/>
          <w:szCs w:val="22"/>
        </w:rPr>
        <w:t xml:space="preserve"> planned or licensed to</w:t>
      </w:r>
      <w:r w:rsidR="00C0020B" w:rsidRPr="00CE096D">
        <w:rPr>
          <w:rFonts w:ascii="Arial" w:hAnsi="Arial" w:cs="Arial"/>
          <w:sz w:val="22"/>
          <w:szCs w:val="22"/>
        </w:rPr>
        <w:t xml:space="preserve"> </w:t>
      </w:r>
      <w:r w:rsidRPr="00CE096D">
        <w:rPr>
          <w:rFonts w:ascii="Arial" w:hAnsi="Arial" w:cs="Arial"/>
          <w:sz w:val="22"/>
          <w:szCs w:val="22"/>
        </w:rPr>
        <w:t>operate above 673 MHz (i</w:t>
      </w:r>
      <w:r w:rsidR="00A27742" w:rsidRPr="00CE096D">
        <w:rPr>
          <w:rFonts w:ascii="Arial" w:hAnsi="Arial" w:cs="Arial"/>
          <w:sz w:val="22"/>
          <w:szCs w:val="22"/>
        </w:rPr>
        <w:t>.</w:t>
      </w:r>
      <w:r w:rsidRPr="00CE096D">
        <w:rPr>
          <w:rFonts w:ascii="Arial" w:hAnsi="Arial" w:cs="Arial"/>
          <w:sz w:val="22"/>
          <w:szCs w:val="22"/>
        </w:rPr>
        <w:t xml:space="preserve">e. </w:t>
      </w:r>
      <w:r w:rsidR="001F1C3B" w:rsidRPr="00CE096D">
        <w:rPr>
          <w:rFonts w:ascii="Arial" w:hAnsi="Arial" w:cs="Arial"/>
          <w:sz w:val="22"/>
          <w:szCs w:val="22"/>
        </w:rPr>
        <w:t>the</w:t>
      </w:r>
      <w:r w:rsidR="00FF344E" w:rsidRPr="00CE096D">
        <w:rPr>
          <w:rFonts w:ascii="Arial" w:hAnsi="Arial" w:cs="Arial"/>
          <w:sz w:val="22"/>
          <w:szCs w:val="22"/>
        </w:rPr>
        <w:t xml:space="preserve"> </w:t>
      </w:r>
      <w:r w:rsidR="001F1C3B" w:rsidRPr="00CE096D">
        <w:rPr>
          <w:rFonts w:ascii="Arial" w:hAnsi="Arial" w:cs="Arial"/>
          <w:sz w:val="22"/>
          <w:szCs w:val="22"/>
        </w:rPr>
        <w:t xml:space="preserve">top three </w:t>
      </w:r>
      <w:r w:rsidRPr="00CE096D">
        <w:rPr>
          <w:rFonts w:ascii="Arial" w:hAnsi="Arial" w:cs="Arial"/>
          <w:sz w:val="22"/>
          <w:szCs w:val="22"/>
        </w:rPr>
        <w:t>television</w:t>
      </w:r>
      <w:r w:rsidR="007F329E" w:rsidRPr="00CE096D">
        <w:rPr>
          <w:rFonts w:ascii="Arial" w:hAnsi="Arial" w:cs="Arial"/>
          <w:sz w:val="22"/>
          <w:szCs w:val="22"/>
        </w:rPr>
        <w:t xml:space="preserve"> channels 49, 50 and 51</w:t>
      </w:r>
      <w:r w:rsidRPr="00CE096D">
        <w:rPr>
          <w:rFonts w:ascii="Arial" w:hAnsi="Arial" w:cs="Arial"/>
          <w:sz w:val="22"/>
          <w:szCs w:val="22"/>
        </w:rPr>
        <w:t>)</w:t>
      </w:r>
      <w:r w:rsidR="007F329E" w:rsidRPr="00CE096D">
        <w:rPr>
          <w:rFonts w:ascii="Arial" w:hAnsi="Arial" w:cs="Arial"/>
          <w:sz w:val="22"/>
          <w:szCs w:val="22"/>
        </w:rPr>
        <w:t>.</w:t>
      </w:r>
    </w:p>
    <w:p w:rsidR="00080D93" w:rsidRPr="00CE096D" w:rsidRDefault="00F92138" w:rsidP="00324C2E">
      <w:pPr>
        <w:spacing w:before="120" w:after="120"/>
        <w:ind w:right="-2"/>
        <w:rPr>
          <w:rFonts w:ascii="Arial" w:hAnsi="Arial" w:cs="Arial"/>
          <w:sz w:val="22"/>
          <w:szCs w:val="22"/>
        </w:rPr>
      </w:pPr>
      <w:r w:rsidRPr="00CE096D">
        <w:rPr>
          <w:rFonts w:ascii="Arial" w:hAnsi="Arial" w:cs="Arial"/>
          <w:sz w:val="22"/>
          <w:szCs w:val="22"/>
        </w:rPr>
        <w:t xml:space="preserve">This approach </w:t>
      </w:r>
      <w:r w:rsidR="004B797A" w:rsidRPr="00CE096D">
        <w:rPr>
          <w:rFonts w:ascii="Arial" w:hAnsi="Arial" w:cs="Arial"/>
          <w:sz w:val="22"/>
          <w:szCs w:val="22"/>
        </w:rPr>
        <w:t xml:space="preserve">to out-of-band emission limits </w:t>
      </w:r>
      <w:r w:rsidRPr="00CE096D">
        <w:rPr>
          <w:rFonts w:ascii="Arial" w:hAnsi="Arial" w:cs="Arial"/>
          <w:sz w:val="22"/>
          <w:szCs w:val="22"/>
        </w:rPr>
        <w:t>minimise</w:t>
      </w:r>
      <w:r w:rsidR="00A27742" w:rsidRPr="00CE096D">
        <w:rPr>
          <w:rFonts w:ascii="Arial" w:hAnsi="Arial" w:cs="Arial"/>
          <w:sz w:val="22"/>
          <w:szCs w:val="22"/>
        </w:rPr>
        <w:t>s</w:t>
      </w:r>
      <w:r w:rsidRPr="00CE096D">
        <w:rPr>
          <w:rFonts w:ascii="Arial" w:hAnsi="Arial" w:cs="Arial"/>
          <w:sz w:val="22"/>
          <w:szCs w:val="22"/>
        </w:rPr>
        <w:t xml:space="preserve"> the </w:t>
      </w:r>
      <w:r w:rsidR="001F1C3B" w:rsidRPr="00CE096D">
        <w:rPr>
          <w:rFonts w:ascii="Arial" w:hAnsi="Arial" w:cs="Arial"/>
          <w:sz w:val="22"/>
          <w:szCs w:val="22"/>
        </w:rPr>
        <w:t>need</w:t>
      </w:r>
      <w:r w:rsidRPr="00CE096D">
        <w:rPr>
          <w:rFonts w:ascii="Arial" w:hAnsi="Arial" w:cs="Arial"/>
          <w:sz w:val="22"/>
          <w:szCs w:val="22"/>
        </w:rPr>
        <w:t xml:space="preserve"> for spectrum </w:t>
      </w:r>
      <w:r w:rsidR="004B797A" w:rsidRPr="00CE096D">
        <w:rPr>
          <w:rFonts w:ascii="Arial" w:hAnsi="Arial" w:cs="Arial"/>
          <w:sz w:val="22"/>
          <w:szCs w:val="22"/>
        </w:rPr>
        <w:t>licensed</w:t>
      </w:r>
      <w:r w:rsidRPr="00CE096D">
        <w:rPr>
          <w:rFonts w:ascii="Arial" w:hAnsi="Arial" w:cs="Arial"/>
          <w:sz w:val="22"/>
          <w:szCs w:val="22"/>
        </w:rPr>
        <w:t xml:space="preserve"> devices to meet the </w:t>
      </w:r>
      <w:r w:rsidR="004B797A" w:rsidRPr="00CE096D">
        <w:rPr>
          <w:rFonts w:ascii="Arial" w:hAnsi="Arial" w:cs="Arial"/>
          <w:sz w:val="22"/>
          <w:szCs w:val="22"/>
        </w:rPr>
        <w:t xml:space="preserve">more stringent requirement </w:t>
      </w:r>
      <w:proofErr w:type="gramStart"/>
      <w:r w:rsidR="004B797A" w:rsidRPr="00CE096D">
        <w:rPr>
          <w:rFonts w:ascii="Arial" w:hAnsi="Arial" w:cs="Arial"/>
          <w:sz w:val="22"/>
          <w:szCs w:val="22"/>
        </w:rPr>
        <w:t xml:space="preserve">of </w:t>
      </w:r>
      <w:r w:rsidRPr="00CE096D">
        <w:rPr>
          <w:rFonts w:ascii="Arial" w:hAnsi="Arial" w:cs="Arial"/>
          <w:sz w:val="22"/>
          <w:szCs w:val="22"/>
        </w:rPr>
        <w:t xml:space="preserve">-40 dBm/MHz </w:t>
      </w:r>
      <w:r w:rsidR="00DD48B1" w:rsidRPr="00CE096D">
        <w:rPr>
          <w:rFonts w:ascii="Arial" w:hAnsi="Arial" w:cs="Arial"/>
          <w:sz w:val="22"/>
          <w:szCs w:val="22"/>
        </w:rPr>
        <w:t>in all areas</w:t>
      </w:r>
      <w:proofErr w:type="gramEnd"/>
      <w:r w:rsidR="001C587F" w:rsidRPr="00CE096D">
        <w:rPr>
          <w:rFonts w:ascii="Arial" w:hAnsi="Arial" w:cs="Arial"/>
          <w:sz w:val="22"/>
          <w:szCs w:val="22"/>
        </w:rPr>
        <w:t xml:space="preserve"> </w:t>
      </w:r>
      <w:r w:rsidR="001F1C3B" w:rsidRPr="00CE096D">
        <w:rPr>
          <w:rFonts w:ascii="Arial" w:hAnsi="Arial" w:cs="Arial"/>
          <w:sz w:val="22"/>
          <w:szCs w:val="22"/>
        </w:rPr>
        <w:t xml:space="preserve">by only requiring </w:t>
      </w:r>
      <w:r w:rsidR="00A27742" w:rsidRPr="00CE096D">
        <w:rPr>
          <w:rFonts w:ascii="Arial" w:hAnsi="Arial" w:cs="Arial"/>
          <w:sz w:val="22"/>
          <w:szCs w:val="22"/>
        </w:rPr>
        <w:t xml:space="preserve">that it be met </w:t>
      </w:r>
      <w:r w:rsidR="001F1C3B" w:rsidRPr="00CE096D">
        <w:rPr>
          <w:rFonts w:ascii="Arial" w:hAnsi="Arial" w:cs="Arial"/>
          <w:sz w:val="22"/>
          <w:szCs w:val="22"/>
        </w:rPr>
        <w:t xml:space="preserve">in </w:t>
      </w:r>
      <w:r w:rsidRPr="00CE096D">
        <w:rPr>
          <w:rFonts w:ascii="Arial" w:hAnsi="Arial" w:cs="Arial"/>
          <w:sz w:val="22"/>
          <w:szCs w:val="22"/>
        </w:rPr>
        <w:t>areas where broadcast services operate</w:t>
      </w:r>
      <w:r w:rsidR="001F1C3B" w:rsidRPr="00CE096D">
        <w:rPr>
          <w:rFonts w:ascii="Arial" w:hAnsi="Arial" w:cs="Arial"/>
          <w:sz w:val="22"/>
          <w:szCs w:val="22"/>
        </w:rPr>
        <w:t xml:space="preserve"> or are </w:t>
      </w:r>
      <w:r w:rsidR="00660A4A" w:rsidRPr="00CE096D">
        <w:rPr>
          <w:rFonts w:ascii="Arial" w:hAnsi="Arial" w:cs="Arial"/>
          <w:sz w:val="22"/>
          <w:szCs w:val="22"/>
        </w:rPr>
        <w:t xml:space="preserve">planned up </w:t>
      </w:r>
      <w:r w:rsidRPr="00CE096D">
        <w:rPr>
          <w:rFonts w:ascii="Arial" w:hAnsi="Arial" w:cs="Arial"/>
          <w:sz w:val="22"/>
          <w:szCs w:val="22"/>
        </w:rPr>
        <w:t>to the 694 MHz boundary.</w:t>
      </w:r>
      <w:r w:rsidR="001F1C3B" w:rsidRPr="00CE096D">
        <w:rPr>
          <w:rFonts w:ascii="Arial" w:hAnsi="Arial" w:cs="Arial"/>
          <w:sz w:val="22"/>
          <w:szCs w:val="22"/>
        </w:rPr>
        <w:t xml:space="preserve">  In all other areas spectrum licensed devices only need to meet </w:t>
      </w:r>
      <w:r w:rsidR="0038642A" w:rsidRPr="00CE096D">
        <w:rPr>
          <w:rFonts w:ascii="Arial" w:hAnsi="Arial" w:cs="Arial"/>
          <w:sz w:val="22"/>
          <w:szCs w:val="22"/>
        </w:rPr>
        <w:t>a limit of</w:t>
      </w:r>
      <w:r w:rsidR="00324C2E">
        <w:rPr>
          <w:rFonts w:ascii="Arial" w:hAnsi="Arial" w:cs="Arial"/>
          <w:sz w:val="22"/>
          <w:szCs w:val="22"/>
        </w:rPr>
        <w:t xml:space="preserve"> </w:t>
      </w:r>
      <w:r w:rsidR="0038642A" w:rsidRPr="00CE096D">
        <w:rPr>
          <w:rFonts w:ascii="Arial" w:hAnsi="Arial" w:cs="Arial"/>
          <w:sz w:val="22"/>
          <w:szCs w:val="22"/>
        </w:rPr>
        <w:t>-34dBm/MHz over 673-694 MHz</w:t>
      </w:r>
      <w:r w:rsidR="0038642A" w:rsidRPr="00CE096D" w:rsidDel="00B56F81">
        <w:rPr>
          <w:rFonts w:ascii="Arial" w:hAnsi="Arial" w:cs="Arial"/>
          <w:sz w:val="22"/>
          <w:szCs w:val="22"/>
        </w:rPr>
        <w:t xml:space="preserve"> </w:t>
      </w:r>
      <w:r w:rsidR="0038642A" w:rsidRPr="00CE096D">
        <w:rPr>
          <w:rFonts w:ascii="Arial" w:hAnsi="Arial" w:cs="Arial"/>
          <w:sz w:val="22"/>
          <w:szCs w:val="22"/>
        </w:rPr>
        <w:t xml:space="preserve">and </w:t>
      </w:r>
      <w:proofErr w:type="gramStart"/>
      <w:r w:rsidR="001F1C3B" w:rsidRPr="00CE096D">
        <w:rPr>
          <w:rFonts w:ascii="Arial" w:hAnsi="Arial" w:cs="Arial"/>
          <w:sz w:val="22"/>
          <w:szCs w:val="22"/>
        </w:rPr>
        <w:t xml:space="preserve">-40 dBm/MHz </w:t>
      </w:r>
      <w:r w:rsidR="00FF344E" w:rsidRPr="00CE096D">
        <w:rPr>
          <w:rFonts w:ascii="Arial" w:hAnsi="Arial" w:cs="Arial"/>
          <w:sz w:val="22"/>
          <w:szCs w:val="22"/>
        </w:rPr>
        <w:t>below</w:t>
      </w:r>
      <w:r w:rsidR="001F1C3B" w:rsidRPr="00CE096D">
        <w:rPr>
          <w:rFonts w:ascii="Arial" w:hAnsi="Arial" w:cs="Arial"/>
          <w:sz w:val="22"/>
          <w:szCs w:val="22"/>
        </w:rPr>
        <w:t xml:space="preserve"> 673 MHz</w:t>
      </w:r>
      <w:proofErr w:type="gramEnd"/>
      <w:r w:rsidR="001F1C3B" w:rsidRPr="00CE096D">
        <w:rPr>
          <w:rFonts w:ascii="Arial" w:hAnsi="Arial" w:cs="Arial"/>
          <w:sz w:val="22"/>
          <w:szCs w:val="22"/>
        </w:rPr>
        <w:t>.</w:t>
      </w:r>
    </w:p>
    <w:p w:rsidR="001A6811" w:rsidRDefault="00696549" w:rsidP="004E269F">
      <w:pPr>
        <w:spacing w:after="120"/>
        <w:rPr>
          <w:rFonts w:ascii="Arial" w:hAnsi="Arial" w:cs="Arial"/>
          <w:sz w:val="22"/>
          <w:szCs w:val="22"/>
        </w:rPr>
      </w:pPr>
      <w:r w:rsidRPr="00CE096D">
        <w:rPr>
          <w:rFonts w:ascii="Arial" w:hAnsi="Arial" w:cs="Arial"/>
          <w:sz w:val="22"/>
          <w:szCs w:val="22"/>
        </w:rPr>
        <w:t>T</w:t>
      </w:r>
      <w:r w:rsidR="00333FFA" w:rsidRPr="00CE096D">
        <w:rPr>
          <w:rFonts w:ascii="Arial" w:hAnsi="Arial" w:cs="Arial"/>
          <w:sz w:val="22"/>
          <w:szCs w:val="22"/>
        </w:rPr>
        <w:t xml:space="preserve">o assist licensees to comply with this </w:t>
      </w:r>
      <w:r w:rsidRPr="00CE096D">
        <w:rPr>
          <w:rFonts w:ascii="Arial" w:hAnsi="Arial" w:cs="Arial"/>
          <w:sz w:val="22"/>
          <w:szCs w:val="22"/>
        </w:rPr>
        <w:t>licence condition</w:t>
      </w:r>
      <w:r w:rsidR="001F0585" w:rsidRPr="00CE096D">
        <w:rPr>
          <w:rFonts w:ascii="Arial" w:hAnsi="Arial" w:cs="Arial"/>
          <w:sz w:val="22"/>
          <w:szCs w:val="22"/>
        </w:rPr>
        <w:t>,</w:t>
      </w:r>
      <w:r w:rsidR="00333FFA" w:rsidRPr="00CE096D">
        <w:rPr>
          <w:rFonts w:ascii="Arial" w:hAnsi="Arial" w:cs="Arial"/>
          <w:sz w:val="22"/>
          <w:szCs w:val="22"/>
        </w:rPr>
        <w:t xml:space="preserve"> the </w:t>
      </w:r>
      <w:r w:rsidR="007F329E" w:rsidRPr="00CE096D">
        <w:rPr>
          <w:rFonts w:ascii="Arial" w:hAnsi="Arial" w:cs="Arial"/>
          <w:sz w:val="22"/>
          <w:szCs w:val="22"/>
        </w:rPr>
        <w:t xml:space="preserve">ACMA </w:t>
      </w:r>
      <w:r w:rsidR="00E35AA2" w:rsidRPr="00CE096D">
        <w:rPr>
          <w:rFonts w:ascii="Arial" w:hAnsi="Arial" w:cs="Arial"/>
          <w:sz w:val="22"/>
          <w:szCs w:val="22"/>
        </w:rPr>
        <w:t>will</w:t>
      </w:r>
      <w:r w:rsidR="007F329E" w:rsidRPr="00CE096D">
        <w:rPr>
          <w:rFonts w:ascii="Arial" w:hAnsi="Arial" w:cs="Arial"/>
          <w:sz w:val="22"/>
          <w:szCs w:val="22"/>
        </w:rPr>
        <w:t xml:space="preserve"> publish </w:t>
      </w:r>
      <w:r w:rsidRPr="00CE096D">
        <w:rPr>
          <w:rFonts w:ascii="Arial" w:hAnsi="Arial" w:cs="Arial"/>
          <w:sz w:val="22"/>
          <w:szCs w:val="22"/>
        </w:rPr>
        <w:t xml:space="preserve">a series of </w:t>
      </w:r>
      <w:r w:rsidR="007F329E" w:rsidRPr="00CE096D">
        <w:rPr>
          <w:rFonts w:ascii="Arial" w:hAnsi="Arial" w:cs="Arial"/>
          <w:sz w:val="22"/>
          <w:szCs w:val="22"/>
        </w:rPr>
        <w:t xml:space="preserve">maps </w:t>
      </w:r>
      <w:r w:rsidRPr="00CE096D">
        <w:rPr>
          <w:rFonts w:ascii="Arial" w:hAnsi="Arial" w:cs="Arial"/>
          <w:sz w:val="22"/>
          <w:szCs w:val="22"/>
        </w:rPr>
        <w:t>(based on broadcast service planning performed</w:t>
      </w:r>
      <w:r w:rsidRPr="00CE096D" w:rsidDel="00DE5F93">
        <w:rPr>
          <w:rFonts w:ascii="Arial" w:hAnsi="Arial" w:cs="Arial"/>
          <w:sz w:val="22"/>
          <w:szCs w:val="22"/>
        </w:rPr>
        <w:t xml:space="preserve"> </w:t>
      </w:r>
      <w:r w:rsidRPr="00CE096D">
        <w:rPr>
          <w:rFonts w:ascii="Arial" w:hAnsi="Arial" w:cs="Arial"/>
          <w:sz w:val="22"/>
          <w:szCs w:val="22"/>
        </w:rPr>
        <w:t xml:space="preserve">by the ACMA) showing predicted </w:t>
      </w:r>
      <w:r w:rsidR="007F329E" w:rsidRPr="00CE096D">
        <w:rPr>
          <w:rFonts w:ascii="Arial" w:hAnsi="Arial" w:cs="Arial"/>
          <w:sz w:val="22"/>
          <w:szCs w:val="22"/>
        </w:rPr>
        <w:t xml:space="preserve">coverage from </w:t>
      </w:r>
      <w:r w:rsidRPr="00CE096D">
        <w:rPr>
          <w:rFonts w:ascii="Arial" w:hAnsi="Arial" w:cs="Arial"/>
          <w:sz w:val="22"/>
          <w:szCs w:val="22"/>
        </w:rPr>
        <w:t>digital television</w:t>
      </w:r>
      <w:r w:rsidR="007F329E" w:rsidRPr="00CE096D">
        <w:rPr>
          <w:rFonts w:ascii="Arial" w:hAnsi="Arial" w:cs="Arial"/>
          <w:sz w:val="22"/>
          <w:szCs w:val="22"/>
        </w:rPr>
        <w:t xml:space="preserve"> transmitters so that spectrum</w:t>
      </w:r>
      <w:r w:rsidR="00333FFA" w:rsidRPr="00CE096D">
        <w:rPr>
          <w:rFonts w:ascii="Arial" w:hAnsi="Arial" w:cs="Arial"/>
          <w:sz w:val="22"/>
          <w:szCs w:val="22"/>
        </w:rPr>
        <w:t xml:space="preserve"> </w:t>
      </w:r>
      <w:r w:rsidR="007F329E" w:rsidRPr="00CE096D">
        <w:rPr>
          <w:rFonts w:ascii="Arial" w:hAnsi="Arial" w:cs="Arial"/>
          <w:sz w:val="22"/>
          <w:szCs w:val="22"/>
        </w:rPr>
        <w:t xml:space="preserve">licensees </w:t>
      </w:r>
      <w:r w:rsidR="004E07B4" w:rsidRPr="00CE096D">
        <w:rPr>
          <w:rFonts w:ascii="Arial" w:hAnsi="Arial" w:cs="Arial"/>
          <w:sz w:val="22"/>
          <w:szCs w:val="22"/>
        </w:rPr>
        <w:t xml:space="preserve">can </w:t>
      </w:r>
      <w:r w:rsidR="00333FFA" w:rsidRPr="00CE096D">
        <w:rPr>
          <w:rFonts w:ascii="Arial" w:hAnsi="Arial" w:cs="Arial"/>
          <w:sz w:val="22"/>
          <w:szCs w:val="22"/>
        </w:rPr>
        <w:t>identify the areas where television channels 49, 50 and 51 are in use</w:t>
      </w:r>
      <w:r w:rsidR="00660A4A" w:rsidRPr="00CE096D">
        <w:rPr>
          <w:rFonts w:ascii="Arial" w:hAnsi="Arial" w:cs="Arial"/>
          <w:sz w:val="22"/>
          <w:szCs w:val="22"/>
        </w:rPr>
        <w:t>/planned</w:t>
      </w:r>
      <w:r w:rsidR="00333FFA" w:rsidRPr="00CE096D">
        <w:rPr>
          <w:rFonts w:ascii="Arial" w:hAnsi="Arial" w:cs="Arial"/>
          <w:sz w:val="22"/>
          <w:szCs w:val="22"/>
        </w:rPr>
        <w:t xml:space="preserve"> and where the implementation of the </w:t>
      </w:r>
      <w:r w:rsidR="00F83213">
        <w:rPr>
          <w:rFonts w:ascii="Arial" w:hAnsi="Arial" w:cs="Arial"/>
          <w:sz w:val="22"/>
          <w:szCs w:val="22"/>
        </w:rPr>
        <w:br/>
      </w:r>
      <w:r w:rsidR="00D550C0" w:rsidRPr="00CE096D">
        <w:rPr>
          <w:rFonts w:ascii="Arial" w:hAnsi="Arial" w:cs="Arial"/>
          <w:sz w:val="22"/>
          <w:szCs w:val="22"/>
        </w:rPr>
        <w:t>–</w:t>
      </w:r>
      <w:r w:rsidR="00333FFA" w:rsidRPr="00CE096D">
        <w:rPr>
          <w:rFonts w:ascii="Arial" w:hAnsi="Arial" w:cs="Arial"/>
          <w:sz w:val="22"/>
          <w:szCs w:val="22"/>
        </w:rPr>
        <w:t>40</w:t>
      </w:r>
      <w:r w:rsidR="00D550C0" w:rsidRPr="00CE096D">
        <w:rPr>
          <w:rFonts w:ascii="Arial" w:hAnsi="Arial" w:cs="Arial"/>
          <w:sz w:val="22"/>
          <w:szCs w:val="22"/>
        </w:rPr>
        <w:t xml:space="preserve"> </w:t>
      </w:r>
      <w:r w:rsidR="00333FFA" w:rsidRPr="00CE096D">
        <w:rPr>
          <w:rFonts w:ascii="Arial" w:hAnsi="Arial" w:cs="Arial"/>
          <w:sz w:val="22"/>
          <w:szCs w:val="22"/>
        </w:rPr>
        <w:t>dBm/MHz limit is required</w:t>
      </w:r>
      <w:r w:rsidR="00660A4A" w:rsidRPr="00CE096D">
        <w:rPr>
          <w:rFonts w:ascii="Arial" w:hAnsi="Arial" w:cs="Arial"/>
          <w:sz w:val="22"/>
          <w:szCs w:val="22"/>
        </w:rPr>
        <w:t xml:space="preserve"> </w:t>
      </w:r>
      <w:r w:rsidR="00DD48B1" w:rsidRPr="00CE096D">
        <w:rPr>
          <w:rFonts w:ascii="Arial" w:hAnsi="Arial" w:cs="Arial"/>
          <w:sz w:val="22"/>
          <w:szCs w:val="22"/>
        </w:rPr>
        <w:t xml:space="preserve">between 673 MHz and </w:t>
      </w:r>
      <w:r w:rsidR="00660A4A" w:rsidRPr="00CE096D">
        <w:rPr>
          <w:rFonts w:ascii="Arial" w:hAnsi="Arial" w:cs="Arial"/>
          <w:sz w:val="22"/>
          <w:szCs w:val="22"/>
        </w:rPr>
        <w:t>694 MHz</w:t>
      </w:r>
      <w:r w:rsidR="00333FFA" w:rsidRPr="00CE096D">
        <w:rPr>
          <w:rFonts w:ascii="Arial" w:hAnsi="Arial" w:cs="Arial"/>
          <w:sz w:val="22"/>
          <w:szCs w:val="22"/>
        </w:rPr>
        <w:t>.</w:t>
      </w:r>
    </w:p>
    <w:p w:rsidR="00CE096D" w:rsidRDefault="00CE096D" w:rsidP="004E269F">
      <w:pPr>
        <w:spacing w:after="120"/>
        <w:rPr>
          <w:rFonts w:ascii="Arial" w:hAnsi="Arial" w:cs="Arial"/>
          <w:sz w:val="22"/>
          <w:szCs w:val="22"/>
        </w:rPr>
      </w:pPr>
    </w:p>
    <w:p w:rsidR="002D2CFF" w:rsidRPr="00CE096D" w:rsidRDefault="002D2CFF" w:rsidP="004E269F">
      <w:pPr>
        <w:spacing w:after="120"/>
        <w:rPr>
          <w:rFonts w:ascii="Arial" w:hAnsi="Arial" w:cs="Arial"/>
          <w:sz w:val="22"/>
          <w:szCs w:val="22"/>
        </w:rPr>
      </w:pPr>
    </w:p>
    <w:p w:rsidR="00BE1990" w:rsidRPr="00CE096D" w:rsidRDefault="00DF5CA2" w:rsidP="00BE1990">
      <w:pPr>
        <w:pBdr>
          <w:top w:val="single" w:sz="4" w:space="1" w:color="auto"/>
          <w:left w:val="single" w:sz="4" w:space="4" w:color="auto"/>
          <w:bottom w:val="single" w:sz="4" w:space="1" w:color="auto"/>
          <w:right w:val="single" w:sz="4" w:space="4" w:color="auto"/>
        </w:pBdr>
        <w:rPr>
          <w:rFonts w:ascii="Arial" w:hAnsi="Arial" w:cs="Arial"/>
          <w:b/>
          <w:i/>
          <w:sz w:val="22"/>
          <w:szCs w:val="22"/>
        </w:rPr>
      </w:pPr>
      <w:r w:rsidRPr="00CE096D">
        <w:rPr>
          <w:rFonts w:ascii="Arial" w:hAnsi="Arial" w:cs="Arial"/>
          <w:b/>
          <w:i/>
          <w:sz w:val="22"/>
          <w:szCs w:val="22"/>
        </w:rPr>
        <w:t>It is recommended</w:t>
      </w:r>
      <w:r w:rsidR="000C199E" w:rsidRPr="00CE096D">
        <w:rPr>
          <w:rFonts w:ascii="Arial" w:hAnsi="Arial" w:cs="Arial"/>
          <w:b/>
          <w:i/>
          <w:sz w:val="22"/>
          <w:szCs w:val="22"/>
        </w:rPr>
        <w:t xml:space="preserve"> that</w:t>
      </w:r>
      <w:r w:rsidRPr="00CE096D">
        <w:rPr>
          <w:rFonts w:ascii="Arial" w:hAnsi="Arial" w:cs="Arial"/>
          <w:b/>
          <w:i/>
          <w:sz w:val="22"/>
          <w:szCs w:val="22"/>
        </w:rPr>
        <w:t>:</w:t>
      </w:r>
    </w:p>
    <w:p w:rsidR="00BE1990" w:rsidRPr="00CE096D" w:rsidRDefault="00BE1990" w:rsidP="00BE1990">
      <w:pPr>
        <w:pBdr>
          <w:top w:val="single" w:sz="4" w:space="1" w:color="auto"/>
          <w:left w:val="single" w:sz="4" w:space="4" w:color="auto"/>
          <w:bottom w:val="single" w:sz="4" w:space="1" w:color="auto"/>
          <w:right w:val="single" w:sz="4" w:space="4" w:color="auto"/>
        </w:pBdr>
        <w:rPr>
          <w:rFonts w:ascii="Arial" w:hAnsi="Arial" w:cs="Arial"/>
          <w:b/>
          <w:i/>
          <w:sz w:val="22"/>
          <w:szCs w:val="22"/>
        </w:rPr>
      </w:pPr>
    </w:p>
    <w:p w:rsidR="00E35AA2" w:rsidRPr="00CE096D" w:rsidRDefault="00E35AA2" w:rsidP="00E35AA2">
      <w:pPr>
        <w:pBdr>
          <w:top w:val="single" w:sz="4" w:space="1" w:color="auto"/>
          <w:left w:val="single" w:sz="4" w:space="4" w:color="auto"/>
          <w:bottom w:val="single" w:sz="4" w:space="1" w:color="auto"/>
          <w:right w:val="single" w:sz="4" w:space="4" w:color="auto"/>
        </w:pBdr>
        <w:spacing w:after="120"/>
        <w:rPr>
          <w:rFonts w:ascii="Arial" w:hAnsi="Arial" w:cs="Arial"/>
          <w:b/>
          <w:i/>
          <w:sz w:val="22"/>
          <w:szCs w:val="22"/>
        </w:rPr>
      </w:pPr>
      <w:r w:rsidRPr="00CE096D">
        <w:rPr>
          <w:rFonts w:ascii="Arial" w:hAnsi="Arial" w:cs="Arial"/>
          <w:b/>
          <w:i/>
          <w:sz w:val="22"/>
          <w:szCs w:val="22"/>
        </w:rPr>
        <w:t xml:space="preserve">- a set of maps identifying coverage areas around DTV broadcast transmitters </w:t>
      </w:r>
      <w:r w:rsidR="001F0585" w:rsidRPr="00CE096D">
        <w:rPr>
          <w:rFonts w:ascii="Arial" w:hAnsi="Arial" w:cs="Arial"/>
          <w:b/>
          <w:i/>
          <w:sz w:val="22"/>
          <w:szCs w:val="22"/>
        </w:rPr>
        <w:t xml:space="preserve">that are </w:t>
      </w:r>
      <w:r w:rsidRPr="00CE096D">
        <w:rPr>
          <w:rFonts w:ascii="Arial" w:hAnsi="Arial" w:cs="Arial"/>
          <w:b/>
          <w:i/>
          <w:sz w:val="22"/>
          <w:szCs w:val="22"/>
        </w:rPr>
        <w:t xml:space="preserve">using or </w:t>
      </w:r>
      <w:r w:rsidR="001F0585" w:rsidRPr="00CE096D">
        <w:rPr>
          <w:rFonts w:ascii="Arial" w:hAnsi="Arial" w:cs="Arial"/>
          <w:b/>
          <w:i/>
          <w:sz w:val="22"/>
          <w:szCs w:val="22"/>
        </w:rPr>
        <w:t xml:space="preserve">are </w:t>
      </w:r>
      <w:r w:rsidRPr="00CE096D">
        <w:rPr>
          <w:rFonts w:ascii="Arial" w:hAnsi="Arial" w:cs="Arial"/>
          <w:b/>
          <w:i/>
          <w:sz w:val="22"/>
          <w:szCs w:val="22"/>
        </w:rPr>
        <w:t xml:space="preserve">planned </w:t>
      </w:r>
      <w:r w:rsidR="001F0585" w:rsidRPr="00CE096D">
        <w:rPr>
          <w:rFonts w:ascii="Arial" w:hAnsi="Arial" w:cs="Arial"/>
          <w:b/>
          <w:i/>
          <w:sz w:val="22"/>
          <w:szCs w:val="22"/>
        </w:rPr>
        <w:t>to</w:t>
      </w:r>
      <w:r w:rsidRPr="00CE096D">
        <w:rPr>
          <w:rFonts w:ascii="Arial" w:hAnsi="Arial" w:cs="Arial"/>
          <w:b/>
          <w:i/>
          <w:sz w:val="22"/>
          <w:szCs w:val="22"/>
        </w:rPr>
        <w:t xml:space="preserve"> use television channels 49, 50 and 51 be published on the ACMA website;</w:t>
      </w:r>
    </w:p>
    <w:p w:rsidR="00A80C88" w:rsidRPr="00CE096D" w:rsidRDefault="00E35AA2" w:rsidP="00E35AA2">
      <w:pPr>
        <w:pBdr>
          <w:top w:val="single" w:sz="4" w:space="1" w:color="auto"/>
          <w:left w:val="single" w:sz="4" w:space="4" w:color="auto"/>
          <w:bottom w:val="single" w:sz="4" w:space="1" w:color="auto"/>
          <w:right w:val="single" w:sz="4" w:space="4" w:color="auto"/>
        </w:pBdr>
        <w:rPr>
          <w:rFonts w:ascii="Arial" w:hAnsi="Arial" w:cs="Arial"/>
          <w:b/>
          <w:i/>
          <w:sz w:val="22"/>
          <w:szCs w:val="22"/>
        </w:rPr>
      </w:pPr>
      <w:r w:rsidRPr="00CE096D">
        <w:rPr>
          <w:rFonts w:ascii="Arial" w:hAnsi="Arial" w:cs="Arial"/>
          <w:b/>
          <w:i/>
          <w:sz w:val="22"/>
          <w:szCs w:val="22"/>
        </w:rPr>
        <w:t xml:space="preserve">- spectrum licensees will be required to use these maps </w:t>
      </w:r>
      <w:r w:rsidR="00DF5CA2" w:rsidRPr="00CE096D">
        <w:rPr>
          <w:rFonts w:ascii="Arial" w:hAnsi="Arial" w:cs="Arial"/>
          <w:b/>
          <w:i/>
          <w:sz w:val="22"/>
          <w:szCs w:val="22"/>
        </w:rPr>
        <w:t xml:space="preserve">for </w:t>
      </w:r>
      <w:r w:rsidR="00994F4D" w:rsidRPr="00CE096D">
        <w:rPr>
          <w:rFonts w:ascii="Arial" w:hAnsi="Arial" w:cs="Arial"/>
          <w:b/>
          <w:i/>
          <w:sz w:val="22"/>
          <w:szCs w:val="22"/>
        </w:rPr>
        <w:t xml:space="preserve">the implementation </w:t>
      </w:r>
      <w:r w:rsidR="00DF5CA2" w:rsidRPr="00CE096D">
        <w:rPr>
          <w:rFonts w:ascii="Arial" w:hAnsi="Arial" w:cs="Arial"/>
          <w:b/>
          <w:i/>
          <w:sz w:val="22"/>
          <w:szCs w:val="22"/>
        </w:rPr>
        <w:t>of the</w:t>
      </w:r>
      <w:r w:rsidR="00324C2E">
        <w:rPr>
          <w:rFonts w:ascii="Arial" w:hAnsi="Arial" w:cs="Arial"/>
          <w:b/>
          <w:i/>
          <w:sz w:val="22"/>
          <w:szCs w:val="22"/>
        </w:rPr>
        <w:t xml:space="preserve"> </w:t>
      </w:r>
      <w:r w:rsidR="00DF5CA2" w:rsidRPr="00CE096D">
        <w:rPr>
          <w:rFonts w:ascii="Arial" w:hAnsi="Arial" w:cs="Arial"/>
          <w:b/>
          <w:i/>
          <w:sz w:val="22"/>
          <w:szCs w:val="22"/>
        </w:rPr>
        <w:t xml:space="preserve"> -40</w:t>
      </w:r>
      <w:r w:rsidR="00D550C0" w:rsidRPr="00CE096D">
        <w:rPr>
          <w:rFonts w:ascii="Arial" w:hAnsi="Arial" w:cs="Arial"/>
          <w:b/>
          <w:i/>
          <w:sz w:val="22"/>
          <w:szCs w:val="22"/>
        </w:rPr>
        <w:t xml:space="preserve"> </w:t>
      </w:r>
      <w:r w:rsidR="00DF5CA2" w:rsidRPr="00CE096D">
        <w:rPr>
          <w:rFonts w:ascii="Arial" w:hAnsi="Arial" w:cs="Arial"/>
          <w:b/>
          <w:i/>
          <w:sz w:val="22"/>
          <w:szCs w:val="22"/>
        </w:rPr>
        <w:t>dBm/MHz out-of-band emission limit in the frequency range 673-694</w:t>
      </w:r>
      <w:r w:rsidR="00554031" w:rsidRPr="00CE096D">
        <w:rPr>
          <w:rFonts w:ascii="Arial" w:hAnsi="Arial" w:cs="Arial"/>
          <w:b/>
          <w:i/>
          <w:sz w:val="22"/>
          <w:szCs w:val="22"/>
        </w:rPr>
        <w:t> </w:t>
      </w:r>
      <w:r w:rsidR="00DF5CA2" w:rsidRPr="00CE096D">
        <w:rPr>
          <w:rFonts w:ascii="Arial" w:hAnsi="Arial" w:cs="Arial"/>
          <w:b/>
          <w:i/>
          <w:sz w:val="22"/>
          <w:szCs w:val="22"/>
        </w:rPr>
        <w:t xml:space="preserve">MHz </w:t>
      </w:r>
      <w:r w:rsidR="00994F4D" w:rsidRPr="00CE096D">
        <w:rPr>
          <w:rFonts w:ascii="Arial" w:hAnsi="Arial" w:cs="Arial"/>
          <w:b/>
          <w:i/>
          <w:sz w:val="22"/>
          <w:szCs w:val="22"/>
        </w:rPr>
        <w:t xml:space="preserve">for </w:t>
      </w:r>
      <w:r w:rsidR="00701AA8" w:rsidRPr="00CE096D">
        <w:rPr>
          <w:rFonts w:ascii="Arial" w:hAnsi="Arial" w:cs="Arial"/>
          <w:b/>
          <w:i/>
          <w:sz w:val="22"/>
          <w:szCs w:val="22"/>
        </w:rPr>
        <w:t>spectrum</w:t>
      </w:r>
      <w:r w:rsidR="00244C44" w:rsidRPr="00CE096D">
        <w:rPr>
          <w:rFonts w:ascii="Arial" w:hAnsi="Arial" w:cs="Arial"/>
          <w:b/>
          <w:i/>
          <w:sz w:val="22"/>
          <w:szCs w:val="22"/>
        </w:rPr>
        <w:t xml:space="preserve"> l</w:t>
      </w:r>
      <w:r w:rsidR="00701AA8" w:rsidRPr="00CE096D">
        <w:rPr>
          <w:rFonts w:ascii="Arial" w:hAnsi="Arial" w:cs="Arial"/>
          <w:b/>
          <w:i/>
          <w:sz w:val="22"/>
          <w:szCs w:val="22"/>
        </w:rPr>
        <w:t>icensed</w:t>
      </w:r>
      <w:r w:rsidR="001E691D" w:rsidRPr="00CE096D">
        <w:rPr>
          <w:rFonts w:ascii="Arial" w:hAnsi="Arial" w:cs="Arial"/>
          <w:b/>
          <w:i/>
          <w:sz w:val="22"/>
          <w:szCs w:val="22"/>
        </w:rPr>
        <w:t xml:space="preserve"> </w:t>
      </w:r>
      <w:r w:rsidR="00DF5CA2" w:rsidRPr="00CE096D">
        <w:rPr>
          <w:rFonts w:ascii="Arial" w:hAnsi="Arial" w:cs="Arial"/>
          <w:b/>
          <w:i/>
          <w:sz w:val="22"/>
          <w:szCs w:val="22"/>
        </w:rPr>
        <w:t>transmitters</w:t>
      </w:r>
      <w:r w:rsidR="00FE7D3E" w:rsidRPr="00CE096D">
        <w:rPr>
          <w:rFonts w:ascii="Arial" w:hAnsi="Arial" w:cs="Arial"/>
          <w:b/>
          <w:i/>
          <w:sz w:val="22"/>
          <w:szCs w:val="22"/>
        </w:rPr>
        <w:t xml:space="preserve"> operating</w:t>
      </w:r>
      <w:r w:rsidR="00DF5CA2" w:rsidRPr="00CE096D">
        <w:rPr>
          <w:rFonts w:ascii="Arial" w:hAnsi="Arial" w:cs="Arial"/>
          <w:b/>
          <w:i/>
          <w:sz w:val="22"/>
          <w:szCs w:val="22"/>
        </w:rPr>
        <w:t xml:space="preserve"> </w:t>
      </w:r>
      <w:r w:rsidR="00701AA8" w:rsidRPr="00CE096D">
        <w:rPr>
          <w:rFonts w:ascii="Arial" w:hAnsi="Arial" w:cs="Arial"/>
          <w:b/>
          <w:i/>
          <w:sz w:val="22"/>
          <w:szCs w:val="22"/>
        </w:rPr>
        <w:t>in the 700</w:t>
      </w:r>
      <w:r w:rsidR="00D550C0" w:rsidRPr="00CE096D">
        <w:rPr>
          <w:rFonts w:ascii="Arial" w:hAnsi="Arial" w:cs="Arial"/>
          <w:b/>
          <w:i/>
          <w:sz w:val="22"/>
          <w:szCs w:val="22"/>
        </w:rPr>
        <w:t xml:space="preserve"> </w:t>
      </w:r>
      <w:r w:rsidR="00701AA8" w:rsidRPr="00CE096D">
        <w:rPr>
          <w:rFonts w:ascii="Arial" w:hAnsi="Arial" w:cs="Arial"/>
          <w:b/>
          <w:i/>
          <w:sz w:val="22"/>
          <w:szCs w:val="22"/>
        </w:rPr>
        <w:t xml:space="preserve">MHz </w:t>
      </w:r>
      <w:r w:rsidR="00FE7D3E" w:rsidRPr="00CE096D">
        <w:rPr>
          <w:rFonts w:ascii="Arial" w:hAnsi="Arial" w:cs="Arial"/>
          <w:b/>
          <w:i/>
          <w:sz w:val="22"/>
          <w:szCs w:val="22"/>
        </w:rPr>
        <w:t>l</w:t>
      </w:r>
      <w:r w:rsidR="00701AA8" w:rsidRPr="00CE096D">
        <w:rPr>
          <w:rFonts w:ascii="Arial" w:hAnsi="Arial" w:cs="Arial"/>
          <w:b/>
          <w:i/>
          <w:sz w:val="22"/>
          <w:szCs w:val="22"/>
        </w:rPr>
        <w:t xml:space="preserve">ower </w:t>
      </w:r>
      <w:r w:rsidR="00FE7D3E" w:rsidRPr="00CE096D">
        <w:rPr>
          <w:rFonts w:ascii="Arial" w:hAnsi="Arial" w:cs="Arial"/>
          <w:b/>
          <w:i/>
          <w:sz w:val="22"/>
          <w:szCs w:val="22"/>
        </w:rPr>
        <w:t>b</w:t>
      </w:r>
      <w:r w:rsidR="00701AA8" w:rsidRPr="00CE096D">
        <w:rPr>
          <w:rFonts w:ascii="Arial" w:hAnsi="Arial" w:cs="Arial"/>
          <w:b/>
          <w:i/>
          <w:sz w:val="22"/>
          <w:szCs w:val="22"/>
        </w:rPr>
        <w:t>and.</w:t>
      </w:r>
      <w:r w:rsidR="004A68D7" w:rsidRPr="00CE096D">
        <w:rPr>
          <w:rFonts w:ascii="Arial" w:hAnsi="Arial" w:cs="Arial"/>
          <w:b/>
          <w:i/>
          <w:sz w:val="22"/>
          <w:szCs w:val="22"/>
        </w:rPr>
        <w:t xml:space="preserve">  </w:t>
      </w:r>
    </w:p>
    <w:p w:rsidR="001F1473" w:rsidRPr="00CE096D" w:rsidRDefault="00344D9E" w:rsidP="00867550">
      <w:pPr>
        <w:pStyle w:val="Heading3"/>
        <w:rPr>
          <w:rFonts w:ascii="Arial" w:hAnsi="Arial" w:cs="Arial"/>
          <w:color w:val="auto"/>
        </w:rPr>
      </w:pPr>
      <w:bookmarkStart w:id="23" w:name="_Toc320194057"/>
      <w:bookmarkStart w:id="24" w:name="_Toc329675454"/>
      <w:r w:rsidRPr="00CE096D">
        <w:rPr>
          <w:rFonts w:ascii="Arial" w:hAnsi="Arial" w:cs="Arial"/>
          <w:color w:val="auto"/>
        </w:rPr>
        <w:t>5.</w:t>
      </w:r>
      <w:r w:rsidR="000C199E" w:rsidRPr="00CE096D">
        <w:rPr>
          <w:rFonts w:ascii="Arial" w:hAnsi="Arial" w:cs="Arial"/>
          <w:color w:val="auto"/>
        </w:rPr>
        <w:t>3</w:t>
      </w:r>
      <w:r w:rsidR="0021202F" w:rsidRPr="00CE096D">
        <w:rPr>
          <w:rFonts w:ascii="Arial" w:hAnsi="Arial" w:cs="Arial"/>
          <w:color w:val="auto"/>
        </w:rPr>
        <w:tab/>
      </w:r>
      <w:r w:rsidR="001F1473" w:rsidRPr="00CE096D">
        <w:rPr>
          <w:rFonts w:ascii="Arial" w:hAnsi="Arial" w:cs="Arial"/>
          <w:color w:val="auto"/>
        </w:rPr>
        <w:t>Services in the Band 803-820</w:t>
      </w:r>
      <w:r w:rsidR="00D550C0" w:rsidRPr="00CE096D">
        <w:rPr>
          <w:rFonts w:ascii="Arial" w:hAnsi="Arial" w:cs="Arial"/>
          <w:color w:val="auto"/>
        </w:rPr>
        <w:t xml:space="preserve"> </w:t>
      </w:r>
      <w:r w:rsidR="001F1473" w:rsidRPr="00CE096D">
        <w:rPr>
          <w:rFonts w:ascii="Arial" w:hAnsi="Arial" w:cs="Arial"/>
          <w:color w:val="auto"/>
        </w:rPr>
        <w:t>MHz</w:t>
      </w:r>
      <w:bookmarkEnd w:id="23"/>
      <w:bookmarkEnd w:id="24"/>
    </w:p>
    <w:p w:rsidR="00F63049" w:rsidRPr="00CE096D" w:rsidRDefault="00867550" w:rsidP="00F63049">
      <w:pPr>
        <w:spacing w:before="60" w:after="120"/>
        <w:rPr>
          <w:rFonts w:ascii="Arial" w:hAnsi="Arial" w:cs="Arial"/>
          <w:sz w:val="22"/>
          <w:szCs w:val="22"/>
        </w:rPr>
      </w:pPr>
      <w:r w:rsidRPr="00CE096D">
        <w:rPr>
          <w:rFonts w:ascii="Arial" w:hAnsi="Arial" w:cs="Arial"/>
          <w:sz w:val="22"/>
          <w:szCs w:val="22"/>
        </w:rPr>
        <w:t xml:space="preserve">The Australian digital dividend </w:t>
      </w:r>
      <w:r w:rsidR="004E07B4" w:rsidRPr="00CE096D">
        <w:rPr>
          <w:rFonts w:ascii="Arial" w:hAnsi="Arial" w:cs="Arial"/>
          <w:sz w:val="22"/>
          <w:szCs w:val="22"/>
        </w:rPr>
        <w:t xml:space="preserve">extends </w:t>
      </w:r>
      <w:r w:rsidRPr="00CE096D">
        <w:rPr>
          <w:rFonts w:ascii="Arial" w:hAnsi="Arial" w:cs="Arial"/>
          <w:sz w:val="22"/>
          <w:szCs w:val="22"/>
        </w:rPr>
        <w:t>up to 820</w:t>
      </w:r>
      <w:r w:rsidR="00D550C0" w:rsidRPr="00CE096D">
        <w:rPr>
          <w:rFonts w:ascii="Arial" w:hAnsi="Arial" w:cs="Arial"/>
          <w:sz w:val="22"/>
          <w:szCs w:val="22"/>
        </w:rPr>
        <w:t xml:space="preserve"> </w:t>
      </w:r>
      <w:r w:rsidRPr="00CE096D">
        <w:rPr>
          <w:rFonts w:ascii="Arial" w:hAnsi="Arial" w:cs="Arial"/>
          <w:sz w:val="22"/>
          <w:szCs w:val="22"/>
        </w:rPr>
        <w:t xml:space="preserve">MHz </w:t>
      </w:r>
      <w:r w:rsidR="004E07B4" w:rsidRPr="00CE096D">
        <w:rPr>
          <w:rFonts w:ascii="Arial" w:hAnsi="Arial" w:cs="Arial"/>
          <w:sz w:val="22"/>
          <w:szCs w:val="22"/>
        </w:rPr>
        <w:t xml:space="preserve">which is 17 MHz </w:t>
      </w:r>
      <w:r w:rsidRPr="00CE096D">
        <w:rPr>
          <w:rFonts w:ascii="Arial" w:hAnsi="Arial" w:cs="Arial"/>
          <w:sz w:val="22"/>
          <w:szCs w:val="22"/>
        </w:rPr>
        <w:t xml:space="preserve">above the </w:t>
      </w:r>
      <w:r w:rsidR="00CF351F" w:rsidRPr="00CE096D">
        <w:rPr>
          <w:rFonts w:ascii="Arial" w:hAnsi="Arial" w:cs="Arial"/>
          <w:sz w:val="22"/>
          <w:szCs w:val="22"/>
        </w:rPr>
        <w:t>upper</w:t>
      </w:r>
      <w:r w:rsidRPr="00CE096D">
        <w:rPr>
          <w:rFonts w:ascii="Arial" w:hAnsi="Arial" w:cs="Arial"/>
          <w:sz w:val="22"/>
          <w:szCs w:val="22"/>
        </w:rPr>
        <w:t xml:space="preserve"> edge of the 700</w:t>
      </w:r>
      <w:r w:rsidR="00D550C0" w:rsidRPr="00CE096D">
        <w:rPr>
          <w:rFonts w:ascii="Arial" w:hAnsi="Arial" w:cs="Arial"/>
          <w:sz w:val="22"/>
          <w:szCs w:val="22"/>
        </w:rPr>
        <w:t xml:space="preserve"> </w:t>
      </w:r>
      <w:r w:rsidRPr="00CE096D">
        <w:rPr>
          <w:rFonts w:ascii="Arial" w:hAnsi="Arial" w:cs="Arial"/>
          <w:sz w:val="22"/>
          <w:szCs w:val="22"/>
        </w:rPr>
        <w:t xml:space="preserve">MHz </w:t>
      </w:r>
      <w:r w:rsidR="00AE7E0E" w:rsidRPr="00CE096D">
        <w:rPr>
          <w:rFonts w:ascii="Arial" w:hAnsi="Arial" w:cs="Arial"/>
          <w:sz w:val="22"/>
          <w:szCs w:val="22"/>
        </w:rPr>
        <w:t>u</w:t>
      </w:r>
      <w:r w:rsidR="004E269F" w:rsidRPr="00CE096D">
        <w:rPr>
          <w:rFonts w:ascii="Arial" w:hAnsi="Arial" w:cs="Arial"/>
          <w:sz w:val="22"/>
          <w:szCs w:val="22"/>
        </w:rPr>
        <w:t>pper b</w:t>
      </w:r>
      <w:r w:rsidR="00FE7D3E" w:rsidRPr="00CE096D">
        <w:rPr>
          <w:rFonts w:ascii="Arial" w:hAnsi="Arial" w:cs="Arial"/>
          <w:sz w:val="22"/>
          <w:szCs w:val="22"/>
        </w:rPr>
        <w:t xml:space="preserve">and </w:t>
      </w:r>
      <w:r w:rsidRPr="00CE096D">
        <w:rPr>
          <w:rFonts w:ascii="Arial" w:hAnsi="Arial" w:cs="Arial"/>
          <w:sz w:val="22"/>
          <w:szCs w:val="22"/>
        </w:rPr>
        <w:t>at 803</w:t>
      </w:r>
      <w:r w:rsidR="00D550C0" w:rsidRPr="00CE096D">
        <w:rPr>
          <w:rFonts w:ascii="Arial" w:hAnsi="Arial" w:cs="Arial"/>
          <w:sz w:val="22"/>
          <w:szCs w:val="22"/>
        </w:rPr>
        <w:t xml:space="preserve"> </w:t>
      </w:r>
      <w:r w:rsidRPr="00CE096D">
        <w:rPr>
          <w:rFonts w:ascii="Arial" w:hAnsi="Arial" w:cs="Arial"/>
          <w:sz w:val="22"/>
          <w:szCs w:val="22"/>
        </w:rPr>
        <w:t>MHz.</w:t>
      </w:r>
    </w:p>
    <w:p w:rsidR="00A75FE1" w:rsidRPr="00CE096D" w:rsidRDefault="0027270F" w:rsidP="00A26C54">
      <w:pPr>
        <w:spacing w:after="120"/>
        <w:rPr>
          <w:rFonts w:ascii="Arial" w:hAnsi="Arial" w:cs="Arial"/>
          <w:sz w:val="22"/>
          <w:szCs w:val="22"/>
        </w:rPr>
      </w:pPr>
      <w:r w:rsidRPr="00CE096D">
        <w:rPr>
          <w:rFonts w:ascii="Arial" w:hAnsi="Arial" w:cs="Arial"/>
          <w:sz w:val="22"/>
          <w:szCs w:val="22"/>
        </w:rPr>
        <w:t>There are some consideration</w:t>
      </w:r>
      <w:r w:rsidR="00FE4E94" w:rsidRPr="00CE096D">
        <w:rPr>
          <w:rFonts w:ascii="Arial" w:hAnsi="Arial" w:cs="Arial"/>
          <w:sz w:val="22"/>
          <w:szCs w:val="22"/>
        </w:rPr>
        <w:t>s</w:t>
      </w:r>
      <w:r w:rsidRPr="00CE096D">
        <w:rPr>
          <w:rFonts w:ascii="Arial" w:hAnsi="Arial" w:cs="Arial"/>
          <w:sz w:val="22"/>
          <w:szCs w:val="22"/>
        </w:rPr>
        <w:t xml:space="preserve"> </w:t>
      </w:r>
      <w:r w:rsidR="00FE4E94" w:rsidRPr="00CE096D">
        <w:rPr>
          <w:rFonts w:ascii="Arial" w:hAnsi="Arial" w:cs="Arial"/>
          <w:sz w:val="22"/>
          <w:szCs w:val="22"/>
        </w:rPr>
        <w:t>regarding</w:t>
      </w:r>
      <w:r w:rsidRPr="00CE096D">
        <w:rPr>
          <w:rFonts w:ascii="Arial" w:hAnsi="Arial" w:cs="Arial"/>
          <w:sz w:val="22"/>
          <w:szCs w:val="22"/>
        </w:rPr>
        <w:t xml:space="preserve"> interference scenarios for any future services that may be introduce</w:t>
      </w:r>
      <w:r w:rsidR="003C36B5" w:rsidRPr="00CE096D">
        <w:rPr>
          <w:rFonts w:ascii="Arial" w:hAnsi="Arial" w:cs="Arial"/>
          <w:sz w:val="22"/>
          <w:szCs w:val="22"/>
        </w:rPr>
        <w:t>d into the range 803</w:t>
      </w:r>
      <w:r w:rsidR="00324C2E">
        <w:rPr>
          <w:rFonts w:ascii="Arial" w:hAnsi="Arial" w:cs="Arial"/>
          <w:sz w:val="22"/>
          <w:szCs w:val="22"/>
        </w:rPr>
        <w:t>-</w:t>
      </w:r>
      <w:r w:rsidR="003C36B5" w:rsidRPr="00CE096D">
        <w:rPr>
          <w:rFonts w:ascii="Arial" w:hAnsi="Arial" w:cs="Arial"/>
          <w:sz w:val="22"/>
          <w:szCs w:val="22"/>
        </w:rPr>
        <w:t>820</w:t>
      </w:r>
      <w:r w:rsidR="00D550C0" w:rsidRPr="00CE096D">
        <w:rPr>
          <w:rFonts w:ascii="Arial" w:hAnsi="Arial" w:cs="Arial"/>
          <w:sz w:val="22"/>
          <w:szCs w:val="22"/>
        </w:rPr>
        <w:t xml:space="preserve"> </w:t>
      </w:r>
      <w:r w:rsidR="003C36B5" w:rsidRPr="00CE096D">
        <w:rPr>
          <w:rFonts w:ascii="Arial" w:hAnsi="Arial" w:cs="Arial"/>
          <w:sz w:val="22"/>
          <w:szCs w:val="22"/>
        </w:rPr>
        <w:t>MHz.</w:t>
      </w:r>
      <w:r w:rsidR="00E457D3" w:rsidRPr="00CE096D">
        <w:rPr>
          <w:rFonts w:ascii="Arial" w:hAnsi="Arial" w:cs="Arial"/>
          <w:sz w:val="22"/>
          <w:szCs w:val="22"/>
        </w:rPr>
        <w:t xml:space="preserve">  </w:t>
      </w:r>
      <w:r w:rsidR="00CF351F" w:rsidRPr="00CE096D">
        <w:rPr>
          <w:rFonts w:ascii="Arial" w:hAnsi="Arial" w:cs="Arial"/>
          <w:sz w:val="22"/>
          <w:szCs w:val="22"/>
        </w:rPr>
        <w:t>Australia is participating in</w:t>
      </w:r>
      <w:r w:rsidR="00867550" w:rsidRPr="00CE096D">
        <w:rPr>
          <w:rFonts w:ascii="Arial" w:hAnsi="Arial" w:cs="Arial"/>
          <w:sz w:val="22"/>
          <w:szCs w:val="22"/>
        </w:rPr>
        <w:t xml:space="preserve"> discussion</w:t>
      </w:r>
      <w:r w:rsidR="00CF351F" w:rsidRPr="00CE096D">
        <w:rPr>
          <w:rFonts w:ascii="Arial" w:hAnsi="Arial" w:cs="Arial"/>
          <w:sz w:val="22"/>
          <w:szCs w:val="22"/>
        </w:rPr>
        <w:t>s</w:t>
      </w:r>
      <w:r w:rsidR="00867550" w:rsidRPr="00CE096D">
        <w:rPr>
          <w:rFonts w:ascii="Arial" w:hAnsi="Arial" w:cs="Arial"/>
          <w:sz w:val="22"/>
          <w:szCs w:val="22"/>
        </w:rPr>
        <w:t xml:space="preserve"> within the Asia-Pacific Telecommunity Wireless Group (AWG)</w:t>
      </w:r>
      <w:r w:rsidR="00300491" w:rsidRPr="00CE096D">
        <w:rPr>
          <w:rFonts w:ascii="Arial" w:hAnsi="Arial" w:cs="Arial"/>
          <w:sz w:val="22"/>
          <w:szCs w:val="22"/>
        </w:rPr>
        <w:t xml:space="preserve">, </w:t>
      </w:r>
      <w:r w:rsidR="00CF351F" w:rsidRPr="00CE096D">
        <w:rPr>
          <w:rFonts w:ascii="Arial" w:hAnsi="Arial" w:cs="Arial"/>
          <w:sz w:val="22"/>
          <w:szCs w:val="22"/>
        </w:rPr>
        <w:t xml:space="preserve">on potential </w:t>
      </w:r>
      <w:r w:rsidR="00867550" w:rsidRPr="00CE096D">
        <w:rPr>
          <w:rFonts w:ascii="Arial" w:hAnsi="Arial" w:cs="Arial"/>
          <w:sz w:val="22"/>
          <w:szCs w:val="22"/>
        </w:rPr>
        <w:t>use</w:t>
      </w:r>
      <w:r w:rsidR="009A6897" w:rsidRPr="00CE096D">
        <w:rPr>
          <w:rFonts w:ascii="Arial" w:hAnsi="Arial" w:cs="Arial"/>
          <w:sz w:val="22"/>
          <w:szCs w:val="22"/>
        </w:rPr>
        <w:t>s</w:t>
      </w:r>
      <w:r w:rsidR="00867550" w:rsidRPr="00CE096D">
        <w:rPr>
          <w:rFonts w:ascii="Arial" w:hAnsi="Arial" w:cs="Arial"/>
          <w:sz w:val="22"/>
          <w:szCs w:val="22"/>
        </w:rPr>
        <w:t xml:space="preserve"> of the </w:t>
      </w:r>
      <w:r w:rsidR="00C430FE" w:rsidRPr="00CE096D">
        <w:rPr>
          <w:rFonts w:ascii="Arial" w:hAnsi="Arial" w:cs="Arial"/>
          <w:sz w:val="22"/>
          <w:szCs w:val="22"/>
        </w:rPr>
        <w:t>spectrum</w:t>
      </w:r>
      <w:r w:rsidR="00867550" w:rsidRPr="00CE096D">
        <w:rPr>
          <w:rFonts w:ascii="Arial" w:hAnsi="Arial" w:cs="Arial"/>
          <w:sz w:val="22"/>
          <w:szCs w:val="22"/>
        </w:rPr>
        <w:t xml:space="preserve"> above 803</w:t>
      </w:r>
      <w:r w:rsidR="00D550C0" w:rsidRPr="00CE096D">
        <w:rPr>
          <w:rFonts w:ascii="Arial" w:hAnsi="Arial" w:cs="Arial"/>
          <w:sz w:val="22"/>
          <w:szCs w:val="22"/>
        </w:rPr>
        <w:t xml:space="preserve"> </w:t>
      </w:r>
      <w:r w:rsidR="00867550" w:rsidRPr="00CE096D">
        <w:rPr>
          <w:rFonts w:ascii="Arial" w:hAnsi="Arial" w:cs="Arial"/>
          <w:sz w:val="22"/>
          <w:szCs w:val="22"/>
        </w:rPr>
        <w:t>MHz; however</w:t>
      </w:r>
      <w:r w:rsidRPr="00CE096D">
        <w:rPr>
          <w:rFonts w:ascii="Arial" w:hAnsi="Arial" w:cs="Arial"/>
          <w:sz w:val="22"/>
          <w:szCs w:val="22"/>
        </w:rPr>
        <w:t xml:space="preserve">, </w:t>
      </w:r>
      <w:r w:rsidR="001F0585" w:rsidRPr="00CE096D">
        <w:rPr>
          <w:rFonts w:ascii="Arial" w:hAnsi="Arial" w:cs="Arial"/>
          <w:sz w:val="22"/>
          <w:szCs w:val="22"/>
        </w:rPr>
        <w:t xml:space="preserve">as yet </w:t>
      </w:r>
      <w:r w:rsidRPr="00CE096D">
        <w:rPr>
          <w:rFonts w:ascii="Arial" w:hAnsi="Arial" w:cs="Arial"/>
          <w:sz w:val="22"/>
          <w:szCs w:val="22"/>
        </w:rPr>
        <w:t xml:space="preserve">there have been no decisions </w:t>
      </w:r>
      <w:r w:rsidR="001C587F" w:rsidRPr="00CE096D">
        <w:rPr>
          <w:rFonts w:ascii="Arial" w:hAnsi="Arial" w:cs="Arial"/>
          <w:sz w:val="22"/>
          <w:szCs w:val="22"/>
        </w:rPr>
        <w:t>on</w:t>
      </w:r>
      <w:r w:rsidRPr="00CE096D">
        <w:rPr>
          <w:rFonts w:ascii="Arial" w:hAnsi="Arial" w:cs="Arial"/>
          <w:sz w:val="22"/>
          <w:szCs w:val="22"/>
        </w:rPr>
        <w:t xml:space="preserve"> </w:t>
      </w:r>
      <w:r w:rsidR="001C587F" w:rsidRPr="00CE096D">
        <w:rPr>
          <w:rFonts w:ascii="Arial" w:hAnsi="Arial" w:cs="Arial"/>
          <w:sz w:val="22"/>
          <w:szCs w:val="22"/>
        </w:rPr>
        <w:t>the use of</w:t>
      </w:r>
      <w:r w:rsidR="00C430FE" w:rsidRPr="00CE096D">
        <w:rPr>
          <w:rFonts w:ascii="Arial" w:hAnsi="Arial" w:cs="Arial"/>
          <w:sz w:val="22"/>
          <w:szCs w:val="22"/>
        </w:rPr>
        <w:t xml:space="preserve"> </w:t>
      </w:r>
      <w:r w:rsidR="00867550" w:rsidRPr="00CE096D">
        <w:rPr>
          <w:rFonts w:ascii="Arial" w:hAnsi="Arial" w:cs="Arial"/>
          <w:sz w:val="22"/>
          <w:szCs w:val="22"/>
        </w:rPr>
        <w:t xml:space="preserve">this spectrum in Australia. </w:t>
      </w:r>
      <w:r w:rsidRPr="00CE096D">
        <w:rPr>
          <w:rFonts w:ascii="Arial" w:hAnsi="Arial" w:cs="Arial"/>
          <w:sz w:val="22"/>
          <w:szCs w:val="22"/>
        </w:rPr>
        <w:t xml:space="preserve"> </w:t>
      </w:r>
      <w:r w:rsidR="00867550" w:rsidRPr="00CE096D">
        <w:rPr>
          <w:rFonts w:ascii="Arial" w:hAnsi="Arial" w:cs="Arial"/>
          <w:sz w:val="22"/>
          <w:szCs w:val="22"/>
        </w:rPr>
        <w:t>It is therefore not possible to devise specific coordination criteria to deal with potential interference.</w:t>
      </w:r>
      <w:r w:rsidR="009A6897" w:rsidRPr="00CE096D">
        <w:rPr>
          <w:rFonts w:ascii="Arial" w:hAnsi="Arial" w:cs="Arial"/>
          <w:sz w:val="22"/>
          <w:szCs w:val="22"/>
        </w:rPr>
        <w:t xml:space="preserve"> </w:t>
      </w:r>
      <w:r w:rsidR="00867550" w:rsidRPr="00CE096D">
        <w:rPr>
          <w:rFonts w:ascii="Arial" w:hAnsi="Arial" w:cs="Arial"/>
          <w:sz w:val="22"/>
          <w:szCs w:val="22"/>
        </w:rPr>
        <w:t xml:space="preserve"> </w:t>
      </w:r>
      <w:r w:rsidRPr="00CE096D">
        <w:rPr>
          <w:rFonts w:ascii="Arial" w:hAnsi="Arial" w:cs="Arial"/>
          <w:sz w:val="22"/>
          <w:szCs w:val="22"/>
        </w:rPr>
        <w:t>To</w:t>
      </w:r>
      <w:r w:rsidR="00867550" w:rsidRPr="00CE096D">
        <w:rPr>
          <w:rFonts w:ascii="Arial" w:hAnsi="Arial" w:cs="Arial"/>
          <w:sz w:val="22"/>
          <w:szCs w:val="22"/>
        </w:rPr>
        <w:t xml:space="preserve"> preserve future planning options, an out-of-band emission limit was given in </w:t>
      </w:r>
      <w:r w:rsidR="00CD07EB" w:rsidRPr="00CE096D">
        <w:rPr>
          <w:rFonts w:ascii="Arial" w:hAnsi="Arial" w:cs="Arial"/>
          <w:sz w:val="22"/>
          <w:szCs w:val="22"/>
        </w:rPr>
        <w:t>TLG Discussion Paper #1</w:t>
      </w:r>
      <w:r w:rsidR="00867550" w:rsidRPr="00CE096D">
        <w:rPr>
          <w:rFonts w:ascii="Arial" w:hAnsi="Arial" w:cs="Arial"/>
          <w:sz w:val="22"/>
          <w:szCs w:val="22"/>
        </w:rPr>
        <w:t xml:space="preserve"> specifying that emissions falling above 806</w:t>
      </w:r>
      <w:r w:rsidR="00D550C0" w:rsidRPr="00CE096D">
        <w:rPr>
          <w:rFonts w:ascii="Arial" w:hAnsi="Arial" w:cs="Arial"/>
          <w:sz w:val="22"/>
          <w:szCs w:val="22"/>
        </w:rPr>
        <w:t xml:space="preserve"> </w:t>
      </w:r>
      <w:r w:rsidR="00867550" w:rsidRPr="00CE096D">
        <w:rPr>
          <w:rFonts w:ascii="Arial" w:hAnsi="Arial" w:cs="Arial"/>
          <w:sz w:val="22"/>
          <w:szCs w:val="22"/>
        </w:rPr>
        <w:t xml:space="preserve">MHz should be below </w:t>
      </w:r>
      <w:r w:rsidR="00D550C0" w:rsidRPr="00CE096D">
        <w:rPr>
          <w:rFonts w:ascii="Arial" w:hAnsi="Arial" w:cs="Arial"/>
          <w:sz w:val="22"/>
          <w:szCs w:val="22"/>
        </w:rPr>
        <w:t>–</w:t>
      </w:r>
      <w:r w:rsidR="00FE4E94" w:rsidRPr="00CE096D">
        <w:rPr>
          <w:rFonts w:ascii="Arial" w:hAnsi="Arial" w:cs="Arial"/>
          <w:sz w:val="22"/>
          <w:szCs w:val="22"/>
        </w:rPr>
        <w:t> </w:t>
      </w:r>
      <w:r w:rsidR="00867550" w:rsidRPr="00CE096D">
        <w:rPr>
          <w:rFonts w:ascii="Arial" w:hAnsi="Arial" w:cs="Arial"/>
          <w:sz w:val="22"/>
          <w:szCs w:val="22"/>
        </w:rPr>
        <w:t>6</w:t>
      </w:r>
      <w:r w:rsidR="00D550C0" w:rsidRPr="00CE096D">
        <w:rPr>
          <w:rFonts w:ascii="Arial" w:hAnsi="Arial" w:cs="Arial"/>
          <w:sz w:val="22"/>
          <w:szCs w:val="22"/>
        </w:rPr>
        <w:t xml:space="preserve"> </w:t>
      </w:r>
      <w:r w:rsidR="00867550" w:rsidRPr="00CE096D">
        <w:rPr>
          <w:rFonts w:ascii="Arial" w:hAnsi="Arial" w:cs="Arial"/>
          <w:sz w:val="22"/>
          <w:szCs w:val="22"/>
        </w:rPr>
        <w:t>dBm/MHz, and above 813</w:t>
      </w:r>
      <w:r w:rsidR="00D550C0" w:rsidRPr="00CE096D">
        <w:rPr>
          <w:rFonts w:ascii="Arial" w:hAnsi="Arial" w:cs="Arial"/>
          <w:sz w:val="22"/>
          <w:szCs w:val="22"/>
        </w:rPr>
        <w:t xml:space="preserve"> </w:t>
      </w:r>
      <w:r w:rsidR="00867550" w:rsidRPr="00CE096D">
        <w:rPr>
          <w:rFonts w:ascii="Arial" w:hAnsi="Arial" w:cs="Arial"/>
          <w:sz w:val="22"/>
          <w:szCs w:val="22"/>
        </w:rPr>
        <w:t xml:space="preserve">MHz </w:t>
      </w:r>
      <w:r w:rsidR="001F0585" w:rsidRPr="00CE096D">
        <w:rPr>
          <w:rFonts w:ascii="Arial" w:hAnsi="Arial" w:cs="Arial"/>
          <w:sz w:val="22"/>
          <w:szCs w:val="22"/>
        </w:rPr>
        <w:t xml:space="preserve">the emissions should be below </w:t>
      </w:r>
      <w:r w:rsidR="00867550" w:rsidRPr="00CE096D">
        <w:rPr>
          <w:rFonts w:ascii="Arial" w:hAnsi="Arial" w:cs="Arial"/>
          <w:sz w:val="22"/>
          <w:szCs w:val="22"/>
        </w:rPr>
        <w:t xml:space="preserve">a limit of </w:t>
      </w:r>
      <w:r w:rsidR="00D550C0" w:rsidRPr="00CE096D">
        <w:rPr>
          <w:rFonts w:ascii="Arial" w:hAnsi="Arial" w:cs="Arial"/>
          <w:sz w:val="22"/>
          <w:szCs w:val="22"/>
        </w:rPr>
        <w:t>–</w:t>
      </w:r>
      <w:r w:rsidR="00FE4E94" w:rsidRPr="00CE096D">
        <w:rPr>
          <w:rFonts w:ascii="Arial" w:hAnsi="Arial" w:cs="Arial"/>
          <w:sz w:val="22"/>
          <w:szCs w:val="22"/>
        </w:rPr>
        <w:t> </w:t>
      </w:r>
      <w:r w:rsidR="00867550" w:rsidRPr="00CE096D">
        <w:rPr>
          <w:rFonts w:ascii="Arial" w:hAnsi="Arial" w:cs="Arial"/>
          <w:sz w:val="22"/>
          <w:szCs w:val="22"/>
        </w:rPr>
        <w:t>15</w:t>
      </w:r>
      <w:r w:rsidR="00D550C0" w:rsidRPr="00CE096D">
        <w:rPr>
          <w:rFonts w:ascii="Arial" w:hAnsi="Arial" w:cs="Arial"/>
          <w:sz w:val="22"/>
          <w:szCs w:val="22"/>
        </w:rPr>
        <w:t xml:space="preserve"> </w:t>
      </w:r>
      <w:r w:rsidR="00867550" w:rsidRPr="00CE096D">
        <w:rPr>
          <w:rFonts w:ascii="Arial" w:hAnsi="Arial" w:cs="Arial"/>
          <w:sz w:val="22"/>
          <w:szCs w:val="22"/>
        </w:rPr>
        <w:t xml:space="preserve">dBm/MHz. </w:t>
      </w:r>
      <w:r w:rsidRPr="00CE096D">
        <w:rPr>
          <w:rFonts w:ascii="Arial" w:hAnsi="Arial" w:cs="Arial"/>
          <w:sz w:val="22"/>
          <w:szCs w:val="22"/>
        </w:rPr>
        <w:t xml:space="preserve"> </w:t>
      </w:r>
      <w:r w:rsidR="00867550" w:rsidRPr="00CE096D">
        <w:rPr>
          <w:rFonts w:ascii="Arial" w:hAnsi="Arial" w:cs="Arial"/>
          <w:sz w:val="22"/>
          <w:szCs w:val="22"/>
        </w:rPr>
        <w:t>Th</w:t>
      </w:r>
      <w:r w:rsidR="001F0585" w:rsidRPr="00CE096D">
        <w:rPr>
          <w:rFonts w:ascii="Arial" w:hAnsi="Arial" w:cs="Arial"/>
          <w:sz w:val="22"/>
          <w:szCs w:val="22"/>
        </w:rPr>
        <w:t>ese</w:t>
      </w:r>
      <w:r w:rsidR="00867550" w:rsidRPr="00CE096D">
        <w:rPr>
          <w:rFonts w:ascii="Arial" w:hAnsi="Arial" w:cs="Arial"/>
          <w:sz w:val="22"/>
          <w:szCs w:val="22"/>
        </w:rPr>
        <w:t xml:space="preserve"> limit</w:t>
      </w:r>
      <w:r w:rsidR="001F0585" w:rsidRPr="00CE096D">
        <w:rPr>
          <w:rFonts w:ascii="Arial" w:hAnsi="Arial" w:cs="Arial"/>
          <w:sz w:val="22"/>
          <w:szCs w:val="22"/>
        </w:rPr>
        <w:t>s are</w:t>
      </w:r>
      <w:r w:rsidR="00867550" w:rsidRPr="00CE096D">
        <w:rPr>
          <w:rFonts w:ascii="Arial" w:hAnsi="Arial" w:cs="Arial"/>
          <w:sz w:val="22"/>
          <w:szCs w:val="22"/>
        </w:rPr>
        <w:t xml:space="preserve"> broadly in line with the limits proposed in the 800</w:t>
      </w:r>
      <w:r w:rsidR="00D550C0" w:rsidRPr="00CE096D">
        <w:rPr>
          <w:rFonts w:ascii="Arial" w:hAnsi="Arial" w:cs="Arial"/>
          <w:sz w:val="22"/>
          <w:szCs w:val="22"/>
        </w:rPr>
        <w:t xml:space="preserve"> </w:t>
      </w:r>
      <w:r w:rsidR="00867550" w:rsidRPr="00CE096D">
        <w:rPr>
          <w:rFonts w:ascii="Arial" w:hAnsi="Arial" w:cs="Arial"/>
          <w:sz w:val="22"/>
          <w:szCs w:val="22"/>
        </w:rPr>
        <w:t xml:space="preserve">MHz TLG discussions to protect receivers from adjacent </w:t>
      </w:r>
      <w:r w:rsidR="001C587F" w:rsidRPr="00CE096D">
        <w:rPr>
          <w:rFonts w:ascii="Arial" w:hAnsi="Arial" w:cs="Arial"/>
          <w:sz w:val="22"/>
          <w:szCs w:val="22"/>
        </w:rPr>
        <w:t xml:space="preserve">band </w:t>
      </w:r>
      <w:r w:rsidR="00867550" w:rsidRPr="00CE096D">
        <w:rPr>
          <w:rFonts w:ascii="Arial" w:hAnsi="Arial" w:cs="Arial"/>
          <w:sz w:val="22"/>
          <w:szCs w:val="22"/>
        </w:rPr>
        <w:t xml:space="preserve">transmitters. </w:t>
      </w:r>
      <w:r w:rsidR="009A6897" w:rsidRPr="00CE096D">
        <w:rPr>
          <w:rFonts w:ascii="Arial" w:hAnsi="Arial" w:cs="Arial"/>
          <w:sz w:val="22"/>
          <w:szCs w:val="22"/>
        </w:rPr>
        <w:t xml:space="preserve"> </w:t>
      </w:r>
      <w:r w:rsidR="00867550" w:rsidRPr="00CE096D">
        <w:rPr>
          <w:rFonts w:ascii="Arial" w:hAnsi="Arial" w:cs="Arial"/>
          <w:sz w:val="22"/>
          <w:szCs w:val="22"/>
        </w:rPr>
        <w:t>Th</w:t>
      </w:r>
      <w:r w:rsidR="001F0585" w:rsidRPr="00CE096D">
        <w:rPr>
          <w:rFonts w:ascii="Arial" w:hAnsi="Arial" w:cs="Arial"/>
          <w:sz w:val="22"/>
          <w:szCs w:val="22"/>
        </w:rPr>
        <w:t>ese</w:t>
      </w:r>
      <w:r w:rsidR="00867550" w:rsidRPr="00CE096D">
        <w:rPr>
          <w:rFonts w:ascii="Arial" w:hAnsi="Arial" w:cs="Arial"/>
          <w:sz w:val="22"/>
          <w:szCs w:val="22"/>
        </w:rPr>
        <w:t xml:space="preserve"> limit</w:t>
      </w:r>
      <w:r w:rsidR="001F0585" w:rsidRPr="00CE096D">
        <w:rPr>
          <w:rFonts w:ascii="Arial" w:hAnsi="Arial" w:cs="Arial"/>
          <w:sz w:val="22"/>
          <w:szCs w:val="22"/>
        </w:rPr>
        <w:t>s</w:t>
      </w:r>
      <w:r w:rsidR="00867550" w:rsidRPr="00CE096D">
        <w:rPr>
          <w:rFonts w:ascii="Arial" w:hAnsi="Arial" w:cs="Arial"/>
          <w:sz w:val="22"/>
          <w:szCs w:val="22"/>
        </w:rPr>
        <w:t xml:space="preserve"> should therefore be sufficient to allow other mobile</w:t>
      </w:r>
      <w:r w:rsidR="009A6897" w:rsidRPr="00CE096D">
        <w:rPr>
          <w:rFonts w:ascii="Arial" w:hAnsi="Arial" w:cs="Arial"/>
          <w:sz w:val="22"/>
          <w:szCs w:val="22"/>
        </w:rPr>
        <w:t xml:space="preserve">-type </w:t>
      </w:r>
      <w:r w:rsidR="00867550" w:rsidRPr="00CE096D">
        <w:rPr>
          <w:rFonts w:ascii="Arial" w:hAnsi="Arial" w:cs="Arial"/>
          <w:sz w:val="22"/>
          <w:szCs w:val="22"/>
        </w:rPr>
        <w:t>services to operate</w:t>
      </w:r>
      <w:r w:rsidR="009A6897" w:rsidRPr="00CE096D">
        <w:rPr>
          <w:rFonts w:ascii="Arial" w:hAnsi="Arial" w:cs="Arial"/>
          <w:sz w:val="22"/>
          <w:szCs w:val="22"/>
        </w:rPr>
        <w:t xml:space="preserve"> and </w:t>
      </w:r>
      <w:r w:rsidR="00867550" w:rsidRPr="00CE096D">
        <w:rPr>
          <w:rFonts w:ascii="Arial" w:hAnsi="Arial" w:cs="Arial"/>
          <w:sz w:val="22"/>
          <w:szCs w:val="22"/>
        </w:rPr>
        <w:t>still provide protection to any other new services</w:t>
      </w:r>
      <w:r w:rsidR="00FE4E94" w:rsidRPr="00CE096D">
        <w:rPr>
          <w:rFonts w:ascii="Arial" w:hAnsi="Arial" w:cs="Arial"/>
          <w:sz w:val="22"/>
          <w:szCs w:val="22"/>
        </w:rPr>
        <w:t xml:space="preserve"> </w:t>
      </w:r>
      <w:r w:rsidR="00867550" w:rsidRPr="00CE096D">
        <w:rPr>
          <w:rFonts w:ascii="Arial" w:hAnsi="Arial" w:cs="Arial"/>
          <w:sz w:val="22"/>
          <w:szCs w:val="22"/>
        </w:rPr>
        <w:t>allow</w:t>
      </w:r>
      <w:r w:rsidR="00FE4E94" w:rsidRPr="00CE096D">
        <w:rPr>
          <w:rFonts w:ascii="Arial" w:hAnsi="Arial" w:cs="Arial"/>
          <w:sz w:val="22"/>
          <w:szCs w:val="22"/>
        </w:rPr>
        <w:t>ing</w:t>
      </w:r>
      <w:r w:rsidR="00867550" w:rsidRPr="00CE096D">
        <w:rPr>
          <w:rFonts w:ascii="Arial" w:hAnsi="Arial" w:cs="Arial"/>
          <w:sz w:val="22"/>
          <w:szCs w:val="22"/>
        </w:rPr>
        <w:t xml:space="preserve"> for more efficient use of spectrum without the need to apply additional constraints </w:t>
      </w:r>
      <w:r w:rsidR="009A6897" w:rsidRPr="00CE096D">
        <w:rPr>
          <w:rFonts w:ascii="Arial" w:hAnsi="Arial" w:cs="Arial"/>
          <w:sz w:val="22"/>
          <w:szCs w:val="22"/>
        </w:rPr>
        <w:t xml:space="preserve">upon </w:t>
      </w:r>
      <w:r w:rsidR="00867550" w:rsidRPr="00CE096D">
        <w:rPr>
          <w:rFonts w:ascii="Arial" w:hAnsi="Arial" w:cs="Arial"/>
          <w:sz w:val="22"/>
          <w:szCs w:val="22"/>
        </w:rPr>
        <w:t>existing spectrum licensees.</w:t>
      </w:r>
    </w:p>
    <w:p w:rsidR="00566066" w:rsidRPr="00CE096D" w:rsidRDefault="00A75FE1" w:rsidP="00CE096D">
      <w:pPr>
        <w:spacing w:after="120"/>
        <w:rPr>
          <w:rFonts w:ascii="Arial" w:eastAsiaTheme="majorEastAsia" w:hAnsi="Arial" w:cs="Arial"/>
          <w:b/>
          <w:bCs/>
        </w:rPr>
      </w:pPr>
      <w:r w:rsidRPr="00CE096D">
        <w:rPr>
          <w:rFonts w:ascii="Arial" w:hAnsi="Arial" w:cs="Arial"/>
          <w:sz w:val="22"/>
          <w:szCs w:val="22"/>
        </w:rPr>
        <w:t xml:space="preserve">Any future coordination requirements for services above the 803 MHz boundary will be developed in consultation with </w:t>
      </w:r>
      <w:r w:rsidR="00FA519B" w:rsidRPr="00CE096D">
        <w:rPr>
          <w:rFonts w:ascii="Arial" w:hAnsi="Arial" w:cs="Arial"/>
          <w:sz w:val="22"/>
          <w:szCs w:val="22"/>
        </w:rPr>
        <w:t>stakeholders</w:t>
      </w:r>
      <w:r w:rsidRPr="00CE096D">
        <w:rPr>
          <w:rFonts w:ascii="Arial" w:hAnsi="Arial" w:cs="Arial"/>
          <w:sz w:val="22"/>
          <w:szCs w:val="22"/>
        </w:rPr>
        <w:t xml:space="preserve"> as necessary.</w:t>
      </w:r>
    </w:p>
    <w:p w:rsidR="00867550" w:rsidRPr="00CE096D" w:rsidRDefault="00344D9E" w:rsidP="00F3597B">
      <w:pPr>
        <w:pStyle w:val="Heading3"/>
        <w:rPr>
          <w:rFonts w:ascii="Arial" w:hAnsi="Arial" w:cs="Arial"/>
          <w:color w:val="auto"/>
        </w:rPr>
      </w:pPr>
      <w:bookmarkStart w:id="25" w:name="_Toc320194058"/>
      <w:bookmarkStart w:id="26" w:name="_Toc329675455"/>
      <w:r w:rsidRPr="00CE096D">
        <w:rPr>
          <w:rFonts w:ascii="Arial" w:hAnsi="Arial" w:cs="Arial"/>
          <w:color w:val="auto"/>
        </w:rPr>
        <w:t>5.</w:t>
      </w:r>
      <w:r w:rsidR="000C199E" w:rsidRPr="00CE096D">
        <w:rPr>
          <w:rFonts w:ascii="Arial" w:hAnsi="Arial" w:cs="Arial"/>
          <w:color w:val="auto"/>
        </w:rPr>
        <w:t>4</w:t>
      </w:r>
      <w:r w:rsidR="0021202F" w:rsidRPr="00CE096D">
        <w:rPr>
          <w:rFonts w:ascii="Arial" w:hAnsi="Arial" w:cs="Arial"/>
          <w:color w:val="auto"/>
        </w:rPr>
        <w:tab/>
      </w:r>
      <w:r w:rsidR="00867550" w:rsidRPr="00CE096D">
        <w:rPr>
          <w:rFonts w:ascii="Arial" w:hAnsi="Arial" w:cs="Arial"/>
          <w:color w:val="auto"/>
        </w:rPr>
        <w:t xml:space="preserve">Land Mobile </w:t>
      </w:r>
      <w:r w:rsidR="00776A45" w:rsidRPr="00CE096D">
        <w:rPr>
          <w:rFonts w:ascii="Arial" w:hAnsi="Arial" w:cs="Arial"/>
          <w:color w:val="auto"/>
        </w:rPr>
        <w:t xml:space="preserve">Base </w:t>
      </w:r>
      <w:r w:rsidR="00867550" w:rsidRPr="00CE096D">
        <w:rPr>
          <w:rFonts w:ascii="Arial" w:hAnsi="Arial" w:cs="Arial"/>
          <w:color w:val="auto"/>
        </w:rPr>
        <w:t>Receivers in the 820-825</w:t>
      </w:r>
      <w:r w:rsidR="00012158" w:rsidRPr="00CE096D">
        <w:rPr>
          <w:rFonts w:ascii="Arial" w:hAnsi="Arial" w:cs="Arial"/>
          <w:color w:val="auto"/>
        </w:rPr>
        <w:t xml:space="preserve"> </w:t>
      </w:r>
      <w:r w:rsidR="00867550" w:rsidRPr="00CE096D">
        <w:rPr>
          <w:rFonts w:ascii="Arial" w:hAnsi="Arial" w:cs="Arial"/>
          <w:color w:val="auto"/>
        </w:rPr>
        <w:t>MHz Range</w:t>
      </w:r>
      <w:bookmarkEnd w:id="25"/>
      <w:bookmarkEnd w:id="26"/>
    </w:p>
    <w:p w:rsidR="00F63049" w:rsidRPr="00CE096D" w:rsidRDefault="00867550" w:rsidP="00F63049">
      <w:pPr>
        <w:spacing w:before="60" w:after="120"/>
        <w:rPr>
          <w:rFonts w:ascii="Arial" w:hAnsi="Arial" w:cs="Arial"/>
          <w:sz w:val="22"/>
          <w:szCs w:val="22"/>
        </w:rPr>
      </w:pPr>
      <w:r w:rsidRPr="00CE096D">
        <w:rPr>
          <w:rFonts w:ascii="Arial" w:hAnsi="Arial" w:cs="Arial"/>
          <w:sz w:val="22"/>
          <w:szCs w:val="22"/>
        </w:rPr>
        <w:t>Land Mobile</w:t>
      </w:r>
      <w:r w:rsidR="00C4222D" w:rsidRPr="00CE096D">
        <w:rPr>
          <w:rFonts w:ascii="Arial" w:hAnsi="Arial" w:cs="Arial"/>
          <w:sz w:val="22"/>
          <w:szCs w:val="22"/>
        </w:rPr>
        <w:t xml:space="preserve"> Base Receivers</w:t>
      </w:r>
      <w:r w:rsidRPr="00CE096D">
        <w:rPr>
          <w:rFonts w:ascii="Arial" w:hAnsi="Arial" w:cs="Arial"/>
          <w:sz w:val="22"/>
          <w:szCs w:val="22"/>
        </w:rPr>
        <w:t xml:space="preserve"> operate in the 820-825</w:t>
      </w:r>
      <w:r w:rsidR="00012158" w:rsidRPr="00CE096D">
        <w:rPr>
          <w:rFonts w:ascii="Arial" w:hAnsi="Arial" w:cs="Arial"/>
          <w:sz w:val="22"/>
          <w:szCs w:val="22"/>
        </w:rPr>
        <w:t xml:space="preserve"> </w:t>
      </w:r>
      <w:r w:rsidRPr="00CE096D">
        <w:rPr>
          <w:rFonts w:ascii="Arial" w:hAnsi="Arial" w:cs="Arial"/>
          <w:sz w:val="22"/>
          <w:szCs w:val="22"/>
        </w:rPr>
        <w:t xml:space="preserve">MHz </w:t>
      </w:r>
      <w:r w:rsidR="00C4222D" w:rsidRPr="00CE096D">
        <w:rPr>
          <w:rFonts w:ascii="Arial" w:hAnsi="Arial" w:cs="Arial"/>
          <w:sz w:val="22"/>
          <w:szCs w:val="22"/>
        </w:rPr>
        <w:t>paired with Land Mobile Base Transmitters that use the 865-870</w:t>
      </w:r>
      <w:r w:rsidR="00012158" w:rsidRPr="00CE096D">
        <w:rPr>
          <w:rFonts w:ascii="Arial" w:hAnsi="Arial" w:cs="Arial"/>
          <w:sz w:val="22"/>
          <w:szCs w:val="22"/>
        </w:rPr>
        <w:t xml:space="preserve"> </w:t>
      </w:r>
      <w:r w:rsidR="00C4222D" w:rsidRPr="00CE096D">
        <w:rPr>
          <w:rFonts w:ascii="Arial" w:hAnsi="Arial" w:cs="Arial"/>
          <w:sz w:val="22"/>
          <w:szCs w:val="22"/>
        </w:rPr>
        <w:t>MH</w:t>
      </w:r>
      <w:r w:rsidR="00776A45" w:rsidRPr="00CE096D">
        <w:rPr>
          <w:rFonts w:ascii="Arial" w:hAnsi="Arial" w:cs="Arial"/>
          <w:sz w:val="22"/>
          <w:szCs w:val="22"/>
        </w:rPr>
        <w:t>z range as authorised via apparatus</w:t>
      </w:r>
      <w:r w:rsidR="00244C44" w:rsidRPr="00CE096D">
        <w:rPr>
          <w:rFonts w:ascii="Arial" w:hAnsi="Arial" w:cs="Arial"/>
          <w:sz w:val="22"/>
          <w:szCs w:val="22"/>
        </w:rPr>
        <w:t xml:space="preserve"> l</w:t>
      </w:r>
      <w:r w:rsidR="00776A45" w:rsidRPr="00CE096D">
        <w:rPr>
          <w:rFonts w:ascii="Arial" w:hAnsi="Arial" w:cs="Arial"/>
          <w:sz w:val="22"/>
          <w:szCs w:val="22"/>
        </w:rPr>
        <w:t>icensing.</w:t>
      </w:r>
    </w:p>
    <w:p w:rsidR="00C4222D" w:rsidRPr="00CE096D" w:rsidRDefault="00566066" w:rsidP="00A26C54">
      <w:pPr>
        <w:spacing w:after="120"/>
        <w:rPr>
          <w:rFonts w:ascii="Arial" w:hAnsi="Arial" w:cs="Arial"/>
          <w:sz w:val="22"/>
          <w:szCs w:val="22"/>
        </w:rPr>
      </w:pPr>
      <w:r w:rsidRPr="00CE096D">
        <w:rPr>
          <w:rFonts w:ascii="Arial" w:hAnsi="Arial" w:cs="Arial"/>
          <w:sz w:val="22"/>
          <w:szCs w:val="22"/>
        </w:rPr>
        <w:t xml:space="preserve">In this situation there is a potential for out-of-band interference from </w:t>
      </w:r>
      <w:r w:rsidR="0020679F" w:rsidRPr="00CE096D">
        <w:rPr>
          <w:rFonts w:ascii="Arial" w:hAnsi="Arial" w:cs="Arial"/>
          <w:sz w:val="22"/>
          <w:szCs w:val="22"/>
        </w:rPr>
        <w:t>spectrum</w:t>
      </w:r>
      <w:r w:rsidR="00244C44" w:rsidRPr="00CE096D">
        <w:rPr>
          <w:rFonts w:ascii="Arial" w:hAnsi="Arial" w:cs="Arial"/>
          <w:sz w:val="22"/>
          <w:szCs w:val="22"/>
        </w:rPr>
        <w:t xml:space="preserve"> l</w:t>
      </w:r>
      <w:r w:rsidR="0020679F" w:rsidRPr="00CE096D">
        <w:rPr>
          <w:rFonts w:ascii="Arial" w:hAnsi="Arial" w:cs="Arial"/>
          <w:sz w:val="22"/>
          <w:szCs w:val="22"/>
        </w:rPr>
        <w:t>icensed</w:t>
      </w:r>
      <w:r w:rsidRPr="00CE096D">
        <w:rPr>
          <w:rFonts w:ascii="Arial" w:hAnsi="Arial" w:cs="Arial"/>
          <w:sz w:val="22"/>
          <w:szCs w:val="22"/>
        </w:rPr>
        <w:t xml:space="preserve"> transmitters operating </w:t>
      </w:r>
      <w:r w:rsidR="004E07B4" w:rsidRPr="00CE096D">
        <w:rPr>
          <w:rFonts w:ascii="Arial" w:hAnsi="Arial" w:cs="Arial"/>
          <w:sz w:val="22"/>
          <w:szCs w:val="22"/>
        </w:rPr>
        <w:t>i</w:t>
      </w:r>
      <w:r w:rsidRPr="00CE096D">
        <w:rPr>
          <w:rFonts w:ascii="Arial" w:hAnsi="Arial" w:cs="Arial"/>
          <w:sz w:val="22"/>
          <w:szCs w:val="22"/>
        </w:rPr>
        <w:t>n the 758-803</w:t>
      </w:r>
      <w:r w:rsidR="00012158" w:rsidRPr="00CE096D">
        <w:rPr>
          <w:rFonts w:ascii="Arial" w:hAnsi="Arial" w:cs="Arial"/>
          <w:sz w:val="22"/>
          <w:szCs w:val="22"/>
        </w:rPr>
        <w:t xml:space="preserve"> </w:t>
      </w:r>
      <w:r w:rsidRPr="00CE096D">
        <w:rPr>
          <w:rFonts w:ascii="Arial" w:hAnsi="Arial" w:cs="Arial"/>
          <w:sz w:val="22"/>
          <w:szCs w:val="22"/>
        </w:rPr>
        <w:t xml:space="preserve">MHz band.  </w:t>
      </w:r>
      <w:r w:rsidR="00C4222D" w:rsidRPr="00CE096D">
        <w:rPr>
          <w:rFonts w:ascii="Arial" w:hAnsi="Arial" w:cs="Arial"/>
          <w:sz w:val="22"/>
          <w:szCs w:val="22"/>
        </w:rPr>
        <w:t xml:space="preserve">The Land Mobile service uses </w:t>
      </w:r>
      <w:r w:rsidR="00776A45" w:rsidRPr="00CE096D">
        <w:rPr>
          <w:rFonts w:ascii="Arial" w:hAnsi="Arial" w:cs="Arial"/>
          <w:sz w:val="22"/>
          <w:szCs w:val="22"/>
        </w:rPr>
        <w:t xml:space="preserve">narrowband </w:t>
      </w:r>
      <w:r w:rsidR="00C4222D" w:rsidRPr="00CE096D">
        <w:rPr>
          <w:rFonts w:ascii="Arial" w:hAnsi="Arial" w:cs="Arial"/>
          <w:sz w:val="22"/>
          <w:szCs w:val="22"/>
        </w:rPr>
        <w:t>25</w:t>
      </w:r>
      <w:r w:rsidR="00012158" w:rsidRPr="00CE096D">
        <w:rPr>
          <w:rFonts w:ascii="Arial" w:hAnsi="Arial" w:cs="Arial"/>
          <w:sz w:val="22"/>
          <w:szCs w:val="22"/>
        </w:rPr>
        <w:t xml:space="preserve"> </w:t>
      </w:r>
      <w:r w:rsidR="00C4222D" w:rsidRPr="00CE096D">
        <w:rPr>
          <w:rFonts w:ascii="Arial" w:hAnsi="Arial" w:cs="Arial"/>
          <w:sz w:val="22"/>
          <w:szCs w:val="22"/>
        </w:rPr>
        <w:t xml:space="preserve">kHz channelling </w:t>
      </w:r>
      <w:r w:rsidR="00291753" w:rsidRPr="00CE096D">
        <w:rPr>
          <w:rFonts w:ascii="Arial" w:hAnsi="Arial" w:cs="Arial"/>
          <w:sz w:val="22"/>
          <w:szCs w:val="22"/>
        </w:rPr>
        <w:t>where</w:t>
      </w:r>
      <w:r w:rsidR="00C4222D" w:rsidRPr="00CE096D">
        <w:rPr>
          <w:rFonts w:ascii="Arial" w:hAnsi="Arial" w:cs="Arial"/>
          <w:sz w:val="22"/>
          <w:szCs w:val="22"/>
        </w:rPr>
        <w:t xml:space="preserve"> small </w:t>
      </w:r>
      <w:r w:rsidR="00AC467C" w:rsidRPr="00CE096D">
        <w:rPr>
          <w:rFonts w:ascii="Arial" w:hAnsi="Arial" w:cs="Arial"/>
          <w:sz w:val="22"/>
          <w:szCs w:val="22"/>
        </w:rPr>
        <w:t xml:space="preserve">frequency offsets to an interfering signal </w:t>
      </w:r>
      <w:r w:rsidR="00C4222D" w:rsidRPr="00CE096D">
        <w:rPr>
          <w:rFonts w:ascii="Arial" w:hAnsi="Arial" w:cs="Arial"/>
          <w:sz w:val="22"/>
          <w:szCs w:val="22"/>
        </w:rPr>
        <w:t xml:space="preserve">will result in significant adjacent frequency attenuation due to </w:t>
      </w:r>
      <w:r w:rsidR="00AC467C" w:rsidRPr="00CE096D">
        <w:rPr>
          <w:rFonts w:ascii="Arial" w:hAnsi="Arial" w:cs="Arial"/>
          <w:sz w:val="22"/>
          <w:szCs w:val="22"/>
        </w:rPr>
        <w:t xml:space="preserve">the sharp </w:t>
      </w:r>
      <w:r w:rsidR="00C4222D" w:rsidRPr="00CE096D">
        <w:rPr>
          <w:rFonts w:ascii="Arial" w:hAnsi="Arial" w:cs="Arial"/>
          <w:sz w:val="22"/>
          <w:szCs w:val="22"/>
        </w:rPr>
        <w:t xml:space="preserve">selectivity of the land mobile </w:t>
      </w:r>
      <w:r w:rsidR="00AF7C04" w:rsidRPr="00CE096D">
        <w:rPr>
          <w:rFonts w:ascii="Arial" w:hAnsi="Arial" w:cs="Arial"/>
          <w:sz w:val="22"/>
          <w:szCs w:val="22"/>
        </w:rPr>
        <w:t>receiver.</w:t>
      </w:r>
    </w:p>
    <w:p w:rsidR="00C4222D" w:rsidRDefault="00291753" w:rsidP="00A26C54">
      <w:pPr>
        <w:spacing w:after="120"/>
        <w:rPr>
          <w:rFonts w:ascii="Arial" w:hAnsi="Arial" w:cs="Arial"/>
          <w:sz w:val="22"/>
          <w:szCs w:val="22"/>
        </w:rPr>
      </w:pPr>
      <w:r w:rsidRPr="00CE096D">
        <w:rPr>
          <w:rFonts w:ascii="Arial" w:hAnsi="Arial" w:cs="Arial"/>
          <w:sz w:val="22"/>
          <w:szCs w:val="22"/>
        </w:rPr>
        <w:t xml:space="preserve">Coordination </w:t>
      </w:r>
      <w:r w:rsidR="00C4222D" w:rsidRPr="00CE096D">
        <w:rPr>
          <w:rFonts w:ascii="Arial" w:hAnsi="Arial" w:cs="Arial"/>
          <w:sz w:val="22"/>
          <w:szCs w:val="22"/>
        </w:rPr>
        <w:t xml:space="preserve">requirements for the Land Mobile Service are described in </w:t>
      </w:r>
      <w:r w:rsidR="00C45463" w:rsidRPr="00CE096D">
        <w:rPr>
          <w:rFonts w:ascii="Arial" w:hAnsi="Arial" w:cs="Arial"/>
          <w:i/>
          <w:sz w:val="22"/>
          <w:szCs w:val="22"/>
        </w:rPr>
        <w:t>Radiocommunications Assignme</w:t>
      </w:r>
      <w:r w:rsidR="00F83213">
        <w:rPr>
          <w:rFonts w:ascii="Arial" w:hAnsi="Arial" w:cs="Arial"/>
          <w:i/>
          <w:sz w:val="22"/>
          <w:szCs w:val="22"/>
        </w:rPr>
        <w:t>nt and Licensing Instruction LM</w:t>
      </w:r>
      <w:r w:rsidR="00C45463" w:rsidRPr="00CE096D">
        <w:rPr>
          <w:rFonts w:ascii="Arial" w:hAnsi="Arial" w:cs="Arial"/>
          <w:i/>
          <w:sz w:val="22"/>
          <w:szCs w:val="22"/>
        </w:rPr>
        <w:t>8</w:t>
      </w:r>
      <w:r w:rsidR="00C45463" w:rsidRPr="00CE096D">
        <w:rPr>
          <w:rFonts w:ascii="Arial" w:hAnsi="Arial" w:cs="Arial"/>
          <w:sz w:val="22"/>
          <w:szCs w:val="22"/>
        </w:rPr>
        <w:t xml:space="preserve"> (</w:t>
      </w:r>
      <w:r w:rsidR="00C4222D" w:rsidRPr="00CE096D">
        <w:rPr>
          <w:rFonts w:ascii="Arial" w:hAnsi="Arial" w:cs="Arial"/>
          <w:sz w:val="22"/>
          <w:szCs w:val="22"/>
        </w:rPr>
        <w:t>RALI LM8</w:t>
      </w:r>
      <w:r w:rsidR="00C45463" w:rsidRPr="00CE096D">
        <w:rPr>
          <w:rFonts w:ascii="Arial" w:hAnsi="Arial" w:cs="Arial"/>
          <w:sz w:val="22"/>
          <w:szCs w:val="22"/>
        </w:rPr>
        <w:t>)</w:t>
      </w:r>
      <w:r w:rsidR="00C4222D" w:rsidRPr="00CE096D">
        <w:rPr>
          <w:rFonts w:ascii="Arial" w:hAnsi="Arial" w:cs="Arial"/>
          <w:sz w:val="22"/>
          <w:szCs w:val="22"/>
        </w:rPr>
        <w:t xml:space="preserve">.  </w:t>
      </w:r>
      <w:r w:rsidR="00AC467C" w:rsidRPr="00CE096D">
        <w:rPr>
          <w:rFonts w:ascii="Arial" w:hAnsi="Arial" w:cs="Arial"/>
          <w:sz w:val="22"/>
          <w:szCs w:val="22"/>
        </w:rPr>
        <w:t xml:space="preserve">It is recommended that Land Mobile </w:t>
      </w:r>
      <w:r w:rsidR="00A75FE1" w:rsidRPr="00CE096D">
        <w:rPr>
          <w:rFonts w:ascii="Arial" w:hAnsi="Arial" w:cs="Arial"/>
          <w:sz w:val="22"/>
          <w:szCs w:val="22"/>
        </w:rPr>
        <w:t xml:space="preserve">Base </w:t>
      </w:r>
      <w:r w:rsidR="00AC467C" w:rsidRPr="00CE096D">
        <w:rPr>
          <w:rFonts w:ascii="Arial" w:hAnsi="Arial" w:cs="Arial"/>
          <w:sz w:val="22"/>
          <w:szCs w:val="22"/>
        </w:rPr>
        <w:t>r</w:t>
      </w:r>
      <w:r w:rsidR="00C4222D" w:rsidRPr="00CE096D">
        <w:rPr>
          <w:rFonts w:ascii="Arial" w:hAnsi="Arial" w:cs="Arial"/>
          <w:sz w:val="22"/>
          <w:szCs w:val="22"/>
        </w:rPr>
        <w:t>eceivers in the 820-825</w:t>
      </w:r>
      <w:r w:rsidR="00F83213">
        <w:rPr>
          <w:rFonts w:ascii="Arial" w:hAnsi="Arial" w:cs="Arial"/>
          <w:sz w:val="22"/>
          <w:szCs w:val="22"/>
        </w:rPr>
        <w:t> </w:t>
      </w:r>
      <w:r w:rsidR="00C4222D" w:rsidRPr="00CE096D">
        <w:rPr>
          <w:rFonts w:ascii="Arial" w:hAnsi="Arial" w:cs="Arial"/>
          <w:sz w:val="22"/>
          <w:szCs w:val="22"/>
        </w:rPr>
        <w:t xml:space="preserve">MHz band </w:t>
      </w:r>
      <w:r w:rsidR="00AC467C" w:rsidRPr="00CE096D">
        <w:rPr>
          <w:rFonts w:ascii="Arial" w:hAnsi="Arial" w:cs="Arial"/>
          <w:sz w:val="22"/>
          <w:szCs w:val="22"/>
        </w:rPr>
        <w:t xml:space="preserve">are to be </w:t>
      </w:r>
      <w:r w:rsidRPr="00CE096D">
        <w:rPr>
          <w:rFonts w:ascii="Arial" w:hAnsi="Arial" w:cs="Arial"/>
          <w:sz w:val="22"/>
          <w:szCs w:val="22"/>
        </w:rPr>
        <w:t xml:space="preserve">coordinated </w:t>
      </w:r>
      <w:r w:rsidR="00AC467C" w:rsidRPr="00CE096D">
        <w:rPr>
          <w:rFonts w:ascii="Arial" w:hAnsi="Arial" w:cs="Arial"/>
          <w:sz w:val="22"/>
          <w:szCs w:val="22"/>
        </w:rPr>
        <w:t>on a first-in-time basis from spectrum</w:t>
      </w:r>
      <w:r w:rsidR="00244C44" w:rsidRPr="00CE096D">
        <w:rPr>
          <w:rFonts w:ascii="Arial" w:hAnsi="Arial" w:cs="Arial"/>
          <w:sz w:val="22"/>
          <w:szCs w:val="22"/>
        </w:rPr>
        <w:t xml:space="preserve"> l</w:t>
      </w:r>
      <w:r w:rsidR="00C4222D" w:rsidRPr="00CE096D">
        <w:rPr>
          <w:rFonts w:ascii="Arial" w:hAnsi="Arial" w:cs="Arial"/>
          <w:sz w:val="22"/>
          <w:szCs w:val="22"/>
        </w:rPr>
        <w:t>icensed transmitters operating in the 758-803</w:t>
      </w:r>
      <w:r w:rsidRPr="00CE096D">
        <w:rPr>
          <w:rFonts w:ascii="Arial" w:hAnsi="Arial" w:cs="Arial"/>
          <w:sz w:val="22"/>
          <w:szCs w:val="22"/>
        </w:rPr>
        <w:t xml:space="preserve"> </w:t>
      </w:r>
      <w:r w:rsidR="00C4222D" w:rsidRPr="00CE096D">
        <w:rPr>
          <w:rFonts w:ascii="Arial" w:hAnsi="Arial" w:cs="Arial"/>
          <w:sz w:val="22"/>
          <w:szCs w:val="22"/>
        </w:rPr>
        <w:t xml:space="preserve">MHz range in accordance with the </w:t>
      </w:r>
      <w:r w:rsidR="00A75FE1" w:rsidRPr="00CE096D">
        <w:rPr>
          <w:rFonts w:ascii="Arial" w:hAnsi="Arial" w:cs="Arial"/>
          <w:sz w:val="22"/>
          <w:szCs w:val="22"/>
        </w:rPr>
        <w:t xml:space="preserve">RALI </w:t>
      </w:r>
      <w:r w:rsidR="00C4222D" w:rsidRPr="00CE096D">
        <w:rPr>
          <w:rFonts w:ascii="Arial" w:hAnsi="Arial" w:cs="Arial"/>
          <w:sz w:val="22"/>
          <w:szCs w:val="22"/>
        </w:rPr>
        <w:t xml:space="preserve">LM8 requirements.  </w:t>
      </w:r>
      <w:r w:rsidR="00AC467C" w:rsidRPr="00CE096D">
        <w:rPr>
          <w:rFonts w:ascii="Arial" w:hAnsi="Arial" w:cs="Arial"/>
          <w:sz w:val="22"/>
          <w:szCs w:val="22"/>
        </w:rPr>
        <w:t>Any</w:t>
      </w:r>
      <w:r w:rsidR="00AF7C04" w:rsidRPr="00CE096D">
        <w:rPr>
          <w:rFonts w:ascii="Arial" w:hAnsi="Arial" w:cs="Arial"/>
          <w:sz w:val="22"/>
          <w:szCs w:val="22"/>
        </w:rPr>
        <w:t xml:space="preserve"> existing Land Mobile </w:t>
      </w:r>
      <w:r w:rsidRPr="00CE096D">
        <w:rPr>
          <w:rFonts w:ascii="Arial" w:hAnsi="Arial" w:cs="Arial"/>
          <w:sz w:val="22"/>
          <w:szCs w:val="22"/>
        </w:rPr>
        <w:t>Base</w:t>
      </w:r>
      <w:r w:rsidR="00AF7C04" w:rsidRPr="00CE096D">
        <w:rPr>
          <w:rFonts w:ascii="Arial" w:hAnsi="Arial" w:cs="Arial"/>
          <w:sz w:val="22"/>
          <w:szCs w:val="22"/>
        </w:rPr>
        <w:t xml:space="preserve"> station </w:t>
      </w:r>
      <w:r w:rsidRPr="00CE096D">
        <w:rPr>
          <w:rFonts w:ascii="Arial" w:hAnsi="Arial" w:cs="Arial"/>
          <w:sz w:val="22"/>
          <w:szCs w:val="22"/>
        </w:rPr>
        <w:t xml:space="preserve">receiver </w:t>
      </w:r>
      <w:r w:rsidR="00AF7C04" w:rsidRPr="00CE096D">
        <w:rPr>
          <w:rFonts w:ascii="Arial" w:hAnsi="Arial" w:cs="Arial"/>
          <w:sz w:val="22"/>
          <w:szCs w:val="22"/>
        </w:rPr>
        <w:t>licensed prior to the reg</w:t>
      </w:r>
      <w:r w:rsidR="00AC467C" w:rsidRPr="00CE096D">
        <w:rPr>
          <w:rFonts w:ascii="Arial" w:hAnsi="Arial" w:cs="Arial"/>
          <w:sz w:val="22"/>
          <w:szCs w:val="22"/>
        </w:rPr>
        <w:t>istration of a spectrum</w:t>
      </w:r>
      <w:r w:rsidR="00244C44" w:rsidRPr="00CE096D">
        <w:rPr>
          <w:rFonts w:ascii="Arial" w:hAnsi="Arial" w:cs="Arial"/>
          <w:sz w:val="22"/>
          <w:szCs w:val="22"/>
        </w:rPr>
        <w:t xml:space="preserve"> l</w:t>
      </w:r>
      <w:r w:rsidR="00AF7C04" w:rsidRPr="00CE096D">
        <w:rPr>
          <w:rFonts w:ascii="Arial" w:hAnsi="Arial" w:cs="Arial"/>
          <w:sz w:val="22"/>
          <w:szCs w:val="22"/>
        </w:rPr>
        <w:t xml:space="preserve">icensed transmitter </w:t>
      </w:r>
      <w:r w:rsidR="00AC467C" w:rsidRPr="00CE096D">
        <w:rPr>
          <w:rFonts w:ascii="Arial" w:hAnsi="Arial" w:cs="Arial"/>
          <w:sz w:val="22"/>
          <w:szCs w:val="22"/>
        </w:rPr>
        <w:t>should</w:t>
      </w:r>
      <w:r w:rsidR="00AF7C04" w:rsidRPr="00CE096D">
        <w:rPr>
          <w:rFonts w:ascii="Arial" w:hAnsi="Arial" w:cs="Arial"/>
          <w:sz w:val="22"/>
          <w:szCs w:val="22"/>
        </w:rPr>
        <w:t xml:space="preserve"> be </w:t>
      </w:r>
      <w:r w:rsidRPr="00CE096D">
        <w:rPr>
          <w:rFonts w:ascii="Arial" w:hAnsi="Arial" w:cs="Arial"/>
          <w:sz w:val="22"/>
          <w:szCs w:val="22"/>
        </w:rPr>
        <w:t xml:space="preserve">coordinated </w:t>
      </w:r>
      <w:r w:rsidR="00AF7C04" w:rsidRPr="00CE096D">
        <w:rPr>
          <w:rFonts w:ascii="Arial" w:hAnsi="Arial" w:cs="Arial"/>
          <w:sz w:val="22"/>
          <w:szCs w:val="22"/>
        </w:rPr>
        <w:t xml:space="preserve">in accordance with the RALI </w:t>
      </w:r>
      <w:r w:rsidR="00CF351F" w:rsidRPr="00CE096D">
        <w:rPr>
          <w:rFonts w:ascii="Arial" w:hAnsi="Arial" w:cs="Arial"/>
          <w:sz w:val="22"/>
          <w:szCs w:val="22"/>
        </w:rPr>
        <w:t xml:space="preserve">LM8 </w:t>
      </w:r>
      <w:r w:rsidR="00AF7C04" w:rsidRPr="00CE096D">
        <w:rPr>
          <w:rFonts w:ascii="Arial" w:hAnsi="Arial" w:cs="Arial"/>
          <w:sz w:val="22"/>
          <w:szCs w:val="22"/>
        </w:rPr>
        <w:t>requirements.</w:t>
      </w:r>
    </w:p>
    <w:p w:rsidR="002D2CFF" w:rsidRDefault="002D2CFF" w:rsidP="00A26C54">
      <w:pPr>
        <w:spacing w:after="120"/>
        <w:rPr>
          <w:rFonts w:ascii="Arial" w:hAnsi="Arial" w:cs="Arial"/>
          <w:sz w:val="22"/>
          <w:szCs w:val="22"/>
        </w:rPr>
      </w:pPr>
    </w:p>
    <w:p w:rsidR="002D2CFF" w:rsidRDefault="002D2CFF">
      <w:pPr>
        <w:spacing w:after="200" w:line="276" w:lineRule="auto"/>
        <w:rPr>
          <w:rFonts w:ascii="Arial" w:hAnsi="Arial" w:cs="Arial"/>
          <w:sz w:val="22"/>
          <w:szCs w:val="22"/>
        </w:rPr>
      </w:pPr>
      <w:r>
        <w:rPr>
          <w:rFonts w:ascii="Arial" w:hAnsi="Arial" w:cs="Arial"/>
          <w:sz w:val="22"/>
          <w:szCs w:val="22"/>
        </w:rPr>
        <w:br w:type="page"/>
      </w:r>
    </w:p>
    <w:p w:rsidR="002D2CFF" w:rsidRPr="00CE096D" w:rsidRDefault="002D2CFF" w:rsidP="00A26C54">
      <w:pPr>
        <w:spacing w:after="120"/>
        <w:rPr>
          <w:rFonts w:ascii="Arial" w:hAnsi="Arial" w:cs="Arial"/>
          <w:sz w:val="22"/>
          <w:szCs w:val="22"/>
        </w:rPr>
      </w:pPr>
    </w:p>
    <w:p w:rsidR="00C4222D" w:rsidRPr="00CE096D" w:rsidRDefault="00461CF1" w:rsidP="00A26C54">
      <w:pPr>
        <w:spacing w:after="120"/>
        <w:rPr>
          <w:rFonts w:ascii="Arial" w:hAnsi="Arial" w:cs="Arial"/>
          <w:sz w:val="22"/>
          <w:szCs w:val="22"/>
        </w:rPr>
      </w:pPr>
      <w:r w:rsidRPr="00CE096D">
        <w:rPr>
          <w:rFonts w:ascii="Arial" w:hAnsi="Arial" w:cs="Arial"/>
          <w:sz w:val="22"/>
          <w:szCs w:val="22"/>
        </w:rPr>
        <w:t xml:space="preserve">This mode </w:t>
      </w:r>
      <w:r w:rsidR="00701AA8" w:rsidRPr="00CE096D">
        <w:rPr>
          <w:rFonts w:ascii="Arial" w:hAnsi="Arial" w:cs="Arial"/>
          <w:sz w:val="22"/>
          <w:szCs w:val="22"/>
        </w:rPr>
        <w:t>of interference from spectrum</w:t>
      </w:r>
      <w:r w:rsidR="00244C44" w:rsidRPr="00CE096D">
        <w:rPr>
          <w:rFonts w:ascii="Arial" w:hAnsi="Arial" w:cs="Arial"/>
          <w:sz w:val="22"/>
          <w:szCs w:val="22"/>
        </w:rPr>
        <w:t xml:space="preserve"> l</w:t>
      </w:r>
      <w:r w:rsidR="00701AA8" w:rsidRPr="00CE096D">
        <w:rPr>
          <w:rFonts w:ascii="Arial" w:hAnsi="Arial" w:cs="Arial"/>
          <w:sz w:val="22"/>
          <w:szCs w:val="22"/>
        </w:rPr>
        <w:t>icensed transmitter</w:t>
      </w:r>
      <w:r w:rsidRPr="00CE096D">
        <w:rPr>
          <w:rFonts w:ascii="Arial" w:hAnsi="Arial" w:cs="Arial"/>
          <w:sz w:val="22"/>
          <w:szCs w:val="22"/>
        </w:rPr>
        <w:t xml:space="preserve"> to L</w:t>
      </w:r>
      <w:r w:rsidR="00AC467C" w:rsidRPr="00CE096D">
        <w:rPr>
          <w:rFonts w:ascii="Arial" w:hAnsi="Arial" w:cs="Arial"/>
          <w:sz w:val="22"/>
          <w:szCs w:val="22"/>
        </w:rPr>
        <w:t xml:space="preserve">and Mobile </w:t>
      </w:r>
      <w:r w:rsidR="00A75FE1" w:rsidRPr="00CE096D">
        <w:rPr>
          <w:rFonts w:ascii="Arial" w:hAnsi="Arial" w:cs="Arial"/>
          <w:sz w:val="22"/>
          <w:szCs w:val="22"/>
        </w:rPr>
        <w:t xml:space="preserve">Base </w:t>
      </w:r>
      <w:r w:rsidR="00291753" w:rsidRPr="00CE096D">
        <w:rPr>
          <w:rFonts w:ascii="Arial" w:hAnsi="Arial" w:cs="Arial"/>
          <w:sz w:val="22"/>
          <w:szCs w:val="22"/>
        </w:rPr>
        <w:t xml:space="preserve">station </w:t>
      </w:r>
      <w:r w:rsidRPr="00CE096D">
        <w:rPr>
          <w:rFonts w:ascii="Arial" w:hAnsi="Arial" w:cs="Arial"/>
          <w:sz w:val="22"/>
          <w:szCs w:val="22"/>
        </w:rPr>
        <w:t xml:space="preserve">receiver is in most cases </w:t>
      </w:r>
      <w:r w:rsidR="00AC467C" w:rsidRPr="00CE096D">
        <w:rPr>
          <w:rFonts w:ascii="Arial" w:hAnsi="Arial" w:cs="Arial"/>
          <w:sz w:val="22"/>
          <w:szCs w:val="22"/>
        </w:rPr>
        <w:t>a</w:t>
      </w:r>
      <w:r w:rsidRPr="00CE096D">
        <w:rPr>
          <w:rFonts w:ascii="Arial" w:hAnsi="Arial" w:cs="Arial"/>
          <w:sz w:val="22"/>
          <w:szCs w:val="22"/>
        </w:rPr>
        <w:t xml:space="preserve"> high</w:t>
      </w:r>
      <w:r w:rsidR="00776A45" w:rsidRPr="00CE096D">
        <w:rPr>
          <w:rFonts w:ascii="Arial" w:hAnsi="Arial" w:cs="Arial"/>
          <w:sz w:val="22"/>
          <w:szCs w:val="22"/>
        </w:rPr>
        <w:t>-</w:t>
      </w:r>
      <w:r w:rsidRPr="00CE096D">
        <w:rPr>
          <w:rFonts w:ascii="Arial" w:hAnsi="Arial" w:cs="Arial"/>
          <w:sz w:val="22"/>
          <w:szCs w:val="22"/>
        </w:rPr>
        <w:t>site to high</w:t>
      </w:r>
      <w:r w:rsidR="00776A45" w:rsidRPr="00CE096D">
        <w:rPr>
          <w:rFonts w:ascii="Arial" w:hAnsi="Arial" w:cs="Arial"/>
          <w:sz w:val="22"/>
          <w:szCs w:val="22"/>
        </w:rPr>
        <w:t>-</w:t>
      </w:r>
      <w:r w:rsidRPr="00CE096D">
        <w:rPr>
          <w:rFonts w:ascii="Arial" w:hAnsi="Arial" w:cs="Arial"/>
          <w:sz w:val="22"/>
          <w:szCs w:val="22"/>
        </w:rPr>
        <w:t xml:space="preserve">site </w:t>
      </w:r>
      <w:r w:rsidR="00AC467C" w:rsidRPr="00CE096D">
        <w:rPr>
          <w:rFonts w:ascii="Arial" w:hAnsi="Arial" w:cs="Arial"/>
          <w:sz w:val="22"/>
          <w:szCs w:val="22"/>
        </w:rPr>
        <w:t xml:space="preserve">radiofrequency path over which there will be </w:t>
      </w:r>
      <w:r w:rsidRPr="00CE096D">
        <w:rPr>
          <w:rFonts w:ascii="Arial" w:hAnsi="Arial" w:cs="Arial"/>
          <w:sz w:val="22"/>
          <w:szCs w:val="22"/>
        </w:rPr>
        <w:t xml:space="preserve">minimal diffraction and clutter loss.  </w:t>
      </w:r>
    </w:p>
    <w:p w:rsidR="00E457D3" w:rsidRPr="00CE096D" w:rsidRDefault="00E457D3" w:rsidP="00EE3651">
      <w:pPr>
        <w:rPr>
          <w:rFonts w:ascii="Arial" w:hAnsi="Arial" w:cs="Arial"/>
          <w:sz w:val="22"/>
          <w:szCs w:val="22"/>
        </w:rPr>
      </w:pPr>
    </w:p>
    <w:p w:rsidR="00EE3651" w:rsidRPr="00CE096D" w:rsidRDefault="00EE3651" w:rsidP="00EE3651">
      <w:pPr>
        <w:pBdr>
          <w:top w:val="single" w:sz="4" w:space="1" w:color="auto"/>
          <w:left w:val="single" w:sz="4" w:space="4" w:color="auto"/>
          <w:bottom w:val="single" w:sz="4" w:space="1" w:color="auto"/>
          <w:right w:val="single" w:sz="4" w:space="4" w:color="auto"/>
        </w:pBdr>
        <w:rPr>
          <w:rFonts w:ascii="Arial" w:hAnsi="Arial" w:cs="Arial"/>
          <w:b/>
          <w:i/>
          <w:sz w:val="22"/>
          <w:szCs w:val="22"/>
        </w:rPr>
      </w:pPr>
      <w:r w:rsidRPr="00CE096D">
        <w:rPr>
          <w:rFonts w:ascii="Arial" w:hAnsi="Arial" w:cs="Arial"/>
          <w:b/>
          <w:i/>
          <w:sz w:val="22"/>
          <w:szCs w:val="22"/>
        </w:rPr>
        <w:t>It is recommended</w:t>
      </w:r>
      <w:r w:rsidR="000C199E" w:rsidRPr="00CE096D">
        <w:rPr>
          <w:rFonts w:ascii="Arial" w:hAnsi="Arial" w:cs="Arial"/>
          <w:b/>
          <w:i/>
          <w:sz w:val="22"/>
          <w:szCs w:val="22"/>
        </w:rPr>
        <w:t xml:space="preserve"> that</w:t>
      </w:r>
      <w:r w:rsidR="00E457D3" w:rsidRPr="00CE096D">
        <w:rPr>
          <w:rFonts w:ascii="Arial" w:hAnsi="Arial" w:cs="Arial"/>
          <w:b/>
          <w:i/>
          <w:sz w:val="22"/>
          <w:szCs w:val="22"/>
        </w:rPr>
        <w:t>:</w:t>
      </w:r>
    </w:p>
    <w:p w:rsidR="00EE3651" w:rsidRPr="00CE096D" w:rsidRDefault="00EE3651" w:rsidP="00EE3651">
      <w:pPr>
        <w:pBdr>
          <w:top w:val="single" w:sz="4" w:space="1" w:color="auto"/>
          <w:left w:val="single" w:sz="4" w:space="4" w:color="auto"/>
          <w:bottom w:val="single" w:sz="4" w:space="1" w:color="auto"/>
          <w:right w:val="single" w:sz="4" w:space="4" w:color="auto"/>
        </w:pBdr>
        <w:rPr>
          <w:rFonts w:ascii="Arial" w:hAnsi="Arial" w:cs="Arial"/>
          <w:b/>
          <w:i/>
          <w:sz w:val="22"/>
          <w:szCs w:val="22"/>
        </w:rPr>
      </w:pPr>
    </w:p>
    <w:p w:rsidR="00EE3651" w:rsidRPr="00CE096D" w:rsidRDefault="000C199E" w:rsidP="00EE3651">
      <w:pPr>
        <w:pBdr>
          <w:top w:val="single" w:sz="4" w:space="1" w:color="auto"/>
          <w:left w:val="single" w:sz="4" w:space="4" w:color="auto"/>
          <w:bottom w:val="single" w:sz="4" w:space="1" w:color="auto"/>
          <w:right w:val="single" w:sz="4" w:space="4" w:color="auto"/>
        </w:pBdr>
        <w:rPr>
          <w:rFonts w:ascii="Arial" w:hAnsi="Arial" w:cs="Arial"/>
          <w:b/>
          <w:i/>
          <w:sz w:val="22"/>
          <w:szCs w:val="22"/>
        </w:rPr>
      </w:pPr>
      <w:proofErr w:type="gramStart"/>
      <w:r w:rsidRPr="00CE096D">
        <w:rPr>
          <w:rFonts w:ascii="Arial" w:hAnsi="Arial" w:cs="Arial"/>
          <w:b/>
          <w:i/>
          <w:sz w:val="22"/>
          <w:szCs w:val="22"/>
        </w:rPr>
        <w:t>spectrum</w:t>
      </w:r>
      <w:proofErr w:type="gramEnd"/>
      <w:r w:rsidRPr="00CE096D">
        <w:rPr>
          <w:rFonts w:ascii="Arial" w:hAnsi="Arial" w:cs="Arial"/>
          <w:b/>
          <w:i/>
          <w:sz w:val="22"/>
          <w:szCs w:val="22"/>
        </w:rPr>
        <w:t xml:space="preserve"> licensed transmitters operating in the 758</w:t>
      </w:r>
      <w:r w:rsidR="00324C2E">
        <w:rPr>
          <w:rFonts w:ascii="Arial" w:hAnsi="Arial" w:cs="Arial"/>
          <w:b/>
          <w:i/>
          <w:sz w:val="22"/>
          <w:szCs w:val="22"/>
        </w:rPr>
        <w:t>-</w:t>
      </w:r>
      <w:r w:rsidRPr="00CE096D">
        <w:rPr>
          <w:rFonts w:ascii="Arial" w:hAnsi="Arial" w:cs="Arial"/>
          <w:b/>
          <w:i/>
          <w:sz w:val="22"/>
          <w:szCs w:val="22"/>
        </w:rPr>
        <w:t>803</w:t>
      </w:r>
      <w:r w:rsidR="00012158" w:rsidRPr="00CE096D">
        <w:rPr>
          <w:rFonts w:ascii="Arial" w:hAnsi="Arial" w:cs="Arial"/>
          <w:b/>
          <w:i/>
          <w:sz w:val="22"/>
          <w:szCs w:val="22"/>
        </w:rPr>
        <w:t xml:space="preserve"> </w:t>
      </w:r>
      <w:r w:rsidRPr="00CE096D">
        <w:rPr>
          <w:rFonts w:ascii="Arial" w:hAnsi="Arial" w:cs="Arial"/>
          <w:b/>
          <w:i/>
          <w:sz w:val="22"/>
          <w:szCs w:val="22"/>
        </w:rPr>
        <w:t xml:space="preserve">MHz band coordinate with </w:t>
      </w:r>
      <w:r w:rsidR="00EE3651" w:rsidRPr="00CE096D">
        <w:rPr>
          <w:rFonts w:ascii="Arial" w:hAnsi="Arial" w:cs="Arial"/>
          <w:b/>
          <w:i/>
          <w:sz w:val="22"/>
          <w:szCs w:val="22"/>
        </w:rPr>
        <w:t xml:space="preserve">Land Mobile Base Receivers operating </w:t>
      </w:r>
      <w:r w:rsidR="00291753" w:rsidRPr="00CE096D">
        <w:rPr>
          <w:rFonts w:ascii="Arial" w:hAnsi="Arial" w:cs="Arial"/>
          <w:b/>
          <w:i/>
          <w:sz w:val="22"/>
          <w:szCs w:val="22"/>
        </w:rPr>
        <w:t>i</w:t>
      </w:r>
      <w:r w:rsidR="00EE3651" w:rsidRPr="00CE096D">
        <w:rPr>
          <w:rFonts w:ascii="Arial" w:hAnsi="Arial" w:cs="Arial"/>
          <w:b/>
          <w:i/>
          <w:sz w:val="22"/>
          <w:szCs w:val="22"/>
        </w:rPr>
        <w:t>n the 820-82</w:t>
      </w:r>
      <w:r w:rsidR="00794059" w:rsidRPr="00CE096D">
        <w:rPr>
          <w:rFonts w:ascii="Arial" w:hAnsi="Arial" w:cs="Arial"/>
          <w:b/>
          <w:i/>
          <w:sz w:val="22"/>
          <w:szCs w:val="22"/>
        </w:rPr>
        <w:t>5</w:t>
      </w:r>
      <w:r w:rsidR="002D2CFF">
        <w:rPr>
          <w:rFonts w:ascii="Arial" w:hAnsi="Arial" w:cs="Arial"/>
          <w:b/>
          <w:i/>
          <w:sz w:val="22"/>
          <w:szCs w:val="22"/>
        </w:rPr>
        <w:t> </w:t>
      </w:r>
      <w:r w:rsidR="00EE3651" w:rsidRPr="00CE096D">
        <w:rPr>
          <w:rFonts w:ascii="Arial" w:hAnsi="Arial" w:cs="Arial"/>
          <w:b/>
          <w:i/>
          <w:sz w:val="22"/>
          <w:szCs w:val="22"/>
        </w:rPr>
        <w:t>MHz band in accordance with RALI LM</w:t>
      </w:r>
      <w:r w:rsidR="00C45463" w:rsidRPr="00CE096D">
        <w:rPr>
          <w:rFonts w:ascii="Arial" w:hAnsi="Arial" w:cs="Arial"/>
          <w:b/>
          <w:i/>
          <w:sz w:val="22"/>
          <w:szCs w:val="22"/>
        </w:rPr>
        <w:t> </w:t>
      </w:r>
      <w:r w:rsidR="00EE3651" w:rsidRPr="00CE096D">
        <w:rPr>
          <w:rFonts w:ascii="Arial" w:hAnsi="Arial" w:cs="Arial"/>
          <w:b/>
          <w:i/>
          <w:sz w:val="22"/>
          <w:szCs w:val="22"/>
        </w:rPr>
        <w:t>8 on a first-in-time basis.</w:t>
      </w:r>
    </w:p>
    <w:p w:rsidR="00C847D9" w:rsidRPr="00CE096D" w:rsidRDefault="00C847D9" w:rsidP="00867550">
      <w:pPr>
        <w:rPr>
          <w:rFonts w:ascii="Arial" w:hAnsi="Arial" w:cs="Arial"/>
        </w:rPr>
      </w:pPr>
    </w:p>
    <w:p w:rsidR="00C847D9" w:rsidRPr="00CE096D" w:rsidRDefault="00344D9E" w:rsidP="00C847D9">
      <w:pPr>
        <w:pStyle w:val="Heading3"/>
        <w:rPr>
          <w:rFonts w:ascii="Arial" w:hAnsi="Arial" w:cs="Arial"/>
          <w:color w:val="auto"/>
        </w:rPr>
      </w:pPr>
      <w:bookmarkStart w:id="27" w:name="_Toc320194059"/>
      <w:bookmarkStart w:id="28" w:name="_Toc329675456"/>
      <w:r w:rsidRPr="00CE096D">
        <w:rPr>
          <w:rStyle w:val="CharPartNo"/>
          <w:rFonts w:ascii="Arial" w:hAnsi="Arial" w:cs="Arial"/>
          <w:color w:val="auto"/>
        </w:rPr>
        <w:t>5.</w:t>
      </w:r>
      <w:r w:rsidR="000C199E" w:rsidRPr="00CE096D">
        <w:rPr>
          <w:rStyle w:val="CharPartNo"/>
          <w:rFonts w:ascii="Arial" w:hAnsi="Arial" w:cs="Arial"/>
          <w:color w:val="auto"/>
        </w:rPr>
        <w:t>5</w:t>
      </w:r>
      <w:r w:rsidRPr="00CE096D">
        <w:rPr>
          <w:rStyle w:val="CharPartNo"/>
          <w:rFonts w:ascii="Arial" w:hAnsi="Arial" w:cs="Arial"/>
          <w:color w:val="auto"/>
        </w:rPr>
        <w:tab/>
      </w:r>
      <w:r w:rsidR="00665DA9" w:rsidRPr="00CE096D">
        <w:rPr>
          <w:rStyle w:val="CharPartNo"/>
          <w:rFonts w:ascii="Arial" w:hAnsi="Arial" w:cs="Arial"/>
          <w:color w:val="auto"/>
        </w:rPr>
        <w:t>Digital Television Receivers Operating in the 700 MHz Band</w:t>
      </w:r>
      <w:bookmarkEnd w:id="27"/>
      <w:bookmarkEnd w:id="28"/>
    </w:p>
    <w:p w:rsidR="00F63049" w:rsidRPr="00CE096D" w:rsidRDefault="00E35AA2" w:rsidP="00F63049">
      <w:pPr>
        <w:spacing w:before="60" w:after="120"/>
        <w:rPr>
          <w:rFonts w:ascii="Arial" w:hAnsi="Arial" w:cs="Arial"/>
          <w:sz w:val="22"/>
          <w:szCs w:val="22"/>
        </w:rPr>
      </w:pPr>
      <w:r w:rsidRPr="00CE096D">
        <w:rPr>
          <w:rFonts w:ascii="Arial" w:hAnsi="Arial" w:cs="Arial"/>
          <w:sz w:val="22"/>
          <w:szCs w:val="22"/>
        </w:rPr>
        <w:t xml:space="preserve">The ACMA is undertaking planning </w:t>
      </w:r>
      <w:r w:rsidR="00794059" w:rsidRPr="00CE096D">
        <w:rPr>
          <w:rFonts w:ascii="Arial" w:hAnsi="Arial" w:cs="Arial"/>
          <w:sz w:val="22"/>
          <w:szCs w:val="22"/>
        </w:rPr>
        <w:t xml:space="preserve">to restack </w:t>
      </w:r>
      <w:r w:rsidRPr="00CE096D">
        <w:rPr>
          <w:rFonts w:ascii="Arial" w:hAnsi="Arial" w:cs="Arial"/>
          <w:sz w:val="22"/>
          <w:szCs w:val="22"/>
        </w:rPr>
        <w:t>digital television services</w:t>
      </w:r>
      <w:r w:rsidR="00794059" w:rsidRPr="00CE096D">
        <w:rPr>
          <w:rFonts w:ascii="Arial" w:hAnsi="Arial" w:cs="Arial"/>
          <w:sz w:val="22"/>
          <w:szCs w:val="22"/>
        </w:rPr>
        <w:t xml:space="preserve"> to frequencies below 694 MHz</w:t>
      </w:r>
      <w:r w:rsidRPr="00CE096D">
        <w:rPr>
          <w:rFonts w:ascii="Arial" w:hAnsi="Arial" w:cs="Arial"/>
          <w:sz w:val="22"/>
          <w:szCs w:val="22"/>
        </w:rPr>
        <w:t xml:space="preserve">. Part of this process involves the preparation of </w:t>
      </w:r>
      <w:r w:rsidR="001D4AD6" w:rsidRPr="00CE096D">
        <w:rPr>
          <w:rFonts w:ascii="Arial" w:hAnsi="Arial" w:cs="Arial"/>
          <w:sz w:val="22"/>
          <w:szCs w:val="22"/>
        </w:rPr>
        <w:t xml:space="preserve">Television </w:t>
      </w:r>
      <w:r w:rsidRPr="00CE096D">
        <w:rPr>
          <w:rFonts w:ascii="Arial" w:hAnsi="Arial" w:cs="Arial"/>
          <w:sz w:val="22"/>
          <w:szCs w:val="22"/>
        </w:rPr>
        <w:t xml:space="preserve">Licence Area Plans </w:t>
      </w:r>
      <w:r w:rsidR="0060592F" w:rsidRPr="00CE096D">
        <w:rPr>
          <w:rFonts w:ascii="Arial" w:hAnsi="Arial" w:cs="Arial"/>
          <w:sz w:val="22"/>
          <w:szCs w:val="22"/>
        </w:rPr>
        <w:t>(</w:t>
      </w:r>
      <w:r w:rsidRPr="00CE096D">
        <w:rPr>
          <w:rFonts w:ascii="Arial" w:hAnsi="Arial" w:cs="Arial"/>
          <w:sz w:val="22"/>
          <w:szCs w:val="22"/>
        </w:rPr>
        <w:t>TLAPs</w:t>
      </w:r>
      <w:r w:rsidR="0060592F" w:rsidRPr="00CE096D">
        <w:rPr>
          <w:rFonts w:ascii="Arial" w:hAnsi="Arial" w:cs="Arial"/>
          <w:sz w:val="22"/>
          <w:szCs w:val="22"/>
        </w:rPr>
        <w:t>)</w:t>
      </w:r>
      <w:r w:rsidRPr="00CE096D">
        <w:rPr>
          <w:rFonts w:ascii="Arial" w:hAnsi="Arial" w:cs="Arial"/>
          <w:sz w:val="22"/>
          <w:szCs w:val="22"/>
        </w:rPr>
        <w:t xml:space="preserve"> that are directed at clearing the digital dividend band by the designated restack date (31 December 2014).</w:t>
      </w:r>
    </w:p>
    <w:p w:rsidR="00E35AA2" w:rsidRPr="00CE096D" w:rsidRDefault="00E35AA2" w:rsidP="00E35AA2">
      <w:pPr>
        <w:spacing w:before="120" w:after="120"/>
        <w:rPr>
          <w:rFonts w:ascii="Arial" w:hAnsi="Arial" w:cs="Arial"/>
          <w:sz w:val="22"/>
          <w:szCs w:val="22"/>
        </w:rPr>
      </w:pPr>
      <w:r w:rsidRPr="00CE096D">
        <w:rPr>
          <w:rFonts w:ascii="Arial" w:hAnsi="Arial" w:cs="Arial"/>
          <w:sz w:val="22"/>
          <w:szCs w:val="22"/>
        </w:rPr>
        <w:t>The ACMA may vary a TLAP, including the date specified for a service to be moved to a new frequency</w:t>
      </w:r>
      <w:r w:rsidR="00794059" w:rsidRPr="00CE096D">
        <w:rPr>
          <w:rFonts w:ascii="Arial" w:hAnsi="Arial" w:cs="Arial"/>
          <w:sz w:val="22"/>
          <w:szCs w:val="22"/>
        </w:rPr>
        <w:t>,</w:t>
      </w:r>
      <w:r w:rsidRPr="00CE096D">
        <w:rPr>
          <w:rFonts w:ascii="Arial" w:hAnsi="Arial" w:cs="Arial"/>
          <w:sz w:val="22"/>
          <w:szCs w:val="22"/>
        </w:rPr>
        <w:t xml:space="preserve"> where it considers it appropriate to do so – for example, if significant technical or engineering issues arose that prevented the restack being completed by broadcasters by 31</w:t>
      </w:r>
      <w:r w:rsidR="00324C2E">
        <w:rPr>
          <w:rFonts w:ascii="Arial" w:hAnsi="Arial" w:cs="Arial"/>
          <w:sz w:val="22"/>
          <w:szCs w:val="22"/>
        </w:rPr>
        <w:t> </w:t>
      </w:r>
      <w:r w:rsidRPr="00CE096D">
        <w:rPr>
          <w:rFonts w:ascii="Arial" w:hAnsi="Arial" w:cs="Arial"/>
          <w:sz w:val="22"/>
          <w:szCs w:val="22"/>
        </w:rPr>
        <w:t xml:space="preserve">December 2014 in a particular area. If this occurred, the ACMA would need to balance the rights of parties who have acquired spectrum licences in the band, with the need to </w:t>
      </w:r>
      <w:r w:rsidR="00794059" w:rsidRPr="00CE096D">
        <w:rPr>
          <w:rFonts w:ascii="Arial" w:hAnsi="Arial" w:cs="Arial"/>
          <w:sz w:val="22"/>
          <w:szCs w:val="22"/>
        </w:rPr>
        <w:t>provide</w:t>
      </w:r>
      <w:r w:rsidRPr="00CE096D">
        <w:rPr>
          <w:rFonts w:ascii="Arial" w:hAnsi="Arial" w:cs="Arial"/>
          <w:sz w:val="22"/>
          <w:szCs w:val="22"/>
        </w:rPr>
        <w:t xml:space="preserve"> broadcasting services to the Australian public in the affected location. Potential interference to incumbent broadcasting receivers would need to be mitigated until these broadcast services are “re-stacked” to channels below 694</w:t>
      </w:r>
      <w:r w:rsidR="00324C2E">
        <w:rPr>
          <w:rFonts w:ascii="Arial" w:hAnsi="Arial" w:cs="Arial"/>
          <w:sz w:val="22"/>
          <w:szCs w:val="22"/>
        </w:rPr>
        <w:t xml:space="preserve"> </w:t>
      </w:r>
      <w:r w:rsidRPr="00CE096D">
        <w:rPr>
          <w:rFonts w:ascii="Arial" w:hAnsi="Arial" w:cs="Arial"/>
          <w:sz w:val="22"/>
          <w:szCs w:val="22"/>
        </w:rPr>
        <w:t>MHz.</w:t>
      </w:r>
    </w:p>
    <w:p w:rsidR="00E35AA2" w:rsidRPr="00CE096D" w:rsidRDefault="00E35AA2" w:rsidP="00E35AA2">
      <w:pPr>
        <w:spacing w:before="120" w:after="120"/>
        <w:rPr>
          <w:rFonts w:ascii="Arial" w:hAnsi="Arial" w:cs="Arial"/>
          <w:sz w:val="22"/>
          <w:szCs w:val="22"/>
        </w:rPr>
      </w:pPr>
      <w:r w:rsidRPr="00CE096D">
        <w:rPr>
          <w:rFonts w:ascii="Arial" w:hAnsi="Arial" w:cs="Arial"/>
          <w:sz w:val="22"/>
          <w:szCs w:val="22"/>
        </w:rPr>
        <w:t xml:space="preserve">To allow for a situation in which a TLAP variation is required to enable broadcasting services to continue in a particular location for a specified period, the ACMA proposes that: </w:t>
      </w:r>
    </w:p>
    <w:p w:rsidR="00F06D0C" w:rsidRPr="002D2CFF" w:rsidRDefault="00E35AA2" w:rsidP="002D2CFF">
      <w:pPr>
        <w:pStyle w:val="ListParagraph"/>
        <w:numPr>
          <w:ilvl w:val="0"/>
          <w:numId w:val="35"/>
        </w:numPr>
        <w:spacing w:after="120"/>
        <w:ind w:left="425" w:hanging="357"/>
        <w:contextualSpacing w:val="0"/>
        <w:rPr>
          <w:rFonts w:ascii="Arial" w:hAnsi="Arial" w:cs="Arial"/>
          <w:sz w:val="22"/>
          <w:szCs w:val="22"/>
        </w:rPr>
      </w:pPr>
      <w:r w:rsidRPr="00CE096D">
        <w:rPr>
          <w:rFonts w:ascii="Arial" w:hAnsi="Arial" w:cs="Arial"/>
          <w:sz w:val="22"/>
          <w:szCs w:val="22"/>
        </w:rPr>
        <w:t>Where a broadcasting service continues to operate in the 694-820 MHz frequency range for a short time after the end of the re-allocation period, deployment of spectrum licensed transmitters will be subject to exclusion zones around the broadcast transmitter where spectrum licensed services cannot be deployed. This will have the effect of separating the spectrum licensed transmitter from br</w:t>
      </w:r>
      <w:r w:rsidR="00F06D0C">
        <w:rPr>
          <w:rFonts w:ascii="Arial" w:hAnsi="Arial" w:cs="Arial"/>
          <w:sz w:val="22"/>
          <w:szCs w:val="22"/>
        </w:rPr>
        <w:t>oadcast service coverage areas.</w:t>
      </w:r>
    </w:p>
    <w:p w:rsidR="00E35AA2" w:rsidRPr="00CE096D" w:rsidRDefault="00E35AA2" w:rsidP="00CE096D">
      <w:pPr>
        <w:pStyle w:val="ListParagraph"/>
        <w:numPr>
          <w:ilvl w:val="0"/>
          <w:numId w:val="35"/>
        </w:numPr>
        <w:spacing w:after="120"/>
        <w:ind w:left="426"/>
        <w:contextualSpacing w:val="0"/>
        <w:rPr>
          <w:rFonts w:ascii="Arial" w:hAnsi="Arial" w:cs="Arial"/>
          <w:sz w:val="22"/>
          <w:szCs w:val="22"/>
        </w:rPr>
      </w:pPr>
      <w:r w:rsidRPr="00CE096D">
        <w:rPr>
          <w:rFonts w:ascii="Arial" w:hAnsi="Arial" w:cs="Arial"/>
          <w:sz w:val="22"/>
          <w:szCs w:val="22"/>
        </w:rPr>
        <w:t>The exclusion zones will be based on the predicted coverage area of a particular broadcast transmitter plus a buffer distance to mitigate interference to a digital television</w:t>
      </w:r>
      <w:r w:rsidR="00F83213">
        <w:rPr>
          <w:rFonts w:ascii="Arial" w:hAnsi="Arial" w:cs="Arial"/>
          <w:sz w:val="22"/>
          <w:szCs w:val="22"/>
        </w:rPr>
        <w:t xml:space="preserve"> receiver in the coverage area. </w:t>
      </w:r>
      <w:r w:rsidRPr="00CE096D">
        <w:rPr>
          <w:rFonts w:ascii="Arial" w:hAnsi="Arial" w:cs="Arial"/>
          <w:sz w:val="22"/>
          <w:szCs w:val="22"/>
        </w:rPr>
        <w:t xml:space="preserve">The ACMA will publish a set of maps identifying the exclusion zones. Spectrum licensees will then need to refer to </w:t>
      </w:r>
      <w:r w:rsidR="00C45463" w:rsidRPr="00CE096D">
        <w:rPr>
          <w:rFonts w:ascii="Arial" w:hAnsi="Arial" w:cs="Arial"/>
          <w:sz w:val="22"/>
          <w:szCs w:val="22"/>
        </w:rPr>
        <w:t xml:space="preserve">and comply with </w:t>
      </w:r>
      <w:r w:rsidRPr="00CE096D">
        <w:rPr>
          <w:rFonts w:ascii="Arial" w:hAnsi="Arial" w:cs="Arial"/>
          <w:sz w:val="22"/>
          <w:szCs w:val="22"/>
        </w:rPr>
        <w:t xml:space="preserve">these maps when planning the deployment of their services. The number of digital television transmitters operating in the 694 - 820 MHz range will reduce over time as the “restack” progresses and the </w:t>
      </w:r>
      <w:r w:rsidR="00794059" w:rsidRPr="00CE096D">
        <w:rPr>
          <w:rFonts w:ascii="Arial" w:hAnsi="Arial" w:cs="Arial"/>
          <w:sz w:val="22"/>
          <w:szCs w:val="22"/>
        </w:rPr>
        <w:t xml:space="preserve">set of </w:t>
      </w:r>
      <w:r w:rsidRPr="00CE096D">
        <w:rPr>
          <w:rFonts w:ascii="Arial" w:hAnsi="Arial" w:cs="Arial"/>
          <w:sz w:val="22"/>
          <w:szCs w:val="22"/>
        </w:rPr>
        <w:t xml:space="preserve">exclusion zone maps would be </w:t>
      </w:r>
      <w:r w:rsidR="00C45463" w:rsidRPr="00CE096D">
        <w:rPr>
          <w:rFonts w:ascii="Arial" w:hAnsi="Arial" w:cs="Arial"/>
          <w:sz w:val="22"/>
          <w:szCs w:val="22"/>
        </w:rPr>
        <w:t xml:space="preserve">periodically </w:t>
      </w:r>
      <w:r w:rsidRPr="00CE096D">
        <w:rPr>
          <w:rFonts w:ascii="Arial" w:hAnsi="Arial" w:cs="Arial"/>
          <w:sz w:val="22"/>
          <w:szCs w:val="22"/>
        </w:rPr>
        <w:t>updated (i.e. reduced) as services are restacked.</w:t>
      </w:r>
    </w:p>
    <w:p w:rsidR="00E35AA2" w:rsidRPr="00CE096D" w:rsidRDefault="00E35AA2" w:rsidP="00CE096D">
      <w:pPr>
        <w:pStyle w:val="ListParagraph"/>
        <w:numPr>
          <w:ilvl w:val="0"/>
          <w:numId w:val="35"/>
        </w:numPr>
        <w:spacing w:after="120"/>
        <w:ind w:left="426"/>
        <w:contextualSpacing w:val="0"/>
        <w:rPr>
          <w:rFonts w:ascii="Arial" w:hAnsi="Arial" w:cs="Arial"/>
          <w:sz w:val="22"/>
          <w:szCs w:val="22"/>
        </w:rPr>
      </w:pPr>
      <w:r w:rsidRPr="00CE096D">
        <w:rPr>
          <w:rFonts w:ascii="Arial" w:hAnsi="Arial" w:cs="Arial"/>
          <w:sz w:val="22"/>
          <w:szCs w:val="22"/>
        </w:rPr>
        <w:t>Spectrum licences issued in the band will include a condition preventing the operation of devices other than in accordance with these restrictions</w:t>
      </w:r>
      <w:r w:rsidR="00182DA3" w:rsidRPr="00CE096D">
        <w:rPr>
          <w:rFonts w:ascii="Arial" w:hAnsi="Arial" w:cs="Arial"/>
          <w:sz w:val="22"/>
          <w:szCs w:val="22"/>
        </w:rPr>
        <w:t>.</w:t>
      </w:r>
    </w:p>
    <w:p w:rsidR="002D2CFF" w:rsidRDefault="002D2CFF" w:rsidP="00E35AA2">
      <w:pPr>
        <w:spacing w:after="120"/>
        <w:rPr>
          <w:rFonts w:ascii="Arial" w:hAnsi="Arial" w:cs="Arial"/>
          <w:sz w:val="22"/>
          <w:szCs w:val="22"/>
        </w:rPr>
      </w:pPr>
    </w:p>
    <w:p w:rsidR="002D2CFF" w:rsidRDefault="002D2CFF">
      <w:pPr>
        <w:spacing w:after="200" w:line="276" w:lineRule="auto"/>
        <w:rPr>
          <w:rFonts w:ascii="Arial" w:hAnsi="Arial" w:cs="Arial"/>
          <w:sz w:val="22"/>
          <w:szCs w:val="22"/>
        </w:rPr>
      </w:pPr>
      <w:r>
        <w:rPr>
          <w:rFonts w:ascii="Arial" w:hAnsi="Arial" w:cs="Arial"/>
          <w:sz w:val="22"/>
          <w:szCs w:val="22"/>
        </w:rPr>
        <w:br w:type="page"/>
      </w:r>
    </w:p>
    <w:p w:rsidR="002D2CFF" w:rsidRDefault="002D2CFF" w:rsidP="00E35AA2">
      <w:pPr>
        <w:spacing w:after="120"/>
        <w:rPr>
          <w:rFonts w:ascii="Arial" w:hAnsi="Arial" w:cs="Arial"/>
          <w:sz w:val="22"/>
          <w:szCs w:val="22"/>
        </w:rPr>
      </w:pPr>
    </w:p>
    <w:p w:rsidR="00E35AA2" w:rsidRPr="00CE096D" w:rsidRDefault="00E35AA2" w:rsidP="00E35AA2">
      <w:pPr>
        <w:spacing w:after="120"/>
        <w:rPr>
          <w:rFonts w:ascii="Arial" w:hAnsi="Arial" w:cs="Arial"/>
          <w:sz w:val="22"/>
          <w:szCs w:val="22"/>
        </w:rPr>
      </w:pPr>
      <w:r w:rsidRPr="00CE096D">
        <w:rPr>
          <w:rFonts w:ascii="Arial" w:hAnsi="Arial" w:cs="Arial"/>
          <w:sz w:val="22"/>
          <w:szCs w:val="22"/>
        </w:rPr>
        <w:t>To ensure that each individual spectrum licensee is equally treated regardless of their particular spectrum allocation, where any single UHF channel in the range 52 to 69 remains in use by an incumbent broadcast service in an area defined by an exclusion zone map, no spectrum licensed service may be deployed by a spectrum licensee in any part of the 700</w:t>
      </w:r>
      <w:r w:rsidR="00324C2E">
        <w:rPr>
          <w:rFonts w:ascii="Arial" w:hAnsi="Arial" w:cs="Arial"/>
          <w:sz w:val="22"/>
          <w:szCs w:val="22"/>
        </w:rPr>
        <w:t> </w:t>
      </w:r>
      <w:r w:rsidRPr="00CE096D">
        <w:rPr>
          <w:rFonts w:ascii="Arial" w:hAnsi="Arial" w:cs="Arial"/>
          <w:sz w:val="22"/>
          <w:szCs w:val="22"/>
        </w:rPr>
        <w:t>MHz band.</w:t>
      </w:r>
    </w:p>
    <w:p w:rsidR="00C847D9" w:rsidRPr="00CE096D" w:rsidRDefault="00C847D9" w:rsidP="00470E71">
      <w:pPr>
        <w:spacing w:after="120"/>
        <w:rPr>
          <w:rFonts w:ascii="Arial" w:hAnsi="Arial" w:cs="Arial"/>
          <w:sz w:val="22"/>
          <w:szCs w:val="22"/>
        </w:rPr>
      </w:pPr>
    </w:p>
    <w:p w:rsidR="00C847D9" w:rsidRPr="00CE096D" w:rsidRDefault="00C847D9" w:rsidP="00C847D9">
      <w:pPr>
        <w:pBdr>
          <w:top w:val="single" w:sz="4" w:space="1" w:color="auto"/>
          <w:left w:val="single" w:sz="4" w:space="4" w:color="auto"/>
          <w:bottom w:val="single" w:sz="4" w:space="1" w:color="auto"/>
          <w:right w:val="single" w:sz="4" w:space="4" w:color="auto"/>
        </w:pBdr>
        <w:rPr>
          <w:rFonts w:ascii="Arial" w:hAnsi="Arial" w:cs="Arial"/>
          <w:b/>
          <w:i/>
          <w:sz w:val="22"/>
          <w:szCs w:val="22"/>
        </w:rPr>
      </w:pPr>
      <w:r w:rsidRPr="00CE096D">
        <w:rPr>
          <w:rFonts w:ascii="Arial" w:hAnsi="Arial" w:cs="Arial"/>
          <w:b/>
          <w:i/>
          <w:sz w:val="22"/>
          <w:szCs w:val="22"/>
        </w:rPr>
        <w:t>It is recommended</w:t>
      </w:r>
      <w:r w:rsidR="00005FF0" w:rsidRPr="00CE096D">
        <w:rPr>
          <w:rFonts w:ascii="Arial" w:hAnsi="Arial" w:cs="Arial"/>
          <w:b/>
          <w:i/>
          <w:sz w:val="22"/>
          <w:szCs w:val="22"/>
        </w:rPr>
        <w:t xml:space="preserve"> that</w:t>
      </w:r>
      <w:r w:rsidRPr="00CE096D">
        <w:rPr>
          <w:rFonts w:ascii="Arial" w:hAnsi="Arial" w:cs="Arial"/>
          <w:b/>
          <w:i/>
          <w:sz w:val="22"/>
          <w:szCs w:val="22"/>
        </w:rPr>
        <w:t>:</w:t>
      </w:r>
    </w:p>
    <w:p w:rsidR="00005FF0" w:rsidRPr="00CE096D" w:rsidRDefault="00005FF0" w:rsidP="00E42672">
      <w:pPr>
        <w:pBdr>
          <w:top w:val="single" w:sz="4" w:space="1" w:color="auto"/>
          <w:left w:val="single" w:sz="4" w:space="4" w:color="auto"/>
          <w:bottom w:val="single" w:sz="4" w:space="1" w:color="auto"/>
          <w:right w:val="single" w:sz="4" w:space="4" w:color="auto"/>
        </w:pBdr>
        <w:spacing w:after="120"/>
        <w:rPr>
          <w:rFonts w:ascii="Arial" w:hAnsi="Arial" w:cs="Arial"/>
          <w:b/>
          <w:i/>
          <w:sz w:val="22"/>
          <w:szCs w:val="22"/>
        </w:rPr>
      </w:pPr>
      <w:r w:rsidRPr="00CE096D">
        <w:rPr>
          <w:rFonts w:ascii="Arial" w:hAnsi="Arial" w:cs="Arial"/>
          <w:b/>
          <w:i/>
          <w:sz w:val="22"/>
          <w:szCs w:val="22"/>
        </w:rPr>
        <w:t xml:space="preserve">- </w:t>
      </w:r>
      <w:r w:rsidR="009D2F83" w:rsidRPr="00CE096D">
        <w:rPr>
          <w:rFonts w:ascii="Arial" w:hAnsi="Arial" w:cs="Arial"/>
          <w:b/>
          <w:i/>
          <w:sz w:val="22"/>
          <w:szCs w:val="22"/>
        </w:rPr>
        <w:t xml:space="preserve">a </w:t>
      </w:r>
      <w:r w:rsidR="00C847D9" w:rsidRPr="00CE096D">
        <w:rPr>
          <w:rFonts w:ascii="Arial" w:hAnsi="Arial" w:cs="Arial"/>
          <w:b/>
          <w:i/>
          <w:sz w:val="22"/>
          <w:szCs w:val="22"/>
        </w:rPr>
        <w:t xml:space="preserve">set of maps identifying exclusion zones around DTV broadcast transmitters that operate </w:t>
      </w:r>
      <w:r w:rsidR="001C2EC8" w:rsidRPr="00CE096D">
        <w:rPr>
          <w:rFonts w:ascii="Arial" w:hAnsi="Arial" w:cs="Arial"/>
          <w:b/>
          <w:i/>
          <w:sz w:val="22"/>
          <w:szCs w:val="22"/>
        </w:rPr>
        <w:t>after the end of the re-allocation period</w:t>
      </w:r>
      <w:r w:rsidR="00C847D9" w:rsidRPr="00CE096D">
        <w:rPr>
          <w:rFonts w:ascii="Arial" w:hAnsi="Arial" w:cs="Arial"/>
          <w:b/>
          <w:i/>
          <w:sz w:val="22"/>
          <w:szCs w:val="22"/>
        </w:rPr>
        <w:t xml:space="preserve"> be </w:t>
      </w:r>
      <w:r w:rsidRPr="00CE096D">
        <w:rPr>
          <w:rFonts w:ascii="Arial" w:hAnsi="Arial" w:cs="Arial"/>
          <w:b/>
          <w:i/>
          <w:sz w:val="22"/>
          <w:szCs w:val="22"/>
        </w:rPr>
        <w:t>published on the ACMA website</w:t>
      </w:r>
      <w:r w:rsidR="00734426" w:rsidRPr="00CE096D">
        <w:rPr>
          <w:rFonts w:ascii="Arial" w:hAnsi="Arial" w:cs="Arial"/>
          <w:b/>
          <w:i/>
          <w:sz w:val="22"/>
          <w:szCs w:val="22"/>
        </w:rPr>
        <w:t xml:space="preserve"> (that set of exclusion zone maps would be </w:t>
      </w:r>
      <w:r w:rsidR="009B1BF2" w:rsidRPr="00CE096D">
        <w:rPr>
          <w:rFonts w:ascii="Arial" w:hAnsi="Arial" w:cs="Arial"/>
          <w:b/>
          <w:i/>
          <w:sz w:val="22"/>
          <w:szCs w:val="22"/>
        </w:rPr>
        <w:t>periodically</w:t>
      </w:r>
      <w:r w:rsidR="00734426" w:rsidRPr="00CE096D">
        <w:rPr>
          <w:rFonts w:ascii="Arial" w:hAnsi="Arial" w:cs="Arial"/>
          <w:b/>
          <w:i/>
          <w:sz w:val="22"/>
          <w:szCs w:val="22"/>
        </w:rPr>
        <w:t xml:space="preserve"> updated (i.e. reduced) as services are progressively restacked out of the digital dividend range)</w:t>
      </w:r>
      <w:r w:rsidRPr="00CE096D">
        <w:rPr>
          <w:rFonts w:ascii="Arial" w:hAnsi="Arial" w:cs="Arial"/>
          <w:b/>
          <w:i/>
          <w:sz w:val="22"/>
          <w:szCs w:val="22"/>
        </w:rPr>
        <w:t>;</w:t>
      </w:r>
    </w:p>
    <w:p w:rsidR="00005FF0" w:rsidRPr="00CE096D" w:rsidRDefault="00005FF0" w:rsidP="00E42672">
      <w:pPr>
        <w:pBdr>
          <w:top w:val="single" w:sz="4" w:space="1" w:color="auto"/>
          <w:left w:val="single" w:sz="4" w:space="4" w:color="auto"/>
          <w:bottom w:val="single" w:sz="4" w:space="1" w:color="auto"/>
          <w:right w:val="single" w:sz="4" w:space="4" w:color="auto"/>
        </w:pBdr>
        <w:spacing w:after="120"/>
        <w:rPr>
          <w:rFonts w:ascii="Arial" w:hAnsi="Arial" w:cs="Arial"/>
          <w:b/>
          <w:i/>
          <w:sz w:val="22"/>
          <w:szCs w:val="22"/>
        </w:rPr>
      </w:pPr>
      <w:r w:rsidRPr="00CE096D">
        <w:rPr>
          <w:rFonts w:ascii="Arial" w:hAnsi="Arial" w:cs="Arial"/>
          <w:b/>
          <w:i/>
          <w:sz w:val="22"/>
          <w:szCs w:val="22"/>
        </w:rPr>
        <w:t xml:space="preserve">- </w:t>
      </w:r>
      <w:proofErr w:type="gramStart"/>
      <w:r w:rsidRPr="00CE096D">
        <w:rPr>
          <w:rFonts w:ascii="Arial" w:hAnsi="Arial" w:cs="Arial"/>
          <w:b/>
          <w:i/>
          <w:sz w:val="22"/>
          <w:szCs w:val="22"/>
        </w:rPr>
        <w:t>spectrum</w:t>
      </w:r>
      <w:proofErr w:type="gramEnd"/>
      <w:r w:rsidRPr="00CE096D">
        <w:rPr>
          <w:rFonts w:ascii="Arial" w:hAnsi="Arial" w:cs="Arial"/>
          <w:b/>
          <w:i/>
          <w:sz w:val="22"/>
          <w:szCs w:val="22"/>
        </w:rPr>
        <w:t xml:space="preserve"> licensees will be required </w:t>
      </w:r>
      <w:r w:rsidR="00D20CFE" w:rsidRPr="00CE096D">
        <w:rPr>
          <w:rFonts w:ascii="Arial" w:hAnsi="Arial" w:cs="Arial"/>
          <w:b/>
          <w:i/>
          <w:sz w:val="22"/>
          <w:szCs w:val="22"/>
        </w:rPr>
        <w:t xml:space="preserve">by a licence condition </w:t>
      </w:r>
      <w:r w:rsidRPr="00CE096D">
        <w:rPr>
          <w:rFonts w:ascii="Arial" w:hAnsi="Arial" w:cs="Arial"/>
          <w:b/>
          <w:i/>
          <w:sz w:val="22"/>
          <w:szCs w:val="22"/>
        </w:rPr>
        <w:t>to refer to</w:t>
      </w:r>
      <w:r w:rsidR="009B1BF2" w:rsidRPr="00CE096D">
        <w:rPr>
          <w:rFonts w:ascii="Arial" w:hAnsi="Arial" w:cs="Arial"/>
          <w:b/>
          <w:i/>
          <w:sz w:val="22"/>
          <w:szCs w:val="22"/>
        </w:rPr>
        <w:t xml:space="preserve"> and comply with </w:t>
      </w:r>
      <w:r w:rsidRPr="00CE096D">
        <w:rPr>
          <w:rFonts w:ascii="Arial" w:hAnsi="Arial" w:cs="Arial"/>
          <w:b/>
          <w:i/>
          <w:sz w:val="22"/>
          <w:szCs w:val="22"/>
        </w:rPr>
        <w:t>these maps when planning services in the 700 MHz band; and</w:t>
      </w:r>
    </w:p>
    <w:p w:rsidR="00C847D9" w:rsidRPr="00CE096D" w:rsidRDefault="00005FF0" w:rsidP="00E42672">
      <w:pPr>
        <w:pBdr>
          <w:top w:val="single" w:sz="4" w:space="1" w:color="auto"/>
          <w:left w:val="single" w:sz="4" w:space="4" w:color="auto"/>
          <w:bottom w:val="single" w:sz="4" w:space="1" w:color="auto"/>
          <w:right w:val="single" w:sz="4" w:space="4" w:color="auto"/>
        </w:pBdr>
        <w:spacing w:after="120"/>
        <w:rPr>
          <w:rFonts w:ascii="Arial" w:hAnsi="Arial" w:cs="Arial"/>
          <w:b/>
          <w:i/>
        </w:rPr>
      </w:pPr>
      <w:r w:rsidRPr="00CE096D">
        <w:rPr>
          <w:rFonts w:ascii="Arial" w:hAnsi="Arial" w:cs="Arial"/>
          <w:b/>
          <w:i/>
        </w:rPr>
        <w:t xml:space="preserve">- </w:t>
      </w:r>
      <w:r w:rsidR="00D05582" w:rsidRPr="00CE096D">
        <w:rPr>
          <w:rFonts w:ascii="Arial" w:hAnsi="Arial" w:cs="Arial"/>
          <w:b/>
          <w:i/>
        </w:rPr>
        <w:t>where any single UHF broadcast channel in the channel 5</w:t>
      </w:r>
      <w:r w:rsidR="009B1BF2" w:rsidRPr="00CE096D">
        <w:rPr>
          <w:rFonts w:ascii="Arial" w:hAnsi="Arial" w:cs="Arial"/>
          <w:b/>
          <w:i/>
        </w:rPr>
        <w:t>2</w:t>
      </w:r>
      <w:r w:rsidR="00D05582" w:rsidRPr="00CE096D">
        <w:rPr>
          <w:rFonts w:ascii="Arial" w:hAnsi="Arial" w:cs="Arial"/>
          <w:b/>
          <w:i/>
        </w:rPr>
        <w:t xml:space="preserve"> </w:t>
      </w:r>
      <w:r w:rsidR="00C70B5A" w:rsidRPr="00CE096D">
        <w:rPr>
          <w:rFonts w:ascii="Arial" w:hAnsi="Arial" w:cs="Arial"/>
          <w:b/>
          <w:i/>
        </w:rPr>
        <w:t>-</w:t>
      </w:r>
      <w:r w:rsidR="00D05582" w:rsidRPr="00CE096D">
        <w:rPr>
          <w:rFonts w:ascii="Arial" w:hAnsi="Arial" w:cs="Arial"/>
          <w:b/>
          <w:i/>
        </w:rPr>
        <w:t xml:space="preserve"> 69 range is in use, no service may be deployed by a spectrum licensee in any part of the 700</w:t>
      </w:r>
      <w:r w:rsidR="00324C2E">
        <w:rPr>
          <w:rFonts w:ascii="Arial" w:hAnsi="Arial" w:cs="Arial"/>
          <w:b/>
          <w:i/>
        </w:rPr>
        <w:t> </w:t>
      </w:r>
      <w:r w:rsidR="00D05582" w:rsidRPr="00CE096D">
        <w:rPr>
          <w:rFonts w:ascii="Arial" w:hAnsi="Arial" w:cs="Arial"/>
          <w:b/>
          <w:i/>
        </w:rPr>
        <w:t xml:space="preserve">MHz band </w:t>
      </w:r>
      <w:r w:rsidR="00CF351F" w:rsidRPr="00CE096D">
        <w:rPr>
          <w:rFonts w:ascii="Arial" w:hAnsi="Arial" w:cs="Arial"/>
          <w:b/>
          <w:i/>
        </w:rPr>
        <w:t xml:space="preserve">within an area defined by the relevant exclusion zone map </w:t>
      </w:r>
      <w:r w:rsidR="00D05582" w:rsidRPr="00CE096D">
        <w:rPr>
          <w:rFonts w:ascii="Arial" w:hAnsi="Arial" w:cs="Arial"/>
          <w:b/>
          <w:i/>
        </w:rPr>
        <w:t>for reasons of equitable access</w:t>
      </w:r>
      <w:r w:rsidRPr="00CE096D">
        <w:rPr>
          <w:rFonts w:ascii="Arial" w:hAnsi="Arial" w:cs="Arial"/>
          <w:b/>
          <w:i/>
        </w:rPr>
        <w:t>.</w:t>
      </w:r>
    </w:p>
    <w:p w:rsidR="00C847D9" w:rsidRPr="00CE096D" w:rsidRDefault="00C847D9" w:rsidP="00867550">
      <w:pPr>
        <w:rPr>
          <w:rFonts w:ascii="Arial" w:hAnsi="Arial" w:cs="Arial"/>
          <w:sz w:val="22"/>
          <w:szCs w:val="22"/>
        </w:rPr>
      </w:pPr>
    </w:p>
    <w:p w:rsidR="00C05F49" w:rsidRPr="002D2CFF" w:rsidRDefault="00C05F49" w:rsidP="00867550">
      <w:pPr>
        <w:rPr>
          <w:rFonts w:ascii="Arial" w:hAnsi="Arial" w:cs="Arial"/>
          <w:sz w:val="20"/>
          <w:szCs w:val="20"/>
        </w:rPr>
      </w:pPr>
      <w:r w:rsidRPr="002D2CFF">
        <w:rPr>
          <w:rFonts w:ascii="Arial" w:hAnsi="Arial" w:cs="Arial"/>
          <w:sz w:val="20"/>
          <w:szCs w:val="20"/>
        </w:rPr>
        <w:t>*</w:t>
      </w:r>
      <w:r w:rsidR="002D2CFF" w:rsidRPr="002D2CFF">
        <w:rPr>
          <w:rFonts w:ascii="Arial" w:hAnsi="Arial" w:cs="Arial"/>
          <w:sz w:val="20"/>
          <w:szCs w:val="20"/>
        </w:rPr>
        <w:t xml:space="preserve"> </w:t>
      </w:r>
      <w:r w:rsidRPr="002D2CFF">
        <w:rPr>
          <w:rFonts w:ascii="Arial" w:hAnsi="Arial" w:cs="Arial"/>
          <w:sz w:val="20"/>
          <w:szCs w:val="20"/>
        </w:rPr>
        <w:t>Comment is sought on the preferred electronic format for maps or overlays.</w:t>
      </w:r>
    </w:p>
    <w:p w:rsidR="00E97424" w:rsidRPr="00CE096D" w:rsidRDefault="00344D9E" w:rsidP="002D2CFF">
      <w:pPr>
        <w:pStyle w:val="Heading2"/>
        <w:rPr>
          <w:rFonts w:ascii="Arial" w:hAnsi="Arial" w:cs="Arial"/>
          <w:color w:val="auto"/>
        </w:rPr>
      </w:pPr>
      <w:bookmarkStart w:id="29" w:name="_Toc320194060"/>
      <w:bookmarkStart w:id="30" w:name="_Toc329675457"/>
      <w:r w:rsidRPr="00CE096D">
        <w:rPr>
          <w:rFonts w:ascii="Arial" w:hAnsi="Arial" w:cs="Arial"/>
          <w:color w:val="auto"/>
        </w:rPr>
        <w:t>6</w:t>
      </w:r>
      <w:r w:rsidR="00E97424" w:rsidRPr="00CE096D">
        <w:rPr>
          <w:rFonts w:ascii="Arial" w:hAnsi="Arial" w:cs="Arial"/>
          <w:color w:val="auto"/>
        </w:rPr>
        <w:t>.</w:t>
      </w:r>
      <w:r w:rsidR="00E97424" w:rsidRPr="00CE096D">
        <w:rPr>
          <w:rFonts w:ascii="Arial" w:hAnsi="Arial" w:cs="Arial"/>
          <w:color w:val="auto"/>
        </w:rPr>
        <w:tab/>
        <w:t xml:space="preserve">Managing Interference </w:t>
      </w:r>
      <w:r w:rsidR="00FC07AB" w:rsidRPr="00CE096D">
        <w:rPr>
          <w:rFonts w:ascii="Arial" w:hAnsi="Arial" w:cs="Arial"/>
          <w:color w:val="auto"/>
        </w:rPr>
        <w:t xml:space="preserve">to </w:t>
      </w:r>
      <w:r w:rsidR="00F8682A" w:rsidRPr="00CE096D">
        <w:rPr>
          <w:rFonts w:ascii="Arial" w:hAnsi="Arial" w:cs="Arial"/>
          <w:color w:val="auto"/>
        </w:rPr>
        <w:t>700</w:t>
      </w:r>
      <w:r w:rsidR="00012158" w:rsidRPr="00CE096D">
        <w:rPr>
          <w:rFonts w:ascii="Arial" w:hAnsi="Arial" w:cs="Arial"/>
          <w:color w:val="auto"/>
        </w:rPr>
        <w:t xml:space="preserve"> </w:t>
      </w:r>
      <w:r w:rsidR="00F8682A" w:rsidRPr="00CE096D">
        <w:rPr>
          <w:rFonts w:ascii="Arial" w:hAnsi="Arial" w:cs="Arial"/>
          <w:color w:val="auto"/>
        </w:rPr>
        <w:t>MHz</w:t>
      </w:r>
      <w:r w:rsidR="00252FB0" w:rsidRPr="00CE096D">
        <w:rPr>
          <w:rFonts w:ascii="Arial" w:hAnsi="Arial" w:cs="Arial"/>
          <w:color w:val="auto"/>
        </w:rPr>
        <w:t xml:space="preserve"> </w:t>
      </w:r>
      <w:r w:rsidR="00C149BD" w:rsidRPr="00CE096D">
        <w:rPr>
          <w:rFonts w:ascii="Arial" w:hAnsi="Arial" w:cs="Arial"/>
          <w:color w:val="auto"/>
        </w:rPr>
        <w:t>Spectrum</w:t>
      </w:r>
      <w:r w:rsidR="00244C44" w:rsidRPr="00CE096D">
        <w:rPr>
          <w:rFonts w:ascii="Arial" w:hAnsi="Arial" w:cs="Arial"/>
          <w:color w:val="auto"/>
        </w:rPr>
        <w:t xml:space="preserve"> </w:t>
      </w:r>
      <w:r w:rsidR="000C199E" w:rsidRPr="00CE096D">
        <w:rPr>
          <w:rFonts w:ascii="Arial" w:hAnsi="Arial" w:cs="Arial"/>
          <w:color w:val="auto"/>
        </w:rPr>
        <w:t>L</w:t>
      </w:r>
      <w:r w:rsidR="00C149BD" w:rsidRPr="00CE096D">
        <w:rPr>
          <w:rFonts w:ascii="Arial" w:hAnsi="Arial" w:cs="Arial"/>
          <w:color w:val="auto"/>
        </w:rPr>
        <w:t xml:space="preserve">icensed </w:t>
      </w:r>
      <w:r w:rsidR="00FC07AB" w:rsidRPr="00CE096D">
        <w:rPr>
          <w:rFonts w:ascii="Arial" w:hAnsi="Arial" w:cs="Arial"/>
          <w:color w:val="auto"/>
        </w:rPr>
        <w:t>Receivers</w:t>
      </w:r>
      <w:bookmarkEnd w:id="29"/>
      <w:bookmarkEnd w:id="30"/>
    </w:p>
    <w:p w:rsidR="00F63049" w:rsidRPr="00CE096D" w:rsidRDefault="0095124B" w:rsidP="00F63049">
      <w:pPr>
        <w:spacing w:before="60" w:after="120"/>
        <w:rPr>
          <w:rFonts w:ascii="Arial" w:hAnsi="Arial" w:cs="Arial"/>
          <w:sz w:val="22"/>
          <w:szCs w:val="22"/>
        </w:rPr>
      </w:pPr>
      <w:r w:rsidRPr="00CE096D">
        <w:rPr>
          <w:rFonts w:ascii="Arial" w:hAnsi="Arial" w:cs="Arial"/>
          <w:sz w:val="22"/>
          <w:szCs w:val="22"/>
        </w:rPr>
        <w:t xml:space="preserve">The </w:t>
      </w:r>
      <w:r w:rsidR="008C1EF5" w:rsidRPr="00CE096D">
        <w:rPr>
          <w:rFonts w:ascii="Arial" w:hAnsi="Arial" w:cs="Arial"/>
          <w:sz w:val="22"/>
          <w:szCs w:val="22"/>
        </w:rPr>
        <w:t xml:space="preserve">following </w:t>
      </w:r>
      <w:r w:rsidRPr="00CE096D">
        <w:rPr>
          <w:rFonts w:ascii="Arial" w:hAnsi="Arial" w:cs="Arial"/>
          <w:sz w:val="22"/>
          <w:szCs w:val="22"/>
        </w:rPr>
        <w:t xml:space="preserve">sections </w:t>
      </w:r>
      <w:r w:rsidR="0020679F" w:rsidRPr="00CE096D">
        <w:rPr>
          <w:rFonts w:ascii="Arial" w:hAnsi="Arial" w:cs="Arial"/>
          <w:sz w:val="22"/>
          <w:szCs w:val="22"/>
        </w:rPr>
        <w:t xml:space="preserve">outline proposals for </w:t>
      </w:r>
      <w:r w:rsidR="00B92CE8" w:rsidRPr="00CE096D">
        <w:rPr>
          <w:rFonts w:ascii="Arial" w:hAnsi="Arial" w:cs="Arial"/>
          <w:sz w:val="22"/>
          <w:szCs w:val="22"/>
        </w:rPr>
        <w:t xml:space="preserve">the </w:t>
      </w:r>
      <w:r w:rsidR="0020679F" w:rsidRPr="00CE096D">
        <w:rPr>
          <w:rFonts w:ascii="Arial" w:hAnsi="Arial" w:cs="Arial"/>
          <w:sz w:val="22"/>
          <w:szCs w:val="22"/>
        </w:rPr>
        <w:t xml:space="preserve">management of interference to </w:t>
      </w:r>
      <w:r w:rsidRPr="00CE096D">
        <w:rPr>
          <w:rFonts w:ascii="Arial" w:hAnsi="Arial" w:cs="Arial"/>
          <w:sz w:val="22"/>
          <w:szCs w:val="22"/>
        </w:rPr>
        <w:t>700</w:t>
      </w:r>
      <w:r w:rsidR="00012158" w:rsidRPr="00CE096D">
        <w:rPr>
          <w:rFonts w:ascii="Arial" w:hAnsi="Arial" w:cs="Arial"/>
          <w:sz w:val="22"/>
          <w:szCs w:val="22"/>
        </w:rPr>
        <w:t xml:space="preserve"> </w:t>
      </w:r>
      <w:r w:rsidRPr="00CE096D">
        <w:rPr>
          <w:rFonts w:ascii="Arial" w:hAnsi="Arial" w:cs="Arial"/>
          <w:sz w:val="22"/>
          <w:szCs w:val="22"/>
        </w:rPr>
        <w:t>MHz band receivers in the following adjacent band scenarios.</w:t>
      </w:r>
    </w:p>
    <w:p w:rsidR="00864CAF" w:rsidRPr="00CE096D" w:rsidRDefault="00344D9E" w:rsidP="002B3CA8">
      <w:pPr>
        <w:pStyle w:val="Heading3"/>
        <w:rPr>
          <w:rFonts w:ascii="Arial" w:hAnsi="Arial" w:cs="Arial"/>
          <w:color w:val="auto"/>
        </w:rPr>
      </w:pPr>
      <w:bookmarkStart w:id="31" w:name="_Toc320194061"/>
      <w:bookmarkStart w:id="32" w:name="_Toc329675458"/>
      <w:r w:rsidRPr="00CE096D">
        <w:rPr>
          <w:rFonts w:ascii="Arial" w:hAnsi="Arial" w:cs="Arial"/>
          <w:color w:val="auto"/>
        </w:rPr>
        <w:t>6</w:t>
      </w:r>
      <w:r w:rsidR="0021202F" w:rsidRPr="00CE096D">
        <w:rPr>
          <w:rFonts w:ascii="Arial" w:hAnsi="Arial" w:cs="Arial"/>
          <w:color w:val="auto"/>
        </w:rPr>
        <w:t>.1</w:t>
      </w:r>
      <w:r w:rsidR="0021202F" w:rsidRPr="00CE096D">
        <w:rPr>
          <w:rFonts w:ascii="Arial" w:hAnsi="Arial" w:cs="Arial"/>
          <w:color w:val="auto"/>
        </w:rPr>
        <w:tab/>
      </w:r>
      <w:r w:rsidR="00864CAF" w:rsidRPr="00CE096D">
        <w:rPr>
          <w:rFonts w:ascii="Arial" w:hAnsi="Arial" w:cs="Arial"/>
          <w:color w:val="auto"/>
        </w:rPr>
        <w:t>Wireless Microphone transmitters</w:t>
      </w:r>
      <w:bookmarkEnd w:id="31"/>
      <w:bookmarkEnd w:id="32"/>
    </w:p>
    <w:p w:rsidR="00F63049" w:rsidRPr="00CE096D" w:rsidRDefault="00F16253" w:rsidP="00F63049">
      <w:pPr>
        <w:spacing w:before="60" w:after="120"/>
        <w:rPr>
          <w:rFonts w:ascii="Arial" w:hAnsi="Arial" w:cs="Arial"/>
          <w:sz w:val="22"/>
          <w:szCs w:val="22"/>
        </w:rPr>
      </w:pPr>
      <w:r w:rsidRPr="00CE096D">
        <w:rPr>
          <w:rFonts w:ascii="Arial" w:hAnsi="Arial" w:cs="Arial"/>
          <w:sz w:val="22"/>
          <w:szCs w:val="22"/>
        </w:rPr>
        <w:t>Wireless microphones</w:t>
      </w:r>
      <w:r w:rsidRPr="00CE096D">
        <w:rPr>
          <w:rStyle w:val="FootnoteReference"/>
          <w:rFonts w:ascii="Arial" w:hAnsi="Arial" w:cs="Arial"/>
          <w:sz w:val="22"/>
          <w:szCs w:val="22"/>
        </w:rPr>
        <w:footnoteReference w:id="3"/>
      </w:r>
      <w:r w:rsidRPr="00CE096D">
        <w:rPr>
          <w:rFonts w:ascii="Arial" w:hAnsi="Arial" w:cs="Arial"/>
          <w:sz w:val="22"/>
          <w:szCs w:val="22"/>
        </w:rPr>
        <w:t xml:space="preserve"> are permitted to operate in the 520-820</w:t>
      </w:r>
      <w:r w:rsidR="00012158" w:rsidRPr="00CE096D">
        <w:rPr>
          <w:rFonts w:ascii="Arial" w:hAnsi="Arial" w:cs="Arial"/>
          <w:sz w:val="22"/>
          <w:szCs w:val="22"/>
        </w:rPr>
        <w:t xml:space="preserve"> </w:t>
      </w:r>
      <w:r w:rsidRPr="00CE096D">
        <w:rPr>
          <w:rFonts w:ascii="Arial" w:hAnsi="Arial" w:cs="Arial"/>
          <w:sz w:val="22"/>
          <w:szCs w:val="22"/>
        </w:rPr>
        <w:t xml:space="preserve">MHz band in accordance with the </w:t>
      </w:r>
      <w:r w:rsidR="00C95AA7" w:rsidRPr="00CE096D">
        <w:rPr>
          <w:rFonts w:ascii="Arial" w:hAnsi="Arial" w:cs="Arial"/>
          <w:sz w:val="22"/>
          <w:szCs w:val="22"/>
        </w:rPr>
        <w:t>LIPD Class Licence</w:t>
      </w:r>
      <w:r w:rsidRPr="00CE096D">
        <w:rPr>
          <w:rFonts w:ascii="Arial" w:hAnsi="Arial" w:cs="Arial"/>
          <w:sz w:val="22"/>
          <w:szCs w:val="22"/>
        </w:rPr>
        <w:t>.  A user of a wireless microphone device authorised by this class licence must adhere to the stated conditions therein and must not cause interference to other radiocommun</w:t>
      </w:r>
      <w:r w:rsidR="00F06D0C">
        <w:rPr>
          <w:rFonts w:ascii="Arial" w:hAnsi="Arial" w:cs="Arial"/>
          <w:sz w:val="22"/>
          <w:szCs w:val="22"/>
        </w:rPr>
        <w:t>ications services in the band.</w:t>
      </w:r>
    </w:p>
    <w:p w:rsidR="002C4D7A" w:rsidRPr="00CE096D" w:rsidRDefault="002C4D7A" w:rsidP="002C4D7A">
      <w:pPr>
        <w:spacing w:after="120"/>
        <w:rPr>
          <w:rFonts w:ascii="Arial" w:hAnsi="Arial" w:cs="Arial"/>
          <w:sz w:val="22"/>
          <w:szCs w:val="22"/>
        </w:rPr>
      </w:pPr>
      <w:r w:rsidRPr="00CE096D">
        <w:rPr>
          <w:rFonts w:ascii="Arial" w:hAnsi="Arial" w:cs="Arial"/>
          <w:sz w:val="22"/>
          <w:szCs w:val="22"/>
        </w:rPr>
        <w:t>Wireless microphones will not be permitted to operate in the digital dividend after the end of the reallocation period of 31 December 2014. However it is proposed that they be permitted to continue to be operated in the 520-694</w:t>
      </w:r>
      <w:r w:rsidR="002D2CFF">
        <w:rPr>
          <w:rFonts w:ascii="Arial" w:hAnsi="Arial" w:cs="Arial"/>
          <w:sz w:val="22"/>
          <w:szCs w:val="22"/>
        </w:rPr>
        <w:t> </w:t>
      </w:r>
      <w:r w:rsidRPr="00CE096D">
        <w:rPr>
          <w:rFonts w:ascii="Arial" w:hAnsi="Arial" w:cs="Arial"/>
          <w:sz w:val="22"/>
          <w:szCs w:val="22"/>
        </w:rPr>
        <w:t>MHz frequency range under similar conditions specified in the LIPD</w:t>
      </w:r>
      <w:r w:rsidR="00C95AA7" w:rsidRPr="00CE096D">
        <w:rPr>
          <w:rFonts w:ascii="Arial" w:hAnsi="Arial" w:cs="Arial"/>
          <w:sz w:val="22"/>
          <w:szCs w:val="22"/>
        </w:rPr>
        <w:t xml:space="preserve"> Class Licence</w:t>
      </w:r>
      <w:r w:rsidRPr="00CE096D">
        <w:rPr>
          <w:rFonts w:ascii="Arial" w:hAnsi="Arial" w:cs="Arial"/>
          <w:sz w:val="22"/>
          <w:szCs w:val="22"/>
        </w:rPr>
        <w:t>.  The LIPD Class Licence will be updated to reflect these new arrangements.</w:t>
      </w:r>
    </w:p>
    <w:p w:rsidR="002C4D7A" w:rsidRDefault="002C4D7A" w:rsidP="002C4D7A">
      <w:pPr>
        <w:spacing w:after="120"/>
        <w:rPr>
          <w:rFonts w:ascii="Arial" w:hAnsi="Arial" w:cs="Arial"/>
          <w:sz w:val="22"/>
          <w:szCs w:val="22"/>
        </w:rPr>
      </w:pPr>
      <w:r w:rsidRPr="00CE096D">
        <w:rPr>
          <w:rFonts w:ascii="Arial" w:hAnsi="Arial" w:cs="Arial"/>
          <w:sz w:val="22"/>
          <w:szCs w:val="22"/>
        </w:rPr>
        <w:t>Frequencies adjacent to the 700 MHz upper and lower bands may also be considered for use by class licence devices. Arrangements will be developed in consultation with stakeholders as necessary.</w:t>
      </w:r>
    </w:p>
    <w:p w:rsidR="00F06D0C" w:rsidRDefault="00F06D0C" w:rsidP="002C4D7A">
      <w:pPr>
        <w:spacing w:after="120"/>
        <w:rPr>
          <w:rFonts w:ascii="Arial" w:hAnsi="Arial" w:cs="Arial"/>
          <w:sz w:val="22"/>
          <w:szCs w:val="22"/>
        </w:rPr>
      </w:pPr>
    </w:p>
    <w:p w:rsidR="002D2CFF" w:rsidRDefault="002D2CFF">
      <w:pPr>
        <w:spacing w:after="200" w:line="276" w:lineRule="auto"/>
        <w:rPr>
          <w:rFonts w:ascii="Arial" w:hAnsi="Arial" w:cs="Arial"/>
          <w:sz w:val="22"/>
          <w:szCs w:val="22"/>
        </w:rPr>
      </w:pPr>
      <w:r>
        <w:rPr>
          <w:rFonts w:ascii="Arial" w:hAnsi="Arial" w:cs="Arial"/>
          <w:sz w:val="22"/>
          <w:szCs w:val="22"/>
        </w:rPr>
        <w:br w:type="page"/>
      </w:r>
    </w:p>
    <w:p w:rsidR="002D2CFF" w:rsidRPr="00CE096D" w:rsidRDefault="002D2CFF" w:rsidP="002C4D7A">
      <w:pPr>
        <w:spacing w:after="120"/>
        <w:rPr>
          <w:rFonts w:ascii="Arial" w:hAnsi="Arial" w:cs="Arial"/>
          <w:sz w:val="22"/>
          <w:szCs w:val="22"/>
        </w:rPr>
      </w:pPr>
    </w:p>
    <w:p w:rsidR="00A02C69" w:rsidRPr="00CE096D" w:rsidRDefault="00344D9E" w:rsidP="00A02C69">
      <w:pPr>
        <w:pStyle w:val="Heading3"/>
        <w:rPr>
          <w:rFonts w:ascii="Arial" w:hAnsi="Arial" w:cs="Arial"/>
          <w:color w:val="auto"/>
        </w:rPr>
      </w:pPr>
      <w:bookmarkStart w:id="33" w:name="_Toc320194062"/>
      <w:bookmarkStart w:id="34" w:name="_Toc329675459"/>
      <w:r w:rsidRPr="00CE096D">
        <w:rPr>
          <w:rFonts w:ascii="Arial" w:hAnsi="Arial" w:cs="Arial"/>
          <w:color w:val="auto"/>
        </w:rPr>
        <w:t>6</w:t>
      </w:r>
      <w:r w:rsidR="0021202F" w:rsidRPr="00CE096D">
        <w:rPr>
          <w:rFonts w:ascii="Arial" w:hAnsi="Arial" w:cs="Arial"/>
          <w:color w:val="auto"/>
        </w:rPr>
        <w:t>.2</w:t>
      </w:r>
      <w:r w:rsidR="0021202F" w:rsidRPr="00CE096D">
        <w:rPr>
          <w:rFonts w:ascii="Arial" w:hAnsi="Arial" w:cs="Arial"/>
          <w:color w:val="auto"/>
        </w:rPr>
        <w:tab/>
      </w:r>
      <w:r w:rsidR="00A02C69" w:rsidRPr="00CE096D">
        <w:rPr>
          <w:rFonts w:ascii="Arial" w:hAnsi="Arial" w:cs="Arial"/>
          <w:color w:val="auto"/>
        </w:rPr>
        <w:t>Digital Television Apparatus</w:t>
      </w:r>
      <w:r w:rsidR="00244C44" w:rsidRPr="00CE096D">
        <w:rPr>
          <w:rFonts w:ascii="Arial" w:hAnsi="Arial" w:cs="Arial"/>
          <w:color w:val="auto"/>
        </w:rPr>
        <w:t xml:space="preserve"> </w:t>
      </w:r>
      <w:r w:rsidR="000C199E" w:rsidRPr="00CE096D">
        <w:rPr>
          <w:rFonts w:ascii="Arial" w:hAnsi="Arial" w:cs="Arial"/>
          <w:color w:val="auto"/>
        </w:rPr>
        <w:t>L</w:t>
      </w:r>
      <w:r w:rsidR="00A02C69" w:rsidRPr="00CE096D">
        <w:rPr>
          <w:rFonts w:ascii="Arial" w:hAnsi="Arial" w:cs="Arial"/>
          <w:color w:val="auto"/>
        </w:rPr>
        <w:t>icensed transmitters</w:t>
      </w:r>
      <w:bookmarkEnd w:id="33"/>
      <w:bookmarkEnd w:id="34"/>
    </w:p>
    <w:p w:rsidR="00F63049" w:rsidRPr="00CE096D" w:rsidRDefault="00252564" w:rsidP="00F63049">
      <w:pPr>
        <w:spacing w:before="60" w:after="120"/>
        <w:rPr>
          <w:rFonts w:ascii="Arial" w:hAnsi="Arial" w:cs="Arial"/>
          <w:sz w:val="22"/>
          <w:szCs w:val="22"/>
        </w:rPr>
      </w:pPr>
      <w:r w:rsidRPr="00CE096D">
        <w:rPr>
          <w:rFonts w:ascii="Arial" w:hAnsi="Arial" w:cs="Arial"/>
          <w:sz w:val="22"/>
          <w:szCs w:val="22"/>
        </w:rPr>
        <w:t>D</w:t>
      </w:r>
      <w:r w:rsidR="00817741" w:rsidRPr="00CE096D">
        <w:rPr>
          <w:rFonts w:ascii="Arial" w:hAnsi="Arial" w:cs="Arial"/>
          <w:sz w:val="22"/>
          <w:szCs w:val="22"/>
        </w:rPr>
        <w:t>igital television</w:t>
      </w:r>
      <w:r w:rsidRPr="00CE096D">
        <w:rPr>
          <w:rFonts w:ascii="Arial" w:hAnsi="Arial" w:cs="Arial"/>
          <w:sz w:val="22"/>
          <w:szCs w:val="22"/>
        </w:rPr>
        <w:t xml:space="preserve"> transmitters </w:t>
      </w:r>
      <w:r w:rsidR="00817741" w:rsidRPr="00CE096D">
        <w:rPr>
          <w:rFonts w:ascii="Arial" w:hAnsi="Arial" w:cs="Arial"/>
          <w:sz w:val="22"/>
          <w:szCs w:val="22"/>
        </w:rPr>
        <w:t xml:space="preserve">will operate in the 520 </w:t>
      </w:r>
      <w:r w:rsidR="00012158" w:rsidRPr="00CE096D">
        <w:rPr>
          <w:rFonts w:ascii="Arial" w:hAnsi="Arial" w:cs="Arial"/>
          <w:sz w:val="22"/>
          <w:szCs w:val="22"/>
        </w:rPr>
        <w:t>-</w:t>
      </w:r>
      <w:r w:rsidR="00817741" w:rsidRPr="00CE096D">
        <w:rPr>
          <w:rFonts w:ascii="Arial" w:hAnsi="Arial" w:cs="Arial"/>
          <w:sz w:val="22"/>
          <w:szCs w:val="22"/>
        </w:rPr>
        <w:t xml:space="preserve"> </w:t>
      </w:r>
      <w:r w:rsidRPr="00CE096D">
        <w:rPr>
          <w:rFonts w:ascii="Arial" w:hAnsi="Arial" w:cs="Arial"/>
          <w:sz w:val="22"/>
          <w:szCs w:val="22"/>
        </w:rPr>
        <w:t>694</w:t>
      </w:r>
      <w:r w:rsidR="00012158" w:rsidRPr="00CE096D">
        <w:rPr>
          <w:rFonts w:ascii="Arial" w:hAnsi="Arial" w:cs="Arial"/>
          <w:sz w:val="22"/>
          <w:szCs w:val="22"/>
        </w:rPr>
        <w:t xml:space="preserve"> </w:t>
      </w:r>
      <w:r w:rsidRPr="00CE096D">
        <w:rPr>
          <w:rFonts w:ascii="Arial" w:hAnsi="Arial" w:cs="Arial"/>
          <w:sz w:val="22"/>
          <w:szCs w:val="22"/>
        </w:rPr>
        <w:t>MHz</w:t>
      </w:r>
      <w:r w:rsidR="00012158" w:rsidRPr="00CE096D">
        <w:rPr>
          <w:rFonts w:ascii="Arial" w:hAnsi="Arial" w:cs="Arial"/>
          <w:sz w:val="22"/>
          <w:szCs w:val="22"/>
        </w:rPr>
        <w:t xml:space="preserve"> band</w:t>
      </w:r>
      <w:r w:rsidR="00817741" w:rsidRPr="00CE096D">
        <w:rPr>
          <w:rFonts w:ascii="Arial" w:hAnsi="Arial" w:cs="Arial"/>
          <w:sz w:val="22"/>
          <w:szCs w:val="22"/>
        </w:rPr>
        <w:t>.</w:t>
      </w:r>
      <w:r w:rsidR="002165DD" w:rsidRPr="00CE096D">
        <w:rPr>
          <w:rFonts w:ascii="Arial" w:hAnsi="Arial" w:cs="Arial"/>
          <w:sz w:val="22"/>
          <w:szCs w:val="22"/>
        </w:rPr>
        <w:t xml:space="preserve"> </w:t>
      </w:r>
      <w:r w:rsidR="00817741" w:rsidRPr="00CE096D">
        <w:rPr>
          <w:rFonts w:ascii="Arial" w:hAnsi="Arial" w:cs="Arial"/>
          <w:sz w:val="22"/>
          <w:szCs w:val="22"/>
        </w:rPr>
        <w:t xml:space="preserve"> There is </w:t>
      </w:r>
      <w:r w:rsidR="00B47A4A" w:rsidRPr="00CE096D">
        <w:rPr>
          <w:rFonts w:ascii="Arial" w:hAnsi="Arial" w:cs="Arial"/>
          <w:sz w:val="22"/>
          <w:szCs w:val="22"/>
        </w:rPr>
        <w:t xml:space="preserve">a </w:t>
      </w:r>
      <w:r w:rsidR="00817741" w:rsidRPr="00CE096D">
        <w:rPr>
          <w:rFonts w:ascii="Arial" w:hAnsi="Arial" w:cs="Arial"/>
          <w:sz w:val="22"/>
          <w:szCs w:val="22"/>
        </w:rPr>
        <w:t xml:space="preserve">potential for interference </w:t>
      </w:r>
      <w:r w:rsidR="009B0C0C" w:rsidRPr="00CE096D">
        <w:rPr>
          <w:rFonts w:ascii="Arial" w:hAnsi="Arial" w:cs="Arial"/>
          <w:sz w:val="22"/>
          <w:szCs w:val="22"/>
        </w:rPr>
        <w:t xml:space="preserve">from these television transmitters </w:t>
      </w:r>
      <w:r w:rsidRPr="00CE096D">
        <w:rPr>
          <w:rFonts w:ascii="Arial" w:hAnsi="Arial" w:cs="Arial"/>
          <w:sz w:val="22"/>
          <w:szCs w:val="22"/>
        </w:rPr>
        <w:t xml:space="preserve">to </w:t>
      </w:r>
      <w:r w:rsidR="00817741" w:rsidRPr="00CE096D">
        <w:rPr>
          <w:rFonts w:ascii="Arial" w:hAnsi="Arial" w:cs="Arial"/>
          <w:sz w:val="22"/>
          <w:szCs w:val="22"/>
        </w:rPr>
        <w:t xml:space="preserve">spectrum licensed </w:t>
      </w:r>
      <w:r w:rsidRPr="00CE096D">
        <w:rPr>
          <w:rFonts w:ascii="Arial" w:hAnsi="Arial" w:cs="Arial"/>
          <w:sz w:val="22"/>
          <w:szCs w:val="22"/>
        </w:rPr>
        <w:t>receivers in the 703-748</w:t>
      </w:r>
      <w:r w:rsidR="00F06D0C">
        <w:rPr>
          <w:rFonts w:ascii="Arial" w:hAnsi="Arial" w:cs="Arial"/>
          <w:sz w:val="22"/>
          <w:szCs w:val="22"/>
        </w:rPr>
        <w:t> </w:t>
      </w:r>
      <w:r w:rsidRPr="00CE096D">
        <w:rPr>
          <w:rFonts w:ascii="Arial" w:hAnsi="Arial" w:cs="Arial"/>
          <w:sz w:val="22"/>
          <w:szCs w:val="22"/>
        </w:rPr>
        <w:t xml:space="preserve">MHz </w:t>
      </w:r>
      <w:r w:rsidR="00817741" w:rsidRPr="00CE096D">
        <w:rPr>
          <w:rFonts w:ascii="Arial" w:hAnsi="Arial" w:cs="Arial"/>
          <w:sz w:val="22"/>
          <w:szCs w:val="22"/>
        </w:rPr>
        <w:t xml:space="preserve">lower </w:t>
      </w:r>
      <w:r w:rsidRPr="00CE096D">
        <w:rPr>
          <w:rFonts w:ascii="Arial" w:hAnsi="Arial" w:cs="Arial"/>
          <w:sz w:val="22"/>
          <w:szCs w:val="22"/>
        </w:rPr>
        <w:t xml:space="preserve">band.  </w:t>
      </w:r>
      <w:r w:rsidR="005667F0" w:rsidRPr="00CE096D">
        <w:rPr>
          <w:rFonts w:ascii="Arial" w:hAnsi="Arial" w:cs="Arial"/>
          <w:sz w:val="22"/>
          <w:szCs w:val="22"/>
        </w:rPr>
        <w:t>T</w:t>
      </w:r>
      <w:r w:rsidR="002165DD" w:rsidRPr="00CE096D">
        <w:rPr>
          <w:rFonts w:ascii="Arial" w:hAnsi="Arial" w:cs="Arial"/>
          <w:sz w:val="22"/>
          <w:szCs w:val="22"/>
        </w:rPr>
        <w:t>he</w:t>
      </w:r>
      <w:r w:rsidR="009B0C0C" w:rsidRPr="00CE096D">
        <w:rPr>
          <w:rFonts w:ascii="Arial" w:hAnsi="Arial" w:cs="Arial"/>
          <w:sz w:val="22"/>
          <w:szCs w:val="22"/>
        </w:rPr>
        <w:t xml:space="preserve"> ACMA does not intend to develop coordination procedures to cater for this scenario as it considers that spectrum licensees are best placed to determine and implement appropriate </w:t>
      </w:r>
      <w:r w:rsidRPr="00CE096D">
        <w:rPr>
          <w:rFonts w:ascii="Arial" w:hAnsi="Arial" w:cs="Arial"/>
          <w:sz w:val="22"/>
          <w:szCs w:val="22"/>
        </w:rPr>
        <w:t xml:space="preserve">mitigation techniques </w:t>
      </w:r>
      <w:r w:rsidR="00665DA9" w:rsidRPr="00CE096D">
        <w:rPr>
          <w:rFonts w:ascii="Arial" w:hAnsi="Arial" w:cs="Arial"/>
          <w:sz w:val="22"/>
          <w:szCs w:val="22"/>
        </w:rPr>
        <w:t xml:space="preserve">to </w:t>
      </w:r>
      <w:r w:rsidR="00845AA3" w:rsidRPr="00CE096D">
        <w:rPr>
          <w:rFonts w:ascii="Arial" w:hAnsi="Arial" w:cs="Arial"/>
          <w:sz w:val="22"/>
          <w:szCs w:val="22"/>
        </w:rPr>
        <w:t>address</w:t>
      </w:r>
      <w:r w:rsidR="00665DA9" w:rsidRPr="00CE096D">
        <w:rPr>
          <w:rFonts w:ascii="Arial" w:hAnsi="Arial" w:cs="Arial"/>
          <w:sz w:val="22"/>
          <w:szCs w:val="22"/>
        </w:rPr>
        <w:t xml:space="preserve"> any potential</w:t>
      </w:r>
      <w:r w:rsidRPr="00CE096D">
        <w:rPr>
          <w:rFonts w:ascii="Arial" w:hAnsi="Arial" w:cs="Arial"/>
          <w:sz w:val="22"/>
          <w:szCs w:val="22"/>
        </w:rPr>
        <w:t xml:space="preserve"> interference cases.  Mitigation options could include use of receive filters, adjustment of antennas including antenna tilt and siting with consideration of broadcast transmitter locations</w:t>
      </w:r>
    </w:p>
    <w:p w:rsidR="000A3CF4" w:rsidRPr="00CE096D" w:rsidRDefault="00344D9E">
      <w:pPr>
        <w:pStyle w:val="Heading3"/>
        <w:rPr>
          <w:rFonts w:ascii="Arial" w:hAnsi="Arial" w:cs="Arial"/>
          <w:color w:val="auto"/>
        </w:rPr>
      </w:pPr>
      <w:bookmarkStart w:id="35" w:name="_Toc320194063"/>
      <w:bookmarkStart w:id="36" w:name="_Toc329675460"/>
      <w:r w:rsidRPr="00CE096D">
        <w:rPr>
          <w:rFonts w:ascii="Arial" w:hAnsi="Arial" w:cs="Arial"/>
          <w:color w:val="auto"/>
        </w:rPr>
        <w:t>6</w:t>
      </w:r>
      <w:r w:rsidR="00841B55" w:rsidRPr="00CE096D">
        <w:rPr>
          <w:rFonts w:ascii="Arial" w:hAnsi="Arial" w:cs="Arial"/>
          <w:color w:val="auto"/>
        </w:rPr>
        <w:t>.3</w:t>
      </w:r>
      <w:r w:rsidR="00841B55" w:rsidRPr="00CE096D">
        <w:rPr>
          <w:rFonts w:ascii="Arial" w:hAnsi="Arial" w:cs="Arial"/>
          <w:color w:val="auto"/>
        </w:rPr>
        <w:tab/>
      </w:r>
      <w:r w:rsidR="00C34C96" w:rsidRPr="00CE096D">
        <w:rPr>
          <w:rFonts w:ascii="Arial" w:hAnsi="Arial" w:cs="Arial"/>
          <w:color w:val="auto"/>
        </w:rPr>
        <w:t>Incumbent Broadcast Transmitters</w:t>
      </w:r>
      <w:bookmarkEnd w:id="35"/>
      <w:bookmarkEnd w:id="36"/>
    </w:p>
    <w:p w:rsidR="00F63049" w:rsidRPr="00CE096D" w:rsidRDefault="00005FF0" w:rsidP="00F63049">
      <w:pPr>
        <w:spacing w:before="60" w:after="120"/>
        <w:rPr>
          <w:rFonts w:ascii="Arial" w:hAnsi="Arial" w:cs="Arial"/>
          <w:sz w:val="22"/>
          <w:szCs w:val="22"/>
        </w:rPr>
      </w:pPr>
      <w:r w:rsidRPr="00CE096D">
        <w:rPr>
          <w:rFonts w:ascii="Arial" w:hAnsi="Arial" w:cs="Arial"/>
          <w:sz w:val="22"/>
          <w:szCs w:val="22"/>
        </w:rPr>
        <w:t xml:space="preserve">As </w:t>
      </w:r>
      <w:r w:rsidR="002165DD" w:rsidRPr="00CE096D">
        <w:rPr>
          <w:rFonts w:ascii="Arial" w:hAnsi="Arial" w:cs="Arial"/>
          <w:sz w:val="22"/>
          <w:szCs w:val="22"/>
        </w:rPr>
        <w:t>discussed in the preceding sections</w:t>
      </w:r>
      <w:r w:rsidRPr="00CE096D">
        <w:rPr>
          <w:rFonts w:ascii="Arial" w:hAnsi="Arial" w:cs="Arial"/>
          <w:sz w:val="22"/>
          <w:szCs w:val="22"/>
        </w:rPr>
        <w:t>,</w:t>
      </w:r>
      <w:r w:rsidR="00B9507F" w:rsidRPr="00CE096D">
        <w:rPr>
          <w:rFonts w:ascii="Arial" w:hAnsi="Arial" w:cs="Arial"/>
          <w:sz w:val="22"/>
          <w:szCs w:val="22"/>
        </w:rPr>
        <w:t xml:space="preserve"> some broadcast transmitters </w:t>
      </w:r>
      <w:r w:rsidR="00B92CE8" w:rsidRPr="00CE096D">
        <w:rPr>
          <w:rFonts w:ascii="Arial" w:hAnsi="Arial" w:cs="Arial"/>
          <w:sz w:val="22"/>
          <w:szCs w:val="22"/>
        </w:rPr>
        <w:t xml:space="preserve">may </w:t>
      </w:r>
      <w:r w:rsidRPr="00CE096D">
        <w:rPr>
          <w:rFonts w:ascii="Arial" w:hAnsi="Arial" w:cs="Arial"/>
          <w:sz w:val="22"/>
          <w:szCs w:val="22"/>
        </w:rPr>
        <w:t xml:space="preserve">continue to </w:t>
      </w:r>
      <w:r w:rsidR="00B9507F" w:rsidRPr="00CE096D">
        <w:rPr>
          <w:rFonts w:ascii="Arial" w:hAnsi="Arial" w:cs="Arial"/>
          <w:sz w:val="22"/>
          <w:szCs w:val="22"/>
        </w:rPr>
        <w:t>operat</w:t>
      </w:r>
      <w:r w:rsidRPr="00CE096D">
        <w:rPr>
          <w:rFonts w:ascii="Arial" w:hAnsi="Arial" w:cs="Arial"/>
          <w:sz w:val="22"/>
          <w:szCs w:val="22"/>
        </w:rPr>
        <w:t>e</w:t>
      </w:r>
      <w:r w:rsidR="00B9507F" w:rsidRPr="00CE096D">
        <w:rPr>
          <w:rFonts w:ascii="Arial" w:hAnsi="Arial" w:cs="Arial"/>
          <w:sz w:val="22"/>
          <w:szCs w:val="22"/>
        </w:rPr>
        <w:t xml:space="preserve"> </w:t>
      </w:r>
      <w:r w:rsidR="00B92CE8" w:rsidRPr="00CE096D">
        <w:rPr>
          <w:rFonts w:ascii="Arial" w:hAnsi="Arial" w:cs="Arial"/>
          <w:sz w:val="22"/>
          <w:szCs w:val="22"/>
        </w:rPr>
        <w:t xml:space="preserve">on television channels in the </w:t>
      </w:r>
      <w:r w:rsidRPr="00CE096D">
        <w:rPr>
          <w:rFonts w:ascii="Arial" w:hAnsi="Arial" w:cs="Arial"/>
          <w:sz w:val="22"/>
          <w:szCs w:val="22"/>
        </w:rPr>
        <w:t>d</w:t>
      </w:r>
      <w:r w:rsidR="00B92CE8" w:rsidRPr="00CE096D">
        <w:rPr>
          <w:rFonts w:ascii="Arial" w:hAnsi="Arial" w:cs="Arial"/>
          <w:sz w:val="22"/>
          <w:szCs w:val="22"/>
        </w:rPr>
        <w:t xml:space="preserve">igital </w:t>
      </w:r>
      <w:r w:rsidRPr="00CE096D">
        <w:rPr>
          <w:rFonts w:ascii="Arial" w:hAnsi="Arial" w:cs="Arial"/>
          <w:sz w:val="22"/>
          <w:szCs w:val="22"/>
        </w:rPr>
        <w:t>d</w:t>
      </w:r>
      <w:r w:rsidR="00B92CE8" w:rsidRPr="00CE096D">
        <w:rPr>
          <w:rFonts w:ascii="Arial" w:hAnsi="Arial" w:cs="Arial"/>
          <w:sz w:val="22"/>
          <w:szCs w:val="22"/>
        </w:rPr>
        <w:t xml:space="preserve">ividend </w:t>
      </w:r>
      <w:r w:rsidRPr="00CE096D">
        <w:rPr>
          <w:rFonts w:ascii="Arial" w:hAnsi="Arial" w:cs="Arial"/>
          <w:sz w:val="22"/>
          <w:szCs w:val="22"/>
        </w:rPr>
        <w:t>after the end of the re-allocation period</w:t>
      </w:r>
      <w:r w:rsidR="00B9507F" w:rsidRPr="00CE096D">
        <w:rPr>
          <w:rFonts w:ascii="Arial" w:hAnsi="Arial" w:cs="Arial"/>
          <w:sz w:val="22"/>
          <w:szCs w:val="22"/>
        </w:rPr>
        <w:t xml:space="preserve">. </w:t>
      </w:r>
      <w:r w:rsidR="00B21A8E" w:rsidRPr="00CE096D">
        <w:rPr>
          <w:rFonts w:ascii="Arial" w:hAnsi="Arial" w:cs="Arial"/>
          <w:sz w:val="22"/>
          <w:szCs w:val="22"/>
        </w:rPr>
        <w:t xml:space="preserve"> </w:t>
      </w:r>
      <w:r w:rsidRPr="00CE096D">
        <w:rPr>
          <w:rFonts w:ascii="Arial" w:hAnsi="Arial" w:cs="Arial"/>
          <w:sz w:val="22"/>
          <w:szCs w:val="22"/>
        </w:rPr>
        <w:t>Where a broadcasting service continues to operate in the 694 – 820 MHz</w:t>
      </w:r>
      <w:r w:rsidR="008C1EF5" w:rsidRPr="00CE096D">
        <w:rPr>
          <w:rFonts w:ascii="Arial" w:hAnsi="Arial" w:cs="Arial"/>
          <w:sz w:val="22"/>
          <w:szCs w:val="22"/>
        </w:rPr>
        <w:t xml:space="preserve"> frequency range</w:t>
      </w:r>
      <w:r w:rsidRPr="00CE096D">
        <w:rPr>
          <w:rFonts w:ascii="Arial" w:hAnsi="Arial" w:cs="Arial"/>
          <w:sz w:val="22"/>
          <w:szCs w:val="22"/>
        </w:rPr>
        <w:t>, there is potential for interference from digital television transmitters to radiocommunications receivers operating in either the 700 MHz lower band or the 700 MHz upper band</w:t>
      </w:r>
      <w:r w:rsidR="00470E71" w:rsidRPr="00CE096D">
        <w:rPr>
          <w:rFonts w:ascii="Arial" w:hAnsi="Arial" w:cs="Arial"/>
          <w:sz w:val="22"/>
          <w:szCs w:val="22"/>
        </w:rPr>
        <w:t>.</w:t>
      </w:r>
    </w:p>
    <w:p w:rsidR="00384EAC" w:rsidRPr="00CE096D" w:rsidRDefault="00B21A8E" w:rsidP="00A26C54">
      <w:pPr>
        <w:spacing w:after="120"/>
        <w:rPr>
          <w:rFonts w:ascii="Arial" w:hAnsi="Arial" w:cs="Arial"/>
          <w:sz w:val="22"/>
          <w:szCs w:val="22"/>
        </w:rPr>
      </w:pPr>
      <w:r w:rsidRPr="00CE096D">
        <w:rPr>
          <w:rFonts w:ascii="Arial" w:hAnsi="Arial" w:cs="Arial"/>
          <w:sz w:val="22"/>
          <w:szCs w:val="22"/>
        </w:rPr>
        <w:t xml:space="preserve">It is proposed that </w:t>
      </w:r>
      <w:r w:rsidR="00384EAC" w:rsidRPr="00CE096D">
        <w:rPr>
          <w:rFonts w:ascii="Arial" w:hAnsi="Arial" w:cs="Arial"/>
          <w:sz w:val="22"/>
          <w:szCs w:val="22"/>
        </w:rPr>
        <w:t>the ACMA publish a set of coordination maps showing exclusion zones required for the protection of digital television receivers.  These maps and information on currently operating digital television transmitters will be made available on the ACM</w:t>
      </w:r>
      <w:r w:rsidR="00F06D0C">
        <w:rPr>
          <w:rFonts w:ascii="Arial" w:hAnsi="Arial" w:cs="Arial"/>
          <w:sz w:val="22"/>
          <w:szCs w:val="22"/>
        </w:rPr>
        <w:t>A website.</w:t>
      </w:r>
    </w:p>
    <w:p w:rsidR="00B92CE8" w:rsidRPr="00CE096D" w:rsidRDefault="00384EAC" w:rsidP="00A26C54">
      <w:pPr>
        <w:spacing w:after="120"/>
        <w:rPr>
          <w:rFonts w:ascii="Arial" w:hAnsi="Arial" w:cs="Arial"/>
          <w:sz w:val="22"/>
          <w:szCs w:val="22"/>
        </w:rPr>
      </w:pPr>
      <w:r w:rsidRPr="00CE096D">
        <w:rPr>
          <w:rFonts w:ascii="Arial" w:hAnsi="Arial" w:cs="Arial"/>
          <w:sz w:val="22"/>
          <w:szCs w:val="22"/>
        </w:rPr>
        <w:t xml:space="preserve">The exclusion zone maps will not </w:t>
      </w:r>
      <w:r w:rsidR="00231A39" w:rsidRPr="00CE096D">
        <w:rPr>
          <w:rFonts w:ascii="Arial" w:hAnsi="Arial" w:cs="Arial"/>
          <w:sz w:val="22"/>
          <w:szCs w:val="22"/>
        </w:rPr>
        <w:t xml:space="preserve">however </w:t>
      </w:r>
      <w:r w:rsidRPr="00CE096D">
        <w:rPr>
          <w:rFonts w:ascii="Arial" w:hAnsi="Arial" w:cs="Arial"/>
          <w:sz w:val="22"/>
          <w:szCs w:val="22"/>
        </w:rPr>
        <w:t xml:space="preserve">define the separation distance required to protect spectrum licensed receivers.  </w:t>
      </w:r>
      <w:r w:rsidR="00231A39" w:rsidRPr="00CE096D">
        <w:rPr>
          <w:rFonts w:ascii="Arial" w:hAnsi="Arial" w:cs="Arial"/>
          <w:sz w:val="22"/>
          <w:szCs w:val="22"/>
        </w:rPr>
        <w:t>I</w:t>
      </w:r>
      <w:r w:rsidRPr="00CE096D">
        <w:rPr>
          <w:rFonts w:ascii="Arial" w:hAnsi="Arial" w:cs="Arial"/>
          <w:sz w:val="22"/>
          <w:szCs w:val="22"/>
        </w:rPr>
        <w:t>t is expected that spectrum licensees will be able to use the data on operating digital television</w:t>
      </w:r>
      <w:r w:rsidR="00F407B9" w:rsidRPr="00CE096D">
        <w:rPr>
          <w:rFonts w:ascii="Arial" w:hAnsi="Arial" w:cs="Arial"/>
          <w:sz w:val="22"/>
          <w:szCs w:val="22"/>
        </w:rPr>
        <w:t xml:space="preserve"> services</w:t>
      </w:r>
      <w:r w:rsidRPr="00CE096D">
        <w:rPr>
          <w:rFonts w:ascii="Arial" w:hAnsi="Arial" w:cs="Arial"/>
          <w:sz w:val="22"/>
          <w:szCs w:val="22"/>
        </w:rPr>
        <w:t xml:space="preserve"> to determine an appropriate separation </w:t>
      </w:r>
      <w:r w:rsidR="00F407B9" w:rsidRPr="00CE096D">
        <w:rPr>
          <w:rFonts w:ascii="Arial" w:hAnsi="Arial" w:cs="Arial"/>
          <w:sz w:val="22"/>
          <w:szCs w:val="22"/>
        </w:rPr>
        <w:t>distance</w:t>
      </w:r>
      <w:r w:rsidRPr="00CE096D">
        <w:rPr>
          <w:rFonts w:ascii="Arial" w:hAnsi="Arial" w:cs="Arial"/>
          <w:sz w:val="22"/>
          <w:szCs w:val="22"/>
        </w:rPr>
        <w:t xml:space="preserve"> to </w:t>
      </w:r>
      <w:r w:rsidR="00F407B9" w:rsidRPr="00CE096D">
        <w:rPr>
          <w:rFonts w:ascii="Arial" w:hAnsi="Arial" w:cs="Arial"/>
          <w:sz w:val="22"/>
          <w:szCs w:val="22"/>
        </w:rPr>
        <w:t xml:space="preserve">mitigate </w:t>
      </w:r>
      <w:r w:rsidR="00CE1EB0" w:rsidRPr="00CE096D">
        <w:rPr>
          <w:rFonts w:ascii="Arial" w:hAnsi="Arial" w:cs="Arial"/>
          <w:sz w:val="22"/>
          <w:szCs w:val="22"/>
        </w:rPr>
        <w:t xml:space="preserve">potential </w:t>
      </w:r>
      <w:r w:rsidR="00F407B9" w:rsidRPr="00CE096D">
        <w:rPr>
          <w:rFonts w:ascii="Arial" w:hAnsi="Arial" w:cs="Arial"/>
          <w:sz w:val="22"/>
          <w:szCs w:val="22"/>
        </w:rPr>
        <w:t>interference to</w:t>
      </w:r>
      <w:r w:rsidRPr="00CE096D">
        <w:rPr>
          <w:rFonts w:ascii="Arial" w:hAnsi="Arial" w:cs="Arial"/>
          <w:sz w:val="22"/>
          <w:szCs w:val="22"/>
        </w:rPr>
        <w:t xml:space="preserve"> receivers operating under their spectrum licence(s)</w:t>
      </w:r>
      <w:r w:rsidR="00F06D0C">
        <w:rPr>
          <w:rFonts w:ascii="Arial" w:hAnsi="Arial" w:cs="Arial"/>
          <w:sz w:val="22"/>
          <w:szCs w:val="22"/>
        </w:rPr>
        <w:t>.</w:t>
      </w:r>
    </w:p>
    <w:p w:rsidR="000E3E6D" w:rsidRPr="00CE096D" w:rsidRDefault="000E3E6D" w:rsidP="00841B55">
      <w:pPr>
        <w:rPr>
          <w:rFonts w:ascii="Arial" w:hAnsi="Arial" w:cs="Arial"/>
          <w:sz w:val="22"/>
          <w:szCs w:val="22"/>
        </w:rPr>
      </w:pPr>
    </w:p>
    <w:p w:rsidR="000C199E" w:rsidRPr="00CE096D" w:rsidRDefault="000E3E6D" w:rsidP="007153E2">
      <w:pPr>
        <w:pBdr>
          <w:top w:val="single" w:sz="4" w:space="1" w:color="auto"/>
          <w:left w:val="single" w:sz="4" w:space="4" w:color="auto"/>
          <w:bottom w:val="single" w:sz="4" w:space="1" w:color="auto"/>
          <w:right w:val="single" w:sz="4" w:space="4" w:color="auto"/>
        </w:pBdr>
        <w:rPr>
          <w:rFonts w:ascii="Arial" w:hAnsi="Arial" w:cs="Arial"/>
          <w:b/>
          <w:i/>
          <w:sz w:val="22"/>
          <w:szCs w:val="22"/>
        </w:rPr>
      </w:pPr>
      <w:r w:rsidRPr="00CE096D">
        <w:rPr>
          <w:rFonts w:ascii="Arial" w:hAnsi="Arial" w:cs="Arial"/>
          <w:b/>
          <w:i/>
          <w:sz w:val="22"/>
          <w:szCs w:val="22"/>
        </w:rPr>
        <w:t>It is recommended</w:t>
      </w:r>
      <w:r w:rsidR="000C199E" w:rsidRPr="00CE096D">
        <w:rPr>
          <w:rFonts w:ascii="Arial" w:hAnsi="Arial" w:cs="Arial"/>
          <w:b/>
          <w:i/>
          <w:sz w:val="22"/>
          <w:szCs w:val="22"/>
        </w:rPr>
        <w:t xml:space="preserve"> that</w:t>
      </w:r>
      <w:r w:rsidRPr="00CE096D">
        <w:rPr>
          <w:rFonts w:ascii="Arial" w:hAnsi="Arial" w:cs="Arial"/>
          <w:b/>
          <w:i/>
          <w:sz w:val="22"/>
          <w:szCs w:val="22"/>
        </w:rPr>
        <w:t>:</w:t>
      </w:r>
    </w:p>
    <w:p w:rsidR="00734426" w:rsidRPr="00CE096D" w:rsidRDefault="00734426" w:rsidP="007153E2">
      <w:pPr>
        <w:pBdr>
          <w:top w:val="single" w:sz="4" w:space="1" w:color="auto"/>
          <w:left w:val="single" w:sz="4" w:space="4" w:color="auto"/>
          <w:bottom w:val="single" w:sz="4" w:space="1" w:color="auto"/>
          <w:right w:val="single" w:sz="4" w:space="4" w:color="auto"/>
        </w:pBdr>
        <w:rPr>
          <w:rFonts w:ascii="Arial" w:hAnsi="Arial" w:cs="Arial"/>
          <w:b/>
          <w:i/>
          <w:sz w:val="22"/>
          <w:szCs w:val="22"/>
        </w:rPr>
      </w:pPr>
    </w:p>
    <w:p w:rsidR="000E3E6D" w:rsidRPr="00CE096D" w:rsidRDefault="00E76BB3" w:rsidP="007153E2">
      <w:pPr>
        <w:pBdr>
          <w:top w:val="single" w:sz="4" w:space="1" w:color="auto"/>
          <w:left w:val="single" w:sz="4" w:space="4" w:color="auto"/>
          <w:bottom w:val="single" w:sz="4" w:space="1" w:color="auto"/>
          <w:right w:val="single" w:sz="4" w:space="4" w:color="auto"/>
        </w:pBdr>
        <w:rPr>
          <w:rFonts w:ascii="Arial" w:hAnsi="Arial" w:cs="Arial"/>
          <w:b/>
          <w:i/>
          <w:sz w:val="22"/>
          <w:szCs w:val="22"/>
        </w:rPr>
      </w:pPr>
      <w:r w:rsidRPr="00CE096D">
        <w:rPr>
          <w:rFonts w:ascii="Arial" w:hAnsi="Arial" w:cs="Arial"/>
          <w:b/>
          <w:i/>
          <w:sz w:val="22"/>
          <w:szCs w:val="22"/>
        </w:rPr>
        <w:t xml:space="preserve">700 MHz band </w:t>
      </w:r>
      <w:r w:rsidR="00F407B9" w:rsidRPr="00CE096D">
        <w:rPr>
          <w:rFonts w:ascii="Arial" w:hAnsi="Arial" w:cs="Arial"/>
          <w:b/>
          <w:i/>
          <w:sz w:val="22"/>
          <w:szCs w:val="22"/>
        </w:rPr>
        <w:t xml:space="preserve">spectrum licensees </w:t>
      </w:r>
      <w:r w:rsidR="00734426" w:rsidRPr="00CE096D">
        <w:rPr>
          <w:rFonts w:ascii="Arial" w:hAnsi="Arial" w:cs="Arial"/>
          <w:b/>
          <w:i/>
          <w:sz w:val="22"/>
          <w:szCs w:val="22"/>
        </w:rPr>
        <w:t xml:space="preserve">should </w:t>
      </w:r>
      <w:r w:rsidR="00F407B9" w:rsidRPr="00CE096D">
        <w:rPr>
          <w:rFonts w:ascii="Arial" w:hAnsi="Arial" w:cs="Arial"/>
          <w:b/>
          <w:i/>
          <w:sz w:val="22"/>
          <w:szCs w:val="22"/>
        </w:rPr>
        <w:t xml:space="preserve">undertake their own </w:t>
      </w:r>
      <w:r w:rsidR="00C05F49" w:rsidRPr="00CE096D">
        <w:rPr>
          <w:rFonts w:ascii="Arial" w:hAnsi="Arial" w:cs="Arial"/>
          <w:b/>
          <w:i/>
          <w:sz w:val="22"/>
          <w:szCs w:val="22"/>
        </w:rPr>
        <w:t xml:space="preserve">compatibility checks </w:t>
      </w:r>
      <w:r w:rsidR="00F407B9" w:rsidRPr="00CE096D">
        <w:rPr>
          <w:rFonts w:ascii="Arial" w:hAnsi="Arial" w:cs="Arial"/>
          <w:b/>
          <w:i/>
          <w:sz w:val="22"/>
          <w:szCs w:val="22"/>
        </w:rPr>
        <w:t xml:space="preserve">to </w:t>
      </w:r>
      <w:r w:rsidR="00D05582" w:rsidRPr="00CE096D">
        <w:rPr>
          <w:rFonts w:ascii="Arial" w:hAnsi="Arial" w:cs="Arial"/>
          <w:b/>
          <w:i/>
          <w:sz w:val="22"/>
          <w:szCs w:val="22"/>
        </w:rPr>
        <w:t xml:space="preserve">determine and implement appropriate mitigation </w:t>
      </w:r>
      <w:r w:rsidR="00F407B9" w:rsidRPr="00CE096D">
        <w:rPr>
          <w:rFonts w:ascii="Arial" w:hAnsi="Arial" w:cs="Arial"/>
          <w:b/>
          <w:i/>
          <w:sz w:val="22"/>
          <w:szCs w:val="22"/>
        </w:rPr>
        <w:t>strategies</w:t>
      </w:r>
      <w:r w:rsidR="00D05582" w:rsidRPr="00CE096D">
        <w:rPr>
          <w:rFonts w:ascii="Arial" w:hAnsi="Arial" w:cs="Arial"/>
          <w:b/>
          <w:i/>
          <w:sz w:val="22"/>
          <w:szCs w:val="22"/>
        </w:rPr>
        <w:t xml:space="preserve"> to </w:t>
      </w:r>
      <w:r w:rsidR="00734426" w:rsidRPr="00CE096D">
        <w:rPr>
          <w:rFonts w:ascii="Arial" w:hAnsi="Arial" w:cs="Arial"/>
          <w:b/>
          <w:i/>
          <w:sz w:val="22"/>
          <w:szCs w:val="22"/>
        </w:rPr>
        <w:t>address</w:t>
      </w:r>
      <w:r w:rsidR="00D05582" w:rsidRPr="00CE096D">
        <w:rPr>
          <w:rFonts w:ascii="Arial" w:hAnsi="Arial" w:cs="Arial"/>
          <w:b/>
          <w:i/>
          <w:sz w:val="22"/>
          <w:szCs w:val="22"/>
        </w:rPr>
        <w:t xml:space="preserve"> any potential interference </w:t>
      </w:r>
      <w:r w:rsidR="00F407B9" w:rsidRPr="00CE096D">
        <w:rPr>
          <w:rFonts w:ascii="Arial" w:hAnsi="Arial" w:cs="Arial"/>
          <w:b/>
          <w:i/>
          <w:sz w:val="22"/>
          <w:szCs w:val="22"/>
        </w:rPr>
        <w:t>from digital television</w:t>
      </w:r>
      <w:r w:rsidR="000E3E6D" w:rsidRPr="00CE096D">
        <w:rPr>
          <w:rFonts w:ascii="Arial" w:hAnsi="Arial" w:cs="Arial"/>
          <w:b/>
          <w:i/>
          <w:sz w:val="22"/>
          <w:szCs w:val="22"/>
        </w:rPr>
        <w:t xml:space="preserve"> transmitters operat</w:t>
      </w:r>
      <w:r w:rsidR="00F407B9" w:rsidRPr="00CE096D">
        <w:rPr>
          <w:rFonts w:ascii="Arial" w:hAnsi="Arial" w:cs="Arial"/>
          <w:b/>
          <w:i/>
          <w:sz w:val="22"/>
          <w:szCs w:val="22"/>
        </w:rPr>
        <w:t xml:space="preserve">ing </w:t>
      </w:r>
      <w:r w:rsidRPr="00CE096D">
        <w:rPr>
          <w:rFonts w:ascii="Arial" w:hAnsi="Arial" w:cs="Arial"/>
          <w:b/>
          <w:i/>
          <w:sz w:val="22"/>
          <w:szCs w:val="22"/>
        </w:rPr>
        <w:t xml:space="preserve">below 694 MHz or </w:t>
      </w:r>
      <w:r w:rsidR="00F407B9" w:rsidRPr="00CE096D">
        <w:rPr>
          <w:rFonts w:ascii="Arial" w:hAnsi="Arial" w:cs="Arial"/>
          <w:b/>
          <w:i/>
          <w:sz w:val="22"/>
          <w:szCs w:val="22"/>
        </w:rPr>
        <w:t>in the digital dividend after the end of the re-allocation period</w:t>
      </w:r>
      <w:r w:rsidR="000E3E6D" w:rsidRPr="00CE096D">
        <w:rPr>
          <w:rFonts w:ascii="Arial" w:hAnsi="Arial" w:cs="Arial"/>
          <w:b/>
          <w:i/>
          <w:sz w:val="22"/>
          <w:szCs w:val="22"/>
        </w:rPr>
        <w:t>.</w:t>
      </w:r>
    </w:p>
    <w:p w:rsidR="00D41C71" w:rsidRPr="00CE096D" w:rsidRDefault="00344D9E" w:rsidP="003547E6">
      <w:pPr>
        <w:pStyle w:val="Heading3"/>
        <w:rPr>
          <w:rFonts w:ascii="Arial" w:hAnsi="Arial" w:cs="Arial"/>
          <w:color w:val="auto"/>
        </w:rPr>
      </w:pPr>
      <w:bookmarkStart w:id="37" w:name="_Toc320194064"/>
      <w:bookmarkStart w:id="38" w:name="_Toc329675461"/>
      <w:r w:rsidRPr="00CE096D">
        <w:rPr>
          <w:rFonts w:ascii="Arial" w:hAnsi="Arial" w:cs="Arial"/>
          <w:color w:val="auto"/>
        </w:rPr>
        <w:t>6</w:t>
      </w:r>
      <w:r w:rsidR="000B0F44" w:rsidRPr="00CE096D">
        <w:rPr>
          <w:rFonts w:ascii="Arial" w:hAnsi="Arial" w:cs="Arial"/>
          <w:color w:val="auto"/>
        </w:rPr>
        <w:t>.</w:t>
      </w:r>
      <w:r w:rsidR="00841B55" w:rsidRPr="00CE096D">
        <w:rPr>
          <w:rFonts w:ascii="Arial" w:hAnsi="Arial" w:cs="Arial"/>
          <w:color w:val="auto"/>
        </w:rPr>
        <w:t>4</w:t>
      </w:r>
      <w:r w:rsidR="00D41C71" w:rsidRPr="00CE096D">
        <w:rPr>
          <w:rFonts w:ascii="Arial" w:hAnsi="Arial" w:cs="Arial"/>
          <w:color w:val="auto"/>
        </w:rPr>
        <w:t>.</w:t>
      </w:r>
      <w:r w:rsidR="00D41C71" w:rsidRPr="00CE096D">
        <w:rPr>
          <w:rFonts w:ascii="Arial" w:hAnsi="Arial" w:cs="Arial"/>
          <w:color w:val="auto"/>
        </w:rPr>
        <w:tab/>
      </w:r>
      <w:r w:rsidR="006A25E6" w:rsidRPr="00CE096D">
        <w:rPr>
          <w:rFonts w:ascii="Arial" w:hAnsi="Arial" w:cs="Arial"/>
          <w:color w:val="auto"/>
        </w:rPr>
        <w:t>Notional Receiver Performance Level</w:t>
      </w:r>
      <w:bookmarkEnd w:id="37"/>
      <w:bookmarkEnd w:id="38"/>
    </w:p>
    <w:p w:rsidR="00D51C93" w:rsidRPr="00CE096D" w:rsidRDefault="00D51C93" w:rsidP="00F06D0C">
      <w:pPr>
        <w:pStyle w:val="Default"/>
        <w:autoSpaceDE/>
        <w:autoSpaceDN/>
        <w:adjustRightInd/>
        <w:spacing w:before="60" w:after="120"/>
        <w:rPr>
          <w:rFonts w:ascii="Arial" w:hAnsi="Arial" w:cs="Arial"/>
          <w:color w:val="auto"/>
          <w:sz w:val="22"/>
          <w:szCs w:val="22"/>
        </w:rPr>
      </w:pPr>
      <w:r w:rsidRPr="00CE096D">
        <w:rPr>
          <w:rFonts w:ascii="Arial" w:hAnsi="Arial" w:cs="Arial"/>
          <w:color w:val="auto"/>
          <w:sz w:val="22"/>
          <w:szCs w:val="22"/>
        </w:rPr>
        <w:t>The ACMA does not intend to enforce minimum receiver performance levels. However</w:t>
      </w:r>
      <w:r w:rsidR="00231A39" w:rsidRPr="00CE096D">
        <w:rPr>
          <w:rFonts w:ascii="Arial" w:hAnsi="Arial" w:cs="Arial"/>
          <w:color w:val="auto"/>
          <w:sz w:val="22"/>
          <w:szCs w:val="22"/>
        </w:rPr>
        <w:t>,</w:t>
      </w:r>
      <w:r w:rsidRPr="00CE096D">
        <w:rPr>
          <w:rFonts w:ascii="Arial" w:hAnsi="Arial" w:cs="Arial"/>
          <w:color w:val="auto"/>
          <w:sz w:val="22"/>
          <w:szCs w:val="22"/>
        </w:rPr>
        <w:t xml:space="preserve"> while receiver performance will not be a mandatory requirement, a minimum notional receiver performance level will be assumed when considering </w:t>
      </w:r>
      <w:r w:rsidR="00231A39" w:rsidRPr="00CE096D">
        <w:rPr>
          <w:rFonts w:ascii="Arial" w:hAnsi="Arial" w:cs="Arial"/>
          <w:color w:val="auto"/>
          <w:sz w:val="22"/>
          <w:szCs w:val="22"/>
        </w:rPr>
        <w:t xml:space="preserve">and resolving </w:t>
      </w:r>
      <w:r w:rsidRPr="00CE096D">
        <w:rPr>
          <w:rFonts w:ascii="Arial" w:hAnsi="Arial" w:cs="Arial"/>
          <w:color w:val="auto"/>
          <w:sz w:val="22"/>
          <w:szCs w:val="22"/>
        </w:rPr>
        <w:t>interference</w:t>
      </w:r>
      <w:r w:rsidR="00231A39" w:rsidRPr="00CE096D">
        <w:rPr>
          <w:rFonts w:ascii="Arial" w:hAnsi="Arial" w:cs="Arial"/>
          <w:color w:val="auto"/>
          <w:sz w:val="22"/>
          <w:szCs w:val="22"/>
        </w:rPr>
        <w:t xml:space="preserve"> issues that might arise</w:t>
      </w:r>
      <w:r w:rsidRPr="00CE096D">
        <w:rPr>
          <w:rFonts w:ascii="Arial" w:hAnsi="Arial" w:cs="Arial"/>
          <w:color w:val="auto"/>
          <w:sz w:val="22"/>
          <w:szCs w:val="22"/>
        </w:rPr>
        <w:t xml:space="preserve">. This minimum level of performance is specified so that receivers with poor performance do not deny large amounts of spectrum space to transmitters in order to protect </w:t>
      </w:r>
      <w:r w:rsidR="00F06D0C">
        <w:rPr>
          <w:rFonts w:ascii="Arial" w:hAnsi="Arial" w:cs="Arial"/>
          <w:color w:val="auto"/>
          <w:sz w:val="22"/>
          <w:szCs w:val="22"/>
        </w:rPr>
        <w:t>the receiver from interference.</w:t>
      </w:r>
    </w:p>
    <w:p w:rsidR="004746D0" w:rsidRPr="00CE096D" w:rsidRDefault="004746D0" w:rsidP="00D51C93">
      <w:pPr>
        <w:spacing w:after="120"/>
        <w:rPr>
          <w:rFonts w:ascii="Arial" w:hAnsi="Arial" w:cs="Arial"/>
          <w:sz w:val="22"/>
          <w:szCs w:val="22"/>
        </w:rPr>
      </w:pPr>
      <w:r w:rsidRPr="00CE096D">
        <w:rPr>
          <w:rFonts w:ascii="Arial" w:hAnsi="Arial" w:cs="Arial"/>
          <w:sz w:val="22"/>
          <w:szCs w:val="22"/>
        </w:rPr>
        <w:t xml:space="preserve">The </w:t>
      </w:r>
      <w:r w:rsidR="00D51C93" w:rsidRPr="00CE096D">
        <w:rPr>
          <w:rFonts w:ascii="Arial" w:hAnsi="Arial" w:cs="Arial"/>
          <w:sz w:val="22"/>
          <w:szCs w:val="22"/>
        </w:rPr>
        <w:t xml:space="preserve">minimum </w:t>
      </w:r>
      <w:r w:rsidRPr="00CE096D">
        <w:rPr>
          <w:rFonts w:ascii="Arial" w:hAnsi="Arial" w:cs="Arial"/>
          <w:sz w:val="22"/>
          <w:szCs w:val="22"/>
        </w:rPr>
        <w:t>Notional Receiver Per</w:t>
      </w:r>
      <w:r w:rsidR="002B6FBB" w:rsidRPr="00CE096D">
        <w:rPr>
          <w:rFonts w:ascii="Arial" w:hAnsi="Arial" w:cs="Arial"/>
          <w:sz w:val="22"/>
          <w:szCs w:val="22"/>
        </w:rPr>
        <w:t xml:space="preserve">formance Level consists of: </w:t>
      </w:r>
    </w:p>
    <w:p w:rsidR="004746D0" w:rsidRPr="00CE096D" w:rsidRDefault="002F2E94" w:rsidP="002D2CFF">
      <w:pPr>
        <w:pStyle w:val="ListParagraph"/>
        <w:numPr>
          <w:ilvl w:val="0"/>
          <w:numId w:val="36"/>
        </w:numPr>
        <w:spacing w:after="120"/>
        <w:ind w:left="425" w:hanging="357"/>
        <w:contextualSpacing w:val="0"/>
        <w:rPr>
          <w:rFonts w:ascii="Arial" w:hAnsi="Arial" w:cs="Arial"/>
          <w:sz w:val="22"/>
          <w:szCs w:val="22"/>
        </w:rPr>
      </w:pPr>
      <w:r w:rsidRPr="00CE096D">
        <w:rPr>
          <w:rFonts w:ascii="Arial" w:hAnsi="Arial" w:cs="Arial"/>
          <w:sz w:val="22"/>
          <w:szCs w:val="22"/>
        </w:rPr>
        <w:t>a</w:t>
      </w:r>
      <w:r w:rsidR="004746D0" w:rsidRPr="00CE096D">
        <w:rPr>
          <w:rFonts w:ascii="Arial" w:hAnsi="Arial" w:cs="Arial"/>
          <w:sz w:val="22"/>
          <w:szCs w:val="22"/>
        </w:rPr>
        <w:t>n adjacent channel selectivity</w:t>
      </w:r>
      <w:r w:rsidR="00CE1EB0" w:rsidRPr="00CE096D">
        <w:rPr>
          <w:rFonts w:ascii="Arial" w:hAnsi="Arial" w:cs="Arial"/>
          <w:sz w:val="22"/>
          <w:szCs w:val="22"/>
        </w:rPr>
        <w:t>;</w:t>
      </w:r>
    </w:p>
    <w:p w:rsidR="004746D0" w:rsidRPr="00CE096D" w:rsidRDefault="002F2E94" w:rsidP="00CE096D">
      <w:pPr>
        <w:pStyle w:val="ListParagraph"/>
        <w:numPr>
          <w:ilvl w:val="0"/>
          <w:numId w:val="36"/>
        </w:numPr>
        <w:spacing w:after="120"/>
        <w:ind w:left="426"/>
        <w:contextualSpacing w:val="0"/>
        <w:rPr>
          <w:rFonts w:ascii="Arial" w:hAnsi="Arial" w:cs="Arial"/>
          <w:sz w:val="22"/>
          <w:szCs w:val="22"/>
        </w:rPr>
      </w:pPr>
      <w:r w:rsidRPr="00CE096D">
        <w:rPr>
          <w:rFonts w:ascii="Arial" w:hAnsi="Arial" w:cs="Arial"/>
          <w:sz w:val="22"/>
          <w:szCs w:val="22"/>
        </w:rPr>
        <w:t>a</w:t>
      </w:r>
      <w:r w:rsidR="004746D0" w:rsidRPr="00CE096D">
        <w:rPr>
          <w:rFonts w:ascii="Arial" w:hAnsi="Arial" w:cs="Arial"/>
          <w:sz w:val="22"/>
          <w:szCs w:val="22"/>
        </w:rPr>
        <w:t xml:space="preserve"> wideband blocking </w:t>
      </w:r>
      <w:r w:rsidRPr="00CE096D">
        <w:rPr>
          <w:rFonts w:ascii="Arial" w:hAnsi="Arial" w:cs="Arial"/>
          <w:sz w:val="22"/>
          <w:szCs w:val="22"/>
        </w:rPr>
        <w:t>level</w:t>
      </w:r>
      <w:r w:rsidR="00CE1EB0" w:rsidRPr="00CE096D">
        <w:rPr>
          <w:rFonts w:ascii="Arial" w:hAnsi="Arial" w:cs="Arial"/>
          <w:sz w:val="22"/>
          <w:szCs w:val="22"/>
        </w:rPr>
        <w:t>;</w:t>
      </w:r>
    </w:p>
    <w:p w:rsidR="004746D0" w:rsidRPr="00CE096D" w:rsidRDefault="002F2E94" w:rsidP="00CE096D">
      <w:pPr>
        <w:pStyle w:val="ListParagraph"/>
        <w:numPr>
          <w:ilvl w:val="0"/>
          <w:numId w:val="36"/>
        </w:numPr>
        <w:spacing w:after="120"/>
        <w:ind w:left="426"/>
        <w:contextualSpacing w:val="0"/>
        <w:rPr>
          <w:rFonts w:ascii="Arial" w:hAnsi="Arial" w:cs="Arial"/>
          <w:sz w:val="22"/>
          <w:szCs w:val="22"/>
        </w:rPr>
      </w:pPr>
      <w:r w:rsidRPr="00CE096D">
        <w:rPr>
          <w:rFonts w:ascii="Arial" w:hAnsi="Arial" w:cs="Arial"/>
          <w:sz w:val="22"/>
          <w:szCs w:val="22"/>
        </w:rPr>
        <w:t>a</w:t>
      </w:r>
      <w:r w:rsidR="004746D0" w:rsidRPr="00CE096D">
        <w:rPr>
          <w:rFonts w:ascii="Arial" w:hAnsi="Arial" w:cs="Arial"/>
          <w:sz w:val="22"/>
          <w:szCs w:val="22"/>
        </w:rPr>
        <w:t xml:space="preserve"> wideband intermodulation rejection</w:t>
      </w:r>
      <w:r w:rsidRPr="00CE096D">
        <w:rPr>
          <w:rFonts w:ascii="Arial" w:hAnsi="Arial" w:cs="Arial"/>
          <w:sz w:val="22"/>
          <w:szCs w:val="22"/>
        </w:rPr>
        <w:t xml:space="preserve"> level</w:t>
      </w:r>
      <w:r w:rsidR="00CE1EB0" w:rsidRPr="00CE096D">
        <w:rPr>
          <w:rFonts w:ascii="Arial" w:hAnsi="Arial" w:cs="Arial"/>
          <w:sz w:val="22"/>
          <w:szCs w:val="22"/>
        </w:rPr>
        <w:t>;</w:t>
      </w:r>
    </w:p>
    <w:p w:rsidR="004746D0" w:rsidRPr="00CE096D" w:rsidRDefault="002F2E94" w:rsidP="00CE096D">
      <w:pPr>
        <w:pStyle w:val="ListParagraph"/>
        <w:numPr>
          <w:ilvl w:val="0"/>
          <w:numId w:val="36"/>
        </w:numPr>
        <w:spacing w:after="120"/>
        <w:ind w:left="426"/>
        <w:contextualSpacing w:val="0"/>
        <w:rPr>
          <w:rFonts w:ascii="Arial" w:hAnsi="Arial" w:cs="Arial"/>
          <w:sz w:val="22"/>
          <w:szCs w:val="22"/>
        </w:rPr>
      </w:pPr>
      <w:r w:rsidRPr="00CE096D">
        <w:rPr>
          <w:rFonts w:ascii="Arial" w:hAnsi="Arial" w:cs="Arial"/>
          <w:sz w:val="22"/>
          <w:szCs w:val="22"/>
        </w:rPr>
        <w:t>a</w:t>
      </w:r>
      <w:r w:rsidR="004746D0" w:rsidRPr="00CE096D">
        <w:rPr>
          <w:rFonts w:ascii="Arial" w:hAnsi="Arial" w:cs="Arial"/>
          <w:sz w:val="22"/>
          <w:szCs w:val="22"/>
        </w:rPr>
        <w:t xml:space="preserve"> receiver spurious rejection</w:t>
      </w:r>
      <w:r w:rsidRPr="00CE096D">
        <w:rPr>
          <w:rFonts w:ascii="Arial" w:hAnsi="Arial" w:cs="Arial"/>
          <w:sz w:val="22"/>
          <w:szCs w:val="22"/>
        </w:rPr>
        <w:t xml:space="preserve"> level</w:t>
      </w:r>
      <w:r w:rsidR="00CE1EB0" w:rsidRPr="00CE096D">
        <w:rPr>
          <w:rFonts w:ascii="Arial" w:hAnsi="Arial" w:cs="Arial"/>
          <w:sz w:val="22"/>
          <w:szCs w:val="22"/>
        </w:rPr>
        <w:t>;</w:t>
      </w:r>
    </w:p>
    <w:p w:rsidR="00552153" w:rsidRPr="00CE096D" w:rsidRDefault="002F2E94" w:rsidP="00CE096D">
      <w:pPr>
        <w:pStyle w:val="ListParagraph"/>
        <w:numPr>
          <w:ilvl w:val="0"/>
          <w:numId w:val="36"/>
        </w:numPr>
        <w:spacing w:after="120"/>
        <w:ind w:left="426"/>
        <w:contextualSpacing w:val="0"/>
        <w:rPr>
          <w:rFonts w:ascii="Arial" w:hAnsi="Arial" w:cs="Arial"/>
          <w:sz w:val="22"/>
          <w:szCs w:val="22"/>
        </w:rPr>
      </w:pPr>
      <w:r w:rsidRPr="00CE096D">
        <w:rPr>
          <w:rFonts w:ascii="Arial" w:hAnsi="Arial" w:cs="Arial"/>
          <w:sz w:val="22"/>
          <w:szCs w:val="22"/>
        </w:rPr>
        <w:lastRenderedPageBreak/>
        <w:t>a</w:t>
      </w:r>
      <w:r w:rsidR="00552153" w:rsidRPr="00CE096D">
        <w:rPr>
          <w:rFonts w:ascii="Arial" w:hAnsi="Arial" w:cs="Arial"/>
          <w:sz w:val="22"/>
          <w:szCs w:val="22"/>
        </w:rPr>
        <w:t xml:space="preserve"> notional RF selectivity</w:t>
      </w:r>
      <w:r w:rsidR="00CE1EB0" w:rsidRPr="00CE096D">
        <w:rPr>
          <w:rFonts w:ascii="Arial" w:hAnsi="Arial" w:cs="Arial"/>
          <w:sz w:val="22"/>
          <w:szCs w:val="22"/>
        </w:rPr>
        <w:t>;</w:t>
      </w:r>
      <w:r w:rsidRPr="00CE096D">
        <w:rPr>
          <w:rFonts w:ascii="Arial" w:hAnsi="Arial" w:cs="Arial"/>
          <w:sz w:val="22"/>
          <w:szCs w:val="22"/>
        </w:rPr>
        <w:t xml:space="preserve"> and</w:t>
      </w:r>
      <w:r w:rsidR="00CE1EB0" w:rsidRPr="00CE096D">
        <w:rPr>
          <w:rFonts w:ascii="Arial" w:hAnsi="Arial" w:cs="Arial"/>
          <w:sz w:val="22"/>
          <w:szCs w:val="22"/>
        </w:rPr>
        <w:t>,</w:t>
      </w:r>
    </w:p>
    <w:p w:rsidR="004746D0" w:rsidRPr="00CE096D" w:rsidRDefault="002F2E94" w:rsidP="00CE096D">
      <w:pPr>
        <w:pStyle w:val="ListParagraph"/>
        <w:numPr>
          <w:ilvl w:val="0"/>
          <w:numId w:val="36"/>
        </w:numPr>
        <w:spacing w:after="120"/>
        <w:ind w:left="426"/>
        <w:contextualSpacing w:val="0"/>
        <w:rPr>
          <w:rFonts w:ascii="Arial" w:hAnsi="Arial" w:cs="Arial"/>
          <w:sz w:val="22"/>
          <w:szCs w:val="22"/>
        </w:rPr>
      </w:pPr>
      <w:proofErr w:type="gramStart"/>
      <w:r w:rsidRPr="00CE096D">
        <w:rPr>
          <w:rFonts w:ascii="Arial" w:hAnsi="Arial" w:cs="Arial"/>
          <w:sz w:val="22"/>
          <w:szCs w:val="22"/>
        </w:rPr>
        <w:t>a</w:t>
      </w:r>
      <w:proofErr w:type="gramEnd"/>
      <w:r w:rsidR="004746D0" w:rsidRPr="00CE096D">
        <w:rPr>
          <w:rFonts w:ascii="Arial" w:hAnsi="Arial" w:cs="Arial"/>
          <w:sz w:val="22"/>
          <w:szCs w:val="22"/>
        </w:rPr>
        <w:t xml:space="preserve"> notional antenna </w:t>
      </w:r>
      <w:r w:rsidRPr="00CE096D">
        <w:rPr>
          <w:rFonts w:ascii="Arial" w:hAnsi="Arial" w:cs="Arial"/>
          <w:sz w:val="22"/>
          <w:szCs w:val="22"/>
        </w:rPr>
        <w:t>characteristic</w:t>
      </w:r>
      <w:r w:rsidR="00552153" w:rsidRPr="00CE096D">
        <w:rPr>
          <w:rFonts w:ascii="Arial" w:hAnsi="Arial" w:cs="Arial"/>
          <w:sz w:val="22"/>
          <w:szCs w:val="22"/>
        </w:rPr>
        <w:t>.</w:t>
      </w:r>
    </w:p>
    <w:p w:rsidR="003050B8" w:rsidRPr="00CE096D" w:rsidRDefault="003050B8" w:rsidP="00A26C54">
      <w:pPr>
        <w:spacing w:after="120"/>
        <w:rPr>
          <w:rFonts w:ascii="Arial" w:hAnsi="Arial" w:cs="Arial"/>
          <w:sz w:val="22"/>
          <w:szCs w:val="22"/>
        </w:rPr>
      </w:pPr>
      <w:r w:rsidRPr="00CE096D">
        <w:rPr>
          <w:rFonts w:ascii="Arial" w:hAnsi="Arial" w:cs="Arial"/>
          <w:sz w:val="22"/>
          <w:szCs w:val="22"/>
        </w:rPr>
        <w:t xml:space="preserve">Each of these </w:t>
      </w:r>
      <w:r w:rsidR="002B6FBB" w:rsidRPr="00CE096D">
        <w:rPr>
          <w:rFonts w:ascii="Arial" w:hAnsi="Arial" w:cs="Arial"/>
          <w:sz w:val="22"/>
          <w:szCs w:val="22"/>
        </w:rPr>
        <w:t xml:space="preserve">requirements </w:t>
      </w:r>
      <w:proofErr w:type="gramStart"/>
      <w:r w:rsidR="002B6FBB" w:rsidRPr="00CE096D">
        <w:rPr>
          <w:rFonts w:ascii="Arial" w:hAnsi="Arial" w:cs="Arial"/>
          <w:sz w:val="22"/>
          <w:szCs w:val="22"/>
        </w:rPr>
        <w:t>are</w:t>
      </w:r>
      <w:proofErr w:type="gramEnd"/>
      <w:r w:rsidR="00FC3077" w:rsidRPr="00CE096D">
        <w:rPr>
          <w:rFonts w:ascii="Arial" w:hAnsi="Arial" w:cs="Arial"/>
          <w:sz w:val="22"/>
          <w:szCs w:val="22"/>
        </w:rPr>
        <w:t xml:space="preserve"> </w:t>
      </w:r>
      <w:r w:rsidRPr="00CE096D">
        <w:rPr>
          <w:rFonts w:ascii="Arial" w:hAnsi="Arial" w:cs="Arial"/>
          <w:sz w:val="22"/>
          <w:szCs w:val="22"/>
        </w:rPr>
        <w:t>specified in the following sections.</w:t>
      </w:r>
    </w:p>
    <w:p w:rsidR="00485032" w:rsidRPr="00CE096D" w:rsidRDefault="00344D9E" w:rsidP="003547E6">
      <w:pPr>
        <w:pStyle w:val="Heading4"/>
        <w:rPr>
          <w:rFonts w:ascii="Arial" w:hAnsi="Arial" w:cs="Arial"/>
          <w:color w:val="auto"/>
        </w:rPr>
      </w:pPr>
      <w:r w:rsidRPr="00CE096D">
        <w:rPr>
          <w:rFonts w:ascii="Arial" w:hAnsi="Arial" w:cs="Arial"/>
          <w:color w:val="auto"/>
        </w:rPr>
        <w:t>6</w:t>
      </w:r>
      <w:r w:rsidR="000B0F44" w:rsidRPr="00CE096D">
        <w:rPr>
          <w:rFonts w:ascii="Arial" w:hAnsi="Arial" w:cs="Arial"/>
          <w:color w:val="auto"/>
        </w:rPr>
        <w:t>.</w:t>
      </w:r>
      <w:r w:rsidR="00841B55" w:rsidRPr="00CE096D">
        <w:rPr>
          <w:rFonts w:ascii="Arial" w:hAnsi="Arial" w:cs="Arial"/>
          <w:color w:val="auto"/>
        </w:rPr>
        <w:t>4</w:t>
      </w:r>
      <w:r w:rsidR="00E97424" w:rsidRPr="00CE096D">
        <w:rPr>
          <w:rFonts w:ascii="Arial" w:hAnsi="Arial" w:cs="Arial"/>
          <w:color w:val="auto"/>
        </w:rPr>
        <w:t>.1</w:t>
      </w:r>
      <w:r w:rsidR="00E97424" w:rsidRPr="00CE096D">
        <w:rPr>
          <w:rFonts w:ascii="Arial" w:hAnsi="Arial" w:cs="Arial"/>
          <w:color w:val="auto"/>
        </w:rPr>
        <w:tab/>
      </w:r>
      <w:r w:rsidR="00485032" w:rsidRPr="00CE096D">
        <w:rPr>
          <w:rFonts w:ascii="Arial" w:hAnsi="Arial" w:cs="Arial"/>
          <w:color w:val="auto"/>
        </w:rPr>
        <w:t>Adjacent Channel Selectivity</w:t>
      </w:r>
      <w:r w:rsidR="00231A39" w:rsidRPr="00CE096D">
        <w:rPr>
          <w:rFonts w:ascii="Arial" w:hAnsi="Arial" w:cs="Arial"/>
          <w:color w:val="auto"/>
        </w:rPr>
        <w:t xml:space="preserve"> (ACS)</w:t>
      </w:r>
    </w:p>
    <w:p w:rsidR="00BA2CDA" w:rsidRPr="00CE096D" w:rsidRDefault="00BF2A3B">
      <w:pPr>
        <w:spacing w:before="60" w:after="120"/>
        <w:rPr>
          <w:rFonts w:ascii="Arial" w:hAnsi="Arial" w:cs="Arial"/>
          <w:sz w:val="22"/>
          <w:szCs w:val="22"/>
        </w:rPr>
      </w:pPr>
      <w:r w:rsidRPr="00CE096D">
        <w:rPr>
          <w:rFonts w:ascii="Arial" w:hAnsi="Arial" w:cs="Arial"/>
          <w:sz w:val="22"/>
          <w:szCs w:val="22"/>
        </w:rPr>
        <w:t xml:space="preserve">Adjacent channel selectivity is a measure of a receiver’s ability to receive a wanted signal on it assigned channel </w:t>
      </w:r>
      <w:r w:rsidR="00C43CD7" w:rsidRPr="00CE096D">
        <w:rPr>
          <w:rFonts w:ascii="Arial" w:hAnsi="Arial" w:cs="Arial"/>
          <w:sz w:val="22"/>
          <w:szCs w:val="22"/>
        </w:rPr>
        <w:t>due to the presence of an unwanted adjacent channel signal.</w:t>
      </w:r>
    </w:p>
    <w:p w:rsidR="007C2B9F" w:rsidRDefault="00231A39" w:rsidP="00A26C54">
      <w:pPr>
        <w:spacing w:after="120" w:line="276" w:lineRule="auto"/>
        <w:rPr>
          <w:rFonts w:ascii="Arial" w:hAnsi="Arial" w:cs="Arial"/>
          <w:sz w:val="22"/>
          <w:szCs w:val="22"/>
        </w:rPr>
      </w:pPr>
      <w:r w:rsidRPr="00CE096D">
        <w:rPr>
          <w:rFonts w:ascii="Arial" w:hAnsi="Arial" w:cs="Arial"/>
          <w:sz w:val="22"/>
          <w:szCs w:val="22"/>
        </w:rPr>
        <w:t>R</w:t>
      </w:r>
      <w:r w:rsidR="002252FC" w:rsidRPr="00CE096D">
        <w:rPr>
          <w:rFonts w:ascii="Arial" w:hAnsi="Arial" w:cs="Arial"/>
          <w:sz w:val="22"/>
          <w:szCs w:val="22"/>
        </w:rPr>
        <w:t>ecommended ACS value</w:t>
      </w:r>
      <w:r w:rsidRPr="00CE096D">
        <w:rPr>
          <w:rFonts w:ascii="Arial" w:hAnsi="Arial" w:cs="Arial"/>
          <w:sz w:val="22"/>
          <w:szCs w:val="22"/>
        </w:rPr>
        <w:t>s</w:t>
      </w:r>
      <w:r w:rsidR="002252FC" w:rsidRPr="00CE096D">
        <w:rPr>
          <w:rFonts w:ascii="Arial" w:hAnsi="Arial" w:cs="Arial"/>
          <w:sz w:val="22"/>
          <w:szCs w:val="22"/>
        </w:rPr>
        <w:t xml:space="preserve"> for </w:t>
      </w:r>
      <w:r w:rsidRPr="00CE096D">
        <w:rPr>
          <w:rFonts w:ascii="Arial" w:hAnsi="Arial" w:cs="Arial"/>
          <w:sz w:val="22"/>
          <w:szCs w:val="22"/>
        </w:rPr>
        <w:t xml:space="preserve">700 MHz band </w:t>
      </w:r>
      <w:r w:rsidR="002252FC" w:rsidRPr="00CE096D">
        <w:rPr>
          <w:rFonts w:ascii="Arial" w:hAnsi="Arial" w:cs="Arial"/>
          <w:sz w:val="22"/>
          <w:szCs w:val="22"/>
        </w:rPr>
        <w:t xml:space="preserve">receivers </w:t>
      </w:r>
      <w:r w:rsidRPr="00CE096D">
        <w:rPr>
          <w:rFonts w:ascii="Arial" w:hAnsi="Arial" w:cs="Arial"/>
          <w:sz w:val="22"/>
          <w:szCs w:val="22"/>
        </w:rPr>
        <w:t xml:space="preserve">are given </w:t>
      </w:r>
      <w:r w:rsidR="002252FC" w:rsidRPr="00CE096D">
        <w:rPr>
          <w:rFonts w:ascii="Arial" w:hAnsi="Arial" w:cs="Arial"/>
          <w:sz w:val="22"/>
          <w:szCs w:val="22"/>
        </w:rPr>
        <w:t>in Table A.  These requirements have been derived on the basis of protecting adjacent channels.</w:t>
      </w:r>
    </w:p>
    <w:p w:rsidR="00CE096D" w:rsidRPr="00CE096D" w:rsidRDefault="00CE096D" w:rsidP="00F83213">
      <w:pPr>
        <w:spacing w:line="276" w:lineRule="auto"/>
        <w:rPr>
          <w:rFonts w:ascii="Arial" w:hAnsi="Arial" w:cs="Arial"/>
          <w:sz w:val="22"/>
          <w:szCs w:val="22"/>
        </w:rPr>
      </w:pPr>
    </w:p>
    <w:tbl>
      <w:tblPr>
        <w:tblStyle w:val="TableGrid"/>
        <w:tblW w:w="8343" w:type="dxa"/>
        <w:jc w:val="center"/>
        <w:tblLook w:val="04A0"/>
      </w:tblPr>
      <w:tblGrid>
        <w:gridCol w:w="3686"/>
        <w:gridCol w:w="4657"/>
      </w:tblGrid>
      <w:tr w:rsidR="002D2CFF" w:rsidRPr="002D2CFF" w:rsidTr="00142407">
        <w:trPr>
          <w:trHeight w:val="573"/>
          <w:jc w:val="center"/>
        </w:trPr>
        <w:tc>
          <w:tcPr>
            <w:tcW w:w="8343" w:type="dxa"/>
            <w:gridSpan w:val="2"/>
            <w:tcBorders>
              <w:left w:val="nil"/>
              <w:bottom w:val="single" w:sz="4" w:space="0" w:color="auto"/>
              <w:right w:val="nil"/>
            </w:tcBorders>
            <w:vAlign w:val="center"/>
          </w:tcPr>
          <w:p w:rsidR="002D2CFF" w:rsidRPr="002D2CFF" w:rsidRDefault="002D2CFF" w:rsidP="002D2CFF">
            <w:pPr>
              <w:spacing w:line="276" w:lineRule="auto"/>
              <w:rPr>
                <w:rFonts w:ascii="Arial" w:hAnsi="Arial" w:cs="Arial"/>
                <w:b/>
                <w:color w:val="A6A6A6" w:themeColor="background1" w:themeShade="A6"/>
                <w:sz w:val="22"/>
                <w:szCs w:val="22"/>
              </w:rPr>
            </w:pPr>
            <w:r w:rsidRPr="002D2CFF">
              <w:rPr>
                <w:rFonts w:ascii="Arial" w:hAnsi="Arial" w:cs="Arial"/>
                <w:b/>
                <w:color w:val="A6A6A6" w:themeColor="background1" w:themeShade="A6"/>
                <w:sz w:val="22"/>
                <w:szCs w:val="22"/>
              </w:rPr>
              <w:t>Table A Adjacent Channel Selectivity Requirements #</w:t>
            </w:r>
          </w:p>
        </w:tc>
      </w:tr>
      <w:tr w:rsidR="007C2B9F" w:rsidRPr="002D2CFF" w:rsidTr="00142407">
        <w:trPr>
          <w:jc w:val="center"/>
        </w:trPr>
        <w:tc>
          <w:tcPr>
            <w:tcW w:w="3686" w:type="dxa"/>
            <w:shd w:val="clear" w:color="auto" w:fill="D9D9D9" w:themeFill="background1" w:themeFillShade="D9"/>
          </w:tcPr>
          <w:p w:rsidR="004746D0" w:rsidRPr="002D2CFF" w:rsidRDefault="002252FC" w:rsidP="002D2CFF">
            <w:pPr>
              <w:spacing w:line="276" w:lineRule="auto"/>
              <w:rPr>
                <w:rFonts w:ascii="Arial" w:hAnsi="Arial" w:cs="Arial"/>
                <w:b/>
                <w:sz w:val="22"/>
                <w:szCs w:val="22"/>
              </w:rPr>
            </w:pPr>
            <w:r w:rsidRPr="002D2CFF">
              <w:rPr>
                <w:rFonts w:ascii="Arial" w:hAnsi="Arial" w:cs="Arial"/>
                <w:b/>
                <w:sz w:val="22"/>
                <w:szCs w:val="22"/>
              </w:rPr>
              <w:t>Channel Bandwidth (MHz)</w:t>
            </w:r>
          </w:p>
        </w:tc>
        <w:tc>
          <w:tcPr>
            <w:tcW w:w="4657" w:type="dxa"/>
            <w:shd w:val="clear" w:color="auto" w:fill="D9D9D9" w:themeFill="background1" w:themeFillShade="D9"/>
          </w:tcPr>
          <w:p w:rsidR="004746D0" w:rsidRPr="002D2CFF" w:rsidRDefault="002252FC" w:rsidP="002D2CFF">
            <w:pPr>
              <w:spacing w:line="276" w:lineRule="auto"/>
              <w:rPr>
                <w:rFonts w:ascii="Arial" w:hAnsi="Arial" w:cs="Arial"/>
                <w:b/>
                <w:sz w:val="22"/>
                <w:szCs w:val="22"/>
              </w:rPr>
            </w:pPr>
            <w:r w:rsidRPr="002D2CFF">
              <w:rPr>
                <w:rFonts w:ascii="Arial" w:hAnsi="Arial" w:cs="Arial"/>
                <w:b/>
                <w:sz w:val="22"/>
                <w:szCs w:val="22"/>
              </w:rPr>
              <w:t>Relative ACS (dB)</w:t>
            </w:r>
          </w:p>
        </w:tc>
      </w:tr>
      <w:tr w:rsidR="007C2B9F" w:rsidRPr="00CE096D" w:rsidTr="00142407">
        <w:trPr>
          <w:jc w:val="center"/>
        </w:trPr>
        <w:tc>
          <w:tcPr>
            <w:tcW w:w="3686" w:type="dxa"/>
          </w:tcPr>
          <w:p w:rsidR="004746D0" w:rsidRPr="00CE096D" w:rsidRDefault="002252FC" w:rsidP="002D2CFF">
            <w:pPr>
              <w:spacing w:line="276" w:lineRule="auto"/>
              <w:jc w:val="center"/>
              <w:rPr>
                <w:rFonts w:ascii="Arial" w:hAnsi="Arial" w:cs="Arial"/>
                <w:sz w:val="22"/>
                <w:szCs w:val="22"/>
              </w:rPr>
            </w:pPr>
            <w:r w:rsidRPr="00CE096D">
              <w:rPr>
                <w:rFonts w:ascii="Arial" w:hAnsi="Arial" w:cs="Arial"/>
                <w:sz w:val="22"/>
                <w:szCs w:val="22"/>
              </w:rPr>
              <w:t>5</w:t>
            </w:r>
          </w:p>
        </w:tc>
        <w:tc>
          <w:tcPr>
            <w:tcW w:w="4657" w:type="dxa"/>
          </w:tcPr>
          <w:p w:rsidR="004746D0" w:rsidRPr="00CE096D" w:rsidRDefault="002252FC" w:rsidP="002D2CFF">
            <w:pPr>
              <w:spacing w:line="276" w:lineRule="auto"/>
              <w:jc w:val="center"/>
              <w:rPr>
                <w:rFonts w:ascii="Arial" w:hAnsi="Arial" w:cs="Arial"/>
                <w:sz w:val="22"/>
                <w:szCs w:val="22"/>
              </w:rPr>
            </w:pPr>
            <w:r w:rsidRPr="00CE096D">
              <w:rPr>
                <w:rFonts w:ascii="Arial" w:hAnsi="Arial" w:cs="Arial"/>
                <w:sz w:val="22"/>
                <w:szCs w:val="22"/>
              </w:rPr>
              <w:t>46</w:t>
            </w:r>
            <w:r w:rsidR="006D51E0" w:rsidRPr="00CE096D">
              <w:rPr>
                <w:rFonts w:ascii="Arial" w:hAnsi="Arial" w:cs="Arial"/>
                <w:sz w:val="22"/>
                <w:szCs w:val="22"/>
              </w:rPr>
              <w:t>.0</w:t>
            </w:r>
          </w:p>
        </w:tc>
      </w:tr>
      <w:tr w:rsidR="007C2B9F" w:rsidRPr="00CE096D" w:rsidTr="00142407">
        <w:trPr>
          <w:jc w:val="center"/>
        </w:trPr>
        <w:tc>
          <w:tcPr>
            <w:tcW w:w="3686" w:type="dxa"/>
            <w:tcBorders>
              <w:bottom w:val="single" w:sz="4" w:space="0" w:color="auto"/>
            </w:tcBorders>
          </w:tcPr>
          <w:p w:rsidR="004746D0" w:rsidRPr="00CE096D" w:rsidRDefault="002252FC" w:rsidP="002D2CFF">
            <w:pPr>
              <w:spacing w:line="276" w:lineRule="auto"/>
              <w:jc w:val="center"/>
              <w:rPr>
                <w:rFonts w:ascii="Arial" w:hAnsi="Arial" w:cs="Arial"/>
                <w:sz w:val="22"/>
                <w:szCs w:val="22"/>
              </w:rPr>
            </w:pPr>
            <w:r w:rsidRPr="00CE096D">
              <w:rPr>
                <w:rFonts w:ascii="Arial" w:hAnsi="Arial" w:cs="Arial"/>
                <w:sz w:val="22"/>
                <w:szCs w:val="22"/>
              </w:rPr>
              <w:t>&gt;5</w:t>
            </w:r>
          </w:p>
        </w:tc>
        <w:tc>
          <w:tcPr>
            <w:tcW w:w="4657" w:type="dxa"/>
            <w:tcBorders>
              <w:bottom w:val="single" w:sz="4" w:space="0" w:color="auto"/>
            </w:tcBorders>
          </w:tcPr>
          <w:p w:rsidR="004746D0" w:rsidRPr="00CE096D" w:rsidRDefault="002252FC" w:rsidP="002D2CFF">
            <w:pPr>
              <w:spacing w:line="276" w:lineRule="auto"/>
              <w:jc w:val="center"/>
              <w:rPr>
                <w:rFonts w:ascii="Arial" w:hAnsi="Arial" w:cs="Arial"/>
                <w:sz w:val="22"/>
                <w:szCs w:val="22"/>
              </w:rPr>
            </w:pPr>
            <w:r w:rsidRPr="00CE096D">
              <w:rPr>
                <w:rFonts w:ascii="Arial" w:hAnsi="Arial" w:cs="Arial"/>
                <w:sz w:val="22"/>
                <w:szCs w:val="22"/>
              </w:rPr>
              <w:t>42</w:t>
            </w:r>
            <w:r w:rsidR="006D51E0" w:rsidRPr="00CE096D">
              <w:rPr>
                <w:rFonts w:ascii="Arial" w:hAnsi="Arial" w:cs="Arial"/>
                <w:sz w:val="22"/>
                <w:szCs w:val="22"/>
              </w:rPr>
              <w:t>.0</w:t>
            </w:r>
          </w:p>
        </w:tc>
      </w:tr>
      <w:tr w:rsidR="007356D2" w:rsidRPr="00CE096D" w:rsidTr="00142407">
        <w:trPr>
          <w:trHeight w:val="289"/>
          <w:jc w:val="center"/>
        </w:trPr>
        <w:tc>
          <w:tcPr>
            <w:tcW w:w="8343" w:type="dxa"/>
            <w:gridSpan w:val="2"/>
            <w:tcBorders>
              <w:left w:val="nil"/>
              <w:right w:val="nil"/>
            </w:tcBorders>
          </w:tcPr>
          <w:p w:rsidR="007356D2" w:rsidRPr="00CE096D" w:rsidRDefault="007356D2" w:rsidP="007356D2">
            <w:pPr>
              <w:spacing w:after="200" w:line="276" w:lineRule="auto"/>
              <w:rPr>
                <w:rFonts w:ascii="Arial" w:hAnsi="Arial" w:cs="Arial"/>
                <w:sz w:val="22"/>
                <w:szCs w:val="22"/>
              </w:rPr>
            </w:pPr>
          </w:p>
        </w:tc>
      </w:tr>
    </w:tbl>
    <w:p w:rsidR="003461F6" w:rsidRPr="002D2CFF" w:rsidRDefault="005010B0" w:rsidP="000E3E6D">
      <w:pPr>
        <w:spacing w:after="200" w:line="276" w:lineRule="auto"/>
        <w:rPr>
          <w:rFonts w:ascii="Arial" w:hAnsi="Arial" w:cs="Arial"/>
          <w:sz w:val="18"/>
          <w:szCs w:val="18"/>
        </w:rPr>
      </w:pPr>
      <w:r w:rsidRPr="002D2CFF">
        <w:rPr>
          <w:rFonts w:ascii="Arial" w:hAnsi="Arial" w:cs="Arial"/>
          <w:sz w:val="18"/>
          <w:szCs w:val="18"/>
        </w:rPr>
        <w:t xml:space="preserve"># These ACS values are defined at the antenna connector port of the receiver, or in the case </w:t>
      </w:r>
      <w:r w:rsidR="00543827" w:rsidRPr="002D2CFF">
        <w:rPr>
          <w:rFonts w:ascii="Arial" w:hAnsi="Arial" w:cs="Arial"/>
          <w:sz w:val="18"/>
          <w:szCs w:val="18"/>
        </w:rPr>
        <w:t>where</w:t>
      </w:r>
      <w:r w:rsidRPr="002D2CFF">
        <w:rPr>
          <w:rFonts w:ascii="Arial" w:hAnsi="Arial" w:cs="Arial"/>
          <w:sz w:val="18"/>
          <w:szCs w:val="18"/>
        </w:rPr>
        <w:t xml:space="preserve"> additional devices such as filters and amplifiers </w:t>
      </w:r>
      <w:r w:rsidR="00543827" w:rsidRPr="002D2CFF">
        <w:rPr>
          <w:rFonts w:ascii="Arial" w:hAnsi="Arial" w:cs="Arial"/>
          <w:sz w:val="18"/>
          <w:szCs w:val="18"/>
        </w:rPr>
        <w:t xml:space="preserve">are </w:t>
      </w:r>
      <w:r w:rsidRPr="002D2CFF">
        <w:rPr>
          <w:rFonts w:ascii="Arial" w:hAnsi="Arial" w:cs="Arial"/>
          <w:sz w:val="18"/>
          <w:szCs w:val="18"/>
        </w:rPr>
        <w:t>installed in the signal path ahead of the receiver, then the values are defined at the outer</w:t>
      </w:r>
      <w:r w:rsidR="001405AB" w:rsidRPr="002D2CFF">
        <w:rPr>
          <w:rFonts w:ascii="Arial" w:hAnsi="Arial" w:cs="Arial"/>
          <w:sz w:val="18"/>
          <w:szCs w:val="18"/>
        </w:rPr>
        <w:t>most</w:t>
      </w:r>
      <w:r w:rsidRPr="002D2CFF">
        <w:rPr>
          <w:rFonts w:ascii="Arial" w:hAnsi="Arial" w:cs="Arial"/>
          <w:sz w:val="18"/>
          <w:szCs w:val="18"/>
        </w:rPr>
        <w:t xml:space="preserve"> antenna connector port.</w:t>
      </w:r>
    </w:p>
    <w:p w:rsidR="00E42672" w:rsidRPr="00CE096D" w:rsidRDefault="00590BD9" w:rsidP="00E42672">
      <w:pPr>
        <w:pBdr>
          <w:top w:val="single" w:sz="4" w:space="1" w:color="auto"/>
          <w:left w:val="single" w:sz="4" w:space="4" w:color="auto"/>
          <w:bottom w:val="single" w:sz="4" w:space="1" w:color="auto"/>
          <w:right w:val="single" w:sz="4" w:space="4" w:color="auto"/>
        </w:pBdr>
        <w:spacing w:after="120"/>
        <w:rPr>
          <w:rFonts w:ascii="Arial" w:hAnsi="Arial" w:cs="Arial"/>
          <w:b/>
          <w:i/>
          <w:sz w:val="22"/>
          <w:szCs w:val="22"/>
        </w:rPr>
      </w:pPr>
      <w:r w:rsidRPr="00CE096D">
        <w:rPr>
          <w:rFonts w:ascii="Arial" w:hAnsi="Arial" w:cs="Arial"/>
          <w:b/>
          <w:i/>
          <w:sz w:val="22"/>
          <w:szCs w:val="22"/>
        </w:rPr>
        <w:t>It is recommended</w:t>
      </w:r>
      <w:r w:rsidR="000C199E" w:rsidRPr="00CE096D">
        <w:rPr>
          <w:rFonts w:ascii="Arial" w:hAnsi="Arial" w:cs="Arial"/>
          <w:b/>
          <w:i/>
          <w:sz w:val="22"/>
          <w:szCs w:val="22"/>
        </w:rPr>
        <w:t xml:space="preserve"> that</w:t>
      </w:r>
      <w:r w:rsidRPr="00CE096D">
        <w:rPr>
          <w:rFonts w:ascii="Arial" w:hAnsi="Arial" w:cs="Arial"/>
          <w:b/>
          <w:i/>
          <w:sz w:val="22"/>
          <w:szCs w:val="22"/>
        </w:rPr>
        <w:t>:</w:t>
      </w:r>
    </w:p>
    <w:p w:rsidR="003461F6" w:rsidRPr="00CE096D" w:rsidRDefault="00590BD9" w:rsidP="003461F6">
      <w:pPr>
        <w:pBdr>
          <w:top w:val="single" w:sz="4" w:space="1" w:color="auto"/>
          <w:left w:val="single" w:sz="4" w:space="4" w:color="auto"/>
          <w:bottom w:val="single" w:sz="4" w:space="1" w:color="auto"/>
          <w:right w:val="single" w:sz="4" w:space="4" w:color="auto"/>
        </w:pBdr>
        <w:rPr>
          <w:rFonts w:ascii="Arial" w:hAnsi="Arial" w:cs="Arial"/>
          <w:b/>
          <w:i/>
          <w:sz w:val="22"/>
          <w:szCs w:val="22"/>
        </w:rPr>
      </w:pPr>
      <w:proofErr w:type="gramStart"/>
      <w:r w:rsidRPr="00CE096D">
        <w:rPr>
          <w:rFonts w:ascii="Arial" w:hAnsi="Arial" w:cs="Arial"/>
          <w:b/>
          <w:i/>
          <w:sz w:val="22"/>
          <w:szCs w:val="22"/>
        </w:rPr>
        <w:t>the</w:t>
      </w:r>
      <w:proofErr w:type="gramEnd"/>
      <w:r w:rsidRPr="00CE096D">
        <w:rPr>
          <w:rFonts w:ascii="Arial" w:hAnsi="Arial" w:cs="Arial"/>
          <w:b/>
          <w:i/>
          <w:sz w:val="22"/>
          <w:szCs w:val="22"/>
        </w:rPr>
        <w:t xml:space="preserve"> adjacent channel selectivity performance for a receiver operating in the 703-748</w:t>
      </w:r>
      <w:r w:rsidR="00F06D0C">
        <w:rPr>
          <w:rFonts w:ascii="Arial" w:hAnsi="Arial" w:cs="Arial"/>
          <w:b/>
          <w:i/>
          <w:sz w:val="22"/>
          <w:szCs w:val="22"/>
        </w:rPr>
        <w:t> </w:t>
      </w:r>
      <w:r w:rsidRPr="00CE096D">
        <w:rPr>
          <w:rFonts w:ascii="Arial" w:hAnsi="Arial" w:cs="Arial"/>
          <w:b/>
          <w:i/>
          <w:sz w:val="22"/>
          <w:szCs w:val="22"/>
        </w:rPr>
        <w:t xml:space="preserve">MHz band be </w:t>
      </w:r>
      <w:r w:rsidR="00543827" w:rsidRPr="00CE096D">
        <w:rPr>
          <w:rFonts w:ascii="Arial" w:hAnsi="Arial" w:cs="Arial"/>
          <w:b/>
          <w:i/>
          <w:sz w:val="22"/>
          <w:szCs w:val="22"/>
        </w:rPr>
        <w:t xml:space="preserve">equal to or better than </w:t>
      </w:r>
      <w:r w:rsidRPr="00CE096D">
        <w:rPr>
          <w:rFonts w:ascii="Arial" w:hAnsi="Arial" w:cs="Arial"/>
          <w:b/>
          <w:i/>
          <w:sz w:val="22"/>
          <w:szCs w:val="22"/>
        </w:rPr>
        <w:t>that set out in Table A.</w:t>
      </w:r>
    </w:p>
    <w:p w:rsidR="00CE096D" w:rsidRPr="00CE096D" w:rsidRDefault="00CE096D" w:rsidP="00E97424">
      <w:pPr>
        <w:rPr>
          <w:rFonts w:ascii="Arial" w:hAnsi="Arial" w:cs="Arial"/>
          <w:sz w:val="22"/>
          <w:szCs w:val="22"/>
        </w:rPr>
      </w:pPr>
    </w:p>
    <w:p w:rsidR="00E97424" w:rsidRPr="00CE096D" w:rsidRDefault="00344D9E" w:rsidP="003547E6">
      <w:pPr>
        <w:pStyle w:val="Heading4"/>
        <w:rPr>
          <w:rFonts w:ascii="Arial" w:hAnsi="Arial" w:cs="Arial"/>
          <w:color w:val="auto"/>
        </w:rPr>
      </w:pPr>
      <w:r w:rsidRPr="00CE096D">
        <w:rPr>
          <w:rFonts w:ascii="Arial" w:hAnsi="Arial" w:cs="Arial"/>
          <w:color w:val="auto"/>
        </w:rPr>
        <w:t>6</w:t>
      </w:r>
      <w:r w:rsidR="0021202F" w:rsidRPr="00CE096D">
        <w:rPr>
          <w:rFonts w:ascii="Arial" w:hAnsi="Arial" w:cs="Arial"/>
          <w:color w:val="auto"/>
        </w:rPr>
        <w:t>.</w:t>
      </w:r>
      <w:r w:rsidR="00841B55" w:rsidRPr="00CE096D">
        <w:rPr>
          <w:rFonts w:ascii="Arial" w:hAnsi="Arial" w:cs="Arial"/>
          <w:color w:val="auto"/>
        </w:rPr>
        <w:t>4</w:t>
      </w:r>
      <w:r w:rsidR="0021202F" w:rsidRPr="00CE096D">
        <w:rPr>
          <w:rFonts w:ascii="Arial" w:hAnsi="Arial" w:cs="Arial"/>
          <w:color w:val="auto"/>
        </w:rPr>
        <w:t>.2</w:t>
      </w:r>
      <w:r w:rsidR="00E97424" w:rsidRPr="00CE096D">
        <w:rPr>
          <w:rFonts w:ascii="Arial" w:hAnsi="Arial" w:cs="Arial"/>
          <w:color w:val="auto"/>
        </w:rPr>
        <w:tab/>
        <w:t>Receiver Blocking</w:t>
      </w:r>
    </w:p>
    <w:p w:rsidR="00BA2CDA" w:rsidRPr="00CE096D" w:rsidRDefault="00C43CD7">
      <w:pPr>
        <w:spacing w:before="60" w:after="120"/>
        <w:rPr>
          <w:rFonts w:ascii="Arial" w:hAnsi="Arial" w:cs="Arial"/>
          <w:sz w:val="22"/>
          <w:szCs w:val="22"/>
        </w:rPr>
      </w:pPr>
      <w:r w:rsidRPr="00CE096D">
        <w:rPr>
          <w:rFonts w:ascii="Arial" w:hAnsi="Arial" w:cs="Arial"/>
          <w:sz w:val="22"/>
          <w:szCs w:val="22"/>
        </w:rPr>
        <w:t>Receiver blocking is a measure of the ability of a receiver to receive wanted signal in the presence of a high level unwanted interferer on frequencies other than those of the adjacent channels.</w:t>
      </w:r>
      <w:r w:rsidR="001939B2" w:rsidRPr="00CE096D">
        <w:rPr>
          <w:rFonts w:ascii="Arial" w:hAnsi="Arial" w:cs="Arial"/>
          <w:sz w:val="22"/>
          <w:szCs w:val="22"/>
        </w:rPr>
        <w:t xml:space="preserve">  </w:t>
      </w:r>
      <w:r w:rsidRPr="00CE096D">
        <w:rPr>
          <w:rFonts w:ascii="Arial" w:hAnsi="Arial" w:cs="Arial"/>
          <w:sz w:val="22"/>
          <w:szCs w:val="22"/>
        </w:rPr>
        <w:t xml:space="preserve">Receiver blocking attenuation </w:t>
      </w:r>
      <w:r w:rsidR="00DC3EFD" w:rsidRPr="00CE096D">
        <w:rPr>
          <w:rFonts w:ascii="Arial" w:hAnsi="Arial" w:cs="Arial"/>
          <w:sz w:val="22"/>
          <w:szCs w:val="22"/>
        </w:rPr>
        <w:t xml:space="preserve">varies to some degree </w:t>
      </w:r>
      <w:r w:rsidRPr="00CE096D">
        <w:rPr>
          <w:rFonts w:ascii="Arial" w:hAnsi="Arial" w:cs="Arial"/>
          <w:sz w:val="22"/>
          <w:szCs w:val="22"/>
        </w:rPr>
        <w:t xml:space="preserve">depending on the </w:t>
      </w:r>
      <w:r w:rsidR="00590BD9" w:rsidRPr="00CE096D">
        <w:rPr>
          <w:rFonts w:ascii="Arial" w:hAnsi="Arial" w:cs="Arial"/>
          <w:sz w:val="22"/>
          <w:szCs w:val="22"/>
        </w:rPr>
        <w:t xml:space="preserve">frequency offset of the unwanted signal and </w:t>
      </w:r>
      <w:r w:rsidR="00543827" w:rsidRPr="00CE096D">
        <w:rPr>
          <w:rFonts w:ascii="Arial" w:hAnsi="Arial" w:cs="Arial"/>
          <w:sz w:val="22"/>
          <w:szCs w:val="22"/>
        </w:rPr>
        <w:t>the</w:t>
      </w:r>
      <w:r w:rsidR="00590BD9" w:rsidRPr="00CE096D">
        <w:rPr>
          <w:rFonts w:ascii="Arial" w:hAnsi="Arial" w:cs="Arial"/>
          <w:sz w:val="22"/>
          <w:szCs w:val="22"/>
        </w:rPr>
        <w:t xml:space="preserve"> type of </w:t>
      </w:r>
      <w:r w:rsidR="00543827" w:rsidRPr="00CE096D">
        <w:rPr>
          <w:rFonts w:ascii="Arial" w:hAnsi="Arial" w:cs="Arial"/>
          <w:sz w:val="22"/>
          <w:szCs w:val="22"/>
        </w:rPr>
        <w:t xml:space="preserve">unwanted </w:t>
      </w:r>
      <w:r w:rsidR="00590BD9" w:rsidRPr="00CE096D">
        <w:rPr>
          <w:rFonts w:ascii="Arial" w:hAnsi="Arial" w:cs="Arial"/>
          <w:sz w:val="22"/>
          <w:szCs w:val="22"/>
        </w:rPr>
        <w:t>signal.</w:t>
      </w:r>
    </w:p>
    <w:p w:rsidR="008E2DBE" w:rsidRPr="00CE096D" w:rsidRDefault="00231A39" w:rsidP="00A26C54">
      <w:pPr>
        <w:spacing w:after="120"/>
        <w:rPr>
          <w:rFonts w:ascii="Arial" w:hAnsi="Arial" w:cs="Arial"/>
          <w:sz w:val="22"/>
          <w:szCs w:val="22"/>
        </w:rPr>
      </w:pPr>
      <w:r w:rsidRPr="00CE096D">
        <w:rPr>
          <w:rFonts w:ascii="Arial" w:hAnsi="Arial" w:cs="Arial"/>
          <w:sz w:val="22"/>
          <w:szCs w:val="22"/>
        </w:rPr>
        <w:t>R</w:t>
      </w:r>
      <w:r w:rsidR="00590BD9" w:rsidRPr="00CE096D">
        <w:rPr>
          <w:rFonts w:ascii="Arial" w:hAnsi="Arial" w:cs="Arial"/>
          <w:sz w:val="22"/>
          <w:szCs w:val="22"/>
        </w:rPr>
        <w:t>ecommended receiver blocking requirements for</w:t>
      </w:r>
      <w:r w:rsidRPr="00CE096D">
        <w:rPr>
          <w:rFonts w:ascii="Arial" w:hAnsi="Arial" w:cs="Arial"/>
          <w:sz w:val="22"/>
          <w:szCs w:val="22"/>
        </w:rPr>
        <w:t xml:space="preserve"> 700 MHz band </w:t>
      </w:r>
      <w:r w:rsidR="00590BD9" w:rsidRPr="00CE096D">
        <w:rPr>
          <w:rFonts w:ascii="Arial" w:hAnsi="Arial" w:cs="Arial"/>
          <w:sz w:val="22"/>
          <w:szCs w:val="22"/>
        </w:rPr>
        <w:t xml:space="preserve">receivers specified for a </w:t>
      </w:r>
      <w:r w:rsidR="00B55187" w:rsidRPr="00CE096D">
        <w:rPr>
          <w:rFonts w:ascii="Arial" w:hAnsi="Arial" w:cs="Arial"/>
          <w:sz w:val="22"/>
          <w:szCs w:val="22"/>
        </w:rPr>
        <w:t xml:space="preserve">wideband </w:t>
      </w:r>
      <w:r w:rsidR="00590BD9" w:rsidRPr="00CE096D">
        <w:rPr>
          <w:rFonts w:ascii="Arial" w:hAnsi="Arial" w:cs="Arial"/>
          <w:sz w:val="22"/>
          <w:szCs w:val="22"/>
        </w:rPr>
        <w:t>5</w:t>
      </w:r>
      <w:r w:rsidR="008C1EF5" w:rsidRPr="00CE096D">
        <w:rPr>
          <w:rFonts w:ascii="Arial" w:hAnsi="Arial" w:cs="Arial"/>
          <w:sz w:val="22"/>
          <w:szCs w:val="22"/>
        </w:rPr>
        <w:t xml:space="preserve"> </w:t>
      </w:r>
      <w:r w:rsidR="00590BD9" w:rsidRPr="00CE096D">
        <w:rPr>
          <w:rFonts w:ascii="Arial" w:hAnsi="Arial" w:cs="Arial"/>
          <w:sz w:val="22"/>
          <w:szCs w:val="22"/>
        </w:rPr>
        <w:t xml:space="preserve">MHz channel </w:t>
      </w:r>
      <w:r w:rsidRPr="00CE096D">
        <w:rPr>
          <w:rFonts w:ascii="Arial" w:hAnsi="Arial" w:cs="Arial"/>
          <w:sz w:val="22"/>
          <w:szCs w:val="22"/>
        </w:rPr>
        <w:t>are given</w:t>
      </w:r>
      <w:r w:rsidR="00590BD9" w:rsidRPr="00CE096D">
        <w:rPr>
          <w:rFonts w:ascii="Arial" w:hAnsi="Arial" w:cs="Arial"/>
          <w:sz w:val="22"/>
          <w:szCs w:val="22"/>
        </w:rPr>
        <w:t xml:space="preserve"> in Table B.</w:t>
      </w:r>
    </w:p>
    <w:p w:rsidR="008E2DBE" w:rsidRPr="00CE096D" w:rsidRDefault="008E2DBE" w:rsidP="008B128A">
      <w:pPr>
        <w:rPr>
          <w:rFonts w:ascii="Arial" w:hAnsi="Arial" w:cs="Arial"/>
          <w:sz w:val="22"/>
          <w:szCs w:val="22"/>
        </w:rPr>
      </w:pPr>
    </w:p>
    <w:tbl>
      <w:tblPr>
        <w:tblStyle w:val="TableGrid"/>
        <w:tblW w:w="8448" w:type="dxa"/>
        <w:jc w:val="center"/>
        <w:tblInd w:w="451" w:type="dxa"/>
        <w:tblLook w:val="04A0"/>
      </w:tblPr>
      <w:tblGrid>
        <w:gridCol w:w="3970"/>
        <w:gridCol w:w="4478"/>
      </w:tblGrid>
      <w:tr w:rsidR="008E2DBE" w:rsidRPr="00CE096D" w:rsidTr="00142407">
        <w:trPr>
          <w:trHeight w:val="573"/>
          <w:jc w:val="center"/>
        </w:trPr>
        <w:tc>
          <w:tcPr>
            <w:tcW w:w="8448" w:type="dxa"/>
            <w:gridSpan w:val="2"/>
            <w:tcBorders>
              <w:left w:val="nil"/>
              <w:bottom w:val="single" w:sz="4" w:space="0" w:color="auto"/>
              <w:right w:val="nil"/>
            </w:tcBorders>
            <w:vAlign w:val="center"/>
          </w:tcPr>
          <w:p w:rsidR="008E2DBE" w:rsidRPr="007356D2" w:rsidRDefault="007356D2" w:rsidP="007356D2">
            <w:pPr>
              <w:tabs>
                <w:tab w:val="left" w:pos="1605"/>
              </w:tabs>
              <w:spacing w:line="276" w:lineRule="auto"/>
              <w:rPr>
                <w:rFonts w:ascii="Arial" w:hAnsi="Arial" w:cs="Arial"/>
                <w:b/>
                <w:color w:val="A6A6A6" w:themeColor="background1" w:themeShade="A6"/>
                <w:sz w:val="22"/>
                <w:szCs w:val="22"/>
              </w:rPr>
            </w:pPr>
            <w:r w:rsidRPr="007356D2">
              <w:rPr>
                <w:rFonts w:ascii="Arial" w:hAnsi="Arial" w:cs="Arial"/>
                <w:b/>
                <w:color w:val="A6A6A6" w:themeColor="background1" w:themeShade="A6"/>
                <w:sz w:val="22"/>
                <w:szCs w:val="22"/>
              </w:rPr>
              <w:t xml:space="preserve">Table B </w:t>
            </w:r>
            <w:r w:rsidR="008E2DBE" w:rsidRPr="007356D2">
              <w:rPr>
                <w:rFonts w:ascii="Arial" w:hAnsi="Arial" w:cs="Arial"/>
                <w:b/>
                <w:color w:val="A6A6A6" w:themeColor="background1" w:themeShade="A6"/>
                <w:sz w:val="22"/>
                <w:szCs w:val="22"/>
              </w:rPr>
              <w:t>Receiver Blocking Levels #</w:t>
            </w:r>
          </w:p>
        </w:tc>
      </w:tr>
      <w:tr w:rsidR="008E2DBE" w:rsidRPr="00CE096D" w:rsidTr="00142407">
        <w:trPr>
          <w:jc w:val="center"/>
        </w:trPr>
        <w:tc>
          <w:tcPr>
            <w:tcW w:w="3970" w:type="dxa"/>
            <w:shd w:val="clear" w:color="auto" w:fill="D9D9D9" w:themeFill="background1" w:themeFillShade="D9"/>
          </w:tcPr>
          <w:p w:rsidR="008E2DBE" w:rsidRPr="007356D2" w:rsidRDefault="008E2DBE" w:rsidP="007356D2">
            <w:pPr>
              <w:tabs>
                <w:tab w:val="left" w:pos="1605"/>
              </w:tabs>
              <w:spacing w:line="276" w:lineRule="auto"/>
              <w:rPr>
                <w:rFonts w:ascii="Arial" w:hAnsi="Arial" w:cs="Arial"/>
                <w:b/>
                <w:sz w:val="22"/>
                <w:szCs w:val="22"/>
              </w:rPr>
            </w:pPr>
            <w:r w:rsidRPr="007356D2">
              <w:rPr>
                <w:rFonts w:ascii="Arial" w:hAnsi="Arial" w:cs="Arial"/>
                <w:b/>
                <w:sz w:val="22"/>
                <w:szCs w:val="22"/>
              </w:rPr>
              <w:t>For interfering signals within this range</w:t>
            </w:r>
          </w:p>
        </w:tc>
        <w:tc>
          <w:tcPr>
            <w:tcW w:w="4478" w:type="dxa"/>
            <w:shd w:val="clear" w:color="auto" w:fill="D9D9D9" w:themeFill="background1" w:themeFillShade="D9"/>
          </w:tcPr>
          <w:p w:rsidR="008E2DBE" w:rsidRPr="007356D2" w:rsidRDefault="008E2DBE" w:rsidP="007356D2">
            <w:pPr>
              <w:tabs>
                <w:tab w:val="left" w:pos="1605"/>
              </w:tabs>
              <w:spacing w:line="276" w:lineRule="auto"/>
              <w:rPr>
                <w:rFonts w:ascii="Arial" w:hAnsi="Arial" w:cs="Arial"/>
                <w:b/>
                <w:sz w:val="22"/>
                <w:szCs w:val="22"/>
              </w:rPr>
            </w:pPr>
            <w:r w:rsidRPr="007356D2">
              <w:rPr>
                <w:rFonts w:ascii="Arial" w:hAnsi="Arial" w:cs="Arial"/>
                <w:b/>
                <w:sz w:val="22"/>
                <w:szCs w:val="22"/>
              </w:rPr>
              <w:t>Relative Blocking Requirements (dB)</w:t>
            </w:r>
          </w:p>
        </w:tc>
      </w:tr>
      <w:tr w:rsidR="008E2DBE" w:rsidRPr="00CE096D" w:rsidTr="00142407">
        <w:trPr>
          <w:cantSplit/>
          <w:jc w:val="center"/>
        </w:trPr>
        <w:tc>
          <w:tcPr>
            <w:tcW w:w="3970" w:type="dxa"/>
          </w:tcPr>
          <w:p w:rsidR="008E2DBE" w:rsidRPr="00CE096D" w:rsidRDefault="008E3F69" w:rsidP="007356D2">
            <w:pPr>
              <w:tabs>
                <w:tab w:val="left" w:pos="1605"/>
              </w:tabs>
              <w:spacing w:line="276" w:lineRule="auto"/>
              <w:jc w:val="center"/>
              <w:rPr>
                <w:rFonts w:ascii="Arial" w:hAnsi="Arial" w:cs="Arial"/>
                <w:sz w:val="22"/>
                <w:szCs w:val="22"/>
              </w:rPr>
            </w:pPr>
            <w:r w:rsidRPr="00CE096D">
              <w:rPr>
                <w:rFonts w:ascii="Arial" w:hAnsi="Arial" w:cs="Arial"/>
                <w:sz w:val="22"/>
                <w:szCs w:val="22"/>
              </w:rPr>
              <w:t>1</w:t>
            </w:r>
            <w:r w:rsidR="008C1EF5" w:rsidRPr="00CE096D">
              <w:rPr>
                <w:rFonts w:ascii="Arial" w:hAnsi="Arial" w:cs="Arial"/>
                <w:sz w:val="22"/>
                <w:szCs w:val="22"/>
              </w:rPr>
              <w:t xml:space="preserve"> </w:t>
            </w:r>
            <w:r w:rsidR="008E2DBE" w:rsidRPr="00CE096D">
              <w:rPr>
                <w:rFonts w:ascii="Arial" w:hAnsi="Arial" w:cs="Arial"/>
                <w:sz w:val="22"/>
                <w:szCs w:val="22"/>
              </w:rPr>
              <w:t xml:space="preserve">MHz to </w:t>
            </w:r>
            <w:r w:rsidR="009D023D" w:rsidRPr="00CE096D">
              <w:rPr>
                <w:rFonts w:ascii="Arial" w:hAnsi="Arial" w:cs="Arial"/>
                <w:sz w:val="22"/>
                <w:szCs w:val="22"/>
              </w:rPr>
              <w:t>683</w:t>
            </w:r>
            <w:r w:rsidR="008C1EF5" w:rsidRPr="00CE096D">
              <w:rPr>
                <w:rFonts w:ascii="Arial" w:hAnsi="Arial" w:cs="Arial"/>
                <w:sz w:val="22"/>
                <w:szCs w:val="22"/>
              </w:rPr>
              <w:t xml:space="preserve"> </w:t>
            </w:r>
            <w:r w:rsidR="008E2DBE" w:rsidRPr="00CE096D">
              <w:rPr>
                <w:rFonts w:ascii="Arial" w:hAnsi="Arial" w:cs="Arial"/>
                <w:sz w:val="22"/>
                <w:szCs w:val="22"/>
              </w:rPr>
              <w:t>MHz</w:t>
            </w:r>
          </w:p>
        </w:tc>
        <w:tc>
          <w:tcPr>
            <w:tcW w:w="4478" w:type="dxa"/>
          </w:tcPr>
          <w:p w:rsidR="008E2DBE" w:rsidRPr="00CE096D" w:rsidRDefault="008E3F69" w:rsidP="007356D2">
            <w:pPr>
              <w:tabs>
                <w:tab w:val="left" w:pos="1605"/>
              </w:tabs>
              <w:spacing w:line="276" w:lineRule="auto"/>
              <w:jc w:val="center"/>
              <w:rPr>
                <w:rFonts w:ascii="Arial" w:hAnsi="Arial" w:cs="Arial"/>
                <w:sz w:val="22"/>
                <w:szCs w:val="22"/>
              </w:rPr>
            </w:pPr>
            <w:r w:rsidRPr="00CE096D">
              <w:rPr>
                <w:rFonts w:ascii="Arial" w:hAnsi="Arial" w:cs="Arial"/>
                <w:sz w:val="22"/>
                <w:szCs w:val="22"/>
              </w:rPr>
              <w:t>85</w:t>
            </w:r>
            <w:r w:rsidR="006D51E0" w:rsidRPr="00CE096D">
              <w:rPr>
                <w:rFonts w:ascii="Arial" w:hAnsi="Arial" w:cs="Arial"/>
                <w:sz w:val="22"/>
                <w:szCs w:val="22"/>
              </w:rPr>
              <w:t>.0</w:t>
            </w:r>
          </w:p>
        </w:tc>
      </w:tr>
      <w:tr w:rsidR="008E2DBE" w:rsidRPr="00CE096D" w:rsidTr="00142407">
        <w:trPr>
          <w:jc w:val="center"/>
        </w:trPr>
        <w:tc>
          <w:tcPr>
            <w:tcW w:w="3970" w:type="dxa"/>
          </w:tcPr>
          <w:p w:rsidR="008E2DBE" w:rsidRPr="00CE096D" w:rsidRDefault="009D023D" w:rsidP="007356D2">
            <w:pPr>
              <w:tabs>
                <w:tab w:val="left" w:pos="1605"/>
              </w:tabs>
              <w:spacing w:line="276" w:lineRule="auto"/>
              <w:jc w:val="center"/>
              <w:rPr>
                <w:rFonts w:ascii="Arial" w:hAnsi="Arial" w:cs="Arial"/>
                <w:sz w:val="22"/>
                <w:szCs w:val="22"/>
              </w:rPr>
            </w:pPr>
            <w:r w:rsidRPr="00CE096D">
              <w:rPr>
                <w:rFonts w:ascii="Arial" w:hAnsi="Arial" w:cs="Arial"/>
                <w:sz w:val="22"/>
                <w:szCs w:val="22"/>
              </w:rPr>
              <w:t>683</w:t>
            </w:r>
            <w:r w:rsidR="008C1EF5" w:rsidRPr="00CE096D">
              <w:rPr>
                <w:rFonts w:ascii="Arial" w:hAnsi="Arial" w:cs="Arial"/>
                <w:sz w:val="22"/>
                <w:szCs w:val="22"/>
              </w:rPr>
              <w:t xml:space="preserve"> </w:t>
            </w:r>
            <w:r w:rsidR="008E2DBE" w:rsidRPr="00CE096D">
              <w:rPr>
                <w:rFonts w:ascii="Arial" w:hAnsi="Arial" w:cs="Arial"/>
                <w:sz w:val="22"/>
                <w:szCs w:val="22"/>
              </w:rPr>
              <w:t xml:space="preserve">MHz to </w:t>
            </w:r>
            <w:r w:rsidRPr="00CE096D">
              <w:rPr>
                <w:rFonts w:ascii="Arial" w:hAnsi="Arial" w:cs="Arial"/>
                <w:sz w:val="22"/>
                <w:szCs w:val="22"/>
              </w:rPr>
              <w:t>768</w:t>
            </w:r>
            <w:r w:rsidR="008C1EF5" w:rsidRPr="00CE096D">
              <w:rPr>
                <w:rFonts w:ascii="Arial" w:hAnsi="Arial" w:cs="Arial"/>
                <w:sz w:val="22"/>
                <w:szCs w:val="22"/>
              </w:rPr>
              <w:t xml:space="preserve"> </w:t>
            </w:r>
            <w:r w:rsidR="008E3F69" w:rsidRPr="00CE096D">
              <w:rPr>
                <w:rFonts w:ascii="Arial" w:hAnsi="Arial" w:cs="Arial"/>
                <w:sz w:val="22"/>
                <w:szCs w:val="22"/>
              </w:rPr>
              <w:t>M</w:t>
            </w:r>
            <w:r w:rsidR="008E2DBE" w:rsidRPr="00CE096D">
              <w:rPr>
                <w:rFonts w:ascii="Arial" w:hAnsi="Arial" w:cs="Arial"/>
                <w:sz w:val="22"/>
                <w:szCs w:val="22"/>
              </w:rPr>
              <w:t>Hz</w:t>
            </w:r>
          </w:p>
        </w:tc>
        <w:tc>
          <w:tcPr>
            <w:tcW w:w="4478" w:type="dxa"/>
          </w:tcPr>
          <w:p w:rsidR="008E2DBE" w:rsidRPr="00CE096D" w:rsidRDefault="008E3F69" w:rsidP="007356D2">
            <w:pPr>
              <w:tabs>
                <w:tab w:val="left" w:pos="1605"/>
              </w:tabs>
              <w:spacing w:line="276" w:lineRule="auto"/>
              <w:jc w:val="center"/>
              <w:rPr>
                <w:rFonts w:ascii="Arial" w:hAnsi="Arial" w:cs="Arial"/>
                <w:sz w:val="22"/>
                <w:szCs w:val="22"/>
              </w:rPr>
            </w:pPr>
            <w:r w:rsidRPr="00CE096D">
              <w:rPr>
                <w:rFonts w:ascii="Arial" w:hAnsi="Arial" w:cs="Arial"/>
                <w:sz w:val="22"/>
                <w:szCs w:val="22"/>
              </w:rPr>
              <w:t>55</w:t>
            </w:r>
            <w:r w:rsidR="006D51E0" w:rsidRPr="00CE096D">
              <w:rPr>
                <w:rFonts w:ascii="Arial" w:hAnsi="Arial" w:cs="Arial"/>
                <w:sz w:val="22"/>
                <w:szCs w:val="22"/>
              </w:rPr>
              <w:t>.0</w:t>
            </w:r>
          </w:p>
        </w:tc>
      </w:tr>
      <w:tr w:rsidR="008E2DBE" w:rsidRPr="00CE096D" w:rsidTr="00142407">
        <w:trPr>
          <w:jc w:val="center"/>
        </w:trPr>
        <w:tc>
          <w:tcPr>
            <w:tcW w:w="3970" w:type="dxa"/>
            <w:tcBorders>
              <w:bottom w:val="single" w:sz="4" w:space="0" w:color="auto"/>
            </w:tcBorders>
          </w:tcPr>
          <w:p w:rsidR="008E2DBE" w:rsidRPr="00CE096D" w:rsidRDefault="009D023D" w:rsidP="007356D2">
            <w:pPr>
              <w:tabs>
                <w:tab w:val="left" w:pos="1605"/>
              </w:tabs>
              <w:spacing w:line="276" w:lineRule="auto"/>
              <w:jc w:val="center"/>
              <w:rPr>
                <w:rFonts w:ascii="Arial" w:hAnsi="Arial" w:cs="Arial"/>
                <w:sz w:val="22"/>
                <w:szCs w:val="22"/>
              </w:rPr>
            </w:pPr>
            <w:r w:rsidRPr="00CE096D">
              <w:rPr>
                <w:rFonts w:ascii="Arial" w:hAnsi="Arial" w:cs="Arial"/>
                <w:sz w:val="22"/>
                <w:szCs w:val="22"/>
              </w:rPr>
              <w:t>768</w:t>
            </w:r>
            <w:r w:rsidR="008C1EF5" w:rsidRPr="00CE096D">
              <w:rPr>
                <w:rFonts w:ascii="Arial" w:hAnsi="Arial" w:cs="Arial"/>
                <w:sz w:val="22"/>
                <w:szCs w:val="22"/>
              </w:rPr>
              <w:t xml:space="preserve"> </w:t>
            </w:r>
            <w:r w:rsidR="008E2DBE" w:rsidRPr="00CE096D">
              <w:rPr>
                <w:rFonts w:ascii="Arial" w:hAnsi="Arial" w:cs="Arial"/>
                <w:sz w:val="22"/>
                <w:szCs w:val="22"/>
              </w:rPr>
              <w:t xml:space="preserve">MHz to </w:t>
            </w:r>
            <w:r w:rsidR="008E3F69" w:rsidRPr="00CE096D">
              <w:rPr>
                <w:rFonts w:ascii="Arial" w:hAnsi="Arial" w:cs="Arial"/>
                <w:sz w:val="22"/>
                <w:szCs w:val="22"/>
              </w:rPr>
              <w:t>12750</w:t>
            </w:r>
            <w:r w:rsidR="008C1EF5" w:rsidRPr="00CE096D">
              <w:rPr>
                <w:rFonts w:ascii="Arial" w:hAnsi="Arial" w:cs="Arial"/>
                <w:sz w:val="22"/>
                <w:szCs w:val="22"/>
              </w:rPr>
              <w:t xml:space="preserve"> </w:t>
            </w:r>
            <w:r w:rsidR="008E2DBE" w:rsidRPr="00CE096D">
              <w:rPr>
                <w:rFonts w:ascii="Arial" w:hAnsi="Arial" w:cs="Arial"/>
                <w:sz w:val="22"/>
                <w:szCs w:val="22"/>
              </w:rPr>
              <w:t>MHz</w:t>
            </w:r>
          </w:p>
        </w:tc>
        <w:tc>
          <w:tcPr>
            <w:tcW w:w="4478" w:type="dxa"/>
            <w:tcBorders>
              <w:bottom w:val="single" w:sz="4" w:space="0" w:color="auto"/>
            </w:tcBorders>
          </w:tcPr>
          <w:p w:rsidR="008E2DBE" w:rsidRPr="00CE096D" w:rsidRDefault="008E3F69" w:rsidP="007356D2">
            <w:pPr>
              <w:tabs>
                <w:tab w:val="left" w:pos="1605"/>
              </w:tabs>
              <w:spacing w:line="276" w:lineRule="auto"/>
              <w:jc w:val="center"/>
              <w:rPr>
                <w:rFonts w:ascii="Arial" w:hAnsi="Arial" w:cs="Arial"/>
                <w:sz w:val="22"/>
                <w:szCs w:val="22"/>
              </w:rPr>
            </w:pPr>
            <w:r w:rsidRPr="00CE096D">
              <w:rPr>
                <w:rFonts w:ascii="Arial" w:hAnsi="Arial" w:cs="Arial"/>
                <w:sz w:val="22"/>
                <w:szCs w:val="22"/>
              </w:rPr>
              <w:t>85</w:t>
            </w:r>
            <w:r w:rsidR="006D51E0" w:rsidRPr="00CE096D">
              <w:rPr>
                <w:rFonts w:ascii="Arial" w:hAnsi="Arial" w:cs="Arial"/>
                <w:sz w:val="22"/>
                <w:szCs w:val="22"/>
              </w:rPr>
              <w:t>.0</w:t>
            </w:r>
          </w:p>
        </w:tc>
      </w:tr>
      <w:tr w:rsidR="007356D2" w:rsidRPr="00CE096D" w:rsidTr="00142407">
        <w:trPr>
          <w:trHeight w:hRule="exact" w:val="289"/>
          <w:jc w:val="center"/>
        </w:trPr>
        <w:tc>
          <w:tcPr>
            <w:tcW w:w="8448" w:type="dxa"/>
            <w:gridSpan w:val="2"/>
            <w:tcBorders>
              <w:left w:val="nil"/>
              <w:right w:val="nil"/>
            </w:tcBorders>
          </w:tcPr>
          <w:p w:rsidR="007356D2" w:rsidRPr="00CE096D" w:rsidRDefault="007356D2" w:rsidP="007356D2">
            <w:pPr>
              <w:tabs>
                <w:tab w:val="left" w:pos="1605"/>
              </w:tabs>
              <w:spacing w:line="276" w:lineRule="auto"/>
              <w:jc w:val="center"/>
              <w:rPr>
                <w:rFonts w:ascii="Arial" w:hAnsi="Arial" w:cs="Arial"/>
                <w:sz w:val="22"/>
                <w:szCs w:val="22"/>
              </w:rPr>
            </w:pPr>
          </w:p>
        </w:tc>
      </w:tr>
    </w:tbl>
    <w:p w:rsidR="007356D2" w:rsidRDefault="008E2DBE">
      <w:pPr>
        <w:spacing w:after="200" w:line="276" w:lineRule="auto"/>
        <w:rPr>
          <w:rFonts w:ascii="Arial" w:hAnsi="Arial" w:cs="Arial"/>
          <w:sz w:val="22"/>
          <w:szCs w:val="22"/>
        </w:rPr>
      </w:pPr>
      <w:r w:rsidRPr="007356D2">
        <w:rPr>
          <w:rFonts w:ascii="Arial" w:hAnsi="Arial" w:cs="Arial"/>
          <w:sz w:val="18"/>
          <w:szCs w:val="18"/>
        </w:rPr>
        <w:t># These Receiver Blocking values are defined at the antenna connector port of the receiver, or in the case of additional devices such as filters and amplifiers installed in the signal path ahead of the receiver, then the values are defined at the outer</w:t>
      </w:r>
      <w:r w:rsidR="001405AB" w:rsidRPr="007356D2">
        <w:rPr>
          <w:rFonts w:ascii="Arial" w:hAnsi="Arial" w:cs="Arial"/>
          <w:sz w:val="18"/>
          <w:szCs w:val="18"/>
        </w:rPr>
        <w:t>most</w:t>
      </w:r>
      <w:r w:rsidRPr="007356D2">
        <w:rPr>
          <w:rFonts w:ascii="Arial" w:hAnsi="Arial" w:cs="Arial"/>
          <w:sz w:val="18"/>
          <w:szCs w:val="18"/>
        </w:rPr>
        <w:t xml:space="preserve"> antenna connector port.</w:t>
      </w:r>
      <w:r w:rsidR="007356D2">
        <w:rPr>
          <w:rFonts w:ascii="Arial" w:hAnsi="Arial" w:cs="Arial"/>
          <w:sz w:val="22"/>
          <w:szCs w:val="22"/>
        </w:rPr>
        <w:br w:type="page"/>
      </w:r>
    </w:p>
    <w:p w:rsidR="007356D2" w:rsidRPr="00F06D0C" w:rsidRDefault="007356D2" w:rsidP="008B128A">
      <w:pPr>
        <w:rPr>
          <w:rFonts w:ascii="Arial" w:hAnsi="Arial" w:cs="Arial"/>
          <w:sz w:val="22"/>
          <w:szCs w:val="22"/>
        </w:rPr>
      </w:pPr>
    </w:p>
    <w:p w:rsidR="003461F6" w:rsidRPr="00F06D0C" w:rsidRDefault="003461F6" w:rsidP="003461F6">
      <w:pPr>
        <w:pBdr>
          <w:top w:val="single" w:sz="4" w:space="1" w:color="auto"/>
          <w:left w:val="single" w:sz="4" w:space="4" w:color="auto"/>
          <w:bottom w:val="single" w:sz="4" w:space="1" w:color="auto"/>
          <w:right w:val="single" w:sz="4" w:space="4" w:color="auto"/>
        </w:pBdr>
        <w:rPr>
          <w:rFonts w:ascii="Arial" w:hAnsi="Arial" w:cs="Arial"/>
          <w:b/>
          <w:i/>
          <w:sz w:val="22"/>
          <w:szCs w:val="22"/>
        </w:rPr>
      </w:pPr>
      <w:r w:rsidRPr="00F06D0C">
        <w:rPr>
          <w:rFonts w:ascii="Arial" w:hAnsi="Arial" w:cs="Arial"/>
          <w:b/>
          <w:i/>
          <w:sz w:val="22"/>
          <w:szCs w:val="22"/>
        </w:rPr>
        <w:t>It is recommended</w:t>
      </w:r>
      <w:r w:rsidR="000C199E" w:rsidRPr="00F06D0C">
        <w:rPr>
          <w:rFonts w:ascii="Arial" w:hAnsi="Arial" w:cs="Arial"/>
          <w:b/>
          <w:i/>
          <w:sz w:val="22"/>
          <w:szCs w:val="22"/>
        </w:rPr>
        <w:t xml:space="preserve"> that</w:t>
      </w:r>
      <w:r w:rsidRPr="00F06D0C">
        <w:rPr>
          <w:rFonts w:ascii="Arial" w:hAnsi="Arial" w:cs="Arial"/>
          <w:b/>
          <w:i/>
          <w:sz w:val="22"/>
          <w:szCs w:val="22"/>
        </w:rPr>
        <w:t>:</w:t>
      </w:r>
    </w:p>
    <w:p w:rsidR="00231A39" w:rsidRPr="00F06D0C" w:rsidRDefault="00231A39" w:rsidP="003461F6">
      <w:pPr>
        <w:pBdr>
          <w:top w:val="single" w:sz="4" w:space="1" w:color="auto"/>
          <w:left w:val="single" w:sz="4" w:space="4" w:color="auto"/>
          <w:bottom w:val="single" w:sz="4" w:space="1" w:color="auto"/>
          <w:right w:val="single" w:sz="4" w:space="4" w:color="auto"/>
        </w:pBdr>
        <w:rPr>
          <w:rFonts w:ascii="Arial" w:hAnsi="Arial" w:cs="Arial"/>
          <w:b/>
          <w:i/>
          <w:sz w:val="22"/>
          <w:szCs w:val="22"/>
        </w:rPr>
      </w:pPr>
    </w:p>
    <w:p w:rsidR="003461F6" w:rsidRPr="00F06D0C" w:rsidRDefault="00590BD9" w:rsidP="003461F6">
      <w:pPr>
        <w:pBdr>
          <w:top w:val="single" w:sz="4" w:space="1" w:color="auto"/>
          <w:left w:val="single" w:sz="4" w:space="4" w:color="auto"/>
          <w:bottom w:val="single" w:sz="4" w:space="1" w:color="auto"/>
          <w:right w:val="single" w:sz="4" w:space="4" w:color="auto"/>
        </w:pBdr>
        <w:rPr>
          <w:rFonts w:ascii="Arial" w:hAnsi="Arial" w:cs="Arial"/>
          <w:b/>
          <w:i/>
          <w:sz w:val="22"/>
          <w:szCs w:val="22"/>
        </w:rPr>
      </w:pPr>
      <w:proofErr w:type="gramStart"/>
      <w:r w:rsidRPr="00F06D0C">
        <w:rPr>
          <w:rFonts w:ascii="Arial" w:hAnsi="Arial" w:cs="Arial"/>
          <w:b/>
          <w:i/>
          <w:sz w:val="22"/>
          <w:szCs w:val="22"/>
        </w:rPr>
        <w:t>the</w:t>
      </w:r>
      <w:proofErr w:type="gramEnd"/>
      <w:r w:rsidRPr="00F06D0C">
        <w:rPr>
          <w:rFonts w:ascii="Arial" w:hAnsi="Arial" w:cs="Arial"/>
          <w:b/>
          <w:i/>
          <w:sz w:val="22"/>
          <w:szCs w:val="22"/>
        </w:rPr>
        <w:t xml:space="preserve"> wideband receiver blocking performance for a receiver operating in the </w:t>
      </w:r>
      <w:r w:rsidR="009D023D" w:rsidRPr="00F06D0C">
        <w:rPr>
          <w:rFonts w:ascii="Arial" w:hAnsi="Arial" w:cs="Arial"/>
          <w:b/>
          <w:i/>
          <w:sz w:val="22"/>
          <w:szCs w:val="22"/>
        </w:rPr>
        <w:t>703</w:t>
      </w:r>
      <w:r w:rsidRPr="00F06D0C">
        <w:rPr>
          <w:rFonts w:ascii="Arial" w:hAnsi="Arial" w:cs="Arial"/>
          <w:b/>
          <w:i/>
          <w:sz w:val="22"/>
          <w:szCs w:val="22"/>
        </w:rPr>
        <w:t>-</w:t>
      </w:r>
      <w:r w:rsidR="009D023D" w:rsidRPr="00F06D0C">
        <w:rPr>
          <w:rFonts w:ascii="Arial" w:hAnsi="Arial" w:cs="Arial"/>
          <w:b/>
          <w:i/>
          <w:sz w:val="22"/>
          <w:szCs w:val="22"/>
        </w:rPr>
        <w:t>748</w:t>
      </w:r>
      <w:r w:rsidR="00F06D0C">
        <w:rPr>
          <w:rFonts w:ascii="Arial" w:hAnsi="Arial" w:cs="Arial"/>
          <w:b/>
          <w:i/>
          <w:sz w:val="22"/>
          <w:szCs w:val="22"/>
        </w:rPr>
        <w:t> </w:t>
      </w:r>
      <w:r w:rsidRPr="00F06D0C">
        <w:rPr>
          <w:rFonts w:ascii="Arial" w:hAnsi="Arial" w:cs="Arial"/>
          <w:b/>
          <w:i/>
          <w:sz w:val="22"/>
          <w:szCs w:val="22"/>
        </w:rPr>
        <w:t xml:space="preserve">MHz band be </w:t>
      </w:r>
      <w:r w:rsidR="001A4892" w:rsidRPr="00F06D0C">
        <w:rPr>
          <w:rFonts w:ascii="Arial" w:hAnsi="Arial" w:cs="Arial"/>
          <w:b/>
          <w:i/>
          <w:sz w:val="22"/>
          <w:szCs w:val="22"/>
        </w:rPr>
        <w:t>equal to or better than</w:t>
      </w:r>
      <w:r w:rsidRPr="00F06D0C">
        <w:rPr>
          <w:rFonts w:ascii="Arial" w:hAnsi="Arial" w:cs="Arial"/>
          <w:b/>
          <w:i/>
          <w:sz w:val="22"/>
          <w:szCs w:val="22"/>
        </w:rPr>
        <w:t xml:space="preserve"> that set out in Table B.</w:t>
      </w:r>
    </w:p>
    <w:p w:rsidR="005317FF" w:rsidRPr="00CE096D" w:rsidRDefault="005317FF">
      <w:pPr>
        <w:spacing w:after="200" w:line="276" w:lineRule="auto"/>
        <w:rPr>
          <w:rFonts w:ascii="Arial" w:hAnsi="Arial" w:cs="Arial"/>
        </w:rPr>
      </w:pPr>
    </w:p>
    <w:p w:rsidR="00EE0968" w:rsidRPr="00CE096D" w:rsidRDefault="00344D9E" w:rsidP="003547E6">
      <w:pPr>
        <w:pStyle w:val="Heading4"/>
        <w:rPr>
          <w:rFonts w:ascii="Arial" w:hAnsi="Arial" w:cs="Arial"/>
          <w:color w:val="auto"/>
        </w:rPr>
      </w:pPr>
      <w:r w:rsidRPr="00CE096D">
        <w:rPr>
          <w:rFonts w:ascii="Arial" w:hAnsi="Arial" w:cs="Arial"/>
          <w:color w:val="auto"/>
        </w:rPr>
        <w:t>6</w:t>
      </w:r>
      <w:r w:rsidR="0021202F" w:rsidRPr="00CE096D">
        <w:rPr>
          <w:rFonts w:ascii="Arial" w:hAnsi="Arial" w:cs="Arial"/>
          <w:color w:val="auto"/>
        </w:rPr>
        <w:t>.</w:t>
      </w:r>
      <w:r w:rsidR="00841B55" w:rsidRPr="00CE096D">
        <w:rPr>
          <w:rFonts w:ascii="Arial" w:hAnsi="Arial" w:cs="Arial"/>
          <w:color w:val="auto"/>
        </w:rPr>
        <w:t>4</w:t>
      </w:r>
      <w:r w:rsidR="0021202F" w:rsidRPr="00CE096D">
        <w:rPr>
          <w:rFonts w:ascii="Arial" w:hAnsi="Arial" w:cs="Arial"/>
          <w:color w:val="auto"/>
        </w:rPr>
        <w:t>.3</w:t>
      </w:r>
      <w:r w:rsidR="00EE0968" w:rsidRPr="00CE096D">
        <w:rPr>
          <w:rFonts w:ascii="Arial" w:hAnsi="Arial" w:cs="Arial"/>
          <w:color w:val="auto"/>
        </w:rPr>
        <w:tab/>
        <w:t>Rec</w:t>
      </w:r>
      <w:r w:rsidR="00F06D0C">
        <w:rPr>
          <w:rFonts w:ascii="Arial" w:hAnsi="Arial" w:cs="Arial"/>
          <w:color w:val="auto"/>
        </w:rPr>
        <w:t>eiver Intermodulation Rejection</w:t>
      </w:r>
    </w:p>
    <w:p w:rsidR="00BA2CDA" w:rsidRPr="00F06D0C" w:rsidRDefault="0044361C">
      <w:pPr>
        <w:spacing w:before="60" w:after="120"/>
        <w:rPr>
          <w:rFonts w:ascii="Arial" w:hAnsi="Arial" w:cs="Arial"/>
          <w:sz w:val="22"/>
          <w:szCs w:val="22"/>
        </w:rPr>
      </w:pPr>
      <w:r w:rsidRPr="00F06D0C">
        <w:rPr>
          <w:rFonts w:ascii="Arial" w:hAnsi="Arial" w:cs="Arial"/>
          <w:sz w:val="22"/>
          <w:szCs w:val="22"/>
        </w:rPr>
        <w:t xml:space="preserve">Receiver intermodulation rejection is a measure of a receiver’s ability to receive a wanted signal on its assigned channel frequency in the presence of interference </w:t>
      </w:r>
      <w:r w:rsidR="004C47F9" w:rsidRPr="00F06D0C">
        <w:rPr>
          <w:rFonts w:ascii="Arial" w:hAnsi="Arial" w:cs="Arial"/>
          <w:sz w:val="22"/>
          <w:szCs w:val="22"/>
        </w:rPr>
        <w:t>due to</w:t>
      </w:r>
      <w:r w:rsidRPr="00F06D0C">
        <w:rPr>
          <w:rFonts w:ascii="Arial" w:hAnsi="Arial" w:cs="Arial"/>
          <w:sz w:val="22"/>
          <w:szCs w:val="22"/>
        </w:rPr>
        <w:t xml:space="preserve"> the intermodulation products of two or more unwanted signal</w:t>
      </w:r>
      <w:r w:rsidR="00590BD9" w:rsidRPr="00F06D0C">
        <w:rPr>
          <w:rFonts w:ascii="Arial" w:hAnsi="Arial" w:cs="Arial"/>
          <w:sz w:val="22"/>
          <w:szCs w:val="22"/>
        </w:rPr>
        <w:t>s at frequency offsets and amplitudes that form a specific relationship to the wanted signal.</w:t>
      </w:r>
    </w:p>
    <w:p w:rsidR="008C1EF5" w:rsidRPr="00F06D0C" w:rsidRDefault="008C1EF5" w:rsidP="00A26C54">
      <w:pPr>
        <w:spacing w:after="120"/>
        <w:contextualSpacing/>
        <w:rPr>
          <w:rFonts w:ascii="Arial" w:hAnsi="Arial" w:cs="Arial"/>
          <w:sz w:val="22"/>
          <w:szCs w:val="22"/>
        </w:rPr>
      </w:pPr>
    </w:p>
    <w:p w:rsidR="0044361C" w:rsidRPr="00F06D0C" w:rsidRDefault="00590BD9" w:rsidP="00A26C54">
      <w:pPr>
        <w:spacing w:after="120"/>
        <w:contextualSpacing/>
        <w:rPr>
          <w:rFonts w:ascii="Arial" w:hAnsi="Arial" w:cs="Arial"/>
          <w:sz w:val="22"/>
          <w:szCs w:val="22"/>
        </w:rPr>
      </w:pPr>
      <w:r w:rsidRPr="00F06D0C">
        <w:rPr>
          <w:rFonts w:ascii="Arial" w:hAnsi="Arial" w:cs="Arial"/>
          <w:sz w:val="22"/>
          <w:szCs w:val="22"/>
        </w:rPr>
        <w:t>The intermodulation rejection requirement for spectrum</w:t>
      </w:r>
      <w:r w:rsidR="00244C44" w:rsidRPr="00F06D0C">
        <w:rPr>
          <w:rFonts w:ascii="Arial" w:hAnsi="Arial" w:cs="Arial"/>
          <w:sz w:val="22"/>
          <w:szCs w:val="22"/>
        </w:rPr>
        <w:t xml:space="preserve"> l</w:t>
      </w:r>
      <w:r w:rsidRPr="00F06D0C">
        <w:rPr>
          <w:rFonts w:ascii="Arial" w:hAnsi="Arial" w:cs="Arial"/>
          <w:sz w:val="22"/>
          <w:szCs w:val="22"/>
        </w:rPr>
        <w:t>icensed receivers in the 700</w:t>
      </w:r>
      <w:r w:rsidR="008C1EF5" w:rsidRPr="00F06D0C">
        <w:rPr>
          <w:rFonts w:ascii="Arial" w:hAnsi="Arial" w:cs="Arial"/>
          <w:sz w:val="22"/>
          <w:szCs w:val="22"/>
        </w:rPr>
        <w:t xml:space="preserve"> </w:t>
      </w:r>
      <w:r w:rsidRPr="00F06D0C">
        <w:rPr>
          <w:rFonts w:ascii="Arial" w:hAnsi="Arial" w:cs="Arial"/>
          <w:sz w:val="22"/>
          <w:szCs w:val="22"/>
        </w:rPr>
        <w:t>MHz band has been determined by considering, firstly;</w:t>
      </w:r>
    </w:p>
    <w:p w:rsidR="0044361C" w:rsidRPr="00F06D0C" w:rsidRDefault="00590BD9" w:rsidP="00F06D0C">
      <w:pPr>
        <w:pStyle w:val="ListParagraph"/>
        <w:numPr>
          <w:ilvl w:val="0"/>
          <w:numId w:val="37"/>
        </w:numPr>
        <w:spacing w:after="120"/>
        <w:ind w:left="426"/>
        <w:rPr>
          <w:rFonts w:ascii="Arial" w:hAnsi="Arial" w:cs="Arial"/>
          <w:sz w:val="22"/>
          <w:szCs w:val="22"/>
        </w:rPr>
      </w:pPr>
      <w:r w:rsidRPr="00F06D0C">
        <w:rPr>
          <w:rFonts w:ascii="Arial" w:hAnsi="Arial" w:cs="Arial"/>
          <w:sz w:val="22"/>
          <w:szCs w:val="22"/>
        </w:rPr>
        <w:t xml:space="preserve">unwanted signals from out-of-band base station transmitters that </w:t>
      </w:r>
      <w:r w:rsidR="00373F96" w:rsidRPr="00F06D0C">
        <w:rPr>
          <w:rFonts w:ascii="Arial" w:hAnsi="Arial" w:cs="Arial"/>
          <w:sz w:val="22"/>
          <w:szCs w:val="22"/>
        </w:rPr>
        <w:t xml:space="preserve">arrive at the base station receiver in question </w:t>
      </w:r>
      <w:r w:rsidRPr="00F06D0C">
        <w:rPr>
          <w:rFonts w:ascii="Arial" w:hAnsi="Arial" w:cs="Arial"/>
          <w:sz w:val="22"/>
          <w:szCs w:val="22"/>
        </w:rPr>
        <w:t xml:space="preserve">and generate intermodulation products located at near offsets to the wanted base station receiver </w:t>
      </w:r>
      <w:proofErr w:type="spellStart"/>
      <w:r w:rsidRPr="00F06D0C">
        <w:rPr>
          <w:rFonts w:ascii="Arial" w:hAnsi="Arial" w:cs="Arial"/>
          <w:sz w:val="22"/>
          <w:szCs w:val="22"/>
        </w:rPr>
        <w:t>passband</w:t>
      </w:r>
      <w:proofErr w:type="spellEnd"/>
      <w:r w:rsidRPr="00F06D0C">
        <w:rPr>
          <w:rFonts w:ascii="Arial" w:hAnsi="Arial" w:cs="Arial"/>
          <w:sz w:val="22"/>
          <w:szCs w:val="22"/>
        </w:rPr>
        <w:t>; and secondly,</w:t>
      </w:r>
    </w:p>
    <w:p w:rsidR="00F06D0C" w:rsidRPr="00F06D0C" w:rsidRDefault="00590BD9" w:rsidP="00F06D0C">
      <w:pPr>
        <w:pStyle w:val="ListParagraph"/>
        <w:numPr>
          <w:ilvl w:val="0"/>
          <w:numId w:val="37"/>
        </w:numPr>
        <w:spacing w:after="120"/>
        <w:ind w:left="426"/>
        <w:rPr>
          <w:rFonts w:ascii="Arial" w:hAnsi="Arial" w:cs="Arial"/>
          <w:sz w:val="22"/>
          <w:szCs w:val="22"/>
        </w:rPr>
      </w:pPr>
      <w:proofErr w:type="gramStart"/>
      <w:r w:rsidRPr="00F06D0C">
        <w:rPr>
          <w:rFonts w:ascii="Arial" w:hAnsi="Arial" w:cs="Arial"/>
          <w:sz w:val="22"/>
          <w:szCs w:val="22"/>
        </w:rPr>
        <w:t>unwanted</w:t>
      </w:r>
      <w:proofErr w:type="gramEnd"/>
      <w:r w:rsidRPr="00F06D0C">
        <w:rPr>
          <w:rFonts w:ascii="Arial" w:hAnsi="Arial" w:cs="Arial"/>
          <w:sz w:val="22"/>
          <w:szCs w:val="22"/>
        </w:rPr>
        <w:t xml:space="preserve"> signals from in-band mobile station transmitters that arrive at the base station receiver in question and generate intermodulation products located at near offsets to the wanted base station receiver </w:t>
      </w:r>
      <w:proofErr w:type="spellStart"/>
      <w:r w:rsidRPr="00F06D0C">
        <w:rPr>
          <w:rFonts w:ascii="Arial" w:hAnsi="Arial" w:cs="Arial"/>
          <w:sz w:val="22"/>
          <w:szCs w:val="22"/>
        </w:rPr>
        <w:t>passband</w:t>
      </w:r>
      <w:proofErr w:type="spellEnd"/>
      <w:r w:rsidRPr="00F06D0C">
        <w:rPr>
          <w:rFonts w:ascii="Arial" w:hAnsi="Arial" w:cs="Arial"/>
          <w:sz w:val="22"/>
          <w:szCs w:val="22"/>
        </w:rPr>
        <w:t>.</w:t>
      </w:r>
    </w:p>
    <w:p w:rsidR="00F06D0C" w:rsidRDefault="00F06D0C" w:rsidP="00A26C54">
      <w:pPr>
        <w:tabs>
          <w:tab w:val="left" w:pos="1605"/>
          <w:tab w:val="left" w:pos="5010"/>
        </w:tabs>
        <w:spacing w:before="120" w:after="120" w:line="276" w:lineRule="auto"/>
        <w:contextualSpacing/>
        <w:rPr>
          <w:rFonts w:ascii="Arial" w:hAnsi="Arial" w:cs="Arial"/>
          <w:sz w:val="22"/>
          <w:szCs w:val="22"/>
        </w:rPr>
      </w:pPr>
    </w:p>
    <w:p w:rsidR="007D095A" w:rsidRDefault="00AD69C1" w:rsidP="00A26C54">
      <w:pPr>
        <w:tabs>
          <w:tab w:val="left" w:pos="1605"/>
          <w:tab w:val="left" w:pos="5010"/>
        </w:tabs>
        <w:spacing w:before="120" w:after="120" w:line="276" w:lineRule="auto"/>
        <w:contextualSpacing/>
        <w:rPr>
          <w:rFonts w:ascii="Arial" w:hAnsi="Arial" w:cs="Arial"/>
          <w:sz w:val="22"/>
          <w:szCs w:val="22"/>
        </w:rPr>
      </w:pPr>
      <w:r w:rsidRPr="00F06D0C">
        <w:rPr>
          <w:rFonts w:ascii="Arial" w:hAnsi="Arial" w:cs="Arial"/>
          <w:sz w:val="22"/>
          <w:szCs w:val="22"/>
        </w:rPr>
        <w:t>I</w:t>
      </w:r>
      <w:r w:rsidR="00B26E7B" w:rsidRPr="00F06D0C">
        <w:rPr>
          <w:rFonts w:ascii="Arial" w:hAnsi="Arial" w:cs="Arial"/>
          <w:sz w:val="22"/>
          <w:szCs w:val="22"/>
        </w:rPr>
        <w:t xml:space="preserve">ntermodulation </w:t>
      </w:r>
      <w:r w:rsidR="0048309B" w:rsidRPr="00F06D0C">
        <w:rPr>
          <w:rFonts w:ascii="Arial" w:hAnsi="Arial" w:cs="Arial"/>
          <w:sz w:val="22"/>
          <w:szCs w:val="22"/>
        </w:rPr>
        <w:t xml:space="preserve">rejection </w:t>
      </w:r>
      <w:r w:rsidR="00590BD9" w:rsidRPr="00F06D0C">
        <w:rPr>
          <w:rFonts w:ascii="Arial" w:hAnsi="Arial" w:cs="Arial"/>
          <w:sz w:val="22"/>
          <w:szCs w:val="22"/>
        </w:rPr>
        <w:t xml:space="preserve">requirements for </w:t>
      </w:r>
      <w:r w:rsidR="00B26E7B" w:rsidRPr="00F06D0C">
        <w:rPr>
          <w:rFonts w:ascii="Arial" w:hAnsi="Arial" w:cs="Arial"/>
          <w:sz w:val="22"/>
          <w:szCs w:val="22"/>
        </w:rPr>
        <w:t xml:space="preserve">700 MHz band </w:t>
      </w:r>
      <w:r w:rsidR="0048309B" w:rsidRPr="00F06D0C">
        <w:rPr>
          <w:rFonts w:ascii="Arial" w:hAnsi="Arial" w:cs="Arial"/>
          <w:sz w:val="22"/>
          <w:szCs w:val="22"/>
        </w:rPr>
        <w:t xml:space="preserve">licensed </w:t>
      </w:r>
      <w:r w:rsidR="00590BD9" w:rsidRPr="00F06D0C">
        <w:rPr>
          <w:rFonts w:ascii="Arial" w:hAnsi="Arial" w:cs="Arial"/>
          <w:sz w:val="22"/>
          <w:szCs w:val="22"/>
        </w:rPr>
        <w:t>receivers</w:t>
      </w:r>
      <w:r w:rsidR="00B26E7B" w:rsidRPr="00F06D0C">
        <w:rPr>
          <w:rFonts w:ascii="Arial" w:hAnsi="Arial" w:cs="Arial"/>
          <w:sz w:val="22"/>
          <w:szCs w:val="22"/>
        </w:rPr>
        <w:t xml:space="preserve"> are given in Table C</w:t>
      </w:r>
      <w:r w:rsidR="00590BD9" w:rsidRPr="00F06D0C">
        <w:rPr>
          <w:rFonts w:ascii="Arial" w:hAnsi="Arial" w:cs="Arial"/>
          <w:sz w:val="22"/>
          <w:szCs w:val="22"/>
        </w:rPr>
        <w:t xml:space="preserve">.  The blocking or interfering signal in this case is </w:t>
      </w:r>
      <w:r w:rsidR="0060592F" w:rsidRPr="00F06D0C">
        <w:rPr>
          <w:rFonts w:ascii="Arial" w:hAnsi="Arial" w:cs="Arial"/>
          <w:sz w:val="22"/>
          <w:szCs w:val="22"/>
        </w:rPr>
        <w:t xml:space="preserve">assumed to </w:t>
      </w:r>
      <w:r w:rsidR="002A7FED" w:rsidRPr="00F06D0C">
        <w:rPr>
          <w:rFonts w:ascii="Arial" w:hAnsi="Arial" w:cs="Arial"/>
          <w:sz w:val="22"/>
          <w:szCs w:val="22"/>
        </w:rPr>
        <w:t xml:space="preserve">a wideband </w:t>
      </w:r>
      <w:r w:rsidR="00590BD9" w:rsidRPr="00F06D0C">
        <w:rPr>
          <w:rFonts w:ascii="Arial" w:hAnsi="Arial" w:cs="Arial"/>
          <w:sz w:val="22"/>
          <w:szCs w:val="22"/>
        </w:rPr>
        <w:t>carrier.</w:t>
      </w:r>
    </w:p>
    <w:p w:rsidR="00F06D0C" w:rsidRPr="00F06D0C" w:rsidRDefault="00F06D0C" w:rsidP="00A26C54">
      <w:pPr>
        <w:tabs>
          <w:tab w:val="left" w:pos="1605"/>
          <w:tab w:val="left" w:pos="5010"/>
        </w:tabs>
        <w:spacing w:before="120" w:after="120" w:line="276" w:lineRule="auto"/>
        <w:contextualSpacing/>
        <w:rPr>
          <w:rFonts w:ascii="Arial" w:hAnsi="Arial" w:cs="Arial"/>
          <w:sz w:val="22"/>
          <w:szCs w:val="22"/>
        </w:rPr>
      </w:pPr>
    </w:p>
    <w:tbl>
      <w:tblPr>
        <w:tblStyle w:val="TableGrid"/>
        <w:tblW w:w="8330" w:type="dxa"/>
        <w:jc w:val="center"/>
        <w:tblLook w:val="04A0"/>
      </w:tblPr>
      <w:tblGrid>
        <w:gridCol w:w="3783"/>
        <w:gridCol w:w="4547"/>
      </w:tblGrid>
      <w:tr w:rsidR="007D095A" w:rsidRPr="00F06D0C" w:rsidTr="00142407">
        <w:trPr>
          <w:trHeight w:val="573"/>
          <w:jc w:val="center"/>
        </w:trPr>
        <w:tc>
          <w:tcPr>
            <w:tcW w:w="8330" w:type="dxa"/>
            <w:gridSpan w:val="2"/>
            <w:tcBorders>
              <w:left w:val="nil"/>
              <w:bottom w:val="single" w:sz="4" w:space="0" w:color="auto"/>
              <w:right w:val="nil"/>
            </w:tcBorders>
            <w:vAlign w:val="center"/>
          </w:tcPr>
          <w:p w:rsidR="007D095A" w:rsidRPr="00142407" w:rsidRDefault="00142407" w:rsidP="00142407">
            <w:pPr>
              <w:spacing w:line="276" w:lineRule="auto"/>
              <w:rPr>
                <w:rFonts w:ascii="Arial" w:hAnsi="Arial" w:cs="Arial"/>
                <w:b/>
                <w:color w:val="A6A6A6" w:themeColor="background1" w:themeShade="A6"/>
                <w:sz w:val="22"/>
                <w:szCs w:val="22"/>
              </w:rPr>
            </w:pPr>
            <w:r w:rsidRPr="00142407">
              <w:rPr>
                <w:rFonts w:ascii="Arial" w:hAnsi="Arial" w:cs="Arial"/>
                <w:b/>
                <w:color w:val="A6A6A6" w:themeColor="background1" w:themeShade="A6"/>
                <w:sz w:val="22"/>
                <w:szCs w:val="22"/>
              </w:rPr>
              <w:t xml:space="preserve">Table C </w:t>
            </w:r>
            <w:r w:rsidR="00590BD9" w:rsidRPr="00142407">
              <w:rPr>
                <w:rFonts w:ascii="Arial" w:hAnsi="Arial" w:cs="Arial"/>
                <w:b/>
                <w:color w:val="A6A6A6" w:themeColor="background1" w:themeShade="A6"/>
                <w:sz w:val="22"/>
                <w:szCs w:val="22"/>
              </w:rPr>
              <w:t xml:space="preserve">Intermodulation </w:t>
            </w:r>
            <w:r w:rsidR="0048309B" w:rsidRPr="00142407">
              <w:rPr>
                <w:rFonts w:ascii="Arial" w:hAnsi="Arial" w:cs="Arial"/>
                <w:b/>
                <w:color w:val="A6A6A6" w:themeColor="background1" w:themeShade="A6"/>
                <w:sz w:val="22"/>
                <w:szCs w:val="22"/>
              </w:rPr>
              <w:t xml:space="preserve">Rejection </w:t>
            </w:r>
            <w:r w:rsidR="00590BD9" w:rsidRPr="00142407">
              <w:rPr>
                <w:rFonts w:ascii="Arial" w:hAnsi="Arial" w:cs="Arial"/>
                <w:b/>
                <w:color w:val="A6A6A6" w:themeColor="background1" w:themeShade="A6"/>
                <w:sz w:val="22"/>
                <w:szCs w:val="22"/>
              </w:rPr>
              <w:t>Requirements for 700</w:t>
            </w:r>
            <w:r w:rsidR="00012158" w:rsidRPr="00142407">
              <w:rPr>
                <w:rFonts w:ascii="Arial" w:hAnsi="Arial" w:cs="Arial"/>
                <w:b/>
                <w:color w:val="A6A6A6" w:themeColor="background1" w:themeShade="A6"/>
                <w:sz w:val="22"/>
                <w:szCs w:val="22"/>
              </w:rPr>
              <w:t xml:space="preserve"> </w:t>
            </w:r>
            <w:r w:rsidR="00590BD9" w:rsidRPr="00142407">
              <w:rPr>
                <w:rFonts w:ascii="Arial" w:hAnsi="Arial" w:cs="Arial"/>
                <w:b/>
                <w:color w:val="A6A6A6" w:themeColor="background1" w:themeShade="A6"/>
                <w:sz w:val="22"/>
                <w:szCs w:val="22"/>
              </w:rPr>
              <w:t>MHz</w:t>
            </w:r>
            <w:r>
              <w:rPr>
                <w:rFonts w:ascii="Arial" w:hAnsi="Arial" w:cs="Arial"/>
                <w:b/>
                <w:color w:val="A6A6A6" w:themeColor="background1" w:themeShade="A6"/>
                <w:sz w:val="22"/>
                <w:szCs w:val="22"/>
              </w:rPr>
              <w:t xml:space="preserve"> </w:t>
            </w:r>
            <w:r w:rsidR="00590BD9" w:rsidRPr="00142407">
              <w:rPr>
                <w:rFonts w:ascii="Arial" w:hAnsi="Arial" w:cs="Arial"/>
                <w:b/>
                <w:color w:val="A6A6A6" w:themeColor="background1" w:themeShade="A6"/>
                <w:sz w:val="22"/>
                <w:szCs w:val="22"/>
              </w:rPr>
              <w:t>Receivers #</w:t>
            </w:r>
          </w:p>
        </w:tc>
      </w:tr>
      <w:tr w:rsidR="007D095A" w:rsidRPr="00142407" w:rsidTr="00142407">
        <w:trPr>
          <w:jc w:val="center"/>
        </w:trPr>
        <w:tc>
          <w:tcPr>
            <w:tcW w:w="3783" w:type="dxa"/>
            <w:shd w:val="clear" w:color="auto" w:fill="D9D9D9" w:themeFill="background1" w:themeFillShade="D9"/>
          </w:tcPr>
          <w:p w:rsidR="007D095A" w:rsidRPr="00142407" w:rsidRDefault="00590BD9" w:rsidP="00142407">
            <w:pPr>
              <w:tabs>
                <w:tab w:val="left" w:pos="1605"/>
              </w:tabs>
              <w:spacing w:line="276" w:lineRule="auto"/>
              <w:jc w:val="center"/>
              <w:rPr>
                <w:rFonts w:ascii="Arial" w:hAnsi="Arial" w:cs="Arial"/>
                <w:b/>
                <w:sz w:val="22"/>
                <w:szCs w:val="22"/>
              </w:rPr>
            </w:pPr>
            <w:r w:rsidRPr="00142407">
              <w:rPr>
                <w:rFonts w:ascii="Arial" w:hAnsi="Arial" w:cs="Arial"/>
                <w:b/>
                <w:sz w:val="22"/>
                <w:szCs w:val="22"/>
              </w:rPr>
              <w:t xml:space="preserve">Frequency Offset </w:t>
            </w:r>
            <w:r w:rsidR="00034692" w:rsidRPr="00142407">
              <w:rPr>
                <w:rFonts w:ascii="Arial" w:hAnsi="Arial" w:cs="Arial"/>
                <w:b/>
                <w:sz w:val="22"/>
                <w:szCs w:val="22"/>
              </w:rPr>
              <w:t>outside</w:t>
            </w:r>
            <w:r w:rsidR="00DF701C" w:rsidRPr="00142407">
              <w:rPr>
                <w:rFonts w:ascii="Arial" w:hAnsi="Arial" w:cs="Arial"/>
                <w:b/>
                <w:sz w:val="22"/>
                <w:szCs w:val="22"/>
              </w:rPr>
              <w:t xml:space="preserve"> the </w:t>
            </w:r>
            <w:r w:rsidRPr="00142407">
              <w:rPr>
                <w:rFonts w:ascii="Arial" w:hAnsi="Arial" w:cs="Arial"/>
                <w:b/>
                <w:sz w:val="22"/>
                <w:szCs w:val="22"/>
              </w:rPr>
              <w:t>Wanted Channel Edge (MHz)</w:t>
            </w:r>
          </w:p>
        </w:tc>
        <w:tc>
          <w:tcPr>
            <w:tcW w:w="4547" w:type="dxa"/>
            <w:shd w:val="clear" w:color="auto" w:fill="D9D9D9" w:themeFill="background1" w:themeFillShade="D9"/>
          </w:tcPr>
          <w:p w:rsidR="007D095A" w:rsidRPr="00142407" w:rsidRDefault="00590BD9" w:rsidP="00142407">
            <w:pPr>
              <w:tabs>
                <w:tab w:val="left" w:pos="1605"/>
              </w:tabs>
              <w:spacing w:line="276" w:lineRule="auto"/>
              <w:jc w:val="center"/>
              <w:rPr>
                <w:rFonts w:ascii="Arial" w:hAnsi="Arial" w:cs="Arial"/>
                <w:b/>
                <w:sz w:val="22"/>
                <w:szCs w:val="22"/>
              </w:rPr>
            </w:pPr>
            <w:r w:rsidRPr="00142407">
              <w:rPr>
                <w:rFonts w:ascii="Arial" w:hAnsi="Arial" w:cs="Arial"/>
                <w:b/>
                <w:sz w:val="22"/>
                <w:szCs w:val="22"/>
              </w:rPr>
              <w:t xml:space="preserve">Intermodulation </w:t>
            </w:r>
            <w:r w:rsidR="0048309B" w:rsidRPr="00142407">
              <w:rPr>
                <w:rFonts w:ascii="Arial" w:hAnsi="Arial" w:cs="Arial"/>
                <w:b/>
                <w:sz w:val="22"/>
                <w:szCs w:val="22"/>
              </w:rPr>
              <w:t xml:space="preserve">Rejection </w:t>
            </w:r>
            <w:r w:rsidRPr="00142407">
              <w:rPr>
                <w:rFonts w:ascii="Arial" w:hAnsi="Arial" w:cs="Arial"/>
                <w:b/>
                <w:sz w:val="22"/>
                <w:szCs w:val="22"/>
              </w:rPr>
              <w:t>Requirement (dB)</w:t>
            </w:r>
          </w:p>
        </w:tc>
      </w:tr>
      <w:tr w:rsidR="007D095A" w:rsidRPr="00F06D0C" w:rsidTr="00142407">
        <w:trPr>
          <w:jc w:val="center"/>
        </w:trPr>
        <w:tc>
          <w:tcPr>
            <w:tcW w:w="3783" w:type="dxa"/>
          </w:tcPr>
          <w:p w:rsidR="00841409" w:rsidRPr="00F06D0C" w:rsidRDefault="00590BD9" w:rsidP="00142407">
            <w:pPr>
              <w:tabs>
                <w:tab w:val="left" w:pos="1605"/>
              </w:tabs>
              <w:spacing w:line="276" w:lineRule="auto"/>
              <w:jc w:val="center"/>
              <w:rPr>
                <w:rFonts w:ascii="Arial" w:hAnsi="Arial" w:cs="Arial"/>
                <w:sz w:val="22"/>
                <w:szCs w:val="22"/>
              </w:rPr>
            </w:pPr>
            <w:r w:rsidRPr="00F06D0C">
              <w:rPr>
                <w:rFonts w:ascii="Arial" w:hAnsi="Arial" w:cs="Arial"/>
                <w:sz w:val="22"/>
                <w:szCs w:val="22"/>
              </w:rPr>
              <w:t>2.5</w:t>
            </w:r>
          </w:p>
        </w:tc>
        <w:tc>
          <w:tcPr>
            <w:tcW w:w="4547" w:type="dxa"/>
          </w:tcPr>
          <w:p w:rsidR="00841409" w:rsidRPr="00F06D0C" w:rsidRDefault="00590BD9" w:rsidP="00142407">
            <w:pPr>
              <w:tabs>
                <w:tab w:val="left" w:pos="1605"/>
              </w:tabs>
              <w:spacing w:line="276" w:lineRule="auto"/>
              <w:jc w:val="center"/>
              <w:rPr>
                <w:rFonts w:ascii="Arial" w:hAnsi="Arial" w:cs="Arial"/>
                <w:sz w:val="22"/>
                <w:szCs w:val="22"/>
              </w:rPr>
            </w:pPr>
            <w:r w:rsidRPr="00F06D0C">
              <w:rPr>
                <w:rFonts w:ascii="Arial" w:hAnsi="Arial" w:cs="Arial"/>
                <w:sz w:val="22"/>
                <w:szCs w:val="22"/>
              </w:rPr>
              <w:t>50</w:t>
            </w:r>
            <w:r w:rsidR="009A45AA" w:rsidRPr="00F06D0C">
              <w:rPr>
                <w:rFonts w:ascii="Arial" w:hAnsi="Arial" w:cs="Arial"/>
                <w:sz w:val="22"/>
                <w:szCs w:val="22"/>
              </w:rPr>
              <w:t>.0</w:t>
            </w:r>
          </w:p>
        </w:tc>
      </w:tr>
      <w:tr w:rsidR="007D095A" w:rsidRPr="00F06D0C" w:rsidTr="00142407">
        <w:trPr>
          <w:jc w:val="center"/>
        </w:trPr>
        <w:tc>
          <w:tcPr>
            <w:tcW w:w="3783" w:type="dxa"/>
          </w:tcPr>
          <w:p w:rsidR="00841409" w:rsidRPr="00F06D0C" w:rsidRDefault="00590BD9" w:rsidP="00142407">
            <w:pPr>
              <w:tabs>
                <w:tab w:val="left" w:pos="1605"/>
              </w:tabs>
              <w:spacing w:line="276" w:lineRule="auto"/>
              <w:jc w:val="center"/>
              <w:rPr>
                <w:rFonts w:ascii="Arial" w:hAnsi="Arial" w:cs="Arial"/>
                <w:sz w:val="22"/>
                <w:szCs w:val="22"/>
              </w:rPr>
            </w:pPr>
            <w:r w:rsidRPr="00F06D0C">
              <w:rPr>
                <w:rFonts w:ascii="Arial" w:hAnsi="Arial" w:cs="Arial"/>
                <w:sz w:val="22"/>
                <w:szCs w:val="22"/>
              </w:rPr>
              <w:t>7.5</w:t>
            </w:r>
          </w:p>
        </w:tc>
        <w:tc>
          <w:tcPr>
            <w:tcW w:w="4547" w:type="dxa"/>
          </w:tcPr>
          <w:p w:rsidR="00841409" w:rsidRPr="00F06D0C" w:rsidRDefault="00590BD9" w:rsidP="00142407">
            <w:pPr>
              <w:tabs>
                <w:tab w:val="left" w:pos="1605"/>
              </w:tabs>
              <w:spacing w:line="276" w:lineRule="auto"/>
              <w:jc w:val="center"/>
              <w:rPr>
                <w:rFonts w:ascii="Arial" w:hAnsi="Arial" w:cs="Arial"/>
                <w:sz w:val="22"/>
                <w:szCs w:val="22"/>
              </w:rPr>
            </w:pPr>
            <w:r w:rsidRPr="00F06D0C">
              <w:rPr>
                <w:rFonts w:ascii="Arial" w:hAnsi="Arial" w:cs="Arial"/>
                <w:sz w:val="22"/>
                <w:szCs w:val="22"/>
              </w:rPr>
              <w:t>50</w:t>
            </w:r>
            <w:r w:rsidR="009A45AA" w:rsidRPr="00F06D0C">
              <w:rPr>
                <w:rFonts w:ascii="Arial" w:hAnsi="Arial" w:cs="Arial"/>
                <w:sz w:val="22"/>
                <w:szCs w:val="22"/>
              </w:rPr>
              <w:t>.0</w:t>
            </w:r>
          </w:p>
        </w:tc>
      </w:tr>
      <w:tr w:rsidR="007D095A" w:rsidRPr="00F06D0C" w:rsidTr="00142407">
        <w:trPr>
          <w:jc w:val="center"/>
        </w:trPr>
        <w:tc>
          <w:tcPr>
            <w:tcW w:w="3783" w:type="dxa"/>
          </w:tcPr>
          <w:p w:rsidR="00841409" w:rsidRPr="00F06D0C" w:rsidRDefault="00590BD9" w:rsidP="00142407">
            <w:pPr>
              <w:tabs>
                <w:tab w:val="left" w:pos="1605"/>
              </w:tabs>
              <w:spacing w:line="276" w:lineRule="auto"/>
              <w:jc w:val="center"/>
              <w:rPr>
                <w:rFonts w:ascii="Arial" w:hAnsi="Arial" w:cs="Arial"/>
                <w:sz w:val="22"/>
                <w:szCs w:val="22"/>
              </w:rPr>
            </w:pPr>
            <w:r w:rsidRPr="00F06D0C">
              <w:rPr>
                <w:rFonts w:ascii="Arial" w:hAnsi="Arial" w:cs="Arial"/>
                <w:sz w:val="22"/>
                <w:szCs w:val="22"/>
              </w:rPr>
              <w:t>12.5</w:t>
            </w:r>
          </w:p>
        </w:tc>
        <w:tc>
          <w:tcPr>
            <w:tcW w:w="4547" w:type="dxa"/>
          </w:tcPr>
          <w:p w:rsidR="00841409" w:rsidRPr="00F06D0C" w:rsidRDefault="00590BD9" w:rsidP="00142407">
            <w:pPr>
              <w:tabs>
                <w:tab w:val="left" w:pos="1605"/>
              </w:tabs>
              <w:spacing w:line="276" w:lineRule="auto"/>
              <w:jc w:val="center"/>
              <w:rPr>
                <w:rFonts w:ascii="Arial" w:hAnsi="Arial" w:cs="Arial"/>
                <w:sz w:val="22"/>
                <w:szCs w:val="22"/>
              </w:rPr>
            </w:pPr>
            <w:r w:rsidRPr="00F06D0C">
              <w:rPr>
                <w:rFonts w:ascii="Arial" w:hAnsi="Arial" w:cs="Arial"/>
                <w:sz w:val="22"/>
                <w:szCs w:val="22"/>
              </w:rPr>
              <w:t>54</w:t>
            </w:r>
            <w:r w:rsidR="009A45AA" w:rsidRPr="00F06D0C">
              <w:rPr>
                <w:rFonts w:ascii="Arial" w:hAnsi="Arial" w:cs="Arial"/>
                <w:sz w:val="22"/>
                <w:szCs w:val="22"/>
              </w:rPr>
              <w:t>.0</w:t>
            </w:r>
          </w:p>
        </w:tc>
      </w:tr>
      <w:tr w:rsidR="007D095A" w:rsidRPr="00F06D0C" w:rsidTr="00142407">
        <w:trPr>
          <w:jc w:val="center"/>
        </w:trPr>
        <w:tc>
          <w:tcPr>
            <w:tcW w:w="3783" w:type="dxa"/>
          </w:tcPr>
          <w:p w:rsidR="00841409" w:rsidRPr="00F06D0C" w:rsidRDefault="00590BD9" w:rsidP="00142407">
            <w:pPr>
              <w:tabs>
                <w:tab w:val="left" w:pos="1605"/>
              </w:tabs>
              <w:spacing w:line="276" w:lineRule="auto"/>
              <w:jc w:val="center"/>
              <w:rPr>
                <w:rFonts w:ascii="Arial" w:hAnsi="Arial" w:cs="Arial"/>
                <w:sz w:val="22"/>
                <w:szCs w:val="22"/>
              </w:rPr>
            </w:pPr>
            <w:r w:rsidRPr="00F06D0C">
              <w:rPr>
                <w:rFonts w:ascii="Arial" w:hAnsi="Arial" w:cs="Arial"/>
                <w:sz w:val="22"/>
                <w:szCs w:val="22"/>
              </w:rPr>
              <w:t>17.5</w:t>
            </w:r>
          </w:p>
        </w:tc>
        <w:tc>
          <w:tcPr>
            <w:tcW w:w="4547" w:type="dxa"/>
          </w:tcPr>
          <w:p w:rsidR="00841409" w:rsidRPr="00F06D0C" w:rsidRDefault="00590BD9" w:rsidP="00142407">
            <w:pPr>
              <w:tabs>
                <w:tab w:val="left" w:pos="1605"/>
              </w:tabs>
              <w:spacing w:line="276" w:lineRule="auto"/>
              <w:jc w:val="center"/>
              <w:rPr>
                <w:rFonts w:ascii="Arial" w:hAnsi="Arial" w:cs="Arial"/>
                <w:sz w:val="22"/>
                <w:szCs w:val="22"/>
              </w:rPr>
            </w:pPr>
            <w:r w:rsidRPr="00F06D0C">
              <w:rPr>
                <w:rFonts w:ascii="Arial" w:hAnsi="Arial" w:cs="Arial"/>
                <w:sz w:val="22"/>
                <w:szCs w:val="22"/>
              </w:rPr>
              <w:t>54</w:t>
            </w:r>
            <w:r w:rsidR="009A45AA" w:rsidRPr="00F06D0C">
              <w:rPr>
                <w:rFonts w:ascii="Arial" w:hAnsi="Arial" w:cs="Arial"/>
                <w:sz w:val="22"/>
                <w:szCs w:val="22"/>
              </w:rPr>
              <w:t>.0</w:t>
            </w:r>
          </w:p>
        </w:tc>
      </w:tr>
      <w:tr w:rsidR="007D095A" w:rsidRPr="00F06D0C" w:rsidTr="00142407">
        <w:trPr>
          <w:jc w:val="center"/>
        </w:trPr>
        <w:tc>
          <w:tcPr>
            <w:tcW w:w="3783" w:type="dxa"/>
            <w:tcBorders>
              <w:bottom w:val="single" w:sz="4" w:space="0" w:color="auto"/>
            </w:tcBorders>
          </w:tcPr>
          <w:p w:rsidR="00841409" w:rsidRPr="00F06D0C" w:rsidRDefault="00590BD9" w:rsidP="00142407">
            <w:pPr>
              <w:tabs>
                <w:tab w:val="left" w:pos="1605"/>
              </w:tabs>
              <w:spacing w:line="276" w:lineRule="auto"/>
              <w:jc w:val="center"/>
              <w:rPr>
                <w:rFonts w:ascii="Arial" w:hAnsi="Arial" w:cs="Arial"/>
                <w:sz w:val="22"/>
                <w:szCs w:val="22"/>
              </w:rPr>
            </w:pPr>
            <w:r w:rsidRPr="00F06D0C">
              <w:rPr>
                <w:rFonts w:ascii="Arial" w:hAnsi="Arial" w:cs="Arial"/>
                <w:sz w:val="22"/>
                <w:szCs w:val="22"/>
              </w:rPr>
              <w:t>22.5</w:t>
            </w:r>
          </w:p>
        </w:tc>
        <w:tc>
          <w:tcPr>
            <w:tcW w:w="4547" w:type="dxa"/>
            <w:tcBorders>
              <w:bottom w:val="single" w:sz="4" w:space="0" w:color="auto"/>
            </w:tcBorders>
          </w:tcPr>
          <w:p w:rsidR="00841409" w:rsidRPr="00F06D0C" w:rsidRDefault="00590BD9" w:rsidP="00142407">
            <w:pPr>
              <w:tabs>
                <w:tab w:val="left" w:pos="1605"/>
              </w:tabs>
              <w:spacing w:line="276" w:lineRule="auto"/>
              <w:jc w:val="center"/>
              <w:rPr>
                <w:rFonts w:ascii="Arial" w:hAnsi="Arial" w:cs="Arial"/>
                <w:sz w:val="22"/>
                <w:szCs w:val="22"/>
              </w:rPr>
            </w:pPr>
            <w:r w:rsidRPr="00F06D0C">
              <w:rPr>
                <w:rFonts w:ascii="Arial" w:hAnsi="Arial" w:cs="Arial"/>
                <w:sz w:val="22"/>
                <w:szCs w:val="22"/>
              </w:rPr>
              <w:t>80</w:t>
            </w:r>
            <w:r w:rsidR="009A45AA" w:rsidRPr="00F06D0C">
              <w:rPr>
                <w:rFonts w:ascii="Arial" w:hAnsi="Arial" w:cs="Arial"/>
                <w:sz w:val="22"/>
                <w:szCs w:val="22"/>
              </w:rPr>
              <w:t>.0</w:t>
            </w:r>
          </w:p>
        </w:tc>
      </w:tr>
      <w:tr w:rsidR="00142407" w:rsidRPr="00F06D0C" w:rsidTr="00142407">
        <w:trPr>
          <w:trHeight w:hRule="exact" w:val="289"/>
          <w:jc w:val="center"/>
        </w:trPr>
        <w:tc>
          <w:tcPr>
            <w:tcW w:w="8330" w:type="dxa"/>
            <w:gridSpan w:val="2"/>
            <w:tcBorders>
              <w:left w:val="nil"/>
              <w:right w:val="nil"/>
            </w:tcBorders>
          </w:tcPr>
          <w:p w:rsidR="00142407" w:rsidRPr="00F06D0C" w:rsidRDefault="00142407" w:rsidP="00142407">
            <w:pPr>
              <w:tabs>
                <w:tab w:val="left" w:pos="1605"/>
              </w:tabs>
              <w:spacing w:before="120" w:after="200" w:line="276" w:lineRule="auto"/>
              <w:rPr>
                <w:rFonts w:ascii="Arial" w:hAnsi="Arial" w:cs="Arial"/>
                <w:sz w:val="22"/>
                <w:szCs w:val="22"/>
              </w:rPr>
            </w:pPr>
          </w:p>
        </w:tc>
      </w:tr>
    </w:tbl>
    <w:p w:rsidR="0010124F" w:rsidRPr="00142407" w:rsidRDefault="00AD69C1" w:rsidP="0010124F">
      <w:pPr>
        <w:rPr>
          <w:rFonts w:ascii="Arial" w:hAnsi="Arial" w:cs="Arial"/>
          <w:sz w:val="18"/>
          <w:szCs w:val="18"/>
        </w:rPr>
      </w:pPr>
      <w:r w:rsidRPr="00142407">
        <w:rPr>
          <w:rFonts w:ascii="Arial" w:hAnsi="Arial" w:cs="Arial"/>
          <w:sz w:val="18"/>
          <w:szCs w:val="18"/>
        </w:rPr>
        <w:t xml:space="preserve"># </w:t>
      </w:r>
      <w:proofErr w:type="gramStart"/>
      <w:r w:rsidR="00590BD9" w:rsidRPr="00142407">
        <w:rPr>
          <w:rFonts w:ascii="Arial" w:hAnsi="Arial" w:cs="Arial"/>
          <w:sz w:val="18"/>
          <w:szCs w:val="18"/>
        </w:rPr>
        <w:t>The</w:t>
      </w:r>
      <w:proofErr w:type="gramEnd"/>
      <w:r w:rsidR="00590BD9" w:rsidRPr="00142407">
        <w:rPr>
          <w:rFonts w:ascii="Arial" w:hAnsi="Arial" w:cs="Arial"/>
          <w:sz w:val="18"/>
          <w:szCs w:val="18"/>
        </w:rPr>
        <w:t xml:space="preserve"> intermodulation products most likely to affect a receiver are the third</w:t>
      </w:r>
      <w:r w:rsidR="00392199" w:rsidRPr="00142407">
        <w:rPr>
          <w:rFonts w:ascii="Arial" w:hAnsi="Arial" w:cs="Arial"/>
          <w:sz w:val="18"/>
          <w:szCs w:val="18"/>
        </w:rPr>
        <w:t>-</w:t>
      </w:r>
      <w:r w:rsidR="00590BD9" w:rsidRPr="00142407">
        <w:rPr>
          <w:rFonts w:ascii="Arial" w:hAnsi="Arial" w:cs="Arial"/>
          <w:sz w:val="18"/>
          <w:szCs w:val="18"/>
        </w:rPr>
        <w:t xml:space="preserve">order </w:t>
      </w:r>
      <w:r w:rsidR="00392199" w:rsidRPr="00142407">
        <w:rPr>
          <w:rFonts w:ascii="Arial" w:hAnsi="Arial" w:cs="Arial"/>
          <w:sz w:val="18"/>
          <w:szCs w:val="18"/>
        </w:rPr>
        <w:t xml:space="preserve">intermodulation </w:t>
      </w:r>
      <w:r w:rsidR="00590BD9" w:rsidRPr="00142407">
        <w:rPr>
          <w:rFonts w:ascii="Arial" w:hAnsi="Arial" w:cs="Arial"/>
          <w:sz w:val="18"/>
          <w:szCs w:val="18"/>
        </w:rPr>
        <w:t>products 2*f1-f2 and 2*f2-f1, so the frequency offsets have been set to account for these intermodulation products</w:t>
      </w:r>
      <w:r w:rsidR="0010124F" w:rsidRPr="00142407">
        <w:rPr>
          <w:rFonts w:ascii="Arial" w:hAnsi="Arial" w:cs="Arial"/>
          <w:sz w:val="18"/>
          <w:szCs w:val="18"/>
        </w:rPr>
        <w:t>.</w:t>
      </w:r>
    </w:p>
    <w:p w:rsidR="00956AFB" w:rsidRPr="00F06D0C" w:rsidRDefault="00956AFB" w:rsidP="00EE0968">
      <w:pPr>
        <w:rPr>
          <w:rFonts w:ascii="Arial" w:hAnsi="Arial" w:cs="Arial"/>
          <w:sz w:val="22"/>
          <w:szCs w:val="22"/>
        </w:rPr>
      </w:pPr>
    </w:p>
    <w:p w:rsidR="00956AFB" w:rsidRPr="00F06D0C" w:rsidRDefault="00590BD9" w:rsidP="00E42672">
      <w:pPr>
        <w:pBdr>
          <w:top w:val="single" w:sz="4" w:space="1" w:color="auto"/>
          <w:left w:val="single" w:sz="4" w:space="4" w:color="auto"/>
          <w:bottom w:val="single" w:sz="4" w:space="1" w:color="auto"/>
          <w:right w:val="single" w:sz="4" w:space="4" w:color="auto"/>
        </w:pBdr>
        <w:tabs>
          <w:tab w:val="left" w:pos="2475"/>
        </w:tabs>
        <w:spacing w:after="120"/>
        <w:rPr>
          <w:rFonts w:ascii="Arial" w:hAnsi="Arial" w:cs="Arial"/>
          <w:b/>
          <w:i/>
          <w:sz w:val="22"/>
          <w:szCs w:val="22"/>
        </w:rPr>
      </w:pPr>
      <w:r w:rsidRPr="00F06D0C">
        <w:rPr>
          <w:rFonts w:ascii="Arial" w:hAnsi="Arial" w:cs="Arial"/>
          <w:b/>
          <w:i/>
          <w:sz w:val="22"/>
          <w:szCs w:val="22"/>
        </w:rPr>
        <w:t>It is recommended</w:t>
      </w:r>
      <w:r w:rsidR="000C199E" w:rsidRPr="00F06D0C">
        <w:rPr>
          <w:rFonts w:ascii="Arial" w:hAnsi="Arial" w:cs="Arial"/>
          <w:b/>
          <w:i/>
          <w:sz w:val="22"/>
          <w:szCs w:val="22"/>
        </w:rPr>
        <w:t xml:space="preserve"> that</w:t>
      </w:r>
      <w:r w:rsidRPr="00F06D0C">
        <w:rPr>
          <w:rFonts w:ascii="Arial" w:hAnsi="Arial" w:cs="Arial"/>
          <w:b/>
          <w:i/>
          <w:sz w:val="22"/>
          <w:szCs w:val="22"/>
        </w:rPr>
        <w:t>:</w:t>
      </w:r>
    </w:p>
    <w:p w:rsidR="00956AFB" w:rsidRPr="00F06D0C" w:rsidRDefault="00590BD9" w:rsidP="00E42672">
      <w:pPr>
        <w:pBdr>
          <w:top w:val="single" w:sz="4" w:space="1" w:color="auto"/>
          <w:left w:val="single" w:sz="4" w:space="4" w:color="auto"/>
          <w:bottom w:val="single" w:sz="4" w:space="1" w:color="auto"/>
          <w:right w:val="single" w:sz="4" w:space="4" w:color="auto"/>
        </w:pBdr>
        <w:spacing w:after="120"/>
        <w:rPr>
          <w:rFonts w:ascii="Arial" w:hAnsi="Arial" w:cs="Arial"/>
          <w:b/>
          <w:i/>
          <w:sz w:val="22"/>
          <w:szCs w:val="22"/>
        </w:rPr>
      </w:pPr>
      <w:proofErr w:type="gramStart"/>
      <w:r w:rsidRPr="00F06D0C">
        <w:rPr>
          <w:rFonts w:ascii="Arial" w:hAnsi="Arial" w:cs="Arial"/>
          <w:b/>
          <w:i/>
          <w:sz w:val="22"/>
          <w:szCs w:val="22"/>
        </w:rPr>
        <w:t>the</w:t>
      </w:r>
      <w:proofErr w:type="gramEnd"/>
      <w:r w:rsidRPr="00F06D0C">
        <w:rPr>
          <w:rFonts w:ascii="Arial" w:hAnsi="Arial" w:cs="Arial"/>
          <w:b/>
          <w:i/>
          <w:sz w:val="22"/>
          <w:szCs w:val="22"/>
        </w:rPr>
        <w:t xml:space="preserve"> wideband intermodulation </w:t>
      </w:r>
      <w:r w:rsidR="0048309B" w:rsidRPr="00F06D0C">
        <w:rPr>
          <w:rFonts w:ascii="Arial" w:hAnsi="Arial" w:cs="Arial"/>
          <w:b/>
          <w:i/>
          <w:sz w:val="22"/>
          <w:szCs w:val="22"/>
        </w:rPr>
        <w:t xml:space="preserve">rejection requirements </w:t>
      </w:r>
      <w:r w:rsidRPr="00F06D0C">
        <w:rPr>
          <w:rFonts w:ascii="Arial" w:hAnsi="Arial" w:cs="Arial"/>
          <w:b/>
          <w:i/>
          <w:sz w:val="22"/>
          <w:szCs w:val="22"/>
        </w:rPr>
        <w:t>for a receiver operating in the 703-748</w:t>
      </w:r>
      <w:r w:rsidR="00012158" w:rsidRPr="00F06D0C">
        <w:rPr>
          <w:rFonts w:ascii="Arial" w:hAnsi="Arial" w:cs="Arial"/>
          <w:b/>
          <w:i/>
          <w:sz w:val="22"/>
          <w:szCs w:val="22"/>
        </w:rPr>
        <w:t xml:space="preserve"> </w:t>
      </w:r>
      <w:r w:rsidRPr="00F06D0C">
        <w:rPr>
          <w:rFonts w:ascii="Arial" w:hAnsi="Arial" w:cs="Arial"/>
          <w:b/>
          <w:i/>
          <w:sz w:val="22"/>
          <w:szCs w:val="22"/>
        </w:rPr>
        <w:t xml:space="preserve">MHz band be </w:t>
      </w:r>
      <w:r w:rsidR="001A4892" w:rsidRPr="00F06D0C">
        <w:rPr>
          <w:rFonts w:ascii="Arial" w:hAnsi="Arial" w:cs="Arial"/>
          <w:b/>
          <w:i/>
          <w:sz w:val="22"/>
          <w:szCs w:val="22"/>
        </w:rPr>
        <w:t xml:space="preserve">equal to or better than </w:t>
      </w:r>
      <w:r w:rsidRPr="00F06D0C">
        <w:rPr>
          <w:rFonts w:ascii="Arial" w:hAnsi="Arial" w:cs="Arial"/>
          <w:b/>
          <w:i/>
          <w:sz w:val="22"/>
          <w:szCs w:val="22"/>
        </w:rPr>
        <w:t>that set out in Table C.</w:t>
      </w:r>
    </w:p>
    <w:p w:rsidR="00142407" w:rsidRDefault="00142407" w:rsidP="003547E6">
      <w:pPr>
        <w:pStyle w:val="Heading4"/>
        <w:rPr>
          <w:rFonts w:ascii="Arial" w:hAnsi="Arial" w:cs="Arial"/>
          <w:color w:val="auto"/>
        </w:rPr>
      </w:pPr>
    </w:p>
    <w:p w:rsidR="008D78D2" w:rsidRPr="00CE096D" w:rsidRDefault="00344D9E" w:rsidP="003547E6">
      <w:pPr>
        <w:pStyle w:val="Heading4"/>
        <w:rPr>
          <w:rFonts w:ascii="Arial" w:hAnsi="Arial" w:cs="Arial"/>
          <w:color w:val="auto"/>
        </w:rPr>
      </w:pPr>
      <w:r w:rsidRPr="00CE096D">
        <w:rPr>
          <w:rFonts w:ascii="Arial" w:hAnsi="Arial" w:cs="Arial"/>
          <w:color w:val="auto"/>
        </w:rPr>
        <w:t>6</w:t>
      </w:r>
      <w:r w:rsidR="0021202F" w:rsidRPr="00CE096D">
        <w:rPr>
          <w:rFonts w:ascii="Arial" w:hAnsi="Arial" w:cs="Arial"/>
          <w:color w:val="auto"/>
        </w:rPr>
        <w:t>.</w:t>
      </w:r>
      <w:r w:rsidR="00841B55" w:rsidRPr="00CE096D">
        <w:rPr>
          <w:rFonts w:ascii="Arial" w:hAnsi="Arial" w:cs="Arial"/>
          <w:color w:val="auto"/>
        </w:rPr>
        <w:t>4</w:t>
      </w:r>
      <w:r w:rsidR="0021202F" w:rsidRPr="00CE096D">
        <w:rPr>
          <w:rFonts w:ascii="Arial" w:hAnsi="Arial" w:cs="Arial"/>
          <w:color w:val="auto"/>
        </w:rPr>
        <w:t>.4</w:t>
      </w:r>
      <w:r w:rsidR="008D78D2" w:rsidRPr="00CE096D">
        <w:rPr>
          <w:rFonts w:ascii="Arial" w:hAnsi="Arial" w:cs="Arial"/>
          <w:color w:val="auto"/>
        </w:rPr>
        <w:tab/>
        <w:t>Spurious Rejection Response</w:t>
      </w:r>
    </w:p>
    <w:p w:rsidR="00BA2CDA" w:rsidRPr="00F06D0C" w:rsidRDefault="00930414">
      <w:pPr>
        <w:spacing w:before="60" w:after="120"/>
        <w:rPr>
          <w:rFonts w:ascii="Arial" w:hAnsi="Arial" w:cs="Arial"/>
          <w:sz w:val="22"/>
          <w:szCs w:val="22"/>
        </w:rPr>
      </w:pPr>
      <w:r w:rsidRPr="00F06D0C">
        <w:rPr>
          <w:rFonts w:ascii="Arial" w:hAnsi="Arial" w:cs="Arial"/>
          <w:sz w:val="22"/>
          <w:szCs w:val="22"/>
        </w:rPr>
        <w:t xml:space="preserve">Spurious rejection </w:t>
      </w:r>
      <w:r w:rsidR="00E57F79" w:rsidRPr="00F06D0C">
        <w:rPr>
          <w:rFonts w:ascii="Arial" w:hAnsi="Arial" w:cs="Arial"/>
          <w:sz w:val="22"/>
          <w:szCs w:val="22"/>
        </w:rPr>
        <w:t xml:space="preserve">response </w:t>
      </w:r>
      <w:r w:rsidRPr="00F06D0C">
        <w:rPr>
          <w:rFonts w:ascii="Arial" w:hAnsi="Arial" w:cs="Arial"/>
          <w:sz w:val="22"/>
          <w:szCs w:val="22"/>
        </w:rPr>
        <w:t>of a receiver is the ability of</w:t>
      </w:r>
      <w:r w:rsidR="0015332F" w:rsidRPr="00F06D0C">
        <w:rPr>
          <w:rFonts w:ascii="Arial" w:hAnsi="Arial" w:cs="Arial"/>
          <w:sz w:val="22"/>
          <w:szCs w:val="22"/>
        </w:rPr>
        <w:t xml:space="preserve"> </w:t>
      </w:r>
      <w:r w:rsidRPr="00F06D0C">
        <w:rPr>
          <w:rFonts w:ascii="Arial" w:hAnsi="Arial" w:cs="Arial"/>
          <w:sz w:val="22"/>
          <w:szCs w:val="22"/>
        </w:rPr>
        <w:t xml:space="preserve">a receiver to </w:t>
      </w:r>
      <w:r w:rsidR="0015332F" w:rsidRPr="00F06D0C">
        <w:rPr>
          <w:rFonts w:ascii="Arial" w:hAnsi="Arial" w:cs="Arial"/>
          <w:sz w:val="22"/>
          <w:szCs w:val="22"/>
        </w:rPr>
        <w:t xml:space="preserve">receive its assigned wanted channel frequency in the presence of unwanted signals that form intermodulation products, mixing signals </w:t>
      </w:r>
      <w:r w:rsidR="00FD6ED1" w:rsidRPr="00F06D0C">
        <w:rPr>
          <w:rFonts w:ascii="Arial" w:hAnsi="Arial" w:cs="Arial"/>
          <w:sz w:val="22"/>
          <w:szCs w:val="22"/>
        </w:rPr>
        <w:t xml:space="preserve">within the receiver and have the potential to </w:t>
      </w:r>
      <w:r w:rsidR="005F4FCC" w:rsidRPr="00F06D0C">
        <w:rPr>
          <w:rFonts w:ascii="Arial" w:hAnsi="Arial" w:cs="Arial"/>
          <w:sz w:val="22"/>
          <w:szCs w:val="22"/>
        </w:rPr>
        <w:t xml:space="preserve">degrade receiver performance by appearing in the </w:t>
      </w:r>
      <w:r w:rsidR="00FD6ED1" w:rsidRPr="00F06D0C">
        <w:rPr>
          <w:rFonts w:ascii="Arial" w:hAnsi="Arial" w:cs="Arial"/>
          <w:sz w:val="22"/>
          <w:szCs w:val="22"/>
        </w:rPr>
        <w:t xml:space="preserve">IF </w:t>
      </w:r>
      <w:proofErr w:type="spellStart"/>
      <w:r w:rsidR="00FD6ED1" w:rsidRPr="00F06D0C">
        <w:rPr>
          <w:rFonts w:ascii="Arial" w:hAnsi="Arial" w:cs="Arial"/>
          <w:sz w:val="22"/>
          <w:szCs w:val="22"/>
        </w:rPr>
        <w:t>passband</w:t>
      </w:r>
      <w:proofErr w:type="spellEnd"/>
      <w:r w:rsidR="00DB7D8F" w:rsidRPr="00F06D0C">
        <w:rPr>
          <w:rFonts w:ascii="Arial" w:hAnsi="Arial" w:cs="Arial"/>
          <w:sz w:val="22"/>
          <w:szCs w:val="22"/>
        </w:rPr>
        <w:t>.</w:t>
      </w:r>
    </w:p>
    <w:p w:rsidR="00E62EF5" w:rsidRPr="00F06D0C" w:rsidRDefault="00C62324" w:rsidP="00A26C54">
      <w:pPr>
        <w:spacing w:after="120"/>
        <w:rPr>
          <w:rFonts w:ascii="Arial" w:hAnsi="Arial" w:cs="Arial"/>
          <w:sz w:val="22"/>
          <w:szCs w:val="22"/>
        </w:rPr>
      </w:pPr>
      <w:r w:rsidRPr="00F06D0C">
        <w:rPr>
          <w:rFonts w:ascii="Arial" w:hAnsi="Arial" w:cs="Arial"/>
          <w:sz w:val="22"/>
          <w:szCs w:val="22"/>
        </w:rPr>
        <w:t xml:space="preserve">There are multiple potential combinations of signals that </w:t>
      </w:r>
      <w:r w:rsidR="00392199" w:rsidRPr="00F06D0C">
        <w:rPr>
          <w:rFonts w:ascii="Arial" w:hAnsi="Arial" w:cs="Arial"/>
          <w:sz w:val="22"/>
          <w:szCs w:val="22"/>
        </w:rPr>
        <w:t xml:space="preserve">could </w:t>
      </w:r>
      <w:r w:rsidRPr="00F06D0C">
        <w:rPr>
          <w:rFonts w:ascii="Arial" w:hAnsi="Arial" w:cs="Arial"/>
          <w:sz w:val="22"/>
          <w:szCs w:val="22"/>
        </w:rPr>
        <w:t xml:space="preserve">mix </w:t>
      </w:r>
      <w:r w:rsidR="00C00BB8" w:rsidRPr="00F06D0C">
        <w:rPr>
          <w:rFonts w:ascii="Arial" w:hAnsi="Arial" w:cs="Arial"/>
          <w:sz w:val="22"/>
          <w:szCs w:val="22"/>
        </w:rPr>
        <w:t xml:space="preserve">with the local oscillator </w:t>
      </w:r>
      <w:r w:rsidRPr="00F06D0C">
        <w:rPr>
          <w:rFonts w:ascii="Arial" w:hAnsi="Arial" w:cs="Arial"/>
          <w:sz w:val="22"/>
          <w:szCs w:val="22"/>
        </w:rPr>
        <w:t xml:space="preserve">within a receiver to produce spurious interferers </w:t>
      </w:r>
      <w:r w:rsidR="00392199" w:rsidRPr="00F06D0C">
        <w:rPr>
          <w:rFonts w:ascii="Arial" w:hAnsi="Arial" w:cs="Arial"/>
          <w:sz w:val="22"/>
          <w:szCs w:val="22"/>
        </w:rPr>
        <w:t xml:space="preserve">within the </w:t>
      </w:r>
      <w:r w:rsidRPr="00F06D0C">
        <w:rPr>
          <w:rFonts w:ascii="Arial" w:hAnsi="Arial" w:cs="Arial"/>
          <w:sz w:val="22"/>
          <w:szCs w:val="22"/>
        </w:rPr>
        <w:t>intermediate frequency</w:t>
      </w:r>
      <w:r w:rsidR="00392199" w:rsidRPr="00F06D0C">
        <w:rPr>
          <w:rFonts w:ascii="Arial" w:hAnsi="Arial" w:cs="Arial"/>
          <w:sz w:val="22"/>
          <w:szCs w:val="22"/>
        </w:rPr>
        <w:t xml:space="preserve"> </w:t>
      </w:r>
      <w:proofErr w:type="spellStart"/>
      <w:r w:rsidR="00392199" w:rsidRPr="00F06D0C">
        <w:rPr>
          <w:rFonts w:ascii="Arial" w:hAnsi="Arial" w:cs="Arial"/>
          <w:sz w:val="22"/>
          <w:szCs w:val="22"/>
        </w:rPr>
        <w:t>passband</w:t>
      </w:r>
      <w:proofErr w:type="spellEnd"/>
      <w:r w:rsidRPr="00F06D0C">
        <w:rPr>
          <w:rFonts w:ascii="Arial" w:hAnsi="Arial" w:cs="Arial"/>
          <w:sz w:val="22"/>
          <w:szCs w:val="22"/>
        </w:rPr>
        <w:t>.</w:t>
      </w:r>
      <w:r w:rsidR="00387A37" w:rsidRPr="00F06D0C">
        <w:rPr>
          <w:rFonts w:ascii="Arial" w:hAnsi="Arial" w:cs="Arial"/>
          <w:sz w:val="22"/>
          <w:szCs w:val="22"/>
        </w:rPr>
        <w:t xml:space="preserve">  These combination</w:t>
      </w:r>
      <w:r w:rsidR="003C68D5" w:rsidRPr="00F06D0C">
        <w:rPr>
          <w:rFonts w:ascii="Arial" w:hAnsi="Arial" w:cs="Arial"/>
          <w:sz w:val="22"/>
          <w:szCs w:val="22"/>
        </w:rPr>
        <w:t>s</w:t>
      </w:r>
      <w:r w:rsidR="00387A37" w:rsidRPr="00F06D0C">
        <w:rPr>
          <w:rFonts w:ascii="Arial" w:hAnsi="Arial" w:cs="Arial"/>
          <w:sz w:val="22"/>
          <w:szCs w:val="22"/>
        </w:rPr>
        <w:t xml:space="preserve"> include unwanted signals that appear at the front-end of the receiver as</w:t>
      </w:r>
      <w:r w:rsidR="003C68D5" w:rsidRPr="00F06D0C">
        <w:rPr>
          <w:rFonts w:ascii="Arial" w:hAnsi="Arial" w:cs="Arial"/>
          <w:sz w:val="22"/>
          <w:szCs w:val="22"/>
        </w:rPr>
        <w:t xml:space="preserve"> either</w:t>
      </w:r>
      <w:r w:rsidR="00387A37" w:rsidRPr="00F06D0C">
        <w:rPr>
          <w:rFonts w:ascii="Arial" w:hAnsi="Arial" w:cs="Arial"/>
          <w:sz w:val="22"/>
          <w:szCs w:val="22"/>
        </w:rPr>
        <w:t xml:space="preserve"> an image frequency of the wanted channel, a transmit leakage signal or any ot</w:t>
      </w:r>
      <w:r w:rsidR="00C00BB8" w:rsidRPr="00F06D0C">
        <w:rPr>
          <w:rFonts w:ascii="Arial" w:hAnsi="Arial" w:cs="Arial"/>
          <w:sz w:val="22"/>
          <w:szCs w:val="22"/>
        </w:rPr>
        <w:t>her unwanted frequency signal</w:t>
      </w:r>
      <w:r w:rsidR="003C68D5" w:rsidRPr="00F06D0C">
        <w:rPr>
          <w:rFonts w:ascii="Arial" w:hAnsi="Arial" w:cs="Arial"/>
          <w:sz w:val="22"/>
          <w:szCs w:val="22"/>
        </w:rPr>
        <w:t xml:space="preserve"> such as adjacent channel signals and blocking signals</w:t>
      </w:r>
      <w:r w:rsidR="00C00BB8" w:rsidRPr="00F06D0C">
        <w:rPr>
          <w:rFonts w:ascii="Arial" w:hAnsi="Arial" w:cs="Arial"/>
          <w:sz w:val="22"/>
          <w:szCs w:val="22"/>
        </w:rPr>
        <w:t>.</w:t>
      </w:r>
    </w:p>
    <w:p w:rsidR="006B00F9" w:rsidRPr="00F06D0C" w:rsidRDefault="003C68D5" w:rsidP="00A26C54">
      <w:pPr>
        <w:spacing w:after="120"/>
        <w:rPr>
          <w:rFonts w:ascii="Arial" w:hAnsi="Arial" w:cs="Arial"/>
          <w:sz w:val="22"/>
          <w:szCs w:val="22"/>
        </w:rPr>
      </w:pPr>
      <w:r w:rsidRPr="00F06D0C">
        <w:rPr>
          <w:rFonts w:ascii="Arial" w:hAnsi="Arial" w:cs="Arial"/>
          <w:sz w:val="22"/>
          <w:szCs w:val="22"/>
        </w:rPr>
        <w:t xml:space="preserve">The spurious response rejection </w:t>
      </w:r>
      <w:r w:rsidR="006B00F9" w:rsidRPr="00F06D0C">
        <w:rPr>
          <w:rFonts w:ascii="Arial" w:hAnsi="Arial" w:cs="Arial"/>
          <w:sz w:val="22"/>
          <w:szCs w:val="22"/>
        </w:rPr>
        <w:t>is specific to the architecture of a receiver and the quality of its components</w:t>
      </w:r>
      <w:r w:rsidR="00392199" w:rsidRPr="00F06D0C">
        <w:rPr>
          <w:rFonts w:ascii="Arial" w:hAnsi="Arial" w:cs="Arial"/>
          <w:sz w:val="22"/>
          <w:szCs w:val="22"/>
        </w:rPr>
        <w:t>.  For receivers with traditional superhet</w:t>
      </w:r>
      <w:r w:rsidR="001A4892" w:rsidRPr="00F06D0C">
        <w:rPr>
          <w:rFonts w:ascii="Arial" w:hAnsi="Arial" w:cs="Arial"/>
          <w:sz w:val="22"/>
          <w:szCs w:val="22"/>
        </w:rPr>
        <w:t>e</w:t>
      </w:r>
      <w:r w:rsidR="00392199" w:rsidRPr="00F06D0C">
        <w:rPr>
          <w:rFonts w:ascii="Arial" w:hAnsi="Arial" w:cs="Arial"/>
          <w:sz w:val="22"/>
          <w:szCs w:val="22"/>
        </w:rPr>
        <w:t>rodyne architectures</w:t>
      </w:r>
      <w:r w:rsidR="006B00F9" w:rsidRPr="00F06D0C">
        <w:rPr>
          <w:rFonts w:ascii="Arial" w:hAnsi="Arial" w:cs="Arial"/>
          <w:sz w:val="22"/>
          <w:szCs w:val="22"/>
        </w:rPr>
        <w:t xml:space="preserve"> a receiver which has an improved ability to reduce spurious signal interference ha</w:t>
      </w:r>
      <w:r w:rsidRPr="00F06D0C">
        <w:rPr>
          <w:rFonts w:ascii="Arial" w:hAnsi="Arial" w:cs="Arial"/>
          <w:sz w:val="22"/>
          <w:szCs w:val="22"/>
        </w:rPr>
        <w:t>s the following characteristics.</w:t>
      </w:r>
    </w:p>
    <w:p w:rsidR="00FC3077" w:rsidRPr="00F06D0C" w:rsidRDefault="006B00F9" w:rsidP="00F06D0C">
      <w:pPr>
        <w:pStyle w:val="ListParagraph"/>
        <w:numPr>
          <w:ilvl w:val="0"/>
          <w:numId w:val="38"/>
        </w:numPr>
        <w:spacing w:after="120"/>
        <w:ind w:left="426"/>
        <w:contextualSpacing w:val="0"/>
        <w:rPr>
          <w:rFonts w:ascii="Arial" w:hAnsi="Arial" w:cs="Arial"/>
          <w:sz w:val="22"/>
          <w:szCs w:val="22"/>
        </w:rPr>
      </w:pPr>
      <w:r w:rsidRPr="00F06D0C">
        <w:rPr>
          <w:rFonts w:ascii="Arial" w:hAnsi="Arial" w:cs="Arial"/>
          <w:sz w:val="22"/>
          <w:szCs w:val="22"/>
        </w:rPr>
        <w:t xml:space="preserve">Suitable radiofrequency filtering at the front-end to attenuate unwanted signals before they reach </w:t>
      </w:r>
      <w:r w:rsidR="002334E8" w:rsidRPr="00F06D0C">
        <w:rPr>
          <w:rFonts w:ascii="Arial" w:hAnsi="Arial" w:cs="Arial"/>
          <w:sz w:val="22"/>
          <w:szCs w:val="22"/>
        </w:rPr>
        <w:t xml:space="preserve">the </w:t>
      </w:r>
      <w:r w:rsidRPr="00F06D0C">
        <w:rPr>
          <w:rFonts w:ascii="Arial" w:hAnsi="Arial" w:cs="Arial"/>
          <w:sz w:val="22"/>
          <w:szCs w:val="22"/>
        </w:rPr>
        <w:t>amplification and mixing stages.</w:t>
      </w:r>
      <w:r w:rsidR="00E57BDD" w:rsidRPr="00F06D0C">
        <w:rPr>
          <w:rFonts w:ascii="Arial" w:hAnsi="Arial" w:cs="Arial"/>
          <w:sz w:val="22"/>
          <w:szCs w:val="22"/>
        </w:rPr>
        <w:t xml:space="preserve">  This should be combined with use of a radiofrequency image filter to attenuation</w:t>
      </w:r>
      <w:r w:rsidR="00C00BB8" w:rsidRPr="00F06D0C">
        <w:rPr>
          <w:rFonts w:ascii="Arial" w:hAnsi="Arial" w:cs="Arial"/>
          <w:sz w:val="22"/>
          <w:szCs w:val="22"/>
        </w:rPr>
        <w:t xml:space="preserve"> image frequencies</w:t>
      </w:r>
      <w:r w:rsidR="00E57BDD" w:rsidRPr="00F06D0C">
        <w:rPr>
          <w:rFonts w:ascii="Arial" w:hAnsi="Arial" w:cs="Arial"/>
          <w:sz w:val="22"/>
          <w:szCs w:val="22"/>
        </w:rPr>
        <w:t>.</w:t>
      </w:r>
    </w:p>
    <w:p w:rsidR="00730EB5" w:rsidRPr="00F06D0C" w:rsidRDefault="006B00F9" w:rsidP="00F06D0C">
      <w:pPr>
        <w:pStyle w:val="ListParagraph"/>
        <w:numPr>
          <w:ilvl w:val="0"/>
          <w:numId w:val="38"/>
        </w:numPr>
        <w:spacing w:after="120"/>
        <w:ind w:left="426"/>
        <w:contextualSpacing w:val="0"/>
        <w:rPr>
          <w:rFonts w:ascii="Arial" w:hAnsi="Arial" w:cs="Arial"/>
          <w:sz w:val="22"/>
          <w:szCs w:val="22"/>
        </w:rPr>
      </w:pPr>
      <w:r w:rsidRPr="00F06D0C">
        <w:rPr>
          <w:rFonts w:ascii="Arial" w:hAnsi="Arial" w:cs="Arial"/>
          <w:sz w:val="22"/>
          <w:szCs w:val="22"/>
        </w:rPr>
        <w:t>Use of good quality amplifiers and mixers with minimal non-linear characteristics</w:t>
      </w:r>
      <w:r w:rsidR="003C68D5" w:rsidRPr="00F06D0C">
        <w:rPr>
          <w:rFonts w:ascii="Arial" w:hAnsi="Arial" w:cs="Arial"/>
          <w:sz w:val="22"/>
          <w:szCs w:val="22"/>
        </w:rPr>
        <w:t xml:space="preserve"> and </w:t>
      </w:r>
      <w:r w:rsidR="008B4242" w:rsidRPr="00F06D0C">
        <w:rPr>
          <w:rFonts w:ascii="Arial" w:hAnsi="Arial" w:cs="Arial"/>
          <w:sz w:val="22"/>
          <w:szCs w:val="22"/>
        </w:rPr>
        <w:t>leakage</w:t>
      </w:r>
      <w:r w:rsidR="003C68D5" w:rsidRPr="00F06D0C">
        <w:rPr>
          <w:rFonts w:ascii="Arial" w:hAnsi="Arial" w:cs="Arial"/>
          <w:sz w:val="22"/>
          <w:szCs w:val="22"/>
        </w:rPr>
        <w:t>.</w:t>
      </w:r>
    </w:p>
    <w:p w:rsidR="006B00F9" w:rsidRPr="00F06D0C" w:rsidRDefault="00730EB5" w:rsidP="00F06D0C">
      <w:pPr>
        <w:pStyle w:val="ListParagraph"/>
        <w:numPr>
          <w:ilvl w:val="0"/>
          <w:numId w:val="38"/>
        </w:numPr>
        <w:spacing w:after="120"/>
        <w:ind w:left="426"/>
        <w:contextualSpacing w:val="0"/>
        <w:rPr>
          <w:rFonts w:ascii="Arial" w:hAnsi="Arial" w:cs="Arial"/>
          <w:sz w:val="22"/>
          <w:szCs w:val="22"/>
        </w:rPr>
      </w:pPr>
      <w:r w:rsidRPr="00F06D0C">
        <w:rPr>
          <w:rFonts w:ascii="Arial" w:hAnsi="Arial" w:cs="Arial"/>
          <w:sz w:val="22"/>
          <w:szCs w:val="22"/>
        </w:rPr>
        <w:t xml:space="preserve">Use of </w:t>
      </w:r>
      <w:r w:rsidR="002334E8" w:rsidRPr="00F06D0C">
        <w:rPr>
          <w:rFonts w:ascii="Arial" w:hAnsi="Arial" w:cs="Arial"/>
          <w:sz w:val="22"/>
          <w:szCs w:val="22"/>
        </w:rPr>
        <w:t>image signal rejection mixers which use phase cancellation to reduce the presence of image signal interference.</w:t>
      </w:r>
    </w:p>
    <w:p w:rsidR="00A94CFA" w:rsidRPr="00F06D0C" w:rsidRDefault="00A94CFA" w:rsidP="00F06D0C">
      <w:pPr>
        <w:pStyle w:val="ListParagraph"/>
        <w:numPr>
          <w:ilvl w:val="0"/>
          <w:numId w:val="38"/>
        </w:numPr>
        <w:spacing w:after="120"/>
        <w:ind w:left="426"/>
        <w:contextualSpacing w:val="0"/>
        <w:rPr>
          <w:rFonts w:ascii="Arial" w:hAnsi="Arial" w:cs="Arial"/>
          <w:sz w:val="22"/>
          <w:szCs w:val="22"/>
        </w:rPr>
      </w:pPr>
      <w:r w:rsidRPr="00F06D0C">
        <w:rPr>
          <w:rFonts w:ascii="Arial" w:hAnsi="Arial" w:cs="Arial"/>
          <w:sz w:val="22"/>
          <w:szCs w:val="22"/>
        </w:rPr>
        <w:t xml:space="preserve">Use of </w:t>
      </w:r>
      <w:r w:rsidR="00A253FE" w:rsidRPr="00F06D0C">
        <w:rPr>
          <w:rFonts w:ascii="Arial" w:hAnsi="Arial" w:cs="Arial"/>
          <w:sz w:val="22"/>
          <w:szCs w:val="22"/>
        </w:rPr>
        <w:t>intermediate frequency (IF)</w:t>
      </w:r>
      <w:r w:rsidRPr="00F06D0C">
        <w:rPr>
          <w:rFonts w:ascii="Arial" w:hAnsi="Arial" w:cs="Arial"/>
          <w:sz w:val="22"/>
          <w:szCs w:val="22"/>
        </w:rPr>
        <w:t xml:space="preserve"> filters with steep attenuation outside the IF </w:t>
      </w:r>
      <w:proofErr w:type="spellStart"/>
      <w:r w:rsidRPr="00F06D0C">
        <w:rPr>
          <w:rFonts w:ascii="Arial" w:hAnsi="Arial" w:cs="Arial"/>
          <w:sz w:val="22"/>
          <w:szCs w:val="22"/>
        </w:rPr>
        <w:t>passband</w:t>
      </w:r>
      <w:proofErr w:type="spellEnd"/>
      <w:r w:rsidRPr="00F06D0C">
        <w:rPr>
          <w:rFonts w:ascii="Arial" w:hAnsi="Arial" w:cs="Arial"/>
          <w:sz w:val="22"/>
          <w:szCs w:val="22"/>
        </w:rPr>
        <w:t>.</w:t>
      </w:r>
    </w:p>
    <w:p w:rsidR="002334E8" w:rsidRPr="00F06D0C" w:rsidRDefault="002334E8" w:rsidP="00EE0968">
      <w:pPr>
        <w:rPr>
          <w:rFonts w:ascii="Arial" w:hAnsi="Arial" w:cs="Arial"/>
          <w:sz w:val="22"/>
          <w:szCs w:val="22"/>
        </w:rPr>
      </w:pPr>
    </w:p>
    <w:p w:rsidR="00E62EF5" w:rsidRPr="00F06D0C" w:rsidRDefault="00DF5CA2" w:rsidP="00E42672">
      <w:pPr>
        <w:pBdr>
          <w:top w:val="single" w:sz="4" w:space="1" w:color="auto"/>
          <w:left w:val="single" w:sz="4" w:space="4" w:color="auto"/>
          <w:bottom w:val="single" w:sz="4" w:space="1" w:color="auto"/>
          <w:right w:val="single" w:sz="4" w:space="4" w:color="auto"/>
        </w:pBdr>
        <w:spacing w:after="120"/>
        <w:rPr>
          <w:rFonts w:ascii="Arial" w:hAnsi="Arial" w:cs="Arial"/>
          <w:b/>
          <w:i/>
          <w:sz w:val="22"/>
          <w:szCs w:val="22"/>
        </w:rPr>
      </w:pPr>
      <w:r w:rsidRPr="00F06D0C">
        <w:rPr>
          <w:rFonts w:ascii="Arial" w:hAnsi="Arial" w:cs="Arial"/>
          <w:b/>
          <w:i/>
          <w:sz w:val="22"/>
          <w:szCs w:val="22"/>
        </w:rPr>
        <w:t>It is recommended</w:t>
      </w:r>
      <w:r w:rsidR="000C199E" w:rsidRPr="00F06D0C">
        <w:rPr>
          <w:rFonts w:ascii="Arial" w:hAnsi="Arial" w:cs="Arial"/>
          <w:b/>
          <w:i/>
          <w:sz w:val="22"/>
          <w:szCs w:val="22"/>
        </w:rPr>
        <w:t xml:space="preserve"> that</w:t>
      </w:r>
      <w:r w:rsidRPr="00F06D0C">
        <w:rPr>
          <w:rFonts w:ascii="Arial" w:hAnsi="Arial" w:cs="Arial"/>
          <w:b/>
          <w:i/>
          <w:sz w:val="22"/>
          <w:szCs w:val="22"/>
        </w:rPr>
        <w:t>:</w:t>
      </w:r>
    </w:p>
    <w:p w:rsidR="002334E8" w:rsidRPr="00F06D0C" w:rsidRDefault="00DF5CA2" w:rsidP="00E42672">
      <w:pPr>
        <w:pBdr>
          <w:top w:val="single" w:sz="4" w:space="1" w:color="auto"/>
          <w:left w:val="single" w:sz="4" w:space="4" w:color="auto"/>
          <w:bottom w:val="single" w:sz="4" w:space="1" w:color="auto"/>
          <w:right w:val="single" w:sz="4" w:space="4" w:color="auto"/>
        </w:pBdr>
        <w:spacing w:after="120"/>
        <w:rPr>
          <w:rFonts w:ascii="Arial" w:hAnsi="Arial" w:cs="Arial"/>
          <w:b/>
          <w:i/>
          <w:sz w:val="22"/>
          <w:szCs w:val="22"/>
        </w:rPr>
      </w:pPr>
      <w:proofErr w:type="gramStart"/>
      <w:r w:rsidRPr="00F06D0C">
        <w:rPr>
          <w:rFonts w:ascii="Arial" w:hAnsi="Arial" w:cs="Arial"/>
          <w:b/>
          <w:i/>
          <w:sz w:val="22"/>
          <w:szCs w:val="22"/>
        </w:rPr>
        <w:t>the</w:t>
      </w:r>
      <w:proofErr w:type="gramEnd"/>
      <w:r w:rsidRPr="00F06D0C">
        <w:rPr>
          <w:rFonts w:ascii="Arial" w:hAnsi="Arial" w:cs="Arial"/>
          <w:b/>
          <w:i/>
          <w:sz w:val="22"/>
          <w:szCs w:val="22"/>
        </w:rPr>
        <w:t xml:space="preserve"> spurious response rejection of a receiver operating in the 703-748</w:t>
      </w:r>
      <w:r w:rsidR="00142407">
        <w:rPr>
          <w:rFonts w:ascii="Arial" w:hAnsi="Arial" w:cs="Arial"/>
          <w:b/>
          <w:i/>
          <w:sz w:val="22"/>
          <w:szCs w:val="22"/>
        </w:rPr>
        <w:t> </w:t>
      </w:r>
      <w:r w:rsidRPr="00F06D0C">
        <w:rPr>
          <w:rFonts w:ascii="Arial" w:hAnsi="Arial" w:cs="Arial"/>
          <w:b/>
          <w:i/>
          <w:sz w:val="22"/>
          <w:szCs w:val="22"/>
        </w:rPr>
        <w:t xml:space="preserve">MHz band </w:t>
      </w:r>
      <w:r w:rsidR="001A4892" w:rsidRPr="00F06D0C">
        <w:rPr>
          <w:rFonts w:ascii="Arial" w:hAnsi="Arial" w:cs="Arial"/>
          <w:b/>
          <w:i/>
          <w:sz w:val="22"/>
          <w:szCs w:val="22"/>
        </w:rPr>
        <w:t xml:space="preserve">should </w:t>
      </w:r>
      <w:r w:rsidRPr="00F06D0C">
        <w:rPr>
          <w:rFonts w:ascii="Arial" w:hAnsi="Arial" w:cs="Arial"/>
          <w:b/>
          <w:i/>
          <w:sz w:val="22"/>
          <w:szCs w:val="22"/>
        </w:rPr>
        <w:t>be</w:t>
      </w:r>
      <w:r w:rsidR="001A4892" w:rsidRPr="00F06D0C">
        <w:rPr>
          <w:rFonts w:ascii="Arial" w:hAnsi="Arial" w:cs="Arial"/>
          <w:b/>
          <w:i/>
          <w:sz w:val="22"/>
          <w:szCs w:val="22"/>
        </w:rPr>
        <w:t xml:space="preserve"> equal to or better than </w:t>
      </w:r>
      <w:r w:rsidR="00FC3077" w:rsidRPr="00F06D0C">
        <w:rPr>
          <w:rFonts w:ascii="Arial" w:hAnsi="Arial" w:cs="Arial"/>
          <w:b/>
          <w:i/>
          <w:sz w:val="22"/>
          <w:szCs w:val="22"/>
        </w:rPr>
        <w:t>65</w:t>
      </w:r>
      <w:r w:rsidR="00012158" w:rsidRPr="00F06D0C">
        <w:rPr>
          <w:rFonts w:ascii="Arial" w:hAnsi="Arial" w:cs="Arial"/>
          <w:b/>
          <w:i/>
          <w:sz w:val="22"/>
          <w:szCs w:val="22"/>
        </w:rPr>
        <w:t xml:space="preserve"> </w:t>
      </w:r>
      <w:r w:rsidRPr="00F06D0C">
        <w:rPr>
          <w:rFonts w:ascii="Arial" w:hAnsi="Arial" w:cs="Arial"/>
          <w:b/>
          <w:i/>
          <w:sz w:val="22"/>
          <w:szCs w:val="22"/>
        </w:rPr>
        <w:t>dB.</w:t>
      </w:r>
    </w:p>
    <w:p w:rsidR="007841EA" w:rsidRPr="00CE096D" w:rsidRDefault="00344D9E" w:rsidP="003547E6">
      <w:pPr>
        <w:pStyle w:val="Heading4"/>
        <w:rPr>
          <w:rFonts w:ascii="Arial" w:hAnsi="Arial" w:cs="Arial"/>
          <w:color w:val="auto"/>
        </w:rPr>
      </w:pPr>
      <w:r w:rsidRPr="00CE096D">
        <w:rPr>
          <w:rFonts w:ascii="Arial" w:hAnsi="Arial" w:cs="Arial"/>
          <w:color w:val="auto"/>
        </w:rPr>
        <w:t>6</w:t>
      </w:r>
      <w:r w:rsidR="0021202F" w:rsidRPr="00CE096D">
        <w:rPr>
          <w:rFonts w:ascii="Arial" w:hAnsi="Arial" w:cs="Arial"/>
          <w:color w:val="auto"/>
        </w:rPr>
        <w:t>.</w:t>
      </w:r>
      <w:r w:rsidR="00841B55" w:rsidRPr="00CE096D">
        <w:rPr>
          <w:rFonts w:ascii="Arial" w:hAnsi="Arial" w:cs="Arial"/>
          <w:color w:val="auto"/>
        </w:rPr>
        <w:t>4</w:t>
      </w:r>
      <w:r w:rsidR="0021202F" w:rsidRPr="00CE096D">
        <w:rPr>
          <w:rFonts w:ascii="Arial" w:hAnsi="Arial" w:cs="Arial"/>
          <w:color w:val="auto"/>
        </w:rPr>
        <w:t>.5</w:t>
      </w:r>
      <w:r w:rsidR="008D78D2" w:rsidRPr="00CE096D">
        <w:rPr>
          <w:rFonts w:ascii="Arial" w:hAnsi="Arial" w:cs="Arial"/>
          <w:color w:val="auto"/>
        </w:rPr>
        <w:tab/>
        <w:t>Notional RF Selectivity</w:t>
      </w:r>
    </w:p>
    <w:p w:rsidR="00BA2CDA" w:rsidRPr="00F06D0C" w:rsidRDefault="008D78D2">
      <w:pPr>
        <w:spacing w:before="60" w:after="120"/>
        <w:rPr>
          <w:rFonts w:ascii="Arial" w:hAnsi="Arial" w:cs="Arial"/>
          <w:sz w:val="22"/>
          <w:szCs w:val="22"/>
        </w:rPr>
      </w:pPr>
      <w:r w:rsidRPr="00F06D0C">
        <w:rPr>
          <w:rFonts w:ascii="Arial" w:hAnsi="Arial" w:cs="Arial"/>
          <w:sz w:val="22"/>
          <w:szCs w:val="22"/>
        </w:rPr>
        <w:t>A notional RF selectivity is proposed for use by base station receivers in the 703</w:t>
      </w:r>
      <w:r w:rsidR="00F06D0C">
        <w:rPr>
          <w:rFonts w:ascii="Arial" w:hAnsi="Arial" w:cs="Arial"/>
          <w:sz w:val="22"/>
          <w:szCs w:val="22"/>
        </w:rPr>
        <w:t>-</w:t>
      </w:r>
      <w:r w:rsidRPr="00F06D0C">
        <w:rPr>
          <w:rFonts w:ascii="Arial" w:hAnsi="Arial" w:cs="Arial"/>
          <w:sz w:val="22"/>
          <w:szCs w:val="22"/>
        </w:rPr>
        <w:t>748</w:t>
      </w:r>
      <w:r w:rsidR="00012158" w:rsidRPr="00F06D0C">
        <w:rPr>
          <w:rFonts w:ascii="Arial" w:hAnsi="Arial" w:cs="Arial"/>
          <w:sz w:val="22"/>
          <w:szCs w:val="22"/>
        </w:rPr>
        <w:t xml:space="preserve"> </w:t>
      </w:r>
      <w:r w:rsidRPr="00F06D0C">
        <w:rPr>
          <w:rFonts w:ascii="Arial" w:hAnsi="Arial" w:cs="Arial"/>
          <w:sz w:val="22"/>
          <w:szCs w:val="22"/>
        </w:rPr>
        <w:t>MHz band, to provide additional protection from adjacent channel emissions and to reduce the potential for out-of-band interference.</w:t>
      </w:r>
    </w:p>
    <w:p w:rsidR="00142407" w:rsidRDefault="00142407" w:rsidP="000A3CF4">
      <w:pPr>
        <w:spacing w:after="120"/>
        <w:rPr>
          <w:rFonts w:ascii="Arial" w:hAnsi="Arial" w:cs="Arial"/>
          <w:sz w:val="22"/>
          <w:szCs w:val="22"/>
        </w:rPr>
      </w:pPr>
    </w:p>
    <w:p w:rsidR="00142407" w:rsidRDefault="00142407">
      <w:pPr>
        <w:spacing w:after="200" w:line="276" w:lineRule="auto"/>
        <w:rPr>
          <w:rFonts w:ascii="Arial" w:hAnsi="Arial" w:cs="Arial"/>
          <w:sz w:val="22"/>
          <w:szCs w:val="22"/>
        </w:rPr>
      </w:pPr>
      <w:r>
        <w:rPr>
          <w:rFonts w:ascii="Arial" w:hAnsi="Arial" w:cs="Arial"/>
          <w:sz w:val="22"/>
          <w:szCs w:val="22"/>
        </w:rPr>
        <w:br w:type="page"/>
      </w:r>
    </w:p>
    <w:p w:rsidR="00142407" w:rsidRDefault="00142407" w:rsidP="000A3CF4">
      <w:pPr>
        <w:spacing w:after="120"/>
        <w:rPr>
          <w:rFonts w:ascii="Arial" w:hAnsi="Arial" w:cs="Arial"/>
          <w:sz w:val="22"/>
          <w:szCs w:val="22"/>
        </w:rPr>
      </w:pPr>
    </w:p>
    <w:p w:rsidR="008D78D2" w:rsidRPr="00F06D0C" w:rsidRDefault="001A4892" w:rsidP="000A3CF4">
      <w:pPr>
        <w:spacing w:after="120"/>
        <w:rPr>
          <w:rFonts w:ascii="Arial" w:hAnsi="Arial" w:cs="Arial"/>
          <w:sz w:val="22"/>
          <w:szCs w:val="22"/>
        </w:rPr>
      </w:pPr>
      <w:r w:rsidRPr="00F06D0C">
        <w:rPr>
          <w:rFonts w:ascii="Arial" w:hAnsi="Arial" w:cs="Arial"/>
          <w:sz w:val="22"/>
          <w:szCs w:val="22"/>
        </w:rPr>
        <w:t>S</w:t>
      </w:r>
      <w:r w:rsidR="00590BD9" w:rsidRPr="00F06D0C">
        <w:rPr>
          <w:rFonts w:ascii="Arial" w:hAnsi="Arial" w:cs="Arial"/>
          <w:sz w:val="22"/>
          <w:szCs w:val="22"/>
        </w:rPr>
        <w:t>ome good filters available on the market can produce significant attenuation (up to 40</w:t>
      </w:r>
      <w:r w:rsidR="008C1EF5" w:rsidRPr="00F06D0C">
        <w:rPr>
          <w:rFonts w:ascii="Arial" w:hAnsi="Arial" w:cs="Arial"/>
          <w:sz w:val="22"/>
          <w:szCs w:val="22"/>
        </w:rPr>
        <w:t xml:space="preserve"> </w:t>
      </w:r>
      <w:r w:rsidR="00590BD9" w:rsidRPr="00F06D0C">
        <w:rPr>
          <w:rFonts w:ascii="Arial" w:hAnsi="Arial" w:cs="Arial"/>
          <w:sz w:val="22"/>
          <w:szCs w:val="22"/>
        </w:rPr>
        <w:t>dB) within 1</w:t>
      </w:r>
      <w:r w:rsidR="008C1EF5" w:rsidRPr="00F06D0C">
        <w:rPr>
          <w:rFonts w:ascii="Arial" w:hAnsi="Arial" w:cs="Arial"/>
          <w:sz w:val="22"/>
          <w:szCs w:val="22"/>
        </w:rPr>
        <w:t xml:space="preserve"> </w:t>
      </w:r>
      <w:r w:rsidR="00590BD9" w:rsidRPr="00F06D0C">
        <w:rPr>
          <w:rFonts w:ascii="Arial" w:hAnsi="Arial" w:cs="Arial"/>
          <w:sz w:val="22"/>
          <w:szCs w:val="22"/>
        </w:rPr>
        <w:t>MHz of the band edge and should not have difficulty in achieving this notional mask.  Substantial attenuation is required at the mask floor to reduce emissions from higher powered transmitters that operate beyond the guard band below 694</w:t>
      </w:r>
      <w:r w:rsidR="00012158" w:rsidRPr="00F06D0C">
        <w:rPr>
          <w:rFonts w:ascii="Arial" w:hAnsi="Arial" w:cs="Arial"/>
          <w:sz w:val="22"/>
          <w:szCs w:val="22"/>
        </w:rPr>
        <w:t xml:space="preserve"> </w:t>
      </w:r>
      <w:r w:rsidR="00590BD9" w:rsidRPr="00F06D0C">
        <w:rPr>
          <w:rFonts w:ascii="Arial" w:hAnsi="Arial" w:cs="Arial"/>
          <w:sz w:val="22"/>
          <w:szCs w:val="22"/>
        </w:rPr>
        <w:t xml:space="preserve">MHz.  It is considered that this floor attenuation should be achievable for the corresponding </w:t>
      </w:r>
      <w:r w:rsidR="00373F96" w:rsidRPr="00F06D0C">
        <w:rPr>
          <w:rFonts w:ascii="Arial" w:hAnsi="Arial" w:cs="Arial"/>
          <w:sz w:val="22"/>
          <w:szCs w:val="22"/>
        </w:rPr>
        <w:t xml:space="preserve">frequency </w:t>
      </w:r>
      <w:r w:rsidR="00590BD9" w:rsidRPr="00F06D0C">
        <w:rPr>
          <w:rFonts w:ascii="Arial" w:hAnsi="Arial" w:cs="Arial"/>
          <w:sz w:val="22"/>
          <w:szCs w:val="22"/>
        </w:rPr>
        <w:t>offset</w:t>
      </w:r>
      <w:r w:rsidR="00373F96" w:rsidRPr="00F06D0C">
        <w:rPr>
          <w:rFonts w:ascii="Arial" w:hAnsi="Arial" w:cs="Arial"/>
          <w:sz w:val="22"/>
          <w:szCs w:val="22"/>
        </w:rPr>
        <w:t xml:space="preserve"> from the band edge of </w:t>
      </w:r>
      <w:r w:rsidR="00D20CFE" w:rsidRPr="00F06D0C">
        <w:rPr>
          <w:rFonts w:ascii="Arial" w:hAnsi="Arial" w:cs="Arial"/>
          <w:sz w:val="22"/>
          <w:szCs w:val="22"/>
        </w:rPr>
        <w:t xml:space="preserve">a </w:t>
      </w:r>
      <w:r w:rsidR="00373F96" w:rsidRPr="00F06D0C">
        <w:rPr>
          <w:rFonts w:ascii="Arial" w:hAnsi="Arial" w:cs="Arial"/>
          <w:sz w:val="22"/>
          <w:szCs w:val="22"/>
        </w:rPr>
        <w:t>receiver in the 703 – 748 MHz range</w:t>
      </w:r>
      <w:r w:rsidR="00590BD9" w:rsidRPr="00F06D0C">
        <w:rPr>
          <w:rFonts w:ascii="Arial" w:hAnsi="Arial" w:cs="Arial"/>
          <w:sz w:val="22"/>
          <w:szCs w:val="22"/>
        </w:rPr>
        <w:t>.</w:t>
      </w:r>
    </w:p>
    <w:p w:rsidR="008D78D2" w:rsidRPr="00F06D0C" w:rsidRDefault="008D78D2" w:rsidP="008D78D2">
      <w:pPr>
        <w:spacing w:after="200" w:line="276" w:lineRule="auto"/>
        <w:rPr>
          <w:rFonts w:ascii="Arial" w:hAnsi="Arial" w:cs="Arial"/>
          <w:sz w:val="22"/>
          <w:szCs w:val="22"/>
        </w:rPr>
      </w:pPr>
      <m:oMathPara>
        <m:oMath>
          <m:r>
            <w:rPr>
              <w:rFonts w:ascii="Cambria Math" w:hAnsi="Arial" w:cs="Arial"/>
              <w:sz w:val="22"/>
              <w:szCs w:val="22"/>
            </w:rPr>
            <m:t>2+70</m:t>
          </m:r>
          <m:r>
            <w:rPr>
              <w:rFonts w:ascii="Arial" w:hAnsi="Cambria Math" w:cs="Arial"/>
              <w:sz w:val="22"/>
              <w:szCs w:val="22"/>
            </w:rPr>
            <m:t>*</m:t>
          </m:r>
          <m:sSub>
            <m:sSubPr>
              <m:ctrlPr>
                <w:rPr>
                  <w:rFonts w:ascii="Cambria Math" w:hAnsi="Arial" w:cs="Arial"/>
                  <w:i/>
                  <w:sz w:val="22"/>
                  <w:szCs w:val="22"/>
                </w:rPr>
              </m:ctrlPr>
            </m:sSubPr>
            <m:e>
              <m:r>
                <w:rPr>
                  <w:rFonts w:ascii="Cambria Math" w:hAnsi="Cambria Math" w:cs="Arial"/>
                  <w:sz w:val="22"/>
                  <w:szCs w:val="22"/>
                </w:rPr>
                <m:t>Log</m:t>
              </m:r>
            </m:e>
            <m:sub>
              <m:r>
                <w:rPr>
                  <w:rFonts w:ascii="Cambria Math" w:hAnsi="Arial" w:cs="Arial"/>
                  <w:sz w:val="22"/>
                  <w:szCs w:val="22"/>
                </w:rPr>
                <m:t>10</m:t>
              </m:r>
            </m:sub>
          </m:sSub>
          <m:d>
            <m:dPr>
              <m:begChr m:val="["/>
              <m:endChr m:val="]"/>
              <m:ctrlPr>
                <w:rPr>
                  <w:rFonts w:ascii="Cambria Math" w:hAnsi="Arial" w:cs="Arial"/>
                  <w:i/>
                  <w:sz w:val="22"/>
                  <w:szCs w:val="22"/>
                </w:rPr>
              </m:ctrlPr>
            </m:dPr>
            <m:e>
              <m:r>
                <w:rPr>
                  <w:rFonts w:ascii="Cambria Math" w:hAnsi="Arial" w:cs="Arial"/>
                  <w:sz w:val="22"/>
                  <w:szCs w:val="22"/>
                </w:rPr>
                <m:t>1+</m:t>
              </m:r>
              <m:sSup>
                <m:sSupPr>
                  <m:ctrlPr>
                    <w:rPr>
                      <w:rFonts w:ascii="Cambria Math" w:hAnsi="Arial" w:cs="Arial"/>
                      <w:i/>
                      <w:sz w:val="22"/>
                      <w:szCs w:val="22"/>
                    </w:rPr>
                  </m:ctrlPr>
                </m:sSupPr>
                <m:e>
                  <m:d>
                    <m:dPr>
                      <m:ctrlPr>
                        <w:rPr>
                          <w:rFonts w:ascii="Cambria Math" w:hAnsi="Arial" w:cs="Arial"/>
                          <w:i/>
                          <w:sz w:val="22"/>
                          <w:szCs w:val="22"/>
                        </w:rPr>
                      </m:ctrlPr>
                    </m:dPr>
                    <m:e>
                      <m:r>
                        <w:rPr>
                          <w:rFonts w:ascii="Cambria Math" w:hAnsi="Arial" w:cs="Arial"/>
                          <w:sz w:val="22"/>
                          <w:szCs w:val="22"/>
                        </w:rPr>
                        <m:t>2</m:t>
                      </m:r>
                      <m:r>
                        <w:rPr>
                          <w:rFonts w:ascii="Arial" w:hAnsi="Cambria Math" w:cs="Arial"/>
                          <w:sz w:val="22"/>
                          <w:szCs w:val="22"/>
                        </w:rPr>
                        <m:t>*</m:t>
                      </m:r>
                      <m:r>
                        <w:rPr>
                          <w:rFonts w:ascii="Cambria Math" w:hAnsi="Cambria Math" w:cs="Arial"/>
                          <w:sz w:val="22"/>
                          <w:szCs w:val="22"/>
                        </w:rPr>
                        <m:t>FreqOffset</m:t>
                      </m:r>
                      <m:r>
                        <w:rPr>
                          <w:rFonts w:ascii="Cambria Math" w:hAnsi="Arial" w:cs="Arial"/>
                          <w:sz w:val="22"/>
                          <w:szCs w:val="22"/>
                        </w:rPr>
                        <m:t>/5</m:t>
                      </m:r>
                    </m:e>
                  </m:d>
                </m:e>
                <m:sup>
                  <m:r>
                    <w:rPr>
                      <w:rFonts w:ascii="Cambria Math" w:hAnsi="Arial" w:cs="Arial"/>
                      <w:sz w:val="22"/>
                      <w:szCs w:val="22"/>
                    </w:rPr>
                    <m:t>1.5</m:t>
                  </m:r>
                </m:sup>
              </m:sSup>
            </m:e>
          </m:d>
          <m:r>
            <w:rPr>
              <w:rFonts w:ascii="Cambria Math" w:hAnsi="Cambria Math" w:cs="Arial"/>
              <w:sz w:val="22"/>
              <w:szCs w:val="22"/>
            </w:rPr>
            <m:t>dB</m:t>
          </m:r>
          <m:r>
            <w:rPr>
              <w:rFonts w:ascii="Cambria Math" w:hAnsi="Arial" w:cs="Arial"/>
              <w:sz w:val="22"/>
              <w:szCs w:val="22"/>
            </w:rPr>
            <m:t xml:space="preserve"> </m:t>
          </m:r>
          <m:r>
            <w:rPr>
              <w:rFonts w:ascii="Cambria Math" w:hAnsi="Cambria Math" w:cs="Arial"/>
              <w:sz w:val="22"/>
              <w:szCs w:val="22"/>
            </w:rPr>
            <m:t>for</m:t>
          </m:r>
          <m:r>
            <w:rPr>
              <w:rFonts w:ascii="Cambria Math" w:hAnsi="Arial" w:cs="Arial"/>
              <w:sz w:val="22"/>
              <w:szCs w:val="22"/>
            </w:rPr>
            <m:t xml:space="preserve"> </m:t>
          </m:r>
          <m:r>
            <w:rPr>
              <w:rFonts w:ascii="Cambria Math" w:hAnsi="Cambria Math" w:cs="Arial"/>
              <w:sz w:val="22"/>
              <w:szCs w:val="22"/>
            </w:rPr>
            <m:t>FreqOffset</m:t>
          </m:r>
          <m:r>
            <w:rPr>
              <w:rFonts w:ascii="Arial" w:hAnsi="Arial" w:cs="Arial"/>
              <w:sz w:val="22"/>
              <w:szCs w:val="22"/>
            </w:rPr>
            <m:t>≤</m:t>
          </m:r>
          <m:r>
            <w:rPr>
              <w:rFonts w:ascii="Cambria Math" w:hAnsi="Arial" w:cs="Arial"/>
              <w:sz w:val="22"/>
              <w:szCs w:val="22"/>
            </w:rPr>
            <m:t>2.5</m:t>
          </m:r>
          <m:r>
            <w:rPr>
              <w:rFonts w:ascii="Cambria Math" w:hAnsi="Cambria Math" w:cs="Arial"/>
              <w:sz w:val="22"/>
              <w:szCs w:val="22"/>
            </w:rPr>
            <m:t>MHz</m:t>
          </m:r>
          <m:r>
            <w:rPr>
              <w:rFonts w:ascii="Cambria Math" w:hAnsi="Arial" w:cs="Arial"/>
              <w:sz w:val="22"/>
              <w:szCs w:val="22"/>
            </w:rPr>
            <m:t xml:space="preserve"> ;</m:t>
          </m:r>
        </m:oMath>
      </m:oMathPara>
    </w:p>
    <w:p w:rsidR="008D78D2" w:rsidRPr="00F06D0C" w:rsidRDefault="008D78D2" w:rsidP="008D78D2">
      <w:pPr>
        <w:spacing w:after="200" w:line="276" w:lineRule="auto"/>
        <w:rPr>
          <w:rFonts w:ascii="Arial" w:hAnsi="Arial" w:cs="Arial"/>
          <w:sz w:val="22"/>
          <w:szCs w:val="22"/>
        </w:rPr>
      </w:pPr>
      <m:oMathPara>
        <m:oMath>
          <m:r>
            <w:rPr>
              <w:rFonts w:ascii="Cambria Math" w:hAnsi="Arial" w:cs="Arial"/>
              <w:sz w:val="22"/>
              <w:szCs w:val="22"/>
            </w:rPr>
            <m:t>2+70</m:t>
          </m:r>
          <m:r>
            <w:rPr>
              <w:rFonts w:ascii="Arial" w:hAnsi="Cambria Math" w:cs="Arial"/>
              <w:sz w:val="22"/>
              <w:szCs w:val="22"/>
            </w:rPr>
            <m:t>*</m:t>
          </m:r>
          <m:sSub>
            <m:sSubPr>
              <m:ctrlPr>
                <w:rPr>
                  <w:rFonts w:ascii="Cambria Math" w:hAnsi="Arial" w:cs="Arial"/>
                  <w:i/>
                  <w:sz w:val="22"/>
                  <w:szCs w:val="22"/>
                </w:rPr>
              </m:ctrlPr>
            </m:sSubPr>
            <m:e>
              <m:r>
                <w:rPr>
                  <w:rFonts w:ascii="Cambria Math" w:hAnsi="Cambria Math" w:cs="Arial"/>
                  <w:sz w:val="22"/>
                  <w:szCs w:val="22"/>
                </w:rPr>
                <m:t>Log</m:t>
              </m:r>
            </m:e>
            <m:sub>
              <m:r>
                <w:rPr>
                  <w:rFonts w:ascii="Cambria Math" w:hAnsi="Arial" w:cs="Arial"/>
                  <w:sz w:val="22"/>
                  <w:szCs w:val="22"/>
                </w:rPr>
                <m:t>10</m:t>
              </m:r>
            </m:sub>
          </m:sSub>
          <m:d>
            <m:dPr>
              <m:begChr m:val="["/>
              <m:endChr m:val="]"/>
              <m:ctrlPr>
                <w:rPr>
                  <w:rFonts w:ascii="Cambria Math" w:hAnsi="Arial" w:cs="Arial"/>
                  <w:i/>
                  <w:sz w:val="22"/>
                  <w:szCs w:val="22"/>
                </w:rPr>
              </m:ctrlPr>
            </m:dPr>
            <m:e>
              <m:r>
                <w:rPr>
                  <w:rFonts w:ascii="Cambria Math" w:hAnsi="Arial" w:cs="Arial"/>
                  <w:sz w:val="22"/>
                  <w:szCs w:val="22"/>
                </w:rPr>
                <m:t>1+</m:t>
              </m:r>
              <m:sSup>
                <m:sSupPr>
                  <m:ctrlPr>
                    <w:rPr>
                      <w:rFonts w:ascii="Cambria Math" w:hAnsi="Arial" w:cs="Arial"/>
                      <w:i/>
                      <w:sz w:val="22"/>
                      <w:szCs w:val="22"/>
                    </w:rPr>
                  </m:ctrlPr>
                </m:sSupPr>
                <m:e>
                  <m:d>
                    <m:dPr>
                      <m:ctrlPr>
                        <w:rPr>
                          <w:rFonts w:ascii="Cambria Math" w:hAnsi="Arial" w:cs="Arial"/>
                          <w:i/>
                          <w:sz w:val="22"/>
                          <w:szCs w:val="22"/>
                        </w:rPr>
                      </m:ctrlPr>
                    </m:dPr>
                    <m:e>
                      <m:r>
                        <w:rPr>
                          <w:rFonts w:ascii="Cambria Math" w:hAnsi="Arial" w:cs="Arial"/>
                          <w:sz w:val="22"/>
                          <w:szCs w:val="22"/>
                        </w:rPr>
                        <m:t>2</m:t>
                      </m:r>
                      <m:r>
                        <w:rPr>
                          <w:rFonts w:ascii="Arial" w:hAnsi="Cambria Math" w:cs="Arial"/>
                          <w:sz w:val="22"/>
                          <w:szCs w:val="22"/>
                        </w:rPr>
                        <m:t>*</m:t>
                      </m:r>
                      <m:r>
                        <w:rPr>
                          <w:rFonts w:ascii="Cambria Math" w:hAnsi="Cambria Math" w:cs="Arial"/>
                          <w:sz w:val="22"/>
                          <w:szCs w:val="22"/>
                        </w:rPr>
                        <m:t>FreqOffset</m:t>
                      </m:r>
                      <m:r>
                        <w:rPr>
                          <w:rFonts w:ascii="Cambria Math" w:hAnsi="Arial" w:cs="Arial"/>
                          <w:sz w:val="22"/>
                          <w:szCs w:val="22"/>
                        </w:rPr>
                        <m:t>/5</m:t>
                      </m:r>
                    </m:e>
                  </m:d>
                </m:e>
                <m:sup>
                  <m:r>
                    <w:rPr>
                      <w:rFonts w:ascii="Cambria Math" w:hAnsi="Arial" w:cs="Arial"/>
                      <w:sz w:val="22"/>
                      <w:szCs w:val="22"/>
                    </w:rPr>
                    <m:t>2</m:t>
                  </m:r>
                </m:sup>
              </m:sSup>
            </m:e>
          </m:d>
          <m:r>
            <w:rPr>
              <w:rFonts w:ascii="Cambria Math" w:hAnsi="Cambria Math" w:cs="Arial"/>
              <w:sz w:val="22"/>
              <w:szCs w:val="22"/>
            </w:rPr>
            <m:t>dB</m:t>
          </m:r>
          <m:r>
            <w:rPr>
              <w:rFonts w:ascii="Cambria Math" w:hAnsi="Arial" w:cs="Arial"/>
              <w:sz w:val="22"/>
              <w:szCs w:val="22"/>
            </w:rPr>
            <m:t xml:space="preserve"> </m:t>
          </m:r>
          <m:r>
            <w:rPr>
              <w:rFonts w:ascii="Cambria Math" w:hAnsi="Cambria Math" w:cs="Arial"/>
              <w:sz w:val="22"/>
              <w:szCs w:val="22"/>
            </w:rPr>
            <m:t>for</m:t>
          </m:r>
          <m:r>
            <w:rPr>
              <w:rFonts w:ascii="Cambria Math" w:hAnsi="Arial" w:cs="Arial"/>
              <w:sz w:val="22"/>
              <w:szCs w:val="22"/>
            </w:rPr>
            <m:t xml:space="preserve"> 2.5</m:t>
          </m:r>
          <m:r>
            <w:rPr>
              <w:rFonts w:ascii="Cambria Math" w:hAnsi="Cambria Math" w:cs="Arial"/>
              <w:sz w:val="22"/>
              <w:szCs w:val="22"/>
            </w:rPr>
            <m:t>MHz</m:t>
          </m:r>
          <m:r>
            <w:rPr>
              <w:rFonts w:ascii="Cambria Math" w:hAnsi="Arial" w:cs="Arial"/>
              <w:sz w:val="22"/>
              <w:szCs w:val="22"/>
            </w:rPr>
            <m:t xml:space="preserve"> &lt; </m:t>
          </m:r>
          <m:r>
            <w:rPr>
              <w:rFonts w:ascii="Cambria Math" w:hAnsi="Cambria Math" w:cs="Arial"/>
              <w:sz w:val="22"/>
              <w:szCs w:val="22"/>
            </w:rPr>
            <m:t>FreqOffset</m:t>
          </m:r>
          <m:r>
            <w:rPr>
              <w:rFonts w:ascii="Arial" w:hAnsi="Arial" w:cs="Arial"/>
              <w:sz w:val="22"/>
              <w:szCs w:val="22"/>
            </w:rPr>
            <m:t>≤</m:t>
          </m:r>
          <m:r>
            <w:rPr>
              <w:rFonts w:ascii="Cambria Math" w:hAnsi="Arial" w:cs="Arial"/>
              <w:sz w:val="22"/>
              <w:szCs w:val="22"/>
            </w:rPr>
            <m:t>9</m:t>
          </m:r>
          <m:r>
            <w:rPr>
              <w:rFonts w:ascii="Cambria Math" w:hAnsi="Cambria Math" w:cs="Arial"/>
              <w:sz w:val="22"/>
              <w:szCs w:val="22"/>
            </w:rPr>
            <m:t>MHz</m:t>
          </m:r>
          <m:r>
            <w:rPr>
              <w:rFonts w:ascii="Cambria Math" w:hAnsi="Arial" w:cs="Arial"/>
              <w:sz w:val="22"/>
              <w:szCs w:val="22"/>
            </w:rPr>
            <m:t xml:space="preserve"> ;</m:t>
          </m:r>
        </m:oMath>
      </m:oMathPara>
    </w:p>
    <w:p w:rsidR="00E42672" w:rsidRPr="00F06D0C" w:rsidRDefault="008D78D2" w:rsidP="008D78D2">
      <w:pPr>
        <w:spacing w:after="200" w:line="276" w:lineRule="auto"/>
        <w:rPr>
          <w:rFonts w:ascii="Arial" w:hAnsi="Arial" w:cs="Arial"/>
          <w:sz w:val="22"/>
          <w:szCs w:val="22"/>
        </w:rPr>
      </w:pPr>
      <m:oMathPara>
        <m:oMath>
          <m:r>
            <w:rPr>
              <w:rFonts w:ascii="Cambria Math" w:hAnsi="Arial" w:cs="Arial"/>
              <w:sz w:val="22"/>
              <w:szCs w:val="22"/>
            </w:rPr>
            <m:t>82</m:t>
          </m:r>
          <m:r>
            <w:rPr>
              <w:rFonts w:ascii="Cambria Math" w:hAnsi="Cambria Math" w:cs="Arial"/>
              <w:sz w:val="22"/>
              <w:szCs w:val="22"/>
            </w:rPr>
            <m:t>dB</m:t>
          </m:r>
          <m:r>
            <w:rPr>
              <w:rFonts w:ascii="Cambria Math" w:hAnsi="Arial" w:cs="Arial"/>
              <w:sz w:val="22"/>
              <w:szCs w:val="22"/>
            </w:rPr>
            <m:t xml:space="preserve"> </m:t>
          </m:r>
          <m:r>
            <w:rPr>
              <w:rFonts w:ascii="Cambria Math" w:hAnsi="Cambria Math" w:cs="Arial"/>
              <w:sz w:val="22"/>
              <w:szCs w:val="22"/>
            </w:rPr>
            <m:t>for</m:t>
          </m:r>
          <m:r>
            <w:rPr>
              <w:rFonts w:ascii="Cambria Math" w:hAnsi="Arial" w:cs="Arial"/>
              <w:sz w:val="22"/>
              <w:szCs w:val="22"/>
            </w:rPr>
            <m:t xml:space="preserve"> </m:t>
          </m:r>
          <m:r>
            <w:rPr>
              <w:rFonts w:ascii="Cambria Math" w:hAnsi="Cambria Math" w:cs="Arial"/>
              <w:sz w:val="22"/>
              <w:szCs w:val="22"/>
            </w:rPr>
            <m:t>FreqOffset</m:t>
          </m:r>
          <m:r>
            <w:rPr>
              <w:rFonts w:ascii="Cambria Math" w:hAnsi="Arial" w:cs="Arial"/>
              <w:sz w:val="22"/>
              <w:szCs w:val="22"/>
            </w:rPr>
            <m:t>&gt;9</m:t>
          </m:r>
          <m:r>
            <w:rPr>
              <w:rFonts w:ascii="Cambria Math" w:hAnsi="Cambria Math" w:cs="Arial"/>
              <w:sz w:val="22"/>
              <w:szCs w:val="22"/>
            </w:rPr>
            <m:t>MHz</m:t>
          </m:r>
          <m:r>
            <w:rPr>
              <w:rFonts w:ascii="Cambria Math" w:hAnsi="Arial" w:cs="Arial"/>
              <w:sz w:val="22"/>
              <w:szCs w:val="22"/>
            </w:rPr>
            <m:t xml:space="preserve"> </m:t>
          </m:r>
        </m:oMath>
      </m:oMathPara>
    </w:p>
    <w:p w:rsidR="00E42672" w:rsidRPr="00F06D0C" w:rsidRDefault="00E42672" w:rsidP="00E42672">
      <w:pPr>
        <w:pBdr>
          <w:top w:val="single" w:sz="4" w:space="1" w:color="auto"/>
          <w:left w:val="single" w:sz="4" w:space="4" w:color="auto"/>
          <w:bottom w:val="single" w:sz="4" w:space="1" w:color="auto"/>
          <w:right w:val="single" w:sz="4" w:space="4" w:color="auto"/>
        </w:pBdr>
        <w:spacing w:after="200" w:line="276" w:lineRule="auto"/>
        <w:rPr>
          <w:rFonts w:ascii="Arial" w:hAnsi="Arial" w:cs="Arial"/>
          <w:b/>
          <w:i/>
          <w:sz w:val="22"/>
          <w:szCs w:val="22"/>
        </w:rPr>
      </w:pPr>
      <w:r w:rsidRPr="00F06D0C">
        <w:rPr>
          <w:rFonts w:ascii="Arial" w:hAnsi="Arial" w:cs="Arial"/>
          <w:b/>
          <w:i/>
          <w:sz w:val="22"/>
          <w:szCs w:val="22"/>
        </w:rPr>
        <w:t>It is recommended</w:t>
      </w:r>
      <w:r w:rsidR="000C199E" w:rsidRPr="00F06D0C">
        <w:rPr>
          <w:rFonts w:ascii="Arial" w:hAnsi="Arial" w:cs="Arial"/>
          <w:b/>
          <w:i/>
          <w:sz w:val="22"/>
          <w:szCs w:val="22"/>
        </w:rPr>
        <w:t xml:space="preserve"> that</w:t>
      </w:r>
      <w:r w:rsidRPr="00F06D0C">
        <w:rPr>
          <w:rFonts w:ascii="Arial" w:hAnsi="Arial" w:cs="Arial"/>
          <w:b/>
          <w:i/>
          <w:sz w:val="22"/>
          <w:szCs w:val="22"/>
        </w:rPr>
        <w:t>:</w:t>
      </w:r>
    </w:p>
    <w:p w:rsidR="00E42672" w:rsidRPr="00F06D0C" w:rsidRDefault="00E42672" w:rsidP="00E42672">
      <w:pPr>
        <w:pBdr>
          <w:top w:val="single" w:sz="4" w:space="1" w:color="auto"/>
          <w:left w:val="single" w:sz="4" w:space="4" w:color="auto"/>
          <w:bottom w:val="single" w:sz="4" w:space="1" w:color="auto"/>
          <w:right w:val="single" w:sz="4" w:space="4" w:color="auto"/>
        </w:pBdr>
        <w:spacing w:after="200" w:line="276" w:lineRule="auto"/>
        <w:rPr>
          <w:rFonts w:ascii="Arial" w:hAnsi="Arial" w:cs="Arial"/>
          <w:b/>
          <w:i/>
          <w:sz w:val="22"/>
          <w:szCs w:val="22"/>
        </w:rPr>
      </w:pPr>
      <w:proofErr w:type="gramStart"/>
      <w:r w:rsidRPr="00F06D0C">
        <w:rPr>
          <w:rFonts w:ascii="Arial" w:hAnsi="Arial" w:cs="Arial"/>
          <w:b/>
          <w:i/>
          <w:sz w:val="22"/>
          <w:szCs w:val="22"/>
        </w:rPr>
        <w:t>the</w:t>
      </w:r>
      <w:proofErr w:type="gramEnd"/>
      <w:r w:rsidRPr="00F06D0C">
        <w:rPr>
          <w:rFonts w:ascii="Arial" w:hAnsi="Arial" w:cs="Arial"/>
          <w:b/>
          <w:i/>
          <w:sz w:val="22"/>
          <w:szCs w:val="22"/>
        </w:rPr>
        <w:t xml:space="preserve"> above notional RF selectivity be </w:t>
      </w:r>
      <w:r w:rsidR="001A4892" w:rsidRPr="00F06D0C">
        <w:rPr>
          <w:rFonts w:ascii="Arial" w:hAnsi="Arial" w:cs="Arial"/>
          <w:b/>
          <w:i/>
          <w:sz w:val="22"/>
          <w:szCs w:val="22"/>
        </w:rPr>
        <w:t xml:space="preserve">achieved or exceeded </w:t>
      </w:r>
      <w:r w:rsidRPr="00F06D0C">
        <w:rPr>
          <w:rFonts w:ascii="Arial" w:hAnsi="Arial" w:cs="Arial"/>
          <w:b/>
          <w:i/>
          <w:sz w:val="22"/>
          <w:szCs w:val="22"/>
        </w:rPr>
        <w:t>in spectrum</w:t>
      </w:r>
      <w:r w:rsidR="00244C44" w:rsidRPr="00F06D0C">
        <w:rPr>
          <w:rFonts w:ascii="Arial" w:hAnsi="Arial" w:cs="Arial"/>
          <w:b/>
          <w:i/>
          <w:sz w:val="22"/>
          <w:szCs w:val="22"/>
        </w:rPr>
        <w:t xml:space="preserve"> l</w:t>
      </w:r>
      <w:r w:rsidRPr="00F06D0C">
        <w:rPr>
          <w:rFonts w:ascii="Arial" w:hAnsi="Arial" w:cs="Arial"/>
          <w:b/>
          <w:i/>
          <w:sz w:val="22"/>
          <w:szCs w:val="22"/>
        </w:rPr>
        <w:t>icensed receivers.</w:t>
      </w:r>
    </w:p>
    <w:p w:rsidR="00A02FAB" w:rsidRPr="00CE096D" w:rsidRDefault="00344D9E" w:rsidP="003547E6">
      <w:pPr>
        <w:pStyle w:val="Heading4"/>
        <w:rPr>
          <w:rFonts w:ascii="Arial" w:hAnsi="Arial" w:cs="Arial"/>
          <w:color w:val="auto"/>
        </w:rPr>
      </w:pPr>
      <w:r w:rsidRPr="00CE096D">
        <w:rPr>
          <w:rFonts w:ascii="Arial" w:hAnsi="Arial" w:cs="Arial"/>
          <w:color w:val="auto"/>
        </w:rPr>
        <w:t>6</w:t>
      </w:r>
      <w:r w:rsidR="0021202F" w:rsidRPr="00CE096D">
        <w:rPr>
          <w:rFonts w:ascii="Arial" w:hAnsi="Arial" w:cs="Arial"/>
          <w:color w:val="auto"/>
        </w:rPr>
        <w:t>.</w:t>
      </w:r>
      <w:r w:rsidR="00841B55" w:rsidRPr="00CE096D">
        <w:rPr>
          <w:rFonts w:ascii="Arial" w:hAnsi="Arial" w:cs="Arial"/>
          <w:color w:val="auto"/>
        </w:rPr>
        <w:t>4</w:t>
      </w:r>
      <w:r w:rsidR="0021202F" w:rsidRPr="00CE096D">
        <w:rPr>
          <w:rFonts w:ascii="Arial" w:hAnsi="Arial" w:cs="Arial"/>
          <w:color w:val="auto"/>
        </w:rPr>
        <w:t>.6</w:t>
      </w:r>
      <w:r w:rsidR="00A02FAB" w:rsidRPr="00CE096D">
        <w:rPr>
          <w:rFonts w:ascii="Arial" w:hAnsi="Arial" w:cs="Arial"/>
          <w:color w:val="auto"/>
        </w:rPr>
        <w:tab/>
        <w:t>Notional Antenna and Feeder Requirements</w:t>
      </w:r>
    </w:p>
    <w:p w:rsidR="005F022A" w:rsidRPr="00F06D0C" w:rsidRDefault="00AD630F" w:rsidP="00F06D0C">
      <w:pPr>
        <w:spacing w:before="60" w:after="120"/>
        <w:rPr>
          <w:rFonts w:ascii="Arial" w:hAnsi="Arial" w:cs="Arial"/>
          <w:sz w:val="22"/>
          <w:szCs w:val="22"/>
        </w:rPr>
      </w:pPr>
      <w:r w:rsidRPr="00F06D0C">
        <w:rPr>
          <w:rFonts w:ascii="Arial" w:hAnsi="Arial" w:cs="Arial"/>
          <w:sz w:val="22"/>
          <w:szCs w:val="22"/>
        </w:rPr>
        <w:t xml:space="preserve">The notional antenna </w:t>
      </w:r>
      <w:r w:rsidR="006959C1" w:rsidRPr="00F06D0C">
        <w:rPr>
          <w:rFonts w:ascii="Arial" w:hAnsi="Arial" w:cs="Arial"/>
          <w:sz w:val="22"/>
          <w:szCs w:val="22"/>
        </w:rPr>
        <w:t>characteristics for base receivers operating on the 700</w:t>
      </w:r>
      <w:r w:rsidR="00142407">
        <w:rPr>
          <w:rFonts w:ascii="Arial" w:hAnsi="Arial" w:cs="Arial"/>
          <w:sz w:val="22"/>
          <w:szCs w:val="22"/>
        </w:rPr>
        <w:t> </w:t>
      </w:r>
      <w:r w:rsidR="006959C1" w:rsidRPr="00F06D0C">
        <w:rPr>
          <w:rFonts w:ascii="Arial" w:hAnsi="Arial" w:cs="Arial"/>
          <w:sz w:val="22"/>
          <w:szCs w:val="22"/>
        </w:rPr>
        <w:t>MHz band are a gain of 15.7</w:t>
      </w:r>
      <w:r w:rsidR="00012158" w:rsidRPr="00F06D0C">
        <w:rPr>
          <w:rFonts w:ascii="Arial" w:hAnsi="Arial" w:cs="Arial"/>
          <w:sz w:val="22"/>
          <w:szCs w:val="22"/>
        </w:rPr>
        <w:t xml:space="preserve"> </w:t>
      </w:r>
      <w:r w:rsidR="006959C1" w:rsidRPr="00F06D0C">
        <w:rPr>
          <w:rFonts w:ascii="Arial" w:hAnsi="Arial" w:cs="Arial"/>
          <w:sz w:val="22"/>
          <w:szCs w:val="22"/>
        </w:rPr>
        <w:t>dBi and a feeder loss of 3</w:t>
      </w:r>
      <w:r w:rsidR="00012158" w:rsidRPr="00F06D0C">
        <w:rPr>
          <w:rFonts w:ascii="Arial" w:hAnsi="Arial" w:cs="Arial"/>
          <w:sz w:val="22"/>
          <w:szCs w:val="22"/>
        </w:rPr>
        <w:t xml:space="preserve"> </w:t>
      </w:r>
      <w:r w:rsidR="006959C1" w:rsidRPr="00F06D0C">
        <w:rPr>
          <w:rFonts w:ascii="Arial" w:hAnsi="Arial" w:cs="Arial"/>
          <w:sz w:val="22"/>
          <w:szCs w:val="22"/>
        </w:rPr>
        <w:t>dB.</w:t>
      </w:r>
    </w:p>
    <w:p w:rsidR="00E97424" w:rsidRPr="00CE096D" w:rsidRDefault="00344D9E" w:rsidP="003547E6">
      <w:pPr>
        <w:pStyle w:val="Heading3"/>
        <w:rPr>
          <w:rFonts w:ascii="Arial" w:hAnsi="Arial" w:cs="Arial"/>
          <w:color w:val="auto"/>
        </w:rPr>
      </w:pPr>
      <w:bookmarkStart w:id="39" w:name="_Toc320194065"/>
      <w:bookmarkStart w:id="40" w:name="_Toc329675462"/>
      <w:r w:rsidRPr="00CE096D">
        <w:rPr>
          <w:rFonts w:ascii="Arial" w:hAnsi="Arial" w:cs="Arial"/>
          <w:color w:val="auto"/>
        </w:rPr>
        <w:t>6</w:t>
      </w:r>
      <w:r w:rsidR="0021202F" w:rsidRPr="00CE096D">
        <w:rPr>
          <w:rFonts w:ascii="Arial" w:hAnsi="Arial" w:cs="Arial"/>
          <w:color w:val="auto"/>
        </w:rPr>
        <w:t>.</w:t>
      </w:r>
      <w:r w:rsidR="00841B55" w:rsidRPr="00CE096D">
        <w:rPr>
          <w:rFonts w:ascii="Arial" w:hAnsi="Arial" w:cs="Arial"/>
          <w:color w:val="auto"/>
        </w:rPr>
        <w:t>5</w:t>
      </w:r>
      <w:r w:rsidR="00E97424" w:rsidRPr="00CE096D">
        <w:rPr>
          <w:rFonts w:ascii="Arial" w:hAnsi="Arial" w:cs="Arial"/>
          <w:color w:val="auto"/>
        </w:rPr>
        <w:tab/>
        <w:t>Compatibility Requirement</w:t>
      </w:r>
      <w:bookmarkEnd w:id="39"/>
      <w:bookmarkEnd w:id="40"/>
    </w:p>
    <w:p w:rsidR="00BA2CDA" w:rsidRPr="00F06D0C" w:rsidRDefault="006B7661">
      <w:pPr>
        <w:spacing w:before="60" w:after="120"/>
        <w:rPr>
          <w:rFonts w:ascii="Arial" w:hAnsi="Arial" w:cs="Arial"/>
          <w:sz w:val="22"/>
          <w:szCs w:val="22"/>
        </w:rPr>
      </w:pPr>
      <w:r w:rsidRPr="00F06D0C">
        <w:rPr>
          <w:rFonts w:ascii="Arial" w:hAnsi="Arial" w:cs="Arial"/>
          <w:sz w:val="22"/>
          <w:szCs w:val="22"/>
        </w:rPr>
        <w:t xml:space="preserve">The compatibility requirement sets basic levels for </w:t>
      </w:r>
      <w:r w:rsidR="00F032BA" w:rsidRPr="00F06D0C">
        <w:rPr>
          <w:rFonts w:ascii="Arial" w:hAnsi="Arial" w:cs="Arial"/>
          <w:sz w:val="22"/>
          <w:szCs w:val="22"/>
        </w:rPr>
        <w:t xml:space="preserve">compatibility </w:t>
      </w:r>
      <w:r w:rsidRPr="00F06D0C">
        <w:rPr>
          <w:rFonts w:ascii="Arial" w:hAnsi="Arial" w:cs="Arial"/>
          <w:sz w:val="22"/>
          <w:szCs w:val="22"/>
        </w:rPr>
        <w:t xml:space="preserve">between </w:t>
      </w:r>
      <w:r w:rsidR="00D51C93" w:rsidRPr="00F06D0C">
        <w:rPr>
          <w:rFonts w:ascii="Arial" w:hAnsi="Arial" w:cs="Arial"/>
          <w:sz w:val="22"/>
          <w:szCs w:val="22"/>
        </w:rPr>
        <w:t xml:space="preserve">adjacent band </w:t>
      </w:r>
      <w:r w:rsidR="00D651F9" w:rsidRPr="00F06D0C">
        <w:rPr>
          <w:rFonts w:ascii="Arial" w:hAnsi="Arial" w:cs="Arial"/>
          <w:sz w:val="22"/>
          <w:szCs w:val="22"/>
        </w:rPr>
        <w:t>transmitters and spectrum</w:t>
      </w:r>
      <w:r w:rsidR="00244C44" w:rsidRPr="00F06D0C">
        <w:rPr>
          <w:rFonts w:ascii="Arial" w:hAnsi="Arial" w:cs="Arial"/>
          <w:sz w:val="22"/>
          <w:szCs w:val="22"/>
        </w:rPr>
        <w:t xml:space="preserve"> l</w:t>
      </w:r>
      <w:r w:rsidR="00D651F9" w:rsidRPr="00F06D0C">
        <w:rPr>
          <w:rFonts w:ascii="Arial" w:hAnsi="Arial" w:cs="Arial"/>
          <w:sz w:val="22"/>
          <w:szCs w:val="22"/>
        </w:rPr>
        <w:t>icensed receivers</w:t>
      </w:r>
      <w:r w:rsidRPr="00F06D0C">
        <w:rPr>
          <w:rFonts w:ascii="Arial" w:hAnsi="Arial" w:cs="Arial"/>
          <w:sz w:val="22"/>
          <w:szCs w:val="22"/>
        </w:rPr>
        <w:t xml:space="preserve">.  </w:t>
      </w:r>
      <w:r w:rsidR="001C0095" w:rsidRPr="00F06D0C">
        <w:rPr>
          <w:rFonts w:ascii="Arial" w:hAnsi="Arial" w:cs="Arial"/>
          <w:sz w:val="22"/>
          <w:szCs w:val="22"/>
        </w:rPr>
        <w:t>This requirement protects 7</w:t>
      </w:r>
      <w:r w:rsidRPr="00F06D0C">
        <w:rPr>
          <w:rFonts w:ascii="Arial" w:hAnsi="Arial" w:cs="Arial"/>
          <w:sz w:val="22"/>
          <w:szCs w:val="22"/>
        </w:rPr>
        <w:t>00</w:t>
      </w:r>
      <w:r w:rsidR="00012158" w:rsidRPr="00F06D0C">
        <w:rPr>
          <w:rFonts w:ascii="Arial" w:hAnsi="Arial" w:cs="Arial"/>
          <w:sz w:val="22"/>
          <w:szCs w:val="22"/>
        </w:rPr>
        <w:t xml:space="preserve"> </w:t>
      </w:r>
      <w:r w:rsidRPr="00F06D0C">
        <w:rPr>
          <w:rFonts w:ascii="Arial" w:hAnsi="Arial" w:cs="Arial"/>
          <w:sz w:val="22"/>
          <w:szCs w:val="22"/>
        </w:rPr>
        <w:t xml:space="preserve">MHz base station receivers to current </w:t>
      </w:r>
      <w:r w:rsidR="00C63A18" w:rsidRPr="00F06D0C">
        <w:rPr>
          <w:rFonts w:ascii="Arial" w:hAnsi="Arial" w:cs="Arial"/>
          <w:sz w:val="22"/>
          <w:szCs w:val="22"/>
        </w:rPr>
        <w:t>IMT</w:t>
      </w:r>
      <w:r w:rsidRPr="00F06D0C">
        <w:rPr>
          <w:rFonts w:ascii="Arial" w:hAnsi="Arial" w:cs="Arial"/>
          <w:sz w:val="22"/>
          <w:szCs w:val="22"/>
        </w:rPr>
        <w:t xml:space="preserve"> uplink performance standards.  Thus, it ensures that the presence of a </w:t>
      </w:r>
      <w:r w:rsidR="00F032BA" w:rsidRPr="00F06D0C">
        <w:rPr>
          <w:rFonts w:ascii="Arial" w:hAnsi="Arial" w:cs="Arial"/>
          <w:sz w:val="22"/>
          <w:szCs w:val="22"/>
        </w:rPr>
        <w:t xml:space="preserve">registered </w:t>
      </w:r>
      <w:r w:rsidR="00D51C93" w:rsidRPr="00F06D0C">
        <w:rPr>
          <w:rFonts w:ascii="Arial" w:hAnsi="Arial" w:cs="Arial"/>
          <w:sz w:val="22"/>
          <w:szCs w:val="22"/>
        </w:rPr>
        <w:t>adjacent band</w:t>
      </w:r>
      <w:r w:rsidR="00E42672" w:rsidRPr="00F06D0C">
        <w:rPr>
          <w:rFonts w:ascii="Arial" w:hAnsi="Arial" w:cs="Arial"/>
          <w:sz w:val="22"/>
          <w:szCs w:val="22"/>
        </w:rPr>
        <w:t xml:space="preserve"> </w:t>
      </w:r>
      <w:r w:rsidR="001C0095" w:rsidRPr="00F06D0C">
        <w:rPr>
          <w:rFonts w:ascii="Arial" w:hAnsi="Arial" w:cs="Arial"/>
          <w:sz w:val="22"/>
          <w:szCs w:val="22"/>
        </w:rPr>
        <w:t>transmitter</w:t>
      </w:r>
      <w:r w:rsidRPr="00F06D0C">
        <w:rPr>
          <w:rFonts w:ascii="Arial" w:hAnsi="Arial" w:cs="Arial"/>
          <w:sz w:val="22"/>
          <w:szCs w:val="22"/>
        </w:rPr>
        <w:t xml:space="preserve"> does not adversely affect the performance of a spectrum</w:t>
      </w:r>
      <w:r w:rsidR="00244C44" w:rsidRPr="00F06D0C">
        <w:rPr>
          <w:rFonts w:ascii="Arial" w:hAnsi="Arial" w:cs="Arial"/>
          <w:sz w:val="22"/>
          <w:szCs w:val="22"/>
        </w:rPr>
        <w:t xml:space="preserve"> l</w:t>
      </w:r>
      <w:r w:rsidRPr="00F06D0C">
        <w:rPr>
          <w:rFonts w:ascii="Arial" w:hAnsi="Arial" w:cs="Arial"/>
          <w:sz w:val="22"/>
          <w:szCs w:val="22"/>
        </w:rPr>
        <w:t>icense</w:t>
      </w:r>
      <w:r w:rsidR="00244C44" w:rsidRPr="00F06D0C">
        <w:rPr>
          <w:rFonts w:ascii="Arial" w:hAnsi="Arial" w:cs="Arial"/>
          <w:sz w:val="22"/>
          <w:szCs w:val="22"/>
        </w:rPr>
        <w:t>d</w:t>
      </w:r>
      <w:r w:rsidRPr="00F06D0C">
        <w:rPr>
          <w:rFonts w:ascii="Arial" w:hAnsi="Arial" w:cs="Arial"/>
          <w:sz w:val="22"/>
          <w:szCs w:val="22"/>
        </w:rPr>
        <w:t xml:space="preserve"> receiver.</w:t>
      </w:r>
    </w:p>
    <w:p w:rsidR="00080D93" w:rsidRPr="00F06D0C" w:rsidRDefault="00080D93">
      <w:pPr>
        <w:spacing w:before="120"/>
        <w:rPr>
          <w:rFonts w:ascii="Arial" w:hAnsi="Arial" w:cs="Arial"/>
          <w:sz w:val="22"/>
          <w:szCs w:val="22"/>
        </w:rPr>
      </w:pPr>
    </w:p>
    <w:p w:rsidR="006B7661" w:rsidRPr="00F06D0C" w:rsidRDefault="006B7661" w:rsidP="006B7661">
      <w:pPr>
        <w:spacing w:after="200" w:line="276" w:lineRule="auto"/>
        <w:rPr>
          <w:rFonts w:ascii="Arial" w:hAnsi="Arial" w:cs="Arial"/>
          <w:sz w:val="22"/>
          <w:szCs w:val="22"/>
        </w:rPr>
      </w:pPr>
      <w:r w:rsidRPr="00F06D0C">
        <w:rPr>
          <w:rFonts w:ascii="Arial" w:hAnsi="Arial" w:cs="Arial"/>
          <w:sz w:val="22"/>
          <w:szCs w:val="22"/>
        </w:rPr>
        <w:t>The compatibility requirement is stated as:</w:t>
      </w:r>
    </w:p>
    <w:p w:rsidR="00BA2CDA" w:rsidRPr="00F06D0C" w:rsidRDefault="00D651F9" w:rsidP="00F06D0C">
      <w:pPr>
        <w:pStyle w:val="ListParagraph"/>
        <w:numPr>
          <w:ilvl w:val="1"/>
          <w:numId w:val="39"/>
        </w:numPr>
        <w:tabs>
          <w:tab w:val="left" w:pos="1605"/>
        </w:tabs>
        <w:spacing w:after="200" w:line="276" w:lineRule="auto"/>
        <w:ind w:left="426"/>
        <w:rPr>
          <w:rFonts w:ascii="Arial" w:hAnsi="Arial" w:cs="Arial"/>
          <w:sz w:val="22"/>
          <w:szCs w:val="22"/>
        </w:rPr>
      </w:pPr>
      <w:r w:rsidRPr="00F06D0C">
        <w:rPr>
          <w:rFonts w:ascii="Arial" w:hAnsi="Arial" w:cs="Arial"/>
          <w:sz w:val="22"/>
          <w:szCs w:val="22"/>
        </w:rPr>
        <w:t>a</w:t>
      </w:r>
      <w:r w:rsidR="006B7661" w:rsidRPr="00F06D0C">
        <w:rPr>
          <w:rFonts w:ascii="Arial" w:hAnsi="Arial" w:cs="Arial"/>
          <w:sz w:val="22"/>
          <w:szCs w:val="22"/>
        </w:rPr>
        <w:t xml:space="preserve"> wanted to unwanted ratio of 24</w:t>
      </w:r>
      <w:r w:rsidR="00012158" w:rsidRPr="00F06D0C">
        <w:rPr>
          <w:rFonts w:ascii="Arial" w:hAnsi="Arial" w:cs="Arial"/>
          <w:sz w:val="22"/>
          <w:szCs w:val="22"/>
        </w:rPr>
        <w:t xml:space="preserve"> </w:t>
      </w:r>
      <w:r w:rsidR="00590BD9" w:rsidRPr="00F06D0C">
        <w:rPr>
          <w:rFonts w:ascii="Arial" w:hAnsi="Arial" w:cs="Arial"/>
          <w:sz w:val="22"/>
          <w:szCs w:val="22"/>
        </w:rPr>
        <w:t>dB for 99.</w:t>
      </w:r>
      <w:r w:rsidR="00DF5CA2" w:rsidRPr="00F06D0C">
        <w:rPr>
          <w:rFonts w:ascii="Arial" w:hAnsi="Arial" w:cs="Arial"/>
          <w:sz w:val="22"/>
          <w:szCs w:val="22"/>
        </w:rPr>
        <w:t>99% annual availability, and</w:t>
      </w:r>
    </w:p>
    <w:p w:rsidR="00BA2CDA" w:rsidRPr="00F06D0C" w:rsidRDefault="00DF5CA2" w:rsidP="00F06D0C">
      <w:pPr>
        <w:pStyle w:val="ListParagraph"/>
        <w:numPr>
          <w:ilvl w:val="1"/>
          <w:numId w:val="39"/>
        </w:numPr>
        <w:tabs>
          <w:tab w:val="left" w:pos="1605"/>
        </w:tabs>
        <w:spacing w:after="200" w:line="276" w:lineRule="auto"/>
        <w:ind w:left="426"/>
        <w:rPr>
          <w:rFonts w:ascii="Arial" w:hAnsi="Arial" w:cs="Arial"/>
          <w:sz w:val="22"/>
          <w:szCs w:val="22"/>
        </w:rPr>
      </w:pPr>
      <w:proofErr w:type="gramStart"/>
      <w:r w:rsidRPr="00F06D0C">
        <w:rPr>
          <w:rFonts w:ascii="Arial" w:hAnsi="Arial" w:cs="Arial"/>
          <w:sz w:val="22"/>
          <w:szCs w:val="22"/>
        </w:rPr>
        <w:t>a</w:t>
      </w:r>
      <w:proofErr w:type="gramEnd"/>
      <w:r w:rsidRPr="00F06D0C">
        <w:rPr>
          <w:rFonts w:ascii="Arial" w:hAnsi="Arial" w:cs="Arial"/>
          <w:sz w:val="22"/>
          <w:szCs w:val="22"/>
        </w:rPr>
        <w:t xml:space="preserve"> minimum wanted signal of -83</w:t>
      </w:r>
      <w:r w:rsidR="00012158" w:rsidRPr="00F06D0C">
        <w:rPr>
          <w:rFonts w:ascii="Arial" w:hAnsi="Arial" w:cs="Arial"/>
          <w:sz w:val="22"/>
          <w:szCs w:val="22"/>
        </w:rPr>
        <w:t xml:space="preserve"> </w:t>
      </w:r>
      <w:r w:rsidRPr="00F06D0C">
        <w:rPr>
          <w:rFonts w:ascii="Arial" w:hAnsi="Arial" w:cs="Arial"/>
          <w:sz w:val="22"/>
          <w:szCs w:val="22"/>
        </w:rPr>
        <w:t>dBm/5MHz corresponding to a bit error rate of 0.001</w:t>
      </w:r>
      <w:r w:rsidR="001E4DEE" w:rsidRPr="00F06D0C">
        <w:rPr>
          <w:rFonts w:ascii="Arial" w:hAnsi="Arial" w:cs="Arial"/>
          <w:sz w:val="22"/>
          <w:szCs w:val="22"/>
        </w:rPr>
        <w:t>.</w:t>
      </w:r>
    </w:p>
    <w:p w:rsidR="006B7661" w:rsidRPr="00F06D0C" w:rsidRDefault="001E4DEE" w:rsidP="006B7661">
      <w:pPr>
        <w:tabs>
          <w:tab w:val="left" w:pos="1605"/>
        </w:tabs>
        <w:spacing w:after="200" w:line="276" w:lineRule="auto"/>
        <w:rPr>
          <w:rFonts w:ascii="Arial" w:hAnsi="Arial" w:cs="Arial"/>
          <w:sz w:val="22"/>
          <w:szCs w:val="22"/>
        </w:rPr>
      </w:pPr>
      <w:r w:rsidRPr="00F06D0C">
        <w:rPr>
          <w:rFonts w:ascii="Arial" w:hAnsi="Arial" w:cs="Arial"/>
          <w:sz w:val="22"/>
          <w:szCs w:val="22"/>
        </w:rPr>
        <w:t>The W/UW ratio here provides sufficient protection for higher order modulation schemes used over the air interface of modern mobile technologies and is derived from generic bit error probability curves for these modulations.  The wanted level is the minimum signal required at a spectrum</w:t>
      </w:r>
      <w:r w:rsidR="00244C44" w:rsidRPr="00F06D0C">
        <w:rPr>
          <w:rFonts w:ascii="Arial" w:hAnsi="Arial" w:cs="Arial"/>
          <w:sz w:val="22"/>
          <w:szCs w:val="22"/>
        </w:rPr>
        <w:t xml:space="preserve"> l</w:t>
      </w:r>
      <w:r w:rsidRPr="00F06D0C">
        <w:rPr>
          <w:rFonts w:ascii="Arial" w:hAnsi="Arial" w:cs="Arial"/>
          <w:sz w:val="22"/>
          <w:szCs w:val="22"/>
        </w:rPr>
        <w:t xml:space="preserve">icensed base station in order to receive a signal from a mobile station for the stated BER of 0.001 from standard bit error probability curves.  The wanted signal level </w:t>
      </w:r>
      <w:r w:rsidR="006D0D7A" w:rsidRPr="00F06D0C">
        <w:rPr>
          <w:rFonts w:ascii="Arial" w:hAnsi="Arial" w:cs="Arial"/>
          <w:sz w:val="22"/>
          <w:szCs w:val="22"/>
        </w:rPr>
        <w:t>includes</w:t>
      </w:r>
      <w:r w:rsidRPr="00F06D0C">
        <w:rPr>
          <w:rFonts w:ascii="Arial" w:hAnsi="Arial" w:cs="Arial"/>
          <w:sz w:val="22"/>
          <w:szCs w:val="22"/>
        </w:rPr>
        <w:t xml:space="preserve"> a 1dB noise rise (receiver threshold degradation) and results in a maximum interfering signal at –6</w:t>
      </w:r>
      <w:r w:rsidR="00012158" w:rsidRPr="00F06D0C">
        <w:rPr>
          <w:rFonts w:ascii="Arial" w:hAnsi="Arial" w:cs="Arial"/>
          <w:sz w:val="22"/>
          <w:szCs w:val="22"/>
        </w:rPr>
        <w:t xml:space="preserve"> </w:t>
      </w:r>
      <w:r w:rsidRPr="00F06D0C">
        <w:rPr>
          <w:rFonts w:ascii="Arial" w:hAnsi="Arial" w:cs="Arial"/>
          <w:sz w:val="22"/>
          <w:szCs w:val="22"/>
        </w:rPr>
        <w:t>dB below the noise floor.</w:t>
      </w:r>
    </w:p>
    <w:p w:rsidR="006B7661" w:rsidRPr="00F06D0C" w:rsidRDefault="00B26E7B" w:rsidP="006B7661">
      <w:pPr>
        <w:tabs>
          <w:tab w:val="left" w:pos="1605"/>
        </w:tabs>
        <w:spacing w:after="200" w:line="276" w:lineRule="auto"/>
        <w:rPr>
          <w:rFonts w:ascii="Arial" w:hAnsi="Arial" w:cs="Arial"/>
          <w:sz w:val="22"/>
          <w:szCs w:val="22"/>
        </w:rPr>
      </w:pPr>
      <w:r w:rsidRPr="00F06D0C">
        <w:rPr>
          <w:rFonts w:ascii="Arial" w:hAnsi="Arial" w:cs="Arial"/>
          <w:sz w:val="22"/>
          <w:szCs w:val="22"/>
        </w:rPr>
        <w:t>F</w:t>
      </w:r>
      <w:r w:rsidR="001E4DEE" w:rsidRPr="00F06D0C">
        <w:rPr>
          <w:rFonts w:ascii="Arial" w:hAnsi="Arial" w:cs="Arial"/>
          <w:sz w:val="22"/>
          <w:szCs w:val="22"/>
        </w:rPr>
        <w:t xml:space="preserve">or bandwidths </w:t>
      </w:r>
      <w:r w:rsidR="006D0D7A" w:rsidRPr="00F06D0C">
        <w:rPr>
          <w:rFonts w:ascii="Arial" w:hAnsi="Arial" w:cs="Arial"/>
          <w:sz w:val="22"/>
          <w:szCs w:val="22"/>
        </w:rPr>
        <w:t>other than 5 MHz a correction factor of 10*</w:t>
      </w:r>
      <w:proofErr w:type="gramStart"/>
      <w:r w:rsidR="006D0D7A" w:rsidRPr="00F06D0C">
        <w:rPr>
          <w:rFonts w:ascii="Arial" w:hAnsi="Arial" w:cs="Arial"/>
          <w:sz w:val="22"/>
          <w:szCs w:val="22"/>
        </w:rPr>
        <w:t>log</w:t>
      </w:r>
      <w:r w:rsidR="000A6707" w:rsidRPr="00F06D0C">
        <w:rPr>
          <w:rFonts w:ascii="Arial" w:hAnsi="Arial" w:cs="Arial"/>
          <w:sz w:val="22"/>
          <w:szCs w:val="22"/>
          <w:vertAlign w:val="subscript"/>
        </w:rPr>
        <w:t>10</w:t>
      </w:r>
      <w:r w:rsidR="006D0D7A" w:rsidRPr="00F06D0C">
        <w:rPr>
          <w:rFonts w:ascii="Arial" w:hAnsi="Arial" w:cs="Arial"/>
          <w:sz w:val="22"/>
          <w:szCs w:val="22"/>
        </w:rPr>
        <w:t>(</w:t>
      </w:r>
      <w:proofErr w:type="gramEnd"/>
      <w:r w:rsidR="006D0D7A" w:rsidRPr="00F06D0C">
        <w:rPr>
          <w:rFonts w:ascii="Arial" w:hAnsi="Arial" w:cs="Arial"/>
          <w:sz w:val="22"/>
          <w:szCs w:val="22"/>
        </w:rPr>
        <w:t>BW(MHz)/5) dB should be applied</w:t>
      </w:r>
      <w:r w:rsidR="001E4DEE" w:rsidRPr="00F06D0C">
        <w:rPr>
          <w:rFonts w:ascii="Arial" w:hAnsi="Arial" w:cs="Arial"/>
          <w:sz w:val="22"/>
          <w:szCs w:val="22"/>
        </w:rPr>
        <w:t>.</w:t>
      </w:r>
    </w:p>
    <w:p w:rsidR="00142407" w:rsidRDefault="00142407" w:rsidP="006B7661">
      <w:pPr>
        <w:tabs>
          <w:tab w:val="left" w:pos="1605"/>
        </w:tabs>
        <w:spacing w:after="200" w:line="276" w:lineRule="auto"/>
        <w:rPr>
          <w:rFonts w:ascii="Arial" w:hAnsi="Arial" w:cs="Arial"/>
          <w:sz w:val="22"/>
          <w:szCs w:val="22"/>
        </w:rPr>
      </w:pPr>
    </w:p>
    <w:p w:rsidR="00142407" w:rsidRDefault="00142407" w:rsidP="006B7661">
      <w:pPr>
        <w:tabs>
          <w:tab w:val="left" w:pos="1605"/>
        </w:tabs>
        <w:spacing w:after="200" w:line="276" w:lineRule="auto"/>
        <w:rPr>
          <w:rFonts w:ascii="Arial" w:hAnsi="Arial" w:cs="Arial"/>
          <w:sz w:val="22"/>
          <w:szCs w:val="22"/>
        </w:rPr>
      </w:pPr>
    </w:p>
    <w:p w:rsidR="00686867" w:rsidRPr="00F06D0C" w:rsidRDefault="001E4DEE" w:rsidP="006B7661">
      <w:pPr>
        <w:tabs>
          <w:tab w:val="left" w:pos="1605"/>
        </w:tabs>
        <w:spacing w:after="200" w:line="276" w:lineRule="auto"/>
        <w:rPr>
          <w:rFonts w:ascii="Arial" w:hAnsi="Arial" w:cs="Arial"/>
          <w:b/>
          <w:sz w:val="22"/>
          <w:szCs w:val="22"/>
        </w:rPr>
      </w:pPr>
      <w:r w:rsidRPr="00F06D0C">
        <w:rPr>
          <w:rFonts w:ascii="Arial" w:hAnsi="Arial" w:cs="Arial"/>
          <w:sz w:val="22"/>
          <w:szCs w:val="22"/>
        </w:rPr>
        <w:t>The compatibility requirement may be applied for the protection of spectrum</w:t>
      </w:r>
      <w:r w:rsidR="00244C44" w:rsidRPr="00F06D0C">
        <w:rPr>
          <w:rFonts w:ascii="Arial" w:hAnsi="Arial" w:cs="Arial"/>
          <w:sz w:val="22"/>
          <w:szCs w:val="22"/>
        </w:rPr>
        <w:t xml:space="preserve"> l</w:t>
      </w:r>
      <w:r w:rsidRPr="00F06D0C">
        <w:rPr>
          <w:rFonts w:ascii="Arial" w:hAnsi="Arial" w:cs="Arial"/>
          <w:sz w:val="22"/>
          <w:szCs w:val="22"/>
        </w:rPr>
        <w:t>icensed fixed receivers that:</w:t>
      </w:r>
    </w:p>
    <w:p w:rsidR="00686867" w:rsidRPr="00F06D0C" w:rsidRDefault="001E4DEE" w:rsidP="00F06D0C">
      <w:pPr>
        <w:pStyle w:val="ListParagraph"/>
        <w:numPr>
          <w:ilvl w:val="1"/>
          <w:numId w:val="40"/>
        </w:numPr>
        <w:tabs>
          <w:tab w:val="left" w:pos="1605"/>
        </w:tabs>
        <w:spacing w:after="200" w:line="276" w:lineRule="auto"/>
        <w:ind w:left="426"/>
        <w:rPr>
          <w:rFonts w:ascii="Arial" w:hAnsi="Arial" w:cs="Arial"/>
          <w:sz w:val="22"/>
          <w:szCs w:val="22"/>
        </w:rPr>
      </w:pPr>
      <w:r w:rsidRPr="00F06D0C">
        <w:rPr>
          <w:rFonts w:ascii="Arial" w:hAnsi="Arial" w:cs="Arial"/>
          <w:sz w:val="22"/>
          <w:szCs w:val="22"/>
        </w:rPr>
        <w:t>meet the Notional Receiver Performance Level,</w:t>
      </w:r>
    </w:p>
    <w:p w:rsidR="00686867" w:rsidRPr="00F06D0C" w:rsidRDefault="001E4DEE" w:rsidP="00F06D0C">
      <w:pPr>
        <w:pStyle w:val="ListParagraph"/>
        <w:numPr>
          <w:ilvl w:val="1"/>
          <w:numId w:val="40"/>
        </w:numPr>
        <w:tabs>
          <w:tab w:val="left" w:pos="1605"/>
        </w:tabs>
        <w:spacing w:after="200" w:line="276" w:lineRule="auto"/>
        <w:ind w:left="426"/>
        <w:rPr>
          <w:rFonts w:ascii="Arial" w:hAnsi="Arial" w:cs="Arial"/>
          <w:sz w:val="22"/>
          <w:szCs w:val="22"/>
        </w:rPr>
      </w:pPr>
      <w:r w:rsidRPr="00F06D0C">
        <w:rPr>
          <w:rFonts w:ascii="Arial" w:hAnsi="Arial" w:cs="Arial"/>
          <w:sz w:val="22"/>
          <w:szCs w:val="22"/>
        </w:rPr>
        <w:t>have been are registered in the Register of Radiocommunications Licences (RRL),</w:t>
      </w:r>
    </w:p>
    <w:p w:rsidR="006B7661" w:rsidRPr="00F06D0C" w:rsidRDefault="001E4DEE" w:rsidP="00F06D0C">
      <w:pPr>
        <w:pStyle w:val="ListParagraph"/>
        <w:numPr>
          <w:ilvl w:val="1"/>
          <w:numId w:val="40"/>
        </w:numPr>
        <w:tabs>
          <w:tab w:val="left" w:pos="1605"/>
        </w:tabs>
        <w:spacing w:after="200" w:line="276" w:lineRule="auto"/>
        <w:ind w:left="426"/>
        <w:rPr>
          <w:rFonts w:ascii="Arial" w:hAnsi="Arial" w:cs="Arial"/>
          <w:sz w:val="22"/>
          <w:szCs w:val="22"/>
        </w:rPr>
      </w:pPr>
      <w:proofErr w:type="gramStart"/>
      <w:r w:rsidRPr="00F06D0C">
        <w:rPr>
          <w:rFonts w:ascii="Arial" w:hAnsi="Arial" w:cs="Arial"/>
          <w:sz w:val="22"/>
          <w:szCs w:val="22"/>
        </w:rPr>
        <w:t>operate</w:t>
      </w:r>
      <w:proofErr w:type="gramEnd"/>
      <w:r w:rsidRPr="00F06D0C">
        <w:rPr>
          <w:rFonts w:ascii="Arial" w:hAnsi="Arial" w:cs="Arial"/>
          <w:sz w:val="22"/>
          <w:szCs w:val="22"/>
        </w:rPr>
        <w:t xml:space="preserve"> in the </w:t>
      </w:r>
      <w:r w:rsidR="00E76BB3" w:rsidRPr="00F06D0C">
        <w:rPr>
          <w:rFonts w:ascii="Arial" w:hAnsi="Arial" w:cs="Arial"/>
          <w:sz w:val="22"/>
          <w:szCs w:val="22"/>
        </w:rPr>
        <w:t>l</w:t>
      </w:r>
      <w:r w:rsidRPr="00F06D0C">
        <w:rPr>
          <w:rFonts w:ascii="Arial" w:hAnsi="Arial" w:cs="Arial"/>
          <w:sz w:val="22"/>
          <w:szCs w:val="22"/>
        </w:rPr>
        <w:t>ower band (703-748</w:t>
      </w:r>
      <w:r w:rsidR="00012158" w:rsidRPr="00F06D0C">
        <w:rPr>
          <w:rFonts w:ascii="Arial" w:hAnsi="Arial" w:cs="Arial"/>
          <w:sz w:val="22"/>
          <w:szCs w:val="22"/>
        </w:rPr>
        <w:t xml:space="preserve"> </w:t>
      </w:r>
      <w:r w:rsidRPr="00F06D0C">
        <w:rPr>
          <w:rFonts w:ascii="Arial" w:hAnsi="Arial" w:cs="Arial"/>
          <w:sz w:val="22"/>
          <w:szCs w:val="22"/>
        </w:rPr>
        <w:t xml:space="preserve">MHz) </w:t>
      </w:r>
      <w:r w:rsidR="00686867" w:rsidRPr="00F06D0C">
        <w:rPr>
          <w:rFonts w:ascii="Arial" w:hAnsi="Arial" w:cs="Arial"/>
          <w:sz w:val="22"/>
          <w:szCs w:val="22"/>
        </w:rPr>
        <w:t>with a height greater than 20</w:t>
      </w:r>
      <w:r w:rsidR="008C1EF5" w:rsidRPr="00F06D0C">
        <w:rPr>
          <w:rFonts w:ascii="Arial" w:hAnsi="Arial" w:cs="Arial"/>
          <w:sz w:val="22"/>
          <w:szCs w:val="22"/>
        </w:rPr>
        <w:t xml:space="preserve"> </w:t>
      </w:r>
      <w:r w:rsidR="00686867" w:rsidRPr="00F06D0C">
        <w:rPr>
          <w:rFonts w:ascii="Arial" w:hAnsi="Arial" w:cs="Arial"/>
          <w:sz w:val="22"/>
          <w:szCs w:val="22"/>
        </w:rPr>
        <w:t>m</w:t>
      </w:r>
      <w:r w:rsidRPr="00F06D0C">
        <w:rPr>
          <w:rFonts w:ascii="Arial" w:hAnsi="Arial" w:cs="Arial"/>
          <w:sz w:val="22"/>
          <w:szCs w:val="22"/>
        </w:rPr>
        <w:t xml:space="preserve">, or operate in the </w:t>
      </w:r>
      <w:r w:rsidR="00E76BB3" w:rsidRPr="00F06D0C">
        <w:rPr>
          <w:rFonts w:ascii="Arial" w:hAnsi="Arial" w:cs="Arial"/>
          <w:sz w:val="22"/>
          <w:szCs w:val="22"/>
        </w:rPr>
        <w:t>u</w:t>
      </w:r>
      <w:r w:rsidRPr="00F06D0C">
        <w:rPr>
          <w:rFonts w:ascii="Arial" w:hAnsi="Arial" w:cs="Arial"/>
          <w:sz w:val="22"/>
          <w:szCs w:val="22"/>
        </w:rPr>
        <w:t>pper band (758-803</w:t>
      </w:r>
      <w:r w:rsidR="00012158" w:rsidRPr="00F06D0C">
        <w:rPr>
          <w:rFonts w:ascii="Arial" w:hAnsi="Arial" w:cs="Arial"/>
          <w:sz w:val="22"/>
          <w:szCs w:val="22"/>
        </w:rPr>
        <w:t xml:space="preserve"> </w:t>
      </w:r>
      <w:r w:rsidRPr="00F06D0C">
        <w:rPr>
          <w:rFonts w:ascii="Arial" w:hAnsi="Arial" w:cs="Arial"/>
          <w:sz w:val="22"/>
          <w:szCs w:val="22"/>
        </w:rPr>
        <w:t xml:space="preserve">MHz) </w:t>
      </w:r>
      <w:r w:rsidR="00686867" w:rsidRPr="00F06D0C">
        <w:rPr>
          <w:rFonts w:ascii="Arial" w:hAnsi="Arial" w:cs="Arial"/>
          <w:sz w:val="22"/>
          <w:szCs w:val="22"/>
        </w:rPr>
        <w:t>with a height less than 10</w:t>
      </w:r>
      <w:r w:rsidR="008C1EF5" w:rsidRPr="00F06D0C">
        <w:rPr>
          <w:rFonts w:ascii="Arial" w:hAnsi="Arial" w:cs="Arial"/>
          <w:sz w:val="22"/>
          <w:szCs w:val="22"/>
        </w:rPr>
        <w:t xml:space="preserve"> </w:t>
      </w:r>
      <w:r w:rsidR="00686867" w:rsidRPr="00F06D0C">
        <w:rPr>
          <w:rFonts w:ascii="Arial" w:hAnsi="Arial" w:cs="Arial"/>
          <w:sz w:val="22"/>
          <w:szCs w:val="22"/>
        </w:rPr>
        <w:t>m.</w:t>
      </w:r>
    </w:p>
    <w:p w:rsidR="006B7661" w:rsidRPr="00F06D0C" w:rsidRDefault="001E4DEE" w:rsidP="006B7661">
      <w:pPr>
        <w:pBdr>
          <w:top w:val="single" w:sz="4" w:space="1" w:color="auto"/>
          <w:left w:val="single" w:sz="4" w:space="4" w:color="auto"/>
          <w:bottom w:val="single" w:sz="4" w:space="1" w:color="auto"/>
          <w:right w:val="single" w:sz="4" w:space="4" w:color="auto"/>
        </w:pBdr>
        <w:tabs>
          <w:tab w:val="left" w:pos="1605"/>
        </w:tabs>
        <w:spacing w:before="120" w:after="200" w:line="276" w:lineRule="auto"/>
        <w:rPr>
          <w:rFonts w:ascii="Arial" w:hAnsi="Arial" w:cs="Arial"/>
          <w:b/>
          <w:i/>
          <w:sz w:val="22"/>
          <w:szCs w:val="22"/>
        </w:rPr>
      </w:pPr>
      <w:r w:rsidRPr="00F06D0C">
        <w:rPr>
          <w:rFonts w:ascii="Arial" w:hAnsi="Arial" w:cs="Arial"/>
          <w:b/>
          <w:i/>
          <w:sz w:val="22"/>
          <w:szCs w:val="22"/>
        </w:rPr>
        <w:t>It is recommended</w:t>
      </w:r>
      <w:r w:rsidR="000C199E" w:rsidRPr="00F06D0C">
        <w:rPr>
          <w:rFonts w:ascii="Arial" w:hAnsi="Arial" w:cs="Arial"/>
          <w:b/>
          <w:i/>
          <w:sz w:val="22"/>
          <w:szCs w:val="22"/>
        </w:rPr>
        <w:t xml:space="preserve"> that</w:t>
      </w:r>
      <w:r w:rsidRPr="00F06D0C">
        <w:rPr>
          <w:rFonts w:ascii="Arial" w:hAnsi="Arial" w:cs="Arial"/>
          <w:b/>
          <w:i/>
          <w:sz w:val="22"/>
          <w:szCs w:val="22"/>
        </w:rPr>
        <w:t>:</w:t>
      </w:r>
    </w:p>
    <w:p w:rsidR="006B7661" w:rsidRPr="00F06D0C" w:rsidRDefault="00570AFB" w:rsidP="006B7661">
      <w:pPr>
        <w:pBdr>
          <w:top w:val="single" w:sz="4" w:space="1" w:color="auto"/>
          <w:left w:val="single" w:sz="4" w:space="4" w:color="auto"/>
          <w:bottom w:val="single" w:sz="4" w:space="1" w:color="auto"/>
          <w:right w:val="single" w:sz="4" w:space="4" w:color="auto"/>
        </w:pBdr>
        <w:tabs>
          <w:tab w:val="left" w:pos="1605"/>
        </w:tabs>
        <w:spacing w:before="120" w:after="200" w:line="276" w:lineRule="auto"/>
        <w:rPr>
          <w:rFonts w:ascii="Arial" w:hAnsi="Arial" w:cs="Arial"/>
          <w:b/>
          <w:i/>
          <w:sz w:val="22"/>
          <w:szCs w:val="22"/>
        </w:rPr>
      </w:pPr>
      <w:r w:rsidRPr="00F06D0C">
        <w:rPr>
          <w:rFonts w:ascii="Arial" w:hAnsi="Arial" w:cs="Arial"/>
          <w:b/>
          <w:i/>
          <w:sz w:val="22"/>
          <w:szCs w:val="22"/>
        </w:rPr>
        <w:t>the</w:t>
      </w:r>
      <w:r w:rsidR="001E4DEE" w:rsidRPr="00F06D0C">
        <w:rPr>
          <w:rFonts w:ascii="Arial" w:hAnsi="Arial" w:cs="Arial"/>
          <w:b/>
          <w:i/>
          <w:sz w:val="22"/>
          <w:szCs w:val="22"/>
        </w:rPr>
        <w:t xml:space="preserve"> Compatibility Requirements for receivers operating in the 703-7</w:t>
      </w:r>
      <w:r w:rsidR="00177BF9" w:rsidRPr="00F06D0C">
        <w:rPr>
          <w:rFonts w:ascii="Arial" w:hAnsi="Arial" w:cs="Arial"/>
          <w:b/>
          <w:i/>
          <w:sz w:val="22"/>
          <w:szCs w:val="22"/>
        </w:rPr>
        <w:t>4</w:t>
      </w:r>
      <w:r w:rsidR="001E4DEE" w:rsidRPr="00F06D0C">
        <w:rPr>
          <w:rFonts w:ascii="Arial" w:hAnsi="Arial" w:cs="Arial"/>
          <w:b/>
          <w:i/>
          <w:sz w:val="22"/>
          <w:szCs w:val="22"/>
        </w:rPr>
        <w:t>8</w:t>
      </w:r>
      <w:r w:rsidR="00142407">
        <w:rPr>
          <w:rFonts w:ascii="Arial" w:hAnsi="Arial" w:cs="Arial"/>
          <w:b/>
          <w:i/>
          <w:sz w:val="22"/>
          <w:szCs w:val="22"/>
        </w:rPr>
        <w:t> </w:t>
      </w:r>
      <w:r w:rsidR="001E4DEE" w:rsidRPr="00F06D0C">
        <w:rPr>
          <w:rFonts w:ascii="Arial" w:hAnsi="Arial" w:cs="Arial"/>
          <w:b/>
          <w:i/>
          <w:sz w:val="22"/>
          <w:szCs w:val="22"/>
        </w:rPr>
        <w:t>MHz band will provide a wanted to unwanted ratio of 24</w:t>
      </w:r>
      <w:r w:rsidR="00012158" w:rsidRPr="00F06D0C">
        <w:rPr>
          <w:rFonts w:ascii="Arial" w:hAnsi="Arial" w:cs="Arial"/>
          <w:b/>
          <w:i/>
          <w:sz w:val="22"/>
          <w:szCs w:val="22"/>
        </w:rPr>
        <w:t xml:space="preserve"> </w:t>
      </w:r>
      <w:r w:rsidR="001E4DEE" w:rsidRPr="00F06D0C">
        <w:rPr>
          <w:rFonts w:ascii="Arial" w:hAnsi="Arial" w:cs="Arial"/>
          <w:b/>
          <w:i/>
          <w:sz w:val="22"/>
          <w:szCs w:val="22"/>
        </w:rPr>
        <w:t>dB for an annual availability of 99.99% where the minimum wanted signal level is set to -83</w:t>
      </w:r>
      <w:r w:rsidR="00012158" w:rsidRPr="00F06D0C">
        <w:rPr>
          <w:rFonts w:ascii="Arial" w:hAnsi="Arial" w:cs="Arial"/>
          <w:b/>
          <w:i/>
          <w:sz w:val="22"/>
          <w:szCs w:val="22"/>
        </w:rPr>
        <w:t xml:space="preserve"> </w:t>
      </w:r>
      <w:r w:rsidR="001E4DEE" w:rsidRPr="00F06D0C">
        <w:rPr>
          <w:rFonts w:ascii="Arial" w:hAnsi="Arial" w:cs="Arial"/>
          <w:b/>
          <w:i/>
          <w:sz w:val="22"/>
          <w:szCs w:val="22"/>
        </w:rPr>
        <w:t>dBm/5MHz corresponding to a BER of 0.001.</w:t>
      </w:r>
    </w:p>
    <w:p w:rsidR="006B7661" w:rsidRPr="00CE096D" w:rsidRDefault="00570AFB" w:rsidP="006B7661">
      <w:pPr>
        <w:pBdr>
          <w:top w:val="single" w:sz="4" w:space="1" w:color="auto"/>
          <w:left w:val="single" w:sz="4" w:space="4" w:color="auto"/>
          <w:bottom w:val="single" w:sz="4" w:space="1" w:color="auto"/>
          <w:right w:val="single" w:sz="4" w:space="4" w:color="auto"/>
        </w:pBdr>
        <w:tabs>
          <w:tab w:val="left" w:pos="1605"/>
        </w:tabs>
        <w:spacing w:before="120" w:after="200" w:line="276" w:lineRule="auto"/>
        <w:rPr>
          <w:rFonts w:ascii="Arial" w:hAnsi="Arial" w:cs="Arial"/>
        </w:rPr>
      </w:pPr>
      <w:r w:rsidRPr="00CE096D">
        <w:rPr>
          <w:rFonts w:ascii="Arial" w:hAnsi="Arial" w:cs="Arial"/>
          <w:b/>
          <w:i/>
        </w:rPr>
        <w:t xml:space="preserve">The </w:t>
      </w:r>
      <w:r w:rsidR="001E4DEE" w:rsidRPr="00CE096D">
        <w:rPr>
          <w:rFonts w:ascii="Arial" w:hAnsi="Arial" w:cs="Arial"/>
          <w:b/>
          <w:i/>
        </w:rPr>
        <w:t>Compatibility Requirement has been based on a 5</w:t>
      </w:r>
      <w:r w:rsidR="00012158" w:rsidRPr="00CE096D">
        <w:rPr>
          <w:rFonts w:ascii="Arial" w:hAnsi="Arial" w:cs="Arial"/>
          <w:b/>
          <w:i/>
        </w:rPr>
        <w:t xml:space="preserve"> </w:t>
      </w:r>
      <w:r w:rsidR="001E4DEE" w:rsidRPr="00CE096D">
        <w:rPr>
          <w:rFonts w:ascii="Arial" w:hAnsi="Arial" w:cs="Arial"/>
          <w:b/>
          <w:i/>
        </w:rPr>
        <w:t xml:space="preserve">MHz channel, although </w:t>
      </w:r>
      <w:r w:rsidR="00B26E7B" w:rsidRPr="00CE096D">
        <w:rPr>
          <w:rFonts w:ascii="Arial" w:hAnsi="Arial" w:cs="Arial"/>
          <w:b/>
          <w:i/>
        </w:rPr>
        <w:t xml:space="preserve">this </w:t>
      </w:r>
      <w:r w:rsidR="001E4DEE" w:rsidRPr="00CE096D">
        <w:rPr>
          <w:rFonts w:ascii="Arial" w:hAnsi="Arial" w:cs="Arial"/>
          <w:b/>
          <w:i/>
        </w:rPr>
        <w:t xml:space="preserve">can be scaled using </w:t>
      </w:r>
      <w:r w:rsidR="000A6707" w:rsidRPr="00CE096D">
        <w:rPr>
          <w:rFonts w:ascii="Arial" w:hAnsi="Arial" w:cs="Arial"/>
          <w:b/>
          <w:i/>
        </w:rPr>
        <w:t>a correction factor of 10*</w:t>
      </w:r>
      <w:proofErr w:type="gramStart"/>
      <w:r w:rsidR="000A6707" w:rsidRPr="00CE096D">
        <w:rPr>
          <w:rFonts w:ascii="Arial" w:hAnsi="Arial" w:cs="Arial"/>
          <w:b/>
          <w:i/>
        </w:rPr>
        <w:t>log</w:t>
      </w:r>
      <w:r w:rsidR="000A6707" w:rsidRPr="00CE096D">
        <w:rPr>
          <w:rFonts w:ascii="Arial" w:hAnsi="Arial" w:cs="Arial"/>
          <w:b/>
          <w:i/>
          <w:vertAlign w:val="subscript"/>
        </w:rPr>
        <w:t>10</w:t>
      </w:r>
      <w:r w:rsidR="000A6707" w:rsidRPr="00CE096D">
        <w:rPr>
          <w:rFonts w:ascii="Arial" w:hAnsi="Arial" w:cs="Arial"/>
          <w:b/>
          <w:i/>
        </w:rPr>
        <w:t>(</w:t>
      </w:r>
      <w:proofErr w:type="gramEnd"/>
      <w:r w:rsidR="000A6707" w:rsidRPr="00CE096D">
        <w:rPr>
          <w:rFonts w:ascii="Arial" w:hAnsi="Arial" w:cs="Arial"/>
          <w:b/>
          <w:i/>
        </w:rPr>
        <w:t>BW(MHz)/5) dB</w:t>
      </w:r>
      <w:r w:rsidR="006D0D7A" w:rsidRPr="00CE096D">
        <w:rPr>
          <w:rFonts w:ascii="Arial" w:hAnsi="Arial" w:cs="Arial"/>
        </w:rPr>
        <w:t xml:space="preserve"> </w:t>
      </w:r>
      <w:r w:rsidR="001E4DEE" w:rsidRPr="00CE096D">
        <w:rPr>
          <w:rFonts w:ascii="Arial" w:hAnsi="Arial" w:cs="Arial"/>
          <w:b/>
          <w:i/>
        </w:rPr>
        <w:t xml:space="preserve">for </w:t>
      </w:r>
      <w:r w:rsidR="00B26E7B" w:rsidRPr="00CE096D">
        <w:rPr>
          <w:rFonts w:ascii="Arial" w:hAnsi="Arial" w:cs="Arial"/>
          <w:b/>
          <w:i/>
        </w:rPr>
        <w:t xml:space="preserve">other </w:t>
      </w:r>
      <w:r w:rsidR="001E4DEE" w:rsidRPr="00CE096D">
        <w:rPr>
          <w:rFonts w:ascii="Arial" w:hAnsi="Arial" w:cs="Arial"/>
          <w:b/>
          <w:i/>
        </w:rPr>
        <w:t>bandwidths.</w:t>
      </w:r>
    </w:p>
    <w:p w:rsidR="001C72E5" w:rsidRDefault="001C72E5" w:rsidP="001C72E5">
      <w:pPr>
        <w:spacing w:before="60" w:after="120"/>
        <w:rPr>
          <w:rFonts w:ascii="Arial" w:hAnsi="Arial" w:cs="Arial"/>
          <w:sz w:val="22"/>
          <w:szCs w:val="22"/>
        </w:rPr>
      </w:pPr>
    </w:p>
    <w:sectPr w:rsidR="001C72E5" w:rsidSect="002D2CFF">
      <w:footerReference w:type="default" r:id="rId14"/>
      <w:pgSz w:w="11906" w:h="16838"/>
      <w:pgMar w:top="1134" w:right="2834" w:bottom="144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407" w:rsidRDefault="00142407" w:rsidP="0058221D">
      <w:r>
        <w:separator/>
      </w:r>
    </w:p>
  </w:endnote>
  <w:endnote w:type="continuationSeparator" w:id="0">
    <w:p w:rsidR="00142407" w:rsidRDefault="00142407" w:rsidP="005822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dobe Caslon Pro">
    <w:panose1 w:val="0205050205050A020403"/>
    <w:charset w:val="00"/>
    <w:family w:val="roman"/>
    <w:notTrueType/>
    <w:pitch w:val="variable"/>
    <w:sig w:usb0="00000007" w:usb1="00000001" w:usb2="00000000" w:usb3="00000000" w:csb0="0000009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NeueLT Std">
    <w:panose1 w:val="00000000000000000000"/>
    <w:charset w:val="00"/>
    <w:family w:val="swiss"/>
    <w:notTrueType/>
    <w:pitch w:val="variable"/>
    <w:sig w:usb0="800000AF" w:usb1="4000204A" w:usb2="00000000" w:usb3="00000000" w:csb0="00000001" w:csb1="00000000"/>
  </w:font>
  <w:font w:name="Cambria Math">
    <w:panose1 w:val="02040503050406030204"/>
    <w:charset w:val="00"/>
    <w:family w:val="roman"/>
    <w:pitch w:val="variable"/>
    <w:sig w:usb0="A00002EF" w:usb1="420020E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407" w:rsidRPr="000E5ED8" w:rsidRDefault="00142407" w:rsidP="00C56253">
    <w:pPr>
      <w:pStyle w:val="Footer"/>
      <w:ind w:right="28"/>
      <w:jc w:val="right"/>
      <w:rPr>
        <w:rFonts w:ascii="Arial" w:hAnsi="Arial" w:cs="Arial"/>
        <w:color w:val="505050"/>
        <w:sz w:val="20"/>
        <w:szCs w:val="20"/>
      </w:rPr>
    </w:pPr>
    <w:r w:rsidRPr="000E5ED8">
      <w:rPr>
        <w:rFonts w:ascii="Arial" w:hAnsi="Arial" w:cs="Arial"/>
        <w:color w:val="505050"/>
        <w:sz w:val="20"/>
        <w:szCs w:val="20"/>
      </w:rPr>
      <w:t xml:space="preserve">   </w:t>
    </w:r>
    <w:r w:rsidRPr="000E5ED8">
      <w:rPr>
        <w:rFonts w:ascii="Arial" w:hAnsi="Arial" w:cs="Arial"/>
        <w:b/>
        <w:noProof/>
        <w:color w:val="505050"/>
        <w:spacing w:val="-16"/>
        <w:sz w:val="20"/>
        <w:szCs w:val="20"/>
      </w:rPr>
      <w:t>a</w:t>
    </w:r>
    <w:r w:rsidRPr="000E5ED8">
      <w:rPr>
        <w:rFonts w:ascii="Arial" w:hAnsi="Arial" w:cs="Arial"/>
        <w:b/>
        <w:noProof/>
        <w:color w:val="505050"/>
        <w:spacing w:val="-15"/>
        <w:sz w:val="20"/>
        <w:szCs w:val="20"/>
      </w:rPr>
      <w:t>c</w:t>
    </w:r>
    <w:r w:rsidRPr="000E5ED8">
      <w:rPr>
        <w:rFonts w:ascii="Arial" w:hAnsi="Arial" w:cs="Arial"/>
        <w:b/>
        <w:noProof/>
        <w:color w:val="505050"/>
        <w:spacing w:val="-16"/>
        <w:sz w:val="20"/>
        <w:szCs w:val="20"/>
      </w:rPr>
      <w:t>m</w:t>
    </w:r>
    <w:r w:rsidRPr="000E5ED8">
      <w:rPr>
        <w:rFonts w:ascii="Arial" w:hAnsi="Arial" w:cs="Arial"/>
        <w:b/>
        <w:noProof/>
        <w:color w:val="505050"/>
        <w:spacing w:val="-14"/>
        <w:sz w:val="20"/>
        <w:szCs w:val="20"/>
      </w:rPr>
      <w:t>a</w:t>
    </w:r>
    <w:r w:rsidRPr="000E5ED8">
      <w:rPr>
        <w:rFonts w:ascii="Arial" w:hAnsi="Arial" w:cs="Arial"/>
        <w:color w:val="505050"/>
        <w:sz w:val="20"/>
        <w:szCs w:val="20"/>
      </w:rPr>
      <w:t xml:space="preserve">   |   </w:t>
    </w:r>
    <w:r w:rsidRPr="000E5ED8">
      <w:rPr>
        <w:rFonts w:ascii="Arial" w:hAnsi="Arial" w:cs="Arial"/>
        <w:color w:val="505050"/>
        <w:sz w:val="20"/>
        <w:szCs w:val="20"/>
      </w:rPr>
      <w:fldChar w:fldCharType="begin"/>
    </w:r>
    <w:r w:rsidRPr="000E5ED8">
      <w:rPr>
        <w:rFonts w:ascii="Arial" w:hAnsi="Arial" w:cs="Arial"/>
        <w:color w:val="505050"/>
        <w:sz w:val="20"/>
        <w:szCs w:val="20"/>
      </w:rPr>
      <w:instrText xml:space="preserve"> PAGE  \* Arabic  \* MERGEFORMAT </w:instrText>
    </w:r>
    <w:r w:rsidRPr="000E5ED8">
      <w:rPr>
        <w:rFonts w:ascii="Arial" w:hAnsi="Arial" w:cs="Arial"/>
        <w:color w:val="505050"/>
        <w:sz w:val="20"/>
        <w:szCs w:val="20"/>
      </w:rPr>
      <w:fldChar w:fldCharType="separate"/>
    </w:r>
    <w:r w:rsidR="00F83213">
      <w:rPr>
        <w:rFonts w:ascii="Arial" w:hAnsi="Arial" w:cs="Arial"/>
        <w:noProof/>
        <w:color w:val="505050"/>
        <w:sz w:val="20"/>
        <w:szCs w:val="20"/>
      </w:rPr>
      <w:t>14</w:t>
    </w:r>
    <w:r w:rsidRPr="000E5ED8">
      <w:rPr>
        <w:rFonts w:ascii="Arial" w:hAnsi="Arial" w:cs="Arial"/>
        <w:color w:val="505050"/>
        <w:sz w:val="20"/>
        <w:szCs w:val="20"/>
      </w:rPr>
      <w:fldChar w:fldCharType="end"/>
    </w:r>
  </w:p>
  <w:p w:rsidR="00142407" w:rsidRDefault="001424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407" w:rsidRDefault="00142407" w:rsidP="0058221D">
      <w:r>
        <w:separator/>
      </w:r>
    </w:p>
  </w:footnote>
  <w:footnote w:type="continuationSeparator" w:id="0">
    <w:p w:rsidR="00142407" w:rsidRDefault="00142407" w:rsidP="0058221D">
      <w:r>
        <w:continuationSeparator/>
      </w:r>
    </w:p>
  </w:footnote>
  <w:footnote w:id="1">
    <w:p w:rsidR="00142407" w:rsidRPr="002D2CFF" w:rsidRDefault="00142407">
      <w:pPr>
        <w:pStyle w:val="FootnoteText"/>
        <w:rPr>
          <w:rFonts w:ascii="Arial" w:hAnsi="Arial" w:cs="Arial"/>
          <w:sz w:val="18"/>
          <w:szCs w:val="18"/>
        </w:rPr>
      </w:pPr>
      <w:r w:rsidRPr="002D2CFF">
        <w:rPr>
          <w:rStyle w:val="FootnoteReference"/>
          <w:rFonts w:ascii="Arial" w:hAnsi="Arial" w:cs="Arial"/>
          <w:sz w:val="18"/>
          <w:szCs w:val="18"/>
        </w:rPr>
        <w:footnoteRef/>
      </w:r>
      <w:r w:rsidRPr="002D2CFF">
        <w:rPr>
          <w:rFonts w:ascii="Arial" w:hAnsi="Arial" w:cs="Arial"/>
          <w:sz w:val="18"/>
          <w:szCs w:val="18"/>
        </w:rPr>
        <w:t xml:space="preserve"> Wireless microphones are covered by the category for Wireless Audio Transmitters in the LIPD Class Licence.</w:t>
      </w:r>
    </w:p>
  </w:footnote>
  <w:footnote w:id="2">
    <w:p w:rsidR="00142407" w:rsidRPr="00F06D0C" w:rsidRDefault="00142407">
      <w:pPr>
        <w:pStyle w:val="FootnoteText"/>
        <w:rPr>
          <w:rFonts w:ascii="Arial" w:hAnsi="Arial" w:cs="Arial"/>
          <w:lang w:val="en-US"/>
        </w:rPr>
      </w:pPr>
      <w:r w:rsidRPr="002D2CFF">
        <w:rPr>
          <w:rStyle w:val="FootnoteReference"/>
          <w:rFonts w:ascii="Arial" w:hAnsi="Arial" w:cs="Arial"/>
          <w:sz w:val="18"/>
          <w:szCs w:val="18"/>
        </w:rPr>
        <w:footnoteRef/>
      </w:r>
      <w:r w:rsidRPr="002D2CFF">
        <w:rPr>
          <w:rFonts w:ascii="Arial" w:hAnsi="Arial" w:cs="Arial"/>
          <w:sz w:val="18"/>
          <w:szCs w:val="18"/>
        </w:rPr>
        <w:t xml:space="preserve"> This equates to three TV channels below the 694 MHz boundary, equivalent to a 30 MHz separation from the lower edge of the spectrum licence frequency boundary.</w:t>
      </w:r>
    </w:p>
  </w:footnote>
  <w:footnote w:id="3">
    <w:p w:rsidR="00142407" w:rsidRPr="002D2CFF" w:rsidRDefault="00142407" w:rsidP="00F16253">
      <w:pPr>
        <w:pStyle w:val="FootnoteText"/>
        <w:rPr>
          <w:rFonts w:ascii="Arial" w:hAnsi="Arial" w:cs="Arial"/>
          <w:sz w:val="18"/>
          <w:szCs w:val="18"/>
        </w:rPr>
      </w:pPr>
      <w:r w:rsidRPr="002D2CFF">
        <w:rPr>
          <w:rStyle w:val="FootnoteReference"/>
          <w:rFonts w:ascii="Arial" w:hAnsi="Arial" w:cs="Arial"/>
          <w:sz w:val="18"/>
          <w:szCs w:val="18"/>
        </w:rPr>
        <w:footnoteRef/>
      </w:r>
      <w:r w:rsidRPr="002D2CFF">
        <w:rPr>
          <w:rFonts w:ascii="Arial" w:hAnsi="Arial" w:cs="Arial"/>
          <w:sz w:val="18"/>
          <w:szCs w:val="18"/>
        </w:rPr>
        <w:t xml:space="preserve"> Wireless microphones are covered by the category for Wireless Audio Transmitters in the LIPD Class Licence.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B27C6"/>
    <w:multiLevelType w:val="hybridMultilevel"/>
    <w:tmpl w:val="091CD9A4"/>
    <w:lvl w:ilvl="0" w:tplc="0C090001">
      <w:start w:val="1"/>
      <w:numFmt w:val="bullet"/>
      <w:lvlText w:val=""/>
      <w:lvlJc w:val="left"/>
      <w:pPr>
        <w:ind w:left="720" w:hanging="360"/>
      </w:pPr>
      <w:rPr>
        <w:rFonts w:ascii="Symbol" w:hAnsi="Symbol" w:hint="default"/>
      </w:rPr>
    </w:lvl>
    <w:lvl w:ilvl="1" w:tplc="6DD26B38">
      <w:start w:val="1"/>
      <w:numFmt w:val="bullet"/>
      <w:lvlText w:val="&gt;"/>
      <w:lvlJc w:val="left"/>
      <w:pPr>
        <w:ind w:left="1440" w:hanging="360"/>
      </w:pPr>
      <w:rPr>
        <w:rFonts w:ascii="Adobe Caslon Pro" w:hAnsi="Adobe Caslon Pro" w:hint="default"/>
      </w:rPr>
    </w:lvl>
    <w:lvl w:ilvl="2" w:tplc="0C090003">
      <w:start w:val="1"/>
      <w:numFmt w:val="bullet"/>
      <w:lvlText w:val="o"/>
      <w:lvlJc w:val="left"/>
      <w:pPr>
        <w:ind w:left="2160" w:hanging="360"/>
      </w:pPr>
      <w:rPr>
        <w:rFonts w:ascii="Courier New" w:hAnsi="Courier New" w:cs="Courier New"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2EB3327"/>
    <w:multiLevelType w:val="hybridMultilevel"/>
    <w:tmpl w:val="571C5B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A4C33CD"/>
    <w:multiLevelType w:val="hybridMultilevel"/>
    <w:tmpl w:val="DD860C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2A57F0A"/>
    <w:multiLevelType w:val="hybridMultilevel"/>
    <w:tmpl w:val="7CCABF1A"/>
    <w:lvl w:ilvl="0" w:tplc="6CA693FA">
      <w:start w:val="8"/>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94043E5"/>
    <w:multiLevelType w:val="hybridMultilevel"/>
    <w:tmpl w:val="B2448D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A96803"/>
    <w:multiLevelType w:val="hybridMultilevel"/>
    <w:tmpl w:val="2A66F660"/>
    <w:lvl w:ilvl="0" w:tplc="C444DA4C">
      <w:start w:val="1"/>
      <w:numFmt w:val="lowerLetter"/>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nsid w:val="2A2D36B6"/>
    <w:multiLevelType w:val="hybridMultilevel"/>
    <w:tmpl w:val="7A00B02E"/>
    <w:lvl w:ilvl="0" w:tplc="2262701C">
      <w:start w:val="4"/>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B0772C7"/>
    <w:multiLevelType w:val="hybridMultilevel"/>
    <w:tmpl w:val="CB68F776"/>
    <w:lvl w:ilvl="0" w:tplc="ACE0ABBC">
      <w:start w:val="3"/>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C475F16"/>
    <w:multiLevelType w:val="hybridMultilevel"/>
    <w:tmpl w:val="21368B68"/>
    <w:lvl w:ilvl="0" w:tplc="6DD26B38">
      <w:start w:val="1"/>
      <w:numFmt w:val="bullet"/>
      <w:lvlText w:val="&gt;"/>
      <w:lvlJc w:val="left"/>
      <w:pPr>
        <w:ind w:left="720" w:hanging="360"/>
      </w:pPr>
      <w:rPr>
        <w:rFonts w:ascii="Adobe Caslon Pro" w:hAnsi="Adobe Caslon Pro"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9">
    <w:nsid w:val="2DC4069F"/>
    <w:multiLevelType w:val="hybridMultilevel"/>
    <w:tmpl w:val="55E4A2DC"/>
    <w:lvl w:ilvl="0" w:tplc="0C090001">
      <w:start w:val="1"/>
      <w:numFmt w:val="bullet"/>
      <w:lvlText w:val=""/>
      <w:lvlJc w:val="left"/>
      <w:pPr>
        <w:ind w:left="720" w:hanging="360"/>
      </w:pPr>
      <w:rPr>
        <w:rFonts w:ascii="Symbol" w:hAnsi="Symbol" w:hint="default"/>
      </w:rPr>
    </w:lvl>
    <w:lvl w:ilvl="1" w:tplc="6DD26B38">
      <w:start w:val="1"/>
      <w:numFmt w:val="bullet"/>
      <w:lvlText w:val="&gt;"/>
      <w:lvlJc w:val="left"/>
      <w:pPr>
        <w:ind w:left="1440" w:hanging="360"/>
      </w:pPr>
      <w:rPr>
        <w:rFonts w:ascii="Adobe Caslon Pro" w:hAnsi="Adobe Caslon Pro" w:hint="default"/>
      </w:rPr>
    </w:lvl>
    <w:lvl w:ilvl="2" w:tplc="0C090003">
      <w:start w:val="1"/>
      <w:numFmt w:val="bullet"/>
      <w:lvlText w:val="o"/>
      <w:lvlJc w:val="left"/>
      <w:pPr>
        <w:ind w:left="2160" w:hanging="360"/>
      </w:pPr>
      <w:rPr>
        <w:rFonts w:ascii="Courier New" w:hAnsi="Courier New" w:cs="Courier New"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EB34AC2"/>
    <w:multiLevelType w:val="hybridMultilevel"/>
    <w:tmpl w:val="BE4C236C"/>
    <w:lvl w:ilvl="0" w:tplc="A372CE38">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30804A3"/>
    <w:multiLevelType w:val="hybridMultilevel"/>
    <w:tmpl w:val="FCF61D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38110DC"/>
    <w:multiLevelType w:val="hybridMultilevel"/>
    <w:tmpl w:val="43FA4496"/>
    <w:lvl w:ilvl="0" w:tplc="328439A2">
      <w:start w:val="5"/>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5222329"/>
    <w:multiLevelType w:val="hybridMultilevel"/>
    <w:tmpl w:val="C78272EA"/>
    <w:lvl w:ilvl="0" w:tplc="CE508968">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4">
    <w:nsid w:val="37946890"/>
    <w:multiLevelType w:val="hybridMultilevel"/>
    <w:tmpl w:val="99EA2BB6"/>
    <w:lvl w:ilvl="0" w:tplc="DCF2F2F8">
      <w:start w:val="2"/>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7AC034F"/>
    <w:multiLevelType w:val="multilevel"/>
    <w:tmpl w:val="C21C5C42"/>
    <w:lvl w:ilvl="0">
      <w:start w:val="1"/>
      <w:numFmt w:val="bullet"/>
      <w:lvlText w:val=""/>
      <w:lvlJc w:val="left"/>
      <w:pPr>
        <w:tabs>
          <w:tab w:val="num" w:pos="737"/>
        </w:tabs>
        <w:ind w:left="737" w:hanging="737"/>
      </w:pPr>
      <w:rPr>
        <w:rFonts w:ascii="Symbol" w:hAnsi="Symbol" w:hint="default"/>
        <w:color w:val="auto"/>
        <w:sz w:val="20"/>
      </w:rPr>
    </w:lvl>
    <w:lvl w:ilvl="1">
      <w:start w:val="1"/>
      <w:numFmt w:val="bullet"/>
      <w:lvlText w:val="-"/>
      <w:lvlJc w:val="left"/>
      <w:pPr>
        <w:tabs>
          <w:tab w:val="num" w:pos="737"/>
        </w:tabs>
        <w:ind w:left="1418" w:hanging="681"/>
      </w:pPr>
      <w:rPr>
        <w:rFonts w:ascii="Times New Roman" w:hAnsi="Times New Roman" w:cs="Times New Roman" w:hint="default"/>
      </w:rPr>
    </w:lvl>
    <w:lvl w:ilvl="2">
      <w:start w:val="1"/>
      <w:numFmt w:val="bullet"/>
      <w:lvlText w:val=""/>
      <w:lvlJc w:val="left"/>
      <w:pPr>
        <w:tabs>
          <w:tab w:val="num" w:pos="1080"/>
        </w:tabs>
        <w:ind w:left="1080" w:firstLine="338"/>
      </w:pPr>
      <w:rPr>
        <w:rFonts w:ascii="Wingdings" w:hAnsi="Wingdings" w:hint="default"/>
        <w:sz w:val="16"/>
      </w:rPr>
    </w:lvl>
    <w:lvl w:ilvl="3">
      <w:start w:val="1"/>
      <w:numFmt w:val="bullet"/>
      <w:lvlText w:val=""/>
      <w:lvlJc w:val="left"/>
      <w:pPr>
        <w:tabs>
          <w:tab w:val="num" w:pos="1440"/>
        </w:tabs>
        <w:ind w:left="1440" w:firstLine="715"/>
      </w:pPr>
      <w:rPr>
        <w:rFonts w:ascii="Symbol" w:hAnsi="Symbol" w:hint="default"/>
        <w:sz w:val="16"/>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nsid w:val="387C1CD1"/>
    <w:multiLevelType w:val="hybridMultilevel"/>
    <w:tmpl w:val="54B8958A"/>
    <w:lvl w:ilvl="0" w:tplc="6DD26B38">
      <w:start w:val="1"/>
      <w:numFmt w:val="bullet"/>
      <w:lvlText w:val="&gt;"/>
      <w:lvlJc w:val="left"/>
      <w:pPr>
        <w:ind w:left="720" w:hanging="360"/>
      </w:pPr>
      <w:rPr>
        <w:rFonts w:ascii="Adobe Caslon Pro" w:hAnsi="Adobe Caslon Pro"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F8767D2"/>
    <w:multiLevelType w:val="hybridMultilevel"/>
    <w:tmpl w:val="8070A86E"/>
    <w:lvl w:ilvl="0" w:tplc="6D1A05E8">
      <w:start w:val="1"/>
      <w:numFmt w:val="bullet"/>
      <w:lvlText w:val=""/>
      <w:lvlJc w:val="left"/>
      <w:pPr>
        <w:tabs>
          <w:tab w:val="num" w:pos="720"/>
        </w:tabs>
        <w:ind w:left="720" w:hanging="360"/>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417E4506"/>
    <w:multiLevelType w:val="hybridMultilevel"/>
    <w:tmpl w:val="5DE2401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nsid w:val="492E31AE"/>
    <w:multiLevelType w:val="hybridMultilevel"/>
    <w:tmpl w:val="1BC8284C"/>
    <w:lvl w:ilvl="0" w:tplc="6DD26B38">
      <w:start w:val="1"/>
      <w:numFmt w:val="bullet"/>
      <w:lvlText w:val="&gt;"/>
      <w:lvlJc w:val="left"/>
      <w:pPr>
        <w:ind w:left="720" w:hanging="360"/>
      </w:pPr>
      <w:rPr>
        <w:rFonts w:ascii="Adobe Caslon Pro" w:hAnsi="Adobe Caslon Pro"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9F86642"/>
    <w:multiLevelType w:val="hybridMultilevel"/>
    <w:tmpl w:val="6FB86E38"/>
    <w:lvl w:ilvl="0" w:tplc="0C09000B">
      <w:start w:val="1"/>
      <w:numFmt w:val="bullet"/>
      <w:lvlText w:val=""/>
      <w:lvlJc w:val="left"/>
      <w:pPr>
        <w:ind w:left="720" w:hanging="360"/>
      </w:pPr>
      <w:rPr>
        <w:rFonts w:ascii="Wingdings" w:hAnsi="Wingdings"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1">
    <w:nsid w:val="4FC74DC1"/>
    <w:multiLevelType w:val="hybridMultilevel"/>
    <w:tmpl w:val="54E8D5C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nsid w:val="507315D9"/>
    <w:multiLevelType w:val="hybridMultilevel"/>
    <w:tmpl w:val="A162B6C6"/>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3">
      <w:start w:val="1"/>
      <w:numFmt w:val="bullet"/>
      <w:lvlText w:val="o"/>
      <w:lvlJc w:val="left"/>
      <w:pPr>
        <w:ind w:left="2160" w:hanging="360"/>
      </w:pPr>
      <w:rPr>
        <w:rFonts w:ascii="Courier New" w:hAnsi="Courier New" w:cs="Courier New"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20017BB"/>
    <w:multiLevelType w:val="hybridMultilevel"/>
    <w:tmpl w:val="19CE367A"/>
    <w:lvl w:ilvl="0" w:tplc="6D1A05E8">
      <w:start w:val="1"/>
      <w:numFmt w:val="bullet"/>
      <w:lvlText w:val=""/>
      <w:lvlJc w:val="left"/>
      <w:pPr>
        <w:tabs>
          <w:tab w:val="num" w:pos="720"/>
        </w:tabs>
        <w:ind w:left="720" w:hanging="360"/>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52C941EE"/>
    <w:multiLevelType w:val="hybridMultilevel"/>
    <w:tmpl w:val="FA9CC290"/>
    <w:lvl w:ilvl="0" w:tplc="6DD26B38">
      <w:start w:val="1"/>
      <w:numFmt w:val="bullet"/>
      <w:lvlText w:val="&gt;"/>
      <w:lvlJc w:val="left"/>
      <w:pPr>
        <w:ind w:left="1080" w:hanging="360"/>
      </w:pPr>
      <w:rPr>
        <w:rFonts w:ascii="Adobe Caslon Pro" w:hAnsi="Adobe Caslon Pro"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5">
    <w:nsid w:val="54ED5F94"/>
    <w:multiLevelType w:val="hybridMultilevel"/>
    <w:tmpl w:val="B396281C"/>
    <w:lvl w:ilvl="0" w:tplc="0C090001">
      <w:start w:val="1"/>
      <w:numFmt w:val="bullet"/>
      <w:lvlText w:val=""/>
      <w:lvlJc w:val="left"/>
      <w:pPr>
        <w:ind w:left="720" w:hanging="360"/>
      </w:pPr>
      <w:rPr>
        <w:rFonts w:ascii="Symbol" w:hAnsi="Symbol" w:hint="default"/>
      </w:rPr>
    </w:lvl>
    <w:lvl w:ilvl="1" w:tplc="08724958">
      <w:numFmt w:val="bullet"/>
      <w:lvlText w:val="-"/>
      <w:lvlJc w:val="left"/>
      <w:pPr>
        <w:ind w:left="1440" w:hanging="360"/>
      </w:pPr>
      <w:rPr>
        <w:rFonts w:ascii="Calibri" w:eastAsia="Times New Roman" w:hAnsi="Calibri" w:cs="Calibri" w:hint="default"/>
      </w:rPr>
    </w:lvl>
    <w:lvl w:ilvl="2" w:tplc="0C090003">
      <w:start w:val="1"/>
      <w:numFmt w:val="bullet"/>
      <w:lvlText w:val="o"/>
      <w:lvlJc w:val="left"/>
      <w:pPr>
        <w:ind w:left="2160" w:hanging="360"/>
      </w:pPr>
      <w:rPr>
        <w:rFonts w:ascii="Courier New" w:hAnsi="Courier New" w:cs="Courier New"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84E682F"/>
    <w:multiLevelType w:val="hybridMultilevel"/>
    <w:tmpl w:val="484CD936"/>
    <w:lvl w:ilvl="0" w:tplc="0C090015">
      <w:start w:val="1"/>
      <w:numFmt w:val="upp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588522D3"/>
    <w:multiLevelType w:val="hybridMultilevel"/>
    <w:tmpl w:val="6C1617B2"/>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3">
      <w:start w:val="1"/>
      <w:numFmt w:val="bullet"/>
      <w:lvlText w:val="o"/>
      <w:lvlJc w:val="left"/>
      <w:pPr>
        <w:ind w:left="2160" w:hanging="360"/>
      </w:pPr>
      <w:rPr>
        <w:rFonts w:ascii="Courier New" w:hAnsi="Courier New" w:cs="Courier New"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5E4B2037"/>
    <w:multiLevelType w:val="hybridMultilevel"/>
    <w:tmpl w:val="46E639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5511772"/>
    <w:multiLevelType w:val="hybridMultilevel"/>
    <w:tmpl w:val="7F80D08E"/>
    <w:lvl w:ilvl="0" w:tplc="6D1A05E8">
      <w:start w:val="1"/>
      <w:numFmt w:val="bullet"/>
      <w:lvlText w:val=""/>
      <w:lvlJc w:val="left"/>
      <w:pPr>
        <w:tabs>
          <w:tab w:val="num" w:pos="720"/>
        </w:tabs>
        <w:ind w:left="720" w:hanging="360"/>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6A465FC6"/>
    <w:multiLevelType w:val="hybridMultilevel"/>
    <w:tmpl w:val="BF162E82"/>
    <w:lvl w:ilvl="0" w:tplc="55FAC7C8">
      <w:start w:val="3"/>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6CC51F71"/>
    <w:multiLevelType w:val="hybridMultilevel"/>
    <w:tmpl w:val="ACA49762"/>
    <w:lvl w:ilvl="0" w:tplc="A00440BA">
      <w:start w:val="4"/>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705422B0"/>
    <w:multiLevelType w:val="hybridMultilevel"/>
    <w:tmpl w:val="019CF970"/>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74EA75BC"/>
    <w:multiLevelType w:val="hybridMultilevel"/>
    <w:tmpl w:val="1DC43C8E"/>
    <w:lvl w:ilvl="0" w:tplc="0ABC25A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77606B7D"/>
    <w:multiLevelType w:val="hybridMultilevel"/>
    <w:tmpl w:val="B9080D28"/>
    <w:lvl w:ilvl="0" w:tplc="2FE02966">
      <w:start w:val="3"/>
      <w:numFmt w:val="bullet"/>
      <w:lvlText w:val="-"/>
      <w:lvlJc w:val="left"/>
      <w:pPr>
        <w:ind w:left="1080" w:hanging="360"/>
      </w:pPr>
      <w:rPr>
        <w:rFonts w:ascii="Calibri" w:eastAsia="Calibri" w:hAnsi="Calibri" w:cs="Calibri"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5">
    <w:nsid w:val="7B210685"/>
    <w:multiLevelType w:val="hybridMultilevel"/>
    <w:tmpl w:val="F5045548"/>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nsid w:val="7BE563BD"/>
    <w:multiLevelType w:val="hybridMultilevel"/>
    <w:tmpl w:val="0F8014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CDD6B20"/>
    <w:multiLevelType w:val="hybridMultilevel"/>
    <w:tmpl w:val="F7CE448A"/>
    <w:lvl w:ilvl="0" w:tplc="6DD26B38">
      <w:start w:val="1"/>
      <w:numFmt w:val="bullet"/>
      <w:lvlText w:val="&gt;"/>
      <w:lvlJc w:val="left"/>
      <w:pPr>
        <w:ind w:left="720" w:hanging="360"/>
      </w:pPr>
      <w:rPr>
        <w:rFonts w:ascii="Adobe Caslon Pro" w:hAnsi="Adobe Caslon Pro"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9"/>
  </w:num>
  <w:num w:numId="2">
    <w:abstractNumId w:val="17"/>
  </w:num>
  <w:num w:numId="3">
    <w:abstractNumId w:val="23"/>
  </w:num>
  <w:num w:numId="4">
    <w:abstractNumId w:val="21"/>
  </w:num>
  <w:num w:numId="5">
    <w:abstractNumId w:val="33"/>
  </w:num>
  <w:num w:numId="6">
    <w:abstractNumId w:val="6"/>
  </w:num>
  <w:num w:numId="7">
    <w:abstractNumId w:val="3"/>
  </w:num>
  <w:num w:numId="8">
    <w:abstractNumId w:val="15"/>
  </w:num>
  <w:num w:numId="9">
    <w:abstractNumId w:val="25"/>
  </w:num>
  <w:num w:numId="10">
    <w:abstractNumId w:val="10"/>
  </w:num>
  <w:num w:numId="11">
    <w:abstractNumId w:val="31"/>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4"/>
  </w:num>
  <w:num w:numId="17">
    <w:abstractNumId w:val="5"/>
  </w:num>
  <w:num w:numId="18">
    <w:abstractNumId w:val="26"/>
  </w:num>
  <w:num w:numId="19">
    <w:abstractNumId w:val="32"/>
  </w:num>
  <w:num w:numId="20">
    <w:abstractNumId w:val="1"/>
  </w:num>
  <w:num w:numId="21">
    <w:abstractNumId w:val="30"/>
  </w:num>
  <w:num w:numId="22">
    <w:abstractNumId w:val="4"/>
  </w:num>
  <w:num w:numId="23">
    <w:abstractNumId w:val="28"/>
  </w:num>
  <w:num w:numId="24">
    <w:abstractNumId w:val="36"/>
  </w:num>
  <w:num w:numId="25">
    <w:abstractNumId w:val="18"/>
  </w:num>
  <w:num w:numId="26">
    <w:abstractNumId w:val="2"/>
  </w:num>
  <w:num w:numId="27">
    <w:abstractNumId w:val="27"/>
  </w:num>
  <w:num w:numId="28">
    <w:abstractNumId w:val="22"/>
  </w:num>
  <w:num w:numId="29">
    <w:abstractNumId w:val="11"/>
  </w:num>
  <w:num w:numId="30">
    <w:abstractNumId w:val="7"/>
  </w:num>
  <w:num w:numId="31">
    <w:abstractNumId w:val="35"/>
  </w:num>
  <w:num w:numId="3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19"/>
  </w:num>
  <w:num w:numId="35">
    <w:abstractNumId w:val="8"/>
  </w:num>
  <w:num w:numId="36">
    <w:abstractNumId w:val="37"/>
  </w:num>
  <w:num w:numId="37">
    <w:abstractNumId w:val="24"/>
  </w:num>
  <w:num w:numId="38">
    <w:abstractNumId w:val="16"/>
  </w:num>
  <w:num w:numId="39">
    <w:abstractNumId w:val="0"/>
  </w:num>
  <w:num w:numId="4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E97424"/>
    <w:rsid w:val="000000E0"/>
    <w:rsid w:val="00001B96"/>
    <w:rsid w:val="000026D7"/>
    <w:rsid w:val="000030E2"/>
    <w:rsid w:val="000041EB"/>
    <w:rsid w:val="00004E55"/>
    <w:rsid w:val="00004F57"/>
    <w:rsid w:val="00005FF0"/>
    <w:rsid w:val="00006424"/>
    <w:rsid w:val="00010FBF"/>
    <w:rsid w:val="00012158"/>
    <w:rsid w:val="00012264"/>
    <w:rsid w:val="00013A36"/>
    <w:rsid w:val="0001403D"/>
    <w:rsid w:val="000143B1"/>
    <w:rsid w:val="0001534F"/>
    <w:rsid w:val="00015C0D"/>
    <w:rsid w:val="000172D6"/>
    <w:rsid w:val="0002060B"/>
    <w:rsid w:val="00021753"/>
    <w:rsid w:val="00021AAF"/>
    <w:rsid w:val="00024182"/>
    <w:rsid w:val="00024E3A"/>
    <w:rsid w:val="00026FF2"/>
    <w:rsid w:val="000274F6"/>
    <w:rsid w:val="00030D6B"/>
    <w:rsid w:val="00031EBF"/>
    <w:rsid w:val="00032996"/>
    <w:rsid w:val="000340E1"/>
    <w:rsid w:val="00034692"/>
    <w:rsid w:val="000358E4"/>
    <w:rsid w:val="00036CFC"/>
    <w:rsid w:val="000371CD"/>
    <w:rsid w:val="000406CE"/>
    <w:rsid w:val="00043D7F"/>
    <w:rsid w:val="000507B6"/>
    <w:rsid w:val="00051285"/>
    <w:rsid w:val="00055055"/>
    <w:rsid w:val="00055553"/>
    <w:rsid w:val="000571B2"/>
    <w:rsid w:val="0005762A"/>
    <w:rsid w:val="000608FB"/>
    <w:rsid w:val="000621A8"/>
    <w:rsid w:val="000647EC"/>
    <w:rsid w:val="0006605E"/>
    <w:rsid w:val="000667F1"/>
    <w:rsid w:val="00067E97"/>
    <w:rsid w:val="00071A4D"/>
    <w:rsid w:val="00080D93"/>
    <w:rsid w:val="00082381"/>
    <w:rsid w:val="000825CA"/>
    <w:rsid w:val="00084D05"/>
    <w:rsid w:val="00085AB9"/>
    <w:rsid w:val="00085E66"/>
    <w:rsid w:val="00086095"/>
    <w:rsid w:val="00087979"/>
    <w:rsid w:val="00090070"/>
    <w:rsid w:val="0009126B"/>
    <w:rsid w:val="00092536"/>
    <w:rsid w:val="000A0A5B"/>
    <w:rsid w:val="000A3CA5"/>
    <w:rsid w:val="000A3CF4"/>
    <w:rsid w:val="000A3E22"/>
    <w:rsid w:val="000A5334"/>
    <w:rsid w:val="000A6707"/>
    <w:rsid w:val="000B0F44"/>
    <w:rsid w:val="000B30FC"/>
    <w:rsid w:val="000B355F"/>
    <w:rsid w:val="000B59F6"/>
    <w:rsid w:val="000C16A4"/>
    <w:rsid w:val="000C199E"/>
    <w:rsid w:val="000C27AE"/>
    <w:rsid w:val="000C28F5"/>
    <w:rsid w:val="000C4748"/>
    <w:rsid w:val="000C4EEC"/>
    <w:rsid w:val="000D618C"/>
    <w:rsid w:val="000E0430"/>
    <w:rsid w:val="000E1CDC"/>
    <w:rsid w:val="000E21F8"/>
    <w:rsid w:val="000E32FD"/>
    <w:rsid w:val="000E36BA"/>
    <w:rsid w:val="000E3E6D"/>
    <w:rsid w:val="000E4AA5"/>
    <w:rsid w:val="000E6AD8"/>
    <w:rsid w:val="000E70C6"/>
    <w:rsid w:val="000F2BDB"/>
    <w:rsid w:val="000F4971"/>
    <w:rsid w:val="000F5073"/>
    <w:rsid w:val="000F50D5"/>
    <w:rsid w:val="000F54C7"/>
    <w:rsid w:val="0010124F"/>
    <w:rsid w:val="00101CE9"/>
    <w:rsid w:val="00105327"/>
    <w:rsid w:val="00105C53"/>
    <w:rsid w:val="00106031"/>
    <w:rsid w:val="00111C9F"/>
    <w:rsid w:val="001127A2"/>
    <w:rsid w:val="00112D27"/>
    <w:rsid w:val="00115009"/>
    <w:rsid w:val="00115B2D"/>
    <w:rsid w:val="00115CB1"/>
    <w:rsid w:val="0011724B"/>
    <w:rsid w:val="001262C0"/>
    <w:rsid w:val="00126C11"/>
    <w:rsid w:val="0013011C"/>
    <w:rsid w:val="0013082E"/>
    <w:rsid w:val="001321CE"/>
    <w:rsid w:val="001405AB"/>
    <w:rsid w:val="00140C11"/>
    <w:rsid w:val="00142407"/>
    <w:rsid w:val="00142DE5"/>
    <w:rsid w:val="00143ACD"/>
    <w:rsid w:val="001440FC"/>
    <w:rsid w:val="00146032"/>
    <w:rsid w:val="001461BD"/>
    <w:rsid w:val="001463A4"/>
    <w:rsid w:val="00146529"/>
    <w:rsid w:val="00150554"/>
    <w:rsid w:val="00150B06"/>
    <w:rsid w:val="00152D41"/>
    <w:rsid w:val="0015332F"/>
    <w:rsid w:val="00153B1F"/>
    <w:rsid w:val="00154373"/>
    <w:rsid w:val="001546E4"/>
    <w:rsid w:val="00156062"/>
    <w:rsid w:val="00161A0C"/>
    <w:rsid w:val="00163D65"/>
    <w:rsid w:val="0016448C"/>
    <w:rsid w:val="001647D8"/>
    <w:rsid w:val="001649DA"/>
    <w:rsid w:val="00165F4C"/>
    <w:rsid w:val="001664C4"/>
    <w:rsid w:val="00166D2A"/>
    <w:rsid w:val="001670F3"/>
    <w:rsid w:val="0017061B"/>
    <w:rsid w:val="00171155"/>
    <w:rsid w:val="00173EC5"/>
    <w:rsid w:val="00177BF9"/>
    <w:rsid w:val="00180096"/>
    <w:rsid w:val="00180726"/>
    <w:rsid w:val="00180BF6"/>
    <w:rsid w:val="00181A13"/>
    <w:rsid w:val="00182980"/>
    <w:rsid w:val="00182DA3"/>
    <w:rsid w:val="00184E46"/>
    <w:rsid w:val="0018668D"/>
    <w:rsid w:val="00191F48"/>
    <w:rsid w:val="001935C2"/>
    <w:rsid w:val="001939B2"/>
    <w:rsid w:val="00197ED2"/>
    <w:rsid w:val="001A0E99"/>
    <w:rsid w:val="001A4892"/>
    <w:rsid w:val="001A5F59"/>
    <w:rsid w:val="001A6811"/>
    <w:rsid w:val="001B2C4D"/>
    <w:rsid w:val="001B3200"/>
    <w:rsid w:val="001B3ED0"/>
    <w:rsid w:val="001B4395"/>
    <w:rsid w:val="001B44C9"/>
    <w:rsid w:val="001B4B36"/>
    <w:rsid w:val="001C0095"/>
    <w:rsid w:val="001C2EC8"/>
    <w:rsid w:val="001C411F"/>
    <w:rsid w:val="001C46FE"/>
    <w:rsid w:val="001C587F"/>
    <w:rsid w:val="001C6153"/>
    <w:rsid w:val="001C72E5"/>
    <w:rsid w:val="001D098D"/>
    <w:rsid w:val="001D37E5"/>
    <w:rsid w:val="001D4AD6"/>
    <w:rsid w:val="001D5650"/>
    <w:rsid w:val="001D5C6F"/>
    <w:rsid w:val="001D623F"/>
    <w:rsid w:val="001D7E30"/>
    <w:rsid w:val="001E4346"/>
    <w:rsid w:val="001E49BA"/>
    <w:rsid w:val="001E4DEE"/>
    <w:rsid w:val="001E55DB"/>
    <w:rsid w:val="001E691D"/>
    <w:rsid w:val="001E6AD3"/>
    <w:rsid w:val="001E75EB"/>
    <w:rsid w:val="001E7B99"/>
    <w:rsid w:val="001F0585"/>
    <w:rsid w:val="001F07B8"/>
    <w:rsid w:val="001F0CD1"/>
    <w:rsid w:val="001F1473"/>
    <w:rsid w:val="001F1C3B"/>
    <w:rsid w:val="001F1D75"/>
    <w:rsid w:val="001F658A"/>
    <w:rsid w:val="00200FA3"/>
    <w:rsid w:val="00203E60"/>
    <w:rsid w:val="002041EC"/>
    <w:rsid w:val="0020597E"/>
    <w:rsid w:val="0020679F"/>
    <w:rsid w:val="0021202F"/>
    <w:rsid w:val="00213FEA"/>
    <w:rsid w:val="00214A01"/>
    <w:rsid w:val="00214A58"/>
    <w:rsid w:val="00216502"/>
    <w:rsid w:val="002165DD"/>
    <w:rsid w:val="002200A6"/>
    <w:rsid w:val="00220223"/>
    <w:rsid w:val="00221A59"/>
    <w:rsid w:val="0022376F"/>
    <w:rsid w:val="00223E1A"/>
    <w:rsid w:val="0022437B"/>
    <w:rsid w:val="00224996"/>
    <w:rsid w:val="00224AA5"/>
    <w:rsid w:val="002252FC"/>
    <w:rsid w:val="0022550B"/>
    <w:rsid w:val="00225C33"/>
    <w:rsid w:val="002268BB"/>
    <w:rsid w:val="00231A39"/>
    <w:rsid w:val="00231D99"/>
    <w:rsid w:val="00231F6C"/>
    <w:rsid w:val="002326FC"/>
    <w:rsid w:val="00232DF4"/>
    <w:rsid w:val="002334E8"/>
    <w:rsid w:val="00235480"/>
    <w:rsid w:val="00237151"/>
    <w:rsid w:val="002378AB"/>
    <w:rsid w:val="002411CB"/>
    <w:rsid w:val="00241CB0"/>
    <w:rsid w:val="002425DD"/>
    <w:rsid w:val="00244C44"/>
    <w:rsid w:val="002477DE"/>
    <w:rsid w:val="00247A6C"/>
    <w:rsid w:val="00247F56"/>
    <w:rsid w:val="00250361"/>
    <w:rsid w:val="00250791"/>
    <w:rsid w:val="00250EAA"/>
    <w:rsid w:val="00252564"/>
    <w:rsid w:val="00252AC6"/>
    <w:rsid w:val="00252FB0"/>
    <w:rsid w:val="00254E0E"/>
    <w:rsid w:val="002553EC"/>
    <w:rsid w:val="002566C6"/>
    <w:rsid w:val="00256D4E"/>
    <w:rsid w:val="002571C6"/>
    <w:rsid w:val="002576A1"/>
    <w:rsid w:val="00260194"/>
    <w:rsid w:val="002616E7"/>
    <w:rsid w:val="0026312C"/>
    <w:rsid w:val="00265988"/>
    <w:rsid w:val="002664AD"/>
    <w:rsid w:val="002666DA"/>
    <w:rsid w:val="00267024"/>
    <w:rsid w:val="00267AE1"/>
    <w:rsid w:val="0027270F"/>
    <w:rsid w:val="0027417A"/>
    <w:rsid w:val="00274430"/>
    <w:rsid w:val="00275715"/>
    <w:rsid w:val="00276D4A"/>
    <w:rsid w:val="00277EF0"/>
    <w:rsid w:val="00280F74"/>
    <w:rsid w:val="0028140C"/>
    <w:rsid w:val="00281414"/>
    <w:rsid w:val="00281F22"/>
    <w:rsid w:val="002840A8"/>
    <w:rsid w:val="00284189"/>
    <w:rsid w:val="0028498F"/>
    <w:rsid w:val="00284BF9"/>
    <w:rsid w:val="00285DB2"/>
    <w:rsid w:val="002879E5"/>
    <w:rsid w:val="00287B02"/>
    <w:rsid w:val="00290D63"/>
    <w:rsid w:val="00291753"/>
    <w:rsid w:val="0029233F"/>
    <w:rsid w:val="00292D18"/>
    <w:rsid w:val="00292D2C"/>
    <w:rsid w:val="002972ED"/>
    <w:rsid w:val="00297BC5"/>
    <w:rsid w:val="002A1C9D"/>
    <w:rsid w:val="002A3709"/>
    <w:rsid w:val="002A4059"/>
    <w:rsid w:val="002A40EB"/>
    <w:rsid w:val="002A7793"/>
    <w:rsid w:val="002A7A1C"/>
    <w:rsid w:val="002A7B64"/>
    <w:rsid w:val="002A7FED"/>
    <w:rsid w:val="002B3CA8"/>
    <w:rsid w:val="002B3F4C"/>
    <w:rsid w:val="002B40A0"/>
    <w:rsid w:val="002B6EED"/>
    <w:rsid w:val="002B6F81"/>
    <w:rsid w:val="002B6FBB"/>
    <w:rsid w:val="002B7978"/>
    <w:rsid w:val="002C4D7A"/>
    <w:rsid w:val="002C5359"/>
    <w:rsid w:val="002C6885"/>
    <w:rsid w:val="002D0894"/>
    <w:rsid w:val="002D09BB"/>
    <w:rsid w:val="002D215F"/>
    <w:rsid w:val="002D246F"/>
    <w:rsid w:val="002D263B"/>
    <w:rsid w:val="002D2CFF"/>
    <w:rsid w:val="002D31A2"/>
    <w:rsid w:val="002D5BEC"/>
    <w:rsid w:val="002D5F58"/>
    <w:rsid w:val="002E10A8"/>
    <w:rsid w:val="002E2EA2"/>
    <w:rsid w:val="002E4265"/>
    <w:rsid w:val="002E6F33"/>
    <w:rsid w:val="002F052A"/>
    <w:rsid w:val="002F2161"/>
    <w:rsid w:val="002F2E94"/>
    <w:rsid w:val="002F3C04"/>
    <w:rsid w:val="002F6F55"/>
    <w:rsid w:val="002F79D2"/>
    <w:rsid w:val="00300491"/>
    <w:rsid w:val="003009E9"/>
    <w:rsid w:val="00300C14"/>
    <w:rsid w:val="003020E5"/>
    <w:rsid w:val="00303512"/>
    <w:rsid w:val="0030453A"/>
    <w:rsid w:val="00304921"/>
    <w:rsid w:val="00304F2F"/>
    <w:rsid w:val="003050B8"/>
    <w:rsid w:val="00305E88"/>
    <w:rsid w:val="00307838"/>
    <w:rsid w:val="00310856"/>
    <w:rsid w:val="00310F4F"/>
    <w:rsid w:val="003131B1"/>
    <w:rsid w:val="0031695D"/>
    <w:rsid w:val="003172DF"/>
    <w:rsid w:val="00320CE4"/>
    <w:rsid w:val="00321015"/>
    <w:rsid w:val="00322497"/>
    <w:rsid w:val="00324C2E"/>
    <w:rsid w:val="00327051"/>
    <w:rsid w:val="00333B4D"/>
    <w:rsid w:val="00333FFA"/>
    <w:rsid w:val="00334C0A"/>
    <w:rsid w:val="003351B0"/>
    <w:rsid w:val="00336005"/>
    <w:rsid w:val="00336F3A"/>
    <w:rsid w:val="00336F89"/>
    <w:rsid w:val="003373AB"/>
    <w:rsid w:val="003410DA"/>
    <w:rsid w:val="00344D9E"/>
    <w:rsid w:val="003461ED"/>
    <w:rsid w:val="003461F6"/>
    <w:rsid w:val="00347203"/>
    <w:rsid w:val="003474BC"/>
    <w:rsid w:val="00352F7A"/>
    <w:rsid w:val="00353A2B"/>
    <w:rsid w:val="00353DB7"/>
    <w:rsid w:val="00353F48"/>
    <w:rsid w:val="003547E6"/>
    <w:rsid w:val="003633B3"/>
    <w:rsid w:val="00363B53"/>
    <w:rsid w:val="00365CC6"/>
    <w:rsid w:val="00366FCE"/>
    <w:rsid w:val="00367FDF"/>
    <w:rsid w:val="00370B28"/>
    <w:rsid w:val="00372036"/>
    <w:rsid w:val="00373886"/>
    <w:rsid w:val="00373F96"/>
    <w:rsid w:val="0037586D"/>
    <w:rsid w:val="00376451"/>
    <w:rsid w:val="00376C17"/>
    <w:rsid w:val="003776BC"/>
    <w:rsid w:val="00380052"/>
    <w:rsid w:val="00380A50"/>
    <w:rsid w:val="00381274"/>
    <w:rsid w:val="0038249A"/>
    <w:rsid w:val="00383B57"/>
    <w:rsid w:val="0038404B"/>
    <w:rsid w:val="00384EAC"/>
    <w:rsid w:val="00385065"/>
    <w:rsid w:val="0038642A"/>
    <w:rsid w:val="00387A37"/>
    <w:rsid w:val="003920D1"/>
    <w:rsid w:val="00392199"/>
    <w:rsid w:val="00397A31"/>
    <w:rsid w:val="003A5FB2"/>
    <w:rsid w:val="003B3E3D"/>
    <w:rsid w:val="003B58A3"/>
    <w:rsid w:val="003C2825"/>
    <w:rsid w:val="003C2C4B"/>
    <w:rsid w:val="003C2D4C"/>
    <w:rsid w:val="003C36B5"/>
    <w:rsid w:val="003C68D5"/>
    <w:rsid w:val="003C7F1F"/>
    <w:rsid w:val="003D0F08"/>
    <w:rsid w:val="003D23B2"/>
    <w:rsid w:val="003D2A0B"/>
    <w:rsid w:val="003D4AA4"/>
    <w:rsid w:val="003D5722"/>
    <w:rsid w:val="003D607B"/>
    <w:rsid w:val="003D78FC"/>
    <w:rsid w:val="003D79CF"/>
    <w:rsid w:val="003D79E8"/>
    <w:rsid w:val="003E19F7"/>
    <w:rsid w:val="003E2EB6"/>
    <w:rsid w:val="003E50DF"/>
    <w:rsid w:val="003E56D0"/>
    <w:rsid w:val="003E66DF"/>
    <w:rsid w:val="003E73BE"/>
    <w:rsid w:val="003F09D1"/>
    <w:rsid w:val="003F14EB"/>
    <w:rsid w:val="00402F40"/>
    <w:rsid w:val="00404641"/>
    <w:rsid w:val="00406C3D"/>
    <w:rsid w:val="00406D14"/>
    <w:rsid w:val="00407F15"/>
    <w:rsid w:val="004110B4"/>
    <w:rsid w:val="004115BC"/>
    <w:rsid w:val="0041256E"/>
    <w:rsid w:val="00412A81"/>
    <w:rsid w:val="00413615"/>
    <w:rsid w:val="00414308"/>
    <w:rsid w:val="0041511D"/>
    <w:rsid w:val="004169BC"/>
    <w:rsid w:val="004171DA"/>
    <w:rsid w:val="00420778"/>
    <w:rsid w:val="0042201F"/>
    <w:rsid w:val="004231F0"/>
    <w:rsid w:val="004234B2"/>
    <w:rsid w:val="00430203"/>
    <w:rsid w:val="004304C0"/>
    <w:rsid w:val="00430A5F"/>
    <w:rsid w:val="00430E60"/>
    <w:rsid w:val="00432804"/>
    <w:rsid w:val="0043405B"/>
    <w:rsid w:val="004420E5"/>
    <w:rsid w:val="004432E6"/>
    <w:rsid w:val="0044361C"/>
    <w:rsid w:val="0044478E"/>
    <w:rsid w:val="00446941"/>
    <w:rsid w:val="0045340D"/>
    <w:rsid w:val="00460BBC"/>
    <w:rsid w:val="00460F38"/>
    <w:rsid w:val="00461CF1"/>
    <w:rsid w:val="00466D6E"/>
    <w:rsid w:val="00470E71"/>
    <w:rsid w:val="004720ED"/>
    <w:rsid w:val="004744AF"/>
    <w:rsid w:val="004746D0"/>
    <w:rsid w:val="004761E3"/>
    <w:rsid w:val="0048309B"/>
    <w:rsid w:val="00483CF8"/>
    <w:rsid w:val="00483F13"/>
    <w:rsid w:val="00485032"/>
    <w:rsid w:val="00485162"/>
    <w:rsid w:val="0048645E"/>
    <w:rsid w:val="004871FF"/>
    <w:rsid w:val="004903A2"/>
    <w:rsid w:val="004910A1"/>
    <w:rsid w:val="004919D6"/>
    <w:rsid w:val="0049301A"/>
    <w:rsid w:val="004938CB"/>
    <w:rsid w:val="00494346"/>
    <w:rsid w:val="00495487"/>
    <w:rsid w:val="004964BA"/>
    <w:rsid w:val="0049797B"/>
    <w:rsid w:val="004A2CB6"/>
    <w:rsid w:val="004A32E2"/>
    <w:rsid w:val="004A3860"/>
    <w:rsid w:val="004A4D30"/>
    <w:rsid w:val="004A5F12"/>
    <w:rsid w:val="004A68D7"/>
    <w:rsid w:val="004B32D0"/>
    <w:rsid w:val="004B7112"/>
    <w:rsid w:val="004B797A"/>
    <w:rsid w:val="004C0845"/>
    <w:rsid w:val="004C47F9"/>
    <w:rsid w:val="004C5163"/>
    <w:rsid w:val="004C7388"/>
    <w:rsid w:val="004D1AC6"/>
    <w:rsid w:val="004D2264"/>
    <w:rsid w:val="004D3B02"/>
    <w:rsid w:val="004D41EE"/>
    <w:rsid w:val="004D4E79"/>
    <w:rsid w:val="004D51C2"/>
    <w:rsid w:val="004E04A5"/>
    <w:rsid w:val="004E07B4"/>
    <w:rsid w:val="004E1839"/>
    <w:rsid w:val="004E269F"/>
    <w:rsid w:val="004E449F"/>
    <w:rsid w:val="004E55ED"/>
    <w:rsid w:val="004E6BE1"/>
    <w:rsid w:val="004E6DAB"/>
    <w:rsid w:val="004E746E"/>
    <w:rsid w:val="004E76C5"/>
    <w:rsid w:val="004E7B6F"/>
    <w:rsid w:val="004F040C"/>
    <w:rsid w:val="004F2E11"/>
    <w:rsid w:val="004F43A4"/>
    <w:rsid w:val="004F5841"/>
    <w:rsid w:val="00500232"/>
    <w:rsid w:val="005002B7"/>
    <w:rsid w:val="005002E2"/>
    <w:rsid w:val="00500D4E"/>
    <w:rsid w:val="005010B0"/>
    <w:rsid w:val="005041A9"/>
    <w:rsid w:val="00504DE3"/>
    <w:rsid w:val="005055DF"/>
    <w:rsid w:val="005068EA"/>
    <w:rsid w:val="00510696"/>
    <w:rsid w:val="0051396A"/>
    <w:rsid w:val="00515415"/>
    <w:rsid w:val="00515D75"/>
    <w:rsid w:val="00517CBE"/>
    <w:rsid w:val="00523D2A"/>
    <w:rsid w:val="0052559D"/>
    <w:rsid w:val="005317FF"/>
    <w:rsid w:val="00533DCC"/>
    <w:rsid w:val="00536752"/>
    <w:rsid w:val="00540840"/>
    <w:rsid w:val="00543827"/>
    <w:rsid w:val="00544C0A"/>
    <w:rsid w:val="005471ED"/>
    <w:rsid w:val="00547420"/>
    <w:rsid w:val="00550DCD"/>
    <w:rsid w:val="005518ED"/>
    <w:rsid w:val="00552153"/>
    <w:rsid w:val="00554031"/>
    <w:rsid w:val="005546A7"/>
    <w:rsid w:val="00554860"/>
    <w:rsid w:val="005571E3"/>
    <w:rsid w:val="00561981"/>
    <w:rsid w:val="00562608"/>
    <w:rsid w:val="00565F62"/>
    <w:rsid w:val="00566066"/>
    <w:rsid w:val="005667F0"/>
    <w:rsid w:val="00567B03"/>
    <w:rsid w:val="00570AFB"/>
    <w:rsid w:val="005716E7"/>
    <w:rsid w:val="00572483"/>
    <w:rsid w:val="005736CC"/>
    <w:rsid w:val="005767BD"/>
    <w:rsid w:val="0058139B"/>
    <w:rsid w:val="0058221D"/>
    <w:rsid w:val="0058543D"/>
    <w:rsid w:val="00590BD9"/>
    <w:rsid w:val="0059159D"/>
    <w:rsid w:val="00592E44"/>
    <w:rsid w:val="00593C1B"/>
    <w:rsid w:val="00593D46"/>
    <w:rsid w:val="0059559B"/>
    <w:rsid w:val="005A3124"/>
    <w:rsid w:val="005A423B"/>
    <w:rsid w:val="005A47E9"/>
    <w:rsid w:val="005A58FE"/>
    <w:rsid w:val="005A79C3"/>
    <w:rsid w:val="005B239F"/>
    <w:rsid w:val="005B2C13"/>
    <w:rsid w:val="005B3062"/>
    <w:rsid w:val="005C01B3"/>
    <w:rsid w:val="005C0CFE"/>
    <w:rsid w:val="005C1679"/>
    <w:rsid w:val="005C222C"/>
    <w:rsid w:val="005C4302"/>
    <w:rsid w:val="005D3881"/>
    <w:rsid w:val="005D3DFD"/>
    <w:rsid w:val="005D3F8C"/>
    <w:rsid w:val="005D4BC2"/>
    <w:rsid w:val="005E0811"/>
    <w:rsid w:val="005E09E3"/>
    <w:rsid w:val="005E25AE"/>
    <w:rsid w:val="005E2748"/>
    <w:rsid w:val="005E3118"/>
    <w:rsid w:val="005E4216"/>
    <w:rsid w:val="005E54E0"/>
    <w:rsid w:val="005E551C"/>
    <w:rsid w:val="005E5E3A"/>
    <w:rsid w:val="005E7A3A"/>
    <w:rsid w:val="005F022A"/>
    <w:rsid w:val="005F0AFA"/>
    <w:rsid w:val="005F332A"/>
    <w:rsid w:val="005F4FCC"/>
    <w:rsid w:val="005F57CE"/>
    <w:rsid w:val="0060134C"/>
    <w:rsid w:val="00602F12"/>
    <w:rsid w:val="006036F5"/>
    <w:rsid w:val="006040CF"/>
    <w:rsid w:val="00604163"/>
    <w:rsid w:val="006045E3"/>
    <w:rsid w:val="0060592F"/>
    <w:rsid w:val="00607C12"/>
    <w:rsid w:val="006141DF"/>
    <w:rsid w:val="006166DD"/>
    <w:rsid w:val="00620CB5"/>
    <w:rsid w:val="00620D5A"/>
    <w:rsid w:val="006214CE"/>
    <w:rsid w:val="00622A20"/>
    <w:rsid w:val="0062468C"/>
    <w:rsid w:val="00624CB8"/>
    <w:rsid w:val="0062572B"/>
    <w:rsid w:val="00625D55"/>
    <w:rsid w:val="00626844"/>
    <w:rsid w:val="00630321"/>
    <w:rsid w:val="0063139B"/>
    <w:rsid w:val="00631759"/>
    <w:rsid w:val="006318B7"/>
    <w:rsid w:val="00632D3C"/>
    <w:rsid w:val="0063336D"/>
    <w:rsid w:val="00634FB2"/>
    <w:rsid w:val="006353B5"/>
    <w:rsid w:val="00636919"/>
    <w:rsid w:val="0063751A"/>
    <w:rsid w:val="00637D9F"/>
    <w:rsid w:val="00637E98"/>
    <w:rsid w:val="00640825"/>
    <w:rsid w:val="00640E70"/>
    <w:rsid w:val="00641A99"/>
    <w:rsid w:val="006424DD"/>
    <w:rsid w:val="0064516E"/>
    <w:rsid w:val="006452A3"/>
    <w:rsid w:val="006457B2"/>
    <w:rsid w:val="00646FBF"/>
    <w:rsid w:val="006503C3"/>
    <w:rsid w:val="006506AF"/>
    <w:rsid w:val="00650FA8"/>
    <w:rsid w:val="006519B8"/>
    <w:rsid w:val="00651D58"/>
    <w:rsid w:val="00653204"/>
    <w:rsid w:val="00654172"/>
    <w:rsid w:val="00660A4A"/>
    <w:rsid w:val="00663F1E"/>
    <w:rsid w:val="00664306"/>
    <w:rsid w:val="00665DA9"/>
    <w:rsid w:val="00666C2A"/>
    <w:rsid w:val="006700F6"/>
    <w:rsid w:val="0067034E"/>
    <w:rsid w:val="0067056B"/>
    <w:rsid w:val="00674255"/>
    <w:rsid w:val="006767AD"/>
    <w:rsid w:val="00677DBB"/>
    <w:rsid w:val="006819E8"/>
    <w:rsid w:val="00681EF4"/>
    <w:rsid w:val="00682A0D"/>
    <w:rsid w:val="0068373B"/>
    <w:rsid w:val="0068621E"/>
    <w:rsid w:val="00686849"/>
    <w:rsid w:val="00686867"/>
    <w:rsid w:val="00691FD5"/>
    <w:rsid w:val="00691FE3"/>
    <w:rsid w:val="0069308B"/>
    <w:rsid w:val="006959C1"/>
    <w:rsid w:val="00695A49"/>
    <w:rsid w:val="00696549"/>
    <w:rsid w:val="00697097"/>
    <w:rsid w:val="006A1CC7"/>
    <w:rsid w:val="006A25E6"/>
    <w:rsid w:val="006A44D9"/>
    <w:rsid w:val="006A4665"/>
    <w:rsid w:val="006A4E2E"/>
    <w:rsid w:val="006A5282"/>
    <w:rsid w:val="006B00F9"/>
    <w:rsid w:val="006B11E3"/>
    <w:rsid w:val="006B6BBF"/>
    <w:rsid w:val="006B6F7F"/>
    <w:rsid w:val="006B7661"/>
    <w:rsid w:val="006C04BC"/>
    <w:rsid w:val="006C50B3"/>
    <w:rsid w:val="006C6F2A"/>
    <w:rsid w:val="006D0D7A"/>
    <w:rsid w:val="006D4AB8"/>
    <w:rsid w:val="006D51E0"/>
    <w:rsid w:val="006D6570"/>
    <w:rsid w:val="006D72E3"/>
    <w:rsid w:val="006E2AE1"/>
    <w:rsid w:val="006E5125"/>
    <w:rsid w:val="006E55A9"/>
    <w:rsid w:val="006E7A57"/>
    <w:rsid w:val="006E7B6F"/>
    <w:rsid w:val="006F064E"/>
    <w:rsid w:val="006F675C"/>
    <w:rsid w:val="006F6907"/>
    <w:rsid w:val="00700D7B"/>
    <w:rsid w:val="00701AA8"/>
    <w:rsid w:val="00702A74"/>
    <w:rsid w:val="007045EC"/>
    <w:rsid w:val="0070678A"/>
    <w:rsid w:val="00710ADC"/>
    <w:rsid w:val="00712540"/>
    <w:rsid w:val="007131A5"/>
    <w:rsid w:val="00713B9A"/>
    <w:rsid w:val="00714BF1"/>
    <w:rsid w:val="007153E2"/>
    <w:rsid w:val="00717A02"/>
    <w:rsid w:val="00717CD7"/>
    <w:rsid w:val="007207F0"/>
    <w:rsid w:val="007236A2"/>
    <w:rsid w:val="00724BAA"/>
    <w:rsid w:val="00725A29"/>
    <w:rsid w:val="00726BE4"/>
    <w:rsid w:val="007279D3"/>
    <w:rsid w:val="00727C13"/>
    <w:rsid w:val="00730EB5"/>
    <w:rsid w:val="007324D2"/>
    <w:rsid w:val="00734417"/>
    <w:rsid w:val="00734426"/>
    <w:rsid w:val="00734F90"/>
    <w:rsid w:val="00735136"/>
    <w:rsid w:val="007355C9"/>
    <w:rsid w:val="007356D2"/>
    <w:rsid w:val="00736B5F"/>
    <w:rsid w:val="00740A38"/>
    <w:rsid w:val="0074219D"/>
    <w:rsid w:val="007423C6"/>
    <w:rsid w:val="00742DC7"/>
    <w:rsid w:val="0074429E"/>
    <w:rsid w:val="00747E00"/>
    <w:rsid w:val="00756786"/>
    <w:rsid w:val="00757721"/>
    <w:rsid w:val="0076331F"/>
    <w:rsid w:val="00763704"/>
    <w:rsid w:val="0076548A"/>
    <w:rsid w:val="007656D2"/>
    <w:rsid w:val="00765D50"/>
    <w:rsid w:val="0076744D"/>
    <w:rsid w:val="00772BC3"/>
    <w:rsid w:val="00774A66"/>
    <w:rsid w:val="0077504B"/>
    <w:rsid w:val="00775367"/>
    <w:rsid w:val="00775912"/>
    <w:rsid w:val="00776A45"/>
    <w:rsid w:val="00776FD4"/>
    <w:rsid w:val="0077757C"/>
    <w:rsid w:val="00777C7C"/>
    <w:rsid w:val="0078296A"/>
    <w:rsid w:val="007841EA"/>
    <w:rsid w:val="007849E8"/>
    <w:rsid w:val="00786F44"/>
    <w:rsid w:val="0078710B"/>
    <w:rsid w:val="00792C87"/>
    <w:rsid w:val="007931EF"/>
    <w:rsid w:val="00794059"/>
    <w:rsid w:val="0079592B"/>
    <w:rsid w:val="0079650E"/>
    <w:rsid w:val="00796978"/>
    <w:rsid w:val="00796B95"/>
    <w:rsid w:val="00796F35"/>
    <w:rsid w:val="007971B2"/>
    <w:rsid w:val="007A0916"/>
    <w:rsid w:val="007A1217"/>
    <w:rsid w:val="007A22D4"/>
    <w:rsid w:val="007A456B"/>
    <w:rsid w:val="007A5D37"/>
    <w:rsid w:val="007A5F6C"/>
    <w:rsid w:val="007B11E4"/>
    <w:rsid w:val="007B18C5"/>
    <w:rsid w:val="007B2F65"/>
    <w:rsid w:val="007B3127"/>
    <w:rsid w:val="007B368B"/>
    <w:rsid w:val="007B4658"/>
    <w:rsid w:val="007C005D"/>
    <w:rsid w:val="007C00D6"/>
    <w:rsid w:val="007C0518"/>
    <w:rsid w:val="007C0623"/>
    <w:rsid w:val="007C17F3"/>
    <w:rsid w:val="007C2B9F"/>
    <w:rsid w:val="007C450B"/>
    <w:rsid w:val="007C45CD"/>
    <w:rsid w:val="007C6411"/>
    <w:rsid w:val="007C7FEE"/>
    <w:rsid w:val="007D01BD"/>
    <w:rsid w:val="007D095A"/>
    <w:rsid w:val="007D1274"/>
    <w:rsid w:val="007D22DF"/>
    <w:rsid w:val="007D6516"/>
    <w:rsid w:val="007E011C"/>
    <w:rsid w:val="007F03DC"/>
    <w:rsid w:val="007F0700"/>
    <w:rsid w:val="007F144C"/>
    <w:rsid w:val="007F329E"/>
    <w:rsid w:val="007F4916"/>
    <w:rsid w:val="007F51F2"/>
    <w:rsid w:val="007F5E60"/>
    <w:rsid w:val="007F5EB1"/>
    <w:rsid w:val="007F6E85"/>
    <w:rsid w:val="007F745C"/>
    <w:rsid w:val="0080259F"/>
    <w:rsid w:val="008029A6"/>
    <w:rsid w:val="00803B3E"/>
    <w:rsid w:val="00807033"/>
    <w:rsid w:val="008073B0"/>
    <w:rsid w:val="00810E43"/>
    <w:rsid w:val="00814CC3"/>
    <w:rsid w:val="008159CA"/>
    <w:rsid w:val="00816F4D"/>
    <w:rsid w:val="00817741"/>
    <w:rsid w:val="00817C85"/>
    <w:rsid w:val="00820358"/>
    <w:rsid w:val="0082153C"/>
    <w:rsid w:val="0082175B"/>
    <w:rsid w:val="00821E64"/>
    <w:rsid w:val="0082201F"/>
    <w:rsid w:val="00822171"/>
    <w:rsid w:val="00824C48"/>
    <w:rsid w:val="00825AF5"/>
    <w:rsid w:val="008277E6"/>
    <w:rsid w:val="00830040"/>
    <w:rsid w:val="00831847"/>
    <w:rsid w:val="00832D0B"/>
    <w:rsid w:val="00835D42"/>
    <w:rsid w:val="00836543"/>
    <w:rsid w:val="00837963"/>
    <w:rsid w:val="00837A5C"/>
    <w:rsid w:val="00841409"/>
    <w:rsid w:val="00841683"/>
    <w:rsid w:val="008418CF"/>
    <w:rsid w:val="00841B55"/>
    <w:rsid w:val="00843A6B"/>
    <w:rsid w:val="0084424B"/>
    <w:rsid w:val="008453F1"/>
    <w:rsid w:val="00845AA3"/>
    <w:rsid w:val="00846414"/>
    <w:rsid w:val="00851AA6"/>
    <w:rsid w:val="00851D32"/>
    <w:rsid w:val="00852463"/>
    <w:rsid w:val="00852600"/>
    <w:rsid w:val="00855CD5"/>
    <w:rsid w:val="00860E16"/>
    <w:rsid w:val="0086422C"/>
    <w:rsid w:val="00864CAF"/>
    <w:rsid w:val="008669BE"/>
    <w:rsid w:val="00867550"/>
    <w:rsid w:val="008705E5"/>
    <w:rsid w:val="00873AFD"/>
    <w:rsid w:val="0087438F"/>
    <w:rsid w:val="00876A89"/>
    <w:rsid w:val="00876E82"/>
    <w:rsid w:val="00880372"/>
    <w:rsid w:val="008842CF"/>
    <w:rsid w:val="0088668E"/>
    <w:rsid w:val="00891950"/>
    <w:rsid w:val="00894412"/>
    <w:rsid w:val="00895236"/>
    <w:rsid w:val="00897B8C"/>
    <w:rsid w:val="008A1241"/>
    <w:rsid w:val="008A33D5"/>
    <w:rsid w:val="008A3EF1"/>
    <w:rsid w:val="008B0F5B"/>
    <w:rsid w:val="008B128A"/>
    <w:rsid w:val="008B4242"/>
    <w:rsid w:val="008B4D65"/>
    <w:rsid w:val="008B59B2"/>
    <w:rsid w:val="008C18DA"/>
    <w:rsid w:val="008C1A47"/>
    <w:rsid w:val="008C1EF5"/>
    <w:rsid w:val="008C2850"/>
    <w:rsid w:val="008C42B6"/>
    <w:rsid w:val="008C5B3E"/>
    <w:rsid w:val="008D51D1"/>
    <w:rsid w:val="008D5554"/>
    <w:rsid w:val="008D7080"/>
    <w:rsid w:val="008D78D2"/>
    <w:rsid w:val="008E131F"/>
    <w:rsid w:val="008E2DBE"/>
    <w:rsid w:val="008E3B8D"/>
    <w:rsid w:val="008E3F69"/>
    <w:rsid w:val="008E5ADD"/>
    <w:rsid w:val="008E65E4"/>
    <w:rsid w:val="008E7EDC"/>
    <w:rsid w:val="008F2885"/>
    <w:rsid w:val="008F3634"/>
    <w:rsid w:val="008F3F9C"/>
    <w:rsid w:val="008F5336"/>
    <w:rsid w:val="008F5ADD"/>
    <w:rsid w:val="008F5D77"/>
    <w:rsid w:val="008F7E68"/>
    <w:rsid w:val="00900033"/>
    <w:rsid w:val="00901FBA"/>
    <w:rsid w:val="0090283B"/>
    <w:rsid w:val="0090283D"/>
    <w:rsid w:val="00903ED4"/>
    <w:rsid w:val="00905E7C"/>
    <w:rsid w:val="00906842"/>
    <w:rsid w:val="00907509"/>
    <w:rsid w:val="00907953"/>
    <w:rsid w:val="0091157D"/>
    <w:rsid w:val="00913B8C"/>
    <w:rsid w:val="009142F8"/>
    <w:rsid w:val="009157A4"/>
    <w:rsid w:val="00916027"/>
    <w:rsid w:val="00916C9C"/>
    <w:rsid w:val="00921633"/>
    <w:rsid w:val="009251AB"/>
    <w:rsid w:val="00926BEF"/>
    <w:rsid w:val="00930414"/>
    <w:rsid w:val="00931172"/>
    <w:rsid w:val="00931BE9"/>
    <w:rsid w:val="009352AF"/>
    <w:rsid w:val="009372F1"/>
    <w:rsid w:val="009379F3"/>
    <w:rsid w:val="0094012A"/>
    <w:rsid w:val="00940C56"/>
    <w:rsid w:val="00941A70"/>
    <w:rsid w:val="009457A8"/>
    <w:rsid w:val="0095124B"/>
    <w:rsid w:val="009528F9"/>
    <w:rsid w:val="009540CC"/>
    <w:rsid w:val="0095527C"/>
    <w:rsid w:val="00956A02"/>
    <w:rsid w:val="00956AFB"/>
    <w:rsid w:val="0095731A"/>
    <w:rsid w:val="00961CC6"/>
    <w:rsid w:val="0096223C"/>
    <w:rsid w:val="00963C72"/>
    <w:rsid w:val="00966B89"/>
    <w:rsid w:val="00970AE7"/>
    <w:rsid w:val="00970CD0"/>
    <w:rsid w:val="0097189F"/>
    <w:rsid w:val="00972A25"/>
    <w:rsid w:val="00972FF6"/>
    <w:rsid w:val="009751A9"/>
    <w:rsid w:val="00977919"/>
    <w:rsid w:val="009811C4"/>
    <w:rsid w:val="0098472A"/>
    <w:rsid w:val="009866B7"/>
    <w:rsid w:val="009937CE"/>
    <w:rsid w:val="00993949"/>
    <w:rsid w:val="00994F4D"/>
    <w:rsid w:val="009A1860"/>
    <w:rsid w:val="009A212B"/>
    <w:rsid w:val="009A361D"/>
    <w:rsid w:val="009A422B"/>
    <w:rsid w:val="009A45AA"/>
    <w:rsid w:val="009A58F8"/>
    <w:rsid w:val="009A5DB3"/>
    <w:rsid w:val="009A6897"/>
    <w:rsid w:val="009B0C0C"/>
    <w:rsid w:val="009B1BF2"/>
    <w:rsid w:val="009B4FFB"/>
    <w:rsid w:val="009B6E47"/>
    <w:rsid w:val="009B6EAA"/>
    <w:rsid w:val="009C3C5E"/>
    <w:rsid w:val="009C5333"/>
    <w:rsid w:val="009D023D"/>
    <w:rsid w:val="009D2435"/>
    <w:rsid w:val="009D268D"/>
    <w:rsid w:val="009D2F83"/>
    <w:rsid w:val="009D36D0"/>
    <w:rsid w:val="009D3821"/>
    <w:rsid w:val="009D74FB"/>
    <w:rsid w:val="009D7D38"/>
    <w:rsid w:val="009E36BB"/>
    <w:rsid w:val="009E4F1C"/>
    <w:rsid w:val="009F164F"/>
    <w:rsid w:val="009F3DE5"/>
    <w:rsid w:val="009F55D6"/>
    <w:rsid w:val="009F617C"/>
    <w:rsid w:val="009F6D74"/>
    <w:rsid w:val="00A00F08"/>
    <w:rsid w:val="00A0193E"/>
    <w:rsid w:val="00A027BE"/>
    <w:rsid w:val="00A02C69"/>
    <w:rsid w:val="00A02FAB"/>
    <w:rsid w:val="00A038A4"/>
    <w:rsid w:val="00A04F9E"/>
    <w:rsid w:val="00A06941"/>
    <w:rsid w:val="00A1061B"/>
    <w:rsid w:val="00A10D7C"/>
    <w:rsid w:val="00A10F3E"/>
    <w:rsid w:val="00A13FAA"/>
    <w:rsid w:val="00A14BF2"/>
    <w:rsid w:val="00A15B54"/>
    <w:rsid w:val="00A15C58"/>
    <w:rsid w:val="00A162AB"/>
    <w:rsid w:val="00A163EC"/>
    <w:rsid w:val="00A170EB"/>
    <w:rsid w:val="00A200D8"/>
    <w:rsid w:val="00A223D2"/>
    <w:rsid w:val="00A253FE"/>
    <w:rsid w:val="00A269CC"/>
    <w:rsid w:val="00A26C54"/>
    <w:rsid w:val="00A27742"/>
    <w:rsid w:val="00A30440"/>
    <w:rsid w:val="00A3054A"/>
    <w:rsid w:val="00A3392E"/>
    <w:rsid w:val="00A3408C"/>
    <w:rsid w:val="00A34717"/>
    <w:rsid w:val="00A452D1"/>
    <w:rsid w:val="00A47DF0"/>
    <w:rsid w:val="00A513EF"/>
    <w:rsid w:val="00A529CF"/>
    <w:rsid w:val="00A53A86"/>
    <w:rsid w:val="00A55F2C"/>
    <w:rsid w:val="00A61645"/>
    <w:rsid w:val="00A62BFA"/>
    <w:rsid w:val="00A63B8A"/>
    <w:rsid w:val="00A6518D"/>
    <w:rsid w:val="00A6610C"/>
    <w:rsid w:val="00A6749D"/>
    <w:rsid w:val="00A72023"/>
    <w:rsid w:val="00A75116"/>
    <w:rsid w:val="00A75FE1"/>
    <w:rsid w:val="00A80C88"/>
    <w:rsid w:val="00A8171A"/>
    <w:rsid w:val="00A8355B"/>
    <w:rsid w:val="00A8430C"/>
    <w:rsid w:val="00A86818"/>
    <w:rsid w:val="00A9286C"/>
    <w:rsid w:val="00A94CFA"/>
    <w:rsid w:val="00AA18B6"/>
    <w:rsid w:val="00AA293B"/>
    <w:rsid w:val="00AA4A41"/>
    <w:rsid w:val="00AA4A7B"/>
    <w:rsid w:val="00AA7D7E"/>
    <w:rsid w:val="00AB0952"/>
    <w:rsid w:val="00AB3FD8"/>
    <w:rsid w:val="00AB4798"/>
    <w:rsid w:val="00AB72FF"/>
    <w:rsid w:val="00AC1680"/>
    <w:rsid w:val="00AC3BEE"/>
    <w:rsid w:val="00AC467C"/>
    <w:rsid w:val="00AC471F"/>
    <w:rsid w:val="00AC73AB"/>
    <w:rsid w:val="00AC7621"/>
    <w:rsid w:val="00AD0BE6"/>
    <w:rsid w:val="00AD2068"/>
    <w:rsid w:val="00AD5BC1"/>
    <w:rsid w:val="00AD630F"/>
    <w:rsid w:val="00AD69C1"/>
    <w:rsid w:val="00AE340B"/>
    <w:rsid w:val="00AE4314"/>
    <w:rsid w:val="00AE6633"/>
    <w:rsid w:val="00AE7E0E"/>
    <w:rsid w:val="00AF1600"/>
    <w:rsid w:val="00AF347F"/>
    <w:rsid w:val="00AF5FBF"/>
    <w:rsid w:val="00AF7C04"/>
    <w:rsid w:val="00B0069F"/>
    <w:rsid w:val="00B00802"/>
    <w:rsid w:val="00B0178E"/>
    <w:rsid w:val="00B02EAA"/>
    <w:rsid w:val="00B046C8"/>
    <w:rsid w:val="00B04BD3"/>
    <w:rsid w:val="00B051EB"/>
    <w:rsid w:val="00B057E5"/>
    <w:rsid w:val="00B131A8"/>
    <w:rsid w:val="00B1389B"/>
    <w:rsid w:val="00B138A7"/>
    <w:rsid w:val="00B138E3"/>
    <w:rsid w:val="00B14018"/>
    <w:rsid w:val="00B169A7"/>
    <w:rsid w:val="00B16B13"/>
    <w:rsid w:val="00B202F1"/>
    <w:rsid w:val="00B211A5"/>
    <w:rsid w:val="00B21A8E"/>
    <w:rsid w:val="00B21E4E"/>
    <w:rsid w:val="00B2222E"/>
    <w:rsid w:val="00B2314E"/>
    <w:rsid w:val="00B255F1"/>
    <w:rsid w:val="00B26E7B"/>
    <w:rsid w:val="00B301D7"/>
    <w:rsid w:val="00B303E5"/>
    <w:rsid w:val="00B32176"/>
    <w:rsid w:val="00B363BB"/>
    <w:rsid w:val="00B426A8"/>
    <w:rsid w:val="00B4284A"/>
    <w:rsid w:val="00B43578"/>
    <w:rsid w:val="00B4538C"/>
    <w:rsid w:val="00B45ED3"/>
    <w:rsid w:val="00B47A4A"/>
    <w:rsid w:val="00B47B35"/>
    <w:rsid w:val="00B51AF7"/>
    <w:rsid w:val="00B53323"/>
    <w:rsid w:val="00B545F2"/>
    <w:rsid w:val="00B55187"/>
    <w:rsid w:val="00B56F3D"/>
    <w:rsid w:val="00B56F81"/>
    <w:rsid w:val="00B575A4"/>
    <w:rsid w:val="00B621BB"/>
    <w:rsid w:val="00B6253D"/>
    <w:rsid w:val="00B6323C"/>
    <w:rsid w:val="00B660C0"/>
    <w:rsid w:val="00B666B2"/>
    <w:rsid w:val="00B67493"/>
    <w:rsid w:val="00B70A0F"/>
    <w:rsid w:val="00B7354F"/>
    <w:rsid w:val="00B7387F"/>
    <w:rsid w:val="00B739AC"/>
    <w:rsid w:val="00B74CF9"/>
    <w:rsid w:val="00B750A3"/>
    <w:rsid w:val="00B80825"/>
    <w:rsid w:val="00B80BF4"/>
    <w:rsid w:val="00B811FF"/>
    <w:rsid w:val="00B81792"/>
    <w:rsid w:val="00B83762"/>
    <w:rsid w:val="00B8428B"/>
    <w:rsid w:val="00B84F22"/>
    <w:rsid w:val="00B854B8"/>
    <w:rsid w:val="00B86B27"/>
    <w:rsid w:val="00B86FF1"/>
    <w:rsid w:val="00B90098"/>
    <w:rsid w:val="00B92CE8"/>
    <w:rsid w:val="00B9507F"/>
    <w:rsid w:val="00B9573E"/>
    <w:rsid w:val="00B95E3C"/>
    <w:rsid w:val="00B9608D"/>
    <w:rsid w:val="00B9635D"/>
    <w:rsid w:val="00B96915"/>
    <w:rsid w:val="00B97BDE"/>
    <w:rsid w:val="00BA0934"/>
    <w:rsid w:val="00BA2CDA"/>
    <w:rsid w:val="00BB0E27"/>
    <w:rsid w:val="00BB1DE2"/>
    <w:rsid w:val="00BB2769"/>
    <w:rsid w:val="00BB29D7"/>
    <w:rsid w:val="00BB3869"/>
    <w:rsid w:val="00BB59D8"/>
    <w:rsid w:val="00BB6A3D"/>
    <w:rsid w:val="00BC0AAA"/>
    <w:rsid w:val="00BC49F3"/>
    <w:rsid w:val="00BC60D8"/>
    <w:rsid w:val="00BD00D8"/>
    <w:rsid w:val="00BD0C44"/>
    <w:rsid w:val="00BD116D"/>
    <w:rsid w:val="00BD1358"/>
    <w:rsid w:val="00BD15E6"/>
    <w:rsid w:val="00BD21C5"/>
    <w:rsid w:val="00BD44F4"/>
    <w:rsid w:val="00BE1241"/>
    <w:rsid w:val="00BE1990"/>
    <w:rsid w:val="00BE226A"/>
    <w:rsid w:val="00BE67FF"/>
    <w:rsid w:val="00BE7779"/>
    <w:rsid w:val="00BF0370"/>
    <w:rsid w:val="00BF0B66"/>
    <w:rsid w:val="00BF0C57"/>
    <w:rsid w:val="00BF100A"/>
    <w:rsid w:val="00BF2607"/>
    <w:rsid w:val="00BF2A3B"/>
    <w:rsid w:val="00BF5F07"/>
    <w:rsid w:val="00C0020B"/>
    <w:rsid w:val="00C00BB8"/>
    <w:rsid w:val="00C010F8"/>
    <w:rsid w:val="00C017AA"/>
    <w:rsid w:val="00C019A9"/>
    <w:rsid w:val="00C01E01"/>
    <w:rsid w:val="00C02426"/>
    <w:rsid w:val="00C028CD"/>
    <w:rsid w:val="00C04F07"/>
    <w:rsid w:val="00C05F49"/>
    <w:rsid w:val="00C1253C"/>
    <w:rsid w:val="00C12AFD"/>
    <w:rsid w:val="00C13918"/>
    <w:rsid w:val="00C144F9"/>
    <w:rsid w:val="00C149BD"/>
    <w:rsid w:val="00C15025"/>
    <w:rsid w:val="00C15331"/>
    <w:rsid w:val="00C15423"/>
    <w:rsid w:val="00C17B8B"/>
    <w:rsid w:val="00C2093F"/>
    <w:rsid w:val="00C21564"/>
    <w:rsid w:val="00C216A8"/>
    <w:rsid w:val="00C24099"/>
    <w:rsid w:val="00C251E7"/>
    <w:rsid w:val="00C2558A"/>
    <w:rsid w:val="00C25BD4"/>
    <w:rsid w:val="00C310EF"/>
    <w:rsid w:val="00C33B79"/>
    <w:rsid w:val="00C34C96"/>
    <w:rsid w:val="00C41682"/>
    <w:rsid w:val="00C41C19"/>
    <w:rsid w:val="00C4222D"/>
    <w:rsid w:val="00C43084"/>
    <w:rsid w:val="00C430FE"/>
    <w:rsid w:val="00C43CD7"/>
    <w:rsid w:val="00C45463"/>
    <w:rsid w:val="00C469BF"/>
    <w:rsid w:val="00C521CC"/>
    <w:rsid w:val="00C53575"/>
    <w:rsid w:val="00C55F08"/>
    <w:rsid w:val="00C56253"/>
    <w:rsid w:val="00C565CE"/>
    <w:rsid w:val="00C5792E"/>
    <w:rsid w:val="00C61F96"/>
    <w:rsid w:val="00C62324"/>
    <w:rsid w:val="00C62DD6"/>
    <w:rsid w:val="00C63A18"/>
    <w:rsid w:val="00C66B9E"/>
    <w:rsid w:val="00C703CA"/>
    <w:rsid w:val="00C7072A"/>
    <w:rsid w:val="00C70B5A"/>
    <w:rsid w:val="00C70DF9"/>
    <w:rsid w:val="00C7113A"/>
    <w:rsid w:val="00C71BD1"/>
    <w:rsid w:val="00C7641F"/>
    <w:rsid w:val="00C8098C"/>
    <w:rsid w:val="00C82F28"/>
    <w:rsid w:val="00C8384E"/>
    <w:rsid w:val="00C847D9"/>
    <w:rsid w:val="00C86069"/>
    <w:rsid w:val="00C874A2"/>
    <w:rsid w:val="00C913B5"/>
    <w:rsid w:val="00C92243"/>
    <w:rsid w:val="00C92CA9"/>
    <w:rsid w:val="00C95AA7"/>
    <w:rsid w:val="00C96016"/>
    <w:rsid w:val="00C96196"/>
    <w:rsid w:val="00C96B00"/>
    <w:rsid w:val="00CA1677"/>
    <w:rsid w:val="00CA1DAB"/>
    <w:rsid w:val="00CA407F"/>
    <w:rsid w:val="00CA4DD0"/>
    <w:rsid w:val="00CA6B7C"/>
    <w:rsid w:val="00CB0BE6"/>
    <w:rsid w:val="00CB2B11"/>
    <w:rsid w:val="00CB2B64"/>
    <w:rsid w:val="00CB2D74"/>
    <w:rsid w:val="00CB6F0E"/>
    <w:rsid w:val="00CC0410"/>
    <w:rsid w:val="00CC421C"/>
    <w:rsid w:val="00CC688E"/>
    <w:rsid w:val="00CD07EB"/>
    <w:rsid w:val="00CD28D9"/>
    <w:rsid w:val="00CD2E18"/>
    <w:rsid w:val="00CD40C9"/>
    <w:rsid w:val="00CE0366"/>
    <w:rsid w:val="00CE096D"/>
    <w:rsid w:val="00CE1EB0"/>
    <w:rsid w:val="00CE2A41"/>
    <w:rsid w:val="00CF00AC"/>
    <w:rsid w:val="00CF2F76"/>
    <w:rsid w:val="00CF351F"/>
    <w:rsid w:val="00CF3E0F"/>
    <w:rsid w:val="00CF59D1"/>
    <w:rsid w:val="00CF6B63"/>
    <w:rsid w:val="00D01AAB"/>
    <w:rsid w:val="00D01ADD"/>
    <w:rsid w:val="00D037BC"/>
    <w:rsid w:val="00D05582"/>
    <w:rsid w:val="00D07900"/>
    <w:rsid w:val="00D10645"/>
    <w:rsid w:val="00D11688"/>
    <w:rsid w:val="00D119F7"/>
    <w:rsid w:val="00D12765"/>
    <w:rsid w:val="00D14ECF"/>
    <w:rsid w:val="00D151DB"/>
    <w:rsid w:val="00D160FE"/>
    <w:rsid w:val="00D179D3"/>
    <w:rsid w:val="00D20533"/>
    <w:rsid w:val="00D208A0"/>
    <w:rsid w:val="00D20CFE"/>
    <w:rsid w:val="00D23A2D"/>
    <w:rsid w:val="00D24BD8"/>
    <w:rsid w:val="00D25785"/>
    <w:rsid w:val="00D26A00"/>
    <w:rsid w:val="00D27ADA"/>
    <w:rsid w:val="00D3119A"/>
    <w:rsid w:val="00D350EB"/>
    <w:rsid w:val="00D371A7"/>
    <w:rsid w:val="00D37333"/>
    <w:rsid w:val="00D418B1"/>
    <w:rsid w:val="00D41C71"/>
    <w:rsid w:val="00D47B57"/>
    <w:rsid w:val="00D50FEC"/>
    <w:rsid w:val="00D51C93"/>
    <w:rsid w:val="00D51F6B"/>
    <w:rsid w:val="00D52AB4"/>
    <w:rsid w:val="00D540A6"/>
    <w:rsid w:val="00D54F45"/>
    <w:rsid w:val="00D550C0"/>
    <w:rsid w:val="00D568D0"/>
    <w:rsid w:val="00D5740F"/>
    <w:rsid w:val="00D6164F"/>
    <w:rsid w:val="00D651F9"/>
    <w:rsid w:val="00D65AF1"/>
    <w:rsid w:val="00D672C0"/>
    <w:rsid w:val="00D67AAC"/>
    <w:rsid w:val="00D70799"/>
    <w:rsid w:val="00D710E5"/>
    <w:rsid w:val="00D72B75"/>
    <w:rsid w:val="00D73279"/>
    <w:rsid w:val="00D738E5"/>
    <w:rsid w:val="00D75717"/>
    <w:rsid w:val="00D83125"/>
    <w:rsid w:val="00D83E41"/>
    <w:rsid w:val="00D83F36"/>
    <w:rsid w:val="00D83FC3"/>
    <w:rsid w:val="00D84032"/>
    <w:rsid w:val="00D845B4"/>
    <w:rsid w:val="00D85D71"/>
    <w:rsid w:val="00D86ACE"/>
    <w:rsid w:val="00D8727F"/>
    <w:rsid w:val="00D87991"/>
    <w:rsid w:val="00D90461"/>
    <w:rsid w:val="00D911B9"/>
    <w:rsid w:val="00D92B31"/>
    <w:rsid w:val="00D94833"/>
    <w:rsid w:val="00D94B0D"/>
    <w:rsid w:val="00DA1041"/>
    <w:rsid w:val="00DA51A6"/>
    <w:rsid w:val="00DA5E13"/>
    <w:rsid w:val="00DA5F73"/>
    <w:rsid w:val="00DA6601"/>
    <w:rsid w:val="00DA762C"/>
    <w:rsid w:val="00DA77F7"/>
    <w:rsid w:val="00DB0C39"/>
    <w:rsid w:val="00DB1B37"/>
    <w:rsid w:val="00DB2457"/>
    <w:rsid w:val="00DB2C9F"/>
    <w:rsid w:val="00DB48D9"/>
    <w:rsid w:val="00DB5A01"/>
    <w:rsid w:val="00DB7D8F"/>
    <w:rsid w:val="00DC1EAA"/>
    <w:rsid w:val="00DC2A73"/>
    <w:rsid w:val="00DC371D"/>
    <w:rsid w:val="00DC3EFD"/>
    <w:rsid w:val="00DC3F20"/>
    <w:rsid w:val="00DC429D"/>
    <w:rsid w:val="00DC4A59"/>
    <w:rsid w:val="00DC6859"/>
    <w:rsid w:val="00DD48B1"/>
    <w:rsid w:val="00DD5AFB"/>
    <w:rsid w:val="00DD7B0B"/>
    <w:rsid w:val="00DE3EFF"/>
    <w:rsid w:val="00DE427D"/>
    <w:rsid w:val="00DF00B9"/>
    <w:rsid w:val="00DF37E1"/>
    <w:rsid w:val="00DF5252"/>
    <w:rsid w:val="00DF5CA2"/>
    <w:rsid w:val="00DF701C"/>
    <w:rsid w:val="00DF76DE"/>
    <w:rsid w:val="00DF79B7"/>
    <w:rsid w:val="00E02811"/>
    <w:rsid w:val="00E05BA7"/>
    <w:rsid w:val="00E076E3"/>
    <w:rsid w:val="00E126F8"/>
    <w:rsid w:val="00E12C35"/>
    <w:rsid w:val="00E13640"/>
    <w:rsid w:val="00E13CED"/>
    <w:rsid w:val="00E14357"/>
    <w:rsid w:val="00E174E5"/>
    <w:rsid w:val="00E17CEE"/>
    <w:rsid w:val="00E209CF"/>
    <w:rsid w:val="00E230CD"/>
    <w:rsid w:val="00E2770D"/>
    <w:rsid w:val="00E278A0"/>
    <w:rsid w:val="00E33155"/>
    <w:rsid w:val="00E33FB1"/>
    <w:rsid w:val="00E343D9"/>
    <w:rsid w:val="00E35AA2"/>
    <w:rsid w:val="00E35AAA"/>
    <w:rsid w:val="00E37B54"/>
    <w:rsid w:val="00E37B72"/>
    <w:rsid w:val="00E41459"/>
    <w:rsid w:val="00E41BC0"/>
    <w:rsid w:val="00E42672"/>
    <w:rsid w:val="00E4464B"/>
    <w:rsid w:val="00E44A38"/>
    <w:rsid w:val="00E457D3"/>
    <w:rsid w:val="00E4689A"/>
    <w:rsid w:val="00E51C9C"/>
    <w:rsid w:val="00E51D51"/>
    <w:rsid w:val="00E51D5F"/>
    <w:rsid w:val="00E52674"/>
    <w:rsid w:val="00E553DB"/>
    <w:rsid w:val="00E55DC3"/>
    <w:rsid w:val="00E57BDD"/>
    <w:rsid w:val="00E57F2D"/>
    <w:rsid w:val="00E57F79"/>
    <w:rsid w:val="00E62EF5"/>
    <w:rsid w:val="00E62FC5"/>
    <w:rsid w:val="00E64E70"/>
    <w:rsid w:val="00E67140"/>
    <w:rsid w:val="00E7071E"/>
    <w:rsid w:val="00E710DB"/>
    <w:rsid w:val="00E758FD"/>
    <w:rsid w:val="00E76BB3"/>
    <w:rsid w:val="00E80C38"/>
    <w:rsid w:val="00E82B60"/>
    <w:rsid w:val="00E856B0"/>
    <w:rsid w:val="00E85ED3"/>
    <w:rsid w:val="00E905C9"/>
    <w:rsid w:val="00E90971"/>
    <w:rsid w:val="00E91AB1"/>
    <w:rsid w:val="00E91FBE"/>
    <w:rsid w:val="00E92B0C"/>
    <w:rsid w:val="00E94AB9"/>
    <w:rsid w:val="00E95459"/>
    <w:rsid w:val="00E957AF"/>
    <w:rsid w:val="00E9641B"/>
    <w:rsid w:val="00E97424"/>
    <w:rsid w:val="00E977EB"/>
    <w:rsid w:val="00E97C02"/>
    <w:rsid w:val="00E97F71"/>
    <w:rsid w:val="00EA0475"/>
    <w:rsid w:val="00EA4856"/>
    <w:rsid w:val="00EA681E"/>
    <w:rsid w:val="00EA6DA9"/>
    <w:rsid w:val="00EA7AB9"/>
    <w:rsid w:val="00EB2A28"/>
    <w:rsid w:val="00EC041F"/>
    <w:rsid w:val="00EC2BCD"/>
    <w:rsid w:val="00EC349F"/>
    <w:rsid w:val="00EC3BB4"/>
    <w:rsid w:val="00EC5D14"/>
    <w:rsid w:val="00EC6368"/>
    <w:rsid w:val="00ED4FB6"/>
    <w:rsid w:val="00ED626A"/>
    <w:rsid w:val="00ED6488"/>
    <w:rsid w:val="00ED7258"/>
    <w:rsid w:val="00EE0968"/>
    <w:rsid w:val="00EE24F0"/>
    <w:rsid w:val="00EE3651"/>
    <w:rsid w:val="00EE3B35"/>
    <w:rsid w:val="00EE3BE0"/>
    <w:rsid w:val="00EE5869"/>
    <w:rsid w:val="00EE700B"/>
    <w:rsid w:val="00EF10E6"/>
    <w:rsid w:val="00EF28C4"/>
    <w:rsid w:val="00EF2FEB"/>
    <w:rsid w:val="00EF55A4"/>
    <w:rsid w:val="00EF56CC"/>
    <w:rsid w:val="00EF6ED3"/>
    <w:rsid w:val="00EF7680"/>
    <w:rsid w:val="00F032BA"/>
    <w:rsid w:val="00F03422"/>
    <w:rsid w:val="00F06D0C"/>
    <w:rsid w:val="00F073B1"/>
    <w:rsid w:val="00F16253"/>
    <w:rsid w:val="00F21E30"/>
    <w:rsid w:val="00F24BED"/>
    <w:rsid w:val="00F24E18"/>
    <w:rsid w:val="00F24ECE"/>
    <w:rsid w:val="00F26E29"/>
    <w:rsid w:val="00F31DAF"/>
    <w:rsid w:val="00F33E9A"/>
    <w:rsid w:val="00F3597B"/>
    <w:rsid w:val="00F35C36"/>
    <w:rsid w:val="00F3618F"/>
    <w:rsid w:val="00F37074"/>
    <w:rsid w:val="00F407B9"/>
    <w:rsid w:val="00F42422"/>
    <w:rsid w:val="00F42AE2"/>
    <w:rsid w:val="00F42D5E"/>
    <w:rsid w:val="00F43455"/>
    <w:rsid w:val="00F4562F"/>
    <w:rsid w:val="00F474DC"/>
    <w:rsid w:val="00F51746"/>
    <w:rsid w:val="00F52E08"/>
    <w:rsid w:val="00F53290"/>
    <w:rsid w:val="00F53F49"/>
    <w:rsid w:val="00F54A31"/>
    <w:rsid w:val="00F57407"/>
    <w:rsid w:val="00F60864"/>
    <w:rsid w:val="00F60968"/>
    <w:rsid w:val="00F61741"/>
    <w:rsid w:val="00F63049"/>
    <w:rsid w:val="00F65368"/>
    <w:rsid w:val="00F660D8"/>
    <w:rsid w:val="00F720A9"/>
    <w:rsid w:val="00F73711"/>
    <w:rsid w:val="00F75776"/>
    <w:rsid w:val="00F7593B"/>
    <w:rsid w:val="00F80231"/>
    <w:rsid w:val="00F81285"/>
    <w:rsid w:val="00F81DC0"/>
    <w:rsid w:val="00F83213"/>
    <w:rsid w:val="00F835F4"/>
    <w:rsid w:val="00F8682A"/>
    <w:rsid w:val="00F90D2A"/>
    <w:rsid w:val="00F92138"/>
    <w:rsid w:val="00F92E59"/>
    <w:rsid w:val="00F95091"/>
    <w:rsid w:val="00F9665D"/>
    <w:rsid w:val="00FA0D4C"/>
    <w:rsid w:val="00FA17AA"/>
    <w:rsid w:val="00FA28C0"/>
    <w:rsid w:val="00FA2BC4"/>
    <w:rsid w:val="00FA3546"/>
    <w:rsid w:val="00FA395A"/>
    <w:rsid w:val="00FA4D75"/>
    <w:rsid w:val="00FA519B"/>
    <w:rsid w:val="00FA53BD"/>
    <w:rsid w:val="00FA5E65"/>
    <w:rsid w:val="00FB0CC5"/>
    <w:rsid w:val="00FB11E5"/>
    <w:rsid w:val="00FB52C6"/>
    <w:rsid w:val="00FB5B28"/>
    <w:rsid w:val="00FC07AB"/>
    <w:rsid w:val="00FC0EFE"/>
    <w:rsid w:val="00FC1064"/>
    <w:rsid w:val="00FC1ED2"/>
    <w:rsid w:val="00FC3077"/>
    <w:rsid w:val="00FC53AB"/>
    <w:rsid w:val="00FC5451"/>
    <w:rsid w:val="00FC5670"/>
    <w:rsid w:val="00FD01CE"/>
    <w:rsid w:val="00FD2D53"/>
    <w:rsid w:val="00FD3DE3"/>
    <w:rsid w:val="00FD3E21"/>
    <w:rsid w:val="00FD4865"/>
    <w:rsid w:val="00FD58DB"/>
    <w:rsid w:val="00FD6ED1"/>
    <w:rsid w:val="00FD7872"/>
    <w:rsid w:val="00FE1923"/>
    <w:rsid w:val="00FE20C0"/>
    <w:rsid w:val="00FE3479"/>
    <w:rsid w:val="00FE4E56"/>
    <w:rsid w:val="00FE4E94"/>
    <w:rsid w:val="00FE5F7F"/>
    <w:rsid w:val="00FE743B"/>
    <w:rsid w:val="00FE7D3E"/>
    <w:rsid w:val="00FF2B03"/>
    <w:rsid w:val="00FF2FFE"/>
    <w:rsid w:val="00FF344E"/>
    <w:rsid w:val="00FF42BD"/>
    <w:rsid w:val="00FF4647"/>
    <w:rsid w:val="00FF612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424"/>
    <w:pPr>
      <w:spacing w:after="0" w:line="240" w:lineRule="auto"/>
    </w:pPr>
    <w:rPr>
      <w:rFonts w:ascii="Times New Roman" w:eastAsia="Times New Roman" w:hAnsi="Times New Roman" w:cs="Times New Roman"/>
      <w:sz w:val="24"/>
      <w:szCs w:val="24"/>
      <w:lang w:eastAsia="en-AU"/>
    </w:rPr>
  </w:style>
  <w:style w:type="paragraph" w:styleId="Heading1">
    <w:name w:val="heading 1"/>
    <w:basedOn w:val="Normal"/>
    <w:next w:val="Normal"/>
    <w:link w:val="Heading1Char"/>
    <w:uiPriority w:val="9"/>
    <w:qFormat/>
    <w:rsid w:val="00E97424"/>
    <w:pPr>
      <w:keepNext/>
      <w:keepLines/>
      <w:spacing w:before="480" w:line="276" w:lineRule="auto"/>
      <w:outlineLvl w:val="0"/>
    </w:pPr>
    <w:rPr>
      <w:rFonts w:ascii="Cambria" w:hAnsi="Cambria"/>
      <w:b/>
      <w:bCs/>
      <w:color w:val="365F91"/>
      <w:sz w:val="28"/>
      <w:szCs w:val="28"/>
      <w:lang w:eastAsia="en-US"/>
    </w:rPr>
  </w:style>
  <w:style w:type="paragraph" w:styleId="Heading2">
    <w:name w:val="heading 2"/>
    <w:basedOn w:val="Normal"/>
    <w:next w:val="Normal"/>
    <w:link w:val="Heading2Char"/>
    <w:uiPriority w:val="9"/>
    <w:unhideWhenUsed/>
    <w:qFormat/>
    <w:rsid w:val="00E97424"/>
    <w:pPr>
      <w:keepNext/>
      <w:keepLines/>
      <w:spacing w:before="20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uiPriority w:val="9"/>
    <w:unhideWhenUsed/>
    <w:qFormat/>
    <w:rsid w:val="00E9742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E97424"/>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97424"/>
    <w:pPr>
      <w:spacing w:after="0" w:line="240" w:lineRule="auto"/>
    </w:pPr>
    <w:rPr>
      <w:rFonts w:ascii="Times New Roman" w:eastAsia="Times New Roman" w:hAnsi="Times New Roman"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97424"/>
    <w:rPr>
      <w:color w:val="0000FF"/>
      <w:u w:val="single"/>
    </w:rPr>
  </w:style>
  <w:style w:type="character" w:customStyle="1" w:styleId="Heading1Char">
    <w:name w:val="Heading 1 Char"/>
    <w:basedOn w:val="DefaultParagraphFont"/>
    <w:link w:val="Heading1"/>
    <w:uiPriority w:val="9"/>
    <w:rsid w:val="00E97424"/>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E97424"/>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E97424"/>
    <w:rPr>
      <w:rFonts w:asciiTheme="majorHAnsi" w:eastAsiaTheme="majorEastAsia" w:hAnsiTheme="majorHAnsi" w:cstheme="majorBidi"/>
      <w:b/>
      <w:bCs/>
      <w:color w:val="4F81BD" w:themeColor="accent1"/>
      <w:sz w:val="24"/>
      <w:szCs w:val="24"/>
      <w:lang w:eastAsia="en-AU"/>
    </w:rPr>
  </w:style>
  <w:style w:type="character" w:customStyle="1" w:styleId="Heading4Char">
    <w:name w:val="Heading 4 Char"/>
    <w:basedOn w:val="DefaultParagraphFont"/>
    <w:link w:val="Heading4"/>
    <w:uiPriority w:val="9"/>
    <w:rsid w:val="00E97424"/>
    <w:rPr>
      <w:rFonts w:asciiTheme="majorHAnsi" w:eastAsiaTheme="majorEastAsia" w:hAnsiTheme="majorHAnsi" w:cstheme="majorBidi"/>
      <w:b/>
      <w:bCs/>
      <w:i/>
      <w:iCs/>
      <w:color w:val="4F81BD" w:themeColor="accent1"/>
      <w:sz w:val="24"/>
      <w:szCs w:val="24"/>
      <w:lang w:eastAsia="en-AU"/>
    </w:rPr>
  </w:style>
  <w:style w:type="paragraph" w:styleId="FootnoteText">
    <w:name w:val="footnote text"/>
    <w:basedOn w:val="Normal"/>
    <w:link w:val="FootnoteTextChar"/>
    <w:uiPriority w:val="99"/>
    <w:unhideWhenUsed/>
    <w:rsid w:val="0058221D"/>
    <w:rPr>
      <w:sz w:val="20"/>
      <w:szCs w:val="20"/>
    </w:rPr>
  </w:style>
  <w:style w:type="character" w:customStyle="1" w:styleId="FootnoteTextChar">
    <w:name w:val="Footnote Text Char"/>
    <w:basedOn w:val="DefaultParagraphFont"/>
    <w:link w:val="FootnoteText"/>
    <w:uiPriority w:val="99"/>
    <w:rsid w:val="0058221D"/>
    <w:rPr>
      <w:rFonts w:ascii="Times New Roman" w:eastAsia="Times New Roman" w:hAnsi="Times New Roman" w:cs="Times New Roman"/>
      <w:sz w:val="20"/>
      <w:szCs w:val="20"/>
      <w:lang w:eastAsia="en-AU"/>
    </w:rPr>
  </w:style>
  <w:style w:type="character" w:styleId="FootnoteReference">
    <w:name w:val="footnote reference"/>
    <w:basedOn w:val="DefaultParagraphFont"/>
    <w:uiPriority w:val="99"/>
    <w:semiHidden/>
    <w:unhideWhenUsed/>
    <w:rsid w:val="0058221D"/>
    <w:rPr>
      <w:vertAlign w:val="superscript"/>
    </w:rPr>
  </w:style>
  <w:style w:type="character" w:styleId="FollowedHyperlink">
    <w:name w:val="FollowedHyperlink"/>
    <w:basedOn w:val="DefaultParagraphFont"/>
    <w:uiPriority w:val="99"/>
    <w:semiHidden/>
    <w:unhideWhenUsed/>
    <w:rsid w:val="00536752"/>
    <w:rPr>
      <w:color w:val="800080" w:themeColor="followedHyperlink"/>
      <w:u w:val="single"/>
    </w:rPr>
  </w:style>
  <w:style w:type="paragraph" w:styleId="ListParagraph">
    <w:name w:val="List Paragraph"/>
    <w:basedOn w:val="Normal"/>
    <w:uiPriority w:val="34"/>
    <w:qFormat/>
    <w:rsid w:val="00D41C71"/>
    <w:pPr>
      <w:ind w:left="720"/>
      <w:contextualSpacing/>
    </w:pPr>
  </w:style>
  <w:style w:type="paragraph" w:customStyle="1" w:styleId="Rectitle">
    <w:name w:val="Rec_title"/>
    <w:basedOn w:val="Normal"/>
    <w:next w:val="Normal"/>
    <w:rsid w:val="00252AC6"/>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rFonts w:eastAsia="SimSun"/>
      <w:b/>
      <w:bCs/>
      <w:sz w:val="28"/>
      <w:szCs w:val="28"/>
      <w:lang w:val="fr-FR" w:eastAsia="en-US"/>
    </w:rPr>
  </w:style>
  <w:style w:type="character" w:styleId="CommentReference">
    <w:name w:val="annotation reference"/>
    <w:basedOn w:val="DefaultParagraphFont"/>
    <w:uiPriority w:val="99"/>
    <w:unhideWhenUsed/>
    <w:rsid w:val="004169BC"/>
    <w:rPr>
      <w:sz w:val="16"/>
      <w:szCs w:val="16"/>
    </w:rPr>
  </w:style>
  <w:style w:type="paragraph" w:styleId="CommentText">
    <w:name w:val="annotation text"/>
    <w:basedOn w:val="Normal"/>
    <w:link w:val="CommentTextChar"/>
    <w:uiPriority w:val="99"/>
    <w:unhideWhenUsed/>
    <w:rsid w:val="004169BC"/>
    <w:rPr>
      <w:sz w:val="20"/>
      <w:szCs w:val="20"/>
    </w:rPr>
  </w:style>
  <w:style w:type="character" w:customStyle="1" w:styleId="CommentTextChar">
    <w:name w:val="Comment Text Char"/>
    <w:basedOn w:val="DefaultParagraphFont"/>
    <w:link w:val="CommentText"/>
    <w:uiPriority w:val="99"/>
    <w:rsid w:val="004169BC"/>
    <w:rPr>
      <w:rFonts w:ascii="Times New Roman" w:eastAsia="Times New Roman" w:hAnsi="Times New Roman"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4169BC"/>
    <w:rPr>
      <w:b/>
      <w:bCs/>
    </w:rPr>
  </w:style>
  <w:style w:type="character" w:customStyle="1" w:styleId="CommentSubjectChar">
    <w:name w:val="Comment Subject Char"/>
    <w:basedOn w:val="CommentTextChar"/>
    <w:link w:val="CommentSubject"/>
    <w:uiPriority w:val="99"/>
    <w:semiHidden/>
    <w:rsid w:val="004169BC"/>
    <w:rPr>
      <w:rFonts w:ascii="Times New Roman" w:eastAsia="Times New Roman" w:hAnsi="Times New Roman" w:cs="Times New Roman"/>
      <w:b/>
      <w:bCs/>
      <w:sz w:val="20"/>
      <w:szCs w:val="20"/>
      <w:lang w:eastAsia="en-AU"/>
    </w:rPr>
  </w:style>
  <w:style w:type="paragraph" w:styleId="BalloonText">
    <w:name w:val="Balloon Text"/>
    <w:basedOn w:val="Normal"/>
    <w:link w:val="BalloonTextChar"/>
    <w:uiPriority w:val="99"/>
    <w:semiHidden/>
    <w:unhideWhenUsed/>
    <w:rsid w:val="004169BC"/>
    <w:rPr>
      <w:rFonts w:ascii="Tahoma" w:hAnsi="Tahoma" w:cs="Tahoma"/>
      <w:sz w:val="16"/>
      <w:szCs w:val="16"/>
    </w:rPr>
  </w:style>
  <w:style w:type="character" w:customStyle="1" w:styleId="BalloonTextChar">
    <w:name w:val="Balloon Text Char"/>
    <w:basedOn w:val="DefaultParagraphFont"/>
    <w:link w:val="BalloonText"/>
    <w:uiPriority w:val="99"/>
    <w:semiHidden/>
    <w:rsid w:val="004169BC"/>
    <w:rPr>
      <w:rFonts w:ascii="Tahoma" w:eastAsia="Times New Roman" w:hAnsi="Tahoma" w:cs="Tahoma"/>
      <w:sz w:val="16"/>
      <w:szCs w:val="16"/>
      <w:lang w:eastAsia="en-AU"/>
    </w:rPr>
  </w:style>
  <w:style w:type="paragraph" w:customStyle="1" w:styleId="TAL">
    <w:name w:val="TAL"/>
    <w:basedOn w:val="Normal"/>
    <w:link w:val="TALCar"/>
    <w:rsid w:val="00111C9F"/>
    <w:pPr>
      <w:keepNext/>
      <w:keepLines/>
      <w:overflowPunct w:val="0"/>
      <w:autoSpaceDE w:val="0"/>
      <w:autoSpaceDN w:val="0"/>
      <w:adjustRightInd w:val="0"/>
      <w:textAlignment w:val="baseline"/>
    </w:pPr>
    <w:rPr>
      <w:rFonts w:ascii="Arial" w:hAnsi="Arial"/>
      <w:sz w:val="18"/>
      <w:szCs w:val="20"/>
      <w:lang w:val="en-GB" w:eastAsia="en-GB"/>
    </w:rPr>
  </w:style>
  <w:style w:type="character" w:customStyle="1" w:styleId="TALCar">
    <w:name w:val="TAL Car"/>
    <w:basedOn w:val="DefaultParagraphFont"/>
    <w:link w:val="TAL"/>
    <w:rsid w:val="00111C9F"/>
    <w:rPr>
      <w:rFonts w:ascii="Arial" w:eastAsia="Times New Roman" w:hAnsi="Arial" w:cs="Times New Roman"/>
      <w:sz w:val="18"/>
      <w:szCs w:val="20"/>
      <w:lang w:val="en-GB" w:eastAsia="en-GB"/>
    </w:rPr>
  </w:style>
  <w:style w:type="paragraph" w:customStyle="1" w:styleId="TAH">
    <w:name w:val="TAH"/>
    <w:basedOn w:val="TAC"/>
    <w:rsid w:val="00111C9F"/>
    <w:rPr>
      <w:b/>
    </w:rPr>
  </w:style>
  <w:style w:type="paragraph" w:customStyle="1" w:styleId="TAC">
    <w:name w:val="TAC"/>
    <w:basedOn w:val="TAL"/>
    <w:link w:val="TACChar"/>
    <w:rsid w:val="00111C9F"/>
    <w:pPr>
      <w:jc w:val="center"/>
    </w:pPr>
  </w:style>
  <w:style w:type="character" w:customStyle="1" w:styleId="TACChar">
    <w:name w:val="TAC Char"/>
    <w:basedOn w:val="DefaultParagraphFont"/>
    <w:link w:val="TAC"/>
    <w:rsid w:val="00111C9F"/>
    <w:rPr>
      <w:rFonts w:ascii="Arial" w:eastAsia="Times New Roman" w:hAnsi="Arial" w:cs="Times New Roman"/>
      <w:sz w:val="18"/>
      <w:szCs w:val="20"/>
      <w:lang w:val="en-GB" w:eastAsia="en-GB"/>
    </w:rPr>
  </w:style>
  <w:style w:type="paragraph" w:customStyle="1" w:styleId="ACMABodyText">
    <w:name w:val="ACMA Body Text"/>
    <w:rsid w:val="00747E00"/>
    <w:pPr>
      <w:suppressAutoHyphens/>
      <w:spacing w:before="80" w:after="120" w:line="280" w:lineRule="atLeast"/>
    </w:pPr>
    <w:rPr>
      <w:rFonts w:ascii="Times New Roman" w:eastAsia="Times New Roman" w:hAnsi="Times New Roman" w:cs="Times New Roman"/>
      <w:snapToGrid w:val="0"/>
      <w:sz w:val="24"/>
      <w:szCs w:val="20"/>
    </w:rPr>
  </w:style>
  <w:style w:type="character" w:styleId="PlaceholderText">
    <w:name w:val="Placeholder Text"/>
    <w:basedOn w:val="DefaultParagraphFont"/>
    <w:uiPriority w:val="99"/>
    <w:semiHidden/>
    <w:rsid w:val="00235480"/>
    <w:rPr>
      <w:color w:val="808080"/>
    </w:rPr>
  </w:style>
  <w:style w:type="paragraph" w:styleId="TOCHeading">
    <w:name w:val="TOC Heading"/>
    <w:basedOn w:val="Heading1"/>
    <w:next w:val="Normal"/>
    <w:uiPriority w:val="39"/>
    <w:unhideWhenUsed/>
    <w:qFormat/>
    <w:rsid w:val="0058139B"/>
    <w:pPr>
      <w:outlineLvl w:val="9"/>
    </w:pPr>
    <w:rPr>
      <w:rFonts w:asciiTheme="majorHAnsi" w:eastAsiaTheme="majorEastAsia" w:hAnsiTheme="majorHAnsi" w:cstheme="majorBidi"/>
      <w:color w:val="365F91" w:themeColor="accent1" w:themeShade="BF"/>
      <w:lang w:val="en-US"/>
    </w:rPr>
  </w:style>
  <w:style w:type="paragraph" w:styleId="TOC1">
    <w:name w:val="toc 1"/>
    <w:basedOn w:val="Normal"/>
    <w:next w:val="Normal"/>
    <w:autoRedefine/>
    <w:uiPriority w:val="39"/>
    <w:unhideWhenUsed/>
    <w:rsid w:val="0058139B"/>
    <w:pPr>
      <w:spacing w:after="100"/>
    </w:pPr>
  </w:style>
  <w:style w:type="paragraph" w:styleId="TOC2">
    <w:name w:val="toc 2"/>
    <w:basedOn w:val="Normal"/>
    <w:next w:val="Normal"/>
    <w:autoRedefine/>
    <w:uiPriority w:val="39"/>
    <w:unhideWhenUsed/>
    <w:rsid w:val="0058139B"/>
    <w:pPr>
      <w:spacing w:after="100"/>
      <w:ind w:left="240"/>
    </w:pPr>
  </w:style>
  <w:style w:type="paragraph" w:styleId="TOC3">
    <w:name w:val="toc 3"/>
    <w:basedOn w:val="Normal"/>
    <w:next w:val="Normal"/>
    <w:autoRedefine/>
    <w:uiPriority w:val="39"/>
    <w:unhideWhenUsed/>
    <w:rsid w:val="0058139B"/>
    <w:pPr>
      <w:spacing w:after="100"/>
      <w:ind w:left="480"/>
    </w:pPr>
  </w:style>
  <w:style w:type="paragraph" w:customStyle="1" w:styleId="Default">
    <w:name w:val="Default"/>
    <w:rsid w:val="00651D58"/>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97189F"/>
    <w:pPr>
      <w:spacing w:after="0" w:line="240" w:lineRule="auto"/>
    </w:pPr>
    <w:rPr>
      <w:rFonts w:ascii="Times New Roman" w:eastAsia="Times New Roman" w:hAnsi="Times New Roman" w:cs="Times New Roman"/>
      <w:sz w:val="24"/>
      <w:szCs w:val="24"/>
      <w:lang w:eastAsia="en-AU"/>
    </w:rPr>
  </w:style>
  <w:style w:type="character" w:customStyle="1" w:styleId="CharPartNo">
    <w:name w:val="CharPartNo"/>
    <w:basedOn w:val="DefaultParagraphFont"/>
    <w:rsid w:val="00665DA9"/>
    <w:rPr>
      <w:sz w:val="24"/>
      <w:szCs w:val="24"/>
      <w:lang w:val="en-AU" w:eastAsia="en-AU" w:bidi="ar-SA"/>
    </w:rPr>
  </w:style>
  <w:style w:type="paragraph" w:styleId="Header">
    <w:name w:val="header"/>
    <w:basedOn w:val="Normal"/>
    <w:link w:val="HeaderChar"/>
    <w:uiPriority w:val="99"/>
    <w:semiHidden/>
    <w:unhideWhenUsed/>
    <w:rsid w:val="00BD116D"/>
    <w:pPr>
      <w:tabs>
        <w:tab w:val="center" w:pos="4513"/>
        <w:tab w:val="right" w:pos="9026"/>
      </w:tabs>
    </w:pPr>
  </w:style>
  <w:style w:type="character" w:customStyle="1" w:styleId="HeaderChar">
    <w:name w:val="Header Char"/>
    <w:basedOn w:val="DefaultParagraphFont"/>
    <w:link w:val="Header"/>
    <w:uiPriority w:val="99"/>
    <w:semiHidden/>
    <w:rsid w:val="00BD116D"/>
    <w:rPr>
      <w:rFonts w:ascii="Times New Roman" w:eastAsia="Times New Roman" w:hAnsi="Times New Roman" w:cs="Times New Roman"/>
      <w:sz w:val="24"/>
      <w:szCs w:val="24"/>
      <w:lang w:eastAsia="en-AU"/>
    </w:rPr>
  </w:style>
  <w:style w:type="paragraph" w:styleId="Footer">
    <w:name w:val="footer"/>
    <w:basedOn w:val="Normal"/>
    <w:link w:val="FooterChar"/>
    <w:uiPriority w:val="99"/>
    <w:unhideWhenUsed/>
    <w:rsid w:val="00BD116D"/>
    <w:pPr>
      <w:tabs>
        <w:tab w:val="center" w:pos="4513"/>
        <w:tab w:val="right" w:pos="9026"/>
      </w:tabs>
    </w:pPr>
  </w:style>
  <w:style w:type="character" w:customStyle="1" w:styleId="FooterChar">
    <w:name w:val="Footer Char"/>
    <w:basedOn w:val="DefaultParagraphFont"/>
    <w:link w:val="Footer"/>
    <w:uiPriority w:val="99"/>
    <w:rsid w:val="00BD116D"/>
    <w:rPr>
      <w:rFonts w:ascii="Times New Roman" w:eastAsia="Times New Roman" w:hAnsi="Times New Roman" w:cs="Times New Roman"/>
      <w:sz w:val="24"/>
      <w:szCs w:val="24"/>
      <w:lang w:eastAsia="en-AU"/>
    </w:rPr>
  </w:style>
  <w:style w:type="paragraph" w:styleId="Title">
    <w:name w:val="Title"/>
    <w:basedOn w:val="Normal"/>
    <w:next w:val="Normal"/>
    <w:link w:val="TitleChar"/>
    <w:uiPriority w:val="10"/>
    <w:qFormat/>
    <w:rsid w:val="00CE096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96D"/>
    <w:rPr>
      <w:rFonts w:asciiTheme="majorHAnsi" w:eastAsiaTheme="majorEastAsia" w:hAnsiTheme="majorHAnsi" w:cstheme="majorBidi"/>
      <w:color w:val="17365D" w:themeColor="text2" w:themeShade="BF"/>
      <w:spacing w:val="5"/>
      <w:kern w:val="28"/>
      <w:sz w:val="52"/>
      <w:szCs w:val="52"/>
      <w:lang w:eastAsia="en-AU"/>
    </w:rPr>
  </w:style>
  <w:style w:type="paragraph" w:styleId="Caption">
    <w:name w:val="caption"/>
    <w:basedOn w:val="Normal"/>
    <w:next w:val="Normal"/>
    <w:qFormat/>
    <w:rsid w:val="002D2CFF"/>
    <w:pPr>
      <w:spacing w:line="240" w:lineRule="atLeast"/>
    </w:pPr>
    <w:rPr>
      <w:rFonts w:ascii="HelveticaNeueLT Std" w:hAnsi="HelveticaNeueLT Std"/>
      <w:b/>
      <w:bCs/>
      <w:color w:val="808285"/>
      <w:sz w:val="20"/>
      <w:szCs w:val="20"/>
    </w:rPr>
  </w:style>
</w:styles>
</file>

<file path=word/webSettings.xml><?xml version="1.0" encoding="utf-8"?>
<w:webSettings xmlns:r="http://schemas.openxmlformats.org/officeDocument/2006/relationships" xmlns:w="http://schemas.openxmlformats.org/wordprocessingml/2006/main">
  <w:divs>
    <w:div w:id="51122404">
      <w:bodyDiv w:val="1"/>
      <w:marLeft w:val="0"/>
      <w:marRight w:val="0"/>
      <w:marTop w:val="0"/>
      <w:marBottom w:val="0"/>
      <w:divBdr>
        <w:top w:val="none" w:sz="0" w:space="0" w:color="auto"/>
        <w:left w:val="none" w:sz="0" w:space="0" w:color="auto"/>
        <w:bottom w:val="none" w:sz="0" w:space="0" w:color="auto"/>
        <w:right w:val="none" w:sz="0" w:space="0" w:color="auto"/>
      </w:divBdr>
    </w:div>
    <w:div w:id="1163164378">
      <w:bodyDiv w:val="1"/>
      <w:marLeft w:val="0"/>
      <w:marRight w:val="0"/>
      <w:marTop w:val="0"/>
      <w:marBottom w:val="0"/>
      <w:divBdr>
        <w:top w:val="none" w:sz="0" w:space="0" w:color="auto"/>
        <w:left w:val="none" w:sz="0" w:space="0" w:color="auto"/>
        <w:bottom w:val="none" w:sz="0" w:space="0" w:color="auto"/>
        <w:right w:val="none" w:sz="0" w:space="0" w:color="auto"/>
      </w:divBdr>
    </w:div>
    <w:div w:id="1342665824">
      <w:bodyDiv w:val="1"/>
      <w:marLeft w:val="0"/>
      <w:marRight w:val="0"/>
      <w:marTop w:val="0"/>
      <w:marBottom w:val="0"/>
      <w:divBdr>
        <w:top w:val="none" w:sz="0" w:space="0" w:color="auto"/>
        <w:left w:val="none" w:sz="0" w:space="0" w:color="auto"/>
        <w:bottom w:val="none" w:sz="0" w:space="0" w:color="auto"/>
        <w:right w:val="none" w:sz="0" w:space="0" w:color="auto"/>
      </w:divBdr>
    </w:div>
    <w:div w:id="210483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EDECA5E8665348B2FAE347CDFE4D3E" ma:contentTypeVersion="0" ma:contentTypeDescription="Create a new document." ma:contentTypeScope="" ma:versionID="55137f176ca5143ebd69ff26f34c3f72">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7B1D6B-F409-44C2-8BCA-C7724C9E820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719E33-AA16-403A-BC61-0FD3D88D3D7B}">
  <ds:schemaRefs>
    <ds:schemaRef ds:uri="http://schemas.microsoft.com/sharepoint/v3/contenttype/forms"/>
  </ds:schemaRefs>
</ds:datastoreItem>
</file>

<file path=customXml/itemProps3.xml><?xml version="1.0" encoding="utf-8"?>
<ds:datastoreItem xmlns:ds="http://schemas.openxmlformats.org/officeDocument/2006/customXml" ds:itemID="{2ACD8A0D-86A8-4308-B963-67BF0D749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27CA390-2CED-458F-AF94-A3AA12AF7472}">
  <ds:schemaRefs>
    <ds:schemaRef ds:uri="http://schemas.openxmlformats.org/officeDocument/2006/bibliography"/>
  </ds:schemaRefs>
</ds:datastoreItem>
</file>

<file path=customXml/itemProps5.xml><?xml version="1.0" encoding="utf-8"?>
<ds:datastoreItem xmlns:ds="http://schemas.openxmlformats.org/officeDocument/2006/customXml" ds:itemID="{9D980904-D6E7-42D3-829A-83B5F8A2D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14</Pages>
  <Words>4361</Words>
  <Characters>24861</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Technical Framework Development700 MHz Spectrum Licence Band - TLG Paper 3</vt:lpstr>
    </vt:vector>
  </TitlesOfParts>
  <Company>Australian Communications and Media Authority</Company>
  <LinksUpToDate>false</LinksUpToDate>
  <CharactersWithSpaces>29164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Framework Development700 MHz Spectrum Licence Band - TLG Paper 3</dc:title>
  <dc:creator>ACMA</dc:creator>
  <cp:lastModifiedBy>Australian Communications and Media Authority</cp:lastModifiedBy>
  <cp:revision>8</cp:revision>
  <cp:lastPrinted>2012-03-22T22:40:00Z</cp:lastPrinted>
  <dcterms:created xsi:type="dcterms:W3CDTF">2012-03-26T05:36:00Z</dcterms:created>
  <dcterms:modified xsi:type="dcterms:W3CDTF">2012-07-10T00:18:00Z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0x010100C6EDECA5E8665348B2FAE347CDFE4D3E</vt:lpwstr>
  </property>
</Properties>
</file>