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2C9812" w14:textId="078378FA" w:rsidR="00BE459D" w:rsidRPr="00743C67" w:rsidRDefault="00B30A6C" w:rsidP="0033104B">
      <w:pPr>
        <w:pStyle w:val="ACMAHeading1"/>
        <w:spacing w:before="960" w:after="240"/>
      </w:pPr>
      <w:bookmarkStart w:id="0" w:name="_GoBack"/>
      <w:bookmarkEnd w:id="0"/>
      <w:permStart w:id="1593660623" w:edGrp="everyone"/>
      <w:permEnd w:id="1593660623"/>
      <w:r w:rsidRPr="00743C67">
        <w:t xml:space="preserve">Investigation </w:t>
      </w:r>
      <w:r w:rsidR="0079419E" w:rsidRPr="00743C67">
        <w:t>r</w:t>
      </w:r>
      <w:r w:rsidRPr="00743C67">
        <w:t xml:space="preserve">eport </w:t>
      </w:r>
      <w:r w:rsidR="0079419E" w:rsidRPr="00743C67">
        <w:t>n</w:t>
      </w:r>
      <w:r w:rsidRPr="00743C67">
        <w:t xml:space="preserve">o. </w:t>
      </w:r>
      <w:r w:rsidR="00EF41B0" w:rsidRPr="00743C67">
        <w:rPr>
          <w:rStyle w:val="Emphasis"/>
          <w:i w:val="0"/>
        </w:rPr>
        <w:t>BI-</w:t>
      </w:r>
      <w:r w:rsidR="00743C67" w:rsidRPr="00743C67">
        <w:rPr>
          <w:rStyle w:val="Emphasis"/>
          <w:i w:val="0"/>
        </w:rPr>
        <w:t>516</w:t>
      </w:r>
    </w:p>
    <w:tbl>
      <w:tblPr>
        <w:tblStyle w:val="TableGrid"/>
        <w:tblW w:w="8628"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781"/>
        <w:gridCol w:w="5847"/>
      </w:tblGrid>
      <w:tr w:rsidR="00714517" w:rsidRPr="00FF09E9" w14:paraId="27A32A6E" w14:textId="77777777" w:rsidTr="00C827D7">
        <w:trPr>
          <w:cnfStyle w:val="100000000000" w:firstRow="1" w:lastRow="0" w:firstColumn="0" w:lastColumn="0" w:oddVBand="0" w:evenVBand="0" w:oddHBand="0" w:evenHBand="0" w:firstRowFirstColumn="0" w:firstRowLastColumn="0" w:lastRowFirstColumn="0" w:lastRowLastColumn="0"/>
          <w:trHeight w:val="363"/>
          <w:tblHeader/>
        </w:trPr>
        <w:tc>
          <w:tcPr>
            <w:tcW w:w="2781" w:type="dxa"/>
          </w:tcPr>
          <w:p w14:paraId="3D7DED21" w14:textId="77777777" w:rsidR="00714517" w:rsidRPr="00FF09E9" w:rsidRDefault="00714517" w:rsidP="00127BB9">
            <w:pPr>
              <w:pStyle w:val="ACMATableHeading"/>
            </w:pPr>
            <w:r w:rsidRPr="00FF09E9">
              <w:t>Summary</w:t>
            </w:r>
          </w:p>
        </w:tc>
        <w:tc>
          <w:tcPr>
            <w:tcW w:w="5847" w:type="dxa"/>
          </w:tcPr>
          <w:p w14:paraId="22FEE4FB" w14:textId="77777777" w:rsidR="00714517" w:rsidRPr="00FF09E9" w:rsidRDefault="00714517" w:rsidP="00127BB9">
            <w:pPr>
              <w:pStyle w:val="ACMATableHeading"/>
            </w:pPr>
          </w:p>
        </w:tc>
      </w:tr>
      <w:tr w:rsidR="00714517" w:rsidRPr="00FF09E9" w14:paraId="32401A84" w14:textId="77777777" w:rsidTr="00C827D7">
        <w:trPr>
          <w:cnfStyle w:val="100000000000" w:firstRow="1" w:lastRow="0" w:firstColumn="0" w:lastColumn="0" w:oddVBand="0" w:evenVBand="0" w:oddHBand="0" w:evenHBand="0" w:firstRowFirstColumn="0" w:firstRowLastColumn="0" w:lastRowFirstColumn="0" w:lastRowLastColumn="0"/>
          <w:trHeight w:val="423"/>
          <w:tblHeader/>
        </w:trPr>
        <w:tc>
          <w:tcPr>
            <w:tcW w:w="2781" w:type="dxa"/>
            <w:tcBorders>
              <w:top w:val="single" w:sz="4" w:space="0" w:color="auto"/>
              <w:bottom w:val="single" w:sz="4" w:space="0" w:color="auto"/>
              <w:right w:val="single" w:sz="4" w:space="0" w:color="auto"/>
            </w:tcBorders>
            <w:shd w:val="clear" w:color="auto" w:fill="auto"/>
          </w:tcPr>
          <w:p w14:paraId="399F8F1C" w14:textId="77777777" w:rsidR="00714517" w:rsidRPr="00640F60" w:rsidRDefault="00714517" w:rsidP="00127BB9">
            <w:pPr>
              <w:pStyle w:val="ACMATableBody"/>
              <w:rPr>
                <w:b/>
              </w:rPr>
            </w:pPr>
            <w:r w:rsidRPr="00640F60">
              <w:rPr>
                <w:b/>
              </w:rPr>
              <w:t>Licensee</w:t>
            </w:r>
          </w:p>
        </w:tc>
        <w:tc>
          <w:tcPr>
            <w:tcW w:w="5847" w:type="dxa"/>
            <w:tcBorders>
              <w:top w:val="single" w:sz="4" w:space="0" w:color="auto"/>
              <w:left w:val="single" w:sz="4" w:space="0" w:color="auto"/>
              <w:bottom w:val="single" w:sz="4" w:space="0" w:color="auto"/>
            </w:tcBorders>
            <w:shd w:val="clear" w:color="auto" w:fill="auto"/>
          </w:tcPr>
          <w:p w14:paraId="3941F426" w14:textId="38519199" w:rsidR="00714517" w:rsidRPr="003A2550" w:rsidRDefault="00714517" w:rsidP="00127BB9">
            <w:pPr>
              <w:pStyle w:val="ACMATableBody"/>
            </w:pPr>
            <w:r w:rsidRPr="003A2550">
              <w:t>Network Ten (Melbourne) Pty Ltd</w:t>
            </w:r>
          </w:p>
        </w:tc>
      </w:tr>
      <w:tr w:rsidR="00714517" w:rsidRPr="00FF09E9" w14:paraId="5595B8A4" w14:textId="77777777" w:rsidTr="00C827D7">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60460315" w14:textId="77777777" w:rsidR="00714517" w:rsidRPr="00640F60" w:rsidRDefault="00714517" w:rsidP="00127BB9">
            <w:pPr>
              <w:pStyle w:val="ACMATableBody"/>
              <w:rPr>
                <w:b/>
              </w:rPr>
            </w:pPr>
            <w:r w:rsidRPr="00640F60">
              <w:rPr>
                <w:b/>
              </w:rPr>
              <w:t>Finding</w:t>
            </w:r>
          </w:p>
        </w:tc>
        <w:tc>
          <w:tcPr>
            <w:tcW w:w="5847" w:type="dxa"/>
            <w:tcBorders>
              <w:top w:val="single" w:sz="4" w:space="0" w:color="auto"/>
              <w:left w:val="single" w:sz="4" w:space="0" w:color="auto"/>
              <w:bottom w:val="single" w:sz="4" w:space="0" w:color="auto"/>
            </w:tcBorders>
            <w:shd w:val="clear" w:color="auto" w:fill="auto"/>
          </w:tcPr>
          <w:p w14:paraId="78F12141" w14:textId="306D0A5D" w:rsidR="00714517" w:rsidRPr="003A2550" w:rsidRDefault="005461CF" w:rsidP="00127BB9">
            <w:pPr>
              <w:pStyle w:val="ACMATableBody"/>
            </w:pPr>
            <w:r w:rsidRPr="003A2550">
              <w:rPr>
                <w:rFonts w:cs="Arial"/>
              </w:rPr>
              <w:t xml:space="preserve">No breach </w:t>
            </w:r>
          </w:p>
        </w:tc>
      </w:tr>
      <w:tr w:rsidR="00B613E7" w:rsidRPr="00FF09E9" w14:paraId="047F442C" w14:textId="77777777" w:rsidTr="00A463E5">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38C6A030" w14:textId="69948E0B" w:rsidR="00B613E7" w:rsidRPr="00A463E5" w:rsidRDefault="0085257F" w:rsidP="00127BB9">
            <w:pPr>
              <w:pStyle w:val="ACMATableBody"/>
              <w:rPr>
                <w:b/>
              </w:rPr>
            </w:pPr>
            <w:r w:rsidRPr="00A463E5">
              <w:rPr>
                <w:b/>
              </w:rPr>
              <w:t>Date finalised</w:t>
            </w:r>
          </w:p>
        </w:tc>
        <w:tc>
          <w:tcPr>
            <w:tcW w:w="5847" w:type="dxa"/>
            <w:tcBorders>
              <w:top w:val="single" w:sz="4" w:space="0" w:color="auto"/>
              <w:left w:val="single" w:sz="4" w:space="0" w:color="auto"/>
              <w:bottom w:val="single" w:sz="4" w:space="0" w:color="auto"/>
            </w:tcBorders>
            <w:shd w:val="clear" w:color="auto" w:fill="auto"/>
          </w:tcPr>
          <w:p w14:paraId="36FC34B8" w14:textId="7C78F212" w:rsidR="00B613E7" w:rsidRPr="00A463E5" w:rsidRDefault="00A463E5" w:rsidP="00127BB9">
            <w:pPr>
              <w:pStyle w:val="ACMATableBody"/>
              <w:rPr>
                <w:rFonts w:cs="Arial"/>
              </w:rPr>
            </w:pPr>
            <w:r w:rsidRPr="00A463E5">
              <w:rPr>
                <w:rFonts w:cs="Arial"/>
              </w:rPr>
              <w:t>27 September 2019</w:t>
            </w:r>
          </w:p>
        </w:tc>
      </w:tr>
      <w:tr w:rsidR="00714517" w14:paraId="3F37E7BC" w14:textId="77777777" w:rsidTr="00C827D7">
        <w:trPr>
          <w:cnfStyle w:val="100000000000" w:firstRow="1" w:lastRow="0" w:firstColumn="0" w:lastColumn="0" w:oddVBand="0" w:evenVBand="0" w:oddHBand="0" w:evenHBand="0" w:firstRowFirstColumn="0" w:firstRowLastColumn="0" w:lastRowFirstColumn="0" w:lastRowLastColumn="0"/>
          <w:trHeight w:val="438"/>
          <w:tblHeader/>
        </w:trPr>
        <w:tc>
          <w:tcPr>
            <w:tcW w:w="2781" w:type="dxa"/>
            <w:tcBorders>
              <w:top w:val="single" w:sz="4" w:space="0" w:color="auto"/>
              <w:bottom w:val="single" w:sz="4" w:space="0" w:color="auto"/>
              <w:right w:val="single" w:sz="4" w:space="0" w:color="auto"/>
            </w:tcBorders>
            <w:shd w:val="clear" w:color="auto" w:fill="auto"/>
          </w:tcPr>
          <w:p w14:paraId="6BD9597F" w14:textId="77777777" w:rsidR="00714517" w:rsidRPr="00640F60" w:rsidRDefault="00714517" w:rsidP="00127BB9">
            <w:pPr>
              <w:pStyle w:val="ACMATableBody"/>
              <w:rPr>
                <w:b/>
              </w:rPr>
            </w:pPr>
            <w:r w:rsidRPr="00640F60">
              <w:rPr>
                <w:b/>
              </w:rPr>
              <w:t>Relevant Legislation</w:t>
            </w:r>
          </w:p>
        </w:tc>
        <w:tc>
          <w:tcPr>
            <w:tcW w:w="5847" w:type="dxa"/>
            <w:tcBorders>
              <w:top w:val="single" w:sz="4" w:space="0" w:color="auto"/>
              <w:left w:val="single" w:sz="4" w:space="0" w:color="auto"/>
              <w:bottom w:val="single" w:sz="4" w:space="0" w:color="auto"/>
            </w:tcBorders>
            <w:shd w:val="clear" w:color="auto" w:fill="auto"/>
          </w:tcPr>
          <w:p w14:paraId="0C4B48E3" w14:textId="539B6146" w:rsidR="00714517" w:rsidRPr="003A2550" w:rsidRDefault="00BE4D95" w:rsidP="00127BB9">
            <w:pPr>
              <w:pStyle w:val="ACMATableBody"/>
              <w:rPr>
                <w:rFonts w:cs="Arial"/>
              </w:rPr>
            </w:pPr>
            <w:r>
              <w:rPr>
                <w:rFonts w:cs="Arial"/>
              </w:rPr>
              <w:t>P</w:t>
            </w:r>
            <w:r w:rsidRPr="003A2550">
              <w:rPr>
                <w:rFonts w:cs="Arial"/>
              </w:rPr>
              <w:t>aragraph 7(1)(a)</w:t>
            </w:r>
            <w:r>
              <w:rPr>
                <w:rFonts w:cs="Arial"/>
              </w:rPr>
              <w:t xml:space="preserve"> of </w:t>
            </w:r>
            <w:r w:rsidR="001529A5" w:rsidRPr="003A2550">
              <w:t xml:space="preserve">Schedule 2 </w:t>
            </w:r>
            <w:r>
              <w:t>to</w:t>
            </w:r>
            <w:r w:rsidRPr="003A2550">
              <w:t xml:space="preserve"> </w:t>
            </w:r>
            <w:r w:rsidR="001529A5" w:rsidRPr="003A2550">
              <w:t xml:space="preserve">the </w:t>
            </w:r>
            <w:r w:rsidR="001529A5" w:rsidRPr="003A2550">
              <w:rPr>
                <w:i/>
                <w:iCs/>
              </w:rPr>
              <w:t>Broadcasting Services Act 1992</w:t>
            </w:r>
          </w:p>
        </w:tc>
      </w:tr>
      <w:tr w:rsidR="00714517" w:rsidRPr="00FF09E9" w14:paraId="6FDC7864" w14:textId="77777777" w:rsidTr="00C827D7">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5EC1E4C5" w14:textId="77777777" w:rsidR="00714517" w:rsidRPr="00640F60" w:rsidRDefault="00714517" w:rsidP="00127BB9">
            <w:pPr>
              <w:pStyle w:val="ACMATableBody"/>
              <w:rPr>
                <w:b/>
              </w:rPr>
            </w:pPr>
            <w:r w:rsidRPr="00640F60">
              <w:rPr>
                <w:b/>
              </w:rPr>
              <w:t>Program</w:t>
            </w:r>
          </w:p>
        </w:tc>
        <w:tc>
          <w:tcPr>
            <w:tcW w:w="5847" w:type="dxa"/>
            <w:tcBorders>
              <w:top w:val="single" w:sz="4" w:space="0" w:color="auto"/>
              <w:left w:val="single" w:sz="4" w:space="0" w:color="auto"/>
              <w:bottom w:val="single" w:sz="4" w:space="0" w:color="auto"/>
            </w:tcBorders>
            <w:shd w:val="clear" w:color="auto" w:fill="auto"/>
          </w:tcPr>
          <w:p w14:paraId="4F7252BA" w14:textId="699D1DE2" w:rsidR="00714517" w:rsidRPr="003A2550" w:rsidRDefault="00714517" w:rsidP="00127BB9">
            <w:pPr>
              <w:pStyle w:val="ACMATableBody"/>
              <w:rPr>
                <w:iCs/>
              </w:rPr>
            </w:pPr>
            <w:r w:rsidRPr="003A2550">
              <w:rPr>
                <w:i/>
                <w:iCs/>
              </w:rPr>
              <w:t>Monaco Formula One Grand Prix</w:t>
            </w:r>
          </w:p>
        </w:tc>
      </w:tr>
      <w:tr w:rsidR="00714517" w:rsidRPr="00FF09E9" w14:paraId="22E1A6CB" w14:textId="77777777" w:rsidTr="00C827D7">
        <w:trPr>
          <w:cnfStyle w:val="100000000000" w:firstRow="1" w:lastRow="0" w:firstColumn="0" w:lastColumn="0" w:oddVBand="0" w:evenVBand="0" w:oddHBand="0" w:evenHBand="0" w:firstRowFirstColumn="0" w:firstRowLastColumn="0" w:lastRowFirstColumn="0" w:lastRowLastColumn="0"/>
          <w:trHeight w:val="438"/>
          <w:tblHeader/>
        </w:trPr>
        <w:tc>
          <w:tcPr>
            <w:tcW w:w="2781" w:type="dxa"/>
            <w:tcBorders>
              <w:top w:val="single" w:sz="4" w:space="0" w:color="auto"/>
              <w:bottom w:val="single" w:sz="4" w:space="0" w:color="auto"/>
              <w:right w:val="single" w:sz="4" w:space="0" w:color="auto"/>
            </w:tcBorders>
            <w:shd w:val="clear" w:color="auto" w:fill="auto"/>
          </w:tcPr>
          <w:p w14:paraId="780397D3" w14:textId="77777777" w:rsidR="00714517" w:rsidRPr="00640F60" w:rsidRDefault="00714517" w:rsidP="00127BB9">
            <w:pPr>
              <w:pStyle w:val="ACMATableBody"/>
              <w:rPr>
                <w:b/>
              </w:rPr>
            </w:pPr>
            <w:r w:rsidRPr="00640F60">
              <w:rPr>
                <w:b/>
              </w:rPr>
              <w:t>Date of broadcast</w:t>
            </w:r>
          </w:p>
        </w:tc>
        <w:tc>
          <w:tcPr>
            <w:tcW w:w="5847" w:type="dxa"/>
            <w:tcBorders>
              <w:top w:val="single" w:sz="4" w:space="0" w:color="auto"/>
              <w:left w:val="single" w:sz="4" w:space="0" w:color="auto"/>
              <w:bottom w:val="single" w:sz="4" w:space="0" w:color="auto"/>
            </w:tcBorders>
            <w:shd w:val="clear" w:color="auto" w:fill="auto"/>
          </w:tcPr>
          <w:p w14:paraId="3CE47177" w14:textId="2D8998F7" w:rsidR="00714517" w:rsidRPr="003A2550" w:rsidRDefault="00714517" w:rsidP="00127BB9">
            <w:pPr>
              <w:pStyle w:val="ACMATableBody"/>
            </w:pPr>
            <w:r w:rsidRPr="003A2550">
              <w:t>27 May 2019</w:t>
            </w:r>
          </w:p>
        </w:tc>
      </w:tr>
      <w:tr w:rsidR="00714517" w:rsidRPr="00FF09E9" w14:paraId="11B0FE5F" w14:textId="77777777" w:rsidTr="00C827D7">
        <w:trPr>
          <w:cnfStyle w:val="100000000000" w:firstRow="1" w:lastRow="0" w:firstColumn="0" w:lastColumn="0" w:oddVBand="0" w:evenVBand="0" w:oddHBand="0" w:evenHBand="0" w:firstRowFirstColumn="0" w:firstRowLastColumn="0" w:lastRowFirstColumn="0" w:lastRowLastColumn="0"/>
          <w:trHeight w:val="423"/>
          <w:tblHeader/>
        </w:trPr>
        <w:tc>
          <w:tcPr>
            <w:tcW w:w="2781" w:type="dxa"/>
            <w:tcBorders>
              <w:top w:val="single" w:sz="4" w:space="0" w:color="auto"/>
              <w:bottom w:val="single" w:sz="4" w:space="0" w:color="auto"/>
              <w:right w:val="single" w:sz="4" w:space="0" w:color="auto"/>
            </w:tcBorders>
            <w:shd w:val="clear" w:color="auto" w:fill="auto"/>
          </w:tcPr>
          <w:p w14:paraId="45C874F0" w14:textId="77777777" w:rsidR="00714517" w:rsidRPr="00640F60" w:rsidRDefault="00714517" w:rsidP="00127BB9">
            <w:pPr>
              <w:pStyle w:val="ACMATableBody"/>
              <w:rPr>
                <w:b/>
              </w:rPr>
            </w:pPr>
            <w:r w:rsidRPr="00640F60">
              <w:rPr>
                <w:b/>
              </w:rPr>
              <w:t>Station</w:t>
            </w:r>
          </w:p>
        </w:tc>
        <w:tc>
          <w:tcPr>
            <w:tcW w:w="5847" w:type="dxa"/>
            <w:tcBorders>
              <w:top w:val="single" w:sz="4" w:space="0" w:color="auto"/>
              <w:left w:val="single" w:sz="4" w:space="0" w:color="auto"/>
              <w:bottom w:val="single" w:sz="4" w:space="0" w:color="auto"/>
            </w:tcBorders>
            <w:shd w:val="clear" w:color="auto" w:fill="auto"/>
          </w:tcPr>
          <w:p w14:paraId="363B080F" w14:textId="3F4E8FAA" w:rsidR="00714517" w:rsidRPr="003A2550" w:rsidRDefault="00714517" w:rsidP="00127BB9">
            <w:pPr>
              <w:pStyle w:val="ACMATableBody"/>
            </w:pPr>
            <w:r w:rsidRPr="003A2550">
              <w:t>10 Bold</w:t>
            </w:r>
          </w:p>
        </w:tc>
      </w:tr>
      <w:tr w:rsidR="00532AF3" w:rsidRPr="00FF09E9" w14:paraId="7B6488D1" w14:textId="77777777" w:rsidTr="00532AF3">
        <w:trPr>
          <w:cnfStyle w:val="100000000000" w:firstRow="1" w:lastRow="0" w:firstColumn="0" w:lastColumn="0" w:oddVBand="0" w:evenVBand="0" w:oddHBand="0" w:evenHBand="0" w:firstRowFirstColumn="0" w:firstRowLastColumn="0" w:lastRowFirstColumn="0" w:lastRowLastColumn="0"/>
          <w:trHeight w:val="555"/>
          <w:tblHeader/>
        </w:trPr>
        <w:tc>
          <w:tcPr>
            <w:tcW w:w="2781" w:type="dxa"/>
            <w:tcBorders>
              <w:top w:val="single" w:sz="4" w:space="0" w:color="auto"/>
              <w:bottom w:val="single" w:sz="4" w:space="0" w:color="auto"/>
              <w:right w:val="single" w:sz="4" w:space="0" w:color="auto"/>
            </w:tcBorders>
            <w:shd w:val="clear" w:color="auto" w:fill="auto"/>
          </w:tcPr>
          <w:p w14:paraId="6C6510B1" w14:textId="1AC2F6B0" w:rsidR="00532AF3" w:rsidRPr="00640F60" w:rsidRDefault="00532AF3" w:rsidP="00532AF3">
            <w:pPr>
              <w:pStyle w:val="ACMATableBody"/>
              <w:rPr>
                <w:b/>
              </w:rPr>
            </w:pPr>
            <w:r w:rsidRPr="00640F60">
              <w:rPr>
                <w:b/>
              </w:rPr>
              <w:t>Type of service</w:t>
            </w:r>
          </w:p>
        </w:tc>
        <w:tc>
          <w:tcPr>
            <w:tcW w:w="5847" w:type="dxa"/>
            <w:tcBorders>
              <w:top w:val="single" w:sz="4" w:space="0" w:color="auto"/>
              <w:left w:val="single" w:sz="4" w:space="0" w:color="auto"/>
              <w:bottom w:val="single" w:sz="4" w:space="0" w:color="auto"/>
            </w:tcBorders>
            <w:shd w:val="clear" w:color="auto" w:fill="auto"/>
          </w:tcPr>
          <w:p w14:paraId="7C3E4185" w14:textId="447E82B9" w:rsidR="00532AF3" w:rsidRPr="003A2550" w:rsidRDefault="00532AF3" w:rsidP="00532AF3">
            <w:pPr>
              <w:pStyle w:val="ACMATableBody"/>
            </w:pPr>
            <w:proofErr w:type="gramStart"/>
            <w:r w:rsidRPr="003A2550">
              <w:t>Commercial—television</w:t>
            </w:r>
            <w:proofErr w:type="gramEnd"/>
          </w:p>
        </w:tc>
      </w:tr>
      <w:tr w:rsidR="00532AF3" w:rsidRPr="00FF09E9" w14:paraId="761C6597" w14:textId="77777777" w:rsidTr="00532AF3">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3E99FBC9" w14:textId="7A8E4A94" w:rsidR="00532AF3" w:rsidRDefault="00532AF3" w:rsidP="00532AF3">
            <w:pPr>
              <w:pStyle w:val="ACMATableBody"/>
              <w:rPr>
                <w:b/>
              </w:rPr>
            </w:pPr>
            <w:r>
              <w:rPr>
                <w:b/>
              </w:rPr>
              <w:t>Background</w:t>
            </w:r>
          </w:p>
        </w:tc>
        <w:tc>
          <w:tcPr>
            <w:tcW w:w="5847" w:type="dxa"/>
            <w:tcBorders>
              <w:top w:val="single" w:sz="4" w:space="0" w:color="auto"/>
              <w:left w:val="single" w:sz="4" w:space="0" w:color="auto"/>
              <w:bottom w:val="single" w:sz="4" w:space="0" w:color="auto"/>
            </w:tcBorders>
            <w:shd w:val="clear" w:color="auto" w:fill="auto"/>
          </w:tcPr>
          <w:p w14:paraId="345D308D" w14:textId="7FB241DC" w:rsidR="00532AF3" w:rsidRPr="003A2550" w:rsidRDefault="00532AF3" w:rsidP="00532AF3">
            <w:pPr>
              <w:pStyle w:val="ACMABodyText"/>
              <w:spacing w:before="120" w:after="120"/>
              <w:rPr>
                <w:b/>
                <w:bCs/>
              </w:rPr>
            </w:pPr>
            <w:r w:rsidRPr="003A2550">
              <w:t xml:space="preserve">In July 2019, the Australian Communications and Media Authority (the ACMA) commenced an investigation under the </w:t>
            </w:r>
            <w:r w:rsidRPr="003A2550">
              <w:rPr>
                <w:i/>
                <w:iCs/>
              </w:rPr>
              <w:t>Broadcasting Services Act 1992</w:t>
            </w:r>
            <w:r w:rsidRPr="003A2550">
              <w:t xml:space="preserve"> (the BSA) into a television broadcast</w:t>
            </w:r>
            <w:r>
              <w:t xml:space="preserve"> of highlights</w:t>
            </w:r>
            <w:r w:rsidRPr="003A2550">
              <w:t xml:space="preserve"> of the Monaco Formula One Grand Prix. The ACMA received a complaint alleging the program featured tobacco advertising</w:t>
            </w:r>
            <w:r w:rsidR="009C42CA">
              <w:t>.</w:t>
            </w:r>
          </w:p>
        </w:tc>
      </w:tr>
      <w:tr w:rsidR="00532AF3" w:rsidRPr="00FF09E9" w14:paraId="0DD4AA2B" w14:textId="77777777" w:rsidTr="00532AF3">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013C5F67" w14:textId="2C85A8E5" w:rsidR="00532AF3" w:rsidRDefault="00532AF3" w:rsidP="00532AF3">
            <w:pPr>
              <w:pStyle w:val="ACMATableBody"/>
              <w:rPr>
                <w:b/>
              </w:rPr>
            </w:pPr>
            <w:r>
              <w:rPr>
                <w:b/>
              </w:rPr>
              <w:t>Attachments</w:t>
            </w:r>
          </w:p>
        </w:tc>
        <w:tc>
          <w:tcPr>
            <w:tcW w:w="5847" w:type="dxa"/>
            <w:tcBorders>
              <w:top w:val="single" w:sz="4" w:space="0" w:color="auto"/>
              <w:left w:val="single" w:sz="4" w:space="0" w:color="auto"/>
              <w:bottom w:val="single" w:sz="4" w:space="0" w:color="auto"/>
            </w:tcBorders>
            <w:shd w:val="clear" w:color="auto" w:fill="auto"/>
          </w:tcPr>
          <w:p w14:paraId="1EAD1570" w14:textId="77777777" w:rsidR="00532AF3" w:rsidRPr="003A2550" w:rsidRDefault="00532AF3" w:rsidP="00532AF3">
            <w:pPr>
              <w:pStyle w:val="ACMABodyText"/>
              <w:spacing w:before="120" w:after="120"/>
            </w:pPr>
            <w:r w:rsidRPr="003A2550">
              <w:rPr>
                <w:b/>
                <w:bCs/>
              </w:rPr>
              <w:t>A</w:t>
            </w:r>
            <w:r w:rsidRPr="003A2550">
              <w:t xml:space="preserve"> - extracts of the complaint to the ACMA</w:t>
            </w:r>
          </w:p>
          <w:p w14:paraId="711C1EA9" w14:textId="588C035C" w:rsidR="00532AF3" w:rsidRPr="003A2550" w:rsidRDefault="00532AF3" w:rsidP="00532AF3">
            <w:pPr>
              <w:pStyle w:val="ACMABodyText"/>
              <w:spacing w:before="120" w:after="120"/>
              <w:ind w:left="315" w:hanging="315"/>
              <w:rPr>
                <w:b/>
                <w:bCs/>
              </w:rPr>
            </w:pPr>
            <w:r w:rsidRPr="003A2550">
              <w:rPr>
                <w:b/>
                <w:bCs/>
              </w:rPr>
              <w:t>B</w:t>
            </w:r>
            <w:r w:rsidRPr="003A2550">
              <w:t xml:space="preserve"> - extracts of </w:t>
            </w:r>
            <w:r w:rsidR="005601F8">
              <w:t>the licensee’s</w:t>
            </w:r>
            <w:r w:rsidR="005601F8" w:rsidRPr="003A2550">
              <w:t xml:space="preserve"> </w:t>
            </w:r>
            <w:r w:rsidRPr="003A2550">
              <w:t>submissions to the ACMA</w:t>
            </w:r>
            <w:r w:rsidRPr="003A2550">
              <w:rPr>
                <w:b/>
                <w:bCs/>
              </w:rPr>
              <w:t xml:space="preserve"> </w:t>
            </w:r>
          </w:p>
          <w:p w14:paraId="0424AB84" w14:textId="5ED12357" w:rsidR="00532AF3" w:rsidRPr="003A2550" w:rsidRDefault="00532AF3" w:rsidP="00532AF3">
            <w:pPr>
              <w:pStyle w:val="ACMABodyText"/>
              <w:spacing w:before="120" w:after="120"/>
              <w:rPr>
                <w:b/>
                <w:bCs/>
              </w:rPr>
            </w:pPr>
            <w:r w:rsidRPr="003A2550">
              <w:rPr>
                <w:b/>
              </w:rPr>
              <w:t xml:space="preserve">C - </w:t>
            </w:r>
            <w:r w:rsidRPr="0022259C">
              <w:rPr>
                <w:bCs/>
              </w:rPr>
              <w:t>r</w:t>
            </w:r>
            <w:r w:rsidRPr="003A2550">
              <w:t xml:space="preserve">elevant legislation and the ACMA’s </w:t>
            </w:r>
            <w:r>
              <w:t xml:space="preserve">assessment </w:t>
            </w:r>
            <w:r w:rsidRPr="003A2550">
              <w:t xml:space="preserve">process </w:t>
            </w:r>
          </w:p>
        </w:tc>
      </w:tr>
    </w:tbl>
    <w:p w14:paraId="4A839B10" w14:textId="77777777" w:rsidR="001E4720" w:rsidRDefault="001E4720" w:rsidP="00972DB3">
      <w:pPr>
        <w:pStyle w:val="ACMABodyText"/>
      </w:pPr>
    </w:p>
    <w:p w14:paraId="6AA048F2" w14:textId="78DCD27A" w:rsidR="001C6546" w:rsidRPr="00972DB3" w:rsidRDefault="00D668E3" w:rsidP="00972DB3">
      <w:pPr>
        <w:pStyle w:val="ACMABodyText"/>
        <w:rPr>
          <w:rFonts w:eastAsiaTheme="minorHAnsi"/>
          <w:i/>
        </w:rPr>
      </w:pPr>
      <w:r>
        <w:br w:type="page"/>
      </w:r>
    </w:p>
    <w:p w14:paraId="188EF19E" w14:textId="77777777" w:rsidR="000C49C8" w:rsidRDefault="000C49C8" w:rsidP="005F37D5">
      <w:pPr>
        <w:pStyle w:val="ACMAHeading2"/>
        <w:spacing w:before="240" w:after="240" w:line="240" w:lineRule="atLeast"/>
      </w:pPr>
      <w:r>
        <w:lastRenderedPageBreak/>
        <w:t>Issue: Tobacco Advertising</w:t>
      </w:r>
    </w:p>
    <w:p w14:paraId="02E7D553" w14:textId="373B0463" w:rsidR="001C6546" w:rsidRDefault="00D9593A" w:rsidP="001821BB">
      <w:pPr>
        <w:pStyle w:val="ACMAHeading2"/>
        <w:spacing w:before="240"/>
      </w:pPr>
      <w:r>
        <w:t>Finding</w:t>
      </w:r>
    </w:p>
    <w:p w14:paraId="1420BD91" w14:textId="77777777" w:rsidR="000312A1" w:rsidRDefault="000312A1" w:rsidP="000312A1">
      <w:pPr>
        <w:pStyle w:val="ACMABodyText"/>
      </w:pPr>
      <w:r>
        <w:t xml:space="preserve">The licensee did not breach </w:t>
      </w:r>
      <w:r>
        <w:rPr>
          <w:rFonts w:cs="Arial"/>
        </w:rPr>
        <w:t>paragraph 7(1)(a) of Schedule 2 to the BSA.</w:t>
      </w:r>
      <w:r>
        <w:t xml:space="preserve"> </w:t>
      </w:r>
    </w:p>
    <w:p w14:paraId="087B14C8" w14:textId="77777777" w:rsidR="001C6546" w:rsidRDefault="001C6546" w:rsidP="005F37D5">
      <w:pPr>
        <w:pStyle w:val="ACMAHeading2"/>
        <w:spacing w:before="240" w:after="240" w:line="240" w:lineRule="atLeast"/>
      </w:pPr>
      <w:r>
        <w:t>Reasons</w:t>
      </w:r>
    </w:p>
    <w:p w14:paraId="10A0A7B2" w14:textId="77777777" w:rsidR="00F66C19" w:rsidRDefault="00F66C19" w:rsidP="009C42CA">
      <w:pPr>
        <w:pStyle w:val="Default"/>
        <w:spacing w:after="120" w:line="240" w:lineRule="atLeast"/>
        <w:rPr>
          <w:rFonts w:ascii="Arial" w:hAnsi="Arial" w:cs="Arial"/>
          <w:color w:val="auto"/>
          <w:sz w:val="20"/>
          <w:szCs w:val="20"/>
        </w:rPr>
      </w:pPr>
      <w:r>
        <w:rPr>
          <w:rFonts w:ascii="Arial" w:hAnsi="Arial" w:cs="Arial"/>
          <w:color w:val="auto"/>
          <w:sz w:val="20"/>
          <w:szCs w:val="20"/>
        </w:rPr>
        <w:t>Mission Winnow is a collaboration between Philip Morris International (PMI), Scuderia Ferrari (Ferrari) and Ducati. According to the Mission Winnow website:</w:t>
      </w:r>
    </w:p>
    <w:p w14:paraId="429A0C56" w14:textId="1F1D230D" w:rsidR="00F66C19" w:rsidRPr="00ED311C" w:rsidRDefault="00F66C19" w:rsidP="005F37D5">
      <w:pPr>
        <w:spacing w:before="0" w:line="240" w:lineRule="atLeast"/>
        <w:ind w:left="720"/>
        <w:rPr>
          <w:rFonts w:cs="Arial"/>
          <w:i w:val="0"/>
          <w:color w:val="000000"/>
          <w:sz w:val="18"/>
          <w:szCs w:val="18"/>
          <w:lang w:val="en" w:eastAsia="en-AU"/>
        </w:rPr>
      </w:pPr>
      <w:r>
        <w:rPr>
          <w:rFonts w:cs="Arial"/>
          <w:i w:val="0"/>
          <w:color w:val="000000"/>
          <w:sz w:val="18"/>
          <w:szCs w:val="18"/>
          <w:lang w:val="en" w:eastAsia="en-AU"/>
        </w:rPr>
        <w:t>From world-leading engineers and scientists to cutting-edge creatives, the people at PMI, and our partners at Scuderia Ferrari and Ducati, have the know-how to challenge the status quo, drive revolutionary change and to be champions. They have devoted their lives to finding a better way, and their stories of endeavor and success are inspiring</w:t>
      </w:r>
      <w:r>
        <w:rPr>
          <w:rFonts w:cs="Arial"/>
          <w:sz w:val="18"/>
          <w:szCs w:val="18"/>
          <w:lang w:val="en"/>
        </w:rPr>
        <w:t>.</w:t>
      </w:r>
      <w:r>
        <w:rPr>
          <w:rStyle w:val="FootnoteReference"/>
          <w:rFonts w:cs="Arial"/>
          <w:sz w:val="18"/>
          <w:szCs w:val="18"/>
          <w:lang w:val="en"/>
        </w:rPr>
        <w:footnoteReference w:id="1"/>
      </w:r>
    </w:p>
    <w:p w14:paraId="5AA0E49C" w14:textId="21AFD230" w:rsidR="008A28CD" w:rsidRDefault="008A28CD" w:rsidP="005F37D5">
      <w:pPr>
        <w:autoSpaceDE w:val="0"/>
        <w:autoSpaceDN w:val="0"/>
        <w:adjustRightInd w:val="0"/>
        <w:spacing w:before="0" w:line="240" w:lineRule="atLeast"/>
        <w:rPr>
          <w:rFonts w:cs="Arial"/>
          <w:i w:val="0"/>
          <w:szCs w:val="20"/>
          <w:lang w:eastAsia="en-AU"/>
        </w:rPr>
      </w:pPr>
      <w:bookmarkStart w:id="1" w:name="_Hlk17988715"/>
      <w:bookmarkStart w:id="2" w:name="_Hlk18582089"/>
      <w:r>
        <w:rPr>
          <w:rFonts w:cs="Arial"/>
          <w:i w:val="0"/>
          <w:szCs w:val="20"/>
          <w:lang w:eastAsia="en-AU"/>
        </w:rPr>
        <w:t xml:space="preserve">The </w:t>
      </w:r>
      <w:r w:rsidR="00D669BF">
        <w:rPr>
          <w:rFonts w:cs="Arial"/>
          <w:i w:val="0"/>
          <w:szCs w:val="20"/>
          <w:lang w:eastAsia="en-AU"/>
        </w:rPr>
        <w:t xml:space="preserve">website indicates that the </w:t>
      </w:r>
      <w:r>
        <w:rPr>
          <w:rFonts w:cs="Arial"/>
          <w:i w:val="0"/>
          <w:szCs w:val="20"/>
          <w:lang w:eastAsia="en-AU"/>
        </w:rPr>
        <w:t>Mission Winnow logo is an italicised ‘M’, mirrored on a horizontal axis to appear as a ‘W’ below. The shape formed between the two letters is an arrow-like shape</w:t>
      </w:r>
      <w:bookmarkEnd w:id="1"/>
      <w:r>
        <w:rPr>
          <w:rFonts w:cs="Arial"/>
          <w:i w:val="0"/>
          <w:szCs w:val="20"/>
          <w:lang w:eastAsia="en-AU"/>
        </w:rPr>
        <w:t xml:space="preserve">. The </w:t>
      </w:r>
      <w:r w:rsidR="00D669BF">
        <w:rPr>
          <w:rFonts w:cs="Arial"/>
          <w:i w:val="0"/>
          <w:szCs w:val="20"/>
          <w:lang w:eastAsia="en-AU"/>
        </w:rPr>
        <w:t xml:space="preserve">full </w:t>
      </w:r>
      <w:r>
        <w:rPr>
          <w:rFonts w:cs="Arial"/>
          <w:i w:val="0"/>
          <w:szCs w:val="20"/>
          <w:lang w:eastAsia="en-AU"/>
        </w:rPr>
        <w:t xml:space="preserve">words ‘Mission Winnow’ also </w:t>
      </w:r>
      <w:r w:rsidR="003C1EBF">
        <w:rPr>
          <w:rFonts w:cs="Arial"/>
          <w:i w:val="0"/>
          <w:szCs w:val="20"/>
          <w:lang w:eastAsia="en-AU"/>
        </w:rPr>
        <w:t xml:space="preserve">appears to be part of the </w:t>
      </w:r>
      <w:r>
        <w:rPr>
          <w:rFonts w:cs="Arial"/>
          <w:i w:val="0"/>
          <w:szCs w:val="20"/>
          <w:lang w:eastAsia="en-AU"/>
        </w:rPr>
        <w:t>logo with ‘MISSION’ in capital letters mirrored on a horizontal axis with ‘WINNOW’ below.</w:t>
      </w:r>
      <w:r w:rsidR="00D669BF" w:rsidRPr="00D669BF">
        <w:rPr>
          <w:rFonts w:cs="Arial"/>
          <w:i w:val="0"/>
          <w:szCs w:val="20"/>
          <w:lang w:eastAsia="en-AU"/>
        </w:rPr>
        <w:t xml:space="preserve"> </w:t>
      </w:r>
      <w:r w:rsidR="00D669BF">
        <w:rPr>
          <w:rFonts w:cs="Arial"/>
          <w:i w:val="0"/>
          <w:szCs w:val="20"/>
          <w:lang w:eastAsia="en-AU"/>
        </w:rPr>
        <w:t>The letters and logos may appear in red, white or black.</w:t>
      </w:r>
    </w:p>
    <w:bookmarkEnd w:id="2"/>
    <w:p w14:paraId="6DC5DC96" w14:textId="025A527F" w:rsidR="003A346A" w:rsidRDefault="008A28CD" w:rsidP="009C42CA">
      <w:pPr>
        <w:autoSpaceDE w:val="0"/>
        <w:autoSpaceDN w:val="0"/>
        <w:adjustRightInd w:val="0"/>
        <w:spacing w:before="0" w:after="120" w:line="240" w:lineRule="atLeast"/>
        <w:rPr>
          <w:rFonts w:cs="Arial"/>
          <w:i w:val="0"/>
          <w:szCs w:val="20"/>
          <w:lang w:eastAsia="en-AU"/>
        </w:rPr>
      </w:pPr>
      <w:r>
        <w:rPr>
          <w:rFonts w:cs="Arial"/>
          <w:i w:val="0"/>
          <w:szCs w:val="20"/>
          <w:lang w:eastAsia="en-AU"/>
        </w:rPr>
        <w:t>During the program, the words ‘Mission Winnow’ and the Mission Winnow logo</w:t>
      </w:r>
      <w:r w:rsidR="00A56F83">
        <w:rPr>
          <w:rFonts w:cs="Arial"/>
          <w:i w:val="0"/>
          <w:szCs w:val="20"/>
          <w:lang w:eastAsia="en-AU"/>
        </w:rPr>
        <w:t>s</w:t>
      </w:r>
      <w:r>
        <w:rPr>
          <w:rFonts w:cs="Arial"/>
          <w:i w:val="0"/>
          <w:szCs w:val="20"/>
          <w:lang w:eastAsia="en-AU"/>
        </w:rPr>
        <w:t xml:space="preserve"> were featured in </w:t>
      </w:r>
      <w:r w:rsidR="00E96D4E">
        <w:rPr>
          <w:rFonts w:cs="Arial"/>
          <w:i w:val="0"/>
          <w:szCs w:val="20"/>
          <w:lang w:eastAsia="en-AU"/>
        </w:rPr>
        <w:t>several</w:t>
      </w:r>
      <w:r>
        <w:rPr>
          <w:rFonts w:cs="Arial"/>
          <w:i w:val="0"/>
          <w:szCs w:val="20"/>
          <w:lang w:eastAsia="en-AU"/>
        </w:rPr>
        <w:t xml:space="preserve"> locations</w:t>
      </w:r>
      <w:r w:rsidR="00CB2992">
        <w:rPr>
          <w:rFonts w:cs="Arial"/>
          <w:i w:val="0"/>
          <w:szCs w:val="20"/>
          <w:lang w:eastAsia="en-AU"/>
        </w:rPr>
        <w:t>. These include</w:t>
      </w:r>
      <w:r w:rsidR="007A5E6C">
        <w:rPr>
          <w:rFonts w:cs="Arial"/>
          <w:i w:val="0"/>
          <w:szCs w:val="20"/>
          <w:lang w:eastAsia="en-AU"/>
        </w:rPr>
        <w:t>d</w:t>
      </w:r>
      <w:r w:rsidR="00CB2992">
        <w:rPr>
          <w:rFonts w:cs="Arial"/>
          <w:i w:val="0"/>
          <w:szCs w:val="20"/>
          <w:lang w:eastAsia="en-AU"/>
        </w:rPr>
        <w:t>:</w:t>
      </w:r>
    </w:p>
    <w:p w14:paraId="16DBBE7E" w14:textId="72876869" w:rsidR="00303369" w:rsidRPr="007A18B0" w:rsidRDefault="00686355" w:rsidP="009C42CA">
      <w:pPr>
        <w:pStyle w:val="ACMABodyText"/>
        <w:numPr>
          <w:ilvl w:val="0"/>
          <w:numId w:val="22"/>
        </w:numPr>
        <w:snapToGrid w:val="0"/>
        <w:spacing w:after="120"/>
        <w:rPr>
          <w:rFonts w:cs="Arial"/>
        </w:rPr>
      </w:pPr>
      <w:r>
        <w:rPr>
          <w:rFonts w:cs="Arial"/>
        </w:rPr>
        <w:t>o</w:t>
      </w:r>
      <w:r w:rsidR="00303369" w:rsidRPr="007A18B0">
        <w:rPr>
          <w:rFonts w:cs="Arial"/>
        </w:rPr>
        <w:t>n</w:t>
      </w:r>
      <w:r w:rsidR="008A28CD" w:rsidRPr="00303369">
        <w:rPr>
          <w:rFonts w:cs="Arial"/>
        </w:rPr>
        <w:t xml:space="preserve"> the livery of the Ferrari cars</w:t>
      </w:r>
      <w:r w:rsidR="003C1EBF">
        <w:rPr>
          <w:rFonts w:cs="Arial"/>
        </w:rPr>
        <w:t>;</w:t>
      </w:r>
      <w:r w:rsidR="008A28CD" w:rsidRPr="00303369">
        <w:rPr>
          <w:rFonts w:cs="Arial"/>
        </w:rPr>
        <w:t xml:space="preserve"> </w:t>
      </w:r>
    </w:p>
    <w:p w14:paraId="696F2284" w14:textId="4903B925" w:rsidR="008A28CD" w:rsidRPr="007A18B0" w:rsidRDefault="00686355" w:rsidP="009C42CA">
      <w:pPr>
        <w:pStyle w:val="ACMABodyText"/>
        <w:numPr>
          <w:ilvl w:val="0"/>
          <w:numId w:val="22"/>
        </w:numPr>
        <w:snapToGrid w:val="0"/>
        <w:spacing w:after="120"/>
        <w:rPr>
          <w:rFonts w:cs="Arial"/>
        </w:rPr>
      </w:pPr>
      <w:r>
        <w:rPr>
          <w:rFonts w:cs="Arial"/>
        </w:rPr>
        <w:t>o</w:t>
      </w:r>
      <w:r w:rsidR="00BE0C4F" w:rsidRPr="007A18B0">
        <w:rPr>
          <w:rFonts w:cs="Arial"/>
        </w:rPr>
        <w:t xml:space="preserve">n the </w:t>
      </w:r>
      <w:r w:rsidR="00E92BB0" w:rsidRPr="007A18B0">
        <w:rPr>
          <w:rFonts w:cs="Arial"/>
        </w:rPr>
        <w:t>uniforms and helmets</w:t>
      </w:r>
      <w:r w:rsidR="00AF51D9">
        <w:rPr>
          <w:rFonts w:cs="Arial"/>
        </w:rPr>
        <w:t xml:space="preserve"> of the two Ferrari drivers</w:t>
      </w:r>
      <w:r w:rsidR="003C1EBF">
        <w:rPr>
          <w:rFonts w:cs="Arial"/>
        </w:rPr>
        <w:t>; and</w:t>
      </w:r>
      <w:r w:rsidR="008A28CD" w:rsidRPr="00303369">
        <w:rPr>
          <w:rFonts w:cs="Arial"/>
        </w:rPr>
        <w:t xml:space="preserve"> </w:t>
      </w:r>
    </w:p>
    <w:p w14:paraId="3544F108" w14:textId="543981E5" w:rsidR="00EE3458" w:rsidRPr="00303369" w:rsidRDefault="00686355" w:rsidP="005F37D5">
      <w:pPr>
        <w:pStyle w:val="ACMABodyText"/>
        <w:numPr>
          <w:ilvl w:val="0"/>
          <w:numId w:val="22"/>
        </w:numPr>
        <w:snapToGrid w:val="0"/>
        <w:rPr>
          <w:rFonts w:cs="Arial"/>
        </w:rPr>
      </w:pPr>
      <w:r>
        <w:rPr>
          <w:rFonts w:cs="Arial"/>
        </w:rPr>
        <w:t>o</w:t>
      </w:r>
      <w:r w:rsidR="00EE3458" w:rsidRPr="007A18B0">
        <w:rPr>
          <w:rFonts w:cs="Arial"/>
        </w:rPr>
        <w:t xml:space="preserve">n the </w:t>
      </w:r>
      <w:r w:rsidR="00A21FF8" w:rsidRPr="007A18B0">
        <w:rPr>
          <w:rFonts w:cs="Arial"/>
        </w:rPr>
        <w:t xml:space="preserve">uniforms, helmets and earphones of Ferrari </w:t>
      </w:r>
      <w:r w:rsidR="007A18B0" w:rsidRPr="007A18B0">
        <w:rPr>
          <w:rFonts w:cs="Arial"/>
        </w:rPr>
        <w:t xml:space="preserve">team members in </w:t>
      </w:r>
      <w:r w:rsidR="00821211">
        <w:rPr>
          <w:rFonts w:cs="Arial"/>
        </w:rPr>
        <w:t>pit lane</w:t>
      </w:r>
      <w:r w:rsidR="007A18B0" w:rsidRPr="007A18B0">
        <w:rPr>
          <w:rFonts w:cs="Arial"/>
        </w:rPr>
        <w:t>.</w:t>
      </w:r>
    </w:p>
    <w:p w14:paraId="3B5EC381" w14:textId="727ECC5A" w:rsidR="00556130" w:rsidRDefault="0055725F" w:rsidP="005F37D5">
      <w:pPr>
        <w:pStyle w:val="ACMABodyText"/>
        <w:rPr>
          <w:lang w:eastAsia="en-AU"/>
        </w:rPr>
      </w:pPr>
      <w:bookmarkStart w:id="3" w:name="_Hlk18582254"/>
      <w:r>
        <w:rPr>
          <w:lang w:eastAsia="en-AU"/>
        </w:rPr>
        <w:t xml:space="preserve">Ferrari driver </w:t>
      </w:r>
      <w:r w:rsidR="00BD20E7">
        <w:rPr>
          <w:lang w:eastAsia="en-AU"/>
        </w:rPr>
        <w:t>Charles Leclerc</w:t>
      </w:r>
      <w:r>
        <w:rPr>
          <w:lang w:eastAsia="en-AU"/>
        </w:rPr>
        <w:t xml:space="preserve"> was featured </w:t>
      </w:r>
      <w:r w:rsidR="00BD20E7">
        <w:rPr>
          <w:lang w:eastAsia="en-AU"/>
        </w:rPr>
        <w:t>prominent</w:t>
      </w:r>
      <w:r w:rsidR="00C21D1C">
        <w:rPr>
          <w:lang w:eastAsia="en-AU"/>
        </w:rPr>
        <w:t>ly</w:t>
      </w:r>
      <w:r w:rsidR="00BD20E7">
        <w:rPr>
          <w:lang w:eastAsia="en-AU"/>
        </w:rPr>
        <w:t xml:space="preserve"> in the early stages of the race with a camera angle just behind </w:t>
      </w:r>
      <w:r>
        <w:rPr>
          <w:lang w:eastAsia="en-AU"/>
        </w:rPr>
        <w:t xml:space="preserve">his </w:t>
      </w:r>
      <w:r w:rsidR="00BD20E7">
        <w:rPr>
          <w:lang w:eastAsia="en-AU"/>
        </w:rPr>
        <w:t xml:space="preserve">helmet and </w:t>
      </w:r>
      <w:r w:rsidR="00962184">
        <w:rPr>
          <w:lang w:eastAsia="en-AU"/>
        </w:rPr>
        <w:t>slow-motion</w:t>
      </w:r>
      <w:r w:rsidR="00BD20E7">
        <w:rPr>
          <w:lang w:eastAsia="en-AU"/>
        </w:rPr>
        <w:t xml:space="preserve"> replays of his car </w:t>
      </w:r>
      <w:r w:rsidR="00C21D1C">
        <w:rPr>
          <w:lang w:eastAsia="en-AU"/>
        </w:rPr>
        <w:t>clearly</w:t>
      </w:r>
      <w:r w:rsidR="00BD20E7">
        <w:rPr>
          <w:lang w:eastAsia="en-AU"/>
        </w:rPr>
        <w:t xml:space="preserve"> displaying ‘Mission Winnow’ wording and logos.</w:t>
      </w:r>
    </w:p>
    <w:bookmarkEnd w:id="3"/>
    <w:p w14:paraId="54B962D3" w14:textId="674E2098" w:rsidR="00962184" w:rsidRPr="00EB79E0" w:rsidRDefault="0055725F" w:rsidP="005F37D5">
      <w:pPr>
        <w:pStyle w:val="ACMABodyText"/>
        <w:rPr>
          <w:lang w:eastAsia="en-AU"/>
        </w:rPr>
      </w:pPr>
      <w:r>
        <w:rPr>
          <w:lang w:eastAsia="en-AU"/>
        </w:rPr>
        <w:t xml:space="preserve">The other Ferrari driver </w:t>
      </w:r>
      <w:r w:rsidR="00962184">
        <w:rPr>
          <w:lang w:eastAsia="en-AU"/>
        </w:rPr>
        <w:t>Sebastian Vettel finished second in the race and ‘Mission Winnow’ was prominently shown on his uniform during the post-race presentation.</w:t>
      </w:r>
    </w:p>
    <w:p w14:paraId="622F768F" w14:textId="77777777" w:rsidR="004F4E1A" w:rsidRPr="0086593B" w:rsidRDefault="004F4E1A" w:rsidP="004F4E1A">
      <w:pPr>
        <w:pStyle w:val="ACMABodyText"/>
        <w:snapToGrid w:val="0"/>
        <w:spacing w:before="240"/>
        <w:rPr>
          <w:b/>
          <w:bCs/>
          <w:iCs/>
        </w:rPr>
      </w:pPr>
      <w:r w:rsidRPr="0086593B">
        <w:rPr>
          <w:b/>
          <w:bCs/>
        </w:rPr>
        <w:t>Assessment of tobacco advertising</w:t>
      </w:r>
    </w:p>
    <w:p w14:paraId="51E4300D" w14:textId="77777777" w:rsidR="004F4E1A" w:rsidRDefault="004F4E1A" w:rsidP="004F4E1A">
      <w:pPr>
        <w:pStyle w:val="ACMABodyText"/>
        <w:spacing w:before="240"/>
      </w:pPr>
      <w:r>
        <w:t>To assess compliance, the ACMA has addressed the following questions:</w:t>
      </w:r>
    </w:p>
    <w:p w14:paraId="3A145656" w14:textId="0C557C65" w:rsidR="004F4E1A" w:rsidRDefault="004F4E1A" w:rsidP="009C42CA">
      <w:pPr>
        <w:pStyle w:val="ACMABodyText"/>
        <w:numPr>
          <w:ilvl w:val="0"/>
          <w:numId w:val="22"/>
        </w:numPr>
        <w:snapToGrid w:val="0"/>
        <w:spacing w:after="120"/>
        <w:ind w:hanging="357"/>
      </w:pPr>
      <w:r>
        <w:t xml:space="preserve">Did the licensee broadcast a ‘tobacco advertisement’ within the meaning of the </w:t>
      </w:r>
      <w:r w:rsidR="00BE4D95" w:rsidRPr="00FB7127">
        <w:rPr>
          <w:i/>
          <w:iCs/>
        </w:rPr>
        <w:t>Tobacco Advertising Prohibition Act 1992</w:t>
      </w:r>
      <w:r w:rsidR="00BE4D95">
        <w:rPr>
          <w:i/>
          <w:iCs/>
        </w:rPr>
        <w:t xml:space="preserve"> </w:t>
      </w:r>
      <w:r w:rsidR="00BE4D95">
        <w:t>(</w:t>
      </w:r>
      <w:r>
        <w:t>TAP Act</w:t>
      </w:r>
      <w:r w:rsidR="00BE4D95">
        <w:t>)</w:t>
      </w:r>
      <w:r>
        <w:t>?</w:t>
      </w:r>
    </w:p>
    <w:p w14:paraId="0E7CB454" w14:textId="77777777" w:rsidR="004F4E1A" w:rsidRDefault="004F4E1A" w:rsidP="009C42CA">
      <w:pPr>
        <w:pStyle w:val="ACMABodyText"/>
        <w:numPr>
          <w:ilvl w:val="0"/>
          <w:numId w:val="34"/>
        </w:numPr>
        <w:spacing w:after="120"/>
        <w:ind w:hanging="357"/>
        <w:rPr>
          <w:lang w:eastAsia="en-AU"/>
        </w:rPr>
      </w:pPr>
      <w:r>
        <w:rPr>
          <w:lang w:eastAsia="en-AU"/>
        </w:rPr>
        <w:t xml:space="preserve">In determining whether the licensee has broadcast a ‘tobacco advertisement’ under the TAP Act the ACMA has considered whether </w:t>
      </w:r>
      <w:r>
        <w:t xml:space="preserve">the broadcast promoted or publicised: </w:t>
      </w:r>
    </w:p>
    <w:p w14:paraId="611EB02A" w14:textId="77777777" w:rsidR="004F4E1A" w:rsidRDefault="004F4E1A" w:rsidP="009C42CA">
      <w:pPr>
        <w:pStyle w:val="ACMABodyText"/>
        <w:numPr>
          <w:ilvl w:val="0"/>
          <w:numId w:val="35"/>
        </w:numPr>
        <w:snapToGrid w:val="0"/>
        <w:spacing w:after="120"/>
        <w:ind w:hanging="357"/>
      </w:pPr>
      <w:r>
        <w:rPr>
          <w:rFonts w:cs="Arial"/>
        </w:rPr>
        <w:t xml:space="preserve">a registered </w:t>
      </w:r>
      <w:proofErr w:type="gramStart"/>
      <w:r>
        <w:rPr>
          <w:rFonts w:cs="Arial"/>
        </w:rPr>
        <w:t>trade mark</w:t>
      </w:r>
      <w:proofErr w:type="gramEnd"/>
      <w:r>
        <w:rPr>
          <w:rFonts w:cs="Arial"/>
        </w:rPr>
        <w:t xml:space="preserve"> for tobacco products – paragraph 9(1)(c); </w:t>
      </w:r>
    </w:p>
    <w:p w14:paraId="71591731" w14:textId="19C10D5C" w:rsidR="004F4E1A" w:rsidRDefault="004F4E1A" w:rsidP="009C42CA">
      <w:pPr>
        <w:pStyle w:val="ACMABodyText"/>
        <w:numPr>
          <w:ilvl w:val="0"/>
          <w:numId w:val="35"/>
        </w:numPr>
        <w:snapToGrid w:val="0"/>
        <w:spacing w:after="120"/>
        <w:ind w:hanging="357"/>
        <w:rPr>
          <w:rFonts w:cs="Arial"/>
        </w:rPr>
      </w:pPr>
      <w:r>
        <w:rPr>
          <w:rFonts w:cs="Arial"/>
        </w:rPr>
        <w:t>the whole or a part of the name of a person who is</w:t>
      </w:r>
      <w:r>
        <w:rPr>
          <w:rFonts w:cs="Arial"/>
          <w:i/>
        </w:rPr>
        <w:t xml:space="preserve"> </w:t>
      </w:r>
      <w:r>
        <w:rPr>
          <w:rFonts w:cs="Arial"/>
        </w:rPr>
        <w:t xml:space="preserve">a manufacturer of tobacco products, and whose name appears on, or on the packaging of, some or </w:t>
      </w:r>
      <w:proofErr w:type="gramStart"/>
      <w:r>
        <w:rPr>
          <w:rFonts w:cs="Arial"/>
        </w:rPr>
        <w:t>all of</w:t>
      </w:r>
      <w:proofErr w:type="gramEnd"/>
      <w:r>
        <w:rPr>
          <w:rFonts w:cs="Arial"/>
        </w:rPr>
        <w:t xml:space="preserve"> those products – paragraph 9(1)(e); </w:t>
      </w:r>
      <w:r w:rsidR="00BE4D95">
        <w:rPr>
          <w:rFonts w:cs="Arial"/>
        </w:rPr>
        <w:t>or</w:t>
      </w:r>
    </w:p>
    <w:p w14:paraId="01DBAE23" w14:textId="77777777" w:rsidR="004F4E1A" w:rsidRDefault="004F4E1A" w:rsidP="009C42CA">
      <w:pPr>
        <w:pStyle w:val="ACMABodyText"/>
        <w:numPr>
          <w:ilvl w:val="0"/>
          <w:numId w:val="35"/>
        </w:numPr>
        <w:snapToGrid w:val="0"/>
        <w:spacing w:after="120"/>
        <w:ind w:hanging="357"/>
        <w:rPr>
          <w:lang w:eastAsia="en-AU"/>
        </w:rPr>
      </w:pPr>
      <w:r>
        <w:rPr>
          <w:rFonts w:cs="Arial"/>
        </w:rPr>
        <w:lastRenderedPageBreak/>
        <w:t xml:space="preserve">any other words or designs that are closely associated with a tobacco product or a range of tobacco products – paragraph 9(1)(f). </w:t>
      </w:r>
    </w:p>
    <w:p w14:paraId="63B42797" w14:textId="77777777" w:rsidR="004F4E1A" w:rsidRDefault="004F4E1A" w:rsidP="004F4E1A">
      <w:pPr>
        <w:pStyle w:val="ACMABodyText"/>
        <w:numPr>
          <w:ilvl w:val="0"/>
          <w:numId w:val="22"/>
        </w:numPr>
        <w:snapToGrid w:val="0"/>
      </w:pPr>
      <w:r>
        <w:t>If so, was the broadcast of the tobacco advertisement permitted under the TAP Act?</w:t>
      </w:r>
    </w:p>
    <w:p w14:paraId="6226FD73" w14:textId="77777777" w:rsidR="00E67235" w:rsidRDefault="00E67235" w:rsidP="005F37D5">
      <w:pPr>
        <w:pStyle w:val="ACMABodyText"/>
      </w:pPr>
      <w:r>
        <w:rPr>
          <w:b/>
          <w:i/>
        </w:rPr>
        <w:t>Did the licensee broadcast a ‘tobacco advertisement’ within the meaning of the TAP Act?</w:t>
      </w:r>
    </w:p>
    <w:p w14:paraId="51D980BF" w14:textId="77777777" w:rsidR="00E67235" w:rsidRDefault="00E67235" w:rsidP="005F37D5">
      <w:pPr>
        <w:pStyle w:val="ACMABodyText"/>
        <w:spacing w:before="240"/>
        <w:rPr>
          <w:i/>
        </w:rPr>
      </w:pPr>
      <w:r>
        <w:rPr>
          <w:rFonts w:cs="Arial"/>
          <w:i/>
        </w:rPr>
        <w:t xml:space="preserve">Did the broadcast promote or publicise a registered </w:t>
      </w:r>
      <w:proofErr w:type="gramStart"/>
      <w:r>
        <w:rPr>
          <w:rFonts w:cs="Arial"/>
          <w:i/>
        </w:rPr>
        <w:t>trade mark</w:t>
      </w:r>
      <w:proofErr w:type="gramEnd"/>
      <w:r>
        <w:rPr>
          <w:rFonts w:cs="Arial"/>
          <w:i/>
        </w:rPr>
        <w:t xml:space="preserve"> for tobacco products</w:t>
      </w:r>
      <w:r>
        <w:rPr>
          <w:i/>
        </w:rPr>
        <w:t>?</w:t>
      </w:r>
    </w:p>
    <w:p w14:paraId="2A758421" w14:textId="3DC90AA8" w:rsidR="00E67235" w:rsidRDefault="00E67235" w:rsidP="005F37D5">
      <w:pPr>
        <w:pStyle w:val="ACMABodyText"/>
      </w:pPr>
      <w:r>
        <w:t xml:space="preserve">The ACMA understands that there are two pending applications in Australia for registration </w:t>
      </w:r>
      <w:bookmarkStart w:id="4" w:name="_Hlk18582756"/>
      <w:r w:rsidR="00EA4F44">
        <w:t xml:space="preserve">under the </w:t>
      </w:r>
      <w:r w:rsidR="00EA4F44" w:rsidRPr="00631230">
        <w:rPr>
          <w:i/>
          <w:iCs/>
        </w:rPr>
        <w:t>Trade Marks Act 1955</w:t>
      </w:r>
      <w:r w:rsidR="00EA4F44">
        <w:rPr>
          <w:i/>
          <w:iCs/>
        </w:rPr>
        <w:t xml:space="preserve"> </w:t>
      </w:r>
      <w:bookmarkEnd w:id="4"/>
      <w:r>
        <w:t xml:space="preserve">of the words ‘Mission Winnow’ and a version of the </w:t>
      </w:r>
      <w:r w:rsidR="00686355">
        <w:t>M</w:t>
      </w:r>
      <w:r>
        <w:t xml:space="preserve">ission </w:t>
      </w:r>
      <w:r w:rsidR="00686355">
        <w:t>W</w:t>
      </w:r>
      <w:r>
        <w:t>innow logo.</w:t>
      </w:r>
      <w:r>
        <w:rPr>
          <w:rStyle w:val="FootnoteReference"/>
        </w:rPr>
        <w:footnoteReference w:id="2"/>
      </w:r>
      <w:r>
        <w:t xml:space="preserve"> </w:t>
      </w:r>
      <w:r w:rsidR="009B72F6">
        <w:t>A</w:t>
      </w:r>
      <w:r w:rsidR="00C66059">
        <w:t xml:space="preserve">s </w:t>
      </w:r>
      <w:r>
        <w:t xml:space="preserve">these applications </w:t>
      </w:r>
      <w:r w:rsidR="00C66059">
        <w:t>were</w:t>
      </w:r>
      <w:r w:rsidR="00C7742C">
        <w:t xml:space="preserve"> not </w:t>
      </w:r>
      <w:r>
        <w:t xml:space="preserve">‘registered’ </w:t>
      </w:r>
      <w:r w:rsidR="00C66059">
        <w:t xml:space="preserve">at the time of </w:t>
      </w:r>
      <w:r w:rsidR="002854BE">
        <w:t xml:space="preserve">the </w:t>
      </w:r>
      <w:r w:rsidR="00EA4F44">
        <w:t>broadcast</w:t>
      </w:r>
      <w:r w:rsidR="00686355">
        <w:t>,</w:t>
      </w:r>
      <w:r w:rsidR="00C66059">
        <w:t xml:space="preserve"> </w:t>
      </w:r>
      <w:r>
        <w:t>paragraph 9(1)(c) of the TAP Act does not apply.</w:t>
      </w:r>
    </w:p>
    <w:p w14:paraId="795AB5EF" w14:textId="77777777" w:rsidR="00E67235" w:rsidRDefault="00E67235" w:rsidP="005F37D5">
      <w:pPr>
        <w:pStyle w:val="ACMABodyText"/>
        <w:spacing w:before="240"/>
        <w:rPr>
          <w:rFonts w:cs="Arial"/>
          <w:i/>
        </w:rPr>
      </w:pPr>
      <w:r>
        <w:rPr>
          <w:rFonts w:cs="Arial"/>
          <w:i/>
        </w:rPr>
        <w:t xml:space="preserve">Did the broadcast promote or publicise the whole or a part of the name of a person who is a manufacturer of tobacco products, and whose name appears on, or on the packaging of, some or </w:t>
      </w:r>
      <w:proofErr w:type="gramStart"/>
      <w:r>
        <w:rPr>
          <w:rFonts w:cs="Arial"/>
          <w:i/>
        </w:rPr>
        <w:t>all of</w:t>
      </w:r>
      <w:proofErr w:type="gramEnd"/>
      <w:r>
        <w:rPr>
          <w:rFonts w:cs="Arial"/>
          <w:i/>
        </w:rPr>
        <w:t xml:space="preserve"> those products? </w:t>
      </w:r>
    </w:p>
    <w:p w14:paraId="570D08F8" w14:textId="46E07E32" w:rsidR="00ED311C" w:rsidRDefault="00ED311C" w:rsidP="009C42CA">
      <w:pPr>
        <w:pStyle w:val="ACMABodyText"/>
        <w:spacing w:after="120"/>
      </w:pPr>
      <w:r>
        <w:t xml:space="preserve">The complainant submitted: </w:t>
      </w:r>
    </w:p>
    <w:p w14:paraId="1E0A58C3" w14:textId="03FF99CF" w:rsidR="00B92F74" w:rsidRPr="00B92F74" w:rsidRDefault="00B92F74" w:rsidP="009C42CA">
      <w:pPr>
        <w:pStyle w:val="ACMABodyText"/>
        <w:spacing w:after="120"/>
        <w:ind w:left="567"/>
        <w:rPr>
          <w:bCs/>
          <w:iCs/>
          <w:sz w:val="18"/>
          <w:szCs w:val="18"/>
        </w:rPr>
      </w:pPr>
      <w:r w:rsidRPr="00B92F74">
        <w:rPr>
          <w:bCs/>
          <w:iCs/>
          <w:sz w:val="18"/>
          <w:szCs w:val="18"/>
        </w:rPr>
        <w:t xml:space="preserve">Although the footage may not have contained any specific reference to PMI, the ordinary reasonable viewer is nevertheless clearly capable of informing him/herself of the connection between the Mission Winnow branding and PMI via a simple internet search. </w:t>
      </w:r>
    </w:p>
    <w:p w14:paraId="5B6B17DA" w14:textId="3D9B953B" w:rsidR="00B92F74" w:rsidRPr="00B92F74" w:rsidRDefault="00B92F74" w:rsidP="009C42CA">
      <w:pPr>
        <w:pStyle w:val="ACMABodyText"/>
        <w:spacing w:after="120"/>
        <w:ind w:left="567"/>
        <w:rPr>
          <w:bCs/>
          <w:iCs/>
          <w:sz w:val="18"/>
          <w:szCs w:val="18"/>
        </w:rPr>
      </w:pPr>
      <w:r w:rsidRPr="00B92F74">
        <w:rPr>
          <w:bCs/>
          <w:iCs/>
          <w:sz w:val="18"/>
          <w:szCs w:val="18"/>
        </w:rPr>
        <w:t>[…]</w:t>
      </w:r>
    </w:p>
    <w:p w14:paraId="0DFBEC56" w14:textId="0AFCBAAE" w:rsidR="00B92F74" w:rsidRDefault="00B92F74" w:rsidP="009C42CA">
      <w:pPr>
        <w:pStyle w:val="ACMABodyText"/>
        <w:spacing w:after="120"/>
        <w:ind w:left="567"/>
        <w:rPr>
          <w:bCs/>
          <w:iCs/>
          <w:sz w:val="18"/>
          <w:szCs w:val="18"/>
        </w:rPr>
      </w:pPr>
      <w:r w:rsidRPr="00B92F74">
        <w:rPr>
          <w:bCs/>
          <w:iCs/>
          <w:sz w:val="18"/>
          <w:szCs w:val="18"/>
        </w:rPr>
        <w:t xml:space="preserve">Furthermore, even without accessing further information, we believe that prior to the broadcasts the Mission Winnow branding and its connection with PMI had attracted a significant amount of media attention </w:t>
      </w:r>
      <w:r w:rsidR="001976C2">
        <w:rPr>
          <w:bCs/>
          <w:iCs/>
          <w:sz w:val="18"/>
          <w:szCs w:val="18"/>
        </w:rPr>
        <w:t>[…]</w:t>
      </w:r>
      <w:r w:rsidRPr="00B92F74">
        <w:rPr>
          <w:bCs/>
          <w:iCs/>
          <w:sz w:val="18"/>
          <w:szCs w:val="18"/>
        </w:rPr>
        <w:t>, such that the ordinary reasonable viewer would have been aware of PMI’s direct association with the brand.</w:t>
      </w:r>
    </w:p>
    <w:p w14:paraId="0793015B" w14:textId="10B0627F" w:rsidR="00B92F74" w:rsidRPr="00B92F74" w:rsidRDefault="00B92F74" w:rsidP="009C42CA">
      <w:pPr>
        <w:pStyle w:val="ACMABodyText"/>
        <w:spacing w:after="120"/>
      </w:pPr>
      <w:r w:rsidRPr="00B92F74">
        <w:t>The licensee submitted:</w:t>
      </w:r>
    </w:p>
    <w:p w14:paraId="093D4330" w14:textId="77777777" w:rsidR="00C36499" w:rsidRPr="00C36499" w:rsidRDefault="00C36499" w:rsidP="005601F8">
      <w:pPr>
        <w:pStyle w:val="Default"/>
        <w:spacing w:after="240" w:line="240" w:lineRule="atLeast"/>
        <w:ind w:left="567"/>
        <w:rPr>
          <w:rFonts w:ascii="Arial" w:hAnsi="Arial" w:cs="Arial"/>
          <w:sz w:val="18"/>
          <w:szCs w:val="18"/>
        </w:rPr>
      </w:pPr>
      <w:r w:rsidRPr="00C36499">
        <w:rPr>
          <w:rFonts w:ascii="Arial" w:hAnsi="Arial" w:cs="Arial"/>
          <w:sz w:val="18"/>
          <w:szCs w:val="18"/>
        </w:rPr>
        <w:t xml:space="preserve">The broadcast in question did not include the name of Philip Morris International, or PMI. The name associated with the Ferrari team was ‘Mission Winnow’. Nor was there any verbal reference to Mission Winnow or any reference to the Mission Winnow website. </w:t>
      </w:r>
    </w:p>
    <w:p w14:paraId="28028AC3" w14:textId="77777777" w:rsidR="00E67235" w:rsidRDefault="00E67235" w:rsidP="005F37D5">
      <w:pPr>
        <w:pStyle w:val="ACMABodyText"/>
        <w:rPr>
          <w:lang w:val="en"/>
        </w:rPr>
      </w:pPr>
      <w:r>
        <w:rPr>
          <w:rFonts w:cs="Arial"/>
        </w:rPr>
        <w:t xml:space="preserve">PMI is a manufacturer of tobacco products and cigarettes. </w:t>
      </w:r>
    </w:p>
    <w:p w14:paraId="049214EA" w14:textId="2AB75966" w:rsidR="00E67235" w:rsidRDefault="00E67235" w:rsidP="005F37D5">
      <w:pPr>
        <w:pStyle w:val="ACMABodyText"/>
        <w:rPr>
          <w:lang w:val="en"/>
        </w:rPr>
      </w:pPr>
      <w:r>
        <w:rPr>
          <w:rFonts w:cs="Arial"/>
        </w:rPr>
        <w:t>Philip Morris cigarettes, sold in Australia, are subject to the ‘plain packaging’ restrictions</w:t>
      </w:r>
      <w:r w:rsidR="003C1EBF">
        <w:rPr>
          <w:rFonts w:cs="Arial"/>
        </w:rPr>
        <w:t xml:space="preserve"> under the </w:t>
      </w:r>
      <w:r w:rsidR="003C1EBF" w:rsidRPr="003F4826">
        <w:rPr>
          <w:rFonts w:cs="Arial"/>
          <w:i/>
          <w:iCs/>
        </w:rPr>
        <w:t>Tobacco Plain Packaging Act</w:t>
      </w:r>
      <w:r w:rsidR="003C1EBF">
        <w:rPr>
          <w:rFonts w:cs="Arial"/>
        </w:rPr>
        <w:t xml:space="preserve"> 2011</w:t>
      </w:r>
      <w:r>
        <w:rPr>
          <w:rFonts w:cs="Arial"/>
        </w:rPr>
        <w:t xml:space="preserve">. These prohibit the inclusion of logos on cigarette </w:t>
      </w:r>
      <w:proofErr w:type="gramStart"/>
      <w:r w:rsidR="00C40B90">
        <w:rPr>
          <w:rFonts w:cs="Arial"/>
        </w:rPr>
        <w:t>packaging,</w:t>
      </w:r>
      <w:proofErr w:type="gramEnd"/>
      <w:r>
        <w:rPr>
          <w:rFonts w:cs="Arial"/>
        </w:rPr>
        <w:t xml:space="preserve"> however, </w:t>
      </w:r>
      <w:r>
        <w:rPr>
          <w:lang w:val="en"/>
        </w:rPr>
        <w:t>the name of the manufacturer and the name of the product may appear on the packaging. In Australia, the name ‘Philip Morris’ appears on cigarette packaging.</w:t>
      </w:r>
    </w:p>
    <w:p w14:paraId="0BC3DCFD" w14:textId="6AE84365" w:rsidR="00E32C6F" w:rsidRDefault="009964CA" w:rsidP="005F37D5">
      <w:pPr>
        <w:pStyle w:val="ACMABodyText"/>
        <w:rPr>
          <w:lang w:val="en"/>
        </w:rPr>
      </w:pPr>
      <w:bookmarkStart w:id="5" w:name="_Hlk18583197"/>
      <w:r>
        <w:rPr>
          <w:lang w:val="en"/>
        </w:rPr>
        <w:t>T</w:t>
      </w:r>
      <w:r w:rsidR="00E32C6F">
        <w:rPr>
          <w:lang w:val="en"/>
        </w:rPr>
        <w:t>he complainant</w:t>
      </w:r>
      <w:r w:rsidR="001E5BB1">
        <w:rPr>
          <w:lang w:val="en"/>
        </w:rPr>
        <w:t xml:space="preserve"> </w:t>
      </w:r>
      <w:r>
        <w:rPr>
          <w:lang w:val="en"/>
        </w:rPr>
        <w:t xml:space="preserve">noted </w:t>
      </w:r>
      <w:r w:rsidR="00E32C6F">
        <w:rPr>
          <w:lang w:val="en"/>
        </w:rPr>
        <w:t xml:space="preserve">that Mission Winnow </w:t>
      </w:r>
      <w:r w:rsidR="008059DB">
        <w:rPr>
          <w:lang w:val="en"/>
        </w:rPr>
        <w:t>branding and its association with PMI ha</w:t>
      </w:r>
      <w:r w:rsidR="00C70502">
        <w:rPr>
          <w:lang w:val="en"/>
        </w:rPr>
        <w:t>d received</w:t>
      </w:r>
      <w:r w:rsidR="008059DB">
        <w:rPr>
          <w:lang w:val="en"/>
        </w:rPr>
        <w:t xml:space="preserve"> a significant amount of media attention. </w:t>
      </w:r>
      <w:r w:rsidR="00DB708B">
        <w:rPr>
          <w:lang w:val="en"/>
        </w:rPr>
        <w:t>This</w:t>
      </w:r>
      <w:r w:rsidR="008059DB">
        <w:rPr>
          <w:lang w:val="en"/>
        </w:rPr>
        <w:t xml:space="preserve"> </w:t>
      </w:r>
      <w:r w:rsidR="00C70502">
        <w:rPr>
          <w:lang w:val="en"/>
        </w:rPr>
        <w:t xml:space="preserve">media attention </w:t>
      </w:r>
      <w:r w:rsidR="001E5BB1">
        <w:rPr>
          <w:lang w:val="en"/>
        </w:rPr>
        <w:t xml:space="preserve">may have </w:t>
      </w:r>
      <w:r w:rsidR="00C70502">
        <w:rPr>
          <w:lang w:val="en"/>
        </w:rPr>
        <w:t>publicise</w:t>
      </w:r>
      <w:r w:rsidR="001E5BB1">
        <w:rPr>
          <w:lang w:val="en"/>
        </w:rPr>
        <w:t>d</w:t>
      </w:r>
      <w:r>
        <w:rPr>
          <w:lang w:val="en"/>
        </w:rPr>
        <w:t xml:space="preserve"> </w:t>
      </w:r>
      <w:r w:rsidR="00DB708B">
        <w:rPr>
          <w:lang w:val="en"/>
        </w:rPr>
        <w:t>an</w:t>
      </w:r>
      <w:r>
        <w:rPr>
          <w:lang w:val="en"/>
        </w:rPr>
        <w:t xml:space="preserve"> association between </w:t>
      </w:r>
      <w:r w:rsidR="00C70502">
        <w:rPr>
          <w:lang w:val="en"/>
        </w:rPr>
        <w:t>Mission Winnow and PMI</w:t>
      </w:r>
      <w:r w:rsidR="00DB708B">
        <w:rPr>
          <w:lang w:val="en"/>
        </w:rPr>
        <w:t xml:space="preserve">. </w:t>
      </w:r>
      <w:r w:rsidR="00C8661C">
        <w:rPr>
          <w:lang w:val="en"/>
        </w:rPr>
        <w:t>However</w:t>
      </w:r>
      <w:r w:rsidR="00DB708B">
        <w:rPr>
          <w:lang w:val="en"/>
        </w:rPr>
        <w:t>,</w:t>
      </w:r>
      <w:r w:rsidR="00C70502">
        <w:rPr>
          <w:lang w:val="en"/>
        </w:rPr>
        <w:t xml:space="preserve"> paragraph 9(1)(e) </w:t>
      </w:r>
      <w:r w:rsidR="00D316E6">
        <w:rPr>
          <w:lang w:val="en"/>
        </w:rPr>
        <w:t xml:space="preserve">specifically requires </w:t>
      </w:r>
      <w:r w:rsidR="00C70502">
        <w:rPr>
          <w:lang w:val="en"/>
        </w:rPr>
        <w:t>that the broadcast ‘promote’ or ‘publicise’ the</w:t>
      </w:r>
      <w:r w:rsidR="0082462C">
        <w:rPr>
          <w:lang w:val="en"/>
        </w:rPr>
        <w:t xml:space="preserve"> ‘name’ of a manufacturer of tobacco products.</w:t>
      </w:r>
      <w:r w:rsidR="00C70502">
        <w:rPr>
          <w:lang w:val="en"/>
        </w:rPr>
        <w:t xml:space="preserve"> </w:t>
      </w:r>
      <w:r w:rsidR="008059DB">
        <w:rPr>
          <w:lang w:val="en"/>
        </w:rPr>
        <w:t xml:space="preserve"> </w:t>
      </w:r>
    </w:p>
    <w:p w14:paraId="7338FFB7" w14:textId="7C29BF6E" w:rsidR="00E67235" w:rsidRDefault="00E67235" w:rsidP="005F37D5">
      <w:pPr>
        <w:pStyle w:val="ACMABodyText"/>
        <w:rPr>
          <w:lang w:val="en"/>
        </w:rPr>
      </w:pPr>
      <w:bookmarkStart w:id="6" w:name="_Hlk18583286"/>
      <w:bookmarkEnd w:id="5"/>
      <w:r>
        <w:rPr>
          <w:lang w:val="en"/>
        </w:rPr>
        <w:lastRenderedPageBreak/>
        <w:t>The broadcast did not include the name</w:t>
      </w:r>
      <w:r w:rsidR="00FA5532">
        <w:rPr>
          <w:lang w:val="en"/>
        </w:rPr>
        <w:t>s</w:t>
      </w:r>
      <w:r>
        <w:rPr>
          <w:lang w:val="en"/>
        </w:rPr>
        <w:t xml:space="preserve"> </w:t>
      </w:r>
      <w:r w:rsidR="001E5BB1">
        <w:rPr>
          <w:lang w:val="en"/>
        </w:rPr>
        <w:t>‘</w:t>
      </w:r>
      <w:r>
        <w:rPr>
          <w:lang w:val="en"/>
        </w:rPr>
        <w:t>Philip Morris International</w:t>
      </w:r>
      <w:r w:rsidR="001E5BB1">
        <w:rPr>
          <w:lang w:val="en"/>
        </w:rPr>
        <w:t>’</w:t>
      </w:r>
      <w:r w:rsidR="00FA5532">
        <w:rPr>
          <w:lang w:val="en"/>
        </w:rPr>
        <w:t xml:space="preserve"> or </w:t>
      </w:r>
      <w:r w:rsidR="00AB746D">
        <w:rPr>
          <w:lang w:val="en"/>
        </w:rPr>
        <w:t>‘Philip Morris’</w:t>
      </w:r>
      <w:r w:rsidR="00FA5532">
        <w:rPr>
          <w:lang w:val="en"/>
        </w:rPr>
        <w:t>,</w:t>
      </w:r>
      <w:r w:rsidR="00AB746D">
        <w:rPr>
          <w:lang w:val="en"/>
        </w:rPr>
        <w:t xml:space="preserve"> </w:t>
      </w:r>
      <w:r w:rsidR="00FA5532">
        <w:rPr>
          <w:lang w:val="en"/>
        </w:rPr>
        <w:t>n</w:t>
      </w:r>
      <w:r>
        <w:rPr>
          <w:lang w:val="en"/>
        </w:rPr>
        <w:t>or</w:t>
      </w:r>
      <w:r w:rsidR="00FA5532">
        <w:rPr>
          <w:lang w:val="en"/>
        </w:rPr>
        <w:t xml:space="preserve"> the acronym</w:t>
      </w:r>
      <w:r>
        <w:rPr>
          <w:lang w:val="en"/>
        </w:rPr>
        <w:t xml:space="preserve"> </w:t>
      </w:r>
      <w:r w:rsidR="00E863B1">
        <w:rPr>
          <w:lang w:val="en"/>
        </w:rPr>
        <w:t>‘</w:t>
      </w:r>
      <w:r>
        <w:rPr>
          <w:lang w:val="en"/>
        </w:rPr>
        <w:t>PMI</w:t>
      </w:r>
      <w:r w:rsidR="00E863B1">
        <w:rPr>
          <w:lang w:val="en"/>
        </w:rPr>
        <w:t>’</w:t>
      </w:r>
      <w:r>
        <w:rPr>
          <w:lang w:val="en"/>
        </w:rPr>
        <w:t>. The name associated with the Ferrari team was ‘Mission Winnow’</w:t>
      </w:r>
      <w:r w:rsidR="001E5BB1">
        <w:rPr>
          <w:lang w:val="en"/>
        </w:rPr>
        <w:t xml:space="preserve"> or the logo ‘MW’</w:t>
      </w:r>
      <w:r>
        <w:rPr>
          <w:lang w:val="en"/>
        </w:rPr>
        <w:t>.</w:t>
      </w:r>
    </w:p>
    <w:bookmarkEnd w:id="6"/>
    <w:p w14:paraId="6CB6FDD9" w14:textId="77777777" w:rsidR="00E67235" w:rsidRDefault="00E67235" w:rsidP="005F37D5">
      <w:pPr>
        <w:pStyle w:val="ACMABodyText"/>
        <w:rPr>
          <w:lang w:val="en"/>
        </w:rPr>
      </w:pPr>
      <w:r>
        <w:rPr>
          <w:lang w:val="en"/>
        </w:rPr>
        <w:t xml:space="preserve">Accordingly, the ACMA does not consider that the broadcast promoted or publicised </w:t>
      </w:r>
      <w:r>
        <w:rPr>
          <w:rFonts w:cs="Arial"/>
        </w:rPr>
        <w:t xml:space="preserve">the whole or a part of the name of a person who is </w:t>
      </w:r>
      <w:r>
        <w:rPr>
          <w:lang w:val="en"/>
        </w:rPr>
        <w:t xml:space="preserve">a manufacturer of tobacco products, and whose name appears on, or on the packaging of some or </w:t>
      </w:r>
      <w:proofErr w:type="gramStart"/>
      <w:r>
        <w:rPr>
          <w:lang w:val="en"/>
        </w:rPr>
        <w:t>all of</w:t>
      </w:r>
      <w:proofErr w:type="gramEnd"/>
      <w:r>
        <w:rPr>
          <w:lang w:val="en"/>
        </w:rPr>
        <w:t xml:space="preserve"> those products. </w:t>
      </w:r>
    </w:p>
    <w:p w14:paraId="43355D1A" w14:textId="0F88C6DB" w:rsidR="00E67235" w:rsidRDefault="00E67235" w:rsidP="005F37D5">
      <w:pPr>
        <w:pStyle w:val="ACMABodyText"/>
        <w:spacing w:before="240"/>
        <w:rPr>
          <w:rFonts w:cs="Arial"/>
          <w:i/>
        </w:rPr>
      </w:pPr>
      <w:r>
        <w:rPr>
          <w:rFonts w:cs="Arial"/>
          <w:i/>
        </w:rPr>
        <w:t>Did the broadcast promote or publicise any other words or designs that are closely associated with a tobacco product or a range of tobacco products?</w:t>
      </w:r>
    </w:p>
    <w:p w14:paraId="289DFAF8" w14:textId="77777777" w:rsidR="00612DE5" w:rsidRDefault="00612DE5" w:rsidP="00612DE5">
      <w:pPr>
        <w:pStyle w:val="ACMABodyText"/>
        <w:spacing w:before="240"/>
        <w:rPr>
          <w:lang w:eastAsia="en-AU"/>
        </w:rPr>
      </w:pPr>
      <w:r>
        <w:rPr>
          <w:lang w:eastAsia="en-AU"/>
        </w:rPr>
        <w:t xml:space="preserve">In making this assessment, there are a several factors that the ACMA must consider. </w:t>
      </w:r>
    </w:p>
    <w:p w14:paraId="72AB8AE2" w14:textId="2E09892A" w:rsidR="00817968" w:rsidRDefault="00E21005" w:rsidP="005F37D5">
      <w:pPr>
        <w:pStyle w:val="ACMABodyText"/>
      </w:pPr>
      <w:r w:rsidRPr="00E21005">
        <w:t xml:space="preserve">As noted above, Mission Winnow is a collaboration between PMI, Ferrari and Ducati. The livery of the Ferrari </w:t>
      </w:r>
      <w:r w:rsidR="0055725F">
        <w:t>cars</w:t>
      </w:r>
      <w:r w:rsidRPr="00E21005">
        <w:t>, the uniforms and helmets of the Ferrari drivers and the uniforms, helmets and earphones of the Ferrari pit crew in the broadcast, included the words ‘Mission Winnow’ and the Mission Winnow logos.</w:t>
      </w:r>
      <w:r w:rsidR="00817968">
        <w:t xml:space="preserve"> </w:t>
      </w:r>
    </w:p>
    <w:p w14:paraId="5ED7181E" w14:textId="5892144A" w:rsidR="000907D7" w:rsidRDefault="000907D7" w:rsidP="005F37D5">
      <w:pPr>
        <w:pStyle w:val="ACMABodyText"/>
        <w:spacing w:before="240"/>
        <w:rPr>
          <w:rFonts w:cs="Arial"/>
          <w:lang w:eastAsia="en-AU"/>
        </w:rPr>
      </w:pPr>
      <w:r>
        <w:rPr>
          <w:rFonts w:cs="Arial"/>
          <w:lang w:eastAsia="en-AU"/>
        </w:rPr>
        <w:t xml:space="preserve">The complainant </w:t>
      </w:r>
      <w:r w:rsidR="009E69DB">
        <w:rPr>
          <w:rFonts w:cs="Arial"/>
          <w:lang w:eastAsia="en-AU"/>
        </w:rPr>
        <w:t xml:space="preserve">stated </w:t>
      </w:r>
      <w:r>
        <w:rPr>
          <w:rFonts w:cs="Arial"/>
          <w:lang w:eastAsia="en-AU"/>
        </w:rPr>
        <w:t>that the Mission Winnow logo ‘</w:t>
      </w:r>
      <w:r w:rsidRPr="000907D7">
        <w:rPr>
          <w:rFonts w:cs="Arial"/>
          <w:lang w:eastAsia="en-AU"/>
        </w:rPr>
        <w:t>is clearly reminiscent</w:t>
      </w:r>
      <w:r>
        <w:rPr>
          <w:rFonts w:cs="Arial"/>
          <w:lang w:eastAsia="en-AU"/>
        </w:rPr>
        <w:t xml:space="preserve">’ of the </w:t>
      </w:r>
      <w:r w:rsidR="00AB01BB">
        <w:rPr>
          <w:rFonts w:cs="Arial"/>
          <w:lang w:eastAsia="en-AU"/>
        </w:rPr>
        <w:t>Marlboro</w:t>
      </w:r>
      <w:r>
        <w:rPr>
          <w:rFonts w:cs="Arial"/>
          <w:lang w:eastAsia="en-AU"/>
        </w:rPr>
        <w:t xml:space="preserve"> logo </w:t>
      </w:r>
      <w:bookmarkStart w:id="7" w:name="_Hlk18584047"/>
      <w:r w:rsidR="00426295">
        <w:rPr>
          <w:rFonts w:cs="Arial"/>
          <w:lang w:eastAsia="en-AU"/>
        </w:rPr>
        <w:t xml:space="preserve">(a PMI cigarette brand) </w:t>
      </w:r>
      <w:r w:rsidR="00E21005">
        <w:rPr>
          <w:rFonts w:cs="Arial"/>
          <w:lang w:eastAsia="en-AU"/>
        </w:rPr>
        <w:t xml:space="preserve">worn by the Ferrari team for many years and ‘is likely to </w:t>
      </w:r>
      <w:r w:rsidRPr="000907D7">
        <w:rPr>
          <w:rFonts w:cs="Arial"/>
          <w:lang w:eastAsia="en-AU"/>
        </w:rPr>
        <w:t>evok</w:t>
      </w:r>
      <w:r w:rsidR="0055725F">
        <w:rPr>
          <w:rFonts w:cs="Arial"/>
          <w:lang w:eastAsia="en-AU"/>
        </w:rPr>
        <w:t>e</w:t>
      </w:r>
      <w:r w:rsidRPr="000907D7">
        <w:rPr>
          <w:rFonts w:cs="Arial"/>
          <w:lang w:eastAsia="en-AU"/>
        </w:rPr>
        <w:t xml:space="preserve"> </w:t>
      </w:r>
      <w:bookmarkEnd w:id="7"/>
      <w:r>
        <w:rPr>
          <w:rFonts w:cs="Arial"/>
          <w:lang w:eastAsia="en-AU"/>
        </w:rPr>
        <w:t>‘</w:t>
      </w:r>
      <w:r w:rsidRPr="000907D7">
        <w:rPr>
          <w:rFonts w:cs="Arial"/>
          <w:lang w:eastAsia="en-AU"/>
        </w:rPr>
        <w:t>an association between Mission Winnow and Marlboro products</w:t>
      </w:r>
      <w:r>
        <w:rPr>
          <w:rFonts w:cs="Arial"/>
          <w:lang w:eastAsia="en-AU"/>
        </w:rPr>
        <w:t>’</w:t>
      </w:r>
      <w:r w:rsidRPr="000907D7">
        <w:rPr>
          <w:rFonts w:cs="Arial"/>
          <w:lang w:eastAsia="en-AU"/>
        </w:rPr>
        <w:t>.</w:t>
      </w:r>
      <w:r>
        <w:rPr>
          <w:rFonts w:cs="Arial"/>
          <w:lang w:eastAsia="en-AU"/>
        </w:rPr>
        <w:t xml:space="preserve"> In contrast</w:t>
      </w:r>
      <w:r w:rsidR="00030961">
        <w:rPr>
          <w:rFonts w:cs="Arial"/>
          <w:lang w:eastAsia="en-AU"/>
        </w:rPr>
        <w:t>,</w:t>
      </w:r>
      <w:r>
        <w:rPr>
          <w:rFonts w:cs="Arial"/>
          <w:lang w:eastAsia="en-AU"/>
        </w:rPr>
        <w:t xml:space="preserve"> the licensee </w:t>
      </w:r>
      <w:r w:rsidR="009E69DB">
        <w:rPr>
          <w:rFonts w:cs="Arial"/>
          <w:lang w:eastAsia="en-AU"/>
        </w:rPr>
        <w:t xml:space="preserve">stated </w:t>
      </w:r>
      <w:r w:rsidR="00BE4D95">
        <w:rPr>
          <w:rFonts w:cs="Arial"/>
          <w:lang w:eastAsia="en-AU"/>
        </w:rPr>
        <w:t xml:space="preserve">(paraphrasing </w:t>
      </w:r>
      <w:r>
        <w:rPr>
          <w:rFonts w:cs="Arial"/>
          <w:lang w:eastAsia="en-AU"/>
        </w:rPr>
        <w:t xml:space="preserve">the </w:t>
      </w:r>
      <w:r w:rsidR="00AB01BB">
        <w:rPr>
          <w:rFonts w:cs="Arial"/>
          <w:lang w:eastAsia="en-AU"/>
        </w:rPr>
        <w:t>Mission Winnow website</w:t>
      </w:r>
      <w:r w:rsidR="00BE4D95">
        <w:rPr>
          <w:rFonts w:cs="Arial"/>
          <w:lang w:eastAsia="en-AU"/>
        </w:rPr>
        <w:t>)</w:t>
      </w:r>
      <w:r w:rsidR="00AB01BB">
        <w:rPr>
          <w:rFonts w:cs="Arial"/>
          <w:lang w:eastAsia="en-AU"/>
        </w:rPr>
        <w:t xml:space="preserve">, </w:t>
      </w:r>
      <w:r w:rsidR="00AB01BB">
        <w:t xml:space="preserve">‘the </w:t>
      </w:r>
      <w:r w:rsidR="00AB01BB" w:rsidRPr="00AB01BB">
        <w:rPr>
          <w:rFonts w:cs="Arial"/>
          <w:lang w:eastAsia="en-AU"/>
        </w:rPr>
        <w:t>design is not intended in any way to reflect our brands or products</w:t>
      </w:r>
      <w:r w:rsidR="00AB01BB">
        <w:rPr>
          <w:rFonts w:cs="Arial"/>
          <w:lang w:eastAsia="en-AU"/>
        </w:rPr>
        <w:t xml:space="preserve">’ and instead describes the intention </w:t>
      </w:r>
      <w:r w:rsidR="00970EA0">
        <w:rPr>
          <w:rFonts w:cs="Arial"/>
          <w:lang w:eastAsia="en-AU"/>
        </w:rPr>
        <w:t xml:space="preserve">of the designer </w:t>
      </w:r>
      <w:r w:rsidR="00AB01BB">
        <w:rPr>
          <w:rFonts w:cs="Arial"/>
          <w:lang w:eastAsia="en-AU"/>
        </w:rPr>
        <w:t xml:space="preserve">to create </w:t>
      </w:r>
      <w:r w:rsidR="00AB01BB" w:rsidRPr="00AB01BB">
        <w:rPr>
          <w:rFonts w:cs="Arial"/>
          <w:lang w:eastAsia="en-AU"/>
        </w:rPr>
        <w:t xml:space="preserve">a symbol of </w:t>
      </w:r>
      <w:r w:rsidR="00E21005">
        <w:rPr>
          <w:rFonts w:cs="Arial"/>
          <w:lang w:eastAsia="en-AU"/>
        </w:rPr>
        <w:t>‘</w:t>
      </w:r>
      <w:r w:rsidR="00AB01BB" w:rsidRPr="00AB01BB">
        <w:rPr>
          <w:rFonts w:cs="Arial"/>
          <w:lang w:eastAsia="en-AU"/>
        </w:rPr>
        <w:t>science and change</w:t>
      </w:r>
      <w:r w:rsidR="00367E9D">
        <w:rPr>
          <w:rFonts w:cs="Arial"/>
          <w:lang w:eastAsia="en-AU"/>
        </w:rPr>
        <w:t>’</w:t>
      </w:r>
      <w:r w:rsidR="00AB01BB">
        <w:rPr>
          <w:rFonts w:cs="Arial"/>
          <w:lang w:eastAsia="en-AU"/>
        </w:rPr>
        <w:t>.</w:t>
      </w:r>
    </w:p>
    <w:p w14:paraId="65412BC1" w14:textId="73AC9CFE" w:rsidR="00AD0297" w:rsidRDefault="00AD0297" w:rsidP="005F37D5">
      <w:pPr>
        <w:pStyle w:val="ACMABodyText"/>
        <w:rPr>
          <w:lang w:eastAsia="en-AU"/>
        </w:rPr>
      </w:pPr>
      <w:bookmarkStart w:id="8" w:name="_Hlk18584200"/>
      <w:r>
        <w:rPr>
          <w:lang w:eastAsia="en-AU"/>
        </w:rPr>
        <w:t>T</w:t>
      </w:r>
      <w:r w:rsidR="00367E9D">
        <w:rPr>
          <w:lang w:eastAsia="en-AU"/>
        </w:rPr>
        <w:t>he ACMA</w:t>
      </w:r>
      <w:r w:rsidR="001A3DBF">
        <w:rPr>
          <w:lang w:eastAsia="en-AU"/>
        </w:rPr>
        <w:t xml:space="preserve"> </w:t>
      </w:r>
      <w:r w:rsidR="00F22BC2">
        <w:rPr>
          <w:lang w:eastAsia="en-AU"/>
        </w:rPr>
        <w:t>notes</w:t>
      </w:r>
      <w:r w:rsidR="001A3DBF">
        <w:rPr>
          <w:lang w:eastAsia="en-AU"/>
        </w:rPr>
        <w:t xml:space="preserve"> </w:t>
      </w:r>
      <w:r w:rsidR="00BE4D95">
        <w:rPr>
          <w:lang w:eastAsia="en-AU"/>
        </w:rPr>
        <w:t xml:space="preserve">that </w:t>
      </w:r>
      <w:r w:rsidR="001A3DBF">
        <w:rPr>
          <w:lang w:eastAsia="en-AU"/>
        </w:rPr>
        <w:t xml:space="preserve">there </w:t>
      </w:r>
      <w:r>
        <w:rPr>
          <w:lang w:eastAsia="en-AU"/>
        </w:rPr>
        <w:t>are</w:t>
      </w:r>
      <w:r w:rsidR="001A3DBF">
        <w:rPr>
          <w:lang w:eastAsia="en-AU"/>
        </w:rPr>
        <w:t xml:space="preserve"> </w:t>
      </w:r>
      <w:r w:rsidR="00BE4D95">
        <w:rPr>
          <w:lang w:eastAsia="en-AU"/>
        </w:rPr>
        <w:t xml:space="preserve">some </w:t>
      </w:r>
      <w:r w:rsidR="001A3DBF">
        <w:rPr>
          <w:lang w:eastAsia="en-AU"/>
        </w:rPr>
        <w:t xml:space="preserve">similarities between the Mission Winnow logo and the Marlboro </w:t>
      </w:r>
      <w:r w:rsidR="00713D2C">
        <w:rPr>
          <w:lang w:eastAsia="en-AU"/>
        </w:rPr>
        <w:t>logo,</w:t>
      </w:r>
      <w:r w:rsidR="001A3DBF">
        <w:rPr>
          <w:lang w:eastAsia="en-AU"/>
        </w:rPr>
        <w:t xml:space="preserve"> </w:t>
      </w:r>
      <w:r>
        <w:rPr>
          <w:lang w:eastAsia="en-AU"/>
        </w:rPr>
        <w:t xml:space="preserve">in relation to the red and white colouring and the use of </w:t>
      </w:r>
      <w:r w:rsidR="00030961">
        <w:rPr>
          <w:lang w:eastAsia="en-AU"/>
        </w:rPr>
        <w:t>arrow/</w:t>
      </w:r>
      <w:r>
        <w:rPr>
          <w:lang w:eastAsia="en-AU"/>
        </w:rPr>
        <w:t>chevron</w:t>
      </w:r>
      <w:r w:rsidR="00030961">
        <w:rPr>
          <w:lang w:eastAsia="en-AU"/>
        </w:rPr>
        <w:t xml:space="preserve"> design elements</w:t>
      </w:r>
      <w:r>
        <w:rPr>
          <w:lang w:eastAsia="en-AU"/>
        </w:rPr>
        <w:t xml:space="preserve">. However, </w:t>
      </w:r>
      <w:r w:rsidR="00030961">
        <w:rPr>
          <w:lang w:eastAsia="en-AU"/>
        </w:rPr>
        <w:t>the ACMA</w:t>
      </w:r>
      <w:r w:rsidR="00A30E60">
        <w:rPr>
          <w:lang w:eastAsia="en-AU"/>
        </w:rPr>
        <w:t xml:space="preserve"> </w:t>
      </w:r>
      <w:r>
        <w:rPr>
          <w:lang w:eastAsia="en-AU"/>
        </w:rPr>
        <w:t xml:space="preserve">also </w:t>
      </w:r>
      <w:r w:rsidR="00CF477B">
        <w:rPr>
          <w:lang w:eastAsia="en-AU"/>
        </w:rPr>
        <w:t>notes</w:t>
      </w:r>
      <w:r>
        <w:rPr>
          <w:lang w:eastAsia="en-AU"/>
        </w:rPr>
        <w:t xml:space="preserve"> that the </w:t>
      </w:r>
      <w:r w:rsidR="00030961">
        <w:rPr>
          <w:lang w:eastAsia="en-AU"/>
        </w:rPr>
        <w:t xml:space="preserve">red </w:t>
      </w:r>
      <w:r>
        <w:rPr>
          <w:lang w:eastAsia="en-AU"/>
        </w:rPr>
        <w:t xml:space="preserve">colouring is consistent with the colouring used by Ferrari </w:t>
      </w:r>
      <w:r w:rsidR="00030961">
        <w:rPr>
          <w:lang w:eastAsia="en-AU"/>
        </w:rPr>
        <w:t xml:space="preserve">over a long period of time </w:t>
      </w:r>
      <w:r>
        <w:rPr>
          <w:lang w:eastAsia="en-AU"/>
        </w:rPr>
        <w:t xml:space="preserve">and that the Marlboro logo has not appeared on the Ferrari cars since 2007. </w:t>
      </w:r>
    </w:p>
    <w:p w14:paraId="56026728" w14:textId="06C9047F" w:rsidR="00AE3728" w:rsidRPr="008911F5" w:rsidRDefault="00AE3728" w:rsidP="00AE3728">
      <w:pPr>
        <w:pStyle w:val="ACMABodyText"/>
        <w:rPr>
          <w:lang w:eastAsia="en-AU"/>
        </w:rPr>
      </w:pPr>
      <w:r w:rsidRPr="008911F5">
        <w:rPr>
          <w:lang w:eastAsia="en-AU"/>
        </w:rPr>
        <w:t xml:space="preserve">The ACMA does not consider that the two logos are so similar that the promotion of the Mission Winnow logo would lead an ordinary reasonable viewer </w:t>
      </w:r>
      <w:r w:rsidR="00F74CF2" w:rsidRPr="008911F5">
        <w:rPr>
          <w:lang w:eastAsia="en-AU"/>
        </w:rPr>
        <w:t xml:space="preserve">to </w:t>
      </w:r>
      <w:r w:rsidR="009B494C" w:rsidRPr="008911F5">
        <w:rPr>
          <w:lang w:eastAsia="en-AU"/>
        </w:rPr>
        <w:t xml:space="preserve">recognise that there was </w:t>
      </w:r>
      <w:r w:rsidRPr="008911F5">
        <w:rPr>
          <w:lang w:eastAsia="en-AU"/>
        </w:rPr>
        <w:t>a close association between Mission Winnow and Marlboro tobacco products.</w:t>
      </w:r>
    </w:p>
    <w:p w14:paraId="3AE5954A" w14:textId="47C10CE3" w:rsidR="001C6962" w:rsidRDefault="001C6962" w:rsidP="006A2119">
      <w:pPr>
        <w:pStyle w:val="ACMABodyText"/>
        <w:spacing w:before="240" w:after="120"/>
      </w:pPr>
      <w:r w:rsidRPr="00C52DE2">
        <w:t>The complainant submitted that there was a close association between Mission Winnow and PMI:</w:t>
      </w:r>
      <w:r>
        <w:t xml:space="preserve"> </w:t>
      </w:r>
    </w:p>
    <w:bookmarkEnd w:id="8"/>
    <w:p w14:paraId="5BF26131" w14:textId="77777777" w:rsidR="00DE76DC" w:rsidRDefault="00DE76DC" w:rsidP="006A2119">
      <w:pPr>
        <w:pStyle w:val="ACMABodyText"/>
        <w:spacing w:before="240" w:after="120"/>
        <w:ind w:left="567"/>
        <w:rPr>
          <w:sz w:val="18"/>
          <w:szCs w:val="18"/>
          <w:lang w:eastAsia="en-AU"/>
        </w:rPr>
      </w:pPr>
      <w:r w:rsidRPr="00817968">
        <w:rPr>
          <w:sz w:val="18"/>
          <w:szCs w:val="18"/>
          <w:lang w:eastAsia="en-AU"/>
        </w:rPr>
        <w:t>PMI is an internationally renowned corporation, widely known for its association with and manufacture of tobacco products. The association between PMI and Mission Winnow is evident from the Mission Winnow website, which includes references to PMI and smoking.</w:t>
      </w:r>
    </w:p>
    <w:p w14:paraId="7C877F92" w14:textId="77777777" w:rsidR="00DE76DC" w:rsidRDefault="00DE76DC" w:rsidP="00703EAF">
      <w:pPr>
        <w:pStyle w:val="ACMABodyText"/>
        <w:spacing w:after="120"/>
        <w:ind w:left="567"/>
        <w:rPr>
          <w:sz w:val="18"/>
          <w:szCs w:val="18"/>
          <w:lang w:eastAsia="en-AU"/>
        </w:rPr>
      </w:pPr>
      <w:r>
        <w:rPr>
          <w:sz w:val="18"/>
          <w:szCs w:val="18"/>
          <w:lang w:eastAsia="en-AU"/>
        </w:rPr>
        <w:t>[…]</w:t>
      </w:r>
    </w:p>
    <w:p w14:paraId="7535FE05" w14:textId="4B03B6C3" w:rsidR="00DE76DC" w:rsidRDefault="00DE76DC" w:rsidP="00703EAF">
      <w:pPr>
        <w:pStyle w:val="ACMABodyText"/>
        <w:spacing w:after="120"/>
        <w:ind w:left="567"/>
        <w:rPr>
          <w:sz w:val="18"/>
          <w:szCs w:val="18"/>
          <w:lang w:eastAsia="en-AU"/>
        </w:rPr>
      </w:pPr>
      <w:r w:rsidRPr="00817968">
        <w:rPr>
          <w:sz w:val="18"/>
          <w:szCs w:val="18"/>
          <w:lang w:eastAsia="en-AU"/>
        </w:rPr>
        <w:t xml:space="preserve">the ordinary reasonable viewer is likely to have been aware of the connection between Mission Winnow and PMI. </w:t>
      </w:r>
      <w:r>
        <w:rPr>
          <w:sz w:val="18"/>
          <w:szCs w:val="18"/>
          <w:lang w:eastAsia="en-AU"/>
        </w:rPr>
        <w:t xml:space="preserve">[…] </w:t>
      </w:r>
      <w:r w:rsidRPr="00817968">
        <w:rPr>
          <w:sz w:val="18"/>
          <w:szCs w:val="18"/>
          <w:lang w:eastAsia="en-AU"/>
        </w:rPr>
        <w:t xml:space="preserve">Although the Mission Winnow branding was ultimately not displayed at the Australian Grand Prix, the proposed use of the brand attracted a significant amount of media attention (both nationally and internationally). </w:t>
      </w:r>
      <w:bookmarkStart w:id="9" w:name="_Hlk18584355"/>
      <w:r w:rsidR="009166B7" w:rsidRPr="009166B7">
        <w:rPr>
          <w:sz w:val="18"/>
          <w:szCs w:val="18"/>
          <w:lang w:eastAsia="en-AU"/>
        </w:rPr>
        <w:t>As a result, the Mission Winnow branding and its connection with PMI was discussed on national radio, and featured in a number of news articles published by major online and print media outlets in the lead up to the Monaco Formula 1 Grand Prix (including The Age, The Guardian, Sydney Morning Herald, ESPN and Yahoo News), as well as numerous specialist motor sport news websites.</w:t>
      </w:r>
    </w:p>
    <w:bookmarkEnd w:id="9"/>
    <w:p w14:paraId="384A8A09" w14:textId="4FDF55D7" w:rsidR="00DE76DC" w:rsidRPr="00DE76DC" w:rsidRDefault="00DE76DC" w:rsidP="00703EAF">
      <w:pPr>
        <w:pStyle w:val="ACMABodyText"/>
        <w:spacing w:before="240" w:after="120"/>
        <w:rPr>
          <w:lang w:eastAsia="en-AU"/>
        </w:rPr>
      </w:pPr>
      <w:r w:rsidRPr="00DE76DC">
        <w:rPr>
          <w:lang w:eastAsia="en-AU"/>
        </w:rPr>
        <w:t>The licensee submitted</w:t>
      </w:r>
      <w:r>
        <w:rPr>
          <w:lang w:eastAsia="en-AU"/>
        </w:rPr>
        <w:t>:</w:t>
      </w:r>
    </w:p>
    <w:p w14:paraId="67DCFF89" w14:textId="0CE91314" w:rsidR="00DE76DC" w:rsidRDefault="00DE76DC" w:rsidP="00703EAF">
      <w:pPr>
        <w:pStyle w:val="ACMABodyText"/>
        <w:spacing w:after="120"/>
        <w:ind w:left="567"/>
        <w:rPr>
          <w:sz w:val="18"/>
          <w:szCs w:val="18"/>
        </w:rPr>
      </w:pPr>
      <w:r w:rsidRPr="00D307BA">
        <w:rPr>
          <w:sz w:val="18"/>
          <w:szCs w:val="18"/>
        </w:rPr>
        <w:t xml:space="preserve">the two </w:t>
      </w:r>
      <w:r>
        <w:rPr>
          <w:sz w:val="18"/>
          <w:szCs w:val="18"/>
        </w:rPr>
        <w:t>[</w:t>
      </w:r>
      <w:proofErr w:type="gramStart"/>
      <w:r>
        <w:rPr>
          <w:sz w:val="18"/>
          <w:szCs w:val="18"/>
        </w:rPr>
        <w:t>trade mark</w:t>
      </w:r>
      <w:proofErr w:type="gramEnd"/>
      <w:r>
        <w:rPr>
          <w:sz w:val="18"/>
          <w:szCs w:val="18"/>
        </w:rPr>
        <w:t xml:space="preserve">] </w:t>
      </w:r>
      <w:r w:rsidRPr="00D307BA">
        <w:rPr>
          <w:sz w:val="18"/>
          <w:szCs w:val="18"/>
        </w:rPr>
        <w:t xml:space="preserve">applications were amended on 13 March 2019 to exclude ‘class 34’ which relates to tobacco products. </w:t>
      </w:r>
    </w:p>
    <w:p w14:paraId="24440F66" w14:textId="77777777" w:rsidR="00DE76DC" w:rsidRDefault="00DE76DC" w:rsidP="00703EAF">
      <w:pPr>
        <w:pStyle w:val="ACMABodyText"/>
        <w:spacing w:after="120"/>
        <w:ind w:left="567"/>
        <w:rPr>
          <w:sz w:val="18"/>
          <w:szCs w:val="18"/>
        </w:rPr>
      </w:pPr>
      <w:r>
        <w:rPr>
          <w:sz w:val="18"/>
          <w:szCs w:val="18"/>
        </w:rPr>
        <w:lastRenderedPageBreak/>
        <w:t>[…]</w:t>
      </w:r>
    </w:p>
    <w:p w14:paraId="620F93B8" w14:textId="49D40D9F" w:rsidR="00DE76DC" w:rsidRDefault="00DE76DC" w:rsidP="005F37D5">
      <w:pPr>
        <w:pStyle w:val="ACMABodyText"/>
        <w:ind w:left="567"/>
        <w:rPr>
          <w:sz w:val="18"/>
          <w:szCs w:val="18"/>
        </w:rPr>
      </w:pPr>
      <w:r w:rsidRPr="00D307BA">
        <w:rPr>
          <w:sz w:val="18"/>
          <w:szCs w:val="18"/>
        </w:rPr>
        <w:t>While there have been some media reporting of the Mission Winnow branding since October 2018 as specified by the complainant, we do not consider that this has been of such prominence that an ordinary reasonable viewer would be aware of the connection between tobacco products and Mission Winnow</w:t>
      </w:r>
      <w:r>
        <w:rPr>
          <w:sz w:val="18"/>
          <w:szCs w:val="18"/>
        </w:rPr>
        <w:t>…</w:t>
      </w:r>
    </w:p>
    <w:p w14:paraId="34B87593" w14:textId="77777777" w:rsidR="005D6A7A" w:rsidRDefault="005D6A7A" w:rsidP="005D6A7A">
      <w:pPr>
        <w:pStyle w:val="ACMABodyText"/>
        <w:snapToGrid w:val="0"/>
        <w:spacing w:before="240"/>
        <w:rPr>
          <w:rFonts w:cs="Arial"/>
        </w:rPr>
      </w:pPr>
      <w:r>
        <w:rPr>
          <w:rFonts w:cs="Arial"/>
        </w:rPr>
        <w:t xml:space="preserve">In assessing whether there is a ‘close association’ between Mission Winnow and tobacco products, the ACMA has also considered </w:t>
      </w:r>
      <w:proofErr w:type="gramStart"/>
      <w:r>
        <w:rPr>
          <w:rFonts w:cs="Arial"/>
        </w:rPr>
        <w:t>a number of</w:t>
      </w:r>
      <w:proofErr w:type="gramEnd"/>
      <w:r>
        <w:rPr>
          <w:rFonts w:cs="Arial"/>
        </w:rPr>
        <w:t xml:space="preserve"> factual matters.</w:t>
      </w:r>
    </w:p>
    <w:p w14:paraId="4934493E" w14:textId="79434FD8" w:rsidR="009166B7" w:rsidRDefault="009166B7" w:rsidP="005F37D5">
      <w:pPr>
        <w:pStyle w:val="ACMABodyText"/>
        <w:snapToGrid w:val="0"/>
        <w:spacing w:before="240"/>
        <w:rPr>
          <w:rFonts w:cs="Arial"/>
        </w:rPr>
      </w:pPr>
      <w:bookmarkStart w:id="10" w:name="_Hlk18585182"/>
      <w:r>
        <w:rPr>
          <w:rFonts w:cs="Arial"/>
        </w:rPr>
        <w:t xml:space="preserve">The ACMA </w:t>
      </w:r>
      <w:r w:rsidR="00D30D82">
        <w:rPr>
          <w:rFonts w:cs="Arial"/>
        </w:rPr>
        <w:t xml:space="preserve">acknowledges that there </w:t>
      </w:r>
      <w:r w:rsidR="004B49D7">
        <w:rPr>
          <w:rFonts w:cs="Arial"/>
        </w:rPr>
        <w:t>has been</w:t>
      </w:r>
      <w:r w:rsidR="00E819ED">
        <w:rPr>
          <w:rFonts w:cs="Arial"/>
        </w:rPr>
        <w:t xml:space="preserve"> </w:t>
      </w:r>
      <w:r w:rsidR="00BE4D95">
        <w:rPr>
          <w:rFonts w:cs="Arial"/>
        </w:rPr>
        <w:t xml:space="preserve">some </w:t>
      </w:r>
      <w:r w:rsidR="00D30D82">
        <w:rPr>
          <w:rFonts w:cs="Arial"/>
        </w:rPr>
        <w:t xml:space="preserve">media attention </w:t>
      </w:r>
      <w:r w:rsidR="004B49D7">
        <w:rPr>
          <w:rFonts w:cs="Arial"/>
        </w:rPr>
        <w:t>relating to Mission Winnow in both the mainstream media and via sports and motorsports sources</w:t>
      </w:r>
      <w:r w:rsidR="00E819ED">
        <w:rPr>
          <w:rFonts w:cs="Arial"/>
        </w:rPr>
        <w:t xml:space="preserve"> since the Japanese Grand Prix in October 2018</w:t>
      </w:r>
      <w:r w:rsidR="004B49D7">
        <w:rPr>
          <w:rFonts w:cs="Arial"/>
        </w:rPr>
        <w:t xml:space="preserve">. </w:t>
      </w:r>
    </w:p>
    <w:p w14:paraId="6FFB2DA8" w14:textId="6A6F9B51" w:rsidR="00E819ED" w:rsidRDefault="00E819ED" w:rsidP="005F37D5">
      <w:pPr>
        <w:pStyle w:val="ACMABodyText"/>
        <w:snapToGrid w:val="0"/>
        <w:spacing w:before="240"/>
        <w:rPr>
          <w:rFonts w:cs="Arial"/>
        </w:rPr>
      </w:pPr>
      <w:r>
        <w:rPr>
          <w:rFonts w:cs="Arial"/>
        </w:rPr>
        <w:t xml:space="preserve">The ACMA also notes that </w:t>
      </w:r>
      <w:r w:rsidR="000411E8" w:rsidRPr="000411E8">
        <w:rPr>
          <w:rFonts w:cs="Arial"/>
        </w:rPr>
        <w:t xml:space="preserve">PMI is </w:t>
      </w:r>
      <w:r w:rsidR="00030961">
        <w:rPr>
          <w:rFonts w:cs="Arial"/>
        </w:rPr>
        <w:t xml:space="preserve">a </w:t>
      </w:r>
      <w:r w:rsidR="000411E8" w:rsidRPr="000411E8">
        <w:rPr>
          <w:rFonts w:cs="Arial"/>
        </w:rPr>
        <w:t xml:space="preserve">corporation </w:t>
      </w:r>
      <w:r w:rsidR="00030961">
        <w:rPr>
          <w:rFonts w:cs="Arial"/>
        </w:rPr>
        <w:t xml:space="preserve">widely </w:t>
      </w:r>
      <w:r w:rsidR="000411E8" w:rsidRPr="000411E8">
        <w:rPr>
          <w:rFonts w:cs="Arial"/>
        </w:rPr>
        <w:t xml:space="preserve">known </w:t>
      </w:r>
      <w:r w:rsidR="00030961">
        <w:rPr>
          <w:rFonts w:cs="Arial"/>
        </w:rPr>
        <w:t xml:space="preserve">to be a </w:t>
      </w:r>
      <w:r w:rsidR="000411E8" w:rsidRPr="000411E8">
        <w:rPr>
          <w:rFonts w:cs="Arial"/>
        </w:rPr>
        <w:t>manufacture</w:t>
      </w:r>
      <w:r w:rsidR="00030961">
        <w:rPr>
          <w:rFonts w:cs="Arial"/>
        </w:rPr>
        <w:t>r</w:t>
      </w:r>
      <w:r w:rsidR="000411E8" w:rsidRPr="000411E8">
        <w:rPr>
          <w:rFonts w:cs="Arial"/>
        </w:rPr>
        <w:t xml:space="preserve"> of tobacco products</w:t>
      </w:r>
      <w:r w:rsidR="000411E8">
        <w:rPr>
          <w:rFonts w:cs="Arial"/>
        </w:rPr>
        <w:t xml:space="preserve"> and that the connection between Mission Winnow and PMI is clear from the Mission Winnow website</w:t>
      </w:r>
      <w:r w:rsidR="000411E8" w:rsidRPr="000411E8">
        <w:rPr>
          <w:rFonts w:cs="Arial"/>
        </w:rPr>
        <w:t>.</w:t>
      </w:r>
      <w:r>
        <w:rPr>
          <w:rFonts w:cs="Arial"/>
        </w:rPr>
        <w:t xml:space="preserve"> </w:t>
      </w:r>
    </w:p>
    <w:p w14:paraId="429B0E61" w14:textId="7D81F202" w:rsidR="003C709E" w:rsidRDefault="000411E8" w:rsidP="005F37D5">
      <w:pPr>
        <w:pStyle w:val="ACMABodyText"/>
        <w:snapToGrid w:val="0"/>
        <w:spacing w:before="240"/>
        <w:rPr>
          <w:rFonts w:cs="Arial"/>
        </w:rPr>
      </w:pPr>
      <w:r>
        <w:rPr>
          <w:rFonts w:cs="Arial"/>
        </w:rPr>
        <w:t xml:space="preserve">However, while </w:t>
      </w:r>
      <w:r w:rsidR="006C262F">
        <w:rPr>
          <w:rFonts w:cs="Arial"/>
        </w:rPr>
        <w:t>t</w:t>
      </w:r>
      <w:r w:rsidR="00AF5E7A">
        <w:rPr>
          <w:rFonts w:cs="Arial"/>
        </w:rPr>
        <w:t xml:space="preserve">he Mission Winnow website </w:t>
      </w:r>
      <w:proofErr w:type="gramStart"/>
      <w:r w:rsidR="006C262F">
        <w:rPr>
          <w:rFonts w:cs="Arial"/>
        </w:rPr>
        <w:t>make</w:t>
      </w:r>
      <w:r w:rsidR="00283FDB">
        <w:rPr>
          <w:rFonts w:cs="Arial"/>
        </w:rPr>
        <w:t>s</w:t>
      </w:r>
      <w:r w:rsidR="006C262F">
        <w:rPr>
          <w:rFonts w:cs="Arial"/>
        </w:rPr>
        <w:t xml:space="preserve"> reference</w:t>
      </w:r>
      <w:proofErr w:type="gramEnd"/>
      <w:r w:rsidR="006C262F">
        <w:rPr>
          <w:rFonts w:cs="Arial"/>
        </w:rPr>
        <w:t xml:space="preserve"> to ‘smoke free alternatives’, ‘supporting tobacco harm reduction’ and </w:t>
      </w:r>
      <w:r w:rsidR="000B5964" w:rsidRPr="000B5964">
        <w:rPr>
          <w:rFonts w:cs="Arial"/>
        </w:rPr>
        <w:t xml:space="preserve">scientific transparency </w:t>
      </w:r>
      <w:r w:rsidR="000B5964">
        <w:rPr>
          <w:rFonts w:cs="Arial"/>
        </w:rPr>
        <w:t>relating</w:t>
      </w:r>
      <w:r w:rsidR="000B5964" w:rsidRPr="000B5964">
        <w:rPr>
          <w:rFonts w:cs="Arial"/>
        </w:rPr>
        <w:t xml:space="preserve"> to research into </w:t>
      </w:r>
      <w:r w:rsidR="00523C28">
        <w:rPr>
          <w:rFonts w:cs="Arial"/>
        </w:rPr>
        <w:t>‘</w:t>
      </w:r>
      <w:r w:rsidR="00523C28" w:rsidRPr="00523C28">
        <w:rPr>
          <w:rFonts w:cs="Arial"/>
        </w:rPr>
        <w:t>the interval between continuous cigarette smoking and smoking cessation</w:t>
      </w:r>
      <w:r w:rsidR="00523C28">
        <w:rPr>
          <w:rFonts w:cs="Arial"/>
        </w:rPr>
        <w:t>’</w:t>
      </w:r>
      <w:r w:rsidR="00283FDB">
        <w:rPr>
          <w:rFonts w:cs="Arial"/>
        </w:rPr>
        <w:t xml:space="preserve">. </w:t>
      </w:r>
      <w:r>
        <w:rPr>
          <w:rFonts w:cs="Arial"/>
        </w:rPr>
        <w:t>T</w:t>
      </w:r>
      <w:r w:rsidR="00283FDB">
        <w:rPr>
          <w:rFonts w:cs="Arial"/>
        </w:rPr>
        <w:t>he website</w:t>
      </w:r>
      <w:r w:rsidR="00523C28">
        <w:rPr>
          <w:rFonts w:cs="Arial"/>
        </w:rPr>
        <w:t xml:space="preserve"> does </w:t>
      </w:r>
      <w:r w:rsidR="00AF5E7A">
        <w:rPr>
          <w:rFonts w:cs="Arial"/>
        </w:rPr>
        <w:t>not contain references to</w:t>
      </w:r>
      <w:r w:rsidR="00C75651">
        <w:rPr>
          <w:rFonts w:cs="Arial"/>
        </w:rPr>
        <w:t xml:space="preserve"> </w:t>
      </w:r>
      <w:r w:rsidR="00957453">
        <w:rPr>
          <w:rFonts w:cs="Arial"/>
        </w:rPr>
        <w:t xml:space="preserve">PMI </w:t>
      </w:r>
      <w:r w:rsidR="00AF5E7A">
        <w:rPr>
          <w:rFonts w:cs="Arial"/>
        </w:rPr>
        <w:t xml:space="preserve">tobacco </w:t>
      </w:r>
      <w:r w:rsidR="00957453">
        <w:rPr>
          <w:rFonts w:cs="Arial"/>
        </w:rPr>
        <w:t xml:space="preserve">products, nor does it </w:t>
      </w:r>
      <w:r w:rsidR="006067D8">
        <w:rPr>
          <w:rFonts w:cs="Arial"/>
        </w:rPr>
        <w:t xml:space="preserve">appear to </w:t>
      </w:r>
      <w:r w:rsidR="00957453">
        <w:rPr>
          <w:rFonts w:cs="Arial"/>
        </w:rPr>
        <w:t>promote or publicise continued smoking or the purchase or use of tobacco products</w:t>
      </w:r>
      <w:r w:rsidR="006E504E">
        <w:rPr>
          <w:rFonts w:cs="Arial"/>
        </w:rPr>
        <w:t>.</w:t>
      </w:r>
      <w:r w:rsidR="000B5964">
        <w:rPr>
          <w:rStyle w:val="FootnoteReference"/>
          <w:rFonts w:cs="Arial"/>
        </w:rPr>
        <w:footnoteReference w:id="3"/>
      </w:r>
      <w:r w:rsidR="00957453">
        <w:rPr>
          <w:rFonts w:cs="Arial"/>
        </w:rPr>
        <w:t xml:space="preserve"> </w:t>
      </w:r>
    </w:p>
    <w:p w14:paraId="68BF9A69" w14:textId="608F88BC" w:rsidR="00957453" w:rsidRDefault="006067D8" w:rsidP="005F37D5">
      <w:pPr>
        <w:pStyle w:val="ACMABodyText"/>
        <w:snapToGrid w:val="0"/>
        <w:spacing w:before="240"/>
        <w:rPr>
          <w:rFonts w:cs="Arial"/>
        </w:rPr>
      </w:pPr>
      <w:r>
        <w:rPr>
          <w:rFonts w:cs="Arial"/>
        </w:rPr>
        <w:t xml:space="preserve">The ACMA also notes that the two </w:t>
      </w:r>
      <w:proofErr w:type="gramStart"/>
      <w:r>
        <w:rPr>
          <w:rFonts w:cs="Arial"/>
        </w:rPr>
        <w:t>trade marks</w:t>
      </w:r>
      <w:proofErr w:type="gramEnd"/>
      <w:r>
        <w:rPr>
          <w:rFonts w:cs="Arial"/>
        </w:rPr>
        <w:t xml:space="preserve"> in Australia relating to Mission Winnow have been amended to exclude ‘class 34’ goods that are or include tobacco goods and that a number of Mission Winnow’s registered </w:t>
      </w:r>
      <w:proofErr w:type="spellStart"/>
      <w:r>
        <w:rPr>
          <w:rFonts w:cs="Arial"/>
        </w:rPr>
        <w:t>trade marks</w:t>
      </w:r>
      <w:proofErr w:type="spellEnd"/>
      <w:r>
        <w:rPr>
          <w:rFonts w:cs="Arial"/>
        </w:rPr>
        <w:t xml:space="preserve"> in other countries do not include ‘class 34’ goods.</w:t>
      </w:r>
    </w:p>
    <w:p w14:paraId="551DA6F3" w14:textId="31FB3D59" w:rsidR="00127BC4" w:rsidRDefault="00283FDB" w:rsidP="005F37D5">
      <w:pPr>
        <w:pStyle w:val="ACMABodyText"/>
        <w:rPr>
          <w:rFonts w:cs="Arial"/>
        </w:rPr>
      </w:pPr>
      <w:r>
        <w:rPr>
          <w:rFonts w:cs="Arial"/>
        </w:rPr>
        <w:t>Although</w:t>
      </w:r>
      <w:r w:rsidR="00127BC4">
        <w:rPr>
          <w:rFonts w:cs="Arial"/>
        </w:rPr>
        <w:t xml:space="preserve"> the ACMA </w:t>
      </w:r>
      <w:r w:rsidR="00BE4D95">
        <w:rPr>
          <w:rFonts w:cs="Arial"/>
        </w:rPr>
        <w:t xml:space="preserve">notes </w:t>
      </w:r>
      <w:r>
        <w:rPr>
          <w:rFonts w:cs="Arial"/>
        </w:rPr>
        <w:t>that</w:t>
      </w:r>
      <w:r w:rsidR="00127BC4">
        <w:rPr>
          <w:rFonts w:cs="Arial"/>
        </w:rPr>
        <w:t xml:space="preserve"> there is a </w:t>
      </w:r>
      <w:r w:rsidR="00A20E37">
        <w:rPr>
          <w:rFonts w:cs="Arial"/>
        </w:rPr>
        <w:t>connection</w:t>
      </w:r>
      <w:r w:rsidR="00127BC4">
        <w:rPr>
          <w:rFonts w:cs="Arial"/>
        </w:rPr>
        <w:t xml:space="preserve"> between Mission Winnow and PMI (</w:t>
      </w:r>
      <w:r w:rsidR="00030961">
        <w:rPr>
          <w:rFonts w:cs="Arial"/>
        </w:rPr>
        <w:t>a</w:t>
      </w:r>
      <w:r w:rsidR="00127BC4">
        <w:rPr>
          <w:rFonts w:cs="Arial"/>
        </w:rPr>
        <w:t xml:space="preserve"> manufacturer of tobacco products) </w:t>
      </w:r>
      <w:r>
        <w:rPr>
          <w:rFonts w:cs="Arial"/>
        </w:rPr>
        <w:t>it does</w:t>
      </w:r>
      <w:r w:rsidR="00100671">
        <w:rPr>
          <w:rFonts w:cs="Arial"/>
        </w:rPr>
        <w:t xml:space="preserve"> </w:t>
      </w:r>
      <w:r w:rsidR="00127BC4">
        <w:rPr>
          <w:rFonts w:cs="Arial"/>
        </w:rPr>
        <w:t xml:space="preserve">not </w:t>
      </w:r>
      <w:r w:rsidR="00030961">
        <w:rPr>
          <w:rFonts w:cs="Arial"/>
        </w:rPr>
        <w:t xml:space="preserve">consider </w:t>
      </w:r>
      <w:r w:rsidR="00127BC4">
        <w:rPr>
          <w:rFonts w:cs="Arial"/>
        </w:rPr>
        <w:t xml:space="preserve">that there is </w:t>
      </w:r>
      <w:proofErr w:type="gramStart"/>
      <w:r w:rsidR="00100671">
        <w:rPr>
          <w:rFonts w:cs="Arial"/>
        </w:rPr>
        <w:t>sufficient</w:t>
      </w:r>
      <w:proofErr w:type="gramEnd"/>
      <w:r w:rsidR="00100671">
        <w:rPr>
          <w:rFonts w:cs="Arial"/>
        </w:rPr>
        <w:t xml:space="preserve"> evidence to indicate </w:t>
      </w:r>
      <w:r w:rsidR="00127BC4">
        <w:rPr>
          <w:rFonts w:cs="Arial"/>
        </w:rPr>
        <w:t xml:space="preserve">a </w:t>
      </w:r>
      <w:r w:rsidR="00100671">
        <w:rPr>
          <w:rFonts w:cs="Arial"/>
        </w:rPr>
        <w:t>‘</w:t>
      </w:r>
      <w:r w:rsidR="00127BC4">
        <w:rPr>
          <w:rFonts w:cs="Arial"/>
        </w:rPr>
        <w:t>close association</w:t>
      </w:r>
      <w:r w:rsidR="00100671">
        <w:rPr>
          <w:rFonts w:cs="Arial"/>
        </w:rPr>
        <w:t>’</w:t>
      </w:r>
      <w:r w:rsidR="00127BC4">
        <w:rPr>
          <w:rFonts w:cs="Arial"/>
        </w:rPr>
        <w:t xml:space="preserve"> between Mission Winnow and ‘tobacco products’</w:t>
      </w:r>
      <w:r>
        <w:rPr>
          <w:rFonts w:cs="Arial"/>
        </w:rPr>
        <w:t>,</w:t>
      </w:r>
      <w:r w:rsidR="00127BC4">
        <w:rPr>
          <w:rFonts w:cs="Arial"/>
        </w:rPr>
        <w:t xml:space="preserve"> as required by paragraph 9(1)(f). </w:t>
      </w:r>
    </w:p>
    <w:p w14:paraId="49698824" w14:textId="52D70CA3" w:rsidR="001C6546" w:rsidRPr="00772662" w:rsidRDefault="00BE4D95" w:rsidP="00772662">
      <w:pPr>
        <w:pStyle w:val="ACMABodyText"/>
        <w:snapToGrid w:val="0"/>
        <w:rPr>
          <w:rFonts w:cs="Arial"/>
        </w:rPr>
      </w:pPr>
      <w:r>
        <w:t>T</w:t>
      </w:r>
      <w:r w:rsidR="009C42E0">
        <w:t>aking account of the elements</w:t>
      </w:r>
      <w:r w:rsidR="00371324">
        <w:t xml:space="preserve"> </w:t>
      </w:r>
      <w:r w:rsidR="009C42E0">
        <w:t xml:space="preserve">of section 9 of the TAP Act, </w:t>
      </w:r>
      <w:r w:rsidR="00371324">
        <w:t>the</w:t>
      </w:r>
      <w:r>
        <w:t xml:space="preserve"> ACMA considers that the</w:t>
      </w:r>
      <w:r w:rsidR="00371324">
        <w:t xml:space="preserve"> licensee did not broadcast a tobacco advertisement within the meaning of the TAP Act, </w:t>
      </w:r>
      <w:r>
        <w:t xml:space="preserve">and so accordingly, </w:t>
      </w:r>
      <w:r w:rsidR="00E67235" w:rsidRPr="00E33856">
        <w:t xml:space="preserve">the </w:t>
      </w:r>
      <w:r w:rsidR="00371324">
        <w:t xml:space="preserve">ACMA </w:t>
      </w:r>
      <w:r w:rsidR="00A20E37">
        <w:t xml:space="preserve">has formed the view </w:t>
      </w:r>
      <w:r w:rsidR="00371324">
        <w:t xml:space="preserve">that the </w:t>
      </w:r>
      <w:r w:rsidR="00E67235" w:rsidRPr="00E33856">
        <w:t xml:space="preserve">licensee did not breach </w:t>
      </w:r>
      <w:r w:rsidR="00E67235" w:rsidRPr="00E33856">
        <w:rPr>
          <w:rFonts w:cs="Arial"/>
        </w:rPr>
        <w:t>paragraph 7(1)(a) of Schedule 2 to the BSA.</w:t>
      </w:r>
      <w:bookmarkEnd w:id="10"/>
      <w:r w:rsidR="001C6546">
        <w:br w:type="page"/>
      </w:r>
    </w:p>
    <w:p w14:paraId="76A7352A" w14:textId="1C18F389" w:rsidR="00A924D5" w:rsidRPr="00A924D5" w:rsidRDefault="00A924D5" w:rsidP="00A924D5">
      <w:pPr>
        <w:pStyle w:val="ACMAHeading2"/>
        <w:pageBreakBefore/>
        <w:spacing w:after="240"/>
        <w:jc w:val="right"/>
      </w:pPr>
      <w:r w:rsidRPr="00153F9D">
        <w:lastRenderedPageBreak/>
        <w:t xml:space="preserve">Attachment </w:t>
      </w:r>
      <w:r w:rsidR="002C28E6">
        <w:t>A</w:t>
      </w:r>
    </w:p>
    <w:p w14:paraId="7849256E" w14:textId="4E35A557" w:rsidR="00BF3486" w:rsidRPr="002C28E6" w:rsidRDefault="00EE1E53" w:rsidP="00BF3486">
      <w:pPr>
        <w:pStyle w:val="ACMABodyText"/>
        <w:rPr>
          <w:b/>
          <w:i/>
          <w:sz w:val="24"/>
          <w:szCs w:val="24"/>
        </w:rPr>
      </w:pPr>
      <w:r w:rsidRPr="002C28E6">
        <w:rPr>
          <w:b/>
          <w:i/>
          <w:sz w:val="24"/>
          <w:szCs w:val="24"/>
        </w:rPr>
        <w:t xml:space="preserve">Extracts of the </w:t>
      </w:r>
      <w:r w:rsidR="00BF3486" w:rsidRPr="002C28E6">
        <w:rPr>
          <w:b/>
          <w:i/>
          <w:sz w:val="24"/>
          <w:szCs w:val="24"/>
        </w:rPr>
        <w:t xml:space="preserve">Complaint to the ACMA </w:t>
      </w:r>
      <w:r w:rsidR="001C6962" w:rsidRPr="002C28E6">
        <w:rPr>
          <w:b/>
          <w:iCs/>
          <w:sz w:val="24"/>
          <w:szCs w:val="24"/>
        </w:rPr>
        <w:t xml:space="preserve">dated </w:t>
      </w:r>
      <w:r w:rsidR="001C6962" w:rsidRPr="002C28E6">
        <w:rPr>
          <w:b/>
          <w:i/>
          <w:sz w:val="24"/>
          <w:szCs w:val="24"/>
        </w:rPr>
        <w:t>3</w:t>
      </w:r>
      <w:r w:rsidR="001C6962">
        <w:rPr>
          <w:b/>
          <w:i/>
          <w:sz w:val="24"/>
          <w:szCs w:val="24"/>
        </w:rPr>
        <w:t xml:space="preserve"> July </w:t>
      </w:r>
      <w:r w:rsidR="0089298D" w:rsidRPr="002C28E6">
        <w:rPr>
          <w:b/>
          <w:i/>
          <w:sz w:val="24"/>
          <w:szCs w:val="24"/>
        </w:rPr>
        <w:t>2019</w:t>
      </w:r>
    </w:p>
    <w:p w14:paraId="577D7855" w14:textId="2DD0BB66" w:rsidR="0040152C" w:rsidRDefault="0040152C" w:rsidP="0089224D">
      <w:pPr>
        <w:pStyle w:val="ACMABodyText"/>
        <w:rPr>
          <w:bCs/>
          <w:iCs/>
        </w:rPr>
      </w:pPr>
      <w:r>
        <w:rPr>
          <w:bCs/>
          <w:iCs/>
        </w:rPr>
        <w:t>[…]</w:t>
      </w:r>
    </w:p>
    <w:p w14:paraId="03A5094C" w14:textId="367DA8D1" w:rsidR="00BB74D5" w:rsidRPr="00200E48" w:rsidRDefault="00BB74D5" w:rsidP="00134393">
      <w:pPr>
        <w:pStyle w:val="BodyText"/>
        <w:spacing w:before="1" w:after="240" w:line="240" w:lineRule="atLeast"/>
        <w:rPr>
          <w:rFonts w:ascii="Arial" w:hAnsi="Arial" w:cs="Arial"/>
          <w:sz w:val="20"/>
          <w:szCs w:val="20"/>
        </w:rPr>
      </w:pPr>
      <w:r w:rsidRPr="00200E48">
        <w:rPr>
          <w:rFonts w:ascii="Arial" w:hAnsi="Arial" w:cs="Arial"/>
          <w:sz w:val="20"/>
          <w:szCs w:val="20"/>
        </w:rPr>
        <w:t xml:space="preserve">We are writing to lodge a complaint regarding the </w:t>
      </w:r>
      <w:r w:rsidR="00200E48">
        <w:rPr>
          <w:rFonts w:ascii="Arial" w:hAnsi="Arial" w:cs="Arial"/>
          <w:sz w:val="20"/>
          <w:szCs w:val="20"/>
        </w:rPr>
        <w:t>[…]</w:t>
      </w:r>
      <w:r w:rsidRPr="00200E48">
        <w:rPr>
          <w:rFonts w:ascii="Arial" w:hAnsi="Arial" w:cs="Arial"/>
          <w:sz w:val="20"/>
          <w:szCs w:val="20"/>
        </w:rPr>
        <w:t>:</w:t>
      </w:r>
    </w:p>
    <w:p w14:paraId="4F4D3FBD" w14:textId="77777777" w:rsidR="00BB74D5" w:rsidRPr="00200E48" w:rsidRDefault="00BB74D5" w:rsidP="00134393">
      <w:pPr>
        <w:pStyle w:val="ListParagraph"/>
        <w:widowControl w:val="0"/>
        <w:numPr>
          <w:ilvl w:val="0"/>
          <w:numId w:val="29"/>
        </w:numPr>
        <w:tabs>
          <w:tab w:val="left" w:pos="836"/>
          <w:tab w:val="left" w:pos="837"/>
        </w:tabs>
        <w:autoSpaceDE w:val="0"/>
        <w:autoSpaceDN w:val="0"/>
        <w:spacing w:before="1" w:line="240" w:lineRule="atLeast"/>
        <w:ind w:right="325"/>
        <w:contextualSpacing w:val="0"/>
        <w:rPr>
          <w:rFonts w:cs="Arial"/>
          <w:i w:val="0"/>
          <w:iCs/>
          <w:szCs w:val="20"/>
        </w:rPr>
      </w:pPr>
      <w:r w:rsidRPr="00200E48">
        <w:rPr>
          <w:rFonts w:cs="Arial"/>
          <w:i w:val="0"/>
          <w:iCs/>
          <w:szCs w:val="20"/>
        </w:rPr>
        <w:t>Monaco Formula One Grand Prix (Highlights) – broadcast by Network 10 (10 Bold), which we understand aired from 10.30-11.30pm on 27 May</w:t>
      </w:r>
      <w:r w:rsidRPr="00200E48">
        <w:rPr>
          <w:rFonts w:cs="Arial"/>
          <w:i w:val="0"/>
          <w:iCs/>
          <w:spacing w:val="-7"/>
          <w:szCs w:val="20"/>
        </w:rPr>
        <w:t xml:space="preserve"> </w:t>
      </w:r>
      <w:r w:rsidRPr="00200E48">
        <w:rPr>
          <w:rFonts w:cs="Arial"/>
          <w:i w:val="0"/>
          <w:iCs/>
          <w:szCs w:val="20"/>
        </w:rPr>
        <w:t>2019.</w:t>
      </w:r>
    </w:p>
    <w:p w14:paraId="3E1346C6" w14:textId="50B38381" w:rsidR="0089224D" w:rsidRPr="0089224D" w:rsidRDefault="0089224D" w:rsidP="00DD503F">
      <w:pPr>
        <w:pStyle w:val="ACMABodyText"/>
        <w:rPr>
          <w:bCs/>
          <w:iCs/>
        </w:rPr>
      </w:pPr>
      <w:r w:rsidRPr="0089224D">
        <w:rPr>
          <w:bCs/>
          <w:iCs/>
        </w:rPr>
        <w:t>We note that pursuant to paragraph 7(1)(a) of Schedule 2 of the Broadcasting Services Act 1992 (</w:t>
      </w:r>
      <w:proofErr w:type="spellStart"/>
      <w:r w:rsidRPr="0089224D">
        <w:rPr>
          <w:bCs/>
          <w:iCs/>
        </w:rPr>
        <w:t>Cth</w:t>
      </w:r>
      <w:proofErr w:type="spellEnd"/>
      <w:r w:rsidRPr="0089224D">
        <w:rPr>
          <w:bCs/>
          <w:iCs/>
        </w:rPr>
        <w:t>) (‘the BSA’), each commercial television broadcast license is subject to a condition that the licensee will not broadcast a ‘tobacco advertisement’ in contravention of the Tobacco Advertising Prohibition Act 1992 (</w:t>
      </w:r>
      <w:proofErr w:type="spellStart"/>
      <w:r w:rsidRPr="0089224D">
        <w:rPr>
          <w:bCs/>
          <w:iCs/>
        </w:rPr>
        <w:t>Cth</w:t>
      </w:r>
      <w:proofErr w:type="spellEnd"/>
      <w:r w:rsidRPr="0089224D">
        <w:rPr>
          <w:bCs/>
          <w:iCs/>
        </w:rPr>
        <w:t xml:space="preserve">) (‘the TAP Act’). We believe </w:t>
      </w:r>
      <w:r w:rsidR="00200E48">
        <w:rPr>
          <w:bCs/>
          <w:iCs/>
        </w:rPr>
        <w:t xml:space="preserve">[…] </w:t>
      </w:r>
      <w:r w:rsidRPr="0089224D">
        <w:rPr>
          <w:bCs/>
          <w:iCs/>
        </w:rPr>
        <w:t xml:space="preserve">the above </w:t>
      </w:r>
      <w:r w:rsidR="00200E48">
        <w:rPr>
          <w:bCs/>
          <w:iCs/>
        </w:rPr>
        <w:t>[…]</w:t>
      </w:r>
      <w:r w:rsidRPr="0089224D">
        <w:rPr>
          <w:bCs/>
          <w:iCs/>
        </w:rPr>
        <w:t xml:space="preserve"> contained a ‘tobacco advertisement’ within the meaning of the TAP Act in the form of footage of the ‘Mission Winnow’ branding displayed on Ferrari team cars and livery.</w:t>
      </w:r>
    </w:p>
    <w:p w14:paraId="7CB46C84" w14:textId="77777777" w:rsidR="0089224D" w:rsidRPr="0089224D" w:rsidRDefault="0089224D" w:rsidP="00DD503F">
      <w:pPr>
        <w:pStyle w:val="ACMABodyText"/>
        <w:rPr>
          <w:bCs/>
          <w:iCs/>
        </w:rPr>
      </w:pPr>
      <w:r w:rsidRPr="0089224D">
        <w:rPr>
          <w:bCs/>
          <w:iCs/>
        </w:rPr>
        <w:t>As the ACMA is aware, ‘Mission Winnow’ is a collaboration between Philip Morris International (PMI), Scuderia Ferrari (Ferrari) and Ducati. We refer to ACMA Investigation Reports numbered BI-457 and BI-458 (‘the previous investigation reports’), in which the ACMA considered the broadcast of Mission Winnow branding on Ferrari team cars at the Japanese Formula One Grand Prix.</w:t>
      </w:r>
    </w:p>
    <w:p w14:paraId="3BB20D40" w14:textId="4CFF2705" w:rsidR="0040152C" w:rsidRDefault="0089224D" w:rsidP="00DD503F">
      <w:pPr>
        <w:pStyle w:val="ACMABodyText"/>
        <w:rPr>
          <w:bCs/>
          <w:iCs/>
        </w:rPr>
      </w:pPr>
      <w:r w:rsidRPr="0089224D">
        <w:rPr>
          <w:bCs/>
          <w:iCs/>
        </w:rPr>
        <w:t xml:space="preserve">We note that in each of those cases, the ACMA found there had been no breach of the BSA, as the footage of the Mission Winnow branding did not amount to a ‘tobacco advertisement’ as defined by section 9 of the TAP Act. We believe there are material differences between those cases and the present case (as outlined further below), and we therefore respectfully request that the ACMA make a different finding on this issue in relation to the present complaint. It is </w:t>
      </w:r>
      <w:r w:rsidR="00200E48">
        <w:rPr>
          <w:bCs/>
          <w:iCs/>
        </w:rPr>
        <w:t>[our]</w:t>
      </w:r>
      <w:r w:rsidRPr="0089224D">
        <w:rPr>
          <w:bCs/>
          <w:iCs/>
        </w:rPr>
        <w:t xml:space="preserve"> view that the footage of the Mission Winnow branding at the Monaco Formula 1 Grand Prix constitutes a tobacco advertisement within the meaning of section 9. Specifically, we believe the footage satisfies subsections 9(1)(e) and/or 9(1)(f) of the TAP Act. Our submissions regarding each of these subsections are set out below.</w:t>
      </w:r>
    </w:p>
    <w:p w14:paraId="677E7931" w14:textId="70EFFE77" w:rsidR="00E24F86" w:rsidRPr="00E24F86" w:rsidRDefault="00E24F86" w:rsidP="00E24F86">
      <w:pPr>
        <w:pStyle w:val="ACMABodyText"/>
        <w:rPr>
          <w:bCs/>
          <w:iCs/>
        </w:rPr>
      </w:pPr>
      <w:r w:rsidRPr="00E24F86">
        <w:rPr>
          <w:b/>
          <w:iCs/>
        </w:rPr>
        <w:t>Subsection 9(1)(e) of the TAP Act –</w:t>
      </w:r>
    </w:p>
    <w:p w14:paraId="79FC38FE" w14:textId="77777777" w:rsidR="00E24F86" w:rsidRPr="00E24F86" w:rsidRDefault="00E24F86" w:rsidP="00E24F86">
      <w:pPr>
        <w:pStyle w:val="ACMABodyText"/>
        <w:rPr>
          <w:bCs/>
          <w:iCs/>
        </w:rPr>
      </w:pPr>
      <w:r w:rsidRPr="00E24F86">
        <w:rPr>
          <w:bCs/>
          <w:iCs/>
        </w:rPr>
        <w:t>As the ACMA is aware, pursuant to section 9(1)(e), the footage of the Mission Winnow branding will amount to a ‘tobacco advertisement’ if the footage ‘gives publicity to, or otherwise promotes or is intended to promote…the whole or part of the name of a person who is a manufacturer of tobacco products and whose name appears on, or on the package of, some or all of those products.’</w:t>
      </w:r>
    </w:p>
    <w:p w14:paraId="5C237390" w14:textId="77777777" w:rsidR="00E24F86" w:rsidRPr="00E24F86" w:rsidRDefault="00E24F86" w:rsidP="00E24F86">
      <w:pPr>
        <w:pStyle w:val="ACMABodyText"/>
        <w:rPr>
          <w:bCs/>
          <w:iCs/>
        </w:rPr>
      </w:pPr>
      <w:r w:rsidRPr="00E24F86">
        <w:rPr>
          <w:bCs/>
          <w:iCs/>
        </w:rPr>
        <w:t>As noted in the ACMA’s previous investigation reports referred to above, PMI is a manufacturer of tobacco products, and the name ‘Philip Morris’ appears on cigarette packaging in Australia.</w:t>
      </w:r>
    </w:p>
    <w:p w14:paraId="57154EED" w14:textId="77777777" w:rsidR="00E24F86" w:rsidRPr="00E24F86" w:rsidRDefault="00E24F86" w:rsidP="00E24F86">
      <w:pPr>
        <w:pStyle w:val="ACMABodyText"/>
        <w:rPr>
          <w:bCs/>
          <w:iCs/>
        </w:rPr>
      </w:pPr>
      <w:r w:rsidRPr="00E24F86">
        <w:rPr>
          <w:bCs/>
          <w:iCs/>
        </w:rPr>
        <w:t>We accept that the footage in this case did not include the name ‘Philip Morris,’ and that the name associated with the Ferrari team was Mission Winnow (as was the case with the footage of the Japanese Grand Prix). We note that when considering the footage of the Japanese Grand Prix, the ACMA concluded that in the absence of any specific reference to PMI, the footage could not be said to have given publicity to or otherwise promoted PMI. We respectfully disagree with this conclusion.</w:t>
      </w:r>
    </w:p>
    <w:p w14:paraId="6781BE5A" w14:textId="21C6F93C" w:rsidR="00E24F86" w:rsidRPr="00E24F86" w:rsidRDefault="00E24F86" w:rsidP="00DD503F">
      <w:pPr>
        <w:pStyle w:val="ACMABodyText"/>
        <w:rPr>
          <w:bCs/>
          <w:iCs/>
        </w:rPr>
      </w:pPr>
      <w:r w:rsidRPr="00E24F86">
        <w:rPr>
          <w:bCs/>
          <w:iCs/>
        </w:rPr>
        <w:t xml:space="preserve">As noted in its previous investigation reports, when assessing content, the ACMA is required to consider the meaning conveyed by the relevant material as it would be understood by an ‘ordinary reasonable viewer.’ We note that when considering the understanding of the </w:t>
      </w:r>
      <w:r w:rsidRPr="00E24F86">
        <w:rPr>
          <w:bCs/>
          <w:iCs/>
        </w:rPr>
        <w:lastRenderedPageBreak/>
        <w:t xml:space="preserve">ordinary reasonable viewer, it is important to </w:t>
      </w:r>
      <w:proofErr w:type="gramStart"/>
      <w:r w:rsidRPr="00E24F86">
        <w:rPr>
          <w:bCs/>
          <w:iCs/>
        </w:rPr>
        <w:t>take into account</w:t>
      </w:r>
      <w:proofErr w:type="gramEnd"/>
      <w:r w:rsidRPr="00E24F86">
        <w:rPr>
          <w:bCs/>
          <w:iCs/>
        </w:rPr>
        <w:t xml:space="preserve"> the broader social context in which they can be expected to have viewed that material (including any information likely to be available to them through other channels). Although the footage may not have contained any specific reference to PMI, the ordinary reasonable viewer is nevertheless clearly capable of informing him/herself of the connection between the Mission Winnow branding and PMI via a simple internet search. A ‘google’ search of ‘Mission Winnow’ reveals numerous results referring directly to PMI. An Australian viewer with access to a smart phone would be able to inform him/herself of the connection between Mission Winnow and PMI in a matter of mere seconds. Access to information via the internet is very much a part of the general knowledge and experience that should be attributed to the ordinary reasonable viewer (as is the tendency for viewers to ‘google’ search advertised branding they may be curious about, in order to obtain more information).</w:t>
      </w:r>
      <w:r w:rsidR="00B95D03">
        <w:rPr>
          <w:rStyle w:val="FootnoteReference"/>
          <w:bCs/>
          <w:iCs/>
        </w:rPr>
        <w:footnoteReference w:id="4"/>
      </w:r>
    </w:p>
    <w:p w14:paraId="77705DE1" w14:textId="77777777" w:rsidR="00E24F86" w:rsidRPr="00E24F86" w:rsidRDefault="00E24F86" w:rsidP="00DD503F">
      <w:pPr>
        <w:pStyle w:val="ACMABodyText"/>
        <w:rPr>
          <w:bCs/>
          <w:iCs/>
        </w:rPr>
      </w:pPr>
      <w:r w:rsidRPr="00E24F86">
        <w:rPr>
          <w:bCs/>
          <w:iCs/>
        </w:rPr>
        <w:t>Furthermore, even without accessing further information, we believe that prior to the broadcasts the Mission Winnow branding and its connection with PMI had attracted a significant amount of media attention (discussed further below), such that the ordinary reasonable viewer would have been aware of PMI’s direct association with the brand.</w:t>
      </w:r>
    </w:p>
    <w:p w14:paraId="2CCE831D" w14:textId="77777777" w:rsidR="00E24F86" w:rsidRPr="00E24F86" w:rsidRDefault="00E24F86" w:rsidP="00DD503F">
      <w:pPr>
        <w:pStyle w:val="ACMABodyText"/>
        <w:rPr>
          <w:bCs/>
          <w:iCs/>
        </w:rPr>
      </w:pPr>
      <w:r w:rsidRPr="00E24F86">
        <w:rPr>
          <w:bCs/>
          <w:iCs/>
        </w:rPr>
        <w:t>We therefore submit that the footage of the Mission Winnow branding did not need to specifically refer to PMI in order to promote or give publicity to the company itself. The promotion of PMI (and its partnership with Ferrari) was, in fact, the very goal of the Mission Winnow sponsorship and associated branding. On this basis, we believe the footage of the branding amounts to a tobacco advertisement within the meaning of section 9(1)(e).</w:t>
      </w:r>
    </w:p>
    <w:p w14:paraId="0988CB7A" w14:textId="77777777" w:rsidR="00E24F86" w:rsidRPr="00113EFD" w:rsidRDefault="00E24F86" w:rsidP="00E24F86">
      <w:pPr>
        <w:pStyle w:val="ACMABodyText"/>
        <w:rPr>
          <w:b/>
          <w:iCs/>
        </w:rPr>
      </w:pPr>
      <w:r w:rsidRPr="00113EFD">
        <w:rPr>
          <w:b/>
          <w:iCs/>
        </w:rPr>
        <w:t>Subsection 9(1)(f) of the TAP Act -</w:t>
      </w:r>
    </w:p>
    <w:p w14:paraId="7D3A1E2F" w14:textId="77777777" w:rsidR="00E24F86" w:rsidRPr="00E24F86" w:rsidRDefault="00E24F86" w:rsidP="00DD503F">
      <w:pPr>
        <w:pStyle w:val="ACMABodyText"/>
        <w:rPr>
          <w:bCs/>
          <w:iCs/>
        </w:rPr>
      </w:pPr>
      <w:r w:rsidRPr="00E24F86">
        <w:rPr>
          <w:bCs/>
          <w:iCs/>
        </w:rPr>
        <w:t>As the ACMA is aware, pursuant to section 9(1)(f), the footage of the Mission Winnow branding will amount to a ‘tobacco advertisement’ if the footage ‘gives publicity to, or otherwise promotes or is intended to promote…any other words…or designs, or combination of words and designs, that are closely associated with a tobacco product or a range of tobacco products (whether also closely associated with other kinds of products).’</w:t>
      </w:r>
    </w:p>
    <w:p w14:paraId="1911C495" w14:textId="56FB4263" w:rsidR="00134393" w:rsidRDefault="00E24F86" w:rsidP="00DD503F">
      <w:pPr>
        <w:pStyle w:val="ACMABodyText"/>
        <w:rPr>
          <w:bCs/>
          <w:iCs/>
        </w:rPr>
      </w:pPr>
      <w:r w:rsidRPr="00E24F86">
        <w:rPr>
          <w:bCs/>
          <w:iCs/>
        </w:rPr>
        <w:t xml:space="preserve">We believe there are </w:t>
      </w:r>
      <w:proofErr w:type="gramStart"/>
      <w:r w:rsidRPr="00E24F86">
        <w:rPr>
          <w:bCs/>
          <w:iCs/>
        </w:rPr>
        <w:t>a number of</w:t>
      </w:r>
      <w:proofErr w:type="gramEnd"/>
      <w:r w:rsidRPr="00E24F86">
        <w:rPr>
          <w:bCs/>
          <w:iCs/>
        </w:rPr>
        <w:t xml:space="preserve"> factors which indicate a close association between the Mission Winnow branding and tobacco products, including the following:</w:t>
      </w:r>
    </w:p>
    <w:p w14:paraId="0B1C3370" w14:textId="5658CAB2" w:rsidR="00AA72C8" w:rsidRPr="00AA72C8" w:rsidRDefault="00AA72C8" w:rsidP="00DD503F">
      <w:pPr>
        <w:pStyle w:val="ACMABodyText"/>
        <w:numPr>
          <w:ilvl w:val="0"/>
          <w:numId w:val="30"/>
        </w:numPr>
        <w:rPr>
          <w:bCs/>
          <w:iCs/>
        </w:rPr>
      </w:pPr>
      <w:r w:rsidRPr="00AA72C8">
        <w:rPr>
          <w:bCs/>
          <w:iCs/>
        </w:rPr>
        <w:t xml:space="preserve">The design of the Mission Winnow logo itself is clearly reminiscent of the red and white ‘Marlboro’ chevron worn by the Ferrari Formula 1 team for many </w:t>
      </w:r>
      <w:proofErr w:type="gramStart"/>
      <w:r w:rsidRPr="00AA72C8">
        <w:rPr>
          <w:bCs/>
          <w:iCs/>
        </w:rPr>
        <w:t>years,</w:t>
      </w:r>
      <w:r w:rsidR="001C6962">
        <w:rPr>
          <w:bCs/>
          <w:iCs/>
        </w:rPr>
        <w:t xml:space="preserve"> </w:t>
      </w:r>
      <w:r w:rsidRPr="00AA72C8">
        <w:rPr>
          <w:bCs/>
          <w:iCs/>
        </w:rPr>
        <w:t>and</w:t>
      </w:r>
      <w:proofErr w:type="gramEnd"/>
      <w:r w:rsidRPr="00AA72C8">
        <w:rPr>
          <w:bCs/>
          <w:iCs/>
        </w:rPr>
        <w:t xml:space="preserve"> is likely to evoke an association between Mission Winnow and Marlboro products. </w:t>
      </w:r>
    </w:p>
    <w:p w14:paraId="7012B05D" w14:textId="2878D8AC" w:rsidR="00AA72C8" w:rsidRPr="00AA72C8" w:rsidRDefault="00AA72C8" w:rsidP="00DD503F">
      <w:pPr>
        <w:pStyle w:val="ACMABodyText"/>
        <w:numPr>
          <w:ilvl w:val="0"/>
          <w:numId w:val="30"/>
        </w:numPr>
        <w:ind w:left="714" w:hanging="357"/>
        <w:rPr>
          <w:bCs/>
          <w:iCs/>
        </w:rPr>
      </w:pPr>
      <w:r w:rsidRPr="00AA72C8">
        <w:rPr>
          <w:bCs/>
          <w:iCs/>
        </w:rPr>
        <w:t>As noted in in ACMA’s previous reports, PMI is an internationally renowned corporation, widely known for its association with and manufacture of tobacco products. The association between PMI and Mission Winnow is evident from the Mission Winnow website, which includes references to PMI and smoking. Although we acknowledge the broadcast did not include any reference to the website, we again note that the connection between Mission Winnow and PMI would become apparent to the ordinary reasonable viewer within a matter of seconds via a simple internet search.</w:t>
      </w:r>
    </w:p>
    <w:p w14:paraId="002EBD5D" w14:textId="28D1C713" w:rsidR="00AA72C8" w:rsidRDefault="00AA72C8" w:rsidP="00DD503F">
      <w:pPr>
        <w:pStyle w:val="ACMABodyText"/>
        <w:numPr>
          <w:ilvl w:val="0"/>
          <w:numId w:val="32"/>
        </w:numPr>
        <w:ind w:left="714" w:hanging="357"/>
        <w:rPr>
          <w:bCs/>
          <w:iCs/>
        </w:rPr>
      </w:pPr>
      <w:r w:rsidRPr="00AA72C8">
        <w:rPr>
          <w:bCs/>
          <w:iCs/>
        </w:rPr>
        <w:t xml:space="preserve">Even without viewing the Mission Winnow website, we believe that at the time of the broadcasts, the ordinary reasonable viewer is likely to have been aware of the connection between Mission Winnow and PMI. As the ACMA may be aware, in early 2019 PMI announced that it intended to use the Mission Winnow branding at the </w:t>
      </w:r>
      <w:r w:rsidRPr="00AA72C8">
        <w:rPr>
          <w:bCs/>
          <w:iCs/>
        </w:rPr>
        <w:lastRenderedPageBreak/>
        <w:t xml:space="preserve">Australian F1 Grand Prix in March. We understand that the proposed use of the branding was investigated by both the Commonwealth Department of Health and the Victorian Department of Health and Human Services. Following the investigation, Victorian Health Minister Ms Jenny </w:t>
      </w:r>
      <w:proofErr w:type="spellStart"/>
      <w:r w:rsidRPr="00AA72C8">
        <w:rPr>
          <w:bCs/>
          <w:iCs/>
        </w:rPr>
        <w:t>Mikakos</w:t>
      </w:r>
      <w:proofErr w:type="spellEnd"/>
      <w:r w:rsidRPr="00AA72C8">
        <w:rPr>
          <w:bCs/>
          <w:iCs/>
        </w:rPr>
        <w:t xml:space="preserve"> confirmed to the media that the Victorian Government had been assured the branding would not appear on Ferrari cars or livery in Australia.</w:t>
      </w:r>
      <w:r w:rsidR="00DA69CF">
        <w:rPr>
          <w:rStyle w:val="FootnoteReference"/>
          <w:bCs/>
          <w:iCs/>
        </w:rPr>
        <w:footnoteReference w:id="5"/>
      </w:r>
      <w:r w:rsidRPr="00AA72C8">
        <w:rPr>
          <w:bCs/>
          <w:iCs/>
        </w:rPr>
        <w:t xml:space="preserve"> Although the Mission Winnow branding was ultimately not displayed at the Australian Grand Prix, the proposed use of the brand attracted a significant amount of media attention (both nationally and internationally). As a result, the Mission Winnow branding and its connection with PMI was discussed on national radio,</w:t>
      </w:r>
      <w:r w:rsidR="00874250">
        <w:rPr>
          <w:rStyle w:val="FootnoteReference"/>
          <w:bCs/>
          <w:iCs/>
        </w:rPr>
        <w:footnoteReference w:id="6"/>
      </w:r>
      <w:r w:rsidRPr="00AA72C8">
        <w:rPr>
          <w:bCs/>
          <w:iCs/>
        </w:rPr>
        <w:t xml:space="preserve"> and featured in a number of news articles published by major online and print media outlets in the lead up to the Monaco Formula 1 Grand Prix (including The Age, The Guardian, Sydney Morning Herald, ESPN and Yahoo News),</w:t>
      </w:r>
      <w:r w:rsidR="00874250">
        <w:rPr>
          <w:rStyle w:val="FootnoteReference"/>
          <w:bCs/>
          <w:iCs/>
        </w:rPr>
        <w:footnoteReference w:id="7"/>
      </w:r>
      <w:r w:rsidR="00817968">
        <w:rPr>
          <w:bCs/>
          <w:iCs/>
        </w:rPr>
        <w:t xml:space="preserve"> </w:t>
      </w:r>
      <w:r w:rsidRPr="00AA72C8">
        <w:rPr>
          <w:bCs/>
          <w:iCs/>
        </w:rPr>
        <w:t>as well as numerous specialist motor sport news websites.</w:t>
      </w:r>
      <w:r w:rsidR="009B0E40">
        <w:rPr>
          <w:rStyle w:val="FootnoteReference"/>
          <w:bCs/>
          <w:iCs/>
        </w:rPr>
        <w:footnoteReference w:id="8"/>
      </w:r>
      <w:r w:rsidRPr="00AA72C8">
        <w:rPr>
          <w:bCs/>
          <w:iCs/>
        </w:rPr>
        <w:t xml:space="preserve"> One specialist motor sports news website in particular reported on 9 February 2019 that PMI’s Director of Global Communication had specifically described Mission Winnow as a ‘window to the new Philip Morris International’.</w:t>
      </w:r>
      <w:r w:rsidR="00A94B27">
        <w:rPr>
          <w:rStyle w:val="FootnoteReference"/>
          <w:bCs/>
          <w:iCs/>
        </w:rPr>
        <w:footnoteReference w:id="9"/>
      </w:r>
    </w:p>
    <w:p w14:paraId="75443C8F" w14:textId="2793DF1E" w:rsidR="00DD503F" w:rsidRDefault="00DD503F" w:rsidP="00DD503F">
      <w:pPr>
        <w:pStyle w:val="ListParagraph"/>
        <w:numPr>
          <w:ilvl w:val="0"/>
          <w:numId w:val="32"/>
        </w:numPr>
        <w:spacing w:line="240" w:lineRule="atLeast"/>
        <w:ind w:left="714" w:hanging="357"/>
        <w:rPr>
          <w:bCs/>
          <w:i w:val="0"/>
          <w:iCs/>
          <w:snapToGrid w:val="0"/>
          <w:szCs w:val="20"/>
        </w:rPr>
      </w:pPr>
      <w:r w:rsidRPr="00DD503F">
        <w:rPr>
          <w:bCs/>
          <w:i w:val="0"/>
          <w:iCs/>
          <w:snapToGrid w:val="0"/>
          <w:szCs w:val="20"/>
        </w:rPr>
        <w:t xml:space="preserve">The Monaco Grand Prix was the 5th time the Mission Winnow logo had been displayed on Ferrari cars and livery in the 2019 Grand Prix season. We also understand the logo has featured on Ducati motorcycles </w:t>
      </w:r>
      <w:proofErr w:type="gramStart"/>
      <w:r w:rsidRPr="00DD503F">
        <w:rPr>
          <w:bCs/>
          <w:i w:val="0"/>
          <w:iCs/>
          <w:snapToGrid w:val="0"/>
          <w:szCs w:val="20"/>
        </w:rPr>
        <w:t>a number of</w:t>
      </w:r>
      <w:proofErr w:type="gramEnd"/>
      <w:r w:rsidRPr="00DD503F">
        <w:rPr>
          <w:bCs/>
          <w:i w:val="0"/>
          <w:iCs/>
          <w:snapToGrid w:val="0"/>
          <w:szCs w:val="20"/>
        </w:rPr>
        <w:t xml:space="preserve"> times during the 2019 Moto GP season.</w:t>
      </w:r>
    </w:p>
    <w:p w14:paraId="1CBF84D7" w14:textId="77777777" w:rsidR="008707A0" w:rsidRPr="008707A0" w:rsidRDefault="008707A0" w:rsidP="008707A0">
      <w:pPr>
        <w:spacing w:line="240" w:lineRule="atLeast"/>
        <w:ind w:left="357"/>
        <w:rPr>
          <w:bCs/>
          <w:i w:val="0"/>
          <w:iCs/>
          <w:snapToGrid w:val="0"/>
          <w:szCs w:val="20"/>
        </w:rPr>
      </w:pPr>
      <w:r w:rsidRPr="008707A0">
        <w:rPr>
          <w:bCs/>
          <w:i w:val="0"/>
          <w:iCs/>
          <w:snapToGrid w:val="0"/>
          <w:szCs w:val="20"/>
        </w:rPr>
        <w:t>In such circumstances, we consider it highly unlikely that the ordinary reasonable viewer (particularly a viewer with an interest in motorsports) would have been unaware of the connection between the Mission Winnow branding and PMI at the time of the broadcasts. It follows that the footage of the Mission Winnow branding can be said to have given publicity to or otherwise promoted PMI and its close association with tobacco products. We therefore believe the footage of the branding amounts to a tobacco advertisement within the meaning of section 9(1)(f).</w:t>
      </w:r>
    </w:p>
    <w:p w14:paraId="7A57F77B" w14:textId="6806A95C" w:rsidR="008707A0" w:rsidRPr="008707A0" w:rsidRDefault="008707A0" w:rsidP="008707A0">
      <w:pPr>
        <w:spacing w:line="240" w:lineRule="atLeast"/>
        <w:ind w:left="357"/>
        <w:rPr>
          <w:bCs/>
          <w:i w:val="0"/>
          <w:iCs/>
          <w:snapToGrid w:val="0"/>
          <w:szCs w:val="20"/>
        </w:rPr>
      </w:pPr>
      <w:r w:rsidRPr="008707A0">
        <w:rPr>
          <w:bCs/>
          <w:i w:val="0"/>
          <w:iCs/>
          <w:snapToGrid w:val="0"/>
          <w:szCs w:val="20"/>
        </w:rPr>
        <w:t xml:space="preserve">We note that section 9 of the TAP Act was intended to be interpreted broadly. The explanatory memorandum to the TAP Act specifically states that the definition of ‘tobacco advertisement’ is ‘intended to be a wide definition so that the use of any phrase or image associated with tobacco products is included within the operation of this Act. This will </w:t>
      </w:r>
      <w:r w:rsidRPr="008707A0">
        <w:rPr>
          <w:bCs/>
          <w:i w:val="0"/>
          <w:iCs/>
          <w:snapToGrid w:val="0"/>
          <w:szCs w:val="20"/>
        </w:rPr>
        <w:lastRenderedPageBreak/>
        <w:t>avoid the need for frequent amendments to be made to this Act when new advertising techniques are created.’</w:t>
      </w:r>
      <w:r w:rsidR="00354B9E">
        <w:rPr>
          <w:rStyle w:val="FootnoteReference"/>
          <w:bCs/>
          <w:i w:val="0"/>
          <w:iCs/>
          <w:snapToGrid w:val="0"/>
          <w:szCs w:val="20"/>
        </w:rPr>
        <w:footnoteReference w:id="10"/>
      </w:r>
    </w:p>
    <w:p w14:paraId="1BBE1F8C" w14:textId="77777777" w:rsidR="008707A0" w:rsidRPr="008707A0" w:rsidRDefault="008707A0" w:rsidP="008707A0">
      <w:pPr>
        <w:spacing w:line="240" w:lineRule="atLeast"/>
        <w:ind w:left="357"/>
        <w:rPr>
          <w:b/>
          <w:i w:val="0"/>
          <w:iCs/>
          <w:snapToGrid w:val="0"/>
          <w:szCs w:val="20"/>
        </w:rPr>
      </w:pPr>
      <w:r w:rsidRPr="008707A0">
        <w:rPr>
          <w:b/>
          <w:i w:val="0"/>
          <w:iCs/>
          <w:snapToGrid w:val="0"/>
          <w:szCs w:val="20"/>
        </w:rPr>
        <w:t>Application of section 14 of the TAP Act – Accidental/incidental broadcasts</w:t>
      </w:r>
    </w:p>
    <w:p w14:paraId="407AD210" w14:textId="77777777" w:rsidR="008707A0" w:rsidRPr="008707A0" w:rsidRDefault="008707A0" w:rsidP="008707A0">
      <w:pPr>
        <w:spacing w:line="240" w:lineRule="atLeast"/>
        <w:ind w:left="357"/>
        <w:rPr>
          <w:bCs/>
          <w:i w:val="0"/>
          <w:iCs/>
          <w:snapToGrid w:val="0"/>
          <w:szCs w:val="20"/>
        </w:rPr>
      </w:pPr>
      <w:r w:rsidRPr="008707A0">
        <w:rPr>
          <w:bCs/>
          <w:i w:val="0"/>
          <w:iCs/>
          <w:snapToGrid w:val="0"/>
          <w:szCs w:val="20"/>
        </w:rPr>
        <w:t>We do not believe that the broadcasts should fall within the exemption for accidental/incidental broadcasts in section 14 of the TAP Act.</w:t>
      </w:r>
    </w:p>
    <w:p w14:paraId="6EE34C60" w14:textId="42D992F1" w:rsidR="00DD503F" w:rsidRPr="00DD503F" w:rsidRDefault="008707A0" w:rsidP="008707A0">
      <w:pPr>
        <w:spacing w:line="240" w:lineRule="atLeast"/>
        <w:ind w:left="357"/>
        <w:rPr>
          <w:bCs/>
          <w:i w:val="0"/>
          <w:iCs/>
          <w:snapToGrid w:val="0"/>
          <w:szCs w:val="20"/>
        </w:rPr>
      </w:pPr>
      <w:r w:rsidRPr="008707A0">
        <w:rPr>
          <w:bCs/>
          <w:i w:val="0"/>
          <w:iCs/>
          <w:snapToGrid w:val="0"/>
          <w:szCs w:val="20"/>
        </w:rPr>
        <w:t>Although we accept that the Mission Winnow branding did not ‘dominate’ the broadcasts, we nevertheless believe it formed a significant feature of the footage. We note that a Ferrari driver finished second in the event (and was therefore shown on the race podium). Moreover, the footage of the Ferrari vehicles and livery was not brief or fleeting. It was shown frequently throughout the duration of each broadcast and formed a substantial feature of the broadcasts.</w:t>
      </w:r>
    </w:p>
    <w:p w14:paraId="5684275F" w14:textId="77777777" w:rsidR="00B479E2" w:rsidRPr="0040152C" w:rsidRDefault="00B479E2" w:rsidP="00DD503F">
      <w:pPr>
        <w:pStyle w:val="ACMABodyText"/>
        <w:ind w:left="720"/>
        <w:rPr>
          <w:bCs/>
          <w:iCs/>
        </w:rPr>
      </w:pPr>
    </w:p>
    <w:p w14:paraId="292DE0F4" w14:textId="18085ADA" w:rsidR="006A02B1" w:rsidRDefault="006A02B1" w:rsidP="00075F5D">
      <w:pPr>
        <w:pStyle w:val="ACMAHeading2"/>
        <w:pageBreakBefore/>
        <w:spacing w:after="240"/>
        <w:jc w:val="right"/>
      </w:pPr>
      <w:r w:rsidRPr="00153F9D">
        <w:lastRenderedPageBreak/>
        <w:t xml:space="preserve">Attachment </w:t>
      </w:r>
      <w:r w:rsidR="0048684F">
        <w:t>B</w:t>
      </w:r>
    </w:p>
    <w:p w14:paraId="2C1002FB" w14:textId="72503559" w:rsidR="002F7E82" w:rsidRPr="00D12B89" w:rsidRDefault="002F7E82" w:rsidP="002F7E82">
      <w:pPr>
        <w:pStyle w:val="ACMABodyText"/>
        <w:rPr>
          <w:b/>
          <w:sz w:val="24"/>
          <w:szCs w:val="24"/>
        </w:rPr>
      </w:pPr>
      <w:bookmarkStart w:id="11" w:name="_Hlk18312600"/>
      <w:r w:rsidRPr="00D12B89">
        <w:rPr>
          <w:b/>
          <w:sz w:val="24"/>
          <w:szCs w:val="24"/>
        </w:rPr>
        <w:t>Extracts from Licensee submission to the ACMA dated</w:t>
      </w:r>
      <w:r w:rsidR="00B829F9" w:rsidRPr="00D12B89">
        <w:rPr>
          <w:b/>
          <w:sz w:val="24"/>
          <w:szCs w:val="24"/>
        </w:rPr>
        <w:t xml:space="preserve"> </w:t>
      </w:r>
      <w:r w:rsidR="008E703B" w:rsidRPr="00D12B89">
        <w:rPr>
          <w:b/>
          <w:sz w:val="24"/>
          <w:szCs w:val="24"/>
        </w:rPr>
        <w:t>15 August 2019</w:t>
      </w:r>
    </w:p>
    <w:bookmarkEnd w:id="11"/>
    <w:p w14:paraId="56B1E961" w14:textId="77777777" w:rsidR="00DC6660" w:rsidRDefault="00DC6660" w:rsidP="00DC6660">
      <w:pPr>
        <w:pStyle w:val="ACMABodyText"/>
        <w:rPr>
          <w:bCs/>
          <w:iCs/>
        </w:rPr>
      </w:pPr>
      <w:r>
        <w:rPr>
          <w:bCs/>
          <w:iCs/>
        </w:rPr>
        <w:t>[…]</w:t>
      </w:r>
    </w:p>
    <w:p w14:paraId="02531A10" w14:textId="1EC6B4CC" w:rsidR="00DC6660" w:rsidRDefault="00DC6660" w:rsidP="00DC6660">
      <w:pPr>
        <w:pStyle w:val="ACMABodyText"/>
        <w:rPr>
          <w:bCs/>
          <w:iCs/>
        </w:rPr>
      </w:pPr>
      <w:r w:rsidRPr="00F94545">
        <w:rPr>
          <w:bCs/>
          <w:iCs/>
        </w:rPr>
        <w:t>The Formula One Monaco Grand Prix was a one-hour highlights version of the 2019 Monaco Formula One racing event held at the Circuit de Monaco. The race was the sixth round of the 2019 Formula One World Championship.</w:t>
      </w:r>
    </w:p>
    <w:p w14:paraId="4812A923" w14:textId="71FEED3B" w:rsidR="00A3469F" w:rsidRPr="00F94545" w:rsidRDefault="00A3469F" w:rsidP="00DC6660">
      <w:pPr>
        <w:pStyle w:val="ACMABodyText"/>
        <w:rPr>
          <w:bCs/>
          <w:iCs/>
        </w:rPr>
      </w:pPr>
      <w:r>
        <w:rPr>
          <w:bCs/>
          <w:iCs/>
        </w:rPr>
        <w:t>[…]</w:t>
      </w:r>
    </w:p>
    <w:p w14:paraId="42EBEE57" w14:textId="77777777" w:rsidR="00DC6660" w:rsidRDefault="00DC6660" w:rsidP="00DC6660">
      <w:pPr>
        <w:pStyle w:val="ACMABodyText"/>
        <w:rPr>
          <w:bCs/>
          <w:iCs/>
        </w:rPr>
      </w:pPr>
      <w:r w:rsidRPr="00A3469F">
        <w:rPr>
          <w:bCs/>
          <w:iCs/>
        </w:rPr>
        <w:t>The program was supplied by Fox Sports and broadcast from 10.30pm to 11.30pm on 27 May 2019 on 10 Bold.</w:t>
      </w:r>
    </w:p>
    <w:p w14:paraId="70234BA8" w14:textId="77777777" w:rsidR="00DC6660" w:rsidRPr="00844491" w:rsidRDefault="00DC6660" w:rsidP="00DC6660">
      <w:pPr>
        <w:pStyle w:val="ACMABodyText"/>
        <w:rPr>
          <w:rFonts w:cs="Arial"/>
          <w:b/>
          <w:iCs/>
        </w:rPr>
      </w:pPr>
      <w:r w:rsidRPr="00844491">
        <w:rPr>
          <w:rFonts w:cs="Arial"/>
          <w:b/>
          <w:iCs/>
        </w:rPr>
        <w:t>Comments on Compliance with the Tobacco Advertising Prohibition Act</w:t>
      </w:r>
    </w:p>
    <w:p w14:paraId="151A53E3" w14:textId="77777777" w:rsidR="00DC6660" w:rsidRPr="00844491" w:rsidRDefault="00DC6660" w:rsidP="00A3469F">
      <w:pPr>
        <w:pStyle w:val="ACMABodyText"/>
        <w:spacing w:after="120"/>
        <w:rPr>
          <w:rFonts w:cs="Arial"/>
          <w:bCs/>
          <w:iCs/>
        </w:rPr>
      </w:pPr>
      <w:r w:rsidRPr="00844491">
        <w:rPr>
          <w:rFonts w:cs="Arial"/>
          <w:bCs/>
          <w:iCs/>
        </w:rPr>
        <w:t>Paragraph 7(1)(a) of Schedule 2 to the BSA provides that each commercial television broadcast licence is subject to the condition that the licensee will not, in contravention of the Tobacco Advertising Prohibition Act 1992 (the TAP Act), broadcast a tobacco advertisement within the meaning of the TAP Act.</w:t>
      </w:r>
    </w:p>
    <w:p w14:paraId="2E10D5A7" w14:textId="77777777" w:rsidR="00DC6660" w:rsidRPr="00844491" w:rsidRDefault="00DC6660" w:rsidP="00A3469F">
      <w:pPr>
        <w:pStyle w:val="Default"/>
        <w:spacing w:after="120" w:line="240" w:lineRule="atLeast"/>
        <w:rPr>
          <w:rFonts w:ascii="Arial" w:hAnsi="Arial" w:cs="Arial"/>
          <w:sz w:val="20"/>
          <w:szCs w:val="20"/>
        </w:rPr>
      </w:pPr>
      <w:r w:rsidRPr="00844491">
        <w:rPr>
          <w:rFonts w:ascii="Arial" w:hAnsi="Arial" w:cs="Arial"/>
          <w:sz w:val="20"/>
          <w:szCs w:val="20"/>
        </w:rPr>
        <w:t xml:space="preserve">As we previously submitted to the Australian Communications and Media Authority (the ACMA) in relation to Investigation Report BI-457, Philip Morris International (PMI) had been announced as a title partner of Ferrari, as described on the Ferrari website: </w:t>
      </w:r>
    </w:p>
    <w:p w14:paraId="56E12542" w14:textId="77777777" w:rsidR="00DC6660" w:rsidRPr="0045413B" w:rsidRDefault="00DC6660" w:rsidP="00A3469F">
      <w:pPr>
        <w:pStyle w:val="Default"/>
        <w:spacing w:after="120" w:line="240" w:lineRule="atLeast"/>
        <w:ind w:left="720"/>
        <w:rPr>
          <w:rFonts w:ascii="Arial" w:hAnsi="Arial" w:cs="Arial"/>
          <w:i/>
          <w:iCs/>
          <w:sz w:val="18"/>
          <w:szCs w:val="18"/>
        </w:rPr>
      </w:pPr>
      <w:r w:rsidRPr="0045413B">
        <w:rPr>
          <w:rFonts w:ascii="Arial" w:hAnsi="Arial" w:cs="Arial"/>
          <w:i/>
          <w:iCs/>
          <w:sz w:val="18"/>
          <w:szCs w:val="18"/>
        </w:rPr>
        <w:t xml:space="preserve">Philip Morris International is a leading international tobacco company, with a diverse workforce of around 81,000 people who hail from every corner of the globe. </w:t>
      </w:r>
    </w:p>
    <w:p w14:paraId="165F3AA8" w14:textId="77777777" w:rsidR="00DC6660" w:rsidRPr="0045413B" w:rsidRDefault="00DC6660" w:rsidP="00A3469F">
      <w:pPr>
        <w:pStyle w:val="Default"/>
        <w:spacing w:after="120" w:line="240" w:lineRule="atLeast"/>
        <w:ind w:left="720"/>
        <w:rPr>
          <w:rFonts w:ascii="Arial" w:hAnsi="Arial" w:cs="Arial"/>
          <w:i/>
          <w:iCs/>
          <w:sz w:val="18"/>
          <w:szCs w:val="18"/>
        </w:rPr>
      </w:pPr>
      <w:r w:rsidRPr="0045413B">
        <w:rPr>
          <w:rFonts w:ascii="Arial" w:hAnsi="Arial" w:cs="Arial"/>
          <w:i/>
          <w:iCs/>
          <w:sz w:val="18"/>
          <w:szCs w:val="18"/>
        </w:rPr>
        <w:t xml:space="preserve">The company is dedicated to doing something very dramatic – replacing cigarettes with smoke-free products. </w:t>
      </w:r>
    </w:p>
    <w:p w14:paraId="5E5A052A" w14:textId="77777777" w:rsidR="00DC6660" w:rsidRPr="0045413B" w:rsidRDefault="00DC6660" w:rsidP="00A3469F">
      <w:pPr>
        <w:pStyle w:val="Default"/>
        <w:spacing w:after="120" w:line="240" w:lineRule="atLeast"/>
        <w:ind w:left="720"/>
        <w:rPr>
          <w:rFonts w:ascii="Arial" w:hAnsi="Arial" w:cs="Arial"/>
          <w:i/>
          <w:iCs/>
          <w:sz w:val="18"/>
          <w:szCs w:val="18"/>
        </w:rPr>
      </w:pPr>
      <w:r w:rsidRPr="0045413B">
        <w:rPr>
          <w:rFonts w:ascii="Arial" w:hAnsi="Arial" w:cs="Arial"/>
          <w:i/>
          <w:iCs/>
          <w:sz w:val="18"/>
          <w:szCs w:val="18"/>
        </w:rPr>
        <w:t xml:space="preserve">… </w:t>
      </w:r>
    </w:p>
    <w:p w14:paraId="3E84F6B2" w14:textId="68F73DB4" w:rsidR="00DC6660" w:rsidRPr="00844491" w:rsidRDefault="00DC6660" w:rsidP="00A3469F">
      <w:pPr>
        <w:pStyle w:val="Default"/>
        <w:spacing w:after="120" w:line="240" w:lineRule="atLeast"/>
        <w:ind w:left="720"/>
        <w:rPr>
          <w:rFonts w:ascii="Arial" w:hAnsi="Arial" w:cs="Arial"/>
          <w:sz w:val="12"/>
          <w:szCs w:val="12"/>
        </w:rPr>
      </w:pPr>
      <w:r w:rsidRPr="0045413B">
        <w:rPr>
          <w:rFonts w:ascii="Arial" w:hAnsi="Arial" w:cs="Arial"/>
          <w:i/>
          <w:iCs/>
          <w:sz w:val="18"/>
          <w:szCs w:val="18"/>
        </w:rPr>
        <w:t>Mission Winnow is the showcase of this transformation</w:t>
      </w:r>
      <w:r w:rsidRPr="00651BBA">
        <w:rPr>
          <w:rFonts w:ascii="Arial" w:hAnsi="Arial" w:cs="Arial"/>
          <w:sz w:val="18"/>
          <w:szCs w:val="18"/>
        </w:rPr>
        <w:t>….</w:t>
      </w:r>
      <w:r w:rsidR="0045413B" w:rsidRPr="00651BBA">
        <w:rPr>
          <w:rStyle w:val="FootnoteReference"/>
          <w:rFonts w:ascii="Arial" w:hAnsi="Arial" w:cs="Arial"/>
          <w:sz w:val="18"/>
          <w:szCs w:val="18"/>
        </w:rPr>
        <w:footnoteReference w:id="11"/>
      </w:r>
      <w:r w:rsidRPr="00844491">
        <w:rPr>
          <w:rFonts w:ascii="Arial" w:hAnsi="Arial" w:cs="Arial"/>
          <w:color w:val="2A2C2D"/>
          <w:sz w:val="11"/>
          <w:szCs w:val="11"/>
        </w:rPr>
        <w:t xml:space="preserve"> </w:t>
      </w:r>
    </w:p>
    <w:p w14:paraId="0DF8EDB9" w14:textId="77777777" w:rsidR="00DC6660" w:rsidRPr="00844491" w:rsidRDefault="00DC6660" w:rsidP="00A3469F">
      <w:pPr>
        <w:pStyle w:val="Default"/>
        <w:spacing w:after="120" w:line="240" w:lineRule="atLeast"/>
        <w:rPr>
          <w:rFonts w:ascii="Arial" w:hAnsi="Arial" w:cs="Arial"/>
          <w:sz w:val="20"/>
          <w:szCs w:val="20"/>
        </w:rPr>
      </w:pPr>
      <w:r w:rsidRPr="00844491">
        <w:rPr>
          <w:rFonts w:ascii="Arial" w:hAnsi="Arial" w:cs="Arial"/>
          <w:sz w:val="20"/>
          <w:szCs w:val="20"/>
        </w:rPr>
        <w:t xml:space="preserve">More information is available on the Mission Winnow website: </w:t>
      </w:r>
    </w:p>
    <w:p w14:paraId="21C48AA1" w14:textId="11C5D083" w:rsidR="00DC6660" w:rsidRPr="0045413B" w:rsidRDefault="00DC6660" w:rsidP="00A3469F">
      <w:pPr>
        <w:pStyle w:val="Default"/>
        <w:spacing w:after="120" w:line="240" w:lineRule="atLeast"/>
        <w:ind w:left="720"/>
        <w:rPr>
          <w:rFonts w:ascii="Arial" w:hAnsi="Arial" w:cs="Arial"/>
          <w:i/>
          <w:iCs/>
          <w:sz w:val="18"/>
          <w:szCs w:val="18"/>
        </w:rPr>
      </w:pPr>
      <w:r w:rsidRPr="0045413B">
        <w:rPr>
          <w:rFonts w:ascii="Arial" w:hAnsi="Arial" w:cs="Arial"/>
          <w:i/>
          <w:iCs/>
          <w:sz w:val="18"/>
          <w:szCs w:val="18"/>
        </w:rPr>
        <w:t>Mission Winnow is about how we are transforming as a company, what we believe in and the way we work to enable a better future. Scuderia Ferrari is the ideal partner for Mission Winnow because of the team’s passion for innovation and drive to constantly improve in the quest for victory,</w:t>
      </w:r>
      <w:r w:rsidR="0045413B">
        <w:rPr>
          <w:rFonts w:ascii="Arial" w:hAnsi="Arial" w:cs="Arial"/>
          <w:i/>
          <w:iCs/>
          <w:sz w:val="18"/>
          <w:szCs w:val="18"/>
        </w:rPr>
        <w:t>’</w:t>
      </w:r>
      <w:r w:rsidRPr="0045413B">
        <w:rPr>
          <w:rFonts w:ascii="Arial" w:hAnsi="Arial" w:cs="Arial"/>
          <w:i/>
          <w:iCs/>
          <w:sz w:val="18"/>
          <w:szCs w:val="18"/>
        </w:rPr>
        <w:t xml:space="preserve"> says </w:t>
      </w:r>
      <w:proofErr w:type="spellStart"/>
      <w:r w:rsidRPr="0045413B">
        <w:rPr>
          <w:rFonts w:ascii="Arial" w:hAnsi="Arial" w:cs="Arial"/>
          <w:i/>
          <w:iCs/>
          <w:sz w:val="18"/>
          <w:szCs w:val="18"/>
        </w:rPr>
        <w:t>Miroslaw</w:t>
      </w:r>
      <w:proofErr w:type="spellEnd"/>
      <w:r w:rsidRPr="0045413B">
        <w:rPr>
          <w:rFonts w:ascii="Arial" w:hAnsi="Arial" w:cs="Arial"/>
          <w:i/>
          <w:iCs/>
          <w:sz w:val="18"/>
          <w:szCs w:val="18"/>
        </w:rPr>
        <w:t xml:space="preserve"> Zielinski, President of Science &amp; Innovation at PMI. </w:t>
      </w:r>
    </w:p>
    <w:p w14:paraId="0C0713B7" w14:textId="77777777" w:rsidR="00DC6660" w:rsidRPr="00651BBA" w:rsidRDefault="00DC6660" w:rsidP="00A3469F">
      <w:pPr>
        <w:pStyle w:val="Default"/>
        <w:spacing w:after="120" w:line="240" w:lineRule="atLeast"/>
        <w:ind w:left="720"/>
        <w:rPr>
          <w:rFonts w:ascii="Arial" w:hAnsi="Arial" w:cs="Arial"/>
          <w:sz w:val="18"/>
          <w:szCs w:val="18"/>
        </w:rPr>
      </w:pPr>
      <w:r w:rsidRPr="00651BBA">
        <w:rPr>
          <w:rFonts w:ascii="Arial" w:hAnsi="Arial" w:cs="Arial"/>
          <w:sz w:val="18"/>
          <w:szCs w:val="18"/>
        </w:rPr>
        <w:t xml:space="preserve">… </w:t>
      </w:r>
    </w:p>
    <w:p w14:paraId="068C0310"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PMI and Ferrari have worked together for 46 years, but the Mission Winnow initiative marks the closest connection yet between the two. It was announced at the Japanese Grand Prix at </w:t>
      </w:r>
      <w:proofErr w:type="spellStart"/>
      <w:r w:rsidRPr="0045413B">
        <w:rPr>
          <w:rFonts w:ascii="Arial" w:hAnsi="Arial" w:cs="Arial"/>
          <w:i/>
          <w:iCs/>
          <w:sz w:val="18"/>
          <w:szCs w:val="18"/>
        </w:rPr>
        <w:t>Suzuka</w:t>
      </w:r>
      <w:proofErr w:type="spellEnd"/>
      <w:r w:rsidRPr="0045413B">
        <w:rPr>
          <w:rFonts w:ascii="Arial" w:hAnsi="Arial" w:cs="Arial"/>
          <w:i/>
          <w:iCs/>
          <w:sz w:val="18"/>
          <w:szCs w:val="18"/>
        </w:rPr>
        <w:t xml:space="preserve"> in October 2018, where Mission Winnow appeared on Ferrari livery for the first time.</w:t>
      </w:r>
      <w:r w:rsidRPr="0045413B">
        <w:rPr>
          <w:rStyle w:val="FootnoteReference"/>
          <w:rFonts w:ascii="Arial" w:hAnsi="Arial" w:cs="Arial"/>
          <w:i/>
          <w:iCs/>
          <w:sz w:val="18"/>
          <w:szCs w:val="18"/>
        </w:rPr>
        <w:footnoteReference w:id="12"/>
      </w:r>
      <w:r w:rsidRPr="0045413B">
        <w:rPr>
          <w:rFonts w:ascii="Arial" w:hAnsi="Arial" w:cs="Arial"/>
          <w:i/>
          <w:iCs/>
          <w:sz w:val="18"/>
          <w:szCs w:val="18"/>
        </w:rPr>
        <w:t xml:space="preserve"> </w:t>
      </w:r>
    </w:p>
    <w:p w14:paraId="445E3D67" w14:textId="38ED6F5E" w:rsidR="00DC6660" w:rsidRPr="0034543F" w:rsidRDefault="00DC6660" w:rsidP="00DC6660">
      <w:pPr>
        <w:pStyle w:val="Default"/>
        <w:spacing w:after="240" w:line="240" w:lineRule="atLeast"/>
        <w:rPr>
          <w:rFonts w:ascii="Arial" w:hAnsi="Arial" w:cs="Arial"/>
          <w:sz w:val="20"/>
          <w:szCs w:val="20"/>
        </w:rPr>
      </w:pPr>
      <w:r w:rsidRPr="0034543F">
        <w:rPr>
          <w:rFonts w:ascii="Arial" w:hAnsi="Arial" w:cs="Arial"/>
          <w:sz w:val="20"/>
          <w:szCs w:val="20"/>
        </w:rPr>
        <w:t xml:space="preserve">Further information is found at the FAQ section of the Mission Winnow website: </w:t>
      </w:r>
    </w:p>
    <w:p w14:paraId="6E6661EC"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Q: I just don’t understand how this is allowed. Isn’t tobacco advertising banned in sport? </w:t>
      </w:r>
    </w:p>
    <w:p w14:paraId="68C77BD7"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A: The tobacco industry is a highly regulated space, and we always respect the laws that apply to our activities. This campaign is no different and respects all applicable laws, including those </w:t>
      </w:r>
      <w:r w:rsidRPr="0045413B">
        <w:rPr>
          <w:rFonts w:ascii="Arial" w:hAnsi="Arial" w:cs="Arial"/>
          <w:i/>
          <w:iCs/>
          <w:sz w:val="18"/>
          <w:szCs w:val="18"/>
        </w:rPr>
        <w:lastRenderedPageBreak/>
        <w:t xml:space="preserve">around the advertising and promotion of tobacco products, for example. The campaign does not advertise or promote any PMI-branded products. </w:t>
      </w:r>
    </w:p>
    <w:p w14:paraId="47E6D088"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Q: What is the goal of Mission Winnow for Philip Morris International? Why is PMI doing this? </w:t>
      </w:r>
    </w:p>
    <w:p w14:paraId="7CDABAAF" w14:textId="77777777" w:rsidR="00DC6660" w:rsidRPr="0045413B" w:rsidRDefault="00DC6660" w:rsidP="00DC6660">
      <w:pPr>
        <w:pStyle w:val="ACMABodyText"/>
        <w:ind w:left="720"/>
        <w:rPr>
          <w:rFonts w:cs="Arial"/>
          <w:i/>
          <w:iCs/>
          <w:sz w:val="18"/>
          <w:szCs w:val="18"/>
        </w:rPr>
      </w:pPr>
      <w:r w:rsidRPr="0045413B">
        <w:rPr>
          <w:rFonts w:cs="Arial"/>
          <w:i/>
          <w:iCs/>
          <w:sz w:val="18"/>
          <w:szCs w:val="18"/>
        </w:rPr>
        <w:t>A: Big changes start with an open conversation. We want to share our story and passion for building a better future by demonstrating our commitment to continuous innovation and development of new solutions.</w:t>
      </w:r>
    </w:p>
    <w:p w14:paraId="6E38BE23"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The campaign does not advertise or promote any PMI-branded products. Instead, Mission Winnow articulates how we are transforming our business through science and by adopting a new way of thinking and exploring every option to enable a better future. We take the best elements, refine them and make them even better. </w:t>
      </w:r>
    </w:p>
    <w:p w14:paraId="11E33A95"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Q: If this is not advertising, what is it? What’s the point? Why would you do this? </w:t>
      </w:r>
    </w:p>
    <w:p w14:paraId="554B0EF7"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A: The point is that we’ve learned from the past, and now we are using innovative science and technology to transform our business. We simply want to show the world what we are doing and how, with full transparency. We want to show people the change that is happening with PMI right now, a change that research, technology and innovation has made possible. </w:t>
      </w:r>
    </w:p>
    <w:p w14:paraId="3B89F358"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Q: Why is Philip Morris International using Mission Winnow branding and not PMI products branding? </w:t>
      </w:r>
    </w:p>
    <w:p w14:paraId="36495A1A"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A: Simply because this is not about advertising or promoting any PMI-branded products. Mission Winnow is a campaign to demonstrate our commitment to continuous innovation and development of new solutions that can expedite positive change for society. </w:t>
      </w:r>
    </w:p>
    <w:p w14:paraId="371256D6"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Q: Who designed the logo that appears on the car and on the bike, and is this yet another effort by PMI for subliminal advertising of cigarettes? </w:t>
      </w:r>
    </w:p>
    <w:p w14:paraId="559A1CD8" w14:textId="1B26E64F" w:rsidR="00DC6660" w:rsidRPr="0045413B" w:rsidRDefault="00DC6660" w:rsidP="00DC6660">
      <w:pPr>
        <w:pStyle w:val="ACMABodyText"/>
        <w:ind w:left="720"/>
        <w:rPr>
          <w:rFonts w:cs="Arial"/>
          <w:i/>
          <w:iCs/>
          <w:sz w:val="18"/>
          <w:szCs w:val="18"/>
        </w:rPr>
      </w:pPr>
      <w:r w:rsidRPr="0045413B">
        <w:rPr>
          <w:rFonts w:cs="Arial"/>
          <w:i/>
          <w:iCs/>
          <w:sz w:val="18"/>
          <w:szCs w:val="18"/>
        </w:rPr>
        <w:t xml:space="preserve">A: The Mission Winnow logo was designed by Italian architect and designer Fabio </w:t>
      </w:r>
      <w:proofErr w:type="spellStart"/>
      <w:r w:rsidRPr="0045413B">
        <w:rPr>
          <w:rFonts w:cs="Arial"/>
          <w:i/>
          <w:iCs/>
          <w:sz w:val="18"/>
          <w:szCs w:val="18"/>
        </w:rPr>
        <w:t>Novembre</w:t>
      </w:r>
      <w:proofErr w:type="spellEnd"/>
      <w:r w:rsidRPr="0045413B">
        <w:rPr>
          <w:rFonts w:cs="Arial"/>
          <w:i/>
          <w:iCs/>
          <w:sz w:val="18"/>
          <w:szCs w:val="18"/>
        </w:rPr>
        <w:t xml:space="preserve">. It is based on the concept of an arrow moving forward. It encapsulates the principle of continuous innovation and improvement and change. As Fabio </w:t>
      </w:r>
      <w:proofErr w:type="spellStart"/>
      <w:r w:rsidRPr="0045413B">
        <w:rPr>
          <w:rFonts w:cs="Arial"/>
          <w:i/>
          <w:iCs/>
          <w:sz w:val="18"/>
          <w:szCs w:val="18"/>
        </w:rPr>
        <w:t>Novembre</w:t>
      </w:r>
      <w:proofErr w:type="spellEnd"/>
      <w:r w:rsidRPr="0045413B">
        <w:rPr>
          <w:rFonts w:cs="Arial"/>
          <w:i/>
          <w:iCs/>
          <w:sz w:val="18"/>
          <w:szCs w:val="18"/>
        </w:rPr>
        <w:t xml:space="preserve"> puts it, </w:t>
      </w:r>
      <w:r w:rsidR="0045413B">
        <w:rPr>
          <w:rFonts w:cs="Arial"/>
          <w:i/>
          <w:iCs/>
          <w:sz w:val="18"/>
          <w:szCs w:val="18"/>
        </w:rPr>
        <w:t>‘</w:t>
      </w:r>
      <w:r w:rsidRPr="0045413B">
        <w:rPr>
          <w:rFonts w:cs="Arial"/>
          <w:i/>
          <w:iCs/>
          <w:sz w:val="18"/>
          <w:szCs w:val="18"/>
        </w:rPr>
        <w:t>It is an arrow, a vector, a symbol of science and change, a spectacular symbol that can distinguish fiction from reality.</w:t>
      </w:r>
      <w:r w:rsidR="0045413B">
        <w:rPr>
          <w:rFonts w:cs="Arial"/>
          <w:i/>
          <w:iCs/>
          <w:sz w:val="18"/>
          <w:szCs w:val="18"/>
        </w:rPr>
        <w:t>’</w:t>
      </w:r>
      <w:r w:rsidRPr="0045413B">
        <w:rPr>
          <w:rFonts w:cs="Arial"/>
          <w:i/>
          <w:iCs/>
          <w:sz w:val="18"/>
          <w:szCs w:val="18"/>
        </w:rPr>
        <w:t xml:space="preserve"> The design is not intended in any way to reflect our brands or products, and we will not use our partners to advertise our products. In fact, since 2007, we have voluntarily removed all tobacco branding from the cars, bikes, drivers’ and riders’ uniforms and racetrack signage, even in countries where such branding was or is permitted.</w:t>
      </w:r>
      <w:r w:rsidRPr="0045413B">
        <w:rPr>
          <w:rStyle w:val="FootnoteReference"/>
          <w:rFonts w:cs="Arial"/>
          <w:i/>
          <w:iCs/>
          <w:sz w:val="18"/>
          <w:szCs w:val="18"/>
        </w:rPr>
        <w:footnoteReference w:id="13"/>
      </w:r>
    </w:p>
    <w:p w14:paraId="145160CA" w14:textId="385DF9FC" w:rsidR="00DC6660" w:rsidRDefault="00DC6660" w:rsidP="00DC6660">
      <w:pPr>
        <w:pStyle w:val="ACMABodyText"/>
      </w:pPr>
      <w:r>
        <w:t xml:space="preserve">As such, PMI clearly contends that the Mission Winnow branding does not constitute a tobacco advertisement. Mission Winnow does not promote any PMI-branded tobacco products. The Mission Winnow logo does not reflect any PMI tobacco brands or products. </w:t>
      </w:r>
      <w:proofErr w:type="gramStart"/>
      <w:r w:rsidR="00AE424D">
        <w:t>Accordingly</w:t>
      </w:r>
      <w:proofErr w:type="gramEnd"/>
      <w:r>
        <w:t xml:space="preserve"> the broadcast complied with the TAP Act.</w:t>
      </w:r>
    </w:p>
    <w:p w14:paraId="10FAE274" w14:textId="519ADC1D" w:rsidR="00DC6660" w:rsidRDefault="00DC6660" w:rsidP="00DC6660">
      <w:pPr>
        <w:pStyle w:val="ACMABodyText"/>
      </w:pPr>
      <w:r>
        <w:t>In Investigation Report BI-457, the ACMA stated (on page 5):</w:t>
      </w:r>
    </w:p>
    <w:p w14:paraId="03CE310B" w14:textId="77777777" w:rsidR="00DC6660" w:rsidRPr="0045413B" w:rsidRDefault="00DC6660" w:rsidP="00DC6660">
      <w:pPr>
        <w:pStyle w:val="Default"/>
        <w:spacing w:after="240" w:line="240" w:lineRule="atLeast"/>
        <w:ind w:left="720"/>
        <w:rPr>
          <w:rFonts w:ascii="Arial" w:hAnsi="Arial" w:cs="Arial"/>
          <w:i/>
          <w:iCs/>
          <w:sz w:val="18"/>
          <w:szCs w:val="18"/>
        </w:rPr>
      </w:pPr>
      <w:r w:rsidRPr="0045413B">
        <w:rPr>
          <w:rFonts w:ascii="Arial" w:hAnsi="Arial" w:cs="Arial"/>
          <w:i/>
          <w:iCs/>
          <w:sz w:val="18"/>
          <w:szCs w:val="18"/>
        </w:rPr>
        <w:t xml:space="preserve">In determining whether the licensee has broadcast a ‘tobacco advertisement’ under the TAP Act the ACMA has considered whether the broadcast promoted or publicised: </w:t>
      </w:r>
    </w:p>
    <w:p w14:paraId="183C2F9E" w14:textId="77777777" w:rsidR="00DC6660" w:rsidRPr="0045413B" w:rsidRDefault="00DC6660" w:rsidP="00DC6660">
      <w:pPr>
        <w:pStyle w:val="Default"/>
        <w:numPr>
          <w:ilvl w:val="0"/>
          <w:numId w:val="24"/>
        </w:numPr>
        <w:spacing w:after="240" w:line="240" w:lineRule="atLeast"/>
        <w:rPr>
          <w:rFonts w:ascii="Arial" w:hAnsi="Arial" w:cs="Arial"/>
          <w:i/>
          <w:iCs/>
          <w:sz w:val="18"/>
          <w:szCs w:val="18"/>
        </w:rPr>
      </w:pPr>
      <w:r w:rsidRPr="0045413B">
        <w:rPr>
          <w:rFonts w:ascii="Arial" w:hAnsi="Arial" w:cs="Arial"/>
          <w:i/>
          <w:iCs/>
          <w:sz w:val="18"/>
          <w:szCs w:val="18"/>
        </w:rPr>
        <w:t xml:space="preserve">a registered </w:t>
      </w:r>
      <w:proofErr w:type="gramStart"/>
      <w:r w:rsidRPr="0045413B">
        <w:rPr>
          <w:rFonts w:ascii="Arial" w:hAnsi="Arial" w:cs="Arial"/>
          <w:i/>
          <w:iCs/>
          <w:sz w:val="18"/>
          <w:szCs w:val="18"/>
        </w:rPr>
        <w:t>trade mark</w:t>
      </w:r>
      <w:proofErr w:type="gramEnd"/>
      <w:r w:rsidRPr="0045413B">
        <w:rPr>
          <w:rFonts w:ascii="Arial" w:hAnsi="Arial" w:cs="Arial"/>
          <w:i/>
          <w:iCs/>
          <w:sz w:val="18"/>
          <w:szCs w:val="18"/>
        </w:rPr>
        <w:t xml:space="preserve"> for tobacco products – 9(1)(c) </w:t>
      </w:r>
    </w:p>
    <w:p w14:paraId="57FB71DA" w14:textId="77777777" w:rsidR="00DC6660" w:rsidRPr="0045413B" w:rsidRDefault="00DC6660" w:rsidP="00DC6660">
      <w:pPr>
        <w:pStyle w:val="Default"/>
        <w:numPr>
          <w:ilvl w:val="0"/>
          <w:numId w:val="24"/>
        </w:numPr>
        <w:spacing w:after="240" w:line="240" w:lineRule="atLeast"/>
        <w:rPr>
          <w:rFonts w:ascii="Arial" w:hAnsi="Arial" w:cs="Arial"/>
          <w:i/>
          <w:iCs/>
          <w:sz w:val="18"/>
          <w:szCs w:val="18"/>
        </w:rPr>
      </w:pPr>
      <w:r w:rsidRPr="0045413B">
        <w:rPr>
          <w:rFonts w:ascii="Arial" w:hAnsi="Arial" w:cs="Arial"/>
          <w:i/>
          <w:iCs/>
          <w:sz w:val="18"/>
          <w:szCs w:val="18"/>
        </w:rPr>
        <w:lastRenderedPageBreak/>
        <w:t xml:space="preserve">the whole or a part of the name of a person who is a manufacturer of tobacco products, and whose name appears on, or on the packaging of, some or </w:t>
      </w:r>
      <w:proofErr w:type="gramStart"/>
      <w:r w:rsidRPr="0045413B">
        <w:rPr>
          <w:rFonts w:ascii="Arial" w:hAnsi="Arial" w:cs="Arial"/>
          <w:i/>
          <w:iCs/>
          <w:sz w:val="18"/>
          <w:szCs w:val="18"/>
        </w:rPr>
        <w:t>all of</w:t>
      </w:r>
      <w:proofErr w:type="gramEnd"/>
      <w:r w:rsidRPr="0045413B">
        <w:rPr>
          <w:rFonts w:ascii="Arial" w:hAnsi="Arial" w:cs="Arial"/>
          <w:i/>
          <w:iCs/>
          <w:sz w:val="18"/>
          <w:szCs w:val="18"/>
        </w:rPr>
        <w:t xml:space="preserve"> those products – 9(1)(e) </w:t>
      </w:r>
    </w:p>
    <w:p w14:paraId="644B8D89" w14:textId="77777777" w:rsidR="00DC6660" w:rsidRPr="0045413B" w:rsidRDefault="00DC6660" w:rsidP="00DC6660">
      <w:pPr>
        <w:pStyle w:val="Default"/>
        <w:numPr>
          <w:ilvl w:val="0"/>
          <w:numId w:val="24"/>
        </w:numPr>
        <w:spacing w:after="240" w:line="240" w:lineRule="atLeast"/>
        <w:rPr>
          <w:rFonts w:ascii="Arial" w:hAnsi="Arial" w:cs="Arial"/>
          <w:i/>
          <w:iCs/>
          <w:sz w:val="18"/>
          <w:szCs w:val="18"/>
        </w:rPr>
      </w:pPr>
      <w:r w:rsidRPr="0045413B">
        <w:rPr>
          <w:rFonts w:ascii="Arial" w:hAnsi="Arial" w:cs="Arial"/>
          <w:i/>
          <w:iCs/>
          <w:sz w:val="18"/>
          <w:szCs w:val="18"/>
        </w:rPr>
        <w:t xml:space="preserve">any other words or designs that are closely associated with a tobacco product or a range of tobacco products – 9(1)(f). </w:t>
      </w:r>
    </w:p>
    <w:p w14:paraId="4181BCB3" w14:textId="77777777" w:rsidR="00DC6660" w:rsidRPr="006B52A7" w:rsidRDefault="00DC6660" w:rsidP="00DC6660">
      <w:pPr>
        <w:pStyle w:val="Default"/>
        <w:spacing w:after="240" w:line="240" w:lineRule="atLeast"/>
        <w:rPr>
          <w:rFonts w:ascii="Arial" w:hAnsi="Arial" w:cs="Arial"/>
          <w:sz w:val="20"/>
          <w:szCs w:val="20"/>
        </w:rPr>
      </w:pPr>
      <w:r w:rsidRPr="006B52A7">
        <w:rPr>
          <w:rFonts w:ascii="Arial" w:hAnsi="Arial" w:cs="Arial"/>
          <w:sz w:val="20"/>
          <w:szCs w:val="20"/>
        </w:rPr>
        <w:t xml:space="preserve">We provide further comments in relation to these </w:t>
      </w:r>
      <w:proofErr w:type="gramStart"/>
      <w:r w:rsidRPr="006B52A7">
        <w:rPr>
          <w:rFonts w:ascii="Arial" w:hAnsi="Arial" w:cs="Arial"/>
          <w:sz w:val="20"/>
          <w:szCs w:val="20"/>
        </w:rPr>
        <w:t>particular provisions</w:t>
      </w:r>
      <w:proofErr w:type="gramEnd"/>
      <w:r w:rsidRPr="006B52A7">
        <w:rPr>
          <w:rFonts w:ascii="Arial" w:hAnsi="Arial" w:cs="Arial"/>
          <w:sz w:val="20"/>
          <w:szCs w:val="20"/>
        </w:rPr>
        <w:t>.</w:t>
      </w:r>
    </w:p>
    <w:p w14:paraId="29310981" w14:textId="7777777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b/>
          <w:bCs/>
          <w:sz w:val="20"/>
          <w:szCs w:val="20"/>
        </w:rPr>
        <w:t xml:space="preserve">Did the broadcast promote or publicise a registered </w:t>
      </w:r>
      <w:proofErr w:type="gramStart"/>
      <w:r w:rsidRPr="00F10223">
        <w:rPr>
          <w:rFonts w:ascii="Arial" w:hAnsi="Arial" w:cs="Arial"/>
          <w:b/>
          <w:bCs/>
          <w:sz w:val="20"/>
          <w:szCs w:val="20"/>
        </w:rPr>
        <w:t>trade mark</w:t>
      </w:r>
      <w:proofErr w:type="gramEnd"/>
      <w:r w:rsidRPr="00F10223">
        <w:rPr>
          <w:rFonts w:ascii="Arial" w:hAnsi="Arial" w:cs="Arial"/>
          <w:b/>
          <w:bCs/>
          <w:sz w:val="20"/>
          <w:szCs w:val="20"/>
        </w:rPr>
        <w:t xml:space="preserve"> for tobacco products? </w:t>
      </w:r>
    </w:p>
    <w:p w14:paraId="5946519C" w14:textId="05D24AC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sz w:val="20"/>
          <w:szCs w:val="20"/>
        </w:rPr>
        <w:t xml:space="preserve">In the previous related investigation, the ACMA noted that there were two pending </w:t>
      </w:r>
      <w:proofErr w:type="gramStart"/>
      <w:r w:rsidRPr="00F10223">
        <w:rPr>
          <w:rFonts w:ascii="Arial" w:hAnsi="Arial" w:cs="Arial"/>
          <w:sz w:val="20"/>
          <w:szCs w:val="20"/>
        </w:rPr>
        <w:t>trade mark</w:t>
      </w:r>
      <w:proofErr w:type="gramEnd"/>
      <w:r w:rsidRPr="00F10223">
        <w:rPr>
          <w:rFonts w:ascii="Arial" w:hAnsi="Arial" w:cs="Arial"/>
          <w:sz w:val="20"/>
          <w:szCs w:val="20"/>
        </w:rPr>
        <w:t xml:space="preserve"> applications in Australia for registration of the words ‘Mission Winnow’ and a version of the mission winnow logo. However, as these applications were only pending and not yet ‘registered’ paragraph 9(1)(c) of the TAP Act did not apply at the time.</w:t>
      </w:r>
      <w:r w:rsidR="002F16C5">
        <w:rPr>
          <w:rStyle w:val="FootnoteReference"/>
          <w:rFonts w:ascii="Arial" w:hAnsi="Arial" w:cs="Arial"/>
          <w:sz w:val="20"/>
          <w:szCs w:val="20"/>
        </w:rPr>
        <w:footnoteReference w:id="14"/>
      </w:r>
      <w:r w:rsidRPr="00F10223">
        <w:rPr>
          <w:rFonts w:ascii="Arial" w:hAnsi="Arial" w:cs="Arial"/>
          <w:sz w:val="20"/>
          <w:szCs w:val="20"/>
        </w:rPr>
        <w:t xml:space="preserve"> </w:t>
      </w:r>
    </w:p>
    <w:p w14:paraId="79B5ACE7" w14:textId="6DF90289"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sz w:val="20"/>
          <w:szCs w:val="20"/>
        </w:rPr>
        <w:t>Accessing the same links as referenced in BI-457, the two applications still have not been registered as at 15 August 2019.</w:t>
      </w:r>
      <w:r w:rsidR="002F16C5">
        <w:rPr>
          <w:rStyle w:val="FootnoteReference"/>
          <w:rFonts w:ascii="Arial" w:hAnsi="Arial" w:cs="Arial"/>
          <w:sz w:val="20"/>
          <w:szCs w:val="20"/>
        </w:rPr>
        <w:footnoteReference w:id="15"/>
      </w:r>
      <w:r w:rsidRPr="00F10223">
        <w:rPr>
          <w:rFonts w:ascii="Arial" w:hAnsi="Arial" w:cs="Arial"/>
          <w:sz w:val="20"/>
          <w:szCs w:val="20"/>
        </w:rPr>
        <w:t xml:space="preserve"> Their status is listed as </w:t>
      </w:r>
      <w:r w:rsidR="0045413B">
        <w:rPr>
          <w:rFonts w:ascii="Arial" w:hAnsi="Arial" w:cs="Arial"/>
          <w:sz w:val="20"/>
          <w:szCs w:val="20"/>
        </w:rPr>
        <w:t>‘</w:t>
      </w:r>
      <w:r w:rsidRPr="00F10223">
        <w:rPr>
          <w:rFonts w:ascii="Arial" w:hAnsi="Arial" w:cs="Arial"/>
          <w:sz w:val="20"/>
          <w:szCs w:val="20"/>
        </w:rPr>
        <w:t>Accepted: In opposition period</w:t>
      </w:r>
      <w:r w:rsidR="0045413B">
        <w:rPr>
          <w:rFonts w:ascii="Arial" w:hAnsi="Arial" w:cs="Arial"/>
          <w:sz w:val="20"/>
          <w:szCs w:val="20"/>
        </w:rPr>
        <w:t>’</w:t>
      </w:r>
      <w:r w:rsidRPr="00F10223">
        <w:rPr>
          <w:rFonts w:ascii="Arial" w:hAnsi="Arial" w:cs="Arial"/>
          <w:sz w:val="20"/>
          <w:szCs w:val="20"/>
        </w:rPr>
        <w:t xml:space="preserve">. As the applications have not yet been ‘registered’, paragraph 9(1)(c) of the TAP Act does not apply at the time of this submission. </w:t>
      </w:r>
    </w:p>
    <w:p w14:paraId="49B714F3" w14:textId="7777777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sz w:val="20"/>
          <w:szCs w:val="20"/>
        </w:rPr>
        <w:t xml:space="preserve">Furthermore, </w:t>
      </w:r>
      <w:bookmarkStart w:id="12" w:name="_Hlk17980366"/>
      <w:r w:rsidRPr="00F10223">
        <w:rPr>
          <w:rFonts w:ascii="Arial" w:hAnsi="Arial" w:cs="Arial"/>
          <w:sz w:val="20"/>
          <w:szCs w:val="20"/>
        </w:rPr>
        <w:t xml:space="preserve">the two applications were amended on 13 March 2019 to exclude ‘class 34’ which relates to tobacco products. If the applications are registered, they will not be registered in the relevant class. </w:t>
      </w:r>
    </w:p>
    <w:bookmarkEnd w:id="12"/>
    <w:p w14:paraId="0FAB9203" w14:textId="7777777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b/>
          <w:bCs/>
          <w:sz w:val="20"/>
          <w:szCs w:val="20"/>
        </w:rPr>
        <w:t xml:space="preserve">Did the broadcast promote or publicise the whole or a part of the name of a person who is a manufacturer of tobacco products, and whose name appears on, or on the packaging of, some or </w:t>
      </w:r>
      <w:proofErr w:type="gramStart"/>
      <w:r w:rsidRPr="00F10223">
        <w:rPr>
          <w:rFonts w:ascii="Arial" w:hAnsi="Arial" w:cs="Arial"/>
          <w:b/>
          <w:bCs/>
          <w:sz w:val="20"/>
          <w:szCs w:val="20"/>
        </w:rPr>
        <w:t>all of</w:t>
      </w:r>
      <w:proofErr w:type="gramEnd"/>
      <w:r w:rsidRPr="00F10223">
        <w:rPr>
          <w:rFonts w:ascii="Arial" w:hAnsi="Arial" w:cs="Arial"/>
          <w:b/>
          <w:bCs/>
          <w:sz w:val="20"/>
          <w:szCs w:val="20"/>
        </w:rPr>
        <w:t xml:space="preserve"> those products? </w:t>
      </w:r>
    </w:p>
    <w:p w14:paraId="440D2780" w14:textId="7777777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sz w:val="20"/>
          <w:szCs w:val="20"/>
        </w:rPr>
        <w:t xml:space="preserve">The broadcast in question did not include the name of Philip Morris International, or PMI. The name associated with the Ferrari team was ‘Mission Winnow’. Nor was there any verbal reference to Mission Winnow or any reference to the Mission Winnow website. </w:t>
      </w:r>
    </w:p>
    <w:p w14:paraId="47B12BFF" w14:textId="7777777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sz w:val="20"/>
          <w:szCs w:val="20"/>
        </w:rPr>
        <w:t xml:space="preserve">Accordingly, the broadcast did not promote or publicise the whole or a part of the name of a person who is a manufacturer of tobacco products, and whose name appears on, or on the packaging of some or </w:t>
      </w:r>
      <w:proofErr w:type="gramStart"/>
      <w:r w:rsidRPr="00F10223">
        <w:rPr>
          <w:rFonts w:ascii="Arial" w:hAnsi="Arial" w:cs="Arial"/>
          <w:sz w:val="20"/>
          <w:szCs w:val="20"/>
        </w:rPr>
        <w:t>all of</w:t>
      </w:r>
      <w:proofErr w:type="gramEnd"/>
      <w:r w:rsidRPr="00F10223">
        <w:rPr>
          <w:rFonts w:ascii="Arial" w:hAnsi="Arial" w:cs="Arial"/>
          <w:sz w:val="20"/>
          <w:szCs w:val="20"/>
        </w:rPr>
        <w:t xml:space="preserve"> those products. </w:t>
      </w:r>
    </w:p>
    <w:p w14:paraId="72F1AEF3" w14:textId="77777777" w:rsidR="00DC6660" w:rsidRPr="00F10223" w:rsidRDefault="00DC6660" w:rsidP="00DC6660">
      <w:pPr>
        <w:pStyle w:val="Default"/>
        <w:spacing w:after="240" w:line="240" w:lineRule="atLeast"/>
        <w:rPr>
          <w:rFonts w:ascii="Arial" w:hAnsi="Arial" w:cs="Arial"/>
          <w:sz w:val="20"/>
          <w:szCs w:val="20"/>
        </w:rPr>
      </w:pPr>
      <w:r w:rsidRPr="00F10223">
        <w:rPr>
          <w:rFonts w:ascii="Arial" w:hAnsi="Arial" w:cs="Arial"/>
          <w:b/>
          <w:bCs/>
          <w:sz w:val="20"/>
          <w:szCs w:val="20"/>
        </w:rPr>
        <w:t xml:space="preserve">Did the broadcast promote or publicise any other words or designs that are closely associated with a tobacco product or a range of tobacco products? </w:t>
      </w:r>
    </w:p>
    <w:p w14:paraId="3CD18DE6" w14:textId="77777777" w:rsidR="00DC6660" w:rsidRPr="00E473D9" w:rsidRDefault="00DC6660" w:rsidP="00DC6660">
      <w:pPr>
        <w:pStyle w:val="Default"/>
        <w:spacing w:after="240" w:line="240" w:lineRule="atLeast"/>
        <w:rPr>
          <w:rFonts w:ascii="Arial" w:hAnsi="Arial" w:cs="Arial"/>
          <w:sz w:val="20"/>
          <w:szCs w:val="20"/>
        </w:rPr>
      </w:pPr>
      <w:r w:rsidRPr="00F10223">
        <w:rPr>
          <w:rFonts w:ascii="Arial" w:hAnsi="Arial" w:cs="Arial"/>
          <w:sz w:val="20"/>
          <w:szCs w:val="20"/>
        </w:rPr>
        <w:t xml:space="preserve">In Investigation Report BI-457, the ACMA did not consider there was a ‘close association’ between Mission Winnow and ‘tobacco products’ as required by paragraph 9(1)(f) at </w:t>
      </w:r>
      <w:r w:rsidRPr="00E473D9">
        <w:rPr>
          <w:rFonts w:ascii="Arial" w:hAnsi="Arial" w:cs="Arial"/>
          <w:sz w:val="20"/>
          <w:szCs w:val="20"/>
        </w:rPr>
        <w:t xml:space="preserve">the time of the broadcast. However, the ACMA noted that ‘Mission Winnow’ has received publicity since the 2018 Japanese Grand Prix. Any future investigations would be concluded on a case by case basis considering the facts and circumstances at the time of each broadcast. </w:t>
      </w:r>
    </w:p>
    <w:p w14:paraId="4E3D8081" w14:textId="77777777" w:rsidR="00DC6660" w:rsidRPr="00E473D9" w:rsidRDefault="00DC6660" w:rsidP="00DC6660">
      <w:pPr>
        <w:pStyle w:val="Default"/>
        <w:spacing w:after="240" w:line="240" w:lineRule="atLeast"/>
        <w:rPr>
          <w:rFonts w:ascii="Arial" w:hAnsi="Arial" w:cs="Arial"/>
          <w:sz w:val="20"/>
          <w:szCs w:val="20"/>
        </w:rPr>
      </w:pPr>
      <w:bookmarkStart w:id="13" w:name="_Hlk17980721"/>
      <w:r w:rsidRPr="00E473D9">
        <w:rPr>
          <w:rFonts w:ascii="Arial" w:hAnsi="Arial" w:cs="Arial"/>
          <w:sz w:val="20"/>
          <w:szCs w:val="20"/>
        </w:rPr>
        <w:t xml:space="preserve">While there have been some media reporting of the Mission Winnow branding since October 2018 as specified by the complainant, we do not consider that this has been of such prominence that an ordinary reasonable viewer would be aware of the connection between tobacco products and Mission Winnow at the time of the 2019 Monaco Grand Prix highlights </w:t>
      </w:r>
      <w:r w:rsidRPr="00E473D9">
        <w:rPr>
          <w:rFonts w:ascii="Arial" w:hAnsi="Arial" w:cs="Arial"/>
          <w:sz w:val="20"/>
          <w:szCs w:val="20"/>
        </w:rPr>
        <w:lastRenderedPageBreak/>
        <w:t xml:space="preserve">program. The media articles cited by the complainant referred more to the Australian Grand Prix in which the Mission Winnow branding did not appear. </w:t>
      </w:r>
    </w:p>
    <w:p w14:paraId="2877A770" w14:textId="77777777" w:rsidR="00DC6660" w:rsidRPr="00E473D9" w:rsidRDefault="00DC6660" w:rsidP="00DC6660">
      <w:pPr>
        <w:pStyle w:val="Default"/>
        <w:spacing w:after="240" w:line="240" w:lineRule="atLeast"/>
        <w:rPr>
          <w:rFonts w:ascii="Arial" w:hAnsi="Arial" w:cs="Arial"/>
          <w:sz w:val="20"/>
          <w:szCs w:val="20"/>
        </w:rPr>
      </w:pPr>
      <w:r w:rsidRPr="00E473D9">
        <w:rPr>
          <w:rFonts w:ascii="Arial" w:hAnsi="Arial" w:cs="Arial"/>
          <w:sz w:val="20"/>
          <w:szCs w:val="20"/>
        </w:rPr>
        <w:t xml:space="preserve">The broadcast of the program in question did not include apparent references to the Mission Winnow website or a call to action for viewers to find out more about Mission Winnow. As there was no ‘invitation’ to visit the Mission Winnow website, the relevant material is the matter broadcast rather than extraneous material like the website. </w:t>
      </w:r>
    </w:p>
    <w:bookmarkEnd w:id="13"/>
    <w:p w14:paraId="115F2D9C" w14:textId="77777777" w:rsidR="00DC6660" w:rsidRPr="00E473D9" w:rsidRDefault="00DC6660" w:rsidP="00DC6660">
      <w:pPr>
        <w:pStyle w:val="Default"/>
        <w:spacing w:after="240" w:line="240" w:lineRule="atLeast"/>
        <w:rPr>
          <w:rFonts w:ascii="Arial" w:hAnsi="Arial" w:cs="Arial"/>
          <w:sz w:val="20"/>
          <w:szCs w:val="20"/>
        </w:rPr>
      </w:pPr>
      <w:r w:rsidRPr="00E473D9">
        <w:rPr>
          <w:rFonts w:ascii="Arial" w:hAnsi="Arial" w:cs="Arial"/>
          <w:sz w:val="20"/>
          <w:szCs w:val="20"/>
        </w:rPr>
        <w:t xml:space="preserve">In summary, we do not consider the circumstances are sufficiently different for the ACMA to reach a different conclusion about the broadcast of a tobacco advertisement as specified in Investigation Report BI-457. </w:t>
      </w:r>
    </w:p>
    <w:p w14:paraId="0B657CD0" w14:textId="77777777" w:rsidR="00DC6660" w:rsidRPr="00E473D9" w:rsidRDefault="00DC6660" w:rsidP="00DC6660">
      <w:pPr>
        <w:pStyle w:val="Default"/>
        <w:spacing w:after="240" w:line="240" w:lineRule="atLeast"/>
        <w:rPr>
          <w:rFonts w:ascii="Arial" w:hAnsi="Arial" w:cs="Arial"/>
          <w:sz w:val="20"/>
          <w:szCs w:val="20"/>
        </w:rPr>
      </w:pPr>
      <w:r w:rsidRPr="00E473D9">
        <w:rPr>
          <w:rFonts w:ascii="Arial" w:hAnsi="Arial" w:cs="Arial"/>
          <w:b/>
          <w:bCs/>
          <w:sz w:val="20"/>
          <w:szCs w:val="20"/>
        </w:rPr>
        <w:t xml:space="preserve">Accidental or incidental broadcast </w:t>
      </w:r>
    </w:p>
    <w:p w14:paraId="4F71E172" w14:textId="77777777" w:rsidR="00DC6660" w:rsidRPr="00E473D9" w:rsidRDefault="00DC6660" w:rsidP="00DC6660">
      <w:pPr>
        <w:pStyle w:val="Default"/>
        <w:spacing w:after="240" w:line="240" w:lineRule="atLeast"/>
        <w:rPr>
          <w:rFonts w:ascii="Arial" w:hAnsi="Arial" w:cs="Arial"/>
          <w:sz w:val="20"/>
          <w:szCs w:val="20"/>
        </w:rPr>
      </w:pPr>
      <w:r w:rsidRPr="00E473D9">
        <w:rPr>
          <w:rFonts w:ascii="Arial" w:hAnsi="Arial" w:cs="Arial"/>
          <w:sz w:val="20"/>
          <w:szCs w:val="20"/>
        </w:rPr>
        <w:t xml:space="preserve">Nevertheless, if the ACMA comes to a different view to that concluded in BI-457 and determines that a tobacco advertisement was broadcast during the program, we submit that any such advertisement was permitted under section 14 of the TAP Act. Section 14 states: </w:t>
      </w:r>
    </w:p>
    <w:p w14:paraId="5EE2C0DB" w14:textId="77777777" w:rsidR="00DC6660" w:rsidRPr="00456AE7" w:rsidRDefault="00DC6660" w:rsidP="00DC6660">
      <w:pPr>
        <w:pStyle w:val="Default"/>
        <w:spacing w:after="240" w:line="240" w:lineRule="atLeast"/>
        <w:ind w:left="720"/>
        <w:rPr>
          <w:rFonts w:ascii="Arial" w:hAnsi="Arial" w:cs="Arial"/>
          <w:sz w:val="18"/>
          <w:szCs w:val="18"/>
        </w:rPr>
      </w:pPr>
      <w:r w:rsidRPr="00456AE7">
        <w:rPr>
          <w:rFonts w:ascii="Arial" w:hAnsi="Arial" w:cs="Arial"/>
          <w:i/>
          <w:iCs/>
          <w:sz w:val="18"/>
          <w:szCs w:val="18"/>
        </w:rPr>
        <w:t xml:space="preserve">A person may broadcast a tobacco advertisement if: </w:t>
      </w:r>
    </w:p>
    <w:p w14:paraId="3C0D87B9" w14:textId="77777777" w:rsidR="00DC6660" w:rsidRPr="00456AE7" w:rsidRDefault="00DC6660" w:rsidP="00DC6660">
      <w:pPr>
        <w:pStyle w:val="Default"/>
        <w:numPr>
          <w:ilvl w:val="0"/>
          <w:numId w:val="27"/>
        </w:numPr>
        <w:spacing w:after="240" w:line="240" w:lineRule="atLeast"/>
        <w:rPr>
          <w:rFonts w:ascii="Arial" w:hAnsi="Arial" w:cs="Arial"/>
          <w:sz w:val="18"/>
          <w:szCs w:val="18"/>
        </w:rPr>
      </w:pPr>
      <w:r w:rsidRPr="00456AE7">
        <w:rPr>
          <w:rFonts w:ascii="Arial" w:hAnsi="Arial" w:cs="Arial"/>
          <w:i/>
          <w:iCs/>
          <w:sz w:val="18"/>
          <w:szCs w:val="18"/>
        </w:rPr>
        <w:t xml:space="preserve">the person broadcasts the advertisement as an accidental or incidental accompaniment to the broadcasting of other matter; and </w:t>
      </w:r>
    </w:p>
    <w:p w14:paraId="6E1C88D7" w14:textId="77777777" w:rsidR="00DC6660" w:rsidRPr="00456AE7" w:rsidRDefault="00DC6660" w:rsidP="00DC6660">
      <w:pPr>
        <w:pStyle w:val="Default"/>
        <w:numPr>
          <w:ilvl w:val="0"/>
          <w:numId w:val="27"/>
        </w:numPr>
        <w:spacing w:after="240" w:line="240" w:lineRule="atLeast"/>
        <w:rPr>
          <w:rFonts w:ascii="Arial" w:hAnsi="Arial" w:cs="Arial"/>
          <w:sz w:val="18"/>
          <w:szCs w:val="18"/>
        </w:rPr>
      </w:pPr>
      <w:r w:rsidRPr="00456AE7">
        <w:rPr>
          <w:rFonts w:ascii="Arial" w:hAnsi="Arial" w:cs="Arial"/>
          <w:i/>
          <w:iCs/>
          <w:sz w:val="18"/>
          <w:szCs w:val="18"/>
        </w:rPr>
        <w:t xml:space="preserve">the person does not receive any direct or indirect benefit (whether financial or not) for broadcasting the advertisement (in addition to any direct or indirect benefit that the person receives for broadcasting the other matter). </w:t>
      </w:r>
    </w:p>
    <w:p w14:paraId="57BA88A1" w14:textId="77777777" w:rsidR="00DC6660" w:rsidRPr="00456AE7" w:rsidRDefault="00DC6660" w:rsidP="00DC6660">
      <w:pPr>
        <w:pStyle w:val="Default"/>
        <w:spacing w:after="240" w:line="240" w:lineRule="atLeast"/>
        <w:rPr>
          <w:rFonts w:ascii="Arial" w:hAnsi="Arial" w:cs="Arial"/>
          <w:sz w:val="20"/>
          <w:szCs w:val="20"/>
        </w:rPr>
      </w:pPr>
      <w:r w:rsidRPr="00456AE7">
        <w:rPr>
          <w:rFonts w:ascii="Arial" w:hAnsi="Arial" w:cs="Arial"/>
          <w:sz w:val="20"/>
          <w:szCs w:val="20"/>
        </w:rPr>
        <w:t xml:space="preserve">The ACMA has previously determined that: </w:t>
      </w:r>
    </w:p>
    <w:p w14:paraId="2A187151" w14:textId="77777777" w:rsidR="00DC6660" w:rsidRPr="0045413B" w:rsidRDefault="00DC6660" w:rsidP="00DC6660">
      <w:pPr>
        <w:pStyle w:val="Default"/>
        <w:spacing w:after="240" w:line="240" w:lineRule="atLeast"/>
        <w:ind w:left="720"/>
        <w:rPr>
          <w:i/>
          <w:iCs/>
          <w:sz w:val="12"/>
          <w:szCs w:val="12"/>
        </w:rPr>
      </w:pPr>
      <w:r w:rsidRPr="0045413B">
        <w:rPr>
          <w:rFonts w:ascii="Arial" w:hAnsi="Arial" w:cs="Arial"/>
          <w:i/>
          <w:iCs/>
          <w:sz w:val="18"/>
          <w:szCs w:val="18"/>
        </w:rPr>
        <w:t>A tobacco advertisement will be regarded as an ‘incidental accompaniment’ if it is subordinate to the other matter being broadcast. If a tobacco advertisement dominates or forms a substantial feature of a program, scene or segment, it will not be regarded by the ACMA as an ‘incidental accompaniment’</w:t>
      </w:r>
      <w:r w:rsidRPr="0045413B">
        <w:rPr>
          <w:rFonts w:ascii="Arial" w:hAnsi="Arial" w:cs="Arial"/>
          <w:i/>
          <w:iCs/>
          <w:sz w:val="20"/>
          <w:szCs w:val="20"/>
        </w:rPr>
        <w:t>.</w:t>
      </w:r>
      <w:r w:rsidRPr="0045413B">
        <w:rPr>
          <w:rStyle w:val="FootnoteReference"/>
          <w:rFonts w:ascii="Arial" w:hAnsi="Arial" w:cs="Arial"/>
          <w:i/>
          <w:iCs/>
          <w:sz w:val="20"/>
          <w:szCs w:val="20"/>
        </w:rPr>
        <w:footnoteReference w:id="16"/>
      </w:r>
      <w:r w:rsidRPr="0045413B">
        <w:rPr>
          <w:i/>
          <w:iCs/>
          <w:sz w:val="12"/>
          <w:szCs w:val="12"/>
        </w:rPr>
        <w:t xml:space="preserve"> </w:t>
      </w:r>
    </w:p>
    <w:p w14:paraId="06BFE853" w14:textId="77777777" w:rsidR="00DC6660" w:rsidRPr="00423A3F" w:rsidRDefault="00DC6660" w:rsidP="00DC6660">
      <w:pPr>
        <w:pStyle w:val="Default"/>
        <w:spacing w:after="240" w:line="240" w:lineRule="atLeast"/>
        <w:rPr>
          <w:rFonts w:ascii="Arial" w:hAnsi="Arial" w:cs="Arial"/>
          <w:sz w:val="20"/>
          <w:szCs w:val="20"/>
        </w:rPr>
      </w:pPr>
      <w:r w:rsidRPr="00423A3F">
        <w:rPr>
          <w:rFonts w:ascii="Arial" w:hAnsi="Arial" w:cs="Arial"/>
          <w:sz w:val="20"/>
          <w:szCs w:val="20"/>
        </w:rPr>
        <w:t xml:space="preserve">We submit that any tobacco advertisement was an incidental accompaniment to the other matter being broadcast, namely the Formula 1 Monaco GP race highlights. Any tobacco advertisement visible on the Ferrari race cars, Ferrari driver uniforms and helmets or Ferrari pit crew uniforms and headphones was fleeting in the context of the entire program and certainly did not dominate or form a substantial part of the program. The Scuderia Ferrari race cars comprised only two out of twenty cars in the race. Neither Ferrari driver won the race although Sebastian Vettel finished second. There was no verbal reference to Mission Winnow, Philip Morris International or PMI-branded products during the program. The broadcast of the program did not include apparent references to the Mission Winnow website or a call to action for viewers to find out more about Mission Winnow. </w:t>
      </w:r>
    </w:p>
    <w:p w14:paraId="0B407EF7" w14:textId="59974587" w:rsidR="00DC6660" w:rsidRPr="00423A3F" w:rsidRDefault="00DC6660" w:rsidP="00DC6660">
      <w:pPr>
        <w:pStyle w:val="Default"/>
        <w:spacing w:after="240" w:line="240" w:lineRule="atLeast"/>
        <w:rPr>
          <w:rFonts w:ascii="Arial" w:hAnsi="Arial" w:cs="Arial"/>
          <w:sz w:val="20"/>
          <w:szCs w:val="20"/>
        </w:rPr>
      </w:pPr>
      <w:r w:rsidRPr="00423A3F">
        <w:rPr>
          <w:rFonts w:ascii="Arial" w:hAnsi="Arial" w:cs="Arial"/>
          <w:sz w:val="20"/>
          <w:szCs w:val="20"/>
        </w:rPr>
        <w:t xml:space="preserve">As the ACMA has previously stated, </w:t>
      </w:r>
      <w:r w:rsidR="0045413B">
        <w:rPr>
          <w:rFonts w:ascii="Arial" w:hAnsi="Arial" w:cs="Arial"/>
          <w:sz w:val="20"/>
          <w:szCs w:val="20"/>
        </w:rPr>
        <w:t>‘</w:t>
      </w:r>
      <w:r w:rsidRPr="00423A3F">
        <w:rPr>
          <w:rFonts w:ascii="Arial" w:hAnsi="Arial" w:cs="Arial"/>
          <w:sz w:val="20"/>
          <w:szCs w:val="20"/>
        </w:rPr>
        <w:t xml:space="preserve">The test of intention for a contravention of section 13 of the TAP Act has been stated by the majority judges (Tracey and Robertson JJ) of a Full Court of the Federal Court in </w:t>
      </w:r>
      <w:r w:rsidRPr="00423A3F">
        <w:rPr>
          <w:rFonts w:ascii="Arial" w:hAnsi="Arial" w:cs="Arial"/>
          <w:i/>
          <w:iCs/>
          <w:sz w:val="20"/>
          <w:szCs w:val="20"/>
        </w:rPr>
        <w:t xml:space="preserve">Channel Seven Adelaide Pty Ltd v ACMA </w:t>
      </w:r>
      <w:r w:rsidRPr="00423A3F">
        <w:rPr>
          <w:rFonts w:ascii="Arial" w:hAnsi="Arial" w:cs="Arial"/>
          <w:sz w:val="20"/>
          <w:szCs w:val="20"/>
        </w:rPr>
        <w:t xml:space="preserve">[2014] FCAFC 32 (at paragraphs 13-14; 18). The person broadcasting must be proved not only to intend to </w:t>
      </w:r>
      <w:r w:rsidRPr="00423A3F">
        <w:rPr>
          <w:rFonts w:ascii="Arial" w:hAnsi="Arial" w:cs="Arial"/>
          <w:sz w:val="20"/>
          <w:szCs w:val="20"/>
        </w:rPr>
        <w:lastRenderedPageBreak/>
        <w:t>broadcast material which falls within the statutory definition of ‘tobacco advertisement’, but also to intend to promote, or give publicity to, smoking or tobacco products.</w:t>
      </w:r>
      <w:r w:rsidR="0045413B">
        <w:rPr>
          <w:rFonts w:ascii="Arial" w:hAnsi="Arial" w:cs="Arial"/>
          <w:sz w:val="20"/>
          <w:szCs w:val="20"/>
        </w:rPr>
        <w:t>’</w:t>
      </w:r>
      <w:r>
        <w:rPr>
          <w:rStyle w:val="FootnoteReference"/>
          <w:rFonts w:ascii="Arial" w:hAnsi="Arial" w:cs="Arial"/>
          <w:sz w:val="20"/>
          <w:szCs w:val="20"/>
        </w:rPr>
        <w:footnoteReference w:id="17"/>
      </w:r>
      <w:r w:rsidRPr="00423A3F">
        <w:rPr>
          <w:rFonts w:ascii="Arial" w:hAnsi="Arial" w:cs="Arial"/>
          <w:sz w:val="20"/>
          <w:szCs w:val="20"/>
        </w:rPr>
        <w:t xml:space="preserve"> </w:t>
      </w:r>
    </w:p>
    <w:p w14:paraId="44536FCB" w14:textId="6DD4762E" w:rsidR="00DC6660" w:rsidRPr="00423A3F" w:rsidRDefault="00DC6660" w:rsidP="00DC6660">
      <w:pPr>
        <w:pStyle w:val="Default"/>
        <w:spacing w:after="240" w:line="240" w:lineRule="atLeast"/>
        <w:rPr>
          <w:rFonts w:ascii="Arial" w:hAnsi="Arial" w:cs="Arial"/>
          <w:sz w:val="20"/>
          <w:szCs w:val="20"/>
        </w:rPr>
      </w:pPr>
      <w:bookmarkStart w:id="14" w:name="_Hlk18070078"/>
      <w:r w:rsidRPr="00423A3F">
        <w:rPr>
          <w:rFonts w:ascii="Arial" w:hAnsi="Arial" w:cs="Arial"/>
          <w:sz w:val="20"/>
          <w:szCs w:val="20"/>
        </w:rPr>
        <w:t xml:space="preserve">Network 10 did not intend to promote, or give publicity to, smoking or tobacco products by broadcasting the material. </w:t>
      </w:r>
      <w:r w:rsidR="00AF547C">
        <w:rPr>
          <w:rFonts w:ascii="Arial" w:hAnsi="Arial" w:cs="Arial"/>
          <w:sz w:val="20"/>
          <w:szCs w:val="20"/>
        </w:rPr>
        <w:t>[..</w:t>
      </w:r>
      <w:r w:rsidR="00AA5FCC">
        <w:rPr>
          <w:rFonts w:ascii="Arial" w:hAnsi="Arial" w:cs="Arial"/>
          <w:sz w:val="20"/>
          <w:szCs w:val="20"/>
        </w:rPr>
        <w:t>.]</w:t>
      </w:r>
    </w:p>
    <w:bookmarkEnd w:id="14"/>
    <w:p w14:paraId="4FF4A313" w14:textId="77777777" w:rsidR="00DC6660" w:rsidRPr="00423A3F" w:rsidRDefault="00DC6660" w:rsidP="00DC6660">
      <w:pPr>
        <w:pStyle w:val="Default"/>
        <w:spacing w:after="240" w:line="240" w:lineRule="atLeast"/>
        <w:rPr>
          <w:rFonts w:ascii="Arial" w:hAnsi="Arial" w:cs="Arial"/>
          <w:sz w:val="20"/>
          <w:szCs w:val="20"/>
        </w:rPr>
      </w:pPr>
      <w:r w:rsidRPr="00423A3F">
        <w:rPr>
          <w:rFonts w:ascii="Arial" w:hAnsi="Arial" w:cs="Arial"/>
          <w:sz w:val="20"/>
          <w:szCs w:val="20"/>
        </w:rPr>
        <w:t xml:space="preserve">Furthermore, no direct or indirect benefit for the broadcast of a tobacco advertisement was received by Network 10 and its licensees. </w:t>
      </w:r>
    </w:p>
    <w:p w14:paraId="7720F20E" w14:textId="77777777" w:rsidR="00DC6660" w:rsidRPr="00423A3F" w:rsidRDefault="00DC6660" w:rsidP="00DC6660">
      <w:pPr>
        <w:pStyle w:val="Default"/>
        <w:spacing w:after="240" w:line="240" w:lineRule="atLeast"/>
        <w:rPr>
          <w:rFonts w:ascii="Arial" w:hAnsi="Arial" w:cs="Arial"/>
          <w:sz w:val="20"/>
          <w:szCs w:val="20"/>
        </w:rPr>
      </w:pPr>
      <w:r w:rsidRPr="00423A3F">
        <w:rPr>
          <w:rFonts w:ascii="Arial" w:hAnsi="Arial" w:cs="Arial"/>
          <w:sz w:val="20"/>
          <w:szCs w:val="20"/>
        </w:rPr>
        <w:t xml:space="preserve">Therefore, if the ACMA determines that a tobacco advertisement was broadcast, we submit the broadcast was permitted under section 14 of the TAP Act as it was an incidental accompaniment to the broadcast of other matter, and the licensee did not received any direct or indirect benefit for broadcasting the advertisement. </w:t>
      </w:r>
    </w:p>
    <w:p w14:paraId="49F6EFBF" w14:textId="15497BB1" w:rsidR="00973771" w:rsidRDefault="00DC6660" w:rsidP="00A924D5">
      <w:pPr>
        <w:pStyle w:val="Default"/>
        <w:spacing w:after="240" w:line="240" w:lineRule="atLeast"/>
        <w:rPr>
          <w:i/>
          <w:snapToGrid w:val="0"/>
          <w:szCs w:val="20"/>
        </w:rPr>
      </w:pPr>
      <w:r w:rsidRPr="00423A3F">
        <w:rPr>
          <w:rFonts w:ascii="Arial" w:hAnsi="Arial" w:cs="Arial"/>
          <w:sz w:val="20"/>
          <w:szCs w:val="20"/>
        </w:rPr>
        <w:t>Accordingly, Network Ten (Melbourne) Pty Ltd did not breach paragraph 7(1)(a) of Schedule 2 to the BSA.</w:t>
      </w:r>
    </w:p>
    <w:p w14:paraId="3CA09D41" w14:textId="73169826" w:rsidR="00282B4E" w:rsidRDefault="00282B4E">
      <w:pPr>
        <w:spacing w:before="0" w:after="0" w:line="240" w:lineRule="auto"/>
        <w:rPr>
          <w:i w:val="0"/>
          <w:snapToGrid w:val="0"/>
          <w:szCs w:val="20"/>
        </w:rPr>
      </w:pPr>
      <w:r>
        <w:br w:type="page"/>
      </w:r>
    </w:p>
    <w:p w14:paraId="1199CCBD" w14:textId="77777777" w:rsidR="00282B4E" w:rsidRDefault="00282B4E" w:rsidP="00282B4E">
      <w:pPr>
        <w:pStyle w:val="ACMAHeading2"/>
        <w:jc w:val="right"/>
      </w:pPr>
      <w:r w:rsidRPr="00D86A14">
        <w:lastRenderedPageBreak/>
        <w:t xml:space="preserve">Attachment </w:t>
      </w:r>
      <w:r>
        <w:t>C</w:t>
      </w:r>
    </w:p>
    <w:p w14:paraId="54501878" w14:textId="1B239006" w:rsidR="00282B4E" w:rsidRPr="00D23060" w:rsidRDefault="00282B4E" w:rsidP="00282B4E">
      <w:pPr>
        <w:pStyle w:val="ACMABodyTextBold"/>
        <w:rPr>
          <w:sz w:val="28"/>
          <w:szCs w:val="28"/>
        </w:rPr>
      </w:pPr>
      <w:r w:rsidRPr="00D23060">
        <w:rPr>
          <w:sz w:val="28"/>
          <w:szCs w:val="28"/>
        </w:rPr>
        <w:t xml:space="preserve">Relevant legislation and the ACMA’s </w:t>
      </w:r>
      <w:r w:rsidR="00555B42">
        <w:rPr>
          <w:sz w:val="28"/>
          <w:szCs w:val="28"/>
        </w:rPr>
        <w:t xml:space="preserve">assessment process </w:t>
      </w:r>
    </w:p>
    <w:p w14:paraId="1FC79B12" w14:textId="77777777" w:rsidR="00282B4E" w:rsidRPr="00D23060" w:rsidRDefault="00282B4E" w:rsidP="00282B4E">
      <w:pPr>
        <w:pStyle w:val="ACMABodyTextBold"/>
        <w:rPr>
          <w:sz w:val="24"/>
          <w:szCs w:val="24"/>
        </w:rPr>
      </w:pPr>
      <w:r w:rsidRPr="00D23060">
        <w:rPr>
          <w:sz w:val="24"/>
          <w:szCs w:val="24"/>
        </w:rPr>
        <w:t xml:space="preserve">Relevant legislation </w:t>
      </w:r>
    </w:p>
    <w:p w14:paraId="4794D575" w14:textId="77777777" w:rsidR="00282B4E" w:rsidRDefault="00282B4E" w:rsidP="00282B4E">
      <w:pPr>
        <w:pStyle w:val="ACMABodyText"/>
        <w:spacing w:after="120"/>
        <w:rPr>
          <w:rFonts w:cs="Arial"/>
          <w:b/>
          <w:sz w:val="18"/>
        </w:rPr>
      </w:pPr>
      <w:r>
        <w:rPr>
          <w:rFonts w:cs="Arial"/>
          <w:b/>
          <w:sz w:val="18"/>
        </w:rPr>
        <w:t>Schedule 2 to the BSA: Standard Conditions</w:t>
      </w:r>
    </w:p>
    <w:p w14:paraId="33CDD421" w14:textId="77777777" w:rsidR="00282B4E" w:rsidRDefault="00282B4E" w:rsidP="00282B4E">
      <w:pPr>
        <w:pStyle w:val="ACMABodyText"/>
        <w:spacing w:after="120"/>
        <w:rPr>
          <w:rFonts w:cs="Arial"/>
          <w:b/>
          <w:sz w:val="18"/>
        </w:rPr>
      </w:pPr>
      <w:r>
        <w:rPr>
          <w:rFonts w:cs="Arial"/>
          <w:b/>
          <w:sz w:val="18"/>
        </w:rPr>
        <w:t>10 Conditions applicable to subscription television broadcasting licences</w:t>
      </w:r>
    </w:p>
    <w:p w14:paraId="7A4FBBAB" w14:textId="77777777" w:rsidR="00282B4E" w:rsidRDefault="00282B4E" w:rsidP="00282B4E">
      <w:pPr>
        <w:pStyle w:val="ACMABodyText"/>
        <w:numPr>
          <w:ilvl w:val="0"/>
          <w:numId w:val="17"/>
        </w:numPr>
        <w:snapToGrid w:val="0"/>
        <w:spacing w:after="120"/>
        <w:rPr>
          <w:rFonts w:cs="Arial"/>
          <w:sz w:val="18"/>
        </w:rPr>
      </w:pPr>
      <w:r>
        <w:rPr>
          <w:rFonts w:cs="Arial"/>
          <w:sz w:val="18"/>
        </w:rPr>
        <w:t>Each subscription television broadcasting licence is subject to the following conditions:</w:t>
      </w:r>
    </w:p>
    <w:p w14:paraId="5FDF8C79" w14:textId="77777777" w:rsidR="00282B4E" w:rsidRDefault="00282B4E" w:rsidP="00282B4E">
      <w:pPr>
        <w:pStyle w:val="ACMABodyText"/>
        <w:numPr>
          <w:ilvl w:val="0"/>
          <w:numId w:val="18"/>
        </w:numPr>
        <w:snapToGrid w:val="0"/>
        <w:spacing w:after="120"/>
        <w:rPr>
          <w:rFonts w:cs="Arial"/>
          <w:sz w:val="18"/>
        </w:rPr>
      </w:pPr>
      <w:r>
        <w:rPr>
          <w:rFonts w:cs="Arial"/>
          <w:sz w:val="18"/>
        </w:rPr>
        <w:t xml:space="preserve">The licensee will not, in contravention of the </w:t>
      </w:r>
      <w:r>
        <w:rPr>
          <w:rFonts w:cs="Arial"/>
          <w:i/>
          <w:sz w:val="18"/>
        </w:rPr>
        <w:t>Tobacco Advertising Prohibition Act 1992</w:t>
      </w:r>
      <w:r>
        <w:rPr>
          <w:rFonts w:cs="Arial"/>
          <w:sz w:val="18"/>
        </w:rPr>
        <w:t>, broadcast a tobacco advertisement within the meaning of that Act.</w:t>
      </w:r>
    </w:p>
    <w:p w14:paraId="1E1CF9D1" w14:textId="77777777" w:rsidR="00282B4E" w:rsidRDefault="00282B4E" w:rsidP="00282B4E">
      <w:pPr>
        <w:pStyle w:val="ACMABodyText"/>
        <w:snapToGrid w:val="0"/>
        <w:spacing w:after="120"/>
        <w:ind w:left="720"/>
        <w:rPr>
          <w:rFonts w:cs="Arial"/>
          <w:sz w:val="18"/>
        </w:rPr>
      </w:pPr>
      <w:r>
        <w:rPr>
          <w:rFonts w:cs="Arial"/>
          <w:sz w:val="18"/>
        </w:rPr>
        <w:t>[…]</w:t>
      </w:r>
    </w:p>
    <w:p w14:paraId="58A88411" w14:textId="77777777" w:rsidR="00282B4E" w:rsidRDefault="00282B4E" w:rsidP="00282B4E">
      <w:pPr>
        <w:pStyle w:val="ACMABodyText"/>
        <w:spacing w:after="120"/>
        <w:rPr>
          <w:rFonts w:cs="Arial"/>
          <w:b/>
          <w:i/>
          <w:sz w:val="18"/>
        </w:rPr>
      </w:pPr>
      <w:r>
        <w:rPr>
          <w:rFonts w:cs="Arial"/>
          <w:b/>
          <w:sz w:val="18"/>
        </w:rPr>
        <w:t>TAP Act</w:t>
      </w:r>
    </w:p>
    <w:p w14:paraId="53DF6268" w14:textId="77777777" w:rsidR="00282B4E" w:rsidRDefault="00282B4E" w:rsidP="00282B4E">
      <w:pPr>
        <w:pStyle w:val="ACMABodyText"/>
        <w:spacing w:after="120"/>
        <w:rPr>
          <w:rFonts w:cs="Arial"/>
          <w:b/>
          <w:sz w:val="18"/>
        </w:rPr>
      </w:pPr>
      <w:r>
        <w:rPr>
          <w:rFonts w:cs="Arial"/>
          <w:b/>
          <w:sz w:val="18"/>
        </w:rPr>
        <w:t xml:space="preserve">Part 2—Interpretation </w:t>
      </w:r>
    </w:p>
    <w:p w14:paraId="3BCF0EA4" w14:textId="77777777" w:rsidR="00282B4E" w:rsidRDefault="00282B4E" w:rsidP="00282B4E">
      <w:pPr>
        <w:pStyle w:val="ACMABodyText"/>
        <w:spacing w:after="120"/>
        <w:rPr>
          <w:rFonts w:cs="Arial"/>
          <w:b/>
          <w:sz w:val="18"/>
        </w:rPr>
      </w:pPr>
      <w:r>
        <w:rPr>
          <w:rFonts w:cs="Arial"/>
          <w:b/>
          <w:sz w:val="18"/>
        </w:rPr>
        <w:t xml:space="preserve">9 Meaning of tobacco advertisement </w:t>
      </w:r>
    </w:p>
    <w:p w14:paraId="117181C6" w14:textId="77777777" w:rsidR="00282B4E" w:rsidRDefault="00282B4E" w:rsidP="00282B4E">
      <w:pPr>
        <w:pStyle w:val="ACMABodyText"/>
        <w:spacing w:after="120"/>
        <w:ind w:left="709"/>
        <w:rPr>
          <w:rFonts w:cs="Arial"/>
          <w:i/>
          <w:sz w:val="18"/>
        </w:rPr>
      </w:pPr>
      <w:r>
        <w:rPr>
          <w:rFonts w:cs="Arial"/>
          <w:i/>
          <w:sz w:val="18"/>
        </w:rPr>
        <w:t xml:space="preserve">Basic meaning </w:t>
      </w:r>
    </w:p>
    <w:p w14:paraId="4A8C3463" w14:textId="77777777" w:rsidR="00282B4E" w:rsidRDefault="00282B4E" w:rsidP="00282B4E">
      <w:pPr>
        <w:pStyle w:val="ACMABodyText"/>
        <w:numPr>
          <w:ilvl w:val="0"/>
          <w:numId w:val="19"/>
        </w:numPr>
        <w:snapToGrid w:val="0"/>
        <w:spacing w:after="120"/>
        <w:rPr>
          <w:rFonts w:cs="Arial"/>
          <w:sz w:val="18"/>
        </w:rPr>
      </w:pPr>
      <w:r>
        <w:rPr>
          <w:rFonts w:cs="Arial"/>
          <w:sz w:val="18"/>
        </w:rPr>
        <w:t xml:space="preserve">Subject to this section, for the purposes of this Act, a tobacco advertisement is any writing, still or moving picture, sign, symbol or other visual image, or any audible message, or any combination of 2 or more of those things, that gives publicity to, or otherwise promotes or is intended to promote: </w:t>
      </w:r>
    </w:p>
    <w:p w14:paraId="7FC2A14A" w14:textId="77777777" w:rsidR="00282B4E" w:rsidRDefault="00282B4E" w:rsidP="00282B4E">
      <w:pPr>
        <w:pStyle w:val="ACMABodyText"/>
        <w:spacing w:after="120"/>
        <w:ind w:left="993" w:hanging="284"/>
        <w:rPr>
          <w:rFonts w:cs="Arial"/>
          <w:sz w:val="18"/>
        </w:rPr>
      </w:pPr>
      <w:r>
        <w:rPr>
          <w:rFonts w:cs="Arial"/>
          <w:sz w:val="18"/>
        </w:rPr>
        <w:t xml:space="preserve">(a) smoking; or </w:t>
      </w:r>
    </w:p>
    <w:p w14:paraId="68B2803A" w14:textId="77777777" w:rsidR="00282B4E" w:rsidRDefault="00282B4E" w:rsidP="00282B4E">
      <w:pPr>
        <w:pStyle w:val="ACMABodyText"/>
        <w:spacing w:after="120"/>
        <w:ind w:left="993" w:hanging="284"/>
        <w:rPr>
          <w:rFonts w:cs="Arial"/>
          <w:sz w:val="18"/>
        </w:rPr>
      </w:pPr>
      <w:r>
        <w:rPr>
          <w:rFonts w:cs="Arial"/>
          <w:sz w:val="18"/>
        </w:rPr>
        <w:t xml:space="preserve">(b) the purchase or use of a tobacco product or a range of tobacco products; or </w:t>
      </w:r>
    </w:p>
    <w:p w14:paraId="22EE2416" w14:textId="77777777" w:rsidR="00282B4E" w:rsidRDefault="00282B4E" w:rsidP="00282B4E">
      <w:pPr>
        <w:pStyle w:val="ACMABodyText"/>
        <w:spacing w:after="120"/>
        <w:ind w:left="993" w:hanging="284"/>
        <w:rPr>
          <w:rFonts w:cs="Arial"/>
          <w:sz w:val="18"/>
        </w:rPr>
      </w:pPr>
      <w:r>
        <w:rPr>
          <w:rFonts w:cs="Arial"/>
          <w:sz w:val="18"/>
        </w:rPr>
        <w:t xml:space="preserve">(c) the whole or a part of a </w:t>
      </w:r>
      <w:proofErr w:type="gramStart"/>
      <w:r>
        <w:rPr>
          <w:rFonts w:cs="Arial"/>
          <w:sz w:val="18"/>
        </w:rPr>
        <w:t>trade mark</w:t>
      </w:r>
      <w:proofErr w:type="gramEnd"/>
      <w:r>
        <w:rPr>
          <w:rFonts w:cs="Arial"/>
          <w:sz w:val="18"/>
        </w:rPr>
        <w:t xml:space="preserve"> that is registered under the </w:t>
      </w:r>
      <w:r>
        <w:rPr>
          <w:rFonts w:cs="Arial"/>
          <w:i/>
          <w:sz w:val="18"/>
        </w:rPr>
        <w:t>Trade Marks Act 1955</w:t>
      </w:r>
      <w:r>
        <w:rPr>
          <w:rFonts w:cs="Arial"/>
          <w:sz w:val="18"/>
        </w:rPr>
        <w:t xml:space="preserve"> in respect of goods that are or include tobacco products; or </w:t>
      </w:r>
    </w:p>
    <w:p w14:paraId="24EB32DD" w14:textId="77777777" w:rsidR="00282B4E" w:rsidRDefault="00282B4E" w:rsidP="00282B4E">
      <w:pPr>
        <w:pStyle w:val="ACMABodyText"/>
        <w:spacing w:after="120"/>
        <w:ind w:left="993" w:hanging="284"/>
        <w:rPr>
          <w:rFonts w:cs="Arial"/>
          <w:sz w:val="18"/>
        </w:rPr>
      </w:pPr>
      <w:r>
        <w:rPr>
          <w:rFonts w:cs="Arial"/>
          <w:sz w:val="18"/>
        </w:rPr>
        <w:t xml:space="preserve">(d) the whole or a part of a design that is registered under the </w:t>
      </w:r>
      <w:r>
        <w:rPr>
          <w:rFonts w:cs="Arial"/>
          <w:i/>
          <w:sz w:val="18"/>
        </w:rPr>
        <w:t>Designs Act 2003</w:t>
      </w:r>
      <w:r>
        <w:rPr>
          <w:rFonts w:cs="Arial"/>
          <w:sz w:val="18"/>
        </w:rPr>
        <w:t xml:space="preserve"> in relation to products that are or include tobacco products; or </w:t>
      </w:r>
    </w:p>
    <w:p w14:paraId="6E0B1E13" w14:textId="77777777" w:rsidR="00282B4E" w:rsidRDefault="00282B4E" w:rsidP="00282B4E">
      <w:pPr>
        <w:pStyle w:val="ACMABodyText"/>
        <w:spacing w:after="120"/>
        <w:ind w:left="993" w:hanging="284"/>
        <w:rPr>
          <w:rFonts w:cs="Arial"/>
          <w:sz w:val="18"/>
        </w:rPr>
      </w:pPr>
      <w:r>
        <w:rPr>
          <w:rFonts w:cs="Arial"/>
          <w:sz w:val="18"/>
        </w:rPr>
        <w:t xml:space="preserve">(e) the whole or a part of the name of a person: </w:t>
      </w:r>
    </w:p>
    <w:p w14:paraId="3B8DBE48" w14:textId="77777777" w:rsidR="00282B4E" w:rsidRDefault="00282B4E" w:rsidP="00282B4E">
      <w:pPr>
        <w:pStyle w:val="ACMABodyText"/>
        <w:spacing w:after="120"/>
        <w:ind w:left="1440"/>
        <w:rPr>
          <w:rFonts w:cs="Arial"/>
          <w:sz w:val="18"/>
        </w:rPr>
      </w:pPr>
      <w:r>
        <w:rPr>
          <w:rFonts w:cs="Arial"/>
          <w:sz w:val="18"/>
        </w:rPr>
        <w:t>(</w:t>
      </w:r>
      <w:proofErr w:type="spellStart"/>
      <w:r>
        <w:rPr>
          <w:rFonts w:cs="Arial"/>
          <w:sz w:val="18"/>
        </w:rPr>
        <w:t>i</w:t>
      </w:r>
      <w:proofErr w:type="spellEnd"/>
      <w:r>
        <w:rPr>
          <w:rFonts w:cs="Arial"/>
          <w:sz w:val="18"/>
        </w:rPr>
        <w:t xml:space="preserve">) who is a manufacturer of tobacco products; and </w:t>
      </w:r>
    </w:p>
    <w:p w14:paraId="47C9A1E7" w14:textId="77777777" w:rsidR="00282B4E" w:rsidRDefault="00282B4E" w:rsidP="00282B4E">
      <w:pPr>
        <w:pStyle w:val="ACMABodyText"/>
        <w:spacing w:after="120"/>
        <w:ind w:left="1440"/>
        <w:rPr>
          <w:rFonts w:cs="Arial"/>
          <w:sz w:val="18"/>
        </w:rPr>
      </w:pPr>
      <w:r>
        <w:rPr>
          <w:rFonts w:cs="Arial"/>
          <w:sz w:val="18"/>
        </w:rPr>
        <w:t xml:space="preserve">(ii) whose name appears on, or on the packaging of, some or </w:t>
      </w:r>
      <w:proofErr w:type="gramStart"/>
      <w:r>
        <w:rPr>
          <w:rFonts w:cs="Arial"/>
          <w:sz w:val="18"/>
        </w:rPr>
        <w:t>all of</w:t>
      </w:r>
      <w:proofErr w:type="gramEnd"/>
      <w:r>
        <w:rPr>
          <w:rFonts w:cs="Arial"/>
          <w:sz w:val="18"/>
        </w:rPr>
        <w:t xml:space="preserve"> those products; or </w:t>
      </w:r>
    </w:p>
    <w:p w14:paraId="1D54FB47" w14:textId="77777777" w:rsidR="00282B4E" w:rsidRDefault="00282B4E" w:rsidP="00282B4E">
      <w:pPr>
        <w:pStyle w:val="ACMABodyText"/>
        <w:spacing w:after="120"/>
        <w:ind w:left="993" w:hanging="284"/>
        <w:rPr>
          <w:rFonts w:cs="Arial"/>
          <w:sz w:val="18"/>
        </w:rPr>
      </w:pPr>
      <w:r>
        <w:rPr>
          <w:rFonts w:cs="Arial"/>
          <w:sz w:val="18"/>
        </w:rPr>
        <w:t>(f) any other words (for example the whole or a part of a brand name) or designs, or combination of words and designs, that are closely associated with a tobacco product or a range of tobacco products (whether also closely associated with other kinds of products).</w:t>
      </w:r>
    </w:p>
    <w:p w14:paraId="60389CE5" w14:textId="77777777" w:rsidR="00282B4E" w:rsidRDefault="00282B4E" w:rsidP="00282B4E">
      <w:pPr>
        <w:pStyle w:val="ACMABodyText"/>
        <w:spacing w:before="120" w:after="120"/>
        <w:rPr>
          <w:rFonts w:cs="Arial"/>
          <w:sz w:val="18"/>
        </w:rPr>
      </w:pPr>
      <w:r>
        <w:rPr>
          <w:rFonts w:cs="Arial"/>
          <w:sz w:val="18"/>
        </w:rPr>
        <w:t>[…]</w:t>
      </w:r>
    </w:p>
    <w:p w14:paraId="76E7EFAE" w14:textId="77777777" w:rsidR="00282B4E" w:rsidRDefault="00282B4E" w:rsidP="00282B4E">
      <w:pPr>
        <w:pStyle w:val="ACMABodyText"/>
        <w:spacing w:after="120"/>
        <w:rPr>
          <w:rFonts w:cs="Arial"/>
          <w:b/>
          <w:sz w:val="18"/>
        </w:rPr>
      </w:pPr>
      <w:r>
        <w:rPr>
          <w:rFonts w:cs="Arial"/>
          <w:b/>
          <w:sz w:val="18"/>
        </w:rPr>
        <w:t xml:space="preserve">Part 3—Prohibition of tobacco advertisements </w:t>
      </w:r>
    </w:p>
    <w:p w14:paraId="3AE2D508" w14:textId="77777777" w:rsidR="00282B4E" w:rsidRDefault="00282B4E" w:rsidP="00282B4E">
      <w:pPr>
        <w:pStyle w:val="ACMABodyText"/>
        <w:spacing w:after="120"/>
        <w:rPr>
          <w:rFonts w:cs="Arial"/>
          <w:b/>
          <w:sz w:val="18"/>
        </w:rPr>
      </w:pPr>
      <w:r>
        <w:rPr>
          <w:rFonts w:cs="Arial"/>
          <w:b/>
          <w:sz w:val="18"/>
        </w:rPr>
        <w:t xml:space="preserve">Division 1—Broadcasting of tobacco advertisements </w:t>
      </w:r>
    </w:p>
    <w:p w14:paraId="2B136043" w14:textId="77777777" w:rsidR="00282B4E" w:rsidRDefault="00282B4E" w:rsidP="00282B4E">
      <w:pPr>
        <w:pStyle w:val="ACMABodyText"/>
        <w:spacing w:after="120"/>
        <w:rPr>
          <w:rFonts w:cs="Arial"/>
          <w:b/>
          <w:sz w:val="18"/>
        </w:rPr>
      </w:pPr>
      <w:r>
        <w:rPr>
          <w:rFonts w:cs="Arial"/>
          <w:b/>
          <w:sz w:val="18"/>
        </w:rPr>
        <w:t xml:space="preserve">13 Tobacco advertisements not to be broadcast </w:t>
      </w:r>
    </w:p>
    <w:p w14:paraId="2160A157" w14:textId="77777777" w:rsidR="00282B4E" w:rsidRDefault="00282B4E" w:rsidP="00282B4E">
      <w:pPr>
        <w:pStyle w:val="ACMABodyText"/>
        <w:numPr>
          <w:ilvl w:val="0"/>
          <w:numId w:val="20"/>
        </w:numPr>
        <w:snapToGrid w:val="0"/>
        <w:spacing w:after="120"/>
        <w:rPr>
          <w:rFonts w:cs="Arial"/>
          <w:sz w:val="18"/>
        </w:rPr>
      </w:pPr>
      <w:r>
        <w:rPr>
          <w:rFonts w:cs="Arial"/>
          <w:sz w:val="18"/>
        </w:rPr>
        <w:t xml:space="preserve">A person must not broadcast a tobacco advertisement in Australia or Norfolk Island on or after 1 July 1993 otherwise than as permitted by section 14. </w:t>
      </w:r>
    </w:p>
    <w:p w14:paraId="131A4686" w14:textId="77777777" w:rsidR="00282B4E" w:rsidRDefault="00282B4E" w:rsidP="00282B4E">
      <w:pPr>
        <w:pStyle w:val="ACMABodyText"/>
        <w:spacing w:after="120"/>
        <w:rPr>
          <w:rFonts w:cs="Arial"/>
          <w:sz w:val="18"/>
        </w:rPr>
      </w:pPr>
      <w:r>
        <w:rPr>
          <w:rFonts w:cs="Arial"/>
          <w:sz w:val="18"/>
        </w:rPr>
        <w:t>[…]</w:t>
      </w:r>
    </w:p>
    <w:p w14:paraId="721033D4" w14:textId="77777777" w:rsidR="00282B4E" w:rsidRDefault="00282B4E" w:rsidP="00282B4E">
      <w:pPr>
        <w:pStyle w:val="ACMABodyText"/>
        <w:spacing w:after="120"/>
        <w:rPr>
          <w:rFonts w:cs="Arial"/>
          <w:b/>
          <w:sz w:val="18"/>
        </w:rPr>
      </w:pPr>
      <w:r>
        <w:rPr>
          <w:rFonts w:cs="Arial"/>
          <w:b/>
          <w:sz w:val="18"/>
        </w:rPr>
        <w:t xml:space="preserve">14 Accidental or incidental broadcast permitted </w:t>
      </w:r>
    </w:p>
    <w:p w14:paraId="72A15236" w14:textId="77777777" w:rsidR="00282B4E" w:rsidRDefault="00282B4E" w:rsidP="00282B4E">
      <w:pPr>
        <w:pStyle w:val="ACMABodyText"/>
        <w:spacing w:after="120"/>
        <w:ind w:left="360"/>
        <w:rPr>
          <w:rFonts w:cs="Arial"/>
          <w:sz w:val="18"/>
        </w:rPr>
      </w:pPr>
      <w:r>
        <w:rPr>
          <w:rFonts w:cs="Arial"/>
          <w:sz w:val="18"/>
        </w:rPr>
        <w:t xml:space="preserve">A person may broadcast a tobacco advertisement if: </w:t>
      </w:r>
    </w:p>
    <w:p w14:paraId="31DBC7BF" w14:textId="77777777" w:rsidR="00282B4E" w:rsidRDefault="00282B4E" w:rsidP="00282B4E">
      <w:pPr>
        <w:pStyle w:val="ACMABodyText"/>
        <w:numPr>
          <w:ilvl w:val="0"/>
          <w:numId w:val="21"/>
        </w:numPr>
        <w:snapToGrid w:val="0"/>
        <w:spacing w:after="120"/>
        <w:rPr>
          <w:rFonts w:cs="Arial"/>
          <w:sz w:val="18"/>
        </w:rPr>
      </w:pPr>
      <w:r>
        <w:rPr>
          <w:rFonts w:cs="Arial"/>
          <w:sz w:val="18"/>
        </w:rPr>
        <w:t xml:space="preserve">the person broadcasts the advertisement as an accidental or incidental accompaniment to the broadcasting of other matter; and </w:t>
      </w:r>
    </w:p>
    <w:p w14:paraId="578AB40A" w14:textId="36FE7C25" w:rsidR="00282B4E" w:rsidRPr="00F9432E" w:rsidRDefault="00282B4E" w:rsidP="00282B4E">
      <w:pPr>
        <w:pStyle w:val="ACMABodyText"/>
        <w:numPr>
          <w:ilvl w:val="0"/>
          <w:numId w:val="21"/>
        </w:numPr>
        <w:snapToGrid w:val="0"/>
        <w:spacing w:after="120"/>
        <w:rPr>
          <w:bCs/>
          <w:iCs/>
        </w:rPr>
      </w:pPr>
      <w:r w:rsidRPr="004A7722">
        <w:rPr>
          <w:rFonts w:cs="Arial"/>
          <w:sz w:val="18"/>
        </w:rPr>
        <w:lastRenderedPageBreak/>
        <w:t>the person does not receive any direct or indirect benefit (whether financial or not) for broadcasting the advertisement (in addition to any direct or indirect benefit that the person receives for broadcasting the other matter).</w:t>
      </w:r>
    </w:p>
    <w:p w14:paraId="7F29D2AC" w14:textId="77777777" w:rsidR="00282B4E" w:rsidRPr="00D23060" w:rsidRDefault="00282B4E" w:rsidP="00282B4E">
      <w:pPr>
        <w:pStyle w:val="ACMABodyTextBold"/>
        <w:spacing w:before="240"/>
        <w:rPr>
          <w:sz w:val="24"/>
          <w:szCs w:val="24"/>
        </w:rPr>
      </w:pPr>
      <w:r w:rsidRPr="00D23060">
        <w:rPr>
          <w:sz w:val="24"/>
          <w:szCs w:val="24"/>
        </w:rPr>
        <w:t>Assessment and the ordinary reasonable viewer</w:t>
      </w:r>
    </w:p>
    <w:p w14:paraId="02841809" w14:textId="77777777" w:rsidR="00282B4E" w:rsidRDefault="00282B4E" w:rsidP="00282B4E">
      <w:pPr>
        <w:pStyle w:val="ACMABodyText"/>
      </w:pPr>
      <w:r>
        <w:t>When assessing content, the ACMA considers the meaning conveyed by the material, the subject of the complaint, including the natural, ordinary meaning of the language, context, tenor, tone, images and any inferences that may be drawn. This is assessed according to the understanding of an ‘ordinary reasonable’ viewer.</w:t>
      </w:r>
    </w:p>
    <w:p w14:paraId="209AB503" w14:textId="77777777" w:rsidR="00282B4E" w:rsidRDefault="00282B4E" w:rsidP="00282B4E">
      <w:pPr>
        <w:pStyle w:val="ACMABodyText"/>
      </w:pPr>
      <w:r>
        <w:t>Australian courts have considered an ‘ordinary reasonable’ viewer to be:</w:t>
      </w:r>
    </w:p>
    <w:p w14:paraId="6A1F0038" w14:textId="77777777" w:rsidR="00282B4E" w:rsidRDefault="00282B4E" w:rsidP="00282B4E">
      <w:pPr>
        <w:pStyle w:val="ACMABodyText"/>
        <w:ind w:left="720"/>
        <w:rPr>
          <w:sz w:val="18"/>
          <w:szCs w:val="18"/>
        </w:rPr>
      </w:pPr>
      <w:r>
        <w:rPr>
          <w:sz w:val="18"/>
          <w:szCs w:val="18"/>
        </w:rPr>
        <w:t xml:space="preserve">A person of fair average intelligence, who is neither perverse, nor morbid or suspicious of mind, nor avid for scandal. That person does not live in an ivory </w:t>
      </w:r>
      <w:proofErr w:type="gramStart"/>
      <w:r>
        <w:rPr>
          <w:sz w:val="18"/>
          <w:szCs w:val="18"/>
        </w:rPr>
        <w:t>tower, but</w:t>
      </w:r>
      <w:proofErr w:type="gramEnd"/>
      <w:r>
        <w:rPr>
          <w:sz w:val="18"/>
          <w:szCs w:val="18"/>
        </w:rPr>
        <w:t xml:space="preserve"> can and does read between the lines in the light of that person’s general knowledge and experience of worldly affairs.</w:t>
      </w:r>
      <w:r>
        <w:rPr>
          <w:sz w:val="18"/>
          <w:szCs w:val="18"/>
          <w:vertAlign w:val="superscript"/>
        </w:rPr>
        <w:footnoteReference w:id="18"/>
      </w:r>
    </w:p>
    <w:p w14:paraId="44D7F060" w14:textId="34D501D4" w:rsidR="00DC6660" w:rsidRPr="002F7E82" w:rsidRDefault="00282B4E" w:rsidP="002F7E82">
      <w:pPr>
        <w:pStyle w:val="ACMABodyText"/>
      </w:pPr>
      <w:r>
        <w:t>Once the ACMA has ascertained the meaning of the material that was broadcast, it then assesses compliance with the legislation.</w:t>
      </w:r>
    </w:p>
    <w:sectPr w:rsidR="00DC6660" w:rsidRPr="002F7E82"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DD852E" w14:textId="77777777" w:rsidR="00F629D2" w:rsidRDefault="00F629D2">
      <w:r>
        <w:separator/>
      </w:r>
    </w:p>
  </w:endnote>
  <w:endnote w:type="continuationSeparator" w:id="0">
    <w:p w14:paraId="0678AA3D" w14:textId="77777777" w:rsidR="00F629D2" w:rsidRDefault="00F62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arlow">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23A987" w14:textId="77777777" w:rsidR="00A20E37" w:rsidRDefault="00A20E37">
    <w:pPr>
      <w:framePr w:wrap="around" w:vAnchor="text" w:hAnchor="margin" w:xAlign="right" w:y="1"/>
    </w:pPr>
    <w:r>
      <w:fldChar w:fldCharType="begin"/>
    </w:r>
    <w:r>
      <w:instrText xml:space="preserve">PAGE  </w:instrText>
    </w:r>
    <w:r>
      <w:fldChar w:fldCharType="end"/>
    </w:r>
  </w:p>
  <w:p w14:paraId="2B2B5B17" w14:textId="77777777" w:rsidR="00A20E37" w:rsidRDefault="00A20E37">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851842" w14:textId="254DF4FD" w:rsidR="00A20E37" w:rsidRPr="00816ADF" w:rsidRDefault="00A20E37"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Monaco Formula One Grand Prix</w:t>
    </w:r>
    <w:r w:rsidRPr="00816ADF">
      <w:rPr>
        <w:sz w:val="16"/>
        <w:szCs w:val="16"/>
      </w:rPr>
      <w:t xml:space="preserve"> broadcast </w:t>
    </w:r>
    <w:r>
      <w:rPr>
        <w:sz w:val="16"/>
        <w:szCs w:val="16"/>
      </w:rPr>
      <w:t>on</w:t>
    </w:r>
    <w:r w:rsidRPr="00816ADF">
      <w:rPr>
        <w:sz w:val="16"/>
        <w:szCs w:val="16"/>
      </w:rPr>
      <w:t xml:space="preserve"> </w:t>
    </w:r>
    <w:r>
      <w:rPr>
        <w:sz w:val="16"/>
        <w:szCs w:val="16"/>
      </w:rPr>
      <w:t>10 Bold</w:t>
    </w:r>
    <w:r w:rsidRPr="00816ADF">
      <w:rPr>
        <w:sz w:val="16"/>
        <w:szCs w:val="16"/>
      </w:rPr>
      <w:t xml:space="preserve"> on </w:t>
    </w:r>
    <w:r>
      <w:rPr>
        <w:sz w:val="16"/>
        <w:szCs w:val="16"/>
      </w:rPr>
      <w:t>27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240A4">
      <w:rPr>
        <w:noProof/>
        <w:sz w:val="16"/>
        <w:szCs w:val="16"/>
      </w:rPr>
      <w:t>16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0BC0A1" w14:textId="77777777" w:rsidR="00A20E37" w:rsidRPr="00211185" w:rsidRDefault="00A20E37" w:rsidP="009B461B">
    <w:pPr>
      <w:pStyle w:val="Footer"/>
    </w:pPr>
    <w:r>
      <w:rPr>
        <w:noProof/>
        <w:lang w:eastAsia="en-AU"/>
      </w:rPr>
      <w:drawing>
        <wp:inline distT="0" distB="0" distL="0" distR="0" wp14:anchorId="58567A27" wp14:editId="089900A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5F7AE0" w14:textId="77777777" w:rsidR="00F629D2" w:rsidRDefault="00F629D2">
      <w:r>
        <w:separator/>
      </w:r>
    </w:p>
  </w:footnote>
  <w:footnote w:type="continuationSeparator" w:id="0">
    <w:p w14:paraId="00678C00" w14:textId="77777777" w:rsidR="00F629D2" w:rsidRDefault="00F629D2">
      <w:r>
        <w:continuationSeparator/>
      </w:r>
    </w:p>
  </w:footnote>
  <w:footnote w:id="1">
    <w:p w14:paraId="2AD814E3" w14:textId="6741AFD2"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See </w:t>
      </w:r>
      <w:hyperlink r:id="rId1" w:history="1">
        <w:r w:rsidRPr="005601F8">
          <w:rPr>
            <w:rStyle w:val="Hyperlink"/>
            <w:szCs w:val="16"/>
          </w:rPr>
          <w:t>https://www.missionwinnow.com/</w:t>
        </w:r>
      </w:hyperlink>
      <w:r w:rsidRPr="005601F8">
        <w:rPr>
          <w:szCs w:val="16"/>
        </w:rPr>
        <w:t xml:space="preserve">, accessed </w:t>
      </w:r>
      <w:r w:rsidR="0022259C" w:rsidRPr="005601F8">
        <w:rPr>
          <w:szCs w:val="16"/>
        </w:rPr>
        <w:t>5 September 2019</w:t>
      </w:r>
      <w:r w:rsidRPr="005601F8">
        <w:rPr>
          <w:szCs w:val="16"/>
        </w:rPr>
        <w:t>.</w:t>
      </w:r>
    </w:p>
  </w:footnote>
  <w:footnote w:id="2">
    <w:p w14:paraId="17882EC9" w14:textId="172AF22B" w:rsidR="00A20E37" w:rsidRPr="005601F8" w:rsidRDefault="00A20E37" w:rsidP="005601F8">
      <w:pPr>
        <w:pStyle w:val="FootnoteText"/>
        <w:ind w:left="0" w:firstLine="0"/>
        <w:rPr>
          <w:szCs w:val="16"/>
        </w:rPr>
      </w:pPr>
      <w:r w:rsidRPr="005601F8">
        <w:rPr>
          <w:rStyle w:val="FootnoteReference"/>
          <w:szCs w:val="16"/>
        </w:rPr>
        <w:footnoteRef/>
      </w:r>
      <w:r w:rsidRPr="005601F8">
        <w:rPr>
          <w:szCs w:val="16"/>
        </w:rPr>
        <w:t xml:space="preserve"> </w:t>
      </w:r>
      <w:hyperlink r:id="rId2" w:history="1">
        <w:r w:rsidRPr="005601F8">
          <w:rPr>
            <w:rStyle w:val="Hyperlink"/>
            <w:szCs w:val="16"/>
          </w:rPr>
          <w:t>https://search.ipaustralia.gov.au/trademarks/search/view/1980884?q=mission+winnow</w:t>
        </w:r>
      </w:hyperlink>
      <w:r w:rsidRPr="005601F8">
        <w:rPr>
          <w:szCs w:val="16"/>
        </w:rPr>
        <w:t xml:space="preserve"> and </w:t>
      </w:r>
      <w:hyperlink r:id="rId3" w:history="1">
        <w:r w:rsidRPr="005601F8">
          <w:rPr>
            <w:rStyle w:val="Hyperlink"/>
            <w:szCs w:val="16"/>
          </w:rPr>
          <w:t>https://search.ipaustralia.gov.au/trademarks/search/view/1975707?q=mission+winnow</w:t>
        </w:r>
      </w:hyperlink>
      <w:r w:rsidRPr="005601F8">
        <w:rPr>
          <w:szCs w:val="16"/>
        </w:rPr>
        <w:t>, accessed 27 August 2019</w:t>
      </w:r>
    </w:p>
  </w:footnote>
  <w:footnote w:id="3">
    <w:p w14:paraId="716DD6B2" w14:textId="39277830"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See </w:t>
      </w:r>
      <w:hyperlink r:id="rId4" w:history="1">
        <w:r w:rsidRPr="005601F8">
          <w:rPr>
            <w:rStyle w:val="Hyperlink"/>
            <w:szCs w:val="16"/>
          </w:rPr>
          <w:t>https://www.missionwinnow.com/</w:t>
        </w:r>
      </w:hyperlink>
      <w:r w:rsidRPr="005601F8">
        <w:rPr>
          <w:szCs w:val="16"/>
        </w:rPr>
        <w:t>,accessed 28 August 2019</w:t>
      </w:r>
    </w:p>
  </w:footnote>
  <w:footnote w:id="4">
    <w:p w14:paraId="406C8F59" w14:textId="1E828224"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The pervasiveness of internet searching has been recognised by Australian courts in the context of defamation cases. See, for example, Google Inc v Duffy [2017] SASCFC 130 (4 October 2017).</w:t>
      </w:r>
    </w:p>
  </w:footnote>
  <w:footnote w:id="5">
    <w:p w14:paraId="2F8949E9" w14:textId="27AEA884"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hyperlink r:id="rId5">
        <w:r w:rsidRPr="005601F8">
          <w:rPr>
            <w:color w:val="0070C0"/>
            <w:szCs w:val="16"/>
            <w:u w:val="single"/>
          </w:rPr>
          <w:t>https://www.theage.com.au/national/victoria/ferrari-drops-big-tobacco-branding-from-name-ahead-of-grand-prix-</w:t>
        </w:r>
      </w:hyperlink>
      <w:r w:rsidRPr="005601F8">
        <w:rPr>
          <w:color w:val="0070C0"/>
          <w:szCs w:val="16"/>
          <w:u w:val="single"/>
        </w:rPr>
        <w:t xml:space="preserve"> </w:t>
      </w:r>
      <w:hyperlink r:id="rId6">
        <w:r w:rsidRPr="005601F8">
          <w:rPr>
            <w:color w:val="0070C0"/>
            <w:szCs w:val="16"/>
            <w:u w:val="single"/>
          </w:rPr>
          <w:t>20190305-p511s1.html</w:t>
        </w:r>
      </w:hyperlink>
      <w:r w:rsidRPr="005601F8">
        <w:rPr>
          <w:color w:val="0070C0"/>
          <w:szCs w:val="16"/>
          <w:u w:val="single"/>
        </w:rPr>
        <w:t xml:space="preserve"> </w:t>
      </w:r>
    </w:p>
  </w:footnote>
  <w:footnote w:id="6">
    <w:p w14:paraId="61D87B75" w14:textId="010A95D1" w:rsidR="00A20E37" w:rsidRPr="00B058CD" w:rsidRDefault="00A20E37" w:rsidP="005601F8">
      <w:pPr>
        <w:spacing w:before="95" w:after="40" w:line="240" w:lineRule="auto"/>
        <w:rPr>
          <w:sz w:val="16"/>
          <w:szCs w:val="16"/>
        </w:rPr>
      </w:pPr>
      <w:r w:rsidRPr="005601F8">
        <w:rPr>
          <w:rStyle w:val="FootnoteReference"/>
          <w:i w:val="0"/>
          <w:iCs/>
          <w:sz w:val="16"/>
          <w:szCs w:val="16"/>
        </w:rPr>
        <w:footnoteRef/>
      </w:r>
      <w:r w:rsidRPr="00B058CD">
        <w:rPr>
          <w:sz w:val="16"/>
          <w:szCs w:val="16"/>
        </w:rPr>
        <w:t xml:space="preserve"> </w:t>
      </w:r>
      <w:hyperlink r:id="rId7">
        <w:r w:rsidRPr="005601F8">
          <w:rPr>
            <w:i w:val="0"/>
            <w:iCs/>
            <w:color w:val="0070C0"/>
            <w:sz w:val="16"/>
            <w:szCs w:val="16"/>
            <w:u w:val="single"/>
          </w:rPr>
          <w:t>https://www.abc.net.au/radionational/programs/saturdayextra/tobacco-sponsorship/10838104</w:t>
        </w:r>
      </w:hyperlink>
    </w:p>
  </w:footnote>
  <w:footnote w:id="7">
    <w:p w14:paraId="600B33AE" w14:textId="77777777"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See, for example, the following:</w:t>
      </w:r>
    </w:p>
    <w:p w14:paraId="28CA8609" w14:textId="73F1702E" w:rsidR="00A20E37" w:rsidRPr="005601F8" w:rsidRDefault="00F629D2" w:rsidP="00B058CD">
      <w:pPr>
        <w:pStyle w:val="FootnoteText"/>
        <w:numPr>
          <w:ilvl w:val="0"/>
          <w:numId w:val="38"/>
        </w:numPr>
        <w:ind w:left="0" w:firstLine="0"/>
        <w:rPr>
          <w:color w:val="0070C0"/>
          <w:szCs w:val="16"/>
          <w:u w:val="single"/>
        </w:rPr>
      </w:pPr>
      <w:hyperlink r:id="rId8">
        <w:r w:rsidR="00A20E37" w:rsidRPr="005601F8">
          <w:rPr>
            <w:color w:val="0070C0"/>
            <w:szCs w:val="16"/>
            <w:u w:val="single"/>
          </w:rPr>
          <w:t xml:space="preserve">https://www.theage.com.au/national/victoria/phillip-morris-under-fire-for-new-logo-on-ferrari-f1-uniforms- </w:t>
        </w:r>
      </w:hyperlink>
      <w:hyperlink r:id="rId9">
        <w:r w:rsidR="00A20E37" w:rsidRPr="005601F8">
          <w:rPr>
            <w:color w:val="0070C0"/>
            <w:szCs w:val="16"/>
            <w:u w:val="single"/>
          </w:rPr>
          <w:t>20190207-p50wa2.html</w:t>
        </w:r>
      </w:hyperlink>
      <w:r w:rsidR="00A20E37" w:rsidRPr="005601F8">
        <w:rPr>
          <w:color w:val="0070C0"/>
          <w:szCs w:val="16"/>
          <w:u w:val="single"/>
        </w:rPr>
        <w:t xml:space="preserve"> </w:t>
      </w:r>
    </w:p>
    <w:p w14:paraId="7C84C95A" w14:textId="77777777" w:rsidR="00A20E37" w:rsidRPr="005601F8" w:rsidRDefault="00F629D2" w:rsidP="00B058CD">
      <w:pPr>
        <w:pStyle w:val="FootnoteText"/>
        <w:numPr>
          <w:ilvl w:val="0"/>
          <w:numId w:val="38"/>
        </w:numPr>
        <w:ind w:left="0" w:firstLine="0"/>
        <w:rPr>
          <w:color w:val="0070C0"/>
          <w:szCs w:val="16"/>
          <w:u w:val="single"/>
        </w:rPr>
      </w:pPr>
      <w:hyperlink r:id="rId10">
        <w:r w:rsidR="00A20E37" w:rsidRPr="005601F8">
          <w:rPr>
            <w:color w:val="0070C0"/>
            <w:szCs w:val="16"/>
            <w:u w:val="single"/>
          </w:rPr>
          <w:t xml:space="preserve">https://www.theage.com.au/national/victoria/ferrari-drops-big-tobacco-branding-from-name-ahead-of-grand-prix- </w:t>
        </w:r>
      </w:hyperlink>
      <w:hyperlink r:id="rId11">
        <w:r w:rsidR="00A20E37" w:rsidRPr="005601F8">
          <w:rPr>
            <w:color w:val="0070C0"/>
            <w:szCs w:val="16"/>
            <w:u w:val="single"/>
          </w:rPr>
          <w:t>20190305-p511s1.html</w:t>
        </w:r>
      </w:hyperlink>
    </w:p>
    <w:p w14:paraId="0D2D89D8" w14:textId="77777777" w:rsidR="00A20E37" w:rsidRPr="005601F8" w:rsidRDefault="00F629D2" w:rsidP="00B058CD">
      <w:pPr>
        <w:pStyle w:val="FootnoteText"/>
        <w:numPr>
          <w:ilvl w:val="0"/>
          <w:numId w:val="38"/>
        </w:numPr>
        <w:ind w:left="0" w:firstLine="0"/>
        <w:rPr>
          <w:color w:val="0070C0"/>
          <w:szCs w:val="16"/>
          <w:u w:val="single"/>
        </w:rPr>
      </w:pPr>
      <w:hyperlink r:id="rId12">
        <w:r w:rsidR="00A20E37" w:rsidRPr="005601F8">
          <w:rPr>
            <w:color w:val="0070C0"/>
            <w:szCs w:val="16"/>
            <w:u w:val="single"/>
          </w:rPr>
          <w:t>https://www.theguardian.com/business/2019/may/11/formula-one-ferrari-mclaren-e-cigarette-advertising</w:t>
        </w:r>
      </w:hyperlink>
    </w:p>
    <w:p w14:paraId="270DD898" w14:textId="77777777" w:rsidR="00A20E37" w:rsidRPr="005601F8" w:rsidRDefault="00F629D2" w:rsidP="00B058CD">
      <w:pPr>
        <w:pStyle w:val="FootnoteText"/>
        <w:numPr>
          <w:ilvl w:val="0"/>
          <w:numId w:val="38"/>
        </w:numPr>
        <w:ind w:left="0" w:firstLine="0"/>
        <w:rPr>
          <w:color w:val="0070C0"/>
          <w:szCs w:val="16"/>
          <w:u w:val="single"/>
        </w:rPr>
      </w:pPr>
      <w:hyperlink r:id="rId13">
        <w:r w:rsidR="00A20E37" w:rsidRPr="005601F8">
          <w:rPr>
            <w:color w:val="0070C0"/>
            <w:szCs w:val="16"/>
            <w:u w:val="single"/>
          </w:rPr>
          <w:t xml:space="preserve">https://www.smh.com.au/national/victoria/phillip-morris-under-fire-for-new-logo-on-ferrari-f1-uniforms-20190207- </w:t>
        </w:r>
      </w:hyperlink>
      <w:hyperlink r:id="rId14">
        <w:r w:rsidR="00A20E37" w:rsidRPr="005601F8">
          <w:rPr>
            <w:color w:val="0070C0"/>
            <w:szCs w:val="16"/>
            <w:u w:val="single"/>
          </w:rPr>
          <w:t>p50wa2.html</w:t>
        </w:r>
      </w:hyperlink>
    </w:p>
    <w:p w14:paraId="593B10BD" w14:textId="77777777" w:rsidR="00A20E37" w:rsidRPr="005601F8" w:rsidRDefault="00F629D2" w:rsidP="00B058CD">
      <w:pPr>
        <w:pStyle w:val="FootnoteText"/>
        <w:numPr>
          <w:ilvl w:val="0"/>
          <w:numId w:val="38"/>
        </w:numPr>
        <w:ind w:left="0" w:firstLine="0"/>
        <w:rPr>
          <w:color w:val="0070C0"/>
          <w:szCs w:val="16"/>
          <w:u w:val="single"/>
        </w:rPr>
      </w:pPr>
      <w:hyperlink r:id="rId15">
        <w:r w:rsidR="00A20E37" w:rsidRPr="005601F8">
          <w:rPr>
            <w:color w:val="0070C0"/>
            <w:szCs w:val="16"/>
            <w:u w:val="single"/>
          </w:rPr>
          <w:t>https://www.espn.com.au/f1/story/_/id/26148902/ferrari-drops-mission-winnow-branding-australian-grand-prix</w:t>
        </w:r>
      </w:hyperlink>
    </w:p>
    <w:p w14:paraId="2BB5C7BB" w14:textId="5C4F9231" w:rsidR="00A20E37" w:rsidRPr="005601F8" w:rsidRDefault="00F629D2" w:rsidP="00B058CD">
      <w:pPr>
        <w:pStyle w:val="FootnoteText"/>
        <w:numPr>
          <w:ilvl w:val="0"/>
          <w:numId w:val="38"/>
        </w:numPr>
        <w:ind w:left="0" w:firstLine="0"/>
        <w:rPr>
          <w:szCs w:val="16"/>
        </w:rPr>
      </w:pPr>
      <w:hyperlink r:id="rId16">
        <w:r w:rsidR="00A20E37" w:rsidRPr="005601F8">
          <w:rPr>
            <w:color w:val="0070C0"/>
            <w:szCs w:val="16"/>
            <w:u w:val="single"/>
          </w:rPr>
          <w:t>https://au.news.yahoo.com/ferrari-removes-mission-winnow-branding-australia-023551170--spt.html</w:t>
        </w:r>
      </w:hyperlink>
    </w:p>
  </w:footnote>
  <w:footnote w:id="8">
    <w:p w14:paraId="30AE437D" w14:textId="77777777" w:rsidR="00A20E37" w:rsidRPr="005601F8" w:rsidRDefault="00A20E37" w:rsidP="00B058CD">
      <w:pPr>
        <w:pStyle w:val="FootnoteText"/>
        <w:spacing w:before="40"/>
        <w:ind w:left="0" w:firstLine="0"/>
        <w:rPr>
          <w:szCs w:val="16"/>
        </w:rPr>
      </w:pPr>
      <w:r w:rsidRPr="005601F8">
        <w:rPr>
          <w:rStyle w:val="FootnoteReference"/>
          <w:szCs w:val="16"/>
        </w:rPr>
        <w:footnoteRef/>
      </w:r>
      <w:r w:rsidRPr="005601F8">
        <w:rPr>
          <w:szCs w:val="16"/>
        </w:rPr>
        <w:t xml:space="preserve"> See, for example, the following:</w:t>
      </w:r>
    </w:p>
    <w:p w14:paraId="285FE6A2" w14:textId="7F75452D" w:rsidR="00A20E37" w:rsidRPr="005601F8" w:rsidRDefault="00F629D2" w:rsidP="00B058CD">
      <w:pPr>
        <w:pStyle w:val="FootnoteText"/>
        <w:numPr>
          <w:ilvl w:val="0"/>
          <w:numId w:val="37"/>
        </w:numPr>
        <w:ind w:left="0" w:firstLine="0"/>
        <w:rPr>
          <w:color w:val="0070C0"/>
          <w:szCs w:val="16"/>
          <w:u w:val="single"/>
        </w:rPr>
      </w:pPr>
      <w:hyperlink r:id="rId17" w:history="1">
        <w:r w:rsidR="00A20E37" w:rsidRPr="005601F8">
          <w:rPr>
            <w:rStyle w:val="Hyperlink"/>
            <w:szCs w:val="16"/>
          </w:rPr>
          <w:t>https://www.sportingnews.com/au/motorsports/news/formula-1-2019-ferrari-mission-winnow-philip-morris- international-</w:t>
        </w:r>
        <w:proofErr w:type="spellStart"/>
        <w:r w:rsidR="00A20E37" w:rsidRPr="005601F8">
          <w:rPr>
            <w:rStyle w:val="Hyperlink"/>
            <w:szCs w:val="16"/>
          </w:rPr>
          <w:t>australian</w:t>
        </w:r>
        <w:proofErr w:type="spellEnd"/>
        <w:r w:rsidR="00A20E37" w:rsidRPr="005601F8">
          <w:rPr>
            <w:rStyle w:val="Hyperlink"/>
            <w:szCs w:val="16"/>
          </w:rPr>
          <w:t>-grand-prix/sid9qfztjxhj11v6213ziaum7</w:t>
        </w:r>
      </w:hyperlink>
      <w:r w:rsidR="00A20E37" w:rsidRPr="005601F8">
        <w:rPr>
          <w:color w:val="0070C0"/>
          <w:szCs w:val="16"/>
          <w:u w:val="single"/>
        </w:rPr>
        <w:t xml:space="preserve"> </w:t>
      </w:r>
    </w:p>
    <w:p w14:paraId="021F8EA0" w14:textId="66C80648" w:rsidR="00A20E37" w:rsidRPr="005601F8" w:rsidRDefault="00F629D2" w:rsidP="00B058CD">
      <w:pPr>
        <w:pStyle w:val="FootnoteText"/>
        <w:numPr>
          <w:ilvl w:val="0"/>
          <w:numId w:val="37"/>
        </w:numPr>
        <w:ind w:left="0" w:firstLine="0"/>
        <w:rPr>
          <w:color w:val="0070C0"/>
          <w:szCs w:val="16"/>
          <w:u w:val="single"/>
        </w:rPr>
      </w:pPr>
      <w:hyperlink r:id="rId18" w:history="1">
        <w:r w:rsidR="00A20E37" w:rsidRPr="005601F8">
          <w:rPr>
            <w:rStyle w:val="Hyperlink"/>
            <w:szCs w:val="16"/>
          </w:rPr>
          <w:t>https://www.autosport.com/f1/news/141908/ferrari-removes-mission-winnow-logo-for-australia</w:t>
        </w:r>
      </w:hyperlink>
      <w:r w:rsidR="00A20E37" w:rsidRPr="005601F8">
        <w:rPr>
          <w:color w:val="0070C0"/>
          <w:szCs w:val="16"/>
          <w:u w:val="single"/>
        </w:rPr>
        <w:t xml:space="preserve"> </w:t>
      </w:r>
    </w:p>
    <w:p w14:paraId="0FAF4554" w14:textId="2AAA2382" w:rsidR="00A20E37" w:rsidRPr="005601F8" w:rsidRDefault="00F629D2" w:rsidP="00B058CD">
      <w:pPr>
        <w:pStyle w:val="FootnoteText"/>
        <w:numPr>
          <w:ilvl w:val="0"/>
          <w:numId w:val="37"/>
        </w:numPr>
        <w:ind w:left="0" w:firstLine="0"/>
        <w:rPr>
          <w:color w:val="0070C0"/>
          <w:szCs w:val="16"/>
          <w:u w:val="single"/>
        </w:rPr>
      </w:pPr>
      <w:hyperlink r:id="rId19" w:history="1">
        <w:r w:rsidR="00A20E37" w:rsidRPr="005601F8">
          <w:rPr>
            <w:rStyle w:val="Hyperlink"/>
            <w:szCs w:val="16"/>
          </w:rPr>
          <w:t>https://www.motorsport.com/f1/news/mission-winnow-to-stay-ferrari/4351182/</w:t>
        </w:r>
      </w:hyperlink>
      <w:r w:rsidR="00A20E37" w:rsidRPr="005601F8">
        <w:rPr>
          <w:color w:val="0070C0"/>
          <w:szCs w:val="16"/>
          <w:u w:val="single"/>
        </w:rPr>
        <w:t xml:space="preserve"> </w:t>
      </w:r>
    </w:p>
    <w:p w14:paraId="19587A89" w14:textId="20F45671" w:rsidR="00A20E37" w:rsidRPr="005601F8" w:rsidRDefault="00A20E37" w:rsidP="00B058CD">
      <w:pPr>
        <w:pStyle w:val="FootnoteText"/>
        <w:numPr>
          <w:ilvl w:val="0"/>
          <w:numId w:val="37"/>
        </w:numPr>
        <w:ind w:left="0" w:firstLine="0"/>
        <w:rPr>
          <w:szCs w:val="16"/>
        </w:rPr>
      </w:pPr>
      <w:r w:rsidRPr="005601F8">
        <w:rPr>
          <w:color w:val="0070C0"/>
          <w:szCs w:val="16"/>
          <w:u w:val="single"/>
        </w:rPr>
        <w:t xml:space="preserve">http://scuderiafans.com/ferrari-changing-f1-team-name-back-scuderia-ferrari-mission- winnow/?fbclid=IwAR07eUunKe38CxazJSpJ_TBQwQLqEW7Z2rQQDEO30vth5NF7jqYc-Nlc1e0      </w:t>
      </w:r>
    </w:p>
  </w:footnote>
  <w:footnote w:id="9">
    <w:p w14:paraId="110CA8D5" w14:textId="773F0A1D"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hyperlink r:id="rId20" w:history="1">
        <w:r w:rsidRPr="005601F8">
          <w:rPr>
            <w:rStyle w:val="Hyperlink"/>
            <w:szCs w:val="16"/>
          </w:rPr>
          <w:t>https://www.motorsport.com/f1/news/ferrari-mission-winnow-investigation-australia/4335004/</w:t>
        </w:r>
      </w:hyperlink>
      <w:r w:rsidRPr="005601F8">
        <w:rPr>
          <w:color w:val="0070C0"/>
          <w:szCs w:val="16"/>
          <w:u w:val="single"/>
        </w:rPr>
        <w:t xml:space="preserve"> </w:t>
      </w:r>
    </w:p>
  </w:footnote>
  <w:footnote w:id="10">
    <w:p w14:paraId="629C0D94" w14:textId="20B89712"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Available from: </w:t>
      </w:r>
      <w:hyperlink r:id="rId21" w:history="1">
        <w:r w:rsidRPr="005601F8">
          <w:rPr>
            <w:rStyle w:val="Hyperlink"/>
            <w:szCs w:val="16"/>
          </w:rPr>
          <w:t>http://classic.austlii.edu.au/au/legis/cth/bill_em/tapb1992324/memo_0.html</w:t>
        </w:r>
      </w:hyperlink>
      <w:r w:rsidRPr="005601F8">
        <w:rPr>
          <w:szCs w:val="16"/>
        </w:rPr>
        <w:t xml:space="preserve"> </w:t>
      </w:r>
    </w:p>
  </w:footnote>
  <w:footnote w:id="11">
    <w:p w14:paraId="5D8F495B" w14:textId="37539F4F"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hyperlink r:id="rId22" w:history="1">
        <w:r w:rsidRPr="005601F8">
          <w:rPr>
            <w:rStyle w:val="Hyperlink"/>
            <w:szCs w:val="16"/>
          </w:rPr>
          <w:t>https://formula1.ferrari.com/en/partners/philip-morris-international/</w:t>
        </w:r>
      </w:hyperlink>
      <w:r w:rsidRPr="005601F8">
        <w:rPr>
          <w:szCs w:val="16"/>
        </w:rPr>
        <w:t xml:space="preserve">   </w:t>
      </w:r>
    </w:p>
  </w:footnote>
  <w:footnote w:id="12">
    <w:p w14:paraId="5E21E2B0" w14:textId="29F4EC48"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hyperlink r:id="rId23" w:history="1">
        <w:r w:rsidRPr="005601F8">
          <w:rPr>
            <w:rStyle w:val="Hyperlink"/>
            <w:szCs w:val="16"/>
          </w:rPr>
          <w:t>https://www.missionwinnow.com/scuderia-ferrari/the-story-of-scuderia-ferrari.html</w:t>
        </w:r>
      </w:hyperlink>
      <w:r w:rsidRPr="005601F8">
        <w:rPr>
          <w:szCs w:val="16"/>
        </w:rPr>
        <w:t xml:space="preserve">  </w:t>
      </w:r>
    </w:p>
  </w:footnote>
  <w:footnote w:id="13">
    <w:p w14:paraId="550260AA" w14:textId="3056C909"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hyperlink r:id="rId24" w:history="1">
        <w:r w:rsidRPr="005601F8">
          <w:rPr>
            <w:rStyle w:val="Hyperlink"/>
            <w:szCs w:val="16"/>
          </w:rPr>
          <w:t>https://www.missionwinnow.com/frequently-asked-questions.html</w:t>
        </w:r>
      </w:hyperlink>
      <w:r w:rsidRPr="00B058CD">
        <w:rPr>
          <w:szCs w:val="16"/>
        </w:rPr>
        <w:t xml:space="preserve"> </w:t>
      </w:r>
      <w:r w:rsidRPr="005601F8">
        <w:rPr>
          <w:szCs w:val="16"/>
        </w:rPr>
        <w:t xml:space="preserve"> </w:t>
      </w:r>
    </w:p>
  </w:footnote>
  <w:footnote w:id="14">
    <w:p w14:paraId="6F8B6897" w14:textId="18F50FD8"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r w:rsidRPr="005601F8">
        <w:rPr>
          <w:color w:val="2A2C2D"/>
          <w:szCs w:val="16"/>
        </w:rPr>
        <w:t>See ACMA Investigation BI-457 (</w:t>
      </w:r>
      <w:r w:rsidRPr="005601F8">
        <w:rPr>
          <w:i/>
          <w:iCs/>
          <w:color w:val="2A2C2D"/>
          <w:szCs w:val="16"/>
        </w:rPr>
        <w:t xml:space="preserve">Japanese Formula One Grand Prix </w:t>
      </w:r>
      <w:r w:rsidRPr="005601F8">
        <w:rPr>
          <w:color w:val="2A2C2D"/>
          <w:szCs w:val="16"/>
        </w:rPr>
        <w:t xml:space="preserve">broadcast by One on 8 October 2018, pages 5-6). </w:t>
      </w:r>
      <w:r w:rsidRPr="00B058CD">
        <w:rPr>
          <w:color w:val="2A2C2D"/>
          <w:szCs w:val="16"/>
        </w:rPr>
        <w:t xml:space="preserve"> </w:t>
      </w:r>
      <w:r w:rsidRPr="005601F8">
        <w:rPr>
          <w:szCs w:val="16"/>
        </w:rPr>
        <w:t xml:space="preserve"> </w:t>
      </w:r>
    </w:p>
  </w:footnote>
  <w:footnote w:id="15">
    <w:p w14:paraId="04E32401" w14:textId="10222168"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r w:rsidRPr="005601F8">
        <w:rPr>
          <w:color w:val="2A2C2D"/>
          <w:szCs w:val="16"/>
        </w:rPr>
        <w:t xml:space="preserve">See https://search.ipaustralia.gov.au/trademarks/search/view/1980884?q=mission+winnow and https://search.ipaustralia.gov.au/trademarks/search/view/1975707?q=mission+winnow, accessed 15 August 2019. </w:t>
      </w:r>
      <w:r w:rsidRPr="00B058CD">
        <w:rPr>
          <w:color w:val="2A2C2D"/>
          <w:szCs w:val="16"/>
        </w:rPr>
        <w:t xml:space="preserve"> </w:t>
      </w:r>
      <w:r w:rsidRPr="005601F8">
        <w:rPr>
          <w:szCs w:val="16"/>
        </w:rPr>
        <w:t xml:space="preserve"> </w:t>
      </w:r>
    </w:p>
  </w:footnote>
  <w:footnote w:id="16">
    <w:p w14:paraId="574334B8" w14:textId="77777777"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w:t>
      </w:r>
      <w:r w:rsidRPr="005601F8">
        <w:rPr>
          <w:color w:val="2A2C2D"/>
          <w:szCs w:val="16"/>
        </w:rPr>
        <w:t>See ACMA Investigation 2726 (</w:t>
      </w:r>
      <w:r w:rsidRPr="005601F8">
        <w:rPr>
          <w:i/>
          <w:iCs/>
          <w:color w:val="2A2C2D"/>
          <w:szCs w:val="16"/>
        </w:rPr>
        <w:t xml:space="preserve">Vodafone Test Series – Australia v New Zealand </w:t>
      </w:r>
      <w:r w:rsidRPr="005601F8">
        <w:rPr>
          <w:color w:val="2A2C2D"/>
          <w:szCs w:val="16"/>
        </w:rPr>
        <w:t>broadcast by TCN9 on 3 December 2011, page 4).</w:t>
      </w:r>
      <w:r w:rsidRPr="00B058CD">
        <w:rPr>
          <w:color w:val="2A2C2D"/>
          <w:szCs w:val="16"/>
        </w:rPr>
        <w:t xml:space="preserve"> </w:t>
      </w:r>
      <w:r w:rsidRPr="005601F8">
        <w:rPr>
          <w:szCs w:val="16"/>
        </w:rPr>
        <w:t xml:space="preserve"> </w:t>
      </w:r>
    </w:p>
  </w:footnote>
  <w:footnote w:id="17">
    <w:p w14:paraId="484A6450" w14:textId="77777777" w:rsidR="00A20E37" w:rsidRPr="005601F8" w:rsidRDefault="00A20E37" w:rsidP="00B058CD">
      <w:pPr>
        <w:pStyle w:val="FootnoteText"/>
        <w:ind w:left="0" w:firstLine="0"/>
        <w:rPr>
          <w:szCs w:val="16"/>
        </w:rPr>
      </w:pPr>
      <w:r w:rsidRPr="005601F8">
        <w:rPr>
          <w:rStyle w:val="FootnoteReference"/>
          <w:szCs w:val="16"/>
        </w:rPr>
        <w:footnoteRef/>
      </w:r>
      <w:r w:rsidRPr="005601F8">
        <w:rPr>
          <w:szCs w:val="16"/>
        </w:rPr>
        <w:t xml:space="preserve"> See ACMA Investigation BI-262 (</w:t>
      </w:r>
      <w:r w:rsidRPr="005601F8">
        <w:rPr>
          <w:i/>
          <w:iCs/>
          <w:szCs w:val="16"/>
        </w:rPr>
        <w:t xml:space="preserve">Supercars: Bathurst 1000 LIVE </w:t>
      </w:r>
      <w:r w:rsidRPr="005601F8">
        <w:rPr>
          <w:szCs w:val="16"/>
        </w:rPr>
        <w:t>broadcast by TEN on 9 October 2016, page 5).</w:t>
      </w:r>
      <w:r w:rsidRPr="00B058CD">
        <w:rPr>
          <w:szCs w:val="16"/>
        </w:rPr>
        <w:t xml:space="preserve"> </w:t>
      </w:r>
      <w:r w:rsidRPr="005601F8">
        <w:rPr>
          <w:szCs w:val="16"/>
        </w:rPr>
        <w:t xml:space="preserve"> </w:t>
      </w:r>
    </w:p>
  </w:footnote>
  <w:footnote w:id="18">
    <w:p w14:paraId="31B81894" w14:textId="77777777" w:rsidR="00282B4E" w:rsidRPr="005601F8" w:rsidRDefault="00282B4E" w:rsidP="00B058CD">
      <w:pPr>
        <w:pStyle w:val="FootnoteText"/>
        <w:ind w:left="0" w:firstLine="0"/>
        <w:rPr>
          <w:szCs w:val="16"/>
          <w:lang w:val="en-US"/>
        </w:rPr>
      </w:pPr>
      <w:r w:rsidRPr="005601F8">
        <w:rPr>
          <w:rStyle w:val="FootnoteReference"/>
          <w:szCs w:val="16"/>
        </w:rPr>
        <w:footnoteRef/>
      </w:r>
      <w:r w:rsidRPr="005601F8">
        <w:rPr>
          <w:szCs w:val="16"/>
        </w:rPr>
        <w:t xml:space="preserve"> </w:t>
      </w:r>
      <w:r w:rsidRPr="005601F8">
        <w:rPr>
          <w:i/>
          <w:szCs w:val="16"/>
        </w:rPr>
        <w:t>Amalgamated Television Services Pty Limited v Marsden</w:t>
      </w:r>
      <w:r w:rsidRPr="005601F8">
        <w:rPr>
          <w:szCs w:val="16"/>
        </w:rPr>
        <w:t xml:space="preserve"> (1998) 43 NSWLR 158 at pp 164–167.</w:t>
      </w:r>
      <w:r w:rsidRPr="005601F8">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A44F4" w14:textId="03241B4B" w:rsidR="00A20E37" w:rsidRDefault="00A20E37">
    <w:r>
      <w:fldChar w:fldCharType="begin"/>
    </w:r>
    <w:r>
      <w:instrText xml:space="preserve"> REF ReportTitle \h </w:instrText>
    </w:r>
    <w:r>
      <w:fldChar w:fldCharType="separate"/>
    </w:r>
    <w:r w:rsidR="00532AF3">
      <w:rPr>
        <w:b/>
        <w:bCs/>
        <w:lang w:val="en-US"/>
      </w:rPr>
      <w:t>Error! Reference source not found.</w:t>
    </w:r>
    <w:r>
      <w:fldChar w:fldCharType="end"/>
    </w:r>
  </w:p>
  <w:p w14:paraId="281422D4" w14:textId="77777777" w:rsidR="00A20E37" w:rsidRDefault="00A20E3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330FD6" w14:textId="77777777" w:rsidR="00A20E37" w:rsidRDefault="00A20E37" w:rsidP="00521BCF">
    <w:pPr>
      <w:pStyle w:val="ACMAInConfidence"/>
    </w:pPr>
  </w:p>
  <w:p w14:paraId="6FF34B8C" w14:textId="77777777" w:rsidR="00A20E37" w:rsidRPr="005F22AA" w:rsidRDefault="00A20E37" w:rsidP="005F22AA">
    <w:pPr>
      <w:pStyle w:val="ACMAHeaderGraphicSpace"/>
    </w:pPr>
    <w:r>
      <w:rPr>
        <w:noProof/>
        <w:snapToGrid/>
        <w:lang w:eastAsia="en-AU"/>
      </w:rPr>
      <w:drawing>
        <wp:inline distT="0" distB="0" distL="0" distR="0" wp14:anchorId="74CF817E" wp14:editId="57A7B84E">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B34F4"/>
    <w:multiLevelType w:val="hybridMultilevel"/>
    <w:tmpl w:val="876A63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8E2D8C"/>
    <w:multiLevelType w:val="hybridMultilevel"/>
    <w:tmpl w:val="BBCE6AD6"/>
    <w:lvl w:ilvl="0" w:tplc="EAE28452">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5" w15:restartNumberingAfterBreak="0">
    <w:nsid w:val="1ACA5C5C"/>
    <w:multiLevelType w:val="hybridMultilevel"/>
    <w:tmpl w:val="BB7E8144"/>
    <w:lvl w:ilvl="0" w:tplc="35A6AC6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1B86197D"/>
    <w:multiLevelType w:val="hybridMultilevel"/>
    <w:tmpl w:val="0FEC1AFC"/>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239C58C8"/>
    <w:multiLevelType w:val="hybridMultilevel"/>
    <w:tmpl w:val="532E60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13C127F"/>
    <w:multiLevelType w:val="hybridMultilevel"/>
    <w:tmpl w:val="761C9F7E"/>
    <w:lvl w:ilvl="0" w:tplc="E0548A98">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32B637FE"/>
    <w:multiLevelType w:val="hybridMultilevel"/>
    <w:tmpl w:val="B844B374"/>
    <w:lvl w:ilvl="0" w:tplc="1E120BEA">
      <w:numFmt w:val="bullet"/>
      <w:lvlText w:val=""/>
      <w:lvlJc w:val="left"/>
      <w:pPr>
        <w:ind w:left="836" w:hanging="360"/>
      </w:pPr>
      <w:rPr>
        <w:rFonts w:hint="default"/>
        <w:w w:val="100"/>
      </w:rPr>
    </w:lvl>
    <w:lvl w:ilvl="1" w:tplc="66D4310C">
      <w:numFmt w:val="bullet"/>
      <w:lvlText w:val="•"/>
      <w:lvlJc w:val="left"/>
      <w:pPr>
        <w:ind w:left="1756" w:hanging="360"/>
      </w:pPr>
      <w:rPr>
        <w:rFonts w:hint="default"/>
      </w:rPr>
    </w:lvl>
    <w:lvl w:ilvl="2" w:tplc="1BE2196A">
      <w:numFmt w:val="bullet"/>
      <w:lvlText w:val="•"/>
      <w:lvlJc w:val="left"/>
      <w:pPr>
        <w:ind w:left="2673" w:hanging="360"/>
      </w:pPr>
      <w:rPr>
        <w:rFonts w:hint="default"/>
      </w:rPr>
    </w:lvl>
    <w:lvl w:ilvl="3" w:tplc="3D80C336">
      <w:numFmt w:val="bullet"/>
      <w:lvlText w:val="•"/>
      <w:lvlJc w:val="left"/>
      <w:pPr>
        <w:ind w:left="3590" w:hanging="360"/>
      </w:pPr>
      <w:rPr>
        <w:rFonts w:hint="default"/>
      </w:rPr>
    </w:lvl>
    <w:lvl w:ilvl="4" w:tplc="7014330E">
      <w:numFmt w:val="bullet"/>
      <w:lvlText w:val="•"/>
      <w:lvlJc w:val="left"/>
      <w:pPr>
        <w:ind w:left="4507" w:hanging="360"/>
      </w:pPr>
      <w:rPr>
        <w:rFonts w:hint="default"/>
      </w:rPr>
    </w:lvl>
    <w:lvl w:ilvl="5" w:tplc="1C566124">
      <w:numFmt w:val="bullet"/>
      <w:lvlText w:val="•"/>
      <w:lvlJc w:val="left"/>
      <w:pPr>
        <w:ind w:left="5424" w:hanging="360"/>
      </w:pPr>
      <w:rPr>
        <w:rFonts w:hint="default"/>
      </w:rPr>
    </w:lvl>
    <w:lvl w:ilvl="6" w:tplc="26DA05BC">
      <w:numFmt w:val="bullet"/>
      <w:lvlText w:val="•"/>
      <w:lvlJc w:val="left"/>
      <w:pPr>
        <w:ind w:left="6340" w:hanging="360"/>
      </w:pPr>
      <w:rPr>
        <w:rFonts w:hint="default"/>
      </w:rPr>
    </w:lvl>
    <w:lvl w:ilvl="7" w:tplc="51BE4D74">
      <w:numFmt w:val="bullet"/>
      <w:lvlText w:val="•"/>
      <w:lvlJc w:val="left"/>
      <w:pPr>
        <w:ind w:left="7257" w:hanging="360"/>
      </w:pPr>
      <w:rPr>
        <w:rFonts w:hint="default"/>
      </w:rPr>
    </w:lvl>
    <w:lvl w:ilvl="8" w:tplc="DCFC2DB6">
      <w:numFmt w:val="bullet"/>
      <w:lvlText w:val="•"/>
      <w:lvlJc w:val="left"/>
      <w:pPr>
        <w:ind w:left="8174" w:hanging="360"/>
      </w:pPr>
      <w:rPr>
        <w:rFonts w:hint="default"/>
      </w:rPr>
    </w:lvl>
  </w:abstractNum>
  <w:abstractNum w:abstractNumId="1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4" w15:restartNumberingAfterBreak="0">
    <w:nsid w:val="3A482A3F"/>
    <w:multiLevelType w:val="hybridMultilevel"/>
    <w:tmpl w:val="957EA818"/>
    <w:lvl w:ilvl="0" w:tplc="A380CE86">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C262E50"/>
    <w:multiLevelType w:val="hybridMultilevel"/>
    <w:tmpl w:val="D1540854"/>
    <w:lvl w:ilvl="0" w:tplc="EAE28452">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27D78D6"/>
    <w:multiLevelType w:val="hybridMultilevel"/>
    <w:tmpl w:val="761C9F7E"/>
    <w:lvl w:ilvl="0" w:tplc="E0548A98">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484C50C7"/>
    <w:multiLevelType w:val="hybridMultilevel"/>
    <w:tmpl w:val="63C03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A753262"/>
    <w:multiLevelType w:val="hybridMultilevel"/>
    <w:tmpl w:val="DB1ED18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E9D343A"/>
    <w:multiLevelType w:val="hybridMultilevel"/>
    <w:tmpl w:val="761C9F7E"/>
    <w:lvl w:ilvl="0" w:tplc="E0548A98">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44A5914"/>
    <w:multiLevelType w:val="hybridMultilevel"/>
    <w:tmpl w:val="D228FB2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5B1F7F08"/>
    <w:multiLevelType w:val="hybridMultilevel"/>
    <w:tmpl w:val="6E7046B6"/>
    <w:lvl w:ilvl="0" w:tplc="EAE28452">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650E21AA"/>
    <w:multiLevelType w:val="hybridMultilevel"/>
    <w:tmpl w:val="5F0EFCE8"/>
    <w:lvl w:ilvl="0" w:tplc="11D22B8E">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90533DE"/>
    <w:multiLevelType w:val="hybridMultilevel"/>
    <w:tmpl w:val="16B6B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2394746"/>
    <w:multiLevelType w:val="hybridMultilevel"/>
    <w:tmpl w:val="F8E87D54"/>
    <w:lvl w:ilvl="0" w:tplc="0ED08108">
      <w:start w:val="1"/>
      <w:numFmt w:val="bullet"/>
      <w:lvlText w:val="-"/>
      <w:lvlJc w:val="left"/>
      <w:pPr>
        <w:ind w:left="1440" w:hanging="360"/>
      </w:pPr>
      <w:rPr>
        <w:rFonts w:ascii="Arial" w:eastAsia="Times New Roman" w:hAnsi="Arial" w:cs="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15:restartNumberingAfterBreak="0">
    <w:nsid w:val="752131C3"/>
    <w:multiLevelType w:val="hybridMultilevel"/>
    <w:tmpl w:val="BBCE6AD6"/>
    <w:lvl w:ilvl="0" w:tplc="EAE28452">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3" w15:restartNumberingAfterBreak="0">
    <w:nsid w:val="759A68C0"/>
    <w:multiLevelType w:val="hybridMultilevel"/>
    <w:tmpl w:val="D18EDD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13"/>
  </w:num>
  <w:num w:numId="4">
    <w:abstractNumId w:val="29"/>
  </w:num>
  <w:num w:numId="5">
    <w:abstractNumId w:val="24"/>
  </w:num>
  <w:num w:numId="6">
    <w:abstractNumId w:val="19"/>
  </w:num>
  <w:num w:numId="7">
    <w:abstractNumId w:val="9"/>
  </w:num>
  <w:num w:numId="8">
    <w:abstractNumId w:val="3"/>
  </w:num>
  <w:num w:numId="9">
    <w:abstractNumId w:val="1"/>
  </w:num>
  <w:num w:numId="10">
    <w:abstractNumId w:val="25"/>
  </w:num>
  <w:num w:numId="11">
    <w:abstractNumId w:val="30"/>
  </w:num>
  <w:num w:numId="12">
    <w:abstractNumId w:val="21"/>
  </w:num>
  <w:num w:numId="13">
    <w:abstractNumId w:val="8"/>
  </w:num>
  <w:num w:numId="14">
    <w:abstractNumId w:val="34"/>
  </w:num>
  <w:num w:numId="15">
    <w:abstractNumId w:val="28"/>
  </w:num>
  <w:num w:numId="16">
    <w:abstractNumId w:val="35"/>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5"/>
  </w:num>
  <w:num w:numId="23">
    <w:abstractNumId w:val="6"/>
  </w:num>
  <w:num w:numId="24">
    <w:abstractNumId w:val="5"/>
  </w:num>
  <w:num w:numId="25">
    <w:abstractNumId w:val="4"/>
  </w:num>
  <w:num w:numId="26">
    <w:abstractNumId w:val="15"/>
  </w:num>
  <w:num w:numId="27">
    <w:abstractNumId w:val="23"/>
  </w:num>
  <w:num w:numId="28">
    <w:abstractNumId w:val="12"/>
  </w:num>
  <w:num w:numId="29">
    <w:abstractNumId w:val="33"/>
  </w:num>
  <w:num w:numId="30">
    <w:abstractNumId w:val="17"/>
  </w:num>
  <w:num w:numId="31">
    <w:abstractNumId w:val="14"/>
  </w:num>
  <w:num w:numId="32">
    <w:abstractNumId w:val="0"/>
  </w:num>
  <w:num w:numId="33">
    <w:abstractNumId w:val="26"/>
  </w:num>
  <w:num w:numId="34">
    <w:abstractNumId w:val="22"/>
  </w:num>
  <w:num w:numId="35">
    <w:abstractNumId w:val="31"/>
  </w:num>
  <w:num w:numId="36">
    <w:abstractNumId w:val="18"/>
  </w:num>
  <w:num w:numId="37">
    <w:abstractNumId w:val="27"/>
  </w:num>
  <w:num w:numId="38">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47l3DtnSlgvegZS/cgP8X8znMG1Os+GnwuyZA0Msdgo=" w:saltValue="vC8/MeSVwo5daP0bRLLu+Q=="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D40"/>
    <w:rsid w:val="00004A0E"/>
    <w:rsid w:val="0000588E"/>
    <w:rsid w:val="0000661F"/>
    <w:rsid w:val="00006F4A"/>
    <w:rsid w:val="000101EF"/>
    <w:rsid w:val="00013EAC"/>
    <w:rsid w:val="00013EB9"/>
    <w:rsid w:val="00027219"/>
    <w:rsid w:val="000307EE"/>
    <w:rsid w:val="00030961"/>
    <w:rsid w:val="00030E2C"/>
    <w:rsid w:val="000312A1"/>
    <w:rsid w:val="0003285E"/>
    <w:rsid w:val="000332CF"/>
    <w:rsid w:val="000370C8"/>
    <w:rsid w:val="000411E8"/>
    <w:rsid w:val="00043DE2"/>
    <w:rsid w:val="00047FB7"/>
    <w:rsid w:val="00052FC7"/>
    <w:rsid w:val="00053457"/>
    <w:rsid w:val="000555E2"/>
    <w:rsid w:val="0005674F"/>
    <w:rsid w:val="00067CC0"/>
    <w:rsid w:val="00075F5D"/>
    <w:rsid w:val="00076CB6"/>
    <w:rsid w:val="000845A8"/>
    <w:rsid w:val="00084627"/>
    <w:rsid w:val="000879D1"/>
    <w:rsid w:val="000907D7"/>
    <w:rsid w:val="00094589"/>
    <w:rsid w:val="000954CD"/>
    <w:rsid w:val="00096E73"/>
    <w:rsid w:val="000A0747"/>
    <w:rsid w:val="000B01F7"/>
    <w:rsid w:val="000B5964"/>
    <w:rsid w:val="000C49C8"/>
    <w:rsid w:val="000C4D29"/>
    <w:rsid w:val="000C7A1B"/>
    <w:rsid w:val="000D0502"/>
    <w:rsid w:val="000D4908"/>
    <w:rsid w:val="000E0C29"/>
    <w:rsid w:val="000E103F"/>
    <w:rsid w:val="000E3ACD"/>
    <w:rsid w:val="000E4E37"/>
    <w:rsid w:val="000E4F0D"/>
    <w:rsid w:val="000F12E8"/>
    <w:rsid w:val="000F1615"/>
    <w:rsid w:val="000F3189"/>
    <w:rsid w:val="00100671"/>
    <w:rsid w:val="00102AB2"/>
    <w:rsid w:val="00105C54"/>
    <w:rsid w:val="00113573"/>
    <w:rsid w:val="00113EFD"/>
    <w:rsid w:val="00115EDD"/>
    <w:rsid w:val="001164DF"/>
    <w:rsid w:val="0011733F"/>
    <w:rsid w:val="001262BD"/>
    <w:rsid w:val="00127BC4"/>
    <w:rsid w:val="00131277"/>
    <w:rsid w:val="0013198F"/>
    <w:rsid w:val="0013275A"/>
    <w:rsid w:val="00134393"/>
    <w:rsid w:val="00134E27"/>
    <w:rsid w:val="00140CD7"/>
    <w:rsid w:val="00144A5E"/>
    <w:rsid w:val="00146895"/>
    <w:rsid w:val="00146E30"/>
    <w:rsid w:val="00151268"/>
    <w:rsid w:val="001528B2"/>
    <w:rsid w:val="001529A5"/>
    <w:rsid w:val="001573E1"/>
    <w:rsid w:val="00160831"/>
    <w:rsid w:val="00161F35"/>
    <w:rsid w:val="001677E9"/>
    <w:rsid w:val="00173B9F"/>
    <w:rsid w:val="00174162"/>
    <w:rsid w:val="001821BB"/>
    <w:rsid w:val="00182C9F"/>
    <w:rsid w:val="00183CEB"/>
    <w:rsid w:val="00187224"/>
    <w:rsid w:val="00187E47"/>
    <w:rsid w:val="00191BDE"/>
    <w:rsid w:val="00191E26"/>
    <w:rsid w:val="00193093"/>
    <w:rsid w:val="001955D4"/>
    <w:rsid w:val="001976C2"/>
    <w:rsid w:val="00197DEA"/>
    <w:rsid w:val="00197E2F"/>
    <w:rsid w:val="001A2EB6"/>
    <w:rsid w:val="001A375C"/>
    <w:rsid w:val="001A3DBF"/>
    <w:rsid w:val="001A5F8B"/>
    <w:rsid w:val="001B2524"/>
    <w:rsid w:val="001B29C4"/>
    <w:rsid w:val="001B2EA7"/>
    <w:rsid w:val="001B7B29"/>
    <w:rsid w:val="001B7E7F"/>
    <w:rsid w:val="001C285C"/>
    <w:rsid w:val="001C6546"/>
    <w:rsid w:val="001C6962"/>
    <w:rsid w:val="001D09AA"/>
    <w:rsid w:val="001D11FA"/>
    <w:rsid w:val="001D430E"/>
    <w:rsid w:val="001D5D4A"/>
    <w:rsid w:val="001E04D1"/>
    <w:rsid w:val="001E2D6A"/>
    <w:rsid w:val="001E3098"/>
    <w:rsid w:val="001E4720"/>
    <w:rsid w:val="001E5BB1"/>
    <w:rsid w:val="001E63DF"/>
    <w:rsid w:val="001E6EBB"/>
    <w:rsid w:val="001F2D5B"/>
    <w:rsid w:val="001F2E11"/>
    <w:rsid w:val="001F423C"/>
    <w:rsid w:val="001F4D51"/>
    <w:rsid w:val="00200E48"/>
    <w:rsid w:val="00205CDE"/>
    <w:rsid w:val="00210199"/>
    <w:rsid w:val="00211185"/>
    <w:rsid w:val="002114D9"/>
    <w:rsid w:val="0021377B"/>
    <w:rsid w:val="00213AFF"/>
    <w:rsid w:val="00214950"/>
    <w:rsid w:val="00217C1C"/>
    <w:rsid w:val="0022137B"/>
    <w:rsid w:val="00222030"/>
    <w:rsid w:val="0022259C"/>
    <w:rsid w:val="002243C5"/>
    <w:rsid w:val="00224A5E"/>
    <w:rsid w:val="00227744"/>
    <w:rsid w:val="00230D12"/>
    <w:rsid w:val="002325DB"/>
    <w:rsid w:val="0024000F"/>
    <w:rsid w:val="0024060D"/>
    <w:rsid w:val="00244888"/>
    <w:rsid w:val="00244918"/>
    <w:rsid w:val="00245CE7"/>
    <w:rsid w:val="00250167"/>
    <w:rsid w:val="00253814"/>
    <w:rsid w:val="00267125"/>
    <w:rsid w:val="00270105"/>
    <w:rsid w:val="00270182"/>
    <w:rsid w:val="00270F54"/>
    <w:rsid w:val="0027366A"/>
    <w:rsid w:val="00281F78"/>
    <w:rsid w:val="00282B4E"/>
    <w:rsid w:val="00283FDB"/>
    <w:rsid w:val="002854BE"/>
    <w:rsid w:val="002865B3"/>
    <w:rsid w:val="00286AFC"/>
    <w:rsid w:val="0028781C"/>
    <w:rsid w:val="00287FAC"/>
    <w:rsid w:val="00297EE7"/>
    <w:rsid w:val="002A767C"/>
    <w:rsid w:val="002B0831"/>
    <w:rsid w:val="002B1843"/>
    <w:rsid w:val="002C28E6"/>
    <w:rsid w:val="002C3721"/>
    <w:rsid w:val="002C3B2E"/>
    <w:rsid w:val="002C6235"/>
    <w:rsid w:val="002D1F99"/>
    <w:rsid w:val="002D3179"/>
    <w:rsid w:val="002D33CB"/>
    <w:rsid w:val="002D7BBD"/>
    <w:rsid w:val="002D7E3D"/>
    <w:rsid w:val="002E1A33"/>
    <w:rsid w:val="002E37BB"/>
    <w:rsid w:val="002E3B76"/>
    <w:rsid w:val="002E4ED4"/>
    <w:rsid w:val="002E64F5"/>
    <w:rsid w:val="002F16C5"/>
    <w:rsid w:val="002F1908"/>
    <w:rsid w:val="002F3B30"/>
    <w:rsid w:val="002F4143"/>
    <w:rsid w:val="002F7E82"/>
    <w:rsid w:val="00303369"/>
    <w:rsid w:val="00310B2D"/>
    <w:rsid w:val="00311AEA"/>
    <w:rsid w:val="0031434B"/>
    <w:rsid w:val="003163A9"/>
    <w:rsid w:val="003169B0"/>
    <w:rsid w:val="00317DBC"/>
    <w:rsid w:val="00320122"/>
    <w:rsid w:val="00321A85"/>
    <w:rsid w:val="00322C79"/>
    <w:rsid w:val="0032303B"/>
    <w:rsid w:val="003248A0"/>
    <w:rsid w:val="003270AE"/>
    <w:rsid w:val="0033104B"/>
    <w:rsid w:val="00331705"/>
    <w:rsid w:val="003329A6"/>
    <w:rsid w:val="00335107"/>
    <w:rsid w:val="003364DB"/>
    <w:rsid w:val="0034023E"/>
    <w:rsid w:val="00343D8D"/>
    <w:rsid w:val="0034543F"/>
    <w:rsid w:val="00346703"/>
    <w:rsid w:val="00346A8C"/>
    <w:rsid w:val="003470D1"/>
    <w:rsid w:val="003505C0"/>
    <w:rsid w:val="00354B9E"/>
    <w:rsid w:val="00357507"/>
    <w:rsid w:val="003615D1"/>
    <w:rsid w:val="00363308"/>
    <w:rsid w:val="003634AA"/>
    <w:rsid w:val="003654C4"/>
    <w:rsid w:val="00367E9D"/>
    <w:rsid w:val="00370FC9"/>
    <w:rsid w:val="00371324"/>
    <w:rsid w:val="00371957"/>
    <w:rsid w:val="003742CA"/>
    <w:rsid w:val="00375F2D"/>
    <w:rsid w:val="00377535"/>
    <w:rsid w:val="0038044B"/>
    <w:rsid w:val="003821FE"/>
    <w:rsid w:val="00382846"/>
    <w:rsid w:val="003832F2"/>
    <w:rsid w:val="0039406A"/>
    <w:rsid w:val="00395815"/>
    <w:rsid w:val="00395A57"/>
    <w:rsid w:val="003A1FF5"/>
    <w:rsid w:val="003A22C0"/>
    <w:rsid w:val="003A2550"/>
    <w:rsid w:val="003A346A"/>
    <w:rsid w:val="003A4C94"/>
    <w:rsid w:val="003B1977"/>
    <w:rsid w:val="003B4C8F"/>
    <w:rsid w:val="003B6234"/>
    <w:rsid w:val="003B6843"/>
    <w:rsid w:val="003C0345"/>
    <w:rsid w:val="003C1096"/>
    <w:rsid w:val="003C1EBF"/>
    <w:rsid w:val="003C3DD7"/>
    <w:rsid w:val="003C42DB"/>
    <w:rsid w:val="003C709E"/>
    <w:rsid w:val="003D0354"/>
    <w:rsid w:val="003D0D2F"/>
    <w:rsid w:val="003D67DF"/>
    <w:rsid w:val="003D7A22"/>
    <w:rsid w:val="003E08A5"/>
    <w:rsid w:val="003F4826"/>
    <w:rsid w:val="0040152C"/>
    <w:rsid w:val="00404031"/>
    <w:rsid w:val="0040529A"/>
    <w:rsid w:val="004054CE"/>
    <w:rsid w:val="004066B0"/>
    <w:rsid w:val="004132DE"/>
    <w:rsid w:val="00420BA9"/>
    <w:rsid w:val="00420F9B"/>
    <w:rsid w:val="00421558"/>
    <w:rsid w:val="00421A3C"/>
    <w:rsid w:val="00423A3F"/>
    <w:rsid w:val="00426295"/>
    <w:rsid w:val="004266E1"/>
    <w:rsid w:val="00426A3E"/>
    <w:rsid w:val="004307C1"/>
    <w:rsid w:val="004309E6"/>
    <w:rsid w:val="00431E14"/>
    <w:rsid w:val="00434DF2"/>
    <w:rsid w:val="00437284"/>
    <w:rsid w:val="004413F1"/>
    <w:rsid w:val="00441634"/>
    <w:rsid w:val="00441B06"/>
    <w:rsid w:val="00444C27"/>
    <w:rsid w:val="00444D39"/>
    <w:rsid w:val="00444D43"/>
    <w:rsid w:val="00445559"/>
    <w:rsid w:val="00447AEF"/>
    <w:rsid w:val="0045413B"/>
    <w:rsid w:val="00456AE7"/>
    <w:rsid w:val="00460E15"/>
    <w:rsid w:val="00461C8E"/>
    <w:rsid w:val="00470EC3"/>
    <w:rsid w:val="004742A6"/>
    <w:rsid w:val="00484F5F"/>
    <w:rsid w:val="0048684F"/>
    <w:rsid w:val="004870C2"/>
    <w:rsid w:val="004957AC"/>
    <w:rsid w:val="0049754C"/>
    <w:rsid w:val="004B484A"/>
    <w:rsid w:val="004B49D7"/>
    <w:rsid w:val="004B7880"/>
    <w:rsid w:val="004C08C8"/>
    <w:rsid w:val="004C0AFA"/>
    <w:rsid w:val="004C3A71"/>
    <w:rsid w:val="004C6412"/>
    <w:rsid w:val="004D1505"/>
    <w:rsid w:val="004D2B0D"/>
    <w:rsid w:val="004D3969"/>
    <w:rsid w:val="004D6C6A"/>
    <w:rsid w:val="004E08CB"/>
    <w:rsid w:val="004E1601"/>
    <w:rsid w:val="004E2A31"/>
    <w:rsid w:val="004E2A76"/>
    <w:rsid w:val="004E673A"/>
    <w:rsid w:val="004E67B2"/>
    <w:rsid w:val="004E7647"/>
    <w:rsid w:val="004F330E"/>
    <w:rsid w:val="004F4E1A"/>
    <w:rsid w:val="004F7A2B"/>
    <w:rsid w:val="0050049F"/>
    <w:rsid w:val="00507982"/>
    <w:rsid w:val="005122AF"/>
    <w:rsid w:val="00514D00"/>
    <w:rsid w:val="005158CB"/>
    <w:rsid w:val="005165D6"/>
    <w:rsid w:val="00517333"/>
    <w:rsid w:val="00521BCF"/>
    <w:rsid w:val="00522026"/>
    <w:rsid w:val="00523C28"/>
    <w:rsid w:val="00532AF3"/>
    <w:rsid w:val="00535423"/>
    <w:rsid w:val="00535EE2"/>
    <w:rsid w:val="005439F0"/>
    <w:rsid w:val="005461CF"/>
    <w:rsid w:val="00550001"/>
    <w:rsid w:val="00554755"/>
    <w:rsid w:val="005547E7"/>
    <w:rsid w:val="00554E5F"/>
    <w:rsid w:val="00555B42"/>
    <w:rsid w:val="00556130"/>
    <w:rsid w:val="005566FE"/>
    <w:rsid w:val="0055725F"/>
    <w:rsid w:val="005601F8"/>
    <w:rsid w:val="005610A6"/>
    <w:rsid w:val="005631CB"/>
    <w:rsid w:val="00565785"/>
    <w:rsid w:val="005676A3"/>
    <w:rsid w:val="005703E5"/>
    <w:rsid w:val="0057709F"/>
    <w:rsid w:val="00583E52"/>
    <w:rsid w:val="00586E25"/>
    <w:rsid w:val="005A227A"/>
    <w:rsid w:val="005A2495"/>
    <w:rsid w:val="005A2628"/>
    <w:rsid w:val="005A58D4"/>
    <w:rsid w:val="005A5AE5"/>
    <w:rsid w:val="005A6059"/>
    <w:rsid w:val="005A613B"/>
    <w:rsid w:val="005B04BB"/>
    <w:rsid w:val="005B2D9C"/>
    <w:rsid w:val="005B4D05"/>
    <w:rsid w:val="005B6D00"/>
    <w:rsid w:val="005C3922"/>
    <w:rsid w:val="005C4FBE"/>
    <w:rsid w:val="005C5EB3"/>
    <w:rsid w:val="005C68D7"/>
    <w:rsid w:val="005D0A26"/>
    <w:rsid w:val="005D267B"/>
    <w:rsid w:val="005D3D3F"/>
    <w:rsid w:val="005D6A7A"/>
    <w:rsid w:val="005D6C83"/>
    <w:rsid w:val="005E07C2"/>
    <w:rsid w:val="005E46CA"/>
    <w:rsid w:val="005E47E5"/>
    <w:rsid w:val="005F1399"/>
    <w:rsid w:val="005F1B32"/>
    <w:rsid w:val="005F22AA"/>
    <w:rsid w:val="005F37D5"/>
    <w:rsid w:val="00605E62"/>
    <w:rsid w:val="006067D8"/>
    <w:rsid w:val="00612DE5"/>
    <w:rsid w:val="00614008"/>
    <w:rsid w:val="0061569D"/>
    <w:rsid w:val="006162E4"/>
    <w:rsid w:val="00622D38"/>
    <w:rsid w:val="00625E1E"/>
    <w:rsid w:val="00626CBA"/>
    <w:rsid w:val="006308A9"/>
    <w:rsid w:val="0063514B"/>
    <w:rsid w:val="00637492"/>
    <w:rsid w:val="00643DF0"/>
    <w:rsid w:val="0064588C"/>
    <w:rsid w:val="00645F94"/>
    <w:rsid w:val="00646235"/>
    <w:rsid w:val="00647DD3"/>
    <w:rsid w:val="00651BBA"/>
    <w:rsid w:val="006526F9"/>
    <w:rsid w:val="0065633C"/>
    <w:rsid w:val="006571F7"/>
    <w:rsid w:val="006601D3"/>
    <w:rsid w:val="006618F3"/>
    <w:rsid w:val="006703E9"/>
    <w:rsid w:val="00670491"/>
    <w:rsid w:val="006708CE"/>
    <w:rsid w:val="00672D09"/>
    <w:rsid w:val="00673AEA"/>
    <w:rsid w:val="00682537"/>
    <w:rsid w:val="00684B32"/>
    <w:rsid w:val="00686355"/>
    <w:rsid w:val="00687049"/>
    <w:rsid w:val="00687636"/>
    <w:rsid w:val="006877FC"/>
    <w:rsid w:val="0069402D"/>
    <w:rsid w:val="006958B4"/>
    <w:rsid w:val="0069604A"/>
    <w:rsid w:val="00696B8A"/>
    <w:rsid w:val="006A02B1"/>
    <w:rsid w:val="006A07A7"/>
    <w:rsid w:val="006A2119"/>
    <w:rsid w:val="006A40B9"/>
    <w:rsid w:val="006B3714"/>
    <w:rsid w:val="006B52A7"/>
    <w:rsid w:val="006B7982"/>
    <w:rsid w:val="006C262F"/>
    <w:rsid w:val="006C78D0"/>
    <w:rsid w:val="006D031F"/>
    <w:rsid w:val="006D6798"/>
    <w:rsid w:val="006D73A6"/>
    <w:rsid w:val="006D7DB1"/>
    <w:rsid w:val="006E1969"/>
    <w:rsid w:val="006E1C68"/>
    <w:rsid w:val="006E215B"/>
    <w:rsid w:val="006E2405"/>
    <w:rsid w:val="006E2D96"/>
    <w:rsid w:val="006E340C"/>
    <w:rsid w:val="006E4C3A"/>
    <w:rsid w:val="006E504E"/>
    <w:rsid w:val="006F24EE"/>
    <w:rsid w:val="006F3066"/>
    <w:rsid w:val="006F6CA7"/>
    <w:rsid w:val="00701E0D"/>
    <w:rsid w:val="00701EAB"/>
    <w:rsid w:val="00703EAF"/>
    <w:rsid w:val="00706005"/>
    <w:rsid w:val="00713916"/>
    <w:rsid w:val="00713D2C"/>
    <w:rsid w:val="00714517"/>
    <w:rsid w:val="00714AD5"/>
    <w:rsid w:val="00715297"/>
    <w:rsid w:val="00715C35"/>
    <w:rsid w:val="00720CC7"/>
    <w:rsid w:val="0072120E"/>
    <w:rsid w:val="007232C6"/>
    <w:rsid w:val="00725D8A"/>
    <w:rsid w:val="00730CE1"/>
    <w:rsid w:val="007335E8"/>
    <w:rsid w:val="00733663"/>
    <w:rsid w:val="00733F89"/>
    <w:rsid w:val="007342E7"/>
    <w:rsid w:val="00734881"/>
    <w:rsid w:val="007354ED"/>
    <w:rsid w:val="007379F4"/>
    <w:rsid w:val="007411F1"/>
    <w:rsid w:val="00741721"/>
    <w:rsid w:val="00742880"/>
    <w:rsid w:val="00743C67"/>
    <w:rsid w:val="007451C5"/>
    <w:rsid w:val="00746577"/>
    <w:rsid w:val="00747CC0"/>
    <w:rsid w:val="007508B8"/>
    <w:rsid w:val="00750D40"/>
    <w:rsid w:val="00751159"/>
    <w:rsid w:val="00754C70"/>
    <w:rsid w:val="00755B0C"/>
    <w:rsid w:val="007566CE"/>
    <w:rsid w:val="007579B1"/>
    <w:rsid w:val="0076399E"/>
    <w:rsid w:val="00766D75"/>
    <w:rsid w:val="007711A4"/>
    <w:rsid w:val="00772662"/>
    <w:rsid w:val="00772E29"/>
    <w:rsid w:val="00775052"/>
    <w:rsid w:val="00775AAB"/>
    <w:rsid w:val="00783189"/>
    <w:rsid w:val="00783722"/>
    <w:rsid w:val="00783BDE"/>
    <w:rsid w:val="00784D2D"/>
    <w:rsid w:val="00785DDD"/>
    <w:rsid w:val="007873B8"/>
    <w:rsid w:val="0078768F"/>
    <w:rsid w:val="0079221C"/>
    <w:rsid w:val="007932F8"/>
    <w:rsid w:val="0079419E"/>
    <w:rsid w:val="007A18B0"/>
    <w:rsid w:val="007A3FE6"/>
    <w:rsid w:val="007A4A1A"/>
    <w:rsid w:val="007A56F7"/>
    <w:rsid w:val="007A5E6C"/>
    <w:rsid w:val="007B047A"/>
    <w:rsid w:val="007B368E"/>
    <w:rsid w:val="007B4828"/>
    <w:rsid w:val="007C3D2A"/>
    <w:rsid w:val="007C49E0"/>
    <w:rsid w:val="007C50C6"/>
    <w:rsid w:val="007D1E0F"/>
    <w:rsid w:val="007D54CF"/>
    <w:rsid w:val="007D6B6D"/>
    <w:rsid w:val="007E1EAA"/>
    <w:rsid w:val="007F09DA"/>
    <w:rsid w:val="007F1900"/>
    <w:rsid w:val="007F617B"/>
    <w:rsid w:val="007F66DE"/>
    <w:rsid w:val="00804D47"/>
    <w:rsid w:val="008059DB"/>
    <w:rsid w:val="00805F13"/>
    <w:rsid w:val="0080612F"/>
    <w:rsid w:val="0081181E"/>
    <w:rsid w:val="0081442C"/>
    <w:rsid w:val="0081646E"/>
    <w:rsid w:val="00816ADF"/>
    <w:rsid w:val="00817968"/>
    <w:rsid w:val="008201CB"/>
    <w:rsid w:val="00821211"/>
    <w:rsid w:val="008212A0"/>
    <w:rsid w:val="008238FE"/>
    <w:rsid w:val="008240A4"/>
    <w:rsid w:val="0082462C"/>
    <w:rsid w:val="00826765"/>
    <w:rsid w:val="008273A8"/>
    <w:rsid w:val="008278C9"/>
    <w:rsid w:val="00835E09"/>
    <w:rsid w:val="008416E6"/>
    <w:rsid w:val="00844491"/>
    <w:rsid w:val="00844F3E"/>
    <w:rsid w:val="00845F36"/>
    <w:rsid w:val="00846FC3"/>
    <w:rsid w:val="008505DE"/>
    <w:rsid w:val="0085074F"/>
    <w:rsid w:val="00851F1C"/>
    <w:rsid w:val="0085257F"/>
    <w:rsid w:val="008531F9"/>
    <w:rsid w:val="008538FD"/>
    <w:rsid w:val="0085498B"/>
    <w:rsid w:val="00860904"/>
    <w:rsid w:val="0086593B"/>
    <w:rsid w:val="008707A0"/>
    <w:rsid w:val="00870E3A"/>
    <w:rsid w:val="0087360D"/>
    <w:rsid w:val="00874227"/>
    <w:rsid w:val="00874250"/>
    <w:rsid w:val="008746E9"/>
    <w:rsid w:val="008764C7"/>
    <w:rsid w:val="00877B53"/>
    <w:rsid w:val="00880246"/>
    <w:rsid w:val="00883556"/>
    <w:rsid w:val="008837B5"/>
    <w:rsid w:val="0088427E"/>
    <w:rsid w:val="00886BBA"/>
    <w:rsid w:val="008911F5"/>
    <w:rsid w:val="0089224D"/>
    <w:rsid w:val="0089298D"/>
    <w:rsid w:val="008946C0"/>
    <w:rsid w:val="008A1DA9"/>
    <w:rsid w:val="008A28CD"/>
    <w:rsid w:val="008A7415"/>
    <w:rsid w:val="008B0505"/>
    <w:rsid w:val="008B42DA"/>
    <w:rsid w:val="008B4571"/>
    <w:rsid w:val="008B68FC"/>
    <w:rsid w:val="008C1455"/>
    <w:rsid w:val="008C5391"/>
    <w:rsid w:val="008D03F2"/>
    <w:rsid w:val="008D1173"/>
    <w:rsid w:val="008D6F00"/>
    <w:rsid w:val="008D7F7A"/>
    <w:rsid w:val="008E38DC"/>
    <w:rsid w:val="008E4AEE"/>
    <w:rsid w:val="008E544E"/>
    <w:rsid w:val="008E703B"/>
    <w:rsid w:val="008F0E8E"/>
    <w:rsid w:val="008F2BA5"/>
    <w:rsid w:val="008F2CB6"/>
    <w:rsid w:val="008F2EEF"/>
    <w:rsid w:val="008F4B7B"/>
    <w:rsid w:val="008F5A28"/>
    <w:rsid w:val="008F5E37"/>
    <w:rsid w:val="008F68D6"/>
    <w:rsid w:val="00903100"/>
    <w:rsid w:val="00906284"/>
    <w:rsid w:val="00910A02"/>
    <w:rsid w:val="0091127E"/>
    <w:rsid w:val="00913557"/>
    <w:rsid w:val="00913D30"/>
    <w:rsid w:val="00916668"/>
    <w:rsid w:val="009166B7"/>
    <w:rsid w:val="00920322"/>
    <w:rsid w:val="00920C6F"/>
    <w:rsid w:val="0093042F"/>
    <w:rsid w:val="0093414A"/>
    <w:rsid w:val="00934ECC"/>
    <w:rsid w:val="009359FA"/>
    <w:rsid w:val="00937C1F"/>
    <w:rsid w:val="00947985"/>
    <w:rsid w:val="00951990"/>
    <w:rsid w:val="0095427A"/>
    <w:rsid w:val="00956AE4"/>
    <w:rsid w:val="00957453"/>
    <w:rsid w:val="009615B2"/>
    <w:rsid w:val="00962184"/>
    <w:rsid w:val="00962A0A"/>
    <w:rsid w:val="00963260"/>
    <w:rsid w:val="0096531F"/>
    <w:rsid w:val="009659E9"/>
    <w:rsid w:val="00970EA0"/>
    <w:rsid w:val="00972CDD"/>
    <w:rsid w:val="00972DB3"/>
    <w:rsid w:val="00973771"/>
    <w:rsid w:val="00974087"/>
    <w:rsid w:val="0098023E"/>
    <w:rsid w:val="009822A1"/>
    <w:rsid w:val="00987D46"/>
    <w:rsid w:val="009930C6"/>
    <w:rsid w:val="0099447C"/>
    <w:rsid w:val="00994E0B"/>
    <w:rsid w:val="009964CA"/>
    <w:rsid w:val="00997E79"/>
    <w:rsid w:val="009A1037"/>
    <w:rsid w:val="009A1C2B"/>
    <w:rsid w:val="009A35E5"/>
    <w:rsid w:val="009A4622"/>
    <w:rsid w:val="009A5AC7"/>
    <w:rsid w:val="009A7B23"/>
    <w:rsid w:val="009B0E40"/>
    <w:rsid w:val="009B220C"/>
    <w:rsid w:val="009B2B79"/>
    <w:rsid w:val="009B3072"/>
    <w:rsid w:val="009B461B"/>
    <w:rsid w:val="009B494C"/>
    <w:rsid w:val="009B5692"/>
    <w:rsid w:val="009B72F6"/>
    <w:rsid w:val="009C2427"/>
    <w:rsid w:val="009C3014"/>
    <w:rsid w:val="009C42CA"/>
    <w:rsid w:val="009C42E0"/>
    <w:rsid w:val="009C4538"/>
    <w:rsid w:val="009D0EFF"/>
    <w:rsid w:val="009D3591"/>
    <w:rsid w:val="009D4132"/>
    <w:rsid w:val="009D7512"/>
    <w:rsid w:val="009E1F57"/>
    <w:rsid w:val="009E643D"/>
    <w:rsid w:val="009E69DB"/>
    <w:rsid w:val="009E6A9F"/>
    <w:rsid w:val="009E7E53"/>
    <w:rsid w:val="009F35EF"/>
    <w:rsid w:val="009F5B87"/>
    <w:rsid w:val="009F5D03"/>
    <w:rsid w:val="009F78D5"/>
    <w:rsid w:val="00A01F8C"/>
    <w:rsid w:val="00A029CC"/>
    <w:rsid w:val="00A04A54"/>
    <w:rsid w:val="00A052B3"/>
    <w:rsid w:val="00A05AF4"/>
    <w:rsid w:val="00A15205"/>
    <w:rsid w:val="00A20E37"/>
    <w:rsid w:val="00A21FF8"/>
    <w:rsid w:val="00A2236D"/>
    <w:rsid w:val="00A2443C"/>
    <w:rsid w:val="00A2623E"/>
    <w:rsid w:val="00A26989"/>
    <w:rsid w:val="00A30E60"/>
    <w:rsid w:val="00A31B1A"/>
    <w:rsid w:val="00A33D8F"/>
    <w:rsid w:val="00A3469F"/>
    <w:rsid w:val="00A40034"/>
    <w:rsid w:val="00A40105"/>
    <w:rsid w:val="00A43C96"/>
    <w:rsid w:val="00A43E7C"/>
    <w:rsid w:val="00A44ED8"/>
    <w:rsid w:val="00A463E5"/>
    <w:rsid w:val="00A47E02"/>
    <w:rsid w:val="00A5055A"/>
    <w:rsid w:val="00A54BBF"/>
    <w:rsid w:val="00A56F83"/>
    <w:rsid w:val="00A57D5D"/>
    <w:rsid w:val="00A65A12"/>
    <w:rsid w:val="00A65C16"/>
    <w:rsid w:val="00A7236D"/>
    <w:rsid w:val="00A72BE6"/>
    <w:rsid w:val="00A7370E"/>
    <w:rsid w:val="00A924D5"/>
    <w:rsid w:val="00A94B27"/>
    <w:rsid w:val="00AA0EEA"/>
    <w:rsid w:val="00AA3D14"/>
    <w:rsid w:val="00AA4C6F"/>
    <w:rsid w:val="00AA5690"/>
    <w:rsid w:val="00AA5CF0"/>
    <w:rsid w:val="00AA5FCC"/>
    <w:rsid w:val="00AA72C8"/>
    <w:rsid w:val="00AB01BB"/>
    <w:rsid w:val="00AB01E8"/>
    <w:rsid w:val="00AB0B42"/>
    <w:rsid w:val="00AB746D"/>
    <w:rsid w:val="00AC090D"/>
    <w:rsid w:val="00AC22AF"/>
    <w:rsid w:val="00AC4AF1"/>
    <w:rsid w:val="00AC5010"/>
    <w:rsid w:val="00AC6D63"/>
    <w:rsid w:val="00AC7C74"/>
    <w:rsid w:val="00AD0297"/>
    <w:rsid w:val="00AD198A"/>
    <w:rsid w:val="00AD1C18"/>
    <w:rsid w:val="00AD2B67"/>
    <w:rsid w:val="00AE175D"/>
    <w:rsid w:val="00AE20DD"/>
    <w:rsid w:val="00AE3728"/>
    <w:rsid w:val="00AE424D"/>
    <w:rsid w:val="00AF056F"/>
    <w:rsid w:val="00AF0D57"/>
    <w:rsid w:val="00AF1B9B"/>
    <w:rsid w:val="00AF27CD"/>
    <w:rsid w:val="00AF31C4"/>
    <w:rsid w:val="00AF4B54"/>
    <w:rsid w:val="00AF51D9"/>
    <w:rsid w:val="00AF547C"/>
    <w:rsid w:val="00AF5E7A"/>
    <w:rsid w:val="00B006E5"/>
    <w:rsid w:val="00B00E4D"/>
    <w:rsid w:val="00B0310E"/>
    <w:rsid w:val="00B03835"/>
    <w:rsid w:val="00B058CD"/>
    <w:rsid w:val="00B07D45"/>
    <w:rsid w:val="00B160E2"/>
    <w:rsid w:val="00B163D6"/>
    <w:rsid w:val="00B24F9D"/>
    <w:rsid w:val="00B30A6C"/>
    <w:rsid w:val="00B479E2"/>
    <w:rsid w:val="00B507BE"/>
    <w:rsid w:val="00B551F6"/>
    <w:rsid w:val="00B56B9B"/>
    <w:rsid w:val="00B56E97"/>
    <w:rsid w:val="00B613E7"/>
    <w:rsid w:val="00B66835"/>
    <w:rsid w:val="00B674D9"/>
    <w:rsid w:val="00B73C6C"/>
    <w:rsid w:val="00B7699F"/>
    <w:rsid w:val="00B8072C"/>
    <w:rsid w:val="00B829F9"/>
    <w:rsid w:val="00B84BC2"/>
    <w:rsid w:val="00B860A8"/>
    <w:rsid w:val="00B86A58"/>
    <w:rsid w:val="00B92F74"/>
    <w:rsid w:val="00B93FE7"/>
    <w:rsid w:val="00B94DC3"/>
    <w:rsid w:val="00B95D03"/>
    <w:rsid w:val="00BA0C67"/>
    <w:rsid w:val="00BA3BBA"/>
    <w:rsid w:val="00BB0E8C"/>
    <w:rsid w:val="00BB3729"/>
    <w:rsid w:val="00BB5F37"/>
    <w:rsid w:val="00BB74D5"/>
    <w:rsid w:val="00BC1E03"/>
    <w:rsid w:val="00BC4728"/>
    <w:rsid w:val="00BD1483"/>
    <w:rsid w:val="00BD20B1"/>
    <w:rsid w:val="00BD20E7"/>
    <w:rsid w:val="00BE0C4F"/>
    <w:rsid w:val="00BE2A3C"/>
    <w:rsid w:val="00BE2E03"/>
    <w:rsid w:val="00BE3EBD"/>
    <w:rsid w:val="00BE459D"/>
    <w:rsid w:val="00BE4D95"/>
    <w:rsid w:val="00BE54BE"/>
    <w:rsid w:val="00BF15AB"/>
    <w:rsid w:val="00BF3486"/>
    <w:rsid w:val="00BF3CC8"/>
    <w:rsid w:val="00BF554B"/>
    <w:rsid w:val="00BF59CD"/>
    <w:rsid w:val="00C0205F"/>
    <w:rsid w:val="00C0320D"/>
    <w:rsid w:val="00C038E9"/>
    <w:rsid w:val="00C03DE1"/>
    <w:rsid w:val="00C04AF0"/>
    <w:rsid w:val="00C05671"/>
    <w:rsid w:val="00C07073"/>
    <w:rsid w:val="00C07B88"/>
    <w:rsid w:val="00C10BDA"/>
    <w:rsid w:val="00C11CE2"/>
    <w:rsid w:val="00C201F2"/>
    <w:rsid w:val="00C20307"/>
    <w:rsid w:val="00C2160C"/>
    <w:rsid w:val="00C21D1C"/>
    <w:rsid w:val="00C22B6B"/>
    <w:rsid w:val="00C24A9A"/>
    <w:rsid w:val="00C24B21"/>
    <w:rsid w:val="00C2537D"/>
    <w:rsid w:val="00C30843"/>
    <w:rsid w:val="00C309FD"/>
    <w:rsid w:val="00C30E51"/>
    <w:rsid w:val="00C3399F"/>
    <w:rsid w:val="00C33E60"/>
    <w:rsid w:val="00C34B4D"/>
    <w:rsid w:val="00C34F7D"/>
    <w:rsid w:val="00C35B8B"/>
    <w:rsid w:val="00C36499"/>
    <w:rsid w:val="00C37DDE"/>
    <w:rsid w:val="00C40428"/>
    <w:rsid w:val="00C40B90"/>
    <w:rsid w:val="00C44CC1"/>
    <w:rsid w:val="00C45EA5"/>
    <w:rsid w:val="00C50256"/>
    <w:rsid w:val="00C52DE2"/>
    <w:rsid w:val="00C53E5D"/>
    <w:rsid w:val="00C5672B"/>
    <w:rsid w:val="00C56F5D"/>
    <w:rsid w:val="00C60135"/>
    <w:rsid w:val="00C656B7"/>
    <w:rsid w:val="00C65EB0"/>
    <w:rsid w:val="00C66059"/>
    <w:rsid w:val="00C67A22"/>
    <w:rsid w:val="00C70502"/>
    <w:rsid w:val="00C75651"/>
    <w:rsid w:val="00C76D75"/>
    <w:rsid w:val="00C7742C"/>
    <w:rsid w:val="00C827D7"/>
    <w:rsid w:val="00C857F8"/>
    <w:rsid w:val="00C8661C"/>
    <w:rsid w:val="00C873A9"/>
    <w:rsid w:val="00C947E2"/>
    <w:rsid w:val="00C97397"/>
    <w:rsid w:val="00CA3AA6"/>
    <w:rsid w:val="00CB2992"/>
    <w:rsid w:val="00CB39B3"/>
    <w:rsid w:val="00CB7D1F"/>
    <w:rsid w:val="00CC16BE"/>
    <w:rsid w:val="00CC597A"/>
    <w:rsid w:val="00CC7A32"/>
    <w:rsid w:val="00CD1515"/>
    <w:rsid w:val="00CD2711"/>
    <w:rsid w:val="00CD322C"/>
    <w:rsid w:val="00CD3452"/>
    <w:rsid w:val="00CE2DC3"/>
    <w:rsid w:val="00CE57C5"/>
    <w:rsid w:val="00CE5DCB"/>
    <w:rsid w:val="00CF246A"/>
    <w:rsid w:val="00CF3DE7"/>
    <w:rsid w:val="00CF3E93"/>
    <w:rsid w:val="00CF40D3"/>
    <w:rsid w:val="00CF4150"/>
    <w:rsid w:val="00CF477B"/>
    <w:rsid w:val="00CF5789"/>
    <w:rsid w:val="00CF5EB3"/>
    <w:rsid w:val="00D01406"/>
    <w:rsid w:val="00D11455"/>
    <w:rsid w:val="00D12B89"/>
    <w:rsid w:val="00D13D21"/>
    <w:rsid w:val="00D1637C"/>
    <w:rsid w:val="00D171F2"/>
    <w:rsid w:val="00D2288C"/>
    <w:rsid w:val="00D24D99"/>
    <w:rsid w:val="00D25C27"/>
    <w:rsid w:val="00D3071B"/>
    <w:rsid w:val="00D307BA"/>
    <w:rsid w:val="00D30D82"/>
    <w:rsid w:val="00D316E6"/>
    <w:rsid w:val="00D3418A"/>
    <w:rsid w:val="00D36446"/>
    <w:rsid w:val="00D367DA"/>
    <w:rsid w:val="00D4469A"/>
    <w:rsid w:val="00D457D5"/>
    <w:rsid w:val="00D46F22"/>
    <w:rsid w:val="00D530A5"/>
    <w:rsid w:val="00D6266E"/>
    <w:rsid w:val="00D62F1F"/>
    <w:rsid w:val="00D65450"/>
    <w:rsid w:val="00D668E3"/>
    <w:rsid w:val="00D669BF"/>
    <w:rsid w:val="00D66FAD"/>
    <w:rsid w:val="00D6705E"/>
    <w:rsid w:val="00D6718B"/>
    <w:rsid w:val="00D7335F"/>
    <w:rsid w:val="00D80CCA"/>
    <w:rsid w:val="00D83BBB"/>
    <w:rsid w:val="00D840AC"/>
    <w:rsid w:val="00D8560E"/>
    <w:rsid w:val="00D871CC"/>
    <w:rsid w:val="00D91CBE"/>
    <w:rsid w:val="00D9593A"/>
    <w:rsid w:val="00DA2C3D"/>
    <w:rsid w:val="00DA4B9A"/>
    <w:rsid w:val="00DA6491"/>
    <w:rsid w:val="00DA6709"/>
    <w:rsid w:val="00DA69CF"/>
    <w:rsid w:val="00DB260D"/>
    <w:rsid w:val="00DB34DB"/>
    <w:rsid w:val="00DB708B"/>
    <w:rsid w:val="00DC099F"/>
    <w:rsid w:val="00DC2809"/>
    <w:rsid w:val="00DC2DE8"/>
    <w:rsid w:val="00DC46BA"/>
    <w:rsid w:val="00DC4A6C"/>
    <w:rsid w:val="00DC6660"/>
    <w:rsid w:val="00DD0BDA"/>
    <w:rsid w:val="00DD503F"/>
    <w:rsid w:val="00DE76DC"/>
    <w:rsid w:val="00DF0C59"/>
    <w:rsid w:val="00DF3CFE"/>
    <w:rsid w:val="00DF3DE3"/>
    <w:rsid w:val="00DF5321"/>
    <w:rsid w:val="00E063E8"/>
    <w:rsid w:val="00E06BF1"/>
    <w:rsid w:val="00E06E0F"/>
    <w:rsid w:val="00E104BD"/>
    <w:rsid w:val="00E11692"/>
    <w:rsid w:val="00E21005"/>
    <w:rsid w:val="00E238B1"/>
    <w:rsid w:val="00E24F86"/>
    <w:rsid w:val="00E27E12"/>
    <w:rsid w:val="00E30230"/>
    <w:rsid w:val="00E32C6F"/>
    <w:rsid w:val="00E33856"/>
    <w:rsid w:val="00E33A32"/>
    <w:rsid w:val="00E35210"/>
    <w:rsid w:val="00E36820"/>
    <w:rsid w:val="00E375B4"/>
    <w:rsid w:val="00E3764D"/>
    <w:rsid w:val="00E416C9"/>
    <w:rsid w:val="00E41DFE"/>
    <w:rsid w:val="00E437A9"/>
    <w:rsid w:val="00E44705"/>
    <w:rsid w:val="00E46944"/>
    <w:rsid w:val="00E46959"/>
    <w:rsid w:val="00E473D9"/>
    <w:rsid w:val="00E50408"/>
    <w:rsid w:val="00E5158B"/>
    <w:rsid w:val="00E52144"/>
    <w:rsid w:val="00E52BEF"/>
    <w:rsid w:val="00E53480"/>
    <w:rsid w:val="00E536EE"/>
    <w:rsid w:val="00E55CD3"/>
    <w:rsid w:val="00E562F1"/>
    <w:rsid w:val="00E574DE"/>
    <w:rsid w:val="00E61C83"/>
    <w:rsid w:val="00E64144"/>
    <w:rsid w:val="00E67235"/>
    <w:rsid w:val="00E679A1"/>
    <w:rsid w:val="00E67D3D"/>
    <w:rsid w:val="00E70C4D"/>
    <w:rsid w:val="00E71217"/>
    <w:rsid w:val="00E738AF"/>
    <w:rsid w:val="00E73B98"/>
    <w:rsid w:val="00E7638D"/>
    <w:rsid w:val="00E76DFD"/>
    <w:rsid w:val="00E7724A"/>
    <w:rsid w:val="00E80D8F"/>
    <w:rsid w:val="00E819ED"/>
    <w:rsid w:val="00E829F9"/>
    <w:rsid w:val="00E8312E"/>
    <w:rsid w:val="00E85333"/>
    <w:rsid w:val="00E863B1"/>
    <w:rsid w:val="00E87FC3"/>
    <w:rsid w:val="00E92181"/>
    <w:rsid w:val="00E92A4F"/>
    <w:rsid w:val="00E92BB0"/>
    <w:rsid w:val="00E96D4E"/>
    <w:rsid w:val="00EA4F44"/>
    <w:rsid w:val="00EA51AB"/>
    <w:rsid w:val="00EA5F99"/>
    <w:rsid w:val="00EB7881"/>
    <w:rsid w:val="00EB79E0"/>
    <w:rsid w:val="00EC491A"/>
    <w:rsid w:val="00EC6C3A"/>
    <w:rsid w:val="00EC7793"/>
    <w:rsid w:val="00ED079E"/>
    <w:rsid w:val="00ED311C"/>
    <w:rsid w:val="00ED616B"/>
    <w:rsid w:val="00ED749E"/>
    <w:rsid w:val="00EE18AA"/>
    <w:rsid w:val="00EE1E53"/>
    <w:rsid w:val="00EE20DA"/>
    <w:rsid w:val="00EE26E2"/>
    <w:rsid w:val="00EE3458"/>
    <w:rsid w:val="00EF0921"/>
    <w:rsid w:val="00EF1D52"/>
    <w:rsid w:val="00EF3612"/>
    <w:rsid w:val="00EF41B0"/>
    <w:rsid w:val="00EF4C1D"/>
    <w:rsid w:val="00EF7900"/>
    <w:rsid w:val="00EF7995"/>
    <w:rsid w:val="00EF7A2A"/>
    <w:rsid w:val="00F00A5E"/>
    <w:rsid w:val="00F02E8B"/>
    <w:rsid w:val="00F03742"/>
    <w:rsid w:val="00F10223"/>
    <w:rsid w:val="00F1388F"/>
    <w:rsid w:val="00F13AF3"/>
    <w:rsid w:val="00F13ED1"/>
    <w:rsid w:val="00F15660"/>
    <w:rsid w:val="00F169A2"/>
    <w:rsid w:val="00F22BC2"/>
    <w:rsid w:val="00F22F41"/>
    <w:rsid w:val="00F24287"/>
    <w:rsid w:val="00F2457D"/>
    <w:rsid w:val="00F24FA2"/>
    <w:rsid w:val="00F305D1"/>
    <w:rsid w:val="00F312E9"/>
    <w:rsid w:val="00F3319C"/>
    <w:rsid w:val="00F354B4"/>
    <w:rsid w:val="00F35B96"/>
    <w:rsid w:val="00F40E2A"/>
    <w:rsid w:val="00F414E6"/>
    <w:rsid w:val="00F42D92"/>
    <w:rsid w:val="00F4702E"/>
    <w:rsid w:val="00F5139C"/>
    <w:rsid w:val="00F56232"/>
    <w:rsid w:val="00F56960"/>
    <w:rsid w:val="00F621FB"/>
    <w:rsid w:val="00F629D2"/>
    <w:rsid w:val="00F63813"/>
    <w:rsid w:val="00F6670C"/>
    <w:rsid w:val="00F66C19"/>
    <w:rsid w:val="00F677B1"/>
    <w:rsid w:val="00F72A8A"/>
    <w:rsid w:val="00F7406F"/>
    <w:rsid w:val="00F74097"/>
    <w:rsid w:val="00F74CF2"/>
    <w:rsid w:val="00F80519"/>
    <w:rsid w:val="00F80927"/>
    <w:rsid w:val="00F82933"/>
    <w:rsid w:val="00F9432E"/>
    <w:rsid w:val="00F94545"/>
    <w:rsid w:val="00FA08BA"/>
    <w:rsid w:val="00FA185B"/>
    <w:rsid w:val="00FA20DC"/>
    <w:rsid w:val="00FA5532"/>
    <w:rsid w:val="00FA73B5"/>
    <w:rsid w:val="00FB420B"/>
    <w:rsid w:val="00FB71F4"/>
    <w:rsid w:val="00FC0896"/>
    <w:rsid w:val="00FC0DE9"/>
    <w:rsid w:val="00FC32A9"/>
    <w:rsid w:val="00FD3843"/>
    <w:rsid w:val="00FD4482"/>
    <w:rsid w:val="00FD6149"/>
    <w:rsid w:val="00FD6639"/>
    <w:rsid w:val="00FD6E99"/>
    <w:rsid w:val="00FD78BE"/>
    <w:rsid w:val="00FE254E"/>
    <w:rsid w:val="00FE2762"/>
    <w:rsid w:val="00FE38A7"/>
    <w:rsid w:val="00FE43C9"/>
    <w:rsid w:val="00FE4798"/>
    <w:rsid w:val="00FE5622"/>
    <w:rsid w:val="00FE5C98"/>
    <w:rsid w:val="00FF4C2E"/>
    <w:rsid w:val="00FF5817"/>
    <w:rsid w:val="00FF78C6"/>
    <w:rsid w:val="00FF7DA1"/>
    <w:rsid w:val="00FF7DD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7F8B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1"/>
    <w:qFormat/>
    <w:rsid w:val="00303369"/>
    <w:pPr>
      <w:ind w:left="720"/>
      <w:contextualSpacing/>
    </w:pPr>
  </w:style>
  <w:style w:type="paragraph" w:customStyle="1" w:styleId="Default">
    <w:name w:val="Default"/>
    <w:rsid w:val="00C45EA5"/>
    <w:pPr>
      <w:autoSpaceDE w:val="0"/>
      <w:autoSpaceDN w:val="0"/>
      <w:adjustRightInd w:val="0"/>
    </w:pPr>
    <w:rPr>
      <w:rFonts w:ascii="Barlow" w:hAnsi="Barlow" w:cs="Barlow"/>
      <w:color w:val="000000"/>
      <w:sz w:val="24"/>
      <w:szCs w:val="24"/>
    </w:rPr>
  </w:style>
  <w:style w:type="paragraph" w:styleId="BodyText">
    <w:name w:val="Body Text"/>
    <w:basedOn w:val="Normal"/>
    <w:link w:val="BodyTextChar"/>
    <w:uiPriority w:val="1"/>
    <w:qFormat/>
    <w:rsid w:val="00BB74D5"/>
    <w:pPr>
      <w:widowControl w:val="0"/>
      <w:autoSpaceDE w:val="0"/>
      <w:autoSpaceDN w:val="0"/>
      <w:spacing w:before="0" w:after="0" w:line="240" w:lineRule="auto"/>
    </w:pPr>
    <w:rPr>
      <w:rFonts w:ascii="Arial Narrow" w:eastAsia="Arial Narrow" w:hAnsi="Arial Narrow" w:cs="Arial Narrow"/>
      <w:i w:val="0"/>
      <w:sz w:val="22"/>
      <w:szCs w:val="22"/>
      <w:lang w:val="en-US"/>
    </w:rPr>
  </w:style>
  <w:style w:type="character" w:customStyle="1" w:styleId="BodyTextChar">
    <w:name w:val="Body Text Char"/>
    <w:basedOn w:val="DefaultParagraphFont"/>
    <w:link w:val="BodyText"/>
    <w:uiPriority w:val="1"/>
    <w:rsid w:val="00BB74D5"/>
    <w:rPr>
      <w:rFonts w:ascii="Arial Narrow" w:eastAsia="Arial Narrow" w:hAnsi="Arial Narrow" w:cs="Arial Narrow"/>
      <w:sz w:val="22"/>
      <w:szCs w:val="22"/>
      <w:lang w:val="en-US" w:eastAsia="en-US"/>
    </w:rPr>
  </w:style>
  <w:style w:type="character" w:styleId="UnresolvedMention">
    <w:name w:val="Unresolved Mention"/>
    <w:basedOn w:val="DefaultParagraphFont"/>
    <w:uiPriority w:val="99"/>
    <w:semiHidden/>
    <w:unhideWhenUsed/>
    <w:rsid w:val="004372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217484">
      <w:bodyDiv w:val="1"/>
      <w:marLeft w:val="0"/>
      <w:marRight w:val="0"/>
      <w:marTop w:val="0"/>
      <w:marBottom w:val="0"/>
      <w:divBdr>
        <w:top w:val="none" w:sz="0" w:space="0" w:color="auto"/>
        <w:left w:val="none" w:sz="0" w:space="0" w:color="auto"/>
        <w:bottom w:val="none" w:sz="0" w:space="0" w:color="auto"/>
        <w:right w:val="none" w:sz="0" w:space="0" w:color="auto"/>
      </w:divBdr>
    </w:div>
    <w:div w:id="702247364">
      <w:bodyDiv w:val="1"/>
      <w:marLeft w:val="0"/>
      <w:marRight w:val="0"/>
      <w:marTop w:val="0"/>
      <w:marBottom w:val="0"/>
      <w:divBdr>
        <w:top w:val="none" w:sz="0" w:space="0" w:color="auto"/>
        <w:left w:val="none" w:sz="0" w:space="0" w:color="auto"/>
        <w:bottom w:val="none" w:sz="0" w:space="0" w:color="auto"/>
        <w:right w:val="none" w:sz="0" w:space="0" w:color="auto"/>
      </w:divBdr>
    </w:div>
    <w:div w:id="752435679">
      <w:bodyDiv w:val="1"/>
      <w:marLeft w:val="0"/>
      <w:marRight w:val="0"/>
      <w:marTop w:val="0"/>
      <w:marBottom w:val="0"/>
      <w:divBdr>
        <w:top w:val="none" w:sz="0" w:space="0" w:color="auto"/>
        <w:left w:val="none" w:sz="0" w:space="0" w:color="auto"/>
        <w:bottom w:val="none" w:sz="0" w:space="0" w:color="auto"/>
        <w:right w:val="none" w:sz="0" w:space="0" w:color="auto"/>
      </w:divBdr>
    </w:div>
    <w:div w:id="789282434">
      <w:bodyDiv w:val="1"/>
      <w:marLeft w:val="0"/>
      <w:marRight w:val="0"/>
      <w:marTop w:val="0"/>
      <w:marBottom w:val="0"/>
      <w:divBdr>
        <w:top w:val="none" w:sz="0" w:space="0" w:color="auto"/>
        <w:left w:val="none" w:sz="0" w:space="0" w:color="auto"/>
        <w:bottom w:val="none" w:sz="0" w:space="0" w:color="auto"/>
        <w:right w:val="none" w:sz="0" w:space="0" w:color="auto"/>
      </w:divBdr>
    </w:div>
    <w:div w:id="907837069">
      <w:bodyDiv w:val="1"/>
      <w:marLeft w:val="0"/>
      <w:marRight w:val="0"/>
      <w:marTop w:val="0"/>
      <w:marBottom w:val="0"/>
      <w:divBdr>
        <w:top w:val="none" w:sz="0" w:space="0" w:color="auto"/>
        <w:left w:val="none" w:sz="0" w:space="0" w:color="auto"/>
        <w:bottom w:val="none" w:sz="0" w:space="0" w:color="auto"/>
        <w:right w:val="none" w:sz="0" w:space="0" w:color="auto"/>
      </w:divBdr>
    </w:div>
    <w:div w:id="960116504">
      <w:bodyDiv w:val="1"/>
      <w:marLeft w:val="0"/>
      <w:marRight w:val="0"/>
      <w:marTop w:val="0"/>
      <w:marBottom w:val="0"/>
      <w:divBdr>
        <w:top w:val="none" w:sz="0" w:space="0" w:color="auto"/>
        <w:left w:val="none" w:sz="0" w:space="0" w:color="auto"/>
        <w:bottom w:val="none" w:sz="0" w:space="0" w:color="auto"/>
        <w:right w:val="none" w:sz="0" w:space="0" w:color="auto"/>
      </w:divBdr>
    </w:div>
    <w:div w:id="1062606589">
      <w:bodyDiv w:val="1"/>
      <w:marLeft w:val="0"/>
      <w:marRight w:val="0"/>
      <w:marTop w:val="0"/>
      <w:marBottom w:val="0"/>
      <w:divBdr>
        <w:top w:val="none" w:sz="0" w:space="0" w:color="auto"/>
        <w:left w:val="none" w:sz="0" w:space="0" w:color="auto"/>
        <w:bottom w:val="none" w:sz="0" w:space="0" w:color="auto"/>
        <w:right w:val="none" w:sz="0" w:space="0" w:color="auto"/>
      </w:divBdr>
    </w:div>
    <w:div w:id="1132289544">
      <w:bodyDiv w:val="1"/>
      <w:marLeft w:val="0"/>
      <w:marRight w:val="0"/>
      <w:marTop w:val="0"/>
      <w:marBottom w:val="0"/>
      <w:divBdr>
        <w:top w:val="none" w:sz="0" w:space="0" w:color="auto"/>
        <w:left w:val="none" w:sz="0" w:space="0" w:color="auto"/>
        <w:bottom w:val="none" w:sz="0" w:space="0" w:color="auto"/>
        <w:right w:val="none" w:sz="0" w:space="0" w:color="auto"/>
      </w:divBdr>
    </w:div>
    <w:div w:id="1410540107">
      <w:bodyDiv w:val="1"/>
      <w:marLeft w:val="0"/>
      <w:marRight w:val="0"/>
      <w:marTop w:val="0"/>
      <w:marBottom w:val="0"/>
      <w:divBdr>
        <w:top w:val="none" w:sz="0" w:space="0" w:color="auto"/>
        <w:left w:val="none" w:sz="0" w:space="0" w:color="auto"/>
        <w:bottom w:val="none" w:sz="0" w:space="0" w:color="auto"/>
        <w:right w:val="none" w:sz="0" w:space="0" w:color="auto"/>
      </w:divBdr>
    </w:div>
    <w:div w:id="14980368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theage.com.au/national/victoria/phillip-morris-under-fire-for-new-logo-on-ferrari-f1-uniforms-20190207-p50wa2.html" TargetMode="External"/><Relationship Id="rId13" Type="http://schemas.openxmlformats.org/officeDocument/2006/relationships/hyperlink" Target="https://www.smh.com.au/national/victoria/phillip-morris-under-fire-for-new-logo-on-ferrari-f1-uniforms-20190207-p50wa2.html" TargetMode="External"/><Relationship Id="rId18" Type="http://schemas.openxmlformats.org/officeDocument/2006/relationships/hyperlink" Target="https://www.autosport.com/f1/news/141908/ferrari-removes-mission-winnow-logo-for-australia" TargetMode="External"/><Relationship Id="rId3" Type="http://schemas.openxmlformats.org/officeDocument/2006/relationships/hyperlink" Target="https://search.ipaustralia.gov.au/trademarks/search/view/1975707?q=mission+winnow" TargetMode="External"/><Relationship Id="rId21" Type="http://schemas.openxmlformats.org/officeDocument/2006/relationships/hyperlink" Target="http://classic.austlii.edu.au/au/legis/cth/bill_em/tapb1992324/memo_0.html" TargetMode="External"/><Relationship Id="rId7" Type="http://schemas.openxmlformats.org/officeDocument/2006/relationships/hyperlink" Target="https://www.abc.net.au/radionational/programs/saturdayextra/tobacco-sponsorship/10838104" TargetMode="External"/><Relationship Id="rId12" Type="http://schemas.openxmlformats.org/officeDocument/2006/relationships/hyperlink" Target="https://www.theguardian.com/business/2019/may/11/formula-one-ferrari-mclaren-e-cigarette-advertising" TargetMode="External"/><Relationship Id="rId17" Type="http://schemas.openxmlformats.org/officeDocument/2006/relationships/hyperlink" Target="https://www.sportingnews.com/au/motorsports/news/formula-1-2019-ferrari-mission-winnow-philip-morris-%20international-australian-grand-prix/sid9qfztjxhj11v6213ziaum7" TargetMode="External"/><Relationship Id="rId2" Type="http://schemas.openxmlformats.org/officeDocument/2006/relationships/hyperlink" Target="https://search.ipaustralia.gov.au/trademarks/search/view/1980884?q=mission+winnow" TargetMode="External"/><Relationship Id="rId16" Type="http://schemas.openxmlformats.org/officeDocument/2006/relationships/hyperlink" Target="https://au.news.yahoo.com/ferrari-removes-mission-winnow-branding-australia-023551170--spt.html" TargetMode="External"/><Relationship Id="rId20" Type="http://schemas.openxmlformats.org/officeDocument/2006/relationships/hyperlink" Target="https://www.motorsport.com/f1/news/ferrari-mission-winnow-investigation-australia/4335004/" TargetMode="External"/><Relationship Id="rId1" Type="http://schemas.openxmlformats.org/officeDocument/2006/relationships/hyperlink" Target="https://www.missionwinnow.com/" TargetMode="External"/><Relationship Id="rId6" Type="http://schemas.openxmlformats.org/officeDocument/2006/relationships/hyperlink" Target="https://www.theage.com.au/national/victoria/ferrari-drops-big-tobacco-branding-from-name-ahead-of-grand-prix-20190305-p511s1.html" TargetMode="External"/><Relationship Id="rId11" Type="http://schemas.openxmlformats.org/officeDocument/2006/relationships/hyperlink" Target="https://www.theage.com.au/national/victoria/ferrari-drops-big-tobacco-branding-from-name-ahead-of-grand-prix-20190305-p511s1.html" TargetMode="External"/><Relationship Id="rId24" Type="http://schemas.openxmlformats.org/officeDocument/2006/relationships/hyperlink" Target="https://www.missionwinnow.com/frequently-asked-questions.html" TargetMode="External"/><Relationship Id="rId5" Type="http://schemas.openxmlformats.org/officeDocument/2006/relationships/hyperlink" Target="https://www.theage.com.au/national/victoria/ferrari-drops-big-tobacco-branding-from-name-ahead-of-grand-prix-20190305-p511s1.html" TargetMode="External"/><Relationship Id="rId15" Type="http://schemas.openxmlformats.org/officeDocument/2006/relationships/hyperlink" Target="https://www.espn.com.au/f1/story/_/id/26148902/ferrari-drops-mission-winnow-branding-australian-grand-prix" TargetMode="External"/><Relationship Id="rId23" Type="http://schemas.openxmlformats.org/officeDocument/2006/relationships/hyperlink" Target="https://www.missionwinnow.com/scuderia-ferrari/the-story-of-scuderia-ferrari.html" TargetMode="External"/><Relationship Id="rId10" Type="http://schemas.openxmlformats.org/officeDocument/2006/relationships/hyperlink" Target="https://www.theage.com.au/national/victoria/ferrari-drops-big-tobacco-branding-from-name-ahead-of-grand-prix-20190305-p511s1.html" TargetMode="External"/><Relationship Id="rId19" Type="http://schemas.openxmlformats.org/officeDocument/2006/relationships/hyperlink" Target="https://www.motorsport.com/f1/news/mission-winnow-to-stay-ferrari/4351182/" TargetMode="External"/><Relationship Id="rId4" Type="http://schemas.openxmlformats.org/officeDocument/2006/relationships/hyperlink" Target="https://www.missionwinnow.com/" TargetMode="External"/><Relationship Id="rId9" Type="http://schemas.openxmlformats.org/officeDocument/2006/relationships/hyperlink" Target="https://www.theage.com.au/national/victoria/phillip-morris-under-fire-for-new-logo-on-ferrari-f1-uniforms-20190207-p50wa2.html" TargetMode="External"/><Relationship Id="rId14" Type="http://schemas.openxmlformats.org/officeDocument/2006/relationships/hyperlink" Target="https://www.smh.com.au/national/victoria/phillip-morris-under-fire-for-new-logo-on-ferrari-f1-uniforms-20190207-p50wa2.html" TargetMode="External"/><Relationship Id="rId22" Type="http://schemas.openxmlformats.org/officeDocument/2006/relationships/hyperlink" Target="https://formula1.ferrari.com/en/partners/philip-morris-internationa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817C6BCBBF2849A65936629E382BC2" ma:contentTypeVersion="7" ma:contentTypeDescription="Create a new document." ma:contentTypeScope="" ma:versionID="dab3f9df989aedff6604fd1ddd9679d0">
  <xsd:schema xmlns:xsd="http://www.w3.org/2001/XMLSchema" xmlns:xs="http://www.w3.org/2001/XMLSchema" xmlns:p="http://schemas.microsoft.com/office/2006/metadata/properties" xmlns:ns3="904938e4-5c65-4801-a9ee-aeb1c4e14469" targetNamespace="http://schemas.microsoft.com/office/2006/metadata/properties" ma:root="true" ma:fieldsID="84eecd99021c135ddffe951440d9e0ad" ns3:_="">
    <xsd:import namespace="904938e4-5c65-4801-a9ee-aeb1c4e1446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938e4-5c65-4801-a9ee-aeb1c4e144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3C9DE284-B45D-4DDE-878D-C35FA6E339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938e4-5c65-4801-a9ee-aeb1c4e14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676D4F-E700-4095-8141-6C707E50E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5521</Words>
  <Characters>31476</Characters>
  <Application>Microsoft Office Word</Application>
  <DocSecurity>8</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36924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2019-10-16T04:54:00Z</dcterms:created>
  <dcterms:modified xsi:type="dcterms:W3CDTF">2019-10-16T04:55:00Z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0x0101003A817C6BCBBF2849A65936629E382BC2</vt:lpwstr>
  </property>
</Properties>
</file>