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5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6.xml" ContentType="application/vnd.openxmlformats-officedocument.wordprocessingml.foot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footer7.xml" ContentType="application/vnd.openxmlformats-officedocument.wordprocessingml.foot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footer8.xml" ContentType="application/vnd.openxmlformats-officedocument.wordprocessingml.foot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word/footer9.xml" ContentType="application/vnd.openxmlformats-officedocument.wordprocessingml.footer+xml"/>
  <Override PartName="/word/header24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B33" w:rsidRDefault="00DE1385" w:rsidP="00A727BF">
      <w:pPr>
        <w:pStyle w:val="TITLEOFRALI"/>
        <w:spacing w:after="0" w:line="240" w:lineRule="auto"/>
        <w:rPr>
          <w:rFonts w:cs="Calibri"/>
        </w:rPr>
      </w:pPr>
      <w:r>
        <w:rPr>
          <w:rFonts w:cs="Calibri"/>
        </w:rPr>
        <w:t xml:space="preserve">frequency </w:t>
      </w:r>
      <w:r w:rsidR="00F7213A">
        <w:rPr>
          <w:rFonts w:cs="Calibri"/>
        </w:rPr>
        <w:t xml:space="preserve">plan for </w:t>
      </w:r>
      <w:r w:rsidR="00425EED">
        <w:rPr>
          <w:rFonts w:cs="Calibri"/>
        </w:rPr>
        <w:t xml:space="preserve">the </w:t>
      </w:r>
      <w:r w:rsidR="00464B33">
        <w:rPr>
          <w:rFonts w:cs="Calibri"/>
        </w:rPr>
        <w:t xml:space="preserve">VHF </w:t>
      </w:r>
      <w:r w:rsidR="00425EED">
        <w:rPr>
          <w:rFonts w:cs="Calibri"/>
        </w:rPr>
        <w:t xml:space="preserve">bands </w:t>
      </w:r>
    </w:p>
    <w:p w:rsidR="00094E0C" w:rsidRDefault="00464B33" w:rsidP="00A727BF">
      <w:pPr>
        <w:pStyle w:val="TITLEOFRALI"/>
        <w:spacing w:after="0" w:line="240" w:lineRule="auto"/>
        <w:rPr>
          <w:rFonts w:cs="Calibri"/>
        </w:rPr>
      </w:pPr>
      <w:r>
        <w:rPr>
          <w:rFonts w:cs="Calibri"/>
        </w:rPr>
        <w:t>70</w:t>
      </w:r>
      <w:r w:rsidR="003E236E">
        <w:rPr>
          <w:rFonts w:cs="Calibri"/>
        </w:rPr>
        <w:t xml:space="preserve"> </w:t>
      </w:r>
      <w:r w:rsidR="009205C0" w:rsidRPr="009205C0">
        <w:rPr>
          <w:rFonts w:cs="Calibri"/>
        </w:rPr>
        <w:t>-</w:t>
      </w:r>
      <w:r w:rsidR="003E236E">
        <w:rPr>
          <w:rFonts w:cs="Calibri"/>
        </w:rPr>
        <w:t xml:space="preserve"> </w:t>
      </w:r>
      <w:r>
        <w:rPr>
          <w:rFonts w:cs="Calibri"/>
        </w:rPr>
        <w:t>87.5</w:t>
      </w:r>
      <w:r w:rsidR="009205C0" w:rsidRPr="009205C0">
        <w:rPr>
          <w:rFonts w:cs="Calibri"/>
        </w:rPr>
        <w:t xml:space="preserve"> MHz</w:t>
      </w:r>
      <w:r>
        <w:rPr>
          <w:rFonts w:cs="Calibri"/>
        </w:rPr>
        <w:t xml:space="preserve"> and 148</w:t>
      </w:r>
      <w:r w:rsidR="003E236E">
        <w:rPr>
          <w:rFonts w:cs="Calibri"/>
        </w:rPr>
        <w:t xml:space="preserve"> </w:t>
      </w:r>
      <w:r>
        <w:rPr>
          <w:rFonts w:cs="Calibri"/>
        </w:rPr>
        <w:t>-</w:t>
      </w:r>
      <w:r w:rsidR="003E236E">
        <w:rPr>
          <w:rFonts w:cs="Calibri"/>
        </w:rPr>
        <w:t xml:space="preserve"> </w:t>
      </w:r>
      <w:r>
        <w:rPr>
          <w:rFonts w:cs="Calibri"/>
        </w:rPr>
        <w:t>174 MHz</w:t>
      </w:r>
    </w:p>
    <w:p w:rsidR="00094E0C" w:rsidRPr="005762D0" w:rsidRDefault="00094E0C" w:rsidP="00A727BF">
      <w:pPr>
        <w:spacing w:after="0" w:line="240" w:lineRule="auto"/>
        <w:rPr>
          <w:rFonts w:cs="Calibri"/>
          <w:b/>
          <w:caps/>
          <w:sz w:val="40"/>
        </w:rPr>
        <w:sectPr w:rsidR="00094E0C" w:rsidRPr="005762D0" w:rsidSect="00F971B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footnotePr>
            <w:numRestart w:val="eachSect"/>
          </w:footnotePr>
          <w:pgSz w:w="11907" w:h="16840" w:code="9"/>
          <w:pgMar w:top="1134" w:right="1275" w:bottom="1134" w:left="1418" w:header="720" w:footer="720" w:gutter="0"/>
          <w:cols w:space="720"/>
          <w:vAlign w:val="center"/>
          <w:titlePg/>
        </w:sectPr>
      </w:pPr>
    </w:p>
    <w:p w:rsidR="00BF4EC3" w:rsidRDefault="00BF4EC3" w:rsidP="00A727BF">
      <w:pPr>
        <w:tabs>
          <w:tab w:val="center" w:pos="4323"/>
        </w:tabs>
        <w:spacing w:after="0" w:line="240" w:lineRule="auto"/>
        <w:rPr>
          <w:sz w:val="32"/>
          <w:szCs w:val="32"/>
        </w:rPr>
      </w:pPr>
      <w:r w:rsidRPr="001A4E3D">
        <w:rPr>
          <w:sz w:val="32"/>
          <w:szCs w:val="32"/>
        </w:rPr>
        <w:lastRenderedPageBreak/>
        <w:t>Amendment History</w:t>
      </w:r>
      <w:r w:rsidR="000D3B29">
        <w:rPr>
          <w:sz w:val="32"/>
          <w:szCs w:val="32"/>
        </w:rPr>
        <w:tab/>
      </w:r>
    </w:p>
    <w:p w:rsidR="00BF4EC3" w:rsidRDefault="00BF4EC3" w:rsidP="00A727BF">
      <w:pPr>
        <w:spacing w:after="0" w:line="240" w:lineRule="auto"/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85"/>
        <w:gridCol w:w="6528"/>
      </w:tblGrid>
      <w:tr w:rsidR="00BF4EC3" w:rsidRPr="002E390A" w:rsidTr="00B91ED5">
        <w:trPr>
          <w:cantSplit/>
          <w:tblHeader/>
        </w:trPr>
        <w:tc>
          <w:tcPr>
            <w:tcW w:w="2085" w:type="dxa"/>
            <w:shd w:val="clear" w:color="auto" w:fill="D9D9D9"/>
          </w:tcPr>
          <w:p w:rsidR="00BF4EC3" w:rsidRPr="002E390A" w:rsidRDefault="00BF4EC3" w:rsidP="00A727BF">
            <w:pPr>
              <w:pStyle w:val="TableHeading"/>
              <w:spacing w:after="0" w:line="240" w:lineRule="auto"/>
              <w:rPr>
                <w:rFonts w:eastAsiaTheme="minorHAnsi"/>
              </w:rPr>
            </w:pPr>
            <w:r w:rsidRPr="002E390A">
              <w:rPr>
                <w:rFonts w:eastAsiaTheme="minorHAnsi"/>
              </w:rPr>
              <w:t>Date</w:t>
            </w:r>
          </w:p>
        </w:tc>
        <w:tc>
          <w:tcPr>
            <w:tcW w:w="6528" w:type="dxa"/>
            <w:shd w:val="clear" w:color="auto" w:fill="D9D9D9"/>
          </w:tcPr>
          <w:p w:rsidR="00BF4EC3" w:rsidRPr="002E390A" w:rsidRDefault="00BF4EC3" w:rsidP="00A727BF">
            <w:pPr>
              <w:pStyle w:val="TableHeading"/>
              <w:spacing w:after="0" w:line="240" w:lineRule="auto"/>
              <w:rPr>
                <w:rFonts w:eastAsiaTheme="minorHAnsi"/>
              </w:rPr>
            </w:pPr>
            <w:r w:rsidRPr="002E390A">
              <w:rPr>
                <w:rFonts w:eastAsiaTheme="minorHAnsi"/>
              </w:rPr>
              <w:t>Comments</w:t>
            </w:r>
          </w:p>
        </w:tc>
      </w:tr>
      <w:tr w:rsidR="00BF4EC3" w:rsidRPr="002E390A" w:rsidTr="00CC36D8">
        <w:trPr>
          <w:trHeight w:val="567"/>
        </w:trPr>
        <w:tc>
          <w:tcPr>
            <w:tcW w:w="2085" w:type="dxa"/>
            <w:vAlign w:val="center"/>
          </w:tcPr>
          <w:p w:rsidR="00BF4EC3" w:rsidRPr="002E390A" w:rsidRDefault="00A75CD1" w:rsidP="00CC36D8">
            <w:pPr>
              <w:pStyle w:val="TableBody"/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>August</w:t>
            </w:r>
            <w:r w:rsidRPr="002E390A">
              <w:rPr>
                <w:rFonts w:eastAsiaTheme="minorHAnsi"/>
              </w:rPr>
              <w:t xml:space="preserve"> </w:t>
            </w:r>
            <w:r w:rsidR="00BF4EC3" w:rsidRPr="002E390A">
              <w:rPr>
                <w:rFonts w:eastAsiaTheme="minorHAnsi"/>
              </w:rPr>
              <w:t>20</w:t>
            </w:r>
            <w:r w:rsidR="00464B33">
              <w:rPr>
                <w:rFonts w:eastAsiaTheme="minorHAnsi"/>
              </w:rPr>
              <w:t>15</w:t>
            </w:r>
          </w:p>
        </w:tc>
        <w:tc>
          <w:tcPr>
            <w:tcW w:w="6528" w:type="dxa"/>
            <w:vAlign w:val="center"/>
          </w:tcPr>
          <w:p w:rsidR="00BF4EC3" w:rsidRPr="002E390A" w:rsidRDefault="00BF4EC3" w:rsidP="00CC36D8">
            <w:pPr>
              <w:pStyle w:val="TableBody"/>
              <w:spacing w:after="0" w:line="240" w:lineRule="auto"/>
              <w:rPr>
                <w:rFonts w:eastAsiaTheme="minorHAnsi"/>
              </w:rPr>
            </w:pPr>
            <w:r w:rsidRPr="002E390A">
              <w:rPr>
                <w:rFonts w:eastAsiaTheme="minorHAnsi"/>
              </w:rPr>
              <w:t>Initial draft covering</w:t>
            </w:r>
            <w:r w:rsidR="00464B33">
              <w:rPr>
                <w:rFonts w:eastAsiaTheme="minorHAnsi"/>
              </w:rPr>
              <w:t xml:space="preserve"> material taken from the VHF Mid Band Frequency Band Plan</w:t>
            </w:r>
            <w:r w:rsidRPr="002E390A">
              <w:rPr>
                <w:rFonts w:eastAsiaTheme="minorHAnsi"/>
              </w:rPr>
              <w:t xml:space="preserve"> </w:t>
            </w:r>
            <w:r w:rsidR="0098503C">
              <w:rPr>
                <w:rFonts w:eastAsiaTheme="minorHAnsi"/>
              </w:rPr>
              <w:t>and the VHF High Band Frequency Band Plan</w:t>
            </w:r>
          </w:p>
        </w:tc>
      </w:tr>
      <w:tr w:rsidR="00BF4EC3" w:rsidRPr="002E390A" w:rsidTr="00CC36D8">
        <w:trPr>
          <w:trHeight w:val="794"/>
        </w:trPr>
        <w:tc>
          <w:tcPr>
            <w:tcW w:w="2085" w:type="dxa"/>
            <w:vAlign w:val="center"/>
          </w:tcPr>
          <w:p w:rsidR="00BF4EC3" w:rsidRPr="002E390A" w:rsidRDefault="00DE1385" w:rsidP="00CC36D8">
            <w:pPr>
              <w:pStyle w:val="TableBody"/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September 2015 </w:t>
            </w:r>
          </w:p>
        </w:tc>
        <w:tc>
          <w:tcPr>
            <w:tcW w:w="6528" w:type="dxa"/>
            <w:vAlign w:val="center"/>
          </w:tcPr>
          <w:p w:rsidR="00BF4EC3" w:rsidRPr="002E390A" w:rsidRDefault="00DE1385" w:rsidP="00CC36D8">
            <w:pPr>
              <w:pStyle w:val="TableBody"/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Finalised </w:t>
            </w:r>
            <w:proofErr w:type="spellStart"/>
            <w:r>
              <w:rPr>
                <w:rFonts w:eastAsiaTheme="minorHAnsi"/>
              </w:rPr>
              <w:t>RALI</w:t>
            </w:r>
            <w:proofErr w:type="spellEnd"/>
            <w:r>
              <w:rPr>
                <w:rFonts w:eastAsiaTheme="minorHAnsi"/>
              </w:rPr>
              <w:t xml:space="preserve"> following public consultation.  See Issue for Comment:  </w:t>
            </w:r>
            <w:r w:rsidRPr="00DE1385">
              <w:rPr>
                <w:rFonts w:eastAsiaTheme="minorHAnsi"/>
                <w:lang w:val="en"/>
              </w:rPr>
              <w:t> </w:t>
            </w:r>
            <w:proofErr w:type="spellStart"/>
            <w:r w:rsidR="0054198F">
              <w:fldChar w:fldCharType="begin"/>
            </w:r>
            <w:r w:rsidR="0054198F">
              <w:instrText xml:space="preserve"> HYPERLINK "http://www.acma.gov.au/theACMA/sunsetting-ofo-the-vhf-mid-band-vhf-high-band-and-1-9-ghz-frequency-band-plans" </w:instrText>
            </w:r>
            <w:r w:rsidR="0054198F">
              <w:fldChar w:fldCharType="separate"/>
            </w:r>
            <w:r w:rsidRPr="002C21EA">
              <w:rPr>
                <w:rStyle w:val="Hyperlink"/>
                <w:rFonts w:eastAsiaTheme="minorHAnsi"/>
                <w:lang w:val="en"/>
              </w:rPr>
              <w:t>Sunsetting</w:t>
            </w:r>
            <w:proofErr w:type="spellEnd"/>
            <w:r w:rsidRPr="002C21EA">
              <w:rPr>
                <w:rStyle w:val="Hyperlink"/>
                <w:rFonts w:eastAsiaTheme="minorHAnsi"/>
                <w:lang w:val="en"/>
              </w:rPr>
              <w:t xml:space="preserve"> of the VHF mid band, VHF high band and 1.9 GHz frequency band plans</w:t>
            </w:r>
            <w:r w:rsidRPr="002C21EA">
              <w:rPr>
                <w:rStyle w:val="Hyperlink"/>
                <w:rFonts w:eastAsiaTheme="minorHAnsi"/>
              </w:rPr>
              <w:t>.</w:t>
            </w:r>
            <w:r w:rsidR="0054198F">
              <w:rPr>
                <w:rStyle w:val="Hyperlink"/>
                <w:rFonts w:eastAsiaTheme="minorHAnsi"/>
              </w:rPr>
              <w:fldChar w:fldCharType="end"/>
            </w:r>
          </w:p>
        </w:tc>
      </w:tr>
      <w:tr w:rsidR="00BF4EC3" w:rsidRPr="002E390A" w:rsidTr="009070F2">
        <w:tc>
          <w:tcPr>
            <w:tcW w:w="2085" w:type="dxa"/>
            <w:vAlign w:val="center"/>
          </w:tcPr>
          <w:p w:rsidR="00BF4EC3" w:rsidRPr="002E390A" w:rsidRDefault="00F04C92" w:rsidP="009070F2">
            <w:pPr>
              <w:pStyle w:val="TableBody"/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>October 2015</w:t>
            </w:r>
          </w:p>
        </w:tc>
        <w:tc>
          <w:tcPr>
            <w:tcW w:w="6528" w:type="dxa"/>
            <w:tcMar>
              <w:top w:w="57" w:type="dxa"/>
              <w:bottom w:w="57" w:type="dxa"/>
            </w:tcMar>
          </w:tcPr>
          <w:p w:rsidR="00BF4EC3" w:rsidRPr="002E390A" w:rsidRDefault="00F04C92" w:rsidP="00A727BF">
            <w:pPr>
              <w:pStyle w:val="TableBody"/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>Correction of typographical errors in 1</w:t>
            </w:r>
            <w:r w:rsidRPr="00F04C92">
              <w:rPr>
                <w:rFonts w:eastAsiaTheme="minorHAnsi"/>
                <w:vertAlign w:val="superscript"/>
              </w:rPr>
              <w:t>st</w:t>
            </w:r>
            <w:r>
              <w:rPr>
                <w:rFonts w:eastAsiaTheme="minorHAnsi"/>
              </w:rPr>
              <w:t xml:space="preserve"> channel centre frequency for VHF High Band in table 2.</w:t>
            </w:r>
          </w:p>
        </w:tc>
      </w:tr>
      <w:tr w:rsidR="00DF612A" w:rsidRPr="002E390A" w:rsidTr="009070F2">
        <w:tc>
          <w:tcPr>
            <w:tcW w:w="2085" w:type="dxa"/>
            <w:vAlign w:val="center"/>
          </w:tcPr>
          <w:p w:rsidR="00DF612A" w:rsidRDefault="0056753B" w:rsidP="009070F2">
            <w:pPr>
              <w:pStyle w:val="TableBody"/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>June</w:t>
            </w:r>
            <w:r w:rsidR="00DF612A">
              <w:rPr>
                <w:rFonts w:eastAsiaTheme="minorHAnsi"/>
              </w:rPr>
              <w:t xml:space="preserve"> 2016</w:t>
            </w:r>
          </w:p>
        </w:tc>
        <w:tc>
          <w:tcPr>
            <w:tcW w:w="6528" w:type="dxa"/>
            <w:tcMar>
              <w:top w:w="57" w:type="dxa"/>
              <w:bottom w:w="57" w:type="dxa"/>
            </w:tcMar>
          </w:tcPr>
          <w:p w:rsidR="00E14050" w:rsidRDefault="0056753B" w:rsidP="00E14050">
            <w:pPr>
              <w:pStyle w:val="TableBody"/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Consultation draft </w:t>
            </w:r>
            <w:r w:rsidR="00E14050">
              <w:rPr>
                <w:rFonts w:eastAsiaTheme="minorHAnsi"/>
              </w:rPr>
              <w:t xml:space="preserve">proposing </w:t>
            </w:r>
            <w:r>
              <w:rPr>
                <w:rFonts w:eastAsiaTheme="minorHAnsi"/>
              </w:rPr>
              <w:t>changes</w:t>
            </w:r>
            <w:r w:rsidR="00E14050">
              <w:rPr>
                <w:rFonts w:eastAsiaTheme="minorHAnsi"/>
              </w:rPr>
              <w:t xml:space="preserve"> to the VHF High band to:</w:t>
            </w:r>
          </w:p>
          <w:p w:rsidR="00E14050" w:rsidRDefault="00C62498" w:rsidP="00810937">
            <w:pPr>
              <w:pStyle w:val="TableBody"/>
              <w:numPr>
                <w:ilvl w:val="0"/>
                <w:numId w:val="73"/>
              </w:numPr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>Incorporate changes for p</w:t>
            </w:r>
            <w:r w:rsidR="00E14050">
              <w:rPr>
                <w:rFonts w:eastAsiaTheme="minorHAnsi"/>
              </w:rPr>
              <w:t xml:space="preserve">aging </w:t>
            </w:r>
            <w:r w:rsidR="0056753B">
              <w:rPr>
                <w:rFonts w:eastAsiaTheme="minorHAnsi"/>
              </w:rPr>
              <w:t>service</w:t>
            </w:r>
            <w:r w:rsidR="00E14050">
              <w:rPr>
                <w:rFonts w:eastAsiaTheme="minorHAnsi"/>
              </w:rPr>
              <w:t>s</w:t>
            </w:r>
            <w:r>
              <w:rPr>
                <w:rFonts w:eastAsiaTheme="minorHAnsi"/>
              </w:rPr>
              <w:t xml:space="preserve"> (refer proposed updates to </w:t>
            </w:r>
            <w:r w:rsidR="0056753B">
              <w:rPr>
                <w:rFonts w:eastAsiaTheme="minorHAnsi"/>
              </w:rPr>
              <w:t>LM</w:t>
            </w:r>
            <w:r>
              <w:rPr>
                <w:rFonts w:eastAsiaTheme="minorHAnsi"/>
              </w:rPr>
              <w:t xml:space="preserve"> 2).</w:t>
            </w:r>
            <w:r w:rsidR="00E14050">
              <w:rPr>
                <w:rFonts w:eastAsiaTheme="minorHAnsi"/>
              </w:rPr>
              <w:t xml:space="preserve"> </w:t>
            </w:r>
          </w:p>
          <w:p w:rsidR="00E14050" w:rsidRDefault="00C62498" w:rsidP="00810937">
            <w:pPr>
              <w:pStyle w:val="TableBody"/>
              <w:numPr>
                <w:ilvl w:val="0"/>
                <w:numId w:val="73"/>
              </w:numPr>
              <w:spacing w:after="0" w:line="240" w:lineRule="auto"/>
              <w:rPr>
                <w:rFonts w:eastAsiaTheme="minorHAnsi"/>
              </w:rPr>
            </w:pPr>
            <w:r>
              <w:rPr>
                <w:rFonts w:cs="Arial"/>
              </w:rPr>
              <w:t xml:space="preserve">Allow </w:t>
            </w:r>
            <w:r w:rsidR="00E14050">
              <w:rPr>
                <w:rFonts w:cs="Arial"/>
              </w:rPr>
              <w:t xml:space="preserve">outside of </w:t>
            </w:r>
            <w:proofErr w:type="spellStart"/>
            <w:r w:rsidR="00E14050">
              <w:rPr>
                <w:rFonts w:cs="Arial"/>
              </w:rPr>
              <w:t>HSD</w:t>
            </w:r>
            <w:proofErr w:type="spellEnd"/>
            <w:r>
              <w:rPr>
                <w:rFonts w:cs="Arial"/>
              </w:rPr>
              <w:t xml:space="preserve"> areas </w:t>
            </w:r>
            <w:r w:rsidR="00E14050">
              <w:rPr>
                <w:rFonts w:cs="Arial"/>
              </w:rPr>
              <w:t xml:space="preserve">segments G and V </w:t>
            </w:r>
            <w:r>
              <w:rPr>
                <w:rFonts w:cs="Arial"/>
              </w:rPr>
              <w:t xml:space="preserve">to </w:t>
            </w:r>
            <w:r w:rsidR="00E14050">
              <w:rPr>
                <w:rFonts w:cs="Arial"/>
              </w:rPr>
              <w:t>also be used for low powered tw</w:t>
            </w:r>
            <w:r>
              <w:rPr>
                <w:rFonts w:cs="Arial"/>
              </w:rPr>
              <w:t xml:space="preserve">o frequency land mobile systems. </w:t>
            </w:r>
            <w:r w:rsidR="0056753B">
              <w:rPr>
                <w:rFonts w:eastAsiaTheme="minorHAnsi"/>
              </w:rPr>
              <w:t xml:space="preserve"> </w:t>
            </w:r>
          </w:p>
          <w:p w:rsidR="00DF612A" w:rsidRDefault="00810937" w:rsidP="00AB78E9">
            <w:pPr>
              <w:pStyle w:val="TableBody"/>
              <w:numPr>
                <w:ilvl w:val="0"/>
                <w:numId w:val="73"/>
              </w:numPr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>Provide addition</w:t>
            </w:r>
            <w:r w:rsidR="00C62498">
              <w:rPr>
                <w:rFonts w:eastAsiaTheme="minorHAnsi"/>
              </w:rPr>
              <w:t>al</w:t>
            </w:r>
            <w:r>
              <w:rPr>
                <w:rFonts w:eastAsiaTheme="minorHAnsi"/>
              </w:rPr>
              <w:t xml:space="preserve"> flexibility </w:t>
            </w:r>
            <w:r w:rsidR="00AB78E9">
              <w:rPr>
                <w:rFonts w:eastAsiaTheme="minorHAnsi"/>
              </w:rPr>
              <w:t xml:space="preserve">by allowing </w:t>
            </w:r>
            <w:r>
              <w:rPr>
                <w:rFonts w:eastAsiaTheme="minorHAnsi"/>
              </w:rPr>
              <w:t xml:space="preserve">use of </w:t>
            </w:r>
            <w:proofErr w:type="spellStart"/>
            <w:r>
              <w:rPr>
                <w:rFonts w:eastAsiaTheme="minorHAnsi"/>
              </w:rPr>
              <w:t>trunking</w:t>
            </w:r>
            <w:proofErr w:type="spellEnd"/>
            <w:r>
              <w:rPr>
                <w:rFonts w:eastAsiaTheme="minorHAnsi"/>
              </w:rPr>
              <w:t xml:space="preserve"> segments</w:t>
            </w:r>
            <w:r w:rsidR="00E14050">
              <w:rPr>
                <w:rFonts w:cs="Arial"/>
              </w:rPr>
              <w:t xml:space="preserve"> in low and remote areas </w:t>
            </w:r>
            <w:r>
              <w:rPr>
                <w:rFonts w:cs="Arial"/>
              </w:rPr>
              <w:t xml:space="preserve">for </w:t>
            </w:r>
            <w:r w:rsidR="00791ACD">
              <w:rPr>
                <w:rFonts w:cs="Arial"/>
              </w:rPr>
              <w:t xml:space="preserve">non-trunked </w:t>
            </w:r>
            <w:r>
              <w:rPr>
                <w:rFonts w:cs="Arial"/>
              </w:rPr>
              <w:t>spectrally efficient technologies.</w:t>
            </w:r>
          </w:p>
        </w:tc>
      </w:tr>
      <w:tr w:rsidR="002C21EA" w:rsidRPr="002E390A" w:rsidTr="009070F2">
        <w:tc>
          <w:tcPr>
            <w:tcW w:w="2085" w:type="dxa"/>
            <w:vAlign w:val="center"/>
          </w:tcPr>
          <w:p w:rsidR="002C21EA" w:rsidRDefault="002C21EA" w:rsidP="009070F2">
            <w:pPr>
              <w:pStyle w:val="TableBody"/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>August 2016</w:t>
            </w:r>
          </w:p>
        </w:tc>
        <w:tc>
          <w:tcPr>
            <w:tcW w:w="6528" w:type="dxa"/>
            <w:tcMar>
              <w:top w:w="57" w:type="dxa"/>
              <w:bottom w:w="57" w:type="dxa"/>
            </w:tcMar>
          </w:tcPr>
          <w:p w:rsidR="002C21EA" w:rsidRDefault="002C21EA" w:rsidP="00E14050">
            <w:pPr>
              <w:pStyle w:val="TableBody"/>
              <w:spacing w:after="0" w:line="240" w:lineRule="auto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Finalised </w:t>
            </w:r>
            <w:proofErr w:type="spellStart"/>
            <w:r>
              <w:rPr>
                <w:rFonts w:eastAsiaTheme="minorHAnsi"/>
              </w:rPr>
              <w:t>RALI</w:t>
            </w:r>
            <w:proofErr w:type="spellEnd"/>
            <w:r>
              <w:rPr>
                <w:rFonts w:eastAsiaTheme="minorHAnsi"/>
              </w:rPr>
              <w:t xml:space="preserve"> following consultation (</w:t>
            </w:r>
            <w:proofErr w:type="spellStart"/>
            <w:r>
              <w:rPr>
                <w:rFonts w:eastAsiaTheme="minorHAnsi"/>
              </w:rPr>
              <w:t>IFC</w:t>
            </w:r>
            <w:proofErr w:type="spellEnd"/>
            <w:r>
              <w:rPr>
                <w:rFonts w:eastAsiaTheme="minorHAnsi"/>
              </w:rPr>
              <w:t xml:space="preserve"> 17/2016)</w:t>
            </w:r>
          </w:p>
        </w:tc>
      </w:tr>
    </w:tbl>
    <w:p w:rsidR="00BF4EC3" w:rsidRDefault="00BF4EC3" w:rsidP="00A727BF">
      <w:pPr>
        <w:spacing w:after="0" w:line="240" w:lineRule="auto"/>
        <w:rPr>
          <w:rFonts w:cs="Calibri"/>
          <w:sz w:val="32"/>
          <w:szCs w:val="32"/>
        </w:rPr>
      </w:pPr>
    </w:p>
    <w:p w:rsidR="0043285C" w:rsidRPr="005762D0" w:rsidRDefault="0043285C" w:rsidP="00A727BF">
      <w:pPr>
        <w:spacing w:after="0" w:line="240" w:lineRule="auto"/>
        <w:rPr>
          <w:rFonts w:cs="Calibri"/>
        </w:rPr>
      </w:pPr>
      <w:r w:rsidRPr="005762D0">
        <w:rPr>
          <w:rFonts w:cs="Calibri"/>
        </w:rPr>
        <w:t>Suggestions for improvements to Radiocommunications Assignment and Licensing Instruction</w:t>
      </w:r>
      <w:r>
        <w:rPr>
          <w:rFonts w:cs="Calibri"/>
        </w:rPr>
        <w:t xml:space="preserve"> MS </w:t>
      </w:r>
      <w:r w:rsidR="00DE1385">
        <w:rPr>
          <w:rFonts w:cs="Calibri"/>
        </w:rPr>
        <w:t>42</w:t>
      </w:r>
      <w:r w:rsidRPr="005762D0">
        <w:rPr>
          <w:rFonts w:cs="Calibri"/>
        </w:rPr>
        <w:t xml:space="preserve"> may be addressed to The Manager, Spectrum Engineering, ACMA at PO Box 78, Belconnen, ACT, 2616</w:t>
      </w:r>
      <w:r>
        <w:rPr>
          <w:rFonts w:cs="Calibri"/>
        </w:rPr>
        <w:t xml:space="preserve">, </w:t>
      </w:r>
      <w:r w:rsidRPr="00FB1DA7">
        <w:rPr>
          <w:rFonts w:cstheme="minorHAnsi"/>
        </w:rPr>
        <w:t xml:space="preserve">or by e-mail to </w:t>
      </w:r>
      <w:hyperlink r:id="rId14" w:history="1">
        <w:r w:rsidRPr="00F61AB4">
          <w:rPr>
            <w:rStyle w:val="Hyperlink"/>
            <w:rFonts w:cstheme="minorHAnsi"/>
          </w:rPr>
          <w:t>freqplan@acma.gov.au</w:t>
        </w:r>
      </w:hyperlink>
      <w:r>
        <w:rPr>
          <w:rFonts w:cstheme="minorHAnsi"/>
        </w:rPr>
        <w:t xml:space="preserve">. </w:t>
      </w:r>
      <w:r w:rsidRPr="005762D0">
        <w:rPr>
          <w:rFonts w:cs="Calibri"/>
        </w:rPr>
        <w:t xml:space="preserve"> It would be appreciated if notification to ACMA of any inaccuracy or ambiguity found be made without delay in order that the matter may be investigated and appropriate action taken. </w:t>
      </w:r>
    </w:p>
    <w:p w:rsidR="00094E0C" w:rsidRDefault="00094E0C" w:rsidP="00A727BF">
      <w:pPr>
        <w:spacing w:after="0" w:line="240" w:lineRule="auto"/>
        <w:rPr>
          <w:rFonts w:cs="Calibri"/>
          <w:b/>
          <w:sz w:val="30"/>
        </w:rPr>
      </w:pPr>
    </w:p>
    <w:p w:rsidR="0048786B" w:rsidRDefault="0048786B" w:rsidP="00A727BF">
      <w:pPr>
        <w:spacing w:after="0" w:line="240" w:lineRule="auto"/>
        <w:jc w:val="center"/>
        <w:rPr>
          <w:rFonts w:cs="Calibri"/>
          <w:b/>
          <w:sz w:val="30"/>
        </w:rPr>
      </w:pPr>
    </w:p>
    <w:p w:rsidR="0048786B" w:rsidRPr="0048786B" w:rsidRDefault="0048786B" w:rsidP="00A727BF">
      <w:pPr>
        <w:spacing w:after="0" w:line="240" w:lineRule="auto"/>
        <w:rPr>
          <w:rFonts w:cs="Calibri"/>
          <w:sz w:val="30"/>
        </w:rPr>
      </w:pPr>
    </w:p>
    <w:p w:rsidR="0048786B" w:rsidRPr="0048786B" w:rsidRDefault="0048786B" w:rsidP="00A727BF">
      <w:pPr>
        <w:spacing w:after="0" w:line="240" w:lineRule="auto"/>
        <w:rPr>
          <w:rFonts w:cs="Calibri"/>
          <w:sz w:val="30"/>
        </w:rPr>
      </w:pPr>
    </w:p>
    <w:p w:rsidR="0048786B" w:rsidRPr="0048786B" w:rsidRDefault="0048786B" w:rsidP="00A727BF">
      <w:pPr>
        <w:spacing w:after="0" w:line="240" w:lineRule="auto"/>
        <w:rPr>
          <w:rFonts w:cs="Calibri"/>
          <w:sz w:val="30"/>
        </w:rPr>
      </w:pPr>
    </w:p>
    <w:p w:rsidR="0048786B" w:rsidRPr="0048786B" w:rsidRDefault="0048786B" w:rsidP="00A727BF">
      <w:pPr>
        <w:spacing w:after="0" w:line="240" w:lineRule="auto"/>
        <w:rPr>
          <w:rFonts w:cs="Calibri"/>
          <w:sz w:val="30"/>
        </w:rPr>
      </w:pPr>
    </w:p>
    <w:p w:rsidR="0048786B" w:rsidRPr="0048786B" w:rsidRDefault="0048786B" w:rsidP="00A727BF">
      <w:pPr>
        <w:spacing w:after="0" w:line="240" w:lineRule="auto"/>
        <w:rPr>
          <w:rFonts w:cs="Calibri"/>
          <w:sz w:val="30"/>
        </w:rPr>
      </w:pPr>
    </w:p>
    <w:p w:rsidR="0048786B" w:rsidRPr="0048786B" w:rsidRDefault="0048786B" w:rsidP="00A727BF">
      <w:pPr>
        <w:spacing w:after="0" w:line="240" w:lineRule="auto"/>
        <w:rPr>
          <w:rFonts w:cs="Calibri"/>
          <w:sz w:val="30"/>
        </w:rPr>
      </w:pPr>
    </w:p>
    <w:p w:rsidR="0048786B" w:rsidRPr="0048786B" w:rsidRDefault="0048786B" w:rsidP="00A727BF">
      <w:pPr>
        <w:spacing w:after="0" w:line="240" w:lineRule="auto"/>
        <w:rPr>
          <w:rFonts w:cs="Calibri"/>
          <w:sz w:val="30"/>
        </w:rPr>
      </w:pPr>
    </w:p>
    <w:p w:rsidR="0048786B" w:rsidRDefault="0048786B" w:rsidP="00A727BF">
      <w:pPr>
        <w:spacing w:after="0" w:line="240" w:lineRule="auto"/>
        <w:rPr>
          <w:rFonts w:cs="Calibri"/>
          <w:sz w:val="30"/>
        </w:rPr>
      </w:pPr>
    </w:p>
    <w:p w:rsidR="0043285C" w:rsidRPr="0048786B" w:rsidRDefault="0048786B" w:rsidP="0048786B">
      <w:pPr>
        <w:tabs>
          <w:tab w:val="center" w:pos="4323"/>
        </w:tabs>
        <w:rPr>
          <w:rFonts w:cs="Calibri"/>
          <w:sz w:val="30"/>
        </w:rPr>
        <w:sectPr w:rsidR="0043285C" w:rsidRPr="0048786B" w:rsidSect="00F971BE">
          <w:headerReference w:type="even" r:id="rId15"/>
          <w:headerReference w:type="default" r:id="rId16"/>
          <w:footerReference w:type="default" r:id="rId17"/>
          <w:headerReference w:type="first" r:id="rId18"/>
          <w:footnotePr>
            <w:numRestart w:val="eachSect"/>
          </w:footnotePr>
          <w:pgSz w:w="11907" w:h="16840" w:code="9"/>
          <w:pgMar w:top="1134" w:right="1842" w:bottom="1134" w:left="1418" w:header="720" w:footer="720" w:gutter="0"/>
          <w:pgNumType w:fmt="lowerRoman" w:start="1"/>
          <w:cols w:space="720"/>
        </w:sectPr>
      </w:pPr>
      <w:r>
        <w:rPr>
          <w:rFonts w:cs="Calibri"/>
          <w:sz w:val="30"/>
        </w:rPr>
        <w:tab/>
      </w:r>
    </w:p>
    <w:p w:rsidR="00094E0C" w:rsidRPr="005762D0" w:rsidRDefault="00094E0C" w:rsidP="00A727BF">
      <w:pPr>
        <w:pBdr>
          <w:bottom w:val="single" w:sz="12" w:space="1" w:color="auto"/>
        </w:pBdr>
        <w:spacing w:after="0" w:line="240" w:lineRule="auto"/>
        <w:jc w:val="right"/>
        <w:outlineLvl w:val="0"/>
        <w:rPr>
          <w:rFonts w:cs="Calibri"/>
          <w:b/>
          <w:sz w:val="30"/>
        </w:rPr>
      </w:pPr>
      <w:r w:rsidRPr="005762D0">
        <w:rPr>
          <w:rFonts w:cs="Calibri"/>
          <w:b/>
          <w:sz w:val="28"/>
        </w:rPr>
        <w:lastRenderedPageBreak/>
        <w:t>Table of Contents</w:t>
      </w:r>
    </w:p>
    <w:p w:rsidR="00810937" w:rsidRDefault="00FA229B">
      <w:pPr>
        <w:pStyle w:val="TOC1"/>
        <w:rPr>
          <w:rFonts w:eastAsiaTheme="minorEastAsia"/>
          <w:b w:val="0"/>
          <w:caps w:val="0"/>
          <w:noProof/>
          <w:lang w:eastAsia="en-AU"/>
        </w:rPr>
      </w:pPr>
      <w:r w:rsidRPr="00986C73">
        <w:rPr>
          <w:rFonts w:cs="Calibri"/>
          <w:sz w:val="30"/>
        </w:rPr>
        <w:fldChar w:fldCharType="begin"/>
      </w:r>
      <w:r w:rsidR="00094E0C" w:rsidRPr="00986C73">
        <w:rPr>
          <w:rFonts w:cs="Calibri"/>
          <w:sz w:val="30"/>
        </w:rPr>
        <w:instrText xml:space="preserve"> TOC \o "1-3" </w:instrText>
      </w:r>
      <w:r w:rsidRPr="00986C73">
        <w:rPr>
          <w:rFonts w:cs="Calibri"/>
          <w:sz w:val="30"/>
        </w:rPr>
        <w:fldChar w:fldCharType="separate"/>
      </w:r>
      <w:r w:rsidR="00810937">
        <w:rPr>
          <w:noProof/>
        </w:rPr>
        <w:t>1</w:t>
      </w:r>
      <w:r w:rsidR="00810937">
        <w:rPr>
          <w:rFonts w:eastAsiaTheme="minorEastAsia"/>
          <w:b w:val="0"/>
          <w:caps w:val="0"/>
          <w:noProof/>
          <w:lang w:eastAsia="en-AU"/>
        </w:rPr>
        <w:tab/>
      </w:r>
      <w:r w:rsidR="00810937">
        <w:rPr>
          <w:noProof/>
        </w:rPr>
        <w:t>Purpose</w:t>
      </w:r>
      <w:r w:rsidR="00810937">
        <w:rPr>
          <w:noProof/>
        </w:rPr>
        <w:tab/>
      </w:r>
      <w:r w:rsidR="00810937">
        <w:rPr>
          <w:noProof/>
        </w:rPr>
        <w:fldChar w:fldCharType="begin"/>
      </w:r>
      <w:r w:rsidR="00810937">
        <w:rPr>
          <w:noProof/>
        </w:rPr>
        <w:instrText xml:space="preserve"> PAGEREF _Toc454189368 \h </w:instrText>
      </w:r>
      <w:r w:rsidR="00810937">
        <w:rPr>
          <w:noProof/>
        </w:rPr>
      </w:r>
      <w:r w:rsidR="00810937">
        <w:rPr>
          <w:noProof/>
        </w:rPr>
        <w:fldChar w:fldCharType="separate"/>
      </w:r>
      <w:r w:rsidR="00810937">
        <w:rPr>
          <w:noProof/>
        </w:rPr>
        <w:t>1</w:t>
      </w:r>
      <w:r w:rsidR="00810937">
        <w:rPr>
          <w:noProof/>
        </w:rPr>
        <w:fldChar w:fldCharType="end"/>
      </w:r>
    </w:p>
    <w:p w:rsidR="00810937" w:rsidRDefault="00810937">
      <w:pPr>
        <w:pStyle w:val="TOC2"/>
        <w:tabs>
          <w:tab w:val="left" w:pos="960"/>
          <w:tab w:val="right" w:leader="dot" w:pos="8920"/>
        </w:tabs>
        <w:rPr>
          <w:rFonts w:eastAsiaTheme="minorEastAsia"/>
          <w:smallCaps w:val="0"/>
          <w:noProof/>
          <w:lang w:eastAsia="en-AU"/>
        </w:rPr>
      </w:pPr>
      <w:r>
        <w:rPr>
          <w:noProof/>
        </w:rPr>
        <w:t>1.1</w:t>
      </w:r>
      <w:r>
        <w:rPr>
          <w:rFonts w:eastAsiaTheme="minorEastAsia"/>
          <w:smallCaps w:val="0"/>
          <w:noProof/>
          <w:lang w:eastAsia="en-AU"/>
        </w:rPr>
        <w:tab/>
      </w:r>
      <w:r>
        <w:rPr>
          <w:noProof/>
        </w:rPr>
        <w:t>Commencement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_Toc454189369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:rsidR="00810937" w:rsidRDefault="00810937">
      <w:pPr>
        <w:pStyle w:val="TOC1"/>
        <w:rPr>
          <w:rFonts w:eastAsiaTheme="minorEastAsia"/>
          <w:b w:val="0"/>
          <w:caps w:val="0"/>
          <w:noProof/>
          <w:lang w:eastAsia="en-AU"/>
        </w:rPr>
      </w:pPr>
      <w:r w:rsidRPr="00104E56">
        <w:rPr>
          <w:rFonts w:cs="Calibri"/>
          <w:noProof/>
        </w:rPr>
        <w:t>2</w:t>
      </w:r>
      <w:r>
        <w:rPr>
          <w:rFonts w:eastAsiaTheme="minorEastAsia"/>
          <w:b w:val="0"/>
          <w:caps w:val="0"/>
          <w:noProof/>
          <w:lang w:eastAsia="en-AU"/>
        </w:rPr>
        <w:tab/>
      </w:r>
      <w:r w:rsidRPr="00104E56">
        <w:rPr>
          <w:rFonts w:cs="Calibri"/>
          <w:noProof/>
        </w:rPr>
        <w:t>Spectrum arrangements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_Toc454189370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:rsidR="00810937" w:rsidRDefault="00810937">
      <w:pPr>
        <w:pStyle w:val="TOC2"/>
        <w:tabs>
          <w:tab w:val="left" w:pos="960"/>
          <w:tab w:val="right" w:leader="dot" w:pos="8920"/>
        </w:tabs>
        <w:rPr>
          <w:rFonts w:eastAsiaTheme="minorEastAsia"/>
          <w:smallCaps w:val="0"/>
          <w:noProof/>
          <w:lang w:eastAsia="en-AU"/>
        </w:rPr>
      </w:pPr>
      <w:r>
        <w:rPr>
          <w:noProof/>
        </w:rPr>
        <w:t>2.1</w:t>
      </w:r>
      <w:r>
        <w:rPr>
          <w:rFonts w:eastAsiaTheme="minorEastAsia"/>
          <w:smallCaps w:val="0"/>
          <w:noProof/>
          <w:lang w:eastAsia="en-AU"/>
        </w:rPr>
        <w:tab/>
      </w:r>
      <w:r>
        <w:rPr>
          <w:noProof/>
        </w:rPr>
        <w:t>The VHF Mid-Band (70 to 87.5 MHz)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_Toc454189371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:rsidR="00810937" w:rsidRDefault="00810937">
      <w:pPr>
        <w:pStyle w:val="TOC2"/>
        <w:tabs>
          <w:tab w:val="left" w:pos="960"/>
          <w:tab w:val="right" w:leader="dot" w:pos="8920"/>
        </w:tabs>
        <w:rPr>
          <w:rFonts w:eastAsiaTheme="minorEastAsia"/>
          <w:smallCaps w:val="0"/>
          <w:noProof/>
          <w:lang w:eastAsia="en-AU"/>
        </w:rPr>
      </w:pPr>
      <w:r>
        <w:rPr>
          <w:noProof/>
        </w:rPr>
        <w:t>2.2</w:t>
      </w:r>
      <w:r>
        <w:rPr>
          <w:rFonts w:eastAsiaTheme="minorEastAsia"/>
          <w:smallCaps w:val="0"/>
          <w:noProof/>
          <w:lang w:eastAsia="en-AU"/>
        </w:rPr>
        <w:tab/>
      </w:r>
      <w:r>
        <w:rPr>
          <w:noProof/>
        </w:rPr>
        <w:t>The VHF High-band (148 to 174 MHz)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_Toc454189372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:rsidR="00810937" w:rsidRDefault="00810937">
      <w:pPr>
        <w:pStyle w:val="TOC1"/>
        <w:rPr>
          <w:rFonts w:eastAsiaTheme="minorEastAsia"/>
          <w:b w:val="0"/>
          <w:caps w:val="0"/>
          <w:noProof/>
          <w:lang w:eastAsia="en-AU"/>
        </w:rPr>
      </w:pPr>
      <w:r w:rsidRPr="00104E56">
        <w:rPr>
          <w:rFonts w:cs="Calibri"/>
          <w:noProof/>
        </w:rPr>
        <w:t>3</w:t>
      </w:r>
      <w:r>
        <w:rPr>
          <w:rFonts w:eastAsiaTheme="minorEastAsia"/>
          <w:b w:val="0"/>
          <w:caps w:val="0"/>
          <w:noProof/>
          <w:lang w:eastAsia="en-AU"/>
        </w:rPr>
        <w:tab/>
      </w:r>
      <w:r w:rsidRPr="00104E56">
        <w:rPr>
          <w:rFonts w:cs="Calibri"/>
          <w:noProof/>
        </w:rPr>
        <w:t>RALI Authorisation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_Toc454189373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:rsidR="00810937" w:rsidRDefault="00810937">
      <w:pPr>
        <w:pStyle w:val="TOC1"/>
        <w:rPr>
          <w:rFonts w:eastAsiaTheme="minorEastAsia"/>
          <w:b w:val="0"/>
          <w:caps w:val="0"/>
          <w:noProof/>
          <w:lang w:eastAsia="en-AU"/>
        </w:rPr>
      </w:pPr>
      <w:r>
        <w:rPr>
          <w:noProof/>
        </w:rPr>
        <w:t>Appendix A: Allocation and Channelling Arrangements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_Toc454189374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:rsidR="00F971BE" w:rsidRPr="00F971BE" w:rsidRDefault="00FA229B" w:rsidP="00A727BF">
      <w:pPr>
        <w:tabs>
          <w:tab w:val="right" w:leader="dot" w:pos="8789"/>
        </w:tabs>
        <w:spacing w:after="0" w:line="240" w:lineRule="auto"/>
        <w:rPr>
          <w:rFonts w:cs="Calibri"/>
          <w:sz w:val="30"/>
        </w:rPr>
      </w:pPr>
      <w:r w:rsidRPr="00986C73">
        <w:rPr>
          <w:rFonts w:cs="Calibri"/>
          <w:b/>
          <w:sz w:val="30"/>
        </w:rPr>
        <w:fldChar w:fldCharType="end"/>
      </w:r>
    </w:p>
    <w:p w:rsidR="00F971BE" w:rsidRPr="00F971BE" w:rsidRDefault="00F971BE" w:rsidP="00A727BF">
      <w:pPr>
        <w:spacing w:after="0" w:line="240" w:lineRule="auto"/>
        <w:rPr>
          <w:rFonts w:cs="Calibri"/>
          <w:sz w:val="30"/>
        </w:rPr>
      </w:pPr>
    </w:p>
    <w:p w:rsidR="00F971BE" w:rsidRPr="00F971BE" w:rsidRDefault="00F971BE" w:rsidP="00A727BF">
      <w:pPr>
        <w:spacing w:after="0" w:line="240" w:lineRule="auto"/>
        <w:rPr>
          <w:rFonts w:cs="Calibri"/>
          <w:sz w:val="30"/>
        </w:rPr>
      </w:pPr>
    </w:p>
    <w:p w:rsidR="00F971BE" w:rsidRPr="00F971BE" w:rsidRDefault="00F971BE" w:rsidP="00A727BF">
      <w:pPr>
        <w:spacing w:after="0" w:line="240" w:lineRule="auto"/>
        <w:rPr>
          <w:rFonts w:cs="Calibri"/>
          <w:sz w:val="30"/>
        </w:rPr>
      </w:pPr>
    </w:p>
    <w:p w:rsidR="00F971BE" w:rsidRPr="00F971BE" w:rsidRDefault="00F971BE" w:rsidP="00A727BF">
      <w:pPr>
        <w:spacing w:after="0" w:line="240" w:lineRule="auto"/>
        <w:rPr>
          <w:rFonts w:cs="Calibri"/>
          <w:sz w:val="30"/>
        </w:rPr>
      </w:pPr>
    </w:p>
    <w:p w:rsidR="00F971BE" w:rsidRPr="00F971BE" w:rsidRDefault="00F971BE" w:rsidP="00A727BF">
      <w:pPr>
        <w:spacing w:after="0" w:line="240" w:lineRule="auto"/>
        <w:rPr>
          <w:rFonts w:cs="Calibri"/>
          <w:sz w:val="30"/>
        </w:rPr>
      </w:pPr>
    </w:p>
    <w:p w:rsidR="00094E0C" w:rsidRPr="00F971BE" w:rsidRDefault="00094E0C" w:rsidP="00A727BF">
      <w:pPr>
        <w:tabs>
          <w:tab w:val="left" w:pos="8220"/>
        </w:tabs>
        <w:spacing w:after="0" w:line="240" w:lineRule="auto"/>
        <w:rPr>
          <w:rFonts w:cs="Calibri"/>
          <w:sz w:val="30"/>
        </w:rPr>
        <w:sectPr w:rsidR="00094E0C" w:rsidRPr="00F971BE" w:rsidSect="00F971BE">
          <w:headerReference w:type="even" r:id="rId19"/>
          <w:headerReference w:type="default" r:id="rId20"/>
          <w:headerReference w:type="first" r:id="rId21"/>
          <w:footerReference w:type="first" r:id="rId22"/>
          <w:footnotePr>
            <w:numRestart w:val="eachSect"/>
          </w:footnotePr>
          <w:pgSz w:w="11907" w:h="16840" w:code="9"/>
          <w:pgMar w:top="1134" w:right="1559" w:bottom="1134" w:left="1418" w:header="720" w:footer="720" w:gutter="0"/>
          <w:pgNumType w:fmt="lowerRoman"/>
          <w:cols w:space="720"/>
          <w:titlePg/>
        </w:sectPr>
      </w:pPr>
    </w:p>
    <w:p w:rsidR="00094E0C" w:rsidRPr="005762D0" w:rsidRDefault="00DE1385" w:rsidP="00986C73">
      <w:pPr>
        <w:pStyle w:val="TITLEOFRALI"/>
        <w:pBdr>
          <w:top w:val="single" w:sz="12" w:space="1" w:color="auto"/>
        </w:pBdr>
        <w:rPr>
          <w:rFonts w:cs="Calibri"/>
          <w:sz w:val="32"/>
        </w:rPr>
      </w:pPr>
      <w:bookmarkStart w:id="0" w:name="_Toc354542247"/>
      <w:bookmarkStart w:id="1" w:name="_Toc354542602"/>
      <w:bookmarkStart w:id="2" w:name="_Toc355509340"/>
      <w:bookmarkStart w:id="3" w:name="_Toc355509423"/>
      <w:bookmarkStart w:id="4" w:name="_Toc355509453"/>
      <w:bookmarkStart w:id="5" w:name="_Toc356902065"/>
      <w:bookmarkStart w:id="6" w:name="_Toc356902215"/>
      <w:bookmarkStart w:id="7" w:name="_Toc356966853"/>
      <w:bookmarkStart w:id="8" w:name="_Toc356966994"/>
      <w:bookmarkStart w:id="9" w:name="_Toc356967138"/>
      <w:bookmarkStart w:id="10" w:name="_Toc357236357"/>
      <w:bookmarkStart w:id="11" w:name="_Toc357840726"/>
      <w:bookmarkStart w:id="12" w:name="_Toc358801884"/>
      <w:bookmarkStart w:id="13" w:name="_Toc360872973"/>
      <w:bookmarkStart w:id="14" w:name="_Toc363618265"/>
      <w:bookmarkStart w:id="15" w:name="_Toc364676571"/>
      <w:bookmarkStart w:id="16" w:name="_Toc365446713"/>
      <w:bookmarkStart w:id="17" w:name="_Toc365450587"/>
      <w:bookmarkStart w:id="18" w:name="_Toc365879156"/>
      <w:bookmarkStart w:id="19" w:name="_Toc365879286"/>
      <w:bookmarkStart w:id="20" w:name="_Toc365879365"/>
      <w:bookmarkStart w:id="21" w:name="_Toc365879982"/>
      <w:bookmarkStart w:id="22" w:name="_Toc366898523"/>
      <w:bookmarkStart w:id="23" w:name="_Toc366902043"/>
      <w:bookmarkStart w:id="24" w:name="_Toc367202232"/>
      <w:bookmarkStart w:id="25" w:name="_Toc367243017"/>
      <w:bookmarkStart w:id="26" w:name="_Toc367246575"/>
      <w:bookmarkStart w:id="27" w:name="_Toc368208881"/>
      <w:bookmarkStart w:id="28" w:name="_Toc368217883"/>
      <w:r>
        <w:rPr>
          <w:rFonts w:cs="Calibri"/>
          <w:sz w:val="32"/>
        </w:rPr>
        <w:lastRenderedPageBreak/>
        <w:t xml:space="preserve">frequency </w:t>
      </w:r>
      <w:r w:rsidR="00F7213A">
        <w:rPr>
          <w:rFonts w:cs="Calibri"/>
          <w:sz w:val="32"/>
        </w:rPr>
        <w:t>plan for</w:t>
      </w:r>
      <w:r w:rsidR="00D270D4">
        <w:rPr>
          <w:rFonts w:cs="Calibri"/>
          <w:sz w:val="32"/>
        </w:rPr>
        <w:t xml:space="preserve"> </w:t>
      </w:r>
      <w:r w:rsidR="002E30C6" w:rsidRPr="002E30C6">
        <w:rPr>
          <w:rFonts w:cs="Calibri"/>
          <w:sz w:val="32"/>
        </w:rPr>
        <w:t xml:space="preserve">the </w:t>
      </w:r>
      <w:r w:rsidR="00485288">
        <w:rPr>
          <w:rFonts w:cs="Calibri"/>
          <w:sz w:val="32"/>
        </w:rPr>
        <w:t xml:space="preserve">VHF </w:t>
      </w:r>
      <w:r w:rsidR="002E30C6" w:rsidRPr="002E30C6">
        <w:rPr>
          <w:rFonts w:cs="Calibri"/>
          <w:sz w:val="32"/>
        </w:rPr>
        <w:t xml:space="preserve">bands </w:t>
      </w:r>
      <w:r w:rsidR="00BB4F03">
        <w:rPr>
          <w:rFonts w:cs="Calibri"/>
          <w:sz w:val="32"/>
        </w:rPr>
        <w:t>70</w:t>
      </w:r>
      <w:r w:rsidR="003E236E">
        <w:rPr>
          <w:rFonts w:cs="Calibri"/>
          <w:sz w:val="32"/>
        </w:rPr>
        <w:t xml:space="preserve"> </w:t>
      </w:r>
      <w:r w:rsidR="00A51A35">
        <w:rPr>
          <w:rFonts w:cs="Calibri"/>
          <w:sz w:val="32"/>
        </w:rPr>
        <w:noBreakHyphen/>
      </w:r>
      <w:r w:rsidR="003E236E">
        <w:rPr>
          <w:rFonts w:cs="Calibri"/>
          <w:sz w:val="32"/>
        </w:rPr>
        <w:t xml:space="preserve"> </w:t>
      </w:r>
      <w:r w:rsidR="00BB4F03">
        <w:rPr>
          <w:rFonts w:cs="Calibri"/>
          <w:sz w:val="32"/>
        </w:rPr>
        <w:t>87.5</w:t>
      </w:r>
      <w:r w:rsidR="002E30C6" w:rsidRPr="002E30C6">
        <w:rPr>
          <w:rFonts w:cs="Calibri"/>
          <w:sz w:val="32"/>
        </w:rPr>
        <w:t xml:space="preserve"> MHz and </w:t>
      </w:r>
      <w:r w:rsidR="00BB4F03">
        <w:rPr>
          <w:rFonts w:cs="Calibri"/>
          <w:sz w:val="32"/>
        </w:rPr>
        <w:t>148</w:t>
      </w:r>
      <w:r w:rsidR="003E236E">
        <w:rPr>
          <w:rFonts w:cs="Calibri"/>
          <w:sz w:val="32"/>
        </w:rPr>
        <w:t xml:space="preserve"> </w:t>
      </w:r>
      <w:r w:rsidR="002E30C6" w:rsidRPr="002E30C6">
        <w:rPr>
          <w:rFonts w:cs="Calibri"/>
          <w:sz w:val="32"/>
        </w:rPr>
        <w:t>-</w:t>
      </w:r>
      <w:r w:rsidR="003E236E">
        <w:rPr>
          <w:rFonts w:cs="Calibri"/>
          <w:sz w:val="32"/>
        </w:rPr>
        <w:t xml:space="preserve"> </w:t>
      </w:r>
      <w:r w:rsidR="00BB4F03">
        <w:rPr>
          <w:rFonts w:cs="Calibri"/>
          <w:sz w:val="32"/>
        </w:rPr>
        <w:t>174</w:t>
      </w:r>
      <w:r w:rsidR="002E30C6" w:rsidRPr="002E30C6">
        <w:rPr>
          <w:rFonts w:cs="Calibri"/>
          <w:sz w:val="32"/>
        </w:rPr>
        <w:t xml:space="preserve"> MHz</w:t>
      </w:r>
    </w:p>
    <w:p w:rsidR="00094E0C" w:rsidRPr="005762D0" w:rsidRDefault="00C35E41" w:rsidP="00EA7152">
      <w:pPr>
        <w:pStyle w:val="Heading1"/>
      </w:pPr>
      <w:bookmarkStart w:id="29" w:name="_Toc45418936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r w:rsidRPr="005762D0">
        <w:t>Purpose</w:t>
      </w:r>
      <w:bookmarkEnd w:id="29"/>
    </w:p>
    <w:p w:rsidR="0098503C" w:rsidRDefault="002E30C6" w:rsidP="00A727BF">
      <w:pPr>
        <w:spacing w:after="0" w:line="240" w:lineRule="auto"/>
      </w:pPr>
      <w:r w:rsidRPr="004C4E39">
        <w:rPr>
          <w:rFonts w:cstheme="minorHAnsi"/>
        </w:rPr>
        <w:t>The purpose of this Radiocommunications Assignment and Licensing Instruction (</w:t>
      </w:r>
      <w:proofErr w:type="spellStart"/>
      <w:r w:rsidRPr="004C4E39">
        <w:rPr>
          <w:rFonts w:cstheme="minorHAnsi"/>
        </w:rPr>
        <w:t>RALI</w:t>
      </w:r>
      <w:proofErr w:type="spellEnd"/>
      <w:r w:rsidRPr="004C4E39">
        <w:rPr>
          <w:rFonts w:cstheme="minorHAnsi"/>
        </w:rPr>
        <w:t xml:space="preserve">) is to </w:t>
      </w:r>
      <w:r w:rsidR="000D3B29">
        <w:rPr>
          <w:rFonts w:cstheme="minorHAnsi"/>
        </w:rPr>
        <w:t xml:space="preserve">set out spectrum planning arrangements for radiocommunications services in the frequency bands </w:t>
      </w:r>
      <w:r w:rsidR="000D3B29" w:rsidRPr="00AB1D57">
        <w:rPr>
          <w:rFonts w:cstheme="minorHAnsi"/>
        </w:rPr>
        <w:t xml:space="preserve">70 to 87.5 MHz </w:t>
      </w:r>
      <w:r w:rsidR="000D3B29">
        <w:rPr>
          <w:rFonts w:cstheme="minorHAnsi"/>
        </w:rPr>
        <w:t xml:space="preserve">(known as the VHF Mid Band) and 148-174 MHz (known as the VHF High Band).  The </w:t>
      </w:r>
      <w:proofErr w:type="spellStart"/>
      <w:r w:rsidR="000D3B29">
        <w:rPr>
          <w:rFonts w:cstheme="minorHAnsi"/>
        </w:rPr>
        <w:t>RALI</w:t>
      </w:r>
      <w:proofErr w:type="spellEnd"/>
      <w:r w:rsidR="000D3B29">
        <w:rPr>
          <w:rFonts w:cstheme="minorHAnsi"/>
        </w:rPr>
        <w:t xml:space="preserve"> </w:t>
      </w:r>
      <w:r w:rsidR="008D782B">
        <w:rPr>
          <w:rFonts w:cstheme="minorHAnsi"/>
        </w:rPr>
        <w:t>specifies</w:t>
      </w:r>
      <w:r>
        <w:rPr>
          <w:rFonts w:cstheme="minorHAnsi"/>
        </w:rPr>
        <w:t xml:space="preserve"> </w:t>
      </w:r>
      <w:r w:rsidR="0098503C">
        <w:t xml:space="preserve">the service allocations </w:t>
      </w:r>
      <w:r w:rsidR="00485288">
        <w:t>including</w:t>
      </w:r>
      <w:r w:rsidR="0098503C">
        <w:t xml:space="preserve"> the frequency limits </w:t>
      </w:r>
      <w:r w:rsidR="00485288">
        <w:t>of each allocation segment</w:t>
      </w:r>
      <w:r w:rsidR="0098503C">
        <w:t xml:space="preserve">, and the channelling arrangements </w:t>
      </w:r>
      <w:r w:rsidR="000128D6">
        <w:t xml:space="preserve">for </w:t>
      </w:r>
      <w:r w:rsidR="008D782B">
        <w:t>the two bands</w:t>
      </w:r>
      <w:r w:rsidR="0098503C">
        <w:t>.</w:t>
      </w:r>
      <w:r w:rsidR="00801B4B">
        <w:t xml:space="preserve">  The </w:t>
      </w:r>
      <w:proofErr w:type="spellStart"/>
      <w:r w:rsidR="00801B4B">
        <w:t>RALI</w:t>
      </w:r>
      <w:proofErr w:type="spellEnd"/>
      <w:r w:rsidR="00801B4B">
        <w:t xml:space="preserve"> also sets out the High Spectrum Demand (</w:t>
      </w:r>
      <w:proofErr w:type="spellStart"/>
      <w:r w:rsidR="00801B4B">
        <w:t>HSD</w:t>
      </w:r>
      <w:proofErr w:type="spellEnd"/>
      <w:r w:rsidR="00801B4B">
        <w:t>) and Rural areas for these bands</w:t>
      </w:r>
      <w:r w:rsidR="00A80245">
        <w:t xml:space="preserve"> across Australia</w:t>
      </w:r>
      <w:r w:rsidR="00801B4B">
        <w:t>.</w:t>
      </w:r>
    </w:p>
    <w:p w:rsidR="00A75CD1" w:rsidRDefault="00A75CD1" w:rsidP="00A727BF">
      <w:pPr>
        <w:spacing w:after="0" w:line="240" w:lineRule="auto"/>
      </w:pPr>
    </w:p>
    <w:p w:rsidR="002E30C6" w:rsidRDefault="00BB4F03" w:rsidP="00A727BF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This </w:t>
      </w:r>
      <w:proofErr w:type="spellStart"/>
      <w:r>
        <w:rPr>
          <w:rFonts w:cstheme="minorHAnsi"/>
        </w:rPr>
        <w:t>RALI</w:t>
      </w:r>
      <w:proofErr w:type="spellEnd"/>
      <w:r>
        <w:rPr>
          <w:rFonts w:cstheme="minorHAnsi"/>
        </w:rPr>
        <w:t xml:space="preserve"> replace</w:t>
      </w:r>
      <w:r w:rsidR="00F87E3F">
        <w:rPr>
          <w:rFonts w:cstheme="minorHAnsi"/>
        </w:rPr>
        <w:t xml:space="preserve">s the </w:t>
      </w:r>
      <w:r w:rsidR="00F87E3F" w:rsidRPr="00F87E3F">
        <w:rPr>
          <w:rFonts w:cstheme="minorHAnsi"/>
          <w:i/>
        </w:rPr>
        <w:t>VHF Mid Band Frequency Band Plan (70 to 87.5 MHz)</w:t>
      </w:r>
      <w:r w:rsidR="003E5DF0">
        <w:rPr>
          <w:rFonts w:cstheme="minorHAnsi"/>
          <w:i/>
        </w:rPr>
        <w:t xml:space="preserve"> 1991</w:t>
      </w:r>
      <w:r w:rsidR="008D1855">
        <w:rPr>
          <w:rStyle w:val="FootnoteReference"/>
          <w:rFonts w:cstheme="minorHAnsi"/>
          <w:i/>
        </w:rPr>
        <w:footnoteReference w:id="1"/>
      </w:r>
      <w:r w:rsidR="008D1855">
        <w:rPr>
          <w:rFonts w:cstheme="minorHAnsi"/>
        </w:rPr>
        <w:t xml:space="preserve"> </w:t>
      </w:r>
      <w:r w:rsidR="00F87E3F">
        <w:rPr>
          <w:rFonts w:cstheme="minorHAnsi"/>
        </w:rPr>
        <w:t xml:space="preserve"> and the </w:t>
      </w:r>
      <w:r w:rsidR="00F87E3F" w:rsidRPr="00F87E3F">
        <w:rPr>
          <w:rFonts w:cstheme="minorHAnsi"/>
          <w:i/>
        </w:rPr>
        <w:t xml:space="preserve">VHF High Band </w:t>
      </w:r>
      <w:r w:rsidR="00F87E3F">
        <w:rPr>
          <w:rFonts w:cstheme="minorHAnsi"/>
          <w:i/>
        </w:rPr>
        <w:t xml:space="preserve">Frequency Band </w:t>
      </w:r>
      <w:r w:rsidR="00F87E3F" w:rsidRPr="00F87E3F">
        <w:rPr>
          <w:rFonts w:cstheme="minorHAnsi"/>
          <w:i/>
        </w:rPr>
        <w:t>Plan (148 to 174 MHz)</w:t>
      </w:r>
      <w:r w:rsidR="003E5DF0">
        <w:rPr>
          <w:rFonts w:cstheme="minorHAnsi"/>
          <w:i/>
        </w:rPr>
        <w:t xml:space="preserve"> 199</w:t>
      </w:r>
      <w:r w:rsidR="008D1855">
        <w:rPr>
          <w:rFonts w:cstheme="minorHAnsi"/>
          <w:i/>
        </w:rPr>
        <w:t>1</w:t>
      </w:r>
      <w:r w:rsidR="008D1855">
        <w:rPr>
          <w:rStyle w:val="FootnoteReference"/>
          <w:rFonts w:cstheme="minorHAnsi"/>
          <w:i/>
        </w:rPr>
        <w:footnoteReference w:id="2"/>
      </w:r>
      <w:r w:rsidR="008D1855">
        <w:rPr>
          <w:rFonts w:cstheme="minorHAnsi"/>
        </w:rPr>
        <w:t xml:space="preserve"> </w:t>
      </w:r>
      <w:r w:rsidR="008D782B">
        <w:rPr>
          <w:rFonts w:cstheme="minorHAnsi"/>
        </w:rPr>
        <w:t>which ceased (will cease) on 1 October 2015</w:t>
      </w:r>
      <w:r w:rsidR="003E5DF0">
        <w:rPr>
          <w:rFonts w:cstheme="minorHAnsi"/>
        </w:rPr>
        <w:t xml:space="preserve"> under “</w:t>
      </w:r>
      <w:proofErr w:type="spellStart"/>
      <w:r w:rsidR="003E5DF0">
        <w:rPr>
          <w:rFonts w:cstheme="minorHAnsi"/>
        </w:rPr>
        <w:t>sunsetting</w:t>
      </w:r>
      <w:proofErr w:type="spellEnd"/>
      <w:r w:rsidR="00B6132F">
        <w:rPr>
          <w:rFonts w:cstheme="minorHAnsi"/>
        </w:rPr>
        <w:t>”</w:t>
      </w:r>
      <w:r w:rsidR="003E5DF0">
        <w:rPr>
          <w:rFonts w:cstheme="minorHAnsi"/>
        </w:rPr>
        <w:t xml:space="preserve"> provisions</w:t>
      </w:r>
      <w:r w:rsidR="009C3408">
        <w:rPr>
          <w:rFonts w:cstheme="minorHAnsi"/>
        </w:rPr>
        <w:t xml:space="preserve"> of the </w:t>
      </w:r>
      <w:r w:rsidR="009C3408" w:rsidRPr="009C3408">
        <w:rPr>
          <w:rFonts w:cstheme="minorHAnsi"/>
          <w:i/>
        </w:rPr>
        <w:t>Legislative Instruments Act 2003</w:t>
      </w:r>
      <w:r w:rsidR="00B6132F">
        <w:rPr>
          <w:rFonts w:cstheme="minorHAnsi"/>
        </w:rPr>
        <w:t>.</w:t>
      </w:r>
    </w:p>
    <w:p w:rsidR="00A75CD1" w:rsidRDefault="00A75CD1" w:rsidP="00A727BF">
      <w:pPr>
        <w:spacing w:after="0" w:line="240" w:lineRule="auto"/>
        <w:rPr>
          <w:rFonts w:cstheme="minorHAnsi"/>
        </w:rPr>
      </w:pPr>
    </w:p>
    <w:p w:rsidR="002E30C6" w:rsidRDefault="002E30C6" w:rsidP="00A727BF">
      <w:pPr>
        <w:spacing w:after="0" w:line="240" w:lineRule="auto"/>
        <w:rPr>
          <w:rFonts w:cstheme="minorHAnsi"/>
        </w:rPr>
      </w:pPr>
      <w:r w:rsidRPr="005762D0">
        <w:rPr>
          <w:rFonts w:cs="Calibri"/>
        </w:rPr>
        <w:t xml:space="preserve">In making decisions, </w:t>
      </w:r>
      <w:r w:rsidRPr="00FB1DA7">
        <w:rPr>
          <w:rFonts w:cstheme="minorHAnsi"/>
        </w:rPr>
        <w:t xml:space="preserve">accredited frequency assigners and the </w:t>
      </w:r>
      <w:proofErr w:type="spellStart"/>
      <w:r w:rsidRPr="00FB1DA7">
        <w:rPr>
          <w:rFonts w:cstheme="minorHAnsi"/>
        </w:rPr>
        <w:t>ACMA’s</w:t>
      </w:r>
      <w:proofErr w:type="spellEnd"/>
      <w:r w:rsidRPr="00FB1DA7">
        <w:rPr>
          <w:rFonts w:cstheme="minorHAnsi"/>
        </w:rPr>
        <w:t xml:space="preserve"> officers </w:t>
      </w:r>
      <w:r w:rsidRPr="005762D0">
        <w:rPr>
          <w:rFonts w:cs="Calibri"/>
        </w:rPr>
        <w:t xml:space="preserve">should take all relevant factors into account and decide each case on its merits.  Issues relating to this document that appear to fall outside the enunciated </w:t>
      </w:r>
      <w:r>
        <w:rPr>
          <w:rFonts w:cstheme="minorHAnsi"/>
        </w:rPr>
        <w:t xml:space="preserve">policy should be referred to </w:t>
      </w:r>
      <w:r w:rsidRPr="00FB1DA7">
        <w:rPr>
          <w:rFonts w:cstheme="minorHAnsi"/>
        </w:rPr>
        <w:t xml:space="preserve">the Manager, Spectrum Engineering Section, PO Box 78, Belconnen, ACT, 2616, or by e-mail to </w:t>
      </w:r>
      <w:hyperlink r:id="rId23" w:history="1">
        <w:r w:rsidRPr="00E47D31">
          <w:rPr>
            <w:rStyle w:val="Hyperlink"/>
            <w:rFonts w:cstheme="minorHAnsi"/>
          </w:rPr>
          <w:t>freqplan@acma.gov.au</w:t>
        </w:r>
      </w:hyperlink>
      <w:r w:rsidRPr="00FB1DA7">
        <w:rPr>
          <w:rFonts w:cstheme="minorHAnsi"/>
        </w:rPr>
        <w:t>.</w:t>
      </w:r>
    </w:p>
    <w:p w:rsidR="00A75CD1" w:rsidRDefault="00A75CD1" w:rsidP="00A727BF">
      <w:pPr>
        <w:spacing w:after="0" w:line="240" w:lineRule="auto"/>
        <w:rPr>
          <w:rFonts w:cstheme="minorHAnsi"/>
        </w:rPr>
      </w:pPr>
    </w:p>
    <w:p w:rsidR="005B5346" w:rsidRDefault="00790F2F" w:rsidP="008A5112">
      <w:pPr>
        <w:pStyle w:val="Heading2"/>
      </w:pPr>
      <w:r>
        <w:rPr>
          <w:rFonts w:cstheme="minorHAnsi"/>
        </w:rPr>
        <w:t xml:space="preserve"> </w:t>
      </w:r>
      <w:bookmarkStart w:id="30" w:name="_Toc454189369"/>
      <w:r w:rsidR="005B5346">
        <w:t>Commencement</w:t>
      </w:r>
      <w:bookmarkEnd w:id="30"/>
    </w:p>
    <w:p w:rsidR="005B5346" w:rsidRPr="000933AE" w:rsidRDefault="005B5346" w:rsidP="00A727BF">
      <w:pPr>
        <w:spacing w:after="0" w:line="240" w:lineRule="auto"/>
      </w:pPr>
      <w:r>
        <w:t xml:space="preserve">This </w:t>
      </w:r>
      <w:proofErr w:type="spellStart"/>
      <w:r>
        <w:t>RALI</w:t>
      </w:r>
      <w:proofErr w:type="spellEnd"/>
      <w:r>
        <w:t xml:space="preserve"> will commence on cessation of the </w:t>
      </w:r>
      <w:r w:rsidRPr="00F87E3F">
        <w:rPr>
          <w:rFonts w:cstheme="minorHAnsi"/>
          <w:i/>
        </w:rPr>
        <w:t>VHF Mid Band Frequency Band Plan (70 to 87.5 MHz)</w:t>
      </w:r>
      <w:r>
        <w:rPr>
          <w:rFonts w:cstheme="minorHAnsi"/>
          <w:i/>
        </w:rPr>
        <w:t xml:space="preserve"> 1991</w:t>
      </w:r>
      <w:r w:rsidR="00CC36D8" w:rsidRPr="00CC36D8">
        <w:rPr>
          <w:rFonts w:cstheme="minorHAnsi"/>
        </w:rPr>
        <w:t xml:space="preserve"> </w:t>
      </w:r>
      <w:r>
        <w:rPr>
          <w:rFonts w:cstheme="minorHAnsi"/>
        </w:rPr>
        <w:t xml:space="preserve">and the </w:t>
      </w:r>
      <w:r w:rsidRPr="00F87E3F">
        <w:rPr>
          <w:rFonts w:cstheme="minorHAnsi"/>
          <w:i/>
        </w:rPr>
        <w:t xml:space="preserve">VHF High Band </w:t>
      </w:r>
      <w:r>
        <w:rPr>
          <w:rFonts w:cstheme="minorHAnsi"/>
          <w:i/>
        </w:rPr>
        <w:t xml:space="preserve">Frequency Band </w:t>
      </w:r>
      <w:r w:rsidRPr="00F87E3F">
        <w:rPr>
          <w:rFonts w:cstheme="minorHAnsi"/>
          <w:i/>
        </w:rPr>
        <w:t>Plan (148 to 174 MHz)</w:t>
      </w:r>
      <w:r>
        <w:rPr>
          <w:rFonts w:cstheme="minorHAnsi"/>
          <w:i/>
        </w:rPr>
        <w:t xml:space="preserve"> 1991</w:t>
      </w:r>
      <w:r w:rsidR="00CC36D8" w:rsidRPr="00CC36D8">
        <w:rPr>
          <w:rFonts w:cstheme="minorHAnsi"/>
        </w:rPr>
        <w:t xml:space="preserve"> </w:t>
      </w:r>
      <w:r>
        <w:t>on 1 October 2015.</w:t>
      </w:r>
    </w:p>
    <w:p w:rsidR="00094E0C" w:rsidRDefault="003605E0">
      <w:pPr>
        <w:pStyle w:val="Heading1"/>
        <w:tabs>
          <w:tab w:val="num" w:pos="851"/>
        </w:tabs>
        <w:rPr>
          <w:rFonts w:cs="Calibri"/>
        </w:rPr>
      </w:pPr>
      <w:bookmarkStart w:id="31" w:name="_Toc454189370"/>
      <w:r>
        <w:rPr>
          <w:rFonts w:cs="Calibri"/>
        </w:rPr>
        <w:t>Spectrum arrangements</w:t>
      </w:r>
      <w:bookmarkEnd w:id="31"/>
      <w:r w:rsidR="00C35E41" w:rsidRPr="005762D0">
        <w:rPr>
          <w:rFonts w:cs="Calibri"/>
        </w:rPr>
        <w:t xml:space="preserve"> </w:t>
      </w:r>
    </w:p>
    <w:p w:rsidR="002D6B6A" w:rsidRPr="002D6B6A" w:rsidRDefault="002D6B6A" w:rsidP="00A727BF">
      <w:pPr>
        <w:spacing w:after="0" w:line="240" w:lineRule="auto"/>
        <w:rPr>
          <w:rFonts w:cstheme="minorHAnsi"/>
        </w:rPr>
      </w:pPr>
      <w:r>
        <w:t xml:space="preserve">This section set out the </w:t>
      </w:r>
      <w:r w:rsidR="00265124">
        <w:t xml:space="preserve">spectrum allocation and channelling arrangements for </w:t>
      </w:r>
      <w:r>
        <w:t xml:space="preserve">the frequency bands 70 to 87.5 MHz (the VHF Mid Band) and </w:t>
      </w:r>
      <w:r>
        <w:rPr>
          <w:rFonts w:cstheme="minorHAnsi"/>
        </w:rPr>
        <w:t>148-174 MHz (the VHF High Band)</w:t>
      </w:r>
      <w:r>
        <w:t xml:space="preserve">.  A service may be operated in the 70 to 87.5 MHz and </w:t>
      </w:r>
      <w:r>
        <w:rPr>
          <w:rFonts w:cstheme="minorHAnsi"/>
        </w:rPr>
        <w:t>148-174 MHz frequency bands pr</w:t>
      </w:r>
      <w:r>
        <w:t xml:space="preserve">ovided its operation would be consistent with the requirements listed in this </w:t>
      </w:r>
      <w:proofErr w:type="spellStart"/>
      <w:r>
        <w:t>RALI</w:t>
      </w:r>
      <w:proofErr w:type="spellEnd"/>
      <w:r w:rsidR="008657A1">
        <w:t xml:space="preserve"> and the Australian Radiofrequency Spectrum Plan (the Spectrum Plan)</w:t>
      </w:r>
      <w:r>
        <w:t>.</w:t>
      </w:r>
      <w:r w:rsidR="00DF612A">
        <w:t xml:space="preserve">  </w:t>
      </w:r>
    </w:p>
    <w:p w:rsidR="003605E0" w:rsidRDefault="003605E0" w:rsidP="00A727BF">
      <w:pPr>
        <w:spacing w:after="0" w:line="240" w:lineRule="auto"/>
      </w:pPr>
    </w:p>
    <w:p w:rsidR="002E30C6" w:rsidRDefault="0064629D" w:rsidP="008F66A3">
      <w:pPr>
        <w:pStyle w:val="Heading2"/>
      </w:pPr>
      <w:bookmarkStart w:id="32" w:name="_Toc454189371"/>
      <w:r>
        <w:t>T</w:t>
      </w:r>
      <w:r w:rsidR="003605E0">
        <w:t xml:space="preserve">he </w:t>
      </w:r>
      <w:r w:rsidR="003E236E">
        <w:t>VHF Mid-</w:t>
      </w:r>
      <w:r w:rsidR="001D5A99">
        <w:t>B</w:t>
      </w:r>
      <w:r w:rsidR="003605E0">
        <w:t xml:space="preserve">and </w:t>
      </w:r>
      <w:r w:rsidR="001D5A99">
        <w:t>(</w:t>
      </w:r>
      <w:r w:rsidR="003605E0">
        <w:t>70 to 87.5 MHz</w:t>
      </w:r>
      <w:r w:rsidR="001D5A99">
        <w:t>)</w:t>
      </w:r>
      <w:bookmarkEnd w:id="32"/>
    </w:p>
    <w:p w:rsidR="00B2651B" w:rsidRDefault="00B2651B" w:rsidP="00A727BF">
      <w:pPr>
        <w:spacing w:after="0" w:line="240" w:lineRule="auto"/>
      </w:pPr>
      <w:r>
        <w:t xml:space="preserve">Spectrum allocation and channelling arrangements in the VHF Mid-Band are contained in Table 1 of Appendix A and illustrated in Figure 1 of the Appendix.  </w:t>
      </w:r>
      <w:r w:rsidR="00171C89">
        <w:t>S</w:t>
      </w:r>
      <w:r w:rsidR="00A82BFC">
        <w:t xml:space="preserve">ervices are to be assigned in accordance with the arrangement contained in Table 1. </w:t>
      </w:r>
    </w:p>
    <w:p w:rsidR="00B5700B" w:rsidRDefault="00B5700B" w:rsidP="00A727BF">
      <w:pPr>
        <w:spacing w:after="0" w:line="240" w:lineRule="auto"/>
      </w:pPr>
    </w:p>
    <w:p w:rsidR="007C41AB" w:rsidRDefault="007C41AB" w:rsidP="00A727BF">
      <w:pPr>
        <w:spacing w:after="0" w:line="240" w:lineRule="auto"/>
      </w:pPr>
      <w:r>
        <w:t>T</w:t>
      </w:r>
      <w:r w:rsidR="00E84E3A">
        <w:t>he following exceptions to the requirements of Table 1 of Appendix A apply:</w:t>
      </w:r>
    </w:p>
    <w:p w:rsidR="003C5B52" w:rsidRDefault="003C5B52" w:rsidP="00A727BF">
      <w:pPr>
        <w:pStyle w:val="ListParagraph"/>
        <w:numPr>
          <w:ilvl w:val="0"/>
          <w:numId w:val="68"/>
        </w:numPr>
        <w:spacing w:after="0" w:line="240" w:lineRule="auto"/>
        <w:contextualSpacing w:val="0"/>
      </w:pPr>
      <w:r>
        <w:t xml:space="preserve">Existing services may continue to operate as authorised </w:t>
      </w:r>
      <w:r w:rsidR="008D1855">
        <w:t xml:space="preserve">under the </w:t>
      </w:r>
      <w:r w:rsidRPr="00CC36D8">
        <w:rPr>
          <w:i/>
        </w:rPr>
        <w:t>VHF Mid Band Frequency Band Plan (70 to 87.5 MHz) 1991</w:t>
      </w:r>
      <w:r>
        <w:t>.</w:t>
      </w:r>
    </w:p>
    <w:p w:rsidR="00BE0E21" w:rsidRDefault="00BE0E21" w:rsidP="00A727BF">
      <w:pPr>
        <w:pStyle w:val="ListParagraph"/>
        <w:spacing w:after="0" w:line="240" w:lineRule="auto"/>
        <w:ind w:left="360"/>
        <w:contextualSpacing w:val="0"/>
      </w:pPr>
    </w:p>
    <w:p w:rsidR="003605E0" w:rsidRPr="008B2562" w:rsidRDefault="00FC0F40" w:rsidP="00A727BF">
      <w:pPr>
        <w:pStyle w:val="ListParagraph"/>
        <w:numPr>
          <w:ilvl w:val="0"/>
          <w:numId w:val="68"/>
        </w:numPr>
        <w:spacing w:after="0" w:line="240" w:lineRule="auto"/>
        <w:contextualSpacing w:val="0"/>
        <w:rPr>
          <w:rFonts w:cs="Arial"/>
        </w:rPr>
      </w:pPr>
      <w:r w:rsidRPr="00E84E3A">
        <w:rPr>
          <w:rFonts w:cs="Arial"/>
        </w:rPr>
        <w:t xml:space="preserve">New </w:t>
      </w:r>
      <w:r w:rsidR="00FA4605" w:rsidRPr="00E84E3A">
        <w:rPr>
          <w:rFonts w:cs="Arial"/>
        </w:rPr>
        <w:t>s</w:t>
      </w:r>
      <w:r w:rsidR="003605E0" w:rsidRPr="00E84E3A">
        <w:rPr>
          <w:rFonts w:cs="Arial"/>
        </w:rPr>
        <w:t xml:space="preserve">ervices may operate </w:t>
      </w:r>
      <w:r w:rsidR="00C72765" w:rsidRPr="00E84E3A">
        <w:rPr>
          <w:rFonts w:cs="Arial"/>
        </w:rPr>
        <w:t>under</w:t>
      </w:r>
      <w:r w:rsidR="00BE0E21">
        <w:rPr>
          <w:rFonts w:cs="Arial"/>
        </w:rPr>
        <w:t xml:space="preserve"> channelling</w:t>
      </w:r>
      <w:r w:rsidR="00C72765" w:rsidRPr="00E84E3A">
        <w:rPr>
          <w:rFonts w:cs="Arial"/>
        </w:rPr>
        <w:t xml:space="preserve"> arrangements </w:t>
      </w:r>
      <w:r w:rsidR="003605E0" w:rsidRPr="00E84E3A">
        <w:rPr>
          <w:rFonts w:cs="Arial"/>
        </w:rPr>
        <w:t xml:space="preserve">not in accordance with Appendix </w:t>
      </w:r>
      <w:proofErr w:type="gramStart"/>
      <w:r w:rsidR="003605E0" w:rsidRPr="00E84E3A">
        <w:rPr>
          <w:rFonts w:cs="Arial"/>
        </w:rPr>
        <w:t>A</w:t>
      </w:r>
      <w:proofErr w:type="gramEnd"/>
      <w:r w:rsidR="003605E0" w:rsidRPr="00E84E3A">
        <w:rPr>
          <w:rFonts w:cs="Arial"/>
        </w:rPr>
        <w:t xml:space="preserve"> Table 1 </w:t>
      </w:r>
      <w:r w:rsidR="00FA4605" w:rsidRPr="00E84E3A">
        <w:rPr>
          <w:rFonts w:cs="Arial"/>
        </w:rPr>
        <w:t xml:space="preserve">of this </w:t>
      </w:r>
      <w:proofErr w:type="spellStart"/>
      <w:r w:rsidR="00FA4605" w:rsidRPr="00E84E3A">
        <w:rPr>
          <w:rFonts w:cs="Arial"/>
        </w:rPr>
        <w:t>RALI</w:t>
      </w:r>
      <w:proofErr w:type="spellEnd"/>
      <w:r w:rsidR="003605E0" w:rsidRPr="00E84E3A">
        <w:rPr>
          <w:rFonts w:cs="Arial"/>
        </w:rPr>
        <w:t xml:space="preserve"> </w:t>
      </w:r>
      <w:r w:rsidR="001161B9" w:rsidRPr="001161B9">
        <w:rPr>
          <w:rFonts w:cs="Arial"/>
        </w:rPr>
        <w:t xml:space="preserve">as a </w:t>
      </w:r>
      <w:r w:rsidR="001161B9">
        <w:rPr>
          <w:rFonts w:cs="Arial"/>
        </w:rPr>
        <w:t>primary</w:t>
      </w:r>
      <w:r w:rsidR="001161B9" w:rsidRPr="001161B9">
        <w:rPr>
          <w:rFonts w:cs="Arial"/>
        </w:rPr>
        <w:t xml:space="preserve"> service</w:t>
      </w:r>
      <w:r w:rsidR="001161B9" w:rsidRPr="001161B9" w:rsidDel="008B2562">
        <w:rPr>
          <w:rFonts w:cs="Arial"/>
        </w:rPr>
        <w:t xml:space="preserve"> </w:t>
      </w:r>
      <w:r w:rsidR="00FA4605" w:rsidRPr="00E84E3A">
        <w:rPr>
          <w:rFonts w:cs="Arial"/>
        </w:rPr>
        <w:t>provided that</w:t>
      </w:r>
      <w:r w:rsidR="003605E0" w:rsidRPr="00E84E3A">
        <w:rPr>
          <w:rFonts w:cs="Arial"/>
        </w:rPr>
        <w:t xml:space="preserve"> the service is considered to be spectrally </w:t>
      </w:r>
      <w:r w:rsidR="003605E0" w:rsidRPr="00E84E3A">
        <w:rPr>
          <w:rFonts w:cs="Arial"/>
        </w:rPr>
        <w:lastRenderedPageBreak/>
        <w:t xml:space="preserve">efficient. </w:t>
      </w:r>
      <w:r w:rsidR="00FA4605" w:rsidRPr="00BE0E21">
        <w:rPr>
          <w:rFonts w:cs="Arial"/>
        </w:rPr>
        <w:t xml:space="preserve"> </w:t>
      </w:r>
      <w:r w:rsidR="003605E0" w:rsidRPr="00BE0E21">
        <w:rPr>
          <w:rFonts w:cs="Arial"/>
        </w:rPr>
        <w:t xml:space="preserve">In determining the spectrum efficiency of a service, without limiting the </w:t>
      </w:r>
      <w:r w:rsidR="003605E0" w:rsidRPr="008B2562">
        <w:rPr>
          <w:rFonts w:cs="Arial"/>
        </w:rPr>
        <w:t>range of matters which may be taken into account, the following matters may be considered:</w:t>
      </w:r>
    </w:p>
    <w:p w:rsidR="003605E0" w:rsidRPr="003605E0" w:rsidRDefault="003605E0" w:rsidP="00A727BF">
      <w:pPr>
        <w:numPr>
          <w:ilvl w:val="0"/>
          <w:numId w:val="3"/>
        </w:numPr>
        <w:spacing w:after="0" w:line="240" w:lineRule="auto"/>
        <w:ind w:left="709" w:hanging="357"/>
      </w:pPr>
      <w:r w:rsidRPr="003605E0">
        <w:t>occupied bandwidth;</w:t>
      </w:r>
    </w:p>
    <w:p w:rsidR="003605E0" w:rsidRPr="003605E0" w:rsidRDefault="003605E0" w:rsidP="00A727BF">
      <w:pPr>
        <w:numPr>
          <w:ilvl w:val="0"/>
          <w:numId w:val="3"/>
        </w:numPr>
        <w:spacing w:after="0" w:line="240" w:lineRule="auto"/>
        <w:ind w:left="709" w:hanging="357"/>
      </w:pPr>
      <w:r w:rsidRPr="003605E0">
        <w:t>adjacent channel performance;</w:t>
      </w:r>
    </w:p>
    <w:p w:rsidR="003605E0" w:rsidRPr="003605E0" w:rsidRDefault="003605E0" w:rsidP="00A727BF">
      <w:pPr>
        <w:numPr>
          <w:ilvl w:val="0"/>
          <w:numId w:val="3"/>
        </w:numPr>
        <w:spacing w:after="0" w:line="240" w:lineRule="auto"/>
        <w:ind w:left="709" w:hanging="357"/>
      </w:pPr>
      <w:r w:rsidRPr="003605E0">
        <w:t>the distance from the transmitter that the channel may be used again without causing harmful interference;</w:t>
      </w:r>
      <w:r w:rsidR="00C72765">
        <w:t xml:space="preserve"> and</w:t>
      </w:r>
    </w:p>
    <w:p w:rsidR="003605E0" w:rsidRPr="003605E0" w:rsidRDefault="003605E0" w:rsidP="00A727BF">
      <w:pPr>
        <w:numPr>
          <w:ilvl w:val="0"/>
          <w:numId w:val="3"/>
        </w:numPr>
        <w:spacing w:after="0" w:line="240" w:lineRule="auto"/>
        <w:ind w:left="709" w:hanging="357"/>
      </w:pPr>
      <w:proofErr w:type="gramStart"/>
      <w:r w:rsidRPr="003605E0">
        <w:t>the</w:t>
      </w:r>
      <w:proofErr w:type="gramEnd"/>
      <w:r w:rsidRPr="003605E0">
        <w:t xml:space="preserve"> impact that introduction of the service will have upon existing services</w:t>
      </w:r>
      <w:r>
        <w:t>.</w:t>
      </w:r>
    </w:p>
    <w:p w:rsidR="00B2651B" w:rsidRDefault="00B2651B" w:rsidP="00A727BF">
      <w:pPr>
        <w:spacing w:after="0" w:line="240" w:lineRule="auto"/>
        <w:rPr>
          <w:rFonts w:cs="Arial"/>
        </w:rPr>
      </w:pPr>
    </w:p>
    <w:p w:rsidR="001A141B" w:rsidRDefault="001A141B" w:rsidP="00A727BF">
      <w:pPr>
        <w:pStyle w:val="ListParagraph"/>
        <w:numPr>
          <w:ilvl w:val="0"/>
          <w:numId w:val="68"/>
        </w:numPr>
        <w:spacing w:after="0" w:line="240" w:lineRule="auto"/>
        <w:contextualSpacing w:val="0"/>
        <w:rPr>
          <w:rFonts w:cs="Arial"/>
        </w:rPr>
      </w:pPr>
      <w:r w:rsidRPr="00E84E3A">
        <w:rPr>
          <w:rFonts w:cs="Arial"/>
        </w:rPr>
        <w:t xml:space="preserve">New services assigned outside a High Spectrum Density </w:t>
      </w:r>
      <w:r w:rsidR="00A80245">
        <w:rPr>
          <w:rFonts w:cs="Arial"/>
        </w:rPr>
        <w:t>(</w:t>
      </w:r>
      <w:proofErr w:type="spellStart"/>
      <w:r w:rsidR="00A80245">
        <w:rPr>
          <w:rFonts w:cs="Arial"/>
        </w:rPr>
        <w:t>HSD</w:t>
      </w:r>
      <w:proofErr w:type="spellEnd"/>
      <w:r w:rsidR="00A80245">
        <w:rPr>
          <w:rFonts w:cs="Arial"/>
        </w:rPr>
        <w:t>) a</w:t>
      </w:r>
      <w:r w:rsidRPr="00E84E3A">
        <w:rPr>
          <w:rFonts w:cs="Arial"/>
        </w:rPr>
        <w:t xml:space="preserve">rea specified in Appendix </w:t>
      </w:r>
      <w:proofErr w:type="gramStart"/>
      <w:r w:rsidRPr="00E84E3A">
        <w:rPr>
          <w:rFonts w:cs="Arial"/>
        </w:rPr>
        <w:t>A</w:t>
      </w:r>
      <w:proofErr w:type="gramEnd"/>
      <w:r w:rsidRPr="00E84E3A">
        <w:rPr>
          <w:rFonts w:cs="Arial"/>
        </w:rPr>
        <w:t xml:space="preserve"> Table 3 may operate under</w:t>
      </w:r>
      <w:r>
        <w:rPr>
          <w:rFonts w:cs="Arial"/>
        </w:rPr>
        <w:t xml:space="preserve"> channelling</w:t>
      </w:r>
      <w:r w:rsidRPr="00E84E3A">
        <w:rPr>
          <w:rFonts w:cs="Arial"/>
        </w:rPr>
        <w:t xml:space="preserve"> arrangements not in accordance with Appendix A Table 1 of this </w:t>
      </w:r>
      <w:proofErr w:type="spellStart"/>
      <w:r w:rsidRPr="00E84E3A">
        <w:rPr>
          <w:rFonts w:cs="Arial"/>
        </w:rPr>
        <w:t>RALI</w:t>
      </w:r>
      <w:proofErr w:type="spellEnd"/>
      <w:r w:rsidRPr="00E84E3A">
        <w:rPr>
          <w:rFonts w:cs="Arial"/>
        </w:rPr>
        <w:t xml:space="preserve"> </w:t>
      </w:r>
      <w:r>
        <w:rPr>
          <w:rFonts w:cs="Arial"/>
        </w:rPr>
        <w:t xml:space="preserve">as a secondary service. </w:t>
      </w:r>
    </w:p>
    <w:p w:rsidR="008657A1" w:rsidRDefault="008657A1" w:rsidP="00A727BF">
      <w:pPr>
        <w:pStyle w:val="ListParagraph"/>
        <w:spacing w:after="0" w:line="240" w:lineRule="auto"/>
        <w:ind w:left="360"/>
        <w:contextualSpacing w:val="0"/>
        <w:rPr>
          <w:rFonts w:cs="Arial"/>
        </w:rPr>
      </w:pPr>
    </w:p>
    <w:p w:rsidR="008657A1" w:rsidRPr="0048786B" w:rsidRDefault="008657A1" w:rsidP="00A727BF">
      <w:pPr>
        <w:pStyle w:val="ListParagraph"/>
        <w:numPr>
          <w:ilvl w:val="0"/>
          <w:numId w:val="68"/>
        </w:numPr>
        <w:spacing w:after="0" w:line="240" w:lineRule="auto"/>
        <w:contextualSpacing w:val="0"/>
        <w:rPr>
          <w:rFonts w:cs="Arial"/>
        </w:rPr>
      </w:pPr>
      <w:r w:rsidRPr="0048786B">
        <w:rPr>
          <w:rFonts w:cs="Arial"/>
        </w:rPr>
        <w:t>Exceptions under 2 and 3 will be considered by the ACMA on a case-by-case basi</w:t>
      </w:r>
      <w:r w:rsidR="0048786B">
        <w:rPr>
          <w:rFonts w:cs="Arial"/>
        </w:rPr>
        <w:t>s.</w:t>
      </w:r>
    </w:p>
    <w:p w:rsidR="003605E0" w:rsidRDefault="003605E0" w:rsidP="00A727BF">
      <w:pPr>
        <w:spacing w:after="0" w:line="240" w:lineRule="auto"/>
        <w:rPr>
          <w:rFonts w:cs="Arial"/>
        </w:rPr>
      </w:pPr>
    </w:p>
    <w:p w:rsidR="009205C0" w:rsidRDefault="0064629D" w:rsidP="008F66A3">
      <w:pPr>
        <w:pStyle w:val="Heading2"/>
      </w:pPr>
      <w:bookmarkStart w:id="33" w:name="_Toc368045541"/>
      <w:bookmarkStart w:id="34" w:name="_Toc454189372"/>
      <w:r>
        <w:t>T</w:t>
      </w:r>
      <w:r w:rsidR="003605E0">
        <w:t xml:space="preserve">he </w:t>
      </w:r>
      <w:r w:rsidR="003E236E">
        <w:t>VHF High-</w:t>
      </w:r>
      <w:r w:rsidR="003605E0">
        <w:t xml:space="preserve">band </w:t>
      </w:r>
      <w:r w:rsidR="00CC36D8">
        <w:t>(</w:t>
      </w:r>
      <w:r w:rsidR="003605E0">
        <w:t>148 to 174 MHz</w:t>
      </w:r>
      <w:bookmarkEnd w:id="33"/>
      <w:r w:rsidR="00CC36D8">
        <w:t>)</w:t>
      </w:r>
      <w:bookmarkEnd w:id="34"/>
      <w:r w:rsidR="009205C0">
        <w:t xml:space="preserve"> </w:t>
      </w:r>
    </w:p>
    <w:p w:rsidR="00423B48" w:rsidRDefault="00423B48" w:rsidP="00A727BF">
      <w:pPr>
        <w:spacing w:after="0" w:line="240" w:lineRule="auto"/>
      </w:pPr>
      <w:r>
        <w:t xml:space="preserve">Spectrum allocation and channelling arrangements for services in the VHF High-Band are contained in Table 2 of Appendix A and illustrated in Figure </w:t>
      </w:r>
      <w:r w:rsidR="00D16966">
        <w:t>2</w:t>
      </w:r>
      <w:r>
        <w:t xml:space="preserve"> of the Appendix.  Fixed and mobile services are to be assigned in accordance with the arrangement contained in Table 2. </w:t>
      </w:r>
    </w:p>
    <w:p w:rsidR="00423B48" w:rsidRDefault="00423B48" w:rsidP="00A727BF">
      <w:pPr>
        <w:spacing w:after="0" w:line="240" w:lineRule="auto"/>
      </w:pPr>
    </w:p>
    <w:p w:rsidR="00423B48" w:rsidRDefault="00423B48" w:rsidP="00A727BF">
      <w:pPr>
        <w:spacing w:after="0" w:line="240" w:lineRule="auto"/>
      </w:pPr>
      <w:r>
        <w:t>The following exceptions to the requirements of Table 2 of Appendix A apply:</w:t>
      </w:r>
    </w:p>
    <w:p w:rsidR="003C5B52" w:rsidRDefault="003C5B52" w:rsidP="00A727BF">
      <w:pPr>
        <w:pStyle w:val="ListParagraph"/>
        <w:numPr>
          <w:ilvl w:val="0"/>
          <w:numId w:val="70"/>
        </w:numPr>
        <w:spacing w:after="0" w:line="240" w:lineRule="auto"/>
        <w:contextualSpacing w:val="0"/>
      </w:pPr>
      <w:r>
        <w:t xml:space="preserve">Existing services may continue to operate as authorised </w:t>
      </w:r>
      <w:r w:rsidR="008D1855">
        <w:t>under</w:t>
      </w:r>
      <w:r>
        <w:t xml:space="preserve"> the </w:t>
      </w:r>
      <w:r w:rsidRPr="00CC36D8">
        <w:rPr>
          <w:i/>
        </w:rPr>
        <w:t>VHF High Band Frequency Band Plan (148 to 174 MHz) 1991</w:t>
      </w:r>
      <w:r>
        <w:t>.</w:t>
      </w:r>
    </w:p>
    <w:p w:rsidR="003C5B52" w:rsidRDefault="003C5B52" w:rsidP="00A727BF">
      <w:pPr>
        <w:pStyle w:val="ListParagraph"/>
        <w:spacing w:after="0" w:line="240" w:lineRule="auto"/>
        <w:ind w:left="360"/>
        <w:contextualSpacing w:val="0"/>
      </w:pPr>
    </w:p>
    <w:p w:rsidR="00423B48" w:rsidRPr="008B2562" w:rsidRDefault="00423B48" w:rsidP="00A727BF">
      <w:pPr>
        <w:pStyle w:val="ListParagraph"/>
        <w:numPr>
          <w:ilvl w:val="0"/>
          <w:numId w:val="70"/>
        </w:numPr>
        <w:spacing w:after="0" w:line="240" w:lineRule="auto"/>
        <w:contextualSpacing w:val="0"/>
        <w:rPr>
          <w:rFonts w:cs="Arial"/>
        </w:rPr>
      </w:pPr>
      <w:r w:rsidRPr="00E84E3A">
        <w:rPr>
          <w:rFonts w:cs="Arial"/>
        </w:rPr>
        <w:t>New services may operate under</w:t>
      </w:r>
      <w:r>
        <w:rPr>
          <w:rFonts w:cs="Arial"/>
        </w:rPr>
        <w:t xml:space="preserve"> channelling</w:t>
      </w:r>
      <w:r w:rsidRPr="00E84E3A">
        <w:rPr>
          <w:rFonts w:cs="Arial"/>
        </w:rPr>
        <w:t xml:space="preserve"> arrangements not in accordance with Appendix </w:t>
      </w:r>
      <w:proofErr w:type="gramStart"/>
      <w:r w:rsidRPr="00E84E3A">
        <w:rPr>
          <w:rFonts w:cs="Arial"/>
        </w:rPr>
        <w:t>A</w:t>
      </w:r>
      <w:proofErr w:type="gramEnd"/>
      <w:r w:rsidRPr="00E84E3A">
        <w:rPr>
          <w:rFonts w:cs="Arial"/>
        </w:rPr>
        <w:t xml:space="preserve"> Table </w:t>
      </w:r>
      <w:r>
        <w:rPr>
          <w:rFonts w:cs="Arial"/>
        </w:rPr>
        <w:t>2</w:t>
      </w:r>
      <w:r w:rsidRPr="00E84E3A">
        <w:rPr>
          <w:rFonts w:cs="Arial"/>
        </w:rPr>
        <w:t xml:space="preserve"> of this </w:t>
      </w:r>
      <w:proofErr w:type="spellStart"/>
      <w:r w:rsidRPr="00E84E3A">
        <w:rPr>
          <w:rFonts w:cs="Arial"/>
        </w:rPr>
        <w:t>RALI</w:t>
      </w:r>
      <w:proofErr w:type="spellEnd"/>
      <w:r w:rsidRPr="00E84E3A">
        <w:rPr>
          <w:rFonts w:cs="Arial"/>
        </w:rPr>
        <w:t xml:space="preserve"> </w:t>
      </w:r>
      <w:r w:rsidRPr="001161B9">
        <w:rPr>
          <w:rFonts w:cs="Arial"/>
        </w:rPr>
        <w:t xml:space="preserve">as a </w:t>
      </w:r>
      <w:r>
        <w:rPr>
          <w:rFonts w:cs="Arial"/>
        </w:rPr>
        <w:t>primary</w:t>
      </w:r>
      <w:r w:rsidRPr="001161B9">
        <w:rPr>
          <w:rFonts w:cs="Arial"/>
        </w:rPr>
        <w:t xml:space="preserve"> service</w:t>
      </w:r>
      <w:r w:rsidRPr="001161B9" w:rsidDel="008B2562">
        <w:rPr>
          <w:rFonts w:cs="Arial"/>
        </w:rPr>
        <w:t xml:space="preserve"> </w:t>
      </w:r>
      <w:r w:rsidRPr="00E84E3A">
        <w:rPr>
          <w:rFonts w:cs="Arial"/>
        </w:rPr>
        <w:t xml:space="preserve">provided that the service is considered to be spectrally efficient. </w:t>
      </w:r>
      <w:r w:rsidRPr="00BE0E21">
        <w:rPr>
          <w:rFonts w:cs="Arial"/>
        </w:rPr>
        <w:t xml:space="preserve"> In determining the spectrum efficiency of a service, without limiting the </w:t>
      </w:r>
      <w:r w:rsidRPr="008B2562">
        <w:rPr>
          <w:rFonts w:cs="Arial"/>
        </w:rPr>
        <w:t>range of matters which may be taken into account, the following matters may be considered:</w:t>
      </w:r>
    </w:p>
    <w:p w:rsidR="00423B48" w:rsidRPr="003605E0" w:rsidRDefault="00423B48" w:rsidP="00A727BF">
      <w:pPr>
        <w:numPr>
          <w:ilvl w:val="0"/>
          <w:numId w:val="3"/>
        </w:numPr>
        <w:spacing w:after="0" w:line="240" w:lineRule="auto"/>
        <w:ind w:left="720"/>
      </w:pPr>
      <w:r w:rsidRPr="003605E0">
        <w:t>occupied bandwidth;</w:t>
      </w:r>
    </w:p>
    <w:p w:rsidR="00423B48" w:rsidRPr="003605E0" w:rsidRDefault="00423B48" w:rsidP="00A727BF">
      <w:pPr>
        <w:numPr>
          <w:ilvl w:val="0"/>
          <w:numId w:val="3"/>
        </w:numPr>
        <w:spacing w:after="0" w:line="240" w:lineRule="auto"/>
        <w:ind w:left="720"/>
      </w:pPr>
      <w:r w:rsidRPr="003605E0">
        <w:t>adjacent channel performance;</w:t>
      </w:r>
    </w:p>
    <w:p w:rsidR="00423B48" w:rsidRPr="003605E0" w:rsidRDefault="00423B48" w:rsidP="00A727BF">
      <w:pPr>
        <w:numPr>
          <w:ilvl w:val="0"/>
          <w:numId w:val="3"/>
        </w:numPr>
        <w:spacing w:after="0" w:line="240" w:lineRule="auto"/>
        <w:ind w:left="720"/>
      </w:pPr>
      <w:r w:rsidRPr="003605E0">
        <w:t>the distance from the transmitter that the channel may be used again without causing harmful interference;</w:t>
      </w:r>
      <w:r>
        <w:t xml:space="preserve"> and</w:t>
      </w:r>
    </w:p>
    <w:p w:rsidR="00423B48" w:rsidRPr="003605E0" w:rsidRDefault="00423B48" w:rsidP="00A727BF">
      <w:pPr>
        <w:numPr>
          <w:ilvl w:val="0"/>
          <w:numId w:val="3"/>
        </w:numPr>
        <w:spacing w:after="0" w:line="240" w:lineRule="auto"/>
        <w:ind w:left="720"/>
      </w:pPr>
      <w:proofErr w:type="gramStart"/>
      <w:r w:rsidRPr="003605E0">
        <w:t>the</w:t>
      </w:r>
      <w:proofErr w:type="gramEnd"/>
      <w:r w:rsidRPr="003605E0">
        <w:t xml:space="preserve"> impact that introduction of the service will have upon existing services</w:t>
      </w:r>
      <w:r>
        <w:t>.</w:t>
      </w:r>
    </w:p>
    <w:p w:rsidR="00423B48" w:rsidRDefault="00423B48" w:rsidP="00A727BF">
      <w:pPr>
        <w:spacing w:after="0" w:line="240" w:lineRule="auto"/>
        <w:rPr>
          <w:rFonts w:cs="Arial"/>
        </w:rPr>
      </w:pPr>
    </w:p>
    <w:p w:rsidR="00423B48" w:rsidRDefault="00423B48" w:rsidP="00A727BF">
      <w:pPr>
        <w:pStyle w:val="ListParagraph"/>
        <w:numPr>
          <w:ilvl w:val="0"/>
          <w:numId w:val="70"/>
        </w:numPr>
        <w:spacing w:after="0" w:line="240" w:lineRule="auto"/>
        <w:contextualSpacing w:val="0"/>
        <w:rPr>
          <w:rFonts w:cs="Arial"/>
        </w:rPr>
      </w:pPr>
      <w:r w:rsidRPr="00E84E3A">
        <w:rPr>
          <w:rFonts w:cs="Arial"/>
        </w:rPr>
        <w:t xml:space="preserve">New services assigned outside a High Spectrum Density </w:t>
      </w:r>
      <w:r w:rsidR="00D84275">
        <w:rPr>
          <w:rFonts w:cs="Arial"/>
        </w:rPr>
        <w:t>(</w:t>
      </w:r>
      <w:proofErr w:type="spellStart"/>
      <w:r w:rsidR="00D84275">
        <w:rPr>
          <w:rFonts w:cs="Arial"/>
        </w:rPr>
        <w:t>HSD</w:t>
      </w:r>
      <w:proofErr w:type="spellEnd"/>
      <w:r w:rsidR="00D84275">
        <w:rPr>
          <w:rFonts w:cs="Arial"/>
        </w:rPr>
        <w:t>) a</w:t>
      </w:r>
      <w:r w:rsidRPr="00E84E3A">
        <w:rPr>
          <w:rFonts w:cs="Arial"/>
        </w:rPr>
        <w:t xml:space="preserve">rea specified in Appendix </w:t>
      </w:r>
      <w:proofErr w:type="gramStart"/>
      <w:r w:rsidRPr="00E84E3A">
        <w:rPr>
          <w:rFonts w:cs="Arial"/>
        </w:rPr>
        <w:t>A</w:t>
      </w:r>
      <w:proofErr w:type="gramEnd"/>
      <w:r w:rsidRPr="00E84E3A">
        <w:rPr>
          <w:rFonts w:cs="Arial"/>
        </w:rPr>
        <w:t xml:space="preserve"> Table 3 may operate under</w:t>
      </w:r>
      <w:r>
        <w:rPr>
          <w:rFonts w:cs="Arial"/>
        </w:rPr>
        <w:t xml:space="preserve"> channelling</w:t>
      </w:r>
      <w:r w:rsidRPr="00E84E3A">
        <w:rPr>
          <w:rFonts w:cs="Arial"/>
        </w:rPr>
        <w:t xml:space="preserve"> arrangements not in ac</w:t>
      </w:r>
      <w:r w:rsidR="00D16966">
        <w:rPr>
          <w:rFonts w:cs="Arial"/>
        </w:rPr>
        <w:t>cordance with Appendix A Table 2</w:t>
      </w:r>
      <w:r w:rsidRPr="00E84E3A">
        <w:rPr>
          <w:rFonts w:cs="Arial"/>
        </w:rPr>
        <w:t xml:space="preserve"> of this </w:t>
      </w:r>
      <w:proofErr w:type="spellStart"/>
      <w:r w:rsidRPr="00E84E3A">
        <w:rPr>
          <w:rFonts w:cs="Arial"/>
        </w:rPr>
        <w:t>RALI</w:t>
      </w:r>
      <w:proofErr w:type="spellEnd"/>
      <w:r w:rsidRPr="00E84E3A">
        <w:rPr>
          <w:rFonts w:cs="Arial"/>
        </w:rPr>
        <w:t xml:space="preserve"> </w:t>
      </w:r>
      <w:r>
        <w:rPr>
          <w:rFonts w:cs="Arial"/>
        </w:rPr>
        <w:t xml:space="preserve">as a secondary service. </w:t>
      </w:r>
    </w:p>
    <w:p w:rsidR="00423B48" w:rsidRDefault="00423B48" w:rsidP="00A727BF">
      <w:pPr>
        <w:pStyle w:val="ListParagraph"/>
        <w:spacing w:after="0" w:line="240" w:lineRule="auto"/>
        <w:ind w:left="360"/>
        <w:contextualSpacing w:val="0"/>
        <w:rPr>
          <w:rFonts w:cs="Arial"/>
        </w:rPr>
      </w:pPr>
    </w:p>
    <w:p w:rsidR="00423B48" w:rsidRDefault="00423B48" w:rsidP="00A727BF">
      <w:pPr>
        <w:pStyle w:val="ListParagraph"/>
        <w:numPr>
          <w:ilvl w:val="0"/>
          <w:numId w:val="70"/>
        </w:numPr>
        <w:spacing w:after="0" w:line="240" w:lineRule="auto"/>
        <w:contextualSpacing w:val="0"/>
        <w:rPr>
          <w:rFonts w:cs="Arial"/>
        </w:rPr>
      </w:pPr>
      <w:r>
        <w:rPr>
          <w:rFonts w:cs="Arial"/>
        </w:rPr>
        <w:t xml:space="preserve">Exceptions under </w:t>
      </w:r>
      <w:r w:rsidR="00D84275">
        <w:rPr>
          <w:rFonts w:cs="Arial"/>
        </w:rPr>
        <w:t>2</w:t>
      </w:r>
      <w:r>
        <w:rPr>
          <w:rFonts w:cs="Arial"/>
        </w:rPr>
        <w:t xml:space="preserve"> </w:t>
      </w:r>
      <w:r w:rsidR="00D40D84">
        <w:rPr>
          <w:rFonts w:cs="Arial"/>
        </w:rPr>
        <w:t xml:space="preserve">and 3 </w:t>
      </w:r>
      <w:r>
        <w:rPr>
          <w:rFonts w:cs="Arial"/>
        </w:rPr>
        <w:t xml:space="preserve">will be considered by the </w:t>
      </w:r>
      <w:r w:rsidR="00D16966">
        <w:rPr>
          <w:rFonts w:cs="Arial"/>
        </w:rPr>
        <w:t>ACMA on a case-by-case basis</w:t>
      </w:r>
      <w:r>
        <w:rPr>
          <w:rFonts w:cs="Arial"/>
        </w:rPr>
        <w:t xml:space="preserve">. </w:t>
      </w:r>
    </w:p>
    <w:p w:rsidR="00D84275" w:rsidRDefault="00D84275">
      <w:pPr>
        <w:spacing w:after="0" w:line="240" w:lineRule="auto"/>
        <w:rPr>
          <w:rFonts w:cs="Arial"/>
        </w:rPr>
      </w:pPr>
      <w:r>
        <w:rPr>
          <w:rFonts w:cs="Arial"/>
        </w:rPr>
        <w:br w:type="page"/>
      </w:r>
    </w:p>
    <w:p w:rsidR="009205C0" w:rsidRDefault="009205C0" w:rsidP="00A727BF">
      <w:pPr>
        <w:pStyle w:val="Heading1"/>
        <w:keepLines/>
        <w:spacing w:after="200"/>
        <w:rPr>
          <w:rFonts w:cs="Calibri"/>
        </w:rPr>
      </w:pPr>
      <w:bookmarkStart w:id="35" w:name="_Toc368045429"/>
      <w:bookmarkStart w:id="36" w:name="_Toc368045481"/>
      <w:bookmarkStart w:id="37" w:name="_Toc368045524"/>
      <w:bookmarkStart w:id="38" w:name="_Toc368045568"/>
      <w:bookmarkStart w:id="39" w:name="_Toc381149475"/>
      <w:bookmarkStart w:id="40" w:name="_Toc383510967"/>
      <w:bookmarkStart w:id="41" w:name="_Toc383511164"/>
      <w:bookmarkStart w:id="42" w:name="_Toc383831934"/>
      <w:bookmarkStart w:id="43" w:name="_Toc383835216"/>
      <w:bookmarkStart w:id="44" w:name="_Toc383841413"/>
      <w:bookmarkStart w:id="45" w:name="_Toc383848578"/>
      <w:bookmarkStart w:id="46" w:name="_Toc391440205"/>
      <w:bookmarkStart w:id="47" w:name="_Toc391702508"/>
      <w:bookmarkStart w:id="48" w:name="_Toc391708608"/>
      <w:bookmarkStart w:id="49" w:name="_Toc392036024"/>
      <w:bookmarkStart w:id="50" w:name="_Toc392047651"/>
      <w:bookmarkStart w:id="51" w:name="_Toc392650434"/>
      <w:bookmarkStart w:id="52" w:name="_Toc392651139"/>
      <w:bookmarkStart w:id="53" w:name="_Toc392651366"/>
      <w:bookmarkStart w:id="54" w:name="_Toc406226432"/>
      <w:bookmarkStart w:id="55" w:name="_Toc412343267"/>
      <w:bookmarkStart w:id="56" w:name="_Toc412432085"/>
      <w:bookmarkStart w:id="57" w:name="_Toc412432643"/>
      <w:bookmarkStart w:id="58" w:name="_Toc412432881"/>
      <w:bookmarkStart w:id="59" w:name="_Toc412432951"/>
      <w:bookmarkStart w:id="60" w:name="_Toc412433106"/>
      <w:bookmarkStart w:id="61" w:name="_Toc412433243"/>
      <w:bookmarkStart w:id="62" w:name="_Toc412433458"/>
      <w:bookmarkStart w:id="63" w:name="_Toc412434146"/>
      <w:bookmarkStart w:id="64" w:name="_Toc412453643"/>
      <w:bookmarkStart w:id="65" w:name="_Toc412455597"/>
      <w:bookmarkStart w:id="66" w:name="_Toc412455793"/>
      <w:bookmarkStart w:id="67" w:name="_Toc412456323"/>
      <w:bookmarkStart w:id="68" w:name="_Toc412456383"/>
      <w:bookmarkStart w:id="69" w:name="_Toc413664613"/>
      <w:bookmarkStart w:id="70" w:name="_Toc415362664"/>
      <w:bookmarkStart w:id="71" w:name="_Toc415362724"/>
      <w:bookmarkStart w:id="72" w:name="_Toc415362784"/>
      <w:bookmarkStart w:id="73" w:name="_Toc433601469"/>
      <w:bookmarkStart w:id="74" w:name="_Toc435867673"/>
      <w:bookmarkStart w:id="75" w:name="_Toc509197579"/>
      <w:bookmarkStart w:id="76" w:name="_Toc510422862"/>
      <w:bookmarkStart w:id="77" w:name="_Toc512405333"/>
      <w:bookmarkStart w:id="78" w:name="_Toc513974796"/>
      <w:bookmarkStart w:id="79" w:name="_Toc513977662"/>
      <w:bookmarkStart w:id="80" w:name="_Toc514658986"/>
      <w:bookmarkStart w:id="81" w:name="_Toc515879148"/>
      <w:bookmarkStart w:id="82" w:name="_Toc516988327"/>
      <w:bookmarkStart w:id="83" w:name="_Toc517506887"/>
      <w:bookmarkStart w:id="84" w:name="_Toc517508857"/>
      <w:bookmarkStart w:id="85" w:name="_Toc520711896"/>
      <w:bookmarkStart w:id="86" w:name="_Toc520782332"/>
      <w:bookmarkStart w:id="87" w:name="_Toc521378831"/>
      <w:bookmarkStart w:id="88" w:name="_Toc521751700"/>
      <w:bookmarkStart w:id="89" w:name="_Toc526052748"/>
      <w:bookmarkStart w:id="90" w:name="_Toc368045569"/>
      <w:bookmarkStart w:id="91" w:name="_Toc454189373"/>
      <w:bookmarkStart w:id="92" w:name="_Toc354542256"/>
      <w:bookmarkStart w:id="93" w:name="_Toc354542611"/>
      <w:bookmarkStart w:id="94" w:name="_Toc355509352"/>
      <w:bookmarkStart w:id="95" w:name="_Toc355509435"/>
      <w:bookmarkStart w:id="96" w:name="_Toc355509465"/>
      <w:bookmarkStart w:id="97" w:name="_Toc339426762"/>
      <w:bookmarkStart w:id="98" w:name="_Toc340468380"/>
      <w:bookmarkStart w:id="99" w:name="_Toc340468400"/>
      <w:bookmarkStart w:id="100" w:name="_Toc340649975"/>
      <w:bookmarkStart w:id="101" w:name="_Toc341084800"/>
      <w:bookmarkStart w:id="102" w:name="_Toc356967153"/>
      <w:bookmarkStart w:id="103" w:name="_Toc357236371"/>
      <w:bookmarkStart w:id="104" w:name="_Toc357840740"/>
      <w:bookmarkStart w:id="105" w:name="_Toc358801898"/>
      <w:bookmarkStart w:id="106" w:name="_Toc360872987"/>
      <w:bookmarkStart w:id="107" w:name="_Toc363618285"/>
      <w:bookmarkStart w:id="108" w:name="_Toc364676587"/>
      <w:bookmarkStart w:id="109" w:name="_Toc365446729"/>
      <w:bookmarkStart w:id="110" w:name="_Toc365450603"/>
      <w:bookmarkStart w:id="111" w:name="_Toc365879180"/>
      <w:bookmarkStart w:id="112" w:name="_Toc365879310"/>
      <w:bookmarkStart w:id="113" w:name="_Toc365879389"/>
      <w:bookmarkStart w:id="114" w:name="_Toc365880005"/>
      <w:bookmarkStart w:id="115" w:name="_Toc366898552"/>
      <w:bookmarkStart w:id="116" w:name="_Toc366902072"/>
      <w:bookmarkStart w:id="117" w:name="_Toc367202260"/>
      <w:bookmarkStart w:id="118" w:name="_Toc367243045"/>
      <w:bookmarkStart w:id="119" w:name="_Toc367246603"/>
      <w:bookmarkStart w:id="120" w:name="_Toc368208909"/>
      <w:bookmarkStart w:id="121" w:name="_Toc368217911"/>
      <w:bookmarkEnd w:id="35"/>
      <w:bookmarkEnd w:id="36"/>
      <w:bookmarkEnd w:id="37"/>
      <w:bookmarkEnd w:id="38"/>
      <w:proofErr w:type="spellStart"/>
      <w:r w:rsidRPr="005762D0">
        <w:rPr>
          <w:rFonts w:cs="Calibri"/>
        </w:rPr>
        <w:lastRenderedPageBreak/>
        <w:t>RALI</w:t>
      </w:r>
      <w:proofErr w:type="spellEnd"/>
      <w:r w:rsidRPr="005762D0">
        <w:rPr>
          <w:rFonts w:cs="Calibri"/>
        </w:rPr>
        <w:t xml:space="preserve"> Authorisation</w:t>
      </w:r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</w:p>
    <w:p w:rsidR="009205C0" w:rsidRDefault="009205C0" w:rsidP="00A727BF">
      <w:pPr>
        <w:keepNext/>
        <w:spacing w:after="0" w:line="240" w:lineRule="auto"/>
        <w:rPr>
          <w:rFonts w:cs="Calibri"/>
        </w:rPr>
      </w:pPr>
    </w:p>
    <w:p w:rsidR="009205C0" w:rsidRPr="00240CFA" w:rsidRDefault="002C21EA" w:rsidP="00A727BF">
      <w:pPr>
        <w:keepNext/>
        <w:spacing w:after="0" w:line="240" w:lineRule="auto"/>
        <w:rPr>
          <w:rFonts w:cs="Calibri"/>
        </w:rPr>
      </w:pPr>
      <w:r>
        <w:rPr>
          <w:rFonts w:cs="Calibri"/>
        </w:rPr>
        <w:t>Approved</w:t>
      </w:r>
      <w:r w:rsidR="0054198F">
        <w:rPr>
          <w:rFonts w:cs="Calibri"/>
        </w:rPr>
        <w:tab/>
      </w:r>
      <w:r>
        <w:rPr>
          <w:rFonts w:cs="Calibri"/>
        </w:rPr>
        <w:t>18</w:t>
      </w:r>
      <w:r w:rsidR="0054198F">
        <w:rPr>
          <w:rFonts w:cs="Calibri"/>
        </w:rPr>
        <w:t xml:space="preserve"> August 2016 </w:t>
      </w:r>
    </w:p>
    <w:p w:rsidR="002C21EA" w:rsidRDefault="009205C0" w:rsidP="00A727BF">
      <w:pPr>
        <w:keepNext/>
        <w:spacing w:after="0" w:line="240" w:lineRule="auto"/>
      </w:pPr>
      <w:r w:rsidRPr="005762D0">
        <w:rPr>
          <w:rFonts w:cs="Calibri"/>
        </w:rPr>
        <w:br/>
      </w:r>
    </w:p>
    <w:p w:rsidR="002C21EA" w:rsidRDefault="002C21EA" w:rsidP="00A727BF">
      <w:pPr>
        <w:keepNext/>
        <w:spacing w:after="0" w:line="240" w:lineRule="auto"/>
      </w:pPr>
      <w:r>
        <w:t>Mark Arkell</w:t>
      </w:r>
    </w:p>
    <w:p w:rsidR="009205C0" w:rsidRDefault="009205C0" w:rsidP="00A727BF">
      <w:pPr>
        <w:keepNext/>
        <w:spacing w:after="0" w:line="240" w:lineRule="auto"/>
      </w:pPr>
      <w:r w:rsidRPr="00B7602F">
        <w:t>Manager</w:t>
      </w:r>
      <w:r w:rsidRPr="00B7602F">
        <w:br/>
        <w:t xml:space="preserve">Spectrum Engineering </w:t>
      </w:r>
      <w:r w:rsidR="002C21EA">
        <w:t xml:space="preserve">and Space </w:t>
      </w:r>
      <w:r w:rsidRPr="00B7602F">
        <w:t>Section</w:t>
      </w:r>
      <w:r w:rsidRPr="00B7602F">
        <w:br/>
        <w:t>Spectrum Infrastructure Branch</w:t>
      </w:r>
      <w:r w:rsidRPr="00B7602F">
        <w:br/>
        <w:t>Australian Communications and Media Authority</w:t>
      </w:r>
    </w:p>
    <w:p w:rsidR="00E11E78" w:rsidRDefault="00E11E78" w:rsidP="00E11E78"/>
    <w:p w:rsidR="006C5BA0" w:rsidRPr="00E11E78" w:rsidRDefault="006C5BA0" w:rsidP="00E11E78">
      <w:pPr>
        <w:sectPr w:rsidR="006C5BA0" w:rsidRPr="00E11E78" w:rsidSect="000E46CB">
          <w:headerReference w:type="even" r:id="rId24"/>
          <w:headerReference w:type="default" r:id="rId25"/>
          <w:headerReference w:type="first" r:id="rId26"/>
          <w:pgSz w:w="11906" w:h="16838" w:code="9"/>
          <w:pgMar w:top="1440" w:right="1416" w:bottom="1560" w:left="1440" w:header="709" w:footer="629" w:gutter="0"/>
          <w:pgNumType w:start="1"/>
          <w:cols w:space="708"/>
          <w:docGrid w:linePitch="360"/>
        </w:sectPr>
      </w:pPr>
    </w:p>
    <w:p w:rsidR="009205C0" w:rsidRDefault="00757C21" w:rsidP="009205C0">
      <w:pPr>
        <w:pStyle w:val="Heading1"/>
        <w:numPr>
          <w:ilvl w:val="0"/>
          <w:numId w:val="0"/>
        </w:numPr>
        <w:ind w:left="567" w:hanging="567"/>
        <w:jc w:val="center"/>
      </w:pPr>
      <w:bookmarkStart w:id="122" w:name="_Toc368045570"/>
      <w:bookmarkStart w:id="123" w:name="_Toc454189374"/>
      <w:bookmarkStart w:id="124" w:name="_Toc355509357"/>
      <w:bookmarkStart w:id="125" w:name="_Toc355509439"/>
      <w:bookmarkStart w:id="126" w:name="_Toc355509468"/>
      <w:bookmarkStart w:id="127" w:name="_Toc356902080"/>
      <w:bookmarkStart w:id="128" w:name="_Toc356902230"/>
      <w:bookmarkStart w:id="129" w:name="_Toc356966868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r>
        <w:lastRenderedPageBreak/>
        <w:t>Appendix A: Allocation and Channelling</w:t>
      </w:r>
      <w:r w:rsidR="009205C0">
        <w:t xml:space="preserve"> Arrangements</w:t>
      </w:r>
      <w:bookmarkEnd w:id="122"/>
      <w:bookmarkEnd w:id="123"/>
    </w:p>
    <w:bookmarkEnd w:id="124"/>
    <w:bookmarkEnd w:id="125"/>
    <w:bookmarkEnd w:id="126"/>
    <w:bookmarkEnd w:id="127"/>
    <w:bookmarkEnd w:id="128"/>
    <w:bookmarkEnd w:id="129"/>
    <w:p w:rsidR="009205C0" w:rsidRDefault="009205C0" w:rsidP="00E943DC">
      <w:pPr>
        <w:spacing w:after="0" w:line="240" w:lineRule="auto"/>
        <w:rPr>
          <w:rFonts w:cstheme="minorHAnsi"/>
        </w:rPr>
      </w:pPr>
      <w:r w:rsidRPr="004C4E39">
        <w:rPr>
          <w:rFonts w:cstheme="minorHAnsi"/>
        </w:rPr>
        <w:t>The a</w:t>
      </w:r>
      <w:r w:rsidR="00757C21">
        <w:rPr>
          <w:rFonts w:cstheme="minorHAnsi"/>
        </w:rPr>
        <w:t>llocation and channelling arrangements for narrowband services are set out in the following tables:</w:t>
      </w:r>
      <w:r w:rsidRPr="004C4E39">
        <w:rPr>
          <w:rFonts w:cstheme="minorHAnsi"/>
        </w:rPr>
        <w:t xml:space="preserve"> </w:t>
      </w:r>
      <w:r>
        <w:rPr>
          <w:rFonts w:cstheme="minorHAnsi"/>
        </w:rPr>
        <w:t xml:space="preserve"> </w:t>
      </w:r>
    </w:p>
    <w:p w:rsidR="00CD21C2" w:rsidRPr="00B85275" w:rsidRDefault="00CD21C2" w:rsidP="00E943DC">
      <w:pPr>
        <w:spacing w:after="0" w:line="240" w:lineRule="auto"/>
        <w:rPr>
          <w:rFonts w:cstheme="minorHAnsi"/>
        </w:rPr>
      </w:pPr>
      <w:r w:rsidRPr="00B85275">
        <w:rPr>
          <w:rFonts w:cstheme="minorHAnsi"/>
        </w:rPr>
        <w:fldChar w:fldCharType="begin"/>
      </w:r>
      <w:r w:rsidRPr="00B85275">
        <w:rPr>
          <w:rFonts w:cstheme="minorHAnsi"/>
        </w:rPr>
        <w:instrText xml:space="preserve"> REF _Ref426982134 \h  \* MERGEFORMAT </w:instrText>
      </w:r>
      <w:r w:rsidRPr="00B85275">
        <w:rPr>
          <w:rFonts w:cstheme="minorHAnsi"/>
        </w:rPr>
      </w:r>
      <w:r w:rsidRPr="00B85275">
        <w:rPr>
          <w:rFonts w:cstheme="minorHAnsi"/>
        </w:rPr>
        <w:fldChar w:fldCharType="separate"/>
      </w:r>
      <w:r w:rsidR="00CA31BC">
        <w:t xml:space="preserve">Figure </w:t>
      </w:r>
      <w:r w:rsidR="00CA31BC">
        <w:rPr>
          <w:noProof/>
        </w:rPr>
        <w:t>1</w:t>
      </w:r>
      <w:r w:rsidR="00CA31BC">
        <w:t>: Illustration of VHF Mid-Band spectrum arrangements</w:t>
      </w:r>
      <w:r w:rsidRPr="00B85275">
        <w:rPr>
          <w:rFonts w:cstheme="minorHAnsi"/>
        </w:rPr>
        <w:fldChar w:fldCharType="end"/>
      </w:r>
    </w:p>
    <w:p w:rsidR="00CD21C2" w:rsidRPr="00B85275" w:rsidRDefault="00CD21C2" w:rsidP="00E943DC">
      <w:pPr>
        <w:spacing w:after="0" w:line="240" w:lineRule="auto"/>
        <w:rPr>
          <w:rFonts w:cstheme="minorHAnsi"/>
        </w:rPr>
      </w:pPr>
      <w:r w:rsidRPr="00B85275">
        <w:rPr>
          <w:rFonts w:cstheme="minorHAnsi"/>
        </w:rPr>
        <w:fldChar w:fldCharType="begin"/>
      </w:r>
      <w:r w:rsidRPr="00B85275">
        <w:rPr>
          <w:rFonts w:cstheme="minorHAnsi"/>
        </w:rPr>
        <w:instrText xml:space="preserve"> REF _Ref426982148 \h  \* MERGEFORMAT </w:instrText>
      </w:r>
      <w:r w:rsidRPr="00B85275">
        <w:rPr>
          <w:rFonts w:cstheme="minorHAnsi"/>
        </w:rPr>
      </w:r>
      <w:r w:rsidRPr="00B85275">
        <w:rPr>
          <w:rFonts w:cstheme="minorHAnsi"/>
        </w:rPr>
        <w:fldChar w:fldCharType="separate"/>
      </w:r>
      <w:r w:rsidR="00CA31BC">
        <w:t xml:space="preserve">Table </w:t>
      </w:r>
      <w:r w:rsidR="00CA31BC">
        <w:rPr>
          <w:noProof/>
        </w:rPr>
        <w:t>1</w:t>
      </w:r>
      <w:r w:rsidR="00CA31BC">
        <w:t xml:space="preserve">: </w:t>
      </w:r>
      <w:r w:rsidR="00CA31BC" w:rsidRPr="00F22F9E">
        <w:t xml:space="preserve">Service allocations and channelling arrangements in the VHF </w:t>
      </w:r>
      <w:r w:rsidR="00CA31BC">
        <w:t>M</w:t>
      </w:r>
      <w:r w:rsidR="00CA31BC" w:rsidRPr="00F22F9E">
        <w:t>id-</w:t>
      </w:r>
      <w:r w:rsidR="00CA31BC">
        <w:t>B</w:t>
      </w:r>
      <w:r w:rsidR="00CA31BC" w:rsidRPr="00F22F9E">
        <w:t>and</w:t>
      </w:r>
      <w:r w:rsidRPr="00B85275">
        <w:rPr>
          <w:rFonts w:cstheme="minorHAnsi"/>
        </w:rPr>
        <w:fldChar w:fldCharType="end"/>
      </w:r>
    </w:p>
    <w:p w:rsidR="00CD21C2" w:rsidRDefault="00CD21C2" w:rsidP="00E943DC">
      <w:pPr>
        <w:spacing w:after="0" w:line="240" w:lineRule="auto"/>
        <w:rPr>
          <w:rFonts w:cstheme="minorHAnsi"/>
        </w:rPr>
      </w:pPr>
      <w:r w:rsidRPr="00B85275">
        <w:rPr>
          <w:rFonts w:cstheme="minorHAnsi"/>
        </w:rPr>
        <w:fldChar w:fldCharType="begin"/>
      </w:r>
      <w:r w:rsidRPr="00B85275">
        <w:rPr>
          <w:rFonts w:cstheme="minorHAnsi"/>
        </w:rPr>
        <w:instrText xml:space="preserve"> REF _Ref426982136 \h  \* MERGEFORMAT </w:instrText>
      </w:r>
      <w:r w:rsidRPr="00B85275">
        <w:rPr>
          <w:rFonts w:cstheme="minorHAnsi"/>
        </w:rPr>
      </w:r>
      <w:r w:rsidRPr="00B85275">
        <w:rPr>
          <w:rFonts w:cstheme="minorHAnsi"/>
        </w:rPr>
        <w:fldChar w:fldCharType="separate"/>
      </w:r>
      <w:r w:rsidR="00CA31BC">
        <w:t xml:space="preserve">Figure </w:t>
      </w:r>
      <w:r w:rsidR="00CA31BC">
        <w:rPr>
          <w:noProof/>
        </w:rPr>
        <w:t>2</w:t>
      </w:r>
      <w:r w:rsidR="00CA31BC">
        <w:t xml:space="preserve">: </w:t>
      </w:r>
      <w:r w:rsidR="00CA31BC" w:rsidRPr="009C427D">
        <w:t xml:space="preserve">Illustration of VHF </w:t>
      </w:r>
      <w:r w:rsidR="00CA31BC">
        <w:t>High</w:t>
      </w:r>
      <w:r w:rsidR="00CA31BC" w:rsidRPr="009C427D">
        <w:t>-Band spectrum arrangements</w:t>
      </w:r>
      <w:r w:rsidRPr="00B85275">
        <w:rPr>
          <w:rFonts w:cstheme="minorHAnsi"/>
        </w:rPr>
        <w:fldChar w:fldCharType="end"/>
      </w:r>
    </w:p>
    <w:p w:rsidR="00E943DC" w:rsidRPr="00B85275" w:rsidRDefault="00E943DC" w:rsidP="00E943DC">
      <w:pPr>
        <w:spacing w:after="0" w:line="240" w:lineRule="auto"/>
        <w:rPr>
          <w:rFonts w:cstheme="minorHAnsi"/>
        </w:rPr>
      </w:pPr>
      <w:r>
        <w:t xml:space="preserve">Table </w:t>
      </w:r>
      <w:r>
        <w:rPr>
          <w:noProof/>
        </w:rPr>
        <w:t>2</w:t>
      </w:r>
      <w:r>
        <w:t xml:space="preserve">: </w:t>
      </w:r>
      <w:r w:rsidRPr="00241556">
        <w:t>Service allocations and channelling arrangements in the VHF High-Ban</w:t>
      </w:r>
      <w:r>
        <w:t>d</w:t>
      </w:r>
    </w:p>
    <w:p w:rsidR="00F51804" w:rsidRDefault="00F51804" w:rsidP="00E943DC">
      <w:pPr>
        <w:spacing w:after="0" w:line="240" w:lineRule="auto"/>
        <w:rPr>
          <w:rFonts w:cstheme="minorHAnsi"/>
        </w:rPr>
      </w:pPr>
      <w:r>
        <w:rPr>
          <w:rFonts w:cstheme="minorHAnsi"/>
        </w:rPr>
        <w:fldChar w:fldCharType="begin"/>
      </w:r>
      <w:r>
        <w:rPr>
          <w:rFonts w:cstheme="minorHAnsi"/>
        </w:rPr>
        <w:instrText xml:space="preserve"> REF _Ref426987347 \h </w:instrText>
      </w:r>
      <w:r>
        <w:rPr>
          <w:rFonts w:cstheme="minorHAnsi"/>
        </w:rPr>
      </w:r>
      <w:r>
        <w:rPr>
          <w:rFonts w:cstheme="minorHAnsi"/>
        </w:rPr>
        <w:fldChar w:fldCharType="separate"/>
      </w:r>
      <w:r w:rsidR="00CA31BC">
        <w:t xml:space="preserve">Table </w:t>
      </w:r>
      <w:r w:rsidR="00CA31BC">
        <w:rPr>
          <w:noProof/>
        </w:rPr>
        <w:t>3</w:t>
      </w:r>
      <w:r w:rsidR="00CA31BC">
        <w:t xml:space="preserve">: </w:t>
      </w:r>
      <w:r w:rsidR="00CA31BC" w:rsidRPr="00BA0862">
        <w:t>High Spectrum Demand and Rural Area contour centre coordinates and radii</w:t>
      </w:r>
      <w:r>
        <w:rPr>
          <w:rFonts w:cstheme="minorHAnsi"/>
        </w:rPr>
        <w:fldChar w:fldCharType="end"/>
      </w:r>
    </w:p>
    <w:p w:rsidR="00F51804" w:rsidRDefault="00F51804" w:rsidP="00E943DC">
      <w:pPr>
        <w:spacing w:after="0" w:line="240" w:lineRule="auto"/>
        <w:rPr>
          <w:rFonts w:cstheme="minorHAnsi"/>
        </w:rPr>
      </w:pPr>
      <w:r>
        <w:rPr>
          <w:rFonts w:cstheme="minorHAnsi"/>
        </w:rPr>
        <w:fldChar w:fldCharType="begin"/>
      </w:r>
      <w:r>
        <w:rPr>
          <w:rFonts w:cstheme="minorHAnsi"/>
        </w:rPr>
        <w:instrText xml:space="preserve"> REF _Ref426987353 \h </w:instrText>
      </w:r>
      <w:r>
        <w:rPr>
          <w:rFonts w:cstheme="minorHAnsi"/>
        </w:rPr>
      </w:r>
      <w:r>
        <w:rPr>
          <w:rFonts w:cstheme="minorHAnsi"/>
        </w:rPr>
        <w:fldChar w:fldCharType="separate"/>
      </w:r>
      <w:r w:rsidR="00CA31BC">
        <w:t xml:space="preserve">Figure </w:t>
      </w:r>
      <w:r w:rsidR="00CA31BC">
        <w:rPr>
          <w:noProof/>
        </w:rPr>
        <w:t>3</w:t>
      </w:r>
      <w:r w:rsidR="00CA31BC">
        <w:t xml:space="preserve">: </w:t>
      </w:r>
      <w:r w:rsidR="00CA31BC" w:rsidRPr="00CF1579">
        <w:t xml:space="preserve">VHF </w:t>
      </w:r>
      <w:r w:rsidR="00CA31BC">
        <w:t>M</w:t>
      </w:r>
      <w:r w:rsidR="00CA31BC" w:rsidRPr="00CF1579">
        <w:t>id-</w:t>
      </w:r>
      <w:r w:rsidR="00CA31BC">
        <w:t>B</w:t>
      </w:r>
      <w:r w:rsidR="00CA31BC" w:rsidRPr="00CF1579">
        <w:t xml:space="preserve">and </w:t>
      </w:r>
      <w:proofErr w:type="spellStart"/>
      <w:r w:rsidR="00CA31BC" w:rsidRPr="00CF1579">
        <w:t>HSD</w:t>
      </w:r>
      <w:proofErr w:type="spellEnd"/>
      <w:r w:rsidR="00CA31BC" w:rsidRPr="00CF1579">
        <w:t xml:space="preserve"> </w:t>
      </w:r>
      <w:r w:rsidR="00D84275">
        <w:t xml:space="preserve">area </w:t>
      </w:r>
      <w:r w:rsidR="00CA31BC" w:rsidRPr="00CF1579">
        <w:t>contour diagram</w:t>
      </w:r>
      <w:r>
        <w:rPr>
          <w:rFonts w:cstheme="minorHAnsi"/>
        </w:rPr>
        <w:fldChar w:fldCharType="end"/>
      </w:r>
    </w:p>
    <w:p w:rsidR="00F51804" w:rsidRDefault="00F51804" w:rsidP="00E943DC">
      <w:pPr>
        <w:spacing w:after="0" w:line="240" w:lineRule="auto"/>
        <w:rPr>
          <w:rFonts w:cstheme="minorHAnsi"/>
        </w:rPr>
      </w:pPr>
      <w:r>
        <w:rPr>
          <w:rFonts w:cstheme="minorHAnsi"/>
        </w:rPr>
        <w:fldChar w:fldCharType="begin"/>
      </w:r>
      <w:r>
        <w:rPr>
          <w:rFonts w:cstheme="minorHAnsi"/>
        </w:rPr>
        <w:instrText xml:space="preserve"> REF _Ref426987355 \h </w:instrText>
      </w:r>
      <w:r>
        <w:rPr>
          <w:rFonts w:cstheme="minorHAnsi"/>
        </w:rPr>
      </w:r>
      <w:r>
        <w:rPr>
          <w:rFonts w:cstheme="minorHAnsi"/>
        </w:rPr>
        <w:fldChar w:fldCharType="separate"/>
      </w:r>
      <w:r w:rsidR="00CA31BC">
        <w:t xml:space="preserve">Figure </w:t>
      </w:r>
      <w:r w:rsidR="00CA31BC">
        <w:rPr>
          <w:noProof/>
        </w:rPr>
        <w:t>4</w:t>
      </w:r>
      <w:r w:rsidR="00CA31BC">
        <w:t>: VHF High-B</w:t>
      </w:r>
      <w:r w:rsidR="00CA31BC" w:rsidRPr="00C64509">
        <w:t xml:space="preserve">and </w:t>
      </w:r>
      <w:proofErr w:type="spellStart"/>
      <w:r w:rsidR="00CA31BC" w:rsidRPr="00C64509">
        <w:t>HSD</w:t>
      </w:r>
      <w:proofErr w:type="spellEnd"/>
      <w:r w:rsidR="00CA31BC" w:rsidRPr="00C64509">
        <w:t xml:space="preserve"> </w:t>
      </w:r>
      <w:r w:rsidR="00D84275">
        <w:t xml:space="preserve">and Rural area </w:t>
      </w:r>
      <w:r w:rsidR="00CA31BC" w:rsidRPr="00C64509">
        <w:t>contour diagram</w:t>
      </w:r>
      <w:r>
        <w:rPr>
          <w:rFonts w:cstheme="minorHAnsi"/>
        </w:rPr>
        <w:fldChar w:fldCharType="end"/>
      </w:r>
    </w:p>
    <w:p w:rsidR="00757C21" w:rsidRPr="00947E08" w:rsidRDefault="00757C21" w:rsidP="00E943DC">
      <w:pPr>
        <w:spacing w:after="0" w:line="240" w:lineRule="auto"/>
        <w:rPr>
          <w:b/>
        </w:rPr>
      </w:pPr>
    </w:p>
    <w:p w:rsidR="00F42805" w:rsidRDefault="00F42805" w:rsidP="00757C21">
      <w:pPr>
        <w:sectPr w:rsidR="00F42805" w:rsidSect="00885503">
          <w:headerReference w:type="even" r:id="rId27"/>
          <w:headerReference w:type="default" r:id="rId28"/>
          <w:footerReference w:type="default" r:id="rId29"/>
          <w:headerReference w:type="first" r:id="rId30"/>
          <w:pgSz w:w="16838" w:h="11906" w:orient="landscape" w:code="9"/>
          <w:pgMar w:top="1440" w:right="1440" w:bottom="1416" w:left="1560" w:header="709" w:footer="629" w:gutter="0"/>
          <w:cols w:space="708"/>
          <w:docGrid w:linePitch="360"/>
        </w:sectPr>
      </w:pPr>
    </w:p>
    <w:p w:rsidR="002121D7" w:rsidRDefault="002121D7" w:rsidP="002121D7">
      <w:pPr>
        <w:pStyle w:val="Caption"/>
        <w:keepNext/>
      </w:pPr>
      <w:bookmarkStart w:id="130" w:name="_Ref426982134"/>
      <w:r>
        <w:lastRenderedPageBreak/>
        <w:t xml:space="preserve">Figure </w:t>
      </w:r>
      <w:r w:rsidR="0054198F">
        <w:fldChar w:fldCharType="begin"/>
      </w:r>
      <w:r w:rsidR="0054198F">
        <w:instrText xml:space="preserve"> SEQ Figure \* ARABIC </w:instrText>
      </w:r>
      <w:r w:rsidR="0054198F">
        <w:fldChar w:fldCharType="separate"/>
      </w:r>
      <w:r w:rsidR="00CA31BC">
        <w:rPr>
          <w:noProof/>
        </w:rPr>
        <w:t>1</w:t>
      </w:r>
      <w:r w:rsidR="0054198F">
        <w:rPr>
          <w:noProof/>
        </w:rPr>
        <w:fldChar w:fldCharType="end"/>
      </w:r>
      <w:r w:rsidR="00B85275">
        <w:t xml:space="preserve">: </w:t>
      </w:r>
      <w:r>
        <w:t>Illustration of VHF Mid-Band spectrum arrangements</w:t>
      </w:r>
      <w:bookmarkEnd w:id="130"/>
    </w:p>
    <w:p w:rsidR="00D80893" w:rsidRDefault="00DB44A2">
      <w:r w:rsidRPr="00F42805">
        <w:rPr>
          <w:rFonts w:cs="Arial"/>
        </w:rPr>
        <w:object w:dxaOrig="18348" w:dyaOrig="99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8.75pt;height:366.75pt" o:ole="">
            <v:imagedata r:id="rId31" o:title=""/>
          </v:shape>
          <o:OLEObject Type="Embed" ProgID="PBrush" ShapeID="_x0000_i1025" DrawAspect="Content" ObjectID="_1533018704" r:id="rId32"/>
        </w:object>
      </w:r>
    </w:p>
    <w:p w:rsidR="00D80893" w:rsidRDefault="00D80893"/>
    <w:p w:rsidR="008D1855" w:rsidRDefault="008D1855">
      <w:r>
        <w:br w:type="page"/>
      </w:r>
    </w:p>
    <w:p w:rsidR="002121D7" w:rsidRDefault="002121D7" w:rsidP="002121D7">
      <w:pPr>
        <w:pStyle w:val="Caption"/>
        <w:keepNext/>
      </w:pPr>
      <w:bookmarkStart w:id="131" w:name="_Ref426982148"/>
      <w:bookmarkStart w:id="132" w:name="_Toc426982342"/>
      <w:bookmarkStart w:id="133" w:name="_Hlk269738902"/>
      <w:r>
        <w:lastRenderedPageBreak/>
        <w:t xml:space="preserve">Table </w:t>
      </w:r>
      <w:r w:rsidR="0054198F">
        <w:fldChar w:fldCharType="begin"/>
      </w:r>
      <w:r w:rsidR="0054198F">
        <w:instrText xml:space="preserve"> SEQ Table \* ARABIC </w:instrText>
      </w:r>
      <w:r w:rsidR="0054198F">
        <w:fldChar w:fldCharType="separate"/>
      </w:r>
      <w:r w:rsidR="00CA31BC">
        <w:rPr>
          <w:noProof/>
        </w:rPr>
        <w:t>1</w:t>
      </w:r>
      <w:r w:rsidR="0054198F">
        <w:rPr>
          <w:noProof/>
        </w:rPr>
        <w:fldChar w:fldCharType="end"/>
      </w:r>
      <w:r>
        <w:t xml:space="preserve">: </w:t>
      </w:r>
      <w:r w:rsidRPr="00F22F9E">
        <w:t xml:space="preserve">Service allocations and channelling arrangements in the VHF </w:t>
      </w:r>
      <w:r>
        <w:t>M</w:t>
      </w:r>
      <w:r w:rsidRPr="00F22F9E">
        <w:t>id-</w:t>
      </w:r>
      <w:r>
        <w:t>B</w:t>
      </w:r>
      <w:r w:rsidRPr="00F22F9E">
        <w:t>and</w:t>
      </w:r>
      <w:bookmarkEnd w:id="131"/>
      <w:bookmarkEnd w:id="132"/>
    </w:p>
    <w:tbl>
      <w:tblPr>
        <w:tblW w:w="14000" w:type="dxa"/>
        <w:tblInd w:w="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0" w:type="dxa"/>
          <w:right w:w="90" w:type="dxa"/>
        </w:tblCellMar>
        <w:tblLook w:val="0020" w:firstRow="1" w:lastRow="0" w:firstColumn="0" w:lastColumn="0" w:noHBand="0" w:noVBand="0"/>
      </w:tblPr>
      <w:tblGrid>
        <w:gridCol w:w="1101"/>
        <w:gridCol w:w="2335"/>
        <w:gridCol w:w="1208"/>
        <w:gridCol w:w="1276"/>
        <w:gridCol w:w="1134"/>
        <w:gridCol w:w="1276"/>
        <w:gridCol w:w="2126"/>
        <w:gridCol w:w="1559"/>
        <w:gridCol w:w="1985"/>
      </w:tblGrid>
      <w:tr w:rsidR="0009734C" w:rsidRPr="00583E39" w:rsidTr="003A4731">
        <w:trPr>
          <w:cantSplit/>
          <w:trHeight w:val="580"/>
          <w:tblHeader/>
        </w:trPr>
        <w:tc>
          <w:tcPr>
            <w:tcW w:w="1101" w:type="dxa"/>
            <w:tcBorders>
              <w:top w:val="single" w:sz="12" w:space="0" w:color="auto"/>
              <w:bottom w:val="single" w:sz="12" w:space="0" w:color="auto"/>
            </w:tcBorders>
          </w:tcPr>
          <w:p w:rsidR="0009734C" w:rsidRPr="00084FB1" w:rsidRDefault="0009734C" w:rsidP="00312FE7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Segment</w:t>
            </w:r>
          </w:p>
        </w:tc>
        <w:tc>
          <w:tcPr>
            <w:tcW w:w="2335" w:type="dxa"/>
            <w:tcBorders>
              <w:top w:val="single" w:sz="12" w:space="0" w:color="auto"/>
              <w:bottom w:val="single" w:sz="12" w:space="0" w:color="auto"/>
            </w:tcBorders>
          </w:tcPr>
          <w:p w:rsidR="0009734C" w:rsidRPr="00084FB1" w:rsidRDefault="0009734C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Service allocation</w:t>
            </w:r>
          </w:p>
        </w:tc>
        <w:tc>
          <w:tcPr>
            <w:tcW w:w="1208" w:type="dxa"/>
            <w:tcBorders>
              <w:top w:val="single" w:sz="12" w:space="0" w:color="auto"/>
              <w:bottom w:val="single" w:sz="12" w:space="0" w:color="auto"/>
            </w:tcBorders>
          </w:tcPr>
          <w:p w:rsidR="0009734C" w:rsidRPr="00084FB1" w:rsidRDefault="0009734C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Allowed Areas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</w:tcPr>
          <w:p w:rsidR="0009734C" w:rsidRPr="00084FB1" w:rsidRDefault="0009734C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Segment frequency limits (MHz)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</w:tcBorders>
          </w:tcPr>
          <w:p w:rsidR="0009734C" w:rsidRPr="00084FB1" w:rsidRDefault="0009734C" w:rsidP="00312FE7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Paired segment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</w:tcPr>
          <w:p w:rsidR="0009734C" w:rsidRPr="00084FB1" w:rsidRDefault="0009734C" w:rsidP="00312FE7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Channel bandwidth (kHz)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09734C" w:rsidRPr="00084FB1" w:rsidRDefault="0009734C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Channel centre frequency formula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</w:tcPr>
          <w:p w:rsidR="0009734C" w:rsidRPr="00084FB1" w:rsidRDefault="0009734C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Range of integer values for variable ‘n’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09734C" w:rsidRPr="00084FB1" w:rsidRDefault="0009734C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First /</w:t>
            </w:r>
            <w:r w:rsidR="00B22F81" w:rsidRPr="00084FB1">
              <w:rPr>
                <w:rFonts w:cs="Arial"/>
                <w:b/>
              </w:rPr>
              <w:t xml:space="preserve"> </w:t>
            </w:r>
            <w:r w:rsidRPr="00084FB1">
              <w:rPr>
                <w:rFonts w:cs="Arial"/>
                <w:b/>
              </w:rPr>
              <w:t>last channel centre frequency</w:t>
            </w:r>
          </w:p>
        </w:tc>
      </w:tr>
      <w:tr w:rsidR="0009734C" w:rsidRPr="00583E39" w:rsidTr="00B85275">
        <w:trPr>
          <w:cantSplit/>
          <w:trHeight w:val="802"/>
        </w:trPr>
        <w:tc>
          <w:tcPr>
            <w:tcW w:w="1101" w:type="dxa"/>
            <w:tcBorders>
              <w:top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A</w:t>
            </w:r>
          </w:p>
        </w:tc>
        <w:tc>
          <w:tcPr>
            <w:tcW w:w="2335" w:type="dxa"/>
            <w:tcBorders>
              <w:top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Miscellaneous 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</w:r>
            <w:bookmarkStart w:id="134" w:name="OLE_LINK7"/>
            <w:bookmarkStart w:id="135" w:name="OLE_LINK8"/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2</w:t>
            </w:r>
            <w:r w:rsidRPr="00583E39">
              <w:rPr>
                <w:rFonts w:cs="Arial"/>
              </w:rPr>
              <w:t>)</w:t>
            </w:r>
            <w:bookmarkEnd w:id="134"/>
            <w:bookmarkEnd w:id="135"/>
          </w:p>
        </w:tc>
        <w:tc>
          <w:tcPr>
            <w:tcW w:w="1208" w:type="dxa"/>
            <w:tcBorders>
              <w:top w:val="single" w:sz="12" w:space="0" w:color="auto"/>
            </w:tcBorders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  <w:tcBorders>
              <w:top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70</w:t>
            </w:r>
            <w:r w:rsidRPr="00583E39">
              <w:rPr>
                <w:rFonts w:cs="Arial"/>
              </w:rPr>
              <w:t>.0000</w:t>
            </w:r>
            <w:r>
              <w:rPr>
                <w:rFonts w:cs="Arial"/>
              </w:rPr>
              <w:t>0 to</w:t>
            </w:r>
            <w:r w:rsidRPr="00583E39">
              <w:rPr>
                <w:rFonts w:cs="Arial"/>
              </w:rPr>
              <w:br/>
            </w:r>
            <w:r>
              <w:rPr>
                <w:rFonts w:cs="Arial"/>
              </w:rPr>
              <w:t>70.24375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  <w:tc>
          <w:tcPr>
            <w:tcW w:w="1276" w:type="dxa"/>
            <w:tcBorders>
              <w:top w:val="single" w:sz="12" w:space="0" w:color="auto"/>
            </w:tcBorders>
          </w:tcPr>
          <w:p w:rsidR="0009734C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2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2126" w:type="dxa"/>
            <w:tcBorders>
              <w:top w:val="single" w:sz="12" w:space="0" w:color="auto"/>
            </w:tcBorders>
          </w:tcPr>
          <w:p w:rsidR="0009734C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70.0000</w:t>
            </w:r>
            <w:r w:rsidRPr="00583E39">
              <w:rPr>
                <w:rFonts w:cs="Arial"/>
              </w:rPr>
              <w:t xml:space="preserve"> + n (0.0125)</w:t>
            </w:r>
          </w:p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2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559" w:type="dxa"/>
            <w:tcBorders>
              <w:top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19</w:t>
            </w:r>
          </w:p>
        </w:tc>
        <w:tc>
          <w:tcPr>
            <w:tcW w:w="1985" w:type="dxa"/>
            <w:tcBorders>
              <w:top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70.01250</w:t>
            </w:r>
            <w:r w:rsidR="00DC73E8">
              <w:rPr>
                <w:rFonts w:cs="Arial"/>
              </w:rPr>
              <w:t xml:space="preserve"> MHz</w:t>
            </w:r>
            <w:r w:rsidRPr="00583E39">
              <w:rPr>
                <w:rFonts w:cs="Arial"/>
              </w:rPr>
              <w:br/>
            </w:r>
            <w:r>
              <w:rPr>
                <w:rFonts w:cs="Arial"/>
              </w:rPr>
              <w:t>70.2375</w:t>
            </w:r>
            <w:r w:rsidR="00DC73E8">
              <w:rPr>
                <w:rFonts w:cs="Arial"/>
              </w:rPr>
              <w:t xml:space="preserve"> MHz</w:t>
            </w:r>
          </w:p>
        </w:tc>
      </w:tr>
      <w:bookmarkEnd w:id="133"/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B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>(two frequency, base transmit)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70.24375  to 72.29375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D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</w:tc>
        <w:tc>
          <w:tcPr>
            <w:tcW w:w="212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70.2375</w:t>
            </w:r>
            <w:r w:rsidRPr="00583E39">
              <w:rPr>
                <w:rFonts w:cs="Arial"/>
              </w:rPr>
              <w:t xml:space="preserve"> + n (0.0125)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164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70.25</w:t>
            </w:r>
            <w:r w:rsidR="00DC73E8">
              <w:rPr>
                <w:rFonts w:cs="Arial"/>
              </w:rPr>
              <w:t xml:space="preserve"> MHz</w:t>
            </w:r>
            <w:r w:rsidRPr="00583E39">
              <w:rPr>
                <w:rFonts w:cs="Arial"/>
              </w:rPr>
              <w:br/>
            </w:r>
            <w:r>
              <w:rPr>
                <w:rFonts w:cs="Arial"/>
              </w:rPr>
              <w:t>72.2875</w:t>
            </w:r>
            <w:r w:rsidR="00DC73E8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C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>(single frequency)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72.29375 to 72.74375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 xml:space="preserve">12.5 </w:t>
            </w:r>
          </w:p>
        </w:tc>
        <w:tc>
          <w:tcPr>
            <w:tcW w:w="212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72.2875</w:t>
            </w:r>
            <w:r w:rsidRPr="00583E39">
              <w:rPr>
                <w:rFonts w:cs="Arial"/>
              </w:rPr>
              <w:t xml:space="preserve"> + n (0.0125)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36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72.3</w:t>
            </w:r>
            <w:r w:rsidR="00DC73E8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72.7375</w:t>
            </w:r>
            <w:r w:rsidR="00DC73E8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D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>(two frequency, base receive)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72.74375 to 74.80000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B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</w:tc>
        <w:tc>
          <w:tcPr>
            <w:tcW w:w="212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72.7375</w:t>
            </w:r>
            <w:r w:rsidRPr="00583E39">
              <w:rPr>
                <w:rFonts w:cs="Arial"/>
              </w:rPr>
              <w:t xml:space="preserve"> + n (0.0125)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164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72.75</w:t>
            </w:r>
            <w:r w:rsidR="00DC73E8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74.7875</w:t>
            </w:r>
            <w:r w:rsidR="00DC73E8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E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Aeronautical </w:t>
            </w:r>
            <w:r w:rsidR="00A75FA4">
              <w:rPr>
                <w:rFonts w:cs="Arial"/>
              </w:rPr>
              <w:t>r</w:t>
            </w:r>
            <w:r>
              <w:rPr>
                <w:rFonts w:cs="Arial"/>
              </w:rPr>
              <w:t xml:space="preserve">adionavigation service 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74.80000 to   75.20000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See note 3</w:t>
            </w:r>
          </w:p>
        </w:tc>
        <w:tc>
          <w:tcPr>
            <w:tcW w:w="212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See note 3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See note 3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See note 3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F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>(single frequency)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75.20000 to 77.29375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 xml:space="preserve">12.5 </w:t>
            </w:r>
          </w:p>
        </w:tc>
        <w:tc>
          <w:tcPr>
            <w:tcW w:w="212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75.2000</w:t>
            </w:r>
            <w:r w:rsidRPr="00583E39">
              <w:rPr>
                <w:rFonts w:cs="Arial"/>
              </w:rPr>
              <w:t xml:space="preserve"> + n (0.0125)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>1 to 1</w:t>
            </w:r>
            <w:r>
              <w:rPr>
                <w:rFonts w:cs="Arial"/>
              </w:rPr>
              <w:t>67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75.2125</w:t>
            </w:r>
            <w:r w:rsidR="00DC73E8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77.2875</w:t>
            </w:r>
            <w:r w:rsidR="00DC73E8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G</w:t>
            </w:r>
          </w:p>
        </w:tc>
        <w:tc>
          <w:tcPr>
            <w:tcW w:w="2335" w:type="dxa"/>
          </w:tcPr>
          <w:p w:rsidR="0009734C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Miscellaneous s</w:t>
            </w:r>
            <w:r w:rsidRPr="00583E39">
              <w:rPr>
                <w:rFonts w:cs="Arial"/>
              </w:rPr>
              <w:t>ervice</w:t>
            </w:r>
          </w:p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2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77.29375 to 77.49375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09734C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2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2126" w:type="dxa"/>
          </w:tcPr>
          <w:p w:rsidR="0009734C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77.2875</w:t>
            </w:r>
            <w:r w:rsidRPr="00583E39">
              <w:rPr>
                <w:rFonts w:cs="Arial"/>
              </w:rPr>
              <w:t xml:space="preserve"> + n (0.0125)</w:t>
            </w:r>
          </w:p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2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16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77.3</w:t>
            </w:r>
            <w:r w:rsidR="00DC73E8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77.4875</w:t>
            </w:r>
            <w:r w:rsidR="00DC73E8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H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>(two frequency, base transmit)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77.49375 to 79.80625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J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</w:tc>
        <w:tc>
          <w:tcPr>
            <w:tcW w:w="212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77.4875</w:t>
            </w:r>
            <w:r w:rsidRPr="00583E39">
              <w:rPr>
                <w:rFonts w:cs="Arial"/>
              </w:rPr>
              <w:t xml:space="preserve"> + n (0.0125)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>1 to 1</w:t>
            </w:r>
            <w:r>
              <w:rPr>
                <w:rFonts w:cs="Arial"/>
              </w:rPr>
              <w:t>85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77.5</w:t>
            </w:r>
            <w:r w:rsidR="00DC73E8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79.8</w:t>
            </w:r>
            <w:r w:rsidR="00DC73E8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I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>(single frequency)</w:t>
            </w:r>
          </w:p>
        </w:tc>
        <w:tc>
          <w:tcPr>
            <w:tcW w:w="1208" w:type="dxa"/>
          </w:tcPr>
          <w:p w:rsidR="0009734C" w:rsidRDefault="0009734C" w:rsidP="00312FE7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79.80625 to 79.99375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 xml:space="preserve">12.5 </w:t>
            </w:r>
          </w:p>
        </w:tc>
        <w:tc>
          <w:tcPr>
            <w:tcW w:w="212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79.8000</w:t>
            </w:r>
            <w:r w:rsidRPr="00583E39">
              <w:rPr>
                <w:rFonts w:cs="Arial"/>
              </w:rPr>
              <w:t xml:space="preserve"> + n (0.0125)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15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79.8125</w:t>
            </w:r>
            <w:r w:rsidR="00DC73E8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79.9875</w:t>
            </w:r>
            <w:r w:rsidR="00DC73E8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J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>(two frequency, base receive)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79.99375 to 82.30625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H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 xml:space="preserve">12.5 </w:t>
            </w:r>
          </w:p>
        </w:tc>
        <w:tc>
          <w:tcPr>
            <w:tcW w:w="212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79.9875</w:t>
            </w:r>
            <w:r w:rsidRPr="00583E39">
              <w:rPr>
                <w:rFonts w:cs="Arial"/>
              </w:rPr>
              <w:t xml:space="preserve"> + n (0.0125)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185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80</w:t>
            </w:r>
            <w:r w:rsidR="00DF0DE5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82.3</w:t>
            </w:r>
            <w:r w:rsidR="00DF0DE5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K</w:t>
            </w:r>
          </w:p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>(single frequency)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82.30625 to 82.49375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</w:tc>
        <w:tc>
          <w:tcPr>
            <w:tcW w:w="2126" w:type="dxa"/>
          </w:tcPr>
          <w:p w:rsidR="0009734C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82.3000</w:t>
            </w:r>
            <w:r w:rsidRPr="00583E39">
              <w:rPr>
                <w:rFonts w:cs="Arial"/>
              </w:rPr>
              <w:t xml:space="preserve"> + n (0.0125)</w:t>
            </w:r>
          </w:p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15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82.3125</w:t>
            </w:r>
            <w:r w:rsidR="00DF0DE5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82.4875</w:t>
            </w:r>
            <w:r w:rsidR="00DF0DE5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lastRenderedPageBreak/>
              <w:t>L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 xml:space="preserve">(two frequency, base </w:t>
            </w:r>
            <w:r>
              <w:rPr>
                <w:rFonts w:cs="Arial"/>
              </w:rPr>
              <w:t>receive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82.49375 to 83.74375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O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</w:tc>
        <w:tc>
          <w:tcPr>
            <w:tcW w:w="212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82.4875 </w:t>
            </w:r>
            <w:r w:rsidRPr="00583E39">
              <w:rPr>
                <w:rFonts w:cs="Arial"/>
              </w:rPr>
              <w:t>+ n (0.0125)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100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82.5</w:t>
            </w:r>
            <w:r w:rsidR="00DF0DE5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83.7375</w:t>
            </w:r>
            <w:r w:rsidR="00DF0DE5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M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 xml:space="preserve">(two frequency, base </w:t>
            </w:r>
            <w:r>
              <w:rPr>
                <w:rFonts w:cs="Arial"/>
              </w:rPr>
              <w:t>receive</w:t>
            </w:r>
            <w:r w:rsidRPr="00583E39">
              <w:rPr>
                <w:rFonts w:cs="Arial"/>
              </w:rPr>
              <w:t>)</w:t>
            </w:r>
            <w:r>
              <w:rPr>
                <w:rFonts w:cs="Arial"/>
              </w:rPr>
              <w:t xml:space="preserve"> OR (single frequency)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83.74375 to 84.69375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P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</w:tc>
        <w:tc>
          <w:tcPr>
            <w:tcW w:w="2126" w:type="dxa"/>
          </w:tcPr>
          <w:p w:rsidR="0009734C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83.7375</w:t>
            </w:r>
            <w:r w:rsidRPr="00583E39">
              <w:rPr>
                <w:rFonts w:cs="Arial"/>
              </w:rPr>
              <w:t xml:space="preserve"> + n (0.0125)</w:t>
            </w:r>
          </w:p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(see note 5)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76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83.75</w:t>
            </w:r>
            <w:r w:rsidR="00DF0DE5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84.6875</w:t>
            </w:r>
            <w:r w:rsidR="00DF0DE5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N</w:t>
            </w:r>
          </w:p>
        </w:tc>
        <w:tc>
          <w:tcPr>
            <w:tcW w:w="233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Miscellaneous 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 xml:space="preserve">(see note </w:t>
            </w:r>
            <w:r>
              <w:rPr>
                <w:rFonts w:cs="Arial"/>
              </w:rPr>
              <w:t>2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84.69375 to 84.99375</w:t>
            </w:r>
          </w:p>
        </w:tc>
        <w:tc>
          <w:tcPr>
            <w:tcW w:w="1134" w:type="dxa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Q</w:t>
            </w:r>
          </w:p>
        </w:tc>
        <w:tc>
          <w:tcPr>
            <w:tcW w:w="1276" w:type="dxa"/>
          </w:tcPr>
          <w:p w:rsidR="0009734C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2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2126" w:type="dxa"/>
          </w:tcPr>
          <w:p w:rsidR="0009734C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84.6875 </w:t>
            </w:r>
            <w:r w:rsidRPr="00583E39">
              <w:rPr>
                <w:rFonts w:cs="Arial"/>
              </w:rPr>
              <w:t>+ n (0.0125)</w:t>
            </w:r>
          </w:p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2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559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24</w:t>
            </w:r>
          </w:p>
        </w:tc>
        <w:tc>
          <w:tcPr>
            <w:tcW w:w="1985" w:type="dxa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84.7</w:t>
            </w:r>
            <w:r w:rsidR="00DF0DE5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84.9875</w:t>
            </w:r>
            <w:r w:rsidR="00DF0DE5">
              <w:rPr>
                <w:rFonts w:cs="Arial"/>
              </w:rPr>
              <w:t xml:space="preserve"> MHz</w:t>
            </w:r>
          </w:p>
        </w:tc>
      </w:tr>
      <w:tr w:rsidR="0009734C" w:rsidRPr="00583E39" w:rsidTr="00B85275">
        <w:trPr>
          <w:cantSplit/>
          <w:trHeight w:val="580"/>
        </w:trPr>
        <w:tc>
          <w:tcPr>
            <w:tcW w:w="1101" w:type="dxa"/>
            <w:shd w:val="clear" w:color="auto" w:fill="auto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O</w:t>
            </w:r>
          </w:p>
        </w:tc>
        <w:tc>
          <w:tcPr>
            <w:tcW w:w="2335" w:type="dxa"/>
            <w:shd w:val="clear" w:color="auto" w:fill="auto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 xml:space="preserve">(two frequency, base </w:t>
            </w:r>
            <w:r>
              <w:rPr>
                <w:rFonts w:cs="Arial"/>
              </w:rPr>
              <w:t>transmit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208" w:type="dxa"/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  <w:shd w:val="clear" w:color="auto" w:fill="auto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84.99375 to 86.24375</w:t>
            </w:r>
          </w:p>
        </w:tc>
        <w:tc>
          <w:tcPr>
            <w:tcW w:w="1134" w:type="dxa"/>
            <w:shd w:val="clear" w:color="auto" w:fill="auto"/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L</w:t>
            </w:r>
          </w:p>
        </w:tc>
        <w:tc>
          <w:tcPr>
            <w:tcW w:w="1276" w:type="dxa"/>
            <w:shd w:val="clear" w:color="auto" w:fill="auto"/>
          </w:tcPr>
          <w:p w:rsidR="0009734C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4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2126" w:type="dxa"/>
            <w:shd w:val="clear" w:color="auto" w:fill="auto"/>
          </w:tcPr>
          <w:p w:rsidR="0009734C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84.9875</w:t>
            </w:r>
            <w:r w:rsidRPr="00583E39">
              <w:rPr>
                <w:rFonts w:cs="Arial"/>
              </w:rPr>
              <w:t xml:space="preserve"> + n (0.0125)</w:t>
            </w:r>
          </w:p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4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559" w:type="dxa"/>
            <w:shd w:val="clear" w:color="auto" w:fill="auto"/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100</w:t>
            </w:r>
          </w:p>
        </w:tc>
        <w:tc>
          <w:tcPr>
            <w:tcW w:w="1985" w:type="dxa"/>
            <w:shd w:val="clear" w:color="auto" w:fill="auto"/>
          </w:tcPr>
          <w:p w:rsidR="0009734C" w:rsidRPr="00583E39" w:rsidRDefault="0009734C" w:rsidP="00312FE7">
            <w:pPr>
              <w:tabs>
                <w:tab w:val="left" w:pos="422"/>
              </w:tabs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85</w:t>
            </w:r>
            <w:r w:rsidR="00DF0DE5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86.2375</w:t>
            </w:r>
            <w:r w:rsidR="00DF0DE5">
              <w:rPr>
                <w:rFonts w:cs="Arial"/>
              </w:rPr>
              <w:t xml:space="preserve"> MHz</w:t>
            </w:r>
          </w:p>
        </w:tc>
      </w:tr>
      <w:tr w:rsidR="0009734C" w:rsidRPr="00583E39" w:rsidTr="00EE2141">
        <w:trPr>
          <w:cantSplit/>
          <w:trHeight w:val="580"/>
        </w:trPr>
        <w:tc>
          <w:tcPr>
            <w:tcW w:w="1101" w:type="dxa"/>
            <w:tcBorders>
              <w:bottom w:val="single" w:sz="6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P</w:t>
            </w:r>
          </w:p>
        </w:tc>
        <w:tc>
          <w:tcPr>
            <w:tcW w:w="2335" w:type="dxa"/>
            <w:tcBorders>
              <w:bottom w:val="single" w:sz="6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583E39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>ervice</w:t>
            </w:r>
            <w:r w:rsidRPr="00583E39">
              <w:rPr>
                <w:rFonts w:cs="Arial"/>
              </w:rPr>
              <w:br/>
              <w:t xml:space="preserve">(two frequency, base </w:t>
            </w:r>
            <w:r>
              <w:rPr>
                <w:rFonts w:cs="Arial"/>
              </w:rPr>
              <w:t>transmit</w:t>
            </w:r>
            <w:r w:rsidRPr="00583E39">
              <w:rPr>
                <w:rFonts w:cs="Arial"/>
              </w:rPr>
              <w:t>)</w:t>
            </w:r>
            <w:r>
              <w:rPr>
                <w:rFonts w:cs="Arial"/>
              </w:rPr>
              <w:t xml:space="preserve"> OR (single frequency)</w:t>
            </w:r>
          </w:p>
        </w:tc>
        <w:tc>
          <w:tcPr>
            <w:tcW w:w="1208" w:type="dxa"/>
            <w:tcBorders>
              <w:bottom w:val="single" w:sz="6" w:space="0" w:color="auto"/>
            </w:tcBorders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  <w:tcBorders>
              <w:bottom w:val="single" w:sz="6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86.24375 to 87.19375</w:t>
            </w:r>
          </w:p>
        </w:tc>
        <w:tc>
          <w:tcPr>
            <w:tcW w:w="1134" w:type="dxa"/>
            <w:tcBorders>
              <w:bottom w:val="single" w:sz="6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M</w:t>
            </w:r>
          </w:p>
        </w:tc>
        <w:tc>
          <w:tcPr>
            <w:tcW w:w="1276" w:type="dxa"/>
            <w:tcBorders>
              <w:bottom w:val="single" w:sz="6" w:space="0" w:color="auto"/>
            </w:tcBorders>
          </w:tcPr>
          <w:p w:rsidR="0009734C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4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2126" w:type="dxa"/>
            <w:tcBorders>
              <w:bottom w:val="single" w:sz="6" w:space="0" w:color="auto"/>
            </w:tcBorders>
          </w:tcPr>
          <w:p w:rsidR="0009734C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86.2375 </w:t>
            </w:r>
            <w:r w:rsidRPr="00583E39">
              <w:rPr>
                <w:rFonts w:cs="Arial"/>
              </w:rPr>
              <w:t>+ n (0.0125)</w:t>
            </w:r>
          </w:p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>(see note</w:t>
            </w:r>
            <w:r>
              <w:rPr>
                <w:rFonts w:cs="Arial"/>
              </w:rPr>
              <w:t>s 4 and 5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559" w:type="dxa"/>
            <w:tcBorders>
              <w:bottom w:val="single" w:sz="6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76</w:t>
            </w:r>
          </w:p>
        </w:tc>
        <w:tc>
          <w:tcPr>
            <w:tcW w:w="1985" w:type="dxa"/>
            <w:tcBorders>
              <w:bottom w:val="single" w:sz="6" w:space="0" w:color="auto"/>
            </w:tcBorders>
          </w:tcPr>
          <w:p w:rsidR="0009734C" w:rsidRPr="00583E39" w:rsidRDefault="0009734C" w:rsidP="00312FE7">
            <w:pPr>
              <w:tabs>
                <w:tab w:val="left" w:pos="0"/>
              </w:tabs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86.25</w:t>
            </w:r>
            <w:r w:rsidR="00DF0DE5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87.1875</w:t>
            </w:r>
            <w:r w:rsidR="00DF0DE5">
              <w:rPr>
                <w:rFonts w:cs="Arial"/>
              </w:rPr>
              <w:t xml:space="preserve"> MHz</w:t>
            </w:r>
          </w:p>
        </w:tc>
      </w:tr>
      <w:tr w:rsidR="0009734C" w:rsidRPr="00583E39" w:rsidTr="00EE2141">
        <w:trPr>
          <w:cantSplit/>
          <w:trHeight w:val="580"/>
        </w:trPr>
        <w:tc>
          <w:tcPr>
            <w:tcW w:w="1101" w:type="dxa"/>
            <w:tcBorders>
              <w:top w:val="single" w:sz="6" w:space="0" w:color="auto"/>
              <w:bottom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Q</w:t>
            </w:r>
          </w:p>
        </w:tc>
        <w:tc>
          <w:tcPr>
            <w:tcW w:w="2335" w:type="dxa"/>
            <w:tcBorders>
              <w:top w:val="single" w:sz="6" w:space="0" w:color="auto"/>
              <w:bottom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Miscellaneous service</w:t>
            </w:r>
            <w:r>
              <w:rPr>
                <w:rFonts w:cs="Arial"/>
              </w:rPr>
              <w:br/>
            </w:r>
            <w:r w:rsidRPr="00583E39">
              <w:rPr>
                <w:rFonts w:cs="Arial"/>
              </w:rPr>
              <w:t>(see note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 xml:space="preserve"> </w:t>
            </w:r>
            <w:r>
              <w:rPr>
                <w:rFonts w:cs="Arial"/>
              </w:rPr>
              <w:t>2 and 4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208" w:type="dxa"/>
            <w:tcBorders>
              <w:top w:val="single" w:sz="6" w:space="0" w:color="auto"/>
              <w:bottom w:val="single" w:sz="12" w:space="0" w:color="auto"/>
            </w:tcBorders>
          </w:tcPr>
          <w:p w:rsidR="0009734C" w:rsidRDefault="00B22F81" w:rsidP="00312FE7">
            <w:pPr>
              <w:spacing w:after="0" w:line="240" w:lineRule="auto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276" w:type="dxa"/>
            <w:tcBorders>
              <w:top w:val="single" w:sz="6" w:space="0" w:color="auto"/>
              <w:bottom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87.19375 to 87.50000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N</w:t>
            </w:r>
          </w:p>
        </w:tc>
        <w:tc>
          <w:tcPr>
            <w:tcW w:w="1276" w:type="dxa"/>
            <w:tcBorders>
              <w:top w:val="single" w:sz="6" w:space="0" w:color="auto"/>
              <w:bottom w:val="single" w:sz="12" w:space="0" w:color="auto"/>
            </w:tcBorders>
          </w:tcPr>
          <w:p w:rsidR="0009734C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583E39">
              <w:rPr>
                <w:rFonts w:cs="Arial"/>
              </w:rPr>
              <w:t>12.5</w:t>
            </w:r>
          </w:p>
          <w:p w:rsidR="0009734C" w:rsidRPr="00583E39" w:rsidRDefault="0009734C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12" w:space="0" w:color="auto"/>
            </w:tcBorders>
          </w:tcPr>
          <w:p w:rsidR="0009734C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87.1875</w:t>
            </w:r>
            <w:r w:rsidRPr="00583E39">
              <w:rPr>
                <w:rFonts w:cs="Arial"/>
              </w:rPr>
              <w:t xml:space="preserve"> + n (0.0125)</w:t>
            </w:r>
          </w:p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>(see note</w:t>
            </w:r>
            <w:r>
              <w:rPr>
                <w:rFonts w:cs="Arial"/>
              </w:rPr>
              <w:t>s</w:t>
            </w:r>
            <w:r w:rsidRPr="00583E39">
              <w:rPr>
                <w:rFonts w:cs="Arial"/>
              </w:rPr>
              <w:t xml:space="preserve"> </w:t>
            </w:r>
            <w:r>
              <w:rPr>
                <w:rFonts w:cs="Arial"/>
              </w:rPr>
              <w:t>2 and 4</w:t>
            </w:r>
            <w:r w:rsidRPr="00583E39">
              <w:rPr>
                <w:rFonts w:cs="Arial"/>
              </w:rPr>
              <w:t>)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 w:rsidRPr="00583E39">
              <w:rPr>
                <w:rFonts w:cs="Arial"/>
              </w:rPr>
              <w:t xml:space="preserve">1 to </w:t>
            </w:r>
            <w:r>
              <w:rPr>
                <w:rFonts w:cs="Arial"/>
              </w:rPr>
              <w:t>24</w:t>
            </w:r>
          </w:p>
        </w:tc>
        <w:tc>
          <w:tcPr>
            <w:tcW w:w="1985" w:type="dxa"/>
            <w:tcBorders>
              <w:top w:val="single" w:sz="6" w:space="0" w:color="auto"/>
              <w:bottom w:val="single" w:sz="12" w:space="0" w:color="auto"/>
            </w:tcBorders>
          </w:tcPr>
          <w:p w:rsidR="0009734C" w:rsidRPr="00583E39" w:rsidRDefault="0009734C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87.2</w:t>
            </w:r>
            <w:r w:rsidR="00DF0DE5">
              <w:rPr>
                <w:rFonts w:cs="Arial"/>
              </w:rPr>
              <w:t xml:space="preserve"> MHz</w:t>
            </w:r>
            <w:r>
              <w:rPr>
                <w:rFonts w:cs="Arial"/>
              </w:rPr>
              <w:br/>
              <w:t>87.4875</w:t>
            </w:r>
            <w:r w:rsidR="00DF0DE5">
              <w:rPr>
                <w:rFonts w:cs="Arial"/>
              </w:rPr>
              <w:t xml:space="preserve"> MHz</w:t>
            </w:r>
          </w:p>
        </w:tc>
      </w:tr>
    </w:tbl>
    <w:p w:rsidR="00757C21" w:rsidRDefault="00757C21" w:rsidP="00B85275"/>
    <w:p w:rsidR="00757C21" w:rsidRPr="002050CE" w:rsidRDefault="00B85275" w:rsidP="00154EA7">
      <w:pPr>
        <w:spacing w:after="0" w:line="240" w:lineRule="auto"/>
        <w:rPr>
          <w:rFonts w:cs="Arial"/>
        </w:rPr>
      </w:pPr>
      <w:r>
        <w:rPr>
          <w:rFonts w:cs="Arial"/>
          <w:b/>
        </w:rPr>
        <w:t>Notes to Table 1</w:t>
      </w:r>
      <w:r w:rsidR="00757C21" w:rsidRPr="002050CE">
        <w:rPr>
          <w:rFonts w:cs="Arial"/>
          <w:b/>
        </w:rPr>
        <w:t>:</w:t>
      </w:r>
    </w:p>
    <w:p w:rsidR="00757C21" w:rsidRPr="006345FE" w:rsidRDefault="00757C21" w:rsidP="00154EA7">
      <w:pPr>
        <w:spacing w:after="0" w:line="240" w:lineRule="auto"/>
        <w:ind w:left="570" w:hanging="570"/>
        <w:rPr>
          <w:rFonts w:cs="Arial"/>
        </w:rPr>
      </w:pPr>
      <w:r w:rsidRPr="00947E08">
        <w:rPr>
          <w:rFonts w:cs="Arial"/>
        </w:rPr>
        <w:t>1.</w:t>
      </w:r>
      <w:r w:rsidRPr="00947E08">
        <w:rPr>
          <w:rFonts w:cs="Arial"/>
        </w:rPr>
        <w:tab/>
      </w:r>
      <w:bookmarkStart w:id="136" w:name="OLE_LINK5"/>
      <w:bookmarkStart w:id="137" w:name="OLE_LINK6"/>
      <w:r w:rsidRPr="00947E08">
        <w:rPr>
          <w:rFonts w:cs="Arial"/>
        </w:rPr>
        <w:t xml:space="preserve">The </w:t>
      </w:r>
      <w:r w:rsidRPr="00295726">
        <w:rPr>
          <w:rFonts w:cs="Arial"/>
        </w:rPr>
        <w:t>Department of Defence and t</w:t>
      </w:r>
      <w:r>
        <w:rPr>
          <w:rFonts w:cs="Arial"/>
        </w:rPr>
        <w:t xml:space="preserve">he Australian Defence Force are </w:t>
      </w:r>
      <w:r w:rsidRPr="006345FE">
        <w:rPr>
          <w:rFonts w:cs="Arial"/>
        </w:rPr>
        <w:t>allowed secondary use of the 70 MHz to 87.5 MHz band for the purpose</w:t>
      </w:r>
      <w:r>
        <w:rPr>
          <w:rFonts w:cs="Arial"/>
        </w:rPr>
        <w:t xml:space="preserve"> </w:t>
      </w:r>
      <w:r w:rsidRPr="006345FE">
        <w:rPr>
          <w:rFonts w:cs="Arial"/>
        </w:rPr>
        <w:t>of land mobile communications</w:t>
      </w:r>
      <w:r>
        <w:rPr>
          <w:rFonts w:cs="Arial"/>
        </w:rPr>
        <w:t xml:space="preserve"> and may </w:t>
      </w:r>
      <w:r w:rsidRPr="00295726">
        <w:rPr>
          <w:rFonts w:cs="Arial"/>
        </w:rPr>
        <w:t>operate with channelling arrangement</w:t>
      </w:r>
      <w:r>
        <w:rPr>
          <w:rFonts w:cs="Arial"/>
        </w:rPr>
        <w:t xml:space="preserve">s other than those specified in </w:t>
      </w:r>
      <w:r w:rsidRPr="00295726">
        <w:rPr>
          <w:rFonts w:cs="Arial"/>
        </w:rPr>
        <w:t xml:space="preserve">Table </w:t>
      </w:r>
      <w:r>
        <w:rPr>
          <w:rFonts w:cs="Arial"/>
        </w:rPr>
        <w:t>1</w:t>
      </w:r>
      <w:r w:rsidRPr="006345FE">
        <w:rPr>
          <w:rFonts w:cs="Arial"/>
        </w:rPr>
        <w:t>.</w:t>
      </w:r>
    </w:p>
    <w:p w:rsidR="00757C21" w:rsidRPr="00947E08" w:rsidRDefault="00757C21" w:rsidP="00154EA7">
      <w:pPr>
        <w:spacing w:after="0" w:line="240" w:lineRule="auto"/>
        <w:ind w:left="570" w:hanging="570"/>
        <w:rPr>
          <w:rFonts w:cs="Arial"/>
        </w:rPr>
      </w:pPr>
      <w:r w:rsidRPr="00947E08">
        <w:rPr>
          <w:rFonts w:cs="Arial"/>
        </w:rPr>
        <w:t>2.</w:t>
      </w:r>
      <w:r w:rsidRPr="00947E08">
        <w:rPr>
          <w:rFonts w:cs="Arial"/>
        </w:rPr>
        <w:tab/>
      </w:r>
      <w:r w:rsidRPr="00295726">
        <w:rPr>
          <w:rFonts w:cs="Arial"/>
        </w:rPr>
        <w:t>The channelling arrangements for m</w:t>
      </w:r>
      <w:r>
        <w:rPr>
          <w:rFonts w:cs="Arial"/>
        </w:rPr>
        <w:t xml:space="preserve">iscellaneous services </w:t>
      </w:r>
      <w:r w:rsidRPr="00295726">
        <w:rPr>
          <w:rFonts w:cs="Arial"/>
        </w:rPr>
        <w:t>are nominal</w:t>
      </w:r>
      <w:r w:rsidR="00AD79D6">
        <w:rPr>
          <w:rFonts w:cs="Arial"/>
        </w:rPr>
        <w:t xml:space="preserve"> only</w:t>
      </w:r>
      <w:r w:rsidRPr="00295726">
        <w:rPr>
          <w:rFonts w:cs="Arial"/>
        </w:rPr>
        <w:t xml:space="preserve">. </w:t>
      </w:r>
      <w:r w:rsidR="00AD79D6">
        <w:rPr>
          <w:rFonts w:cs="Arial"/>
        </w:rPr>
        <w:t xml:space="preserve"> </w:t>
      </w:r>
      <w:r w:rsidRPr="00295726">
        <w:rPr>
          <w:rFonts w:cs="Arial"/>
        </w:rPr>
        <w:t>A user of a miscellaneo</w:t>
      </w:r>
      <w:r>
        <w:rPr>
          <w:rFonts w:cs="Arial"/>
        </w:rPr>
        <w:t xml:space="preserve">us service may be authorised to </w:t>
      </w:r>
      <w:r w:rsidRPr="00295726">
        <w:rPr>
          <w:rFonts w:cs="Arial"/>
        </w:rPr>
        <w:t>operate with a channel centre frequency and channel bandwidth other</w:t>
      </w:r>
      <w:r>
        <w:rPr>
          <w:rFonts w:cs="Arial"/>
        </w:rPr>
        <w:t xml:space="preserve"> </w:t>
      </w:r>
      <w:r w:rsidRPr="00295726">
        <w:rPr>
          <w:rFonts w:cs="Arial"/>
        </w:rPr>
        <w:t xml:space="preserve">than that specified. </w:t>
      </w:r>
      <w:r w:rsidR="00886FBD">
        <w:rPr>
          <w:rFonts w:cs="Arial"/>
        </w:rPr>
        <w:t xml:space="preserve"> </w:t>
      </w:r>
      <w:r w:rsidR="00886FBD" w:rsidRPr="006345FE">
        <w:rPr>
          <w:rFonts w:cs="Arial"/>
        </w:rPr>
        <w:t>Segments A, G, N and Q are predominantly allocated to miscellaneous</w:t>
      </w:r>
      <w:r w:rsidR="00886FBD">
        <w:rPr>
          <w:rFonts w:cs="Arial"/>
        </w:rPr>
        <w:t xml:space="preserve"> </w:t>
      </w:r>
      <w:r w:rsidR="00886FBD" w:rsidRPr="006345FE">
        <w:rPr>
          <w:rFonts w:cs="Arial"/>
        </w:rPr>
        <w:t>services</w:t>
      </w:r>
      <w:r w:rsidR="00886FBD">
        <w:rPr>
          <w:rFonts w:cs="Arial"/>
        </w:rPr>
        <w:t xml:space="preserve"> h</w:t>
      </w:r>
      <w:r w:rsidR="00886FBD" w:rsidRPr="006345FE">
        <w:rPr>
          <w:rFonts w:cs="Arial"/>
        </w:rPr>
        <w:t>owever, they may also be used for narrowband area services.</w:t>
      </w:r>
      <w:r w:rsidR="00AD79D6">
        <w:rPr>
          <w:rFonts w:cs="Arial"/>
        </w:rPr>
        <w:t xml:space="preserve"> </w:t>
      </w:r>
      <w:r w:rsidR="00886FBD">
        <w:rPr>
          <w:rFonts w:cs="Arial"/>
        </w:rPr>
        <w:t xml:space="preserve"> </w:t>
      </w:r>
      <w:r w:rsidRPr="00295726">
        <w:rPr>
          <w:rFonts w:cs="Arial"/>
        </w:rPr>
        <w:t>The channelling arrangements for narrowband area</w:t>
      </w:r>
      <w:r>
        <w:rPr>
          <w:rFonts w:cs="Arial"/>
        </w:rPr>
        <w:t xml:space="preserve"> </w:t>
      </w:r>
      <w:r w:rsidRPr="00295726">
        <w:rPr>
          <w:rFonts w:cs="Arial"/>
        </w:rPr>
        <w:t>services are not defined.</w:t>
      </w:r>
    </w:p>
    <w:bookmarkEnd w:id="136"/>
    <w:bookmarkEnd w:id="137"/>
    <w:p w:rsidR="00757C21" w:rsidRPr="00947E08" w:rsidRDefault="00757C21" w:rsidP="00154EA7">
      <w:pPr>
        <w:spacing w:after="0" w:line="240" w:lineRule="auto"/>
        <w:ind w:left="570" w:hanging="570"/>
        <w:rPr>
          <w:rFonts w:cs="Arial"/>
        </w:rPr>
      </w:pPr>
      <w:r w:rsidRPr="00947E08">
        <w:rPr>
          <w:rFonts w:cs="Arial"/>
        </w:rPr>
        <w:t>3.</w:t>
      </w:r>
      <w:r w:rsidRPr="00947E08">
        <w:rPr>
          <w:rFonts w:cs="Arial"/>
        </w:rPr>
        <w:tab/>
      </w:r>
      <w:r w:rsidR="0048786B">
        <w:t xml:space="preserve">The Spectrum Plan allocates the frequency range 74.7-75.2 MHz on a primary basis to the aeronautical radionavigation service.  No other services are to be assigned in this frequency range.  </w:t>
      </w:r>
      <w:r w:rsidRPr="00295726">
        <w:rPr>
          <w:rFonts w:cs="Arial"/>
        </w:rPr>
        <w:t>The operation of aeronautical marker beacons within the aeronautical</w:t>
      </w:r>
      <w:r>
        <w:rPr>
          <w:rFonts w:cs="Arial"/>
        </w:rPr>
        <w:t xml:space="preserve"> </w:t>
      </w:r>
      <w:r w:rsidRPr="00295726">
        <w:rPr>
          <w:rFonts w:cs="Arial"/>
        </w:rPr>
        <w:t>radionavigation service is subject to the provisions of Annex 10 to the</w:t>
      </w:r>
      <w:r>
        <w:rPr>
          <w:rFonts w:cs="Arial"/>
        </w:rPr>
        <w:t xml:space="preserve"> </w:t>
      </w:r>
      <w:r w:rsidRPr="00295726">
        <w:rPr>
          <w:rFonts w:cs="Arial"/>
        </w:rPr>
        <w:t>Convention on International Civil Aviation and the Standards and</w:t>
      </w:r>
      <w:r>
        <w:rPr>
          <w:rFonts w:cs="Arial"/>
        </w:rPr>
        <w:t xml:space="preserve"> </w:t>
      </w:r>
      <w:r w:rsidRPr="00295726">
        <w:rPr>
          <w:rFonts w:cs="Arial"/>
        </w:rPr>
        <w:t>Recommended Practices of the International Civil Aviation</w:t>
      </w:r>
      <w:r>
        <w:rPr>
          <w:rFonts w:cs="Arial"/>
        </w:rPr>
        <w:t xml:space="preserve"> </w:t>
      </w:r>
      <w:r w:rsidRPr="00295726">
        <w:rPr>
          <w:rFonts w:cs="Arial"/>
        </w:rPr>
        <w:t>Organisation.</w:t>
      </w:r>
    </w:p>
    <w:p w:rsidR="00757C21" w:rsidRDefault="00757C21" w:rsidP="00154EA7">
      <w:pPr>
        <w:spacing w:after="0" w:line="240" w:lineRule="auto"/>
        <w:ind w:left="570" w:hanging="570"/>
        <w:rPr>
          <w:rFonts w:cs="Arial"/>
        </w:rPr>
      </w:pPr>
      <w:r w:rsidRPr="00947E08">
        <w:rPr>
          <w:rFonts w:cs="Arial"/>
        </w:rPr>
        <w:lastRenderedPageBreak/>
        <w:t>4.</w:t>
      </w:r>
      <w:r w:rsidRPr="00947E08">
        <w:rPr>
          <w:rFonts w:cs="Arial"/>
        </w:rPr>
        <w:tab/>
      </w:r>
      <w:r w:rsidR="0048786B">
        <w:t xml:space="preserve">The Spectrum Plan allocates the frequency range 85 to 87.5 MHz on a primary basis to the broadcasting service. </w:t>
      </w:r>
      <w:r w:rsidR="0048786B" w:rsidRPr="00031A54">
        <w:rPr>
          <w:rFonts w:cs="Arial"/>
        </w:rPr>
        <w:t xml:space="preserve"> </w:t>
      </w:r>
      <w:r w:rsidRPr="00031A54">
        <w:rPr>
          <w:rFonts w:cs="Arial"/>
        </w:rPr>
        <w:t>Broadcasting services may operate with channelling arrangements other</w:t>
      </w:r>
      <w:r>
        <w:rPr>
          <w:rFonts w:cs="Arial"/>
        </w:rPr>
        <w:t xml:space="preserve"> </w:t>
      </w:r>
      <w:r w:rsidRPr="00031A54">
        <w:rPr>
          <w:rFonts w:cs="Arial"/>
        </w:rPr>
        <w:t xml:space="preserve">than those specified in Table </w:t>
      </w:r>
      <w:r>
        <w:rPr>
          <w:rFonts w:cs="Arial"/>
        </w:rPr>
        <w:t>1</w:t>
      </w:r>
      <w:r w:rsidRPr="00031A54">
        <w:rPr>
          <w:rFonts w:cs="Arial"/>
        </w:rPr>
        <w:t>.</w:t>
      </w:r>
      <w:r w:rsidR="003865B5">
        <w:rPr>
          <w:rFonts w:cs="Arial"/>
        </w:rPr>
        <w:t xml:space="preserve">  </w:t>
      </w:r>
      <w:r w:rsidR="003865B5" w:rsidRPr="006345FE">
        <w:rPr>
          <w:rFonts w:cs="Arial"/>
        </w:rPr>
        <w:t>The band may be used for other services, as indicated in</w:t>
      </w:r>
      <w:r w:rsidR="003865B5">
        <w:rPr>
          <w:rFonts w:cs="Arial"/>
        </w:rPr>
        <w:t xml:space="preserve"> Table 1, as secondary services. </w:t>
      </w:r>
      <w:r w:rsidR="0048786B">
        <w:rPr>
          <w:rFonts w:cs="Arial"/>
        </w:rPr>
        <w:t xml:space="preserve">  </w:t>
      </w:r>
    </w:p>
    <w:p w:rsidR="00154EA7" w:rsidRDefault="00757C21" w:rsidP="00154EA7">
      <w:pPr>
        <w:spacing w:after="0" w:line="240" w:lineRule="auto"/>
        <w:ind w:left="570" w:hanging="570"/>
        <w:rPr>
          <w:rFonts w:cs="Arial"/>
        </w:rPr>
      </w:pPr>
      <w:r>
        <w:rPr>
          <w:rFonts w:cs="Arial"/>
        </w:rPr>
        <w:t>5.</w:t>
      </w:r>
      <w:r>
        <w:rPr>
          <w:rFonts w:cs="Arial"/>
        </w:rPr>
        <w:tab/>
      </w:r>
      <w:r w:rsidRPr="006345FE">
        <w:rPr>
          <w:rFonts w:cs="Arial"/>
        </w:rPr>
        <w:t>Land mobile segments referenced by this note may be used in a single</w:t>
      </w:r>
      <w:r>
        <w:rPr>
          <w:rFonts w:cs="Arial"/>
        </w:rPr>
        <w:t xml:space="preserve"> </w:t>
      </w:r>
      <w:r w:rsidRPr="006345FE">
        <w:rPr>
          <w:rFonts w:cs="Arial"/>
        </w:rPr>
        <w:t>frequency mode or a two frequency mode in non-</w:t>
      </w:r>
      <w:proofErr w:type="spellStart"/>
      <w:r w:rsidRPr="006345FE">
        <w:rPr>
          <w:rFonts w:cs="Arial"/>
        </w:rPr>
        <w:t>HSD</w:t>
      </w:r>
      <w:proofErr w:type="spellEnd"/>
      <w:r w:rsidRPr="006345FE">
        <w:rPr>
          <w:rFonts w:cs="Arial"/>
        </w:rPr>
        <w:t xml:space="preserve"> areas. In </w:t>
      </w:r>
      <w:proofErr w:type="spellStart"/>
      <w:r w:rsidRPr="006345FE">
        <w:rPr>
          <w:rFonts w:cs="Arial"/>
        </w:rPr>
        <w:t>HSD</w:t>
      </w:r>
      <w:proofErr w:type="spellEnd"/>
      <w:r w:rsidRPr="006345FE">
        <w:rPr>
          <w:rFonts w:cs="Arial"/>
        </w:rPr>
        <w:t xml:space="preserve"> areas, either single or two</w:t>
      </w:r>
      <w:r>
        <w:rPr>
          <w:rFonts w:cs="Arial"/>
        </w:rPr>
        <w:t xml:space="preserve"> </w:t>
      </w:r>
      <w:r w:rsidRPr="006345FE">
        <w:rPr>
          <w:rFonts w:cs="Arial"/>
        </w:rPr>
        <w:t xml:space="preserve">frequency modes may be used, but not both. </w:t>
      </w:r>
      <w:r w:rsidR="00AD79D6">
        <w:rPr>
          <w:rFonts w:cs="Arial"/>
        </w:rPr>
        <w:t xml:space="preserve"> </w:t>
      </w:r>
      <w:r w:rsidRPr="006345FE">
        <w:rPr>
          <w:rFonts w:cs="Arial"/>
        </w:rPr>
        <w:t>The mode of operation for</w:t>
      </w:r>
      <w:r>
        <w:rPr>
          <w:rFonts w:cs="Arial"/>
        </w:rPr>
        <w:t xml:space="preserve"> </w:t>
      </w:r>
      <w:r w:rsidRPr="006345FE">
        <w:rPr>
          <w:rFonts w:cs="Arial"/>
        </w:rPr>
        <w:t xml:space="preserve">these segments in </w:t>
      </w:r>
      <w:proofErr w:type="spellStart"/>
      <w:r w:rsidRPr="006345FE">
        <w:rPr>
          <w:rFonts w:cs="Arial"/>
        </w:rPr>
        <w:t>HSD</w:t>
      </w:r>
      <w:proofErr w:type="spellEnd"/>
      <w:r w:rsidRPr="006345FE">
        <w:rPr>
          <w:rFonts w:cs="Arial"/>
        </w:rPr>
        <w:t xml:space="preserve"> areas may be determined by the AC</w:t>
      </w:r>
      <w:r w:rsidR="00162F65">
        <w:rPr>
          <w:rFonts w:cs="Arial"/>
        </w:rPr>
        <w:t>M</w:t>
      </w:r>
      <w:r w:rsidRPr="006345FE">
        <w:rPr>
          <w:rFonts w:cs="Arial"/>
        </w:rPr>
        <w:t>A, based</w:t>
      </w:r>
      <w:r>
        <w:rPr>
          <w:rFonts w:cs="Arial"/>
        </w:rPr>
        <w:t xml:space="preserve"> </w:t>
      </w:r>
      <w:r w:rsidRPr="006345FE">
        <w:rPr>
          <w:rFonts w:cs="Arial"/>
        </w:rPr>
        <w:t>upon relative demand for these modes of operation in each State and</w:t>
      </w:r>
      <w:r>
        <w:rPr>
          <w:rFonts w:cs="Arial"/>
        </w:rPr>
        <w:t xml:space="preserve"> Territory.</w:t>
      </w:r>
      <w:r w:rsidR="00A204D1">
        <w:rPr>
          <w:rFonts w:cs="Arial"/>
        </w:rPr>
        <w:t xml:space="preserve">  See Frequency assignment practice guideline No.3 “</w:t>
      </w:r>
      <w:r w:rsidR="00A204D1" w:rsidRPr="00A204D1">
        <w:rPr>
          <w:rFonts w:cs="Arial"/>
        </w:rPr>
        <w:t>Sited single frequency operation in two frequency land mobile segments</w:t>
      </w:r>
      <w:r w:rsidR="00243DA1">
        <w:rPr>
          <w:rFonts w:cs="Arial"/>
        </w:rPr>
        <w:t>” available</w:t>
      </w:r>
      <w:r w:rsidR="00A204D1">
        <w:rPr>
          <w:rFonts w:cs="Arial"/>
        </w:rPr>
        <w:t xml:space="preserve"> on the ACMA website.</w:t>
      </w:r>
    </w:p>
    <w:p w:rsidR="00757C21" w:rsidRDefault="00A204D1" w:rsidP="00F51804">
      <w:pPr>
        <w:keepNext/>
        <w:spacing w:after="0" w:line="240" w:lineRule="auto"/>
        <w:ind w:left="570" w:hanging="570"/>
        <w:rPr>
          <w:rFonts w:cs="Arial"/>
        </w:rPr>
      </w:pPr>
      <w:r>
        <w:rPr>
          <w:rFonts w:cs="Arial"/>
        </w:rPr>
        <w:t xml:space="preserve">  </w:t>
      </w:r>
    </w:p>
    <w:p w:rsidR="00F42805" w:rsidRDefault="00F42805" w:rsidP="00F51804">
      <w:pPr>
        <w:keepNext/>
        <w:spacing w:after="0" w:line="240" w:lineRule="auto"/>
        <w:ind w:left="567" w:hanging="567"/>
        <w:rPr>
          <w:rFonts w:cs="Arial"/>
        </w:rPr>
        <w:sectPr w:rsidR="00F42805" w:rsidSect="001459AD">
          <w:headerReference w:type="even" r:id="rId33"/>
          <w:headerReference w:type="default" r:id="rId34"/>
          <w:footerReference w:type="default" r:id="rId35"/>
          <w:headerReference w:type="first" r:id="rId36"/>
          <w:pgSz w:w="16838" w:h="11906" w:orient="landscape" w:code="9"/>
          <w:pgMar w:top="1134" w:right="1440" w:bottom="1440" w:left="1440" w:header="709" w:footer="372" w:gutter="0"/>
          <w:cols w:space="708"/>
          <w:docGrid w:linePitch="360"/>
        </w:sectPr>
      </w:pPr>
    </w:p>
    <w:p w:rsidR="002121D7" w:rsidRDefault="002121D7" w:rsidP="002121D7">
      <w:pPr>
        <w:pStyle w:val="Caption"/>
        <w:keepNext/>
      </w:pPr>
      <w:bookmarkStart w:id="138" w:name="_Ref426982136"/>
      <w:r>
        <w:lastRenderedPageBreak/>
        <w:t xml:space="preserve">Figure </w:t>
      </w:r>
      <w:r w:rsidR="0054198F">
        <w:fldChar w:fldCharType="begin"/>
      </w:r>
      <w:r w:rsidR="0054198F">
        <w:instrText xml:space="preserve"> SEQ Figure \* ARABIC </w:instrText>
      </w:r>
      <w:r w:rsidR="0054198F">
        <w:fldChar w:fldCharType="separate"/>
      </w:r>
      <w:r w:rsidR="00CA31BC">
        <w:rPr>
          <w:noProof/>
        </w:rPr>
        <w:t>2</w:t>
      </w:r>
      <w:r w:rsidR="0054198F">
        <w:rPr>
          <w:noProof/>
        </w:rPr>
        <w:fldChar w:fldCharType="end"/>
      </w:r>
      <w:r w:rsidR="00B85275">
        <w:t xml:space="preserve">: </w:t>
      </w:r>
      <w:r w:rsidRPr="009C427D">
        <w:t xml:space="preserve">Illustration of VHF </w:t>
      </w:r>
      <w:r>
        <w:t>High</w:t>
      </w:r>
      <w:r w:rsidRPr="009C427D">
        <w:t>-Band spectrum arrangements</w:t>
      </w:r>
      <w:bookmarkEnd w:id="138"/>
    </w:p>
    <w:p w:rsidR="00393165" w:rsidRDefault="00A520FA" w:rsidP="00312FE7">
      <w:pPr>
        <w:spacing w:after="0" w:line="240" w:lineRule="auto"/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3404870</wp:posOffset>
                </wp:positionH>
                <wp:positionV relativeFrom="paragraph">
                  <wp:posOffset>3671570</wp:posOffset>
                </wp:positionV>
                <wp:extent cx="742950" cy="85725"/>
                <wp:effectExtent l="0" t="0" r="19050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2950" cy="85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20FA" w:rsidRDefault="00A520F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68.1pt;margin-top:289.1pt;width:58.5pt;height:6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" fillcolor="white [3201]" strokecolor="white [3212]" strokeweight=".5pt">
                <v:textbox>
                  <w:txbxContent>
                    <w:p w:rsidR="00A520FA" w:rsidRDefault="00A520FA"/>
                  </w:txbxContent>
                </v:textbox>
              </v:shape>
            </w:pict>
          </mc:Fallback>
        </mc:AlternateContent>
      </w:r>
      <w:r w:rsidR="00D80893">
        <w:object w:dxaOrig="18105" w:dyaOrig="10770">
          <v:shape id="_x0000_i1026" type="#_x0000_t75" style="width:694.5pt;height:412.5pt" o:ole="">
            <v:imagedata r:id="rId37" o:title=""/>
          </v:shape>
          <o:OLEObject Type="Embed" ProgID="PBrush" ShapeID="_x0000_i1026" DrawAspect="Content" ObjectID="_1533018705" r:id="rId38"/>
        </w:object>
      </w:r>
    </w:p>
    <w:p w:rsidR="00D80893" w:rsidRDefault="00D80893" w:rsidP="00312FE7">
      <w:pPr>
        <w:spacing w:after="0" w:line="240" w:lineRule="auto"/>
      </w:pPr>
    </w:p>
    <w:p w:rsidR="003A4731" w:rsidRDefault="003A4731" w:rsidP="003A4731">
      <w:pPr>
        <w:pStyle w:val="Caption"/>
        <w:keepNext/>
      </w:pPr>
      <w:bookmarkStart w:id="139" w:name="_Ref426982149"/>
      <w:bookmarkStart w:id="140" w:name="_Toc426982343"/>
      <w:r>
        <w:lastRenderedPageBreak/>
        <w:t xml:space="preserve">Table </w:t>
      </w:r>
      <w:r w:rsidR="0054198F">
        <w:fldChar w:fldCharType="begin"/>
      </w:r>
      <w:r w:rsidR="0054198F">
        <w:instrText xml:space="preserve"> SEQ Table \* ARABIC </w:instrText>
      </w:r>
      <w:r w:rsidR="0054198F">
        <w:fldChar w:fldCharType="separate"/>
      </w:r>
      <w:r w:rsidR="00CA31BC">
        <w:rPr>
          <w:noProof/>
        </w:rPr>
        <w:t>2</w:t>
      </w:r>
      <w:r w:rsidR="0054198F">
        <w:rPr>
          <w:noProof/>
        </w:rPr>
        <w:fldChar w:fldCharType="end"/>
      </w:r>
      <w:r>
        <w:t xml:space="preserve">: </w:t>
      </w:r>
      <w:r w:rsidRPr="00241556">
        <w:t>Service allocations and channelling arrangements in the VHF High-Ban</w:t>
      </w:r>
      <w:r>
        <w:t>d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6" w:space="0" w:color="auto"/>
        </w:tblBorders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1091"/>
        <w:gridCol w:w="2346"/>
        <w:gridCol w:w="1077"/>
        <w:gridCol w:w="1418"/>
        <w:gridCol w:w="1169"/>
        <w:gridCol w:w="1417"/>
        <w:gridCol w:w="1893"/>
        <w:gridCol w:w="1559"/>
        <w:gridCol w:w="1765"/>
      </w:tblGrid>
      <w:tr w:rsidR="003A4731" w:rsidRPr="00B85275" w:rsidTr="00CC36D8">
        <w:trPr>
          <w:cantSplit/>
          <w:trHeight w:val="580"/>
          <w:tblHeader/>
          <w:jc w:val="center"/>
        </w:trPr>
        <w:tc>
          <w:tcPr>
            <w:tcW w:w="1091" w:type="dxa"/>
          </w:tcPr>
          <w:p w:rsidR="003A4731" w:rsidRPr="00084FB1" w:rsidRDefault="003A4731" w:rsidP="00312FE7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Segment</w:t>
            </w:r>
          </w:p>
        </w:tc>
        <w:tc>
          <w:tcPr>
            <w:tcW w:w="2346" w:type="dxa"/>
          </w:tcPr>
          <w:p w:rsidR="003A4731" w:rsidRPr="00084FB1" w:rsidRDefault="003A4731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Service allocation</w:t>
            </w:r>
          </w:p>
        </w:tc>
        <w:tc>
          <w:tcPr>
            <w:tcW w:w="1077" w:type="dxa"/>
          </w:tcPr>
          <w:p w:rsidR="003A4731" w:rsidRPr="00084FB1" w:rsidRDefault="003A4731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Allowed Areas</w:t>
            </w:r>
          </w:p>
        </w:tc>
        <w:tc>
          <w:tcPr>
            <w:tcW w:w="1418" w:type="dxa"/>
          </w:tcPr>
          <w:p w:rsidR="003A4731" w:rsidRPr="00084FB1" w:rsidRDefault="003A4731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Segment frequency limits (MHz)</w:t>
            </w:r>
          </w:p>
        </w:tc>
        <w:tc>
          <w:tcPr>
            <w:tcW w:w="1169" w:type="dxa"/>
          </w:tcPr>
          <w:p w:rsidR="003A4731" w:rsidRPr="00084FB1" w:rsidRDefault="003A4731" w:rsidP="00312FE7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Paired segment</w:t>
            </w:r>
          </w:p>
        </w:tc>
        <w:tc>
          <w:tcPr>
            <w:tcW w:w="1417" w:type="dxa"/>
          </w:tcPr>
          <w:p w:rsidR="003A4731" w:rsidRPr="00084FB1" w:rsidRDefault="003A4731" w:rsidP="00312FE7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Channel bandwidth (kHz)</w:t>
            </w:r>
          </w:p>
        </w:tc>
        <w:tc>
          <w:tcPr>
            <w:tcW w:w="1893" w:type="dxa"/>
          </w:tcPr>
          <w:p w:rsidR="003A4731" w:rsidRPr="00084FB1" w:rsidRDefault="003A4731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Channel centre frequency formula</w:t>
            </w:r>
          </w:p>
        </w:tc>
        <w:tc>
          <w:tcPr>
            <w:tcW w:w="1559" w:type="dxa"/>
          </w:tcPr>
          <w:p w:rsidR="003A4731" w:rsidRPr="00084FB1" w:rsidRDefault="003A4731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Range of integer values for variable ‘n’</w:t>
            </w:r>
          </w:p>
        </w:tc>
        <w:tc>
          <w:tcPr>
            <w:tcW w:w="1765" w:type="dxa"/>
          </w:tcPr>
          <w:p w:rsidR="003A4731" w:rsidRPr="00084FB1" w:rsidRDefault="003A4731" w:rsidP="00312FE7">
            <w:pPr>
              <w:spacing w:after="0" w:line="240" w:lineRule="auto"/>
              <w:rPr>
                <w:rFonts w:cs="Arial"/>
                <w:b/>
              </w:rPr>
            </w:pPr>
            <w:r w:rsidRPr="00084FB1">
              <w:rPr>
                <w:rFonts w:cs="Arial"/>
                <w:b/>
              </w:rPr>
              <w:t>First / last channel centre frequency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A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 (paging)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 w:rsidDel="0091234E"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notes 1 and 8)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148.00000 to</w:t>
            </w:r>
            <w:r w:rsidRPr="00435DC6">
              <w:rPr>
                <w:rFonts w:cs="Arial"/>
              </w:rPr>
              <w:br/>
              <w:t>149.25000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-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25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147.9875 + 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(0.025))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50</w:t>
            </w:r>
          </w:p>
        </w:tc>
        <w:tc>
          <w:tcPr>
            <w:tcW w:w="1765" w:type="dxa"/>
            <w:vAlign w:val="center"/>
          </w:tcPr>
          <w:p w:rsidR="003A4731" w:rsidRPr="00435DC6" w:rsidRDefault="008B0E8E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148.0125</w:t>
            </w:r>
            <w:r w:rsidR="003A4731">
              <w:rPr>
                <w:rFonts w:cs="Arial"/>
                <w:color w:val="000000"/>
              </w:rPr>
              <w:t xml:space="preserve"> MHz </w:t>
            </w:r>
            <w:r w:rsidR="003A4731" w:rsidRPr="00435DC6">
              <w:rPr>
                <w:rFonts w:cs="Arial"/>
                <w:color w:val="000000"/>
              </w:rPr>
              <w:t>149.2375</w:t>
            </w:r>
            <w:r w:rsidR="003A4731"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B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(two frequency,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base transmit)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8)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149.25000 to 149.75625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H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6.25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149.2500 + 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(0.00625))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80</w:t>
            </w:r>
          </w:p>
        </w:tc>
        <w:tc>
          <w:tcPr>
            <w:tcW w:w="1765" w:type="dxa"/>
            <w:vAlign w:val="center"/>
          </w:tcPr>
          <w:p w:rsidR="003A4731" w:rsidRPr="00435DC6" w:rsidRDefault="008B0E8E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149.25625</w:t>
            </w:r>
            <w:r w:rsidR="003A4731">
              <w:rPr>
                <w:rFonts w:cs="Arial"/>
                <w:color w:val="000000"/>
              </w:rPr>
              <w:t xml:space="preserve"> MHz </w:t>
            </w:r>
            <w:r w:rsidR="003A4731" w:rsidRPr="00435DC6">
              <w:rPr>
                <w:rFonts w:cs="Arial"/>
                <w:color w:val="000000"/>
              </w:rPr>
              <w:t>149.75</w:t>
            </w:r>
            <w:r w:rsidR="003A4731"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C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(single frequency)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notes 2 and 8)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149.75625 to 149.90000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-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149.7500 +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 (n x (0.0125))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11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8B0E8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149.</w:t>
            </w:r>
            <w:r w:rsidR="008B0E8E">
              <w:rPr>
                <w:rFonts w:cs="Arial"/>
                <w:color w:val="000000"/>
              </w:rPr>
              <w:t>7625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149.8875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D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Radionavigation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 xml:space="preserve">atellite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9)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149.90000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150.05000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-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9</w:t>
            </w:r>
          </w:p>
        </w:tc>
        <w:tc>
          <w:tcPr>
            <w:tcW w:w="1893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See note</w:t>
            </w:r>
            <w:r>
              <w:rPr>
                <w:rFonts w:cs="Arial"/>
              </w:rPr>
              <w:t xml:space="preserve"> 9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9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9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E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(two frequency,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base transmit)</w:t>
            </w:r>
            <w:r>
              <w:rPr>
                <w:rFonts w:cs="Arial"/>
              </w:rPr>
              <w:t xml:space="preserve"> and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150.05000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151.39375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J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150.0500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107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150.0</w:t>
            </w:r>
            <w:r w:rsidR="008B0E8E">
              <w:rPr>
                <w:rFonts w:cs="Arial"/>
                <w:color w:val="000000"/>
              </w:rPr>
              <w:t>62</w:t>
            </w:r>
            <w:r w:rsidRPr="00435DC6">
              <w:rPr>
                <w:rFonts w:cs="Arial"/>
                <w:color w:val="000000"/>
              </w:rPr>
              <w:t>5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151.3875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keepNext/>
              <w:keepLines/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E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and </w:t>
            </w:r>
            <w:r w:rsidRPr="00435DC6">
              <w:rPr>
                <w:rFonts w:cs="Arial"/>
              </w:rPr>
              <w:t xml:space="preserve">Fixed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keepNext/>
              <w:keepLines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(two frequency)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Rural Areas</w:t>
            </w:r>
            <w:r>
              <w:rPr>
                <w:rFonts w:cs="Arial"/>
              </w:rPr>
              <w:t xml:space="preserve">      </w:t>
            </w: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note 3)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150.05000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151.39375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keepNext/>
              <w:keepLines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J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keepNext/>
              <w:keepLines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keepNext/>
              <w:keepLines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150.0500 + </w:t>
            </w:r>
          </w:p>
          <w:p w:rsidR="003A4731" w:rsidRPr="00435DC6" w:rsidRDefault="003A4731" w:rsidP="00312FE7">
            <w:pPr>
              <w:keepNext/>
              <w:keepLines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keepNext/>
              <w:keepLines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107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keepNext/>
              <w:keepLines/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150.0</w:t>
            </w:r>
            <w:r w:rsidR="008B0E8E">
              <w:rPr>
                <w:rFonts w:cs="Arial"/>
                <w:color w:val="000000"/>
              </w:rPr>
              <w:t>62</w:t>
            </w:r>
            <w:r w:rsidRPr="00435DC6">
              <w:rPr>
                <w:rFonts w:cs="Arial"/>
                <w:color w:val="000000"/>
              </w:rPr>
              <w:t>5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151.3875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F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Miscellaneous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 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10)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151.39375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152.49375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-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10</w:t>
            </w:r>
            <w:r w:rsidRPr="00435DC6">
              <w:rPr>
                <w:rFonts w:cs="Arial"/>
              </w:rPr>
              <w:t>)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151.3875 + 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 xml:space="preserve">ee note </w:t>
            </w:r>
            <w:r>
              <w:rPr>
                <w:rFonts w:cs="Arial"/>
              </w:rPr>
              <w:t>10</w:t>
            </w:r>
            <w:r w:rsidRPr="00435DC6">
              <w:rPr>
                <w:rFonts w:cs="Arial"/>
              </w:rPr>
              <w:t>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88</w:t>
            </w:r>
          </w:p>
        </w:tc>
        <w:tc>
          <w:tcPr>
            <w:tcW w:w="1765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151.</w:t>
            </w:r>
            <w:r w:rsidR="008B0E8E">
              <w:rPr>
                <w:rFonts w:cs="Arial"/>
                <w:color w:val="000000"/>
              </w:rPr>
              <w:t>4</w:t>
            </w:r>
            <w:r>
              <w:rPr>
                <w:rFonts w:cs="Arial"/>
                <w:color w:val="000000"/>
              </w:rPr>
              <w:t xml:space="preserve"> MHz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152.4875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G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(single frequency)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</w:t>
            </w:r>
            <w:r w:rsidR="003E2952">
              <w:rPr>
                <w:rFonts w:cs="Arial"/>
              </w:rPr>
              <w:t>s</w:t>
            </w:r>
            <w:r w:rsidRPr="00435DC6">
              <w:rPr>
                <w:rFonts w:cs="Arial"/>
              </w:rPr>
              <w:t xml:space="preserve"> 4</w:t>
            </w:r>
            <w:r w:rsidR="003E2952">
              <w:rPr>
                <w:rFonts w:cs="Arial"/>
              </w:rPr>
              <w:t xml:space="preserve"> and 12</w:t>
            </w:r>
            <w:r w:rsidRPr="00435DC6">
              <w:rPr>
                <w:rFonts w:cs="Arial"/>
              </w:rPr>
              <w:t>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152.49375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153.85000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-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152.4875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108</w:t>
            </w:r>
          </w:p>
        </w:tc>
        <w:tc>
          <w:tcPr>
            <w:tcW w:w="1765" w:type="dxa"/>
            <w:vAlign w:val="center"/>
          </w:tcPr>
          <w:p w:rsidR="003A4731" w:rsidRDefault="008B0E8E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152.</w:t>
            </w:r>
            <w:r w:rsidR="003A4731" w:rsidRPr="00435DC6">
              <w:rPr>
                <w:rFonts w:cs="Arial"/>
                <w:color w:val="000000"/>
              </w:rPr>
              <w:t>5</w:t>
            </w:r>
            <w:r w:rsidR="003A4731">
              <w:rPr>
                <w:rFonts w:cs="Arial"/>
                <w:color w:val="000000"/>
              </w:rPr>
              <w:t xml:space="preserve"> MHz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153.8375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H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(two frequency,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base receive)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153.85000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154.35625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B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6.25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153.8500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(0.00625))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80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153.8</w:t>
            </w:r>
            <w:r w:rsidR="008B0E8E">
              <w:rPr>
                <w:rFonts w:cs="Arial"/>
                <w:color w:val="000000"/>
              </w:rPr>
              <w:t>562</w:t>
            </w:r>
            <w:r w:rsidRPr="00435DC6">
              <w:rPr>
                <w:rFonts w:cs="Arial"/>
                <w:color w:val="000000"/>
              </w:rPr>
              <w:t>5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154.35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lastRenderedPageBreak/>
              <w:t>I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(single frequency)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154.35625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154.65625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-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11</w:t>
            </w:r>
            <w:r w:rsidRPr="00435DC6">
              <w:rPr>
                <w:rFonts w:cs="Arial"/>
              </w:rPr>
              <w:t>)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154.3500 + 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11</w:t>
            </w:r>
            <w:r w:rsidRPr="00435DC6">
              <w:rPr>
                <w:rFonts w:cs="Arial"/>
              </w:rPr>
              <w:t>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23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154.3</w:t>
            </w:r>
            <w:r w:rsidR="008B0E8E">
              <w:rPr>
                <w:rFonts w:cs="Arial"/>
                <w:color w:val="000000"/>
              </w:rPr>
              <w:t>62</w:t>
            </w:r>
            <w:r w:rsidRPr="00435DC6">
              <w:rPr>
                <w:rFonts w:cs="Arial"/>
                <w:color w:val="000000"/>
              </w:rPr>
              <w:t>5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154.6375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J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(two frequency,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base receive)</w:t>
            </w:r>
            <w:r>
              <w:rPr>
                <w:rFonts w:cs="Arial"/>
              </w:rPr>
              <w:t xml:space="preserve"> and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154.65625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156.00000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E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154.6500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107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154.6</w:t>
            </w:r>
            <w:r w:rsidR="008B0E8E">
              <w:rPr>
                <w:rFonts w:cs="Arial"/>
                <w:color w:val="000000"/>
              </w:rPr>
              <w:t>62</w:t>
            </w:r>
            <w:r w:rsidRPr="00435DC6">
              <w:rPr>
                <w:rFonts w:cs="Arial"/>
                <w:color w:val="000000"/>
              </w:rPr>
              <w:t>5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155.9875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J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And </w:t>
            </w:r>
            <w:r w:rsidRPr="00435DC6">
              <w:rPr>
                <w:rFonts w:cs="Arial"/>
              </w:rPr>
              <w:t xml:space="preserve">Fixed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(two frequency)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Rural Areas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 note 3)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154.65625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156.00000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E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154.6500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107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154.6</w:t>
            </w:r>
            <w:r w:rsidR="008B0E8E">
              <w:rPr>
                <w:rFonts w:cs="Arial"/>
                <w:color w:val="000000"/>
              </w:rPr>
              <w:t>62</w:t>
            </w:r>
            <w:r w:rsidRPr="00435DC6">
              <w:rPr>
                <w:rFonts w:cs="Arial"/>
                <w:color w:val="000000"/>
              </w:rPr>
              <w:t>5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155.9875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K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Maritime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>obile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 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5)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156.00000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157.45000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N, P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  <w:tc>
          <w:tcPr>
            <w:tcW w:w="1893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L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(two frequency,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base receive) OR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(single frequency)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6)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157.45000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158.29375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Q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157.4500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67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157.4</w:t>
            </w:r>
            <w:r w:rsidR="008B0E8E">
              <w:rPr>
                <w:rFonts w:cs="Arial"/>
                <w:color w:val="000000"/>
              </w:rPr>
              <w:t>62</w:t>
            </w:r>
            <w:r w:rsidRPr="00435DC6">
              <w:rPr>
                <w:rFonts w:cs="Arial"/>
                <w:color w:val="000000"/>
              </w:rPr>
              <w:t>5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158.2875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shd w:val="clear" w:color="auto" w:fill="auto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M</w:t>
            </w:r>
          </w:p>
        </w:tc>
        <w:tc>
          <w:tcPr>
            <w:tcW w:w="2346" w:type="dxa"/>
            <w:shd w:val="clear" w:color="auto" w:fill="auto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(two frequency,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base receive)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158.29375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160.60000</w:t>
            </w:r>
          </w:p>
        </w:tc>
        <w:tc>
          <w:tcPr>
            <w:tcW w:w="1169" w:type="dxa"/>
            <w:shd w:val="clear" w:color="auto" w:fill="auto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R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shd w:val="clear" w:color="auto" w:fill="auto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158.2875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184</w:t>
            </w:r>
          </w:p>
        </w:tc>
        <w:tc>
          <w:tcPr>
            <w:tcW w:w="1765" w:type="dxa"/>
            <w:shd w:val="clear" w:color="auto" w:fill="auto"/>
            <w:vAlign w:val="center"/>
          </w:tcPr>
          <w:p w:rsidR="003A4731" w:rsidRPr="00435DC6" w:rsidRDefault="003A4731" w:rsidP="008B0E8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158.</w:t>
            </w:r>
            <w:r w:rsidR="008B0E8E">
              <w:rPr>
                <w:rFonts w:cs="Arial"/>
                <w:color w:val="000000"/>
              </w:rPr>
              <w:t>3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160.5875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N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Maritime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>obile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 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5)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160.60000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160.97500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K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  <w:tc>
          <w:tcPr>
            <w:tcW w:w="1893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See note</w:t>
            </w:r>
            <w:r>
              <w:rPr>
                <w:rFonts w:cs="Arial"/>
              </w:rPr>
              <w:t xml:space="preserve"> 5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tabs>
                <w:tab w:val="left" w:pos="0"/>
              </w:tabs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O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(single frequency)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160.97500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161.47500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160.9750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39</w:t>
            </w:r>
          </w:p>
        </w:tc>
        <w:tc>
          <w:tcPr>
            <w:tcW w:w="1765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  <w:color w:val="000000"/>
              </w:rPr>
              <w:t>160.9</w:t>
            </w:r>
            <w:r w:rsidR="008B0E8E">
              <w:rPr>
                <w:rFonts w:cs="Arial"/>
                <w:color w:val="000000"/>
              </w:rPr>
              <w:t>8</w:t>
            </w:r>
            <w:r w:rsidRPr="00435DC6">
              <w:rPr>
                <w:rFonts w:cs="Arial"/>
                <w:color w:val="000000"/>
              </w:rPr>
              <w:t>75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161.4625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P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Maritime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>obile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 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5)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161.47500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162.05000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K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  <w:tc>
          <w:tcPr>
            <w:tcW w:w="1893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tabs>
                <w:tab w:val="left" w:pos="0"/>
              </w:tabs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See note </w:t>
            </w:r>
            <w:r>
              <w:rPr>
                <w:rFonts w:cs="Arial"/>
              </w:rPr>
              <w:t>5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lastRenderedPageBreak/>
              <w:t>Q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(two frequency,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base transmit) OR</w:t>
            </w:r>
          </w:p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(single frequency)</w:t>
            </w:r>
          </w:p>
          <w:p w:rsidR="00D40D84" w:rsidRPr="00435DC6" w:rsidRDefault="00D40D84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6)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Pr="00435DC6">
              <w:rPr>
                <w:rFonts w:cs="Arial"/>
              </w:rPr>
              <w:t>62.05000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162.89375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L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162.0500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67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162.0</w:t>
            </w:r>
            <w:r w:rsidR="008B0E8E">
              <w:rPr>
                <w:rFonts w:cs="Arial"/>
                <w:color w:val="000000"/>
              </w:rPr>
              <w:t>62</w:t>
            </w:r>
            <w:r w:rsidRPr="00435DC6">
              <w:rPr>
                <w:rFonts w:cs="Arial"/>
                <w:color w:val="000000"/>
              </w:rPr>
              <w:t>5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162.8875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R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(two frequency, base</w:t>
            </w:r>
          </w:p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transmit)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162.89375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165.19375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M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162.8875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184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8B0E8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162.</w:t>
            </w:r>
            <w:r w:rsidR="008B0E8E">
              <w:rPr>
                <w:rFonts w:cs="Arial"/>
                <w:color w:val="000000"/>
              </w:rPr>
              <w:t>9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165.1875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S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(trunked,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base transmit)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7)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165.19375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168.19375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U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165.1875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240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8B0E8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165.</w:t>
            </w:r>
            <w:r w:rsidR="008B0E8E">
              <w:rPr>
                <w:rFonts w:cs="Arial"/>
                <w:color w:val="000000"/>
              </w:rPr>
              <w:t>2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168.1875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T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(single frequency)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168.19375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169.79375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168.1875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128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8B0E8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168.</w:t>
            </w:r>
            <w:r w:rsidR="008B0E8E">
              <w:rPr>
                <w:rFonts w:cs="Arial"/>
                <w:color w:val="000000"/>
              </w:rPr>
              <w:t>2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169.7875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U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(trunked,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base receive)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7)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169.79375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172.79375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S</w:t>
            </w: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169.7875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240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8B0E8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169.</w:t>
            </w:r>
            <w:r w:rsidR="008B0E8E">
              <w:rPr>
                <w:rFonts w:cs="Arial"/>
                <w:color w:val="000000"/>
              </w:rPr>
              <w:t>8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172.7875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V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Land </w:t>
            </w:r>
            <w:r>
              <w:rPr>
                <w:rFonts w:cs="Arial"/>
              </w:rPr>
              <w:t>m</w:t>
            </w:r>
            <w:r w:rsidRPr="00435DC6">
              <w:rPr>
                <w:rFonts w:cs="Arial"/>
              </w:rPr>
              <w:t xml:space="preserve">obile 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</w:t>
            </w:r>
          </w:p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(single frequency)</w:t>
            </w:r>
          </w:p>
          <w:p w:rsidR="003E2952" w:rsidRPr="00435DC6" w:rsidRDefault="003E2952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(see note 12)</w:t>
            </w: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172.79375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173.29375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172.7875 + 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40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8B0E8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172.</w:t>
            </w:r>
            <w:r w:rsidR="008B0E8E">
              <w:rPr>
                <w:rFonts w:cs="Arial"/>
                <w:color w:val="000000"/>
              </w:rPr>
              <w:t>8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173.2875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  <w:tr w:rsidR="003A4731" w:rsidRPr="00435DC6" w:rsidTr="00CC36D8">
        <w:trPr>
          <w:cantSplit/>
          <w:trHeight w:val="580"/>
          <w:jc w:val="center"/>
        </w:trPr>
        <w:tc>
          <w:tcPr>
            <w:tcW w:w="1091" w:type="dxa"/>
            <w:vAlign w:val="center"/>
          </w:tcPr>
          <w:p w:rsidR="003A4731" w:rsidRPr="00004683" w:rsidRDefault="003A4731" w:rsidP="00312FE7">
            <w:pPr>
              <w:spacing w:after="0" w:line="240" w:lineRule="auto"/>
              <w:jc w:val="center"/>
              <w:rPr>
                <w:rFonts w:cs="Arial"/>
                <w:i/>
              </w:rPr>
            </w:pPr>
            <w:r w:rsidRPr="00004683">
              <w:rPr>
                <w:rFonts w:cs="Arial"/>
                <w:i/>
              </w:rPr>
              <w:t>W</w:t>
            </w:r>
          </w:p>
        </w:tc>
        <w:tc>
          <w:tcPr>
            <w:tcW w:w="2346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Miscellaneous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ervice 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>ee note 10)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07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Australia  Wide</w:t>
            </w:r>
          </w:p>
        </w:tc>
        <w:tc>
          <w:tcPr>
            <w:tcW w:w="1418" w:type="dxa"/>
            <w:vAlign w:val="center"/>
          </w:tcPr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173.29375 to</w:t>
            </w:r>
            <w:r>
              <w:rPr>
                <w:rFonts w:cs="Arial"/>
              </w:rPr>
              <w:t xml:space="preserve"> </w:t>
            </w:r>
            <w:r w:rsidRPr="00435DC6">
              <w:rPr>
                <w:rFonts w:cs="Arial"/>
              </w:rPr>
              <w:t>174.00000</w:t>
            </w:r>
          </w:p>
        </w:tc>
        <w:tc>
          <w:tcPr>
            <w:tcW w:w="116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</w:p>
        </w:tc>
        <w:tc>
          <w:tcPr>
            <w:tcW w:w="1417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12.5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(see note </w:t>
            </w:r>
            <w:r>
              <w:rPr>
                <w:rFonts w:cs="Arial"/>
              </w:rPr>
              <w:t>10</w:t>
            </w:r>
            <w:r w:rsidRPr="00435DC6">
              <w:rPr>
                <w:rFonts w:cs="Arial"/>
              </w:rPr>
              <w:t>)</w:t>
            </w:r>
          </w:p>
        </w:tc>
        <w:tc>
          <w:tcPr>
            <w:tcW w:w="1893" w:type="dxa"/>
            <w:vAlign w:val="center"/>
          </w:tcPr>
          <w:p w:rsidR="003A4731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 xml:space="preserve">173.2875 + </w:t>
            </w:r>
          </w:p>
          <w:p w:rsidR="003A4731" w:rsidRPr="00435DC6" w:rsidRDefault="003A4731" w:rsidP="00312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(n x (0.0125))</w:t>
            </w:r>
          </w:p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(</w:t>
            </w:r>
            <w:r>
              <w:rPr>
                <w:rFonts w:cs="Arial"/>
              </w:rPr>
              <w:t>s</w:t>
            </w:r>
            <w:r w:rsidRPr="00435DC6">
              <w:rPr>
                <w:rFonts w:cs="Arial"/>
              </w:rPr>
              <w:t xml:space="preserve">ee note </w:t>
            </w:r>
            <w:r>
              <w:rPr>
                <w:rFonts w:cs="Arial"/>
              </w:rPr>
              <w:t>10</w:t>
            </w:r>
            <w:r w:rsidRPr="00435DC6">
              <w:rPr>
                <w:rFonts w:cs="Arial"/>
              </w:rPr>
              <w:t>)</w:t>
            </w:r>
          </w:p>
        </w:tc>
        <w:tc>
          <w:tcPr>
            <w:tcW w:w="1559" w:type="dxa"/>
            <w:vAlign w:val="center"/>
          </w:tcPr>
          <w:p w:rsidR="003A4731" w:rsidRPr="00435DC6" w:rsidRDefault="003A4731" w:rsidP="00312FE7">
            <w:pPr>
              <w:spacing w:after="0" w:line="240" w:lineRule="auto"/>
              <w:jc w:val="center"/>
              <w:rPr>
                <w:rFonts w:cs="Arial"/>
              </w:rPr>
            </w:pPr>
            <w:r w:rsidRPr="00435DC6">
              <w:rPr>
                <w:rFonts w:cs="Arial"/>
              </w:rPr>
              <w:t>1 to 56</w:t>
            </w:r>
          </w:p>
        </w:tc>
        <w:tc>
          <w:tcPr>
            <w:tcW w:w="1765" w:type="dxa"/>
            <w:vAlign w:val="center"/>
          </w:tcPr>
          <w:p w:rsidR="003A4731" w:rsidRPr="00435DC6" w:rsidRDefault="003A4731" w:rsidP="008B0E8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35DC6">
              <w:rPr>
                <w:rFonts w:cs="Arial"/>
                <w:color w:val="000000"/>
              </w:rPr>
              <w:t>173.</w:t>
            </w:r>
            <w:r w:rsidR="008B0E8E">
              <w:rPr>
                <w:rFonts w:cs="Arial"/>
                <w:color w:val="000000"/>
              </w:rPr>
              <w:t>3</w:t>
            </w:r>
            <w:r>
              <w:rPr>
                <w:rFonts w:cs="Arial"/>
                <w:color w:val="000000"/>
              </w:rPr>
              <w:t xml:space="preserve"> MHz </w:t>
            </w:r>
            <w:r w:rsidRPr="00435DC6">
              <w:rPr>
                <w:rFonts w:cs="Arial"/>
                <w:color w:val="000000"/>
              </w:rPr>
              <w:t>173.9875</w:t>
            </w:r>
            <w:r>
              <w:rPr>
                <w:rFonts w:cs="Arial"/>
                <w:color w:val="000000"/>
              </w:rPr>
              <w:t xml:space="preserve"> MHz</w:t>
            </w:r>
          </w:p>
        </w:tc>
      </w:tr>
    </w:tbl>
    <w:p w:rsidR="003A4731" w:rsidRDefault="003A4731" w:rsidP="00312FE7">
      <w:pPr>
        <w:spacing w:after="0" w:line="240" w:lineRule="auto"/>
      </w:pPr>
    </w:p>
    <w:bookmarkEnd w:id="139"/>
    <w:bookmarkEnd w:id="140"/>
    <w:p w:rsidR="00757C21" w:rsidRPr="002050CE" w:rsidRDefault="00757C21" w:rsidP="00312FE7">
      <w:pPr>
        <w:spacing w:after="0" w:line="240" w:lineRule="auto"/>
        <w:rPr>
          <w:rFonts w:cs="Arial"/>
        </w:rPr>
      </w:pPr>
      <w:r w:rsidRPr="002050CE">
        <w:rPr>
          <w:rFonts w:cs="Arial"/>
          <w:b/>
        </w:rPr>
        <w:t>Notes</w:t>
      </w:r>
      <w:r w:rsidR="003A4731">
        <w:rPr>
          <w:rFonts w:cs="Arial"/>
          <w:b/>
        </w:rPr>
        <w:t xml:space="preserve"> to Table 2</w:t>
      </w:r>
      <w:r w:rsidRPr="002050CE">
        <w:rPr>
          <w:rFonts w:cs="Arial"/>
          <w:b/>
        </w:rPr>
        <w:t>:</w:t>
      </w:r>
    </w:p>
    <w:p w:rsidR="003F4E82" w:rsidRDefault="00757C21" w:rsidP="003F4E82">
      <w:pPr>
        <w:autoSpaceDE w:val="0"/>
        <w:autoSpaceDN w:val="0"/>
        <w:adjustRightInd w:val="0"/>
        <w:spacing w:after="0" w:line="240" w:lineRule="auto"/>
        <w:ind w:left="567" w:hanging="567"/>
        <w:rPr>
          <w:rFonts w:cs="Arial"/>
        </w:rPr>
      </w:pPr>
      <w:r w:rsidRPr="00947E08">
        <w:rPr>
          <w:rFonts w:cs="Arial"/>
        </w:rPr>
        <w:t>1.</w:t>
      </w:r>
      <w:r w:rsidR="003F4E82">
        <w:rPr>
          <w:rFonts w:cs="Arial"/>
        </w:rPr>
        <w:tab/>
      </w:r>
      <w:r w:rsidRPr="007B5D8A">
        <w:rPr>
          <w:rFonts w:cs="Arial"/>
        </w:rPr>
        <w:t>The land mobile service (paging) in segment A is a primary service when</w:t>
      </w:r>
      <w:r>
        <w:rPr>
          <w:rFonts w:cs="Arial"/>
        </w:rPr>
        <w:t xml:space="preserve"> </w:t>
      </w:r>
      <w:r w:rsidRPr="007B5D8A">
        <w:rPr>
          <w:rFonts w:cs="Arial"/>
        </w:rPr>
        <w:t>used for exterior paging and is a secondary service when used for interior</w:t>
      </w:r>
      <w:r>
        <w:rPr>
          <w:rFonts w:cs="Arial"/>
        </w:rPr>
        <w:t xml:space="preserve"> paging</w:t>
      </w:r>
      <w:r w:rsidR="003F4E82">
        <w:rPr>
          <w:rFonts w:cs="Arial"/>
        </w:rPr>
        <w:t xml:space="preserve"> except </w:t>
      </w:r>
      <w:r w:rsidR="003F4E82" w:rsidRPr="007B5D8A">
        <w:rPr>
          <w:rFonts w:cs="Arial"/>
        </w:rPr>
        <w:t>in channel</w:t>
      </w:r>
      <w:r w:rsidR="003F4E82">
        <w:rPr>
          <w:rFonts w:cs="Arial"/>
        </w:rPr>
        <w:t>s</w:t>
      </w:r>
      <w:r w:rsidR="003F4E82" w:rsidRPr="007B5D8A">
        <w:rPr>
          <w:rFonts w:cs="Arial"/>
        </w:rPr>
        <w:t xml:space="preserve"> with </w:t>
      </w:r>
      <w:r w:rsidR="003F4E82">
        <w:rPr>
          <w:rFonts w:cs="Arial"/>
        </w:rPr>
        <w:t xml:space="preserve">the </w:t>
      </w:r>
      <w:r w:rsidR="003F4E82" w:rsidRPr="007B5D8A">
        <w:rPr>
          <w:rFonts w:cs="Arial"/>
        </w:rPr>
        <w:t>centre</w:t>
      </w:r>
      <w:r w:rsidR="003F4E82">
        <w:rPr>
          <w:rFonts w:cs="Arial"/>
        </w:rPr>
        <w:t xml:space="preserve"> </w:t>
      </w:r>
      <w:r w:rsidR="003F4E82" w:rsidRPr="007B5D8A">
        <w:rPr>
          <w:rFonts w:cs="Arial"/>
        </w:rPr>
        <w:t>frequenc</w:t>
      </w:r>
      <w:r w:rsidR="003F4E82">
        <w:rPr>
          <w:rFonts w:cs="Arial"/>
        </w:rPr>
        <w:t>ies</w:t>
      </w:r>
      <w:r w:rsidR="003F4E82" w:rsidRPr="007B5D8A">
        <w:rPr>
          <w:rFonts w:cs="Arial"/>
        </w:rPr>
        <w:t xml:space="preserve"> </w:t>
      </w:r>
      <w:r w:rsidR="003F4E82">
        <w:t>148.1625 MHz</w:t>
      </w:r>
      <w:r w:rsidR="003F4E82">
        <w:rPr>
          <w:rFonts w:cs="Arial"/>
        </w:rPr>
        <w:t xml:space="preserve">, </w:t>
      </w:r>
      <w:r w:rsidR="003F4E82" w:rsidRPr="007B5D8A">
        <w:rPr>
          <w:rFonts w:cs="Arial"/>
        </w:rPr>
        <w:t>148.3375 MHz</w:t>
      </w:r>
      <w:r w:rsidR="003F4E82">
        <w:rPr>
          <w:rFonts w:cs="Arial"/>
        </w:rPr>
        <w:t xml:space="preserve">, </w:t>
      </w:r>
      <w:r w:rsidR="003F4E82">
        <w:t>149.1125 MHz</w:t>
      </w:r>
      <w:r w:rsidR="003F4E82" w:rsidRPr="007B5D8A">
        <w:rPr>
          <w:rFonts w:cs="Arial"/>
        </w:rPr>
        <w:t xml:space="preserve"> or 149.1875 MHz </w:t>
      </w:r>
      <w:r w:rsidR="003F4E82">
        <w:rPr>
          <w:rFonts w:cs="Arial"/>
        </w:rPr>
        <w:t>where it is a</w:t>
      </w:r>
      <w:r w:rsidR="003F4E82" w:rsidRPr="007B5D8A">
        <w:rPr>
          <w:rFonts w:cs="Arial"/>
        </w:rPr>
        <w:t xml:space="preserve"> pri</w:t>
      </w:r>
      <w:r w:rsidR="003F4E82">
        <w:rPr>
          <w:rFonts w:cs="Arial"/>
        </w:rPr>
        <w:t xml:space="preserve">mary service when used </w:t>
      </w:r>
      <w:r w:rsidR="003F4E82" w:rsidRPr="007B5D8A">
        <w:rPr>
          <w:rFonts w:cs="Arial"/>
        </w:rPr>
        <w:t>for interior paging and is a secondary service when used for exterior paging.</w:t>
      </w:r>
      <w:r w:rsidR="003F4E82">
        <w:rPr>
          <w:rFonts w:cs="Arial"/>
        </w:rPr>
        <w:t xml:space="preserve">  </w:t>
      </w:r>
    </w:p>
    <w:p w:rsidR="00757C21" w:rsidRDefault="00757C21" w:rsidP="00312FE7">
      <w:pPr>
        <w:autoSpaceDE w:val="0"/>
        <w:autoSpaceDN w:val="0"/>
        <w:adjustRightInd w:val="0"/>
        <w:spacing w:after="0" w:line="240" w:lineRule="auto"/>
        <w:ind w:left="567"/>
        <w:rPr>
          <w:rFonts w:cs="Arial"/>
        </w:rPr>
      </w:pPr>
    </w:p>
    <w:p w:rsidR="00757C21" w:rsidRPr="00947E08" w:rsidRDefault="00757C21" w:rsidP="00312FE7">
      <w:pPr>
        <w:spacing w:after="0" w:line="240" w:lineRule="auto"/>
        <w:ind w:left="567" w:hanging="567"/>
        <w:rPr>
          <w:rFonts w:cs="Arial"/>
        </w:rPr>
      </w:pPr>
      <w:r w:rsidRPr="00947E08">
        <w:rPr>
          <w:rFonts w:cs="Arial"/>
        </w:rPr>
        <w:lastRenderedPageBreak/>
        <w:t>2.</w:t>
      </w:r>
      <w:r w:rsidRPr="00947E08">
        <w:rPr>
          <w:rFonts w:cs="Arial"/>
        </w:rPr>
        <w:tab/>
      </w:r>
      <w:r>
        <w:rPr>
          <w:rFonts w:cs="Arial"/>
        </w:rPr>
        <w:t>I</w:t>
      </w:r>
      <w:r w:rsidRPr="007B5D8A">
        <w:rPr>
          <w:rFonts w:cs="Arial"/>
        </w:rPr>
        <w:t xml:space="preserve">n a channel with centre frequency 149.7875, 149.8375 or 149.8875 MHz, </w:t>
      </w:r>
      <w:r w:rsidR="003E2952">
        <w:rPr>
          <w:rFonts w:cs="Arial"/>
        </w:rPr>
        <w:t xml:space="preserve">existing </w:t>
      </w:r>
      <w:r w:rsidRPr="007B5D8A">
        <w:rPr>
          <w:rFonts w:cs="Arial"/>
        </w:rPr>
        <w:t>land mobile service (paging)</w:t>
      </w:r>
      <w:r>
        <w:rPr>
          <w:rFonts w:cs="Arial"/>
        </w:rPr>
        <w:t xml:space="preserve"> </w:t>
      </w:r>
      <w:r w:rsidRPr="007B5D8A">
        <w:rPr>
          <w:rFonts w:cs="Arial"/>
        </w:rPr>
        <w:t xml:space="preserve">may </w:t>
      </w:r>
      <w:r w:rsidR="003E2952">
        <w:rPr>
          <w:rFonts w:cs="Arial"/>
        </w:rPr>
        <w:t xml:space="preserve">continue to operate </w:t>
      </w:r>
      <w:r w:rsidRPr="007B5D8A">
        <w:rPr>
          <w:rFonts w:cs="Arial"/>
        </w:rPr>
        <w:t xml:space="preserve"> as a primary service when used for exterior paging or as a secondary service when used for interior paging.</w:t>
      </w:r>
      <w:r w:rsidR="003E2952">
        <w:rPr>
          <w:rFonts w:cs="Arial"/>
        </w:rPr>
        <w:t xml:space="preserve"> </w:t>
      </w:r>
      <w:r w:rsidR="003F4E82">
        <w:rPr>
          <w:rFonts w:cs="Arial"/>
        </w:rPr>
        <w:t xml:space="preserve"> </w:t>
      </w:r>
      <w:r w:rsidR="003E2952">
        <w:rPr>
          <w:rFonts w:cs="Arial"/>
        </w:rPr>
        <w:t>No new</w:t>
      </w:r>
      <w:r w:rsidR="0054198F">
        <w:rPr>
          <w:rFonts w:cs="Arial"/>
        </w:rPr>
        <w:t xml:space="preserve"> paging </w:t>
      </w:r>
      <w:bookmarkStart w:id="141" w:name="_GoBack"/>
      <w:bookmarkEnd w:id="141"/>
      <w:r w:rsidR="003E2952">
        <w:rPr>
          <w:rFonts w:cs="Arial"/>
        </w:rPr>
        <w:t xml:space="preserve"> services </w:t>
      </w:r>
      <w:r w:rsidR="00D40D84">
        <w:rPr>
          <w:rFonts w:cs="Arial"/>
        </w:rPr>
        <w:t xml:space="preserve">are </w:t>
      </w:r>
      <w:r w:rsidR="003E2952">
        <w:rPr>
          <w:rFonts w:cs="Arial"/>
        </w:rPr>
        <w:t xml:space="preserve">to be </w:t>
      </w:r>
      <w:r w:rsidR="00D40D84">
        <w:rPr>
          <w:rFonts w:cs="Arial"/>
        </w:rPr>
        <w:t>authorised</w:t>
      </w:r>
      <w:r w:rsidR="003E2952">
        <w:rPr>
          <w:rFonts w:cs="Arial"/>
        </w:rPr>
        <w:t xml:space="preserve">. </w:t>
      </w:r>
    </w:p>
    <w:p w:rsidR="00757C21" w:rsidRPr="00947E08" w:rsidRDefault="00757C21" w:rsidP="00312FE7">
      <w:pPr>
        <w:spacing w:after="0" w:line="240" w:lineRule="auto"/>
        <w:ind w:left="567" w:hanging="567"/>
        <w:rPr>
          <w:rFonts w:cs="Arial"/>
        </w:rPr>
      </w:pPr>
      <w:r w:rsidRPr="00947E08">
        <w:rPr>
          <w:rFonts w:cs="Arial"/>
        </w:rPr>
        <w:t>3.</w:t>
      </w:r>
      <w:r w:rsidRPr="00947E08">
        <w:rPr>
          <w:rFonts w:cs="Arial"/>
        </w:rPr>
        <w:tab/>
      </w:r>
      <w:r w:rsidRPr="007B5D8A">
        <w:rPr>
          <w:rFonts w:cs="Arial"/>
        </w:rPr>
        <w:t>Fixed services (two frequency) may be operated in non-rural areas on a secondary basis.</w:t>
      </w:r>
    </w:p>
    <w:p w:rsidR="00757C21" w:rsidRDefault="00757C21" w:rsidP="00312FE7">
      <w:pPr>
        <w:spacing w:after="0" w:line="240" w:lineRule="auto"/>
        <w:ind w:left="567" w:hanging="567"/>
        <w:rPr>
          <w:rFonts w:cs="Arial"/>
        </w:rPr>
      </w:pPr>
      <w:r w:rsidRPr="00947E08">
        <w:rPr>
          <w:rFonts w:cs="Arial"/>
        </w:rPr>
        <w:t>4.</w:t>
      </w:r>
      <w:r w:rsidRPr="00947E08">
        <w:rPr>
          <w:rFonts w:cs="Arial"/>
        </w:rPr>
        <w:tab/>
      </w:r>
      <w:r w:rsidRPr="007B5D8A">
        <w:rPr>
          <w:rFonts w:cs="Arial"/>
        </w:rPr>
        <w:t>The frequency 153.8 MHz may be used as the centre frequency for an</w:t>
      </w:r>
      <w:r>
        <w:rPr>
          <w:rFonts w:cs="Arial"/>
        </w:rPr>
        <w:t xml:space="preserve"> </w:t>
      </w:r>
      <w:r w:rsidRPr="007B5D8A">
        <w:rPr>
          <w:rFonts w:cs="Arial"/>
        </w:rPr>
        <w:t>interior paging talkback channel</w:t>
      </w:r>
      <w:r w:rsidR="004C2D76">
        <w:rPr>
          <w:rFonts w:cs="Arial"/>
        </w:rPr>
        <w:t xml:space="preserve"> with a bandwidth of 25 kHz</w:t>
      </w:r>
      <w:r w:rsidRPr="007B5D8A">
        <w:rPr>
          <w:rFonts w:cs="Arial"/>
        </w:rPr>
        <w:t>.</w:t>
      </w:r>
    </w:p>
    <w:p w:rsidR="00757C21" w:rsidRDefault="00757C21" w:rsidP="00312FE7">
      <w:pPr>
        <w:spacing w:after="0" w:line="240" w:lineRule="auto"/>
        <w:ind w:left="567" w:hanging="567"/>
        <w:rPr>
          <w:rFonts w:cs="Arial"/>
        </w:rPr>
      </w:pPr>
      <w:r>
        <w:rPr>
          <w:rFonts w:cs="Arial"/>
        </w:rPr>
        <w:t>5.</w:t>
      </w:r>
      <w:r>
        <w:rPr>
          <w:rFonts w:cs="Arial"/>
        </w:rPr>
        <w:tab/>
      </w:r>
      <w:r w:rsidRPr="007B5D8A">
        <w:rPr>
          <w:rFonts w:cs="Arial"/>
        </w:rPr>
        <w:t>The operation of maritime mobile services is subject to the provisions of Appendix 18 of the International Telecommunication Union Radio Regulations.</w:t>
      </w:r>
    </w:p>
    <w:p w:rsidR="00757C21" w:rsidRDefault="00757C21" w:rsidP="00312FE7">
      <w:pPr>
        <w:spacing w:after="0" w:line="240" w:lineRule="auto"/>
        <w:ind w:left="567" w:hanging="567"/>
        <w:rPr>
          <w:rFonts w:cs="Arial"/>
        </w:rPr>
      </w:pPr>
      <w:r>
        <w:rPr>
          <w:rFonts w:cs="Arial"/>
        </w:rPr>
        <w:t>6.</w:t>
      </w:r>
      <w:r>
        <w:rPr>
          <w:rFonts w:cs="Arial"/>
        </w:rPr>
        <w:tab/>
      </w:r>
      <w:r w:rsidRPr="006345FE">
        <w:rPr>
          <w:rFonts w:cs="Arial"/>
        </w:rPr>
        <w:t>Land mobile segments referenced by this note may be used in a single</w:t>
      </w:r>
      <w:r>
        <w:rPr>
          <w:rFonts w:cs="Arial"/>
        </w:rPr>
        <w:t xml:space="preserve"> </w:t>
      </w:r>
      <w:r w:rsidRPr="006345FE">
        <w:rPr>
          <w:rFonts w:cs="Arial"/>
        </w:rPr>
        <w:t>frequency mode or a two frequency mode in non-</w:t>
      </w:r>
      <w:proofErr w:type="spellStart"/>
      <w:r w:rsidRPr="006345FE">
        <w:rPr>
          <w:rFonts w:cs="Arial"/>
        </w:rPr>
        <w:t>HSD</w:t>
      </w:r>
      <w:proofErr w:type="spellEnd"/>
      <w:r w:rsidRPr="006345FE">
        <w:rPr>
          <w:rFonts w:cs="Arial"/>
        </w:rPr>
        <w:t xml:space="preserve"> areas. </w:t>
      </w:r>
      <w:r w:rsidR="001A4F7A">
        <w:rPr>
          <w:rFonts w:cs="Arial"/>
        </w:rPr>
        <w:t xml:space="preserve"> </w:t>
      </w:r>
      <w:r w:rsidRPr="006345FE">
        <w:rPr>
          <w:rFonts w:cs="Arial"/>
        </w:rPr>
        <w:t xml:space="preserve">In </w:t>
      </w:r>
      <w:proofErr w:type="spellStart"/>
      <w:r w:rsidRPr="006345FE">
        <w:rPr>
          <w:rFonts w:cs="Arial"/>
        </w:rPr>
        <w:t>HSD</w:t>
      </w:r>
      <w:proofErr w:type="spellEnd"/>
      <w:r w:rsidRPr="006345FE">
        <w:rPr>
          <w:rFonts w:cs="Arial"/>
        </w:rPr>
        <w:t xml:space="preserve"> areas</w:t>
      </w:r>
      <w:r w:rsidR="001A4F7A">
        <w:rPr>
          <w:rFonts w:cs="Arial"/>
        </w:rPr>
        <w:t xml:space="preserve"> of each State or Territory</w:t>
      </w:r>
      <w:r w:rsidRPr="006345FE">
        <w:rPr>
          <w:rFonts w:cs="Arial"/>
        </w:rPr>
        <w:t xml:space="preserve"> either single or two</w:t>
      </w:r>
      <w:r>
        <w:rPr>
          <w:rFonts w:cs="Arial"/>
        </w:rPr>
        <w:t xml:space="preserve"> </w:t>
      </w:r>
      <w:r w:rsidRPr="006345FE">
        <w:rPr>
          <w:rFonts w:cs="Arial"/>
        </w:rPr>
        <w:t xml:space="preserve">frequency modes may be used, but not both. </w:t>
      </w:r>
      <w:r w:rsidR="003A3BF0">
        <w:rPr>
          <w:rFonts w:cs="Arial"/>
        </w:rPr>
        <w:t xml:space="preserve"> </w:t>
      </w:r>
      <w:r w:rsidRPr="006345FE">
        <w:rPr>
          <w:rFonts w:cs="Arial"/>
        </w:rPr>
        <w:t>The mode of operation for</w:t>
      </w:r>
      <w:r>
        <w:rPr>
          <w:rFonts w:cs="Arial"/>
        </w:rPr>
        <w:t xml:space="preserve"> </w:t>
      </w:r>
      <w:r w:rsidRPr="006345FE">
        <w:rPr>
          <w:rFonts w:cs="Arial"/>
        </w:rPr>
        <w:t xml:space="preserve">these segments in </w:t>
      </w:r>
      <w:proofErr w:type="spellStart"/>
      <w:r w:rsidRPr="006345FE">
        <w:rPr>
          <w:rFonts w:cs="Arial"/>
        </w:rPr>
        <w:t>HSD</w:t>
      </w:r>
      <w:proofErr w:type="spellEnd"/>
      <w:r w:rsidRPr="006345FE">
        <w:rPr>
          <w:rFonts w:cs="Arial"/>
        </w:rPr>
        <w:t xml:space="preserve"> areas may be determined by the AC</w:t>
      </w:r>
      <w:r>
        <w:rPr>
          <w:rFonts w:cs="Arial"/>
        </w:rPr>
        <w:t>M</w:t>
      </w:r>
      <w:r w:rsidRPr="006345FE">
        <w:rPr>
          <w:rFonts w:cs="Arial"/>
        </w:rPr>
        <w:t>A, based</w:t>
      </w:r>
      <w:r>
        <w:rPr>
          <w:rFonts w:cs="Arial"/>
        </w:rPr>
        <w:t xml:space="preserve"> </w:t>
      </w:r>
      <w:r w:rsidRPr="006345FE">
        <w:rPr>
          <w:rFonts w:cs="Arial"/>
        </w:rPr>
        <w:t>upon relative demand for these modes of operation in each State and</w:t>
      </w:r>
      <w:r>
        <w:rPr>
          <w:rFonts w:cs="Arial"/>
        </w:rPr>
        <w:t xml:space="preserve"> Territory.</w:t>
      </w:r>
      <w:r w:rsidR="00243DA1">
        <w:rPr>
          <w:rFonts w:cs="Arial"/>
        </w:rPr>
        <w:t xml:space="preserve"> </w:t>
      </w:r>
      <w:r w:rsidR="00243DA1" w:rsidRPr="00243DA1">
        <w:rPr>
          <w:rFonts w:cs="Arial"/>
        </w:rPr>
        <w:t xml:space="preserve"> See Frequency assignment practice guideline No.3 “Sited single frequency operation in two frequency land mobile segments” available on the ACMA website</w:t>
      </w:r>
    </w:p>
    <w:p w:rsidR="00757C21" w:rsidRPr="00C408C6" w:rsidRDefault="00757C21" w:rsidP="00312FE7">
      <w:pPr>
        <w:spacing w:after="0" w:line="240" w:lineRule="auto"/>
        <w:ind w:left="567" w:hanging="567"/>
        <w:rPr>
          <w:rFonts w:cs="Arial"/>
        </w:rPr>
      </w:pPr>
      <w:r>
        <w:rPr>
          <w:rFonts w:cs="Arial"/>
        </w:rPr>
        <w:t>7.</w:t>
      </w:r>
      <w:r>
        <w:rPr>
          <w:rFonts w:cs="Arial"/>
        </w:rPr>
        <w:tab/>
      </w:r>
      <w:r w:rsidRPr="00C408C6">
        <w:rPr>
          <w:rFonts w:cs="Arial"/>
        </w:rPr>
        <w:t>Segments referenced by this note may be authorised for use by users of:</w:t>
      </w:r>
    </w:p>
    <w:p w:rsidR="00757C21" w:rsidRDefault="00757C21" w:rsidP="00312FE7">
      <w:pPr>
        <w:spacing w:after="0" w:line="240" w:lineRule="auto"/>
        <w:ind w:left="1134" w:hanging="567"/>
        <w:rPr>
          <w:rFonts w:cs="Arial"/>
        </w:rPr>
      </w:pPr>
      <w:r w:rsidRPr="00C408C6">
        <w:rPr>
          <w:rFonts w:cs="Arial"/>
        </w:rPr>
        <w:t xml:space="preserve">(a) </w:t>
      </w:r>
      <w:proofErr w:type="gramStart"/>
      <w:r w:rsidRPr="00C408C6">
        <w:rPr>
          <w:rFonts w:cs="Arial"/>
        </w:rPr>
        <w:t>other</w:t>
      </w:r>
      <w:proofErr w:type="gramEnd"/>
      <w:r w:rsidRPr="00C408C6">
        <w:rPr>
          <w:rFonts w:cs="Arial"/>
        </w:rPr>
        <w:t xml:space="preserve"> land mobile services that make equivalent or more efficient use of the spectrum, as compared to the de</w:t>
      </w:r>
      <w:r>
        <w:rPr>
          <w:rFonts w:cs="Arial"/>
        </w:rPr>
        <w:t xml:space="preserve">signated service allocation; </w:t>
      </w:r>
    </w:p>
    <w:p w:rsidR="009F3DAB" w:rsidRDefault="00757C21" w:rsidP="00312FE7">
      <w:pPr>
        <w:spacing w:after="0" w:line="240" w:lineRule="auto"/>
        <w:ind w:left="1134" w:hanging="567"/>
        <w:rPr>
          <w:rFonts w:cs="Arial"/>
        </w:rPr>
      </w:pPr>
      <w:r w:rsidRPr="00C408C6">
        <w:rPr>
          <w:rFonts w:cs="Arial"/>
        </w:rPr>
        <w:t xml:space="preserve">(b) </w:t>
      </w:r>
      <w:proofErr w:type="gramStart"/>
      <w:r w:rsidRPr="00C408C6">
        <w:rPr>
          <w:rFonts w:cs="Arial"/>
        </w:rPr>
        <w:t>land</w:t>
      </w:r>
      <w:proofErr w:type="gramEnd"/>
      <w:r w:rsidRPr="00C408C6">
        <w:rPr>
          <w:rFonts w:cs="Arial"/>
        </w:rPr>
        <w:t xml:space="preserve"> mobile services (two frequency), if such services are used in conjunction with a land mobile service (trunked)</w:t>
      </w:r>
      <w:r w:rsidR="009F3DAB">
        <w:rPr>
          <w:rFonts w:cs="Arial"/>
        </w:rPr>
        <w:t>; or</w:t>
      </w:r>
    </w:p>
    <w:p w:rsidR="00747C03" w:rsidRDefault="009F3DAB" w:rsidP="00810937">
      <w:pPr>
        <w:spacing w:after="0" w:line="240" w:lineRule="auto"/>
        <w:ind w:left="567"/>
        <w:rPr>
          <w:rFonts w:cs="Arial"/>
        </w:rPr>
      </w:pPr>
      <w:r>
        <w:rPr>
          <w:rFonts w:cs="Arial"/>
        </w:rPr>
        <w:t xml:space="preserve">(c) </w:t>
      </w:r>
      <w:proofErr w:type="gramStart"/>
      <w:r>
        <w:rPr>
          <w:rFonts w:cs="Arial"/>
        </w:rPr>
        <w:t>land</w:t>
      </w:r>
      <w:proofErr w:type="gramEnd"/>
      <w:r>
        <w:rPr>
          <w:rFonts w:cs="Arial"/>
        </w:rPr>
        <w:t xml:space="preserve"> mobile services (two frequency) in low and remote areas the utilising technologies that are more </w:t>
      </w:r>
      <w:r w:rsidR="00205524">
        <w:rPr>
          <w:rFonts w:cs="Arial"/>
        </w:rPr>
        <w:t xml:space="preserve">spectrally </w:t>
      </w:r>
      <w:r>
        <w:rPr>
          <w:rFonts w:cs="Arial"/>
        </w:rPr>
        <w:t xml:space="preserve">efficient than </w:t>
      </w:r>
      <w:proofErr w:type="spellStart"/>
      <w:r w:rsidR="00205524">
        <w:rPr>
          <w:rFonts w:cs="Arial"/>
        </w:rPr>
        <w:t>analog</w:t>
      </w:r>
      <w:proofErr w:type="spellEnd"/>
      <w:r>
        <w:rPr>
          <w:rFonts w:cs="Arial"/>
        </w:rPr>
        <w:t xml:space="preserve"> modulation</w:t>
      </w:r>
      <w:r w:rsidR="00757C21" w:rsidRPr="00C408C6">
        <w:rPr>
          <w:rFonts w:cs="Arial"/>
        </w:rPr>
        <w:t>.</w:t>
      </w:r>
    </w:p>
    <w:p w:rsidR="00757C21" w:rsidRDefault="00757C21" w:rsidP="00312FE7">
      <w:pPr>
        <w:spacing w:after="0" w:line="240" w:lineRule="auto"/>
        <w:ind w:left="567" w:hanging="567"/>
        <w:rPr>
          <w:rFonts w:cs="Arial"/>
        </w:rPr>
      </w:pPr>
      <w:r>
        <w:rPr>
          <w:rFonts w:cs="Arial"/>
        </w:rPr>
        <w:t>8.</w:t>
      </w:r>
      <w:r>
        <w:rPr>
          <w:rFonts w:cs="Arial"/>
        </w:rPr>
        <w:tab/>
      </w:r>
      <w:r w:rsidRPr="00C408C6">
        <w:rPr>
          <w:rFonts w:cs="Arial"/>
        </w:rPr>
        <w:t>Segments A, B and C may also be used for a mobile-satellite service</w:t>
      </w:r>
      <w:r>
        <w:rPr>
          <w:rFonts w:cs="Arial"/>
        </w:rPr>
        <w:t>.</w:t>
      </w:r>
      <w:r w:rsidR="00EA7424">
        <w:rPr>
          <w:rFonts w:cs="Arial"/>
        </w:rPr>
        <w:t xml:space="preserve">  </w:t>
      </w:r>
      <w:r w:rsidR="00EA7424" w:rsidRPr="00C408C6">
        <w:rPr>
          <w:rFonts w:cs="Arial"/>
        </w:rPr>
        <w:t>The channelling</w:t>
      </w:r>
      <w:r w:rsidR="00EA7424">
        <w:rPr>
          <w:rFonts w:cs="Arial"/>
        </w:rPr>
        <w:t xml:space="preserve"> </w:t>
      </w:r>
      <w:r w:rsidR="00EA7424" w:rsidRPr="00C408C6">
        <w:rPr>
          <w:rFonts w:cs="Arial"/>
        </w:rPr>
        <w:t>arrangements for a mobile-satellite service are not</w:t>
      </w:r>
      <w:r w:rsidR="00EA7424">
        <w:rPr>
          <w:rFonts w:cs="Arial"/>
        </w:rPr>
        <w:t xml:space="preserve"> </w:t>
      </w:r>
      <w:r w:rsidR="00EA7424" w:rsidRPr="00C408C6">
        <w:rPr>
          <w:rFonts w:cs="Arial"/>
        </w:rPr>
        <w:t>defined.</w:t>
      </w:r>
    </w:p>
    <w:p w:rsidR="00757C21" w:rsidRDefault="00757C21" w:rsidP="00312FE7">
      <w:pPr>
        <w:spacing w:after="0" w:line="240" w:lineRule="auto"/>
        <w:ind w:left="567" w:hanging="567"/>
        <w:rPr>
          <w:rFonts w:cs="Arial"/>
        </w:rPr>
      </w:pPr>
      <w:r>
        <w:rPr>
          <w:rFonts w:cs="Arial"/>
        </w:rPr>
        <w:t>9.</w:t>
      </w:r>
      <w:r>
        <w:rPr>
          <w:rFonts w:cs="Arial"/>
        </w:rPr>
        <w:tab/>
      </w:r>
      <w:r w:rsidRPr="007B5D8A">
        <w:rPr>
          <w:rFonts w:cs="Arial"/>
        </w:rPr>
        <w:t>Segment D may also be used for a land mobile-satellite service.</w:t>
      </w:r>
      <w:r w:rsidR="00EA7424">
        <w:rPr>
          <w:rFonts w:cs="Arial"/>
        </w:rPr>
        <w:t xml:space="preserve">  </w:t>
      </w:r>
      <w:r w:rsidR="00EA7424" w:rsidRPr="00C408C6">
        <w:rPr>
          <w:rFonts w:cs="Arial"/>
        </w:rPr>
        <w:t>The channelling arrangements for the radionavigation satellite service and</w:t>
      </w:r>
      <w:r w:rsidR="00EA7424">
        <w:rPr>
          <w:rFonts w:cs="Arial"/>
        </w:rPr>
        <w:t xml:space="preserve"> </w:t>
      </w:r>
      <w:r w:rsidR="00EA7424" w:rsidRPr="00C408C6">
        <w:rPr>
          <w:rFonts w:cs="Arial"/>
        </w:rPr>
        <w:t>land mobile-satellite service are not defined.</w:t>
      </w:r>
    </w:p>
    <w:p w:rsidR="004C2D76" w:rsidRPr="00C408C6" w:rsidRDefault="00757C21" w:rsidP="00312FE7">
      <w:pPr>
        <w:autoSpaceDE w:val="0"/>
        <w:autoSpaceDN w:val="0"/>
        <w:adjustRightInd w:val="0"/>
        <w:spacing w:after="0" w:line="240" w:lineRule="auto"/>
        <w:ind w:left="567" w:hanging="567"/>
        <w:rPr>
          <w:rFonts w:cs="Arial"/>
        </w:rPr>
      </w:pPr>
      <w:r>
        <w:rPr>
          <w:rFonts w:cs="Arial"/>
        </w:rPr>
        <w:t>10.</w:t>
      </w:r>
      <w:r>
        <w:rPr>
          <w:rFonts w:cs="Arial"/>
        </w:rPr>
        <w:tab/>
      </w:r>
      <w:r w:rsidRPr="007B5D8A">
        <w:rPr>
          <w:rFonts w:cs="Arial"/>
        </w:rPr>
        <w:t>Segments F and W may also be used for narrowband area services.</w:t>
      </w:r>
      <w:r w:rsidR="004C2D76">
        <w:rPr>
          <w:rFonts w:cs="Arial"/>
        </w:rPr>
        <w:t xml:space="preserve">  </w:t>
      </w:r>
      <w:r w:rsidR="004C2D76" w:rsidRPr="00C408C6">
        <w:rPr>
          <w:rFonts w:cs="Arial"/>
        </w:rPr>
        <w:t>The channelling arrangements are for miscellaneous services are nominal</w:t>
      </w:r>
      <w:r w:rsidR="004C2D76">
        <w:rPr>
          <w:rFonts w:cs="Arial"/>
        </w:rPr>
        <w:t xml:space="preserve"> only</w:t>
      </w:r>
      <w:r w:rsidR="004C2D76" w:rsidRPr="00C408C6">
        <w:rPr>
          <w:rFonts w:cs="Arial"/>
        </w:rPr>
        <w:t>.</w:t>
      </w:r>
      <w:r w:rsidR="004C2D76">
        <w:rPr>
          <w:rFonts w:cs="Arial"/>
        </w:rPr>
        <w:t xml:space="preserve"> </w:t>
      </w:r>
      <w:r w:rsidR="004C2D76" w:rsidRPr="00C408C6">
        <w:rPr>
          <w:rFonts w:cs="Arial"/>
        </w:rPr>
        <w:t xml:space="preserve"> A</w:t>
      </w:r>
      <w:r w:rsidR="004C2D76">
        <w:rPr>
          <w:rFonts w:cs="Arial"/>
        </w:rPr>
        <w:t>ssignments</w:t>
      </w:r>
      <w:r w:rsidR="004C2D76" w:rsidRPr="00C408C6">
        <w:rPr>
          <w:rFonts w:cs="Arial"/>
        </w:rPr>
        <w:t xml:space="preserve"> </w:t>
      </w:r>
      <w:r w:rsidR="004C2D76">
        <w:rPr>
          <w:rFonts w:cs="Arial"/>
        </w:rPr>
        <w:t>in the</w:t>
      </w:r>
      <w:r w:rsidR="004C2D76" w:rsidRPr="00C408C6">
        <w:rPr>
          <w:rFonts w:cs="Arial"/>
        </w:rPr>
        <w:t xml:space="preserve"> miscellaneous service may be authorised to</w:t>
      </w:r>
      <w:r w:rsidR="004C2D76">
        <w:rPr>
          <w:rFonts w:cs="Arial"/>
        </w:rPr>
        <w:t xml:space="preserve"> </w:t>
      </w:r>
      <w:r w:rsidR="004C2D76" w:rsidRPr="00C408C6">
        <w:rPr>
          <w:rFonts w:cs="Arial"/>
        </w:rPr>
        <w:t>operate with a channel centre frequency and channel bandwidth other</w:t>
      </w:r>
      <w:r w:rsidR="004C2D76">
        <w:rPr>
          <w:rFonts w:cs="Arial"/>
        </w:rPr>
        <w:t xml:space="preserve"> </w:t>
      </w:r>
      <w:r w:rsidR="004C2D76" w:rsidRPr="00C408C6">
        <w:rPr>
          <w:rFonts w:cs="Arial"/>
        </w:rPr>
        <w:t xml:space="preserve">than that specified. </w:t>
      </w:r>
      <w:r w:rsidR="004C2D76">
        <w:rPr>
          <w:rFonts w:cs="Arial"/>
        </w:rPr>
        <w:t xml:space="preserve"> </w:t>
      </w:r>
      <w:r w:rsidR="004C2D76" w:rsidRPr="00C408C6">
        <w:rPr>
          <w:rFonts w:cs="Arial"/>
        </w:rPr>
        <w:t>The channelling arrangements for narrowband area</w:t>
      </w:r>
      <w:r w:rsidR="004C2D76">
        <w:rPr>
          <w:rFonts w:cs="Arial"/>
        </w:rPr>
        <w:t xml:space="preserve"> </w:t>
      </w:r>
      <w:r w:rsidR="004C2D76" w:rsidRPr="00C408C6">
        <w:rPr>
          <w:rFonts w:cs="Arial"/>
        </w:rPr>
        <w:t>services are not defined.</w:t>
      </w:r>
    </w:p>
    <w:p w:rsidR="00757C21" w:rsidRDefault="00757C21" w:rsidP="00312FE7">
      <w:pPr>
        <w:autoSpaceDE w:val="0"/>
        <w:autoSpaceDN w:val="0"/>
        <w:adjustRightInd w:val="0"/>
        <w:spacing w:after="0" w:line="240" w:lineRule="auto"/>
        <w:ind w:left="567" w:hanging="567"/>
        <w:rPr>
          <w:rFonts w:cs="Arial"/>
        </w:rPr>
      </w:pPr>
      <w:r>
        <w:rPr>
          <w:rFonts w:cs="Arial"/>
        </w:rPr>
        <w:t>1</w:t>
      </w:r>
      <w:r w:rsidRPr="00C408C6">
        <w:rPr>
          <w:rFonts w:cs="Arial"/>
        </w:rPr>
        <w:t>1</w:t>
      </w:r>
      <w:r>
        <w:rPr>
          <w:rFonts w:cs="Arial"/>
        </w:rPr>
        <w:t>.</w:t>
      </w:r>
      <w:r>
        <w:rPr>
          <w:rFonts w:cs="Arial"/>
        </w:rPr>
        <w:tab/>
      </w:r>
      <w:r w:rsidRPr="00C408C6">
        <w:rPr>
          <w:rFonts w:cs="Arial"/>
        </w:rPr>
        <w:t>Any user of a land mobile service (single frequency) may be authorised to</w:t>
      </w:r>
      <w:r>
        <w:rPr>
          <w:rFonts w:cs="Arial"/>
        </w:rPr>
        <w:t xml:space="preserve"> </w:t>
      </w:r>
      <w:r w:rsidRPr="00C408C6">
        <w:rPr>
          <w:rFonts w:cs="Arial"/>
        </w:rPr>
        <w:t>operate their service with a channel bandwidth of 25 kHz and a channel</w:t>
      </w:r>
      <w:r>
        <w:rPr>
          <w:rFonts w:cs="Arial"/>
        </w:rPr>
        <w:t xml:space="preserve"> </w:t>
      </w:r>
      <w:r w:rsidRPr="00C408C6">
        <w:rPr>
          <w:rFonts w:cs="Arial"/>
        </w:rPr>
        <w:t>centre frequency other than that specified in this segment, if their service</w:t>
      </w:r>
      <w:r>
        <w:rPr>
          <w:rFonts w:cs="Arial"/>
        </w:rPr>
        <w:t xml:space="preserve"> </w:t>
      </w:r>
      <w:r w:rsidRPr="00C408C6">
        <w:rPr>
          <w:rFonts w:cs="Arial"/>
        </w:rPr>
        <w:t>is used in conjunction with a maritime mobile service.</w:t>
      </w:r>
    </w:p>
    <w:p w:rsidR="003E2952" w:rsidRDefault="003E2952" w:rsidP="00312FE7">
      <w:pPr>
        <w:autoSpaceDE w:val="0"/>
        <w:autoSpaceDN w:val="0"/>
        <w:adjustRightInd w:val="0"/>
        <w:spacing w:after="0" w:line="240" w:lineRule="auto"/>
        <w:ind w:left="567" w:hanging="567"/>
        <w:rPr>
          <w:rFonts w:cs="Arial"/>
        </w:rPr>
      </w:pPr>
      <w:r>
        <w:rPr>
          <w:rFonts w:cs="Arial"/>
        </w:rPr>
        <w:t>12.</w:t>
      </w:r>
      <w:r>
        <w:rPr>
          <w:rFonts w:cs="Arial"/>
        </w:rPr>
        <w:tab/>
        <w:t xml:space="preserve">Outside of </w:t>
      </w:r>
      <w:proofErr w:type="spellStart"/>
      <w:r>
        <w:rPr>
          <w:rFonts w:cs="Arial"/>
        </w:rPr>
        <w:t>HSD</w:t>
      </w:r>
      <w:proofErr w:type="spellEnd"/>
      <w:r>
        <w:rPr>
          <w:rFonts w:cs="Arial"/>
        </w:rPr>
        <w:t xml:space="preserve"> areas </w:t>
      </w:r>
      <w:r w:rsidR="00432D62">
        <w:rPr>
          <w:rFonts w:cs="Arial"/>
        </w:rPr>
        <w:t>segments G</w:t>
      </w:r>
      <w:r>
        <w:rPr>
          <w:rFonts w:cs="Arial"/>
        </w:rPr>
        <w:t xml:space="preserve"> and V may also be used for low powered two frequency land mobile systems.</w:t>
      </w:r>
    </w:p>
    <w:p w:rsidR="00EA7424" w:rsidRDefault="00EA7424" w:rsidP="00757C21">
      <w:pPr>
        <w:autoSpaceDE w:val="0"/>
        <w:autoSpaceDN w:val="0"/>
        <w:adjustRightInd w:val="0"/>
        <w:spacing w:after="120"/>
        <w:ind w:left="567" w:hanging="567"/>
        <w:rPr>
          <w:rFonts w:cs="Arial"/>
        </w:rPr>
      </w:pPr>
    </w:p>
    <w:p w:rsidR="00986A7F" w:rsidRDefault="00986A7F">
      <w:pPr>
        <w:rPr>
          <w:rFonts w:cs="Arial"/>
        </w:rPr>
      </w:pPr>
      <w:r>
        <w:rPr>
          <w:rFonts w:cs="Arial"/>
        </w:rPr>
        <w:br w:type="page"/>
      </w:r>
    </w:p>
    <w:p w:rsidR="00413786" w:rsidRDefault="00413786" w:rsidP="00986A7F">
      <w:pPr>
        <w:pStyle w:val="Caption"/>
        <w:keepNext/>
      </w:pPr>
      <w:bookmarkStart w:id="142" w:name="_Ref426987347"/>
      <w:r>
        <w:lastRenderedPageBreak/>
        <w:t xml:space="preserve">Table </w:t>
      </w:r>
      <w:r w:rsidR="0054198F">
        <w:fldChar w:fldCharType="begin"/>
      </w:r>
      <w:r w:rsidR="0054198F">
        <w:instrText xml:space="preserve"> SEQ Table \* ARABIC </w:instrText>
      </w:r>
      <w:r w:rsidR="0054198F">
        <w:fldChar w:fldCharType="separate"/>
      </w:r>
      <w:r w:rsidR="00CA31BC">
        <w:rPr>
          <w:noProof/>
        </w:rPr>
        <w:t>3</w:t>
      </w:r>
      <w:r w:rsidR="0054198F">
        <w:rPr>
          <w:noProof/>
        </w:rPr>
        <w:fldChar w:fldCharType="end"/>
      </w:r>
      <w:r w:rsidR="00CA31BC">
        <w:t xml:space="preserve">: </w:t>
      </w:r>
      <w:r w:rsidRPr="00BA0862">
        <w:t>High Spectrum Demand and Rural Area contour centre coordinates and radii</w:t>
      </w:r>
      <w:bookmarkEnd w:id="142"/>
    </w:p>
    <w:tbl>
      <w:tblPr>
        <w:tblStyle w:val="TableGrid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88"/>
        <w:gridCol w:w="2126"/>
        <w:gridCol w:w="2126"/>
        <w:gridCol w:w="2835"/>
        <w:gridCol w:w="2098"/>
        <w:gridCol w:w="1701"/>
      </w:tblGrid>
      <w:tr w:rsidR="00413786" w:rsidTr="00B23D9B">
        <w:tc>
          <w:tcPr>
            <w:tcW w:w="988" w:type="dxa"/>
            <w:tcBorders>
              <w:top w:val="single" w:sz="12" w:space="0" w:color="000000"/>
              <w:bottom w:val="single" w:sz="12" w:space="0" w:color="000000"/>
            </w:tcBorders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Area</w:t>
            </w:r>
          </w:p>
        </w:tc>
        <w:tc>
          <w:tcPr>
            <w:tcW w:w="2126" w:type="dxa"/>
            <w:tcBorders>
              <w:top w:val="single" w:sz="12" w:space="0" w:color="000000"/>
              <w:bottom w:val="single" w:sz="12" w:space="0" w:color="000000"/>
            </w:tcBorders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State</w:t>
            </w:r>
          </w:p>
        </w:tc>
        <w:tc>
          <w:tcPr>
            <w:tcW w:w="2126" w:type="dxa"/>
            <w:tcBorders>
              <w:top w:val="single" w:sz="12" w:space="0" w:color="000000"/>
              <w:bottom w:val="single" w:sz="12" w:space="0" w:color="000000"/>
            </w:tcBorders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Town</w:t>
            </w:r>
          </w:p>
        </w:tc>
        <w:tc>
          <w:tcPr>
            <w:tcW w:w="2835" w:type="dxa"/>
            <w:tcBorders>
              <w:top w:val="single" w:sz="12" w:space="0" w:color="000000"/>
              <w:bottom w:val="single" w:sz="12" w:space="0" w:color="000000"/>
            </w:tcBorders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Coordinates</w:t>
            </w:r>
          </w:p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(Easting, Northing, Zone)</w:t>
            </w:r>
          </w:p>
        </w:tc>
        <w:tc>
          <w:tcPr>
            <w:tcW w:w="2098" w:type="dxa"/>
            <w:tcBorders>
              <w:top w:val="single" w:sz="12" w:space="0" w:color="000000"/>
              <w:bottom w:val="single" w:sz="12" w:space="0" w:color="000000"/>
            </w:tcBorders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proofErr w:type="spellStart"/>
            <w:r>
              <w:rPr>
                <w:rFonts w:cs="Arial"/>
              </w:rPr>
              <w:t>HSD</w:t>
            </w:r>
            <w:proofErr w:type="spellEnd"/>
          </w:p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Radius</w:t>
            </w:r>
          </w:p>
        </w:tc>
        <w:tc>
          <w:tcPr>
            <w:tcW w:w="1701" w:type="dxa"/>
            <w:tcBorders>
              <w:top w:val="single" w:sz="12" w:space="0" w:color="000000"/>
              <w:bottom w:val="single" w:sz="12" w:space="0" w:color="000000"/>
            </w:tcBorders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Rural Radius</w:t>
            </w:r>
          </w:p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(see note 2)</w:t>
            </w:r>
          </w:p>
        </w:tc>
      </w:tr>
      <w:tr w:rsidR="00413786" w:rsidTr="00B23D9B">
        <w:tc>
          <w:tcPr>
            <w:tcW w:w="988" w:type="dxa"/>
            <w:tcBorders>
              <w:top w:val="single" w:sz="12" w:space="0" w:color="000000"/>
            </w:tcBorders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126" w:type="dxa"/>
            <w:tcBorders>
              <w:top w:val="single" w:sz="12" w:space="0" w:color="000000"/>
            </w:tcBorders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New South Wales</w:t>
            </w:r>
          </w:p>
        </w:tc>
        <w:tc>
          <w:tcPr>
            <w:tcW w:w="2126" w:type="dxa"/>
            <w:tcBorders>
              <w:top w:val="single" w:sz="12" w:space="0" w:color="000000"/>
            </w:tcBorders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Newcastle</w:t>
            </w:r>
          </w:p>
        </w:tc>
        <w:tc>
          <w:tcPr>
            <w:tcW w:w="2835" w:type="dxa"/>
            <w:tcBorders>
              <w:top w:val="single" w:sz="12" w:space="0" w:color="000000"/>
            </w:tcBorders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384722, 6355447, 56</w:t>
            </w:r>
          </w:p>
        </w:tc>
        <w:tc>
          <w:tcPr>
            <w:tcW w:w="2098" w:type="dxa"/>
            <w:tcBorders>
              <w:top w:val="single" w:sz="12" w:space="0" w:color="000000"/>
            </w:tcBorders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50 km</w:t>
            </w:r>
          </w:p>
        </w:tc>
        <w:tc>
          <w:tcPr>
            <w:tcW w:w="1701" w:type="dxa"/>
            <w:tcBorders>
              <w:top w:val="single" w:sz="12" w:space="0" w:color="000000"/>
            </w:tcBorders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New South Wales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Sydney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335103, 6249367, 56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60 km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New South Wales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Penrith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279726, 6267448, 56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35 km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New South Wales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Wollongong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301116, 6177146, 56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35 km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Queensland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Maroochydore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509952, 7052315, 56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35 km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Queensland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Brisbane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501674, 6961834, 56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55 km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Queensland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Surfers Paradise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542065, 6902340, 56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35 km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South Australia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Adelaide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280600, 6132250, 54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40 km (see note 1)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Victoria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Melbourne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320605, 5812740, 55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50 km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Victoria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Mornington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328000, 5768000, 55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50 km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Victoria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Geelong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268300, 5774265, 55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20 km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  <w:tr w:rsidR="00413786" w:rsidTr="00B23D9B">
        <w:tc>
          <w:tcPr>
            <w:tcW w:w="988" w:type="dxa"/>
            <w:vAlign w:val="bottom"/>
          </w:tcPr>
          <w:p w:rsidR="00413786" w:rsidRDefault="00413786" w:rsidP="00312FE7">
            <w:pPr>
              <w:spacing w:after="0" w:line="240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Western Australia</w:t>
            </w:r>
          </w:p>
        </w:tc>
        <w:tc>
          <w:tcPr>
            <w:tcW w:w="2126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Perth</w:t>
            </w:r>
          </w:p>
        </w:tc>
        <w:tc>
          <w:tcPr>
            <w:tcW w:w="2835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391314, 6464517, 50</w:t>
            </w:r>
          </w:p>
        </w:tc>
        <w:tc>
          <w:tcPr>
            <w:tcW w:w="2098" w:type="dxa"/>
            <w:vAlign w:val="bottom"/>
          </w:tcPr>
          <w:p w:rsidR="00413786" w:rsidRDefault="00413786" w:rsidP="00312FE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50 km</w:t>
            </w:r>
          </w:p>
        </w:tc>
        <w:tc>
          <w:tcPr>
            <w:tcW w:w="1701" w:type="dxa"/>
          </w:tcPr>
          <w:p w:rsidR="00413786" w:rsidRDefault="00413786" w:rsidP="00312FE7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100 km</w:t>
            </w:r>
          </w:p>
        </w:tc>
      </w:tr>
    </w:tbl>
    <w:p w:rsidR="00EA7424" w:rsidRDefault="00EA7424" w:rsidP="00312FE7">
      <w:pPr>
        <w:autoSpaceDE w:val="0"/>
        <w:autoSpaceDN w:val="0"/>
        <w:adjustRightInd w:val="0"/>
        <w:spacing w:after="0" w:line="240" w:lineRule="auto"/>
        <w:ind w:left="567" w:hanging="567"/>
        <w:rPr>
          <w:rFonts w:cs="Arial"/>
        </w:rPr>
      </w:pPr>
    </w:p>
    <w:p w:rsidR="00986A7F" w:rsidRDefault="00986A7F" w:rsidP="00312FE7">
      <w:pPr>
        <w:autoSpaceDE w:val="0"/>
        <w:autoSpaceDN w:val="0"/>
        <w:adjustRightInd w:val="0"/>
        <w:spacing w:after="0" w:line="240" w:lineRule="auto"/>
        <w:ind w:left="567" w:hanging="567"/>
        <w:rPr>
          <w:rFonts w:cs="Arial"/>
        </w:rPr>
      </w:pPr>
      <w:r w:rsidRPr="002050CE">
        <w:rPr>
          <w:rFonts w:cs="Arial"/>
          <w:b/>
        </w:rPr>
        <w:t>Notes</w:t>
      </w:r>
      <w:r>
        <w:rPr>
          <w:rFonts w:cs="Arial"/>
          <w:b/>
        </w:rPr>
        <w:t xml:space="preserve"> to Table 3</w:t>
      </w:r>
      <w:r w:rsidRPr="002050CE">
        <w:rPr>
          <w:rFonts w:cs="Arial"/>
          <w:b/>
        </w:rPr>
        <w:t>:</w:t>
      </w:r>
      <w:r>
        <w:rPr>
          <w:rFonts w:cs="Arial"/>
          <w:b/>
        </w:rPr>
        <w:t xml:space="preserve">  </w:t>
      </w:r>
    </w:p>
    <w:p w:rsidR="00986A7F" w:rsidRDefault="00986A7F" w:rsidP="00312FE7">
      <w:pPr>
        <w:autoSpaceDE w:val="0"/>
        <w:autoSpaceDN w:val="0"/>
        <w:adjustRightInd w:val="0"/>
        <w:spacing w:after="0" w:line="240" w:lineRule="auto"/>
        <w:ind w:left="567" w:hanging="567"/>
        <w:rPr>
          <w:rFonts w:cs="Arial"/>
        </w:rPr>
      </w:pPr>
      <w:r w:rsidRPr="00947E08">
        <w:rPr>
          <w:rFonts w:cs="Arial"/>
        </w:rPr>
        <w:t>1.</w:t>
      </w:r>
      <w:r w:rsidRPr="00947E08">
        <w:rPr>
          <w:rFonts w:cs="Arial"/>
        </w:rPr>
        <w:tab/>
      </w:r>
      <w:r w:rsidRPr="007B5D8A">
        <w:rPr>
          <w:rFonts w:cs="Arial"/>
        </w:rPr>
        <w:t xml:space="preserve">The </w:t>
      </w:r>
      <w:r>
        <w:rPr>
          <w:rFonts w:cs="Arial"/>
        </w:rPr>
        <w:t xml:space="preserve">South Australia </w:t>
      </w:r>
      <w:proofErr w:type="spellStart"/>
      <w:r>
        <w:rPr>
          <w:rFonts w:cs="Arial"/>
        </w:rPr>
        <w:t>HSD</w:t>
      </w:r>
      <w:proofErr w:type="spellEnd"/>
      <w:r>
        <w:rPr>
          <w:rFonts w:cs="Arial"/>
        </w:rPr>
        <w:t xml:space="preserve"> area is only applicable to the VHF high-band.  There is no South Australia </w:t>
      </w:r>
      <w:proofErr w:type="spellStart"/>
      <w:r>
        <w:rPr>
          <w:rFonts w:cs="Arial"/>
        </w:rPr>
        <w:t>HSD</w:t>
      </w:r>
      <w:proofErr w:type="spellEnd"/>
      <w:r>
        <w:rPr>
          <w:rFonts w:cs="Arial"/>
        </w:rPr>
        <w:t xml:space="preserve"> area for the VHF mid-band.</w:t>
      </w:r>
    </w:p>
    <w:p w:rsidR="00986A7F" w:rsidRPr="00947E08" w:rsidRDefault="00986A7F" w:rsidP="00312FE7">
      <w:pPr>
        <w:spacing w:after="0" w:line="240" w:lineRule="auto"/>
        <w:ind w:left="567" w:hanging="567"/>
        <w:rPr>
          <w:rFonts w:cs="Arial"/>
        </w:rPr>
      </w:pPr>
      <w:r w:rsidRPr="00947E08">
        <w:rPr>
          <w:rFonts w:cs="Arial"/>
        </w:rPr>
        <w:t>2.</w:t>
      </w:r>
      <w:r w:rsidRPr="00947E08">
        <w:rPr>
          <w:rFonts w:cs="Arial"/>
        </w:rPr>
        <w:tab/>
      </w:r>
      <w:r w:rsidRPr="007B5D8A">
        <w:rPr>
          <w:rFonts w:cs="Arial"/>
        </w:rPr>
        <w:t xml:space="preserve">The </w:t>
      </w:r>
      <w:r>
        <w:rPr>
          <w:rFonts w:cs="Arial"/>
        </w:rPr>
        <w:t xml:space="preserve">Rural area is only applicable to the VHF high-band.  There are no </w:t>
      </w:r>
      <w:proofErr w:type="gramStart"/>
      <w:r>
        <w:rPr>
          <w:rFonts w:cs="Arial"/>
        </w:rPr>
        <w:t>Rural</w:t>
      </w:r>
      <w:proofErr w:type="gramEnd"/>
      <w:r>
        <w:rPr>
          <w:rFonts w:cs="Arial"/>
        </w:rPr>
        <w:t xml:space="preserve"> areas for the VHF mid-band.</w:t>
      </w:r>
    </w:p>
    <w:p w:rsidR="00757C21" w:rsidRDefault="00757C21" w:rsidP="00312FE7">
      <w:pPr>
        <w:spacing w:after="0" w:line="240" w:lineRule="auto"/>
      </w:pPr>
    </w:p>
    <w:p w:rsidR="00986A7F" w:rsidRDefault="00986A7F" w:rsidP="00312FE7">
      <w:pPr>
        <w:spacing w:after="0" w:line="240" w:lineRule="auto"/>
      </w:pPr>
    </w:p>
    <w:p w:rsidR="00986A7F" w:rsidRDefault="00986A7F" w:rsidP="00312FE7">
      <w:pPr>
        <w:spacing w:after="0" w:line="240" w:lineRule="auto"/>
      </w:pPr>
    </w:p>
    <w:p w:rsidR="00986A7F" w:rsidRDefault="00986A7F" w:rsidP="00312FE7">
      <w:pPr>
        <w:spacing w:after="0" w:line="240" w:lineRule="auto"/>
      </w:pPr>
    </w:p>
    <w:p w:rsidR="00986A7F" w:rsidRDefault="00986A7F" w:rsidP="00312FE7">
      <w:pPr>
        <w:spacing w:after="0" w:line="240" w:lineRule="auto"/>
      </w:pPr>
    </w:p>
    <w:p w:rsidR="00986A7F" w:rsidRDefault="00986A7F" w:rsidP="00312FE7">
      <w:pPr>
        <w:spacing w:after="0" w:line="240" w:lineRule="auto"/>
      </w:pPr>
    </w:p>
    <w:p w:rsidR="00986A7F" w:rsidRDefault="00986A7F" w:rsidP="00312FE7">
      <w:pPr>
        <w:spacing w:after="0" w:line="240" w:lineRule="auto"/>
      </w:pPr>
    </w:p>
    <w:p w:rsidR="00986A7F" w:rsidRDefault="00986A7F" w:rsidP="00986A7F"/>
    <w:p w:rsidR="00986A7F" w:rsidRDefault="00986A7F" w:rsidP="00986A7F"/>
    <w:p w:rsidR="00986A7F" w:rsidRDefault="00986A7F" w:rsidP="00986A7F"/>
    <w:p w:rsidR="009F7496" w:rsidRDefault="009F7496" w:rsidP="00986A7F">
      <w:pPr>
        <w:pStyle w:val="Caption"/>
        <w:keepNext/>
        <w:sectPr w:rsidR="009F7496" w:rsidSect="002F11AE">
          <w:headerReference w:type="even" r:id="rId39"/>
          <w:headerReference w:type="default" r:id="rId40"/>
          <w:headerReference w:type="first" r:id="rId41"/>
          <w:footerReference w:type="first" r:id="rId42"/>
          <w:footnotePr>
            <w:numRestart w:val="eachSect"/>
          </w:footnotePr>
          <w:pgSz w:w="16840" w:h="11907" w:orient="landscape" w:code="9"/>
          <w:pgMar w:top="1418" w:right="1531" w:bottom="1134" w:left="1418" w:header="720" w:footer="720" w:gutter="0"/>
          <w:cols w:space="720"/>
          <w:titlePg/>
          <w:docGrid w:linePitch="299"/>
        </w:sectPr>
      </w:pPr>
      <w:bookmarkStart w:id="143" w:name="_Ref426987353"/>
    </w:p>
    <w:p w:rsidR="00986A7F" w:rsidRDefault="00986A7F" w:rsidP="00986A7F">
      <w:pPr>
        <w:pStyle w:val="Caption"/>
        <w:keepNext/>
      </w:pPr>
      <w:r>
        <w:lastRenderedPageBreak/>
        <w:t xml:space="preserve">Figure </w:t>
      </w:r>
      <w:r w:rsidR="0054198F">
        <w:fldChar w:fldCharType="begin"/>
      </w:r>
      <w:r w:rsidR="0054198F">
        <w:instrText xml:space="preserve"> SEQ Figure \* ARABIC </w:instrText>
      </w:r>
      <w:r w:rsidR="0054198F">
        <w:fldChar w:fldCharType="separate"/>
      </w:r>
      <w:r w:rsidR="00CA31BC">
        <w:rPr>
          <w:noProof/>
        </w:rPr>
        <w:t>3</w:t>
      </w:r>
      <w:r w:rsidR="0054198F">
        <w:rPr>
          <w:noProof/>
        </w:rPr>
        <w:fldChar w:fldCharType="end"/>
      </w:r>
      <w:r w:rsidR="00CA31BC">
        <w:t>:</w:t>
      </w:r>
      <w:r>
        <w:t xml:space="preserve"> </w:t>
      </w:r>
      <w:r w:rsidRPr="00CF1579">
        <w:t xml:space="preserve">VHF </w:t>
      </w:r>
      <w:r>
        <w:t>M</w:t>
      </w:r>
      <w:r w:rsidRPr="00CF1579">
        <w:t>id-</w:t>
      </w:r>
      <w:r>
        <w:t>B</w:t>
      </w:r>
      <w:r w:rsidRPr="00CF1579">
        <w:t xml:space="preserve">and </w:t>
      </w:r>
      <w:proofErr w:type="spellStart"/>
      <w:r w:rsidRPr="00CF1579">
        <w:t>HSD</w:t>
      </w:r>
      <w:proofErr w:type="spellEnd"/>
      <w:r w:rsidRPr="00CF1579">
        <w:t xml:space="preserve"> contour diagram</w:t>
      </w:r>
      <w:bookmarkEnd w:id="143"/>
    </w:p>
    <w:p w:rsidR="00986A7F" w:rsidRDefault="009F7496" w:rsidP="00986A7F"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51263851" wp14:editId="424B51BE">
            <wp:simplePos x="0" y="0"/>
            <wp:positionH relativeFrom="margin">
              <wp:posOffset>317</wp:posOffset>
            </wp:positionH>
            <wp:positionV relativeFrom="margin">
              <wp:posOffset>490220</wp:posOffset>
            </wp:positionV>
            <wp:extent cx="5828400" cy="4815773"/>
            <wp:effectExtent l="0" t="0" r="1270" b="4445"/>
            <wp:wrapSquare wrapText="bothSides"/>
            <wp:docPr id="1" name="Picture 1" descr="C:\Users\gphillips\Desktop\figure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gphillips\Desktop\figure 3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8400" cy="4815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86A7F" w:rsidRDefault="00986A7F" w:rsidP="00986A7F"/>
    <w:p w:rsidR="00986A7F" w:rsidRDefault="00986A7F" w:rsidP="00986A7F"/>
    <w:p w:rsidR="009F7496" w:rsidRDefault="009F7496">
      <w:pPr>
        <w:spacing w:after="0" w:line="240" w:lineRule="auto"/>
        <w:rPr>
          <w:rFonts w:eastAsia="Calibri"/>
          <w:b/>
          <w:bCs/>
          <w:szCs w:val="18"/>
        </w:rPr>
      </w:pPr>
      <w:bookmarkStart w:id="144" w:name="_Ref426987355"/>
      <w:r>
        <w:br w:type="page"/>
      </w:r>
    </w:p>
    <w:p w:rsidR="00986A7F" w:rsidRDefault="00986A7F" w:rsidP="00986A7F">
      <w:pPr>
        <w:pStyle w:val="Caption"/>
        <w:keepNext/>
      </w:pPr>
      <w:r>
        <w:lastRenderedPageBreak/>
        <w:t xml:space="preserve">Figure </w:t>
      </w:r>
      <w:r w:rsidR="0054198F">
        <w:fldChar w:fldCharType="begin"/>
      </w:r>
      <w:r w:rsidR="0054198F">
        <w:instrText xml:space="preserve"> SEQ Figure \* ARABIC </w:instrText>
      </w:r>
      <w:r w:rsidR="0054198F">
        <w:fldChar w:fldCharType="separate"/>
      </w:r>
      <w:r w:rsidR="00CA31BC">
        <w:rPr>
          <w:noProof/>
        </w:rPr>
        <w:t>4</w:t>
      </w:r>
      <w:r w:rsidR="0054198F">
        <w:rPr>
          <w:noProof/>
        </w:rPr>
        <w:fldChar w:fldCharType="end"/>
      </w:r>
      <w:r w:rsidR="00CA31BC">
        <w:t>:</w:t>
      </w:r>
      <w:r>
        <w:t xml:space="preserve"> VHF High-B</w:t>
      </w:r>
      <w:r w:rsidRPr="00C64509">
        <w:t xml:space="preserve">and </w:t>
      </w:r>
      <w:proofErr w:type="spellStart"/>
      <w:r w:rsidRPr="00C64509">
        <w:t>HSD</w:t>
      </w:r>
      <w:proofErr w:type="spellEnd"/>
      <w:r w:rsidRPr="00C64509">
        <w:t xml:space="preserve"> contour diagram</w:t>
      </w:r>
      <w:bookmarkEnd w:id="144"/>
    </w:p>
    <w:p w:rsidR="00986A7F" w:rsidRDefault="009F7496" w:rsidP="00312FE7">
      <w:pPr>
        <w:spacing w:after="0" w:line="240" w:lineRule="auto"/>
      </w:pPr>
      <w:r>
        <w:rPr>
          <w:noProof/>
          <w:lang w:eastAsia="en-AU"/>
        </w:rPr>
        <w:drawing>
          <wp:inline distT="0" distB="0" distL="0" distR="0" wp14:anchorId="5E8BC974" wp14:editId="33BC4268">
            <wp:extent cx="5828400" cy="4864796"/>
            <wp:effectExtent l="0" t="0" r="1270" b="0"/>
            <wp:docPr id="2" name="Picture 2" descr="C:\Users\gphillips\Desktop\figure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phillips\Desktop\figure 4.jp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8400" cy="4864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6A7F" w:rsidRPr="00986A7F" w:rsidRDefault="00986A7F" w:rsidP="00312FE7">
      <w:pPr>
        <w:spacing w:after="0" w:line="240" w:lineRule="auto"/>
      </w:pPr>
    </w:p>
    <w:sectPr w:rsidR="00986A7F" w:rsidRPr="00986A7F" w:rsidSect="009F7496">
      <w:headerReference w:type="even" r:id="rId45"/>
      <w:headerReference w:type="default" r:id="rId46"/>
      <w:footerReference w:type="default" r:id="rId47"/>
      <w:headerReference w:type="first" r:id="rId48"/>
      <w:footerReference w:type="first" r:id="rId49"/>
      <w:footnotePr>
        <w:numRestart w:val="eachSect"/>
      </w:footnotePr>
      <w:pgSz w:w="11907" w:h="16840" w:code="9"/>
      <w:pgMar w:top="1531" w:right="1134" w:bottom="1418" w:left="1418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7635" w:rsidRDefault="00297635">
      <w:r>
        <w:separator/>
      </w:r>
    </w:p>
  </w:endnote>
  <w:endnote w:type="continuationSeparator" w:id="0">
    <w:p w:rsidR="00297635" w:rsidRDefault="00297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NeueLT Std Lt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F4E82" w:rsidRDefault="003F4E8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F4E82" w:rsidRDefault="003F4E82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 w:rsidP="00A727BF">
    <w:pPr>
      <w:pBdr>
        <w:bottom w:val="single" w:sz="48" w:space="1" w:color="auto"/>
      </w:pBdr>
      <w:spacing w:after="0" w:line="240" w:lineRule="auto"/>
      <w:rPr>
        <w:b/>
        <w:sz w:val="16"/>
      </w:rPr>
    </w:pPr>
  </w:p>
  <w:p w:rsidR="003F4E82" w:rsidRPr="009811DB" w:rsidRDefault="003F4E82" w:rsidP="00A727BF">
    <w:pPr>
      <w:spacing w:after="0" w:line="240" w:lineRule="auto"/>
      <w:rPr>
        <w:rFonts w:cs="Calibri"/>
        <w:b/>
      </w:rPr>
    </w:pPr>
    <w:r w:rsidRPr="009811DB">
      <w:rPr>
        <w:rFonts w:cs="Calibri"/>
        <w:b/>
      </w:rPr>
      <w:t>AUSTRALIAN COMMUNICATIONS AND MEDIA AUTHORITY</w:t>
    </w:r>
  </w:p>
  <w:p w:rsidR="003F4E82" w:rsidRPr="009811DB" w:rsidRDefault="003F4E82" w:rsidP="00A727BF">
    <w:pPr>
      <w:spacing w:after="0" w:line="240" w:lineRule="auto"/>
      <w:rPr>
        <w:rFonts w:cs="Calibri"/>
        <w:b/>
      </w:rPr>
    </w:pPr>
    <w:r w:rsidRPr="009811DB">
      <w:rPr>
        <w:rFonts w:cs="Calibri"/>
        <w:b/>
      </w:rPr>
      <w:t xml:space="preserve">SPECTRUM </w:t>
    </w:r>
    <w:r>
      <w:rPr>
        <w:rFonts w:cs="Calibri"/>
        <w:b/>
      </w:rPr>
      <w:t>PLANNING AND ENGINEERING</w:t>
    </w:r>
    <w:r w:rsidRPr="009811DB">
      <w:rPr>
        <w:rFonts w:cs="Calibri"/>
        <w:b/>
      </w:rPr>
      <w:t xml:space="preserve"> BRANCH</w:t>
    </w:r>
  </w:p>
  <w:p w:rsidR="003F4E82" w:rsidRDefault="003F4E82" w:rsidP="00A727BF">
    <w:pPr>
      <w:spacing w:after="0" w:line="240" w:lineRule="auto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Pr="009811DB" w:rsidRDefault="003F4E82" w:rsidP="00E11E78">
    <w:pPr>
      <w:pStyle w:val="Footer"/>
      <w:pBdr>
        <w:top w:val="single" w:sz="12" w:space="1" w:color="auto"/>
      </w:pBdr>
      <w:tabs>
        <w:tab w:val="left" w:pos="4536"/>
        <w:tab w:val="right" w:pos="13608"/>
      </w:tabs>
      <w:rPr>
        <w:rFonts w:cs="Calibri"/>
        <w:sz w:val="20"/>
      </w:rPr>
    </w:pPr>
    <w:proofErr w:type="spellStart"/>
    <w:r>
      <w:rPr>
        <w:rFonts w:cs="Calibri"/>
        <w:sz w:val="20"/>
      </w:rPr>
      <w:t>RALI</w:t>
    </w:r>
    <w:proofErr w:type="spellEnd"/>
    <w:r>
      <w:rPr>
        <w:rFonts w:cs="Calibri"/>
        <w:sz w:val="20"/>
      </w:rPr>
      <w:t xml:space="preserve"> MS 42</w:t>
    </w:r>
    <w:r w:rsidRPr="009811DB">
      <w:rPr>
        <w:rFonts w:cs="Calibri"/>
        <w:sz w:val="20"/>
      </w:rPr>
      <w:tab/>
    </w:r>
    <w:r w:rsidRPr="00E46B65">
      <w:rPr>
        <w:rFonts w:cs="Calibri"/>
        <w:sz w:val="20"/>
      </w:rPr>
      <w:fldChar w:fldCharType="begin"/>
    </w:r>
    <w:r w:rsidRPr="00E46B65">
      <w:rPr>
        <w:rFonts w:cs="Calibri"/>
        <w:sz w:val="20"/>
      </w:rPr>
      <w:instrText xml:space="preserve"> PAGE   \* MERGEFORMAT </w:instrText>
    </w:r>
    <w:r w:rsidRPr="00E46B65">
      <w:rPr>
        <w:rFonts w:cs="Calibri"/>
        <w:sz w:val="20"/>
      </w:rPr>
      <w:fldChar w:fldCharType="separate"/>
    </w:r>
    <w:r w:rsidR="0054198F">
      <w:rPr>
        <w:rFonts w:cs="Calibri"/>
        <w:noProof/>
        <w:sz w:val="20"/>
      </w:rPr>
      <w:t>3</w:t>
    </w:r>
    <w:r w:rsidRPr="00E46B65">
      <w:rPr>
        <w:rFonts w:cs="Calibri"/>
        <w:sz w:val="20"/>
      </w:rPr>
      <w:fldChar w:fldCharType="end"/>
    </w:r>
    <w:r>
      <w:rPr>
        <w:rFonts w:cs="Calibri"/>
        <w:sz w:val="20"/>
      </w:rPr>
      <w:tab/>
    </w:r>
    <w:r w:rsidR="002C21EA">
      <w:rPr>
        <w:rFonts w:cs="Calibri"/>
        <w:sz w:val="20"/>
      </w:rPr>
      <w:t>August</w:t>
    </w:r>
    <w:r>
      <w:rPr>
        <w:rFonts w:cs="Calibri"/>
        <w:sz w:val="20"/>
      </w:rPr>
      <w:t xml:space="preserve"> 2016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Pr="00A51A35" w:rsidRDefault="003F4E82" w:rsidP="003E7C42">
    <w:pPr>
      <w:pStyle w:val="Footer"/>
      <w:pBdr>
        <w:top w:val="single" w:sz="12" w:space="1" w:color="auto"/>
      </w:pBdr>
      <w:tabs>
        <w:tab w:val="left" w:pos="4536"/>
        <w:tab w:val="right" w:pos="8931"/>
      </w:tabs>
    </w:pPr>
    <w:proofErr w:type="spellStart"/>
    <w:r>
      <w:rPr>
        <w:rFonts w:cs="Calibri"/>
        <w:sz w:val="20"/>
      </w:rPr>
      <w:t>RALI</w:t>
    </w:r>
    <w:proofErr w:type="spellEnd"/>
    <w:r>
      <w:rPr>
        <w:rFonts w:cs="Calibri"/>
        <w:sz w:val="20"/>
      </w:rPr>
      <w:t xml:space="preserve"> MS 42</w:t>
    </w:r>
    <w:r w:rsidRPr="009811DB">
      <w:rPr>
        <w:rFonts w:cs="Calibri"/>
        <w:sz w:val="20"/>
      </w:rPr>
      <w:tab/>
    </w:r>
    <w:r w:rsidRPr="00E46B65">
      <w:rPr>
        <w:rFonts w:cs="Calibri"/>
        <w:sz w:val="20"/>
      </w:rPr>
      <w:fldChar w:fldCharType="begin"/>
    </w:r>
    <w:r w:rsidRPr="00E46B65">
      <w:rPr>
        <w:rFonts w:cs="Calibri"/>
        <w:sz w:val="20"/>
      </w:rPr>
      <w:instrText xml:space="preserve"> PAGE   \* MERGEFORMAT </w:instrText>
    </w:r>
    <w:r w:rsidRPr="00E46B65">
      <w:rPr>
        <w:rFonts w:cs="Calibri"/>
        <w:sz w:val="20"/>
      </w:rPr>
      <w:fldChar w:fldCharType="separate"/>
    </w:r>
    <w:r w:rsidR="0054198F">
      <w:rPr>
        <w:rFonts w:cs="Calibri"/>
        <w:noProof/>
        <w:sz w:val="20"/>
      </w:rPr>
      <w:t>ii</w:t>
    </w:r>
    <w:r w:rsidRPr="00E46B65">
      <w:rPr>
        <w:rFonts w:cs="Calibri"/>
        <w:sz w:val="20"/>
      </w:rPr>
      <w:fldChar w:fldCharType="end"/>
    </w:r>
    <w:r>
      <w:rPr>
        <w:rFonts w:cs="Calibri"/>
        <w:sz w:val="20"/>
      </w:rPr>
      <w:tab/>
    </w:r>
    <w:r w:rsidR="002C21EA">
      <w:rPr>
        <w:rFonts w:cs="Calibri"/>
        <w:sz w:val="20"/>
      </w:rPr>
      <w:t>August</w:t>
    </w:r>
    <w:r>
      <w:rPr>
        <w:rFonts w:cs="Calibri"/>
        <w:sz w:val="20"/>
      </w:rPr>
      <w:t xml:space="preserve"> 2016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Pr="009811DB" w:rsidRDefault="003F4E82" w:rsidP="00885503">
    <w:pPr>
      <w:pStyle w:val="Footer"/>
      <w:pBdr>
        <w:top w:val="single" w:sz="12" w:space="1" w:color="auto"/>
      </w:pBdr>
      <w:tabs>
        <w:tab w:val="left" w:pos="6804"/>
        <w:tab w:val="right" w:pos="13608"/>
      </w:tabs>
      <w:rPr>
        <w:rFonts w:cs="Calibri"/>
        <w:sz w:val="20"/>
      </w:rPr>
    </w:pPr>
    <w:proofErr w:type="spellStart"/>
    <w:r>
      <w:rPr>
        <w:rFonts w:cs="Calibri"/>
        <w:sz w:val="20"/>
      </w:rPr>
      <w:t>RALI</w:t>
    </w:r>
    <w:proofErr w:type="spellEnd"/>
    <w:r>
      <w:rPr>
        <w:rFonts w:cs="Calibri"/>
        <w:sz w:val="20"/>
      </w:rPr>
      <w:t xml:space="preserve"> MS 42</w:t>
    </w:r>
    <w:r w:rsidRPr="009811DB">
      <w:rPr>
        <w:rFonts w:cs="Calibri"/>
        <w:sz w:val="20"/>
      </w:rPr>
      <w:tab/>
    </w:r>
    <w:r w:rsidRPr="00E46B65">
      <w:rPr>
        <w:rFonts w:cs="Calibri"/>
        <w:sz w:val="20"/>
      </w:rPr>
      <w:fldChar w:fldCharType="begin"/>
    </w:r>
    <w:r w:rsidRPr="00E46B65">
      <w:rPr>
        <w:rFonts w:cs="Calibri"/>
        <w:sz w:val="20"/>
      </w:rPr>
      <w:instrText xml:space="preserve"> PAGE   \* MERGEFORMAT </w:instrText>
    </w:r>
    <w:r w:rsidRPr="00E46B65">
      <w:rPr>
        <w:rFonts w:cs="Calibri"/>
        <w:sz w:val="20"/>
      </w:rPr>
      <w:fldChar w:fldCharType="separate"/>
    </w:r>
    <w:r w:rsidR="0054198F">
      <w:rPr>
        <w:rFonts w:cs="Calibri"/>
        <w:noProof/>
        <w:sz w:val="20"/>
      </w:rPr>
      <w:t>4</w:t>
    </w:r>
    <w:r w:rsidRPr="00E46B65">
      <w:rPr>
        <w:rFonts w:cs="Calibri"/>
        <w:sz w:val="20"/>
      </w:rPr>
      <w:fldChar w:fldCharType="end"/>
    </w:r>
    <w:r>
      <w:rPr>
        <w:rFonts w:cs="Calibri"/>
        <w:sz w:val="20"/>
      </w:rPr>
      <w:tab/>
    </w:r>
    <w:r w:rsidR="002C21EA">
      <w:rPr>
        <w:rFonts w:cs="Calibri"/>
        <w:sz w:val="20"/>
      </w:rPr>
      <w:t>August</w:t>
    </w:r>
    <w:r>
      <w:rPr>
        <w:rFonts w:cs="Calibri"/>
        <w:sz w:val="20"/>
      </w:rPr>
      <w:t xml:space="preserve"> 2016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Pr="009811DB" w:rsidRDefault="003F4E82" w:rsidP="00DB44A2">
    <w:pPr>
      <w:pStyle w:val="Footer"/>
      <w:pBdr>
        <w:top w:val="single" w:sz="12" w:space="12" w:color="auto"/>
      </w:pBdr>
      <w:tabs>
        <w:tab w:val="left" w:pos="6804"/>
        <w:tab w:val="right" w:pos="13608"/>
      </w:tabs>
      <w:spacing w:after="0" w:line="240" w:lineRule="auto"/>
      <w:rPr>
        <w:rFonts w:cs="Calibri"/>
        <w:sz w:val="20"/>
      </w:rPr>
    </w:pPr>
    <w:proofErr w:type="spellStart"/>
    <w:r>
      <w:rPr>
        <w:rFonts w:cs="Calibri"/>
        <w:sz w:val="20"/>
      </w:rPr>
      <w:t>RALI</w:t>
    </w:r>
    <w:proofErr w:type="spellEnd"/>
    <w:r>
      <w:rPr>
        <w:rFonts w:cs="Calibri"/>
        <w:sz w:val="20"/>
      </w:rPr>
      <w:t xml:space="preserve"> MS 42</w:t>
    </w:r>
    <w:r w:rsidRPr="009811DB">
      <w:rPr>
        <w:rFonts w:cs="Calibri"/>
        <w:sz w:val="20"/>
      </w:rPr>
      <w:tab/>
    </w:r>
    <w:r w:rsidRPr="00E46B65">
      <w:rPr>
        <w:rFonts w:cs="Calibri"/>
        <w:sz w:val="20"/>
      </w:rPr>
      <w:fldChar w:fldCharType="begin"/>
    </w:r>
    <w:r w:rsidRPr="00E46B65">
      <w:rPr>
        <w:rFonts w:cs="Calibri"/>
        <w:sz w:val="20"/>
      </w:rPr>
      <w:instrText xml:space="preserve"> PAGE   \* MERGEFORMAT </w:instrText>
    </w:r>
    <w:r w:rsidRPr="00E46B65">
      <w:rPr>
        <w:rFonts w:cs="Calibri"/>
        <w:sz w:val="20"/>
      </w:rPr>
      <w:fldChar w:fldCharType="separate"/>
    </w:r>
    <w:r w:rsidR="0054198F">
      <w:rPr>
        <w:rFonts w:cs="Calibri"/>
        <w:noProof/>
        <w:sz w:val="20"/>
      </w:rPr>
      <w:t>8</w:t>
    </w:r>
    <w:r w:rsidRPr="00E46B65">
      <w:rPr>
        <w:rFonts w:cs="Calibri"/>
        <w:sz w:val="20"/>
      </w:rPr>
      <w:fldChar w:fldCharType="end"/>
    </w:r>
    <w:r>
      <w:rPr>
        <w:rFonts w:cs="Calibri"/>
        <w:sz w:val="20"/>
      </w:rPr>
      <w:tab/>
    </w:r>
    <w:r w:rsidR="002C21EA">
      <w:rPr>
        <w:rFonts w:cs="Calibri"/>
        <w:sz w:val="20"/>
      </w:rPr>
      <w:t>August</w:t>
    </w:r>
    <w:r>
      <w:rPr>
        <w:rFonts w:cs="Calibri"/>
        <w:sz w:val="20"/>
      </w:rPr>
      <w:t xml:space="preserve"> 2016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Pr="00A51A35" w:rsidRDefault="003F4E82" w:rsidP="00DB44A2">
    <w:pPr>
      <w:pStyle w:val="Footer"/>
      <w:pBdr>
        <w:top w:val="single" w:sz="12" w:space="1" w:color="auto"/>
      </w:pBdr>
      <w:tabs>
        <w:tab w:val="left" w:pos="6946"/>
        <w:tab w:val="right" w:pos="13892"/>
      </w:tabs>
      <w:spacing w:after="0" w:line="240" w:lineRule="auto"/>
    </w:pPr>
    <w:proofErr w:type="spellStart"/>
    <w:r>
      <w:rPr>
        <w:rFonts w:cs="Calibri"/>
        <w:sz w:val="20"/>
      </w:rPr>
      <w:t>RALI</w:t>
    </w:r>
    <w:proofErr w:type="spellEnd"/>
    <w:r>
      <w:rPr>
        <w:rFonts w:cs="Calibri"/>
        <w:sz w:val="20"/>
      </w:rPr>
      <w:t xml:space="preserve"> MS 42</w:t>
    </w:r>
    <w:r w:rsidRPr="009811DB">
      <w:rPr>
        <w:rFonts w:cs="Calibri"/>
        <w:sz w:val="20"/>
      </w:rPr>
      <w:tab/>
    </w:r>
    <w:r w:rsidRPr="00E46B65">
      <w:rPr>
        <w:rFonts w:cs="Calibri"/>
        <w:sz w:val="20"/>
      </w:rPr>
      <w:fldChar w:fldCharType="begin"/>
    </w:r>
    <w:r w:rsidRPr="00E46B65">
      <w:rPr>
        <w:rFonts w:cs="Calibri"/>
        <w:sz w:val="20"/>
      </w:rPr>
      <w:instrText xml:space="preserve"> PAGE   \* MERGEFORMAT </w:instrText>
    </w:r>
    <w:r w:rsidRPr="00E46B65">
      <w:rPr>
        <w:rFonts w:cs="Calibri"/>
        <w:sz w:val="20"/>
      </w:rPr>
      <w:fldChar w:fldCharType="separate"/>
    </w:r>
    <w:r w:rsidR="0054198F">
      <w:rPr>
        <w:rFonts w:cs="Calibri"/>
        <w:noProof/>
        <w:sz w:val="20"/>
      </w:rPr>
      <w:t>9</w:t>
    </w:r>
    <w:r w:rsidRPr="00E46B65">
      <w:rPr>
        <w:rFonts w:cs="Calibri"/>
        <w:sz w:val="20"/>
      </w:rPr>
      <w:fldChar w:fldCharType="end"/>
    </w:r>
    <w:r>
      <w:rPr>
        <w:rFonts w:cs="Calibri"/>
        <w:sz w:val="20"/>
      </w:rPr>
      <w:tab/>
    </w:r>
    <w:r w:rsidR="002C21EA">
      <w:rPr>
        <w:rFonts w:cs="Calibri"/>
        <w:sz w:val="20"/>
      </w:rPr>
      <w:t>August 2016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Pr="009811DB" w:rsidRDefault="003F4E82" w:rsidP="00DB44A2">
    <w:pPr>
      <w:pStyle w:val="Footer"/>
      <w:pBdr>
        <w:top w:val="single" w:sz="12" w:space="12" w:color="auto"/>
      </w:pBdr>
      <w:tabs>
        <w:tab w:val="left" w:pos="4536"/>
        <w:tab w:val="right" w:pos="13608"/>
      </w:tabs>
      <w:spacing w:after="0" w:line="240" w:lineRule="auto"/>
      <w:rPr>
        <w:rFonts w:cs="Calibri"/>
        <w:sz w:val="20"/>
      </w:rPr>
    </w:pPr>
    <w:proofErr w:type="spellStart"/>
    <w:r>
      <w:rPr>
        <w:rFonts w:cs="Calibri"/>
        <w:sz w:val="20"/>
      </w:rPr>
      <w:t>RALI</w:t>
    </w:r>
    <w:proofErr w:type="spellEnd"/>
    <w:r>
      <w:rPr>
        <w:rFonts w:cs="Calibri"/>
        <w:sz w:val="20"/>
      </w:rPr>
      <w:t xml:space="preserve"> MS 42</w:t>
    </w:r>
    <w:r w:rsidRPr="009811DB">
      <w:rPr>
        <w:rFonts w:cs="Calibri"/>
        <w:sz w:val="20"/>
      </w:rPr>
      <w:tab/>
    </w:r>
    <w:r w:rsidRPr="00E46B65">
      <w:rPr>
        <w:rFonts w:cs="Calibri"/>
        <w:sz w:val="20"/>
      </w:rPr>
      <w:fldChar w:fldCharType="begin"/>
    </w:r>
    <w:r w:rsidRPr="00E46B65">
      <w:rPr>
        <w:rFonts w:cs="Calibri"/>
        <w:sz w:val="20"/>
      </w:rPr>
      <w:instrText xml:space="preserve"> PAGE   \* MERGEFORMAT </w:instrText>
    </w:r>
    <w:r w:rsidRPr="00E46B65">
      <w:rPr>
        <w:rFonts w:cs="Calibri"/>
        <w:sz w:val="20"/>
      </w:rPr>
      <w:fldChar w:fldCharType="separate"/>
    </w:r>
    <w:r w:rsidR="0054198F">
      <w:rPr>
        <w:rFonts w:cs="Calibri"/>
        <w:noProof/>
        <w:sz w:val="20"/>
      </w:rPr>
      <w:t>16</w:t>
    </w:r>
    <w:r w:rsidRPr="00E46B65">
      <w:rPr>
        <w:rFonts w:cs="Calibri"/>
        <w:sz w:val="20"/>
      </w:rPr>
      <w:fldChar w:fldCharType="end"/>
    </w:r>
    <w:r>
      <w:rPr>
        <w:rFonts w:cs="Calibri"/>
        <w:sz w:val="20"/>
      </w:rPr>
      <w:tab/>
    </w:r>
    <w:r w:rsidR="002C21EA">
      <w:rPr>
        <w:rFonts w:cs="Calibri"/>
        <w:sz w:val="20"/>
      </w:rPr>
      <w:t>August</w:t>
    </w:r>
    <w:r>
      <w:rPr>
        <w:rFonts w:cs="Calibri"/>
        <w:sz w:val="20"/>
      </w:rPr>
      <w:t xml:space="preserve"> 2016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Pr="00A51A35" w:rsidRDefault="003F4E82" w:rsidP="00085F47">
    <w:pPr>
      <w:pStyle w:val="Footer"/>
      <w:pBdr>
        <w:top w:val="single" w:sz="12" w:space="1" w:color="auto"/>
      </w:pBdr>
      <w:tabs>
        <w:tab w:val="left" w:pos="4536"/>
        <w:tab w:val="right" w:pos="13892"/>
      </w:tabs>
      <w:spacing w:after="0" w:line="240" w:lineRule="auto"/>
    </w:pPr>
    <w:proofErr w:type="spellStart"/>
    <w:r>
      <w:rPr>
        <w:rFonts w:cs="Calibri"/>
        <w:sz w:val="20"/>
      </w:rPr>
      <w:t>RALI</w:t>
    </w:r>
    <w:proofErr w:type="spellEnd"/>
    <w:r>
      <w:rPr>
        <w:rFonts w:cs="Calibri"/>
        <w:sz w:val="20"/>
      </w:rPr>
      <w:t xml:space="preserve"> MS 42</w:t>
    </w:r>
    <w:r w:rsidRPr="009811DB">
      <w:rPr>
        <w:rFonts w:cs="Calibri"/>
        <w:sz w:val="20"/>
      </w:rPr>
      <w:tab/>
    </w:r>
    <w:r w:rsidRPr="00E46B65">
      <w:rPr>
        <w:rFonts w:cs="Calibri"/>
        <w:sz w:val="20"/>
      </w:rPr>
      <w:fldChar w:fldCharType="begin"/>
    </w:r>
    <w:r w:rsidRPr="00E46B65">
      <w:rPr>
        <w:rFonts w:cs="Calibri"/>
        <w:sz w:val="20"/>
      </w:rPr>
      <w:instrText xml:space="preserve"> PAGE   \* MERGEFORMAT </w:instrText>
    </w:r>
    <w:r w:rsidRPr="00E46B65">
      <w:rPr>
        <w:rFonts w:cs="Calibri"/>
        <w:sz w:val="20"/>
      </w:rPr>
      <w:fldChar w:fldCharType="separate"/>
    </w:r>
    <w:r w:rsidR="0054198F">
      <w:rPr>
        <w:rFonts w:cs="Calibri"/>
        <w:noProof/>
        <w:sz w:val="20"/>
      </w:rPr>
      <w:t>15</w:t>
    </w:r>
    <w:r w:rsidRPr="00E46B65">
      <w:rPr>
        <w:rFonts w:cs="Calibri"/>
        <w:sz w:val="20"/>
      </w:rPr>
      <w:fldChar w:fldCharType="end"/>
    </w:r>
    <w:r>
      <w:rPr>
        <w:rFonts w:cs="Calibri"/>
        <w:sz w:val="20"/>
      </w:rPr>
      <w:tab/>
    </w:r>
    <w:r w:rsidR="002C21EA">
      <w:rPr>
        <w:rFonts w:cs="Calibri"/>
        <w:sz w:val="20"/>
      </w:rPr>
      <w:t>August</w:t>
    </w:r>
    <w:r>
      <w:rPr>
        <w:rFonts w:cs="Calibri"/>
        <w:sz w:val="20"/>
      </w:rPr>
      <w:t xml:space="preserve"> 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7635" w:rsidRDefault="00297635">
      <w:r>
        <w:separator/>
      </w:r>
    </w:p>
  </w:footnote>
  <w:footnote w:type="continuationSeparator" w:id="0">
    <w:p w:rsidR="00297635" w:rsidRDefault="00297635">
      <w:r>
        <w:continuationSeparator/>
      </w:r>
    </w:p>
  </w:footnote>
  <w:footnote w:id="1">
    <w:p w:rsidR="003F4E82" w:rsidRPr="008A5112" w:rsidRDefault="003F4E82" w:rsidP="008D1855">
      <w:pPr>
        <w:pStyle w:val="FootnoteText"/>
      </w:pPr>
      <w:r>
        <w:rPr>
          <w:rStyle w:val="FootnoteReference"/>
        </w:rPr>
        <w:footnoteRef/>
      </w:r>
      <w:r>
        <w:t xml:space="preserve"> See </w:t>
      </w:r>
      <w:hyperlink r:id="rId1" w:history="1">
        <w:r w:rsidRPr="00881433">
          <w:rPr>
            <w:rStyle w:val="Hyperlink"/>
          </w:rPr>
          <w:t>https://www.comlaw.gov.au/Series/F2005B01396</w:t>
        </w:r>
      </w:hyperlink>
      <w:r>
        <w:t xml:space="preserve"> </w:t>
      </w:r>
    </w:p>
  </w:footnote>
  <w:footnote w:id="2">
    <w:p w:rsidR="0054198F" w:rsidRDefault="003F4E82" w:rsidP="008D1855">
      <w:pPr>
        <w:pStyle w:val="FootnoteText"/>
      </w:pPr>
      <w:r>
        <w:rPr>
          <w:rStyle w:val="FootnoteReference"/>
        </w:rPr>
        <w:footnoteRef/>
      </w:r>
      <w:r>
        <w:t xml:space="preserve"> See </w:t>
      </w:r>
      <w:hyperlink r:id="rId2" w:history="1">
        <w:r w:rsidR="0054198F" w:rsidRPr="00FB3128">
          <w:rPr>
            <w:rStyle w:val="Hyperlink"/>
          </w:rPr>
          <w:t>https://www.legislation.gov.au/Series/F2005B01397</w:t>
        </w:r>
      </w:hyperlink>
      <w:r w:rsidR="0054198F"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  <w:framePr w:wrap="around" w:vAnchor="text" w:hAnchor="margin" w:xAlign="center" w:y="1"/>
      <w:rPr>
        <w:rStyle w:val="PageNumber"/>
      </w:rP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05" o:spid="_x0000_s2050" type="#_x0000_t136" style="position:absolute;margin-left:0;margin-top:0;width:412.2pt;height:247.3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3F4E82">
      <w:rPr>
        <w:rStyle w:val="PageNumber"/>
      </w:rPr>
      <w:fldChar w:fldCharType="begin"/>
    </w:r>
    <w:r w:rsidR="003F4E82">
      <w:rPr>
        <w:rStyle w:val="PageNumber"/>
      </w:rPr>
      <w:instrText xml:space="preserve">PAGE  </w:instrText>
    </w:r>
    <w:r w:rsidR="003F4E82">
      <w:rPr>
        <w:rStyle w:val="PageNumber"/>
      </w:rPr>
      <w:fldChar w:fldCharType="end"/>
    </w:r>
  </w:p>
  <w:p w:rsidR="003F4E82" w:rsidRDefault="003F4E8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  <w:jc w:val="cent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06" o:spid="_x0000_s2051" type="#_x0000_t136" style="position:absolute;left:0;text-align:left;margin-left:0;margin-top:0;width:412.2pt;height:247.3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3F4E82">
      <w:t xml:space="preserve">- </w:t>
    </w:r>
    <w:r w:rsidR="003F4E82">
      <w:fldChar w:fldCharType="begin"/>
    </w:r>
    <w:r w:rsidR="003F4E82">
      <w:instrText>PAGE</w:instrText>
    </w:r>
    <w:r w:rsidR="003F4E82">
      <w:fldChar w:fldCharType="separate"/>
    </w:r>
    <w:r w:rsidR="003F4E82">
      <w:t>8</w:t>
    </w:r>
    <w:r w:rsidR="003F4E82">
      <w:fldChar w:fldCharType="end"/>
    </w:r>
    <w:r w:rsidR="003F4E82">
      <w:t xml:space="preserve">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 w:rsidP="00A727BF">
    <w:pPr>
      <w:spacing w:after="0" w:line="240" w:lineRule="auto"/>
    </w:pPr>
  </w:p>
  <w:tbl>
    <w:tblPr>
      <w:tblW w:w="3969" w:type="dxa"/>
      <w:tblInd w:w="5495" w:type="dxa"/>
      <w:tblLayout w:type="fixed"/>
      <w:tblLook w:val="0000" w:firstRow="0" w:lastRow="0" w:firstColumn="0" w:lastColumn="0" w:noHBand="0" w:noVBand="0"/>
    </w:tblPr>
    <w:tblGrid>
      <w:gridCol w:w="2410"/>
      <w:gridCol w:w="1559"/>
    </w:tblGrid>
    <w:tr w:rsidR="003F4E82" w:rsidTr="00F971BE">
      <w:trPr>
        <w:cantSplit/>
      </w:trPr>
      <w:tc>
        <w:tcPr>
          <w:tcW w:w="2410" w:type="dxa"/>
        </w:tcPr>
        <w:p w:rsidR="003F4E82" w:rsidRPr="007E315A" w:rsidRDefault="003F4E82" w:rsidP="00A727BF">
          <w:pPr>
            <w:spacing w:after="0" w:line="240" w:lineRule="auto"/>
            <w:jc w:val="right"/>
            <w:rPr>
              <w:rFonts w:cs="Calibri"/>
              <w:b/>
            </w:rPr>
          </w:pPr>
          <w:proofErr w:type="spellStart"/>
          <w:r w:rsidRPr="007E315A">
            <w:rPr>
              <w:rFonts w:cs="Calibri"/>
              <w:b/>
            </w:rPr>
            <w:t>RALI</w:t>
          </w:r>
          <w:proofErr w:type="spellEnd"/>
        </w:p>
      </w:tc>
      <w:tc>
        <w:tcPr>
          <w:tcW w:w="1559" w:type="dxa"/>
        </w:tcPr>
        <w:p w:rsidR="003F4E82" w:rsidRPr="007E315A" w:rsidRDefault="003F4E82" w:rsidP="00DE1385">
          <w:pPr>
            <w:spacing w:after="0" w:line="240" w:lineRule="auto"/>
            <w:rPr>
              <w:rFonts w:cs="Calibri"/>
              <w:b/>
            </w:rPr>
          </w:pPr>
          <w:r w:rsidRPr="007E315A">
            <w:rPr>
              <w:rFonts w:cs="Calibri"/>
              <w:b/>
            </w:rPr>
            <w:t xml:space="preserve">: </w:t>
          </w:r>
          <w:r>
            <w:rPr>
              <w:rFonts w:cs="Calibri"/>
              <w:b/>
            </w:rPr>
            <w:t>MS 42</w:t>
          </w:r>
        </w:p>
      </w:tc>
    </w:tr>
    <w:tr w:rsidR="003F4E82" w:rsidTr="00F971BE">
      <w:trPr>
        <w:cantSplit/>
      </w:trPr>
      <w:tc>
        <w:tcPr>
          <w:tcW w:w="2410" w:type="dxa"/>
        </w:tcPr>
        <w:p w:rsidR="003F4E82" w:rsidRPr="007E315A" w:rsidRDefault="003F4E82" w:rsidP="00A727BF">
          <w:pPr>
            <w:spacing w:after="0" w:line="240" w:lineRule="auto"/>
            <w:jc w:val="right"/>
            <w:rPr>
              <w:rFonts w:cs="Calibri"/>
              <w:b/>
            </w:rPr>
          </w:pPr>
          <w:r w:rsidRPr="007E315A">
            <w:rPr>
              <w:rFonts w:cs="Calibri"/>
              <w:b/>
            </w:rPr>
            <w:t>DATE OF EFFECT</w:t>
          </w:r>
        </w:p>
      </w:tc>
      <w:tc>
        <w:tcPr>
          <w:tcW w:w="1559" w:type="dxa"/>
        </w:tcPr>
        <w:p w:rsidR="003F4E82" w:rsidRPr="007E315A" w:rsidRDefault="002C21EA" w:rsidP="002C21EA">
          <w:pPr>
            <w:spacing w:after="0" w:line="240" w:lineRule="auto"/>
            <w:rPr>
              <w:rFonts w:cs="Calibri"/>
              <w:b/>
            </w:rPr>
          </w:pPr>
          <w:r>
            <w:rPr>
              <w:rFonts w:cs="Calibri"/>
              <w:b/>
            </w:rPr>
            <w:t>: 18</w:t>
          </w:r>
          <w:r w:rsidR="003F4E82">
            <w:rPr>
              <w:rFonts w:cs="Calibri"/>
              <w:b/>
            </w:rPr>
            <w:t>/</w:t>
          </w:r>
          <w:r>
            <w:rPr>
              <w:rFonts w:cs="Calibri"/>
              <w:b/>
            </w:rPr>
            <w:t>08</w:t>
          </w:r>
          <w:r w:rsidR="003F4E82">
            <w:rPr>
              <w:rFonts w:cs="Calibri"/>
              <w:b/>
            </w:rPr>
            <w:t>/2016</w:t>
          </w:r>
        </w:p>
      </w:tc>
    </w:tr>
  </w:tbl>
  <w:p w:rsidR="003F4E82" w:rsidRDefault="003F4E82" w:rsidP="00A727BF">
    <w:pPr>
      <w:pBdr>
        <w:bottom w:val="single" w:sz="48" w:space="1" w:color="auto"/>
      </w:pBdr>
      <w:spacing w:after="0" w:line="240" w:lineRule="auto"/>
    </w:pPr>
  </w:p>
  <w:p w:rsidR="003F4E82" w:rsidRPr="007E315A" w:rsidRDefault="003F4E82" w:rsidP="00A727BF">
    <w:pPr>
      <w:spacing w:after="0" w:line="240" w:lineRule="auto"/>
      <w:ind w:right="-851"/>
      <w:rPr>
        <w:rFonts w:cs="Calibri"/>
        <w:b/>
      </w:rPr>
    </w:pPr>
    <w:r w:rsidRPr="007E315A">
      <w:rPr>
        <w:rFonts w:cs="Calibri"/>
        <w:b/>
      </w:rPr>
      <w:t>Radiocommunications Assignment and Licensing Instruction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08" o:spid="_x0000_s2053" type="#_x0000_t136" style="position:absolute;margin-left:0;margin-top:0;width:412.2pt;height:247.3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Pr="00DE1385" w:rsidRDefault="003F4E82" w:rsidP="00DE1385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07" o:spid="_x0000_s2052" type="#_x0000_t136" style="position:absolute;margin-left:0;margin-top:0;width:412.2pt;height:247.3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11" o:spid="_x0000_s2056" type="#_x0000_t136" style="position:absolute;margin-left:0;margin-top:0;width:412.2pt;height:247.3pt;rotation:315;z-index:-25164288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  <w:framePr w:wrap="around" w:vAnchor="text" w:hAnchor="margin" w:xAlign="center" w:y="1"/>
      <w:rPr>
        <w:rStyle w:val="PageNumber"/>
      </w:rP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12" o:spid="_x0000_s2057" type="#_x0000_t136" style="position:absolute;margin-left:0;margin-top:0;width:412.2pt;height:247.3pt;rotation:315;z-index:-25164083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3F4E82">
      <w:rPr>
        <w:rStyle w:val="PageNumber"/>
      </w:rPr>
      <w:fldChar w:fldCharType="begin"/>
    </w:r>
    <w:r w:rsidR="003F4E82">
      <w:rPr>
        <w:rStyle w:val="PageNumber"/>
      </w:rPr>
      <w:instrText xml:space="preserve">PAGE  </w:instrText>
    </w:r>
    <w:r w:rsidR="003F4E82">
      <w:rPr>
        <w:rStyle w:val="PageNumber"/>
      </w:rPr>
      <w:fldChar w:fldCharType="separate"/>
    </w:r>
    <w:r w:rsidR="003F4E82">
      <w:rPr>
        <w:rStyle w:val="PageNumber"/>
        <w:noProof/>
      </w:rPr>
      <w:t>iv</w:t>
    </w:r>
    <w:r w:rsidR="003F4E82">
      <w:rPr>
        <w:rStyle w:val="PageNumber"/>
      </w:rPr>
      <w:fldChar w:fldCharType="end"/>
    </w:r>
  </w:p>
  <w:p w:rsidR="003F4E82" w:rsidRDefault="003F4E82">
    <w:pPr>
      <w:pStyle w:val="Header"/>
      <w:tabs>
        <w:tab w:val="right" w:pos="9356"/>
      </w:tabs>
    </w:pPr>
  </w:p>
  <w:p w:rsidR="003F4E82" w:rsidRDefault="003F4E82">
    <w:pPr>
      <w:pStyle w:val="Header"/>
      <w:tabs>
        <w:tab w:val="right" w:pos="9356"/>
      </w:tabs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>
    <w:pPr>
      <w:pStyle w:val="Header"/>
      <w:jc w:val="cen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54198F">
      <w:rPr>
        <w:rStyle w:val="PageNumber"/>
        <w:noProof/>
      </w:rPr>
      <w:t>ii</w:t>
    </w:r>
    <w:r>
      <w:rPr>
        <w:rStyle w:val="PageNumber"/>
      </w:rPr>
      <w:fldChar w:fldCharType="end"/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14" o:spid="_x0000_s2059" type="#_x0000_t136" style="position:absolute;margin-left:0;margin-top:0;width:412.2pt;height:247.3pt;rotation:315;z-index:-25163673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>
    <w:pPr>
      <w:pStyle w:val="Header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13" o:spid="_x0000_s2058" type="#_x0000_t136" style="position:absolute;margin-left:0;margin-top:0;width:412.2pt;height:247.3pt;rotation:315;z-index:-25163878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17" o:spid="_x0000_s2062" type="#_x0000_t136" style="position:absolute;margin-left:0;margin-top:0;width:412.2pt;height:247.3pt;rotation:315;z-index:-2516305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>
    <w:pPr>
      <w:pStyle w:val="Header"/>
    </w:pP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16" o:spid="_x0000_s2061" type="#_x0000_t136" style="position:absolute;margin-left:0;margin-top:0;width:412.2pt;height:247.3pt;rotation:315;z-index:-25163264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20" o:spid="_x0000_s2065" type="#_x0000_t136" style="position:absolute;margin-left:0;margin-top:0;width:412.2pt;height:247.3pt;rotation:315;z-index:-25162444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 w:rsidP="008D1855">
    <w:pPr>
      <w:tabs>
        <w:tab w:val="left" w:pos="1965"/>
      </w:tabs>
    </w:pP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19" o:spid="_x0000_s2064" type="#_x0000_t136" style="position:absolute;margin-left:0;margin-top:0;width:412.2pt;height:247.3pt;rotation:315;z-index:-25162649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23" o:spid="_x0000_s2068" type="#_x0000_t136" style="position:absolute;margin-left:0;margin-top:0;width:412.2pt;height:247.3pt;rotation:315;z-index:-25161830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>
    <w:pPr>
      <w:pStyle w:val="Header"/>
    </w:pPr>
  </w:p>
</w:hdr>
</file>

<file path=word/header2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Pr="007E315A" w:rsidRDefault="0054198F" w:rsidP="00A51A35">
    <w:pPr>
      <w:pStyle w:val="Header"/>
      <w:jc w:val="right"/>
      <w:rPr>
        <w:rFonts w:cs="Calibri"/>
        <w:color w:val="C0C0C0"/>
      </w:rP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22" o:spid="_x0000_s2067" type="#_x0000_t136" style="position:absolute;left:0;text-align:left;margin-left:0;margin-top:0;width:412.2pt;height:247.3pt;rotation:315;z-index:-25162035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54198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798726" o:spid="_x0000_s2071" type="#_x0000_t136" style="position:absolute;margin-left:0;margin-top:0;width:412.2pt;height:247.3pt;rotation:315;z-index:-25161216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>
    <w:pPr>
      <w:pStyle w:val="Header"/>
    </w:pPr>
  </w:p>
</w:hdr>
</file>

<file path=word/header2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E82" w:rsidRDefault="003F4E8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F"/>
    <w:multiLevelType w:val="singleLevel"/>
    <w:tmpl w:val="F9444DFC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3"/>
    <w:multiLevelType w:val="singleLevel"/>
    <w:tmpl w:val="BC2A07B8"/>
    <w:lvl w:ilvl="0">
      <w:start w:val="1"/>
      <w:numFmt w:val="lowerRoman"/>
      <w:pStyle w:val="ListBullet2"/>
      <w:lvlText w:val="%1."/>
      <w:lvlJc w:val="left"/>
      <w:pPr>
        <w:ind w:left="661" w:hanging="360"/>
      </w:pPr>
      <w:rPr>
        <w:rFonts w:hint="default"/>
        <w:caps/>
        <w:sz w:val="20"/>
      </w:rPr>
    </w:lvl>
  </w:abstractNum>
  <w:abstractNum w:abstractNumId="2">
    <w:nsid w:val="FFFFFF88"/>
    <w:multiLevelType w:val="singleLevel"/>
    <w:tmpl w:val="9B36E0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aps/>
        <w:sz w:val="20"/>
      </w:rPr>
    </w:lvl>
  </w:abstractNum>
  <w:abstractNum w:abstractNumId="3">
    <w:nsid w:val="FFFFFF89"/>
    <w:multiLevelType w:val="singleLevel"/>
    <w:tmpl w:val="BB80D54E"/>
    <w:lvl w:ilvl="0">
      <w:start w:val="1"/>
      <w:numFmt w:val="bullet"/>
      <w:lvlText w:val="&gt;"/>
      <w:lvlJc w:val="left"/>
      <w:pPr>
        <w:tabs>
          <w:tab w:val="num" w:pos="295"/>
        </w:tabs>
        <w:ind w:left="295" w:hanging="295"/>
      </w:pPr>
      <w:rPr>
        <w:rFonts w:ascii="HelveticaNeueLT Std Lt" w:hAnsi="HelveticaNeueLT Std Lt" w:hint="default"/>
        <w:sz w:val="20"/>
      </w:rPr>
    </w:lvl>
  </w:abstractNum>
  <w:abstractNum w:abstractNumId="4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5">
    <w:nsid w:val="065C166B"/>
    <w:multiLevelType w:val="hybridMultilevel"/>
    <w:tmpl w:val="F64A0F2C"/>
    <w:lvl w:ilvl="0" w:tplc="C74C495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9E62F8"/>
    <w:multiLevelType w:val="multilevel"/>
    <w:tmpl w:val="0BC020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>
    <w:nsid w:val="07E872F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9DB40A2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9">
    <w:nsid w:val="105B1631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13EE495C"/>
    <w:multiLevelType w:val="hybridMultilevel"/>
    <w:tmpl w:val="1D8498B0"/>
    <w:lvl w:ilvl="0" w:tplc="A332420E">
      <w:start w:val="1"/>
      <w:numFmt w:val="lowerLetter"/>
      <w:pStyle w:val="ACMAletteredlis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8EDAE5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40D5CBB"/>
    <w:multiLevelType w:val="hybridMultilevel"/>
    <w:tmpl w:val="6DD01C06"/>
    <w:lvl w:ilvl="0" w:tplc="0C090001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12">
    <w:nsid w:val="1595249A"/>
    <w:multiLevelType w:val="multilevel"/>
    <w:tmpl w:val="C0F286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>
    <w:nsid w:val="16AD25F0"/>
    <w:multiLevelType w:val="multilevel"/>
    <w:tmpl w:val="386280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>
    <w:nsid w:val="1814768F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15">
    <w:nsid w:val="1A9D2C4D"/>
    <w:multiLevelType w:val="hybridMultilevel"/>
    <w:tmpl w:val="77F697BA"/>
    <w:lvl w:ilvl="0" w:tplc="A5B6CC4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DEB7B4B"/>
    <w:multiLevelType w:val="hybridMultilevel"/>
    <w:tmpl w:val="B3160934"/>
    <w:lvl w:ilvl="0" w:tplc="8D22CFC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E84695C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18">
    <w:nsid w:val="1F1072D9"/>
    <w:multiLevelType w:val="multilevel"/>
    <w:tmpl w:val="DA8E22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>
    <w:nsid w:val="215205DD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20">
    <w:nsid w:val="218813AC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21">
    <w:nsid w:val="220710AC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2">
    <w:nsid w:val="22B836D8"/>
    <w:multiLevelType w:val="multilevel"/>
    <w:tmpl w:val="0C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>
    <w:nsid w:val="25D17AD2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24">
    <w:nsid w:val="26E56B69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25">
    <w:nsid w:val="28DB220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29B25AAB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27">
    <w:nsid w:val="2F5A5080"/>
    <w:multiLevelType w:val="hybridMultilevel"/>
    <w:tmpl w:val="A3742122"/>
    <w:lvl w:ilvl="0" w:tplc="8A58D030">
      <w:start w:val="1"/>
      <w:numFmt w:val="bullet"/>
      <w:pStyle w:val="ACMABulletLevel1"/>
      <w:lvlText w:val="●"/>
      <w:lvlJc w:val="left"/>
      <w:pPr>
        <w:tabs>
          <w:tab w:val="num" w:pos="-31680"/>
        </w:tabs>
        <w:ind w:left="357" w:hanging="357"/>
      </w:pPr>
      <w:rPr>
        <w:rFonts w:ascii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28">
    <w:nsid w:val="307F38DB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29">
    <w:nsid w:val="324B18BF"/>
    <w:multiLevelType w:val="hybridMultilevel"/>
    <w:tmpl w:val="22A4315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39403CC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31">
    <w:nsid w:val="36AF07DB"/>
    <w:multiLevelType w:val="hybridMultilevel"/>
    <w:tmpl w:val="F8C43C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37BB4839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3E5A4C8B"/>
    <w:multiLevelType w:val="multilevel"/>
    <w:tmpl w:val="614CFB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>
    <w:nsid w:val="41132F8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>
    <w:nsid w:val="431B1B46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36">
    <w:nsid w:val="43E44F3E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37">
    <w:nsid w:val="44540D16"/>
    <w:multiLevelType w:val="multilevel"/>
    <w:tmpl w:val="36409D06"/>
    <w:lvl w:ilvl="0">
      <w:start w:val="1"/>
      <w:numFmt w:val="decimal"/>
      <w:pStyle w:val="ACMAChapterHeading"/>
      <w:lvlText w:val="%1"/>
      <w:lvlJc w:val="left"/>
      <w:pPr>
        <w:tabs>
          <w:tab w:val="num" w:pos="592"/>
        </w:tabs>
        <w:ind w:left="592" w:hanging="450"/>
      </w:pPr>
      <w:rPr>
        <w:rFonts w:cs="Times New Roman" w:hint="default"/>
        <w:b w:val="0"/>
        <w:sz w:val="56"/>
        <w:szCs w:val="56"/>
      </w:rPr>
    </w:lvl>
    <w:lvl w:ilvl="1">
      <w:start w:val="1"/>
      <w:numFmt w:val="decimal"/>
      <w:pStyle w:val="ACMAHeading1"/>
      <w:lvlText w:val="%1.%2"/>
      <w:lvlJc w:val="left"/>
      <w:pPr>
        <w:tabs>
          <w:tab w:val="num" w:pos="720"/>
        </w:tabs>
        <w:ind w:left="720" w:hanging="72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ACMAHeading2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</w:abstractNum>
  <w:abstractNum w:abstractNumId="38">
    <w:nsid w:val="44EE11A1"/>
    <w:multiLevelType w:val="multilevel"/>
    <w:tmpl w:val="614CFB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9">
    <w:nsid w:val="45FA3F2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>
    <w:nsid w:val="48C61C4C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41">
    <w:nsid w:val="4AEF7B62"/>
    <w:multiLevelType w:val="singleLevel"/>
    <w:tmpl w:val="E9A053EE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>
    <w:nsid w:val="4E4146CE"/>
    <w:multiLevelType w:val="hybridMultilevel"/>
    <w:tmpl w:val="11CE667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4FB04EBF"/>
    <w:multiLevelType w:val="hybridMultilevel"/>
    <w:tmpl w:val="54DCF4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51561956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45">
    <w:nsid w:val="51E57C2A"/>
    <w:multiLevelType w:val="multilevel"/>
    <w:tmpl w:val="0C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46">
    <w:nsid w:val="568621BD"/>
    <w:multiLevelType w:val="multilevel"/>
    <w:tmpl w:val="298E97E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lowerLetter"/>
      <w:lvlText w:val="%1.%2."/>
      <w:lvlJc w:val="left"/>
      <w:pPr>
        <w:tabs>
          <w:tab w:val="num" w:pos="1134"/>
        </w:tabs>
        <w:ind w:left="1134" w:hanging="567"/>
      </w:p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851"/>
      </w:pPr>
    </w:lvl>
    <w:lvl w:ilvl="3">
      <w:start w:val="1"/>
      <w:numFmt w:val="decimal"/>
      <w:lvlText w:val="%1.%2.%3.%4."/>
      <w:lvlJc w:val="left"/>
      <w:pPr>
        <w:tabs>
          <w:tab w:val="num" w:pos="2498"/>
        </w:tabs>
        <w:ind w:left="1985" w:hanging="567"/>
      </w:pPr>
    </w:lvl>
    <w:lvl w:ilvl="4">
      <w:start w:val="1"/>
      <w:numFmt w:val="decimal"/>
      <w:lvlText w:val="%1.%2.%3.%4.%5."/>
      <w:lvlJc w:val="left"/>
      <w:pPr>
        <w:tabs>
          <w:tab w:val="num" w:pos="3708"/>
        </w:tabs>
        <w:ind w:left="2835" w:hanging="567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7">
    <w:nsid w:val="56D1644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8">
    <w:nsid w:val="5917127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9">
    <w:nsid w:val="59696AA7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50">
    <w:nsid w:val="5C992AFC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51">
    <w:nsid w:val="5F8366FD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2">
    <w:nsid w:val="608E5FFB"/>
    <w:multiLevelType w:val="hybridMultilevel"/>
    <w:tmpl w:val="511AB0C0"/>
    <w:lvl w:ilvl="0" w:tplc="A7B453C0">
      <w:start w:val="1"/>
      <w:numFmt w:val="lowerRoman"/>
      <w:lvlText w:val="%1."/>
      <w:lvlJc w:val="left"/>
      <w:pPr>
        <w:ind w:left="720" w:hanging="360"/>
      </w:pPr>
      <w:rPr>
        <w:rFonts w:hint="default"/>
        <w:caps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3545DD6"/>
    <w:multiLevelType w:val="hybridMultilevel"/>
    <w:tmpl w:val="A14682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65153519"/>
    <w:multiLevelType w:val="hybridMultilevel"/>
    <w:tmpl w:val="812E4C2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>
    <w:nsid w:val="657B633E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6">
    <w:nsid w:val="66E405A7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57">
    <w:nsid w:val="6AA93481"/>
    <w:multiLevelType w:val="singleLevel"/>
    <w:tmpl w:val="21F409F8"/>
    <w:lvl w:ilvl="0">
      <w:start w:val="1"/>
      <w:numFmt w:val="bullet"/>
      <w:lvlText w:val=""/>
      <w:lvlJc w:val="left"/>
      <w:pPr>
        <w:tabs>
          <w:tab w:val="num" w:pos="1494"/>
        </w:tabs>
        <w:ind w:left="567" w:firstLine="567"/>
      </w:pPr>
      <w:rPr>
        <w:rFonts w:ascii="Symbol" w:hAnsi="Symbol" w:hint="default"/>
        <w:sz w:val="20"/>
      </w:rPr>
    </w:lvl>
  </w:abstractNum>
  <w:abstractNum w:abstractNumId="58">
    <w:nsid w:val="75840D1C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59">
    <w:nsid w:val="7A9747A8"/>
    <w:multiLevelType w:val="multilevel"/>
    <w:tmpl w:val="64B4C40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0">
    <w:nsid w:val="7C186D43"/>
    <w:multiLevelType w:val="hybridMultilevel"/>
    <w:tmpl w:val="FCD8839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>
    <w:nsid w:val="7F9017DD"/>
    <w:multiLevelType w:val="hybridMultilevel"/>
    <w:tmpl w:val="FCD8839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7FA07841"/>
    <w:multiLevelType w:val="hybridMultilevel"/>
    <w:tmpl w:val="7C4619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7FEB3E0E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num w:numId="1">
    <w:abstractNumId w:val="45"/>
  </w:num>
  <w:num w:numId="2">
    <w:abstractNumId w:val="16"/>
  </w:num>
  <w:num w:numId="3">
    <w:abstractNumId w:val="11"/>
  </w:num>
  <w:num w:numId="4">
    <w:abstractNumId w:val="43"/>
  </w:num>
  <w:num w:numId="5">
    <w:abstractNumId w:val="62"/>
  </w:num>
  <w:num w:numId="6">
    <w:abstractNumId w:val="53"/>
  </w:num>
  <w:num w:numId="7">
    <w:abstractNumId w:val="15"/>
  </w:num>
  <w:num w:numId="8">
    <w:abstractNumId w:val="13"/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1"/>
  </w:num>
  <w:num w:numId="11">
    <w:abstractNumId w:val="0"/>
  </w:num>
  <w:num w:numId="12">
    <w:abstractNumId w:val="3"/>
  </w:num>
  <w:num w:numId="13">
    <w:abstractNumId w:val="1"/>
  </w:num>
  <w:num w:numId="14">
    <w:abstractNumId w:val="2"/>
  </w:num>
  <w:num w:numId="15">
    <w:abstractNumId w:val="22"/>
  </w:num>
  <w:num w:numId="16">
    <w:abstractNumId w:val="52"/>
  </w:num>
  <w:num w:numId="17">
    <w:abstractNumId w:val="37"/>
  </w:num>
  <w:num w:numId="18">
    <w:abstractNumId w:val="27"/>
  </w:num>
  <w:num w:numId="19">
    <w:abstractNumId w:val="10"/>
  </w:num>
  <w:num w:numId="20">
    <w:abstractNumId w:val="2"/>
    <w:lvlOverride w:ilvl="0">
      <w:startOverride w:val="1"/>
    </w:lvlOverride>
  </w:num>
  <w:num w:numId="21">
    <w:abstractNumId w:val="45"/>
  </w:num>
  <w:num w:numId="22">
    <w:abstractNumId w:val="45"/>
  </w:num>
  <w:num w:numId="23">
    <w:abstractNumId w:val="45"/>
  </w:num>
  <w:num w:numId="24">
    <w:abstractNumId w:val="45"/>
  </w:num>
  <w:num w:numId="25">
    <w:abstractNumId w:val="45"/>
  </w:num>
  <w:num w:numId="26">
    <w:abstractNumId w:val="45"/>
  </w:num>
  <w:num w:numId="27">
    <w:abstractNumId w:val="4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8">
    <w:abstractNumId w:val="8"/>
  </w:num>
  <w:num w:numId="29">
    <w:abstractNumId w:val="34"/>
  </w:num>
  <w:num w:numId="30">
    <w:abstractNumId w:val="50"/>
  </w:num>
  <w:num w:numId="31">
    <w:abstractNumId w:val="40"/>
  </w:num>
  <w:num w:numId="32">
    <w:abstractNumId w:val="39"/>
  </w:num>
  <w:num w:numId="33">
    <w:abstractNumId w:val="32"/>
  </w:num>
  <w:num w:numId="34">
    <w:abstractNumId w:val="7"/>
  </w:num>
  <w:num w:numId="35">
    <w:abstractNumId w:val="20"/>
  </w:num>
  <w:num w:numId="36">
    <w:abstractNumId w:val="36"/>
  </w:num>
  <w:num w:numId="37">
    <w:abstractNumId w:val="30"/>
  </w:num>
  <w:num w:numId="38">
    <w:abstractNumId w:val="44"/>
  </w:num>
  <w:num w:numId="39">
    <w:abstractNumId w:val="21"/>
  </w:num>
  <w:num w:numId="40">
    <w:abstractNumId w:val="58"/>
  </w:num>
  <w:num w:numId="41">
    <w:abstractNumId w:val="49"/>
  </w:num>
  <w:num w:numId="42">
    <w:abstractNumId w:val="51"/>
  </w:num>
  <w:num w:numId="43">
    <w:abstractNumId w:val="38"/>
  </w:num>
  <w:num w:numId="44">
    <w:abstractNumId w:val="59"/>
  </w:num>
  <w:num w:numId="45">
    <w:abstractNumId w:val="33"/>
  </w:num>
  <w:num w:numId="46">
    <w:abstractNumId w:val="18"/>
  </w:num>
  <w:num w:numId="47">
    <w:abstractNumId w:val="12"/>
  </w:num>
  <w:num w:numId="48">
    <w:abstractNumId w:val="14"/>
  </w:num>
  <w:num w:numId="49">
    <w:abstractNumId w:val="23"/>
  </w:num>
  <w:num w:numId="50">
    <w:abstractNumId w:val="28"/>
  </w:num>
  <w:num w:numId="51">
    <w:abstractNumId w:val="56"/>
  </w:num>
  <w:num w:numId="52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17"/>
  </w:num>
  <w:num w:numId="54">
    <w:abstractNumId w:val="35"/>
  </w:num>
  <w:num w:numId="55">
    <w:abstractNumId w:val="63"/>
  </w:num>
  <w:num w:numId="56">
    <w:abstractNumId w:val="19"/>
  </w:num>
  <w:num w:numId="57">
    <w:abstractNumId w:val="26"/>
  </w:num>
  <w:num w:numId="58">
    <w:abstractNumId w:val="24"/>
  </w:num>
  <w:num w:numId="59">
    <w:abstractNumId w:val="57"/>
  </w:num>
  <w:num w:numId="60">
    <w:abstractNumId w:val="55"/>
  </w:num>
  <w:num w:numId="61">
    <w:abstractNumId w:val="47"/>
  </w:num>
  <w:num w:numId="62">
    <w:abstractNumId w:val="46"/>
  </w:num>
  <w:num w:numId="63">
    <w:abstractNumId w:val="25"/>
  </w:num>
  <w:num w:numId="64">
    <w:abstractNumId w:val="9"/>
  </w:num>
  <w:num w:numId="65">
    <w:abstractNumId w:val="41"/>
  </w:num>
  <w:num w:numId="66">
    <w:abstractNumId w:val="48"/>
  </w:num>
  <w:num w:numId="67">
    <w:abstractNumId w:val="5"/>
  </w:num>
  <w:num w:numId="68">
    <w:abstractNumId w:val="60"/>
  </w:num>
  <w:num w:numId="69">
    <w:abstractNumId w:val="29"/>
  </w:num>
  <w:num w:numId="70">
    <w:abstractNumId w:val="61"/>
  </w:num>
  <w:num w:numId="71">
    <w:abstractNumId w:val="42"/>
  </w:num>
  <w:num w:numId="72">
    <w:abstractNumId w:val="6"/>
  </w:num>
  <w:num w:numId="73">
    <w:abstractNumId w:val="54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72"/>
    <o:shapelayout v:ext="edit">
      <o:idmap v:ext="edit" data="2"/>
    </o:shapelayout>
  </w:hdrShapeDefaults>
  <w:footnotePr>
    <w:numRestart w:val="eachSec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0C6"/>
    <w:rsid w:val="00000DB2"/>
    <w:rsid w:val="000020E9"/>
    <w:rsid w:val="000027C3"/>
    <w:rsid w:val="00004683"/>
    <w:rsid w:val="00004F38"/>
    <w:rsid w:val="00005662"/>
    <w:rsid w:val="00010190"/>
    <w:rsid w:val="000128D6"/>
    <w:rsid w:val="000209E3"/>
    <w:rsid w:val="000210E0"/>
    <w:rsid w:val="000215F2"/>
    <w:rsid w:val="0002474D"/>
    <w:rsid w:val="000315E5"/>
    <w:rsid w:val="000321D5"/>
    <w:rsid w:val="00036614"/>
    <w:rsid w:val="00037C54"/>
    <w:rsid w:val="00040DCC"/>
    <w:rsid w:val="000505DD"/>
    <w:rsid w:val="000518A6"/>
    <w:rsid w:val="000562A9"/>
    <w:rsid w:val="00061464"/>
    <w:rsid w:val="00063B52"/>
    <w:rsid w:val="00067B7E"/>
    <w:rsid w:val="00067FA9"/>
    <w:rsid w:val="000718CF"/>
    <w:rsid w:val="000733CB"/>
    <w:rsid w:val="0007517F"/>
    <w:rsid w:val="00076CAF"/>
    <w:rsid w:val="00083855"/>
    <w:rsid w:val="00084FB1"/>
    <w:rsid w:val="00085F47"/>
    <w:rsid w:val="0009026D"/>
    <w:rsid w:val="00090952"/>
    <w:rsid w:val="00090DA7"/>
    <w:rsid w:val="00093573"/>
    <w:rsid w:val="00094E0C"/>
    <w:rsid w:val="0009734C"/>
    <w:rsid w:val="000A2DB1"/>
    <w:rsid w:val="000A3654"/>
    <w:rsid w:val="000A5A3E"/>
    <w:rsid w:val="000A63C5"/>
    <w:rsid w:val="000A6C61"/>
    <w:rsid w:val="000A7054"/>
    <w:rsid w:val="000B00D8"/>
    <w:rsid w:val="000B3646"/>
    <w:rsid w:val="000B4BFA"/>
    <w:rsid w:val="000B6D93"/>
    <w:rsid w:val="000C27B9"/>
    <w:rsid w:val="000C3501"/>
    <w:rsid w:val="000C587F"/>
    <w:rsid w:val="000D09D7"/>
    <w:rsid w:val="000D1EA7"/>
    <w:rsid w:val="000D3B29"/>
    <w:rsid w:val="000E3F98"/>
    <w:rsid w:val="000E46CB"/>
    <w:rsid w:val="000E697F"/>
    <w:rsid w:val="000E72FD"/>
    <w:rsid w:val="000F0866"/>
    <w:rsid w:val="000F3AC0"/>
    <w:rsid w:val="000F5ECF"/>
    <w:rsid w:val="00100E51"/>
    <w:rsid w:val="001032F5"/>
    <w:rsid w:val="00103F07"/>
    <w:rsid w:val="00106985"/>
    <w:rsid w:val="00107D78"/>
    <w:rsid w:val="001135DA"/>
    <w:rsid w:val="001161B9"/>
    <w:rsid w:val="001400CE"/>
    <w:rsid w:val="00141D33"/>
    <w:rsid w:val="001459AD"/>
    <w:rsid w:val="00145F37"/>
    <w:rsid w:val="00154EA7"/>
    <w:rsid w:val="00156456"/>
    <w:rsid w:val="0015667E"/>
    <w:rsid w:val="00160317"/>
    <w:rsid w:val="00162F65"/>
    <w:rsid w:val="00167190"/>
    <w:rsid w:val="00167404"/>
    <w:rsid w:val="00171C89"/>
    <w:rsid w:val="00171F35"/>
    <w:rsid w:val="00174851"/>
    <w:rsid w:val="00175A1D"/>
    <w:rsid w:val="00177C29"/>
    <w:rsid w:val="00187DC2"/>
    <w:rsid w:val="00192601"/>
    <w:rsid w:val="001A141B"/>
    <w:rsid w:val="001A186A"/>
    <w:rsid w:val="001A382F"/>
    <w:rsid w:val="001A4F7A"/>
    <w:rsid w:val="001A582F"/>
    <w:rsid w:val="001A7252"/>
    <w:rsid w:val="001A77E8"/>
    <w:rsid w:val="001B33A9"/>
    <w:rsid w:val="001B4113"/>
    <w:rsid w:val="001B535E"/>
    <w:rsid w:val="001C5D65"/>
    <w:rsid w:val="001D5A99"/>
    <w:rsid w:val="001D6539"/>
    <w:rsid w:val="001E06D2"/>
    <w:rsid w:val="001E3A57"/>
    <w:rsid w:val="001E637E"/>
    <w:rsid w:val="001E7620"/>
    <w:rsid w:val="001F2483"/>
    <w:rsid w:val="001F4783"/>
    <w:rsid w:val="00205524"/>
    <w:rsid w:val="00205CDB"/>
    <w:rsid w:val="002121D7"/>
    <w:rsid w:val="00215197"/>
    <w:rsid w:val="00216F57"/>
    <w:rsid w:val="00226795"/>
    <w:rsid w:val="00226A5B"/>
    <w:rsid w:val="00227DC3"/>
    <w:rsid w:val="0023137D"/>
    <w:rsid w:val="002328A4"/>
    <w:rsid w:val="0023643E"/>
    <w:rsid w:val="002368F5"/>
    <w:rsid w:val="00237737"/>
    <w:rsid w:val="002431CF"/>
    <w:rsid w:val="00243DA1"/>
    <w:rsid w:val="00252F69"/>
    <w:rsid w:val="002619CC"/>
    <w:rsid w:val="00265124"/>
    <w:rsid w:val="0026654D"/>
    <w:rsid w:val="002726D5"/>
    <w:rsid w:val="0027607D"/>
    <w:rsid w:val="002776F6"/>
    <w:rsid w:val="00280AFF"/>
    <w:rsid w:val="00287037"/>
    <w:rsid w:val="00292367"/>
    <w:rsid w:val="0029365D"/>
    <w:rsid w:val="002959FB"/>
    <w:rsid w:val="00297635"/>
    <w:rsid w:val="002A42E7"/>
    <w:rsid w:val="002A796E"/>
    <w:rsid w:val="002B1AC4"/>
    <w:rsid w:val="002B3501"/>
    <w:rsid w:val="002B51D5"/>
    <w:rsid w:val="002B722C"/>
    <w:rsid w:val="002C00A8"/>
    <w:rsid w:val="002C21EA"/>
    <w:rsid w:val="002C29E6"/>
    <w:rsid w:val="002C501D"/>
    <w:rsid w:val="002C64A1"/>
    <w:rsid w:val="002C69BF"/>
    <w:rsid w:val="002D00CA"/>
    <w:rsid w:val="002D0CF7"/>
    <w:rsid w:val="002D3085"/>
    <w:rsid w:val="002D6B6A"/>
    <w:rsid w:val="002D6F4C"/>
    <w:rsid w:val="002E2667"/>
    <w:rsid w:val="002E30C6"/>
    <w:rsid w:val="002E41B7"/>
    <w:rsid w:val="002F11AE"/>
    <w:rsid w:val="00300BB1"/>
    <w:rsid w:val="00303873"/>
    <w:rsid w:val="00310E41"/>
    <w:rsid w:val="0031153F"/>
    <w:rsid w:val="003126F7"/>
    <w:rsid w:val="00312FE7"/>
    <w:rsid w:val="003161FE"/>
    <w:rsid w:val="00322D9B"/>
    <w:rsid w:val="00323A0D"/>
    <w:rsid w:val="00324C01"/>
    <w:rsid w:val="00327754"/>
    <w:rsid w:val="00327A64"/>
    <w:rsid w:val="00330FFC"/>
    <w:rsid w:val="0033351C"/>
    <w:rsid w:val="003354F2"/>
    <w:rsid w:val="003363FA"/>
    <w:rsid w:val="00337AC7"/>
    <w:rsid w:val="0034064A"/>
    <w:rsid w:val="00341D73"/>
    <w:rsid w:val="00344A6D"/>
    <w:rsid w:val="0034554A"/>
    <w:rsid w:val="00360046"/>
    <w:rsid w:val="003605E0"/>
    <w:rsid w:val="003608D6"/>
    <w:rsid w:val="003667A0"/>
    <w:rsid w:val="00366836"/>
    <w:rsid w:val="00374949"/>
    <w:rsid w:val="003848D2"/>
    <w:rsid w:val="003865B5"/>
    <w:rsid w:val="003865BF"/>
    <w:rsid w:val="003914B9"/>
    <w:rsid w:val="00392EE6"/>
    <w:rsid w:val="00393165"/>
    <w:rsid w:val="003A3BF0"/>
    <w:rsid w:val="003A4731"/>
    <w:rsid w:val="003B26C0"/>
    <w:rsid w:val="003B274D"/>
    <w:rsid w:val="003B5FD8"/>
    <w:rsid w:val="003B6358"/>
    <w:rsid w:val="003C2E4E"/>
    <w:rsid w:val="003C57B5"/>
    <w:rsid w:val="003C5B52"/>
    <w:rsid w:val="003D6E1D"/>
    <w:rsid w:val="003D75A3"/>
    <w:rsid w:val="003E236E"/>
    <w:rsid w:val="003E2952"/>
    <w:rsid w:val="003E42A1"/>
    <w:rsid w:val="003E5428"/>
    <w:rsid w:val="003E5DF0"/>
    <w:rsid w:val="003E7C42"/>
    <w:rsid w:val="003F4221"/>
    <w:rsid w:val="003F4E82"/>
    <w:rsid w:val="003F5045"/>
    <w:rsid w:val="003F6B7E"/>
    <w:rsid w:val="003F7EA9"/>
    <w:rsid w:val="004006C4"/>
    <w:rsid w:val="004008FC"/>
    <w:rsid w:val="0040208E"/>
    <w:rsid w:val="00406964"/>
    <w:rsid w:val="00411949"/>
    <w:rsid w:val="00413786"/>
    <w:rsid w:val="00421F8E"/>
    <w:rsid w:val="00423B48"/>
    <w:rsid w:val="0042516B"/>
    <w:rsid w:val="00425EED"/>
    <w:rsid w:val="00425F06"/>
    <w:rsid w:val="00431539"/>
    <w:rsid w:val="0043285C"/>
    <w:rsid w:val="00432D62"/>
    <w:rsid w:val="00432FED"/>
    <w:rsid w:val="004359D9"/>
    <w:rsid w:val="00442D4C"/>
    <w:rsid w:val="00447B6B"/>
    <w:rsid w:val="00452A1E"/>
    <w:rsid w:val="00453095"/>
    <w:rsid w:val="00457904"/>
    <w:rsid w:val="00461BF2"/>
    <w:rsid w:val="004643B7"/>
    <w:rsid w:val="00464B33"/>
    <w:rsid w:val="00467743"/>
    <w:rsid w:val="00470750"/>
    <w:rsid w:val="004764A6"/>
    <w:rsid w:val="00481A8B"/>
    <w:rsid w:val="00485288"/>
    <w:rsid w:val="00485444"/>
    <w:rsid w:val="0048786B"/>
    <w:rsid w:val="00491EDD"/>
    <w:rsid w:val="004B0396"/>
    <w:rsid w:val="004C1B04"/>
    <w:rsid w:val="004C2725"/>
    <w:rsid w:val="004C2D76"/>
    <w:rsid w:val="004C5590"/>
    <w:rsid w:val="004D0422"/>
    <w:rsid w:val="004D0E85"/>
    <w:rsid w:val="004D313B"/>
    <w:rsid w:val="004D3BAC"/>
    <w:rsid w:val="004E7207"/>
    <w:rsid w:val="004F26E6"/>
    <w:rsid w:val="00501018"/>
    <w:rsid w:val="0050120A"/>
    <w:rsid w:val="005018E9"/>
    <w:rsid w:val="00504407"/>
    <w:rsid w:val="005068DD"/>
    <w:rsid w:val="00507505"/>
    <w:rsid w:val="005169C9"/>
    <w:rsid w:val="0052060C"/>
    <w:rsid w:val="0054198F"/>
    <w:rsid w:val="00541D9E"/>
    <w:rsid w:val="0055597C"/>
    <w:rsid w:val="005565C2"/>
    <w:rsid w:val="00560CDA"/>
    <w:rsid w:val="005623B9"/>
    <w:rsid w:val="005631B3"/>
    <w:rsid w:val="00563D96"/>
    <w:rsid w:val="0056753B"/>
    <w:rsid w:val="00572499"/>
    <w:rsid w:val="005729E5"/>
    <w:rsid w:val="0057314C"/>
    <w:rsid w:val="005738BE"/>
    <w:rsid w:val="005762D0"/>
    <w:rsid w:val="0058371C"/>
    <w:rsid w:val="00584DF4"/>
    <w:rsid w:val="00586607"/>
    <w:rsid w:val="00586D49"/>
    <w:rsid w:val="0059142B"/>
    <w:rsid w:val="00593EF4"/>
    <w:rsid w:val="00595B96"/>
    <w:rsid w:val="00596271"/>
    <w:rsid w:val="00596DC8"/>
    <w:rsid w:val="005A0FEA"/>
    <w:rsid w:val="005A3435"/>
    <w:rsid w:val="005A46B7"/>
    <w:rsid w:val="005B2EA7"/>
    <w:rsid w:val="005B5346"/>
    <w:rsid w:val="005C191E"/>
    <w:rsid w:val="005D30D0"/>
    <w:rsid w:val="005D3441"/>
    <w:rsid w:val="005D3CA4"/>
    <w:rsid w:val="005D3F50"/>
    <w:rsid w:val="005D5740"/>
    <w:rsid w:val="005E05DF"/>
    <w:rsid w:val="005E31A1"/>
    <w:rsid w:val="005F0A4C"/>
    <w:rsid w:val="005F2C69"/>
    <w:rsid w:val="005F4534"/>
    <w:rsid w:val="005F589A"/>
    <w:rsid w:val="00602E20"/>
    <w:rsid w:val="00603640"/>
    <w:rsid w:val="00603C89"/>
    <w:rsid w:val="006106E5"/>
    <w:rsid w:val="006115FE"/>
    <w:rsid w:val="00616CBE"/>
    <w:rsid w:val="00616CEF"/>
    <w:rsid w:val="0062088B"/>
    <w:rsid w:val="00624940"/>
    <w:rsid w:val="006271E5"/>
    <w:rsid w:val="0063043E"/>
    <w:rsid w:val="00631F33"/>
    <w:rsid w:val="00634CFF"/>
    <w:rsid w:val="006415C0"/>
    <w:rsid w:val="0064629D"/>
    <w:rsid w:val="00650609"/>
    <w:rsid w:val="00651A98"/>
    <w:rsid w:val="00653365"/>
    <w:rsid w:val="00660478"/>
    <w:rsid w:val="006607D3"/>
    <w:rsid w:val="00661D0B"/>
    <w:rsid w:val="00662C92"/>
    <w:rsid w:val="00663D57"/>
    <w:rsid w:val="00670E20"/>
    <w:rsid w:val="00674CA8"/>
    <w:rsid w:val="006753AD"/>
    <w:rsid w:val="00675F3B"/>
    <w:rsid w:val="00677E81"/>
    <w:rsid w:val="00686046"/>
    <w:rsid w:val="00687956"/>
    <w:rsid w:val="006941C5"/>
    <w:rsid w:val="006951D8"/>
    <w:rsid w:val="00695735"/>
    <w:rsid w:val="006A5270"/>
    <w:rsid w:val="006A7C9C"/>
    <w:rsid w:val="006B2FF1"/>
    <w:rsid w:val="006B5949"/>
    <w:rsid w:val="006B638E"/>
    <w:rsid w:val="006C0561"/>
    <w:rsid w:val="006C5BA0"/>
    <w:rsid w:val="006C76CC"/>
    <w:rsid w:val="006D4D66"/>
    <w:rsid w:val="006D6CDE"/>
    <w:rsid w:val="006D70D6"/>
    <w:rsid w:val="006E0A66"/>
    <w:rsid w:val="006E5710"/>
    <w:rsid w:val="006E58B8"/>
    <w:rsid w:val="006E5EE8"/>
    <w:rsid w:val="006F47EE"/>
    <w:rsid w:val="006F645D"/>
    <w:rsid w:val="006F7E21"/>
    <w:rsid w:val="007050D3"/>
    <w:rsid w:val="0071076E"/>
    <w:rsid w:val="007107C8"/>
    <w:rsid w:val="00715E72"/>
    <w:rsid w:val="00723593"/>
    <w:rsid w:val="00727988"/>
    <w:rsid w:val="00734FC6"/>
    <w:rsid w:val="00743803"/>
    <w:rsid w:val="00745CD8"/>
    <w:rsid w:val="00747C03"/>
    <w:rsid w:val="007503B1"/>
    <w:rsid w:val="0075108D"/>
    <w:rsid w:val="00757C21"/>
    <w:rsid w:val="00760DD4"/>
    <w:rsid w:val="0076200C"/>
    <w:rsid w:val="00771E77"/>
    <w:rsid w:val="0077378B"/>
    <w:rsid w:val="007832A8"/>
    <w:rsid w:val="00787152"/>
    <w:rsid w:val="00790F2F"/>
    <w:rsid w:val="00791ACD"/>
    <w:rsid w:val="0079334D"/>
    <w:rsid w:val="0079407F"/>
    <w:rsid w:val="00795465"/>
    <w:rsid w:val="007966B6"/>
    <w:rsid w:val="0079773E"/>
    <w:rsid w:val="007A17D2"/>
    <w:rsid w:val="007A2799"/>
    <w:rsid w:val="007B01F7"/>
    <w:rsid w:val="007B30C9"/>
    <w:rsid w:val="007B3756"/>
    <w:rsid w:val="007C338A"/>
    <w:rsid w:val="007C41AB"/>
    <w:rsid w:val="007C77E8"/>
    <w:rsid w:val="007C78EA"/>
    <w:rsid w:val="007C7B57"/>
    <w:rsid w:val="007D1CD8"/>
    <w:rsid w:val="007E315A"/>
    <w:rsid w:val="007E62FB"/>
    <w:rsid w:val="007F1DFD"/>
    <w:rsid w:val="007F4E34"/>
    <w:rsid w:val="007F6638"/>
    <w:rsid w:val="007F7134"/>
    <w:rsid w:val="00801B4B"/>
    <w:rsid w:val="0080216D"/>
    <w:rsid w:val="0080296C"/>
    <w:rsid w:val="00810937"/>
    <w:rsid w:val="0081444A"/>
    <w:rsid w:val="00816DB8"/>
    <w:rsid w:val="0081736E"/>
    <w:rsid w:val="00817567"/>
    <w:rsid w:val="00822E88"/>
    <w:rsid w:val="00824ECB"/>
    <w:rsid w:val="00834470"/>
    <w:rsid w:val="00836475"/>
    <w:rsid w:val="00837D17"/>
    <w:rsid w:val="00837F69"/>
    <w:rsid w:val="00853C1A"/>
    <w:rsid w:val="0085579A"/>
    <w:rsid w:val="008560BB"/>
    <w:rsid w:val="00862700"/>
    <w:rsid w:val="0086386C"/>
    <w:rsid w:val="008657A1"/>
    <w:rsid w:val="00877924"/>
    <w:rsid w:val="00885503"/>
    <w:rsid w:val="00885C3B"/>
    <w:rsid w:val="0088691F"/>
    <w:rsid w:val="00886FBD"/>
    <w:rsid w:val="00896F98"/>
    <w:rsid w:val="008A5112"/>
    <w:rsid w:val="008A5DC8"/>
    <w:rsid w:val="008B0E8E"/>
    <w:rsid w:val="008B2562"/>
    <w:rsid w:val="008B2906"/>
    <w:rsid w:val="008B4EC8"/>
    <w:rsid w:val="008B6D40"/>
    <w:rsid w:val="008B6E0D"/>
    <w:rsid w:val="008C0148"/>
    <w:rsid w:val="008C33D5"/>
    <w:rsid w:val="008C5EF2"/>
    <w:rsid w:val="008C68D9"/>
    <w:rsid w:val="008D17DC"/>
    <w:rsid w:val="008D1855"/>
    <w:rsid w:val="008D23D6"/>
    <w:rsid w:val="008D782B"/>
    <w:rsid w:val="008E0B00"/>
    <w:rsid w:val="008E2A5D"/>
    <w:rsid w:val="008F1317"/>
    <w:rsid w:val="008F66A3"/>
    <w:rsid w:val="009055B7"/>
    <w:rsid w:val="009064E9"/>
    <w:rsid w:val="009070F2"/>
    <w:rsid w:val="0090754D"/>
    <w:rsid w:val="009111E9"/>
    <w:rsid w:val="0091234E"/>
    <w:rsid w:val="009159EA"/>
    <w:rsid w:val="00917497"/>
    <w:rsid w:val="009205C0"/>
    <w:rsid w:val="00930ED3"/>
    <w:rsid w:val="00932257"/>
    <w:rsid w:val="0093322D"/>
    <w:rsid w:val="009400F1"/>
    <w:rsid w:val="0094034A"/>
    <w:rsid w:val="00941F55"/>
    <w:rsid w:val="00946118"/>
    <w:rsid w:val="00956930"/>
    <w:rsid w:val="00957A35"/>
    <w:rsid w:val="00960D23"/>
    <w:rsid w:val="00971E26"/>
    <w:rsid w:val="009811DB"/>
    <w:rsid w:val="00981A0C"/>
    <w:rsid w:val="00982C21"/>
    <w:rsid w:val="0098503C"/>
    <w:rsid w:val="00986A7F"/>
    <w:rsid w:val="00986C73"/>
    <w:rsid w:val="009916C3"/>
    <w:rsid w:val="009940F2"/>
    <w:rsid w:val="009977AF"/>
    <w:rsid w:val="009A4ED8"/>
    <w:rsid w:val="009A6869"/>
    <w:rsid w:val="009A7314"/>
    <w:rsid w:val="009B35E0"/>
    <w:rsid w:val="009B5350"/>
    <w:rsid w:val="009B6E68"/>
    <w:rsid w:val="009C012E"/>
    <w:rsid w:val="009C3408"/>
    <w:rsid w:val="009C4B45"/>
    <w:rsid w:val="009C6E48"/>
    <w:rsid w:val="009D0E4C"/>
    <w:rsid w:val="009D478B"/>
    <w:rsid w:val="009E1265"/>
    <w:rsid w:val="009E3D08"/>
    <w:rsid w:val="009E4932"/>
    <w:rsid w:val="009E7DE6"/>
    <w:rsid w:val="009F1312"/>
    <w:rsid w:val="009F3DAB"/>
    <w:rsid w:val="009F7496"/>
    <w:rsid w:val="00A00B9E"/>
    <w:rsid w:val="00A0110C"/>
    <w:rsid w:val="00A03E6C"/>
    <w:rsid w:val="00A1289D"/>
    <w:rsid w:val="00A16739"/>
    <w:rsid w:val="00A168CF"/>
    <w:rsid w:val="00A204D1"/>
    <w:rsid w:val="00A22054"/>
    <w:rsid w:val="00A25E1A"/>
    <w:rsid w:val="00A27028"/>
    <w:rsid w:val="00A33D25"/>
    <w:rsid w:val="00A41049"/>
    <w:rsid w:val="00A46E8F"/>
    <w:rsid w:val="00A51A35"/>
    <w:rsid w:val="00A520FA"/>
    <w:rsid w:val="00A5251A"/>
    <w:rsid w:val="00A6390A"/>
    <w:rsid w:val="00A661FE"/>
    <w:rsid w:val="00A67F48"/>
    <w:rsid w:val="00A710D6"/>
    <w:rsid w:val="00A71C73"/>
    <w:rsid w:val="00A72138"/>
    <w:rsid w:val="00A727BF"/>
    <w:rsid w:val="00A73556"/>
    <w:rsid w:val="00A748B4"/>
    <w:rsid w:val="00A75CD1"/>
    <w:rsid w:val="00A75FA4"/>
    <w:rsid w:val="00A76535"/>
    <w:rsid w:val="00A768E8"/>
    <w:rsid w:val="00A77BCC"/>
    <w:rsid w:val="00A80245"/>
    <w:rsid w:val="00A80340"/>
    <w:rsid w:val="00A80873"/>
    <w:rsid w:val="00A82A8A"/>
    <w:rsid w:val="00A82BFC"/>
    <w:rsid w:val="00A84B04"/>
    <w:rsid w:val="00A855EA"/>
    <w:rsid w:val="00A95FFD"/>
    <w:rsid w:val="00A96692"/>
    <w:rsid w:val="00AA1F3C"/>
    <w:rsid w:val="00AA5420"/>
    <w:rsid w:val="00AA60A2"/>
    <w:rsid w:val="00AB74DC"/>
    <w:rsid w:val="00AB78E9"/>
    <w:rsid w:val="00AC06FA"/>
    <w:rsid w:val="00AC2022"/>
    <w:rsid w:val="00AC5355"/>
    <w:rsid w:val="00AC6BC3"/>
    <w:rsid w:val="00AD79D6"/>
    <w:rsid w:val="00AF06FB"/>
    <w:rsid w:val="00B00EDC"/>
    <w:rsid w:val="00B01019"/>
    <w:rsid w:val="00B02428"/>
    <w:rsid w:val="00B02F0D"/>
    <w:rsid w:val="00B03DB8"/>
    <w:rsid w:val="00B16858"/>
    <w:rsid w:val="00B16CD4"/>
    <w:rsid w:val="00B21921"/>
    <w:rsid w:val="00B22F81"/>
    <w:rsid w:val="00B23D9B"/>
    <w:rsid w:val="00B24319"/>
    <w:rsid w:val="00B2651B"/>
    <w:rsid w:val="00B31FEC"/>
    <w:rsid w:val="00B320C1"/>
    <w:rsid w:val="00B411A4"/>
    <w:rsid w:val="00B50DF0"/>
    <w:rsid w:val="00B531A2"/>
    <w:rsid w:val="00B53DB0"/>
    <w:rsid w:val="00B5700B"/>
    <w:rsid w:val="00B61075"/>
    <w:rsid w:val="00B6132F"/>
    <w:rsid w:val="00B63A81"/>
    <w:rsid w:val="00B70677"/>
    <w:rsid w:val="00B739BE"/>
    <w:rsid w:val="00B75F4C"/>
    <w:rsid w:val="00B82A74"/>
    <w:rsid w:val="00B85275"/>
    <w:rsid w:val="00B91ED5"/>
    <w:rsid w:val="00B93DF2"/>
    <w:rsid w:val="00B946E1"/>
    <w:rsid w:val="00B96E76"/>
    <w:rsid w:val="00B9789B"/>
    <w:rsid w:val="00BA36AF"/>
    <w:rsid w:val="00BA6D21"/>
    <w:rsid w:val="00BB0FB3"/>
    <w:rsid w:val="00BB1FEC"/>
    <w:rsid w:val="00BB4F03"/>
    <w:rsid w:val="00BB5DC0"/>
    <w:rsid w:val="00BC255B"/>
    <w:rsid w:val="00BC2A73"/>
    <w:rsid w:val="00BD417D"/>
    <w:rsid w:val="00BD490F"/>
    <w:rsid w:val="00BD6F92"/>
    <w:rsid w:val="00BE0E21"/>
    <w:rsid w:val="00BE4449"/>
    <w:rsid w:val="00BE725E"/>
    <w:rsid w:val="00BF3910"/>
    <w:rsid w:val="00BF4642"/>
    <w:rsid w:val="00BF4EC3"/>
    <w:rsid w:val="00C01490"/>
    <w:rsid w:val="00C038B0"/>
    <w:rsid w:val="00C046A4"/>
    <w:rsid w:val="00C1694C"/>
    <w:rsid w:val="00C173D7"/>
    <w:rsid w:val="00C20633"/>
    <w:rsid w:val="00C20CC5"/>
    <w:rsid w:val="00C210FA"/>
    <w:rsid w:val="00C35E41"/>
    <w:rsid w:val="00C35F71"/>
    <w:rsid w:val="00C3786D"/>
    <w:rsid w:val="00C4083C"/>
    <w:rsid w:val="00C41BDB"/>
    <w:rsid w:val="00C548E6"/>
    <w:rsid w:val="00C5640E"/>
    <w:rsid w:val="00C61D95"/>
    <w:rsid w:val="00C62498"/>
    <w:rsid w:val="00C67DDE"/>
    <w:rsid w:val="00C70B19"/>
    <w:rsid w:val="00C72765"/>
    <w:rsid w:val="00C732DF"/>
    <w:rsid w:val="00C76F22"/>
    <w:rsid w:val="00C828D1"/>
    <w:rsid w:val="00C84085"/>
    <w:rsid w:val="00C9203E"/>
    <w:rsid w:val="00C93C91"/>
    <w:rsid w:val="00C93EFA"/>
    <w:rsid w:val="00C97C65"/>
    <w:rsid w:val="00CA31BC"/>
    <w:rsid w:val="00CA35E0"/>
    <w:rsid w:val="00CA3A74"/>
    <w:rsid w:val="00CA5319"/>
    <w:rsid w:val="00CA5DE3"/>
    <w:rsid w:val="00CA7F0C"/>
    <w:rsid w:val="00CB4361"/>
    <w:rsid w:val="00CB5979"/>
    <w:rsid w:val="00CB7058"/>
    <w:rsid w:val="00CB70C6"/>
    <w:rsid w:val="00CC36D8"/>
    <w:rsid w:val="00CD0CC4"/>
    <w:rsid w:val="00CD21C2"/>
    <w:rsid w:val="00CD3967"/>
    <w:rsid w:val="00CD477C"/>
    <w:rsid w:val="00CD5C73"/>
    <w:rsid w:val="00CE16F0"/>
    <w:rsid w:val="00CE3F85"/>
    <w:rsid w:val="00CE749A"/>
    <w:rsid w:val="00CF21E7"/>
    <w:rsid w:val="00CF4941"/>
    <w:rsid w:val="00CF5022"/>
    <w:rsid w:val="00CF6E79"/>
    <w:rsid w:val="00CF7D33"/>
    <w:rsid w:val="00D05483"/>
    <w:rsid w:val="00D07F3C"/>
    <w:rsid w:val="00D13E83"/>
    <w:rsid w:val="00D15DCF"/>
    <w:rsid w:val="00D16966"/>
    <w:rsid w:val="00D174E1"/>
    <w:rsid w:val="00D22E31"/>
    <w:rsid w:val="00D230AA"/>
    <w:rsid w:val="00D25065"/>
    <w:rsid w:val="00D26278"/>
    <w:rsid w:val="00D270D4"/>
    <w:rsid w:val="00D31A3A"/>
    <w:rsid w:val="00D40D17"/>
    <w:rsid w:val="00D40D84"/>
    <w:rsid w:val="00D62547"/>
    <w:rsid w:val="00D66E7A"/>
    <w:rsid w:val="00D7372F"/>
    <w:rsid w:val="00D80893"/>
    <w:rsid w:val="00D84275"/>
    <w:rsid w:val="00D85A53"/>
    <w:rsid w:val="00D86802"/>
    <w:rsid w:val="00D86FD4"/>
    <w:rsid w:val="00D86FF7"/>
    <w:rsid w:val="00DA3F98"/>
    <w:rsid w:val="00DA4F2F"/>
    <w:rsid w:val="00DA7A64"/>
    <w:rsid w:val="00DA7C5C"/>
    <w:rsid w:val="00DB1046"/>
    <w:rsid w:val="00DB1F58"/>
    <w:rsid w:val="00DB22BF"/>
    <w:rsid w:val="00DB44A2"/>
    <w:rsid w:val="00DB4B12"/>
    <w:rsid w:val="00DB59FE"/>
    <w:rsid w:val="00DB72D3"/>
    <w:rsid w:val="00DB7E7D"/>
    <w:rsid w:val="00DC2BAA"/>
    <w:rsid w:val="00DC30BC"/>
    <w:rsid w:val="00DC5C2F"/>
    <w:rsid w:val="00DC73E8"/>
    <w:rsid w:val="00DD3135"/>
    <w:rsid w:val="00DD7B56"/>
    <w:rsid w:val="00DD7C1C"/>
    <w:rsid w:val="00DE1385"/>
    <w:rsid w:val="00DE1929"/>
    <w:rsid w:val="00DE3196"/>
    <w:rsid w:val="00DE7038"/>
    <w:rsid w:val="00DE7ACD"/>
    <w:rsid w:val="00DF0DE5"/>
    <w:rsid w:val="00DF3A22"/>
    <w:rsid w:val="00DF4FCF"/>
    <w:rsid w:val="00DF612A"/>
    <w:rsid w:val="00DF6F55"/>
    <w:rsid w:val="00DF7061"/>
    <w:rsid w:val="00E009CB"/>
    <w:rsid w:val="00E009D6"/>
    <w:rsid w:val="00E06105"/>
    <w:rsid w:val="00E10008"/>
    <w:rsid w:val="00E11E78"/>
    <w:rsid w:val="00E14050"/>
    <w:rsid w:val="00E140E5"/>
    <w:rsid w:val="00E14B35"/>
    <w:rsid w:val="00E17F5B"/>
    <w:rsid w:val="00E20282"/>
    <w:rsid w:val="00E24BD5"/>
    <w:rsid w:val="00E2561C"/>
    <w:rsid w:val="00E3073C"/>
    <w:rsid w:val="00E35213"/>
    <w:rsid w:val="00E35E70"/>
    <w:rsid w:val="00E37419"/>
    <w:rsid w:val="00E40F0E"/>
    <w:rsid w:val="00E41323"/>
    <w:rsid w:val="00E44287"/>
    <w:rsid w:val="00E46B65"/>
    <w:rsid w:val="00E5481E"/>
    <w:rsid w:val="00E602A6"/>
    <w:rsid w:val="00E61FEF"/>
    <w:rsid w:val="00E63300"/>
    <w:rsid w:val="00E63E8A"/>
    <w:rsid w:val="00E65012"/>
    <w:rsid w:val="00E7208D"/>
    <w:rsid w:val="00E72DEB"/>
    <w:rsid w:val="00E73386"/>
    <w:rsid w:val="00E77762"/>
    <w:rsid w:val="00E84E3A"/>
    <w:rsid w:val="00E86D91"/>
    <w:rsid w:val="00E86E94"/>
    <w:rsid w:val="00E86EC9"/>
    <w:rsid w:val="00E943DC"/>
    <w:rsid w:val="00E94534"/>
    <w:rsid w:val="00E967B8"/>
    <w:rsid w:val="00EA28A4"/>
    <w:rsid w:val="00EA7152"/>
    <w:rsid w:val="00EA7424"/>
    <w:rsid w:val="00EC16E9"/>
    <w:rsid w:val="00EC4244"/>
    <w:rsid w:val="00EC56EE"/>
    <w:rsid w:val="00ED19D8"/>
    <w:rsid w:val="00ED637D"/>
    <w:rsid w:val="00ED686D"/>
    <w:rsid w:val="00EE0684"/>
    <w:rsid w:val="00EE2141"/>
    <w:rsid w:val="00EF01F7"/>
    <w:rsid w:val="00F0227E"/>
    <w:rsid w:val="00F029D2"/>
    <w:rsid w:val="00F04C92"/>
    <w:rsid w:val="00F10C0F"/>
    <w:rsid w:val="00F1329D"/>
    <w:rsid w:val="00F166F8"/>
    <w:rsid w:val="00F2108B"/>
    <w:rsid w:val="00F238CB"/>
    <w:rsid w:val="00F255E5"/>
    <w:rsid w:val="00F32032"/>
    <w:rsid w:val="00F35D58"/>
    <w:rsid w:val="00F36295"/>
    <w:rsid w:val="00F366D2"/>
    <w:rsid w:val="00F4058D"/>
    <w:rsid w:val="00F42805"/>
    <w:rsid w:val="00F51804"/>
    <w:rsid w:val="00F527B1"/>
    <w:rsid w:val="00F5288B"/>
    <w:rsid w:val="00F53EC0"/>
    <w:rsid w:val="00F54414"/>
    <w:rsid w:val="00F55A67"/>
    <w:rsid w:val="00F55A6A"/>
    <w:rsid w:val="00F562A9"/>
    <w:rsid w:val="00F56D5C"/>
    <w:rsid w:val="00F57439"/>
    <w:rsid w:val="00F60403"/>
    <w:rsid w:val="00F629CF"/>
    <w:rsid w:val="00F7213A"/>
    <w:rsid w:val="00F74CF8"/>
    <w:rsid w:val="00F754B7"/>
    <w:rsid w:val="00F8170F"/>
    <w:rsid w:val="00F87E3F"/>
    <w:rsid w:val="00F90B0B"/>
    <w:rsid w:val="00F92C76"/>
    <w:rsid w:val="00F943E5"/>
    <w:rsid w:val="00F971BE"/>
    <w:rsid w:val="00FA229B"/>
    <w:rsid w:val="00FA2A7A"/>
    <w:rsid w:val="00FA4605"/>
    <w:rsid w:val="00FA540A"/>
    <w:rsid w:val="00FA6F2F"/>
    <w:rsid w:val="00FB3206"/>
    <w:rsid w:val="00FB3B4C"/>
    <w:rsid w:val="00FC022C"/>
    <w:rsid w:val="00FC0F40"/>
    <w:rsid w:val="00FC45A7"/>
    <w:rsid w:val="00FC57E9"/>
    <w:rsid w:val="00FC6D0B"/>
    <w:rsid w:val="00FD0054"/>
    <w:rsid w:val="00FD0E4D"/>
    <w:rsid w:val="00FD1245"/>
    <w:rsid w:val="00FD37F0"/>
    <w:rsid w:val="00FE13E2"/>
    <w:rsid w:val="00FE1D4D"/>
    <w:rsid w:val="00FE3B4C"/>
    <w:rsid w:val="00FE3DD9"/>
    <w:rsid w:val="00FE7A11"/>
    <w:rsid w:val="00FF0317"/>
    <w:rsid w:val="00FF5DFA"/>
    <w:rsid w:val="00FF750B"/>
    <w:rsid w:val="00FF7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198F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autoRedefine/>
    <w:qFormat/>
    <w:rsid w:val="00312FE7"/>
    <w:pPr>
      <w:keepNext/>
      <w:numPr>
        <w:numId w:val="1"/>
      </w:numPr>
      <w:spacing w:before="360" w:after="120"/>
      <w:outlineLvl w:val="0"/>
    </w:pPr>
    <w:rPr>
      <w:b/>
      <w:kern w:val="28"/>
      <w:sz w:val="32"/>
    </w:rPr>
  </w:style>
  <w:style w:type="paragraph" w:styleId="Heading2">
    <w:name w:val="heading 2"/>
    <w:basedOn w:val="Normal"/>
    <w:next w:val="Normal"/>
    <w:link w:val="Heading2Char"/>
    <w:autoRedefine/>
    <w:qFormat/>
    <w:rsid w:val="00312FE7"/>
    <w:pPr>
      <w:keepNext/>
      <w:numPr>
        <w:ilvl w:val="1"/>
        <w:numId w:val="1"/>
      </w:numPr>
      <w:spacing w:after="120"/>
      <w:outlineLvl w:val="1"/>
    </w:pPr>
    <w:rPr>
      <w:b/>
      <w:sz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12FE7"/>
    <w:pPr>
      <w:keepNext/>
      <w:numPr>
        <w:ilvl w:val="2"/>
        <w:numId w:val="1"/>
      </w:numPr>
      <w:outlineLvl w:val="2"/>
    </w:pPr>
    <w:rPr>
      <w:b/>
      <w:color w:val="000000"/>
    </w:rPr>
  </w:style>
  <w:style w:type="paragraph" w:styleId="Heading4">
    <w:name w:val="heading 4"/>
    <w:aliases w:val="H4"/>
    <w:basedOn w:val="Normal"/>
    <w:next w:val="Normal"/>
    <w:link w:val="Heading4Char"/>
    <w:qFormat/>
    <w:rsid w:val="00312FE7"/>
    <w:pPr>
      <w:keepNext/>
      <w:numPr>
        <w:ilvl w:val="3"/>
        <w:numId w:val="1"/>
      </w:numPr>
      <w:outlineLvl w:val="3"/>
    </w:pPr>
    <w:rPr>
      <w:b/>
      <w:sz w:val="28"/>
    </w:rPr>
  </w:style>
  <w:style w:type="paragraph" w:styleId="Heading5">
    <w:name w:val="heading 5"/>
    <w:basedOn w:val="Normal"/>
    <w:next w:val="Normal"/>
    <w:link w:val="Heading5Char"/>
    <w:qFormat/>
    <w:rsid w:val="00312FE7"/>
    <w:pPr>
      <w:keepNext/>
      <w:numPr>
        <w:ilvl w:val="4"/>
        <w:numId w:val="1"/>
      </w:numPr>
      <w:outlineLvl w:val="4"/>
    </w:pPr>
    <w:rPr>
      <w:b/>
      <w:sz w:val="26"/>
    </w:rPr>
  </w:style>
  <w:style w:type="paragraph" w:styleId="Heading6">
    <w:name w:val="heading 6"/>
    <w:basedOn w:val="Normal"/>
    <w:next w:val="Normal"/>
    <w:link w:val="Heading6Char"/>
    <w:qFormat/>
    <w:rsid w:val="00312FE7"/>
    <w:pPr>
      <w:keepNext/>
      <w:numPr>
        <w:ilvl w:val="5"/>
        <w:numId w:val="1"/>
      </w:numPr>
      <w:spacing w:before="240" w:after="240"/>
      <w:outlineLvl w:val="5"/>
    </w:pPr>
    <w:rPr>
      <w:b/>
    </w:rPr>
  </w:style>
  <w:style w:type="paragraph" w:styleId="Heading7">
    <w:name w:val="heading 7"/>
    <w:basedOn w:val="Normal"/>
    <w:next w:val="Normal"/>
    <w:link w:val="Heading7Char"/>
    <w:qFormat/>
    <w:rsid w:val="00312FE7"/>
    <w:pPr>
      <w:keepNext/>
      <w:numPr>
        <w:ilvl w:val="6"/>
        <w:numId w:val="1"/>
      </w:numPr>
      <w:outlineLvl w:val="6"/>
    </w:pPr>
    <w:rPr>
      <w:u w:val="single"/>
    </w:rPr>
  </w:style>
  <w:style w:type="paragraph" w:styleId="Heading8">
    <w:name w:val="heading 8"/>
    <w:basedOn w:val="Normal"/>
    <w:next w:val="Normal"/>
    <w:link w:val="Heading8Char"/>
    <w:qFormat/>
    <w:rsid w:val="00312FE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312FE7"/>
    <w:pPr>
      <w:numPr>
        <w:ilvl w:val="8"/>
        <w:numId w:val="1"/>
      </w:numPr>
      <w:spacing w:before="240" w:after="60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  <w:rsid w:val="0054198F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54198F"/>
  </w:style>
  <w:style w:type="paragraph" w:styleId="Header">
    <w:name w:val="header"/>
    <w:basedOn w:val="Normal"/>
    <w:link w:val="HeaderChar"/>
    <w:rsid w:val="00312FE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12FE7"/>
  </w:style>
  <w:style w:type="character" w:styleId="PageNumber">
    <w:name w:val="page number"/>
    <w:basedOn w:val="DefaultParagraphFont"/>
    <w:rsid w:val="00312FE7"/>
  </w:style>
  <w:style w:type="paragraph" w:styleId="TOC1">
    <w:name w:val="toc 1"/>
    <w:basedOn w:val="Normal"/>
    <w:next w:val="Normal"/>
    <w:autoRedefine/>
    <w:uiPriority w:val="39"/>
    <w:rsid w:val="00FC57E9"/>
    <w:pPr>
      <w:tabs>
        <w:tab w:val="left" w:pos="480"/>
        <w:tab w:val="right" w:leader="dot" w:pos="8920"/>
      </w:tabs>
      <w:spacing w:before="240"/>
    </w:pPr>
    <w:rPr>
      <w:b/>
      <w:caps/>
    </w:rPr>
  </w:style>
  <w:style w:type="paragraph" w:styleId="NormalIndent">
    <w:name w:val="Normal Indent"/>
    <w:basedOn w:val="Normal"/>
    <w:rsid w:val="00312FE7"/>
    <w:pPr>
      <w:ind w:left="720"/>
    </w:pPr>
  </w:style>
  <w:style w:type="paragraph" w:styleId="TOC2">
    <w:name w:val="toc 2"/>
    <w:basedOn w:val="Normal"/>
    <w:next w:val="Normal"/>
    <w:autoRedefine/>
    <w:uiPriority w:val="39"/>
    <w:rsid w:val="00312FE7"/>
    <w:pPr>
      <w:ind w:left="240"/>
    </w:pPr>
    <w:rPr>
      <w:smallCaps/>
    </w:rPr>
  </w:style>
  <w:style w:type="paragraph" w:styleId="TOC3">
    <w:name w:val="toc 3"/>
    <w:basedOn w:val="Normal"/>
    <w:next w:val="Normal"/>
    <w:autoRedefine/>
    <w:uiPriority w:val="39"/>
    <w:rsid w:val="00312FE7"/>
    <w:pPr>
      <w:ind w:left="480"/>
    </w:pPr>
  </w:style>
  <w:style w:type="paragraph" w:styleId="TOC4">
    <w:name w:val="toc 4"/>
    <w:basedOn w:val="Normal"/>
    <w:next w:val="Normal"/>
    <w:rsid w:val="00312FE7"/>
    <w:pPr>
      <w:ind w:left="720"/>
    </w:pPr>
    <w:rPr>
      <w:sz w:val="18"/>
    </w:rPr>
  </w:style>
  <w:style w:type="paragraph" w:styleId="TOC5">
    <w:name w:val="toc 5"/>
    <w:basedOn w:val="Normal"/>
    <w:next w:val="Normal"/>
    <w:rsid w:val="00312FE7"/>
    <w:pPr>
      <w:ind w:left="960"/>
    </w:pPr>
    <w:rPr>
      <w:sz w:val="18"/>
    </w:rPr>
  </w:style>
  <w:style w:type="paragraph" w:styleId="TOC6">
    <w:name w:val="toc 6"/>
    <w:basedOn w:val="Normal"/>
    <w:next w:val="Normal"/>
    <w:rsid w:val="00312FE7"/>
    <w:pPr>
      <w:ind w:left="1200"/>
    </w:pPr>
    <w:rPr>
      <w:sz w:val="18"/>
    </w:rPr>
  </w:style>
  <w:style w:type="paragraph" w:styleId="TOC7">
    <w:name w:val="toc 7"/>
    <w:basedOn w:val="Normal"/>
    <w:next w:val="Normal"/>
    <w:rsid w:val="00312FE7"/>
    <w:pPr>
      <w:ind w:left="1440"/>
    </w:pPr>
    <w:rPr>
      <w:sz w:val="18"/>
    </w:rPr>
  </w:style>
  <w:style w:type="paragraph" w:styleId="TOC8">
    <w:name w:val="toc 8"/>
    <w:basedOn w:val="Normal"/>
    <w:next w:val="Normal"/>
    <w:rsid w:val="00312FE7"/>
    <w:pPr>
      <w:ind w:left="1680"/>
    </w:pPr>
    <w:rPr>
      <w:sz w:val="18"/>
    </w:rPr>
  </w:style>
  <w:style w:type="paragraph" w:styleId="TOC9">
    <w:name w:val="toc 9"/>
    <w:basedOn w:val="Normal"/>
    <w:next w:val="Normal"/>
    <w:rsid w:val="00312FE7"/>
    <w:pPr>
      <w:ind w:left="1920"/>
    </w:pPr>
    <w:rPr>
      <w:sz w:val="18"/>
    </w:rPr>
  </w:style>
  <w:style w:type="paragraph" w:styleId="FootnoteText">
    <w:name w:val="footnote text"/>
    <w:aliases w:val="ACMA Footnote Text,Footnote Text Char1,Footnote Text Char Char,Footnote Text Char1 Char Char,Footnote Text Char Char Char Char,Footnote Text Char1 Char Char Char Char,Footnote Text Char Char Char Char Char Char,f"/>
    <w:basedOn w:val="Normal"/>
    <w:link w:val="FootnoteTextChar"/>
    <w:semiHidden/>
    <w:rsid w:val="00312FE7"/>
    <w:pPr>
      <w:keepLines/>
      <w:spacing w:after="60"/>
      <w:ind w:left="284" w:hanging="284"/>
    </w:pPr>
    <w:rPr>
      <w:sz w:val="16"/>
    </w:rPr>
  </w:style>
  <w:style w:type="character" w:styleId="FootnoteReference">
    <w:name w:val="footnote reference"/>
    <w:aliases w:val="Appel note de bas de p,Appel note de bas de p + 11 pt,Italic,Footnote"/>
    <w:basedOn w:val="DefaultParagraphFont"/>
    <w:rsid w:val="00312FE7"/>
    <w:rPr>
      <w:vertAlign w:val="superscript"/>
    </w:rPr>
  </w:style>
  <w:style w:type="paragraph" w:styleId="ListNumber">
    <w:name w:val="List Number"/>
    <w:basedOn w:val="Normal"/>
    <w:next w:val="Normal"/>
    <w:rsid w:val="00312FE7"/>
    <w:pPr>
      <w:ind w:left="567" w:hanging="567"/>
    </w:pPr>
  </w:style>
  <w:style w:type="paragraph" w:customStyle="1" w:styleId="ListNumberSub">
    <w:name w:val="List Number  Sub"/>
    <w:basedOn w:val="Normal"/>
    <w:rsid w:val="00312FE7"/>
    <w:pPr>
      <w:ind w:left="1134" w:hanging="567"/>
    </w:pPr>
  </w:style>
  <w:style w:type="paragraph" w:customStyle="1" w:styleId="ListBulletSub">
    <w:name w:val="List Bullet Sub"/>
    <w:basedOn w:val="ListBullet"/>
    <w:rsid w:val="00312FE7"/>
    <w:pPr>
      <w:ind w:left="1134"/>
    </w:pPr>
  </w:style>
  <w:style w:type="paragraph" w:styleId="ListBullet">
    <w:name w:val="List Bullet"/>
    <w:aliases w:val="UL"/>
    <w:basedOn w:val="Normal"/>
    <w:rsid w:val="00312FE7"/>
    <w:pPr>
      <w:ind w:left="567" w:hanging="567"/>
    </w:pPr>
  </w:style>
  <w:style w:type="paragraph" w:customStyle="1" w:styleId="Disclaimer">
    <w:name w:val="Disclaimer"/>
    <w:basedOn w:val="Normal"/>
    <w:rsid w:val="00312FE7"/>
    <w:pPr>
      <w:keepNext/>
      <w:framePr w:hSpace="181" w:wrap="around" w:vAnchor="text" w:hAnchor="text" w:y="1"/>
      <w:pBdr>
        <w:top w:val="double" w:sz="6" w:space="1" w:color="auto"/>
        <w:left w:val="double" w:sz="6" w:space="1" w:color="auto"/>
        <w:bottom w:val="double" w:sz="6" w:space="1" w:color="auto"/>
        <w:right w:val="double" w:sz="6" w:space="1" w:color="auto"/>
      </w:pBdr>
    </w:pPr>
  </w:style>
  <w:style w:type="paragraph" w:customStyle="1" w:styleId="ListNumberSubSub">
    <w:name w:val="List Number Sub Sub"/>
    <w:basedOn w:val="Normal"/>
    <w:next w:val="Normal"/>
    <w:rsid w:val="00312FE7"/>
    <w:pPr>
      <w:ind w:left="1701" w:hanging="567"/>
    </w:pPr>
  </w:style>
  <w:style w:type="paragraph" w:customStyle="1" w:styleId="Note">
    <w:name w:val="Note"/>
    <w:basedOn w:val="Normal"/>
    <w:next w:val="Normal"/>
    <w:rsid w:val="00312FE7"/>
    <w:pPr>
      <w:tabs>
        <w:tab w:val="left" w:pos="851"/>
      </w:tabs>
    </w:pPr>
  </w:style>
  <w:style w:type="paragraph" w:customStyle="1" w:styleId="ListBulletSubSub">
    <w:name w:val="List Bullet Sub Sub"/>
    <w:basedOn w:val="ListBulletSub"/>
    <w:rsid w:val="00312FE7"/>
    <w:pPr>
      <w:ind w:left="1701"/>
    </w:pPr>
  </w:style>
  <w:style w:type="paragraph" w:customStyle="1" w:styleId="ListBulletSubSubSub">
    <w:name w:val="List Bullet Sub Sub Sub"/>
    <w:basedOn w:val="ListBulletSubSub"/>
    <w:rsid w:val="00312FE7"/>
    <w:pPr>
      <w:ind w:left="2268"/>
    </w:pPr>
  </w:style>
  <w:style w:type="paragraph" w:customStyle="1" w:styleId="dash">
    <w:name w:val="dash"/>
    <w:basedOn w:val="dot"/>
    <w:rsid w:val="00312FE7"/>
    <w:pPr>
      <w:ind w:left="1134"/>
    </w:pPr>
  </w:style>
  <w:style w:type="paragraph" w:customStyle="1" w:styleId="dot">
    <w:name w:val="dot"/>
    <w:basedOn w:val="Normal"/>
    <w:rsid w:val="00312FE7"/>
    <w:pPr>
      <w:ind w:left="567" w:hanging="567"/>
    </w:pPr>
  </w:style>
  <w:style w:type="paragraph" w:customStyle="1" w:styleId="TITLEOFRALI">
    <w:name w:val="TITLE OF RALI"/>
    <w:basedOn w:val="Normal"/>
    <w:rsid w:val="00312FE7"/>
    <w:pPr>
      <w:shd w:val="clear" w:color="auto" w:fill="FFFFFF"/>
      <w:jc w:val="center"/>
    </w:pPr>
    <w:rPr>
      <w:b/>
      <w:caps/>
      <w:sz w:val="40"/>
    </w:rPr>
  </w:style>
  <w:style w:type="paragraph" w:customStyle="1" w:styleId="Normal1">
    <w:name w:val="Normal 1"/>
    <w:basedOn w:val="Normal"/>
    <w:rsid w:val="00312FE7"/>
    <w:pPr>
      <w:spacing w:after="240"/>
    </w:pPr>
  </w:style>
  <w:style w:type="paragraph" w:customStyle="1" w:styleId="Appendix2">
    <w:name w:val="Appendix 2"/>
    <w:basedOn w:val="Normal"/>
    <w:next w:val="Normal"/>
    <w:rsid w:val="00312FE7"/>
    <w:pPr>
      <w:spacing w:before="240" w:after="240"/>
    </w:pPr>
    <w:rPr>
      <w:b/>
    </w:rPr>
  </w:style>
  <w:style w:type="character" w:styleId="EndnoteReference">
    <w:name w:val="endnote reference"/>
    <w:basedOn w:val="DefaultParagraphFont"/>
    <w:semiHidden/>
    <w:rsid w:val="00312FE7"/>
    <w:rPr>
      <w:vertAlign w:val="superscript"/>
    </w:rPr>
  </w:style>
  <w:style w:type="paragraph" w:customStyle="1" w:styleId="dotptstem">
    <w:name w:val="dotptstem"/>
    <w:basedOn w:val="dotpoint"/>
    <w:rsid w:val="00312FE7"/>
    <w:pPr>
      <w:ind w:left="0" w:firstLine="0"/>
    </w:pPr>
  </w:style>
  <w:style w:type="paragraph" w:customStyle="1" w:styleId="dotpoint">
    <w:name w:val="dotpoint"/>
    <w:basedOn w:val="Normal"/>
    <w:next w:val="Normal"/>
    <w:rsid w:val="00312FE7"/>
    <w:pPr>
      <w:spacing w:after="60"/>
      <w:ind w:left="284" w:hanging="284"/>
    </w:pPr>
  </w:style>
  <w:style w:type="paragraph" w:customStyle="1" w:styleId="ralicentreappendix">
    <w:name w:val="rali centre appendix"/>
    <w:basedOn w:val="Normal"/>
    <w:rsid w:val="00312FE7"/>
    <w:pPr>
      <w:jc w:val="center"/>
    </w:pPr>
    <w:rPr>
      <w:b/>
      <w:sz w:val="28"/>
    </w:rPr>
  </w:style>
  <w:style w:type="paragraph" w:styleId="DocumentMap">
    <w:name w:val="Document Map"/>
    <w:basedOn w:val="Normal"/>
    <w:semiHidden/>
    <w:rsid w:val="00312FE7"/>
    <w:pPr>
      <w:shd w:val="clear" w:color="auto" w:fill="000080"/>
    </w:pPr>
    <w:rPr>
      <w:rFonts w:ascii="Tahoma" w:hAnsi="Tahoma"/>
    </w:rPr>
  </w:style>
  <w:style w:type="character" w:styleId="CommentReference">
    <w:name w:val="annotation reference"/>
    <w:basedOn w:val="DefaultParagraphFont"/>
    <w:semiHidden/>
    <w:rsid w:val="00312FE7"/>
    <w:rPr>
      <w:sz w:val="16"/>
    </w:rPr>
  </w:style>
  <w:style w:type="paragraph" w:styleId="CommentText">
    <w:name w:val="annotation text"/>
    <w:basedOn w:val="Normal"/>
    <w:link w:val="CommentTextChar"/>
    <w:semiHidden/>
    <w:rsid w:val="00312FE7"/>
    <w:rPr>
      <w:sz w:val="20"/>
    </w:rPr>
  </w:style>
  <w:style w:type="paragraph" w:styleId="Index1">
    <w:name w:val="index 1"/>
    <w:basedOn w:val="Normal"/>
    <w:next w:val="Normal"/>
    <w:autoRedefine/>
    <w:semiHidden/>
    <w:rsid w:val="00312FE7"/>
    <w:pPr>
      <w:ind w:left="240" w:hanging="240"/>
    </w:pPr>
    <w:rPr>
      <w:sz w:val="20"/>
    </w:rPr>
  </w:style>
  <w:style w:type="paragraph" w:styleId="Index2">
    <w:name w:val="index 2"/>
    <w:basedOn w:val="Normal"/>
    <w:next w:val="Normal"/>
    <w:autoRedefine/>
    <w:semiHidden/>
    <w:rsid w:val="00312FE7"/>
    <w:pPr>
      <w:ind w:left="480" w:hanging="240"/>
    </w:pPr>
    <w:rPr>
      <w:sz w:val="20"/>
    </w:rPr>
  </w:style>
  <w:style w:type="paragraph" w:styleId="Index3">
    <w:name w:val="index 3"/>
    <w:basedOn w:val="Normal"/>
    <w:next w:val="Normal"/>
    <w:autoRedefine/>
    <w:semiHidden/>
    <w:rsid w:val="00312FE7"/>
    <w:pPr>
      <w:ind w:left="720" w:hanging="240"/>
    </w:pPr>
    <w:rPr>
      <w:sz w:val="20"/>
    </w:rPr>
  </w:style>
  <w:style w:type="paragraph" w:styleId="Index4">
    <w:name w:val="index 4"/>
    <w:basedOn w:val="Normal"/>
    <w:next w:val="Normal"/>
    <w:autoRedefine/>
    <w:semiHidden/>
    <w:rsid w:val="00312FE7"/>
    <w:pPr>
      <w:ind w:left="960" w:hanging="240"/>
    </w:pPr>
    <w:rPr>
      <w:sz w:val="20"/>
    </w:rPr>
  </w:style>
  <w:style w:type="paragraph" w:styleId="Index5">
    <w:name w:val="index 5"/>
    <w:basedOn w:val="Normal"/>
    <w:next w:val="Normal"/>
    <w:autoRedefine/>
    <w:semiHidden/>
    <w:rsid w:val="00312FE7"/>
    <w:pPr>
      <w:ind w:left="1200" w:hanging="240"/>
    </w:pPr>
    <w:rPr>
      <w:sz w:val="20"/>
    </w:rPr>
  </w:style>
  <w:style w:type="paragraph" w:styleId="Index6">
    <w:name w:val="index 6"/>
    <w:basedOn w:val="Normal"/>
    <w:next w:val="Normal"/>
    <w:autoRedefine/>
    <w:semiHidden/>
    <w:rsid w:val="00312FE7"/>
    <w:pPr>
      <w:ind w:left="1440" w:hanging="240"/>
    </w:pPr>
    <w:rPr>
      <w:sz w:val="20"/>
    </w:rPr>
  </w:style>
  <w:style w:type="paragraph" w:styleId="Index7">
    <w:name w:val="index 7"/>
    <w:basedOn w:val="Normal"/>
    <w:next w:val="Normal"/>
    <w:autoRedefine/>
    <w:semiHidden/>
    <w:rsid w:val="00312FE7"/>
    <w:pPr>
      <w:ind w:left="1680" w:hanging="240"/>
    </w:pPr>
    <w:rPr>
      <w:sz w:val="20"/>
    </w:rPr>
  </w:style>
  <w:style w:type="paragraph" w:styleId="Index8">
    <w:name w:val="index 8"/>
    <w:basedOn w:val="Normal"/>
    <w:next w:val="Normal"/>
    <w:autoRedefine/>
    <w:semiHidden/>
    <w:rsid w:val="00312FE7"/>
    <w:pPr>
      <w:ind w:left="1920" w:hanging="240"/>
    </w:pPr>
    <w:rPr>
      <w:sz w:val="20"/>
    </w:rPr>
  </w:style>
  <w:style w:type="paragraph" w:styleId="Index9">
    <w:name w:val="index 9"/>
    <w:basedOn w:val="Normal"/>
    <w:next w:val="Normal"/>
    <w:autoRedefine/>
    <w:semiHidden/>
    <w:rsid w:val="00312FE7"/>
    <w:pPr>
      <w:ind w:left="2160" w:hanging="240"/>
    </w:pPr>
    <w:rPr>
      <w:sz w:val="20"/>
    </w:rPr>
  </w:style>
  <w:style w:type="paragraph" w:styleId="IndexHeading">
    <w:name w:val="index heading"/>
    <w:basedOn w:val="Normal"/>
    <w:next w:val="Index1"/>
    <w:semiHidden/>
    <w:rsid w:val="00312FE7"/>
    <w:rPr>
      <w:b/>
      <w:i/>
      <w:sz w:val="20"/>
    </w:rPr>
  </w:style>
  <w:style w:type="table" w:styleId="TableGrid">
    <w:name w:val="Table Grid"/>
    <w:basedOn w:val="TableNormal"/>
    <w:uiPriority w:val="59"/>
    <w:rsid w:val="00312FE7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Subject">
    <w:name w:val="annotation subject"/>
    <w:basedOn w:val="CommentText"/>
    <w:next w:val="CommentText"/>
    <w:link w:val="CommentSubjectChar"/>
    <w:rsid w:val="00312FE7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312FE7"/>
    <w:rPr>
      <w:rFonts w:ascii="Calibri" w:eastAsia="Times New Roman" w:hAnsi="Calibri"/>
      <w:lang w:val="en-GB"/>
    </w:rPr>
  </w:style>
  <w:style w:type="character" w:customStyle="1" w:styleId="CommentSubjectChar">
    <w:name w:val="Comment Subject Char"/>
    <w:basedOn w:val="CommentTextChar"/>
    <w:link w:val="CommentSubject"/>
    <w:rsid w:val="00312FE7"/>
    <w:rPr>
      <w:rFonts w:ascii="Calibri" w:eastAsia="Times New Roman" w:hAnsi="Calibri"/>
      <w:b/>
      <w:bCs/>
      <w:lang w:val="en-GB"/>
    </w:rPr>
  </w:style>
  <w:style w:type="paragraph" w:styleId="BalloonText">
    <w:name w:val="Balloon Text"/>
    <w:basedOn w:val="Normal"/>
    <w:link w:val="BalloonTextChar"/>
    <w:rsid w:val="00312F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12FE7"/>
    <w:rPr>
      <w:rFonts w:ascii="Tahoma" w:eastAsia="Times New Roman" w:hAnsi="Tahoma" w:cs="Tahoma"/>
      <w:sz w:val="16"/>
      <w:szCs w:val="16"/>
      <w:lang w:val="en-GB"/>
    </w:rPr>
  </w:style>
  <w:style w:type="character" w:styleId="Hyperlink">
    <w:name w:val="Hyperlink"/>
    <w:basedOn w:val="DefaultParagraphFont"/>
    <w:uiPriority w:val="99"/>
    <w:rsid w:val="00312FE7"/>
    <w:rPr>
      <w:color w:val="0000FF"/>
      <w:u w:val="single"/>
    </w:rPr>
  </w:style>
  <w:style w:type="character" w:styleId="FollowedHyperlink">
    <w:name w:val="FollowedHyperlink"/>
    <w:basedOn w:val="DefaultParagraphFont"/>
    <w:rsid w:val="00312FE7"/>
    <w:rPr>
      <w:color w:val="800080" w:themeColor="followedHyperlink"/>
      <w:u w:val="single"/>
    </w:rPr>
  </w:style>
  <w:style w:type="character" w:customStyle="1" w:styleId="FootnoteTextChar">
    <w:name w:val="Footnote Text Char"/>
    <w:aliases w:val="ACMA Footnote Text Char,Footnote Text Char1 Char,Footnote Text Char Char Char,Footnote Text Char1 Char Char Char,Footnote Text Char Char Char Char Char,Footnote Text Char1 Char Char Char Char Char,f Char"/>
    <w:basedOn w:val="DefaultParagraphFont"/>
    <w:link w:val="FootnoteText"/>
    <w:semiHidden/>
    <w:rsid w:val="002E30C6"/>
    <w:rPr>
      <w:rFonts w:ascii="Calibri" w:eastAsia="Times New Roman" w:hAnsi="Calibri"/>
      <w:sz w:val="16"/>
      <w:lang w:val="en-GB"/>
    </w:rPr>
  </w:style>
  <w:style w:type="paragraph" w:styleId="ListParagraph">
    <w:name w:val="List Paragraph"/>
    <w:basedOn w:val="Normal"/>
    <w:qFormat/>
    <w:rsid w:val="009205C0"/>
    <w:pPr>
      <w:ind w:left="720"/>
      <w:contextualSpacing/>
    </w:pPr>
    <w:rPr>
      <w:rFonts w:eastAsia="Calibri"/>
    </w:rPr>
  </w:style>
  <w:style w:type="paragraph" w:styleId="Caption">
    <w:name w:val="caption"/>
    <w:basedOn w:val="Normal"/>
    <w:next w:val="Normal"/>
    <w:autoRedefine/>
    <w:unhideWhenUsed/>
    <w:qFormat/>
    <w:rsid w:val="00E46B65"/>
    <w:pPr>
      <w:tabs>
        <w:tab w:val="left" w:pos="3544"/>
        <w:tab w:val="left" w:pos="9356"/>
      </w:tabs>
      <w:spacing w:before="120"/>
    </w:pPr>
    <w:rPr>
      <w:rFonts w:eastAsia="Calibri"/>
      <w:b/>
      <w:bCs/>
      <w:szCs w:val="18"/>
    </w:rPr>
  </w:style>
  <w:style w:type="paragraph" w:styleId="NoSpacing">
    <w:name w:val="No Spacing"/>
    <w:basedOn w:val="Normal"/>
    <w:link w:val="NoSpacingChar"/>
    <w:uiPriority w:val="1"/>
    <w:qFormat/>
    <w:rsid w:val="009205C0"/>
    <w:pPr>
      <w:jc w:val="both"/>
    </w:pPr>
    <w:rPr>
      <w:sz w:val="20"/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9205C0"/>
    <w:rPr>
      <w:rFonts w:ascii="Calibri" w:hAnsi="Calibri" w:cs="Times New Roman"/>
      <w:lang w:eastAsia="en-US" w:bidi="en-US"/>
    </w:rPr>
  </w:style>
  <w:style w:type="paragraph" w:customStyle="1" w:styleId="TableHeading">
    <w:name w:val="Table Heading"/>
    <w:basedOn w:val="Normal"/>
    <w:rsid w:val="00BF4EC3"/>
    <w:pPr>
      <w:spacing w:line="240" w:lineRule="atLeast"/>
    </w:pPr>
    <w:rPr>
      <w:rFonts w:ascii="HelveticaNeueLT Std" w:eastAsia="Calibri" w:hAnsi="HelveticaNeueLT Std"/>
      <w:b/>
      <w:sz w:val="20"/>
      <w:szCs w:val="24"/>
    </w:rPr>
  </w:style>
  <w:style w:type="paragraph" w:customStyle="1" w:styleId="TableBody">
    <w:name w:val="Table Body"/>
    <w:basedOn w:val="Normal"/>
    <w:rsid w:val="00BF4EC3"/>
    <w:rPr>
      <w:rFonts w:ascii="HelveticaNeueLT Std Lt" w:eastAsia="Calibri" w:hAnsi="HelveticaNeueLT Std Lt"/>
      <w:sz w:val="20"/>
      <w:szCs w:val="24"/>
    </w:rPr>
  </w:style>
  <w:style w:type="character" w:customStyle="1" w:styleId="FooterChar">
    <w:name w:val="Footer Char"/>
    <w:basedOn w:val="DefaultParagraphFont"/>
    <w:link w:val="Footer"/>
    <w:rsid w:val="00E46B65"/>
    <w:rPr>
      <w:rFonts w:ascii="Calibri" w:eastAsia="Times New Roman" w:hAnsi="Calibri"/>
      <w:sz w:val="24"/>
      <w:lang w:val="en-GB"/>
    </w:rPr>
  </w:style>
  <w:style w:type="paragraph" w:styleId="Revision">
    <w:name w:val="Revision"/>
    <w:hidden/>
    <w:uiPriority w:val="99"/>
    <w:semiHidden/>
    <w:rsid w:val="00AC2022"/>
    <w:rPr>
      <w:rFonts w:ascii="Calibri" w:hAnsi="Calibri"/>
      <w:sz w:val="24"/>
      <w:lang w:val="en-GB"/>
    </w:rPr>
  </w:style>
  <w:style w:type="character" w:customStyle="1" w:styleId="HeaderChar">
    <w:name w:val="Header Char"/>
    <w:basedOn w:val="DefaultParagraphFont"/>
    <w:link w:val="Header"/>
    <w:rsid w:val="00757C21"/>
    <w:rPr>
      <w:rFonts w:ascii="Calibri" w:eastAsia="Times New Roman" w:hAnsi="Calibri"/>
      <w:sz w:val="24"/>
      <w:lang w:val="en-GB"/>
    </w:rPr>
  </w:style>
  <w:style w:type="paragraph" w:styleId="ListNumber2">
    <w:name w:val="List Number 2"/>
    <w:basedOn w:val="Normal"/>
    <w:unhideWhenUsed/>
    <w:rsid w:val="00757C21"/>
    <w:pPr>
      <w:numPr>
        <w:numId w:val="11"/>
      </w:numPr>
      <w:contextualSpacing/>
    </w:pPr>
  </w:style>
  <w:style w:type="character" w:customStyle="1" w:styleId="Heading1Char">
    <w:name w:val="Heading 1 Char"/>
    <w:basedOn w:val="DefaultParagraphFont"/>
    <w:link w:val="Heading1"/>
    <w:rsid w:val="00757C21"/>
    <w:rPr>
      <w:rFonts w:ascii="Calibri" w:eastAsia="Times New Roman" w:hAnsi="Calibri"/>
      <w:b/>
      <w:kern w:val="28"/>
      <w:sz w:val="32"/>
      <w:lang w:val="en-GB"/>
    </w:rPr>
  </w:style>
  <w:style w:type="character" w:customStyle="1" w:styleId="Heading2Char">
    <w:name w:val="Heading 2 Char"/>
    <w:basedOn w:val="DefaultParagraphFont"/>
    <w:link w:val="Heading2"/>
    <w:rsid w:val="008F66A3"/>
    <w:rPr>
      <w:rFonts w:ascii="Calibri" w:eastAsia="Times New Roman" w:hAnsi="Calibri"/>
      <w:b/>
      <w:sz w:val="28"/>
      <w:lang w:val="en-GB"/>
    </w:rPr>
  </w:style>
  <w:style w:type="character" w:customStyle="1" w:styleId="Heading3Char">
    <w:name w:val="Heading 3 Char"/>
    <w:basedOn w:val="DefaultParagraphFont"/>
    <w:link w:val="Heading3"/>
    <w:rsid w:val="00757C21"/>
    <w:rPr>
      <w:rFonts w:ascii="Calibri" w:eastAsia="Times New Roman" w:hAnsi="Calibri"/>
      <w:b/>
      <w:color w:val="000000"/>
      <w:sz w:val="24"/>
      <w:lang w:val="en-GB"/>
    </w:rPr>
  </w:style>
  <w:style w:type="character" w:customStyle="1" w:styleId="Heading4Char">
    <w:name w:val="Heading 4 Char"/>
    <w:aliases w:val="H4 Char"/>
    <w:basedOn w:val="DefaultParagraphFont"/>
    <w:link w:val="Heading4"/>
    <w:rsid w:val="00757C21"/>
    <w:rPr>
      <w:rFonts w:ascii="Calibri" w:eastAsia="Times New Roman" w:hAnsi="Calibri"/>
      <w:b/>
      <w:sz w:val="28"/>
      <w:lang w:val="en-GB"/>
    </w:rPr>
  </w:style>
  <w:style w:type="character" w:customStyle="1" w:styleId="Heading5Char">
    <w:name w:val="Heading 5 Char"/>
    <w:basedOn w:val="DefaultParagraphFont"/>
    <w:link w:val="Heading5"/>
    <w:rsid w:val="00757C21"/>
    <w:rPr>
      <w:rFonts w:ascii="Calibri" w:eastAsia="Times New Roman" w:hAnsi="Calibri"/>
      <w:b/>
      <w:sz w:val="26"/>
      <w:lang w:val="en-GB"/>
    </w:rPr>
  </w:style>
  <w:style w:type="character" w:customStyle="1" w:styleId="Heading6Char">
    <w:name w:val="Heading 6 Char"/>
    <w:basedOn w:val="DefaultParagraphFont"/>
    <w:link w:val="Heading6"/>
    <w:rsid w:val="00757C21"/>
    <w:rPr>
      <w:rFonts w:ascii="Calibri" w:eastAsia="Times New Roman" w:hAnsi="Calibri"/>
      <w:b/>
      <w:sz w:val="24"/>
      <w:lang w:val="en-GB"/>
    </w:rPr>
  </w:style>
  <w:style w:type="character" w:customStyle="1" w:styleId="Heading7Char">
    <w:name w:val="Heading 7 Char"/>
    <w:basedOn w:val="DefaultParagraphFont"/>
    <w:link w:val="Heading7"/>
    <w:rsid w:val="00757C21"/>
    <w:rPr>
      <w:rFonts w:ascii="Calibri" w:eastAsia="Times New Roman" w:hAnsi="Calibri"/>
      <w:sz w:val="24"/>
      <w:u w:val="single"/>
      <w:lang w:val="en-GB"/>
    </w:rPr>
  </w:style>
  <w:style w:type="character" w:customStyle="1" w:styleId="Heading8Char">
    <w:name w:val="Heading 8 Char"/>
    <w:basedOn w:val="DefaultParagraphFont"/>
    <w:link w:val="Heading8"/>
    <w:rsid w:val="00757C21"/>
    <w:rPr>
      <w:rFonts w:ascii="Arial" w:eastAsia="Times New Roman" w:hAnsi="Arial"/>
      <w:i/>
      <w:lang w:val="en-GB"/>
    </w:rPr>
  </w:style>
  <w:style w:type="character" w:customStyle="1" w:styleId="Heading9Char">
    <w:name w:val="Heading 9 Char"/>
    <w:basedOn w:val="DefaultParagraphFont"/>
    <w:link w:val="Heading9"/>
    <w:rsid w:val="00757C21"/>
    <w:rPr>
      <w:rFonts w:ascii="Arial" w:eastAsia="Times New Roman" w:hAnsi="Arial"/>
      <w:i/>
      <w:sz w:val="18"/>
      <w:lang w:val="en-GB"/>
    </w:rPr>
  </w:style>
  <w:style w:type="paragraph" w:customStyle="1" w:styleId="ReportTitle">
    <w:name w:val="Report Title"/>
    <w:basedOn w:val="Normal"/>
    <w:rsid w:val="00757C21"/>
    <w:pPr>
      <w:spacing w:line="560" w:lineRule="exact"/>
    </w:pPr>
    <w:rPr>
      <w:rFonts w:ascii="Arial" w:hAnsi="Arial"/>
      <w:b/>
      <w:color w:val="4D4D4F"/>
      <w:spacing w:val="-28"/>
      <w:sz w:val="53"/>
      <w:szCs w:val="24"/>
    </w:rPr>
  </w:style>
  <w:style w:type="paragraph" w:customStyle="1" w:styleId="ReportSubtitle">
    <w:name w:val="Report Sub title"/>
    <w:basedOn w:val="Normal"/>
    <w:rsid w:val="00757C21"/>
    <w:pPr>
      <w:spacing w:line="560" w:lineRule="exact"/>
    </w:pPr>
    <w:rPr>
      <w:rFonts w:ascii="Arial" w:hAnsi="Arial"/>
      <w:color w:val="808285"/>
      <w:spacing w:val="-28"/>
      <w:sz w:val="53"/>
      <w:szCs w:val="24"/>
    </w:rPr>
  </w:style>
  <w:style w:type="paragraph" w:customStyle="1" w:styleId="ReportDate">
    <w:name w:val="Report Date"/>
    <w:basedOn w:val="ReportSubtitle"/>
    <w:rsid w:val="00757C21"/>
    <w:pPr>
      <w:spacing w:line="240" w:lineRule="auto"/>
    </w:pPr>
    <w:rPr>
      <w:caps/>
      <w:spacing w:val="-10"/>
      <w:sz w:val="20"/>
    </w:rPr>
  </w:style>
  <w:style w:type="paragraph" w:customStyle="1" w:styleId="PageNumber0">
    <w:name w:val="PageNumber"/>
    <w:basedOn w:val="Normal"/>
    <w:semiHidden/>
    <w:rsid w:val="00757C21"/>
    <w:rPr>
      <w:rFonts w:ascii="Arial" w:hAnsi="Arial"/>
      <w:sz w:val="16"/>
      <w:szCs w:val="24"/>
    </w:rPr>
  </w:style>
  <w:style w:type="paragraph" w:customStyle="1" w:styleId="Copyright">
    <w:name w:val="Copyright"/>
    <w:basedOn w:val="Normal"/>
    <w:semiHidden/>
    <w:rsid w:val="00757C21"/>
    <w:pPr>
      <w:spacing w:line="160" w:lineRule="exact"/>
    </w:pPr>
    <w:rPr>
      <w:rFonts w:ascii="Arial" w:hAnsi="Arial"/>
      <w:color w:val="4D4D4F"/>
      <w:sz w:val="13"/>
      <w:szCs w:val="24"/>
    </w:rPr>
  </w:style>
  <w:style w:type="paragraph" w:customStyle="1" w:styleId="CorporateAddresses">
    <w:name w:val="Corporate Addresses"/>
    <w:basedOn w:val="Normal"/>
    <w:semiHidden/>
    <w:rsid w:val="00757C21"/>
    <w:pPr>
      <w:spacing w:line="140" w:lineRule="exact"/>
    </w:pPr>
    <w:rPr>
      <w:rFonts w:ascii="Arial" w:hAnsi="Arial"/>
      <w:color w:val="4D4D4F"/>
      <w:sz w:val="13"/>
      <w:szCs w:val="24"/>
    </w:rPr>
  </w:style>
  <w:style w:type="paragraph" w:styleId="TOCHeading">
    <w:name w:val="TOC Heading"/>
    <w:basedOn w:val="Normal"/>
    <w:qFormat/>
    <w:rsid w:val="00757C21"/>
    <w:rPr>
      <w:rFonts w:ascii="Arial" w:hAnsi="Arial"/>
      <w:b/>
      <w:color w:val="4D4D4F"/>
      <w:spacing w:val="-28"/>
      <w:sz w:val="53"/>
      <w:szCs w:val="24"/>
    </w:rPr>
  </w:style>
  <w:style w:type="paragraph" w:customStyle="1" w:styleId="Bodysubheader">
    <w:name w:val="Body sub header"/>
    <w:basedOn w:val="Normal"/>
    <w:next w:val="Normal"/>
    <w:rsid w:val="00757C21"/>
    <w:pPr>
      <w:spacing w:line="240" w:lineRule="atLeast"/>
    </w:pPr>
    <w:rPr>
      <w:rFonts w:ascii="Arial" w:hAnsi="Arial"/>
      <w:b/>
      <w:i/>
      <w:sz w:val="20"/>
      <w:szCs w:val="24"/>
    </w:rPr>
  </w:style>
  <w:style w:type="paragraph" w:styleId="ListBullet2">
    <w:name w:val="List Bullet 2"/>
    <w:basedOn w:val="Normal"/>
    <w:rsid w:val="00757C21"/>
    <w:pPr>
      <w:numPr>
        <w:numId w:val="13"/>
      </w:numPr>
      <w:spacing w:after="80" w:line="240" w:lineRule="atLeast"/>
    </w:pPr>
    <w:rPr>
      <w:rFonts w:ascii="Arial" w:hAnsi="Arial"/>
      <w:sz w:val="20"/>
      <w:szCs w:val="24"/>
    </w:rPr>
  </w:style>
  <w:style w:type="paragraph" w:customStyle="1" w:styleId="URLEmail">
    <w:name w:val="URL/Email"/>
    <w:basedOn w:val="Normal"/>
    <w:semiHidden/>
    <w:rsid w:val="00757C21"/>
    <w:pPr>
      <w:spacing w:line="240" w:lineRule="atLeast"/>
    </w:pPr>
    <w:rPr>
      <w:rFonts w:ascii="Arial" w:hAnsi="Arial"/>
      <w:color w:val="4D4D4F"/>
      <w:spacing w:val="4"/>
      <w:sz w:val="20"/>
      <w:szCs w:val="24"/>
    </w:rPr>
  </w:style>
  <w:style w:type="paragraph" w:customStyle="1" w:styleId="ExecSummaryHeading">
    <w:name w:val="Exec Summary Heading"/>
    <w:basedOn w:val="Normal"/>
    <w:rsid w:val="00757C21"/>
    <w:pPr>
      <w:spacing w:after="1440" w:line="550" w:lineRule="exact"/>
    </w:pPr>
    <w:rPr>
      <w:rFonts w:ascii="Arial" w:hAnsi="Arial"/>
      <w:b/>
      <w:color w:val="4D4D4F"/>
      <w:spacing w:val="-18"/>
      <w:sz w:val="53"/>
      <w:szCs w:val="24"/>
    </w:rPr>
  </w:style>
  <w:style w:type="paragraph" w:styleId="TableofFigures">
    <w:name w:val="table of figures"/>
    <w:basedOn w:val="Normal"/>
    <w:next w:val="Normal"/>
    <w:uiPriority w:val="99"/>
    <w:rsid w:val="00757C21"/>
    <w:pPr>
      <w:ind w:left="440" w:hanging="440"/>
    </w:pPr>
    <w:rPr>
      <w:caps/>
      <w:sz w:val="20"/>
    </w:rPr>
  </w:style>
  <w:style w:type="paragraph" w:customStyle="1" w:styleId="ChapterHeading">
    <w:name w:val="Chapter Heading"/>
    <w:basedOn w:val="Normal"/>
    <w:rsid w:val="00757C21"/>
    <w:pPr>
      <w:spacing w:line="560" w:lineRule="exact"/>
    </w:pPr>
    <w:rPr>
      <w:rFonts w:ascii="Arial" w:hAnsi="Arial"/>
      <w:color w:val="808285"/>
      <w:spacing w:val="-28"/>
      <w:sz w:val="53"/>
      <w:szCs w:val="24"/>
    </w:rPr>
  </w:style>
  <w:style w:type="paragraph" w:customStyle="1" w:styleId="ACMABodyText">
    <w:name w:val="ACMA Body Text"/>
    <w:link w:val="ACMABodyTextChar1"/>
    <w:rsid w:val="00757C21"/>
    <w:pPr>
      <w:suppressAutoHyphens/>
      <w:spacing w:before="80" w:after="120" w:line="280" w:lineRule="atLeast"/>
    </w:pPr>
    <w:rPr>
      <w:rFonts w:eastAsia="Times New Roman"/>
      <w:sz w:val="24"/>
      <w:lang w:eastAsia="en-US"/>
    </w:rPr>
  </w:style>
  <w:style w:type="paragraph" w:customStyle="1" w:styleId="ACMAChapterHeading">
    <w:name w:val="ACMA Chapter Heading"/>
    <w:next w:val="ACMABodyText"/>
    <w:rsid w:val="00757C21"/>
    <w:pPr>
      <w:keepNext/>
      <w:numPr>
        <w:numId w:val="17"/>
      </w:numPr>
      <w:suppressAutoHyphens/>
      <w:spacing w:before="2160" w:after="480"/>
      <w:outlineLvl w:val="0"/>
    </w:pPr>
    <w:rPr>
      <w:rFonts w:eastAsia="Times New Roman"/>
      <w:sz w:val="56"/>
      <w:szCs w:val="56"/>
      <w:lang w:eastAsia="en-US"/>
    </w:rPr>
  </w:style>
  <w:style w:type="paragraph" w:customStyle="1" w:styleId="ACMAHeading1">
    <w:name w:val="ACMA Heading 1"/>
    <w:next w:val="ACMABodyText"/>
    <w:rsid w:val="00757C21"/>
    <w:pPr>
      <w:keepNext/>
      <w:numPr>
        <w:ilvl w:val="1"/>
        <w:numId w:val="17"/>
      </w:numPr>
      <w:suppressAutoHyphens/>
      <w:spacing w:before="320"/>
      <w:outlineLvl w:val="1"/>
    </w:pPr>
    <w:rPr>
      <w:rFonts w:ascii="Arial" w:eastAsia="Times New Roman" w:hAnsi="Arial"/>
      <w:b/>
      <w:sz w:val="32"/>
      <w:szCs w:val="32"/>
      <w:lang w:val="en-US" w:eastAsia="en-US"/>
    </w:rPr>
  </w:style>
  <w:style w:type="paragraph" w:customStyle="1" w:styleId="ACMAHeading2">
    <w:name w:val="ACMA Heading 2"/>
    <w:next w:val="ACMABodyText"/>
    <w:rsid w:val="00757C21"/>
    <w:pPr>
      <w:keepNext/>
      <w:numPr>
        <w:ilvl w:val="2"/>
        <w:numId w:val="17"/>
      </w:numPr>
      <w:suppressAutoHyphens/>
      <w:spacing w:before="240"/>
      <w:outlineLvl w:val="2"/>
    </w:pPr>
    <w:rPr>
      <w:rFonts w:ascii="Arial" w:eastAsia="Times New Roman" w:hAnsi="Arial"/>
      <w:b/>
      <w:caps/>
      <w:sz w:val="26"/>
      <w:szCs w:val="26"/>
      <w:lang w:val="en-US" w:eastAsia="en-US"/>
    </w:rPr>
  </w:style>
  <w:style w:type="character" w:customStyle="1" w:styleId="ACMABodyTextChar1">
    <w:name w:val="ACMA Body Text Char1"/>
    <w:basedOn w:val="DefaultParagraphFont"/>
    <w:link w:val="ACMABodyText"/>
    <w:locked/>
    <w:rsid w:val="00757C21"/>
    <w:rPr>
      <w:rFonts w:eastAsia="Times New Roman"/>
      <w:sz w:val="24"/>
      <w:lang w:eastAsia="en-US"/>
    </w:rPr>
  </w:style>
  <w:style w:type="paragraph" w:customStyle="1" w:styleId="ACMAHeading3">
    <w:name w:val="ACMA Heading 3"/>
    <w:next w:val="ACMABodyText"/>
    <w:link w:val="ACMAHeading3Char"/>
    <w:rsid w:val="00757C21"/>
    <w:pPr>
      <w:keepNext/>
      <w:suppressAutoHyphens/>
      <w:spacing w:before="240"/>
      <w:outlineLvl w:val="3"/>
    </w:pPr>
    <w:rPr>
      <w:rFonts w:ascii="Arial" w:eastAsia="Times New Roman" w:hAnsi="Arial"/>
      <w:b/>
      <w:sz w:val="24"/>
      <w:lang w:val="en-US" w:eastAsia="en-US"/>
    </w:rPr>
  </w:style>
  <w:style w:type="character" w:customStyle="1" w:styleId="ACMAHeading3Char">
    <w:name w:val="ACMA Heading 3 Char"/>
    <w:basedOn w:val="DefaultParagraphFont"/>
    <w:link w:val="ACMAHeading3"/>
    <w:locked/>
    <w:rsid w:val="00757C21"/>
    <w:rPr>
      <w:rFonts w:ascii="Arial" w:eastAsia="Times New Roman" w:hAnsi="Arial"/>
      <w:b/>
      <w:sz w:val="24"/>
      <w:lang w:val="en-US" w:eastAsia="en-US"/>
    </w:rPr>
  </w:style>
  <w:style w:type="character" w:customStyle="1" w:styleId="ACMABodyTextChar">
    <w:name w:val="ACMA Body Text Char"/>
    <w:basedOn w:val="DefaultParagraphFont"/>
    <w:rsid w:val="00757C21"/>
    <w:rPr>
      <w:rFonts w:cs="Times New Roman"/>
      <w:snapToGrid w:val="0"/>
      <w:sz w:val="24"/>
      <w:lang w:val="en-AU" w:eastAsia="en-US" w:bidi="ar-SA"/>
    </w:rPr>
  </w:style>
  <w:style w:type="paragraph" w:customStyle="1" w:styleId="ACMATableText">
    <w:name w:val="ACMA Table Text"/>
    <w:rsid w:val="00757C21"/>
    <w:pPr>
      <w:spacing w:before="40" w:after="40"/>
    </w:pPr>
    <w:rPr>
      <w:rFonts w:ascii="Arial" w:eastAsia="Times New Roman" w:hAnsi="Arial"/>
      <w:sz w:val="18"/>
      <w:szCs w:val="18"/>
      <w:lang w:val="en-US" w:eastAsia="en-US"/>
    </w:rPr>
  </w:style>
  <w:style w:type="paragraph" w:customStyle="1" w:styleId="ACMABulletLevel1">
    <w:name w:val="ACMA Bullet Level 1"/>
    <w:link w:val="ACMABulletLevel1CharChar"/>
    <w:rsid w:val="00757C21"/>
    <w:pPr>
      <w:numPr>
        <w:numId w:val="18"/>
      </w:numPr>
      <w:spacing w:after="120"/>
    </w:pPr>
    <w:rPr>
      <w:rFonts w:eastAsia="Times New Roman"/>
      <w:sz w:val="24"/>
      <w:lang w:eastAsia="en-US"/>
    </w:rPr>
  </w:style>
  <w:style w:type="character" w:customStyle="1" w:styleId="ACMABulletLevel1CharChar">
    <w:name w:val="ACMA Bullet Level 1 Char Char"/>
    <w:basedOn w:val="DefaultParagraphFont"/>
    <w:link w:val="ACMABulletLevel1"/>
    <w:locked/>
    <w:rsid w:val="00757C21"/>
    <w:rPr>
      <w:rFonts w:eastAsia="Times New Roman"/>
      <w:sz w:val="24"/>
      <w:lang w:eastAsia="en-US"/>
    </w:rPr>
  </w:style>
  <w:style w:type="paragraph" w:customStyle="1" w:styleId="ACMAletteredlist">
    <w:name w:val="ACMA lettered list"/>
    <w:rsid w:val="00757C21"/>
    <w:pPr>
      <w:numPr>
        <w:numId w:val="19"/>
      </w:numPr>
      <w:spacing w:before="20" w:after="20"/>
    </w:pPr>
    <w:rPr>
      <w:rFonts w:eastAsia="Times New Roman"/>
      <w:sz w:val="24"/>
      <w:lang w:eastAsia="en-US"/>
    </w:rPr>
  </w:style>
  <w:style w:type="character" w:customStyle="1" w:styleId="apple-style-span">
    <w:name w:val="apple-style-span"/>
    <w:basedOn w:val="DefaultParagraphFont"/>
    <w:rsid w:val="00757C21"/>
    <w:rPr>
      <w:rFonts w:cs="Times New Roman"/>
    </w:rPr>
  </w:style>
  <w:style w:type="character" w:styleId="Emphasis">
    <w:name w:val="Emphasis"/>
    <w:basedOn w:val="DefaultParagraphFont"/>
    <w:uiPriority w:val="20"/>
    <w:qFormat/>
    <w:rsid w:val="00757C21"/>
    <w:rPr>
      <w:i/>
      <w:iCs/>
    </w:rPr>
  </w:style>
  <w:style w:type="numbering" w:customStyle="1" w:styleId="NoList1">
    <w:name w:val="No List1"/>
    <w:next w:val="NoList"/>
    <w:semiHidden/>
    <w:rsid w:val="00757C21"/>
  </w:style>
  <w:style w:type="character" w:styleId="LineNumber">
    <w:name w:val="line number"/>
    <w:basedOn w:val="DefaultParagraphFont"/>
    <w:rsid w:val="00757C21"/>
  </w:style>
  <w:style w:type="paragraph" w:customStyle="1" w:styleId="R-toc">
    <w:name w:val="R-toc"/>
    <w:basedOn w:val="Normal"/>
    <w:rsid w:val="00757C21"/>
    <w:pPr>
      <w:spacing w:before="120" w:after="120"/>
    </w:pPr>
    <w:rPr>
      <w:rFonts w:ascii="Times New Roman" w:hAnsi="Times New Roman"/>
      <w:b/>
    </w:rPr>
  </w:style>
  <w:style w:type="paragraph" w:customStyle="1" w:styleId="Normal2">
    <w:name w:val="Normal2"/>
    <w:basedOn w:val="Normal"/>
    <w:rsid w:val="00757C21"/>
    <w:pPr>
      <w:spacing w:after="120"/>
    </w:pPr>
    <w:rPr>
      <w:rFonts w:ascii="Times New Roman" w:hAnsi="Times New Roman"/>
    </w:rPr>
  </w:style>
  <w:style w:type="paragraph" w:styleId="EndnoteText">
    <w:name w:val="endnote text"/>
    <w:basedOn w:val="Normal"/>
    <w:link w:val="EndnoteTextChar"/>
    <w:semiHidden/>
    <w:rsid w:val="00757C21"/>
    <w:pPr>
      <w:spacing w:after="120"/>
    </w:pPr>
    <w:rPr>
      <w:rFonts w:ascii="Times New Roman" w:hAnsi="Times New Roman"/>
      <w:sz w:val="20"/>
    </w:rPr>
  </w:style>
  <w:style w:type="character" w:customStyle="1" w:styleId="EndnoteTextChar">
    <w:name w:val="Endnote Text Char"/>
    <w:basedOn w:val="DefaultParagraphFont"/>
    <w:link w:val="EndnoteText"/>
    <w:semiHidden/>
    <w:rsid w:val="00757C21"/>
    <w:rPr>
      <w:rFonts w:eastAsia="Times New Roman"/>
      <w:lang w:val="en-GB"/>
    </w:rPr>
  </w:style>
  <w:style w:type="paragraph" w:styleId="Title">
    <w:name w:val="Title"/>
    <w:basedOn w:val="Normal"/>
    <w:next w:val="Normal"/>
    <w:link w:val="TitleChar"/>
    <w:qFormat/>
    <w:rsid w:val="00757C21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757C21"/>
    <w:rPr>
      <w:rFonts w:ascii="Cambria" w:eastAsia="Times New Roman" w:hAnsi="Cambria"/>
      <w:b/>
      <w:bCs/>
      <w:kern w:val="28"/>
      <w:sz w:val="32"/>
      <w:szCs w:val="32"/>
      <w:lang w:val="en-GB"/>
    </w:rPr>
  </w:style>
  <w:style w:type="character" w:customStyle="1" w:styleId="legtitle">
    <w:name w:val="legtitle"/>
    <w:basedOn w:val="DefaultParagraphFont"/>
    <w:rsid w:val="009977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04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5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2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12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61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85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26" Type="http://schemas.openxmlformats.org/officeDocument/2006/relationships/header" Target="header12.xml"/><Relationship Id="rId39" Type="http://schemas.openxmlformats.org/officeDocument/2006/relationships/header" Target="header19.xml"/><Relationship Id="rId3" Type="http://schemas.openxmlformats.org/officeDocument/2006/relationships/styles" Target="styles.xml"/><Relationship Id="rId21" Type="http://schemas.openxmlformats.org/officeDocument/2006/relationships/header" Target="header9.xml"/><Relationship Id="rId34" Type="http://schemas.openxmlformats.org/officeDocument/2006/relationships/header" Target="header17.xml"/><Relationship Id="rId42" Type="http://schemas.openxmlformats.org/officeDocument/2006/relationships/footer" Target="footer8.xml"/><Relationship Id="rId47" Type="http://schemas.openxmlformats.org/officeDocument/2006/relationships/footer" Target="footer9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5" Type="http://schemas.openxmlformats.org/officeDocument/2006/relationships/header" Target="header11.xml"/><Relationship Id="rId33" Type="http://schemas.openxmlformats.org/officeDocument/2006/relationships/header" Target="header16.xml"/><Relationship Id="rId38" Type="http://schemas.openxmlformats.org/officeDocument/2006/relationships/oleObject" Target="embeddings/oleObject2.bin"/><Relationship Id="rId46" Type="http://schemas.openxmlformats.org/officeDocument/2006/relationships/header" Target="header23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8.xml"/><Relationship Id="rId29" Type="http://schemas.openxmlformats.org/officeDocument/2006/relationships/footer" Target="footer6.xml"/><Relationship Id="rId41" Type="http://schemas.openxmlformats.org/officeDocument/2006/relationships/header" Target="header2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10.xml"/><Relationship Id="rId32" Type="http://schemas.openxmlformats.org/officeDocument/2006/relationships/oleObject" Target="embeddings/oleObject1.bin"/><Relationship Id="rId37" Type="http://schemas.openxmlformats.org/officeDocument/2006/relationships/image" Target="media/image2.png"/><Relationship Id="rId40" Type="http://schemas.openxmlformats.org/officeDocument/2006/relationships/header" Target="header20.xml"/><Relationship Id="rId45" Type="http://schemas.openxmlformats.org/officeDocument/2006/relationships/header" Target="header2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yperlink" Target="mailto:freqplan@acma.gov.au" TargetMode="External"/><Relationship Id="rId28" Type="http://schemas.openxmlformats.org/officeDocument/2006/relationships/header" Target="header14.xml"/><Relationship Id="rId36" Type="http://schemas.openxmlformats.org/officeDocument/2006/relationships/header" Target="header18.xml"/><Relationship Id="rId49" Type="http://schemas.openxmlformats.org/officeDocument/2006/relationships/footer" Target="footer10.xml"/><Relationship Id="rId10" Type="http://schemas.openxmlformats.org/officeDocument/2006/relationships/footer" Target="footer1.xml"/><Relationship Id="rId19" Type="http://schemas.openxmlformats.org/officeDocument/2006/relationships/header" Target="header7.xml"/><Relationship Id="rId31" Type="http://schemas.openxmlformats.org/officeDocument/2006/relationships/image" Target="media/image1.png"/><Relationship Id="rId44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mailto:freqplan@acma.gov.au" TargetMode="External"/><Relationship Id="rId22" Type="http://schemas.openxmlformats.org/officeDocument/2006/relationships/footer" Target="footer5.xml"/><Relationship Id="rId27" Type="http://schemas.openxmlformats.org/officeDocument/2006/relationships/header" Target="header13.xml"/><Relationship Id="rId30" Type="http://schemas.openxmlformats.org/officeDocument/2006/relationships/header" Target="header15.xml"/><Relationship Id="rId35" Type="http://schemas.openxmlformats.org/officeDocument/2006/relationships/footer" Target="footer7.xml"/><Relationship Id="rId43" Type="http://schemas.openxmlformats.org/officeDocument/2006/relationships/image" Target="media/image3.jpeg"/><Relationship Id="rId48" Type="http://schemas.openxmlformats.org/officeDocument/2006/relationships/header" Target="header24.xml"/><Relationship Id="rId8" Type="http://schemas.openxmlformats.org/officeDocument/2006/relationships/header" Target="header1.xml"/><Relationship Id="rId51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legislation.gov.au/Series/F2005B01397" TargetMode="External"/><Relationship Id="rId1" Type="http://schemas.openxmlformats.org/officeDocument/2006/relationships/hyperlink" Target="https://www.comlaw.gov.au/Series/F2005B0139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015B67-E23B-4ED5-9EC1-DD9951DDF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3479</Words>
  <Characters>18373</Characters>
  <Application>Microsoft Office Word</Application>
  <DocSecurity>0</DocSecurity>
  <Lines>153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2016-08-17T23:28:00Z</dcterms:created>
  <dcterms:modified xsi:type="dcterms:W3CDTF">2016-08-17T23:45:00Z</dcterms:modified>
</cp:coreProperties>
</file>