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9F64D" w14:textId="77777777" w:rsidR="00F06E14" w:rsidRPr="00A51D1A" w:rsidRDefault="00886BFC" w:rsidP="00A51D1A">
      <w:pPr>
        <w:pStyle w:val="ACMAReportTitle"/>
      </w:pPr>
      <w:r w:rsidRPr="001A69C3">
        <w:rPr>
          <w:rFonts w:cs="Arial"/>
        </w:rPr>
        <w:t>Narrowcasting for radio</w:t>
      </w:r>
    </w:p>
    <w:p w14:paraId="72FAB5F8" w14:textId="77777777" w:rsidR="00F06E14" w:rsidRDefault="00886BFC" w:rsidP="00F06E14">
      <w:pPr>
        <w:pStyle w:val="ACMAReportSubTitle"/>
      </w:pPr>
      <w:r w:rsidRPr="001A69C3">
        <w:rPr>
          <w:rFonts w:cs="Arial"/>
        </w:rPr>
        <w:t>Guidelines and information about open and subscription narrowcasting radio services</w:t>
      </w:r>
    </w:p>
    <w:p w14:paraId="1723EEAC" w14:textId="77777777" w:rsidR="00F06E14" w:rsidRDefault="00551713" w:rsidP="00D47AEB">
      <w:pPr>
        <w:pStyle w:val="ACMAReportDate"/>
        <w:spacing w:after="720"/>
      </w:pPr>
      <w:r>
        <w:t xml:space="preserve">JUNE </w:t>
      </w:r>
      <w:r w:rsidR="00886BFC">
        <w:t>2016</w:t>
      </w:r>
    </w:p>
    <w:p w14:paraId="5887EE76" w14:textId="77777777" w:rsidR="00C97736" w:rsidRPr="000D76E0" w:rsidRDefault="00C97736" w:rsidP="0041071D">
      <w:pPr>
        <w:rPr>
          <w:rFonts w:cs="Arial"/>
        </w:rPr>
      </w:pPr>
    </w:p>
    <w:p w14:paraId="71D4049F" w14:textId="77777777" w:rsidR="00C97736" w:rsidRPr="000D76E0" w:rsidRDefault="00C97736" w:rsidP="0041071D">
      <w:pPr>
        <w:rPr>
          <w:rFonts w:cs="Arial"/>
        </w:rPr>
        <w:sectPr w:rsidR="00C97736" w:rsidRPr="000D76E0" w:rsidSect="004F556E">
          <w:headerReference w:type="default" r:id="rId11"/>
          <w:footerReference w:type="default" r:id="rId12"/>
          <w:headerReference w:type="first" r:id="rId13"/>
          <w:pgSz w:w="11906" w:h="16838" w:code="9"/>
          <w:pgMar w:top="3924" w:right="1797" w:bottom="1440" w:left="1134" w:header="709" w:footer="454" w:gutter="0"/>
          <w:cols w:space="708"/>
          <w:docGrid w:linePitch="360"/>
        </w:sectPr>
      </w:pPr>
      <w:permStart w:id="381319910" w:edGrp="everyone"/>
      <w:permEnd w:id="381319910"/>
    </w:p>
    <w:p w14:paraId="6DC24D35" w14:textId="77777777" w:rsidR="0005011A" w:rsidRPr="00F44F3A" w:rsidRDefault="0005011A" w:rsidP="00FC07B9">
      <w:pPr>
        <w:pStyle w:val="ACMACorporateAddressHeader"/>
      </w:pPr>
      <w:r w:rsidRPr="00F44F3A">
        <w:t>Canberra</w:t>
      </w:r>
    </w:p>
    <w:p w14:paraId="5218D76C" w14:textId="77777777" w:rsidR="0005011A" w:rsidRPr="00FC07B9" w:rsidRDefault="0005011A" w:rsidP="00FC07B9">
      <w:pPr>
        <w:pStyle w:val="ACMACorporateAddresses"/>
      </w:pPr>
      <w:r w:rsidRPr="00FC07B9">
        <w:t xml:space="preserve">Red Building </w:t>
      </w:r>
      <w:r w:rsidRPr="00FC07B9">
        <w:br/>
        <w:t>Benjamin Offices</w:t>
      </w:r>
      <w:r w:rsidRPr="00FC07B9">
        <w:br/>
        <w:t xml:space="preserve">Chan Street </w:t>
      </w:r>
      <w:r w:rsidRPr="00FC07B9">
        <w:br/>
        <w:t>Belconnen ACT</w:t>
      </w:r>
    </w:p>
    <w:p w14:paraId="1E0D3D1A" w14:textId="77777777" w:rsidR="0005011A" w:rsidRPr="00FC07B9" w:rsidRDefault="0005011A" w:rsidP="00FC07B9">
      <w:pPr>
        <w:pStyle w:val="ACMACorporateAddresses"/>
      </w:pPr>
      <w:r w:rsidRPr="00FC07B9">
        <w:t>PO Box 78</w:t>
      </w:r>
      <w:r w:rsidRPr="00FC07B9">
        <w:br/>
        <w:t>Belconnen ACT 2616</w:t>
      </w:r>
    </w:p>
    <w:p w14:paraId="7CEDD360" w14:textId="77777777" w:rsidR="00FE1823" w:rsidRPr="00FC07B9" w:rsidRDefault="0005011A" w:rsidP="00FC07B9">
      <w:pPr>
        <w:pStyle w:val="ACMACorporateAddresses"/>
      </w:pPr>
      <w:r w:rsidRPr="00FC07B9">
        <w:t>T</w:t>
      </w:r>
      <w:r w:rsidR="00537604" w:rsidRPr="00FC07B9">
        <w:tab/>
      </w:r>
      <w:r w:rsidRPr="00FC07B9">
        <w:t>+61 2 6219 5555</w:t>
      </w:r>
      <w:r w:rsidRPr="00FC07B9">
        <w:br/>
        <w:t>F</w:t>
      </w:r>
      <w:r w:rsidR="00537604" w:rsidRPr="00FC07B9">
        <w:tab/>
      </w:r>
      <w:r w:rsidRPr="00FC07B9">
        <w:t>+61 2 6219 5353</w:t>
      </w:r>
    </w:p>
    <w:p w14:paraId="4AD30E46" w14:textId="77777777" w:rsidR="0005011A" w:rsidRPr="00F44F3A" w:rsidRDefault="0005011A" w:rsidP="00FC07B9">
      <w:pPr>
        <w:pStyle w:val="ACMACorporateAddressHeader"/>
      </w:pPr>
      <w:r w:rsidRPr="00F44F3A">
        <w:t>Melbourne</w:t>
      </w:r>
    </w:p>
    <w:p w14:paraId="1DD76BC6" w14:textId="77777777" w:rsidR="0005011A" w:rsidRPr="00F44F3A" w:rsidRDefault="0005011A" w:rsidP="00FC07B9">
      <w:pPr>
        <w:pStyle w:val="ACMACorporateAddresses"/>
      </w:pPr>
      <w:r w:rsidRPr="00F44F3A">
        <w:t xml:space="preserve">Level 32 </w:t>
      </w:r>
      <w:r w:rsidRPr="00F44F3A">
        <w:br/>
        <w:t>Melbourne Central Tower</w:t>
      </w:r>
      <w:r w:rsidRPr="00F44F3A">
        <w:br/>
        <w:t xml:space="preserve">360 Elizabeth Street </w:t>
      </w:r>
      <w:r w:rsidR="008C10F4" w:rsidRPr="00F44F3A">
        <w:br/>
      </w:r>
      <w:r w:rsidRPr="00F44F3A">
        <w:t>Melbourne VIC</w:t>
      </w:r>
    </w:p>
    <w:p w14:paraId="6C4E4453" w14:textId="77777777" w:rsidR="0005011A" w:rsidRPr="00F44F3A" w:rsidRDefault="0005011A" w:rsidP="00FC07B9">
      <w:pPr>
        <w:pStyle w:val="ACMACorporateAddresses"/>
      </w:pPr>
      <w:r w:rsidRPr="00F44F3A">
        <w:t>PO Box 13112</w:t>
      </w:r>
      <w:r w:rsidRPr="00F44F3A">
        <w:br/>
        <w:t xml:space="preserve">Law Courts </w:t>
      </w:r>
      <w:r w:rsidRPr="00F44F3A">
        <w:br/>
        <w:t>Melbourne VIC 8010</w:t>
      </w:r>
    </w:p>
    <w:p w14:paraId="11A0033D" w14:textId="77777777" w:rsidR="0005011A" w:rsidRPr="00F44F3A" w:rsidRDefault="0005011A" w:rsidP="00FC07B9">
      <w:pPr>
        <w:pStyle w:val="ACMACorporateAddresses"/>
      </w:pPr>
      <w:r w:rsidRPr="00F44F3A">
        <w:t>T</w:t>
      </w:r>
      <w:r w:rsidR="00140318" w:rsidRPr="00F44F3A">
        <w:tab/>
      </w:r>
      <w:r w:rsidRPr="00F44F3A">
        <w:t>+61 3 9963 6800</w:t>
      </w:r>
      <w:r w:rsidRPr="00F44F3A">
        <w:br/>
        <w:t>F</w:t>
      </w:r>
      <w:r w:rsidR="00140318" w:rsidRPr="00F44F3A">
        <w:tab/>
      </w:r>
      <w:r w:rsidRPr="00F44F3A">
        <w:t>+61 3 9963 6899</w:t>
      </w:r>
    </w:p>
    <w:p w14:paraId="42A901F8" w14:textId="77777777" w:rsidR="0005011A" w:rsidRPr="00F44F3A" w:rsidRDefault="0005011A" w:rsidP="00FC07B9">
      <w:pPr>
        <w:pStyle w:val="ACMACorporateAddressHeader"/>
      </w:pPr>
      <w:r w:rsidRPr="00F44F3A">
        <w:t>Sydney</w:t>
      </w:r>
    </w:p>
    <w:p w14:paraId="68BD5385" w14:textId="77777777" w:rsidR="0005011A" w:rsidRPr="00F44F3A" w:rsidRDefault="0005011A" w:rsidP="00FC07B9">
      <w:pPr>
        <w:pStyle w:val="ACMACorporateAddresses"/>
      </w:pPr>
      <w:r w:rsidRPr="00F44F3A">
        <w:t xml:space="preserve">Level 5 </w:t>
      </w:r>
      <w:r w:rsidRPr="00F44F3A">
        <w:br/>
        <w:t>The Bay Centre</w:t>
      </w:r>
      <w:r w:rsidRPr="00F44F3A">
        <w:br/>
        <w:t xml:space="preserve">65 Pirrama Road </w:t>
      </w:r>
      <w:r w:rsidRPr="00F44F3A">
        <w:br/>
        <w:t>Pyrmont NSW</w:t>
      </w:r>
    </w:p>
    <w:p w14:paraId="4239F9A5" w14:textId="77777777" w:rsidR="0005011A" w:rsidRPr="00F44F3A" w:rsidRDefault="0005011A" w:rsidP="00FC07B9">
      <w:pPr>
        <w:pStyle w:val="ACMACorporateAddresses"/>
      </w:pPr>
      <w:r w:rsidRPr="00F44F3A">
        <w:t>PO Box Q500</w:t>
      </w:r>
      <w:r w:rsidRPr="00F44F3A">
        <w:br/>
        <w:t xml:space="preserve">Queen Victoria Building </w:t>
      </w:r>
      <w:r w:rsidRPr="00F44F3A">
        <w:br/>
        <w:t>NSW 1230</w:t>
      </w:r>
    </w:p>
    <w:p w14:paraId="452B1119" w14:textId="77777777" w:rsidR="0005011A" w:rsidRPr="00F44F3A" w:rsidRDefault="0005011A" w:rsidP="00FC07B9">
      <w:pPr>
        <w:pStyle w:val="ACMACorporateAddresses"/>
      </w:pPr>
      <w:r w:rsidRPr="00F44F3A">
        <w:t>T</w:t>
      </w:r>
      <w:r w:rsidR="00140318" w:rsidRPr="00F44F3A">
        <w:tab/>
      </w:r>
      <w:r w:rsidRPr="00F44F3A">
        <w:t>+61 2 9334 7700</w:t>
      </w:r>
      <w:r w:rsidR="00140318" w:rsidRPr="00F44F3A">
        <w:t xml:space="preserve"> or</w:t>
      </w:r>
      <w:r w:rsidRPr="00F44F3A">
        <w:t xml:space="preserve"> 1800 226 667</w:t>
      </w:r>
      <w:r w:rsidRPr="00F44F3A">
        <w:br/>
        <w:t>F</w:t>
      </w:r>
      <w:r w:rsidR="00140318" w:rsidRPr="00F44F3A">
        <w:tab/>
      </w:r>
      <w:r w:rsidRPr="00F44F3A">
        <w:t>+61 2 9334 7799</w:t>
      </w:r>
    </w:p>
    <w:p w14:paraId="203BC3FA" w14:textId="77777777" w:rsidR="00140318" w:rsidRPr="006D46E5" w:rsidRDefault="00140318" w:rsidP="00FC07B9">
      <w:pPr>
        <w:pStyle w:val="ACMACopyrightHeader"/>
      </w:pPr>
      <w:r w:rsidRPr="00140318">
        <w:t>Copyright notice</w:t>
      </w:r>
    </w:p>
    <w:p w14:paraId="2FDA03C5" w14:textId="77777777" w:rsidR="00140318" w:rsidRPr="006D46E5" w:rsidRDefault="00623FF9" w:rsidP="00623FF9">
      <w:pPr>
        <w:pStyle w:val="ACMACClogo"/>
      </w:pPr>
      <w:r w:rsidRPr="00623FF9">
        <w:rPr>
          <w:noProof/>
        </w:rPr>
        <w:drawing>
          <wp:inline distT="0" distB="0" distL="0" distR="0" wp14:anchorId="6F9410AC" wp14:editId="1E5079B1">
            <wp:extent cx="838200" cy="295275"/>
            <wp:effectExtent l="0" t="0" r="0" b="0"/>
            <wp:docPr id="1" name="Picture 1" title="Creative Commons logo">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y">
                      <a:hlinkClick r:id="rId14"/>
                    </pic:cNvPr>
                    <pic:cNvPicPr>
                      <a:picLocks noChangeAspect="1" noChangeArrowheads="1"/>
                    </pic:cNvPicPr>
                  </pic:nvPicPr>
                  <pic:blipFill>
                    <a:blip r:embed="rId15" cstate="print"/>
                    <a:srcRect/>
                    <a:stretch>
                      <a:fillRect/>
                    </a:stretch>
                  </pic:blipFill>
                  <pic:spPr bwMode="auto">
                    <a:xfrm>
                      <a:off x="0" y="0"/>
                      <a:ext cx="838200" cy="295275"/>
                    </a:xfrm>
                    <a:prstGeom prst="rect">
                      <a:avLst/>
                    </a:prstGeom>
                    <a:noFill/>
                  </pic:spPr>
                </pic:pic>
              </a:graphicData>
            </a:graphic>
          </wp:inline>
        </w:drawing>
      </w:r>
    </w:p>
    <w:p w14:paraId="59CF6E03" w14:textId="77777777" w:rsidR="00140318" w:rsidRPr="00431792" w:rsidRDefault="0031338F" w:rsidP="00FC07B9">
      <w:pPr>
        <w:pStyle w:val="ACMACorporateAddresses"/>
        <w:rPr>
          <w:rStyle w:val="Hyperlink"/>
        </w:rPr>
      </w:pPr>
      <w:hyperlink r:id="rId16" w:tooltip="Creative Commons Licenses" w:history="1">
        <w:r w:rsidR="00140318" w:rsidRPr="00431792">
          <w:rPr>
            <w:rStyle w:val="Hyperlink"/>
          </w:rPr>
          <w:t>http://creativecommons.org/licenses/by/3.0/au/</w:t>
        </w:r>
      </w:hyperlink>
    </w:p>
    <w:p w14:paraId="05BC53F1" w14:textId="77777777" w:rsidR="00140318" w:rsidRPr="006D46E5" w:rsidRDefault="00140318" w:rsidP="00FC07B9">
      <w:pPr>
        <w:pStyle w:val="ACMACorporateAddresses"/>
      </w:pPr>
      <w:proofErr w:type="gramStart"/>
      <w:r w:rsidRPr="006D46E5">
        <w:t>With the exception of</w:t>
      </w:r>
      <w:proofErr w:type="gramEnd"/>
      <w:r w:rsidRPr="006D46E5">
        <w:t xml:space="preserve"> coats of arms, logos, emblems, images, other third-party material or devices protected by a trademark, this content is licensed under the Creative Commons Australia Attribution 3.0 Licence. </w:t>
      </w:r>
    </w:p>
    <w:p w14:paraId="24ECF8C7" w14:textId="77777777" w:rsidR="00140318" w:rsidRPr="006D46E5" w:rsidRDefault="00C34A05" w:rsidP="00FC07B9">
      <w:pPr>
        <w:pStyle w:val="ACMACorporateAddresses"/>
      </w:pPr>
      <w:r>
        <w:t>We request attribution as</w:t>
      </w:r>
      <w:r w:rsidR="00140318" w:rsidRPr="006D46E5">
        <w:t xml:space="preserve"> © Commonwealth of Australia (Australian Communic</w:t>
      </w:r>
      <w:r w:rsidR="00B6003C">
        <w:t>ations and Media Authority) 2016</w:t>
      </w:r>
      <w:r w:rsidR="00140318" w:rsidRPr="006D46E5">
        <w:t>.</w:t>
      </w:r>
    </w:p>
    <w:p w14:paraId="3210B4EC" w14:textId="77777777" w:rsidR="00140318" w:rsidRPr="006D46E5" w:rsidRDefault="00140318" w:rsidP="00FC07B9">
      <w:pPr>
        <w:pStyle w:val="ACMACorporateAddresses"/>
      </w:pPr>
      <w:r>
        <w:t>All other rights are reserved.</w:t>
      </w:r>
    </w:p>
    <w:p w14:paraId="45F99847" w14:textId="77777777" w:rsidR="00140318" w:rsidRPr="006D46E5" w:rsidRDefault="00140318" w:rsidP="00FC07B9">
      <w:pPr>
        <w:pStyle w:val="ACMACorporateAddresses"/>
      </w:pPr>
      <w:r w:rsidRPr="006D46E5">
        <w:t xml:space="preserve">The Australian Communications and Media Authority has undertaken reasonable enquiries to identify material owned by third parties and secure permission for its reproduction. Permission may need to be obtained from third parties to re-use their material. </w:t>
      </w:r>
    </w:p>
    <w:p w14:paraId="1353ADC4" w14:textId="77777777" w:rsidR="00140318" w:rsidRPr="006D46E5" w:rsidRDefault="00140318" w:rsidP="00FC07B9">
      <w:pPr>
        <w:pStyle w:val="ACMACorporateAddresses"/>
      </w:pPr>
      <w:r w:rsidRPr="006D46E5">
        <w:t>Written enquiries may be sent to:</w:t>
      </w:r>
    </w:p>
    <w:p w14:paraId="0C3E071B" w14:textId="77777777" w:rsidR="00D16FE3" w:rsidRDefault="00140318" w:rsidP="00D16FE3">
      <w:pPr>
        <w:pStyle w:val="ACMACorporateAddresses"/>
        <w:rPr>
          <w:rStyle w:val="Hyperlink"/>
        </w:rPr>
      </w:pPr>
      <w:r w:rsidRPr="006D46E5">
        <w:t>Manager, Editorial and Design</w:t>
      </w:r>
      <w:r w:rsidR="00623FF9">
        <w:br/>
      </w:r>
      <w:r w:rsidRPr="006D46E5">
        <w:t>PO Box 13112</w:t>
      </w:r>
      <w:r w:rsidR="00623FF9">
        <w:br/>
      </w:r>
      <w:r w:rsidRPr="006D46E5">
        <w:t>Law Courts</w:t>
      </w:r>
      <w:r w:rsidR="00623FF9">
        <w:br/>
      </w:r>
      <w:r w:rsidRPr="006D46E5">
        <w:t>Melbourne VIC 8010</w:t>
      </w:r>
      <w:r w:rsidR="00623FF9">
        <w:br/>
      </w:r>
      <w:r w:rsidRPr="006D46E5">
        <w:t xml:space="preserve">Email: </w:t>
      </w:r>
      <w:hyperlink r:id="rId17" w:history="1">
        <w:r w:rsidRPr="00431792">
          <w:rPr>
            <w:rStyle w:val="Hyperlink"/>
          </w:rPr>
          <w:t>candinfo@acma.gov.au</w:t>
        </w:r>
      </w:hyperlink>
    </w:p>
    <w:p w14:paraId="42A3548D" w14:textId="77777777" w:rsidR="00D16FE3" w:rsidRDefault="00D16FE3" w:rsidP="00D16FE3">
      <w:pPr>
        <w:pStyle w:val="ACMACorporateAddresses"/>
        <w:rPr>
          <w:rStyle w:val="Hyperlink"/>
        </w:rPr>
      </w:pPr>
    </w:p>
    <w:p w14:paraId="0EEF727A" w14:textId="77777777" w:rsidR="00D16FE3" w:rsidRPr="00D16FE3" w:rsidRDefault="00D16FE3" w:rsidP="00D16FE3">
      <w:pPr>
        <w:pStyle w:val="ACMACorporateAddresses"/>
        <w:sectPr w:rsidR="00D16FE3" w:rsidRPr="00D16FE3">
          <w:headerReference w:type="even" r:id="rId18"/>
          <w:headerReference w:type="default" r:id="rId19"/>
          <w:footerReference w:type="even" r:id="rId20"/>
          <w:footerReference w:type="default" r:id="rId21"/>
          <w:pgSz w:w="11906" w:h="16838" w:code="9"/>
          <w:pgMar w:top="3924" w:right="1797" w:bottom="697" w:left="1134" w:header="709" w:footer="119" w:gutter="0"/>
          <w:cols w:space="708"/>
          <w:docGrid w:linePitch="360"/>
        </w:sectPr>
      </w:pPr>
    </w:p>
    <w:p w14:paraId="13077037" w14:textId="5DB1B801" w:rsidR="00B0784A" w:rsidRDefault="00FF401C">
      <w:pPr>
        <w:pStyle w:val="TOC1"/>
        <w:rPr>
          <w:rFonts w:asciiTheme="minorHAnsi" w:eastAsiaTheme="minorEastAsia" w:hAnsiTheme="minorHAnsi" w:cstheme="minorBidi"/>
          <w:b w:val="0"/>
          <w:spacing w:val="0"/>
          <w:sz w:val="22"/>
          <w:szCs w:val="22"/>
        </w:rPr>
      </w:pPr>
      <w:r>
        <w:rPr>
          <w:rFonts w:cs="Arial"/>
        </w:rPr>
        <w:fldChar w:fldCharType="begin"/>
      </w:r>
      <w:r>
        <w:rPr>
          <w:rFonts w:cs="Arial"/>
        </w:rPr>
        <w:instrText xml:space="preserve"> TOC \o "1-3" \h \z \t "ACMA_ExecSummaryHeading,1" </w:instrText>
      </w:r>
      <w:r>
        <w:rPr>
          <w:rFonts w:cs="Arial"/>
        </w:rPr>
        <w:fldChar w:fldCharType="separate"/>
      </w:r>
      <w:hyperlink w:anchor="_Toc447723495" w:history="1">
        <w:r w:rsidR="00B0784A" w:rsidRPr="00637D5A">
          <w:rPr>
            <w:rStyle w:val="Hyperlink"/>
          </w:rPr>
          <w:t>Introduction</w:t>
        </w:r>
        <w:r w:rsidR="00B0784A">
          <w:rPr>
            <w:webHidden/>
          </w:rPr>
          <w:tab/>
        </w:r>
        <w:r w:rsidR="00B0784A">
          <w:rPr>
            <w:webHidden/>
          </w:rPr>
          <w:fldChar w:fldCharType="begin"/>
        </w:r>
        <w:r w:rsidR="00B0784A">
          <w:rPr>
            <w:webHidden/>
          </w:rPr>
          <w:instrText xml:space="preserve"> PAGEREF _Toc447723495 \h </w:instrText>
        </w:r>
        <w:r w:rsidR="00B0784A">
          <w:rPr>
            <w:webHidden/>
          </w:rPr>
        </w:r>
        <w:r w:rsidR="00B0784A">
          <w:rPr>
            <w:webHidden/>
          </w:rPr>
          <w:fldChar w:fldCharType="separate"/>
        </w:r>
        <w:r w:rsidR="00EE3B0A">
          <w:rPr>
            <w:webHidden/>
          </w:rPr>
          <w:t>1</w:t>
        </w:r>
        <w:r w:rsidR="00B0784A">
          <w:rPr>
            <w:webHidden/>
          </w:rPr>
          <w:fldChar w:fldCharType="end"/>
        </w:r>
      </w:hyperlink>
    </w:p>
    <w:p w14:paraId="1F68A2CF" w14:textId="549AC453" w:rsidR="00B0784A" w:rsidRDefault="0031338F">
      <w:pPr>
        <w:pStyle w:val="TOC1"/>
        <w:rPr>
          <w:rFonts w:asciiTheme="minorHAnsi" w:eastAsiaTheme="minorEastAsia" w:hAnsiTheme="minorHAnsi" w:cstheme="minorBidi"/>
          <w:b w:val="0"/>
          <w:spacing w:val="0"/>
          <w:sz w:val="22"/>
          <w:szCs w:val="22"/>
        </w:rPr>
      </w:pPr>
      <w:hyperlink w:anchor="_Toc447723496" w:history="1">
        <w:r w:rsidR="00B0784A" w:rsidRPr="00637D5A">
          <w:rPr>
            <w:rStyle w:val="Hyperlink"/>
          </w:rPr>
          <w:t xml:space="preserve">Part 1: Narrowcasting services under the </w:t>
        </w:r>
        <w:r w:rsidR="00B0784A" w:rsidRPr="00637D5A">
          <w:rPr>
            <w:rStyle w:val="Hyperlink"/>
            <w:i/>
          </w:rPr>
          <w:t>Broadcasting Services Act 1992</w:t>
        </w:r>
        <w:r w:rsidR="00B0784A">
          <w:rPr>
            <w:webHidden/>
          </w:rPr>
          <w:tab/>
        </w:r>
        <w:r w:rsidR="00B0784A">
          <w:rPr>
            <w:webHidden/>
          </w:rPr>
          <w:fldChar w:fldCharType="begin"/>
        </w:r>
        <w:r w:rsidR="00B0784A">
          <w:rPr>
            <w:webHidden/>
          </w:rPr>
          <w:instrText xml:space="preserve"> PAGEREF _Toc447723496 \h </w:instrText>
        </w:r>
        <w:r w:rsidR="00B0784A">
          <w:rPr>
            <w:webHidden/>
          </w:rPr>
        </w:r>
        <w:r w:rsidR="00B0784A">
          <w:rPr>
            <w:webHidden/>
          </w:rPr>
          <w:fldChar w:fldCharType="separate"/>
        </w:r>
        <w:r w:rsidR="00EE3B0A">
          <w:rPr>
            <w:webHidden/>
          </w:rPr>
          <w:t>2</w:t>
        </w:r>
        <w:r w:rsidR="00B0784A">
          <w:rPr>
            <w:webHidden/>
          </w:rPr>
          <w:fldChar w:fldCharType="end"/>
        </w:r>
      </w:hyperlink>
    </w:p>
    <w:p w14:paraId="0C3A94DA" w14:textId="26280765" w:rsidR="00B0784A" w:rsidRDefault="0031338F">
      <w:pPr>
        <w:pStyle w:val="TOC2"/>
        <w:rPr>
          <w:rFonts w:asciiTheme="minorHAnsi" w:eastAsiaTheme="minorEastAsia" w:hAnsiTheme="minorHAnsi" w:cstheme="minorBidi"/>
          <w:spacing w:val="0"/>
          <w:sz w:val="22"/>
          <w:szCs w:val="22"/>
        </w:rPr>
      </w:pPr>
      <w:hyperlink w:anchor="_Toc447723497" w:history="1">
        <w:r w:rsidR="00B0784A" w:rsidRPr="00637D5A">
          <w:rPr>
            <w:rStyle w:val="Hyperlink"/>
          </w:rPr>
          <w:t>Definition of narrowcasting services</w:t>
        </w:r>
        <w:r w:rsidR="00B0784A">
          <w:rPr>
            <w:webHidden/>
          </w:rPr>
          <w:tab/>
        </w:r>
        <w:r w:rsidR="00B0784A">
          <w:rPr>
            <w:webHidden/>
          </w:rPr>
          <w:fldChar w:fldCharType="begin"/>
        </w:r>
        <w:r w:rsidR="00B0784A">
          <w:rPr>
            <w:webHidden/>
          </w:rPr>
          <w:instrText xml:space="preserve"> PAGEREF _Toc447723497 \h </w:instrText>
        </w:r>
        <w:r w:rsidR="00B0784A">
          <w:rPr>
            <w:webHidden/>
          </w:rPr>
        </w:r>
        <w:r w:rsidR="00B0784A">
          <w:rPr>
            <w:webHidden/>
          </w:rPr>
          <w:fldChar w:fldCharType="separate"/>
        </w:r>
        <w:r w:rsidR="00EE3B0A">
          <w:rPr>
            <w:webHidden/>
          </w:rPr>
          <w:t>3</w:t>
        </w:r>
        <w:r w:rsidR="00B0784A">
          <w:rPr>
            <w:webHidden/>
          </w:rPr>
          <w:fldChar w:fldCharType="end"/>
        </w:r>
      </w:hyperlink>
    </w:p>
    <w:p w14:paraId="3E6D24C5" w14:textId="2BC911FB" w:rsidR="00B0784A" w:rsidRDefault="0031338F" w:rsidP="00AA07BA">
      <w:pPr>
        <w:pStyle w:val="TOC2"/>
        <w:ind w:left="0" w:firstLine="0"/>
        <w:rPr>
          <w:rFonts w:asciiTheme="minorHAnsi" w:eastAsiaTheme="minorEastAsia" w:hAnsiTheme="minorHAnsi" w:cstheme="minorBidi"/>
          <w:spacing w:val="0"/>
          <w:sz w:val="22"/>
          <w:szCs w:val="22"/>
        </w:rPr>
      </w:pPr>
      <w:hyperlink w:anchor="_Toc447723498" w:history="1">
        <w:r w:rsidR="00B0784A" w:rsidRPr="00637D5A">
          <w:rPr>
            <w:rStyle w:val="Hyperlink"/>
          </w:rPr>
          <w:t xml:space="preserve">The differences between narrowcasting services and </w:t>
        </w:r>
        <w:r w:rsidR="00AA07BA">
          <w:rPr>
            <w:rStyle w:val="Hyperlink"/>
          </w:rPr>
          <w:br/>
        </w:r>
        <w:r w:rsidR="00B0784A" w:rsidRPr="00637D5A">
          <w:rPr>
            <w:rStyle w:val="Hyperlink"/>
          </w:rPr>
          <w:t>commercial broadcasting services</w:t>
        </w:r>
        <w:r w:rsidR="00B0784A">
          <w:rPr>
            <w:webHidden/>
          </w:rPr>
          <w:tab/>
        </w:r>
        <w:r w:rsidR="00B0784A">
          <w:rPr>
            <w:webHidden/>
          </w:rPr>
          <w:fldChar w:fldCharType="begin"/>
        </w:r>
        <w:r w:rsidR="00B0784A">
          <w:rPr>
            <w:webHidden/>
          </w:rPr>
          <w:instrText xml:space="preserve"> PAGEREF _Toc447723498 \h </w:instrText>
        </w:r>
        <w:r w:rsidR="00B0784A">
          <w:rPr>
            <w:webHidden/>
          </w:rPr>
        </w:r>
        <w:r w:rsidR="00B0784A">
          <w:rPr>
            <w:webHidden/>
          </w:rPr>
          <w:fldChar w:fldCharType="separate"/>
        </w:r>
        <w:r w:rsidR="00EE3B0A">
          <w:rPr>
            <w:webHidden/>
          </w:rPr>
          <w:t>3</w:t>
        </w:r>
        <w:r w:rsidR="00B0784A">
          <w:rPr>
            <w:webHidden/>
          </w:rPr>
          <w:fldChar w:fldCharType="end"/>
        </w:r>
      </w:hyperlink>
    </w:p>
    <w:p w14:paraId="7C286E88" w14:textId="78A10F40" w:rsidR="00B0784A" w:rsidRDefault="0031338F">
      <w:pPr>
        <w:pStyle w:val="TOC2"/>
        <w:rPr>
          <w:rFonts w:asciiTheme="minorHAnsi" w:eastAsiaTheme="minorEastAsia" w:hAnsiTheme="minorHAnsi" w:cstheme="minorBidi"/>
          <w:spacing w:val="0"/>
          <w:sz w:val="22"/>
          <w:szCs w:val="22"/>
        </w:rPr>
      </w:pPr>
      <w:hyperlink w:anchor="_Toc447723499" w:history="1">
        <w:r w:rsidR="00B0784A" w:rsidRPr="00637D5A">
          <w:rPr>
            <w:rStyle w:val="Hyperlink"/>
          </w:rPr>
          <w:t>Clarification of section 18 criteria</w:t>
        </w:r>
        <w:r w:rsidR="00B0784A">
          <w:rPr>
            <w:webHidden/>
          </w:rPr>
          <w:tab/>
        </w:r>
        <w:r w:rsidR="00B0784A">
          <w:rPr>
            <w:webHidden/>
          </w:rPr>
          <w:fldChar w:fldCharType="begin"/>
        </w:r>
        <w:r w:rsidR="00B0784A">
          <w:rPr>
            <w:webHidden/>
          </w:rPr>
          <w:instrText xml:space="preserve"> PAGEREF _Toc447723499 \h </w:instrText>
        </w:r>
        <w:r w:rsidR="00B0784A">
          <w:rPr>
            <w:webHidden/>
          </w:rPr>
        </w:r>
        <w:r w:rsidR="00B0784A">
          <w:rPr>
            <w:webHidden/>
          </w:rPr>
          <w:fldChar w:fldCharType="separate"/>
        </w:r>
        <w:r w:rsidR="00EE3B0A">
          <w:rPr>
            <w:webHidden/>
          </w:rPr>
          <w:t>4</w:t>
        </w:r>
        <w:r w:rsidR="00B0784A">
          <w:rPr>
            <w:webHidden/>
          </w:rPr>
          <w:fldChar w:fldCharType="end"/>
        </w:r>
      </w:hyperlink>
    </w:p>
    <w:p w14:paraId="362556DC" w14:textId="26176B20" w:rsidR="00B0784A" w:rsidRDefault="0031338F">
      <w:pPr>
        <w:pStyle w:val="TOC2"/>
        <w:rPr>
          <w:rFonts w:asciiTheme="minorHAnsi" w:eastAsiaTheme="minorEastAsia" w:hAnsiTheme="minorHAnsi" w:cstheme="minorBidi"/>
          <w:spacing w:val="0"/>
          <w:sz w:val="22"/>
          <w:szCs w:val="22"/>
        </w:rPr>
      </w:pPr>
      <w:hyperlink w:anchor="_Toc447723500" w:history="1">
        <w:r w:rsidR="00B0784A" w:rsidRPr="00637D5A">
          <w:rPr>
            <w:rStyle w:val="Hyperlink"/>
          </w:rPr>
          <w:t>Section 21 opinions</w:t>
        </w:r>
        <w:r w:rsidR="00B0784A">
          <w:rPr>
            <w:webHidden/>
          </w:rPr>
          <w:tab/>
        </w:r>
        <w:r w:rsidR="00B0784A">
          <w:rPr>
            <w:webHidden/>
          </w:rPr>
          <w:fldChar w:fldCharType="begin"/>
        </w:r>
        <w:r w:rsidR="00B0784A">
          <w:rPr>
            <w:webHidden/>
          </w:rPr>
          <w:instrText xml:space="preserve"> PAGEREF _Toc447723500 \h </w:instrText>
        </w:r>
        <w:r w:rsidR="00B0784A">
          <w:rPr>
            <w:webHidden/>
          </w:rPr>
        </w:r>
        <w:r w:rsidR="00B0784A">
          <w:rPr>
            <w:webHidden/>
          </w:rPr>
          <w:fldChar w:fldCharType="separate"/>
        </w:r>
        <w:r w:rsidR="00EE3B0A">
          <w:rPr>
            <w:webHidden/>
          </w:rPr>
          <w:t>5</w:t>
        </w:r>
        <w:r w:rsidR="00B0784A">
          <w:rPr>
            <w:webHidden/>
          </w:rPr>
          <w:fldChar w:fldCharType="end"/>
        </w:r>
      </w:hyperlink>
    </w:p>
    <w:p w14:paraId="51820EB6" w14:textId="17D49ED7" w:rsidR="00B0784A" w:rsidRDefault="0031338F">
      <w:pPr>
        <w:pStyle w:val="TOC2"/>
        <w:rPr>
          <w:rFonts w:asciiTheme="minorHAnsi" w:eastAsiaTheme="minorEastAsia" w:hAnsiTheme="minorHAnsi" w:cstheme="minorBidi"/>
          <w:spacing w:val="0"/>
          <w:sz w:val="22"/>
          <w:szCs w:val="22"/>
        </w:rPr>
      </w:pPr>
      <w:hyperlink w:anchor="_Toc447723501" w:history="1">
        <w:r w:rsidR="00B0784A" w:rsidRPr="00637D5A">
          <w:rPr>
            <w:rStyle w:val="Hyperlink"/>
          </w:rPr>
          <w:t>Conditions applicable to class licences</w:t>
        </w:r>
        <w:r w:rsidR="00B0784A">
          <w:rPr>
            <w:webHidden/>
          </w:rPr>
          <w:tab/>
        </w:r>
        <w:r w:rsidR="00B0784A">
          <w:rPr>
            <w:webHidden/>
          </w:rPr>
          <w:fldChar w:fldCharType="begin"/>
        </w:r>
        <w:r w:rsidR="00B0784A">
          <w:rPr>
            <w:webHidden/>
          </w:rPr>
          <w:instrText xml:space="preserve"> PAGEREF _Toc447723501 \h </w:instrText>
        </w:r>
        <w:r w:rsidR="00B0784A">
          <w:rPr>
            <w:webHidden/>
          </w:rPr>
        </w:r>
        <w:r w:rsidR="00B0784A">
          <w:rPr>
            <w:webHidden/>
          </w:rPr>
          <w:fldChar w:fldCharType="separate"/>
        </w:r>
        <w:r w:rsidR="00EE3B0A">
          <w:rPr>
            <w:webHidden/>
          </w:rPr>
          <w:t>6</w:t>
        </w:r>
        <w:r w:rsidR="00B0784A">
          <w:rPr>
            <w:webHidden/>
          </w:rPr>
          <w:fldChar w:fldCharType="end"/>
        </w:r>
      </w:hyperlink>
    </w:p>
    <w:p w14:paraId="057B3F53" w14:textId="70B9527B" w:rsidR="00B0784A" w:rsidRDefault="0031338F">
      <w:pPr>
        <w:pStyle w:val="TOC2"/>
        <w:rPr>
          <w:rFonts w:asciiTheme="minorHAnsi" w:eastAsiaTheme="minorEastAsia" w:hAnsiTheme="minorHAnsi" w:cstheme="minorBidi"/>
          <w:spacing w:val="0"/>
          <w:sz w:val="22"/>
          <w:szCs w:val="22"/>
        </w:rPr>
      </w:pPr>
      <w:hyperlink w:anchor="_Toc447723502" w:history="1">
        <w:r w:rsidR="00B0784A" w:rsidRPr="00637D5A">
          <w:rPr>
            <w:rStyle w:val="Hyperlink"/>
          </w:rPr>
          <w:t>Codes of practice for narrowcasting services</w:t>
        </w:r>
        <w:r w:rsidR="00B0784A">
          <w:rPr>
            <w:webHidden/>
          </w:rPr>
          <w:tab/>
        </w:r>
        <w:r w:rsidR="00B0784A">
          <w:rPr>
            <w:webHidden/>
          </w:rPr>
          <w:fldChar w:fldCharType="begin"/>
        </w:r>
        <w:r w:rsidR="00B0784A">
          <w:rPr>
            <w:webHidden/>
          </w:rPr>
          <w:instrText xml:space="preserve"> PAGEREF _Toc447723502 \h </w:instrText>
        </w:r>
        <w:r w:rsidR="00B0784A">
          <w:rPr>
            <w:webHidden/>
          </w:rPr>
        </w:r>
        <w:r w:rsidR="00B0784A">
          <w:rPr>
            <w:webHidden/>
          </w:rPr>
          <w:fldChar w:fldCharType="separate"/>
        </w:r>
        <w:r w:rsidR="00EE3B0A">
          <w:rPr>
            <w:webHidden/>
          </w:rPr>
          <w:t>6</w:t>
        </w:r>
        <w:r w:rsidR="00B0784A">
          <w:rPr>
            <w:webHidden/>
          </w:rPr>
          <w:fldChar w:fldCharType="end"/>
        </w:r>
      </w:hyperlink>
    </w:p>
    <w:p w14:paraId="64391982" w14:textId="4C04C9F7" w:rsidR="00B0784A" w:rsidRDefault="0031338F">
      <w:pPr>
        <w:pStyle w:val="TOC1"/>
        <w:rPr>
          <w:rFonts w:asciiTheme="minorHAnsi" w:eastAsiaTheme="minorEastAsia" w:hAnsiTheme="minorHAnsi" w:cstheme="minorBidi"/>
          <w:b w:val="0"/>
          <w:spacing w:val="0"/>
          <w:sz w:val="22"/>
          <w:szCs w:val="22"/>
        </w:rPr>
      </w:pPr>
      <w:hyperlink w:anchor="_Toc447723503" w:history="1">
        <w:r w:rsidR="00B0784A" w:rsidRPr="00637D5A">
          <w:rPr>
            <w:rStyle w:val="Hyperlink"/>
          </w:rPr>
          <w:t>Part 2: Guidelines for narrowcasting services</w:t>
        </w:r>
        <w:r w:rsidR="00B0784A">
          <w:rPr>
            <w:webHidden/>
          </w:rPr>
          <w:tab/>
        </w:r>
        <w:r w:rsidR="00B0784A">
          <w:rPr>
            <w:webHidden/>
          </w:rPr>
          <w:fldChar w:fldCharType="begin"/>
        </w:r>
        <w:r w:rsidR="00B0784A">
          <w:rPr>
            <w:webHidden/>
          </w:rPr>
          <w:instrText xml:space="preserve"> PAGEREF _Toc447723503 \h </w:instrText>
        </w:r>
        <w:r w:rsidR="00B0784A">
          <w:rPr>
            <w:webHidden/>
          </w:rPr>
        </w:r>
        <w:r w:rsidR="00B0784A">
          <w:rPr>
            <w:webHidden/>
          </w:rPr>
          <w:fldChar w:fldCharType="separate"/>
        </w:r>
        <w:r w:rsidR="00EE3B0A">
          <w:rPr>
            <w:webHidden/>
          </w:rPr>
          <w:t>7</w:t>
        </w:r>
        <w:r w:rsidR="00B0784A">
          <w:rPr>
            <w:webHidden/>
          </w:rPr>
          <w:fldChar w:fldCharType="end"/>
        </w:r>
      </w:hyperlink>
    </w:p>
    <w:p w14:paraId="7D947F91" w14:textId="5F45427A" w:rsidR="00B0784A" w:rsidRDefault="0031338F">
      <w:pPr>
        <w:pStyle w:val="TOC2"/>
        <w:rPr>
          <w:rFonts w:asciiTheme="minorHAnsi" w:eastAsiaTheme="minorEastAsia" w:hAnsiTheme="minorHAnsi" w:cstheme="minorBidi"/>
          <w:spacing w:val="0"/>
          <w:sz w:val="22"/>
          <w:szCs w:val="22"/>
        </w:rPr>
      </w:pPr>
      <w:hyperlink w:anchor="_Toc447723504" w:history="1">
        <w:r w:rsidR="00B0784A" w:rsidRPr="00637D5A">
          <w:rPr>
            <w:rStyle w:val="Hyperlink"/>
          </w:rPr>
          <w:t>Special interest groups</w:t>
        </w:r>
        <w:r w:rsidR="00B0784A">
          <w:rPr>
            <w:webHidden/>
          </w:rPr>
          <w:tab/>
        </w:r>
        <w:r w:rsidR="00B0784A">
          <w:rPr>
            <w:webHidden/>
          </w:rPr>
          <w:fldChar w:fldCharType="begin"/>
        </w:r>
        <w:r w:rsidR="00B0784A">
          <w:rPr>
            <w:webHidden/>
          </w:rPr>
          <w:instrText xml:space="preserve"> PAGEREF _Toc447723504 \h </w:instrText>
        </w:r>
        <w:r w:rsidR="00B0784A">
          <w:rPr>
            <w:webHidden/>
          </w:rPr>
        </w:r>
        <w:r w:rsidR="00B0784A">
          <w:rPr>
            <w:webHidden/>
          </w:rPr>
          <w:fldChar w:fldCharType="separate"/>
        </w:r>
        <w:r w:rsidR="00EE3B0A">
          <w:rPr>
            <w:webHidden/>
          </w:rPr>
          <w:t>7</w:t>
        </w:r>
        <w:r w:rsidR="00B0784A">
          <w:rPr>
            <w:webHidden/>
          </w:rPr>
          <w:fldChar w:fldCharType="end"/>
        </w:r>
      </w:hyperlink>
    </w:p>
    <w:p w14:paraId="44EEDABB" w14:textId="13A0F3F1" w:rsidR="00B0784A" w:rsidRDefault="0031338F">
      <w:pPr>
        <w:pStyle w:val="TOC3"/>
        <w:rPr>
          <w:rFonts w:asciiTheme="minorHAnsi" w:eastAsiaTheme="minorEastAsia" w:hAnsiTheme="minorHAnsi" w:cstheme="minorBidi"/>
        </w:rPr>
      </w:pPr>
      <w:hyperlink w:anchor="_Toc447723505" w:history="1">
        <w:r w:rsidR="00B0784A" w:rsidRPr="00637D5A">
          <w:rPr>
            <w:rStyle w:val="Hyperlink"/>
            <w:i/>
          </w:rPr>
          <w:t>Age and gender groups</w:t>
        </w:r>
        <w:r w:rsidR="00B0784A">
          <w:rPr>
            <w:webHidden/>
          </w:rPr>
          <w:tab/>
        </w:r>
        <w:r w:rsidR="00B0784A">
          <w:rPr>
            <w:webHidden/>
          </w:rPr>
          <w:fldChar w:fldCharType="begin"/>
        </w:r>
        <w:r w:rsidR="00B0784A">
          <w:rPr>
            <w:webHidden/>
          </w:rPr>
          <w:instrText xml:space="preserve"> PAGEREF _Toc447723505 \h </w:instrText>
        </w:r>
        <w:r w:rsidR="00B0784A">
          <w:rPr>
            <w:webHidden/>
          </w:rPr>
        </w:r>
        <w:r w:rsidR="00B0784A">
          <w:rPr>
            <w:webHidden/>
          </w:rPr>
          <w:fldChar w:fldCharType="separate"/>
        </w:r>
        <w:r w:rsidR="00EE3B0A">
          <w:rPr>
            <w:webHidden/>
          </w:rPr>
          <w:t>8</w:t>
        </w:r>
        <w:r w:rsidR="00B0784A">
          <w:rPr>
            <w:webHidden/>
          </w:rPr>
          <w:fldChar w:fldCharType="end"/>
        </w:r>
      </w:hyperlink>
    </w:p>
    <w:p w14:paraId="1A4A17EB" w14:textId="0DC80D27" w:rsidR="00B0784A" w:rsidRDefault="0031338F">
      <w:pPr>
        <w:pStyle w:val="TOC3"/>
        <w:rPr>
          <w:rFonts w:asciiTheme="minorHAnsi" w:eastAsiaTheme="minorEastAsia" w:hAnsiTheme="minorHAnsi" w:cstheme="minorBidi"/>
        </w:rPr>
      </w:pPr>
      <w:hyperlink w:anchor="_Toc447723506" w:history="1">
        <w:r w:rsidR="00B0784A" w:rsidRPr="00637D5A">
          <w:rPr>
            <w:rStyle w:val="Hyperlink"/>
            <w:i/>
          </w:rPr>
          <w:t>Special interest groups and music</w:t>
        </w:r>
        <w:r w:rsidR="00B0784A">
          <w:rPr>
            <w:webHidden/>
          </w:rPr>
          <w:tab/>
        </w:r>
        <w:r w:rsidR="00B0784A">
          <w:rPr>
            <w:webHidden/>
          </w:rPr>
          <w:fldChar w:fldCharType="begin"/>
        </w:r>
        <w:r w:rsidR="00B0784A">
          <w:rPr>
            <w:webHidden/>
          </w:rPr>
          <w:instrText xml:space="preserve"> PAGEREF _Toc447723506 \h </w:instrText>
        </w:r>
        <w:r w:rsidR="00B0784A">
          <w:rPr>
            <w:webHidden/>
          </w:rPr>
        </w:r>
        <w:r w:rsidR="00B0784A">
          <w:rPr>
            <w:webHidden/>
          </w:rPr>
          <w:fldChar w:fldCharType="separate"/>
        </w:r>
        <w:r w:rsidR="00EE3B0A">
          <w:rPr>
            <w:webHidden/>
          </w:rPr>
          <w:t>8</w:t>
        </w:r>
        <w:r w:rsidR="00B0784A">
          <w:rPr>
            <w:webHidden/>
          </w:rPr>
          <w:fldChar w:fldCharType="end"/>
        </w:r>
      </w:hyperlink>
    </w:p>
    <w:p w14:paraId="27846000" w14:textId="31002534" w:rsidR="00B0784A" w:rsidRDefault="0031338F">
      <w:pPr>
        <w:pStyle w:val="TOC2"/>
        <w:rPr>
          <w:rFonts w:asciiTheme="minorHAnsi" w:eastAsiaTheme="minorEastAsia" w:hAnsiTheme="minorHAnsi" w:cstheme="minorBidi"/>
          <w:spacing w:val="0"/>
          <w:sz w:val="22"/>
          <w:szCs w:val="22"/>
        </w:rPr>
      </w:pPr>
      <w:hyperlink w:anchor="_Toc447723507" w:history="1">
        <w:r w:rsidR="00B0784A" w:rsidRPr="00637D5A">
          <w:rPr>
            <w:rStyle w:val="Hyperlink"/>
          </w:rPr>
          <w:t>Services intended for limited locations</w:t>
        </w:r>
        <w:r w:rsidR="00B0784A">
          <w:rPr>
            <w:webHidden/>
          </w:rPr>
          <w:tab/>
        </w:r>
        <w:r w:rsidR="00B0784A">
          <w:rPr>
            <w:webHidden/>
          </w:rPr>
          <w:fldChar w:fldCharType="begin"/>
        </w:r>
        <w:r w:rsidR="00B0784A">
          <w:rPr>
            <w:webHidden/>
          </w:rPr>
          <w:instrText xml:space="preserve"> PAGEREF _Toc447723507 \h </w:instrText>
        </w:r>
        <w:r w:rsidR="00B0784A">
          <w:rPr>
            <w:webHidden/>
          </w:rPr>
        </w:r>
        <w:r w:rsidR="00B0784A">
          <w:rPr>
            <w:webHidden/>
          </w:rPr>
          <w:fldChar w:fldCharType="separate"/>
        </w:r>
        <w:r w:rsidR="00EE3B0A">
          <w:rPr>
            <w:webHidden/>
          </w:rPr>
          <w:t>8</w:t>
        </w:r>
        <w:r w:rsidR="00B0784A">
          <w:rPr>
            <w:webHidden/>
          </w:rPr>
          <w:fldChar w:fldCharType="end"/>
        </w:r>
      </w:hyperlink>
    </w:p>
    <w:p w14:paraId="1C639A5F" w14:textId="5CFEBF9F" w:rsidR="00B0784A" w:rsidRDefault="0031338F">
      <w:pPr>
        <w:pStyle w:val="TOC2"/>
        <w:rPr>
          <w:rFonts w:asciiTheme="minorHAnsi" w:eastAsiaTheme="minorEastAsia" w:hAnsiTheme="minorHAnsi" w:cstheme="minorBidi"/>
          <w:spacing w:val="0"/>
          <w:sz w:val="22"/>
          <w:szCs w:val="22"/>
        </w:rPr>
      </w:pPr>
      <w:hyperlink w:anchor="_Toc447723508" w:history="1">
        <w:r w:rsidR="00B0784A" w:rsidRPr="00637D5A">
          <w:rPr>
            <w:rStyle w:val="Hyperlink"/>
          </w:rPr>
          <w:t>Services provided during a limited period or to cover a special event</w:t>
        </w:r>
        <w:r w:rsidR="00B0784A">
          <w:rPr>
            <w:webHidden/>
          </w:rPr>
          <w:tab/>
        </w:r>
        <w:r w:rsidR="00B0784A">
          <w:rPr>
            <w:webHidden/>
          </w:rPr>
          <w:fldChar w:fldCharType="begin"/>
        </w:r>
        <w:r w:rsidR="00B0784A">
          <w:rPr>
            <w:webHidden/>
          </w:rPr>
          <w:instrText xml:space="preserve"> PAGEREF _Toc447723508 \h </w:instrText>
        </w:r>
        <w:r w:rsidR="00B0784A">
          <w:rPr>
            <w:webHidden/>
          </w:rPr>
        </w:r>
        <w:r w:rsidR="00B0784A">
          <w:rPr>
            <w:webHidden/>
          </w:rPr>
          <w:fldChar w:fldCharType="separate"/>
        </w:r>
        <w:r w:rsidR="00EE3B0A">
          <w:rPr>
            <w:webHidden/>
          </w:rPr>
          <w:t>9</w:t>
        </w:r>
        <w:r w:rsidR="00B0784A">
          <w:rPr>
            <w:webHidden/>
          </w:rPr>
          <w:fldChar w:fldCharType="end"/>
        </w:r>
      </w:hyperlink>
    </w:p>
    <w:p w14:paraId="3425F518" w14:textId="78DE5DDE" w:rsidR="00B0784A" w:rsidRDefault="0031338F">
      <w:pPr>
        <w:pStyle w:val="TOC2"/>
        <w:rPr>
          <w:rFonts w:asciiTheme="minorHAnsi" w:eastAsiaTheme="minorEastAsia" w:hAnsiTheme="minorHAnsi" w:cstheme="minorBidi"/>
          <w:spacing w:val="0"/>
          <w:sz w:val="22"/>
          <w:szCs w:val="22"/>
        </w:rPr>
      </w:pPr>
      <w:hyperlink w:anchor="_Toc447723509" w:history="1">
        <w:r w:rsidR="00B0784A" w:rsidRPr="00637D5A">
          <w:rPr>
            <w:rStyle w:val="Hyperlink"/>
          </w:rPr>
          <w:t>Programs of limited appeal</w:t>
        </w:r>
        <w:r w:rsidR="00B0784A">
          <w:rPr>
            <w:webHidden/>
          </w:rPr>
          <w:tab/>
        </w:r>
        <w:r w:rsidR="00B0784A">
          <w:rPr>
            <w:webHidden/>
          </w:rPr>
          <w:fldChar w:fldCharType="begin"/>
        </w:r>
        <w:r w:rsidR="00B0784A">
          <w:rPr>
            <w:webHidden/>
          </w:rPr>
          <w:instrText xml:space="preserve"> PAGEREF _Toc447723509 \h </w:instrText>
        </w:r>
        <w:r w:rsidR="00B0784A">
          <w:rPr>
            <w:webHidden/>
          </w:rPr>
        </w:r>
        <w:r w:rsidR="00B0784A">
          <w:rPr>
            <w:webHidden/>
          </w:rPr>
          <w:fldChar w:fldCharType="separate"/>
        </w:r>
        <w:r w:rsidR="00EE3B0A">
          <w:rPr>
            <w:webHidden/>
          </w:rPr>
          <w:t>10</w:t>
        </w:r>
        <w:r w:rsidR="00B0784A">
          <w:rPr>
            <w:webHidden/>
          </w:rPr>
          <w:fldChar w:fldCharType="end"/>
        </w:r>
      </w:hyperlink>
    </w:p>
    <w:p w14:paraId="2F38779B" w14:textId="288760AD" w:rsidR="00B0784A" w:rsidRDefault="0031338F">
      <w:pPr>
        <w:pStyle w:val="TOC2"/>
        <w:rPr>
          <w:rFonts w:asciiTheme="minorHAnsi" w:eastAsiaTheme="minorEastAsia" w:hAnsiTheme="minorHAnsi" w:cstheme="minorBidi"/>
          <w:spacing w:val="0"/>
          <w:sz w:val="22"/>
          <w:szCs w:val="22"/>
        </w:rPr>
      </w:pPr>
      <w:hyperlink w:anchor="_Toc447723510" w:history="1">
        <w:r w:rsidR="00B0784A" w:rsidRPr="00637D5A">
          <w:rPr>
            <w:rStyle w:val="Hyperlink"/>
          </w:rPr>
          <w:t>Other matters</w:t>
        </w:r>
        <w:r w:rsidR="00B0784A">
          <w:rPr>
            <w:webHidden/>
          </w:rPr>
          <w:tab/>
        </w:r>
        <w:r w:rsidR="00B0784A">
          <w:rPr>
            <w:webHidden/>
          </w:rPr>
          <w:fldChar w:fldCharType="begin"/>
        </w:r>
        <w:r w:rsidR="00B0784A">
          <w:rPr>
            <w:webHidden/>
          </w:rPr>
          <w:instrText xml:space="preserve"> PAGEREF _Toc447723510 \h </w:instrText>
        </w:r>
        <w:r w:rsidR="00B0784A">
          <w:rPr>
            <w:webHidden/>
          </w:rPr>
        </w:r>
        <w:r w:rsidR="00B0784A">
          <w:rPr>
            <w:webHidden/>
          </w:rPr>
          <w:fldChar w:fldCharType="separate"/>
        </w:r>
        <w:r w:rsidR="00EE3B0A">
          <w:rPr>
            <w:webHidden/>
          </w:rPr>
          <w:t>11</w:t>
        </w:r>
        <w:r w:rsidR="00B0784A">
          <w:rPr>
            <w:webHidden/>
          </w:rPr>
          <w:fldChar w:fldCharType="end"/>
        </w:r>
      </w:hyperlink>
    </w:p>
    <w:p w14:paraId="24513FA4" w14:textId="645B4385" w:rsidR="00B0784A" w:rsidRDefault="0031338F">
      <w:pPr>
        <w:pStyle w:val="TOC3"/>
        <w:rPr>
          <w:rFonts w:asciiTheme="minorHAnsi" w:eastAsiaTheme="minorEastAsia" w:hAnsiTheme="minorHAnsi" w:cstheme="minorBidi"/>
        </w:rPr>
      </w:pPr>
      <w:hyperlink w:anchor="_Toc447723511" w:history="1">
        <w:r w:rsidR="00B0784A" w:rsidRPr="00637D5A">
          <w:rPr>
            <w:rStyle w:val="Hyperlink"/>
          </w:rPr>
          <w:t>Accessibility of services</w:t>
        </w:r>
        <w:r w:rsidR="00B0784A">
          <w:rPr>
            <w:webHidden/>
          </w:rPr>
          <w:tab/>
        </w:r>
        <w:r w:rsidR="00B0784A">
          <w:rPr>
            <w:webHidden/>
          </w:rPr>
          <w:fldChar w:fldCharType="begin"/>
        </w:r>
        <w:r w:rsidR="00B0784A">
          <w:rPr>
            <w:webHidden/>
          </w:rPr>
          <w:instrText xml:space="preserve"> PAGEREF _Toc447723511 \h </w:instrText>
        </w:r>
        <w:r w:rsidR="00B0784A">
          <w:rPr>
            <w:webHidden/>
          </w:rPr>
        </w:r>
        <w:r w:rsidR="00B0784A">
          <w:rPr>
            <w:webHidden/>
          </w:rPr>
          <w:fldChar w:fldCharType="separate"/>
        </w:r>
        <w:r w:rsidR="00EE3B0A">
          <w:rPr>
            <w:webHidden/>
          </w:rPr>
          <w:t>11</w:t>
        </w:r>
        <w:r w:rsidR="00B0784A">
          <w:rPr>
            <w:webHidden/>
          </w:rPr>
          <w:fldChar w:fldCharType="end"/>
        </w:r>
      </w:hyperlink>
    </w:p>
    <w:p w14:paraId="5C03313F" w14:textId="18584696" w:rsidR="00B0784A" w:rsidRDefault="0031338F">
      <w:pPr>
        <w:pStyle w:val="TOC3"/>
        <w:rPr>
          <w:rFonts w:asciiTheme="minorHAnsi" w:eastAsiaTheme="minorEastAsia" w:hAnsiTheme="minorHAnsi" w:cstheme="minorBidi"/>
        </w:rPr>
      </w:pPr>
      <w:hyperlink w:anchor="_Toc447723512" w:history="1">
        <w:r w:rsidR="00B0784A" w:rsidRPr="00637D5A">
          <w:rPr>
            <w:rStyle w:val="Hyperlink"/>
            <w:i/>
          </w:rPr>
          <w:t>Specialised equipment</w:t>
        </w:r>
        <w:r w:rsidR="00B0784A">
          <w:rPr>
            <w:webHidden/>
          </w:rPr>
          <w:tab/>
        </w:r>
        <w:r w:rsidR="00B0784A">
          <w:rPr>
            <w:webHidden/>
          </w:rPr>
          <w:fldChar w:fldCharType="begin"/>
        </w:r>
        <w:r w:rsidR="00B0784A">
          <w:rPr>
            <w:webHidden/>
          </w:rPr>
          <w:instrText xml:space="preserve"> PAGEREF _Toc447723512 \h </w:instrText>
        </w:r>
        <w:r w:rsidR="00B0784A">
          <w:rPr>
            <w:webHidden/>
          </w:rPr>
        </w:r>
        <w:r w:rsidR="00B0784A">
          <w:rPr>
            <w:webHidden/>
          </w:rPr>
          <w:fldChar w:fldCharType="separate"/>
        </w:r>
        <w:r w:rsidR="00EE3B0A">
          <w:rPr>
            <w:webHidden/>
          </w:rPr>
          <w:t>11</w:t>
        </w:r>
        <w:r w:rsidR="00B0784A">
          <w:rPr>
            <w:webHidden/>
          </w:rPr>
          <w:fldChar w:fldCharType="end"/>
        </w:r>
      </w:hyperlink>
    </w:p>
    <w:p w14:paraId="01852059" w14:textId="5F8ADE09" w:rsidR="00B0784A" w:rsidRDefault="0031338F">
      <w:pPr>
        <w:pStyle w:val="TOC3"/>
        <w:rPr>
          <w:rFonts w:asciiTheme="minorHAnsi" w:eastAsiaTheme="minorEastAsia" w:hAnsiTheme="minorHAnsi" w:cstheme="minorBidi"/>
        </w:rPr>
      </w:pPr>
      <w:hyperlink w:anchor="_Toc447723513" w:history="1">
        <w:r w:rsidR="00B0784A" w:rsidRPr="00637D5A">
          <w:rPr>
            <w:rStyle w:val="Hyperlink"/>
            <w:i/>
          </w:rPr>
          <w:t>Comprehensibility of a service</w:t>
        </w:r>
        <w:r w:rsidR="00B0784A">
          <w:rPr>
            <w:webHidden/>
          </w:rPr>
          <w:tab/>
        </w:r>
        <w:r w:rsidR="00B0784A">
          <w:rPr>
            <w:webHidden/>
          </w:rPr>
          <w:fldChar w:fldCharType="begin"/>
        </w:r>
        <w:r w:rsidR="00B0784A">
          <w:rPr>
            <w:webHidden/>
          </w:rPr>
          <w:instrText xml:space="preserve"> PAGEREF _Toc447723513 \h </w:instrText>
        </w:r>
        <w:r w:rsidR="00B0784A">
          <w:rPr>
            <w:webHidden/>
          </w:rPr>
        </w:r>
        <w:r w:rsidR="00B0784A">
          <w:rPr>
            <w:webHidden/>
          </w:rPr>
          <w:fldChar w:fldCharType="separate"/>
        </w:r>
        <w:r w:rsidR="00EE3B0A">
          <w:rPr>
            <w:webHidden/>
          </w:rPr>
          <w:t>12</w:t>
        </w:r>
        <w:r w:rsidR="00B0784A">
          <w:rPr>
            <w:webHidden/>
          </w:rPr>
          <w:fldChar w:fldCharType="end"/>
        </w:r>
      </w:hyperlink>
    </w:p>
    <w:p w14:paraId="6B369D5E" w14:textId="2BD79C16" w:rsidR="00B0784A" w:rsidRDefault="0031338F">
      <w:pPr>
        <w:pStyle w:val="TOC3"/>
        <w:rPr>
          <w:rFonts w:asciiTheme="minorHAnsi" w:eastAsiaTheme="minorEastAsia" w:hAnsiTheme="minorHAnsi" w:cstheme="minorBidi"/>
        </w:rPr>
      </w:pPr>
      <w:hyperlink w:anchor="_Toc447723514" w:history="1">
        <w:r w:rsidR="00B0784A" w:rsidRPr="00637D5A">
          <w:rPr>
            <w:rStyle w:val="Hyperlink"/>
          </w:rPr>
          <w:t>Music and news as elements of narrowcasting services</w:t>
        </w:r>
        <w:r w:rsidR="00B0784A">
          <w:rPr>
            <w:webHidden/>
          </w:rPr>
          <w:tab/>
        </w:r>
        <w:r w:rsidR="00B0784A">
          <w:rPr>
            <w:webHidden/>
          </w:rPr>
          <w:fldChar w:fldCharType="begin"/>
        </w:r>
        <w:r w:rsidR="00B0784A">
          <w:rPr>
            <w:webHidden/>
          </w:rPr>
          <w:instrText xml:space="preserve"> PAGEREF _Toc447723514 \h </w:instrText>
        </w:r>
        <w:r w:rsidR="00B0784A">
          <w:rPr>
            <w:webHidden/>
          </w:rPr>
        </w:r>
        <w:r w:rsidR="00B0784A">
          <w:rPr>
            <w:webHidden/>
          </w:rPr>
          <w:fldChar w:fldCharType="separate"/>
        </w:r>
        <w:r w:rsidR="00EE3B0A">
          <w:rPr>
            <w:webHidden/>
          </w:rPr>
          <w:t>12</w:t>
        </w:r>
        <w:r w:rsidR="00B0784A">
          <w:rPr>
            <w:webHidden/>
          </w:rPr>
          <w:fldChar w:fldCharType="end"/>
        </w:r>
      </w:hyperlink>
    </w:p>
    <w:p w14:paraId="29401158" w14:textId="77777777" w:rsidR="000A4A51" w:rsidRPr="000D76E0" w:rsidRDefault="00FF401C">
      <w:pPr>
        <w:rPr>
          <w:rFonts w:cs="Arial"/>
        </w:rPr>
      </w:pPr>
      <w:r>
        <w:rPr>
          <w:rFonts w:cs="Arial"/>
          <w:noProof/>
          <w:spacing w:val="-14"/>
          <w:sz w:val="28"/>
        </w:rPr>
        <w:fldChar w:fldCharType="end"/>
      </w:r>
    </w:p>
    <w:p w14:paraId="19E61518" w14:textId="77777777" w:rsidR="004D56FF" w:rsidRPr="000D76E0" w:rsidRDefault="004D56FF">
      <w:pPr>
        <w:rPr>
          <w:rFonts w:cs="Arial"/>
        </w:rPr>
        <w:sectPr w:rsidR="004D56FF" w:rsidRPr="000D76E0" w:rsidSect="00C77380">
          <w:headerReference w:type="even" r:id="rId22"/>
          <w:headerReference w:type="default" r:id="rId23"/>
          <w:footerReference w:type="even" r:id="rId24"/>
          <w:footerReference w:type="default" r:id="rId25"/>
          <w:footerReference w:type="first" r:id="rId26"/>
          <w:pgSz w:w="11906" w:h="16838" w:code="9"/>
          <w:pgMar w:top="3646" w:right="3101" w:bottom="1134" w:left="1134" w:header="709" w:footer="119" w:gutter="0"/>
          <w:cols w:space="708"/>
          <w:titlePg/>
          <w:docGrid w:linePitch="360"/>
        </w:sectPr>
      </w:pPr>
    </w:p>
    <w:p w14:paraId="2AC3EF12" w14:textId="77777777" w:rsidR="009D6C71" w:rsidRPr="009174F3" w:rsidRDefault="00435764" w:rsidP="00B0784A">
      <w:pPr>
        <w:pStyle w:val="Heading1"/>
      </w:pPr>
      <w:bookmarkStart w:id="0" w:name="_Toc447723495"/>
      <w:r>
        <w:t>Introduction</w:t>
      </w:r>
      <w:bookmarkEnd w:id="0"/>
    </w:p>
    <w:p w14:paraId="39B7459A" w14:textId="77777777" w:rsidR="00435764" w:rsidRPr="001A69C3" w:rsidRDefault="00435764" w:rsidP="00435764">
      <w:pPr>
        <w:rPr>
          <w:rFonts w:cs="Arial"/>
        </w:rPr>
      </w:pPr>
      <w:bookmarkStart w:id="1" w:name="_Toc348105631"/>
      <w:r w:rsidRPr="001A69C3">
        <w:rPr>
          <w:rFonts w:cs="Arial"/>
        </w:rPr>
        <w:t xml:space="preserve">The </w:t>
      </w:r>
      <w:r>
        <w:rPr>
          <w:rFonts w:cs="Arial"/>
        </w:rPr>
        <w:t>A</w:t>
      </w:r>
      <w:r w:rsidR="00677CBB">
        <w:rPr>
          <w:rFonts w:cs="Arial"/>
        </w:rPr>
        <w:t>ustralian Communications and Media Authority (the ACMA)</w:t>
      </w:r>
      <w:r>
        <w:rPr>
          <w:rFonts w:cs="Arial"/>
        </w:rPr>
        <w:t xml:space="preserve"> has</w:t>
      </w:r>
      <w:r w:rsidRPr="001A69C3">
        <w:rPr>
          <w:rFonts w:cs="Arial"/>
        </w:rPr>
        <w:t xml:space="preserve"> prepared th</w:t>
      </w:r>
      <w:r>
        <w:rPr>
          <w:rFonts w:cs="Arial"/>
        </w:rPr>
        <w:t>ese</w:t>
      </w:r>
      <w:r w:rsidRPr="001A69C3">
        <w:rPr>
          <w:rFonts w:cs="Arial"/>
        </w:rPr>
        <w:t xml:space="preserve"> </w:t>
      </w:r>
      <w:r>
        <w:rPr>
          <w:rFonts w:cs="Arial"/>
        </w:rPr>
        <w:t>guidelines</w:t>
      </w:r>
      <w:r w:rsidRPr="001A69C3">
        <w:rPr>
          <w:rFonts w:cs="Arial"/>
        </w:rPr>
        <w:t xml:space="preserve"> to assist existing and prospective providers of narrowcasting radio services to better understand the requirements under the </w:t>
      </w:r>
      <w:r w:rsidRPr="001A69C3">
        <w:rPr>
          <w:rFonts w:cs="Arial"/>
          <w:i/>
        </w:rPr>
        <w:t>Broadcasting Services Act 1992</w:t>
      </w:r>
      <w:r w:rsidRPr="001A69C3">
        <w:rPr>
          <w:rFonts w:cs="Arial"/>
        </w:rPr>
        <w:t xml:space="preserve"> (the Act) in relation to th</w:t>
      </w:r>
      <w:r w:rsidR="00111E17">
        <w:rPr>
          <w:rFonts w:cs="Arial"/>
        </w:rPr>
        <w:t>eir services.</w:t>
      </w:r>
    </w:p>
    <w:p w14:paraId="46F60A66" w14:textId="77777777" w:rsidR="00435764" w:rsidRPr="001A69C3" w:rsidRDefault="00435764" w:rsidP="00435764">
      <w:pPr>
        <w:rPr>
          <w:rFonts w:cs="Arial"/>
        </w:rPr>
      </w:pPr>
      <w:r w:rsidRPr="001A69C3">
        <w:rPr>
          <w:rFonts w:cs="Arial"/>
        </w:rPr>
        <w:t xml:space="preserve">The </w:t>
      </w:r>
      <w:r w:rsidR="00677CBB">
        <w:rPr>
          <w:rFonts w:cs="Arial"/>
        </w:rPr>
        <w:t>guidelines</w:t>
      </w:r>
      <w:r w:rsidR="00677CBB" w:rsidRPr="001A69C3">
        <w:rPr>
          <w:rFonts w:cs="Arial"/>
        </w:rPr>
        <w:t xml:space="preserve"> </w:t>
      </w:r>
      <w:r w:rsidRPr="001A69C3">
        <w:rPr>
          <w:rFonts w:cs="Arial"/>
        </w:rPr>
        <w:t xml:space="preserve">address matters that affect whether a radio broadcasting service falls within one of the narrowcasting categories of broadcasting services in the Act, or into one of the other categories of broadcasting services, </w:t>
      </w:r>
      <w:r w:rsidR="00DE09D6">
        <w:rPr>
          <w:rFonts w:cs="Arial"/>
        </w:rPr>
        <w:t>such as</w:t>
      </w:r>
      <w:r w:rsidRPr="001A69C3">
        <w:rPr>
          <w:rFonts w:cs="Arial"/>
        </w:rPr>
        <w:t xml:space="preserve"> commercial broadcastin</w:t>
      </w:r>
      <w:r>
        <w:rPr>
          <w:rFonts w:cs="Arial"/>
        </w:rPr>
        <w:t>g services</w:t>
      </w:r>
      <w:r w:rsidR="00111E17">
        <w:rPr>
          <w:rFonts w:cs="Arial"/>
        </w:rPr>
        <w:t>.</w:t>
      </w:r>
    </w:p>
    <w:p w14:paraId="67F9C2A5" w14:textId="77777777" w:rsidR="00435764" w:rsidRPr="001A69C3" w:rsidRDefault="00435764" w:rsidP="00435764">
      <w:pPr>
        <w:spacing w:after="80"/>
        <w:rPr>
          <w:rFonts w:cs="Arial"/>
        </w:rPr>
      </w:pPr>
      <w:r w:rsidRPr="001A69C3">
        <w:rPr>
          <w:rFonts w:cs="Arial"/>
        </w:rPr>
        <w:t xml:space="preserve">The intention of the narrowcasting categories is to facilitate the emergence of innovative broadcasting services </w:t>
      </w:r>
      <w:r w:rsidR="00677CBB">
        <w:rPr>
          <w:rFonts w:cs="Arial"/>
        </w:rPr>
        <w:t>that</w:t>
      </w:r>
      <w:r w:rsidR="00677CBB" w:rsidRPr="001A69C3">
        <w:rPr>
          <w:rFonts w:cs="Arial"/>
        </w:rPr>
        <w:t xml:space="preserve"> </w:t>
      </w:r>
      <w:r w:rsidRPr="001A69C3">
        <w:rPr>
          <w:rFonts w:cs="Arial"/>
        </w:rPr>
        <w:t xml:space="preserve">cater to specialised interests not otherwise well served by other services. Narrowcasting plays an important and valuable role in contributing </w:t>
      </w:r>
      <w:r w:rsidRPr="006B5CE2">
        <w:rPr>
          <w:rFonts w:cs="Arial"/>
        </w:rPr>
        <w:t xml:space="preserve">to the promotion of the objects of the Act, </w:t>
      </w:r>
      <w:proofErr w:type="gramStart"/>
      <w:r w:rsidRPr="006B5CE2">
        <w:rPr>
          <w:rFonts w:cs="Arial"/>
        </w:rPr>
        <w:t xml:space="preserve">in particular </w:t>
      </w:r>
      <w:r>
        <w:rPr>
          <w:rFonts w:cs="Arial"/>
        </w:rPr>
        <w:t>th</w:t>
      </w:r>
      <w:r w:rsidR="00DE09D6">
        <w:rPr>
          <w:rFonts w:cs="Arial"/>
        </w:rPr>
        <w:t>ose</w:t>
      </w:r>
      <w:proofErr w:type="gramEnd"/>
      <w:r w:rsidR="00DE09D6">
        <w:rPr>
          <w:rFonts w:cs="Arial"/>
        </w:rPr>
        <w:t xml:space="preserve"> set out in</w:t>
      </w:r>
      <w:r>
        <w:rPr>
          <w:rFonts w:cs="Arial"/>
        </w:rPr>
        <w:t xml:space="preserve"> sections </w:t>
      </w:r>
      <w:r w:rsidRPr="006B5CE2">
        <w:rPr>
          <w:rFonts w:cs="Arial"/>
        </w:rPr>
        <w:t>3(1)(a) and (f):</w:t>
      </w:r>
    </w:p>
    <w:p w14:paraId="73AD1ABD" w14:textId="77777777" w:rsidR="00435764" w:rsidRPr="001A69C3" w:rsidRDefault="00435764" w:rsidP="00435764">
      <w:pPr>
        <w:pStyle w:val="ListNumber"/>
        <w:numPr>
          <w:ilvl w:val="0"/>
          <w:numId w:val="46"/>
        </w:numPr>
        <w:rPr>
          <w:rFonts w:cs="Arial"/>
        </w:rPr>
      </w:pPr>
      <w:r w:rsidRPr="001A69C3">
        <w:rPr>
          <w:rFonts w:cs="Arial"/>
        </w:rPr>
        <w:t>to promote the availability to audiences throughout Australia of a diverse range of radio and television services offering entertainment, education and information; and</w:t>
      </w:r>
    </w:p>
    <w:p w14:paraId="52E7CCF4" w14:textId="77777777" w:rsidR="00435764" w:rsidRPr="001A69C3" w:rsidRDefault="00435764" w:rsidP="00435764">
      <w:pPr>
        <w:pStyle w:val="ListNumber"/>
        <w:numPr>
          <w:ilvl w:val="0"/>
          <w:numId w:val="47"/>
        </w:numPr>
        <w:spacing w:after="240"/>
        <w:rPr>
          <w:rFonts w:cs="Arial"/>
        </w:rPr>
      </w:pPr>
      <w:r w:rsidRPr="001A69C3">
        <w:rPr>
          <w:rFonts w:cs="Arial"/>
        </w:rPr>
        <w:t>to promote the provision of high quality and innovative programming by providers of broadcasting services.</w:t>
      </w:r>
    </w:p>
    <w:p w14:paraId="21AE9611" w14:textId="77777777" w:rsidR="00435764" w:rsidRPr="001A69C3" w:rsidRDefault="00435764" w:rsidP="00435764">
      <w:pPr>
        <w:rPr>
          <w:rFonts w:cs="Arial"/>
        </w:rPr>
      </w:pPr>
      <w:r w:rsidRPr="001A69C3">
        <w:rPr>
          <w:rFonts w:cs="Arial"/>
        </w:rPr>
        <w:t>In accordance with the regulatory policy of the Act (set out at s</w:t>
      </w:r>
      <w:r>
        <w:rPr>
          <w:rFonts w:cs="Arial"/>
        </w:rPr>
        <w:t xml:space="preserve">ection </w:t>
      </w:r>
      <w:r w:rsidRPr="001A69C3">
        <w:rPr>
          <w:rFonts w:cs="Arial"/>
        </w:rPr>
        <w:t xml:space="preserve">4), narrowcasting services are more lightly regulated than other categories of broadcasting services. In return for this lighter level of regulation, narrowcasters may only provide programs that are limited in reception. Conversely, commercial broadcasting licensees are subject to a higher level of regulation than </w:t>
      </w:r>
      <w:proofErr w:type="gramStart"/>
      <w:r w:rsidRPr="001A69C3">
        <w:rPr>
          <w:rFonts w:cs="Arial"/>
        </w:rPr>
        <w:t>narrowcasters, and</w:t>
      </w:r>
      <w:proofErr w:type="gramEnd"/>
      <w:r w:rsidRPr="001A69C3">
        <w:rPr>
          <w:rFonts w:cs="Arial"/>
        </w:rPr>
        <w:t xml:space="preserve"> may provide programming of broad appeal. To meet the requirements of the Act, narrowcasting services should not simply duplicate existing format</w:t>
      </w:r>
      <w:r w:rsidR="00111E17">
        <w:rPr>
          <w:rFonts w:cs="Arial"/>
        </w:rPr>
        <w:t>s of broad appeal.</w:t>
      </w:r>
    </w:p>
    <w:p w14:paraId="41BFD375" w14:textId="77777777" w:rsidR="00435764" w:rsidRPr="001A69C3" w:rsidRDefault="00435764" w:rsidP="00435764">
      <w:pPr>
        <w:rPr>
          <w:rFonts w:cs="Arial"/>
        </w:rPr>
      </w:pPr>
      <w:r w:rsidRPr="001A69C3">
        <w:rPr>
          <w:rFonts w:cs="Arial"/>
        </w:rPr>
        <w:t>Narrowcasters and persons considering providing a narrowcasting service are advised to read the</w:t>
      </w:r>
      <w:r>
        <w:rPr>
          <w:rFonts w:cs="Arial"/>
        </w:rPr>
        <w:t>se</w:t>
      </w:r>
      <w:r w:rsidRPr="001A69C3">
        <w:rPr>
          <w:rFonts w:cs="Arial"/>
        </w:rPr>
        <w:t xml:space="preserve"> </w:t>
      </w:r>
      <w:r>
        <w:rPr>
          <w:rFonts w:cs="Arial"/>
        </w:rPr>
        <w:t>guidelines</w:t>
      </w:r>
      <w:r w:rsidRPr="001A69C3">
        <w:rPr>
          <w:rFonts w:cs="Arial"/>
        </w:rPr>
        <w:t xml:space="preserve"> carefully, as the category </w:t>
      </w:r>
      <w:r w:rsidR="00FD6305">
        <w:rPr>
          <w:rFonts w:cs="Arial"/>
        </w:rPr>
        <w:t>of</w:t>
      </w:r>
      <w:r w:rsidR="00FD6305" w:rsidRPr="001A69C3">
        <w:rPr>
          <w:rFonts w:cs="Arial"/>
        </w:rPr>
        <w:t xml:space="preserve"> </w:t>
      </w:r>
      <w:r w:rsidRPr="001A69C3">
        <w:rPr>
          <w:rFonts w:cs="Arial"/>
        </w:rPr>
        <w:t xml:space="preserve">a </w:t>
      </w:r>
      <w:r w:rsidR="00FD6305">
        <w:rPr>
          <w:rFonts w:cs="Arial"/>
        </w:rPr>
        <w:t xml:space="preserve">broadcasting </w:t>
      </w:r>
      <w:r w:rsidRPr="001A69C3">
        <w:rPr>
          <w:rFonts w:cs="Arial"/>
        </w:rPr>
        <w:t>service will determine the appropriate licensing and regulatory regime that will apply</w:t>
      </w:r>
      <w:r w:rsidR="00111E17">
        <w:rPr>
          <w:rFonts w:cs="Arial"/>
        </w:rPr>
        <w:t xml:space="preserve"> to </w:t>
      </w:r>
      <w:r w:rsidR="00FD6305">
        <w:rPr>
          <w:rFonts w:cs="Arial"/>
        </w:rPr>
        <w:t xml:space="preserve">that </w:t>
      </w:r>
      <w:r w:rsidR="00111E17">
        <w:rPr>
          <w:rFonts w:cs="Arial"/>
        </w:rPr>
        <w:t>service under the Act.</w:t>
      </w:r>
    </w:p>
    <w:p w14:paraId="771FFBB4" w14:textId="77777777" w:rsidR="00435764" w:rsidRPr="001A69C3" w:rsidRDefault="00435764" w:rsidP="00435764">
      <w:pPr>
        <w:rPr>
          <w:rFonts w:cs="Arial"/>
        </w:rPr>
      </w:pPr>
      <w:r w:rsidRPr="001A69C3">
        <w:rPr>
          <w:rFonts w:cs="Arial"/>
        </w:rPr>
        <w:t xml:space="preserve">There are penalties for providing a broadcasting service without an appropriate licence. For example, if a person is successfully prosecuted for providing a commercial radio service without an appropriate licence, the Act imposes a penalty of </w:t>
      </w:r>
      <w:r w:rsidR="00D46BDB">
        <w:rPr>
          <w:rFonts w:cs="Arial"/>
        </w:rPr>
        <w:t>2</w:t>
      </w:r>
      <w:r w:rsidR="00551713">
        <w:rPr>
          <w:rFonts w:cs="Arial"/>
        </w:rPr>
        <w:t>,</w:t>
      </w:r>
      <w:r w:rsidR="00D46BDB">
        <w:rPr>
          <w:rFonts w:cs="Arial"/>
        </w:rPr>
        <w:t xml:space="preserve">000 penalty units (currently </w:t>
      </w:r>
      <w:r w:rsidRPr="001A69C3">
        <w:rPr>
          <w:rFonts w:cs="Arial"/>
        </w:rPr>
        <w:t>$</w:t>
      </w:r>
      <w:r w:rsidR="00FD6305">
        <w:rPr>
          <w:rFonts w:cs="Arial"/>
        </w:rPr>
        <w:t>36</w:t>
      </w:r>
      <w:r w:rsidR="00FD6305" w:rsidRPr="001A69C3">
        <w:rPr>
          <w:rFonts w:cs="Arial"/>
        </w:rPr>
        <w:t>0</w:t>
      </w:r>
      <w:r w:rsidRPr="001A69C3">
        <w:rPr>
          <w:rFonts w:cs="Arial"/>
        </w:rPr>
        <w:t>,000</w:t>
      </w:r>
      <w:r w:rsidR="00D46BDB">
        <w:rPr>
          <w:rFonts w:cs="Arial"/>
        </w:rPr>
        <w:t>)</w:t>
      </w:r>
      <w:r w:rsidRPr="001A69C3">
        <w:rPr>
          <w:rFonts w:cs="Arial"/>
        </w:rPr>
        <w:t xml:space="preserve"> (s</w:t>
      </w:r>
      <w:r>
        <w:rPr>
          <w:rFonts w:cs="Arial"/>
        </w:rPr>
        <w:t xml:space="preserve">ection </w:t>
      </w:r>
      <w:r w:rsidR="00111E17">
        <w:rPr>
          <w:rFonts w:cs="Arial"/>
        </w:rPr>
        <w:t>133).</w:t>
      </w:r>
    </w:p>
    <w:p w14:paraId="21081E2E" w14:textId="77777777" w:rsidR="00677CBB" w:rsidRDefault="00435764" w:rsidP="00E411A2">
      <w:pPr>
        <w:spacing w:after="80"/>
        <w:rPr>
          <w:rFonts w:cs="Arial"/>
        </w:rPr>
      </w:pPr>
      <w:r w:rsidRPr="001A69C3">
        <w:rPr>
          <w:rFonts w:cs="Arial"/>
        </w:rPr>
        <w:t xml:space="preserve">If after reading </w:t>
      </w:r>
      <w:r>
        <w:rPr>
          <w:rFonts w:cs="Arial"/>
        </w:rPr>
        <w:t xml:space="preserve">these </w:t>
      </w:r>
      <w:r w:rsidR="00677CBB">
        <w:rPr>
          <w:rFonts w:cs="Arial"/>
        </w:rPr>
        <w:t>guidelines,</w:t>
      </w:r>
      <w:r w:rsidRPr="001A69C3">
        <w:rPr>
          <w:rFonts w:cs="Arial"/>
        </w:rPr>
        <w:t xml:space="preserve"> you would like more information about narrowcasting services, or about any other category of broadcasting service, please contact</w:t>
      </w:r>
      <w:r w:rsidR="00677CBB">
        <w:rPr>
          <w:rFonts w:cs="Arial"/>
        </w:rPr>
        <w:t>:</w:t>
      </w:r>
    </w:p>
    <w:p w14:paraId="4F7A92DE" w14:textId="77777777" w:rsidR="00677CBB" w:rsidRDefault="00FD6305" w:rsidP="00AA07BA">
      <w:pPr>
        <w:spacing w:after="80"/>
        <w:rPr>
          <w:rFonts w:cs="Arial"/>
        </w:rPr>
      </w:pPr>
      <w:r>
        <w:rPr>
          <w:rFonts w:cs="Arial"/>
        </w:rPr>
        <w:t>ACMA Customer Service Centre</w:t>
      </w:r>
    </w:p>
    <w:p w14:paraId="2C61256B" w14:textId="77777777" w:rsidR="00FD6305" w:rsidRDefault="00FD6305" w:rsidP="00AA07BA">
      <w:pPr>
        <w:spacing w:after="80"/>
        <w:rPr>
          <w:rFonts w:cs="Arial"/>
        </w:rPr>
      </w:pPr>
      <w:r>
        <w:rPr>
          <w:rFonts w:cs="Arial"/>
        </w:rPr>
        <w:t xml:space="preserve">Email: </w:t>
      </w:r>
      <w:hyperlink r:id="rId27" w:history="1">
        <w:r w:rsidRPr="00076B58">
          <w:rPr>
            <w:rStyle w:val="Hyperlink"/>
            <w:rFonts w:cs="Arial"/>
          </w:rPr>
          <w:t>info@acma.gov.au</w:t>
        </w:r>
      </w:hyperlink>
    </w:p>
    <w:p w14:paraId="25E53A63" w14:textId="77777777" w:rsidR="00435764" w:rsidRPr="001A69C3" w:rsidRDefault="00677CBB" w:rsidP="00AA07BA">
      <w:pPr>
        <w:spacing w:after="80"/>
        <w:rPr>
          <w:rFonts w:cs="Arial"/>
        </w:rPr>
      </w:pPr>
      <w:r>
        <w:rPr>
          <w:rFonts w:cs="Arial"/>
        </w:rPr>
        <w:t>Tel</w:t>
      </w:r>
      <w:r w:rsidR="00FD6305">
        <w:rPr>
          <w:rFonts w:cs="Arial"/>
        </w:rPr>
        <w:t>: 13</w:t>
      </w:r>
      <w:r w:rsidR="00111E17">
        <w:rPr>
          <w:rFonts w:cs="Arial"/>
        </w:rPr>
        <w:t>00</w:t>
      </w:r>
      <w:r w:rsidR="00FD6305">
        <w:rPr>
          <w:rFonts w:cs="Arial"/>
        </w:rPr>
        <w:t xml:space="preserve"> 850 115</w:t>
      </w:r>
    </w:p>
    <w:p w14:paraId="65FDAA80" w14:textId="77777777" w:rsidR="00435764" w:rsidRPr="001A69C3" w:rsidRDefault="00435764" w:rsidP="00435764">
      <w:pPr>
        <w:pStyle w:val="Heading1"/>
      </w:pPr>
      <w:bookmarkStart w:id="2" w:name="_Toc442276487"/>
      <w:bookmarkStart w:id="3" w:name="_Toc447723496"/>
      <w:bookmarkEnd w:id="1"/>
      <w:r w:rsidRPr="001A69C3">
        <w:t xml:space="preserve">Part 1: </w:t>
      </w:r>
      <w:r w:rsidR="00BB2CD8">
        <w:t>Narrowcasting</w:t>
      </w:r>
      <w:r w:rsidRPr="001A69C3">
        <w:t xml:space="preserve"> services under the </w:t>
      </w:r>
      <w:r w:rsidRPr="001A69C3">
        <w:rPr>
          <w:i/>
        </w:rPr>
        <w:t>Broadcasting Services Act 1992</w:t>
      </w:r>
      <w:bookmarkEnd w:id="2"/>
      <w:bookmarkEnd w:id="3"/>
    </w:p>
    <w:p w14:paraId="4F82D5BA" w14:textId="77777777" w:rsidR="00435764" w:rsidRPr="001A69C3" w:rsidRDefault="00435764" w:rsidP="00435764">
      <w:pPr>
        <w:rPr>
          <w:rFonts w:cs="Arial"/>
        </w:rPr>
      </w:pPr>
      <w:r w:rsidRPr="001A69C3">
        <w:rPr>
          <w:rFonts w:cs="Arial"/>
        </w:rPr>
        <w:t xml:space="preserve">One of the objects of the Act is to promote the availability to audiences throughout </w:t>
      </w:r>
      <w:smartTag w:uri="urn:schemas-microsoft-com:office:smarttags" w:element="place">
        <w:smartTag w:uri="urn:schemas-microsoft-com:office:smarttags" w:element="country-region">
          <w:r w:rsidRPr="001A69C3">
            <w:rPr>
              <w:rFonts w:cs="Arial"/>
            </w:rPr>
            <w:t>Australia</w:t>
          </w:r>
        </w:smartTag>
      </w:smartTag>
      <w:r w:rsidRPr="001A69C3">
        <w:rPr>
          <w:rFonts w:cs="Arial"/>
        </w:rPr>
        <w:t xml:space="preserve"> of a diverse range of radio and television services offering entertainment, information and education. The concept of narrowcasting services was introduced t</w:t>
      </w:r>
      <w:r w:rsidR="00111E17">
        <w:rPr>
          <w:rFonts w:cs="Arial"/>
        </w:rPr>
        <w:t>o help achieve this diversity.</w:t>
      </w:r>
    </w:p>
    <w:p w14:paraId="694E299E" w14:textId="77777777" w:rsidR="00435764" w:rsidRPr="001A69C3" w:rsidRDefault="00435764" w:rsidP="00111E17">
      <w:pPr>
        <w:spacing w:after="120"/>
        <w:rPr>
          <w:rFonts w:cs="Arial"/>
        </w:rPr>
      </w:pPr>
      <w:r w:rsidRPr="001A69C3">
        <w:rPr>
          <w:rFonts w:cs="Arial"/>
        </w:rPr>
        <w:t>Section 4 of the Act contains the following statement of the policy intention of Parliament in passing the</w:t>
      </w:r>
      <w:r w:rsidR="00111E17">
        <w:rPr>
          <w:rFonts w:cs="Arial"/>
        </w:rPr>
        <w:t xml:space="preserve"> Act:</w:t>
      </w:r>
    </w:p>
    <w:p w14:paraId="769F858F" w14:textId="77777777" w:rsidR="00435764" w:rsidRPr="00111E17" w:rsidRDefault="00435764" w:rsidP="00111E17">
      <w:pPr>
        <w:ind w:left="480"/>
        <w:rPr>
          <w:rFonts w:cs="Arial"/>
          <w:sz w:val="18"/>
          <w:szCs w:val="18"/>
        </w:rPr>
      </w:pPr>
      <w:r w:rsidRPr="001A69C3">
        <w:rPr>
          <w:rFonts w:cs="Arial"/>
          <w:sz w:val="18"/>
          <w:szCs w:val="18"/>
        </w:rPr>
        <w:t xml:space="preserve">The Parliament intends that different levels of regulatory control be applied across the range of broadcasting services according to the degree of influence that different types of broadcasting services are able to exert in shaping community views </w:t>
      </w:r>
      <w:r w:rsidR="00D03C35">
        <w:rPr>
          <w:rFonts w:cs="Arial"/>
          <w:sz w:val="18"/>
          <w:szCs w:val="18"/>
        </w:rPr>
        <w:t>in Australia.</w:t>
      </w:r>
    </w:p>
    <w:p w14:paraId="60D3C61E" w14:textId="77777777" w:rsidR="00435764" w:rsidRPr="001A69C3" w:rsidRDefault="00435764" w:rsidP="00DE09D6">
      <w:r w:rsidRPr="001A69C3">
        <w:rPr>
          <w:rFonts w:cs="Arial"/>
        </w:rPr>
        <w:t xml:space="preserve">Part 2 of the Act, ‘Categories of Broadcasting Services’, defines the categories of broadcasting services </w:t>
      </w:r>
      <w:r w:rsidR="00DE09D6">
        <w:rPr>
          <w:rFonts w:cs="Arial"/>
        </w:rPr>
        <w:t>with provisions,</w:t>
      </w:r>
      <w:r w:rsidRPr="001A69C3">
        <w:rPr>
          <w:rFonts w:cs="Arial"/>
        </w:rPr>
        <w:t xml:space="preserve"> elsewhere in the Act</w:t>
      </w:r>
      <w:r w:rsidR="00DE09D6">
        <w:rPr>
          <w:rFonts w:cs="Arial"/>
        </w:rPr>
        <w:t>,</w:t>
      </w:r>
      <w:r w:rsidRPr="001A69C3">
        <w:rPr>
          <w:rFonts w:cs="Arial"/>
        </w:rPr>
        <w:t xml:space="preserve"> </w:t>
      </w:r>
      <w:r w:rsidR="00DE09D6">
        <w:rPr>
          <w:rFonts w:cs="Arial"/>
        </w:rPr>
        <w:t>outlining</w:t>
      </w:r>
      <w:r w:rsidRPr="001A69C3">
        <w:rPr>
          <w:rFonts w:cs="Arial"/>
        </w:rPr>
        <w:t xml:space="preserve"> different levels of regulation </w:t>
      </w:r>
      <w:r w:rsidR="00DE09D6">
        <w:rPr>
          <w:rFonts w:cs="Arial"/>
        </w:rPr>
        <w:t xml:space="preserve">applicable </w:t>
      </w:r>
      <w:r w:rsidRPr="001A69C3">
        <w:rPr>
          <w:rFonts w:cs="Arial"/>
        </w:rPr>
        <w:t>according to their potential</w:t>
      </w:r>
      <w:r w:rsidR="00111E17">
        <w:rPr>
          <w:rFonts w:cs="Arial"/>
        </w:rPr>
        <w:t xml:space="preserve"> to influence community views. </w:t>
      </w:r>
      <w:r w:rsidR="00DE09D6">
        <w:t>S</w:t>
      </w:r>
      <w:r w:rsidRPr="001A69C3">
        <w:t>even categories of broadcasting services</w:t>
      </w:r>
      <w:r w:rsidR="00DE09D6">
        <w:t xml:space="preserve"> are defined</w:t>
      </w:r>
      <w:r w:rsidRPr="001A69C3">
        <w:t xml:space="preserve">, including open and subscription narrowcasting services. </w:t>
      </w:r>
      <w:r w:rsidR="00DE09D6">
        <w:t>Two o</w:t>
      </w:r>
      <w:r w:rsidRPr="001A69C3">
        <w:t xml:space="preserve">ther categories of service relevant to the discussion in </w:t>
      </w:r>
      <w:r>
        <w:t>these guidelines</w:t>
      </w:r>
      <w:r w:rsidRPr="001A69C3">
        <w:t xml:space="preserve"> are commercial </w:t>
      </w:r>
      <w:r w:rsidR="00DE09D6">
        <w:t>and</w:t>
      </w:r>
      <w:r>
        <w:t xml:space="preserve"> </w:t>
      </w:r>
      <w:r w:rsidRPr="001A69C3">
        <w:t>subscription broadcasting</w:t>
      </w:r>
      <w:r>
        <w:t xml:space="preserve"> services</w:t>
      </w:r>
      <w:r w:rsidRPr="001A69C3">
        <w:t>.</w:t>
      </w:r>
      <w:r w:rsidRPr="001A69C3">
        <w:rPr>
          <w:rStyle w:val="FootnoteReference"/>
          <w:rFonts w:cs="Arial"/>
        </w:rPr>
        <w:footnoteReference w:id="1"/>
      </w:r>
    </w:p>
    <w:p w14:paraId="376460D0" w14:textId="77777777" w:rsidR="00677CBB" w:rsidRDefault="00435764" w:rsidP="00E411A2">
      <w:pPr>
        <w:spacing w:after="80"/>
      </w:pPr>
      <w:r w:rsidRPr="001A69C3">
        <w:t>The categories of broadcasting services are the ‘building blocks’ of the Act. The licence category that a service falls into determines</w:t>
      </w:r>
      <w:r w:rsidR="00677CBB">
        <w:t>:</w:t>
      </w:r>
    </w:p>
    <w:p w14:paraId="20E2E554" w14:textId="77777777" w:rsidR="00677CBB" w:rsidRDefault="00435764" w:rsidP="002B5750">
      <w:pPr>
        <w:pStyle w:val="ListBullet"/>
        <w:tabs>
          <w:tab w:val="clear" w:pos="295"/>
          <w:tab w:val="num" w:pos="1999"/>
        </w:tabs>
      </w:pPr>
      <w:r w:rsidRPr="001A69C3">
        <w:t>whether an individual licence is required to provide the service</w:t>
      </w:r>
    </w:p>
    <w:p w14:paraId="3B849238" w14:textId="77777777" w:rsidR="00677CBB" w:rsidRDefault="00435764" w:rsidP="002B5750">
      <w:pPr>
        <w:pStyle w:val="ListBullet"/>
        <w:tabs>
          <w:tab w:val="clear" w:pos="295"/>
          <w:tab w:val="num" w:pos="1431"/>
        </w:tabs>
      </w:pPr>
      <w:r w:rsidRPr="001A69C3">
        <w:t>which program standards, codes of practice and licence conditions apply to the service</w:t>
      </w:r>
    </w:p>
    <w:p w14:paraId="67EA4BDA" w14:textId="77777777" w:rsidR="00677CBB" w:rsidRDefault="00435764" w:rsidP="002B5750">
      <w:pPr>
        <w:pStyle w:val="ListBullet"/>
        <w:tabs>
          <w:tab w:val="clear" w:pos="295"/>
          <w:tab w:val="num" w:pos="1431"/>
        </w:tabs>
      </w:pPr>
      <w:r w:rsidRPr="001A69C3">
        <w:t>whether</w:t>
      </w:r>
      <w:r w:rsidR="00677CBB" w:rsidRPr="00677CBB">
        <w:t xml:space="preserve"> </w:t>
      </w:r>
      <w:r w:rsidR="00677CBB" w:rsidRPr="001A69C3">
        <w:t>ownership and control provisions apply</w:t>
      </w:r>
      <w:r w:rsidRPr="001A69C3">
        <w:t>, and if so, which</w:t>
      </w:r>
      <w:r w:rsidR="00677CBB">
        <w:t xml:space="preserve"> provisions</w:t>
      </w:r>
    </w:p>
    <w:p w14:paraId="226CDE69" w14:textId="77777777" w:rsidR="00435764" w:rsidRPr="001A69C3" w:rsidRDefault="00DA6B33" w:rsidP="002B5750">
      <w:pPr>
        <w:pStyle w:val="ListBulletLast"/>
        <w:tabs>
          <w:tab w:val="clear" w:pos="295"/>
          <w:tab w:val="num" w:pos="1431"/>
        </w:tabs>
      </w:pPr>
      <w:r>
        <w:t>the</w:t>
      </w:r>
      <w:r w:rsidR="00677CBB" w:rsidRPr="001A69C3">
        <w:t xml:space="preserve"> </w:t>
      </w:r>
      <w:r w:rsidR="00435764" w:rsidRPr="001A69C3">
        <w:t xml:space="preserve">remedies and sanctions </w:t>
      </w:r>
      <w:r>
        <w:t xml:space="preserve">that </w:t>
      </w:r>
      <w:r w:rsidR="00435764" w:rsidRPr="001A69C3">
        <w:t xml:space="preserve">may apply if a broadcaster does not act in accordance with the regulatory scheme appropriate </w:t>
      </w:r>
      <w:r w:rsidR="00111E17">
        <w:t>to the service being provided.</w:t>
      </w:r>
    </w:p>
    <w:p w14:paraId="459D316B" w14:textId="77777777" w:rsidR="00435764" w:rsidRDefault="00435764" w:rsidP="00435764">
      <w:r w:rsidRPr="001A69C3">
        <w:t>If a service falls into either</w:t>
      </w:r>
      <w:r w:rsidRPr="00FC60A3">
        <w:rPr>
          <w:szCs w:val="20"/>
        </w:rPr>
        <w:t xml:space="preserve"> t</w:t>
      </w:r>
      <w:r w:rsidRPr="001A69C3">
        <w:t xml:space="preserve">he </w:t>
      </w:r>
      <w:r w:rsidR="00354DC9">
        <w:t xml:space="preserve">open or the subscription </w:t>
      </w:r>
      <w:r w:rsidRPr="001A69C3">
        <w:t>narrowcasting service categor</w:t>
      </w:r>
      <w:r w:rsidR="00354DC9">
        <w:t>y</w:t>
      </w:r>
      <w:r w:rsidRPr="001A69C3">
        <w:t>, the service is automatically authorised by the appropriate class licence determined by the ACMA</w:t>
      </w:r>
      <w:r w:rsidRPr="001A69C3">
        <w:rPr>
          <w:vertAlign w:val="superscript"/>
        </w:rPr>
        <w:t xml:space="preserve"> </w:t>
      </w:r>
      <w:r w:rsidRPr="001A69C3">
        <w:t>and an individual broadcasting licence is not required.</w:t>
      </w:r>
      <w:r w:rsidRPr="001A69C3">
        <w:rPr>
          <w:rStyle w:val="FootnoteReference"/>
          <w:rFonts w:cs="Arial"/>
        </w:rPr>
        <w:footnoteReference w:id="2"/>
      </w:r>
      <w:r w:rsidRPr="001A69C3">
        <w:t xml:space="preserve"> </w:t>
      </w:r>
      <w:r w:rsidR="006C791A">
        <w:t>A</w:t>
      </w:r>
      <w:r w:rsidRPr="001A69C3">
        <w:t xml:space="preserve"> service </w:t>
      </w:r>
      <w:r w:rsidR="006C791A">
        <w:t>that falls within</w:t>
      </w:r>
      <w:r w:rsidRPr="001A69C3">
        <w:t xml:space="preserve"> another category definition, for example, commercial or community broadcasting, will require an individual broadcasting licence and must comply with the regulatory scheme for that category of broadcasting service.</w:t>
      </w:r>
    </w:p>
    <w:p w14:paraId="3A7DB674" w14:textId="77777777" w:rsidR="00996C21" w:rsidRPr="001A69C3" w:rsidRDefault="00996C21" w:rsidP="00DA181A">
      <w:pPr>
        <w:keepNext/>
        <w:spacing w:after="80"/>
        <w:rPr>
          <w:rFonts w:cs="Arial"/>
        </w:rPr>
      </w:pPr>
      <w:r w:rsidRPr="001A69C3">
        <w:rPr>
          <w:rFonts w:cs="Arial"/>
        </w:rPr>
        <w:t>To provide</w:t>
      </w:r>
      <w:r w:rsidR="00207B7D">
        <w:rPr>
          <w:rFonts w:cs="Arial"/>
        </w:rPr>
        <w:t xml:space="preserve"> regulatory</w:t>
      </w:r>
      <w:r w:rsidRPr="001A69C3">
        <w:rPr>
          <w:rFonts w:cs="Arial"/>
        </w:rPr>
        <w:t xml:space="preserve"> certainty </w:t>
      </w:r>
      <w:r w:rsidR="00207B7D">
        <w:rPr>
          <w:rFonts w:cs="Arial"/>
        </w:rPr>
        <w:t>for broadcasters</w:t>
      </w:r>
      <w:r w:rsidRPr="001A69C3">
        <w:rPr>
          <w:rFonts w:cs="Arial"/>
        </w:rPr>
        <w:t xml:space="preserve">, the Act </w:t>
      </w:r>
      <w:r w:rsidR="00207B7D">
        <w:rPr>
          <w:rFonts w:cs="Arial"/>
        </w:rPr>
        <w:t>includes</w:t>
      </w:r>
      <w:r w:rsidRPr="001A69C3">
        <w:rPr>
          <w:rFonts w:cs="Arial"/>
        </w:rPr>
        <w:t xml:space="preserve"> two mechanisms to facilitate </w:t>
      </w:r>
      <w:r w:rsidR="00207B7D">
        <w:rPr>
          <w:rFonts w:cs="Arial"/>
        </w:rPr>
        <w:t>greater clarity</w:t>
      </w:r>
      <w:r w:rsidRPr="001A69C3">
        <w:rPr>
          <w:rFonts w:cs="Arial"/>
        </w:rPr>
        <w:t xml:space="preserve"> about the categories of services. These are:</w:t>
      </w:r>
    </w:p>
    <w:p w14:paraId="03CD5F27" w14:textId="77777777" w:rsidR="00996C21" w:rsidRPr="001A69C3" w:rsidRDefault="00996C21" w:rsidP="002B5750">
      <w:pPr>
        <w:pStyle w:val="ListBullet"/>
        <w:numPr>
          <w:ilvl w:val="0"/>
          <w:numId w:val="59"/>
        </w:numPr>
        <w:rPr>
          <w:rFonts w:cs="Arial"/>
        </w:rPr>
      </w:pPr>
      <w:r w:rsidRPr="001A69C3">
        <w:rPr>
          <w:rFonts w:cs="Arial"/>
        </w:rPr>
        <w:t>the power for ACMA to make clarifications or determinations about categories of services</w:t>
      </w:r>
      <w:r w:rsidRPr="001A69C3">
        <w:rPr>
          <w:rStyle w:val="FootnoteReference"/>
          <w:rFonts w:cs="Arial"/>
        </w:rPr>
        <w:footnoteReference w:id="3"/>
      </w:r>
    </w:p>
    <w:p w14:paraId="78C81AEE" w14:textId="77777777" w:rsidR="00996C21" w:rsidRDefault="00207B7D" w:rsidP="002B5750">
      <w:pPr>
        <w:pStyle w:val="ListBullet"/>
        <w:numPr>
          <w:ilvl w:val="0"/>
          <w:numId w:val="59"/>
        </w:numPr>
        <w:spacing w:after="240"/>
        <w:rPr>
          <w:rFonts w:cs="Arial"/>
        </w:rPr>
      </w:pPr>
      <w:r>
        <w:rPr>
          <w:rFonts w:cs="Arial"/>
        </w:rPr>
        <w:t>the option for</w:t>
      </w:r>
      <w:r w:rsidR="00996C21" w:rsidRPr="001A69C3">
        <w:rPr>
          <w:rFonts w:cs="Arial"/>
        </w:rPr>
        <w:t xml:space="preserve"> a person who is providing, or is intending to provide, a broadcasting service to apply to the ACMA for an opinion as to which category, or categories, of broadcasting services a particular service falls into.</w:t>
      </w:r>
      <w:r w:rsidR="00996C21" w:rsidRPr="001A69C3">
        <w:rPr>
          <w:rStyle w:val="FootnoteReference"/>
          <w:rFonts w:cs="Arial"/>
        </w:rPr>
        <w:footnoteReference w:id="4"/>
      </w:r>
    </w:p>
    <w:p w14:paraId="2FBE0C68" w14:textId="77777777" w:rsidR="00BB2CD8" w:rsidRPr="001A69C3" w:rsidRDefault="00BB2CD8" w:rsidP="00C55203">
      <w:pPr>
        <w:pStyle w:val="ListBullet"/>
        <w:numPr>
          <w:ilvl w:val="0"/>
          <w:numId w:val="0"/>
        </w:numPr>
        <w:spacing w:after="240"/>
        <w:rPr>
          <w:rFonts w:cs="Arial"/>
        </w:rPr>
      </w:pPr>
      <w:r w:rsidRPr="00BB2CD8">
        <w:rPr>
          <w:rFonts w:cs="Arial"/>
        </w:rPr>
        <w:t xml:space="preserve">In making clarifications or determinations under section 19 of the Act, and when giving opinions under section 21 of the Act, the ACMA must consider a number </w:t>
      </w:r>
      <w:r>
        <w:rPr>
          <w:rFonts w:cs="Arial"/>
        </w:rPr>
        <w:t xml:space="preserve">of matters set out in </w:t>
      </w:r>
      <w:r w:rsidR="00651F3A">
        <w:rPr>
          <w:rFonts w:cs="Arial"/>
        </w:rPr>
        <w:t xml:space="preserve">section 22 of </w:t>
      </w:r>
      <w:r>
        <w:rPr>
          <w:rFonts w:cs="Arial"/>
        </w:rPr>
        <w:t xml:space="preserve">the Act. </w:t>
      </w:r>
      <w:r w:rsidRPr="00BB2CD8">
        <w:rPr>
          <w:rFonts w:cs="Arial"/>
        </w:rPr>
        <w:t>These matters range from the geographic coverage of a service to the social and cultural impact of programs provided by the service.</w:t>
      </w:r>
    </w:p>
    <w:p w14:paraId="28EEB3A5" w14:textId="77777777" w:rsidR="00435764" w:rsidRPr="001A69C3" w:rsidRDefault="00435764" w:rsidP="00435764">
      <w:pPr>
        <w:pStyle w:val="Heading2"/>
      </w:pPr>
      <w:bookmarkStart w:id="4" w:name="_Toc216758479"/>
      <w:bookmarkStart w:id="5" w:name="_Toc442276488"/>
      <w:bookmarkStart w:id="6" w:name="_Toc447723497"/>
      <w:r w:rsidRPr="001A69C3">
        <w:t>Definition of narrowcasting services</w:t>
      </w:r>
      <w:bookmarkEnd w:id="4"/>
      <w:bookmarkEnd w:id="5"/>
      <w:bookmarkEnd w:id="6"/>
    </w:p>
    <w:p w14:paraId="686E8DD1" w14:textId="77777777" w:rsidR="00435764" w:rsidRPr="001A69C3" w:rsidRDefault="00435764" w:rsidP="00435764">
      <w:pPr>
        <w:spacing w:after="80"/>
        <w:rPr>
          <w:rFonts w:cs="Arial"/>
        </w:rPr>
      </w:pPr>
      <w:r w:rsidRPr="001A69C3">
        <w:rPr>
          <w:rFonts w:cs="Arial"/>
        </w:rPr>
        <w:t xml:space="preserve">A narrowcasting service is defined in the Act as a service whose reception is limited in one or more specified ways. </w:t>
      </w:r>
      <w:r w:rsidR="006C791A">
        <w:rPr>
          <w:rFonts w:cs="Arial"/>
        </w:rPr>
        <w:t>An o</w:t>
      </w:r>
      <w:r w:rsidRPr="001A69C3">
        <w:rPr>
          <w:rFonts w:cs="Arial"/>
        </w:rPr>
        <w:t xml:space="preserve">pen narrowcasting service </w:t>
      </w:r>
      <w:r w:rsidR="006C791A">
        <w:rPr>
          <w:rFonts w:cs="Arial"/>
        </w:rPr>
        <w:t>is a</w:t>
      </w:r>
      <w:r w:rsidRPr="001A69C3">
        <w:rPr>
          <w:rFonts w:cs="Arial"/>
        </w:rPr>
        <w:t xml:space="preserve"> broadcasting service whose reception is limited:</w:t>
      </w:r>
    </w:p>
    <w:p w14:paraId="744372B3" w14:textId="77777777" w:rsidR="00435764" w:rsidRPr="001A69C3" w:rsidRDefault="00435764" w:rsidP="002B5750">
      <w:pPr>
        <w:pStyle w:val="ListNumber"/>
        <w:numPr>
          <w:ilvl w:val="0"/>
          <w:numId w:val="58"/>
        </w:numPr>
        <w:ind w:left="295" w:hanging="295"/>
        <w:rPr>
          <w:rFonts w:cs="Arial"/>
        </w:rPr>
      </w:pPr>
      <w:r w:rsidRPr="001A69C3">
        <w:rPr>
          <w:rFonts w:cs="Arial"/>
        </w:rPr>
        <w:t>by being targeted</w:t>
      </w:r>
      <w:r w:rsidR="00D03C35">
        <w:rPr>
          <w:rFonts w:cs="Arial"/>
        </w:rPr>
        <w:t xml:space="preserve"> to special interest groups</w:t>
      </w:r>
    </w:p>
    <w:p w14:paraId="5A942CD2" w14:textId="77777777" w:rsidR="00435764" w:rsidRPr="001A69C3" w:rsidRDefault="00435764" w:rsidP="002B5750">
      <w:pPr>
        <w:pStyle w:val="ListNumber"/>
        <w:numPr>
          <w:ilvl w:val="0"/>
          <w:numId w:val="58"/>
        </w:numPr>
        <w:ind w:left="295" w:hanging="295"/>
        <w:rPr>
          <w:rFonts w:cs="Arial"/>
        </w:rPr>
      </w:pPr>
      <w:r w:rsidRPr="001A69C3">
        <w:rPr>
          <w:rFonts w:cs="Arial"/>
        </w:rPr>
        <w:t>by being intended only for limited locations, for example, arenas or business premi</w:t>
      </w:r>
      <w:r w:rsidR="00D03C35">
        <w:rPr>
          <w:rFonts w:cs="Arial"/>
        </w:rPr>
        <w:t>ses</w:t>
      </w:r>
    </w:p>
    <w:p w14:paraId="01884E6F" w14:textId="77777777" w:rsidR="00435764" w:rsidRPr="001A69C3" w:rsidRDefault="00435764" w:rsidP="002B5750">
      <w:pPr>
        <w:pStyle w:val="ListNumber"/>
        <w:numPr>
          <w:ilvl w:val="0"/>
          <w:numId w:val="58"/>
        </w:numPr>
        <w:ind w:left="295" w:hanging="295"/>
        <w:rPr>
          <w:rFonts w:cs="Arial"/>
        </w:rPr>
      </w:pPr>
      <w:r w:rsidRPr="001A69C3">
        <w:rPr>
          <w:rFonts w:cs="Arial"/>
        </w:rPr>
        <w:t xml:space="preserve">by being provided during a limited period </w:t>
      </w:r>
      <w:r w:rsidR="00D03C35">
        <w:rPr>
          <w:rFonts w:cs="Arial"/>
        </w:rPr>
        <w:t>or to cover a special event</w:t>
      </w:r>
    </w:p>
    <w:p w14:paraId="65359924" w14:textId="77777777" w:rsidR="00435764" w:rsidRPr="001A69C3" w:rsidRDefault="00435764" w:rsidP="002B5750">
      <w:pPr>
        <w:pStyle w:val="ListNumber"/>
        <w:numPr>
          <w:ilvl w:val="0"/>
          <w:numId w:val="58"/>
        </w:numPr>
        <w:ind w:left="295" w:hanging="295"/>
        <w:rPr>
          <w:rFonts w:cs="Arial"/>
        </w:rPr>
      </w:pPr>
      <w:r w:rsidRPr="001A69C3">
        <w:rPr>
          <w:rFonts w:cs="Arial"/>
        </w:rPr>
        <w:t xml:space="preserve">because they provide programs </w:t>
      </w:r>
      <w:r w:rsidR="00D03C35">
        <w:rPr>
          <w:rFonts w:cs="Arial"/>
        </w:rPr>
        <w:t>which are of limited appeal</w:t>
      </w:r>
    </w:p>
    <w:p w14:paraId="5440E959" w14:textId="77777777" w:rsidR="00435764" w:rsidRPr="00111E17" w:rsidRDefault="00435764" w:rsidP="002B5750">
      <w:pPr>
        <w:pStyle w:val="ListNumber"/>
        <w:numPr>
          <w:ilvl w:val="0"/>
          <w:numId w:val="58"/>
        </w:numPr>
        <w:spacing w:after="240"/>
        <w:ind w:left="295" w:hanging="295"/>
        <w:rPr>
          <w:rFonts w:cs="Arial"/>
        </w:rPr>
      </w:pPr>
      <w:r w:rsidRPr="001A69C3">
        <w:rPr>
          <w:rFonts w:cs="Arial"/>
        </w:rPr>
        <w:t>for some other reason.</w:t>
      </w:r>
      <w:r w:rsidRPr="001A69C3">
        <w:rPr>
          <w:rStyle w:val="FootnoteReference"/>
          <w:rFonts w:cs="Arial"/>
        </w:rPr>
        <w:footnoteReference w:id="5"/>
      </w:r>
    </w:p>
    <w:p w14:paraId="5944D685" w14:textId="77777777" w:rsidR="00435764" w:rsidRPr="001A69C3" w:rsidRDefault="006954A0" w:rsidP="00435764">
      <w:pPr>
        <w:rPr>
          <w:rFonts w:cs="Arial"/>
        </w:rPr>
      </w:pPr>
      <w:r>
        <w:rPr>
          <w:rFonts w:cs="Arial"/>
        </w:rPr>
        <w:t>A s</w:t>
      </w:r>
      <w:r w:rsidR="00435764" w:rsidRPr="001A69C3">
        <w:rPr>
          <w:rFonts w:cs="Arial"/>
        </w:rPr>
        <w:t xml:space="preserve">ubscription narrowcasting service must satisfy the additional criterion that </w:t>
      </w:r>
      <w:r>
        <w:rPr>
          <w:rFonts w:cs="Arial"/>
        </w:rPr>
        <w:t>it is</w:t>
      </w:r>
      <w:r w:rsidR="00435764" w:rsidRPr="001A69C3">
        <w:rPr>
          <w:rFonts w:cs="Arial"/>
        </w:rPr>
        <w:t xml:space="preserve"> </w:t>
      </w:r>
      <w:r w:rsidRPr="001A69C3">
        <w:rPr>
          <w:rFonts w:cs="Arial"/>
        </w:rPr>
        <w:t xml:space="preserve">only </w:t>
      </w:r>
      <w:r w:rsidR="00435764" w:rsidRPr="001A69C3">
        <w:rPr>
          <w:rFonts w:cs="Arial"/>
        </w:rPr>
        <w:t>made available on payment of subscription fees (whether periodical or otherwise).</w:t>
      </w:r>
      <w:r w:rsidR="00435764" w:rsidRPr="001A69C3">
        <w:rPr>
          <w:rStyle w:val="FootnoteReference"/>
          <w:rFonts w:cs="Arial"/>
        </w:rPr>
        <w:footnoteReference w:id="6"/>
      </w:r>
    </w:p>
    <w:p w14:paraId="40E68854" w14:textId="77777777" w:rsidR="00435764" w:rsidRPr="001A69C3" w:rsidRDefault="00435764" w:rsidP="00435764">
      <w:pPr>
        <w:rPr>
          <w:rFonts w:cs="Arial"/>
        </w:rPr>
      </w:pPr>
      <w:r w:rsidRPr="001A69C3">
        <w:rPr>
          <w:rFonts w:cs="Arial"/>
        </w:rPr>
        <w:t>It is only necessary</w:t>
      </w:r>
      <w:r w:rsidR="006954A0">
        <w:rPr>
          <w:rFonts w:cs="Arial"/>
        </w:rPr>
        <w:t xml:space="preserve"> for a radio service</w:t>
      </w:r>
      <w:r w:rsidRPr="001A69C3">
        <w:rPr>
          <w:rFonts w:cs="Arial"/>
        </w:rPr>
        <w:t xml:space="preserve"> to satisfy one of the </w:t>
      </w:r>
      <w:r w:rsidR="006954A0">
        <w:rPr>
          <w:rFonts w:cs="Arial"/>
        </w:rPr>
        <w:t xml:space="preserve">above </w:t>
      </w:r>
      <w:r w:rsidRPr="001A69C3">
        <w:rPr>
          <w:rFonts w:cs="Arial"/>
        </w:rPr>
        <w:t xml:space="preserve">criteria to fall within a narrowcasting category. </w:t>
      </w:r>
      <w:r w:rsidR="00222EA4">
        <w:rPr>
          <w:rFonts w:cs="Arial"/>
        </w:rPr>
        <w:t>F</w:t>
      </w:r>
      <w:r w:rsidRPr="001A69C3">
        <w:rPr>
          <w:rFonts w:cs="Arial"/>
        </w:rPr>
        <w:t>or example, if a service is limited because it is provided in a limited area (</w:t>
      </w:r>
      <w:r w:rsidR="00501E76">
        <w:rPr>
          <w:rFonts w:cs="Arial"/>
        </w:rPr>
        <w:t>such as</w:t>
      </w:r>
      <w:r w:rsidRPr="001A69C3">
        <w:rPr>
          <w:rFonts w:cs="Arial"/>
        </w:rPr>
        <w:t xml:space="preserve"> a stadium) or for a limited period (</w:t>
      </w:r>
      <w:r w:rsidR="006954A0">
        <w:rPr>
          <w:rFonts w:cs="Arial"/>
        </w:rPr>
        <w:t>such as one</w:t>
      </w:r>
      <w:r w:rsidRPr="001A69C3">
        <w:rPr>
          <w:rFonts w:cs="Arial"/>
        </w:rPr>
        <w:t xml:space="preserve"> week)</w:t>
      </w:r>
      <w:r w:rsidR="00501E76">
        <w:rPr>
          <w:rFonts w:cs="Arial"/>
        </w:rPr>
        <w:t>,</w:t>
      </w:r>
      <w:r w:rsidRPr="001A69C3">
        <w:rPr>
          <w:rFonts w:cs="Arial"/>
        </w:rPr>
        <w:t xml:space="preserve"> it will be a narrowcasting service whatever the other c</w:t>
      </w:r>
      <w:r w:rsidR="00111E17">
        <w:rPr>
          <w:rFonts w:cs="Arial"/>
        </w:rPr>
        <w:t>haracteristics of the service.</w:t>
      </w:r>
    </w:p>
    <w:p w14:paraId="6708DA73" w14:textId="77777777" w:rsidR="00435764" w:rsidRPr="001A69C3" w:rsidRDefault="00435764" w:rsidP="00435764">
      <w:pPr>
        <w:rPr>
          <w:rFonts w:cs="Arial"/>
        </w:rPr>
      </w:pPr>
      <w:r w:rsidRPr="001A69C3">
        <w:rPr>
          <w:rFonts w:cs="Arial"/>
        </w:rPr>
        <w:t>Similarly, a service whose programming would only appeal to a special interest group (</w:t>
      </w:r>
      <w:r>
        <w:rPr>
          <w:rFonts w:cs="Arial"/>
        </w:rPr>
        <w:t>for example,</w:t>
      </w:r>
      <w:r w:rsidRPr="001A69C3">
        <w:rPr>
          <w:rFonts w:cs="Arial"/>
        </w:rPr>
        <w:t xml:space="preserve"> a medical information service to doctors) is narrowcasting, even if it could be easily and cheaply r</w:t>
      </w:r>
      <w:r w:rsidR="00111E17">
        <w:rPr>
          <w:rFonts w:cs="Arial"/>
        </w:rPr>
        <w:t>eceived anywhere in Australia.</w:t>
      </w:r>
    </w:p>
    <w:p w14:paraId="59B1691C" w14:textId="77777777" w:rsidR="00325EB9" w:rsidRPr="00BF4B27" w:rsidRDefault="00325EB9" w:rsidP="00325EB9">
      <w:pPr>
        <w:pStyle w:val="Heading2"/>
      </w:pPr>
      <w:bookmarkStart w:id="7" w:name="_Toc447723498"/>
      <w:bookmarkStart w:id="8" w:name="_Toc216758480"/>
      <w:bookmarkStart w:id="9" w:name="_Toc442276489"/>
      <w:r w:rsidRPr="00BF4B27">
        <w:t>The differences between narrowcasting services and commercial broadcasting services</w:t>
      </w:r>
      <w:bookmarkEnd w:id="7"/>
    </w:p>
    <w:p w14:paraId="061A3044" w14:textId="77777777" w:rsidR="00325EB9" w:rsidRPr="00BF4B27" w:rsidRDefault="00325EB9" w:rsidP="00325EB9">
      <w:pPr>
        <w:rPr>
          <w:rFonts w:cs="Arial"/>
        </w:rPr>
      </w:pPr>
      <w:r w:rsidRPr="00BF4B27">
        <w:rPr>
          <w:rFonts w:cs="Arial"/>
        </w:rPr>
        <w:t>The vast majority of complaints received by the ACMA about services purporting to be narrowcasting services relate to the category of service</w:t>
      </w:r>
      <w:r w:rsidR="00551713">
        <w:rPr>
          <w:rFonts w:cs="Arial"/>
        </w:rPr>
        <w:t>—</w:t>
      </w:r>
      <w:r w:rsidRPr="00BF4B27">
        <w:rPr>
          <w:rFonts w:cs="Arial"/>
        </w:rPr>
        <w:t xml:space="preserve">specifically, </w:t>
      </w:r>
      <w:r w:rsidR="008C5E66">
        <w:rPr>
          <w:rFonts w:cs="Arial"/>
        </w:rPr>
        <w:t xml:space="preserve">allegations </w:t>
      </w:r>
      <w:r w:rsidRPr="00BF4B27">
        <w:rPr>
          <w:rFonts w:cs="Arial"/>
        </w:rPr>
        <w:t xml:space="preserve">that </w:t>
      </w:r>
      <w:r w:rsidRPr="00DA181A">
        <w:rPr>
          <w:rFonts w:cs="Arial"/>
          <w:spacing w:val="-2"/>
        </w:rPr>
        <w:t>the service to which the complaint relate</w:t>
      </w:r>
      <w:r w:rsidR="008C5E66" w:rsidRPr="00DA181A">
        <w:rPr>
          <w:rFonts w:cs="Arial"/>
          <w:spacing w:val="-2"/>
        </w:rPr>
        <w:t>s</w:t>
      </w:r>
      <w:r w:rsidRPr="00DA181A">
        <w:rPr>
          <w:rFonts w:cs="Arial"/>
          <w:spacing w:val="-2"/>
        </w:rPr>
        <w:t xml:space="preserve"> actually fall</w:t>
      </w:r>
      <w:r w:rsidR="00AE5CC6" w:rsidRPr="00DA181A">
        <w:rPr>
          <w:rFonts w:cs="Arial"/>
          <w:spacing w:val="-2"/>
        </w:rPr>
        <w:t>s</w:t>
      </w:r>
      <w:r w:rsidRPr="00DA181A">
        <w:rPr>
          <w:rFonts w:cs="Arial"/>
          <w:spacing w:val="-2"/>
        </w:rPr>
        <w:t xml:space="preserve"> into the commercial</w:t>
      </w:r>
      <w:r w:rsidRPr="00BF4B27">
        <w:rPr>
          <w:rFonts w:cs="Arial"/>
        </w:rPr>
        <w:t xml:space="preserve"> broadcasting service</w:t>
      </w:r>
      <w:r w:rsidR="00DA6B33">
        <w:rPr>
          <w:rFonts w:cs="Arial"/>
        </w:rPr>
        <w:t xml:space="preserve"> category</w:t>
      </w:r>
      <w:r w:rsidRPr="00BF4B27">
        <w:rPr>
          <w:rFonts w:cs="Arial"/>
        </w:rPr>
        <w:t xml:space="preserve"> and not the open narrowcasting category. Persons providing, or intending to provide, a narrowcast</w:t>
      </w:r>
      <w:r>
        <w:rPr>
          <w:rFonts w:cs="Arial"/>
        </w:rPr>
        <w:t>ing</w:t>
      </w:r>
      <w:r w:rsidRPr="00BF4B27">
        <w:rPr>
          <w:rFonts w:cs="Arial"/>
        </w:rPr>
        <w:t xml:space="preserve"> service therefore need to </w:t>
      </w:r>
      <w:r w:rsidR="00DA6B33">
        <w:rPr>
          <w:rFonts w:cs="Arial"/>
        </w:rPr>
        <w:t>understand</w:t>
      </w:r>
      <w:r w:rsidRPr="00BF4B27">
        <w:rPr>
          <w:rFonts w:cs="Arial"/>
        </w:rPr>
        <w:t xml:space="preserve"> the differences between </w:t>
      </w:r>
      <w:r w:rsidR="00DA6B33">
        <w:rPr>
          <w:rFonts w:cs="Arial"/>
        </w:rPr>
        <w:t>a narrowcasting service</w:t>
      </w:r>
      <w:r w:rsidRPr="00BF4B27">
        <w:rPr>
          <w:rFonts w:cs="Arial"/>
        </w:rPr>
        <w:t xml:space="preserve"> and</w:t>
      </w:r>
      <w:r w:rsidR="00DA6B33">
        <w:rPr>
          <w:rFonts w:cs="Arial"/>
        </w:rPr>
        <w:t xml:space="preserve"> a</w:t>
      </w:r>
      <w:r w:rsidRPr="00BF4B27">
        <w:rPr>
          <w:rFonts w:cs="Arial"/>
        </w:rPr>
        <w:t xml:space="preserve"> commercial broadcasting service</w:t>
      </w:r>
      <w:r w:rsidR="00DA6B33">
        <w:rPr>
          <w:rFonts w:cs="Arial"/>
        </w:rPr>
        <w:t>.</w:t>
      </w:r>
    </w:p>
    <w:p w14:paraId="35BA530E" w14:textId="77777777" w:rsidR="00325EB9" w:rsidRPr="00BF4B27" w:rsidRDefault="00325EB9" w:rsidP="00325EB9">
      <w:pPr>
        <w:spacing w:after="80"/>
        <w:rPr>
          <w:rFonts w:cs="Arial"/>
        </w:rPr>
      </w:pPr>
      <w:r w:rsidRPr="00BF4B27">
        <w:rPr>
          <w:rFonts w:cs="Arial"/>
        </w:rPr>
        <w:t>Commercial broadcasting services are broadcasting services</w:t>
      </w:r>
      <w:r>
        <w:rPr>
          <w:rFonts w:cs="Arial"/>
        </w:rPr>
        <w:t xml:space="preserve"> that</w:t>
      </w:r>
      <w:r w:rsidRPr="00BF4B27">
        <w:rPr>
          <w:rFonts w:cs="Arial"/>
        </w:rPr>
        <w:t xml:space="preserve">: </w:t>
      </w:r>
    </w:p>
    <w:p w14:paraId="48111C53" w14:textId="77777777" w:rsidR="00325EB9" w:rsidRDefault="00325EB9" w:rsidP="002B5750">
      <w:pPr>
        <w:pStyle w:val="ListNumber"/>
        <w:numPr>
          <w:ilvl w:val="0"/>
          <w:numId w:val="49"/>
        </w:numPr>
        <w:ind w:left="295" w:hanging="295"/>
        <w:rPr>
          <w:rFonts w:cs="Arial"/>
        </w:rPr>
      </w:pPr>
      <w:r w:rsidRPr="00BF4B27">
        <w:rPr>
          <w:rFonts w:cs="Arial"/>
        </w:rPr>
        <w:t>provide programs that</w:t>
      </w:r>
      <w:r>
        <w:rPr>
          <w:rFonts w:cs="Arial"/>
        </w:rPr>
        <w:t>:</w:t>
      </w:r>
    </w:p>
    <w:p w14:paraId="537866A1" w14:textId="77777777" w:rsidR="00325EB9" w:rsidRPr="00BF4B27" w:rsidRDefault="00325EB9" w:rsidP="002B5750">
      <w:pPr>
        <w:pStyle w:val="ListNumber"/>
        <w:numPr>
          <w:ilvl w:val="0"/>
          <w:numId w:val="53"/>
        </w:numPr>
        <w:ind w:left="709" w:hanging="357"/>
        <w:rPr>
          <w:rFonts w:cs="Arial"/>
        </w:rPr>
      </w:pPr>
      <w:r w:rsidRPr="00BF4B27">
        <w:rPr>
          <w:rFonts w:cs="Arial"/>
        </w:rPr>
        <w:t>when considered in the context of the service being provided, appear to be intended to appeal to the general public</w:t>
      </w:r>
    </w:p>
    <w:p w14:paraId="4D061D75" w14:textId="77777777" w:rsidR="00325EB9" w:rsidRPr="001A69C3" w:rsidRDefault="00325EB9" w:rsidP="002B5750">
      <w:pPr>
        <w:pStyle w:val="ListNumber"/>
        <w:numPr>
          <w:ilvl w:val="0"/>
          <w:numId w:val="54"/>
        </w:numPr>
        <w:ind w:left="709" w:hanging="357"/>
        <w:rPr>
          <w:rFonts w:cs="Arial"/>
        </w:rPr>
      </w:pPr>
      <w:r w:rsidRPr="001A69C3">
        <w:rPr>
          <w:rFonts w:cs="Arial"/>
        </w:rPr>
        <w:t>are able to be received by commonly available equipment</w:t>
      </w:r>
    </w:p>
    <w:p w14:paraId="7EA4EBB7" w14:textId="77777777" w:rsidR="00325EB9" w:rsidRPr="001A69C3" w:rsidRDefault="00325EB9" w:rsidP="002B5750">
      <w:pPr>
        <w:pStyle w:val="ListNumber"/>
        <w:numPr>
          <w:ilvl w:val="0"/>
          <w:numId w:val="54"/>
        </w:numPr>
        <w:ind w:left="709" w:hanging="357"/>
        <w:rPr>
          <w:rFonts w:cs="Arial"/>
        </w:rPr>
      </w:pPr>
      <w:r w:rsidRPr="001A69C3">
        <w:rPr>
          <w:rFonts w:cs="Arial"/>
        </w:rPr>
        <w:t>are made available free to the general public</w:t>
      </w:r>
    </w:p>
    <w:p w14:paraId="17F3BFFF" w14:textId="77777777" w:rsidR="00325EB9" w:rsidRDefault="00325EB9" w:rsidP="002B5750">
      <w:pPr>
        <w:pStyle w:val="ListNumber"/>
        <w:numPr>
          <w:ilvl w:val="0"/>
          <w:numId w:val="49"/>
        </w:numPr>
        <w:ind w:left="295" w:hanging="295"/>
        <w:rPr>
          <w:rFonts w:cs="Arial"/>
        </w:rPr>
      </w:pPr>
      <w:r w:rsidRPr="001A69C3">
        <w:rPr>
          <w:rFonts w:cs="Arial"/>
        </w:rPr>
        <w:t>are usually funded by advertising revenue</w:t>
      </w:r>
    </w:p>
    <w:p w14:paraId="7D195E7E" w14:textId="77777777" w:rsidR="00325EB9" w:rsidRPr="00325EB9" w:rsidRDefault="00325EB9" w:rsidP="002B5750">
      <w:pPr>
        <w:pStyle w:val="ListNumber"/>
        <w:numPr>
          <w:ilvl w:val="0"/>
          <w:numId w:val="49"/>
        </w:numPr>
        <w:ind w:left="295" w:hanging="295"/>
        <w:rPr>
          <w:rFonts w:cs="Arial"/>
        </w:rPr>
      </w:pPr>
      <w:r w:rsidRPr="00325EB9">
        <w:rPr>
          <w:rFonts w:cs="Arial"/>
        </w:rPr>
        <w:t>are operated for profit or as part of a profit-making enterprise</w:t>
      </w:r>
    </w:p>
    <w:p w14:paraId="514B0534" w14:textId="77777777" w:rsidR="00325EB9" w:rsidRPr="001A69C3" w:rsidRDefault="00325EB9" w:rsidP="002B5750">
      <w:pPr>
        <w:pStyle w:val="ListNumber"/>
        <w:numPr>
          <w:ilvl w:val="0"/>
          <w:numId w:val="49"/>
        </w:numPr>
        <w:spacing w:after="240"/>
        <w:ind w:left="295" w:hanging="295"/>
        <w:rPr>
          <w:rFonts w:cs="Arial"/>
        </w:rPr>
      </w:pPr>
      <w:r w:rsidRPr="001A69C3">
        <w:rPr>
          <w:rFonts w:cs="Arial"/>
        </w:rPr>
        <w:t>comply with any determinations or clarification under section 19</w:t>
      </w:r>
      <w:r>
        <w:rPr>
          <w:rFonts w:cs="Arial"/>
        </w:rPr>
        <w:t xml:space="preserve"> of the Act</w:t>
      </w:r>
      <w:r w:rsidRPr="001A69C3">
        <w:rPr>
          <w:rFonts w:cs="Arial"/>
        </w:rPr>
        <w:t xml:space="preserve"> in relation to commercial broadcasting services.</w:t>
      </w:r>
      <w:r w:rsidRPr="001A69C3">
        <w:rPr>
          <w:rStyle w:val="FootnoteReference"/>
          <w:rFonts w:cs="Arial"/>
        </w:rPr>
        <w:footnoteReference w:id="7"/>
      </w:r>
      <w:r w:rsidRPr="001A69C3">
        <w:rPr>
          <w:rFonts w:cs="Arial"/>
        </w:rPr>
        <w:t xml:space="preserve"> </w:t>
      </w:r>
    </w:p>
    <w:p w14:paraId="4613786D" w14:textId="77777777" w:rsidR="00325EB9" w:rsidRPr="00235A44" w:rsidRDefault="00325EB9" w:rsidP="00325EB9">
      <w:pPr>
        <w:rPr>
          <w:rFonts w:cs="Arial"/>
          <w:spacing w:val="-2"/>
        </w:rPr>
      </w:pPr>
      <w:r w:rsidRPr="00235A44">
        <w:rPr>
          <w:rFonts w:cs="Arial"/>
          <w:spacing w:val="-2"/>
        </w:rPr>
        <w:t xml:space="preserve">The chief distinguishing characteristic of </w:t>
      </w:r>
      <w:r w:rsidR="00DA6B33">
        <w:rPr>
          <w:rFonts w:cs="Arial"/>
          <w:spacing w:val="-2"/>
        </w:rPr>
        <w:t xml:space="preserve">a </w:t>
      </w:r>
      <w:r w:rsidRPr="00235A44">
        <w:rPr>
          <w:rFonts w:cs="Arial"/>
          <w:spacing w:val="-2"/>
        </w:rPr>
        <w:t xml:space="preserve">commercial broadcasting service is that </w:t>
      </w:r>
      <w:r w:rsidR="00DA6B33">
        <w:rPr>
          <w:rFonts w:cs="Arial"/>
          <w:spacing w:val="-2"/>
        </w:rPr>
        <w:t>it will</w:t>
      </w:r>
      <w:r w:rsidRPr="00235A44">
        <w:rPr>
          <w:rFonts w:cs="Arial"/>
          <w:spacing w:val="-2"/>
        </w:rPr>
        <w:t xml:space="preserve"> ‘provide programs that</w:t>
      </w:r>
      <w:r w:rsidR="00DA6B33">
        <w:rPr>
          <w:rFonts w:cs="Arial"/>
          <w:spacing w:val="-2"/>
        </w:rPr>
        <w:t>,</w:t>
      </w:r>
      <w:r w:rsidRPr="00235A44">
        <w:rPr>
          <w:rFonts w:cs="Arial"/>
          <w:spacing w:val="-2"/>
        </w:rPr>
        <w:t xml:space="preserve"> when considered in the context of the service being provided, appear to be intended to appeal to the general public’. In contrast, a service may be a narrowcasting service if its reception is limited because it is ‘targeted to a special interest group’ or because it provides ‘programs of limited appeal’.</w:t>
      </w:r>
    </w:p>
    <w:p w14:paraId="73FFD3F2" w14:textId="77777777" w:rsidR="00EB311B" w:rsidRDefault="00325EB9" w:rsidP="002B5750">
      <w:pPr>
        <w:rPr>
          <w:rFonts w:cs="Arial"/>
        </w:rPr>
      </w:pPr>
      <w:r w:rsidRPr="001A69C3">
        <w:rPr>
          <w:rFonts w:cs="Arial"/>
        </w:rPr>
        <w:t xml:space="preserve">These matters are discussed in more detail in </w:t>
      </w:r>
      <w:r w:rsidRPr="00F76751">
        <w:rPr>
          <w:rFonts w:cs="Arial"/>
        </w:rPr>
        <w:t>Part 2</w:t>
      </w:r>
      <w:r w:rsidRPr="001A69C3">
        <w:rPr>
          <w:rFonts w:cs="Arial"/>
        </w:rPr>
        <w:t xml:space="preserve"> of the</w:t>
      </w:r>
      <w:r>
        <w:rPr>
          <w:rFonts w:cs="Arial"/>
        </w:rPr>
        <w:t>se</w:t>
      </w:r>
      <w:r w:rsidRPr="001A69C3">
        <w:rPr>
          <w:rFonts w:cs="Arial"/>
        </w:rPr>
        <w:t xml:space="preserve"> </w:t>
      </w:r>
      <w:r>
        <w:rPr>
          <w:rFonts w:cs="Arial"/>
        </w:rPr>
        <w:t>guidelines</w:t>
      </w:r>
      <w:r w:rsidR="009051A1">
        <w:rPr>
          <w:rFonts w:cs="Arial"/>
        </w:rPr>
        <w:t>. N</w:t>
      </w:r>
      <w:r w:rsidRPr="001A69C3">
        <w:rPr>
          <w:rFonts w:cs="Arial"/>
        </w:rPr>
        <w:t xml:space="preserve">arrowcasters and potential narrowcasters are advised to </w:t>
      </w:r>
      <w:r w:rsidR="009051A1">
        <w:rPr>
          <w:rFonts w:cs="Arial"/>
        </w:rPr>
        <w:t>read Part 2</w:t>
      </w:r>
      <w:r w:rsidRPr="001A69C3">
        <w:rPr>
          <w:rFonts w:cs="Arial"/>
        </w:rPr>
        <w:t xml:space="preserve"> carefully.</w:t>
      </w:r>
    </w:p>
    <w:p w14:paraId="3872EFC3" w14:textId="77777777" w:rsidR="00325EB9" w:rsidRPr="001A69C3" w:rsidRDefault="00325EB9" w:rsidP="00325EB9">
      <w:pPr>
        <w:spacing w:after="80"/>
        <w:rPr>
          <w:rFonts w:cs="Arial"/>
        </w:rPr>
      </w:pPr>
      <w:r w:rsidRPr="001A69C3">
        <w:rPr>
          <w:rFonts w:cs="Arial"/>
        </w:rPr>
        <w:t xml:space="preserve">However, in broad terms, narrowcasters should keep in mind the following points: </w:t>
      </w:r>
    </w:p>
    <w:p w14:paraId="2C64E7A1" w14:textId="77777777" w:rsidR="00325EB9" w:rsidRPr="001A69C3" w:rsidRDefault="00325EB9" w:rsidP="002B5750">
      <w:pPr>
        <w:pStyle w:val="ListBullet"/>
        <w:tabs>
          <w:tab w:val="clear" w:pos="295"/>
          <w:tab w:val="num" w:pos="863"/>
        </w:tabs>
        <w:rPr>
          <w:rFonts w:cs="Arial"/>
        </w:rPr>
      </w:pPr>
      <w:r w:rsidRPr="001A69C3">
        <w:rPr>
          <w:rFonts w:cs="Arial"/>
        </w:rPr>
        <w:t>narrowcasting services are broadcasting services whose reception is limited. A service whose reception is not limited in some way will not be a narrowcasting service under the Act</w:t>
      </w:r>
    </w:p>
    <w:p w14:paraId="3616D285" w14:textId="77777777" w:rsidR="00325EB9" w:rsidRPr="00C55203" w:rsidRDefault="00325EB9" w:rsidP="002B5750">
      <w:pPr>
        <w:pStyle w:val="ListBullet"/>
        <w:tabs>
          <w:tab w:val="clear" w:pos="295"/>
          <w:tab w:val="num" w:pos="863"/>
        </w:tabs>
        <w:rPr>
          <w:rFonts w:cs="Arial"/>
          <w:spacing w:val="-2"/>
        </w:rPr>
      </w:pPr>
      <w:r w:rsidRPr="00C55203">
        <w:rPr>
          <w:rFonts w:cs="Arial"/>
          <w:spacing w:val="-2"/>
        </w:rPr>
        <w:t>commercial broadcasting services commonly comprise a number of distinct program</w:t>
      </w:r>
      <w:r w:rsidRPr="001A69C3">
        <w:rPr>
          <w:rFonts w:cs="Arial"/>
        </w:rPr>
        <w:t xml:space="preserve"> </w:t>
      </w:r>
      <w:r w:rsidRPr="00C55203">
        <w:rPr>
          <w:rFonts w:cs="Arial"/>
          <w:spacing w:val="-2"/>
        </w:rPr>
        <w:t>components (such as general news, weather, popular music and other programs of general appeal) which, in combination, form a broad-</w:t>
      </w:r>
      <w:r w:rsidR="00D03C35">
        <w:rPr>
          <w:rFonts w:cs="Arial"/>
          <w:spacing w:val="-2"/>
        </w:rPr>
        <w:t>based service of general appeal</w:t>
      </w:r>
    </w:p>
    <w:p w14:paraId="249719A6" w14:textId="77777777" w:rsidR="00325EB9" w:rsidRPr="001A69C3" w:rsidRDefault="00325EB9" w:rsidP="002B5750">
      <w:pPr>
        <w:pStyle w:val="ListBullet"/>
        <w:tabs>
          <w:tab w:val="clear" w:pos="295"/>
          <w:tab w:val="num" w:pos="863"/>
        </w:tabs>
        <w:rPr>
          <w:rFonts w:cs="Arial"/>
        </w:rPr>
      </w:pPr>
      <w:r w:rsidRPr="001A69C3">
        <w:rPr>
          <w:rFonts w:cs="Arial"/>
        </w:rPr>
        <w:t>a service which, in addition to a narrowcasting element, also incorporates a significant amount of program</w:t>
      </w:r>
      <w:r w:rsidR="00DA6B33">
        <w:rPr>
          <w:rFonts w:cs="Arial"/>
        </w:rPr>
        <w:t>ming that is</w:t>
      </w:r>
      <w:r w:rsidRPr="001A69C3">
        <w:rPr>
          <w:rFonts w:cs="Arial"/>
        </w:rPr>
        <w:t xml:space="preserve"> common to commercial radio services</w:t>
      </w:r>
      <w:r>
        <w:rPr>
          <w:rFonts w:cs="Arial"/>
        </w:rPr>
        <w:t>,</w:t>
      </w:r>
      <w:r w:rsidRPr="001A69C3">
        <w:rPr>
          <w:rFonts w:cs="Arial"/>
        </w:rPr>
        <w:t xml:space="preserve"> is unlikel</w:t>
      </w:r>
      <w:r w:rsidR="00D03C35">
        <w:rPr>
          <w:rFonts w:cs="Arial"/>
        </w:rPr>
        <w:t>y to be a narrowcasting service</w:t>
      </w:r>
    </w:p>
    <w:p w14:paraId="53BFCD45" w14:textId="77777777" w:rsidR="00325EB9" w:rsidRPr="001A69C3" w:rsidRDefault="00325EB9" w:rsidP="002B5750">
      <w:pPr>
        <w:pStyle w:val="ListBullet"/>
        <w:tabs>
          <w:tab w:val="clear" w:pos="295"/>
          <w:tab w:val="num" w:pos="863"/>
        </w:tabs>
        <w:rPr>
          <w:rFonts w:cs="Arial"/>
        </w:rPr>
      </w:pPr>
      <w:r w:rsidRPr="001A69C3">
        <w:rPr>
          <w:rFonts w:cs="Arial"/>
        </w:rPr>
        <w:t>the ACMA’s assessment of a narrowcasting service will consider the program elements of a broadcasting service as a whole, not in isolation</w:t>
      </w:r>
    </w:p>
    <w:p w14:paraId="0032B35A" w14:textId="77777777" w:rsidR="00325EB9" w:rsidRDefault="00325EB9" w:rsidP="002B5750">
      <w:pPr>
        <w:pStyle w:val="ListBulletLast"/>
        <w:tabs>
          <w:tab w:val="clear" w:pos="295"/>
          <w:tab w:val="num" w:pos="863"/>
        </w:tabs>
      </w:pPr>
      <w:r w:rsidRPr="001A69C3">
        <w:t xml:space="preserve">consideration of the target audience will be decisive in distinguishing ‘programs of </w:t>
      </w:r>
      <w:r w:rsidRPr="00235A44">
        <w:rPr>
          <w:spacing w:val="-2"/>
        </w:rPr>
        <w:t>limited appeal’ from those that ‘appear to be intended to appeal to the general public’.</w:t>
      </w:r>
    </w:p>
    <w:p w14:paraId="34172AA9" w14:textId="77777777" w:rsidR="00316E09" w:rsidRPr="001A69C3" w:rsidRDefault="00435764" w:rsidP="00316E09">
      <w:pPr>
        <w:pStyle w:val="Heading2"/>
      </w:pPr>
      <w:bookmarkStart w:id="10" w:name="_Toc442276490"/>
      <w:bookmarkStart w:id="11" w:name="_Toc447723499"/>
      <w:bookmarkEnd w:id="8"/>
      <w:bookmarkEnd w:id="9"/>
      <w:r w:rsidRPr="001A69C3">
        <w:t>Clarification of</w:t>
      </w:r>
      <w:r>
        <w:t xml:space="preserve"> section </w:t>
      </w:r>
      <w:r w:rsidRPr="001A69C3">
        <w:t>18 criteria</w:t>
      </w:r>
      <w:bookmarkEnd w:id="10"/>
      <w:bookmarkEnd w:id="11"/>
    </w:p>
    <w:p w14:paraId="77CC5A41" w14:textId="77777777" w:rsidR="00435764" w:rsidRPr="001A69C3" w:rsidRDefault="00435764" w:rsidP="00501E76">
      <w:r w:rsidRPr="001A69C3">
        <w:t>Narrowcasting services must also comply with any determinations or clarifications made under</w:t>
      </w:r>
      <w:r>
        <w:t xml:space="preserve"> section </w:t>
      </w:r>
      <w:r w:rsidRPr="001A69C3">
        <w:t>19 of the Act.</w:t>
      </w:r>
      <w:r w:rsidRPr="001A69C3">
        <w:rPr>
          <w:rStyle w:val="FootnoteReference"/>
          <w:rFonts w:cs="Arial"/>
        </w:rPr>
        <w:footnoteReference w:id="8"/>
      </w:r>
      <w:r w:rsidRPr="001A69C3">
        <w:t xml:space="preserve"> Under</w:t>
      </w:r>
      <w:r>
        <w:t xml:space="preserve"> section </w:t>
      </w:r>
      <w:r w:rsidRPr="001A69C3">
        <w:t xml:space="preserve">19, the ACMA may determine additional criteria or clarify existing criteria in relation to the categories of service defined in </w:t>
      </w:r>
      <w:r>
        <w:t xml:space="preserve">sections </w:t>
      </w:r>
      <w:r w:rsidR="00111E17">
        <w:t>14</w:t>
      </w:r>
      <w:r w:rsidR="00501E76">
        <w:t>–</w:t>
      </w:r>
      <w:r w:rsidR="00111E17">
        <w:t>18 of the Act.</w:t>
      </w:r>
    </w:p>
    <w:p w14:paraId="75AF5510" w14:textId="77777777" w:rsidR="00435764" w:rsidRDefault="00435764" w:rsidP="00E411A2">
      <w:r w:rsidRPr="001A69C3">
        <w:t xml:space="preserve">The </w:t>
      </w:r>
      <w:r>
        <w:t>ACMA has</w:t>
      </w:r>
      <w:r w:rsidRPr="001A69C3">
        <w:t xml:space="preserve"> made </w:t>
      </w:r>
      <w:r>
        <w:t>a</w:t>
      </w:r>
      <w:r w:rsidRPr="001A69C3">
        <w:t xml:space="preserve"> determination </w:t>
      </w:r>
      <w:r w:rsidR="00501E76">
        <w:t>that</w:t>
      </w:r>
      <w:r w:rsidR="00501E76" w:rsidRPr="001A69C3">
        <w:t xml:space="preserve"> </w:t>
      </w:r>
      <w:r w:rsidRPr="001A69C3">
        <w:t>clarif</w:t>
      </w:r>
      <w:r>
        <w:t>ies</w:t>
      </w:r>
      <w:r w:rsidRPr="001A69C3">
        <w:t xml:space="preserve"> the criteria in</w:t>
      </w:r>
      <w:r>
        <w:t xml:space="preserve"> section </w:t>
      </w:r>
      <w:r w:rsidRPr="001A69C3">
        <w:t>18</w:t>
      </w:r>
      <w:r w:rsidR="00501E76">
        <w:t>—</w:t>
      </w:r>
      <w:r w:rsidRPr="001A69C3">
        <w:t xml:space="preserve">the </w:t>
      </w:r>
      <w:r w:rsidRPr="002B5750">
        <w:t>Broadcasting Services Clarification Notice 2016</w:t>
      </w:r>
      <w:r>
        <w:t xml:space="preserve"> (the Clarification </w:t>
      </w:r>
      <w:r w:rsidR="004A5BE0">
        <w:t>N</w:t>
      </w:r>
      <w:r>
        <w:t>otice).</w:t>
      </w:r>
      <w:r w:rsidR="00222EA4" w:rsidRPr="00222EA4">
        <w:rPr>
          <w:rFonts w:cs="Arial"/>
        </w:rPr>
        <w:t xml:space="preserve"> </w:t>
      </w:r>
      <w:r w:rsidR="00222EA4">
        <w:rPr>
          <w:rFonts w:cs="Arial"/>
        </w:rPr>
        <w:t>The</w:t>
      </w:r>
      <w:r w:rsidR="00222EA4" w:rsidRPr="001A69C3">
        <w:rPr>
          <w:rFonts w:cs="Arial"/>
        </w:rPr>
        <w:t xml:space="preserve"> Clarification </w:t>
      </w:r>
      <w:r w:rsidR="00222EA4">
        <w:rPr>
          <w:rFonts w:cs="Arial"/>
        </w:rPr>
        <w:t>N</w:t>
      </w:r>
      <w:r w:rsidR="00222EA4" w:rsidRPr="001A69C3">
        <w:rPr>
          <w:rFonts w:cs="Arial"/>
        </w:rPr>
        <w:t xml:space="preserve">otice </w:t>
      </w:r>
      <w:r w:rsidR="00222EA4">
        <w:rPr>
          <w:rFonts w:cs="Arial"/>
        </w:rPr>
        <w:t>is</w:t>
      </w:r>
      <w:r w:rsidR="00222EA4" w:rsidRPr="001A69C3">
        <w:rPr>
          <w:rFonts w:cs="Arial"/>
        </w:rPr>
        <w:t xml:space="preserve"> </w:t>
      </w:r>
      <w:r w:rsidR="00DA181A">
        <w:rPr>
          <w:rFonts w:cs="Arial"/>
        </w:rPr>
        <w:t xml:space="preserve">available on the </w:t>
      </w:r>
      <w:hyperlink r:id="rId28" w:history="1">
        <w:r w:rsidR="00DA181A" w:rsidRPr="00DA181A">
          <w:rPr>
            <w:rStyle w:val="Hyperlink"/>
            <w:rFonts w:cs="Arial"/>
          </w:rPr>
          <w:t>Federal Register of Legislation</w:t>
        </w:r>
      </w:hyperlink>
      <w:r w:rsidR="00DA181A">
        <w:rPr>
          <w:rFonts w:cs="Arial"/>
        </w:rPr>
        <w:t>.</w:t>
      </w:r>
    </w:p>
    <w:p w14:paraId="625F44EA" w14:textId="77777777" w:rsidR="00435764" w:rsidRPr="001A69C3" w:rsidRDefault="00435764" w:rsidP="00435764">
      <w:pPr>
        <w:rPr>
          <w:rFonts w:cs="Arial"/>
        </w:rPr>
      </w:pPr>
      <w:r>
        <w:rPr>
          <w:rFonts w:cs="Arial"/>
        </w:rPr>
        <w:t>The C</w:t>
      </w:r>
      <w:r w:rsidRPr="001A69C3">
        <w:rPr>
          <w:rFonts w:cs="Arial"/>
        </w:rPr>
        <w:t xml:space="preserve">larification </w:t>
      </w:r>
      <w:r w:rsidR="004A5BE0">
        <w:rPr>
          <w:rFonts w:cs="Arial"/>
        </w:rPr>
        <w:t>N</w:t>
      </w:r>
      <w:r w:rsidRPr="001A69C3">
        <w:rPr>
          <w:rFonts w:cs="Arial"/>
        </w:rPr>
        <w:t>otice appl</w:t>
      </w:r>
      <w:r>
        <w:rPr>
          <w:rFonts w:cs="Arial"/>
        </w:rPr>
        <w:t>ies</w:t>
      </w:r>
      <w:r w:rsidRPr="001A69C3">
        <w:rPr>
          <w:rFonts w:cs="Arial"/>
        </w:rPr>
        <w:t xml:space="preserve"> to non-subscription AM or FM radio broadcasting services delivered </w:t>
      </w:r>
      <w:r>
        <w:rPr>
          <w:rFonts w:cs="Arial"/>
        </w:rPr>
        <w:t xml:space="preserve">in </w:t>
      </w:r>
      <w:proofErr w:type="spellStart"/>
      <w:r>
        <w:rPr>
          <w:rFonts w:cs="Arial"/>
        </w:rPr>
        <w:t>analog</w:t>
      </w:r>
      <w:proofErr w:type="spellEnd"/>
      <w:r>
        <w:rPr>
          <w:rFonts w:cs="Arial"/>
        </w:rPr>
        <w:t xml:space="preserve"> mode </w:t>
      </w:r>
      <w:r w:rsidRPr="001A69C3">
        <w:rPr>
          <w:rFonts w:cs="Arial"/>
        </w:rPr>
        <w:t xml:space="preserve">within the broadcasting service bands. </w:t>
      </w:r>
      <w:r>
        <w:rPr>
          <w:rFonts w:cs="Arial"/>
        </w:rPr>
        <w:t>It</w:t>
      </w:r>
      <w:r w:rsidRPr="001A69C3">
        <w:rPr>
          <w:rFonts w:cs="Arial"/>
        </w:rPr>
        <w:t xml:space="preserve"> do</w:t>
      </w:r>
      <w:r>
        <w:rPr>
          <w:rFonts w:cs="Arial"/>
        </w:rPr>
        <w:t>es</w:t>
      </w:r>
      <w:r w:rsidRPr="001A69C3">
        <w:rPr>
          <w:rFonts w:cs="Arial"/>
        </w:rPr>
        <w:t xml:space="preserve"> not</w:t>
      </w:r>
      <w:r w:rsidR="00111E17">
        <w:rPr>
          <w:rFonts w:cs="Arial"/>
        </w:rPr>
        <w:t xml:space="preserve"> apply to television services.</w:t>
      </w:r>
    </w:p>
    <w:p w14:paraId="7BE3B9D1" w14:textId="77777777" w:rsidR="00435764" w:rsidRPr="001A69C3" w:rsidRDefault="005D6510" w:rsidP="00435764">
      <w:pPr>
        <w:rPr>
          <w:rFonts w:cs="Arial"/>
        </w:rPr>
      </w:pPr>
      <w:r>
        <w:rPr>
          <w:rFonts w:cs="Arial"/>
        </w:rPr>
        <w:t>T</w:t>
      </w:r>
      <w:r w:rsidR="00435764" w:rsidRPr="001A69C3">
        <w:rPr>
          <w:rFonts w:cs="Arial"/>
        </w:rPr>
        <w:t xml:space="preserve">he Clarification </w:t>
      </w:r>
      <w:r w:rsidR="004A5BE0">
        <w:rPr>
          <w:rFonts w:cs="Arial"/>
        </w:rPr>
        <w:t>N</w:t>
      </w:r>
      <w:r w:rsidR="00435764" w:rsidRPr="001A69C3">
        <w:rPr>
          <w:rFonts w:cs="Arial"/>
        </w:rPr>
        <w:t xml:space="preserve">otice </w:t>
      </w:r>
      <w:r w:rsidRPr="001A69C3">
        <w:rPr>
          <w:rFonts w:cs="Arial"/>
        </w:rPr>
        <w:t>provides clarifications about specific types of broadcasting services that clearly fall within the category of narrowcasting services.</w:t>
      </w:r>
      <w:r>
        <w:rPr>
          <w:rFonts w:cs="Arial"/>
        </w:rPr>
        <w:t xml:space="preserve"> The Clarification Notice </w:t>
      </w:r>
      <w:r w:rsidR="00435764" w:rsidRPr="001A69C3">
        <w:rPr>
          <w:rFonts w:cs="Arial"/>
        </w:rPr>
        <w:t xml:space="preserve">does not provide exhaustive definitions of open narrowcasting services. </w:t>
      </w:r>
      <w:r>
        <w:rPr>
          <w:rFonts w:cs="Arial"/>
        </w:rPr>
        <w:t>A</w:t>
      </w:r>
      <w:r w:rsidR="00435764" w:rsidRPr="001A69C3">
        <w:rPr>
          <w:rFonts w:cs="Arial"/>
        </w:rPr>
        <w:t xml:space="preserve"> broadcasting service </w:t>
      </w:r>
      <w:r w:rsidR="004A5BE0">
        <w:rPr>
          <w:rFonts w:cs="Arial"/>
        </w:rPr>
        <w:t>that</w:t>
      </w:r>
      <w:r w:rsidR="004A5BE0" w:rsidRPr="001A69C3">
        <w:rPr>
          <w:rFonts w:cs="Arial"/>
        </w:rPr>
        <w:t xml:space="preserve"> </w:t>
      </w:r>
      <w:r w:rsidR="00435764" w:rsidRPr="001A69C3">
        <w:rPr>
          <w:rFonts w:cs="Arial"/>
        </w:rPr>
        <w:t>does not meet any of the definitions in the notice may still be a narrowcasting service, depending on whether or not it satisfies any of the relevan</w:t>
      </w:r>
      <w:r w:rsidR="00111E17">
        <w:rPr>
          <w:rFonts w:cs="Arial"/>
        </w:rPr>
        <w:t>t criteria set out in the Act.</w:t>
      </w:r>
    </w:p>
    <w:p w14:paraId="6A5C8DF2" w14:textId="77777777" w:rsidR="0072028A" w:rsidRDefault="00435764" w:rsidP="00DA181A">
      <w:pPr>
        <w:spacing w:after="80"/>
        <w:rPr>
          <w:rFonts w:cs="Arial"/>
        </w:rPr>
      </w:pPr>
      <w:r w:rsidRPr="001A69C3">
        <w:rPr>
          <w:rFonts w:cs="Arial"/>
        </w:rPr>
        <w:t xml:space="preserve">The Clarification </w:t>
      </w:r>
      <w:r w:rsidR="004A5BE0">
        <w:rPr>
          <w:rFonts w:cs="Arial"/>
        </w:rPr>
        <w:t>N</w:t>
      </w:r>
      <w:r w:rsidRPr="001A69C3">
        <w:rPr>
          <w:rFonts w:cs="Arial"/>
        </w:rPr>
        <w:t xml:space="preserve">otice </w:t>
      </w:r>
      <w:r w:rsidR="0072028A">
        <w:rPr>
          <w:rFonts w:cs="Arial"/>
        </w:rPr>
        <w:t>clarifies that particular kinds of services are open narrowcasting services, including:</w:t>
      </w:r>
    </w:p>
    <w:p w14:paraId="7BBE630A" w14:textId="77777777" w:rsidR="0072028A" w:rsidRDefault="0072028A" w:rsidP="002B5750">
      <w:pPr>
        <w:pStyle w:val="ListParagraph"/>
        <w:numPr>
          <w:ilvl w:val="0"/>
          <w:numId w:val="56"/>
        </w:numPr>
        <w:spacing w:after="80"/>
        <w:ind w:left="295" w:hanging="295"/>
        <w:contextualSpacing w:val="0"/>
        <w:rPr>
          <w:rFonts w:cs="Arial"/>
        </w:rPr>
      </w:pPr>
      <w:r>
        <w:rPr>
          <w:rFonts w:cs="Arial"/>
        </w:rPr>
        <w:t xml:space="preserve">services that are </w:t>
      </w:r>
      <w:r w:rsidR="00435764" w:rsidRPr="0072028A">
        <w:rPr>
          <w:rFonts w:cs="Arial"/>
        </w:rPr>
        <w:t xml:space="preserve">provided </w:t>
      </w:r>
      <w:r>
        <w:rPr>
          <w:rFonts w:cs="Arial"/>
        </w:rPr>
        <w:t>for</w:t>
      </w:r>
      <w:r w:rsidRPr="0072028A">
        <w:rPr>
          <w:rFonts w:cs="Arial"/>
        </w:rPr>
        <w:t xml:space="preserve"> </w:t>
      </w:r>
      <w:r>
        <w:rPr>
          <w:rFonts w:cs="Arial"/>
        </w:rPr>
        <w:t xml:space="preserve">specified </w:t>
      </w:r>
      <w:r w:rsidR="00435764" w:rsidRPr="0072028A">
        <w:rPr>
          <w:rFonts w:cs="Arial"/>
        </w:rPr>
        <w:t>limited periods</w:t>
      </w:r>
    </w:p>
    <w:p w14:paraId="51EA6693" w14:textId="77777777" w:rsidR="0072028A" w:rsidRDefault="0072028A" w:rsidP="002B5750">
      <w:pPr>
        <w:pStyle w:val="ListParagraph"/>
        <w:numPr>
          <w:ilvl w:val="0"/>
          <w:numId w:val="56"/>
        </w:numPr>
        <w:spacing w:after="80"/>
        <w:ind w:left="295" w:hanging="295"/>
        <w:contextualSpacing w:val="0"/>
        <w:rPr>
          <w:rFonts w:cs="Arial"/>
        </w:rPr>
      </w:pPr>
      <w:r>
        <w:rPr>
          <w:rFonts w:cs="Arial"/>
        </w:rPr>
        <w:t xml:space="preserve">services that are provided </w:t>
      </w:r>
      <w:r w:rsidRPr="0072028A">
        <w:rPr>
          <w:rFonts w:cs="Arial"/>
        </w:rPr>
        <w:t xml:space="preserve">to cover a </w:t>
      </w:r>
      <w:r w:rsidR="00435764" w:rsidRPr="0072028A">
        <w:rPr>
          <w:rFonts w:cs="Arial"/>
        </w:rPr>
        <w:t>special event</w:t>
      </w:r>
      <w:r>
        <w:rPr>
          <w:rFonts w:cs="Arial"/>
        </w:rPr>
        <w:t xml:space="preserve"> for a limited period only</w:t>
      </w:r>
    </w:p>
    <w:p w14:paraId="286DFDA1" w14:textId="77777777" w:rsidR="0072028A" w:rsidRDefault="0072028A" w:rsidP="002B5750">
      <w:pPr>
        <w:pStyle w:val="ListParagraph"/>
        <w:numPr>
          <w:ilvl w:val="0"/>
          <w:numId w:val="56"/>
        </w:numPr>
        <w:spacing w:after="80"/>
        <w:ind w:left="295" w:hanging="295"/>
        <w:contextualSpacing w:val="0"/>
        <w:rPr>
          <w:rFonts w:cs="Arial"/>
        </w:rPr>
      </w:pPr>
      <w:r>
        <w:rPr>
          <w:rFonts w:cs="Arial"/>
        </w:rPr>
        <w:t>services that</w:t>
      </w:r>
      <w:r w:rsidRPr="0072028A">
        <w:rPr>
          <w:rFonts w:cs="Arial"/>
        </w:rPr>
        <w:t xml:space="preserve"> provid</w:t>
      </w:r>
      <w:r>
        <w:rPr>
          <w:rFonts w:cs="Arial"/>
        </w:rPr>
        <w:t>e</w:t>
      </w:r>
      <w:r w:rsidRPr="0072028A">
        <w:rPr>
          <w:rFonts w:cs="Arial"/>
        </w:rPr>
        <w:t xml:space="preserve"> </w:t>
      </w:r>
      <w:r w:rsidR="00435764" w:rsidRPr="0072028A">
        <w:rPr>
          <w:rFonts w:cs="Arial"/>
        </w:rPr>
        <w:t xml:space="preserve">pre-recorded </w:t>
      </w:r>
      <w:r w:rsidR="00AE5CC6" w:rsidRPr="0072028A">
        <w:rPr>
          <w:rFonts w:cs="Arial"/>
        </w:rPr>
        <w:t xml:space="preserve">regularly repeated </w:t>
      </w:r>
      <w:r w:rsidRPr="0072028A">
        <w:rPr>
          <w:rFonts w:cs="Arial"/>
        </w:rPr>
        <w:t>audio content</w:t>
      </w:r>
    </w:p>
    <w:p w14:paraId="1EA7D65E" w14:textId="77777777" w:rsidR="0072028A" w:rsidRDefault="0072028A" w:rsidP="002B5750">
      <w:pPr>
        <w:pStyle w:val="ListParagraph"/>
        <w:numPr>
          <w:ilvl w:val="0"/>
          <w:numId w:val="56"/>
        </w:numPr>
        <w:spacing w:after="80"/>
        <w:ind w:left="295" w:hanging="295"/>
        <w:contextualSpacing w:val="0"/>
        <w:rPr>
          <w:rFonts w:cs="Arial"/>
        </w:rPr>
      </w:pPr>
      <w:r w:rsidRPr="0072028A">
        <w:rPr>
          <w:rFonts w:cs="Arial"/>
        </w:rPr>
        <w:t xml:space="preserve">certain </w:t>
      </w:r>
      <w:r w:rsidR="00435764" w:rsidRPr="0072028A">
        <w:rPr>
          <w:rFonts w:cs="Arial"/>
        </w:rPr>
        <w:t>information services</w:t>
      </w:r>
    </w:p>
    <w:p w14:paraId="27D79590" w14:textId="77777777" w:rsidR="0072028A" w:rsidRDefault="0072028A" w:rsidP="002B5750">
      <w:pPr>
        <w:pStyle w:val="ListParagraph"/>
        <w:numPr>
          <w:ilvl w:val="0"/>
          <w:numId w:val="56"/>
        </w:numPr>
        <w:spacing w:after="80"/>
        <w:ind w:left="295" w:hanging="295"/>
        <w:contextualSpacing w:val="0"/>
        <w:rPr>
          <w:rFonts w:cs="Arial"/>
        </w:rPr>
      </w:pPr>
      <w:r w:rsidRPr="0072028A">
        <w:rPr>
          <w:rFonts w:cs="Arial"/>
        </w:rPr>
        <w:t xml:space="preserve">purely </w:t>
      </w:r>
      <w:r w:rsidR="00435764" w:rsidRPr="0072028A">
        <w:rPr>
          <w:rFonts w:cs="Arial"/>
        </w:rPr>
        <w:t>religious services</w:t>
      </w:r>
    </w:p>
    <w:p w14:paraId="14917EBF" w14:textId="77777777" w:rsidR="0072028A" w:rsidRDefault="00435764" w:rsidP="002B5750">
      <w:pPr>
        <w:pStyle w:val="ListParagraph"/>
        <w:numPr>
          <w:ilvl w:val="0"/>
          <w:numId w:val="56"/>
        </w:numPr>
        <w:spacing w:after="80"/>
        <w:ind w:left="295" w:hanging="295"/>
        <w:contextualSpacing w:val="0"/>
        <w:rPr>
          <w:rFonts w:cs="Arial"/>
        </w:rPr>
      </w:pPr>
      <w:r w:rsidRPr="0072028A">
        <w:rPr>
          <w:rFonts w:cs="Arial"/>
        </w:rPr>
        <w:t>non-English language services</w:t>
      </w:r>
    </w:p>
    <w:p w14:paraId="2CB8192A" w14:textId="77777777" w:rsidR="0072028A" w:rsidRDefault="00435764" w:rsidP="002B5750">
      <w:pPr>
        <w:pStyle w:val="ListParagraph"/>
        <w:numPr>
          <w:ilvl w:val="0"/>
          <w:numId w:val="56"/>
        </w:numPr>
        <w:spacing w:after="80"/>
        <w:ind w:left="295" w:hanging="295"/>
        <w:contextualSpacing w:val="0"/>
        <w:rPr>
          <w:rFonts w:cs="Arial"/>
        </w:rPr>
      </w:pPr>
      <w:r w:rsidRPr="0072028A">
        <w:rPr>
          <w:rFonts w:cs="Arial"/>
        </w:rPr>
        <w:t>racing se</w:t>
      </w:r>
      <w:r w:rsidR="00111E17" w:rsidRPr="0072028A">
        <w:rPr>
          <w:rFonts w:cs="Arial"/>
        </w:rPr>
        <w:t>rvices</w:t>
      </w:r>
    </w:p>
    <w:p w14:paraId="2DAA2771" w14:textId="77777777" w:rsidR="0072028A" w:rsidRDefault="00111E17" w:rsidP="002B5750">
      <w:pPr>
        <w:pStyle w:val="ListParagraph"/>
        <w:numPr>
          <w:ilvl w:val="0"/>
          <w:numId w:val="56"/>
        </w:numPr>
        <w:spacing w:after="80"/>
        <w:ind w:left="295" w:hanging="295"/>
        <w:contextualSpacing w:val="0"/>
        <w:rPr>
          <w:rFonts w:cs="Arial"/>
        </w:rPr>
      </w:pPr>
      <w:r w:rsidRPr="0072028A">
        <w:rPr>
          <w:rFonts w:cs="Arial"/>
        </w:rPr>
        <w:t>ancillary services</w:t>
      </w:r>
      <w:r w:rsidR="0072028A">
        <w:rPr>
          <w:rFonts w:cs="Arial"/>
        </w:rPr>
        <w:t xml:space="preserve"> (provided by way of an anci</w:t>
      </w:r>
      <w:r w:rsidR="00D03C35">
        <w:rPr>
          <w:rFonts w:cs="Arial"/>
        </w:rPr>
        <w:t>llary communication service)</w:t>
      </w:r>
    </w:p>
    <w:p w14:paraId="73B7E2F4" w14:textId="77777777" w:rsidR="00435764" w:rsidRPr="0072028A" w:rsidRDefault="0072028A" w:rsidP="002B5750">
      <w:pPr>
        <w:pStyle w:val="ListParagraph"/>
        <w:numPr>
          <w:ilvl w:val="0"/>
          <w:numId w:val="56"/>
        </w:numPr>
        <w:ind w:left="295" w:hanging="295"/>
        <w:contextualSpacing w:val="0"/>
        <w:rPr>
          <w:rFonts w:cs="Arial"/>
        </w:rPr>
      </w:pPr>
      <w:r>
        <w:rPr>
          <w:rFonts w:cs="Arial"/>
        </w:rPr>
        <w:t>services targeted to persons less than 10 years old</w:t>
      </w:r>
      <w:r w:rsidR="00D03C35">
        <w:rPr>
          <w:rFonts w:cs="Arial"/>
        </w:rPr>
        <w:t>.</w:t>
      </w:r>
    </w:p>
    <w:p w14:paraId="708AA0BA" w14:textId="77777777" w:rsidR="00435764" w:rsidRDefault="00435764" w:rsidP="00111E17">
      <w:pPr>
        <w:spacing w:after="80"/>
        <w:rPr>
          <w:rFonts w:cs="Arial"/>
        </w:rPr>
      </w:pPr>
      <w:r w:rsidRPr="001A69C3">
        <w:rPr>
          <w:rFonts w:cs="Arial"/>
        </w:rPr>
        <w:t xml:space="preserve">The </w:t>
      </w:r>
      <w:r>
        <w:rPr>
          <w:rFonts w:cs="Arial"/>
        </w:rPr>
        <w:t xml:space="preserve">Clarification </w:t>
      </w:r>
      <w:r w:rsidR="004A5BE0">
        <w:rPr>
          <w:rFonts w:cs="Arial"/>
        </w:rPr>
        <w:t>N</w:t>
      </w:r>
      <w:r w:rsidRPr="001A69C3">
        <w:rPr>
          <w:rFonts w:cs="Arial"/>
        </w:rPr>
        <w:t xml:space="preserve">otice </w:t>
      </w:r>
      <w:r>
        <w:rPr>
          <w:rFonts w:cs="Arial"/>
        </w:rPr>
        <w:t xml:space="preserve">also </w:t>
      </w:r>
      <w:r w:rsidR="00BF4B27">
        <w:rPr>
          <w:rFonts w:cs="Arial"/>
        </w:rPr>
        <w:t>states</w:t>
      </w:r>
      <w:r w:rsidR="00A05515">
        <w:rPr>
          <w:rFonts w:cs="Arial"/>
        </w:rPr>
        <w:t xml:space="preserve"> that</w:t>
      </w:r>
      <w:r>
        <w:rPr>
          <w:rFonts w:cs="Arial"/>
        </w:rPr>
        <w:t>:</w:t>
      </w:r>
    </w:p>
    <w:p w14:paraId="1144E39A" w14:textId="77777777" w:rsidR="00435764" w:rsidRDefault="00435764" w:rsidP="002B5750">
      <w:pPr>
        <w:pStyle w:val="ListBullet"/>
        <w:tabs>
          <w:tab w:val="clear" w:pos="295"/>
        </w:tabs>
        <w:rPr>
          <w:rFonts w:cs="Arial"/>
        </w:rPr>
      </w:pPr>
      <w:r w:rsidRPr="001A69C3">
        <w:rPr>
          <w:rFonts w:cs="Arial"/>
        </w:rPr>
        <w:t>a broadcasting service is not an open narrowcasting service simply by virtue of being a low-power service</w:t>
      </w:r>
    </w:p>
    <w:p w14:paraId="1ADC514E" w14:textId="77777777" w:rsidR="00435764" w:rsidRPr="002B5750" w:rsidRDefault="00435764" w:rsidP="002B5750">
      <w:pPr>
        <w:pStyle w:val="ListBullet"/>
        <w:tabs>
          <w:tab w:val="clear" w:pos="295"/>
        </w:tabs>
        <w:rPr>
          <w:rFonts w:cs="Arial"/>
          <w:spacing w:val="-2"/>
        </w:rPr>
      </w:pPr>
      <w:r w:rsidRPr="002B5750">
        <w:rPr>
          <w:rFonts w:cs="Arial"/>
          <w:spacing w:val="-2"/>
        </w:rPr>
        <w:t>a broadcasting service targeted to persons of a particular age or range of ages (including audiences described in terms such as ‘baby boomers’ or ‘generation X’) is</w:t>
      </w:r>
      <w:r w:rsidR="00BF4B27" w:rsidRPr="002B5750">
        <w:rPr>
          <w:rFonts w:cs="Arial"/>
          <w:spacing w:val="-2"/>
        </w:rPr>
        <w:t xml:space="preserve"> </w:t>
      </w:r>
      <w:r w:rsidRPr="002B5750">
        <w:rPr>
          <w:rFonts w:cs="Arial"/>
          <w:spacing w:val="-2"/>
        </w:rPr>
        <w:t xml:space="preserve">not an open narrowcasting service </w:t>
      </w:r>
      <w:r w:rsidR="004A5BE0" w:rsidRPr="002B5750">
        <w:rPr>
          <w:rFonts w:cs="Arial"/>
          <w:spacing w:val="-2"/>
        </w:rPr>
        <w:t>because it</w:t>
      </w:r>
      <w:r w:rsidR="00222EA4" w:rsidRPr="002B5750">
        <w:rPr>
          <w:rFonts w:cs="Arial"/>
          <w:spacing w:val="-2"/>
        </w:rPr>
        <w:t xml:space="preserve"> i</w:t>
      </w:r>
      <w:r w:rsidR="004A5BE0" w:rsidRPr="002B5750">
        <w:rPr>
          <w:rFonts w:cs="Arial"/>
          <w:spacing w:val="-2"/>
        </w:rPr>
        <w:t xml:space="preserve">s </w:t>
      </w:r>
      <w:r w:rsidRPr="002B5750">
        <w:rPr>
          <w:rFonts w:cs="Arial"/>
          <w:spacing w:val="-2"/>
        </w:rPr>
        <w:t>only being targeted to those persons</w:t>
      </w:r>
      <w:r w:rsidR="0072028A" w:rsidRPr="002B5750">
        <w:rPr>
          <w:rFonts w:cs="Arial"/>
          <w:spacing w:val="-2"/>
        </w:rPr>
        <w:t xml:space="preserve"> (unless the broadcasting service is </w:t>
      </w:r>
      <w:r w:rsidRPr="002B5750">
        <w:rPr>
          <w:rFonts w:cs="Arial"/>
          <w:spacing w:val="-2"/>
        </w:rPr>
        <w:t>targeted to persons less than 10 years of age</w:t>
      </w:r>
      <w:r w:rsidR="00D03C35" w:rsidRPr="002B5750">
        <w:rPr>
          <w:rFonts w:cs="Arial"/>
          <w:spacing w:val="-2"/>
        </w:rPr>
        <w:t>)</w:t>
      </w:r>
    </w:p>
    <w:p w14:paraId="1127E652" w14:textId="77777777" w:rsidR="00435764" w:rsidRDefault="00435764" w:rsidP="002B5750">
      <w:pPr>
        <w:pStyle w:val="ListBulletLast"/>
        <w:tabs>
          <w:tab w:val="clear" w:pos="295"/>
        </w:tabs>
      </w:pPr>
      <w:r w:rsidRPr="00812328">
        <w:t xml:space="preserve">a group may be a special interest group </w:t>
      </w:r>
      <w:r w:rsidR="0072028A">
        <w:t>for the purposes of subparagraph 18(1)(a)(</w:t>
      </w:r>
      <w:proofErr w:type="spellStart"/>
      <w:r w:rsidR="0072028A">
        <w:t>i</w:t>
      </w:r>
      <w:proofErr w:type="spellEnd"/>
      <w:r w:rsidR="0072028A">
        <w:t xml:space="preserve">) </w:t>
      </w:r>
      <w:r w:rsidR="00795B96">
        <w:t xml:space="preserve">of the Act </w:t>
      </w:r>
      <w:r w:rsidRPr="00812328">
        <w:t>whether or not the group is organised on a formal basis</w:t>
      </w:r>
      <w:r w:rsidRPr="001A69C3">
        <w:t>.</w:t>
      </w:r>
    </w:p>
    <w:p w14:paraId="42BB881E" w14:textId="77777777" w:rsidR="0027283A" w:rsidRPr="001A69C3" w:rsidRDefault="0027283A" w:rsidP="0027283A">
      <w:pPr>
        <w:pStyle w:val="Heading2"/>
      </w:pPr>
      <w:bookmarkStart w:id="12" w:name="_Toc447723500"/>
      <w:r>
        <w:t>Section 21 opinions</w:t>
      </w:r>
      <w:bookmarkEnd w:id="12"/>
    </w:p>
    <w:p w14:paraId="2F61C6CF" w14:textId="77777777" w:rsidR="0027283A" w:rsidRDefault="0027283A" w:rsidP="0027283A">
      <w:pPr>
        <w:rPr>
          <w:rFonts w:cs="Arial"/>
        </w:rPr>
      </w:pPr>
      <w:r w:rsidRPr="00AF678F">
        <w:rPr>
          <w:rFonts w:cs="Arial"/>
        </w:rPr>
        <w:t>Section 21 of the Act permits a person who is providing, or who proposes to provide, a broadcasting service to apply to the ACMA for an opinion as to which category of broadcasting service</w:t>
      </w:r>
      <w:r w:rsidR="00DA6B33">
        <w:rPr>
          <w:rFonts w:cs="Arial"/>
        </w:rPr>
        <w:t xml:space="preserve"> it</w:t>
      </w:r>
      <w:r w:rsidRPr="00AF678F">
        <w:rPr>
          <w:rFonts w:cs="Arial"/>
        </w:rPr>
        <w:t xml:space="preserve"> falls into. </w:t>
      </w:r>
      <w:r w:rsidRPr="00816592">
        <w:rPr>
          <w:rFonts w:cs="Arial"/>
        </w:rPr>
        <w:t>In giving opinions under section 21</w:t>
      </w:r>
      <w:r w:rsidR="0020645B">
        <w:rPr>
          <w:rFonts w:cs="Arial"/>
        </w:rPr>
        <w:t xml:space="preserve"> (a section 21 opinion),</w:t>
      </w:r>
      <w:r>
        <w:rPr>
          <w:rFonts w:cs="Arial"/>
        </w:rPr>
        <w:t xml:space="preserve"> </w:t>
      </w:r>
      <w:r w:rsidRPr="00816592">
        <w:rPr>
          <w:rFonts w:cs="Arial"/>
        </w:rPr>
        <w:t xml:space="preserve">the ACMA is required to consider the range of matters </w:t>
      </w:r>
      <w:r w:rsidR="00795B96">
        <w:rPr>
          <w:rFonts w:cs="Arial"/>
        </w:rPr>
        <w:t xml:space="preserve">set out </w:t>
      </w:r>
      <w:r w:rsidRPr="00816592">
        <w:rPr>
          <w:rFonts w:cs="Arial"/>
        </w:rPr>
        <w:t>in section 22 (see the discussion in Part 2</w:t>
      </w:r>
      <w:r w:rsidR="0020645B">
        <w:rPr>
          <w:rFonts w:cs="Arial"/>
        </w:rPr>
        <w:t xml:space="preserve"> of these guidelines</w:t>
      </w:r>
      <w:r w:rsidRPr="00816592">
        <w:rPr>
          <w:rFonts w:cs="Arial"/>
        </w:rPr>
        <w:t>).</w:t>
      </w:r>
    </w:p>
    <w:p w14:paraId="5514B9DB" w14:textId="77777777" w:rsidR="0027283A" w:rsidRPr="001A69C3" w:rsidRDefault="0027283A" w:rsidP="0027283A">
      <w:pPr>
        <w:rPr>
          <w:rFonts w:cs="Arial"/>
        </w:rPr>
      </w:pPr>
      <w:r w:rsidRPr="00AF678F">
        <w:rPr>
          <w:rFonts w:cs="Arial"/>
        </w:rPr>
        <w:t xml:space="preserve">An opinion </w:t>
      </w:r>
      <w:r w:rsidR="00795B96">
        <w:rPr>
          <w:rFonts w:cs="Arial"/>
        </w:rPr>
        <w:t xml:space="preserve">can be relied on </w:t>
      </w:r>
      <w:r w:rsidRPr="00AF678F">
        <w:rPr>
          <w:rFonts w:cs="Arial"/>
        </w:rPr>
        <w:t xml:space="preserve">for </w:t>
      </w:r>
      <w:r w:rsidR="00DA6B33">
        <w:rPr>
          <w:rFonts w:cs="Arial"/>
        </w:rPr>
        <w:t>at least</w:t>
      </w:r>
      <w:r w:rsidRPr="00AF678F">
        <w:rPr>
          <w:rFonts w:cs="Arial"/>
        </w:rPr>
        <w:t xml:space="preserve"> five years if the service remains substantially the same as that described in the application. </w:t>
      </w:r>
      <w:r w:rsidR="00795B96">
        <w:rPr>
          <w:rFonts w:cs="Arial"/>
        </w:rPr>
        <w:t xml:space="preserve">That is, </w:t>
      </w:r>
      <w:r w:rsidR="00E9525C">
        <w:rPr>
          <w:rFonts w:cs="Arial"/>
        </w:rPr>
        <w:t>no action can be t</w:t>
      </w:r>
      <w:r w:rsidR="00795B96">
        <w:rPr>
          <w:rFonts w:cs="Arial"/>
        </w:rPr>
        <w:t>ake</w:t>
      </w:r>
      <w:r w:rsidR="00E9525C">
        <w:rPr>
          <w:rFonts w:cs="Arial"/>
        </w:rPr>
        <w:t>n</w:t>
      </w:r>
      <w:r w:rsidR="00795B96">
        <w:rPr>
          <w:rFonts w:cs="Arial"/>
        </w:rPr>
        <w:t xml:space="preserve"> </w:t>
      </w:r>
      <w:r w:rsidR="00E9525C">
        <w:rPr>
          <w:rFonts w:cs="Arial"/>
        </w:rPr>
        <w:t xml:space="preserve">against the provider on the basis that the service provided falls into a different category to that specified in the opinion </w:t>
      </w:r>
      <w:r w:rsidR="00795B96">
        <w:rPr>
          <w:rFonts w:cs="Arial"/>
        </w:rPr>
        <w:t xml:space="preserve">for </w:t>
      </w:r>
      <w:r w:rsidR="00DA6B33">
        <w:rPr>
          <w:rFonts w:cs="Arial"/>
        </w:rPr>
        <w:t>at least</w:t>
      </w:r>
      <w:r w:rsidR="00795B96">
        <w:rPr>
          <w:rFonts w:cs="Arial"/>
        </w:rPr>
        <w:t xml:space="preserve"> five years after the opinion is given</w:t>
      </w:r>
      <w:r w:rsidR="00EB311B">
        <w:rPr>
          <w:rFonts w:cs="Arial"/>
        </w:rPr>
        <w:t>.</w:t>
      </w:r>
      <w:r w:rsidR="00795B96">
        <w:rPr>
          <w:rStyle w:val="FootnoteReference"/>
          <w:rFonts w:cs="Arial"/>
        </w:rPr>
        <w:footnoteReference w:id="9"/>
      </w:r>
      <w:r w:rsidR="00795B96">
        <w:rPr>
          <w:rFonts w:cs="Arial"/>
        </w:rPr>
        <w:t xml:space="preserve"> However, s</w:t>
      </w:r>
      <w:r w:rsidRPr="00AF678F">
        <w:rPr>
          <w:rFonts w:cs="Arial"/>
        </w:rPr>
        <w:t>hould the service alter substantially from that advised to the ACMA in the application</w:t>
      </w:r>
      <w:r>
        <w:rPr>
          <w:rFonts w:cs="Arial"/>
        </w:rPr>
        <w:t xml:space="preserve"> (</w:t>
      </w:r>
      <w:r w:rsidRPr="00AF678F">
        <w:rPr>
          <w:rFonts w:cs="Arial"/>
        </w:rPr>
        <w:t>for instance</w:t>
      </w:r>
      <w:r>
        <w:rPr>
          <w:rFonts w:cs="Arial"/>
        </w:rPr>
        <w:t>,</w:t>
      </w:r>
      <w:r w:rsidRPr="00AF678F">
        <w:rPr>
          <w:rFonts w:cs="Arial"/>
        </w:rPr>
        <w:t xml:space="preserve"> in terms of programming, method of delivery, coverage or location</w:t>
      </w:r>
      <w:r>
        <w:rPr>
          <w:rFonts w:cs="Arial"/>
        </w:rPr>
        <w:t>)</w:t>
      </w:r>
      <w:r w:rsidRPr="00AF678F">
        <w:rPr>
          <w:rFonts w:cs="Arial"/>
        </w:rPr>
        <w:t xml:space="preserve">, the opinion </w:t>
      </w:r>
      <w:r w:rsidR="00795B96">
        <w:rPr>
          <w:rFonts w:cs="Arial"/>
        </w:rPr>
        <w:t>can no longer be relied on in this way</w:t>
      </w:r>
      <w:r w:rsidRPr="00AF678F">
        <w:rPr>
          <w:rFonts w:cs="Arial"/>
        </w:rPr>
        <w:t>.</w:t>
      </w:r>
    </w:p>
    <w:p w14:paraId="172AEB6A" w14:textId="77777777" w:rsidR="0027283A" w:rsidRPr="001A69C3" w:rsidRDefault="0020645B" w:rsidP="0027283A">
      <w:pPr>
        <w:rPr>
          <w:rFonts w:cs="Arial"/>
        </w:rPr>
      </w:pPr>
      <w:r>
        <w:rPr>
          <w:rFonts w:cs="Arial"/>
        </w:rPr>
        <w:t>W</w:t>
      </w:r>
      <w:r w:rsidR="0027283A" w:rsidRPr="00AF678F">
        <w:rPr>
          <w:rFonts w:cs="Arial"/>
        </w:rPr>
        <w:t xml:space="preserve">here </w:t>
      </w:r>
      <w:r w:rsidRPr="00AF678F">
        <w:rPr>
          <w:rFonts w:cs="Arial"/>
        </w:rPr>
        <w:t xml:space="preserve">a service provider </w:t>
      </w:r>
      <w:r>
        <w:rPr>
          <w:rFonts w:cs="Arial"/>
        </w:rPr>
        <w:t xml:space="preserve">expects to make a </w:t>
      </w:r>
      <w:r w:rsidR="0027283A" w:rsidRPr="00AF678F">
        <w:rPr>
          <w:rFonts w:cs="Arial"/>
        </w:rPr>
        <w:t xml:space="preserve">significant change to any element of a service </w:t>
      </w:r>
      <w:r>
        <w:rPr>
          <w:rFonts w:cs="Arial"/>
        </w:rPr>
        <w:t xml:space="preserve">that </w:t>
      </w:r>
      <w:r w:rsidR="0027283A" w:rsidRPr="00AF678F">
        <w:rPr>
          <w:rFonts w:cs="Arial"/>
        </w:rPr>
        <w:t>has an existing opinion</w:t>
      </w:r>
      <w:r w:rsidR="00476700">
        <w:rPr>
          <w:rFonts w:cs="Arial"/>
        </w:rPr>
        <w:t xml:space="preserve">, </w:t>
      </w:r>
      <w:r>
        <w:rPr>
          <w:rFonts w:cs="Arial"/>
        </w:rPr>
        <w:t xml:space="preserve">the provider should </w:t>
      </w:r>
      <w:r w:rsidR="0027283A" w:rsidRPr="00AF678F">
        <w:rPr>
          <w:rFonts w:cs="Arial"/>
        </w:rPr>
        <w:t>consider whether the service will continue to be in the same category of service, or whether a further opinion on the revised service should be obtained.</w:t>
      </w:r>
    </w:p>
    <w:p w14:paraId="649607B7" w14:textId="77777777" w:rsidR="0027283A" w:rsidRPr="001A69C3" w:rsidRDefault="0027283A" w:rsidP="0027283A">
      <w:pPr>
        <w:rPr>
          <w:rFonts w:cs="Arial"/>
        </w:rPr>
      </w:pPr>
      <w:r w:rsidRPr="00AF678F">
        <w:rPr>
          <w:rFonts w:cs="Arial"/>
        </w:rPr>
        <w:t>The legal protection conferred by a</w:t>
      </w:r>
      <w:r w:rsidR="0020645B">
        <w:rPr>
          <w:rFonts w:cs="Arial"/>
        </w:rPr>
        <w:t xml:space="preserve"> section 21</w:t>
      </w:r>
      <w:r w:rsidRPr="00AF678F">
        <w:rPr>
          <w:rFonts w:cs="Arial"/>
        </w:rPr>
        <w:t xml:space="preserve"> opinion </w:t>
      </w:r>
      <w:r w:rsidR="00907043">
        <w:rPr>
          <w:rFonts w:cs="Arial"/>
        </w:rPr>
        <w:t>can</w:t>
      </w:r>
      <w:r w:rsidR="0020645B">
        <w:rPr>
          <w:rFonts w:cs="Arial"/>
        </w:rPr>
        <w:t>not</w:t>
      </w:r>
      <w:r w:rsidRPr="00AF678F">
        <w:rPr>
          <w:rFonts w:cs="Arial"/>
        </w:rPr>
        <w:t xml:space="preserve"> be transferred from one service provider to another</w:t>
      </w:r>
      <w:r>
        <w:rPr>
          <w:rFonts w:cs="Arial"/>
        </w:rPr>
        <w:t>,</w:t>
      </w:r>
      <w:r w:rsidRPr="00AF678F">
        <w:rPr>
          <w:rFonts w:cs="Arial"/>
        </w:rPr>
        <w:t xml:space="preserve"> and service providers should be wary of treating previous opinions as though they are binding precedents. </w:t>
      </w:r>
      <w:r w:rsidR="005A0BBD">
        <w:rPr>
          <w:rFonts w:cs="Arial"/>
        </w:rPr>
        <w:t>P</w:t>
      </w:r>
      <w:r w:rsidR="0020645B">
        <w:rPr>
          <w:rFonts w:cs="Arial"/>
        </w:rPr>
        <w:t xml:space="preserve">roposed or existing </w:t>
      </w:r>
      <w:r w:rsidR="005A0BBD">
        <w:rPr>
          <w:rFonts w:cs="Arial"/>
        </w:rPr>
        <w:t>services</w:t>
      </w:r>
      <w:r w:rsidRPr="00AF678F">
        <w:rPr>
          <w:rFonts w:cs="Arial"/>
        </w:rPr>
        <w:t xml:space="preserve"> are seldom identical</w:t>
      </w:r>
      <w:r>
        <w:rPr>
          <w:rFonts w:cs="Arial"/>
        </w:rPr>
        <w:t>,</w:t>
      </w:r>
      <w:r w:rsidRPr="00AF678F">
        <w:rPr>
          <w:rFonts w:cs="Arial"/>
        </w:rPr>
        <w:t xml:space="preserve"> and each opinion given by the ACMA on the category of a broadcasting service will be based upon an assessment of all relevant factors surrounding that service at the time of the application.</w:t>
      </w:r>
    </w:p>
    <w:p w14:paraId="6AB2D8E3" w14:textId="77777777" w:rsidR="005A0BBD" w:rsidRDefault="0027283A" w:rsidP="0027283A">
      <w:pPr>
        <w:rPr>
          <w:rFonts w:cs="Arial"/>
        </w:rPr>
      </w:pPr>
      <w:r w:rsidRPr="00AF678F">
        <w:rPr>
          <w:rFonts w:cs="Arial"/>
        </w:rPr>
        <w:t xml:space="preserve">Consistent with </w:t>
      </w:r>
      <w:r>
        <w:rPr>
          <w:rFonts w:cs="Arial"/>
        </w:rPr>
        <w:t xml:space="preserve">section </w:t>
      </w:r>
      <w:r w:rsidRPr="00AF678F">
        <w:rPr>
          <w:rFonts w:cs="Arial"/>
        </w:rPr>
        <w:t xml:space="preserve">210 of the Act, the ACMA makes </w:t>
      </w:r>
      <w:r w:rsidR="005A0BBD">
        <w:rPr>
          <w:rFonts w:cs="Arial"/>
        </w:rPr>
        <w:t xml:space="preserve">section 21 </w:t>
      </w:r>
      <w:r w:rsidRPr="00AF678F">
        <w:rPr>
          <w:rFonts w:cs="Arial"/>
        </w:rPr>
        <w:t>opinions publicly available following the commencement of the service to which an opinion relates. Section</w:t>
      </w:r>
      <w:r w:rsidR="005A0BBD">
        <w:rPr>
          <w:rFonts w:cs="Arial"/>
        </w:rPr>
        <w:t> </w:t>
      </w:r>
      <w:r w:rsidRPr="00AF678F">
        <w:rPr>
          <w:rFonts w:cs="Arial"/>
        </w:rPr>
        <w:t xml:space="preserve">210 also requires the ACMA to publish any </w:t>
      </w:r>
      <w:r w:rsidR="005A0BBD">
        <w:rPr>
          <w:rFonts w:cs="Arial"/>
        </w:rPr>
        <w:t xml:space="preserve">section 21 </w:t>
      </w:r>
      <w:r w:rsidRPr="00AF678F">
        <w:rPr>
          <w:rFonts w:cs="Arial"/>
        </w:rPr>
        <w:t xml:space="preserve">opinion in the </w:t>
      </w:r>
      <w:r w:rsidRPr="00AF678F">
        <w:rPr>
          <w:rFonts w:cs="Arial"/>
          <w:i/>
        </w:rPr>
        <w:t>Government Notices Gazette</w:t>
      </w:r>
      <w:r w:rsidRPr="00AF678F">
        <w:rPr>
          <w:rFonts w:cs="Arial"/>
        </w:rPr>
        <w:t>. The ACMA must not publish the opinion until the service to which it relates has commenced operation.</w:t>
      </w:r>
    </w:p>
    <w:p w14:paraId="6A375B66" w14:textId="77777777" w:rsidR="00996C21" w:rsidRDefault="005A0BBD" w:rsidP="0027283A">
      <w:pPr>
        <w:rPr>
          <w:rFonts w:cs="Arial"/>
        </w:rPr>
      </w:pPr>
      <w:r>
        <w:rPr>
          <w:rFonts w:cs="Arial"/>
        </w:rPr>
        <w:t xml:space="preserve">Information </w:t>
      </w:r>
      <w:r w:rsidR="00907043">
        <w:rPr>
          <w:rFonts w:cs="Arial"/>
        </w:rPr>
        <w:t xml:space="preserve">about </w:t>
      </w:r>
      <w:hyperlink r:id="rId29" w:history="1">
        <w:r w:rsidR="00907043" w:rsidRPr="00B508EB">
          <w:rPr>
            <w:rStyle w:val="Hyperlink"/>
            <w:rFonts w:cs="Arial"/>
          </w:rPr>
          <w:t>section 21 opinions, including application forms and a</w:t>
        </w:r>
        <w:r w:rsidRPr="00B508EB">
          <w:rPr>
            <w:rStyle w:val="Hyperlink"/>
            <w:rFonts w:cs="Arial"/>
          </w:rPr>
          <w:t xml:space="preserve"> summary of previous </w:t>
        </w:r>
        <w:r w:rsidR="0027283A" w:rsidRPr="00B508EB">
          <w:rPr>
            <w:rStyle w:val="Hyperlink"/>
            <w:rFonts w:cs="Arial"/>
          </w:rPr>
          <w:t xml:space="preserve">opinions </w:t>
        </w:r>
        <w:r w:rsidRPr="00B508EB">
          <w:rPr>
            <w:rStyle w:val="Hyperlink"/>
            <w:rFonts w:cs="Arial"/>
          </w:rPr>
          <w:t xml:space="preserve">for radio </w:t>
        </w:r>
        <w:r w:rsidR="0027283A" w:rsidRPr="00B508EB">
          <w:rPr>
            <w:rStyle w:val="Hyperlink"/>
            <w:rFonts w:cs="Arial"/>
          </w:rPr>
          <w:t>services</w:t>
        </w:r>
      </w:hyperlink>
      <w:r w:rsidR="0027283A" w:rsidRPr="00AF678F">
        <w:rPr>
          <w:rFonts w:cs="Arial"/>
        </w:rPr>
        <w:t xml:space="preserve"> </w:t>
      </w:r>
      <w:r w:rsidR="00EB311B">
        <w:rPr>
          <w:rFonts w:cs="Arial"/>
        </w:rPr>
        <w:t>is</w:t>
      </w:r>
      <w:r w:rsidR="00EB311B" w:rsidRPr="00AF678F">
        <w:rPr>
          <w:rFonts w:cs="Arial"/>
        </w:rPr>
        <w:t xml:space="preserve"> </w:t>
      </w:r>
      <w:r w:rsidR="0027283A" w:rsidRPr="00AF678F">
        <w:rPr>
          <w:rFonts w:cs="Arial"/>
        </w:rPr>
        <w:t xml:space="preserve">available on the </w:t>
      </w:r>
      <w:r w:rsidR="00B508EB" w:rsidRPr="002B5750">
        <w:rPr>
          <w:rFonts w:cs="Arial"/>
        </w:rPr>
        <w:t>ACMA website</w:t>
      </w:r>
      <w:r w:rsidR="0027283A" w:rsidRPr="00AF678F">
        <w:rPr>
          <w:rFonts w:cs="Arial"/>
        </w:rPr>
        <w:t>.</w:t>
      </w:r>
    </w:p>
    <w:p w14:paraId="68BA3736" w14:textId="77777777" w:rsidR="008B212C" w:rsidRPr="001A69C3" w:rsidRDefault="008B212C" w:rsidP="008B212C">
      <w:pPr>
        <w:pStyle w:val="Heading2"/>
      </w:pPr>
      <w:bookmarkStart w:id="13" w:name="_Toc447723501"/>
      <w:r w:rsidRPr="001A69C3">
        <w:t>Conditions applicable to class licences</w:t>
      </w:r>
      <w:bookmarkEnd w:id="13"/>
      <w:r w:rsidRPr="001A69C3">
        <w:t xml:space="preserve"> </w:t>
      </w:r>
    </w:p>
    <w:p w14:paraId="4AE506AE" w14:textId="77777777" w:rsidR="008B212C" w:rsidRPr="001A69C3" w:rsidRDefault="008B212C" w:rsidP="008B212C">
      <w:pPr>
        <w:rPr>
          <w:rFonts w:cs="Arial"/>
        </w:rPr>
      </w:pPr>
      <w:r w:rsidRPr="001A69C3">
        <w:rPr>
          <w:rFonts w:cs="Arial"/>
        </w:rPr>
        <w:t>The conditions applicable to class licence services are set out in Parts 2 and 7 of</w:t>
      </w:r>
      <w:r>
        <w:rPr>
          <w:rFonts w:cs="Arial"/>
        </w:rPr>
        <w:t xml:space="preserve"> </w:t>
      </w:r>
      <w:r w:rsidRPr="001A69C3">
        <w:rPr>
          <w:rFonts w:cs="Arial"/>
        </w:rPr>
        <w:t>Schedule 2</w:t>
      </w:r>
      <w:r>
        <w:rPr>
          <w:rFonts w:cs="Arial"/>
        </w:rPr>
        <w:t xml:space="preserve"> to</w:t>
      </w:r>
      <w:r w:rsidRPr="001A69C3">
        <w:rPr>
          <w:rFonts w:cs="Arial"/>
        </w:rPr>
        <w:t xml:space="preserve"> the Act</w:t>
      </w:r>
      <w:r>
        <w:rPr>
          <w:rFonts w:cs="Arial"/>
        </w:rPr>
        <w:t>.</w:t>
      </w:r>
    </w:p>
    <w:p w14:paraId="39464293" w14:textId="77777777" w:rsidR="00316E09" w:rsidRPr="001A69C3" w:rsidRDefault="00A032D5" w:rsidP="0027283A">
      <w:pPr>
        <w:pStyle w:val="Heading2"/>
      </w:pPr>
      <w:bookmarkStart w:id="14" w:name="_Toc447723502"/>
      <w:r w:rsidRPr="001A69C3">
        <w:t>C</w:t>
      </w:r>
      <w:r>
        <w:t>odes of practice for narrowcasting services</w:t>
      </w:r>
      <w:bookmarkEnd w:id="14"/>
    </w:p>
    <w:p w14:paraId="5774E5BB" w14:textId="77777777" w:rsidR="00F74FCC" w:rsidRDefault="00A032D5" w:rsidP="00A032D5">
      <w:r>
        <w:t>Section 123 of the Act authorises industry groups representing providers of open and subscription narrowcasting services to develop codes of practice in consultation with the ACMA.</w:t>
      </w:r>
    </w:p>
    <w:p w14:paraId="3A9E1917" w14:textId="77777777" w:rsidR="00F74FCC" w:rsidRDefault="00F74FCC" w:rsidP="002B5750">
      <w:pPr>
        <w:spacing w:after="80"/>
      </w:pPr>
      <w:r>
        <w:t>Where an industry group develops a code of practice, the ACMA must include the code in the Register of codes of practice if</w:t>
      </w:r>
      <w:r w:rsidRPr="00F74FCC">
        <w:rPr>
          <w:rFonts w:cs="Arial"/>
        </w:rPr>
        <w:t xml:space="preserve"> it is satisfied</w:t>
      </w:r>
      <w:r>
        <w:rPr>
          <w:rFonts w:cs="Arial"/>
        </w:rPr>
        <w:t xml:space="preserve"> that</w:t>
      </w:r>
      <w:r>
        <w:t>:</w:t>
      </w:r>
    </w:p>
    <w:p w14:paraId="5E355F3F" w14:textId="77777777" w:rsidR="00F74FCC" w:rsidRPr="00F74FCC" w:rsidRDefault="00F74FCC" w:rsidP="002B5750">
      <w:pPr>
        <w:pStyle w:val="ListBullet"/>
      </w:pPr>
      <w:r>
        <w:rPr>
          <w:rFonts w:cs="Arial"/>
        </w:rPr>
        <w:t>the code</w:t>
      </w:r>
      <w:r w:rsidRPr="00F74FCC">
        <w:rPr>
          <w:rFonts w:cs="Arial"/>
        </w:rPr>
        <w:t xml:space="preserve"> provides appropriate community safeguards for the matters covered</w:t>
      </w:r>
    </w:p>
    <w:p w14:paraId="4093D033" w14:textId="77777777" w:rsidR="00F74FCC" w:rsidRPr="00F74FCC" w:rsidRDefault="00F74FCC" w:rsidP="002B5750">
      <w:pPr>
        <w:pStyle w:val="ListBullet"/>
      </w:pPr>
      <w:r>
        <w:rPr>
          <w:rFonts w:cs="Arial"/>
        </w:rPr>
        <w:t xml:space="preserve">the code </w:t>
      </w:r>
      <w:r w:rsidRPr="00F74FCC">
        <w:rPr>
          <w:rFonts w:cs="Arial"/>
        </w:rPr>
        <w:t>was endorsed by a majority of providers of broadcasting services in that industry sector</w:t>
      </w:r>
    </w:p>
    <w:p w14:paraId="01A705FB" w14:textId="77777777" w:rsidR="00F74FCC" w:rsidRPr="00F74FCC" w:rsidRDefault="00F74FCC" w:rsidP="002B5750">
      <w:pPr>
        <w:pStyle w:val="ListBullet"/>
        <w:spacing w:after="240"/>
      </w:pPr>
      <w:r>
        <w:rPr>
          <w:rFonts w:cs="Arial"/>
        </w:rPr>
        <w:t>members of the public have been given an adequate opportunity to comment.</w:t>
      </w:r>
    </w:p>
    <w:p w14:paraId="7F9D0C4D" w14:textId="77777777" w:rsidR="00A032D5" w:rsidRDefault="00F74FCC" w:rsidP="002B5750">
      <w:pPr>
        <w:spacing w:after="80"/>
      </w:pPr>
      <w:r w:rsidRPr="00F74FCC">
        <w:t>Once implemented, the ACMA monitors codes</w:t>
      </w:r>
      <w:r>
        <w:t xml:space="preserve"> of practice</w:t>
      </w:r>
      <w:r w:rsidRPr="00F74FCC">
        <w:t xml:space="preserve"> and deals with unresolved complaints made under them.</w:t>
      </w:r>
      <w:r>
        <w:t xml:space="preserve"> Currently two codes of practice relating to radio narrowcasting services are included on the register:</w:t>
      </w:r>
    </w:p>
    <w:p w14:paraId="46EDE6ED" w14:textId="77777777" w:rsidR="00F74FCC" w:rsidRDefault="0031338F" w:rsidP="002B5750">
      <w:pPr>
        <w:pStyle w:val="ListBullet"/>
        <w:numPr>
          <w:ilvl w:val="0"/>
          <w:numId w:val="60"/>
        </w:numPr>
        <w:rPr>
          <w:rFonts w:cs="Arial"/>
        </w:rPr>
      </w:pPr>
      <w:hyperlink r:id="rId30" w:history="1">
        <w:r w:rsidR="00F74FCC" w:rsidRPr="005907AF">
          <w:rPr>
            <w:rStyle w:val="Hyperlink"/>
            <w:rFonts w:cs="Arial"/>
          </w:rPr>
          <w:t>Radio open narrowcasting</w:t>
        </w:r>
      </w:hyperlink>
      <w:r w:rsidR="00EB311B">
        <w:rPr>
          <w:rFonts w:cs="Arial"/>
        </w:rPr>
        <w:t>—</w:t>
      </w:r>
      <w:r w:rsidR="00F74FCC" w:rsidRPr="00343168">
        <w:rPr>
          <w:rFonts w:cs="Arial"/>
        </w:rPr>
        <w:t xml:space="preserve">the Australian </w:t>
      </w:r>
      <w:r w:rsidR="00F74FCC">
        <w:rPr>
          <w:rFonts w:cs="Arial"/>
        </w:rPr>
        <w:t>Narrowcast Radio Association</w:t>
      </w:r>
      <w:r w:rsidR="00E6436D">
        <w:rPr>
          <w:rFonts w:cs="Arial"/>
        </w:rPr>
        <w:t xml:space="preserve"> </w:t>
      </w:r>
      <w:r w:rsidR="00F74FCC">
        <w:rPr>
          <w:rFonts w:cs="Arial"/>
        </w:rPr>
        <w:t>(ANRA)</w:t>
      </w:r>
    </w:p>
    <w:p w14:paraId="2FC0E857" w14:textId="77777777" w:rsidR="00F74FCC" w:rsidRPr="00F74FCC" w:rsidRDefault="0031338F" w:rsidP="002B5750">
      <w:pPr>
        <w:pStyle w:val="ListBullet"/>
        <w:numPr>
          <w:ilvl w:val="0"/>
          <w:numId w:val="60"/>
        </w:numPr>
        <w:rPr>
          <w:rFonts w:cs="Arial"/>
        </w:rPr>
      </w:pPr>
      <w:hyperlink r:id="rId31" w:history="1">
        <w:r w:rsidR="00F74FCC" w:rsidRPr="00F74FCC">
          <w:rPr>
            <w:rStyle w:val="Hyperlink"/>
            <w:rFonts w:cs="Arial"/>
          </w:rPr>
          <w:t>Radio subscription narrowcasting</w:t>
        </w:r>
      </w:hyperlink>
      <w:r w:rsidR="00EB311B">
        <w:rPr>
          <w:rFonts w:cs="Arial"/>
        </w:rPr>
        <w:t>—</w:t>
      </w:r>
      <w:r w:rsidR="00F74FCC" w:rsidRPr="00F74FCC">
        <w:rPr>
          <w:rFonts w:cs="Arial"/>
        </w:rPr>
        <w:t>Australian Subscription Television and Radio Association (ASTRA)</w:t>
      </w:r>
      <w:r w:rsidR="00F74FCC">
        <w:rPr>
          <w:rFonts w:cs="Arial"/>
        </w:rPr>
        <w:t>.</w:t>
      </w:r>
    </w:p>
    <w:p w14:paraId="169E2E12" w14:textId="77777777" w:rsidR="00435764" w:rsidRPr="001A69C3" w:rsidRDefault="00435764" w:rsidP="00435764">
      <w:pPr>
        <w:pStyle w:val="Heading1"/>
      </w:pPr>
      <w:bookmarkStart w:id="15" w:name="_Toc442276492"/>
      <w:bookmarkStart w:id="16" w:name="_Toc447723503"/>
      <w:r w:rsidRPr="001A69C3">
        <w:t>Part 2: Guidelines for narrowcasting services</w:t>
      </w:r>
      <w:bookmarkEnd w:id="15"/>
      <w:bookmarkEnd w:id="16"/>
    </w:p>
    <w:p w14:paraId="4D5A218F" w14:textId="77777777" w:rsidR="00435764" w:rsidRPr="001A69C3" w:rsidRDefault="00435764" w:rsidP="00B174F5">
      <w:pPr>
        <w:rPr>
          <w:rFonts w:cs="Arial"/>
        </w:rPr>
      </w:pPr>
      <w:r w:rsidRPr="001A69C3">
        <w:rPr>
          <w:rFonts w:cs="Arial"/>
        </w:rPr>
        <w:t xml:space="preserve">The category </w:t>
      </w:r>
      <w:r w:rsidR="00125629">
        <w:rPr>
          <w:rFonts w:cs="Arial"/>
        </w:rPr>
        <w:t>in Part 2 of the Act</w:t>
      </w:r>
      <w:r w:rsidRPr="001A69C3">
        <w:rPr>
          <w:rFonts w:cs="Arial"/>
        </w:rPr>
        <w:t xml:space="preserve"> that a broadcasting service falls into will depend on the characteristics of the individual service</w:t>
      </w:r>
      <w:r w:rsidR="00F76751">
        <w:rPr>
          <w:rFonts w:cs="Arial"/>
        </w:rPr>
        <w:t xml:space="preserve">. </w:t>
      </w:r>
      <w:r w:rsidR="00DD1430">
        <w:rPr>
          <w:rFonts w:cs="Arial"/>
        </w:rPr>
        <w:t xml:space="preserve">The category </w:t>
      </w:r>
      <w:r w:rsidR="00F76751">
        <w:rPr>
          <w:rFonts w:cs="Arial"/>
        </w:rPr>
        <w:t>will</w:t>
      </w:r>
      <w:r w:rsidRPr="001A69C3">
        <w:rPr>
          <w:rFonts w:cs="Arial"/>
        </w:rPr>
        <w:t xml:space="preserve"> </w:t>
      </w:r>
      <w:r w:rsidR="00F76751">
        <w:rPr>
          <w:rFonts w:cs="Arial"/>
        </w:rPr>
        <w:t>also</w:t>
      </w:r>
      <w:r w:rsidRPr="001A69C3">
        <w:rPr>
          <w:rFonts w:cs="Arial"/>
        </w:rPr>
        <w:t xml:space="preserve"> determine </w:t>
      </w:r>
      <w:r w:rsidR="00D84DB8">
        <w:rPr>
          <w:rFonts w:cs="Arial"/>
        </w:rPr>
        <w:t>how a service is regulated</w:t>
      </w:r>
      <w:r w:rsidR="00111E17">
        <w:rPr>
          <w:rFonts w:cs="Arial"/>
        </w:rPr>
        <w:t xml:space="preserve"> under the Act.</w:t>
      </w:r>
    </w:p>
    <w:p w14:paraId="15C64D8F" w14:textId="77777777" w:rsidR="00FB1FFC" w:rsidRDefault="00FB1FFC" w:rsidP="00DA181A">
      <w:pPr>
        <w:spacing w:after="80"/>
        <w:rPr>
          <w:rFonts w:cs="Arial"/>
        </w:rPr>
      </w:pPr>
      <w:r>
        <w:rPr>
          <w:rFonts w:cs="Arial"/>
        </w:rPr>
        <w:t xml:space="preserve">Part 2 of these guidelines discusses the matters that the Act indicates are relevant to whether a service is a subscription </w:t>
      </w:r>
      <w:r w:rsidR="00674616">
        <w:rPr>
          <w:rFonts w:cs="Arial"/>
        </w:rPr>
        <w:t xml:space="preserve">open narrowcasting service </w:t>
      </w:r>
      <w:r>
        <w:rPr>
          <w:rFonts w:cs="Arial"/>
        </w:rPr>
        <w:t xml:space="preserve">or </w:t>
      </w:r>
      <w:r w:rsidR="00674616">
        <w:rPr>
          <w:rFonts w:cs="Arial"/>
        </w:rPr>
        <w:t xml:space="preserve">an </w:t>
      </w:r>
      <w:r>
        <w:rPr>
          <w:rFonts w:cs="Arial"/>
        </w:rPr>
        <w:t>open narrowcasting service. This includes:</w:t>
      </w:r>
    </w:p>
    <w:p w14:paraId="739A1BEC" w14:textId="77777777" w:rsidR="00FB1FFC" w:rsidRDefault="00FB1FFC" w:rsidP="002B5750">
      <w:pPr>
        <w:pStyle w:val="ListBullet"/>
        <w:rPr>
          <w:rFonts w:cs="Arial"/>
        </w:rPr>
      </w:pPr>
      <w:r w:rsidRPr="001A69C3">
        <w:rPr>
          <w:rFonts w:cs="Arial"/>
        </w:rPr>
        <w:t xml:space="preserve">the </w:t>
      </w:r>
      <w:r>
        <w:rPr>
          <w:rFonts w:cs="Arial"/>
        </w:rPr>
        <w:t>criteria</w:t>
      </w:r>
      <w:r w:rsidRPr="00996C21">
        <w:rPr>
          <w:rFonts w:cs="Arial"/>
        </w:rPr>
        <w:t xml:space="preserve"> set out in section</w:t>
      </w:r>
      <w:r>
        <w:rPr>
          <w:rFonts w:cs="Arial"/>
        </w:rPr>
        <w:t>s 17 and 18 of the Act</w:t>
      </w:r>
    </w:p>
    <w:p w14:paraId="7A2E16AE" w14:textId="77777777" w:rsidR="00FB1FFC" w:rsidRDefault="00FB1FFC" w:rsidP="002B5750">
      <w:pPr>
        <w:pStyle w:val="ListBullet"/>
        <w:rPr>
          <w:rFonts w:cs="Arial"/>
        </w:rPr>
      </w:pPr>
      <w:r>
        <w:rPr>
          <w:rFonts w:cs="Arial"/>
        </w:rPr>
        <w:t>t</w:t>
      </w:r>
      <w:r w:rsidRPr="00996C21">
        <w:rPr>
          <w:rFonts w:cs="Arial"/>
        </w:rPr>
        <w:t xml:space="preserve">he matters to which the ACMA is to have regard when </w:t>
      </w:r>
      <w:r w:rsidRPr="001A69C3">
        <w:rPr>
          <w:rFonts w:cs="Arial"/>
        </w:rPr>
        <w:t>giving opinions</w:t>
      </w:r>
      <w:r>
        <w:rPr>
          <w:rFonts w:cs="Arial"/>
        </w:rPr>
        <w:t xml:space="preserve"> under section 21 of the Act</w:t>
      </w:r>
    </w:p>
    <w:p w14:paraId="55290B6B" w14:textId="77777777" w:rsidR="00435764" w:rsidRPr="001A69C3" w:rsidRDefault="008B212C" w:rsidP="002B5750">
      <w:pPr>
        <w:pStyle w:val="ListBullet"/>
        <w:spacing w:after="200"/>
      </w:pPr>
      <w:r>
        <w:rPr>
          <w:rFonts w:cs="Arial"/>
        </w:rPr>
        <w:t>the Clarification Notice.</w:t>
      </w:r>
    </w:p>
    <w:p w14:paraId="22A7EB9A" w14:textId="77777777" w:rsidR="00FB1FFC" w:rsidRPr="00AE0DEA" w:rsidRDefault="00435764" w:rsidP="00903DFE">
      <w:pPr>
        <w:pStyle w:val="Heading2"/>
      </w:pPr>
      <w:bookmarkStart w:id="17" w:name="_Toc447723504"/>
      <w:r w:rsidRPr="00AE0DEA">
        <w:t>Special interest groups</w:t>
      </w:r>
      <w:bookmarkEnd w:id="17"/>
    </w:p>
    <w:p w14:paraId="1F0643B8" w14:textId="77777777" w:rsidR="003505EB" w:rsidRDefault="00B65D9F" w:rsidP="00435764">
      <w:pPr>
        <w:rPr>
          <w:rFonts w:cs="Arial"/>
        </w:rPr>
      </w:pPr>
      <w:r>
        <w:rPr>
          <w:rFonts w:cs="Arial"/>
        </w:rPr>
        <w:t xml:space="preserve">The </w:t>
      </w:r>
      <w:r w:rsidR="00435764" w:rsidRPr="001A69C3">
        <w:rPr>
          <w:rFonts w:cs="Arial"/>
        </w:rPr>
        <w:t>A</w:t>
      </w:r>
      <w:r>
        <w:rPr>
          <w:rFonts w:cs="Arial"/>
        </w:rPr>
        <w:t>ct specifies that a</w:t>
      </w:r>
      <w:r w:rsidR="00435764" w:rsidRPr="001A69C3">
        <w:rPr>
          <w:rFonts w:cs="Arial"/>
        </w:rPr>
        <w:t xml:space="preserve"> service may be a narrowcasting service because it is targeted to special interest groups.</w:t>
      </w:r>
      <w:r w:rsidR="00435764" w:rsidRPr="001A69C3">
        <w:rPr>
          <w:rStyle w:val="FootnoteReference"/>
          <w:rFonts w:cs="Arial"/>
        </w:rPr>
        <w:footnoteReference w:id="10"/>
      </w:r>
      <w:r w:rsidR="00435764" w:rsidRPr="001A69C3">
        <w:rPr>
          <w:rFonts w:cs="Arial"/>
        </w:rPr>
        <w:t xml:space="preserve"> </w:t>
      </w:r>
      <w:r w:rsidR="003505EB">
        <w:rPr>
          <w:rFonts w:cs="Arial"/>
        </w:rPr>
        <w:t xml:space="preserve">The Act </w:t>
      </w:r>
      <w:r w:rsidR="00903DFE">
        <w:rPr>
          <w:rFonts w:cs="Arial"/>
        </w:rPr>
        <w:t xml:space="preserve">also </w:t>
      </w:r>
      <w:r w:rsidR="003505EB">
        <w:rPr>
          <w:rFonts w:cs="Arial"/>
        </w:rPr>
        <w:t>provides that the ACMA is to have regard to the nature of the audience of a service and the nature of the programs provided by those services when giving section 21 opinions.</w:t>
      </w:r>
      <w:r w:rsidR="003505EB">
        <w:rPr>
          <w:rStyle w:val="FootnoteReference"/>
          <w:rFonts w:cs="Arial"/>
        </w:rPr>
        <w:footnoteReference w:id="11"/>
      </w:r>
    </w:p>
    <w:p w14:paraId="4E60BC57" w14:textId="77777777" w:rsidR="00435764" w:rsidRPr="001A69C3" w:rsidRDefault="00435764" w:rsidP="00435764">
      <w:pPr>
        <w:rPr>
          <w:rFonts w:cs="Arial"/>
        </w:rPr>
      </w:pPr>
      <w:r w:rsidRPr="001A69C3">
        <w:rPr>
          <w:rFonts w:cs="Arial"/>
        </w:rPr>
        <w:t>A special interest group is a specific group of people that share and represent an interest</w:t>
      </w:r>
      <w:r w:rsidR="00222EA4">
        <w:rPr>
          <w:rFonts w:cs="Arial"/>
        </w:rPr>
        <w:t xml:space="preserve">. A special interest group </w:t>
      </w:r>
      <w:r w:rsidRPr="001A69C3">
        <w:rPr>
          <w:rFonts w:cs="Arial"/>
        </w:rPr>
        <w:t>may be organised and networked and may have its own perceptible culture. People identify themselves as belonging to a special interest group and c</w:t>
      </w:r>
      <w:r w:rsidR="00111E17">
        <w:rPr>
          <w:rFonts w:cs="Arial"/>
        </w:rPr>
        <w:t>an be seen to be a part of it.</w:t>
      </w:r>
    </w:p>
    <w:p w14:paraId="70262EEB" w14:textId="77777777" w:rsidR="00435764" w:rsidRPr="001A69C3" w:rsidRDefault="00435764" w:rsidP="00435764">
      <w:pPr>
        <w:rPr>
          <w:rFonts w:cs="Arial"/>
        </w:rPr>
      </w:pPr>
      <w:r w:rsidRPr="001A69C3">
        <w:rPr>
          <w:rFonts w:cs="Arial"/>
        </w:rPr>
        <w:t>A special interest group may be recognisable by its representative organisation such as a professional, sporting, cultural or other association. However, a special interest group may also exist without formal associations</w:t>
      </w:r>
      <w:r w:rsidR="00316197">
        <w:rPr>
          <w:rFonts w:cs="Arial"/>
        </w:rPr>
        <w:t>, for example,</w:t>
      </w:r>
      <w:r w:rsidRPr="001A69C3">
        <w:rPr>
          <w:rFonts w:cs="Arial"/>
        </w:rPr>
        <w:t xml:space="preserve"> ethnic/language groups</w:t>
      </w:r>
      <w:r w:rsidR="006954A0">
        <w:rPr>
          <w:rFonts w:cs="Arial"/>
        </w:rPr>
        <w:t xml:space="preserve"> or</w:t>
      </w:r>
      <w:r w:rsidRPr="001A69C3">
        <w:rPr>
          <w:rFonts w:cs="Arial"/>
        </w:rPr>
        <w:t xml:space="preserve"> racing enthusiasts. Section </w:t>
      </w:r>
      <w:r>
        <w:rPr>
          <w:rFonts w:cs="Arial"/>
        </w:rPr>
        <w:t>1</w:t>
      </w:r>
      <w:r w:rsidRPr="001A69C3">
        <w:rPr>
          <w:rFonts w:cs="Arial"/>
        </w:rPr>
        <w:t xml:space="preserve">6 of the Clarification </w:t>
      </w:r>
      <w:r w:rsidR="00316197">
        <w:rPr>
          <w:rFonts w:cs="Arial"/>
        </w:rPr>
        <w:t>N</w:t>
      </w:r>
      <w:r w:rsidRPr="001A69C3">
        <w:rPr>
          <w:rFonts w:cs="Arial"/>
        </w:rPr>
        <w:t xml:space="preserve">otice </w:t>
      </w:r>
      <w:r w:rsidR="00316197">
        <w:rPr>
          <w:rFonts w:cs="Arial"/>
        </w:rPr>
        <w:t>states</w:t>
      </w:r>
      <w:r w:rsidR="00316197" w:rsidRPr="001A69C3">
        <w:rPr>
          <w:rFonts w:cs="Arial"/>
        </w:rPr>
        <w:t xml:space="preserve"> </w:t>
      </w:r>
      <w:r w:rsidRPr="001A69C3">
        <w:rPr>
          <w:rFonts w:cs="Arial"/>
        </w:rPr>
        <w:t>that a group is able to be a special interest group whether or not the group is organis</w:t>
      </w:r>
      <w:r w:rsidR="00111E17">
        <w:rPr>
          <w:rFonts w:cs="Arial"/>
        </w:rPr>
        <w:t>ed on a formal basis.</w:t>
      </w:r>
    </w:p>
    <w:p w14:paraId="03E2DAFF" w14:textId="77777777" w:rsidR="00435764" w:rsidRPr="001A69C3" w:rsidRDefault="00435764" w:rsidP="00435764">
      <w:pPr>
        <w:rPr>
          <w:rFonts w:cs="Arial"/>
        </w:rPr>
      </w:pPr>
      <w:r w:rsidRPr="001A69C3">
        <w:rPr>
          <w:rFonts w:cs="Arial"/>
        </w:rPr>
        <w:t>A special interest group may also comprise an audience with particular information requirements</w:t>
      </w:r>
      <w:r w:rsidR="00235A44">
        <w:rPr>
          <w:rFonts w:cs="Arial"/>
        </w:rPr>
        <w:t xml:space="preserve"> that</w:t>
      </w:r>
      <w:r w:rsidRPr="001A69C3">
        <w:rPr>
          <w:rFonts w:cs="Arial"/>
        </w:rPr>
        <w:t xml:space="preserve"> would otherwise have no association with a group or organisation. Students with an interest in educational broadcasting services</w:t>
      </w:r>
      <w:r w:rsidR="00316197">
        <w:rPr>
          <w:rFonts w:cs="Arial"/>
        </w:rPr>
        <w:t>,</w:t>
      </w:r>
      <w:r w:rsidRPr="001A69C3">
        <w:rPr>
          <w:rFonts w:cs="Arial"/>
        </w:rPr>
        <w:t xml:space="preserve"> or business analysts following stock market trends and related financial information</w:t>
      </w:r>
      <w:r w:rsidR="00316197">
        <w:rPr>
          <w:rFonts w:cs="Arial"/>
        </w:rPr>
        <w:t>,</w:t>
      </w:r>
      <w:r w:rsidRPr="001A69C3">
        <w:rPr>
          <w:rFonts w:cs="Arial"/>
        </w:rPr>
        <w:t xml:space="preserve"> may be part of an unconnected group </w:t>
      </w:r>
      <w:r w:rsidR="00316197">
        <w:rPr>
          <w:rFonts w:cs="Arial"/>
        </w:rPr>
        <w:t xml:space="preserve">that </w:t>
      </w:r>
      <w:r w:rsidR="00111E17">
        <w:rPr>
          <w:rFonts w:cs="Arial"/>
        </w:rPr>
        <w:t>shares a special interest.</w:t>
      </w:r>
    </w:p>
    <w:p w14:paraId="30F81239" w14:textId="77777777" w:rsidR="00853722" w:rsidRPr="001A69C3" w:rsidRDefault="00853722" w:rsidP="00853722">
      <w:pPr>
        <w:rPr>
          <w:rFonts w:cs="Arial"/>
        </w:rPr>
      </w:pPr>
      <w:r w:rsidRPr="001A69C3">
        <w:rPr>
          <w:rFonts w:cs="Arial"/>
        </w:rPr>
        <w:t xml:space="preserve">The special interest group criterion does not </w:t>
      </w:r>
      <w:r w:rsidR="008E4FF9">
        <w:rPr>
          <w:rFonts w:cs="Arial"/>
        </w:rPr>
        <w:t>mean that</w:t>
      </w:r>
      <w:r w:rsidRPr="001A69C3">
        <w:rPr>
          <w:rFonts w:cs="Arial"/>
        </w:rPr>
        <w:t xml:space="preserve"> a service </w:t>
      </w:r>
      <w:r w:rsidR="008E4FF9">
        <w:rPr>
          <w:rFonts w:cs="Arial"/>
        </w:rPr>
        <w:t>may only</w:t>
      </w:r>
      <w:r w:rsidRPr="001A69C3">
        <w:rPr>
          <w:rFonts w:cs="Arial"/>
        </w:rPr>
        <w:t xml:space="preserve"> target one special interest group. </w:t>
      </w:r>
      <w:r w:rsidRPr="009D64AA">
        <w:rPr>
          <w:rFonts w:cs="Arial"/>
        </w:rPr>
        <w:t>However, a service that targets more than one special interest group</w:t>
      </w:r>
      <w:r w:rsidR="008E4FF9">
        <w:rPr>
          <w:rFonts w:cs="Arial"/>
        </w:rPr>
        <w:t xml:space="preserve"> may not</w:t>
      </w:r>
      <w:r w:rsidRPr="009D64AA">
        <w:rPr>
          <w:rFonts w:cs="Arial"/>
        </w:rPr>
        <w:t xml:space="preserve"> limited </w:t>
      </w:r>
      <w:r w:rsidR="008E4FF9">
        <w:rPr>
          <w:rFonts w:cs="Arial"/>
        </w:rPr>
        <w:t xml:space="preserve">in reception </w:t>
      </w:r>
      <w:r w:rsidRPr="009D64AA">
        <w:rPr>
          <w:rFonts w:cs="Arial"/>
        </w:rPr>
        <w:t xml:space="preserve">if the groups, taken as a whole, could reasonably be considered to represent a cross-section of the </w:t>
      </w:r>
      <w:r w:rsidR="008E4FF9">
        <w:rPr>
          <w:rFonts w:cs="Arial"/>
        </w:rPr>
        <w:t xml:space="preserve">whole </w:t>
      </w:r>
      <w:r w:rsidRPr="009D64AA">
        <w:rPr>
          <w:rFonts w:cs="Arial"/>
        </w:rPr>
        <w:t>community</w:t>
      </w:r>
      <w:r>
        <w:rPr>
          <w:rFonts w:cs="Arial"/>
        </w:rPr>
        <w:t>. This indicates that the</w:t>
      </w:r>
      <w:r w:rsidRPr="009D64AA">
        <w:rPr>
          <w:rFonts w:cs="Arial"/>
        </w:rPr>
        <w:t xml:space="preserve"> service would ‘appear to be intended to appeal to the general public’.</w:t>
      </w:r>
    </w:p>
    <w:p w14:paraId="37DFE747" w14:textId="77777777" w:rsidR="00853722" w:rsidRDefault="00435764" w:rsidP="00B174F5">
      <w:pPr>
        <w:spacing w:after="0"/>
        <w:rPr>
          <w:rFonts w:cs="Arial"/>
        </w:rPr>
      </w:pPr>
      <w:r w:rsidRPr="001A69C3">
        <w:rPr>
          <w:rFonts w:cs="Arial"/>
        </w:rPr>
        <w:t xml:space="preserve">Examples of groups of people </w:t>
      </w:r>
      <w:r w:rsidR="00996C21">
        <w:rPr>
          <w:rFonts w:cs="Arial"/>
        </w:rPr>
        <w:t xml:space="preserve">that </w:t>
      </w:r>
      <w:r w:rsidR="003D7A1C">
        <w:rPr>
          <w:rFonts w:cs="Arial"/>
        </w:rPr>
        <w:t>have been</w:t>
      </w:r>
      <w:r w:rsidR="00996C21">
        <w:rPr>
          <w:rFonts w:cs="Arial"/>
        </w:rPr>
        <w:t xml:space="preserve"> </w:t>
      </w:r>
      <w:r w:rsidRPr="001A69C3">
        <w:rPr>
          <w:rFonts w:cs="Arial"/>
        </w:rPr>
        <w:t>found to be special interest groups in</w:t>
      </w:r>
      <w:r>
        <w:rPr>
          <w:rFonts w:cs="Arial"/>
        </w:rPr>
        <w:t xml:space="preserve"> section </w:t>
      </w:r>
      <w:r w:rsidRPr="001A69C3">
        <w:rPr>
          <w:rFonts w:cs="Arial"/>
        </w:rPr>
        <w:t>21 opinions include people interested in horse, harness and greyhound racing (</w:t>
      </w:r>
      <w:r w:rsidR="00316197">
        <w:rPr>
          <w:rFonts w:cs="Arial"/>
        </w:rPr>
        <w:t>that is,</w:t>
      </w:r>
      <w:r w:rsidR="00316197" w:rsidRPr="001A69C3">
        <w:rPr>
          <w:rFonts w:cs="Arial"/>
        </w:rPr>
        <w:t xml:space="preserve"> </w:t>
      </w:r>
      <w:r w:rsidRPr="001A69C3">
        <w:rPr>
          <w:rFonts w:cs="Arial"/>
        </w:rPr>
        <w:t>the audiences of racing</w:t>
      </w:r>
      <w:r w:rsidR="00111E17">
        <w:rPr>
          <w:rFonts w:cs="Arial"/>
        </w:rPr>
        <w:t xml:space="preserve"> radio services)</w:t>
      </w:r>
      <w:r w:rsidR="00674616">
        <w:rPr>
          <w:rFonts w:cs="Arial"/>
        </w:rPr>
        <w:t>,</w:t>
      </w:r>
      <w:r w:rsidR="00111E17">
        <w:rPr>
          <w:rFonts w:cs="Arial"/>
        </w:rPr>
        <w:t xml:space="preserve"> and tourists.</w:t>
      </w:r>
    </w:p>
    <w:p w14:paraId="23B86F14" w14:textId="77777777" w:rsidR="00435764" w:rsidRDefault="00B65D9F" w:rsidP="00B174F5">
      <w:pPr>
        <w:spacing w:before="240" w:after="200"/>
        <w:rPr>
          <w:rFonts w:cs="Arial"/>
        </w:rPr>
      </w:pPr>
      <w:r>
        <w:rPr>
          <w:rFonts w:cs="Arial"/>
        </w:rPr>
        <w:t>T</w:t>
      </w:r>
      <w:r w:rsidR="00903DFE">
        <w:rPr>
          <w:rFonts w:cs="Arial"/>
        </w:rPr>
        <w:t xml:space="preserve">he Clarification Notice </w:t>
      </w:r>
      <w:r>
        <w:rPr>
          <w:rFonts w:cs="Arial"/>
        </w:rPr>
        <w:t xml:space="preserve">clarifies </w:t>
      </w:r>
      <w:r w:rsidR="008E4FF9">
        <w:rPr>
          <w:rFonts w:cs="Arial"/>
        </w:rPr>
        <w:t xml:space="preserve">some </w:t>
      </w:r>
      <w:r>
        <w:rPr>
          <w:rFonts w:cs="Arial"/>
        </w:rPr>
        <w:t>services</w:t>
      </w:r>
      <w:r w:rsidR="008E4FF9">
        <w:rPr>
          <w:rFonts w:cs="Arial"/>
        </w:rPr>
        <w:t>,</w:t>
      </w:r>
      <w:r>
        <w:rPr>
          <w:rFonts w:cs="Arial"/>
        </w:rPr>
        <w:t xml:space="preserve"> </w:t>
      </w:r>
      <w:r w:rsidR="00853722">
        <w:rPr>
          <w:rFonts w:cs="Arial"/>
        </w:rPr>
        <w:t>targeted at special interest groups</w:t>
      </w:r>
      <w:r w:rsidR="008E4FF9">
        <w:rPr>
          <w:rFonts w:cs="Arial"/>
        </w:rPr>
        <w:t>,</w:t>
      </w:r>
      <w:r>
        <w:rPr>
          <w:rFonts w:cs="Arial"/>
        </w:rPr>
        <w:t xml:space="preserve"> </w:t>
      </w:r>
      <w:r w:rsidR="008E4FF9">
        <w:rPr>
          <w:rFonts w:cs="Arial"/>
        </w:rPr>
        <w:t>which will be</w:t>
      </w:r>
      <w:r>
        <w:rPr>
          <w:rFonts w:cs="Arial"/>
        </w:rPr>
        <w:t xml:space="preserve"> open narrowcasting services. In addition to racing services (section 13), these include</w:t>
      </w:r>
      <w:r w:rsidR="00853722">
        <w:rPr>
          <w:rFonts w:cs="Arial"/>
        </w:rPr>
        <w:t xml:space="preserve"> religious services</w:t>
      </w:r>
      <w:r>
        <w:rPr>
          <w:rFonts w:cs="Arial"/>
        </w:rPr>
        <w:t xml:space="preserve"> (section 11) and</w:t>
      </w:r>
      <w:r w:rsidR="00853722">
        <w:rPr>
          <w:rFonts w:cs="Arial"/>
        </w:rPr>
        <w:t xml:space="preserve"> non-</w:t>
      </w:r>
      <w:r>
        <w:rPr>
          <w:rFonts w:cs="Arial"/>
        </w:rPr>
        <w:t>E</w:t>
      </w:r>
      <w:r w:rsidR="00853722">
        <w:rPr>
          <w:rFonts w:cs="Arial"/>
        </w:rPr>
        <w:t xml:space="preserve">nglish language </w:t>
      </w:r>
      <w:r>
        <w:rPr>
          <w:rFonts w:cs="Arial"/>
        </w:rPr>
        <w:t>services (section 12).</w:t>
      </w:r>
    </w:p>
    <w:p w14:paraId="758A1566" w14:textId="77777777" w:rsidR="00F2471D" w:rsidRPr="00B0784A" w:rsidRDefault="00F2471D" w:rsidP="00B174F5">
      <w:pPr>
        <w:pStyle w:val="Heading3"/>
        <w:rPr>
          <w:b w:val="0"/>
          <w:i/>
        </w:rPr>
      </w:pPr>
      <w:bookmarkStart w:id="18" w:name="_Toc447723505"/>
      <w:r w:rsidRPr="00B0784A">
        <w:rPr>
          <w:b w:val="0"/>
          <w:i/>
        </w:rPr>
        <w:t>Age and gender groups</w:t>
      </w:r>
      <w:bookmarkEnd w:id="18"/>
    </w:p>
    <w:p w14:paraId="4D63E0AA" w14:textId="77777777" w:rsidR="00435764" w:rsidRPr="001A69C3" w:rsidRDefault="00435764" w:rsidP="00435764">
      <w:pPr>
        <w:rPr>
          <w:rFonts w:cs="Arial"/>
        </w:rPr>
      </w:pPr>
      <w:r w:rsidRPr="001A69C3">
        <w:rPr>
          <w:rFonts w:cs="Arial"/>
        </w:rPr>
        <w:t>With one exception,</w:t>
      </w:r>
      <w:r w:rsidR="00F2471D">
        <w:rPr>
          <w:rFonts w:cs="Arial"/>
        </w:rPr>
        <w:t xml:space="preserve"> broad</w:t>
      </w:r>
      <w:r w:rsidRPr="001A69C3">
        <w:rPr>
          <w:rFonts w:cs="Arial"/>
        </w:rPr>
        <w:t xml:space="preserve"> target audiences such as particular age groups or</w:t>
      </w:r>
      <w:r w:rsidR="00F2471D">
        <w:rPr>
          <w:rFonts w:cs="Arial"/>
        </w:rPr>
        <w:t xml:space="preserve"> </w:t>
      </w:r>
      <w:r w:rsidRPr="001A69C3">
        <w:rPr>
          <w:rFonts w:cs="Arial"/>
        </w:rPr>
        <w:t xml:space="preserve">a </w:t>
      </w:r>
      <w:r w:rsidR="00F2471D">
        <w:rPr>
          <w:rFonts w:cs="Arial"/>
        </w:rPr>
        <w:t xml:space="preserve">particular </w:t>
      </w:r>
      <w:r w:rsidRPr="001A69C3">
        <w:rPr>
          <w:rFonts w:cs="Arial"/>
        </w:rPr>
        <w:t>gender will not usually qualify as special interest groups. This is because people do not necessarily share common tastes or interests merely because they belong to a similar age grouping (or the same gender). The exception is services targeted to young children which, because of their specialised content, would be unlikely to appear to be intended to</w:t>
      </w:r>
      <w:r w:rsidR="00111E17">
        <w:rPr>
          <w:rFonts w:cs="Arial"/>
        </w:rPr>
        <w:t xml:space="preserve"> appeal to the general public.</w:t>
      </w:r>
    </w:p>
    <w:p w14:paraId="0BAEC848" w14:textId="77777777" w:rsidR="00435764" w:rsidRPr="001A69C3" w:rsidRDefault="00435764" w:rsidP="00435764">
      <w:pPr>
        <w:rPr>
          <w:rFonts w:cs="Arial"/>
        </w:rPr>
      </w:pPr>
      <w:r w:rsidRPr="00795A35">
        <w:rPr>
          <w:rFonts w:cs="Arial"/>
        </w:rPr>
        <w:t xml:space="preserve">Section 15 of the Clarification </w:t>
      </w:r>
      <w:r w:rsidR="00316197" w:rsidRPr="00795A35">
        <w:rPr>
          <w:rFonts w:cs="Arial"/>
        </w:rPr>
        <w:t>N</w:t>
      </w:r>
      <w:r w:rsidRPr="00795A35">
        <w:rPr>
          <w:rFonts w:cs="Arial"/>
        </w:rPr>
        <w:t xml:space="preserve">otice </w:t>
      </w:r>
      <w:r w:rsidR="009D64AA" w:rsidRPr="00795A35">
        <w:rPr>
          <w:rFonts w:cs="Arial"/>
        </w:rPr>
        <w:t xml:space="preserve">states </w:t>
      </w:r>
      <w:r w:rsidRPr="00795A35">
        <w:rPr>
          <w:rFonts w:cs="Arial"/>
        </w:rPr>
        <w:t>that a broadcasting service targeted to persons of a particular age</w:t>
      </w:r>
      <w:r w:rsidR="00316197" w:rsidRPr="00795A35">
        <w:rPr>
          <w:rFonts w:cs="Arial"/>
        </w:rPr>
        <w:t>,</w:t>
      </w:r>
      <w:r w:rsidRPr="00795A35">
        <w:rPr>
          <w:rFonts w:cs="Arial"/>
        </w:rPr>
        <w:t xml:space="preserve"> or a particular range of ages</w:t>
      </w:r>
      <w:r w:rsidR="00316197" w:rsidRPr="00795A35">
        <w:rPr>
          <w:rFonts w:cs="Arial"/>
        </w:rPr>
        <w:t>,</w:t>
      </w:r>
      <w:r w:rsidRPr="00795A35">
        <w:rPr>
          <w:rFonts w:cs="Arial"/>
        </w:rPr>
        <w:t xml:space="preserve"> is not an open narrowcasting service </w:t>
      </w:r>
      <w:r w:rsidR="00795A35" w:rsidRPr="00795A35">
        <w:rPr>
          <w:rFonts w:cs="Arial"/>
        </w:rPr>
        <w:t>because it is only</w:t>
      </w:r>
      <w:r w:rsidRPr="00795A35">
        <w:rPr>
          <w:rFonts w:cs="Arial"/>
        </w:rPr>
        <w:t xml:space="preserve"> targeted to </w:t>
      </w:r>
      <w:r w:rsidR="00795A35" w:rsidRPr="00795A35">
        <w:rPr>
          <w:rFonts w:cs="Arial"/>
        </w:rPr>
        <w:t xml:space="preserve">those </w:t>
      </w:r>
      <w:r w:rsidRPr="00795A35">
        <w:rPr>
          <w:rFonts w:cs="Arial"/>
        </w:rPr>
        <w:t>persons</w:t>
      </w:r>
      <w:r w:rsidR="00795A35" w:rsidRPr="00795A35">
        <w:rPr>
          <w:rFonts w:cs="Arial"/>
        </w:rPr>
        <w:t xml:space="preserve">. The exception is </w:t>
      </w:r>
      <w:r w:rsidRPr="00795A35">
        <w:rPr>
          <w:rFonts w:cs="Arial"/>
        </w:rPr>
        <w:t xml:space="preserve">a service targeted to </w:t>
      </w:r>
      <w:r w:rsidR="00795A35" w:rsidRPr="00795A35">
        <w:rPr>
          <w:rFonts w:cs="Arial"/>
        </w:rPr>
        <w:t xml:space="preserve">people </w:t>
      </w:r>
      <w:r w:rsidR="006878B6" w:rsidRPr="00795A35">
        <w:rPr>
          <w:rFonts w:cs="Arial"/>
        </w:rPr>
        <w:t>under</w:t>
      </w:r>
      <w:r w:rsidRPr="00795A35">
        <w:rPr>
          <w:rFonts w:cs="Arial"/>
        </w:rPr>
        <w:t xml:space="preserve"> 10 years </w:t>
      </w:r>
      <w:r w:rsidR="00795A35" w:rsidRPr="00795A35">
        <w:rPr>
          <w:rFonts w:cs="Arial"/>
        </w:rPr>
        <w:t xml:space="preserve">of age, which </w:t>
      </w:r>
      <w:r w:rsidRPr="00795A35">
        <w:rPr>
          <w:rFonts w:cs="Arial"/>
        </w:rPr>
        <w:t xml:space="preserve">is </w:t>
      </w:r>
      <w:r w:rsidR="00111E17" w:rsidRPr="00795A35">
        <w:rPr>
          <w:rFonts w:cs="Arial"/>
        </w:rPr>
        <w:t>an open narrowcasting service.</w:t>
      </w:r>
    </w:p>
    <w:p w14:paraId="4B46228F" w14:textId="77777777" w:rsidR="006878B6" w:rsidRDefault="00646D07" w:rsidP="00435764">
      <w:pPr>
        <w:rPr>
          <w:rFonts w:cs="Arial"/>
        </w:rPr>
      </w:pPr>
      <w:r>
        <w:rPr>
          <w:rFonts w:cs="Arial"/>
        </w:rPr>
        <w:t xml:space="preserve">The Note in section 15 explains </w:t>
      </w:r>
      <w:r w:rsidR="00435764" w:rsidRPr="001A69C3">
        <w:rPr>
          <w:rFonts w:cs="Arial"/>
        </w:rPr>
        <w:t>that a service targeted at an audience described in terms such as ‘generation X’, ‘baby boomers’, will not be an open narrowcasting servic</w:t>
      </w:r>
      <w:r w:rsidR="00111E17">
        <w:rPr>
          <w:rFonts w:cs="Arial"/>
        </w:rPr>
        <w:t xml:space="preserve">e </w:t>
      </w:r>
      <w:r w:rsidR="006878B6">
        <w:rPr>
          <w:rFonts w:cs="Arial"/>
        </w:rPr>
        <w:t>just because of this fact.</w:t>
      </w:r>
    </w:p>
    <w:p w14:paraId="5CA8AED3" w14:textId="77777777" w:rsidR="00F2471D" w:rsidRPr="00B0784A" w:rsidRDefault="00F2471D" w:rsidP="00B174F5">
      <w:pPr>
        <w:pStyle w:val="Heading3"/>
        <w:spacing w:line="240" w:lineRule="auto"/>
        <w:rPr>
          <w:b w:val="0"/>
          <w:i/>
        </w:rPr>
      </w:pPr>
      <w:bookmarkStart w:id="19" w:name="_Toc447723506"/>
      <w:r w:rsidRPr="00B0784A">
        <w:rPr>
          <w:b w:val="0"/>
          <w:i/>
        </w:rPr>
        <w:t>Special interest groups and music</w:t>
      </w:r>
      <w:bookmarkEnd w:id="19"/>
    </w:p>
    <w:p w14:paraId="4E47BD8D" w14:textId="77777777" w:rsidR="00F2471D" w:rsidRPr="001A69C3" w:rsidRDefault="00F2471D" w:rsidP="00F2471D">
      <w:pPr>
        <w:rPr>
          <w:rFonts w:cs="Arial"/>
        </w:rPr>
      </w:pPr>
      <w:r w:rsidRPr="001A69C3">
        <w:rPr>
          <w:rFonts w:cs="Arial"/>
        </w:rPr>
        <w:t>Although there may be unorgani</w:t>
      </w:r>
      <w:r>
        <w:rPr>
          <w:rFonts w:cs="Arial"/>
        </w:rPr>
        <w:t>s</w:t>
      </w:r>
      <w:r w:rsidRPr="001A69C3">
        <w:rPr>
          <w:rFonts w:cs="Arial"/>
        </w:rPr>
        <w:t>ed special interest groups whose interest is a particular form of music, generally the ACMA takes the view that services with a music-based format would not meet the narrowcast criteria on the basis that the reception is limited by being targete</w:t>
      </w:r>
      <w:r>
        <w:rPr>
          <w:rFonts w:cs="Arial"/>
        </w:rPr>
        <w:t>d to ‘special interest groups’.</w:t>
      </w:r>
    </w:p>
    <w:p w14:paraId="313FAF74" w14:textId="77777777" w:rsidR="00F2471D" w:rsidRPr="001A69C3" w:rsidRDefault="00F2471D" w:rsidP="00F2471D">
      <w:pPr>
        <w:rPr>
          <w:rFonts w:cs="Arial"/>
        </w:rPr>
      </w:pPr>
      <w:r w:rsidRPr="001A69C3">
        <w:rPr>
          <w:rFonts w:cs="Arial"/>
        </w:rPr>
        <w:t xml:space="preserve">A class of people who are interested in, or fans of, a particular form of music will generally not be regarded as a special interest group. Classes of people such as dance music enthusiasts or country music fans are too vaguely defined to be regarded as special interest groups because the actual music being referred to is not adequately identified and, at their broadest, these categories include at least some </w:t>
      </w:r>
      <w:r>
        <w:rPr>
          <w:rFonts w:cs="Arial"/>
        </w:rPr>
        <w:t>popular music of broad appeal.</w:t>
      </w:r>
    </w:p>
    <w:p w14:paraId="733AB7D3" w14:textId="77777777" w:rsidR="00903DFE" w:rsidRPr="001A69C3" w:rsidRDefault="00903DFE" w:rsidP="00B174F5">
      <w:pPr>
        <w:pStyle w:val="Heading2"/>
        <w:spacing w:before="280"/>
      </w:pPr>
      <w:bookmarkStart w:id="20" w:name="_Toc447723507"/>
      <w:r>
        <w:t>S</w:t>
      </w:r>
      <w:r w:rsidRPr="001A69C3">
        <w:t xml:space="preserve">ervices </w:t>
      </w:r>
      <w:r>
        <w:t>intended for limited locations</w:t>
      </w:r>
      <w:bookmarkEnd w:id="20"/>
    </w:p>
    <w:p w14:paraId="2EAB0CD2" w14:textId="77777777" w:rsidR="00903DFE" w:rsidRPr="001A69C3" w:rsidRDefault="00903DFE" w:rsidP="00903DFE">
      <w:pPr>
        <w:rPr>
          <w:rFonts w:cs="Arial"/>
        </w:rPr>
      </w:pPr>
      <w:r w:rsidRPr="001A69C3">
        <w:rPr>
          <w:rFonts w:cs="Arial"/>
        </w:rPr>
        <w:t xml:space="preserve">Geographic coverage may be </w:t>
      </w:r>
      <w:r>
        <w:rPr>
          <w:rFonts w:cs="Arial"/>
        </w:rPr>
        <w:t>relevant</w:t>
      </w:r>
      <w:r w:rsidRPr="001A69C3">
        <w:rPr>
          <w:rFonts w:cs="Arial"/>
        </w:rPr>
        <w:t xml:space="preserve"> to whether a service is </w:t>
      </w:r>
      <w:r>
        <w:rPr>
          <w:rFonts w:cs="Arial"/>
        </w:rPr>
        <w:t xml:space="preserve">a </w:t>
      </w:r>
      <w:r w:rsidRPr="001A69C3">
        <w:rPr>
          <w:rFonts w:cs="Arial"/>
        </w:rPr>
        <w:t>narrowcasting</w:t>
      </w:r>
      <w:r>
        <w:rPr>
          <w:rFonts w:cs="Arial"/>
        </w:rPr>
        <w:t xml:space="preserve"> service</w:t>
      </w:r>
      <w:r w:rsidRPr="001A69C3">
        <w:rPr>
          <w:rFonts w:cs="Arial"/>
        </w:rPr>
        <w:t>, as the Act specifies that a service may be a narrowcasting</w:t>
      </w:r>
      <w:r>
        <w:rPr>
          <w:rFonts w:cs="Arial"/>
        </w:rPr>
        <w:t xml:space="preserve"> service</w:t>
      </w:r>
      <w:r w:rsidRPr="001A69C3">
        <w:rPr>
          <w:rFonts w:cs="Arial"/>
        </w:rPr>
        <w:t xml:space="preserve"> because it is only r</w:t>
      </w:r>
      <w:r>
        <w:rPr>
          <w:rFonts w:cs="Arial"/>
        </w:rPr>
        <w:t>eceived in a limited location.</w:t>
      </w:r>
      <w:r>
        <w:rPr>
          <w:rStyle w:val="FootnoteReference"/>
          <w:rFonts w:cs="Arial"/>
        </w:rPr>
        <w:footnoteReference w:id="12"/>
      </w:r>
      <w:r>
        <w:rPr>
          <w:rFonts w:cs="Arial"/>
        </w:rPr>
        <w:t xml:space="preserve"> The Act also provides that the ACMA is to have regard to the geographic coverage of a service when giving section 21 opinions.</w:t>
      </w:r>
      <w:r w:rsidR="00114CD3">
        <w:rPr>
          <w:rStyle w:val="FootnoteReference"/>
          <w:rFonts w:cs="Arial"/>
        </w:rPr>
        <w:footnoteReference w:id="13"/>
      </w:r>
    </w:p>
    <w:p w14:paraId="73178ECE" w14:textId="77777777" w:rsidR="00903DFE" w:rsidRPr="001A69C3" w:rsidRDefault="00903DFE" w:rsidP="003D7A1C">
      <w:pPr>
        <w:rPr>
          <w:rFonts w:cs="Arial"/>
        </w:rPr>
      </w:pPr>
      <w:r w:rsidRPr="001A69C3">
        <w:rPr>
          <w:rFonts w:cs="Arial"/>
        </w:rPr>
        <w:t xml:space="preserve">The Act </w:t>
      </w:r>
      <w:r>
        <w:rPr>
          <w:rFonts w:cs="Arial"/>
        </w:rPr>
        <w:t>lists</w:t>
      </w:r>
      <w:r w:rsidRPr="001A69C3">
        <w:rPr>
          <w:rFonts w:cs="Arial"/>
        </w:rPr>
        <w:t xml:space="preserve"> ‘arenas or business premises’</w:t>
      </w:r>
      <w:r>
        <w:rPr>
          <w:rFonts w:cs="Arial"/>
        </w:rPr>
        <w:t xml:space="preserve"> as examples of limited locations</w:t>
      </w:r>
      <w:r w:rsidR="00B174F5">
        <w:rPr>
          <w:rFonts w:cs="Arial"/>
        </w:rPr>
        <w:t>. Other</w:t>
      </w:r>
      <w:r w:rsidRPr="001A69C3">
        <w:rPr>
          <w:rFonts w:cs="Arial"/>
        </w:rPr>
        <w:t>s might include hospitals, doctors’ surgeries, shopping cen</w:t>
      </w:r>
      <w:r>
        <w:rPr>
          <w:rFonts w:cs="Arial"/>
        </w:rPr>
        <w:t xml:space="preserve">tres, schools, pubs </w:t>
      </w:r>
      <w:r w:rsidR="00B174F5">
        <w:rPr>
          <w:rFonts w:cs="Arial"/>
        </w:rPr>
        <w:t>and clubs.</w:t>
      </w:r>
    </w:p>
    <w:p w14:paraId="69CE6FB7" w14:textId="77777777" w:rsidR="00903DFE" w:rsidRPr="001A69C3" w:rsidRDefault="008E4FF9" w:rsidP="00B174F5">
      <w:pPr>
        <w:rPr>
          <w:rFonts w:cs="Arial"/>
        </w:rPr>
      </w:pPr>
      <w:r>
        <w:rPr>
          <w:rFonts w:cs="Arial"/>
        </w:rPr>
        <w:t>The ACMA has provided a</w:t>
      </w:r>
      <w:r w:rsidR="00903DFE" w:rsidRPr="001A69C3">
        <w:rPr>
          <w:rFonts w:cs="Arial"/>
        </w:rPr>
        <w:t xml:space="preserve"> </w:t>
      </w:r>
      <w:r>
        <w:rPr>
          <w:rFonts w:cs="Arial"/>
        </w:rPr>
        <w:t xml:space="preserve">section </w:t>
      </w:r>
      <w:r w:rsidRPr="001A69C3">
        <w:rPr>
          <w:rFonts w:cs="Arial"/>
        </w:rPr>
        <w:t xml:space="preserve">21 </w:t>
      </w:r>
      <w:r w:rsidR="00903DFE" w:rsidRPr="001A69C3">
        <w:rPr>
          <w:rFonts w:cs="Arial"/>
        </w:rPr>
        <w:t>opinion that a service broadcast</w:t>
      </w:r>
      <w:r>
        <w:rPr>
          <w:rFonts w:cs="Arial"/>
        </w:rPr>
        <w:t>ing</w:t>
      </w:r>
      <w:r w:rsidR="00903DFE" w:rsidRPr="001A69C3">
        <w:rPr>
          <w:rFonts w:cs="Arial"/>
        </w:rPr>
        <w:t xml:space="preserve"> descriptions of sporting events restricted to a particular sporting venue met the</w:t>
      </w:r>
      <w:r w:rsidR="00903DFE">
        <w:rPr>
          <w:rFonts w:cs="Arial"/>
        </w:rPr>
        <w:t xml:space="preserve"> ‘limited location’ criterion.</w:t>
      </w:r>
    </w:p>
    <w:p w14:paraId="2FA0BB7D" w14:textId="77777777" w:rsidR="00903DFE" w:rsidRPr="001A69C3" w:rsidRDefault="00903DFE" w:rsidP="00114DD7">
      <w:pPr>
        <w:spacing w:after="0"/>
        <w:rPr>
          <w:rFonts w:cs="Arial"/>
        </w:rPr>
      </w:pPr>
      <w:r w:rsidRPr="001A69C3">
        <w:rPr>
          <w:rFonts w:cs="Arial"/>
        </w:rPr>
        <w:t xml:space="preserve">Services within business premises, which are restricted by coverage and reception, may </w:t>
      </w:r>
      <w:r>
        <w:rPr>
          <w:rFonts w:cs="Arial"/>
        </w:rPr>
        <w:t>also</w:t>
      </w:r>
      <w:r w:rsidRPr="001A69C3">
        <w:rPr>
          <w:rFonts w:cs="Arial"/>
        </w:rPr>
        <w:t xml:space="preserve"> meet the special interest criteria</w:t>
      </w:r>
      <w:r w:rsidRPr="001A69C3">
        <w:rPr>
          <w:rStyle w:val="FootnoteReference"/>
          <w:rFonts w:cs="Arial"/>
        </w:rPr>
        <w:footnoteReference w:id="14"/>
      </w:r>
      <w:r>
        <w:rPr>
          <w:rFonts w:cs="Arial"/>
        </w:rPr>
        <w:t>,</w:t>
      </w:r>
      <w:r w:rsidRPr="001A69C3">
        <w:rPr>
          <w:rFonts w:cs="Arial"/>
        </w:rPr>
        <w:t xml:space="preserve"> for example, a medical/health oriented service in a medical centre or specific children’s ed</w:t>
      </w:r>
      <w:r>
        <w:rPr>
          <w:rFonts w:cs="Arial"/>
        </w:rPr>
        <w:t>ucational programs in schools.</w:t>
      </w:r>
    </w:p>
    <w:p w14:paraId="4445757D" w14:textId="77777777" w:rsidR="00903DFE" w:rsidRPr="00B0784A" w:rsidRDefault="00903DFE" w:rsidP="00114DD7">
      <w:pPr>
        <w:pStyle w:val="Bodysubheader0"/>
        <w:keepNext/>
        <w:spacing w:before="300" w:after="60"/>
        <w:rPr>
          <w:rFonts w:ascii="Arial" w:hAnsi="Arial" w:cs="Arial"/>
          <w:b w:val="0"/>
        </w:rPr>
      </w:pPr>
      <w:r w:rsidRPr="00B0784A">
        <w:rPr>
          <w:rFonts w:ascii="Arial" w:hAnsi="Arial" w:cs="Arial"/>
          <w:b w:val="0"/>
        </w:rPr>
        <w:t>Low-power services</w:t>
      </w:r>
    </w:p>
    <w:p w14:paraId="37B91666" w14:textId="77777777" w:rsidR="00903DFE" w:rsidRPr="001A69C3" w:rsidRDefault="00903DFE" w:rsidP="00903DFE">
      <w:pPr>
        <w:rPr>
          <w:rFonts w:cs="Arial"/>
        </w:rPr>
      </w:pPr>
      <w:r w:rsidRPr="001A69C3">
        <w:rPr>
          <w:rFonts w:cs="Arial"/>
        </w:rPr>
        <w:t xml:space="preserve">Services </w:t>
      </w:r>
      <w:r>
        <w:rPr>
          <w:rFonts w:cs="Arial"/>
        </w:rPr>
        <w:t>that</w:t>
      </w:r>
      <w:r w:rsidRPr="001A69C3">
        <w:rPr>
          <w:rFonts w:cs="Arial"/>
        </w:rPr>
        <w:t xml:space="preserve"> are narrowcast by virtue of being intended only for limited locations may be low-power services</w:t>
      </w:r>
      <w:r>
        <w:rPr>
          <w:rFonts w:cs="Arial"/>
        </w:rPr>
        <w:t>,</w:t>
      </w:r>
      <w:r w:rsidRPr="001A69C3">
        <w:rPr>
          <w:rFonts w:cs="Arial"/>
        </w:rPr>
        <w:t xml:space="preserve"> which are able to be received only within the perimeters of the specific location, or may be services provided by other delivery means (such as cable) where the limitation is achieved not by power but by the hardware itself. In such cases, it is the limited location</w:t>
      </w:r>
      <w:r>
        <w:rPr>
          <w:rFonts w:cs="Arial"/>
        </w:rPr>
        <w:t>,</w:t>
      </w:r>
      <w:r w:rsidRPr="001A69C3">
        <w:rPr>
          <w:rFonts w:cs="Arial"/>
        </w:rPr>
        <w:t xml:space="preserve"> rather than the content of the service</w:t>
      </w:r>
      <w:r>
        <w:rPr>
          <w:rFonts w:cs="Arial"/>
        </w:rPr>
        <w:t>,</w:t>
      </w:r>
      <w:r w:rsidRPr="001A69C3">
        <w:rPr>
          <w:rFonts w:cs="Arial"/>
        </w:rPr>
        <w:t xml:space="preserve"> </w:t>
      </w:r>
      <w:r>
        <w:rPr>
          <w:rFonts w:cs="Arial"/>
        </w:rPr>
        <w:t>that</w:t>
      </w:r>
      <w:r w:rsidRPr="001A69C3">
        <w:rPr>
          <w:rFonts w:cs="Arial"/>
        </w:rPr>
        <w:t xml:space="preserve"> determines that the servi</w:t>
      </w:r>
      <w:r>
        <w:rPr>
          <w:rFonts w:cs="Arial"/>
        </w:rPr>
        <w:t>ce is a narrowcasting service.</w:t>
      </w:r>
    </w:p>
    <w:p w14:paraId="529D26AA" w14:textId="77777777" w:rsidR="00903DFE" w:rsidRPr="001A69C3" w:rsidRDefault="00903DFE" w:rsidP="00903DFE">
      <w:pPr>
        <w:rPr>
          <w:rFonts w:cs="Arial"/>
        </w:rPr>
      </w:pPr>
      <w:r w:rsidRPr="001A69C3">
        <w:rPr>
          <w:rFonts w:cs="Arial"/>
        </w:rPr>
        <w:t xml:space="preserve">The Act does not prescribe a critical size above which the intended service area would cease to be limited in reception, although the examples suggest a fairly small area. A </w:t>
      </w:r>
      <w:r w:rsidR="00114DD7">
        <w:rPr>
          <w:rFonts w:cs="Arial"/>
        </w:rPr>
        <w:t xml:space="preserve">low-power </w:t>
      </w:r>
      <w:r w:rsidRPr="001A69C3">
        <w:rPr>
          <w:rFonts w:cs="Arial"/>
        </w:rPr>
        <w:t xml:space="preserve">service </w:t>
      </w:r>
      <w:r w:rsidR="002B1827">
        <w:rPr>
          <w:rFonts w:cs="Arial"/>
        </w:rPr>
        <w:t>providing</w:t>
      </w:r>
      <w:r w:rsidR="002B1827" w:rsidRPr="001A69C3">
        <w:rPr>
          <w:rFonts w:cs="Arial"/>
        </w:rPr>
        <w:t xml:space="preserve"> </w:t>
      </w:r>
      <w:r w:rsidRPr="001A69C3">
        <w:rPr>
          <w:rFonts w:cs="Arial"/>
        </w:rPr>
        <w:t>programs of broad appeal</w:t>
      </w:r>
      <w:r w:rsidR="002B1827">
        <w:rPr>
          <w:rFonts w:cs="Arial"/>
        </w:rPr>
        <w:t xml:space="preserve"> to a ‘limited location’ within an urban area</w:t>
      </w:r>
      <w:r w:rsidRPr="001A69C3">
        <w:rPr>
          <w:rFonts w:cs="Arial"/>
        </w:rPr>
        <w:t xml:space="preserve"> would not </w:t>
      </w:r>
      <w:r>
        <w:rPr>
          <w:rFonts w:cs="Arial"/>
        </w:rPr>
        <w:t>be considered</w:t>
      </w:r>
      <w:r w:rsidRPr="001A69C3">
        <w:rPr>
          <w:rFonts w:cs="Arial"/>
        </w:rPr>
        <w:t xml:space="preserve"> a narrowcasting service </w:t>
      </w:r>
      <w:r w:rsidR="002B1827">
        <w:rPr>
          <w:rFonts w:cs="Arial"/>
        </w:rPr>
        <w:t>because</w:t>
      </w:r>
      <w:r w:rsidRPr="001A69C3">
        <w:rPr>
          <w:rFonts w:cs="Arial"/>
        </w:rPr>
        <w:t xml:space="preserve"> the number of people</w:t>
      </w:r>
      <w:r w:rsidR="002B1827">
        <w:rPr>
          <w:rFonts w:cs="Arial"/>
        </w:rPr>
        <w:t xml:space="preserve"> in that area</w:t>
      </w:r>
      <w:r w:rsidR="00114DD7">
        <w:rPr>
          <w:rFonts w:cs="Arial"/>
        </w:rPr>
        <w:t xml:space="preserve"> </w:t>
      </w:r>
      <w:r w:rsidRPr="001A69C3">
        <w:rPr>
          <w:rFonts w:cs="Arial"/>
        </w:rPr>
        <w:t>able to receive the serv</w:t>
      </w:r>
      <w:r w:rsidR="00114DD7">
        <w:rPr>
          <w:rFonts w:cs="Arial"/>
        </w:rPr>
        <w:t>ice could be in the thousands.</w:t>
      </w:r>
    </w:p>
    <w:p w14:paraId="71E118E7" w14:textId="77777777" w:rsidR="00903DFE" w:rsidRPr="001A69C3" w:rsidRDefault="00903DFE" w:rsidP="00903DFE">
      <w:pPr>
        <w:rPr>
          <w:rFonts w:cs="Arial"/>
        </w:rPr>
      </w:pPr>
      <w:r>
        <w:rPr>
          <w:rFonts w:cs="Arial"/>
        </w:rPr>
        <w:t xml:space="preserve">Section 6 </w:t>
      </w:r>
      <w:r w:rsidRPr="001A69C3">
        <w:rPr>
          <w:rFonts w:cs="Arial"/>
        </w:rPr>
        <w:t xml:space="preserve">of the Clarification </w:t>
      </w:r>
      <w:r w:rsidR="00114DD7">
        <w:rPr>
          <w:rFonts w:cs="Arial"/>
        </w:rPr>
        <w:t>N</w:t>
      </w:r>
      <w:r w:rsidRPr="001A69C3">
        <w:rPr>
          <w:rFonts w:cs="Arial"/>
        </w:rPr>
        <w:t xml:space="preserve">otice </w:t>
      </w:r>
      <w:r>
        <w:rPr>
          <w:rFonts w:cs="Arial"/>
        </w:rPr>
        <w:t>states</w:t>
      </w:r>
      <w:r w:rsidRPr="001A69C3">
        <w:rPr>
          <w:rFonts w:cs="Arial"/>
        </w:rPr>
        <w:t xml:space="preserve"> that a broadcasting service is not an open narrowcasting service by reason only of the maximum effective radiated power of the transmitte</w:t>
      </w:r>
      <w:r>
        <w:rPr>
          <w:rFonts w:cs="Arial"/>
        </w:rPr>
        <w:t>r used to provide the service.</w:t>
      </w:r>
    </w:p>
    <w:p w14:paraId="63854B41" w14:textId="77777777" w:rsidR="00903DFE" w:rsidRPr="00DA181A" w:rsidRDefault="00646D07" w:rsidP="00DA181A">
      <w:pPr>
        <w:pStyle w:val="Heading3"/>
        <w:rPr>
          <w:b w:val="0"/>
          <w:i/>
        </w:rPr>
      </w:pPr>
      <w:r w:rsidRPr="00DA181A">
        <w:rPr>
          <w:b w:val="0"/>
          <w:i/>
        </w:rPr>
        <w:t>Other limited locations</w:t>
      </w:r>
    </w:p>
    <w:p w14:paraId="0BA4E7D7" w14:textId="77777777" w:rsidR="00903DFE" w:rsidRPr="001A69C3" w:rsidRDefault="00903DFE" w:rsidP="00903DFE">
      <w:pPr>
        <w:rPr>
          <w:rFonts w:cs="Arial"/>
        </w:rPr>
      </w:pPr>
      <w:r w:rsidRPr="001A69C3">
        <w:rPr>
          <w:rFonts w:cs="Arial"/>
        </w:rPr>
        <w:t>In addition to arenas or business premises, ‘limited location(s)’ may include the domestic dwellings in a specified ‘limited’ area or suburb or isolated town</w:t>
      </w:r>
      <w:r w:rsidR="004A63D6">
        <w:rPr>
          <w:rFonts w:cs="Arial"/>
        </w:rPr>
        <w:t>. By way of contrast, Queenstown RA1, which would not be considered a limited location, is</w:t>
      </w:r>
      <w:r w:rsidRPr="001A69C3">
        <w:rPr>
          <w:rFonts w:cs="Arial"/>
        </w:rPr>
        <w:t xml:space="preserve"> the smallest existing commercial licence area</w:t>
      </w:r>
      <w:r w:rsidR="004A63D6">
        <w:rPr>
          <w:rFonts w:cs="Arial"/>
        </w:rPr>
        <w:t xml:space="preserve"> with</w:t>
      </w:r>
      <w:r>
        <w:rPr>
          <w:rFonts w:cs="Arial"/>
        </w:rPr>
        <w:t xml:space="preserve"> a</w:t>
      </w:r>
      <w:r w:rsidRPr="001A69C3">
        <w:rPr>
          <w:rFonts w:cs="Arial"/>
        </w:rPr>
        <w:t xml:space="preserve"> population</w:t>
      </w:r>
      <w:r>
        <w:rPr>
          <w:rFonts w:cs="Arial"/>
        </w:rPr>
        <w:t xml:space="preserve"> of</w:t>
      </w:r>
      <w:r w:rsidRPr="001A69C3">
        <w:rPr>
          <w:rFonts w:cs="Arial"/>
        </w:rPr>
        <w:t xml:space="preserve"> </w:t>
      </w:r>
      <w:r>
        <w:rPr>
          <w:rFonts w:cs="Arial"/>
        </w:rPr>
        <w:t>5,274</w:t>
      </w:r>
      <w:r w:rsidRPr="001A69C3">
        <w:rPr>
          <w:rFonts w:cs="Arial"/>
        </w:rPr>
        <w:t>.</w:t>
      </w:r>
    </w:p>
    <w:p w14:paraId="505ED3CF" w14:textId="77777777" w:rsidR="00903DFE" w:rsidRDefault="004A63D6" w:rsidP="00903DFE">
      <w:pPr>
        <w:rPr>
          <w:rFonts w:cs="Arial"/>
        </w:rPr>
      </w:pPr>
      <w:r>
        <w:rPr>
          <w:rFonts w:cs="Arial"/>
        </w:rPr>
        <w:t>I</w:t>
      </w:r>
      <w:r w:rsidR="00903DFE" w:rsidRPr="001A69C3">
        <w:rPr>
          <w:rFonts w:cs="Arial"/>
        </w:rPr>
        <w:t>n 1997, the ABA gave an opinion under</w:t>
      </w:r>
      <w:r w:rsidR="00903DFE">
        <w:rPr>
          <w:rFonts w:cs="Arial"/>
        </w:rPr>
        <w:t xml:space="preserve"> section </w:t>
      </w:r>
      <w:r w:rsidR="00903DFE" w:rsidRPr="001A69C3">
        <w:rPr>
          <w:rFonts w:cs="Arial"/>
        </w:rPr>
        <w:t>21 for a radio service provided to remote mines in Western Australia where employees are flown in and out of the worksite. In reaching its decision on the opinion that the service was an open narrowcasting service, the ABA considered that the service would only be available in limited locations to employees of the mines</w:t>
      </w:r>
      <w:r w:rsidR="00903DFE">
        <w:rPr>
          <w:rFonts w:cs="Arial"/>
        </w:rPr>
        <w:t>,</w:t>
      </w:r>
      <w:r w:rsidR="00903DFE" w:rsidRPr="001A69C3">
        <w:rPr>
          <w:rFonts w:cs="Arial"/>
        </w:rPr>
        <w:t xml:space="preserve"> and that the service could not be received by anyone outside of the mine site.</w:t>
      </w:r>
    </w:p>
    <w:p w14:paraId="60F08896" w14:textId="77777777" w:rsidR="00903DFE" w:rsidRPr="001A69C3" w:rsidRDefault="00903DFE" w:rsidP="00903DFE">
      <w:pPr>
        <w:pStyle w:val="Heading2"/>
      </w:pPr>
      <w:bookmarkStart w:id="21" w:name="_Toc447723508"/>
      <w:r>
        <w:t>Services provided during a limited period or to cover a special event</w:t>
      </w:r>
      <w:bookmarkEnd w:id="21"/>
    </w:p>
    <w:p w14:paraId="06B4BAE9" w14:textId="77777777" w:rsidR="00903DFE" w:rsidRPr="001A69C3" w:rsidRDefault="00903DFE" w:rsidP="00903DFE">
      <w:pPr>
        <w:rPr>
          <w:rFonts w:cs="Arial"/>
        </w:rPr>
      </w:pPr>
      <w:r>
        <w:t xml:space="preserve">The </w:t>
      </w:r>
      <w:r w:rsidRPr="001A69C3">
        <w:rPr>
          <w:rFonts w:cs="Arial"/>
        </w:rPr>
        <w:t xml:space="preserve">Act specifies that a service may be a narrowcasting because it is </w:t>
      </w:r>
      <w:r>
        <w:rPr>
          <w:rFonts w:cs="Arial"/>
        </w:rPr>
        <w:t>provided during a limited period or to cover a special event.</w:t>
      </w:r>
      <w:r>
        <w:rPr>
          <w:rStyle w:val="FootnoteReference"/>
          <w:rFonts w:cs="Arial"/>
        </w:rPr>
        <w:footnoteReference w:id="15"/>
      </w:r>
      <w:r>
        <w:rPr>
          <w:rFonts w:cs="Arial"/>
        </w:rPr>
        <w:t xml:space="preserve"> </w:t>
      </w:r>
      <w:r>
        <w:t xml:space="preserve">In other words, narrowcasting </w:t>
      </w:r>
      <w:r>
        <w:rPr>
          <w:rFonts w:cs="Arial"/>
        </w:rPr>
        <w:t>s</w:t>
      </w:r>
      <w:r w:rsidRPr="001A69C3">
        <w:rPr>
          <w:rFonts w:cs="Arial"/>
        </w:rPr>
        <w:t xml:space="preserve">ervices may be limited because they are temporary in character or </w:t>
      </w:r>
      <w:r>
        <w:rPr>
          <w:rFonts w:cs="Arial"/>
        </w:rPr>
        <w:t>because they</w:t>
      </w:r>
      <w:r w:rsidRPr="001A69C3">
        <w:rPr>
          <w:rFonts w:cs="Arial"/>
        </w:rPr>
        <w:t xml:space="preserve"> </w:t>
      </w:r>
      <w:r>
        <w:rPr>
          <w:rFonts w:cs="Arial"/>
        </w:rPr>
        <w:t>are</w:t>
      </w:r>
      <w:r w:rsidRPr="001A69C3">
        <w:rPr>
          <w:rFonts w:cs="Arial"/>
        </w:rPr>
        <w:t xml:space="preserve"> provided only at certa</w:t>
      </w:r>
      <w:r>
        <w:rPr>
          <w:rFonts w:cs="Arial"/>
        </w:rPr>
        <w:t>in times of the day, week, et cetera.</w:t>
      </w:r>
    </w:p>
    <w:p w14:paraId="5E733D02" w14:textId="77777777" w:rsidR="00903DFE" w:rsidRPr="001A69C3" w:rsidRDefault="00903DFE" w:rsidP="00903DFE">
      <w:pPr>
        <w:rPr>
          <w:rFonts w:cs="Arial"/>
        </w:rPr>
      </w:pPr>
      <w:r w:rsidRPr="001A69C3">
        <w:rPr>
          <w:rFonts w:cs="Arial"/>
        </w:rPr>
        <w:t xml:space="preserve">Services categorised as narrowcasting services because of the limited period in which they operate include services established for the duration of a special event, such as a </w:t>
      </w:r>
      <w:r w:rsidR="00124642">
        <w:rPr>
          <w:rFonts w:cs="Arial"/>
        </w:rPr>
        <w:t>g</w:t>
      </w:r>
      <w:r w:rsidRPr="001A69C3">
        <w:rPr>
          <w:rFonts w:cs="Arial"/>
        </w:rPr>
        <w:t xml:space="preserve">rand </w:t>
      </w:r>
      <w:r w:rsidR="00124642">
        <w:rPr>
          <w:rFonts w:cs="Arial"/>
        </w:rPr>
        <w:t>p</w:t>
      </w:r>
      <w:r w:rsidRPr="001A69C3">
        <w:rPr>
          <w:rFonts w:cs="Arial"/>
        </w:rPr>
        <w:t xml:space="preserve">rix, a festival or an expo. </w:t>
      </w:r>
      <w:r>
        <w:rPr>
          <w:rFonts w:cs="Arial"/>
        </w:rPr>
        <w:t>Limited period n</w:t>
      </w:r>
      <w:r w:rsidRPr="001A69C3">
        <w:rPr>
          <w:rFonts w:cs="Arial"/>
        </w:rPr>
        <w:t xml:space="preserve">arrowcasting services may also broadcast for regular fixed periods </w:t>
      </w:r>
      <w:r>
        <w:rPr>
          <w:rFonts w:cs="Arial"/>
        </w:rPr>
        <w:t>that</w:t>
      </w:r>
      <w:r w:rsidRPr="001A69C3">
        <w:rPr>
          <w:rFonts w:cs="Arial"/>
        </w:rPr>
        <w:t xml:space="preserve"> coincide with regular events or activities. This would include a service operating for the duration of a </w:t>
      </w:r>
      <w:r>
        <w:rPr>
          <w:rFonts w:cs="Arial"/>
        </w:rPr>
        <w:t>football match or a race meet.</w:t>
      </w:r>
    </w:p>
    <w:p w14:paraId="05F850B2" w14:textId="77777777" w:rsidR="00903DFE" w:rsidRPr="001A69C3" w:rsidRDefault="00903DFE" w:rsidP="00903DFE">
      <w:pPr>
        <w:rPr>
          <w:rFonts w:cs="Arial"/>
        </w:rPr>
      </w:pPr>
      <w:r w:rsidRPr="001A69C3">
        <w:rPr>
          <w:rFonts w:cs="Arial"/>
        </w:rPr>
        <w:t xml:space="preserve">Section </w:t>
      </w:r>
      <w:r>
        <w:rPr>
          <w:rFonts w:cs="Arial"/>
        </w:rPr>
        <w:t>7</w:t>
      </w:r>
      <w:r w:rsidRPr="001A69C3">
        <w:rPr>
          <w:rFonts w:cs="Arial"/>
        </w:rPr>
        <w:t xml:space="preserve"> of the Clarification </w:t>
      </w:r>
      <w:r>
        <w:rPr>
          <w:rFonts w:cs="Arial"/>
        </w:rPr>
        <w:t>N</w:t>
      </w:r>
      <w:r w:rsidRPr="001A69C3">
        <w:rPr>
          <w:rFonts w:cs="Arial"/>
        </w:rPr>
        <w:t xml:space="preserve">otice </w:t>
      </w:r>
      <w:r>
        <w:rPr>
          <w:rFonts w:cs="Arial"/>
        </w:rPr>
        <w:t>explains</w:t>
      </w:r>
      <w:r w:rsidRPr="001A69C3">
        <w:rPr>
          <w:rFonts w:cs="Arial"/>
        </w:rPr>
        <w:t xml:space="preserve"> that a broadcasting service </w:t>
      </w:r>
      <w:r>
        <w:rPr>
          <w:rFonts w:cs="Arial"/>
        </w:rPr>
        <w:t>that</w:t>
      </w:r>
      <w:r w:rsidRPr="001A69C3">
        <w:rPr>
          <w:rFonts w:cs="Arial"/>
        </w:rPr>
        <w:t xml:space="preserve"> is provided for a continuous period of not more than 30 days in any 12</w:t>
      </w:r>
      <w:r>
        <w:rPr>
          <w:rFonts w:cs="Arial"/>
        </w:rPr>
        <w:t>-</w:t>
      </w:r>
      <w:r w:rsidRPr="001A69C3">
        <w:rPr>
          <w:rFonts w:cs="Arial"/>
        </w:rPr>
        <w:t>month period, or</w:t>
      </w:r>
      <w:r>
        <w:rPr>
          <w:rFonts w:cs="Arial"/>
        </w:rPr>
        <w:t xml:space="preserve"> for</w:t>
      </w:r>
      <w:r w:rsidRPr="001A69C3">
        <w:rPr>
          <w:rFonts w:cs="Arial"/>
        </w:rPr>
        <w:t xml:space="preserve"> separate periods </w:t>
      </w:r>
      <w:r>
        <w:rPr>
          <w:rFonts w:cs="Arial"/>
        </w:rPr>
        <w:t>that</w:t>
      </w:r>
      <w:r w:rsidRPr="001A69C3">
        <w:rPr>
          <w:rFonts w:cs="Arial"/>
        </w:rPr>
        <w:t xml:space="preserve"> total not more than 30 days in any 12</w:t>
      </w:r>
      <w:r>
        <w:rPr>
          <w:rFonts w:cs="Arial"/>
        </w:rPr>
        <w:t>-</w:t>
      </w:r>
      <w:r w:rsidRPr="001A69C3">
        <w:rPr>
          <w:rFonts w:cs="Arial"/>
        </w:rPr>
        <w:t xml:space="preserve">month period, in accordance with the conditions of the transmitter licence or licences issued by the ACMA for the provision of a limited period service, is </w:t>
      </w:r>
      <w:r>
        <w:rPr>
          <w:rFonts w:cs="Arial"/>
        </w:rPr>
        <w:t>an open narrowcasting service.</w:t>
      </w:r>
    </w:p>
    <w:p w14:paraId="223C5D69" w14:textId="77777777" w:rsidR="00903DFE" w:rsidRDefault="00903DFE" w:rsidP="00903DFE">
      <w:pPr>
        <w:rPr>
          <w:rFonts w:cs="Arial"/>
        </w:rPr>
      </w:pPr>
      <w:r w:rsidRPr="001A69C3">
        <w:rPr>
          <w:rFonts w:cs="Arial"/>
        </w:rPr>
        <w:t>A service that broadcasts for a substantial part of the day, every day of the week, may not be limited by virtue of its duration or frequency.</w:t>
      </w:r>
    </w:p>
    <w:p w14:paraId="00D84716" w14:textId="77777777" w:rsidR="00903DFE" w:rsidRDefault="00903DFE" w:rsidP="00903DFE">
      <w:pPr>
        <w:rPr>
          <w:rFonts w:cs="Arial"/>
        </w:rPr>
      </w:pPr>
      <w:r>
        <w:rPr>
          <w:rFonts w:cs="Arial"/>
        </w:rPr>
        <w:t xml:space="preserve">Section 8 of the Clarification Notice makes it clear that a service provided for not more than 30 continuous days to cover an event that has major cultural, sporting or other community significance (and which is organised by </w:t>
      </w:r>
      <w:r w:rsidR="005D6EDF">
        <w:rPr>
          <w:rFonts w:cs="Arial"/>
        </w:rPr>
        <w:t>one</w:t>
      </w:r>
      <w:r>
        <w:rPr>
          <w:rFonts w:cs="Arial"/>
        </w:rPr>
        <w:t xml:space="preserve"> or more persons) is </w:t>
      </w:r>
      <w:r w:rsidR="005D6EDF">
        <w:rPr>
          <w:rFonts w:cs="Arial"/>
        </w:rPr>
        <w:t>an open narrowcasting service.</w:t>
      </w:r>
    </w:p>
    <w:p w14:paraId="042BC47A" w14:textId="77777777" w:rsidR="00903DFE" w:rsidRDefault="00903DFE" w:rsidP="00903DFE">
      <w:pPr>
        <w:rPr>
          <w:rFonts w:cs="Arial"/>
        </w:rPr>
      </w:pPr>
      <w:r>
        <w:rPr>
          <w:rFonts w:cs="Arial"/>
        </w:rPr>
        <w:t xml:space="preserve">The </w:t>
      </w:r>
      <w:hyperlink r:id="rId32" w:history="1">
        <w:r w:rsidRPr="00124642">
          <w:rPr>
            <w:rStyle w:val="Hyperlink"/>
            <w:rFonts w:cs="Arial"/>
          </w:rPr>
          <w:t>ACMA’s special events policy guidelines and information about licence applications for special events licences</w:t>
        </w:r>
      </w:hyperlink>
      <w:r>
        <w:rPr>
          <w:rFonts w:cs="Arial"/>
        </w:rPr>
        <w:t xml:space="preserve"> is available on the </w:t>
      </w:r>
      <w:r w:rsidR="00124642" w:rsidRPr="002B5750">
        <w:rPr>
          <w:rFonts w:cs="Arial"/>
        </w:rPr>
        <w:t>ACMA website</w:t>
      </w:r>
      <w:r>
        <w:rPr>
          <w:rFonts w:cs="Arial"/>
        </w:rPr>
        <w:t>.</w:t>
      </w:r>
    </w:p>
    <w:p w14:paraId="1E1D399D" w14:textId="77777777" w:rsidR="00FB1FFC" w:rsidRPr="00AE0DEA" w:rsidRDefault="00435764" w:rsidP="00903DFE">
      <w:pPr>
        <w:pStyle w:val="Heading2"/>
      </w:pPr>
      <w:bookmarkStart w:id="22" w:name="_Toc447723509"/>
      <w:r w:rsidRPr="00AE0DEA">
        <w:t>Programs of limited appeal</w:t>
      </w:r>
      <w:bookmarkEnd w:id="22"/>
    </w:p>
    <w:p w14:paraId="62381156" w14:textId="77777777" w:rsidR="00435764" w:rsidRPr="001C5651" w:rsidRDefault="00435764" w:rsidP="00435764">
      <w:pPr>
        <w:rPr>
          <w:rFonts w:cs="Arial"/>
        </w:rPr>
      </w:pPr>
      <w:r w:rsidRPr="001A69C3">
        <w:rPr>
          <w:rFonts w:cs="Arial"/>
        </w:rPr>
        <w:t>Some services</w:t>
      </w:r>
      <w:r w:rsidR="00CB4A8D">
        <w:rPr>
          <w:rFonts w:cs="Arial"/>
        </w:rPr>
        <w:t xml:space="preserve"> </w:t>
      </w:r>
      <w:r w:rsidRPr="001A69C3">
        <w:rPr>
          <w:rFonts w:cs="Arial"/>
        </w:rPr>
        <w:t>will be narrowcasting services because they provide programs of ‘limited appeal’.</w:t>
      </w:r>
      <w:r w:rsidRPr="001A69C3">
        <w:rPr>
          <w:rStyle w:val="FootnoteReference"/>
          <w:rFonts w:cs="Arial"/>
        </w:rPr>
        <w:footnoteReference w:id="16"/>
      </w:r>
      <w:r w:rsidRPr="001A69C3">
        <w:rPr>
          <w:rFonts w:cs="Arial"/>
        </w:rPr>
        <w:t xml:space="preserve"> </w:t>
      </w:r>
      <w:r w:rsidR="005E37EA">
        <w:rPr>
          <w:rFonts w:cs="Arial"/>
        </w:rPr>
        <w:t>T</w:t>
      </w:r>
      <w:r w:rsidRPr="001A69C3">
        <w:rPr>
          <w:rFonts w:cs="Arial"/>
        </w:rPr>
        <w:t xml:space="preserve">his criterion </w:t>
      </w:r>
      <w:r w:rsidR="005E37EA">
        <w:rPr>
          <w:rFonts w:cs="Arial"/>
        </w:rPr>
        <w:t>can</w:t>
      </w:r>
      <w:r w:rsidR="005E37EA" w:rsidRPr="001A69C3">
        <w:rPr>
          <w:rFonts w:cs="Arial"/>
        </w:rPr>
        <w:t xml:space="preserve"> </w:t>
      </w:r>
      <w:r w:rsidRPr="001A69C3">
        <w:rPr>
          <w:rFonts w:cs="Arial"/>
        </w:rPr>
        <w:t xml:space="preserve">be contrasted with the </w:t>
      </w:r>
      <w:r w:rsidR="005E37EA" w:rsidRPr="001A69C3">
        <w:rPr>
          <w:rFonts w:cs="Arial"/>
        </w:rPr>
        <w:t xml:space="preserve">commercial and subscription broadcasting </w:t>
      </w:r>
      <w:r w:rsidRPr="001A69C3">
        <w:rPr>
          <w:rFonts w:cs="Arial"/>
        </w:rPr>
        <w:t xml:space="preserve">criterion </w:t>
      </w:r>
      <w:r w:rsidR="005E37EA">
        <w:rPr>
          <w:rFonts w:cs="Arial"/>
        </w:rPr>
        <w:t>for</w:t>
      </w:r>
      <w:r w:rsidRPr="00795A35">
        <w:rPr>
          <w:rFonts w:cs="Arial"/>
        </w:rPr>
        <w:t xml:space="preserve"> programs </w:t>
      </w:r>
      <w:r w:rsidRPr="001C5651">
        <w:rPr>
          <w:rFonts w:cs="Arial"/>
        </w:rPr>
        <w:t>that, when considered in the context of the service being provided, appear to be intended to appeal to the general public.</w:t>
      </w:r>
      <w:r w:rsidRPr="001C5651">
        <w:rPr>
          <w:rStyle w:val="FootnoteReference"/>
          <w:rFonts w:cs="Arial"/>
        </w:rPr>
        <w:footnoteReference w:id="17"/>
      </w:r>
    </w:p>
    <w:p w14:paraId="1BFDEDDE" w14:textId="77777777" w:rsidR="00435764" w:rsidRPr="00903DFE" w:rsidRDefault="00435764" w:rsidP="00435764">
      <w:pPr>
        <w:rPr>
          <w:rFonts w:cs="Arial"/>
        </w:rPr>
      </w:pPr>
      <w:r w:rsidRPr="00AE0DEA">
        <w:rPr>
          <w:rFonts w:cs="Arial"/>
        </w:rPr>
        <w:t>In short, a service will not be of limited appeal if it appears to be intended to appeal to the general public.</w:t>
      </w:r>
    </w:p>
    <w:p w14:paraId="779B22BB" w14:textId="77777777" w:rsidR="00707326" w:rsidRPr="00B0784A" w:rsidRDefault="00707326" w:rsidP="00B0784A">
      <w:pPr>
        <w:pStyle w:val="Bodysubheader0"/>
        <w:spacing w:after="240"/>
        <w:rPr>
          <w:rFonts w:ascii="Arial" w:hAnsi="Arial" w:cs="Arial"/>
          <w:b w:val="0"/>
          <w:i w:val="0"/>
        </w:rPr>
      </w:pPr>
      <w:r w:rsidRPr="00B0784A">
        <w:rPr>
          <w:rFonts w:ascii="Arial" w:hAnsi="Arial" w:cs="Arial"/>
          <w:b w:val="0"/>
          <w:i w:val="0"/>
        </w:rPr>
        <w:t xml:space="preserve">The Act </w:t>
      </w:r>
      <w:r w:rsidR="00594A3F" w:rsidRPr="00B0784A">
        <w:rPr>
          <w:rFonts w:ascii="Arial" w:hAnsi="Arial" w:cs="Arial"/>
          <w:b w:val="0"/>
          <w:i w:val="0"/>
        </w:rPr>
        <w:t xml:space="preserve">explicitly </w:t>
      </w:r>
      <w:r w:rsidRPr="00B0784A">
        <w:rPr>
          <w:rFonts w:ascii="Arial" w:hAnsi="Arial" w:cs="Arial"/>
          <w:b w:val="0"/>
          <w:i w:val="0"/>
        </w:rPr>
        <w:t>provides that the ACMA is to have regard to the nature of the audience to which services are targeted and the nature of the programs being provided when giving section 21 opinions</w:t>
      </w:r>
      <w:r w:rsidR="00594A3F" w:rsidRPr="00B0784A">
        <w:rPr>
          <w:rStyle w:val="FootnoteReference"/>
          <w:rFonts w:cs="Arial"/>
          <w:b w:val="0"/>
          <w:i w:val="0"/>
        </w:rPr>
        <w:footnoteReference w:id="18"/>
      </w:r>
      <w:r w:rsidR="00B508EB">
        <w:rPr>
          <w:rFonts w:ascii="Arial" w:hAnsi="Arial" w:cs="Arial"/>
          <w:b w:val="0"/>
          <w:i w:val="0"/>
        </w:rPr>
        <w:t>,</w:t>
      </w:r>
      <w:r w:rsidRPr="00B0784A">
        <w:rPr>
          <w:rFonts w:ascii="Arial" w:hAnsi="Arial" w:cs="Arial"/>
          <w:b w:val="0"/>
          <w:i w:val="0"/>
        </w:rPr>
        <w:t xml:space="preserve"> and this is clearly relevant to an asse</w:t>
      </w:r>
      <w:r w:rsidR="00594A3F" w:rsidRPr="00B0784A">
        <w:rPr>
          <w:rFonts w:ascii="Arial" w:hAnsi="Arial" w:cs="Arial"/>
          <w:b w:val="0"/>
          <w:i w:val="0"/>
        </w:rPr>
        <w:t>ssment of whether a service provides programs of limited appeal.</w:t>
      </w:r>
    </w:p>
    <w:p w14:paraId="15904BE8" w14:textId="77777777" w:rsidR="00435764" w:rsidRPr="001A69C3" w:rsidRDefault="006C791A" w:rsidP="00435764">
      <w:pPr>
        <w:rPr>
          <w:rFonts w:cs="Arial"/>
        </w:rPr>
      </w:pPr>
      <w:r w:rsidRPr="001C5651">
        <w:rPr>
          <w:rFonts w:cs="Arial"/>
        </w:rPr>
        <w:t>T</w:t>
      </w:r>
      <w:r w:rsidR="00435764" w:rsidRPr="001C5651">
        <w:rPr>
          <w:rFonts w:cs="Arial"/>
        </w:rPr>
        <w:t xml:space="preserve">he target audience is an important factor in distinguishing </w:t>
      </w:r>
      <w:r w:rsidR="006878B6" w:rsidRPr="001C5651">
        <w:rPr>
          <w:rFonts w:cs="Arial"/>
        </w:rPr>
        <w:t>‘</w:t>
      </w:r>
      <w:r w:rsidR="00435764" w:rsidRPr="00AE0DEA">
        <w:rPr>
          <w:rFonts w:cs="Arial"/>
        </w:rPr>
        <w:t xml:space="preserve">programs of limited appeal’ from those that ‘appear to be intended to appeal to the general public’. </w:t>
      </w:r>
      <w:r w:rsidRPr="00903DFE">
        <w:rPr>
          <w:rFonts w:cs="Arial"/>
        </w:rPr>
        <w:t>While</w:t>
      </w:r>
      <w:r w:rsidR="00435764" w:rsidRPr="00903DFE">
        <w:rPr>
          <w:rFonts w:cs="Arial"/>
        </w:rPr>
        <w:t xml:space="preserve"> narrowcasting services may provide</w:t>
      </w:r>
      <w:r w:rsidRPr="00B0784A">
        <w:rPr>
          <w:rFonts w:cs="Arial"/>
        </w:rPr>
        <w:t xml:space="preserve"> </w:t>
      </w:r>
      <w:r w:rsidR="00435764" w:rsidRPr="00B0784A">
        <w:rPr>
          <w:rFonts w:cs="Arial"/>
        </w:rPr>
        <w:t xml:space="preserve">entertainment programs, </w:t>
      </w:r>
      <w:r w:rsidRPr="00B0784A">
        <w:rPr>
          <w:rFonts w:cs="Arial"/>
        </w:rPr>
        <w:t>to</w:t>
      </w:r>
      <w:r w:rsidR="00435764" w:rsidRPr="00B0784A">
        <w:rPr>
          <w:rFonts w:cs="Arial"/>
        </w:rPr>
        <w:t xml:space="preserve"> </w:t>
      </w:r>
      <w:r w:rsidRPr="00B0784A">
        <w:rPr>
          <w:rFonts w:cs="Arial"/>
        </w:rPr>
        <w:t xml:space="preserve">satisfy </w:t>
      </w:r>
      <w:r w:rsidR="00435764" w:rsidRPr="00B0784A">
        <w:rPr>
          <w:rFonts w:cs="Arial"/>
        </w:rPr>
        <w:t>the ‘limited appeal’ criterion</w:t>
      </w:r>
      <w:r w:rsidRPr="00B0784A">
        <w:rPr>
          <w:rFonts w:cs="Arial"/>
        </w:rPr>
        <w:t>,</w:t>
      </w:r>
      <w:r w:rsidR="00435764" w:rsidRPr="00B0784A">
        <w:rPr>
          <w:rFonts w:cs="Arial"/>
        </w:rPr>
        <w:t xml:space="preserve"> </w:t>
      </w:r>
      <w:r w:rsidR="007D7734" w:rsidRPr="00B0784A">
        <w:rPr>
          <w:rFonts w:cs="Arial"/>
        </w:rPr>
        <w:t>these</w:t>
      </w:r>
      <w:r w:rsidRPr="00B0784A">
        <w:rPr>
          <w:rFonts w:cs="Arial"/>
        </w:rPr>
        <w:t xml:space="preserve"> program</w:t>
      </w:r>
      <w:r w:rsidR="007D7734" w:rsidRPr="00B0784A">
        <w:rPr>
          <w:rFonts w:cs="Arial"/>
        </w:rPr>
        <w:t>s</w:t>
      </w:r>
      <w:r w:rsidRPr="00B0784A">
        <w:rPr>
          <w:rFonts w:cs="Arial"/>
        </w:rPr>
        <w:t xml:space="preserve"> </w:t>
      </w:r>
      <w:r w:rsidR="007D7734" w:rsidRPr="00B0784A">
        <w:rPr>
          <w:rFonts w:cs="Arial"/>
        </w:rPr>
        <w:t>sh</w:t>
      </w:r>
      <w:r w:rsidR="00435764" w:rsidRPr="00B0784A">
        <w:rPr>
          <w:rFonts w:cs="Arial"/>
        </w:rPr>
        <w:t xml:space="preserve">ould </w:t>
      </w:r>
      <w:r w:rsidR="007D7734" w:rsidRPr="00B0784A">
        <w:rPr>
          <w:rFonts w:cs="Arial"/>
        </w:rPr>
        <w:t xml:space="preserve">not be a type that would </w:t>
      </w:r>
      <w:r w:rsidR="00435764" w:rsidRPr="00B0784A">
        <w:rPr>
          <w:rFonts w:cs="Arial"/>
        </w:rPr>
        <w:t>receive significant airplay on com</w:t>
      </w:r>
      <w:r w:rsidR="00111E17" w:rsidRPr="00B0784A">
        <w:rPr>
          <w:rFonts w:cs="Arial"/>
        </w:rPr>
        <w:t>mercial broadcasting</w:t>
      </w:r>
      <w:r w:rsidR="00111E17">
        <w:rPr>
          <w:rFonts w:cs="Arial"/>
        </w:rPr>
        <w:t xml:space="preserve"> services.</w:t>
      </w:r>
    </w:p>
    <w:p w14:paraId="5BBCD361" w14:textId="77777777" w:rsidR="00435764" w:rsidRPr="001A69C3" w:rsidRDefault="00435764" w:rsidP="00435764">
      <w:pPr>
        <w:rPr>
          <w:rFonts w:cs="Arial"/>
        </w:rPr>
      </w:pPr>
      <w:r w:rsidRPr="001A69C3">
        <w:rPr>
          <w:rFonts w:cs="Arial"/>
        </w:rPr>
        <w:t xml:space="preserve">The content of other broadcasting services available in an area is another factor that may be an important indicator </w:t>
      </w:r>
      <w:r w:rsidR="002C2992">
        <w:rPr>
          <w:rFonts w:cs="Arial"/>
        </w:rPr>
        <w:t>of</w:t>
      </w:r>
      <w:r w:rsidRPr="001A69C3">
        <w:rPr>
          <w:rFonts w:cs="Arial"/>
        </w:rPr>
        <w:t xml:space="preserve"> whether a service is of limited appeal. For example, the fact that music of a particular type is not broadcast on a commercial radio service in an area may indicate that the music is of limited appeal in that area, even though that type of music is broadcast by commercial radio services in other areas. General examples of this might be country music services in metropolitan areas and dance music servi</w:t>
      </w:r>
      <w:r w:rsidR="00111E17">
        <w:rPr>
          <w:rFonts w:cs="Arial"/>
        </w:rPr>
        <w:t>ces in non-metropolitan areas.</w:t>
      </w:r>
    </w:p>
    <w:p w14:paraId="760610BE" w14:textId="77777777" w:rsidR="00435764" w:rsidRPr="001A69C3" w:rsidRDefault="007D7734" w:rsidP="00435764">
      <w:pPr>
        <w:rPr>
          <w:rFonts w:cs="Arial"/>
        </w:rPr>
      </w:pPr>
      <w:r>
        <w:rPr>
          <w:rFonts w:cs="Arial"/>
        </w:rPr>
        <w:t>I</w:t>
      </w:r>
      <w:r w:rsidR="00435764" w:rsidRPr="001A69C3">
        <w:rPr>
          <w:rFonts w:cs="Arial"/>
        </w:rPr>
        <w:t xml:space="preserve">t is important to </w:t>
      </w:r>
      <w:r w:rsidR="00CB4A8D">
        <w:rPr>
          <w:rFonts w:cs="Arial"/>
        </w:rPr>
        <w:t>note</w:t>
      </w:r>
      <w:r w:rsidR="00435764" w:rsidRPr="001A69C3">
        <w:rPr>
          <w:rFonts w:cs="Arial"/>
        </w:rPr>
        <w:t xml:space="preserve"> that broad categories such as ‘country’ music </w:t>
      </w:r>
      <w:r w:rsidR="00CB4A8D">
        <w:rPr>
          <w:rFonts w:cs="Arial"/>
        </w:rPr>
        <w:t>or</w:t>
      </w:r>
      <w:r w:rsidR="00435764" w:rsidRPr="001A69C3">
        <w:rPr>
          <w:rFonts w:cs="Arial"/>
        </w:rPr>
        <w:t xml:space="preserve"> ‘dance’ music may include many different types of music</w:t>
      </w:r>
      <w:r w:rsidR="002C2992">
        <w:rPr>
          <w:rFonts w:cs="Arial"/>
        </w:rPr>
        <w:t>.</w:t>
      </w:r>
      <w:r w:rsidR="00435764" w:rsidRPr="001A69C3">
        <w:rPr>
          <w:rFonts w:cs="Arial"/>
        </w:rPr>
        <w:t xml:space="preserve"> </w:t>
      </w:r>
      <w:r w:rsidR="002C2992">
        <w:rPr>
          <w:rFonts w:cs="Arial"/>
        </w:rPr>
        <w:t>U</w:t>
      </w:r>
      <w:r w:rsidR="00435764" w:rsidRPr="001A69C3">
        <w:rPr>
          <w:rFonts w:cs="Arial"/>
        </w:rPr>
        <w:t>ltimately</w:t>
      </w:r>
      <w:r w:rsidR="002C2992">
        <w:rPr>
          <w:rFonts w:cs="Arial"/>
        </w:rPr>
        <w:t>,</w:t>
      </w:r>
      <w:r w:rsidR="00435764" w:rsidRPr="001A69C3">
        <w:rPr>
          <w:rFonts w:cs="Arial"/>
        </w:rPr>
        <w:t xml:space="preserve"> whether or not a service is a narrowcasting service will depend on the </w:t>
      </w:r>
      <w:r w:rsidR="00114DD7">
        <w:rPr>
          <w:rFonts w:cs="Arial"/>
        </w:rPr>
        <w:t>specifics</w:t>
      </w:r>
      <w:r w:rsidR="00435764" w:rsidRPr="001A69C3">
        <w:rPr>
          <w:rFonts w:cs="Arial"/>
        </w:rPr>
        <w:t xml:space="preserve"> of the service, including the area where the service is being provided</w:t>
      </w:r>
      <w:r w:rsidR="002C2992">
        <w:rPr>
          <w:rFonts w:cs="Arial"/>
        </w:rPr>
        <w:t>.</w:t>
      </w:r>
    </w:p>
    <w:p w14:paraId="61BD476D" w14:textId="77777777" w:rsidR="00435764" w:rsidRPr="001A69C3" w:rsidRDefault="00435764" w:rsidP="00435764">
      <w:pPr>
        <w:rPr>
          <w:rFonts w:cs="Arial"/>
        </w:rPr>
      </w:pPr>
      <w:r w:rsidRPr="001A69C3">
        <w:rPr>
          <w:rFonts w:cs="Arial"/>
        </w:rPr>
        <w:t>The reception of narrowcasting services is often limited because of their highly speciali</w:t>
      </w:r>
      <w:r w:rsidR="002C2992">
        <w:rPr>
          <w:rFonts w:cs="Arial"/>
        </w:rPr>
        <w:t>s</w:t>
      </w:r>
      <w:r w:rsidRPr="001A69C3">
        <w:rPr>
          <w:rFonts w:cs="Arial"/>
        </w:rPr>
        <w:t>ed and homogeneous content, for example racing radio services. In contrast, commercial broadcasting services commonly comprise a number of distinct program components</w:t>
      </w:r>
      <w:r w:rsidR="00B03221">
        <w:rPr>
          <w:rFonts w:cs="Arial"/>
        </w:rPr>
        <w:t>,</w:t>
      </w:r>
      <w:r w:rsidRPr="001A69C3">
        <w:rPr>
          <w:rFonts w:cs="Arial"/>
        </w:rPr>
        <w:t xml:space="preserve"> which in combination, form a broad-ba</w:t>
      </w:r>
      <w:r w:rsidR="00111E17">
        <w:rPr>
          <w:rFonts w:cs="Arial"/>
        </w:rPr>
        <w:t>sed service of general appeal.</w:t>
      </w:r>
    </w:p>
    <w:p w14:paraId="356A0AEC" w14:textId="77777777" w:rsidR="00435764" w:rsidRPr="001A69C3" w:rsidRDefault="00435764" w:rsidP="00435764">
      <w:pPr>
        <w:rPr>
          <w:rFonts w:cs="Arial"/>
        </w:rPr>
      </w:pPr>
      <w:r w:rsidRPr="001A69C3">
        <w:rPr>
          <w:rFonts w:cs="Arial"/>
        </w:rPr>
        <w:t xml:space="preserve">Program components </w:t>
      </w:r>
      <w:r w:rsidR="00B03221">
        <w:rPr>
          <w:rFonts w:cs="Arial"/>
        </w:rPr>
        <w:t>that</w:t>
      </w:r>
      <w:r w:rsidR="00B03221" w:rsidRPr="001A69C3">
        <w:rPr>
          <w:rFonts w:cs="Arial"/>
        </w:rPr>
        <w:t xml:space="preserve"> </w:t>
      </w:r>
      <w:r w:rsidRPr="001A69C3">
        <w:rPr>
          <w:rFonts w:cs="Arial"/>
        </w:rPr>
        <w:t xml:space="preserve">would commonly be found on services of general appeal include music, news and weather, traffic reports, current affairs programs, and sports coverage and information. Whether a service is a narrowcasting service will depend on the program elements of the service as a whole, and not just individual programs. In other words, the more a service has the overall sound and ‘feel’ of a commercial broadcasting service by incorporating significant program components </w:t>
      </w:r>
      <w:r w:rsidR="00B03221">
        <w:rPr>
          <w:rFonts w:cs="Arial"/>
        </w:rPr>
        <w:t>that</w:t>
      </w:r>
      <w:r w:rsidR="00B03221" w:rsidRPr="001A69C3">
        <w:rPr>
          <w:rFonts w:cs="Arial"/>
        </w:rPr>
        <w:t xml:space="preserve"> </w:t>
      </w:r>
      <w:r w:rsidRPr="001A69C3">
        <w:rPr>
          <w:rFonts w:cs="Arial"/>
        </w:rPr>
        <w:t>are common to commercial radio, the less likely it is to be a narrowcasting service.</w:t>
      </w:r>
    </w:p>
    <w:p w14:paraId="4031CFE8" w14:textId="77777777" w:rsidR="00435764" w:rsidRPr="001A69C3" w:rsidRDefault="00435764" w:rsidP="00435764">
      <w:pPr>
        <w:rPr>
          <w:rFonts w:cs="Arial"/>
        </w:rPr>
      </w:pPr>
      <w:r w:rsidRPr="001A69C3">
        <w:rPr>
          <w:rFonts w:cs="Arial"/>
        </w:rPr>
        <w:t xml:space="preserve">For example, a racing radio service would normally be categorised as a narrowcast service because of its limited appeal </w:t>
      </w:r>
      <w:r w:rsidR="00ED2F46">
        <w:rPr>
          <w:rFonts w:cs="Arial"/>
        </w:rPr>
        <w:t>if</w:t>
      </w:r>
      <w:r w:rsidRPr="001A69C3">
        <w:rPr>
          <w:rFonts w:cs="Arial"/>
        </w:rPr>
        <w:t xml:space="preserve"> its programming </w:t>
      </w:r>
      <w:r w:rsidR="00ED2F46">
        <w:rPr>
          <w:rFonts w:cs="Arial"/>
        </w:rPr>
        <w:t>was</w:t>
      </w:r>
      <w:r w:rsidR="00ED2F46" w:rsidRPr="001A69C3">
        <w:rPr>
          <w:rFonts w:cs="Arial"/>
        </w:rPr>
        <w:t xml:space="preserve"> </w:t>
      </w:r>
      <w:r w:rsidRPr="001A69C3">
        <w:rPr>
          <w:rFonts w:cs="Arial"/>
        </w:rPr>
        <w:t>substantially concerned with providing racing coverage</w:t>
      </w:r>
      <w:r w:rsidR="00B03221">
        <w:rPr>
          <w:rFonts w:cs="Arial"/>
        </w:rPr>
        <w:t xml:space="preserve">, </w:t>
      </w:r>
      <w:r w:rsidRPr="001A69C3">
        <w:rPr>
          <w:rFonts w:cs="Arial"/>
        </w:rPr>
        <w:t xml:space="preserve">news and information about racing. However, the introduction of non-racing program elements such as music, news or non-racing sports, may alter the nature of the service </w:t>
      </w:r>
      <w:r w:rsidR="00B03221">
        <w:rPr>
          <w:rFonts w:cs="Arial"/>
        </w:rPr>
        <w:t>so</w:t>
      </w:r>
      <w:r w:rsidR="00B03221" w:rsidRPr="001A69C3">
        <w:rPr>
          <w:rFonts w:cs="Arial"/>
        </w:rPr>
        <w:t xml:space="preserve"> </w:t>
      </w:r>
      <w:r w:rsidRPr="001A69C3">
        <w:rPr>
          <w:rFonts w:cs="Arial"/>
        </w:rPr>
        <w:t>that it i</w:t>
      </w:r>
      <w:r w:rsidR="00111E17">
        <w:rPr>
          <w:rFonts w:cs="Arial"/>
        </w:rPr>
        <w:t>s no longer of limited appeal.</w:t>
      </w:r>
    </w:p>
    <w:p w14:paraId="5201DEC2" w14:textId="77777777" w:rsidR="00435764" w:rsidRPr="001A69C3" w:rsidRDefault="00435764" w:rsidP="00435764">
      <w:pPr>
        <w:rPr>
          <w:rFonts w:cs="Arial"/>
        </w:rPr>
      </w:pPr>
      <w:r w:rsidRPr="001A69C3">
        <w:rPr>
          <w:rFonts w:cs="Arial"/>
        </w:rPr>
        <w:t xml:space="preserve">Frequent repetition of program content on a service is another way in which the appeal of the service may be limited. A tourist information service, for example, might broadcast a pre-recorded tape </w:t>
      </w:r>
      <w:r w:rsidR="00B03221">
        <w:rPr>
          <w:rFonts w:cs="Arial"/>
        </w:rPr>
        <w:t>that</w:t>
      </w:r>
      <w:r w:rsidR="00B03221" w:rsidRPr="001A69C3">
        <w:rPr>
          <w:rFonts w:cs="Arial"/>
        </w:rPr>
        <w:t xml:space="preserve"> </w:t>
      </w:r>
      <w:r w:rsidRPr="001A69C3">
        <w:rPr>
          <w:rFonts w:cs="Arial"/>
        </w:rPr>
        <w:t>is repeated continuously, or at specific intervals throughout the day. A service of this type is unlikely to attract the general public as an audience because of its repetitive nature, but it may appeal to tourists because it provides easily accessible information in a relatively short period.</w:t>
      </w:r>
    </w:p>
    <w:p w14:paraId="2CCB8C66" w14:textId="77777777" w:rsidR="00435764" w:rsidRPr="001A69C3" w:rsidRDefault="00435764" w:rsidP="00435764">
      <w:pPr>
        <w:rPr>
          <w:rFonts w:cs="Arial"/>
        </w:rPr>
      </w:pPr>
      <w:r w:rsidRPr="001A69C3">
        <w:rPr>
          <w:rFonts w:cs="Arial"/>
        </w:rPr>
        <w:t xml:space="preserve">Section </w:t>
      </w:r>
      <w:r>
        <w:rPr>
          <w:rFonts w:cs="Arial"/>
        </w:rPr>
        <w:t>9</w:t>
      </w:r>
      <w:r w:rsidRPr="001A69C3">
        <w:rPr>
          <w:rFonts w:cs="Arial"/>
        </w:rPr>
        <w:t xml:space="preserve"> of the Clarification </w:t>
      </w:r>
      <w:r w:rsidR="00B03221">
        <w:rPr>
          <w:rFonts w:cs="Arial"/>
        </w:rPr>
        <w:t>N</w:t>
      </w:r>
      <w:r w:rsidRPr="001A69C3">
        <w:rPr>
          <w:rFonts w:cs="Arial"/>
        </w:rPr>
        <w:t xml:space="preserve">otice </w:t>
      </w:r>
      <w:r w:rsidR="00795A35">
        <w:rPr>
          <w:rFonts w:cs="Arial"/>
        </w:rPr>
        <w:t>explains</w:t>
      </w:r>
      <w:r w:rsidR="00795A35" w:rsidRPr="001A69C3">
        <w:rPr>
          <w:rFonts w:cs="Arial"/>
        </w:rPr>
        <w:t xml:space="preserve"> </w:t>
      </w:r>
      <w:r w:rsidRPr="001A69C3">
        <w:rPr>
          <w:rFonts w:cs="Arial"/>
        </w:rPr>
        <w:t>that if a broadcasting service consists solely of not more than four hours of pre-recorded material, which is repeated in the same order, and the material is not updated or otherwise varied more than once in a week, the service</w:t>
      </w:r>
      <w:r w:rsidR="00111E17">
        <w:rPr>
          <w:rFonts w:cs="Arial"/>
        </w:rPr>
        <w:t xml:space="preserve"> is a narrowcasting service.</w:t>
      </w:r>
    </w:p>
    <w:p w14:paraId="17D5E951" w14:textId="77777777" w:rsidR="004A63D6" w:rsidRDefault="004A63D6" w:rsidP="002B5750">
      <w:pPr>
        <w:pStyle w:val="Heading2"/>
      </w:pPr>
      <w:bookmarkStart w:id="23" w:name="_Toc447723510"/>
      <w:r>
        <w:t>Other matters</w:t>
      </w:r>
      <w:bookmarkEnd w:id="23"/>
    </w:p>
    <w:p w14:paraId="04648E1D" w14:textId="77777777" w:rsidR="004A63D6" w:rsidRPr="00AE0DEA" w:rsidDel="00BF446F" w:rsidRDefault="004A63D6" w:rsidP="004A63D6">
      <w:pPr>
        <w:pStyle w:val="Heading3"/>
      </w:pPr>
      <w:bookmarkStart w:id="24" w:name="_Toc447723511"/>
      <w:r w:rsidRPr="00AE0DEA" w:rsidDel="00BF446F">
        <w:t xml:space="preserve">Accessibility </w:t>
      </w:r>
      <w:r w:rsidRPr="00AE0DEA">
        <w:t>of services</w:t>
      </w:r>
      <w:bookmarkEnd w:id="24"/>
    </w:p>
    <w:p w14:paraId="20AC9F2A" w14:textId="77777777" w:rsidR="00073734" w:rsidRPr="00073734" w:rsidRDefault="004A63D6" w:rsidP="00DA181A">
      <w:pPr>
        <w:spacing w:after="80"/>
        <w:rPr>
          <w:rFonts w:cs="Arial"/>
          <w:szCs w:val="20"/>
        </w:rPr>
      </w:pPr>
      <w:r w:rsidRPr="00073734" w:rsidDel="00BF446F">
        <w:rPr>
          <w:rFonts w:cs="Arial"/>
          <w:szCs w:val="20"/>
        </w:rPr>
        <w:t>The Act states that when prov</w:t>
      </w:r>
      <w:r w:rsidRPr="00073734">
        <w:rPr>
          <w:rFonts w:cs="Arial"/>
          <w:szCs w:val="20"/>
        </w:rPr>
        <w:t>id</w:t>
      </w:r>
      <w:r w:rsidRPr="00073734" w:rsidDel="00BF446F">
        <w:rPr>
          <w:rFonts w:cs="Arial"/>
          <w:szCs w:val="20"/>
        </w:rPr>
        <w:t>ing a section 21 opinion</w:t>
      </w:r>
      <w:r w:rsidRPr="00073734">
        <w:rPr>
          <w:rFonts w:cs="Arial"/>
          <w:szCs w:val="20"/>
        </w:rPr>
        <w:t xml:space="preserve"> in relation to broadcasting services</w:t>
      </w:r>
      <w:r w:rsidRPr="00073734" w:rsidDel="00BF446F">
        <w:rPr>
          <w:rFonts w:cs="Arial"/>
          <w:szCs w:val="20"/>
        </w:rPr>
        <w:t xml:space="preserve">, </w:t>
      </w:r>
      <w:r w:rsidRPr="00073734">
        <w:rPr>
          <w:rFonts w:cs="Arial"/>
          <w:szCs w:val="20"/>
        </w:rPr>
        <w:t>the ACMA</w:t>
      </w:r>
      <w:r w:rsidRPr="00073734" w:rsidDel="00BF446F">
        <w:rPr>
          <w:rFonts w:cs="Arial"/>
          <w:szCs w:val="20"/>
        </w:rPr>
        <w:t xml:space="preserve"> is to have regard to</w:t>
      </w:r>
      <w:r w:rsidR="00073734" w:rsidRPr="00073734">
        <w:rPr>
          <w:rFonts w:cs="Arial"/>
          <w:szCs w:val="20"/>
        </w:rPr>
        <w:t>:</w:t>
      </w:r>
    </w:p>
    <w:p w14:paraId="1962E3AE" w14:textId="77777777" w:rsidR="00073734" w:rsidRPr="00073734" w:rsidRDefault="00073734" w:rsidP="002B5750">
      <w:pPr>
        <w:pStyle w:val="ListBullet"/>
        <w:spacing w:before="60" w:after="60"/>
        <w:rPr>
          <w:rFonts w:cs="Arial"/>
        </w:rPr>
      </w:pPr>
      <w:r w:rsidRPr="00073734">
        <w:rPr>
          <w:rFonts w:cs="Arial"/>
          <w:szCs w:val="20"/>
        </w:rPr>
        <w:t>the number of people who receive or are able to receive those services</w:t>
      </w:r>
      <w:r w:rsidR="00114CD3">
        <w:rPr>
          <w:rStyle w:val="FootnoteReference"/>
          <w:rFonts w:cs="Arial"/>
          <w:szCs w:val="20"/>
        </w:rPr>
        <w:footnoteReference w:id="19"/>
      </w:r>
    </w:p>
    <w:p w14:paraId="01C54063" w14:textId="77777777" w:rsidR="00073734" w:rsidRPr="00073734" w:rsidRDefault="00073734" w:rsidP="002B5750">
      <w:pPr>
        <w:pStyle w:val="ListBullet"/>
        <w:spacing w:before="60" w:after="60"/>
        <w:rPr>
          <w:rFonts w:cs="Arial"/>
        </w:rPr>
      </w:pPr>
      <w:r w:rsidRPr="00073734" w:rsidDel="00BF446F">
        <w:rPr>
          <w:rFonts w:cs="Arial"/>
          <w:szCs w:val="20"/>
        </w:rPr>
        <w:t xml:space="preserve">the accessibility of </w:t>
      </w:r>
      <w:r w:rsidRPr="00073734">
        <w:rPr>
          <w:rFonts w:cs="Arial"/>
          <w:szCs w:val="20"/>
        </w:rPr>
        <w:t xml:space="preserve">those </w:t>
      </w:r>
      <w:r w:rsidRPr="00073734" w:rsidDel="00BF446F">
        <w:rPr>
          <w:rFonts w:cs="Arial"/>
          <w:szCs w:val="20"/>
        </w:rPr>
        <w:t>service</w:t>
      </w:r>
      <w:r w:rsidRPr="00073734">
        <w:rPr>
          <w:rFonts w:cs="Arial"/>
          <w:szCs w:val="20"/>
        </w:rPr>
        <w:t>s, including</w:t>
      </w:r>
      <w:r w:rsidRPr="00073734" w:rsidDel="00BF446F">
        <w:rPr>
          <w:rFonts w:cs="Arial"/>
          <w:szCs w:val="20"/>
        </w:rPr>
        <w:t>:</w:t>
      </w:r>
    </w:p>
    <w:p w14:paraId="0743D5F5" w14:textId="77777777" w:rsidR="003D7A1C" w:rsidRDefault="004A63D6" w:rsidP="002B5750">
      <w:pPr>
        <w:pStyle w:val="ListBullet"/>
        <w:numPr>
          <w:ilvl w:val="0"/>
          <w:numId w:val="57"/>
        </w:numPr>
        <w:tabs>
          <w:tab w:val="num" w:pos="579"/>
        </w:tabs>
        <w:spacing w:before="60" w:after="60"/>
        <w:ind w:left="567" w:hanging="141"/>
        <w:rPr>
          <w:rFonts w:cs="Arial"/>
        </w:rPr>
      </w:pPr>
      <w:r w:rsidRPr="003D7A1C" w:rsidDel="00BF446F">
        <w:rPr>
          <w:rFonts w:cs="Arial"/>
        </w:rPr>
        <w:t>whether those services are encrypte</w:t>
      </w:r>
      <w:r w:rsidRPr="001C5651" w:rsidDel="00BF446F">
        <w:rPr>
          <w:rFonts w:cs="Arial"/>
        </w:rPr>
        <w:t>d</w:t>
      </w:r>
    </w:p>
    <w:p w14:paraId="5073D020" w14:textId="77777777" w:rsidR="003D7A1C" w:rsidRDefault="004A63D6" w:rsidP="002B5750">
      <w:pPr>
        <w:pStyle w:val="ListBullet"/>
        <w:numPr>
          <w:ilvl w:val="0"/>
          <w:numId w:val="57"/>
        </w:numPr>
        <w:tabs>
          <w:tab w:val="num" w:pos="579"/>
        </w:tabs>
        <w:spacing w:before="60" w:after="60"/>
        <w:ind w:left="567" w:hanging="142"/>
        <w:rPr>
          <w:rFonts w:cs="Arial"/>
        </w:rPr>
      </w:pPr>
      <w:r w:rsidRPr="003D7A1C" w:rsidDel="00BF446F">
        <w:rPr>
          <w:rFonts w:cs="Arial"/>
        </w:rPr>
        <w:t>whether their availability is otherwise restricted, because of the high cost of the equipment required to receive those services, the controlled supply of that equipment or otherwise</w:t>
      </w:r>
    </w:p>
    <w:p w14:paraId="06044E56" w14:textId="77777777" w:rsidR="004A63D6" w:rsidRPr="003D7A1C" w:rsidDel="00BF446F" w:rsidRDefault="004A63D6" w:rsidP="002B5750">
      <w:pPr>
        <w:pStyle w:val="ListBullet"/>
        <w:numPr>
          <w:ilvl w:val="0"/>
          <w:numId w:val="57"/>
        </w:numPr>
        <w:tabs>
          <w:tab w:val="num" w:pos="579"/>
        </w:tabs>
        <w:spacing w:before="60" w:after="240"/>
        <w:ind w:left="567" w:hanging="141"/>
        <w:rPr>
          <w:rFonts w:cs="Arial"/>
        </w:rPr>
      </w:pPr>
      <w:r w:rsidRPr="003D7A1C" w:rsidDel="00BF446F">
        <w:rPr>
          <w:rFonts w:cs="Arial"/>
        </w:rPr>
        <w:t>whether their comprehensibility is otherwise restricted.</w:t>
      </w:r>
      <w:r w:rsidR="00073734">
        <w:rPr>
          <w:rStyle w:val="FootnoteReference"/>
          <w:rFonts w:cs="Arial"/>
        </w:rPr>
        <w:footnoteReference w:id="20"/>
      </w:r>
    </w:p>
    <w:p w14:paraId="6E3DE0F4" w14:textId="77777777" w:rsidR="004A63D6" w:rsidRDefault="004A63D6" w:rsidP="00923D53">
      <w:pPr>
        <w:pStyle w:val="Bodysubheader0"/>
        <w:spacing w:after="240"/>
        <w:rPr>
          <w:rFonts w:ascii="Arial" w:hAnsi="Arial" w:cs="Arial"/>
          <w:b w:val="0"/>
          <w:i w:val="0"/>
        </w:rPr>
      </w:pPr>
      <w:r w:rsidRPr="004C3F49">
        <w:rPr>
          <w:rFonts w:ascii="Arial" w:hAnsi="Arial" w:cs="Arial"/>
          <w:b w:val="0"/>
          <w:i w:val="0"/>
        </w:rPr>
        <w:t xml:space="preserve">The ACMA considers that the accessibility of a service </w:t>
      </w:r>
      <w:r>
        <w:rPr>
          <w:rFonts w:ascii="Arial" w:hAnsi="Arial" w:cs="Arial"/>
          <w:b w:val="0"/>
          <w:i w:val="0"/>
        </w:rPr>
        <w:t xml:space="preserve">and the number of people who receive or can receive it </w:t>
      </w:r>
      <w:r w:rsidRPr="004C3F49">
        <w:rPr>
          <w:rFonts w:ascii="Arial" w:hAnsi="Arial" w:cs="Arial"/>
          <w:b w:val="0"/>
          <w:i w:val="0"/>
        </w:rPr>
        <w:t>will be central to the question of whether a service is an open narrowcas</w:t>
      </w:r>
      <w:r w:rsidRPr="001A5A5A">
        <w:rPr>
          <w:rFonts w:ascii="Arial" w:hAnsi="Arial" w:cs="Arial"/>
          <w:b w:val="0"/>
          <w:i w:val="0"/>
        </w:rPr>
        <w:t>ting or subscription narrowcasting service</w:t>
      </w:r>
      <w:r w:rsidR="00F2471D">
        <w:rPr>
          <w:rFonts w:ascii="Arial" w:hAnsi="Arial" w:cs="Arial"/>
          <w:b w:val="0"/>
          <w:i w:val="0"/>
        </w:rPr>
        <w:t>. It</w:t>
      </w:r>
      <w:r w:rsidRPr="001A5A5A">
        <w:rPr>
          <w:rFonts w:ascii="Arial" w:hAnsi="Arial" w:cs="Arial"/>
          <w:b w:val="0"/>
          <w:i w:val="0"/>
        </w:rPr>
        <w:t xml:space="preserve"> is particularly relevant to the question of whether the service is targeted to special interest groups or are of limited appeal (see </w:t>
      </w:r>
      <w:r>
        <w:rPr>
          <w:rFonts w:ascii="Arial" w:hAnsi="Arial" w:cs="Arial"/>
          <w:b w:val="0"/>
          <w:i w:val="0"/>
        </w:rPr>
        <w:t xml:space="preserve">the above </w:t>
      </w:r>
      <w:r w:rsidRPr="001A5A5A">
        <w:rPr>
          <w:rFonts w:ascii="Arial" w:hAnsi="Arial" w:cs="Arial"/>
          <w:b w:val="0"/>
          <w:i w:val="0"/>
        </w:rPr>
        <w:t xml:space="preserve">discussion of </w:t>
      </w:r>
      <w:r>
        <w:rPr>
          <w:rFonts w:ascii="Arial" w:hAnsi="Arial" w:cs="Arial"/>
          <w:b w:val="0"/>
          <w:i w:val="0"/>
        </w:rPr>
        <w:t xml:space="preserve">‘Programs of </w:t>
      </w:r>
      <w:r w:rsidRPr="001A5A5A">
        <w:rPr>
          <w:rFonts w:ascii="Arial" w:hAnsi="Arial" w:cs="Arial"/>
          <w:b w:val="0"/>
          <w:i w:val="0"/>
        </w:rPr>
        <w:t>limited appeal</w:t>
      </w:r>
      <w:r>
        <w:rPr>
          <w:rFonts w:ascii="Arial" w:hAnsi="Arial" w:cs="Arial"/>
          <w:b w:val="0"/>
          <w:i w:val="0"/>
        </w:rPr>
        <w:t>’</w:t>
      </w:r>
      <w:r w:rsidRPr="001A5A5A">
        <w:rPr>
          <w:rFonts w:ascii="Arial" w:hAnsi="Arial" w:cs="Arial"/>
          <w:b w:val="0"/>
          <w:i w:val="0"/>
        </w:rPr>
        <w:t>)</w:t>
      </w:r>
      <w:r>
        <w:rPr>
          <w:rFonts w:ascii="Arial" w:hAnsi="Arial" w:cs="Arial"/>
          <w:b w:val="0"/>
          <w:i w:val="0"/>
        </w:rPr>
        <w:t>.</w:t>
      </w:r>
    </w:p>
    <w:p w14:paraId="56EBD4D2" w14:textId="77777777" w:rsidR="004A63D6" w:rsidRPr="001A69C3" w:rsidDel="00BF446F" w:rsidRDefault="00F2471D" w:rsidP="00B174F5">
      <w:pPr>
        <w:rPr>
          <w:rFonts w:cs="Arial"/>
        </w:rPr>
      </w:pPr>
      <w:r>
        <w:rPr>
          <w:rFonts w:cs="Arial"/>
        </w:rPr>
        <w:t>A</w:t>
      </w:r>
      <w:r w:rsidR="004A63D6" w:rsidRPr="001A69C3" w:rsidDel="00BF446F">
        <w:rPr>
          <w:rFonts w:cs="Arial"/>
        </w:rPr>
        <w:t xml:space="preserve"> service with programs of broad-based appeal may still be categorised as </w:t>
      </w:r>
      <w:r w:rsidR="004A63D6">
        <w:rPr>
          <w:rFonts w:cs="Arial"/>
        </w:rPr>
        <w:t xml:space="preserve">a </w:t>
      </w:r>
      <w:r w:rsidR="004A63D6" w:rsidRPr="001A69C3" w:rsidDel="00BF446F">
        <w:rPr>
          <w:rFonts w:cs="Arial"/>
        </w:rPr>
        <w:t>narrowcast</w:t>
      </w:r>
      <w:r w:rsidR="004A63D6">
        <w:rPr>
          <w:rFonts w:cs="Arial"/>
        </w:rPr>
        <w:t>ing service</w:t>
      </w:r>
      <w:r w:rsidR="004A63D6" w:rsidRPr="001A69C3" w:rsidDel="00BF446F">
        <w:rPr>
          <w:rFonts w:cs="Arial"/>
        </w:rPr>
        <w:t xml:space="preserve"> if its accessibility</w:t>
      </w:r>
      <w:r w:rsidR="004A63D6" w:rsidDel="00BF446F">
        <w:rPr>
          <w:rFonts w:cs="Arial"/>
        </w:rPr>
        <w:t xml:space="preserve"> and availability are limited.</w:t>
      </w:r>
    </w:p>
    <w:p w14:paraId="30505096" w14:textId="77777777" w:rsidR="004A63D6" w:rsidRPr="00B0784A" w:rsidDel="00BF446F" w:rsidRDefault="004A63D6" w:rsidP="00B0784A">
      <w:pPr>
        <w:pStyle w:val="Heading3"/>
        <w:rPr>
          <w:b w:val="0"/>
          <w:i/>
        </w:rPr>
      </w:pPr>
      <w:bookmarkStart w:id="25" w:name="_Toc447723512"/>
      <w:r w:rsidRPr="00B0784A">
        <w:rPr>
          <w:b w:val="0"/>
          <w:i/>
        </w:rPr>
        <w:t>Specialised equipment</w:t>
      </w:r>
      <w:bookmarkEnd w:id="25"/>
    </w:p>
    <w:p w14:paraId="14304B3C" w14:textId="77777777" w:rsidR="004A63D6" w:rsidRPr="001A69C3" w:rsidDel="00BF446F" w:rsidRDefault="004A63D6" w:rsidP="00CB4A8D">
      <w:pPr>
        <w:spacing w:after="0"/>
        <w:rPr>
          <w:rFonts w:cs="Arial"/>
        </w:rPr>
      </w:pPr>
      <w:r w:rsidRPr="001A69C3" w:rsidDel="00BF446F">
        <w:rPr>
          <w:rFonts w:cs="Arial"/>
        </w:rPr>
        <w:t>The accessibility of a service will usually be reduced if a special receiver, other than an AM/FM receiver, is required to receive the service. The price or the availability of the receiver may also impact on the</w:t>
      </w:r>
      <w:r w:rsidDel="00BF446F">
        <w:rPr>
          <w:rFonts w:cs="Arial"/>
        </w:rPr>
        <w:t xml:space="preserve"> accessibility of the service.</w:t>
      </w:r>
    </w:p>
    <w:p w14:paraId="1BC2EDE1" w14:textId="77777777" w:rsidR="004A63D6" w:rsidRPr="001A69C3" w:rsidDel="00BF446F" w:rsidRDefault="004A63D6" w:rsidP="00CB4A8D">
      <w:pPr>
        <w:spacing w:before="240"/>
        <w:rPr>
          <w:rFonts w:cs="Arial"/>
        </w:rPr>
      </w:pPr>
      <w:r w:rsidRPr="001A69C3" w:rsidDel="00BF446F">
        <w:rPr>
          <w:rFonts w:cs="Arial"/>
        </w:rPr>
        <w:t xml:space="preserve">For instance, if a receiver can be purchased from an electronic goods retailer and the cost of the equipment is within the means of </w:t>
      </w:r>
      <w:r w:rsidDel="00BF446F">
        <w:rPr>
          <w:rFonts w:cs="Arial"/>
        </w:rPr>
        <w:t>an</w:t>
      </w:r>
      <w:r w:rsidRPr="001A69C3" w:rsidDel="00BF446F">
        <w:rPr>
          <w:rFonts w:cs="Arial"/>
        </w:rPr>
        <w:t xml:space="preserve"> average member of the community, it is likely that a service would be reasonably accessible to the public, even if the service is broadcast on a frequency </w:t>
      </w:r>
      <w:r w:rsidDel="00BF446F">
        <w:rPr>
          <w:rFonts w:cs="Arial"/>
        </w:rPr>
        <w:t>that</w:t>
      </w:r>
      <w:r w:rsidRPr="001A69C3" w:rsidDel="00BF446F">
        <w:rPr>
          <w:rFonts w:cs="Arial"/>
        </w:rPr>
        <w:t xml:space="preserve"> is </w:t>
      </w:r>
      <w:r w:rsidDel="00BF446F">
        <w:rPr>
          <w:rFonts w:cs="Arial"/>
        </w:rPr>
        <w:t>not in</w:t>
      </w:r>
      <w:r w:rsidRPr="001A69C3" w:rsidDel="00BF446F">
        <w:rPr>
          <w:rFonts w:cs="Arial"/>
        </w:rPr>
        <w:t xml:space="preserve"> the broadcasting services bands. Another factor that might affect accessibility is whether the equipment is specific to the service or whether it allows the reception of a number of ser</w:t>
      </w:r>
      <w:r w:rsidDel="00BF446F">
        <w:rPr>
          <w:rFonts w:cs="Arial"/>
        </w:rPr>
        <w:t>vices not otherwise available.</w:t>
      </w:r>
    </w:p>
    <w:p w14:paraId="202C833E" w14:textId="77777777" w:rsidR="004A63D6" w:rsidRDefault="004A63D6" w:rsidP="004A63D6">
      <w:pPr>
        <w:rPr>
          <w:rFonts w:cs="Arial"/>
        </w:rPr>
      </w:pPr>
      <w:r w:rsidRPr="001A69C3" w:rsidDel="00BF446F">
        <w:rPr>
          <w:rFonts w:cs="Arial"/>
        </w:rPr>
        <w:t>Alternatively, if the equipment is only available from</w:t>
      </w:r>
      <w:r w:rsidDel="00BF446F">
        <w:rPr>
          <w:rFonts w:cs="Arial"/>
        </w:rPr>
        <w:t>,</w:t>
      </w:r>
      <w:r w:rsidRPr="001A69C3" w:rsidDel="00BF446F">
        <w:rPr>
          <w:rFonts w:cs="Arial"/>
        </w:rPr>
        <w:t xml:space="preserve"> or by arrangement with</w:t>
      </w:r>
      <w:r w:rsidDel="00BF446F">
        <w:rPr>
          <w:rFonts w:cs="Arial"/>
        </w:rPr>
        <w:t>,</w:t>
      </w:r>
      <w:r w:rsidRPr="001A69C3" w:rsidDel="00BF446F">
        <w:rPr>
          <w:rFonts w:cs="Arial"/>
        </w:rPr>
        <w:t xml:space="preserve"> the service provider, or the costs are such that few members of the community would be expected to own such equipment, the reception of the service is likely to be limited.</w:t>
      </w:r>
    </w:p>
    <w:p w14:paraId="66B3A555" w14:textId="77777777" w:rsidR="004A63D6" w:rsidRPr="00CB4A8D" w:rsidDel="00BF446F" w:rsidRDefault="004A63D6" w:rsidP="004A63D6">
      <w:pPr>
        <w:rPr>
          <w:rFonts w:cs="Arial"/>
          <w:spacing w:val="-2"/>
        </w:rPr>
      </w:pPr>
      <w:r w:rsidRPr="00CB4A8D">
        <w:rPr>
          <w:rFonts w:cs="Arial"/>
          <w:spacing w:val="-2"/>
        </w:rPr>
        <w:t>For example, section 14 of the Clarification Notice sets out that an ancillary service (a service provided by way of a subcarrier channel) is an open narrowcasting service.</w:t>
      </w:r>
    </w:p>
    <w:p w14:paraId="14DA967B" w14:textId="77777777" w:rsidR="004A63D6" w:rsidRPr="00B0784A" w:rsidDel="00BF446F" w:rsidRDefault="004A63D6" w:rsidP="00B0784A">
      <w:pPr>
        <w:pStyle w:val="Heading3"/>
        <w:rPr>
          <w:b w:val="0"/>
          <w:i/>
        </w:rPr>
      </w:pPr>
      <w:bookmarkStart w:id="26" w:name="_Toc447723513"/>
      <w:r w:rsidRPr="00B0784A" w:rsidDel="00BF446F">
        <w:rPr>
          <w:b w:val="0"/>
          <w:i/>
        </w:rPr>
        <w:t>Comprehensibility of a service</w:t>
      </w:r>
      <w:bookmarkEnd w:id="26"/>
    </w:p>
    <w:p w14:paraId="20CBB60A" w14:textId="77777777" w:rsidR="004A63D6" w:rsidRPr="001A69C3" w:rsidDel="00BF446F" w:rsidRDefault="004A63D6" w:rsidP="004A63D6">
      <w:pPr>
        <w:rPr>
          <w:rFonts w:cs="Arial"/>
        </w:rPr>
      </w:pPr>
      <w:r w:rsidRPr="001A69C3" w:rsidDel="00BF446F">
        <w:rPr>
          <w:rFonts w:cs="Arial"/>
        </w:rPr>
        <w:t>The ‘comprehensibility’ of the service may limit</w:t>
      </w:r>
      <w:r>
        <w:rPr>
          <w:rFonts w:cs="Arial"/>
        </w:rPr>
        <w:t xml:space="preserve"> its accessibility</w:t>
      </w:r>
      <w:r w:rsidRPr="001A69C3" w:rsidDel="00BF446F">
        <w:rPr>
          <w:rFonts w:cs="Arial"/>
        </w:rPr>
        <w:t xml:space="preserve"> in a number of ways. The service may be provided in a foreign language so the audience is restricted to those who are familiar with that language. Section 1</w:t>
      </w:r>
      <w:r w:rsidDel="00BF446F">
        <w:rPr>
          <w:rFonts w:cs="Arial"/>
        </w:rPr>
        <w:t>2</w:t>
      </w:r>
      <w:r w:rsidRPr="001A69C3" w:rsidDel="00BF446F">
        <w:rPr>
          <w:rFonts w:cs="Arial"/>
        </w:rPr>
        <w:t xml:space="preserve"> of the Clarification </w:t>
      </w:r>
      <w:r w:rsidDel="00BF446F">
        <w:rPr>
          <w:rFonts w:cs="Arial"/>
        </w:rPr>
        <w:t>N</w:t>
      </w:r>
      <w:r w:rsidRPr="001A69C3" w:rsidDel="00BF446F">
        <w:rPr>
          <w:rFonts w:cs="Arial"/>
        </w:rPr>
        <w:t xml:space="preserve">otice </w:t>
      </w:r>
      <w:r w:rsidDel="00BF446F">
        <w:rPr>
          <w:rFonts w:cs="Arial"/>
        </w:rPr>
        <w:t>states</w:t>
      </w:r>
      <w:r w:rsidRPr="001A69C3" w:rsidDel="00BF446F">
        <w:rPr>
          <w:rFonts w:cs="Arial"/>
        </w:rPr>
        <w:t xml:space="preserve"> that a non-English language service is a narrowcasting service provided the service is wholly in </w:t>
      </w:r>
      <w:r w:rsidDel="00BF446F">
        <w:rPr>
          <w:rFonts w:cs="Arial"/>
        </w:rPr>
        <w:t>a language other than English.</w:t>
      </w:r>
    </w:p>
    <w:p w14:paraId="421370CE" w14:textId="77777777" w:rsidR="004A63D6" w:rsidRPr="001A69C3" w:rsidDel="00BF446F" w:rsidRDefault="004A63D6" w:rsidP="004A63D6">
      <w:pPr>
        <w:rPr>
          <w:rFonts w:cs="Arial"/>
        </w:rPr>
      </w:pPr>
      <w:r w:rsidRPr="00CB4A8D" w:rsidDel="00BF446F">
        <w:rPr>
          <w:rFonts w:cs="Arial"/>
          <w:spacing w:val="-2"/>
        </w:rPr>
        <w:t xml:space="preserve">Similarly, the popularity of a service </w:t>
      </w:r>
      <w:r w:rsidR="00CB4A8D" w:rsidRPr="00CB4A8D">
        <w:rPr>
          <w:rFonts w:cs="Arial"/>
          <w:spacing w:val="-2"/>
        </w:rPr>
        <w:t>about</w:t>
      </w:r>
      <w:r w:rsidRPr="00CB4A8D" w:rsidDel="00BF446F">
        <w:rPr>
          <w:rFonts w:cs="Arial"/>
          <w:spacing w:val="-2"/>
        </w:rPr>
        <w:t xml:space="preserve"> a subject </w:t>
      </w:r>
      <w:r w:rsidR="00CB4A8D" w:rsidRPr="00CB4A8D">
        <w:rPr>
          <w:rFonts w:cs="Arial"/>
          <w:spacing w:val="-2"/>
        </w:rPr>
        <w:t>of</w:t>
      </w:r>
      <w:r w:rsidRPr="00CB4A8D" w:rsidDel="00BF446F">
        <w:rPr>
          <w:rFonts w:cs="Arial"/>
          <w:spacing w:val="-2"/>
        </w:rPr>
        <w:t xml:space="preserve"> a highly technical nature may be</w:t>
      </w:r>
      <w:r w:rsidRPr="001A69C3" w:rsidDel="00BF446F">
        <w:rPr>
          <w:rFonts w:cs="Arial"/>
        </w:rPr>
        <w:t xml:space="preserve"> limited to </w:t>
      </w:r>
      <w:r w:rsidR="00CB4A8D">
        <w:rPr>
          <w:rFonts w:cs="Arial"/>
        </w:rPr>
        <w:t>audiences</w:t>
      </w:r>
      <w:r w:rsidRPr="001A69C3" w:rsidDel="00BF446F">
        <w:rPr>
          <w:rFonts w:cs="Arial"/>
        </w:rPr>
        <w:t xml:space="preserve"> with an existing interest in or understanding of that subject. A service that provided only programs about a subject of a technical nature that was not readily comprehensible to the general public would probably be limited in receptio</w:t>
      </w:r>
      <w:r w:rsidDel="00BF446F">
        <w:rPr>
          <w:rFonts w:cs="Arial"/>
        </w:rPr>
        <w:t>n.</w:t>
      </w:r>
    </w:p>
    <w:p w14:paraId="7EDB5A23" w14:textId="77777777" w:rsidR="00435764" w:rsidRPr="001A69C3" w:rsidRDefault="00435764" w:rsidP="00B0784A">
      <w:pPr>
        <w:pStyle w:val="Heading3"/>
      </w:pPr>
      <w:bookmarkStart w:id="27" w:name="_Toc447723514"/>
      <w:r w:rsidRPr="001A69C3">
        <w:t>Music</w:t>
      </w:r>
      <w:r w:rsidR="005D6EDF">
        <w:t xml:space="preserve"> and news</w:t>
      </w:r>
      <w:r w:rsidR="005D6EDF" w:rsidRPr="005D6EDF">
        <w:t xml:space="preserve"> as elements of narrowcasting services</w:t>
      </w:r>
      <w:bookmarkEnd w:id="27"/>
    </w:p>
    <w:p w14:paraId="401DDF9C" w14:textId="77777777" w:rsidR="005D6EDF" w:rsidRPr="001A69C3" w:rsidRDefault="005D6EDF" w:rsidP="005D6EDF">
      <w:pPr>
        <w:rPr>
          <w:rFonts w:cs="Arial"/>
        </w:rPr>
      </w:pPr>
      <w:r w:rsidRPr="001A69C3">
        <w:rPr>
          <w:rFonts w:cs="Arial"/>
        </w:rPr>
        <w:t xml:space="preserve">In general terms, broadcasting services </w:t>
      </w:r>
      <w:r>
        <w:rPr>
          <w:rFonts w:cs="Arial"/>
        </w:rPr>
        <w:t>that</w:t>
      </w:r>
      <w:r w:rsidRPr="001A69C3">
        <w:rPr>
          <w:rFonts w:cs="Arial"/>
        </w:rPr>
        <w:t xml:space="preserve"> provide similar programs to commercial broadcasting services in an area covered, or to be covered, by the service are unlikely to be narrowcasting services.</w:t>
      </w:r>
    </w:p>
    <w:p w14:paraId="551836EB" w14:textId="77777777" w:rsidR="005D6EDF" w:rsidRDefault="005D6EDF" w:rsidP="005D6EDF">
      <w:pPr>
        <w:rPr>
          <w:rFonts w:cs="Arial"/>
        </w:rPr>
      </w:pPr>
      <w:r w:rsidRPr="001A69C3">
        <w:rPr>
          <w:rFonts w:cs="Arial"/>
        </w:rPr>
        <w:t xml:space="preserve">Music and news are two areas </w:t>
      </w:r>
      <w:r>
        <w:rPr>
          <w:rFonts w:cs="Arial"/>
        </w:rPr>
        <w:t xml:space="preserve">that </w:t>
      </w:r>
      <w:r w:rsidRPr="001A69C3">
        <w:rPr>
          <w:rFonts w:cs="Arial"/>
        </w:rPr>
        <w:t xml:space="preserve">prospective and existing service providers should </w:t>
      </w:r>
      <w:r>
        <w:rPr>
          <w:rFonts w:cs="Arial"/>
        </w:rPr>
        <w:t xml:space="preserve">consider </w:t>
      </w:r>
      <w:r w:rsidRPr="001A69C3">
        <w:rPr>
          <w:rFonts w:cs="Arial"/>
        </w:rPr>
        <w:t xml:space="preserve">when </w:t>
      </w:r>
      <w:r>
        <w:rPr>
          <w:rFonts w:cs="Arial"/>
        </w:rPr>
        <w:t>deliberating</w:t>
      </w:r>
      <w:r w:rsidRPr="001A69C3">
        <w:rPr>
          <w:rFonts w:cs="Arial"/>
        </w:rPr>
        <w:t xml:space="preserve"> whether their service falls into one of the narrowcasting categories or one of the other categories of services. This is because both music and news are very often significant program elements in radio services that are ‘intended to appeal to the general public’</w:t>
      </w:r>
      <w:r>
        <w:rPr>
          <w:rFonts w:cs="Arial"/>
        </w:rPr>
        <w:t xml:space="preserve"> (such as commercial radio services) </w:t>
      </w:r>
      <w:r w:rsidRPr="001A69C3">
        <w:rPr>
          <w:rFonts w:cs="Arial"/>
        </w:rPr>
        <w:t xml:space="preserve">and </w:t>
      </w:r>
      <w:r>
        <w:rPr>
          <w:rFonts w:cs="Arial"/>
        </w:rPr>
        <w:t>can</w:t>
      </w:r>
      <w:r w:rsidRPr="001A69C3">
        <w:rPr>
          <w:rFonts w:cs="Arial"/>
        </w:rPr>
        <w:t xml:space="preserve"> contribute the b</w:t>
      </w:r>
      <w:r>
        <w:rPr>
          <w:rFonts w:cs="Arial"/>
        </w:rPr>
        <w:t>road appeal of these services.</w:t>
      </w:r>
    </w:p>
    <w:p w14:paraId="1CFFA7A5" w14:textId="77777777" w:rsidR="005D6EDF" w:rsidRPr="001A69C3" w:rsidRDefault="005D6EDF" w:rsidP="005D6EDF">
      <w:pPr>
        <w:rPr>
          <w:rFonts w:cs="Arial"/>
        </w:rPr>
      </w:pPr>
      <w:r>
        <w:rPr>
          <w:rFonts w:cs="Arial"/>
        </w:rPr>
        <w:t>S</w:t>
      </w:r>
      <w:r w:rsidRPr="001A69C3">
        <w:rPr>
          <w:rFonts w:cs="Arial"/>
        </w:rPr>
        <w:t>ervices that broadcast predominantly music and news programs, whose reception is not otherwise limited, will not be narrowcasting services unless their content is sufficiently speciali</w:t>
      </w:r>
      <w:r>
        <w:rPr>
          <w:rFonts w:cs="Arial"/>
        </w:rPr>
        <w:t>s</w:t>
      </w:r>
      <w:r w:rsidRPr="001A69C3">
        <w:rPr>
          <w:rFonts w:cs="Arial"/>
        </w:rPr>
        <w:t>ed to be targeted to a special intere</w:t>
      </w:r>
      <w:r>
        <w:rPr>
          <w:rFonts w:cs="Arial"/>
        </w:rPr>
        <w:t>st group or of limited appeal.</w:t>
      </w:r>
    </w:p>
    <w:p w14:paraId="16CF295B" w14:textId="77777777" w:rsidR="005D6EDF" w:rsidRPr="001A69C3" w:rsidRDefault="005D6EDF" w:rsidP="005D6EDF">
      <w:pPr>
        <w:rPr>
          <w:rFonts w:cs="Arial"/>
        </w:rPr>
      </w:pPr>
      <w:r>
        <w:rPr>
          <w:rFonts w:cs="Arial"/>
        </w:rPr>
        <w:t>S</w:t>
      </w:r>
      <w:r w:rsidRPr="001A69C3">
        <w:rPr>
          <w:rFonts w:cs="Arial"/>
        </w:rPr>
        <w:t>ervices that feature a significant amount of news or music, along with other formats of broad-based appeal, may fall within the narrowcasting categories if their reception is limited in some other way, for example, by being intended for limited locations, or by being provided for a limited perio</w:t>
      </w:r>
      <w:r>
        <w:rPr>
          <w:rFonts w:cs="Arial"/>
        </w:rPr>
        <w:t>d or to cover a special event.</w:t>
      </w:r>
    </w:p>
    <w:p w14:paraId="24723551" w14:textId="77777777" w:rsidR="005D6EDF" w:rsidRPr="00DA181A" w:rsidRDefault="005D6EDF" w:rsidP="00DA181A">
      <w:pPr>
        <w:pStyle w:val="Heading3"/>
        <w:rPr>
          <w:b w:val="0"/>
          <w:i/>
        </w:rPr>
      </w:pPr>
      <w:r w:rsidRPr="00DA181A">
        <w:rPr>
          <w:b w:val="0"/>
          <w:i/>
        </w:rPr>
        <w:t>Music services as narrowcasting services</w:t>
      </w:r>
    </w:p>
    <w:p w14:paraId="4C74332D" w14:textId="77777777" w:rsidR="00435764" w:rsidRPr="001A69C3" w:rsidRDefault="00435764" w:rsidP="005D6EDF">
      <w:pPr>
        <w:rPr>
          <w:rFonts w:cs="Arial"/>
        </w:rPr>
      </w:pPr>
      <w:r w:rsidRPr="001A69C3">
        <w:rPr>
          <w:rFonts w:cs="Arial"/>
        </w:rPr>
        <w:t>Although there may be unorgani</w:t>
      </w:r>
      <w:r w:rsidR="00B03221">
        <w:rPr>
          <w:rFonts w:cs="Arial"/>
        </w:rPr>
        <w:t>s</w:t>
      </w:r>
      <w:r w:rsidRPr="001A69C3">
        <w:rPr>
          <w:rFonts w:cs="Arial"/>
        </w:rPr>
        <w:t>ed special interest groups whose interest is a particular form of music, generally the ACMA takes the view that services with a music-based format would not meet the narrowcast criteria on the basis that the reception is limited by being targete</w:t>
      </w:r>
      <w:r w:rsidR="00111E17">
        <w:rPr>
          <w:rFonts w:cs="Arial"/>
        </w:rPr>
        <w:t>d to ‘special interest groups’.</w:t>
      </w:r>
    </w:p>
    <w:p w14:paraId="20DC1B84" w14:textId="77777777" w:rsidR="00435764" w:rsidRPr="001A69C3" w:rsidRDefault="00435764" w:rsidP="00435764">
      <w:pPr>
        <w:rPr>
          <w:rFonts w:cs="Arial"/>
        </w:rPr>
      </w:pPr>
      <w:r w:rsidRPr="001A69C3">
        <w:rPr>
          <w:rFonts w:cs="Arial"/>
        </w:rPr>
        <w:t xml:space="preserve">A class of people who are interested in, or fans of, a particular form of music will generally not be regarded as a special interest group. Classes of people such as dance music enthusiasts or country music fans are too vaguely defined to be regarded as special interest groups because the actual music being referred to is not adequately identified and, at their broadest, these categories include at least some </w:t>
      </w:r>
      <w:r w:rsidR="00111E17">
        <w:rPr>
          <w:rFonts w:cs="Arial"/>
        </w:rPr>
        <w:t>popular music of broad appeal.</w:t>
      </w:r>
    </w:p>
    <w:p w14:paraId="37186C72" w14:textId="77777777" w:rsidR="00435764" w:rsidRPr="001A69C3" w:rsidRDefault="00435764" w:rsidP="00435764">
      <w:pPr>
        <w:rPr>
          <w:rFonts w:cs="Arial"/>
        </w:rPr>
      </w:pPr>
      <w:r w:rsidRPr="001A69C3">
        <w:rPr>
          <w:rFonts w:cs="Arial"/>
        </w:rPr>
        <w:t>Services entirely devoted to a particular style of music may be of sufficiently limited appeal as to fall within the definition of narrowcasting. The style of music and the manner in which it is presented, and factors such as the time duration of the music tracks may serve to limit the appeal of the service (for example, extended music tracks tend to be of less appeal than shorter tracks). The absence of program elements such as news and weather will also tend to li</w:t>
      </w:r>
      <w:r w:rsidR="00111E17">
        <w:rPr>
          <w:rFonts w:cs="Arial"/>
        </w:rPr>
        <w:t>mit the appeal of the service.</w:t>
      </w:r>
    </w:p>
    <w:p w14:paraId="3F0534EB" w14:textId="77777777" w:rsidR="00435764" w:rsidRPr="001A69C3" w:rsidRDefault="00435764" w:rsidP="00435764">
      <w:pPr>
        <w:rPr>
          <w:rFonts w:cs="Arial"/>
        </w:rPr>
      </w:pPr>
      <w:r w:rsidRPr="001A69C3">
        <w:rPr>
          <w:rFonts w:cs="Arial"/>
        </w:rPr>
        <w:t>The use of generic terms to describe musical styles can confuse the issue of whether or not a service is narrowcasting. For instance, dance, country and classical are terms commonly used in relation to different styles of music, but they mean different things to different people and encompass a broad range of</w:t>
      </w:r>
      <w:r w:rsidR="00111E17">
        <w:rPr>
          <w:rFonts w:cs="Arial"/>
        </w:rPr>
        <w:t xml:space="preserve"> different styles and content.</w:t>
      </w:r>
    </w:p>
    <w:p w14:paraId="45CBFD9A" w14:textId="77777777" w:rsidR="00435764" w:rsidRPr="001A69C3" w:rsidRDefault="00435764" w:rsidP="00435764">
      <w:pPr>
        <w:rPr>
          <w:rFonts w:cs="Arial"/>
        </w:rPr>
      </w:pPr>
      <w:r w:rsidRPr="001A69C3">
        <w:rPr>
          <w:rFonts w:cs="Arial"/>
        </w:rPr>
        <w:t>Some musical styles will be of broad appeal and may form part of the programming of commercial radio services. In these circumstances, the amount and the style of music carried by the service may be an indicat</w:t>
      </w:r>
      <w:r w:rsidR="00111E17">
        <w:rPr>
          <w:rFonts w:cs="Arial"/>
        </w:rPr>
        <w:t>or of the category of service.</w:t>
      </w:r>
    </w:p>
    <w:p w14:paraId="3DCCDBCE" w14:textId="77777777" w:rsidR="00435764" w:rsidRPr="001A69C3" w:rsidRDefault="00ED2F46" w:rsidP="00435764">
      <w:pPr>
        <w:rPr>
          <w:rFonts w:cs="Arial"/>
        </w:rPr>
      </w:pPr>
      <w:r>
        <w:rPr>
          <w:rFonts w:cs="Arial"/>
        </w:rPr>
        <w:t>M</w:t>
      </w:r>
      <w:r w:rsidR="00435764" w:rsidRPr="001A69C3">
        <w:rPr>
          <w:rFonts w:cs="Arial"/>
        </w:rPr>
        <w:t xml:space="preserve">usical styles </w:t>
      </w:r>
      <w:r>
        <w:rPr>
          <w:rFonts w:cs="Arial"/>
        </w:rPr>
        <w:t>that</w:t>
      </w:r>
      <w:r w:rsidR="00435764" w:rsidRPr="001A69C3">
        <w:rPr>
          <w:rFonts w:cs="Arial"/>
        </w:rPr>
        <w:t xml:space="preserve"> have a more specialised audience, and programs that broadcast music of this kind</w:t>
      </w:r>
      <w:r>
        <w:rPr>
          <w:rFonts w:cs="Arial"/>
        </w:rPr>
        <w:t>,</w:t>
      </w:r>
      <w:r w:rsidR="00435764" w:rsidRPr="001A69C3">
        <w:rPr>
          <w:rFonts w:cs="Arial"/>
        </w:rPr>
        <w:t xml:space="preserve"> may satisfy the limited appeal criterion. When providing information to the ACMA about the programming of their service, narrowcasters should provide as detailed a description as pos</w:t>
      </w:r>
      <w:r w:rsidR="00111E17">
        <w:rPr>
          <w:rFonts w:cs="Arial"/>
        </w:rPr>
        <w:t>sible about the music content.</w:t>
      </w:r>
    </w:p>
    <w:p w14:paraId="77194606" w14:textId="77777777" w:rsidR="00435764" w:rsidRPr="001A69C3" w:rsidRDefault="00435764" w:rsidP="00435764">
      <w:pPr>
        <w:rPr>
          <w:rFonts w:cs="Arial"/>
        </w:rPr>
      </w:pPr>
      <w:r w:rsidRPr="001A69C3">
        <w:rPr>
          <w:rFonts w:cs="Arial"/>
        </w:rPr>
        <w:t>In the case of an application for a</w:t>
      </w:r>
      <w:r>
        <w:rPr>
          <w:rFonts w:cs="Arial"/>
        </w:rPr>
        <w:t xml:space="preserve"> section </w:t>
      </w:r>
      <w:r w:rsidRPr="001A69C3">
        <w:rPr>
          <w:rFonts w:cs="Arial"/>
        </w:rPr>
        <w:t>21 opinion claiming that the service falls into one of the narrowcasting categories, a tape of the service and a sample play list should be provided to the ACMA in support of the application when music is a significant or pr</w:t>
      </w:r>
      <w:r w:rsidR="00111E17">
        <w:rPr>
          <w:rFonts w:cs="Arial"/>
        </w:rPr>
        <w:t>edominant part of the service.</w:t>
      </w:r>
    </w:p>
    <w:p w14:paraId="1FA04C5E" w14:textId="77777777" w:rsidR="00435764" w:rsidRPr="001A69C3" w:rsidRDefault="00435764" w:rsidP="00435764">
      <w:pPr>
        <w:rPr>
          <w:rFonts w:cs="Arial"/>
        </w:rPr>
      </w:pPr>
      <w:r w:rsidRPr="002B5750">
        <w:rPr>
          <w:rFonts w:cs="Arial"/>
        </w:rPr>
        <w:t>The ACMA will be wary of proposals that attempt to bring popular</w:t>
      </w:r>
      <w:r w:rsidR="000D527C" w:rsidRPr="002B5750">
        <w:rPr>
          <w:rFonts w:cs="Arial"/>
        </w:rPr>
        <w:t xml:space="preserve"> or general interest</w:t>
      </w:r>
      <w:r w:rsidRPr="002B5750">
        <w:rPr>
          <w:rFonts w:cs="Arial"/>
        </w:rPr>
        <w:t xml:space="preserve"> music programming within the definition of narrowcasting by imposing arbitrary limitations on the format. For example, </w:t>
      </w:r>
      <w:r w:rsidR="000D527C" w:rsidRPr="002B5750">
        <w:rPr>
          <w:rFonts w:cs="Arial"/>
        </w:rPr>
        <w:t>when considering an application for a section</w:t>
      </w:r>
      <w:r w:rsidR="00AA07BA">
        <w:rPr>
          <w:rFonts w:cs="Arial"/>
        </w:rPr>
        <w:t> </w:t>
      </w:r>
      <w:r w:rsidR="000D527C" w:rsidRPr="002B5750">
        <w:rPr>
          <w:rFonts w:cs="Arial"/>
        </w:rPr>
        <w:t xml:space="preserve">21 opinion submitted for a service that provided, or proposed to provide, a specific music format, or music from a particular decade or other period of time, the ACMA would look closely at the intended audience and appeal of that service. The ACMA would consider carefully whether the audience would constitute a special interest group or whether the music would mean that the service </w:t>
      </w:r>
      <w:r w:rsidR="00111E17" w:rsidRPr="002B5750">
        <w:rPr>
          <w:rFonts w:cs="Arial"/>
        </w:rPr>
        <w:t>would be of limited appeal.</w:t>
      </w:r>
    </w:p>
    <w:p w14:paraId="639E731C" w14:textId="77777777" w:rsidR="00435764" w:rsidRPr="001A69C3" w:rsidRDefault="00435764" w:rsidP="00435764">
      <w:pPr>
        <w:rPr>
          <w:rFonts w:cs="Arial"/>
        </w:rPr>
      </w:pPr>
      <w:r w:rsidRPr="001A69C3">
        <w:rPr>
          <w:rFonts w:cs="Arial"/>
        </w:rPr>
        <w:t xml:space="preserve">Some narrowcasting services use small amounts of music as a ‘bridge’ between program elements. For example, a racing service might use music as a filler for short gaps between races as an alternative to going off air, without changing its character as a service whose reception is limited. Such music is often of an ‘easy listening’ style and is not identified by artist or title. However, as already noted, the combination of two or more program components commonly found on commercial services tends to broaden the appeal of a service and may alter its category from narrowcasting to commercial broadcasting, even if each component </w:t>
      </w:r>
      <w:r w:rsidR="00111E17">
        <w:rPr>
          <w:rFonts w:cs="Arial"/>
        </w:rPr>
        <w:t>is narrowcasting in isolation.</w:t>
      </w:r>
    </w:p>
    <w:p w14:paraId="50B2E584" w14:textId="77777777" w:rsidR="00435764" w:rsidRPr="00DA181A" w:rsidRDefault="005D6EDF" w:rsidP="00DA181A">
      <w:pPr>
        <w:pStyle w:val="Heading3"/>
        <w:rPr>
          <w:b w:val="0"/>
          <w:i/>
        </w:rPr>
      </w:pPr>
      <w:r w:rsidRPr="00DA181A">
        <w:rPr>
          <w:b w:val="0"/>
          <w:i/>
        </w:rPr>
        <w:t>N</w:t>
      </w:r>
      <w:r w:rsidR="00435764" w:rsidRPr="00DA181A">
        <w:rPr>
          <w:b w:val="0"/>
          <w:i/>
        </w:rPr>
        <w:t xml:space="preserve">ews </w:t>
      </w:r>
      <w:r w:rsidRPr="00DA181A">
        <w:rPr>
          <w:b w:val="0"/>
          <w:i/>
        </w:rPr>
        <w:t>services as narrowcasting services</w:t>
      </w:r>
    </w:p>
    <w:p w14:paraId="7A1BEBD1" w14:textId="77777777" w:rsidR="00435764" w:rsidRPr="001A69C3" w:rsidRDefault="00435764" w:rsidP="00435764">
      <w:pPr>
        <w:rPr>
          <w:rFonts w:cs="Arial"/>
        </w:rPr>
      </w:pPr>
      <w:r w:rsidRPr="001A69C3">
        <w:rPr>
          <w:rFonts w:cs="Arial"/>
        </w:rPr>
        <w:t>The word ‘news’ covers a range of meanings from conventional news bulletins and business and financial information, to ‘infotainment’, such as human interest stories and magazine-style news. Because of this, similar comments to those made about styles of music apply to n</w:t>
      </w:r>
      <w:r w:rsidR="00111E17">
        <w:rPr>
          <w:rFonts w:cs="Arial"/>
        </w:rPr>
        <w:t>ews as a narrowcasting format.</w:t>
      </w:r>
    </w:p>
    <w:p w14:paraId="1C329C3A" w14:textId="77777777" w:rsidR="00435764" w:rsidRPr="001A69C3" w:rsidRDefault="00435764" w:rsidP="00435764">
      <w:pPr>
        <w:rPr>
          <w:rFonts w:cs="Arial"/>
        </w:rPr>
      </w:pPr>
      <w:r w:rsidRPr="001A69C3">
        <w:rPr>
          <w:rFonts w:cs="Arial"/>
        </w:rPr>
        <w:t>Narrowcasting services</w:t>
      </w:r>
      <w:r w:rsidR="00BF198E">
        <w:rPr>
          <w:rFonts w:cs="Arial"/>
        </w:rPr>
        <w:t>,</w:t>
      </w:r>
      <w:r w:rsidRPr="001A69C3">
        <w:rPr>
          <w:rFonts w:cs="Arial"/>
        </w:rPr>
        <w:t xml:space="preserve"> which seek to provide news programs as well as other program elements</w:t>
      </w:r>
      <w:r w:rsidR="00BF198E">
        <w:rPr>
          <w:rFonts w:cs="Arial"/>
        </w:rPr>
        <w:t>,</w:t>
      </w:r>
      <w:r w:rsidRPr="001A69C3">
        <w:rPr>
          <w:rFonts w:cs="Arial"/>
        </w:rPr>
        <w:t xml:space="preserve"> should ensure that such programs do not appear, in the context of the service being provided, to be intended to</w:t>
      </w:r>
      <w:r w:rsidR="00111E17">
        <w:rPr>
          <w:rFonts w:cs="Arial"/>
        </w:rPr>
        <w:t xml:space="preserve"> appeal to the general public.</w:t>
      </w:r>
    </w:p>
    <w:p w14:paraId="5CA014BE" w14:textId="77777777" w:rsidR="00435764" w:rsidRPr="001A69C3" w:rsidRDefault="00435764" w:rsidP="00435764">
      <w:pPr>
        <w:rPr>
          <w:rFonts w:cs="Arial"/>
        </w:rPr>
      </w:pPr>
      <w:r w:rsidRPr="001A69C3">
        <w:rPr>
          <w:rFonts w:cs="Arial"/>
        </w:rPr>
        <w:t xml:space="preserve">Given that news is an integral program component of commercial broadcasting services, a news service </w:t>
      </w:r>
      <w:r w:rsidR="00BF198E">
        <w:rPr>
          <w:rFonts w:cs="Arial"/>
        </w:rPr>
        <w:t>that</w:t>
      </w:r>
      <w:r w:rsidR="00BF198E" w:rsidRPr="001A69C3">
        <w:rPr>
          <w:rFonts w:cs="Arial"/>
        </w:rPr>
        <w:t xml:space="preserve"> </w:t>
      </w:r>
      <w:r w:rsidRPr="001A69C3">
        <w:rPr>
          <w:rFonts w:cs="Arial"/>
        </w:rPr>
        <w:t>is not substantially different to these services would not usually meet the narrowcast criteria of ‘special interest’ or ‘limited appeal’. However, a news service may be a narrowcasting service where the news targets a specialised audience</w:t>
      </w:r>
      <w:r w:rsidR="00BF198E">
        <w:rPr>
          <w:rFonts w:cs="Arial"/>
        </w:rPr>
        <w:t>—</w:t>
      </w:r>
      <w:r w:rsidRPr="001A69C3">
        <w:rPr>
          <w:rFonts w:cs="Arial"/>
        </w:rPr>
        <w:t>for example, a service directed at stock market analysts and brokers that only provides world market indexes, or news targeted</w:t>
      </w:r>
      <w:r w:rsidR="00111E17">
        <w:rPr>
          <w:rFonts w:cs="Arial"/>
        </w:rPr>
        <w:t xml:space="preserve"> at a particular ethnic group.</w:t>
      </w:r>
    </w:p>
    <w:p w14:paraId="0448954B" w14:textId="77777777" w:rsidR="00435764" w:rsidRPr="001A69C3" w:rsidRDefault="00435764" w:rsidP="00435764">
      <w:pPr>
        <w:rPr>
          <w:rFonts w:cs="Arial"/>
        </w:rPr>
      </w:pPr>
      <w:r w:rsidRPr="001A69C3">
        <w:rPr>
          <w:rFonts w:cs="Arial"/>
        </w:rPr>
        <w:t xml:space="preserve">Section </w:t>
      </w:r>
      <w:r>
        <w:rPr>
          <w:rFonts w:cs="Arial"/>
        </w:rPr>
        <w:t>10</w:t>
      </w:r>
      <w:r w:rsidRPr="001A69C3">
        <w:rPr>
          <w:rFonts w:cs="Arial"/>
        </w:rPr>
        <w:t xml:space="preserve"> of the Clarification </w:t>
      </w:r>
      <w:r w:rsidR="00BF198E">
        <w:rPr>
          <w:rFonts w:cs="Arial"/>
        </w:rPr>
        <w:t>N</w:t>
      </w:r>
      <w:r w:rsidRPr="001A69C3">
        <w:rPr>
          <w:rFonts w:cs="Arial"/>
        </w:rPr>
        <w:t xml:space="preserve">otice </w:t>
      </w:r>
      <w:r w:rsidR="00795A35">
        <w:rPr>
          <w:rFonts w:cs="Arial"/>
        </w:rPr>
        <w:t>explains</w:t>
      </w:r>
      <w:r w:rsidR="00795A35" w:rsidRPr="001A69C3">
        <w:rPr>
          <w:rFonts w:cs="Arial"/>
        </w:rPr>
        <w:t xml:space="preserve"> </w:t>
      </w:r>
      <w:r w:rsidRPr="001A69C3">
        <w:rPr>
          <w:rFonts w:cs="Arial"/>
        </w:rPr>
        <w:t>that if the content of a broadcasting service relates only to specific information about a subject, and does not include general news, the servi</w:t>
      </w:r>
      <w:r w:rsidR="00111E17">
        <w:rPr>
          <w:rFonts w:cs="Arial"/>
        </w:rPr>
        <w:t>ce is a narrowcasting service.</w:t>
      </w:r>
    </w:p>
    <w:sectPr w:rsidR="00435764" w:rsidRPr="001A69C3" w:rsidSect="00C77380">
      <w:headerReference w:type="even" r:id="rId33"/>
      <w:headerReference w:type="default" r:id="rId34"/>
      <w:footerReference w:type="even" r:id="rId35"/>
      <w:footerReference w:type="default" r:id="rId36"/>
      <w:pgSz w:w="11906" w:h="16838" w:code="9"/>
      <w:pgMar w:top="1945" w:right="3101" w:bottom="1134" w:left="1134" w:header="709" w:footer="11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59398" w14:textId="77777777" w:rsidR="0031338F" w:rsidRDefault="0031338F">
      <w:r>
        <w:separator/>
      </w:r>
    </w:p>
  </w:endnote>
  <w:endnote w:type="continuationSeparator" w:id="0">
    <w:p w14:paraId="474D2A0C" w14:textId="77777777" w:rsidR="0031338F" w:rsidRDefault="00313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Malgun Gothic"/>
    <w:panose1 w:val="00000000000000000000"/>
    <w:charset w:val="00"/>
    <w:family w:val="swiss"/>
    <w:notTrueType/>
    <w:pitch w:val="variable"/>
    <w:sig w:usb0="00000003" w:usb1="4000204A" w:usb2="00000000" w:usb3="00000000" w:csb0="00000001" w:csb1="00000000"/>
  </w:font>
  <w:font w:name="Arial">
    <w:panose1 w:val="020B0604020202020204"/>
    <w:charset w:val="00"/>
    <w:family w:val="swiss"/>
    <w:pitch w:val="variable"/>
    <w:sig w:usb0="E0002EFF" w:usb1="C0007843"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HelveticaNeueLT Std Me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83FEA" w14:textId="77777777" w:rsidR="00B508EB" w:rsidRPr="00A5474E" w:rsidRDefault="00B508EB" w:rsidP="00A5474E">
    <w:pPr>
      <w:pStyle w:val="Footer"/>
    </w:pPr>
    <w:r>
      <w:rPr>
        <w:noProof/>
      </w:rPr>
      <w:drawing>
        <wp:inline distT="0" distB="0" distL="0" distR="0" wp14:anchorId="7F400DBD" wp14:editId="575C08DD">
          <wp:extent cx="3483864" cy="249613"/>
          <wp:effectExtent l="0" t="0" r="0" b="0"/>
          <wp:docPr id="24" name="Picture 24" title="Australian communications and Media Authority tagline – communicating, facilitating, regul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M_A4Letterhead_Strapline.jpg"/>
                  <pic:cNvPicPr/>
                </pic:nvPicPr>
                <pic:blipFill>
                  <a:blip r:embed="rId1">
                    <a:extLst>
                      <a:ext uri="{28A0092B-C50C-407E-A947-70E740481C1C}">
                        <a14:useLocalDpi xmlns:a14="http://schemas.microsoft.com/office/drawing/2010/main" val="0"/>
                      </a:ext>
                    </a:extLst>
                  </a:blip>
                  <a:stretch>
                    <a:fillRect/>
                  </a:stretch>
                </pic:blipFill>
                <pic:spPr>
                  <a:xfrm>
                    <a:off x="0" y="0"/>
                    <a:ext cx="3483864" cy="249613"/>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10881" w14:textId="77777777" w:rsidR="00B508EB" w:rsidRDefault="00B508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1E1F2" w14:textId="77777777" w:rsidR="00B508EB" w:rsidRDefault="00B508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93CA9" w14:textId="77777777" w:rsidR="00B508EB" w:rsidRPr="00622A3B" w:rsidRDefault="00B508EB" w:rsidP="00971914">
    <w:pPr>
      <w:pStyle w:val="Footer"/>
      <w:framePr w:w="1334" w:h="357" w:hRule="exact" w:vSpace="425" w:wrap="around" w:vAnchor="page" w:hAnchor="page" w:x="1156" w:y="16166"/>
      <w:pBdr>
        <w:top w:val="single" w:sz="4" w:space="1" w:color="auto"/>
      </w:pBdr>
      <w:tabs>
        <w:tab w:val="clear" w:pos="113"/>
        <w:tab w:val="left" w:pos="284"/>
      </w:tabs>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Pr>
        <w:noProof/>
        <w:color w:val="505050"/>
      </w:rPr>
      <w:t>iv</w:t>
    </w:r>
    <w:r w:rsidRPr="002E4DDC">
      <w:rPr>
        <w:color w:val="505050"/>
      </w:rPr>
      <w:fldChar w:fldCharType="end"/>
    </w:r>
  </w:p>
  <w:p w14:paraId="7E48EC58" w14:textId="77777777" w:rsidR="00B508EB" w:rsidRPr="00A5474E" w:rsidRDefault="00B508EB" w:rsidP="00A5474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663F0" w14:textId="77777777" w:rsidR="00B508EB" w:rsidRPr="00622A3B" w:rsidRDefault="00B508EB" w:rsidP="00971914">
    <w:pPr>
      <w:pStyle w:val="Footer"/>
      <w:framePr w:w="1334" w:h="357" w:hRule="exact" w:vSpace="425" w:wrap="around" w:vAnchor="page" w:hAnchor="page" w:x="7335" w:y="16166"/>
      <w:pBdr>
        <w:top w:val="single" w:sz="4" w:space="1" w:color="auto"/>
      </w:pBdr>
      <w:tabs>
        <w:tab w:val="clear" w:pos="113"/>
        <w:tab w:val="left" w:pos="284"/>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Pr>
        <w:noProof/>
        <w:color w:val="505050"/>
      </w:rPr>
      <w:t>v</w:t>
    </w:r>
    <w:r w:rsidRPr="002E4DDC">
      <w:rPr>
        <w:color w:val="505050"/>
      </w:rPr>
      <w:fldChar w:fldCharType="end"/>
    </w:r>
  </w:p>
  <w:p w14:paraId="5584D6A3" w14:textId="77777777" w:rsidR="00B508EB" w:rsidRPr="00A5474E" w:rsidRDefault="00B508EB" w:rsidP="00A5474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E6E0C" w14:textId="77777777" w:rsidR="00B508EB" w:rsidRPr="00622A3B" w:rsidRDefault="00B508EB" w:rsidP="0094078F">
    <w:pPr>
      <w:pStyle w:val="Footer"/>
      <w:framePr w:w="1334" w:h="357" w:hRule="exact" w:vSpace="425" w:wrap="around" w:vAnchor="page" w:hAnchor="page" w:x="7335" w:y="16166"/>
      <w:pBdr>
        <w:top w:val="single" w:sz="4" w:space="1" w:color="auto"/>
      </w:pBdr>
      <w:tabs>
        <w:tab w:val="clear" w:pos="113"/>
        <w:tab w:val="left" w:pos="284"/>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sidR="00D1670F">
      <w:rPr>
        <w:noProof/>
        <w:color w:val="505050"/>
      </w:rPr>
      <w:t>iii</w:t>
    </w:r>
    <w:r w:rsidRPr="002E4DDC">
      <w:rPr>
        <w:color w:val="505050"/>
      </w:rPr>
      <w:fldChar w:fldCharType="end"/>
    </w:r>
  </w:p>
  <w:p w14:paraId="72F0B346" w14:textId="77777777" w:rsidR="00B508EB" w:rsidRPr="00A5474E" w:rsidRDefault="00B508EB" w:rsidP="00A5474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06B52" w14:textId="77777777" w:rsidR="00B508EB" w:rsidRPr="00622A3B" w:rsidRDefault="00B508EB" w:rsidP="00B43262">
    <w:pPr>
      <w:pStyle w:val="FooterLeft"/>
      <w:framePr w:wrap="around" w:x="1141" w:y="16166"/>
      <w:tabs>
        <w:tab w:val="clear" w:pos="113"/>
        <w:tab w:val="right" w:pos="397"/>
      </w:tabs>
    </w:pPr>
    <w:r w:rsidRPr="00575AC5">
      <w:fldChar w:fldCharType="begin"/>
    </w:r>
    <w:r w:rsidRPr="00575AC5">
      <w:instrText xml:space="preserve"> PAGE  \* Arabic  \* MERGEFORMAT </w:instrText>
    </w:r>
    <w:r w:rsidRPr="00575AC5">
      <w:fldChar w:fldCharType="separate"/>
    </w:r>
    <w:r w:rsidR="00D1670F">
      <w:rPr>
        <w:noProof/>
      </w:rPr>
      <w:t>12</w:t>
    </w:r>
    <w:r w:rsidRPr="00575AC5">
      <w:fldChar w:fldCharType="end"/>
    </w:r>
    <w:r w:rsidRPr="0094078F">
      <w:tab/>
    </w:r>
    <w:r w:rsidRPr="00622A3B">
      <w:t>|</w:t>
    </w:r>
    <w:r>
      <w:tab/>
    </w:r>
    <w:r w:rsidRPr="00622A3B">
      <w:rPr>
        <w:b/>
        <w:noProof/>
        <w:spacing w:val="-16"/>
        <w:sz w:val="20"/>
        <w:szCs w:val="20"/>
      </w:rPr>
      <w:t>a</w:t>
    </w:r>
    <w:r w:rsidRPr="00622A3B">
      <w:rPr>
        <w:b/>
        <w:noProof/>
        <w:spacing w:val="-15"/>
        <w:sz w:val="20"/>
        <w:szCs w:val="20"/>
      </w:rPr>
      <w:t>c</w:t>
    </w:r>
    <w:r w:rsidRPr="00622A3B">
      <w:rPr>
        <w:b/>
        <w:noProof/>
        <w:spacing w:val="-16"/>
        <w:sz w:val="20"/>
        <w:szCs w:val="20"/>
      </w:rPr>
      <w:t>m</w:t>
    </w:r>
    <w:r w:rsidRPr="00622A3B">
      <w:rPr>
        <w:b/>
        <w:noProof/>
        <w:spacing w:val="-14"/>
        <w:sz w:val="20"/>
        <w:szCs w:val="20"/>
      </w:rPr>
      <w:t>a</w:t>
    </w:r>
  </w:p>
  <w:p w14:paraId="32A1ED20" w14:textId="77777777" w:rsidR="00B508EB" w:rsidRPr="00A5474E" w:rsidRDefault="00B508EB" w:rsidP="00A5474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7C3AA" w14:textId="77777777" w:rsidR="00B508EB" w:rsidRPr="00622A3B" w:rsidRDefault="00B508EB" w:rsidP="00447037">
    <w:pPr>
      <w:pStyle w:val="Footer"/>
      <w:framePr w:w="1440" w:h="357" w:hRule="exact" w:vSpace="425" w:wrap="around" w:vAnchor="page" w:hAnchor="page" w:x="7335" w:y="16166"/>
      <w:pBdr>
        <w:top w:val="single" w:sz="4" w:space="1" w:color="auto"/>
      </w:pBdr>
      <w:tabs>
        <w:tab w:val="clear" w:pos="113"/>
        <w:tab w:val="left" w:pos="397"/>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575AC5">
      <w:rPr>
        <w:color w:val="505050"/>
      </w:rPr>
      <w:fldChar w:fldCharType="begin"/>
    </w:r>
    <w:r w:rsidRPr="00575AC5">
      <w:rPr>
        <w:color w:val="505050"/>
      </w:rPr>
      <w:instrText xml:space="preserve"> PAGE  \* Arabic  \* MERGEFORMAT </w:instrText>
    </w:r>
    <w:r w:rsidRPr="00575AC5">
      <w:rPr>
        <w:color w:val="505050"/>
      </w:rPr>
      <w:fldChar w:fldCharType="separate"/>
    </w:r>
    <w:r w:rsidR="00D1670F">
      <w:rPr>
        <w:noProof/>
        <w:color w:val="505050"/>
      </w:rPr>
      <w:t>11</w:t>
    </w:r>
    <w:r w:rsidRPr="00575AC5">
      <w:rPr>
        <w:color w:val="505050"/>
      </w:rPr>
      <w:fldChar w:fldCharType="end"/>
    </w:r>
  </w:p>
  <w:p w14:paraId="698A268C" w14:textId="77777777" w:rsidR="00B508EB" w:rsidRPr="00A5474E" w:rsidRDefault="00B508EB" w:rsidP="00A54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D4EB8" w14:textId="77777777" w:rsidR="0031338F" w:rsidRDefault="0031338F">
      <w:r>
        <w:separator/>
      </w:r>
    </w:p>
  </w:footnote>
  <w:footnote w:type="continuationSeparator" w:id="0">
    <w:p w14:paraId="5AF2A237" w14:textId="77777777" w:rsidR="0031338F" w:rsidRDefault="0031338F">
      <w:r>
        <w:continuationSeparator/>
      </w:r>
    </w:p>
  </w:footnote>
  <w:footnote w:id="1">
    <w:p w14:paraId="00CCF436" w14:textId="77777777" w:rsidR="00B508EB" w:rsidRPr="001A69C3" w:rsidRDefault="00B508EB" w:rsidP="00D03C35">
      <w:pPr>
        <w:pStyle w:val="FootnoteText"/>
        <w:spacing w:after="0"/>
        <w:ind w:left="142" w:hanging="142"/>
        <w:rPr>
          <w:rFonts w:cs="Arial"/>
        </w:rPr>
      </w:pPr>
      <w:r w:rsidRPr="001A69C3">
        <w:rPr>
          <w:rStyle w:val="FootnoteReference"/>
          <w:rFonts w:cs="Arial"/>
        </w:rPr>
        <w:footnoteRef/>
      </w:r>
      <w:r w:rsidRPr="001A69C3">
        <w:rPr>
          <w:rFonts w:cs="Arial"/>
        </w:rPr>
        <w:t xml:space="preserve"> The </w:t>
      </w:r>
      <w:r>
        <w:rPr>
          <w:rFonts w:cs="Arial"/>
        </w:rPr>
        <w:t>remaining</w:t>
      </w:r>
      <w:r w:rsidRPr="001A69C3">
        <w:rPr>
          <w:rFonts w:cs="Arial"/>
        </w:rPr>
        <w:t xml:space="preserve"> </w:t>
      </w:r>
      <w:r>
        <w:rPr>
          <w:rFonts w:cs="Arial"/>
        </w:rPr>
        <w:t>three</w:t>
      </w:r>
      <w:r w:rsidRPr="001A69C3">
        <w:rPr>
          <w:rFonts w:cs="Arial"/>
        </w:rPr>
        <w:t xml:space="preserve"> categories of service are national </w:t>
      </w:r>
      <w:r>
        <w:rPr>
          <w:rFonts w:cs="Arial"/>
        </w:rPr>
        <w:t xml:space="preserve">broadcasting services </w:t>
      </w:r>
      <w:r w:rsidRPr="001A69C3">
        <w:rPr>
          <w:rFonts w:cs="Arial"/>
        </w:rPr>
        <w:t>(i.e., the ABC and SBS)</w:t>
      </w:r>
      <w:r>
        <w:rPr>
          <w:rFonts w:cs="Arial"/>
        </w:rPr>
        <w:t>, community broadcasting services</w:t>
      </w:r>
      <w:r w:rsidRPr="001A69C3">
        <w:rPr>
          <w:rFonts w:cs="Arial"/>
        </w:rPr>
        <w:t xml:space="preserve"> and international</w:t>
      </w:r>
      <w:r>
        <w:rPr>
          <w:rFonts w:cs="Arial"/>
        </w:rPr>
        <w:t xml:space="preserve"> broadcasting services</w:t>
      </w:r>
      <w:r w:rsidRPr="001A69C3">
        <w:rPr>
          <w:rFonts w:cs="Arial"/>
        </w:rPr>
        <w:t>.</w:t>
      </w:r>
    </w:p>
  </w:footnote>
  <w:footnote w:id="2">
    <w:p w14:paraId="51C15AA3" w14:textId="77777777" w:rsidR="00B508EB" w:rsidRPr="001A69C3" w:rsidRDefault="00B508EB" w:rsidP="00D03C35">
      <w:pPr>
        <w:pStyle w:val="FootnoteText"/>
        <w:spacing w:after="0"/>
        <w:ind w:left="142" w:hanging="142"/>
        <w:rPr>
          <w:rFonts w:cs="Arial"/>
        </w:rPr>
      </w:pPr>
      <w:r w:rsidRPr="001A69C3">
        <w:rPr>
          <w:rStyle w:val="FootnoteReference"/>
          <w:rFonts w:cs="Arial"/>
        </w:rPr>
        <w:footnoteRef/>
      </w:r>
      <w:r w:rsidRPr="001A69C3">
        <w:rPr>
          <w:rFonts w:cs="Arial"/>
        </w:rPr>
        <w:t xml:space="preserve"> </w:t>
      </w:r>
      <w:r>
        <w:rPr>
          <w:rFonts w:cs="Arial"/>
        </w:rPr>
        <w:t xml:space="preserve">Section </w:t>
      </w:r>
      <w:r w:rsidRPr="001A69C3">
        <w:rPr>
          <w:rFonts w:cs="Arial"/>
        </w:rPr>
        <w:t>117</w:t>
      </w:r>
      <w:r>
        <w:rPr>
          <w:rFonts w:cs="Arial"/>
        </w:rPr>
        <w:t xml:space="preserve"> of the Act</w:t>
      </w:r>
      <w:r w:rsidRPr="001A69C3">
        <w:rPr>
          <w:rFonts w:cs="Arial"/>
        </w:rPr>
        <w:t>.</w:t>
      </w:r>
      <w:r>
        <w:rPr>
          <w:rFonts w:cs="Arial"/>
        </w:rPr>
        <w:t xml:space="preserve"> </w:t>
      </w:r>
      <w:r w:rsidRPr="001A69C3">
        <w:rPr>
          <w:rFonts w:cs="Arial"/>
        </w:rPr>
        <w:t xml:space="preserve">A carriage licence, such as a transmitter licence issued under the </w:t>
      </w:r>
      <w:r w:rsidRPr="006B5CE2">
        <w:rPr>
          <w:rFonts w:cs="Arial"/>
          <w:i/>
        </w:rPr>
        <w:t>Radiocommunications Act 1992</w:t>
      </w:r>
      <w:r w:rsidRPr="001A69C3">
        <w:rPr>
          <w:rFonts w:cs="Arial"/>
        </w:rPr>
        <w:t>, may be required to deliver the service, depending on whether the mode of delivery is regulated by a licensing regime.</w:t>
      </w:r>
    </w:p>
  </w:footnote>
  <w:footnote w:id="3">
    <w:p w14:paraId="01BF00B4" w14:textId="77777777" w:rsidR="00B508EB" w:rsidRPr="001A69C3" w:rsidRDefault="00B508EB" w:rsidP="00D03C35">
      <w:pPr>
        <w:pStyle w:val="FootnoteText"/>
        <w:spacing w:after="0"/>
        <w:rPr>
          <w:rFonts w:cs="Arial"/>
        </w:rPr>
      </w:pPr>
      <w:r w:rsidRPr="001A69C3">
        <w:rPr>
          <w:rStyle w:val="FootnoteReference"/>
          <w:rFonts w:cs="Arial"/>
        </w:rPr>
        <w:footnoteRef/>
      </w:r>
      <w:r w:rsidRPr="001A69C3">
        <w:rPr>
          <w:rFonts w:cs="Arial"/>
        </w:rPr>
        <w:t xml:space="preserve"> S</w:t>
      </w:r>
      <w:r>
        <w:rPr>
          <w:rFonts w:cs="Arial"/>
        </w:rPr>
        <w:t xml:space="preserve">ection </w:t>
      </w:r>
      <w:r w:rsidRPr="001A69C3">
        <w:rPr>
          <w:rFonts w:cs="Arial"/>
        </w:rPr>
        <w:t>19</w:t>
      </w:r>
      <w:r>
        <w:rPr>
          <w:rFonts w:cs="Arial"/>
        </w:rPr>
        <w:t xml:space="preserve"> of the Act</w:t>
      </w:r>
      <w:r w:rsidRPr="001A69C3">
        <w:rPr>
          <w:rFonts w:cs="Arial"/>
        </w:rPr>
        <w:t>.</w:t>
      </w:r>
    </w:p>
  </w:footnote>
  <w:footnote w:id="4">
    <w:p w14:paraId="178A9E09" w14:textId="77777777" w:rsidR="00B508EB" w:rsidRPr="001A69C3" w:rsidRDefault="00B508EB" w:rsidP="00D03C35">
      <w:pPr>
        <w:pStyle w:val="FootnoteText"/>
        <w:spacing w:after="0"/>
        <w:rPr>
          <w:rFonts w:cs="Arial"/>
        </w:rPr>
      </w:pPr>
      <w:r w:rsidRPr="001A69C3">
        <w:rPr>
          <w:rStyle w:val="FootnoteReference"/>
          <w:rFonts w:cs="Arial"/>
        </w:rPr>
        <w:footnoteRef/>
      </w:r>
      <w:r w:rsidRPr="001A69C3">
        <w:rPr>
          <w:rFonts w:cs="Arial"/>
        </w:rPr>
        <w:t xml:space="preserve"> S</w:t>
      </w:r>
      <w:r>
        <w:rPr>
          <w:rFonts w:cs="Arial"/>
        </w:rPr>
        <w:t xml:space="preserve">ection </w:t>
      </w:r>
      <w:r w:rsidRPr="001A69C3">
        <w:rPr>
          <w:rFonts w:cs="Arial"/>
        </w:rPr>
        <w:t>21</w:t>
      </w:r>
      <w:r>
        <w:rPr>
          <w:rFonts w:cs="Arial"/>
        </w:rPr>
        <w:t xml:space="preserve"> of the Act</w:t>
      </w:r>
      <w:r w:rsidRPr="001A69C3">
        <w:rPr>
          <w:rFonts w:cs="Arial"/>
        </w:rPr>
        <w:t>.</w:t>
      </w:r>
    </w:p>
  </w:footnote>
  <w:footnote w:id="5">
    <w:p w14:paraId="3BDD6BEE" w14:textId="77777777" w:rsidR="00B508EB" w:rsidRPr="001A69C3" w:rsidRDefault="00B508EB" w:rsidP="00D03C35">
      <w:pPr>
        <w:pStyle w:val="FootnoteText"/>
        <w:spacing w:after="0"/>
        <w:rPr>
          <w:rFonts w:cs="Arial"/>
        </w:rPr>
      </w:pPr>
      <w:r w:rsidRPr="001A69C3">
        <w:rPr>
          <w:rStyle w:val="FootnoteReference"/>
          <w:rFonts w:cs="Arial"/>
        </w:rPr>
        <w:footnoteRef/>
      </w:r>
      <w:r w:rsidRPr="001A69C3">
        <w:rPr>
          <w:rFonts w:cs="Arial"/>
        </w:rPr>
        <w:t xml:space="preserve"> Section 18 of the Act.</w:t>
      </w:r>
    </w:p>
  </w:footnote>
  <w:footnote w:id="6">
    <w:p w14:paraId="38825DD5" w14:textId="77777777" w:rsidR="00B508EB" w:rsidRPr="001A69C3" w:rsidRDefault="00B508EB" w:rsidP="00D03C35">
      <w:pPr>
        <w:pStyle w:val="FootnoteText"/>
        <w:spacing w:after="0"/>
        <w:ind w:left="142" w:hanging="142"/>
        <w:rPr>
          <w:rFonts w:cs="Arial"/>
        </w:rPr>
      </w:pPr>
      <w:r w:rsidRPr="001A69C3">
        <w:rPr>
          <w:rStyle w:val="FootnoteReference"/>
          <w:rFonts w:cs="Arial"/>
        </w:rPr>
        <w:footnoteRef/>
      </w:r>
      <w:r w:rsidRPr="001A69C3">
        <w:rPr>
          <w:rFonts w:cs="Arial"/>
        </w:rPr>
        <w:t xml:space="preserve"> Section 17 of the Act. Subscription services are also subject to a condition that subscription fees will continue to be the predominant source of revenue for the service </w:t>
      </w:r>
      <w:r>
        <w:rPr>
          <w:rFonts w:cs="Arial"/>
        </w:rPr>
        <w:t>(</w:t>
      </w:r>
      <w:r w:rsidRPr="001A69C3">
        <w:rPr>
          <w:rFonts w:cs="Arial"/>
        </w:rPr>
        <w:t>Part 7, subsection 11(2) of</w:t>
      </w:r>
      <w:r>
        <w:rPr>
          <w:rFonts w:cs="Arial"/>
        </w:rPr>
        <w:t xml:space="preserve"> Schedule 2 to</w:t>
      </w:r>
      <w:r w:rsidRPr="001A69C3">
        <w:rPr>
          <w:rFonts w:cs="Arial"/>
        </w:rPr>
        <w:t xml:space="preserve"> the Act</w:t>
      </w:r>
      <w:r>
        <w:rPr>
          <w:rFonts w:cs="Arial"/>
        </w:rPr>
        <w:t>).</w:t>
      </w:r>
    </w:p>
  </w:footnote>
  <w:footnote w:id="7">
    <w:p w14:paraId="7C567C15" w14:textId="77777777" w:rsidR="00B508EB" w:rsidRPr="001A69C3" w:rsidRDefault="00B508EB" w:rsidP="00D03C35">
      <w:pPr>
        <w:pStyle w:val="FootnoteText"/>
        <w:spacing w:after="0"/>
        <w:ind w:left="142" w:hanging="142"/>
        <w:rPr>
          <w:rFonts w:cs="Arial"/>
        </w:rPr>
      </w:pPr>
      <w:r w:rsidRPr="001A69C3">
        <w:rPr>
          <w:rStyle w:val="FootnoteReference"/>
          <w:rFonts w:cs="Arial"/>
        </w:rPr>
        <w:footnoteRef/>
      </w:r>
      <w:r w:rsidRPr="001A69C3">
        <w:rPr>
          <w:rFonts w:cs="Arial"/>
        </w:rPr>
        <w:t xml:space="preserve"> Section 14 of the Act. The ACMA has not made any determinations o</w:t>
      </w:r>
      <w:r>
        <w:rPr>
          <w:rFonts w:cs="Arial"/>
        </w:rPr>
        <w:t>r</w:t>
      </w:r>
      <w:r w:rsidRPr="001A69C3">
        <w:rPr>
          <w:rFonts w:cs="Arial"/>
        </w:rPr>
        <w:t xml:space="preserve"> clarifications under section 19 in relation to commercial broadcasting services.</w:t>
      </w:r>
    </w:p>
  </w:footnote>
  <w:footnote w:id="8">
    <w:p w14:paraId="1CE32B51" w14:textId="77777777" w:rsidR="00B508EB" w:rsidRPr="001A69C3" w:rsidRDefault="00B508EB" w:rsidP="00111E17">
      <w:pPr>
        <w:pStyle w:val="FootnoteText"/>
        <w:spacing w:after="0"/>
        <w:rPr>
          <w:rFonts w:cs="Arial"/>
        </w:rPr>
      </w:pPr>
      <w:r w:rsidRPr="001A69C3">
        <w:rPr>
          <w:rStyle w:val="FootnoteReference"/>
          <w:rFonts w:cs="Arial"/>
        </w:rPr>
        <w:footnoteRef/>
      </w:r>
      <w:r w:rsidRPr="001A69C3">
        <w:rPr>
          <w:rFonts w:cs="Arial"/>
        </w:rPr>
        <w:t xml:space="preserve"> </w:t>
      </w:r>
      <w:r>
        <w:rPr>
          <w:rFonts w:cs="Arial"/>
        </w:rPr>
        <w:t xml:space="preserve">Sections </w:t>
      </w:r>
      <w:r w:rsidRPr="001A69C3">
        <w:rPr>
          <w:rFonts w:cs="Arial"/>
        </w:rPr>
        <w:t>17(1)(c) and 18(1)(b) of the Act.</w:t>
      </w:r>
    </w:p>
  </w:footnote>
  <w:footnote w:id="9">
    <w:p w14:paraId="5201754D" w14:textId="77777777" w:rsidR="00B508EB" w:rsidRDefault="00B508EB" w:rsidP="00D03C35">
      <w:pPr>
        <w:pStyle w:val="FootnoteText"/>
        <w:spacing w:after="0"/>
        <w:ind w:left="142" w:hanging="142"/>
      </w:pPr>
      <w:r>
        <w:rPr>
          <w:rStyle w:val="FootnoteReference"/>
        </w:rPr>
        <w:footnoteRef/>
      </w:r>
      <w:r>
        <w:t xml:space="preserve"> See subsection 21(5) of the Act. Even after the expiry of the five year period, action could not occur unless there has been a relevant determination or clarification made under section 19 of the Act.</w:t>
      </w:r>
    </w:p>
  </w:footnote>
  <w:footnote w:id="10">
    <w:p w14:paraId="552B5B1E" w14:textId="77777777" w:rsidR="00B508EB" w:rsidRPr="001A69C3" w:rsidRDefault="00B508EB" w:rsidP="002B5750">
      <w:pPr>
        <w:pStyle w:val="FootnoteText"/>
        <w:spacing w:after="0"/>
        <w:rPr>
          <w:rFonts w:cs="Arial"/>
        </w:rPr>
      </w:pPr>
      <w:r w:rsidRPr="001A69C3">
        <w:rPr>
          <w:rStyle w:val="FootnoteReference"/>
          <w:rFonts w:cs="Arial"/>
        </w:rPr>
        <w:footnoteRef/>
      </w:r>
      <w:r w:rsidRPr="001A69C3">
        <w:rPr>
          <w:rFonts w:cs="Arial"/>
        </w:rPr>
        <w:t xml:space="preserve"> </w:t>
      </w:r>
      <w:r>
        <w:rPr>
          <w:rFonts w:cs="Arial"/>
        </w:rPr>
        <w:t>Paragraph</w:t>
      </w:r>
      <w:r w:rsidRPr="001A69C3">
        <w:rPr>
          <w:rFonts w:cs="Arial"/>
        </w:rPr>
        <w:t xml:space="preserve"> 17(</w:t>
      </w:r>
      <w:r>
        <w:rPr>
          <w:rFonts w:cs="Arial"/>
        </w:rPr>
        <w:t>a</w:t>
      </w:r>
      <w:r w:rsidRPr="001A69C3">
        <w:rPr>
          <w:rFonts w:cs="Arial"/>
        </w:rPr>
        <w:t>)(</w:t>
      </w:r>
      <w:proofErr w:type="spellStart"/>
      <w:r w:rsidRPr="001A69C3">
        <w:rPr>
          <w:rFonts w:cs="Arial"/>
        </w:rPr>
        <w:t>i</w:t>
      </w:r>
      <w:proofErr w:type="spellEnd"/>
      <w:r w:rsidRPr="001A69C3">
        <w:rPr>
          <w:rFonts w:cs="Arial"/>
        </w:rPr>
        <w:t xml:space="preserve">) and </w:t>
      </w:r>
      <w:r>
        <w:rPr>
          <w:rFonts w:cs="Arial"/>
        </w:rPr>
        <w:t xml:space="preserve">subparagraph </w:t>
      </w:r>
      <w:r w:rsidRPr="001A69C3">
        <w:rPr>
          <w:rFonts w:cs="Arial"/>
        </w:rPr>
        <w:t>18(1)</w:t>
      </w:r>
      <w:r>
        <w:rPr>
          <w:rFonts w:cs="Arial"/>
        </w:rPr>
        <w:t>(a)</w:t>
      </w:r>
      <w:r w:rsidRPr="001A69C3">
        <w:rPr>
          <w:rFonts w:cs="Arial"/>
        </w:rPr>
        <w:t>(</w:t>
      </w:r>
      <w:proofErr w:type="spellStart"/>
      <w:r w:rsidRPr="001A69C3">
        <w:rPr>
          <w:rFonts w:cs="Arial"/>
        </w:rPr>
        <w:t>i</w:t>
      </w:r>
      <w:proofErr w:type="spellEnd"/>
      <w:r w:rsidRPr="001A69C3">
        <w:rPr>
          <w:rFonts w:cs="Arial"/>
        </w:rPr>
        <w:t>)</w:t>
      </w:r>
      <w:r>
        <w:rPr>
          <w:rFonts w:cs="Arial"/>
        </w:rPr>
        <w:t xml:space="preserve"> of the Act</w:t>
      </w:r>
      <w:r w:rsidRPr="001A69C3">
        <w:rPr>
          <w:rFonts w:cs="Arial"/>
        </w:rPr>
        <w:t>.</w:t>
      </w:r>
    </w:p>
  </w:footnote>
  <w:footnote w:id="11">
    <w:p w14:paraId="7B537F7D" w14:textId="77777777" w:rsidR="00B508EB" w:rsidRDefault="00B508EB" w:rsidP="002B5750">
      <w:pPr>
        <w:pStyle w:val="FootnoteText"/>
        <w:spacing w:after="0"/>
      </w:pPr>
      <w:r>
        <w:rPr>
          <w:rStyle w:val="FootnoteReference"/>
        </w:rPr>
        <w:footnoteRef/>
      </w:r>
      <w:r>
        <w:t xml:space="preserve"> Paragraphs 22(e) and (f) of the Act.</w:t>
      </w:r>
    </w:p>
  </w:footnote>
  <w:footnote w:id="12">
    <w:p w14:paraId="4D4EC656" w14:textId="77777777" w:rsidR="00B508EB" w:rsidRDefault="00B508EB" w:rsidP="00B174F5">
      <w:pPr>
        <w:pStyle w:val="FootnoteText"/>
        <w:spacing w:after="0"/>
      </w:pPr>
      <w:r>
        <w:rPr>
          <w:rStyle w:val="FootnoteReference"/>
        </w:rPr>
        <w:footnoteRef/>
      </w:r>
      <w:r>
        <w:t xml:space="preserve"> Paragraph 17(a)(ii) and subparagraph 18(1)(a)(ii) of the Act.</w:t>
      </w:r>
    </w:p>
  </w:footnote>
  <w:footnote w:id="13">
    <w:p w14:paraId="621BA8AF" w14:textId="77777777" w:rsidR="00B508EB" w:rsidRDefault="00B508EB" w:rsidP="00B174F5">
      <w:pPr>
        <w:pStyle w:val="FootnoteText"/>
        <w:spacing w:after="0"/>
      </w:pPr>
      <w:r>
        <w:rPr>
          <w:rStyle w:val="FootnoteReference"/>
        </w:rPr>
        <w:footnoteRef/>
      </w:r>
      <w:r>
        <w:t xml:space="preserve"> Paragraph 22(a) of the Act.</w:t>
      </w:r>
    </w:p>
  </w:footnote>
  <w:footnote w:id="14">
    <w:p w14:paraId="5A231A70" w14:textId="77777777" w:rsidR="00B508EB" w:rsidRPr="001A69C3" w:rsidRDefault="00B508EB" w:rsidP="00B174F5">
      <w:pPr>
        <w:pStyle w:val="FootnoteText"/>
        <w:spacing w:after="0"/>
        <w:rPr>
          <w:rFonts w:cs="Arial"/>
        </w:rPr>
      </w:pPr>
      <w:r w:rsidRPr="001A69C3">
        <w:rPr>
          <w:rStyle w:val="FootnoteReference"/>
          <w:rFonts w:cs="Arial"/>
        </w:rPr>
        <w:footnoteRef/>
      </w:r>
      <w:r w:rsidRPr="001A69C3">
        <w:rPr>
          <w:rFonts w:cs="Arial"/>
        </w:rPr>
        <w:t xml:space="preserve"> </w:t>
      </w:r>
      <w:r>
        <w:rPr>
          <w:rFonts w:cs="Arial"/>
        </w:rPr>
        <w:t>Paragraph</w:t>
      </w:r>
      <w:r w:rsidRPr="001A69C3">
        <w:rPr>
          <w:rFonts w:cs="Arial"/>
        </w:rPr>
        <w:t xml:space="preserve"> 17(a)(i) </w:t>
      </w:r>
      <w:r>
        <w:rPr>
          <w:rFonts w:cs="Arial"/>
        </w:rPr>
        <w:t>and</w:t>
      </w:r>
      <w:r w:rsidRPr="001A69C3">
        <w:rPr>
          <w:rFonts w:cs="Arial"/>
        </w:rPr>
        <w:t xml:space="preserve"> </w:t>
      </w:r>
      <w:r>
        <w:rPr>
          <w:rFonts w:cs="Arial"/>
        </w:rPr>
        <w:t xml:space="preserve">subparagraph </w:t>
      </w:r>
      <w:r w:rsidRPr="001A69C3">
        <w:rPr>
          <w:rFonts w:cs="Arial"/>
        </w:rPr>
        <w:t>18</w:t>
      </w:r>
      <w:r>
        <w:rPr>
          <w:rFonts w:cs="Arial"/>
        </w:rPr>
        <w:t>(1)</w:t>
      </w:r>
      <w:r w:rsidRPr="001A69C3">
        <w:rPr>
          <w:rFonts w:cs="Arial"/>
        </w:rPr>
        <w:t>(a)(i)</w:t>
      </w:r>
      <w:r>
        <w:rPr>
          <w:rFonts w:cs="Arial"/>
        </w:rPr>
        <w:t xml:space="preserve"> of the Act</w:t>
      </w:r>
      <w:r w:rsidRPr="001A69C3">
        <w:rPr>
          <w:rFonts w:cs="Arial"/>
        </w:rPr>
        <w:t>.</w:t>
      </w:r>
    </w:p>
  </w:footnote>
  <w:footnote w:id="15">
    <w:p w14:paraId="0FBA24DD" w14:textId="77777777" w:rsidR="00B508EB" w:rsidRDefault="00B508EB" w:rsidP="00D03C35">
      <w:pPr>
        <w:pStyle w:val="FootnoteText"/>
        <w:spacing w:after="0"/>
        <w:ind w:left="142" w:hanging="142"/>
      </w:pPr>
      <w:r>
        <w:rPr>
          <w:rStyle w:val="FootnoteReference"/>
        </w:rPr>
        <w:footnoteRef/>
      </w:r>
      <w:r>
        <w:t xml:space="preserve"> Paragraph 17(a)(iii) and subparagraph 18(1)(a)(iii) of the Act. The duration and frequency of a service is also set out as a consideration under paragraph 22(d).</w:t>
      </w:r>
    </w:p>
  </w:footnote>
  <w:footnote w:id="16">
    <w:p w14:paraId="7324F485" w14:textId="77777777" w:rsidR="00B508EB" w:rsidRPr="001A69C3" w:rsidRDefault="00B508EB" w:rsidP="00B174F5">
      <w:pPr>
        <w:pStyle w:val="FootnoteText"/>
        <w:spacing w:after="0"/>
        <w:rPr>
          <w:rFonts w:cs="Arial"/>
        </w:rPr>
      </w:pPr>
      <w:r w:rsidRPr="001A69C3">
        <w:rPr>
          <w:rStyle w:val="FootnoteReference"/>
          <w:rFonts w:cs="Arial"/>
        </w:rPr>
        <w:footnoteRef/>
      </w:r>
      <w:r w:rsidRPr="001A69C3">
        <w:rPr>
          <w:rFonts w:cs="Arial"/>
        </w:rPr>
        <w:t xml:space="preserve"> </w:t>
      </w:r>
      <w:r>
        <w:rPr>
          <w:rFonts w:cs="Arial"/>
        </w:rPr>
        <w:t xml:space="preserve">Paragraph </w:t>
      </w:r>
      <w:r w:rsidRPr="001A69C3">
        <w:rPr>
          <w:rFonts w:cs="Arial"/>
        </w:rPr>
        <w:t xml:space="preserve">17(a)(iv) and </w:t>
      </w:r>
      <w:r>
        <w:rPr>
          <w:rFonts w:cs="Arial"/>
        </w:rPr>
        <w:t xml:space="preserve">subparagraph </w:t>
      </w:r>
      <w:r w:rsidRPr="001A69C3">
        <w:rPr>
          <w:rFonts w:cs="Arial"/>
        </w:rPr>
        <w:t>18</w:t>
      </w:r>
      <w:r>
        <w:rPr>
          <w:rFonts w:cs="Arial"/>
        </w:rPr>
        <w:t>(1)</w:t>
      </w:r>
      <w:r w:rsidRPr="001A69C3">
        <w:rPr>
          <w:rFonts w:cs="Arial"/>
        </w:rPr>
        <w:t>(a)(iv)</w:t>
      </w:r>
      <w:r>
        <w:rPr>
          <w:rFonts w:cs="Arial"/>
        </w:rPr>
        <w:t xml:space="preserve"> of the Act</w:t>
      </w:r>
      <w:r w:rsidRPr="001A69C3">
        <w:rPr>
          <w:rFonts w:cs="Arial"/>
        </w:rPr>
        <w:t>.</w:t>
      </w:r>
    </w:p>
  </w:footnote>
  <w:footnote w:id="17">
    <w:p w14:paraId="6BC58208" w14:textId="77777777" w:rsidR="00B508EB" w:rsidRPr="001A69C3" w:rsidRDefault="00B508EB" w:rsidP="00B174F5">
      <w:pPr>
        <w:pStyle w:val="FootnoteText"/>
        <w:spacing w:after="0"/>
        <w:rPr>
          <w:rFonts w:cs="Arial"/>
        </w:rPr>
      </w:pPr>
      <w:r w:rsidRPr="001A69C3">
        <w:rPr>
          <w:rStyle w:val="FootnoteReference"/>
          <w:rFonts w:cs="Arial"/>
        </w:rPr>
        <w:footnoteRef/>
      </w:r>
      <w:r w:rsidRPr="001A69C3">
        <w:rPr>
          <w:rFonts w:cs="Arial"/>
        </w:rPr>
        <w:t xml:space="preserve"> </w:t>
      </w:r>
      <w:r>
        <w:rPr>
          <w:rFonts w:cs="Arial"/>
        </w:rPr>
        <w:t>Paragraphs</w:t>
      </w:r>
      <w:r w:rsidRPr="001A69C3">
        <w:rPr>
          <w:rFonts w:cs="Arial"/>
        </w:rPr>
        <w:t xml:space="preserve"> 14</w:t>
      </w:r>
      <w:r>
        <w:rPr>
          <w:rFonts w:cs="Arial"/>
        </w:rPr>
        <w:t>(1)</w:t>
      </w:r>
      <w:r w:rsidRPr="001A69C3">
        <w:rPr>
          <w:rFonts w:cs="Arial"/>
        </w:rPr>
        <w:t>(a) and 16(a)</w:t>
      </w:r>
      <w:r>
        <w:rPr>
          <w:rFonts w:cs="Arial"/>
        </w:rPr>
        <w:t xml:space="preserve"> of the Act</w:t>
      </w:r>
      <w:r w:rsidRPr="001A69C3">
        <w:rPr>
          <w:rFonts w:cs="Arial"/>
        </w:rPr>
        <w:t>.</w:t>
      </w:r>
    </w:p>
  </w:footnote>
  <w:footnote w:id="18">
    <w:p w14:paraId="131A6685" w14:textId="77777777" w:rsidR="00B508EB" w:rsidRDefault="00B508EB" w:rsidP="00B174F5">
      <w:pPr>
        <w:pStyle w:val="FootnoteText"/>
        <w:spacing w:after="0"/>
      </w:pPr>
      <w:r>
        <w:rPr>
          <w:rStyle w:val="FootnoteReference"/>
        </w:rPr>
        <w:footnoteRef/>
      </w:r>
      <w:r>
        <w:t xml:space="preserve"> Paragraphs 22(e) and (f) of the Act.</w:t>
      </w:r>
    </w:p>
  </w:footnote>
  <w:footnote w:id="19">
    <w:p w14:paraId="76DBA84C" w14:textId="77777777" w:rsidR="00B508EB" w:rsidRDefault="00B508EB" w:rsidP="00B174F5">
      <w:pPr>
        <w:pStyle w:val="FootnoteText"/>
        <w:spacing w:after="0"/>
      </w:pPr>
      <w:r>
        <w:rPr>
          <w:rStyle w:val="FootnoteReference"/>
        </w:rPr>
        <w:footnoteRef/>
      </w:r>
      <w:r>
        <w:t xml:space="preserve"> Paragraph 22(b) of the Act.</w:t>
      </w:r>
    </w:p>
  </w:footnote>
  <w:footnote w:id="20">
    <w:p w14:paraId="63D45D59" w14:textId="77777777" w:rsidR="00B508EB" w:rsidRDefault="00B508EB" w:rsidP="00B174F5">
      <w:pPr>
        <w:pStyle w:val="FootnoteText"/>
        <w:spacing w:after="0"/>
      </w:pPr>
      <w:r>
        <w:rPr>
          <w:rStyle w:val="FootnoteReference"/>
        </w:rPr>
        <w:footnoteRef/>
      </w:r>
      <w:r>
        <w:t xml:space="preserve"> Paragraph 22(c) of the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69CD5" w14:textId="77777777" w:rsidR="00B508EB" w:rsidRPr="00A5474E" w:rsidRDefault="00B508EB" w:rsidP="00A5474E">
    <w:pPr>
      <w:pStyle w:val="Header"/>
    </w:pPr>
    <w:r>
      <w:rPr>
        <w:noProof/>
      </w:rPr>
      <w:drawing>
        <wp:inline distT="0" distB="0" distL="0" distR="0" wp14:anchorId="6D29ADB6" wp14:editId="72FA168D">
          <wp:extent cx="6388100" cy="520700"/>
          <wp:effectExtent l="0" t="0" r="0" b="12700"/>
          <wp:docPr id="4" name="Picture 4" title="Australian Communications and Media Authority logo and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cussion-paper-header-block.pdf"/>
                  <pic:cNvPicPr/>
                </pic:nvPicPr>
                <pic:blipFill>
                  <a:blip r:embed="rId1">
                    <a:extLst>
                      <a:ext uri="{28A0092B-C50C-407E-A947-70E740481C1C}">
                        <a14:useLocalDpi xmlns:a14="http://schemas.microsoft.com/office/drawing/2010/main" val="0"/>
                      </a:ext>
                    </a:extLst>
                  </a:blip>
                  <a:stretch>
                    <a:fillRect/>
                  </a:stretch>
                </pic:blipFill>
                <pic:spPr>
                  <a:xfrm>
                    <a:off x="0" y="0"/>
                    <a:ext cx="6388100" cy="5207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9B690" w14:textId="77777777" w:rsidR="00B508EB" w:rsidRPr="00A5474E" w:rsidRDefault="00B508EB" w:rsidP="00594E9C">
    <w:pPr>
      <w:pStyle w:val="TOCHeading"/>
    </w:pPr>
    <w:r w:rsidRPr="0029593B">
      <w:t>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F2B9B" w14:textId="77777777" w:rsidR="00B508EB" w:rsidRDefault="00B508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8F527" w14:textId="77777777" w:rsidR="00B508EB" w:rsidRDefault="00B508E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678" w:type="dxa"/>
      <w:tblLayout w:type="fixed"/>
      <w:tblCellMar>
        <w:left w:w="0" w:type="dxa"/>
        <w:right w:w="0" w:type="dxa"/>
      </w:tblCellMar>
      <w:tblLook w:val="01E0" w:firstRow="1" w:lastRow="1" w:firstColumn="1" w:lastColumn="1" w:noHBand="0" w:noVBand="0"/>
    </w:tblPr>
    <w:tblGrid>
      <w:gridCol w:w="7678"/>
    </w:tblGrid>
    <w:tr w:rsidR="00B508EB" w14:paraId="5870D2B5" w14:textId="77777777" w:rsidTr="00FF401C">
      <w:trPr>
        <w:trHeight w:hRule="exact" w:val="988"/>
      </w:trPr>
      <w:tc>
        <w:tcPr>
          <w:tcW w:w="7678" w:type="dxa"/>
          <w:shd w:val="clear" w:color="auto" w:fill="auto"/>
        </w:tcPr>
        <w:p w14:paraId="3C7E6837" w14:textId="77777777" w:rsidR="00B508EB" w:rsidRDefault="00B508EB" w:rsidP="00971914">
          <w:pPr>
            <w:pStyle w:val="Header"/>
          </w:pPr>
        </w:p>
      </w:tc>
    </w:tr>
    <w:tr w:rsidR="00B508EB" w14:paraId="513DEFE4" w14:textId="77777777" w:rsidTr="00FF401C">
      <w:tc>
        <w:tcPr>
          <w:tcW w:w="7678" w:type="dxa"/>
          <w:shd w:val="clear" w:color="auto" w:fill="auto"/>
        </w:tcPr>
        <w:p w14:paraId="7B504397" w14:textId="77777777" w:rsidR="00B508EB" w:rsidRDefault="00B508EB" w:rsidP="00971914">
          <w:pPr>
            <w:pStyle w:val="GridTable31"/>
          </w:pPr>
          <w:r>
            <w:t xml:space="preserve">Contents </w:t>
          </w:r>
          <w:r w:rsidRPr="00915B1C">
            <w:rPr>
              <w:b w:val="0"/>
              <w:spacing w:val="0"/>
              <w:sz w:val="28"/>
              <w:szCs w:val="28"/>
            </w:rPr>
            <w:t>(Continued)</w:t>
          </w:r>
        </w:p>
      </w:tc>
    </w:tr>
    <w:tr w:rsidR="00B508EB" w14:paraId="49DB0D4F" w14:textId="77777777" w:rsidTr="00FF401C">
      <w:trPr>
        <w:trHeight w:val="1220"/>
      </w:trPr>
      <w:tc>
        <w:tcPr>
          <w:tcW w:w="7678" w:type="dxa"/>
          <w:shd w:val="clear" w:color="auto" w:fill="auto"/>
        </w:tcPr>
        <w:p w14:paraId="5028D75E" w14:textId="77777777" w:rsidR="00B508EB" w:rsidRDefault="00B508EB" w:rsidP="00971914"/>
      </w:tc>
    </w:tr>
  </w:tbl>
  <w:p w14:paraId="739A7992" w14:textId="77777777" w:rsidR="00B508EB" w:rsidRDefault="00B508EB" w:rsidP="009719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678" w:type="dxa"/>
      <w:tblLayout w:type="fixed"/>
      <w:tblCellMar>
        <w:left w:w="0" w:type="dxa"/>
        <w:right w:w="0" w:type="dxa"/>
      </w:tblCellMar>
      <w:tblLook w:val="01E0" w:firstRow="1" w:lastRow="1" w:firstColumn="1" w:lastColumn="1" w:noHBand="0" w:noVBand="0"/>
    </w:tblPr>
    <w:tblGrid>
      <w:gridCol w:w="7678"/>
    </w:tblGrid>
    <w:tr w:rsidR="00B508EB" w14:paraId="712E26AF" w14:textId="77777777" w:rsidTr="00FF401C">
      <w:trPr>
        <w:trHeight w:hRule="exact" w:val="988"/>
      </w:trPr>
      <w:tc>
        <w:tcPr>
          <w:tcW w:w="7678" w:type="dxa"/>
          <w:shd w:val="clear" w:color="auto" w:fill="auto"/>
        </w:tcPr>
        <w:p w14:paraId="38CED0D4" w14:textId="77777777" w:rsidR="00B508EB" w:rsidRDefault="00B508EB" w:rsidP="00971914">
          <w:pPr>
            <w:pStyle w:val="Header"/>
          </w:pPr>
        </w:p>
      </w:tc>
    </w:tr>
    <w:tr w:rsidR="00B508EB" w14:paraId="1418EFD2" w14:textId="77777777" w:rsidTr="00FF401C">
      <w:tc>
        <w:tcPr>
          <w:tcW w:w="7678" w:type="dxa"/>
          <w:shd w:val="clear" w:color="auto" w:fill="auto"/>
        </w:tcPr>
        <w:p w14:paraId="128F0754" w14:textId="77777777" w:rsidR="00B508EB" w:rsidRDefault="00B508EB" w:rsidP="00971914">
          <w:pPr>
            <w:pStyle w:val="GridTable31"/>
          </w:pPr>
          <w:r>
            <w:t xml:space="preserve">Contents </w:t>
          </w:r>
          <w:r w:rsidRPr="00915B1C">
            <w:rPr>
              <w:b w:val="0"/>
              <w:spacing w:val="0"/>
              <w:sz w:val="28"/>
              <w:szCs w:val="28"/>
            </w:rPr>
            <w:t>(Continued)</w:t>
          </w:r>
        </w:p>
      </w:tc>
    </w:tr>
    <w:tr w:rsidR="00B508EB" w14:paraId="088D632A" w14:textId="77777777" w:rsidTr="00FF401C">
      <w:trPr>
        <w:trHeight w:val="1220"/>
      </w:trPr>
      <w:tc>
        <w:tcPr>
          <w:tcW w:w="7678" w:type="dxa"/>
          <w:shd w:val="clear" w:color="auto" w:fill="auto"/>
        </w:tcPr>
        <w:p w14:paraId="1BB4F7A6" w14:textId="77777777" w:rsidR="00B508EB" w:rsidRDefault="00B508EB" w:rsidP="00971914"/>
      </w:tc>
    </w:tr>
  </w:tbl>
  <w:p w14:paraId="3321FD27" w14:textId="77777777" w:rsidR="00B508EB" w:rsidRPr="00A5474E" w:rsidRDefault="00B508EB" w:rsidP="00A5474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53E63" w14:textId="77777777" w:rsidR="00B508EB" w:rsidRDefault="00B508E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C4AEC" w14:textId="77777777" w:rsidR="00B508EB" w:rsidRDefault="00B50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51.75pt;height:32.25pt;visibility:visible;mso-wrap-style:square" o:bullet="t">
        <v:imagedata r:id="rId1" o:title="" croptop="15915f" cropbottom="20445f" cropleft="21717f" cropright="21898f"/>
      </v:shape>
    </w:pict>
  </w:numPicBullet>
  <w:abstractNum w:abstractNumId="0" w15:restartNumberingAfterBreak="0">
    <w:nsid w:val="FFFFFF1D"/>
    <w:multiLevelType w:val="multilevel"/>
    <w:tmpl w:val="26F28F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DB2825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14A43A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1294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03632DA"/>
    <w:lvl w:ilvl="0">
      <w:start w:val="1"/>
      <w:numFmt w:val="decimal"/>
      <w:pStyle w:val="ListNumber2"/>
      <w:lvlText w:val="%1."/>
      <w:lvlJc w:val="left"/>
      <w:pPr>
        <w:ind w:left="360" w:hanging="360"/>
      </w:pPr>
      <w:rPr>
        <w:rFonts w:hint="default"/>
      </w:rPr>
    </w:lvl>
  </w:abstractNum>
  <w:abstractNum w:abstractNumId="5" w15:restartNumberingAfterBreak="0">
    <w:nsid w:val="FFFFFF80"/>
    <w:multiLevelType w:val="singleLevel"/>
    <w:tmpl w:val="0FBE6B5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09693F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BCA506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E303AD8"/>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9" w15:restartNumberingAfterBreak="0">
    <w:nsid w:val="FFFFFF88"/>
    <w:multiLevelType w:val="singleLevel"/>
    <w:tmpl w:val="8506DF22"/>
    <w:lvl w:ilvl="0">
      <w:start w:val="1"/>
      <w:numFmt w:val="decimal"/>
      <w:pStyle w:val="ListNumber"/>
      <w:lvlText w:val="%1."/>
      <w:lvlJc w:val="left"/>
      <w:pPr>
        <w:ind w:left="360" w:hanging="360"/>
      </w:pPr>
      <w:rPr>
        <w:rFonts w:hint="default"/>
        <w:caps/>
        <w:sz w:val="20"/>
      </w:rPr>
    </w:lvl>
  </w:abstractNum>
  <w:abstractNum w:abstractNumId="10" w15:restartNumberingAfterBreak="0">
    <w:nsid w:val="FFFFFF89"/>
    <w:multiLevelType w:val="singleLevel"/>
    <w:tmpl w:val="0F34A9B8"/>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11" w15:restartNumberingAfterBreak="0">
    <w:nsid w:val="02AF1222"/>
    <w:multiLevelType w:val="hybridMultilevel"/>
    <w:tmpl w:val="BC6E3CC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34B0EDC"/>
    <w:multiLevelType w:val="hybridMultilevel"/>
    <w:tmpl w:val="361E9DAA"/>
    <w:lvl w:ilvl="0" w:tplc="213C81A6">
      <w:start w:val="1"/>
      <w:numFmt w:val="bullet"/>
      <w:lvlText w:val="&gt;"/>
      <w:lvlJc w:val="left"/>
      <w:pPr>
        <w:ind w:left="720" w:hanging="360"/>
      </w:pPr>
      <w:rPr>
        <w:rFonts w:ascii="Arial" w:hAnsi="Arial" w:hint="default"/>
        <w:sz w:val="20"/>
        <w:szCs w:val="20"/>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7086225"/>
    <w:multiLevelType w:val="multilevel"/>
    <w:tmpl w:val="6DA4AA8E"/>
    <w:lvl w:ilvl="0">
      <w:start w:val="1"/>
      <w:numFmt w:val="decimal"/>
      <w:lvlText w:val="Table %1:"/>
      <w:lvlJc w:val="left"/>
      <w:pPr>
        <w:tabs>
          <w:tab w:val="num" w:pos="1077"/>
        </w:tabs>
        <w:ind w:left="1077" w:hanging="107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71614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7E4610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087C268C"/>
    <w:multiLevelType w:val="hybridMultilevel"/>
    <w:tmpl w:val="E0A6CA9A"/>
    <w:lvl w:ilvl="0" w:tplc="44EEC084">
      <w:start w:val="1"/>
      <w:numFmt w:val="bullet"/>
      <w:lvlText w:val="&gt;"/>
      <w:lvlJc w:val="left"/>
      <w:pPr>
        <w:ind w:left="720" w:hanging="360"/>
      </w:pPr>
      <w:rPr>
        <w:rFonts w:ascii="HelveticaNeueLT Std" w:hAnsi="HelveticaNeueLT Std"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B5A26DF"/>
    <w:multiLevelType w:val="multilevel"/>
    <w:tmpl w:val="CD886062"/>
    <w:lvl w:ilvl="0">
      <w:start w:val="1"/>
      <w:numFmt w:val="decimal"/>
      <w:lvlText w:val="Figure %1: "/>
      <w:lvlJc w:val="left"/>
      <w:pPr>
        <w:tabs>
          <w:tab w:val="num" w:pos="1077"/>
        </w:tabs>
        <w:ind w:left="1077" w:hanging="107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D6804DA"/>
    <w:multiLevelType w:val="multilevel"/>
    <w:tmpl w:val="7780E848"/>
    <w:lvl w:ilvl="0">
      <w:start w:val="1"/>
      <w:numFmt w:val="decimalZero"/>
      <w:lvlText w:val="%1"/>
      <w:lvlJc w:val="left"/>
      <w:pPr>
        <w:tabs>
          <w:tab w:val="num" w:pos="454"/>
        </w:tabs>
        <w:ind w:left="454" w:hanging="454"/>
      </w:pPr>
      <w:rPr>
        <w:rFonts w:ascii="HelveticaNeueLT Std Med" w:hAnsi="HelveticaNeueLT Std Med" w:hint="default"/>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1255DAA"/>
    <w:multiLevelType w:val="multilevel"/>
    <w:tmpl w:val="71FE7796"/>
    <w:lvl w:ilvl="0">
      <w:start w:val="1"/>
      <w:numFmt w:val="decimal"/>
      <w:lvlText w:val="Figure %1:"/>
      <w:lvlJc w:val="left"/>
      <w:pPr>
        <w:tabs>
          <w:tab w:val="num" w:pos="720"/>
        </w:tabs>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4FD5FC5"/>
    <w:multiLevelType w:val="multilevel"/>
    <w:tmpl w:val="951029E0"/>
    <w:lvl w:ilvl="0">
      <w:start w:val="1"/>
      <w:numFmt w:val="decimalZero"/>
      <w:lvlText w:val="%1"/>
      <w:lvlJc w:val="left"/>
      <w:pPr>
        <w:tabs>
          <w:tab w:val="num" w:pos="454"/>
        </w:tabs>
        <w:ind w:left="454" w:hanging="454"/>
      </w:pPr>
      <w:rPr>
        <w:rFonts w:ascii="HelveticaNeueLT Std Med" w:hAnsi="HelveticaNeueLT Std Med" w:hint="default"/>
        <w:b/>
        <w:i w:val="0"/>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180360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C9E10BE"/>
    <w:multiLevelType w:val="hybridMultilevel"/>
    <w:tmpl w:val="7E2272E4"/>
    <w:lvl w:ilvl="0" w:tplc="AD2AA5C8">
      <w:start w:val="1"/>
      <w:numFmt w:val="decimalZero"/>
      <w:lvlText w:val="%1"/>
      <w:lvlJc w:val="left"/>
      <w:pPr>
        <w:tabs>
          <w:tab w:val="num" w:pos="885"/>
        </w:tabs>
        <w:ind w:left="885" w:hanging="885"/>
      </w:pPr>
      <w:rPr>
        <w:rFonts w:ascii="HelveticaNeueLT Std Med" w:hAnsi="HelveticaNeueLT Std Med" w:hint="default"/>
        <w:b/>
        <w:i w:val="0"/>
        <w:color w:val="808285"/>
        <w:sz w:val="28"/>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20470784"/>
    <w:multiLevelType w:val="hybridMultilevel"/>
    <w:tmpl w:val="EAF41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2F9713F"/>
    <w:multiLevelType w:val="hybridMultilevel"/>
    <w:tmpl w:val="B06CC26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2A5A0905"/>
    <w:multiLevelType w:val="hybridMultilevel"/>
    <w:tmpl w:val="836EAE6E"/>
    <w:lvl w:ilvl="0" w:tplc="89EE13BC">
      <w:start w:val="1"/>
      <w:numFmt w:val="lowerRoman"/>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6" w15:restartNumberingAfterBreak="0">
    <w:nsid w:val="2BFB64A6"/>
    <w:multiLevelType w:val="multilevel"/>
    <w:tmpl w:val="926E14F2"/>
    <w:lvl w:ilvl="0">
      <w:start w:val="1"/>
      <w:numFmt w:val="decimal"/>
      <w:lvlText w:val="Figure %1:"/>
      <w:lvlJc w:val="left"/>
      <w:pPr>
        <w:tabs>
          <w:tab w:val="num" w:pos="964"/>
        </w:tabs>
        <w:ind w:left="964" w:hanging="96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E301DD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8" w15:restartNumberingAfterBreak="0">
    <w:nsid w:val="3087680F"/>
    <w:multiLevelType w:val="hybridMultilevel"/>
    <w:tmpl w:val="C1EA9F7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318748BA"/>
    <w:multiLevelType w:val="multilevel"/>
    <w:tmpl w:val="6FCC7C70"/>
    <w:lvl w:ilvl="0">
      <w:start w:val="1"/>
      <w:numFmt w:val="decimal"/>
      <w:lvlText w:val="Figure %1: "/>
      <w:lvlJc w:val="left"/>
      <w:pPr>
        <w:tabs>
          <w:tab w:val="num" w:pos="1134"/>
        </w:tabs>
        <w:ind w:left="1134" w:hanging="113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4FF5F79"/>
    <w:multiLevelType w:val="hybridMultilevel"/>
    <w:tmpl w:val="B5C82EB4"/>
    <w:lvl w:ilvl="0" w:tplc="AAD8C142">
      <w:start w:val="9"/>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37880DA0"/>
    <w:multiLevelType w:val="hybridMultilevel"/>
    <w:tmpl w:val="0EE01F58"/>
    <w:lvl w:ilvl="0" w:tplc="654EB994">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3AEA704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409C5333"/>
    <w:multiLevelType w:val="multilevel"/>
    <w:tmpl w:val="EF7285AC"/>
    <w:lvl w:ilvl="0">
      <w:start w:val="1"/>
      <w:numFmt w:val="decimalZero"/>
      <w:lvlText w:val="%1"/>
      <w:lvlJc w:val="left"/>
      <w:pPr>
        <w:tabs>
          <w:tab w:val="num" w:pos="228"/>
        </w:tabs>
        <w:ind w:left="228" w:hanging="228"/>
      </w:pPr>
      <w:rPr>
        <w:rFonts w:ascii="HelveticaNeueLT Std Med" w:hAnsi="HelveticaNeueLT Std Med" w:hint="default"/>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4B194534"/>
    <w:multiLevelType w:val="hybridMultilevel"/>
    <w:tmpl w:val="F074566C"/>
    <w:lvl w:ilvl="0" w:tplc="0C09001B">
      <w:start w:val="1"/>
      <w:numFmt w:val="lowerRoman"/>
      <w:lvlText w:val="%1."/>
      <w:lvlJc w:val="right"/>
      <w:pPr>
        <w:ind w:left="939" w:hanging="360"/>
      </w:pPr>
      <w:rPr>
        <w:rFonts w:hint="default"/>
      </w:rPr>
    </w:lvl>
    <w:lvl w:ilvl="1" w:tplc="0C090019" w:tentative="1">
      <w:start w:val="1"/>
      <w:numFmt w:val="lowerLetter"/>
      <w:lvlText w:val="%2."/>
      <w:lvlJc w:val="left"/>
      <w:pPr>
        <w:ind w:left="1659" w:hanging="360"/>
      </w:pPr>
    </w:lvl>
    <w:lvl w:ilvl="2" w:tplc="0C09001B" w:tentative="1">
      <w:start w:val="1"/>
      <w:numFmt w:val="lowerRoman"/>
      <w:lvlText w:val="%3."/>
      <w:lvlJc w:val="right"/>
      <w:pPr>
        <w:ind w:left="2379" w:hanging="180"/>
      </w:pPr>
    </w:lvl>
    <w:lvl w:ilvl="3" w:tplc="0C09000F" w:tentative="1">
      <w:start w:val="1"/>
      <w:numFmt w:val="decimal"/>
      <w:lvlText w:val="%4."/>
      <w:lvlJc w:val="left"/>
      <w:pPr>
        <w:ind w:left="3099" w:hanging="360"/>
      </w:pPr>
    </w:lvl>
    <w:lvl w:ilvl="4" w:tplc="0C090019" w:tentative="1">
      <w:start w:val="1"/>
      <w:numFmt w:val="lowerLetter"/>
      <w:lvlText w:val="%5."/>
      <w:lvlJc w:val="left"/>
      <w:pPr>
        <w:ind w:left="3819" w:hanging="360"/>
      </w:pPr>
    </w:lvl>
    <w:lvl w:ilvl="5" w:tplc="0C09001B" w:tentative="1">
      <w:start w:val="1"/>
      <w:numFmt w:val="lowerRoman"/>
      <w:lvlText w:val="%6."/>
      <w:lvlJc w:val="right"/>
      <w:pPr>
        <w:ind w:left="4539" w:hanging="180"/>
      </w:pPr>
    </w:lvl>
    <w:lvl w:ilvl="6" w:tplc="0C09000F" w:tentative="1">
      <w:start w:val="1"/>
      <w:numFmt w:val="decimal"/>
      <w:lvlText w:val="%7."/>
      <w:lvlJc w:val="left"/>
      <w:pPr>
        <w:ind w:left="5259" w:hanging="360"/>
      </w:pPr>
    </w:lvl>
    <w:lvl w:ilvl="7" w:tplc="0C090019" w:tentative="1">
      <w:start w:val="1"/>
      <w:numFmt w:val="lowerLetter"/>
      <w:lvlText w:val="%8."/>
      <w:lvlJc w:val="left"/>
      <w:pPr>
        <w:ind w:left="5979" w:hanging="360"/>
      </w:pPr>
    </w:lvl>
    <w:lvl w:ilvl="8" w:tplc="0C09001B" w:tentative="1">
      <w:start w:val="1"/>
      <w:numFmt w:val="lowerRoman"/>
      <w:lvlText w:val="%9."/>
      <w:lvlJc w:val="right"/>
      <w:pPr>
        <w:ind w:left="6699" w:hanging="180"/>
      </w:pPr>
    </w:lvl>
  </w:abstractNum>
  <w:abstractNum w:abstractNumId="35" w15:restartNumberingAfterBreak="0">
    <w:nsid w:val="4D2B31D5"/>
    <w:multiLevelType w:val="multilevel"/>
    <w:tmpl w:val="A4BA09CC"/>
    <w:lvl w:ilvl="0">
      <w:start w:val="1"/>
      <w:numFmt w:val="decimal"/>
      <w:lvlText w:val="Figure %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48C3ECD"/>
    <w:multiLevelType w:val="multilevel"/>
    <w:tmpl w:val="9E92C28E"/>
    <w:lvl w:ilvl="0">
      <w:start w:val="1"/>
      <w:numFmt w:val="decimal"/>
      <w:lvlText w:val="Table %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4F745D5"/>
    <w:multiLevelType w:val="multilevel"/>
    <w:tmpl w:val="9FB6AF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5AA21F0"/>
    <w:multiLevelType w:val="hybridMultilevel"/>
    <w:tmpl w:val="06AC6452"/>
    <w:lvl w:ilvl="0" w:tplc="075A84B2">
      <w:start w:val="1"/>
      <w:numFmt w:val="decimal"/>
      <w:pStyle w:val="ACMATableHeader"/>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C2126C"/>
    <w:multiLevelType w:val="multilevel"/>
    <w:tmpl w:val="F1ACECC8"/>
    <w:lvl w:ilvl="0">
      <w:start w:val="1"/>
      <w:numFmt w:val="decimal"/>
      <w:lvlText w:val="Figure %1: "/>
      <w:lvlJc w:val="left"/>
      <w:pPr>
        <w:ind w:left="964" w:hanging="96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3C30333"/>
    <w:multiLevelType w:val="hybridMultilevel"/>
    <w:tmpl w:val="A5FC2D54"/>
    <w:lvl w:ilvl="0" w:tplc="65EA47EC">
      <w:start w:val="1"/>
      <w:numFmt w:val="decimal"/>
      <w:pStyle w:val="Captionfigure"/>
      <w:lvlText w:val="Figure %1:"/>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E47C08"/>
    <w:multiLevelType w:val="hybridMultilevel"/>
    <w:tmpl w:val="306E5394"/>
    <w:lvl w:ilvl="0" w:tplc="B6F08D14">
      <w:start w:val="1"/>
      <w:numFmt w:val="bullet"/>
      <w:lvlText w:val="&gt;"/>
      <w:lvlJc w:val="left"/>
      <w:pPr>
        <w:ind w:left="644" w:hanging="360"/>
      </w:pPr>
      <w:rPr>
        <w:rFonts w:ascii="Arial" w:hAnsi="Arial"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2" w15:restartNumberingAfterBreak="0">
    <w:nsid w:val="65071478"/>
    <w:multiLevelType w:val="hybridMultilevel"/>
    <w:tmpl w:val="4560EABA"/>
    <w:lvl w:ilvl="0" w:tplc="01D2533A">
      <w:start w:val="1"/>
      <w:numFmt w:val="decimal"/>
      <w:pStyle w:val="ACMAFigureHeader"/>
      <w:lvlText w:val="Figure %1: "/>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602DCC"/>
    <w:multiLevelType w:val="hybridMultilevel"/>
    <w:tmpl w:val="56509EA6"/>
    <w:lvl w:ilvl="0" w:tplc="B6F08D14">
      <w:start w:val="1"/>
      <w:numFmt w:val="bullet"/>
      <w:lvlText w:val="&gt;"/>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9C910BA"/>
    <w:multiLevelType w:val="hybridMultilevel"/>
    <w:tmpl w:val="A4364EEE"/>
    <w:lvl w:ilvl="0" w:tplc="B2C6D4BC">
      <w:start w:val="6"/>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6CD745CB"/>
    <w:multiLevelType w:val="hybridMultilevel"/>
    <w:tmpl w:val="322E8256"/>
    <w:lvl w:ilvl="0" w:tplc="1A741AB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6D757AE6"/>
    <w:multiLevelType w:val="hybridMultilevel"/>
    <w:tmpl w:val="4BAEE1E2"/>
    <w:lvl w:ilvl="0" w:tplc="0DA4929C">
      <w:start w:val="1"/>
      <w:numFmt w:val="decimal"/>
      <w:pStyle w:val="Caption"/>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E51670A"/>
    <w:multiLevelType w:val="multilevel"/>
    <w:tmpl w:val="4FD29F6E"/>
    <w:lvl w:ilvl="0">
      <w:start w:val="1"/>
      <w:numFmt w:val="decimal"/>
      <w:lvlText w:val="Table %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F3E5D9D"/>
    <w:multiLevelType w:val="hybridMultilevel"/>
    <w:tmpl w:val="916C7938"/>
    <w:lvl w:ilvl="0" w:tplc="2638B62E">
      <w:start w:val="1"/>
      <w:numFmt w:val="lowerRoman"/>
      <w:lvlText w:val="%1."/>
      <w:lvlJc w:val="left"/>
      <w:pPr>
        <w:ind w:left="1004" w:hanging="72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9" w15:restartNumberingAfterBreak="0">
    <w:nsid w:val="7137138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0" w15:restartNumberingAfterBreak="0">
    <w:nsid w:val="71790B94"/>
    <w:multiLevelType w:val="multilevel"/>
    <w:tmpl w:val="E1C84640"/>
    <w:lvl w:ilvl="0">
      <w:start w:val="1"/>
      <w:numFmt w:val="decimalZero"/>
      <w:lvlText w:val="%1"/>
      <w:lvlJc w:val="left"/>
      <w:pPr>
        <w:tabs>
          <w:tab w:val="num" w:pos="851"/>
        </w:tabs>
        <w:ind w:left="851" w:hanging="851"/>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734313C5"/>
    <w:multiLevelType w:val="multilevel"/>
    <w:tmpl w:val="03DA421E"/>
    <w:lvl w:ilvl="0">
      <w:start w:val="1"/>
      <w:numFmt w:val="decimal"/>
      <w:lvlText w:val="Table %1:"/>
      <w:lvlJc w:val="left"/>
      <w:pPr>
        <w:tabs>
          <w:tab w:val="num" w:pos="964"/>
        </w:tabs>
        <w:ind w:left="964" w:hanging="96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4C50280"/>
    <w:multiLevelType w:val="hybridMultilevel"/>
    <w:tmpl w:val="A60CAD04"/>
    <w:lvl w:ilvl="0" w:tplc="1076F280">
      <w:start w:val="2"/>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3" w15:restartNumberingAfterBreak="0">
    <w:nsid w:val="757603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77A716F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7C773821"/>
    <w:multiLevelType w:val="hybridMultilevel"/>
    <w:tmpl w:val="E6FAB14C"/>
    <w:lvl w:ilvl="0" w:tplc="B6F08D14">
      <w:start w:val="1"/>
      <w:numFmt w:val="bullet"/>
      <w:lvlText w:val="&gt;"/>
      <w:lvlJc w:val="left"/>
      <w:pPr>
        <w:ind w:left="360" w:hanging="360"/>
      </w:pPr>
      <w:rPr>
        <w:rFonts w:ascii="Arial" w:hAnsi="Aria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6" w15:restartNumberingAfterBreak="0">
    <w:nsid w:val="7D370812"/>
    <w:multiLevelType w:val="multilevel"/>
    <w:tmpl w:val="D3A27096"/>
    <w:lvl w:ilvl="0">
      <w:start w:val="1"/>
      <w:numFmt w:val="decimal"/>
      <w:lvlText w:val="Table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D3F370B"/>
    <w:multiLevelType w:val="hybridMultilevel"/>
    <w:tmpl w:val="9D96232C"/>
    <w:lvl w:ilvl="0" w:tplc="63E4B630">
      <w:start w:val="1"/>
      <w:numFmt w:val="lowerRoman"/>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58" w15:restartNumberingAfterBreak="0">
    <w:nsid w:val="7EBB3307"/>
    <w:multiLevelType w:val="multilevel"/>
    <w:tmpl w:val="6EF41126"/>
    <w:lvl w:ilvl="0">
      <w:start w:val="1"/>
      <w:numFmt w:val="decimal"/>
      <w:lvlText w:val="Figure %1: "/>
      <w:lvlJc w:val="left"/>
      <w:pPr>
        <w:tabs>
          <w:tab w:val="num" w:pos="964"/>
        </w:tabs>
        <w:ind w:left="964" w:hanging="96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F33169D"/>
    <w:multiLevelType w:val="multilevel"/>
    <w:tmpl w:val="E1C84640"/>
    <w:lvl w:ilvl="0">
      <w:start w:val="1"/>
      <w:numFmt w:val="decimalZero"/>
      <w:lvlText w:val="%1"/>
      <w:lvlJc w:val="left"/>
      <w:pPr>
        <w:tabs>
          <w:tab w:val="num" w:pos="851"/>
        </w:tabs>
        <w:ind w:left="851" w:hanging="851"/>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50"/>
  </w:num>
  <w:num w:numId="12">
    <w:abstractNumId w:val="22"/>
  </w:num>
  <w:num w:numId="13">
    <w:abstractNumId w:val="33"/>
  </w:num>
  <w:num w:numId="14">
    <w:abstractNumId w:val="18"/>
  </w:num>
  <w:num w:numId="15">
    <w:abstractNumId w:val="20"/>
  </w:num>
  <w:num w:numId="16">
    <w:abstractNumId w:val="59"/>
  </w:num>
  <w:num w:numId="17">
    <w:abstractNumId w:val="53"/>
  </w:num>
  <w:num w:numId="18">
    <w:abstractNumId w:val="37"/>
  </w:num>
  <w:num w:numId="19">
    <w:abstractNumId w:val="12"/>
  </w:num>
  <w:num w:numId="20">
    <w:abstractNumId w:val="0"/>
  </w:num>
  <w:num w:numId="21">
    <w:abstractNumId w:val="14"/>
  </w:num>
  <w:num w:numId="22">
    <w:abstractNumId w:val="27"/>
  </w:num>
  <w:num w:numId="23">
    <w:abstractNumId w:val="21"/>
  </w:num>
  <w:num w:numId="24">
    <w:abstractNumId w:val="42"/>
  </w:num>
  <w:num w:numId="25">
    <w:abstractNumId w:val="56"/>
  </w:num>
  <w:num w:numId="26">
    <w:abstractNumId w:val="36"/>
  </w:num>
  <w:num w:numId="27">
    <w:abstractNumId w:val="38"/>
  </w:num>
  <w:num w:numId="28">
    <w:abstractNumId w:val="35"/>
  </w:num>
  <w:num w:numId="29">
    <w:abstractNumId w:val="19"/>
  </w:num>
  <w:num w:numId="30">
    <w:abstractNumId w:val="26"/>
  </w:num>
  <w:num w:numId="31">
    <w:abstractNumId w:val="39"/>
  </w:num>
  <w:num w:numId="32">
    <w:abstractNumId w:val="58"/>
  </w:num>
  <w:num w:numId="33">
    <w:abstractNumId w:val="29"/>
  </w:num>
  <w:num w:numId="34">
    <w:abstractNumId w:val="47"/>
  </w:num>
  <w:num w:numId="35">
    <w:abstractNumId w:val="17"/>
  </w:num>
  <w:num w:numId="36">
    <w:abstractNumId w:val="13"/>
  </w:num>
  <w:num w:numId="37">
    <w:abstractNumId w:val="15"/>
  </w:num>
  <w:num w:numId="38">
    <w:abstractNumId w:val="49"/>
  </w:num>
  <w:num w:numId="39">
    <w:abstractNumId w:val="32"/>
  </w:num>
  <w:num w:numId="40">
    <w:abstractNumId w:val="40"/>
  </w:num>
  <w:num w:numId="41">
    <w:abstractNumId w:val="51"/>
  </w:num>
  <w:num w:numId="42">
    <w:abstractNumId w:val="54"/>
  </w:num>
  <w:num w:numId="43">
    <w:abstractNumId w:val="46"/>
  </w:num>
  <w:num w:numId="44">
    <w:abstractNumId w:val="16"/>
  </w:num>
  <w:num w:numId="45">
    <w:abstractNumId w:val="11"/>
  </w:num>
  <w:num w:numId="46">
    <w:abstractNumId w:val="45"/>
  </w:num>
  <w:num w:numId="47">
    <w:abstractNumId w:val="44"/>
  </w:num>
  <w:num w:numId="48">
    <w:abstractNumId w:val="25"/>
  </w:num>
  <w:num w:numId="49">
    <w:abstractNumId w:val="55"/>
  </w:num>
  <w:num w:numId="50">
    <w:abstractNumId w:val="31"/>
  </w:num>
  <w:num w:numId="51">
    <w:abstractNumId w:val="57"/>
  </w:num>
  <w:num w:numId="52">
    <w:abstractNumId w:val="48"/>
  </w:num>
  <w:num w:numId="53">
    <w:abstractNumId w:val="30"/>
  </w:num>
  <w:num w:numId="54">
    <w:abstractNumId w:val="52"/>
  </w:num>
  <w:num w:numId="55">
    <w:abstractNumId w:val="23"/>
  </w:num>
  <w:num w:numId="56">
    <w:abstractNumId w:val="43"/>
  </w:num>
  <w:num w:numId="57">
    <w:abstractNumId w:val="34"/>
  </w:num>
  <w:num w:numId="58">
    <w:abstractNumId w:val="41"/>
  </w:num>
  <w:num w:numId="59">
    <w:abstractNumId w:val="28"/>
  </w:num>
  <w:num w:numId="60">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readOnly" w:enforcement="1" w:spinCount="100000" w:hashValue="4xVxNcFBGcFLXNmFrJPSotDFNDlO/ljcjMa9syQWGRI=" w:saltValue="qztId+gqVmZYo63ugL+esg==" w:algorithmName="SHA-256"/>
  <w:defaultTabStop w:val="284"/>
  <w:evenAndOddHeaders/>
  <w:drawingGridHorizontalSpacing w:val="100"/>
  <w:displayHorizontalDrawingGridEvery w:val="2"/>
  <w:characterSpacingControl w:val="doNotCompress"/>
  <w:hdrShapeDefaults>
    <o:shapedefaults v:ext="edit" spidmax="2049">
      <o:colormru v:ext="edit" colors="red,#4d4d4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9A5"/>
    <w:rsid w:val="00010667"/>
    <w:rsid w:val="000129D5"/>
    <w:rsid w:val="00015AE7"/>
    <w:rsid w:val="00016E21"/>
    <w:rsid w:val="0001719C"/>
    <w:rsid w:val="00026F91"/>
    <w:rsid w:val="00044D47"/>
    <w:rsid w:val="0005011A"/>
    <w:rsid w:val="0005045A"/>
    <w:rsid w:val="00051C1E"/>
    <w:rsid w:val="000539F9"/>
    <w:rsid w:val="00054C27"/>
    <w:rsid w:val="00055EC3"/>
    <w:rsid w:val="000563CE"/>
    <w:rsid w:val="000659B6"/>
    <w:rsid w:val="0006722A"/>
    <w:rsid w:val="00071F7C"/>
    <w:rsid w:val="000732CF"/>
    <w:rsid w:val="00073734"/>
    <w:rsid w:val="00073ECA"/>
    <w:rsid w:val="00075B96"/>
    <w:rsid w:val="0008196A"/>
    <w:rsid w:val="00086AA2"/>
    <w:rsid w:val="000915ED"/>
    <w:rsid w:val="0009209D"/>
    <w:rsid w:val="000969BD"/>
    <w:rsid w:val="000969BF"/>
    <w:rsid w:val="000A0C22"/>
    <w:rsid w:val="000A3C43"/>
    <w:rsid w:val="000A4A51"/>
    <w:rsid w:val="000A5D2B"/>
    <w:rsid w:val="000B5DE3"/>
    <w:rsid w:val="000C0A57"/>
    <w:rsid w:val="000C230C"/>
    <w:rsid w:val="000C6AB4"/>
    <w:rsid w:val="000D527C"/>
    <w:rsid w:val="000D71D9"/>
    <w:rsid w:val="000D76E0"/>
    <w:rsid w:val="000D7E8B"/>
    <w:rsid w:val="000E4449"/>
    <w:rsid w:val="000E6097"/>
    <w:rsid w:val="00103829"/>
    <w:rsid w:val="00111E17"/>
    <w:rsid w:val="00111FCE"/>
    <w:rsid w:val="00114CD3"/>
    <w:rsid w:val="00114DD7"/>
    <w:rsid w:val="001229A5"/>
    <w:rsid w:val="00124642"/>
    <w:rsid w:val="0012489B"/>
    <w:rsid w:val="00125629"/>
    <w:rsid w:val="00130017"/>
    <w:rsid w:val="00130F91"/>
    <w:rsid w:val="001349ED"/>
    <w:rsid w:val="00137424"/>
    <w:rsid w:val="00140318"/>
    <w:rsid w:val="00141AD9"/>
    <w:rsid w:val="00146CE6"/>
    <w:rsid w:val="00152903"/>
    <w:rsid w:val="0015614F"/>
    <w:rsid w:val="001577C2"/>
    <w:rsid w:val="001633C4"/>
    <w:rsid w:val="001663E7"/>
    <w:rsid w:val="00171591"/>
    <w:rsid w:val="00173981"/>
    <w:rsid w:val="0017719D"/>
    <w:rsid w:val="00185CAB"/>
    <w:rsid w:val="001875B7"/>
    <w:rsid w:val="00187CB3"/>
    <w:rsid w:val="0019050A"/>
    <w:rsid w:val="001910D4"/>
    <w:rsid w:val="001976E3"/>
    <w:rsid w:val="001A44EC"/>
    <w:rsid w:val="001A5A5A"/>
    <w:rsid w:val="001B58AA"/>
    <w:rsid w:val="001B7E48"/>
    <w:rsid w:val="001C17CE"/>
    <w:rsid w:val="001C36CA"/>
    <w:rsid w:val="001C44D1"/>
    <w:rsid w:val="001C5651"/>
    <w:rsid w:val="001C6AEE"/>
    <w:rsid w:val="001C7630"/>
    <w:rsid w:val="001D02E1"/>
    <w:rsid w:val="001D6D15"/>
    <w:rsid w:val="001F7558"/>
    <w:rsid w:val="00205B57"/>
    <w:rsid w:val="0020645B"/>
    <w:rsid w:val="00207B7D"/>
    <w:rsid w:val="002157E0"/>
    <w:rsid w:val="00216A57"/>
    <w:rsid w:val="00222EA4"/>
    <w:rsid w:val="0022334F"/>
    <w:rsid w:val="00226819"/>
    <w:rsid w:val="00233101"/>
    <w:rsid w:val="00233817"/>
    <w:rsid w:val="00235A44"/>
    <w:rsid w:val="002367FF"/>
    <w:rsid w:val="00240CE9"/>
    <w:rsid w:val="002414C7"/>
    <w:rsid w:val="002434BA"/>
    <w:rsid w:val="00246089"/>
    <w:rsid w:val="00246093"/>
    <w:rsid w:val="00246702"/>
    <w:rsid w:val="00247C59"/>
    <w:rsid w:val="00247F2E"/>
    <w:rsid w:val="00250ADC"/>
    <w:rsid w:val="00250B07"/>
    <w:rsid w:val="00257553"/>
    <w:rsid w:val="00260FB2"/>
    <w:rsid w:val="00262128"/>
    <w:rsid w:val="0027165D"/>
    <w:rsid w:val="0027283A"/>
    <w:rsid w:val="00273CEB"/>
    <w:rsid w:val="00281C89"/>
    <w:rsid w:val="0028282F"/>
    <w:rsid w:val="00285414"/>
    <w:rsid w:val="0029593B"/>
    <w:rsid w:val="00297FC5"/>
    <w:rsid w:val="002A0417"/>
    <w:rsid w:val="002A16D8"/>
    <w:rsid w:val="002A1BC8"/>
    <w:rsid w:val="002A3EF2"/>
    <w:rsid w:val="002B0DED"/>
    <w:rsid w:val="002B12B5"/>
    <w:rsid w:val="002B1827"/>
    <w:rsid w:val="002B19A2"/>
    <w:rsid w:val="002B381A"/>
    <w:rsid w:val="002B4FCC"/>
    <w:rsid w:val="002B5750"/>
    <w:rsid w:val="002B7408"/>
    <w:rsid w:val="002B7CFD"/>
    <w:rsid w:val="002C210F"/>
    <w:rsid w:val="002C2992"/>
    <w:rsid w:val="002D3600"/>
    <w:rsid w:val="002E4DDC"/>
    <w:rsid w:val="00302480"/>
    <w:rsid w:val="0031338F"/>
    <w:rsid w:val="00316197"/>
    <w:rsid w:val="003165E6"/>
    <w:rsid w:val="00316E09"/>
    <w:rsid w:val="003221CF"/>
    <w:rsid w:val="003233ED"/>
    <w:rsid w:val="00324D9F"/>
    <w:rsid w:val="00325EB9"/>
    <w:rsid w:val="00327948"/>
    <w:rsid w:val="0033000F"/>
    <w:rsid w:val="00332011"/>
    <w:rsid w:val="00332518"/>
    <w:rsid w:val="00332925"/>
    <w:rsid w:val="003332ED"/>
    <w:rsid w:val="003368DC"/>
    <w:rsid w:val="00345927"/>
    <w:rsid w:val="00350584"/>
    <w:rsid w:val="003505EB"/>
    <w:rsid w:val="00351857"/>
    <w:rsid w:val="00354DC9"/>
    <w:rsid w:val="00360884"/>
    <w:rsid w:val="003610E1"/>
    <w:rsid w:val="003671BE"/>
    <w:rsid w:val="00372485"/>
    <w:rsid w:val="00373200"/>
    <w:rsid w:val="00375EF5"/>
    <w:rsid w:val="003767A5"/>
    <w:rsid w:val="00385254"/>
    <w:rsid w:val="003A5F5B"/>
    <w:rsid w:val="003A789A"/>
    <w:rsid w:val="003B12EC"/>
    <w:rsid w:val="003C77E0"/>
    <w:rsid w:val="003D17D7"/>
    <w:rsid w:val="003D2678"/>
    <w:rsid w:val="003D71A3"/>
    <w:rsid w:val="003D7A1C"/>
    <w:rsid w:val="003E2B8A"/>
    <w:rsid w:val="003F10EE"/>
    <w:rsid w:val="003F16F6"/>
    <w:rsid w:val="003F4DC7"/>
    <w:rsid w:val="003F5235"/>
    <w:rsid w:val="003F6E22"/>
    <w:rsid w:val="004027E4"/>
    <w:rsid w:val="0041071D"/>
    <w:rsid w:val="00414AFC"/>
    <w:rsid w:val="004151A7"/>
    <w:rsid w:val="00415310"/>
    <w:rsid w:val="00421709"/>
    <w:rsid w:val="00423763"/>
    <w:rsid w:val="0042762F"/>
    <w:rsid w:val="00427DC7"/>
    <w:rsid w:val="00431613"/>
    <w:rsid w:val="00431792"/>
    <w:rsid w:val="0043297A"/>
    <w:rsid w:val="00432EB2"/>
    <w:rsid w:val="00435764"/>
    <w:rsid w:val="0043714F"/>
    <w:rsid w:val="004438B5"/>
    <w:rsid w:val="00447037"/>
    <w:rsid w:val="0045124D"/>
    <w:rsid w:val="00454596"/>
    <w:rsid w:val="0045605D"/>
    <w:rsid w:val="0046135B"/>
    <w:rsid w:val="004718CC"/>
    <w:rsid w:val="00476700"/>
    <w:rsid w:val="00481695"/>
    <w:rsid w:val="00492D82"/>
    <w:rsid w:val="00495A96"/>
    <w:rsid w:val="00495BB3"/>
    <w:rsid w:val="004A56BB"/>
    <w:rsid w:val="004A5BE0"/>
    <w:rsid w:val="004A63D6"/>
    <w:rsid w:val="004B1751"/>
    <w:rsid w:val="004B1F48"/>
    <w:rsid w:val="004C0253"/>
    <w:rsid w:val="004C3F49"/>
    <w:rsid w:val="004C7A94"/>
    <w:rsid w:val="004D56FF"/>
    <w:rsid w:val="004E39D3"/>
    <w:rsid w:val="004E508A"/>
    <w:rsid w:val="004E616D"/>
    <w:rsid w:val="004F1BDE"/>
    <w:rsid w:val="004F2CEE"/>
    <w:rsid w:val="004F3590"/>
    <w:rsid w:val="004F556E"/>
    <w:rsid w:val="004F7F44"/>
    <w:rsid w:val="00501E76"/>
    <w:rsid w:val="005037B4"/>
    <w:rsid w:val="00506B40"/>
    <w:rsid w:val="005079BF"/>
    <w:rsid w:val="005219E7"/>
    <w:rsid w:val="00531B9A"/>
    <w:rsid w:val="00531D15"/>
    <w:rsid w:val="00537604"/>
    <w:rsid w:val="00542377"/>
    <w:rsid w:val="005449B8"/>
    <w:rsid w:val="005476EB"/>
    <w:rsid w:val="00551713"/>
    <w:rsid w:val="00551782"/>
    <w:rsid w:val="00563EF1"/>
    <w:rsid w:val="00566AB4"/>
    <w:rsid w:val="00575AC5"/>
    <w:rsid w:val="0057605D"/>
    <w:rsid w:val="00581347"/>
    <w:rsid w:val="00581AC9"/>
    <w:rsid w:val="005849F8"/>
    <w:rsid w:val="005938DF"/>
    <w:rsid w:val="00594A3F"/>
    <w:rsid w:val="00594E9C"/>
    <w:rsid w:val="005A099B"/>
    <w:rsid w:val="005A0BBD"/>
    <w:rsid w:val="005A2D9C"/>
    <w:rsid w:val="005A2F75"/>
    <w:rsid w:val="005A55FE"/>
    <w:rsid w:val="005A6A11"/>
    <w:rsid w:val="005A73AC"/>
    <w:rsid w:val="005C7E51"/>
    <w:rsid w:val="005D021D"/>
    <w:rsid w:val="005D2502"/>
    <w:rsid w:val="005D47F3"/>
    <w:rsid w:val="005D49BF"/>
    <w:rsid w:val="005D6510"/>
    <w:rsid w:val="005D6EDF"/>
    <w:rsid w:val="005D6F4E"/>
    <w:rsid w:val="005E37EA"/>
    <w:rsid w:val="005E3ACD"/>
    <w:rsid w:val="005E7226"/>
    <w:rsid w:val="005E7A57"/>
    <w:rsid w:val="005F24B0"/>
    <w:rsid w:val="00604315"/>
    <w:rsid w:val="00604E26"/>
    <w:rsid w:val="006052CF"/>
    <w:rsid w:val="00607B8D"/>
    <w:rsid w:val="00611F5C"/>
    <w:rsid w:val="00616E09"/>
    <w:rsid w:val="00622A3B"/>
    <w:rsid w:val="00622EEA"/>
    <w:rsid w:val="0062396C"/>
    <w:rsid w:val="00623FF9"/>
    <w:rsid w:val="00627D4E"/>
    <w:rsid w:val="00634478"/>
    <w:rsid w:val="00644373"/>
    <w:rsid w:val="00645915"/>
    <w:rsid w:val="00646D07"/>
    <w:rsid w:val="006519C3"/>
    <w:rsid w:val="00651F3A"/>
    <w:rsid w:val="00652B30"/>
    <w:rsid w:val="0065616B"/>
    <w:rsid w:val="00656345"/>
    <w:rsid w:val="00656DC6"/>
    <w:rsid w:val="00660EC6"/>
    <w:rsid w:val="006614BB"/>
    <w:rsid w:val="00664110"/>
    <w:rsid w:val="00664D17"/>
    <w:rsid w:val="00666520"/>
    <w:rsid w:val="00667C5B"/>
    <w:rsid w:val="00674616"/>
    <w:rsid w:val="00677CBB"/>
    <w:rsid w:val="006878B6"/>
    <w:rsid w:val="00692CDE"/>
    <w:rsid w:val="00693073"/>
    <w:rsid w:val="006954A0"/>
    <w:rsid w:val="006977FF"/>
    <w:rsid w:val="006A01FA"/>
    <w:rsid w:val="006A0E9E"/>
    <w:rsid w:val="006A25C7"/>
    <w:rsid w:val="006A4AAD"/>
    <w:rsid w:val="006A6DA2"/>
    <w:rsid w:val="006A7AB2"/>
    <w:rsid w:val="006B5717"/>
    <w:rsid w:val="006B582F"/>
    <w:rsid w:val="006B63E5"/>
    <w:rsid w:val="006C0CEB"/>
    <w:rsid w:val="006C3B1E"/>
    <w:rsid w:val="006C47FD"/>
    <w:rsid w:val="006C70A0"/>
    <w:rsid w:val="006C791A"/>
    <w:rsid w:val="006D27CB"/>
    <w:rsid w:val="006D2F08"/>
    <w:rsid w:val="006D576C"/>
    <w:rsid w:val="006D5865"/>
    <w:rsid w:val="006E4B1B"/>
    <w:rsid w:val="006E5445"/>
    <w:rsid w:val="006E7D93"/>
    <w:rsid w:val="007029A3"/>
    <w:rsid w:val="00706E4E"/>
    <w:rsid w:val="00707326"/>
    <w:rsid w:val="0070791C"/>
    <w:rsid w:val="0071383C"/>
    <w:rsid w:val="007141A7"/>
    <w:rsid w:val="0072028A"/>
    <w:rsid w:val="00721032"/>
    <w:rsid w:val="00721B55"/>
    <w:rsid w:val="00726CE4"/>
    <w:rsid w:val="00734143"/>
    <w:rsid w:val="00737E47"/>
    <w:rsid w:val="00740EAC"/>
    <w:rsid w:val="00744956"/>
    <w:rsid w:val="00745A5C"/>
    <w:rsid w:val="0074605F"/>
    <w:rsid w:val="00747AB6"/>
    <w:rsid w:val="00747E94"/>
    <w:rsid w:val="00766749"/>
    <w:rsid w:val="00767C1B"/>
    <w:rsid w:val="007714A9"/>
    <w:rsid w:val="00774F88"/>
    <w:rsid w:val="00774FDB"/>
    <w:rsid w:val="007760DA"/>
    <w:rsid w:val="00777BA2"/>
    <w:rsid w:val="00781408"/>
    <w:rsid w:val="00784F7F"/>
    <w:rsid w:val="00795A35"/>
    <w:rsid w:val="00795B96"/>
    <w:rsid w:val="00796F25"/>
    <w:rsid w:val="007A2E98"/>
    <w:rsid w:val="007A3BA3"/>
    <w:rsid w:val="007A6CC0"/>
    <w:rsid w:val="007A7FEC"/>
    <w:rsid w:val="007B1499"/>
    <w:rsid w:val="007B1BBF"/>
    <w:rsid w:val="007B2960"/>
    <w:rsid w:val="007B355D"/>
    <w:rsid w:val="007B58FD"/>
    <w:rsid w:val="007B7980"/>
    <w:rsid w:val="007C5D5A"/>
    <w:rsid w:val="007C607F"/>
    <w:rsid w:val="007C6826"/>
    <w:rsid w:val="007C79DD"/>
    <w:rsid w:val="007D1A97"/>
    <w:rsid w:val="007D2CD6"/>
    <w:rsid w:val="007D3063"/>
    <w:rsid w:val="007D3CEB"/>
    <w:rsid w:val="007D7734"/>
    <w:rsid w:val="007E1CCC"/>
    <w:rsid w:val="007E7683"/>
    <w:rsid w:val="007F49FA"/>
    <w:rsid w:val="007F54C4"/>
    <w:rsid w:val="007F6E9A"/>
    <w:rsid w:val="008044D4"/>
    <w:rsid w:val="00810AB4"/>
    <w:rsid w:val="00816592"/>
    <w:rsid w:val="00817B56"/>
    <w:rsid w:val="00821A88"/>
    <w:rsid w:val="0082495D"/>
    <w:rsid w:val="00831AC3"/>
    <w:rsid w:val="00835FAD"/>
    <w:rsid w:val="008408FF"/>
    <w:rsid w:val="00851F3F"/>
    <w:rsid w:val="00853722"/>
    <w:rsid w:val="00856EDC"/>
    <w:rsid w:val="008623B5"/>
    <w:rsid w:val="008670B6"/>
    <w:rsid w:val="00870ABA"/>
    <w:rsid w:val="008710E1"/>
    <w:rsid w:val="008716E5"/>
    <w:rsid w:val="00881CA9"/>
    <w:rsid w:val="00883628"/>
    <w:rsid w:val="00885544"/>
    <w:rsid w:val="0088634E"/>
    <w:rsid w:val="00886BFC"/>
    <w:rsid w:val="00887B12"/>
    <w:rsid w:val="00890BEB"/>
    <w:rsid w:val="00893AB8"/>
    <w:rsid w:val="008A04C8"/>
    <w:rsid w:val="008A6913"/>
    <w:rsid w:val="008B212C"/>
    <w:rsid w:val="008B70F3"/>
    <w:rsid w:val="008B76DF"/>
    <w:rsid w:val="008C10F4"/>
    <w:rsid w:val="008C5E66"/>
    <w:rsid w:val="008C65F7"/>
    <w:rsid w:val="008D2372"/>
    <w:rsid w:val="008E4767"/>
    <w:rsid w:val="008E4FF9"/>
    <w:rsid w:val="008E7A8C"/>
    <w:rsid w:val="008F6B0E"/>
    <w:rsid w:val="00903063"/>
    <w:rsid w:val="00903285"/>
    <w:rsid w:val="00903DFE"/>
    <w:rsid w:val="009051A1"/>
    <w:rsid w:val="00906F40"/>
    <w:rsid w:val="00907043"/>
    <w:rsid w:val="0090731E"/>
    <w:rsid w:val="00915B1C"/>
    <w:rsid w:val="009174F3"/>
    <w:rsid w:val="0091797D"/>
    <w:rsid w:val="00923CBA"/>
    <w:rsid w:val="00923D53"/>
    <w:rsid w:val="00926703"/>
    <w:rsid w:val="00927691"/>
    <w:rsid w:val="00927A5F"/>
    <w:rsid w:val="00935B63"/>
    <w:rsid w:val="00940629"/>
    <w:rsid w:val="0094078F"/>
    <w:rsid w:val="00940FA3"/>
    <w:rsid w:val="00941717"/>
    <w:rsid w:val="00941FB0"/>
    <w:rsid w:val="009426D4"/>
    <w:rsid w:val="00947F25"/>
    <w:rsid w:val="00950159"/>
    <w:rsid w:val="0095490B"/>
    <w:rsid w:val="009655B0"/>
    <w:rsid w:val="00971914"/>
    <w:rsid w:val="00974363"/>
    <w:rsid w:val="00981898"/>
    <w:rsid w:val="0098549D"/>
    <w:rsid w:val="0099577C"/>
    <w:rsid w:val="00996C21"/>
    <w:rsid w:val="009977E4"/>
    <w:rsid w:val="009A11B5"/>
    <w:rsid w:val="009A64BB"/>
    <w:rsid w:val="009B4E9E"/>
    <w:rsid w:val="009C1690"/>
    <w:rsid w:val="009C365B"/>
    <w:rsid w:val="009C6881"/>
    <w:rsid w:val="009C7759"/>
    <w:rsid w:val="009D043D"/>
    <w:rsid w:val="009D64AA"/>
    <w:rsid w:val="009D6C71"/>
    <w:rsid w:val="009D7662"/>
    <w:rsid w:val="009E0631"/>
    <w:rsid w:val="009E16D0"/>
    <w:rsid w:val="009E38FD"/>
    <w:rsid w:val="009F13D6"/>
    <w:rsid w:val="009F4C6B"/>
    <w:rsid w:val="009F78A8"/>
    <w:rsid w:val="00A02AD6"/>
    <w:rsid w:val="00A032D5"/>
    <w:rsid w:val="00A05515"/>
    <w:rsid w:val="00A07096"/>
    <w:rsid w:val="00A07318"/>
    <w:rsid w:val="00A11370"/>
    <w:rsid w:val="00A20CFB"/>
    <w:rsid w:val="00A224CE"/>
    <w:rsid w:val="00A22522"/>
    <w:rsid w:val="00A24AFD"/>
    <w:rsid w:val="00A24F5C"/>
    <w:rsid w:val="00A32F96"/>
    <w:rsid w:val="00A40871"/>
    <w:rsid w:val="00A412AB"/>
    <w:rsid w:val="00A4193E"/>
    <w:rsid w:val="00A440E0"/>
    <w:rsid w:val="00A442EF"/>
    <w:rsid w:val="00A51D1A"/>
    <w:rsid w:val="00A5418D"/>
    <w:rsid w:val="00A5474E"/>
    <w:rsid w:val="00A70ADF"/>
    <w:rsid w:val="00A71466"/>
    <w:rsid w:val="00A74B5E"/>
    <w:rsid w:val="00A81BED"/>
    <w:rsid w:val="00A81EC4"/>
    <w:rsid w:val="00A967FD"/>
    <w:rsid w:val="00AA07BA"/>
    <w:rsid w:val="00AA7674"/>
    <w:rsid w:val="00AB156C"/>
    <w:rsid w:val="00AB6814"/>
    <w:rsid w:val="00AC04BA"/>
    <w:rsid w:val="00AC0E39"/>
    <w:rsid w:val="00AD3082"/>
    <w:rsid w:val="00AD4AD0"/>
    <w:rsid w:val="00AD5436"/>
    <w:rsid w:val="00AD60CD"/>
    <w:rsid w:val="00AD6C8C"/>
    <w:rsid w:val="00AE091D"/>
    <w:rsid w:val="00AE0DEA"/>
    <w:rsid w:val="00AE3B60"/>
    <w:rsid w:val="00AE53A1"/>
    <w:rsid w:val="00AE5CC6"/>
    <w:rsid w:val="00AF2484"/>
    <w:rsid w:val="00AF63E7"/>
    <w:rsid w:val="00B0165D"/>
    <w:rsid w:val="00B031F3"/>
    <w:rsid w:val="00B03221"/>
    <w:rsid w:val="00B052A4"/>
    <w:rsid w:val="00B073CC"/>
    <w:rsid w:val="00B0784A"/>
    <w:rsid w:val="00B125DE"/>
    <w:rsid w:val="00B13FDD"/>
    <w:rsid w:val="00B174F5"/>
    <w:rsid w:val="00B22EB2"/>
    <w:rsid w:val="00B27442"/>
    <w:rsid w:val="00B31167"/>
    <w:rsid w:val="00B329D8"/>
    <w:rsid w:val="00B32BB9"/>
    <w:rsid w:val="00B33A5D"/>
    <w:rsid w:val="00B33AE1"/>
    <w:rsid w:val="00B36C79"/>
    <w:rsid w:val="00B37C38"/>
    <w:rsid w:val="00B4288C"/>
    <w:rsid w:val="00B43262"/>
    <w:rsid w:val="00B44100"/>
    <w:rsid w:val="00B46CBA"/>
    <w:rsid w:val="00B46F94"/>
    <w:rsid w:val="00B47312"/>
    <w:rsid w:val="00B508EB"/>
    <w:rsid w:val="00B6003C"/>
    <w:rsid w:val="00B61F03"/>
    <w:rsid w:val="00B626E4"/>
    <w:rsid w:val="00B65D9F"/>
    <w:rsid w:val="00B72F4A"/>
    <w:rsid w:val="00B7380A"/>
    <w:rsid w:val="00B83C27"/>
    <w:rsid w:val="00B84BC3"/>
    <w:rsid w:val="00B84BDD"/>
    <w:rsid w:val="00B92812"/>
    <w:rsid w:val="00BA26DA"/>
    <w:rsid w:val="00BB2CD8"/>
    <w:rsid w:val="00BB45A1"/>
    <w:rsid w:val="00BB7686"/>
    <w:rsid w:val="00BC0ABD"/>
    <w:rsid w:val="00BC23F9"/>
    <w:rsid w:val="00BC3421"/>
    <w:rsid w:val="00BC732C"/>
    <w:rsid w:val="00BE2580"/>
    <w:rsid w:val="00BE266D"/>
    <w:rsid w:val="00BE3938"/>
    <w:rsid w:val="00BE4C11"/>
    <w:rsid w:val="00BE71C0"/>
    <w:rsid w:val="00BF198E"/>
    <w:rsid w:val="00BF446F"/>
    <w:rsid w:val="00BF4B27"/>
    <w:rsid w:val="00BF610C"/>
    <w:rsid w:val="00C0060B"/>
    <w:rsid w:val="00C0277D"/>
    <w:rsid w:val="00C053A1"/>
    <w:rsid w:val="00C16198"/>
    <w:rsid w:val="00C2083D"/>
    <w:rsid w:val="00C24A53"/>
    <w:rsid w:val="00C34A05"/>
    <w:rsid w:val="00C4032F"/>
    <w:rsid w:val="00C44047"/>
    <w:rsid w:val="00C45155"/>
    <w:rsid w:val="00C53549"/>
    <w:rsid w:val="00C5498F"/>
    <w:rsid w:val="00C55203"/>
    <w:rsid w:val="00C55235"/>
    <w:rsid w:val="00C562AD"/>
    <w:rsid w:val="00C6175B"/>
    <w:rsid w:val="00C64CD0"/>
    <w:rsid w:val="00C6684F"/>
    <w:rsid w:val="00C70E70"/>
    <w:rsid w:val="00C75F8D"/>
    <w:rsid w:val="00C77380"/>
    <w:rsid w:val="00C80CF6"/>
    <w:rsid w:val="00C83ECE"/>
    <w:rsid w:val="00C97736"/>
    <w:rsid w:val="00CA345A"/>
    <w:rsid w:val="00CB1E82"/>
    <w:rsid w:val="00CB4A8D"/>
    <w:rsid w:val="00CB4BA8"/>
    <w:rsid w:val="00CB52D7"/>
    <w:rsid w:val="00CC6732"/>
    <w:rsid w:val="00CE3C96"/>
    <w:rsid w:val="00CE51A8"/>
    <w:rsid w:val="00CF17CB"/>
    <w:rsid w:val="00CF369B"/>
    <w:rsid w:val="00D00E28"/>
    <w:rsid w:val="00D0269E"/>
    <w:rsid w:val="00D03C35"/>
    <w:rsid w:val="00D15810"/>
    <w:rsid w:val="00D1670F"/>
    <w:rsid w:val="00D16D4E"/>
    <w:rsid w:val="00D16FE3"/>
    <w:rsid w:val="00D27F41"/>
    <w:rsid w:val="00D36441"/>
    <w:rsid w:val="00D4064E"/>
    <w:rsid w:val="00D4399E"/>
    <w:rsid w:val="00D44E9B"/>
    <w:rsid w:val="00D46BDB"/>
    <w:rsid w:val="00D47AEB"/>
    <w:rsid w:val="00D50DB9"/>
    <w:rsid w:val="00D52C43"/>
    <w:rsid w:val="00D6507F"/>
    <w:rsid w:val="00D730BC"/>
    <w:rsid w:val="00D73912"/>
    <w:rsid w:val="00D84DB8"/>
    <w:rsid w:val="00D85226"/>
    <w:rsid w:val="00D87B94"/>
    <w:rsid w:val="00D920AF"/>
    <w:rsid w:val="00D92D49"/>
    <w:rsid w:val="00D92EC1"/>
    <w:rsid w:val="00D96DEA"/>
    <w:rsid w:val="00DA181A"/>
    <w:rsid w:val="00DA4E41"/>
    <w:rsid w:val="00DA6B33"/>
    <w:rsid w:val="00DB117A"/>
    <w:rsid w:val="00DB41C9"/>
    <w:rsid w:val="00DB5173"/>
    <w:rsid w:val="00DB7873"/>
    <w:rsid w:val="00DC187B"/>
    <w:rsid w:val="00DD1430"/>
    <w:rsid w:val="00DD73C2"/>
    <w:rsid w:val="00DE09D6"/>
    <w:rsid w:val="00DE319B"/>
    <w:rsid w:val="00DE49CC"/>
    <w:rsid w:val="00DF34FE"/>
    <w:rsid w:val="00DF4167"/>
    <w:rsid w:val="00DF56AA"/>
    <w:rsid w:val="00DF78E7"/>
    <w:rsid w:val="00E110E0"/>
    <w:rsid w:val="00E15371"/>
    <w:rsid w:val="00E2333B"/>
    <w:rsid w:val="00E24104"/>
    <w:rsid w:val="00E302D0"/>
    <w:rsid w:val="00E35707"/>
    <w:rsid w:val="00E36AA1"/>
    <w:rsid w:val="00E411A2"/>
    <w:rsid w:val="00E41ECB"/>
    <w:rsid w:val="00E54FDB"/>
    <w:rsid w:val="00E5617D"/>
    <w:rsid w:val="00E563D7"/>
    <w:rsid w:val="00E56934"/>
    <w:rsid w:val="00E6436D"/>
    <w:rsid w:val="00E663F4"/>
    <w:rsid w:val="00E666F2"/>
    <w:rsid w:val="00E66DD4"/>
    <w:rsid w:val="00E748CC"/>
    <w:rsid w:val="00E75415"/>
    <w:rsid w:val="00E775B1"/>
    <w:rsid w:val="00E8152A"/>
    <w:rsid w:val="00E93629"/>
    <w:rsid w:val="00E93B5C"/>
    <w:rsid w:val="00E94CEC"/>
    <w:rsid w:val="00E9525C"/>
    <w:rsid w:val="00EA04EF"/>
    <w:rsid w:val="00EA1781"/>
    <w:rsid w:val="00EA6F19"/>
    <w:rsid w:val="00EB311B"/>
    <w:rsid w:val="00EB7090"/>
    <w:rsid w:val="00EC1BBE"/>
    <w:rsid w:val="00EC1F5D"/>
    <w:rsid w:val="00EC5CD7"/>
    <w:rsid w:val="00EC646D"/>
    <w:rsid w:val="00ED2F46"/>
    <w:rsid w:val="00EE3B0A"/>
    <w:rsid w:val="00EE5FB3"/>
    <w:rsid w:val="00EE7F79"/>
    <w:rsid w:val="00EF715A"/>
    <w:rsid w:val="00F06E14"/>
    <w:rsid w:val="00F179D4"/>
    <w:rsid w:val="00F2471D"/>
    <w:rsid w:val="00F33C56"/>
    <w:rsid w:val="00F347C7"/>
    <w:rsid w:val="00F34848"/>
    <w:rsid w:val="00F42D46"/>
    <w:rsid w:val="00F4496C"/>
    <w:rsid w:val="00F44F3A"/>
    <w:rsid w:val="00F51F10"/>
    <w:rsid w:val="00F51FD1"/>
    <w:rsid w:val="00F52288"/>
    <w:rsid w:val="00F529A5"/>
    <w:rsid w:val="00F60F00"/>
    <w:rsid w:val="00F614C0"/>
    <w:rsid w:val="00F67582"/>
    <w:rsid w:val="00F74FCC"/>
    <w:rsid w:val="00F75225"/>
    <w:rsid w:val="00F76751"/>
    <w:rsid w:val="00F83848"/>
    <w:rsid w:val="00F9266F"/>
    <w:rsid w:val="00F975E9"/>
    <w:rsid w:val="00FA1B7D"/>
    <w:rsid w:val="00FB1FFC"/>
    <w:rsid w:val="00FC07B9"/>
    <w:rsid w:val="00FC16C9"/>
    <w:rsid w:val="00FC4E21"/>
    <w:rsid w:val="00FC5F6D"/>
    <w:rsid w:val="00FC60A3"/>
    <w:rsid w:val="00FC7A32"/>
    <w:rsid w:val="00FD0107"/>
    <w:rsid w:val="00FD2C2F"/>
    <w:rsid w:val="00FD3B31"/>
    <w:rsid w:val="00FD6305"/>
    <w:rsid w:val="00FE1823"/>
    <w:rsid w:val="00FE487A"/>
    <w:rsid w:val="00FF0569"/>
    <w:rsid w:val="00FF1F42"/>
    <w:rsid w:val="00FF206E"/>
    <w:rsid w:val="00FF3C69"/>
    <w:rsid w:val="00FF401C"/>
    <w:rsid w:val="00FF6E0A"/>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martTagType w:namespaceuri="urn:schemas-microsoft-com:office:smarttags" w:name="country-region"/>
  <w:shapeDefaults>
    <o:shapedefaults v:ext="edit" spidmax="2049">
      <o:colormru v:ext="edit" colors="red,#4d4d4f"/>
    </o:shapedefaults>
    <o:shapelayout v:ext="edit">
      <o:idmap v:ext="edit" data="1"/>
    </o:shapelayout>
  </w:shapeDefaults>
  <w:decimalSymbol w:val="."/>
  <w:listSeparator w:val=","/>
  <w14:docId w14:val="3A023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7">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D0107"/>
    <w:pPr>
      <w:spacing w:after="240" w:line="240" w:lineRule="atLeast"/>
    </w:pPr>
    <w:rPr>
      <w:rFonts w:ascii="Arial" w:hAnsi="Arial"/>
      <w:sz w:val="20"/>
    </w:rPr>
  </w:style>
  <w:style w:type="paragraph" w:styleId="Heading1">
    <w:name w:val="heading 1"/>
    <w:basedOn w:val="Normal"/>
    <w:next w:val="Normal"/>
    <w:qFormat/>
    <w:rsid w:val="00C55235"/>
    <w:pPr>
      <w:keepNext/>
      <w:pageBreakBefore/>
      <w:widowControl w:val="0"/>
      <w:spacing w:after="360" w:line="550" w:lineRule="exact"/>
      <w:outlineLvl w:val="0"/>
    </w:pPr>
    <w:rPr>
      <w:rFonts w:cs="Arial"/>
      <w:bCs/>
      <w:color w:val="323232"/>
      <w:kern w:val="32"/>
      <w:sz w:val="53"/>
      <w:szCs w:val="32"/>
    </w:rPr>
  </w:style>
  <w:style w:type="paragraph" w:styleId="Heading2">
    <w:name w:val="heading 2"/>
    <w:basedOn w:val="Normal"/>
    <w:next w:val="Normal"/>
    <w:qFormat/>
    <w:rsid w:val="00C55235"/>
    <w:pPr>
      <w:keepNext/>
      <w:spacing w:before="320" w:after="60"/>
      <w:outlineLvl w:val="1"/>
    </w:pPr>
    <w:rPr>
      <w:rFonts w:cs="Arial"/>
      <w:b/>
      <w:bCs/>
      <w:iCs/>
      <w:sz w:val="28"/>
      <w:szCs w:val="28"/>
    </w:rPr>
  </w:style>
  <w:style w:type="paragraph" w:styleId="Heading3">
    <w:name w:val="heading 3"/>
    <w:basedOn w:val="Normal"/>
    <w:next w:val="Normal"/>
    <w:qFormat/>
    <w:rsid w:val="00C55235"/>
    <w:pPr>
      <w:keepNext/>
      <w:spacing w:before="60" w:after="60"/>
      <w:outlineLvl w:val="2"/>
    </w:pPr>
    <w:rPr>
      <w:rFonts w:cs="Arial"/>
      <w:b/>
      <w:bCs/>
      <w:szCs w:val="26"/>
    </w:rPr>
  </w:style>
  <w:style w:type="paragraph" w:styleId="Heading4">
    <w:name w:val="heading 4"/>
    <w:basedOn w:val="Normal"/>
    <w:next w:val="Normal"/>
    <w:semiHidden/>
    <w:qFormat/>
    <w:rsid w:val="00AD5436"/>
    <w:pPr>
      <w:keepNext/>
      <w:numPr>
        <w:ilvl w:val="3"/>
        <w:numId w:val="22"/>
      </w:numPr>
      <w:spacing w:before="240" w:after="60"/>
      <w:outlineLvl w:val="3"/>
    </w:pPr>
    <w:rPr>
      <w:rFonts w:ascii="Times New Roman" w:hAnsi="Times New Roman"/>
      <w:b/>
      <w:bCs/>
      <w:sz w:val="28"/>
      <w:szCs w:val="28"/>
    </w:rPr>
  </w:style>
  <w:style w:type="paragraph" w:styleId="Heading5">
    <w:name w:val="heading 5"/>
    <w:basedOn w:val="Normal"/>
    <w:next w:val="Normal"/>
    <w:semiHidden/>
    <w:qFormat/>
    <w:rsid w:val="00AD5436"/>
    <w:pPr>
      <w:numPr>
        <w:ilvl w:val="4"/>
        <w:numId w:val="22"/>
      </w:numPr>
      <w:spacing w:before="240" w:after="60"/>
      <w:outlineLvl w:val="4"/>
    </w:pPr>
    <w:rPr>
      <w:b/>
      <w:bCs/>
      <w:i/>
      <w:iCs/>
      <w:sz w:val="26"/>
      <w:szCs w:val="26"/>
    </w:rPr>
  </w:style>
  <w:style w:type="paragraph" w:styleId="Heading6">
    <w:name w:val="heading 6"/>
    <w:basedOn w:val="Normal"/>
    <w:next w:val="Normal"/>
    <w:semiHidden/>
    <w:qFormat/>
    <w:rsid w:val="00AD5436"/>
    <w:pPr>
      <w:numPr>
        <w:ilvl w:val="5"/>
        <w:numId w:val="22"/>
      </w:numPr>
      <w:spacing w:before="240" w:after="60"/>
      <w:outlineLvl w:val="5"/>
    </w:pPr>
    <w:rPr>
      <w:rFonts w:ascii="Times New Roman" w:hAnsi="Times New Roman"/>
      <w:b/>
      <w:bCs/>
      <w:sz w:val="22"/>
      <w:szCs w:val="22"/>
    </w:rPr>
  </w:style>
  <w:style w:type="paragraph" w:styleId="Heading7">
    <w:name w:val="heading 7"/>
    <w:basedOn w:val="Normal"/>
    <w:next w:val="Normal"/>
    <w:semiHidden/>
    <w:qFormat/>
    <w:rsid w:val="00AD5436"/>
    <w:pPr>
      <w:numPr>
        <w:ilvl w:val="6"/>
        <w:numId w:val="22"/>
      </w:numPr>
      <w:spacing w:before="240" w:after="60"/>
      <w:outlineLvl w:val="6"/>
    </w:pPr>
    <w:rPr>
      <w:rFonts w:ascii="Times New Roman" w:hAnsi="Times New Roman"/>
      <w:sz w:val="24"/>
    </w:rPr>
  </w:style>
  <w:style w:type="paragraph" w:styleId="Heading8">
    <w:name w:val="heading 8"/>
    <w:basedOn w:val="Normal"/>
    <w:next w:val="Normal"/>
    <w:semiHidden/>
    <w:qFormat/>
    <w:rsid w:val="00AD5436"/>
    <w:pPr>
      <w:numPr>
        <w:ilvl w:val="7"/>
        <w:numId w:val="22"/>
      </w:numPr>
      <w:spacing w:before="240" w:after="60"/>
      <w:outlineLvl w:val="7"/>
    </w:pPr>
    <w:rPr>
      <w:rFonts w:ascii="Times New Roman" w:hAnsi="Times New Roman"/>
      <w:i/>
      <w:iCs/>
      <w:sz w:val="24"/>
    </w:rPr>
  </w:style>
  <w:style w:type="paragraph" w:styleId="Heading9">
    <w:name w:val="heading 9"/>
    <w:basedOn w:val="Normal"/>
    <w:next w:val="Normal"/>
    <w:semiHidden/>
    <w:qFormat/>
    <w:rsid w:val="00AD5436"/>
    <w:pPr>
      <w:numPr>
        <w:ilvl w:val="8"/>
        <w:numId w:val="2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70791C"/>
    <w:pPr>
      <w:tabs>
        <w:tab w:val="center" w:pos="4153"/>
        <w:tab w:val="right" w:pos="8306"/>
      </w:tabs>
      <w:spacing w:line="240" w:lineRule="auto"/>
    </w:pPr>
    <w:rPr>
      <w:sz w:val="16"/>
    </w:rPr>
  </w:style>
  <w:style w:type="paragraph" w:styleId="Footer">
    <w:name w:val="footer"/>
    <w:basedOn w:val="Normal"/>
    <w:link w:val="FooterChar"/>
    <w:qFormat/>
    <w:rsid w:val="0094078F"/>
    <w:pPr>
      <w:tabs>
        <w:tab w:val="right" w:pos="113"/>
      </w:tabs>
      <w:spacing w:line="240" w:lineRule="auto"/>
    </w:pPr>
    <w:rPr>
      <w:color w:val="323232"/>
      <w:sz w:val="16"/>
    </w:rPr>
  </w:style>
  <w:style w:type="character" w:customStyle="1" w:styleId="FooterChar">
    <w:name w:val="Footer Char"/>
    <w:basedOn w:val="DefaultParagraphFont"/>
    <w:link w:val="Footer"/>
    <w:rsid w:val="0094078F"/>
    <w:rPr>
      <w:rFonts w:ascii="Arial" w:hAnsi="Arial"/>
      <w:color w:val="323232"/>
      <w:sz w:val="16"/>
    </w:rPr>
  </w:style>
  <w:style w:type="paragraph" w:customStyle="1" w:styleId="ACMAReportTitle">
    <w:name w:val="ACMA_ReportTitle"/>
    <w:basedOn w:val="Normal"/>
    <w:qFormat/>
    <w:rsid w:val="00A51D1A"/>
    <w:pPr>
      <w:spacing w:after="0" w:line="560" w:lineRule="exact"/>
    </w:pPr>
    <w:rPr>
      <w:b/>
      <w:spacing w:val="-28"/>
      <w:sz w:val="53"/>
    </w:rPr>
  </w:style>
  <w:style w:type="paragraph" w:customStyle="1" w:styleId="ACMAReportSubTitle">
    <w:name w:val="ACMA_ReportSubTitle"/>
    <w:basedOn w:val="Normal"/>
    <w:qFormat/>
    <w:rsid w:val="00950159"/>
    <w:pPr>
      <w:spacing w:after="200" w:line="560" w:lineRule="exact"/>
    </w:pPr>
    <w:rPr>
      <w:color w:val="323232"/>
      <w:spacing w:val="-28"/>
      <w:sz w:val="53"/>
    </w:rPr>
  </w:style>
  <w:style w:type="table" w:styleId="TableGrid">
    <w:name w:val="Table Grid"/>
    <w:basedOn w:val="TableNormal"/>
    <w:uiPriority w:val="59"/>
    <w:rsid w:val="0022681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MAReportDate">
    <w:name w:val="ACMA_ReportDate"/>
    <w:basedOn w:val="ACMAReportSubTitle"/>
    <w:qFormat/>
    <w:rsid w:val="00950159"/>
    <w:pPr>
      <w:spacing w:after="1200" w:line="240" w:lineRule="auto"/>
    </w:pPr>
    <w:rPr>
      <w:caps/>
      <w:spacing w:val="-10"/>
      <w:sz w:val="20"/>
    </w:rPr>
  </w:style>
  <w:style w:type="paragraph" w:customStyle="1" w:styleId="TableHeading">
    <w:name w:val="Table Heading"/>
    <w:basedOn w:val="Normal"/>
    <w:qFormat/>
    <w:rsid w:val="00774FDB"/>
    <w:pPr>
      <w:spacing w:after="0"/>
    </w:pPr>
    <w:rPr>
      <w:b/>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semiHidden/>
    <w:rsid w:val="00454596"/>
    <w:pPr>
      <w:spacing w:line="160" w:lineRule="exact"/>
    </w:pPr>
    <w:rPr>
      <w:color w:val="4D4D4F"/>
      <w:sz w:val="13"/>
    </w:rPr>
  </w:style>
  <w:style w:type="paragraph" w:styleId="TOCHeading">
    <w:name w:val="TOC Heading"/>
    <w:basedOn w:val="Normal"/>
    <w:qFormat/>
    <w:rsid w:val="00950159"/>
    <w:pPr>
      <w:spacing w:before="1200" w:line="240" w:lineRule="auto"/>
    </w:pPr>
    <w:rPr>
      <w:b/>
      <w:color w:val="323232"/>
      <w:spacing w:val="-28"/>
      <w:sz w:val="53"/>
    </w:rPr>
  </w:style>
  <w:style w:type="paragraph" w:styleId="Caption">
    <w:name w:val="caption"/>
    <w:aliases w:val="Caption table"/>
    <w:basedOn w:val="Normal"/>
    <w:next w:val="Normal"/>
    <w:qFormat/>
    <w:rsid w:val="00E8152A"/>
    <w:pPr>
      <w:numPr>
        <w:numId w:val="43"/>
      </w:numPr>
      <w:spacing w:after="0"/>
    </w:pPr>
    <w:rPr>
      <w:b/>
      <w:bCs/>
      <w:color w:val="323232"/>
      <w:szCs w:val="20"/>
    </w:rPr>
  </w:style>
  <w:style w:type="paragraph" w:customStyle="1" w:styleId="BodySubHeader">
    <w:name w:val="BodySubHeader"/>
    <w:basedOn w:val="Normal"/>
    <w:next w:val="Normal"/>
    <w:qFormat/>
    <w:rsid w:val="00146CE6"/>
    <w:pPr>
      <w:spacing w:before="240" w:after="0"/>
    </w:pPr>
    <w:rPr>
      <w:b/>
      <w:i/>
    </w:rPr>
  </w:style>
  <w:style w:type="paragraph" w:styleId="ListBullet">
    <w:name w:val="List Bullet"/>
    <w:basedOn w:val="Normal"/>
    <w:qFormat/>
    <w:rsid w:val="001C6AEE"/>
    <w:pPr>
      <w:numPr>
        <w:numId w:val="1"/>
      </w:numPr>
      <w:spacing w:after="80"/>
    </w:pPr>
  </w:style>
  <w:style w:type="paragraph" w:styleId="ListBullet2">
    <w:name w:val="List Bullet 2"/>
    <w:basedOn w:val="Normal"/>
    <w:qFormat/>
    <w:rsid w:val="001C6AEE"/>
    <w:pPr>
      <w:numPr>
        <w:numId w:val="2"/>
      </w:numPr>
      <w:spacing w:after="80"/>
    </w:pPr>
  </w:style>
  <w:style w:type="paragraph" w:styleId="ListNumber">
    <w:name w:val="List Number"/>
    <w:basedOn w:val="Normal"/>
    <w:qFormat/>
    <w:rsid w:val="00C24A53"/>
    <w:pPr>
      <w:numPr>
        <w:numId w:val="6"/>
      </w:numPr>
      <w:spacing w:after="80"/>
    </w:pPr>
  </w:style>
  <w:style w:type="paragraph" w:styleId="ListNumber2">
    <w:name w:val="List Number 2"/>
    <w:basedOn w:val="Normal"/>
    <w:qFormat/>
    <w:rsid w:val="00247C59"/>
    <w:pPr>
      <w:numPr>
        <w:numId w:val="7"/>
      </w:numPr>
      <w:spacing w:after="80"/>
      <w:ind w:left="845" w:hanging="544"/>
    </w:pPr>
  </w:style>
  <w:style w:type="paragraph" w:customStyle="1" w:styleId="URLEmail">
    <w:name w:val="URL/Email"/>
    <w:basedOn w:val="Normal"/>
    <w:semiHidden/>
    <w:rsid w:val="00302480"/>
    <w:rPr>
      <w:color w:val="4D4D4F"/>
      <w:spacing w:val="4"/>
    </w:rPr>
  </w:style>
  <w:style w:type="paragraph" w:customStyle="1" w:styleId="ACMAExecSummaryHeading">
    <w:name w:val="ACMA_ExecSummaryHeading"/>
    <w:basedOn w:val="Normal"/>
    <w:qFormat/>
    <w:rsid w:val="00950159"/>
    <w:pPr>
      <w:spacing w:after="1440" w:line="550" w:lineRule="exact"/>
    </w:pPr>
    <w:rPr>
      <w:b/>
      <w:color w:val="323232"/>
      <w:spacing w:val="-18"/>
      <w:sz w:val="53"/>
    </w:rPr>
  </w:style>
  <w:style w:type="character" w:styleId="PageNumber0">
    <w:name w:val="page number"/>
    <w:basedOn w:val="DefaultParagraphFont"/>
    <w:semiHidden/>
    <w:rsid w:val="00542377"/>
  </w:style>
  <w:style w:type="paragraph" w:styleId="BalloonText">
    <w:name w:val="Balloon Text"/>
    <w:basedOn w:val="Normal"/>
    <w:link w:val="BalloonTextChar"/>
    <w:semiHidden/>
    <w:rsid w:val="009F4C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A6DA2"/>
    <w:rPr>
      <w:rFonts w:ascii="Tahoma" w:hAnsi="Tahoma" w:cs="Tahoma"/>
      <w:sz w:val="16"/>
      <w:szCs w:val="16"/>
    </w:rPr>
  </w:style>
  <w:style w:type="paragraph" w:styleId="TOC1">
    <w:name w:val="toc 1"/>
    <w:basedOn w:val="Normal"/>
    <w:next w:val="Normal"/>
    <w:uiPriority w:val="39"/>
    <w:qFormat/>
    <w:rsid w:val="007A6CC0"/>
    <w:pPr>
      <w:tabs>
        <w:tab w:val="right" w:pos="7660"/>
      </w:tabs>
      <w:spacing w:before="280" w:after="80" w:line="320" w:lineRule="exact"/>
      <w:ind w:right="851"/>
    </w:pPr>
    <w:rPr>
      <w:b/>
      <w:noProof/>
      <w:spacing w:val="-14"/>
      <w:sz w:val="28"/>
    </w:rPr>
  </w:style>
  <w:style w:type="paragraph" w:styleId="TOC2">
    <w:name w:val="toc 2"/>
    <w:basedOn w:val="Normal"/>
    <w:next w:val="Normal"/>
    <w:uiPriority w:val="39"/>
    <w:qFormat/>
    <w:rsid w:val="007A6CC0"/>
    <w:pPr>
      <w:tabs>
        <w:tab w:val="right" w:pos="7660"/>
      </w:tabs>
      <w:spacing w:after="80" w:line="300" w:lineRule="exact"/>
      <w:ind w:left="885" w:hanging="885"/>
    </w:pPr>
    <w:rPr>
      <w:noProof/>
      <w:spacing w:val="-14"/>
      <w:sz w:val="26"/>
      <w:szCs w:val="26"/>
    </w:rPr>
  </w:style>
  <w:style w:type="paragraph" w:styleId="TableofFigures">
    <w:name w:val="table of figures"/>
    <w:basedOn w:val="Normal"/>
    <w:next w:val="Normal"/>
    <w:semiHidden/>
    <w:rsid w:val="00AD3082"/>
    <w:pPr>
      <w:tabs>
        <w:tab w:val="right" w:pos="7615"/>
      </w:tabs>
      <w:spacing w:line="320" w:lineRule="exact"/>
    </w:pPr>
    <w:rPr>
      <w:noProof/>
      <w:color w:val="808285"/>
      <w:sz w:val="28"/>
    </w:rPr>
  </w:style>
  <w:style w:type="paragraph" w:styleId="TOC3">
    <w:name w:val="toc 3"/>
    <w:basedOn w:val="Normal"/>
    <w:next w:val="Normal"/>
    <w:uiPriority w:val="39"/>
    <w:qFormat/>
    <w:rsid w:val="007A6CC0"/>
    <w:pPr>
      <w:tabs>
        <w:tab w:val="right" w:pos="7661"/>
      </w:tabs>
      <w:spacing w:after="80" w:line="240" w:lineRule="auto"/>
    </w:pPr>
    <w:rPr>
      <w:noProof/>
      <w:sz w:val="22"/>
      <w:szCs w:val="22"/>
    </w:rPr>
  </w:style>
  <w:style w:type="character" w:styleId="Hyperlink">
    <w:name w:val="Hyperlink"/>
    <w:basedOn w:val="DefaultParagraphFont"/>
    <w:uiPriority w:val="99"/>
    <w:qFormat/>
    <w:rsid w:val="003A5F5B"/>
    <w:rPr>
      <w:color w:val="0000FF"/>
      <w:u w:val="single"/>
    </w:rPr>
  </w:style>
  <w:style w:type="character" w:styleId="FootnoteReference">
    <w:name w:val="footnote reference"/>
    <w:basedOn w:val="DefaultParagraphFont"/>
    <w:semiHidden/>
    <w:rsid w:val="00566AB4"/>
    <w:rPr>
      <w:rFonts w:ascii="Arial" w:hAnsi="Arial"/>
      <w:vertAlign w:val="superscript"/>
    </w:rPr>
  </w:style>
  <w:style w:type="paragraph" w:styleId="FootnoteText">
    <w:name w:val="footnote text"/>
    <w:basedOn w:val="Normal"/>
    <w:semiHidden/>
    <w:rsid w:val="00566AB4"/>
    <w:rPr>
      <w:sz w:val="16"/>
      <w:szCs w:val="16"/>
    </w:rPr>
  </w:style>
  <w:style w:type="paragraph" w:customStyle="1" w:styleId="TableBody">
    <w:name w:val="Table Body"/>
    <w:basedOn w:val="Normal"/>
    <w:qFormat/>
    <w:rsid w:val="00774FDB"/>
    <w:pPr>
      <w:spacing w:after="0" w:line="240" w:lineRule="auto"/>
    </w:pPr>
  </w:style>
  <w:style w:type="character" w:styleId="CommentReference">
    <w:name w:val="annotation reference"/>
    <w:basedOn w:val="DefaultParagraphFont"/>
    <w:semiHidden/>
    <w:rsid w:val="00EE7F79"/>
    <w:rPr>
      <w:sz w:val="16"/>
      <w:szCs w:val="16"/>
    </w:rPr>
  </w:style>
  <w:style w:type="paragraph" w:styleId="CommentText">
    <w:name w:val="annotation text"/>
    <w:basedOn w:val="Normal"/>
    <w:link w:val="CommentTextChar"/>
    <w:semiHidden/>
    <w:rsid w:val="00EE7F79"/>
    <w:pPr>
      <w:spacing w:line="240" w:lineRule="auto"/>
    </w:pPr>
    <w:rPr>
      <w:szCs w:val="20"/>
    </w:rPr>
  </w:style>
  <w:style w:type="character" w:customStyle="1" w:styleId="CommentTextChar">
    <w:name w:val="Comment Text Char"/>
    <w:basedOn w:val="DefaultParagraphFont"/>
    <w:link w:val="CommentText"/>
    <w:semiHidden/>
    <w:rsid w:val="00EE7F79"/>
    <w:rPr>
      <w:rFonts w:ascii="Arial" w:hAnsi="Arial"/>
    </w:rPr>
  </w:style>
  <w:style w:type="paragraph" w:styleId="CommentSubject">
    <w:name w:val="annotation subject"/>
    <w:basedOn w:val="CommentText"/>
    <w:next w:val="CommentText"/>
    <w:link w:val="CommentSubjectChar"/>
    <w:semiHidden/>
    <w:rsid w:val="00EE7F79"/>
    <w:rPr>
      <w:b/>
      <w:bCs/>
    </w:rPr>
  </w:style>
  <w:style w:type="character" w:customStyle="1" w:styleId="CommentSubjectChar">
    <w:name w:val="Comment Subject Char"/>
    <w:basedOn w:val="CommentTextChar"/>
    <w:link w:val="CommentSubject"/>
    <w:semiHidden/>
    <w:rsid w:val="00EE7F79"/>
    <w:rPr>
      <w:rFonts w:ascii="Arial" w:hAnsi="Arial"/>
      <w:b/>
      <w:bCs/>
    </w:rPr>
  </w:style>
  <w:style w:type="character" w:styleId="FollowedHyperlink">
    <w:name w:val="FollowedHyperlink"/>
    <w:basedOn w:val="DefaultParagraphFont"/>
    <w:semiHidden/>
    <w:rsid w:val="00F60F00"/>
    <w:rPr>
      <w:color w:val="800080" w:themeColor="followedHyperlink"/>
      <w:u w:val="single"/>
    </w:rPr>
  </w:style>
  <w:style w:type="character" w:styleId="PlaceholderText">
    <w:name w:val="Placeholder Text"/>
    <w:basedOn w:val="DefaultParagraphFont"/>
    <w:uiPriority w:val="99"/>
    <w:semiHidden/>
    <w:rsid w:val="00C97736"/>
    <w:rPr>
      <w:color w:val="808080"/>
    </w:rPr>
  </w:style>
  <w:style w:type="paragraph" w:customStyle="1" w:styleId="ACMAInstructions">
    <w:name w:val="ACMA_Instructions"/>
    <w:basedOn w:val="Normal"/>
    <w:qFormat/>
    <w:rsid w:val="00BF610C"/>
    <w:pPr>
      <w:spacing w:after="200"/>
    </w:pPr>
    <w:rPr>
      <w:rFonts w:cs="Arial"/>
      <w:b/>
      <w:vanish/>
      <w:sz w:val="24"/>
    </w:rPr>
  </w:style>
  <w:style w:type="paragraph" w:customStyle="1" w:styleId="CorporateAddresses">
    <w:name w:val="Corporate Addresses"/>
    <w:basedOn w:val="Normal"/>
    <w:semiHidden/>
    <w:rsid w:val="0005011A"/>
    <w:pPr>
      <w:spacing w:line="140" w:lineRule="exact"/>
    </w:pPr>
    <w:rPr>
      <w:color w:val="4D4D4F"/>
      <w:sz w:val="13"/>
    </w:rPr>
  </w:style>
  <w:style w:type="character" w:styleId="Strong">
    <w:name w:val="Strong"/>
    <w:basedOn w:val="DefaultParagraphFont"/>
    <w:semiHidden/>
    <w:qFormat/>
    <w:rsid w:val="0005011A"/>
    <w:rPr>
      <w:b/>
      <w:bCs/>
    </w:rPr>
  </w:style>
  <w:style w:type="paragraph" w:customStyle="1" w:styleId="ACMACorporateAddressHeader">
    <w:name w:val="ACMA_CorporateAddressHeader"/>
    <w:basedOn w:val="Normal"/>
    <w:next w:val="ACMACorporateAddresses"/>
    <w:qFormat/>
    <w:rsid w:val="00FC07B9"/>
    <w:pPr>
      <w:tabs>
        <w:tab w:val="left" w:pos="142"/>
      </w:tabs>
      <w:spacing w:before="240" w:after="0" w:line="140" w:lineRule="exact"/>
    </w:pPr>
    <w:rPr>
      <w:b/>
      <w:sz w:val="13"/>
    </w:rPr>
  </w:style>
  <w:style w:type="paragraph" w:customStyle="1" w:styleId="ACMACorporateAddresses">
    <w:name w:val="ACMA_CorporateAddresses"/>
    <w:basedOn w:val="ACMACorporateAddressHeader"/>
    <w:qFormat/>
    <w:rsid w:val="00FC07B9"/>
    <w:pPr>
      <w:spacing w:before="0" w:after="120"/>
    </w:pPr>
    <w:rPr>
      <w:b w:val="0"/>
    </w:rPr>
  </w:style>
  <w:style w:type="paragraph" w:customStyle="1" w:styleId="ACMACopyrightHeader">
    <w:name w:val="ACMA_CopyrightHeader"/>
    <w:basedOn w:val="ACMACorporateAddressHeader"/>
    <w:qFormat/>
    <w:rsid w:val="00950159"/>
    <w:pPr>
      <w:spacing w:before="3000"/>
    </w:pPr>
  </w:style>
  <w:style w:type="paragraph" w:customStyle="1" w:styleId="ACMACClogo">
    <w:name w:val="ACMA_CClogo"/>
    <w:qFormat/>
    <w:rsid w:val="00623FF9"/>
    <w:pPr>
      <w:spacing w:before="160" w:after="120"/>
    </w:pPr>
    <w:rPr>
      <w:rFonts w:ascii="Arial" w:hAnsi="Arial"/>
      <w:b/>
      <w:sz w:val="13"/>
    </w:rPr>
  </w:style>
  <w:style w:type="paragraph" w:customStyle="1" w:styleId="ListBulletLast">
    <w:name w:val="List Bullet Last"/>
    <w:basedOn w:val="ListBullet"/>
    <w:qFormat/>
    <w:rsid w:val="00146CE6"/>
    <w:pPr>
      <w:spacing w:after="240"/>
    </w:pPr>
    <w:rPr>
      <w:rFonts w:cs="Arial"/>
    </w:rPr>
  </w:style>
  <w:style w:type="paragraph" w:customStyle="1" w:styleId="ListNumberLast">
    <w:name w:val="List Number Last"/>
    <w:basedOn w:val="ListNumber"/>
    <w:qFormat/>
    <w:rsid w:val="00C16198"/>
    <w:pPr>
      <w:spacing w:after="240"/>
      <w:ind w:left="357" w:hanging="357"/>
    </w:pPr>
    <w:rPr>
      <w:rFonts w:cs="Arial"/>
    </w:rPr>
  </w:style>
  <w:style w:type="paragraph" w:customStyle="1" w:styleId="ACMATableHeader">
    <w:name w:val="ACMA_TableHeader"/>
    <w:qFormat/>
    <w:rsid w:val="003F10EE"/>
    <w:pPr>
      <w:numPr>
        <w:numId w:val="27"/>
      </w:numPr>
      <w:spacing w:after="160"/>
    </w:pPr>
    <w:rPr>
      <w:rFonts w:ascii="Arial" w:hAnsi="Arial"/>
      <w:b/>
      <w:bCs/>
      <w:color w:val="323232"/>
      <w:sz w:val="20"/>
      <w:szCs w:val="20"/>
    </w:rPr>
  </w:style>
  <w:style w:type="paragraph" w:customStyle="1" w:styleId="ACMANotes">
    <w:name w:val="ACMA_Notes"/>
    <w:qFormat/>
    <w:rsid w:val="00FF206E"/>
    <w:pPr>
      <w:spacing w:before="80"/>
    </w:pPr>
    <w:rPr>
      <w:rFonts w:ascii="Arial" w:hAnsi="Arial" w:cs="Arial"/>
      <w:i/>
      <w:sz w:val="16"/>
    </w:rPr>
  </w:style>
  <w:style w:type="paragraph" w:customStyle="1" w:styleId="ACMANormalTabbed">
    <w:name w:val="ACMA_NormalTabbed"/>
    <w:basedOn w:val="Normal"/>
    <w:qFormat/>
    <w:rsid w:val="005E7226"/>
    <w:pPr>
      <w:tabs>
        <w:tab w:val="left" w:pos="1134"/>
      </w:tabs>
    </w:pPr>
  </w:style>
  <w:style w:type="character" w:styleId="Emphasis">
    <w:name w:val="Emphasis"/>
    <w:basedOn w:val="DefaultParagraphFont"/>
    <w:qFormat/>
    <w:rsid w:val="006D576C"/>
    <w:rPr>
      <w:i/>
      <w:iCs/>
    </w:rPr>
  </w:style>
  <w:style w:type="paragraph" w:customStyle="1" w:styleId="ListNumber2Last">
    <w:name w:val="List Number 2 Last"/>
    <w:basedOn w:val="ListNumber2"/>
    <w:qFormat/>
    <w:rsid w:val="00E35707"/>
    <w:pPr>
      <w:spacing w:after="240"/>
      <w:ind w:left="907"/>
    </w:pPr>
    <w:rPr>
      <w:rFonts w:cs="Arial"/>
    </w:rPr>
  </w:style>
  <w:style w:type="paragraph" w:customStyle="1" w:styleId="ACMASpaceaftertable">
    <w:name w:val="ACMA_Space after table"/>
    <w:basedOn w:val="Normal"/>
    <w:qFormat/>
    <w:rsid w:val="00C2083D"/>
    <w:rPr>
      <w:rFonts w:cs="Arial"/>
    </w:rPr>
  </w:style>
  <w:style w:type="paragraph" w:customStyle="1" w:styleId="FooterLeft">
    <w:name w:val="Footer Left"/>
    <w:basedOn w:val="Footer"/>
    <w:qFormat/>
    <w:rsid w:val="00950159"/>
    <w:pPr>
      <w:framePr w:w="1440" w:h="357" w:hRule="exact" w:vSpace="425" w:wrap="around" w:vAnchor="page" w:hAnchor="page" w:x="935" w:y="15871"/>
      <w:pBdr>
        <w:top w:val="single" w:sz="4" w:space="1" w:color="auto"/>
      </w:pBdr>
    </w:pPr>
    <w:rPr>
      <w:rFonts w:cs="Arial"/>
    </w:rPr>
  </w:style>
  <w:style w:type="paragraph" w:customStyle="1" w:styleId="ACMAFigureHeader">
    <w:name w:val="ACMA_FigureHeader"/>
    <w:qFormat/>
    <w:rsid w:val="003F10EE"/>
    <w:pPr>
      <w:numPr>
        <w:numId w:val="24"/>
      </w:numPr>
      <w:spacing w:after="160"/>
    </w:pPr>
    <w:rPr>
      <w:rFonts w:ascii="Arial" w:hAnsi="Arial"/>
      <w:b/>
      <w:bCs/>
      <w:color w:val="323232"/>
      <w:sz w:val="20"/>
      <w:szCs w:val="20"/>
    </w:rPr>
  </w:style>
  <w:style w:type="paragraph" w:customStyle="1" w:styleId="Captionfigure">
    <w:name w:val="Caption figure"/>
    <w:basedOn w:val="Caption"/>
    <w:qFormat/>
    <w:rsid w:val="00E8152A"/>
    <w:pPr>
      <w:keepNext/>
      <w:numPr>
        <w:numId w:val="40"/>
      </w:numPr>
    </w:pPr>
    <w:rPr>
      <w:rFonts w:cs="Arial"/>
    </w:rPr>
  </w:style>
  <w:style w:type="paragraph" w:customStyle="1" w:styleId="GridTable31">
    <w:name w:val="Grid Table 31"/>
    <w:basedOn w:val="Normal"/>
    <w:qFormat/>
    <w:rsid w:val="00971914"/>
    <w:pPr>
      <w:spacing w:after="0" w:line="240" w:lineRule="auto"/>
    </w:pPr>
    <w:rPr>
      <w:b/>
      <w:color w:val="4D4D4F"/>
      <w:spacing w:val="-28"/>
      <w:sz w:val="53"/>
    </w:rPr>
  </w:style>
  <w:style w:type="character" w:customStyle="1" w:styleId="HeaderChar">
    <w:name w:val="Header Char"/>
    <w:link w:val="Header"/>
    <w:semiHidden/>
    <w:rsid w:val="00971914"/>
    <w:rPr>
      <w:rFonts w:ascii="Arial" w:hAnsi="Arial"/>
      <w:sz w:val="16"/>
    </w:rPr>
  </w:style>
  <w:style w:type="paragraph" w:customStyle="1" w:styleId="Bodysubheader0">
    <w:name w:val="Body sub header"/>
    <w:basedOn w:val="Normal"/>
    <w:next w:val="Normal"/>
    <w:rsid w:val="00435764"/>
    <w:pPr>
      <w:spacing w:after="0"/>
    </w:pPr>
    <w:rPr>
      <w:rFonts w:ascii="HelveticaNeueLT Std" w:hAnsi="HelveticaNeueLT Std"/>
      <w:b/>
      <w:i/>
    </w:rPr>
  </w:style>
  <w:style w:type="paragraph" w:styleId="Revision">
    <w:name w:val="Revision"/>
    <w:hidden/>
    <w:semiHidden/>
    <w:rsid w:val="00677CBB"/>
    <w:rPr>
      <w:rFonts w:ascii="Arial" w:hAnsi="Arial"/>
      <w:sz w:val="20"/>
    </w:rPr>
  </w:style>
  <w:style w:type="paragraph" w:styleId="ListParagraph">
    <w:name w:val="List Paragraph"/>
    <w:basedOn w:val="Normal"/>
    <w:rsid w:val="007202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candinfo@acma.gov.au" TargetMode="External"/><Relationship Id="rId25" Type="http://schemas.openxmlformats.org/officeDocument/2006/relationships/footer" Target="footer5.xml"/><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creativecommons.org/licenses/by/3.0/au/" TargetMode="External"/><Relationship Id="rId20" Type="http://schemas.openxmlformats.org/officeDocument/2006/relationships/footer" Target="footer2.xml"/><Relationship Id="rId29" Type="http://schemas.openxmlformats.org/officeDocument/2006/relationships/hyperlink" Target="http://www.acma.gov.au/theACMA/category-of-service-opinions-section-2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hyperlink" Target="http://www.acma.gov.au/theACMA/special-events-licence-guidelines"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6.xml"/><Relationship Id="rId28" Type="http://schemas.openxmlformats.org/officeDocument/2006/relationships/hyperlink" Target="https://www.legislation.gov.au/Details/F2016L00366" TargetMode="External"/><Relationship Id="rId36"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http://www.acma.gov.au/~/media/Broadcasting%20Investigations/Regulation/Word/Subscription%20narrowcast%20radio%20code%20of%20practice%202013.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creativecommons.org/l/by/3.0/88x31.png" TargetMode="External"/><Relationship Id="rId22" Type="http://schemas.openxmlformats.org/officeDocument/2006/relationships/header" Target="header5.xml"/><Relationship Id="rId27" Type="http://schemas.openxmlformats.org/officeDocument/2006/relationships/hyperlink" Target="mailto:info@acma.gov.au" TargetMode="External"/><Relationship Id="rId30" Type="http://schemas.openxmlformats.org/officeDocument/2006/relationships/hyperlink" Target="http://www.acma.gov.au/~/media/Content%20Projects%20and%20Policy/Information/Word%20Document/ANRA%20Codes%20of%20Practice%20Open%20Narrowcast%20Radio.DOC" TargetMode="External"/><Relationship Id="rId35" Type="http://schemas.openxmlformats.org/officeDocument/2006/relationships/footer" Target="footer7.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4B4C6140EEE24880193E01CE33E8CF" ma:contentTypeVersion="10" ma:contentTypeDescription="Create a new document." ma:contentTypeScope="" ma:versionID="c4a6b6dacc1b451be9f8fb1842fd67bc">
  <xsd:schema xmlns:xsd="http://www.w3.org/2001/XMLSchema" xmlns:xs="http://www.w3.org/2001/XMLSchema" xmlns:p="http://schemas.microsoft.com/office/2006/metadata/properties" xmlns:ns3="e56b0446-9fa3-4df1-843b-102bef05b632" xmlns:ns4="1b358762-3d61-4798-b2ec-3555465c5f9c" targetNamespace="http://schemas.microsoft.com/office/2006/metadata/properties" ma:root="true" ma:fieldsID="2ca894ed1c6e93dcd44a8f24bf21204e" ns3:_="" ns4:_="">
    <xsd:import namespace="e56b0446-9fa3-4df1-843b-102bef05b632"/>
    <xsd:import namespace="1b358762-3d61-4798-b2ec-3555465c5f9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b0446-9fa3-4df1-843b-102bef05b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358762-3d61-4798-b2ec-3555465c5f9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CA373-792A-4326-9BE6-2271B9B004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70ED98-714A-4026-B384-EAC3876C9608}">
  <ds:schemaRefs>
    <ds:schemaRef ds:uri="http://schemas.microsoft.com/sharepoint/v3/contenttype/forms"/>
  </ds:schemaRefs>
</ds:datastoreItem>
</file>

<file path=customXml/itemProps3.xml><?xml version="1.0" encoding="utf-8"?>
<ds:datastoreItem xmlns:ds="http://schemas.openxmlformats.org/officeDocument/2006/customXml" ds:itemID="{9AFC43A6-5BF8-49B4-8A91-27E743D8D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b0446-9fa3-4df1-843b-102bef05b632"/>
    <ds:schemaRef ds:uri="1b358762-3d61-4798-b2ec-3555465c5f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0AF0C7-0824-437A-BE25-455C73A8E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6402</Words>
  <Characters>36495</Characters>
  <Application>Microsoft Office Word</Application>
  <DocSecurity>8</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42812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2019-10-16T23:59:00Z</dcterms:created>
  <dcterms:modified xsi:type="dcterms:W3CDTF">2019-10-25T01:28:00Z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0x010100C14B4C6140EEE24880193E01CE33E8CF</vt:lpwstr>
  </property>
</Properties>
</file>