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669FF2" w14:textId="77777777" w:rsidR="006A7F9E" w:rsidRDefault="006A7F9E" w:rsidP="006A7F9E">
      <w:pPr>
        <w:pStyle w:val="ACMABodyText"/>
        <w:jc w:val="center"/>
        <w:rPr>
          <w:b/>
          <w:sz w:val="28"/>
          <w:szCs w:val="28"/>
        </w:rPr>
      </w:pPr>
      <w:r w:rsidRPr="008B6C52">
        <w:rPr>
          <w:noProof/>
          <w:lang w:eastAsia="en-AU"/>
        </w:rPr>
        <w:drawing>
          <wp:inline distT="0" distB="0" distL="0" distR="0" wp14:anchorId="5E208216" wp14:editId="202B7A22">
            <wp:extent cx="1346200" cy="10458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12BBE4" w14:textId="77777777" w:rsidR="006A7F9E" w:rsidRPr="00FD1475" w:rsidRDefault="006A7F9E" w:rsidP="006A7F9E">
      <w:pPr>
        <w:pStyle w:val="ACMABodyText"/>
        <w:jc w:val="center"/>
        <w:rPr>
          <w:b/>
          <w:sz w:val="28"/>
          <w:szCs w:val="28"/>
        </w:rPr>
      </w:pPr>
      <w:r w:rsidRPr="00FD1475">
        <w:rPr>
          <w:b/>
          <w:sz w:val="28"/>
          <w:szCs w:val="28"/>
        </w:rPr>
        <w:t>AUSTRALIAN COMMUNICATIONS AND MEDIA AUTHORITY</w:t>
      </w:r>
    </w:p>
    <w:p w14:paraId="4CBEDD6A" w14:textId="77777777" w:rsidR="006A7F9E" w:rsidRPr="00FD1475" w:rsidRDefault="006A7F9E" w:rsidP="006A7F9E">
      <w:pPr>
        <w:pStyle w:val="ACMABodyText"/>
        <w:jc w:val="center"/>
        <w:rPr>
          <w:i/>
          <w:sz w:val="28"/>
          <w:szCs w:val="28"/>
        </w:rPr>
      </w:pPr>
      <w:r w:rsidRPr="00FD1475">
        <w:rPr>
          <w:i/>
          <w:sz w:val="28"/>
          <w:szCs w:val="28"/>
        </w:rPr>
        <w:t>Radiocommunications Act 1992</w:t>
      </w:r>
    </w:p>
    <w:p w14:paraId="5140FF34" w14:textId="77777777" w:rsidR="006A7F9E" w:rsidRPr="00DD042F" w:rsidRDefault="006A7F9E" w:rsidP="006A7F9E">
      <w:pPr>
        <w:pStyle w:val="ACMABodyText"/>
        <w:spacing w:line="240" w:lineRule="auto"/>
        <w:jc w:val="center"/>
        <w:rPr>
          <w:i/>
          <w:szCs w:val="24"/>
        </w:rPr>
      </w:pPr>
      <w:r w:rsidRPr="00FD1475">
        <w:rPr>
          <w:i/>
          <w:sz w:val="28"/>
          <w:szCs w:val="28"/>
        </w:rPr>
        <w:t>Subsection 102C(3)</w:t>
      </w:r>
      <w:r w:rsidRPr="00FD1475">
        <w:rPr>
          <w:i/>
          <w:sz w:val="28"/>
          <w:szCs w:val="28"/>
        </w:rPr>
        <w:br/>
      </w:r>
    </w:p>
    <w:p w14:paraId="458B439C" w14:textId="3EF932A8" w:rsidR="006A7F9E" w:rsidRPr="00FD1475" w:rsidRDefault="006A7F9E" w:rsidP="006A7F9E">
      <w:pPr>
        <w:pStyle w:val="ACMABodyText"/>
        <w:jc w:val="center"/>
        <w:rPr>
          <w:b/>
          <w:szCs w:val="24"/>
        </w:rPr>
      </w:pPr>
      <w:r w:rsidRPr="00FD1475">
        <w:rPr>
          <w:b/>
          <w:szCs w:val="24"/>
        </w:rPr>
        <w:t>NOTICE INVITING APPLICATIONS FOR FOUNDATION CATEGORY 1 DIGITAL RADIO MULTIPLEX TRANSMITTER LICENCE</w:t>
      </w:r>
    </w:p>
    <w:p w14:paraId="3DA8688D" w14:textId="77777777" w:rsidR="006F0A15" w:rsidRDefault="006F0A15" w:rsidP="00FC2F2D">
      <w:pPr>
        <w:autoSpaceDE w:val="0"/>
        <w:autoSpaceDN w:val="0"/>
        <w:adjustRightInd w:val="0"/>
        <w:spacing w:line="480" w:lineRule="auto"/>
        <w:rPr>
          <w:sz w:val="22"/>
          <w:szCs w:val="22"/>
        </w:rPr>
      </w:pPr>
    </w:p>
    <w:p w14:paraId="3E892DB6" w14:textId="2436314E" w:rsidR="006A7F9E" w:rsidRDefault="006A7F9E" w:rsidP="00FC2F2D">
      <w:pPr>
        <w:autoSpaceDE w:val="0"/>
        <w:autoSpaceDN w:val="0"/>
        <w:adjustRightInd w:val="0"/>
        <w:spacing w:line="480" w:lineRule="auto"/>
        <w:rPr>
          <w:sz w:val="22"/>
          <w:szCs w:val="22"/>
        </w:rPr>
      </w:pPr>
      <w:r w:rsidRPr="00FC2F2D">
        <w:rPr>
          <w:sz w:val="22"/>
          <w:szCs w:val="22"/>
        </w:rPr>
        <w:t>The Australian Communications and Media Authority, pursuant to paragraph</w:t>
      </w:r>
      <w:r w:rsidRPr="00FC2F2D">
        <w:rPr>
          <w:b/>
          <w:sz w:val="22"/>
          <w:szCs w:val="22"/>
        </w:rPr>
        <w:t xml:space="preserve"> </w:t>
      </w:r>
      <w:r w:rsidRPr="00FC2F2D">
        <w:rPr>
          <w:sz w:val="22"/>
          <w:szCs w:val="22"/>
        </w:rPr>
        <w:t xml:space="preserve">102C(3)(a) of the </w:t>
      </w:r>
      <w:r w:rsidRPr="00FC2F2D">
        <w:rPr>
          <w:i/>
          <w:sz w:val="22"/>
          <w:szCs w:val="22"/>
        </w:rPr>
        <w:t>Radiocommunications Act 1992</w:t>
      </w:r>
      <w:r w:rsidRPr="00FC2F2D">
        <w:rPr>
          <w:sz w:val="22"/>
          <w:szCs w:val="22"/>
        </w:rPr>
        <w:t xml:space="preserve">, invites eligible joint venture companies to apply for the </w:t>
      </w:r>
      <w:r w:rsidRPr="00FC2F2D">
        <w:rPr>
          <w:bCs/>
          <w:sz w:val="22"/>
          <w:szCs w:val="22"/>
        </w:rPr>
        <w:t>foundation</w:t>
      </w:r>
      <w:r w:rsidRPr="00FC2F2D">
        <w:rPr>
          <w:sz w:val="22"/>
          <w:szCs w:val="22"/>
        </w:rPr>
        <w:t xml:space="preserve"> category 1 digital radio multiplex transmitter (DRMT) licence as declared in the </w:t>
      </w:r>
      <w:hyperlink r:id="rId13" w:history="1">
        <w:r w:rsidRPr="00281503">
          <w:rPr>
            <w:rStyle w:val="Hyperlink"/>
            <w:bCs/>
            <w:i/>
            <w:sz w:val="22"/>
            <w:szCs w:val="22"/>
          </w:rPr>
          <w:t>Radiocommunications (Foundation Category 1 Digital Radio Multiplex Transmitter Licences) Declaration 2019 (No.1)</w:t>
        </w:r>
      </w:hyperlink>
      <w:r w:rsidRPr="00E8551A">
        <w:rPr>
          <w:bCs/>
          <w:sz w:val="22"/>
          <w:szCs w:val="22"/>
        </w:rPr>
        <w:t>.</w:t>
      </w:r>
      <w:r w:rsidRPr="00FC2F2D">
        <w:rPr>
          <w:bCs/>
          <w:color w:val="000000" w:themeColor="text1"/>
          <w:sz w:val="22"/>
          <w:szCs w:val="22"/>
        </w:rPr>
        <w:t xml:space="preserve"> </w:t>
      </w:r>
      <w:r w:rsidRPr="00FC2F2D">
        <w:rPr>
          <w:sz w:val="22"/>
          <w:szCs w:val="22"/>
        </w:rPr>
        <w:t xml:space="preserve">The foundation category 1 DRMT licence, the subject of this notice, will authorise the operation of a DRMT in accordance with the technical and other characteristics set out in Attachment 2.1 of Schedule 2 to the </w:t>
      </w:r>
      <w:hyperlink r:id="rId14" w:history="1">
        <w:r w:rsidRPr="00FC2F2D">
          <w:rPr>
            <w:rStyle w:val="Hyperlink"/>
            <w:i/>
            <w:sz w:val="22"/>
            <w:szCs w:val="22"/>
          </w:rPr>
          <w:t>Radiocommunications (Digital Radio Channels — Western Australia) Plan 2007</w:t>
        </w:r>
      </w:hyperlink>
      <w:r w:rsidR="00F245C0">
        <w:rPr>
          <w:rStyle w:val="FootnoteReference"/>
          <w:i/>
          <w:color w:val="0000FF"/>
          <w:sz w:val="22"/>
          <w:szCs w:val="22"/>
          <w:u w:val="single"/>
        </w:rPr>
        <w:footnoteReference w:id="1"/>
      </w:r>
      <w:r w:rsidRPr="00FC2F2D">
        <w:rPr>
          <w:sz w:val="22"/>
          <w:szCs w:val="22"/>
        </w:rPr>
        <w:t>, as in force from time to time (for the foundation category 1 DRMT licence to serve the Mandurah RA1 designated BSA radio area).</w:t>
      </w:r>
    </w:p>
    <w:p w14:paraId="63E622E0" w14:textId="77777777" w:rsidR="002000BD" w:rsidRPr="002000BD" w:rsidRDefault="002000BD" w:rsidP="002000BD">
      <w:pPr>
        <w:pStyle w:val="ACMABodyText"/>
        <w:spacing w:line="480" w:lineRule="auto"/>
      </w:pPr>
    </w:p>
    <w:p w14:paraId="6137D612" w14:textId="1254BC48" w:rsidR="006A7F9E" w:rsidRPr="00FC2F2D" w:rsidRDefault="006A7F9E" w:rsidP="00FC2F2D">
      <w:pPr>
        <w:pStyle w:val="ACMABodyText"/>
        <w:spacing w:line="480" w:lineRule="auto"/>
        <w:rPr>
          <w:sz w:val="22"/>
          <w:szCs w:val="22"/>
        </w:rPr>
      </w:pPr>
      <w:r w:rsidRPr="00FC2F2D">
        <w:rPr>
          <w:sz w:val="22"/>
          <w:szCs w:val="22"/>
        </w:rPr>
        <w:t xml:space="preserve">Applications must be made on form </w:t>
      </w:r>
      <w:hyperlink r:id="rId15" w:history="1">
        <w:r w:rsidRPr="00FC2F2D">
          <w:rPr>
            <w:rStyle w:val="Hyperlink"/>
            <w:sz w:val="22"/>
            <w:szCs w:val="22"/>
          </w:rPr>
          <w:t>ACMA R058</w:t>
        </w:r>
      </w:hyperlink>
      <w:r w:rsidR="00FC2F2D">
        <w:rPr>
          <w:sz w:val="22"/>
          <w:szCs w:val="22"/>
        </w:rPr>
        <w:t xml:space="preserve">, available at </w:t>
      </w:r>
      <w:hyperlink r:id="rId16" w:history="1">
        <w:r w:rsidR="00FC2F2D" w:rsidRPr="00025789">
          <w:rPr>
            <w:rStyle w:val="Hyperlink"/>
            <w:sz w:val="22"/>
            <w:szCs w:val="22"/>
          </w:rPr>
          <w:t>www.acma.gov.au</w:t>
        </w:r>
      </w:hyperlink>
      <w:r w:rsidR="00FC2F2D">
        <w:rPr>
          <w:sz w:val="22"/>
          <w:szCs w:val="22"/>
        </w:rPr>
        <w:t>, and</w:t>
      </w:r>
      <w:r w:rsidRPr="00FC2F2D">
        <w:rPr>
          <w:sz w:val="22"/>
          <w:szCs w:val="22"/>
        </w:rPr>
        <w:t xml:space="preserve"> be accompanied by the application fee of $472.</w:t>
      </w:r>
    </w:p>
    <w:p w14:paraId="361C5146" w14:textId="77777777" w:rsidR="006A7F9E" w:rsidRPr="00FC2F2D" w:rsidRDefault="006A7F9E" w:rsidP="00FC2F2D">
      <w:pPr>
        <w:pStyle w:val="ACMABodyText"/>
        <w:spacing w:before="0" w:after="0" w:line="480" w:lineRule="auto"/>
        <w:rPr>
          <w:sz w:val="22"/>
          <w:szCs w:val="22"/>
        </w:rPr>
      </w:pPr>
    </w:p>
    <w:p w14:paraId="7766B102" w14:textId="77777777" w:rsidR="006A7F9E" w:rsidRPr="00FC2F2D" w:rsidRDefault="006A7F9E" w:rsidP="00FC2F2D">
      <w:pPr>
        <w:pStyle w:val="ACMABodyText"/>
        <w:spacing w:before="0" w:after="0" w:line="480" w:lineRule="auto"/>
        <w:rPr>
          <w:sz w:val="22"/>
          <w:szCs w:val="22"/>
        </w:rPr>
      </w:pPr>
    </w:p>
    <w:p w14:paraId="2E724E9D" w14:textId="1259E589" w:rsidR="005E7A27" w:rsidRDefault="006A7F9E" w:rsidP="00F245C0">
      <w:pPr>
        <w:pStyle w:val="ACMABodyText"/>
        <w:spacing w:before="0" w:after="0" w:line="480" w:lineRule="auto"/>
      </w:pPr>
      <w:r w:rsidRPr="00FC2F2D">
        <w:rPr>
          <w:sz w:val="22"/>
          <w:szCs w:val="22"/>
        </w:rPr>
        <w:t xml:space="preserve">Published </w:t>
      </w:r>
      <w:r w:rsidRPr="00577F98">
        <w:rPr>
          <w:sz w:val="22"/>
          <w:szCs w:val="22"/>
        </w:rPr>
        <w:t xml:space="preserve">on </w:t>
      </w:r>
      <w:r w:rsidR="0043306C">
        <w:rPr>
          <w:sz w:val="22"/>
          <w:szCs w:val="22"/>
        </w:rPr>
        <w:t>27</w:t>
      </w:r>
      <w:bookmarkStart w:id="0" w:name="_GoBack"/>
      <w:bookmarkEnd w:id="0"/>
      <w:r w:rsidR="006C78DB" w:rsidRPr="00577F98">
        <w:rPr>
          <w:sz w:val="22"/>
          <w:szCs w:val="22"/>
        </w:rPr>
        <w:t xml:space="preserve"> June</w:t>
      </w:r>
      <w:r w:rsidRPr="00577F98">
        <w:rPr>
          <w:sz w:val="22"/>
          <w:szCs w:val="22"/>
        </w:rPr>
        <w:t xml:space="preserve"> 2019 by the Australian</w:t>
      </w:r>
      <w:r w:rsidRPr="00FC2F2D">
        <w:rPr>
          <w:sz w:val="22"/>
          <w:szCs w:val="22"/>
        </w:rPr>
        <w:t xml:space="preserve"> Communications and Media Authority.</w:t>
      </w:r>
    </w:p>
    <w:sectPr w:rsidR="005E7A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FBB5C6" w14:textId="77777777" w:rsidR="000A3118" w:rsidRDefault="000A3118" w:rsidP="00F245C0">
      <w:pPr>
        <w:spacing w:before="0" w:after="0" w:line="240" w:lineRule="auto"/>
      </w:pPr>
      <w:r>
        <w:separator/>
      </w:r>
    </w:p>
  </w:endnote>
  <w:endnote w:type="continuationSeparator" w:id="0">
    <w:p w14:paraId="3EFDA771" w14:textId="77777777" w:rsidR="000A3118" w:rsidRDefault="000A3118" w:rsidP="00F245C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54C92A" w14:textId="77777777" w:rsidR="000A3118" w:rsidRDefault="000A3118" w:rsidP="00F245C0">
      <w:pPr>
        <w:spacing w:before="0" w:after="0" w:line="240" w:lineRule="auto"/>
      </w:pPr>
      <w:r>
        <w:separator/>
      </w:r>
    </w:p>
  </w:footnote>
  <w:footnote w:type="continuationSeparator" w:id="0">
    <w:p w14:paraId="6BCAD1A9" w14:textId="77777777" w:rsidR="000A3118" w:rsidRDefault="000A3118" w:rsidP="00F245C0">
      <w:pPr>
        <w:spacing w:before="0" w:after="0" w:line="240" w:lineRule="auto"/>
      </w:pPr>
      <w:r>
        <w:continuationSeparator/>
      </w:r>
    </w:p>
  </w:footnote>
  <w:footnote w:id="1">
    <w:p w14:paraId="26F8E772" w14:textId="39D397B8" w:rsidR="00F245C0" w:rsidRDefault="00F245C0">
      <w:pPr>
        <w:pStyle w:val="FootnoteText"/>
      </w:pPr>
      <w:r>
        <w:rPr>
          <w:rStyle w:val="FootnoteReference"/>
        </w:rPr>
        <w:footnoteRef/>
      </w:r>
      <w:r>
        <w:t xml:space="preserve"> See also the </w:t>
      </w:r>
      <w:hyperlink r:id="rId1" w:history="1">
        <w:r w:rsidRPr="00F245C0">
          <w:rPr>
            <w:rStyle w:val="Hyperlink"/>
          </w:rPr>
          <w:t>Radiocommunications (Digital Radio Channels – Western Australia) Plan Variation 2019 (No.1)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362405"/>
    <w:multiLevelType w:val="hybridMultilevel"/>
    <w:tmpl w:val="557043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F9E"/>
    <w:rsid w:val="000A3118"/>
    <w:rsid w:val="0012480A"/>
    <w:rsid w:val="002000BD"/>
    <w:rsid w:val="00281503"/>
    <w:rsid w:val="0043306C"/>
    <w:rsid w:val="00577F98"/>
    <w:rsid w:val="005E7A27"/>
    <w:rsid w:val="006A7F9E"/>
    <w:rsid w:val="006C78DB"/>
    <w:rsid w:val="006F0A15"/>
    <w:rsid w:val="008E3ECF"/>
    <w:rsid w:val="00B833DC"/>
    <w:rsid w:val="00D52638"/>
    <w:rsid w:val="00E8551A"/>
    <w:rsid w:val="00F245C0"/>
    <w:rsid w:val="00FC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0097CE"/>
  <w15:chartTrackingRefBased/>
  <w15:docId w15:val="{61FB9A76-BA93-4A28-B614-0ACF2701A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next w:val="ACMABodyText"/>
    <w:qFormat/>
    <w:rsid w:val="006A7F9E"/>
    <w:pPr>
      <w:spacing w:before="80" w:after="120" w:line="28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6A7F9E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styleId="Hyperlink">
    <w:name w:val="Hyperlink"/>
    <w:rsid w:val="006A7F9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A7F9E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33DC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33DC"/>
    <w:rPr>
      <w:rFonts w:ascii="Segoe UI" w:eastAsia="Times New Roman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FC2F2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855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55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551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55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551A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245C0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245C0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245C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cm.acma.gov.au/-/media/Broadcast-Carriage-Policy/Information/pdf/Radiocommunications-Foundation-Category-1-Digital-Radio-Multiplex-Transmitter-Licence--Mandurah-Decl.pdf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w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acma.gov.au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acma.gov.au/theACMA/Library/Corporate-library/Forms-and-registers/radiofrequency-spectrum-forms" TargetMode="Externa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legislation.gov.au/Details/F2015C00539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legislation.gov.au/Details/F2019L0072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164A4312E504CAB8EEBECBED4E720" ma:contentTypeVersion="0" ma:contentTypeDescription="Create a new document." ma:contentTypeScope="" ma:versionID="0bdbc4735c90a9a6cf88e5746348f4b6">
  <xsd:schema xmlns:xsd="http://www.w3.org/2001/XMLSchema" xmlns:xs="http://www.w3.org/2001/XMLSchema" xmlns:p="http://schemas.microsoft.com/office/2006/metadata/properties" xmlns:ns2="1d983eb4-33f7-44b0-aea1-cbdcf0c55136" targetNamespace="http://schemas.microsoft.com/office/2006/metadata/properties" ma:root="true" ma:fieldsID="85ca1f7d1e1b38634bae0caaff15e10b" ns2:_="">
    <xsd:import namespace="1d983eb4-33f7-44b0-aea1-cbdcf0c5513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983eb4-33f7-44b0-aea1-cbdcf0c5513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d983eb4-33f7-44b0-aea1-cbdcf0c55136">3NE2HDV7HD6D-1926472841-394</_dlc_DocId>
    <_dlc_DocIdUrl xmlns="1d983eb4-33f7-44b0-aea1-cbdcf0c55136">
      <Url>http://collaboration/organisation/cid/RPB/BCP/_layouts/15/DocIdRedir.aspx?ID=3NE2HDV7HD6D-1926472841-394</Url>
      <Description>3NE2HDV7HD6D-1926472841-394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B6E580-246A-4E85-8C8D-998A876AA9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983eb4-33f7-44b0-aea1-cbdcf0c551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687DD4-FBCF-4477-97A3-D2552240FC1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7B4B21C-8F63-46BC-BB6D-057D8B0C13A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8B570C-1134-4F0E-B614-702133F69BD1}">
  <ds:schemaRefs>
    <ds:schemaRef ds:uri="http://schemas.microsoft.com/office/2006/metadata/properties"/>
    <ds:schemaRef ds:uri="http://schemas.microsoft.com/office/infopath/2007/PartnerControls"/>
    <ds:schemaRef ds:uri="1d983eb4-33f7-44b0-aea1-cbdcf0c55136"/>
  </ds:schemaRefs>
</ds:datastoreItem>
</file>

<file path=customXml/itemProps5.xml><?xml version="1.0" encoding="utf-8"?>
<ds:datastoreItem xmlns:ds="http://schemas.openxmlformats.org/officeDocument/2006/customXml" ds:itemID="{3B6FE93F-665B-4E1C-85EA-B52C79645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Jabez Allies</dc:creator>
  <cp:keywords/>
  <dc:description/>
  <cp:lastModifiedBy>Peter Watts</cp:lastModifiedBy>
  <cp:revision>3</cp:revision>
  <dcterms:created xsi:type="dcterms:W3CDTF">2019-06-25T05:25:00Z</dcterms:created>
  <dcterms:modified xsi:type="dcterms:W3CDTF">2019-06-26T03:39:00Z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0x010100ED4164A4312E504CAB8EEBECBED4E720</vt:lpwstr>
  </property>
  <property fmtid="{D5CDD505-2E9C-101B-9397-08002B2CF9AE}" pid="3" name="_dlc_DocIdItemGuid">
    <vt:lpwstr>e750591d-ec6b-4274-bc67-44176ce1aaac</vt:lpwstr>
  </property>
</Properties>
</file>