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042F" w:rsidRDefault="00BD47EF" w:rsidP="0027052F">
      <w:pPr>
        <w:pStyle w:val="ACMABodyText"/>
        <w:jc w:val="center"/>
        <w:rPr>
          <w:b/>
          <w:sz w:val="28"/>
          <w:szCs w:val="28"/>
        </w:rPr>
      </w:pPr>
      <w:bookmarkStart w:id="0" w:name="_GoBack"/>
      <w:bookmarkEnd w:id="0"/>
      <w:r w:rsidRPr="008B6C52">
        <w:rPr>
          <w:noProof/>
          <w:lang w:eastAsia="en-AU"/>
        </w:rPr>
        <w:drawing>
          <wp:inline distT="0" distB="0" distL="0" distR="0" wp14:anchorId="7DE116DF" wp14:editId="715F5064">
            <wp:extent cx="1346200" cy="104584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1045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07F5" w:rsidRPr="00FD1475" w:rsidRDefault="006C07F5" w:rsidP="006C07F5">
      <w:pPr>
        <w:pStyle w:val="ACMABodyText"/>
        <w:jc w:val="center"/>
        <w:rPr>
          <w:b/>
          <w:sz w:val="28"/>
          <w:szCs w:val="28"/>
        </w:rPr>
      </w:pPr>
      <w:r w:rsidRPr="00FD1475">
        <w:rPr>
          <w:b/>
          <w:sz w:val="28"/>
          <w:szCs w:val="28"/>
        </w:rPr>
        <w:t>AUSTRALIAN COMMUNICATIONS AND MEDIA AUTHORITY</w:t>
      </w:r>
    </w:p>
    <w:p w:rsidR="006C07F5" w:rsidRPr="00FD1475" w:rsidRDefault="006C07F5" w:rsidP="006C07F5">
      <w:pPr>
        <w:pStyle w:val="ACMABodyText"/>
        <w:jc w:val="center"/>
        <w:rPr>
          <w:i/>
          <w:sz w:val="28"/>
          <w:szCs w:val="28"/>
        </w:rPr>
      </w:pPr>
      <w:r w:rsidRPr="00FD1475">
        <w:rPr>
          <w:i/>
          <w:sz w:val="28"/>
          <w:szCs w:val="28"/>
        </w:rPr>
        <w:t>Radiocommunications Act 1992</w:t>
      </w:r>
    </w:p>
    <w:p w:rsidR="006C07F5" w:rsidRPr="00DD042F" w:rsidRDefault="006C07F5" w:rsidP="006C07F5">
      <w:pPr>
        <w:pStyle w:val="ACMABodyText"/>
        <w:spacing w:line="240" w:lineRule="auto"/>
        <w:jc w:val="center"/>
        <w:rPr>
          <w:i/>
          <w:szCs w:val="24"/>
        </w:rPr>
      </w:pPr>
      <w:r w:rsidRPr="00FD1475">
        <w:rPr>
          <w:i/>
          <w:sz w:val="28"/>
          <w:szCs w:val="28"/>
        </w:rPr>
        <w:t>Subsection 102C(3)</w:t>
      </w:r>
      <w:r w:rsidRPr="00FD1475">
        <w:rPr>
          <w:i/>
          <w:sz w:val="28"/>
          <w:szCs w:val="28"/>
        </w:rPr>
        <w:br/>
      </w:r>
    </w:p>
    <w:p w:rsidR="006C07F5" w:rsidRPr="00FD1475" w:rsidRDefault="006C07F5" w:rsidP="006C07F5">
      <w:pPr>
        <w:pStyle w:val="ACMABodyText"/>
        <w:jc w:val="center"/>
        <w:rPr>
          <w:b/>
          <w:szCs w:val="24"/>
        </w:rPr>
      </w:pPr>
      <w:r w:rsidRPr="00FD1475">
        <w:rPr>
          <w:b/>
          <w:szCs w:val="24"/>
        </w:rPr>
        <w:t>NOTICE INVITING APPLICATIONS FOR FOUNDATION CATEGORY 1 DIGITAL RADIO MULTIPLEX TRANSMITTER LICENCES</w:t>
      </w:r>
    </w:p>
    <w:p w:rsidR="006C07F5" w:rsidRPr="00DD4DDE" w:rsidRDefault="006C07F5" w:rsidP="006C07F5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DD4DDE">
        <w:rPr>
          <w:sz w:val="22"/>
          <w:szCs w:val="22"/>
        </w:rPr>
        <w:t>The Australian Com</w:t>
      </w:r>
      <w:r w:rsidR="00D5748A">
        <w:rPr>
          <w:sz w:val="22"/>
          <w:szCs w:val="22"/>
        </w:rPr>
        <w:t>munications and Media Authority</w:t>
      </w:r>
      <w:r w:rsidRPr="00DD4DDE">
        <w:rPr>
          <w:sz w:val="22"/>
          <w:szCs w:val="22"/>
        </w:rPr>
        <w:t>, pursuant to paragraph</w:t>
      </w:r>
      <w:r w:rsidRPr="00DD4DDE">
        <w:rPr>
          <w:b/>
          <w:sz w:val="22"/>
          <w:szCs w:val="22"/>
        </w:rPr>
        <w:t xml:space="preserve"> </w:t>
      </w:r>
      <w:r w:rsidRPr="00DD4DDE">
        <w:rPr>
          <w:sz w:val="22"/>
          <w:szCs w:val="22"/>
        </w:rPr>
        <w:t xml:space="preserve">102C(3)(a) of the </w:t>
      </w:r>
      <w:r w:rsidRPr="00DD4DDE">
        <w:rPr>
          <w:i/>
          <w:sz w:val="22"/>
          <w:szCs w:val="22"/>
        </w:rPr>
        <w:t>Radiocommunications Act 1992</w:t>
      </w:r>
      <w:r w:rsidRPr="00DD4DDE">
        <w:rPr>
          <w:sz w:val="22"/>
          <w:szCs w:val="22"/>
        </w:rPr>
        <w:t xml:space="preserve">, invites eligible joint venture companies to apply for the </w:t>
      </w:r>
      <w:r w:rsidRPr="00DD4DDE">
        <w:rPr>
          <w:bCs/>
          <w:sz w:val="22"/>
          <w:szCs w:val="22"/>
        </w:rPr>
        <w:t>foundation</w:t>
      </w:r>
      <w:r w:rsidRPr="00DD4DDE">
        <w:rPr>
          <w:sz w:val="22"/>
          <w:szCs w:val="22"/>
        </w:rPr>
        <w:t xml:space="preserve"> category 1 digital radio multiplex transmitter (DRMT) licences as declared in the </w:t>
      </w:r>
      <w:hyperlink r:id="rId13" w:history="1">
        <w:r w:rsidRPr="00DD4DDE">
          <w:rPr>
            <w:rStyle w:val="Hyperlink"/>
            <w:bCs/>
            <w:i/>
            <w:sz w:val="22"/>
            <w:szCs w:val="22"/>
          </w:rPr>
          <w:t>Radiocommunications (Foundation Category 1 Digital Radio Multiplex Transmitter Licences) Declaration 2017</w:t>
        </w:r>
      </w:hyperlink>
      <w:r w:rsidRPr="00DD4DDE">
        <w:rPr>
          <w:bCs/>
          <w:sz w:val="22"/>
          <w:szCs w:val="22"/>
        </w:rPr>
        <w:t xml:space="preserve">. </w:t>
      </w:r>
      <w:r w:rsidRPr="00DD4DDE">
        <w:rPr>
          <w:sz w:val="22"/>
          <w:szCs w:val="22"/>
        </w:rPr>
        <w:t>The foundation category 1 DRMT licences the subject of this notice will authorise the operation of DRMTs in accordance with the technical and other characteristics set out in:</w:t>
      </w:r>
    </w:p>
    <w:p w:rsidR="006C07F5" w:rsidRPr="00DD4DDE" w:rsidRDefault="006C07F5" w:rsidP="006C07F5">
      <w:pPr>
        <w:numPr>
          <w:ilvl w:val="0"/>
          <w:numId w:val="16"/>
        </w:numPr>
        <w:autoSpaceDE w:val="0"/>
        <w:autoSpaceDN w:val="0"/>
        <w:adjustRightInd w:val="0"/>
        <w:rPr>
          <w:sz w:val="22"/>
          <w:szCs w:val="22"/>
        </w:rPr>
      </w:pPr>
      <w:r w:rsidRPr="00DD4DDE">
        <w:rPr>
          <w:sz w:val="22"/>
          <w:szCs w:val="22"/>
        </w:rPr>
        <w:t xml:space="preserve">Attachment 2.1 of Schedule 2 to the </w:t>
      </w:r>
      <w:hyperlink r:id="rId14" w:history="1">
        <w:r w:rsidRPr="00DD4DDE">
          <w:rPr>
            <w:rStyle w:val="Hyperlink"/>
            <w:i/>
            <w:sz w:val="22"/>
            <w:szCs w:val="22"/>
          </w:rPr>
          <w:t>Radiocommunications (Digital Radio Channels — NSW/ACT) Plan 2007</w:t>
        </w:r>
      </w:hyperlink>
      <w:r w:rsidRPr="00DD4DDE">
        <w:rPr>
          <w:sz w:val="22"/>
          <w:szCs w:val="22"/>
        </w:rPr>
        <w:t>, as in force from time to time (for the foundation category 1 DRMT licence to serve the Canberra RA 1 designated BSA radio area); or</w:t>
      </w:r>
    </w:p>
    <w:p w:rsidR="006C07F5" w:rsidRPr="00DD4DDE" w:rsidRDefault="006C07F5" w:rsidP="006C07F5">
      <w:pPr>
        <w:pStyle w:val="ACMABodyText"/>
        <w:numPr>
          <w:ilvl w:val="0"/>
          <w:numId w:val="16"/>
        </w:numPr>
        <w:rPr>
          <w:sz w:val="22"/>
          <w:szCs w:val="22"/>
        </w:rPr>
      </w:pPr>
      <w:r w:rsidRPr="00DD4DDE">
        <w:rPr>
          <w:sz w:val="22"/>
          <w:szCs w:val="22"/>
        </w:rPr>
        <w:t xml:space="preserve">Attachment 1.1 of Schedule 1 to the </w:t>
      </w:r>
      <w:hyperlink r:id="rId15" w:history="1">
        <w:r w:rsidRPr="00DD4DDE">
          <w:rPr>
            <w:rStyle w:val="Hyperlink"/>
            <w:i/>
            <w:sz w:val="22"/>
            <w:szCs w:val="22"/>
          </w:rPr>
          <w:t>Radiocommunications (Digital Radio Channels – Northern Territory) Plan 2017</w:t>
        </w:r>
      </w:hyperlink>
      <w:r w:rsidRPr="00DD4DDE">
        <w:rPr>
          <w:sz w:val="22"/>
          <w:szCs w:val="22"/>
        </w:rPr>
        <w:t>, as in force from time to time (for the foundation category 1 DRMT licence to serve the Darwin RA 1 designated BSA radio area).</w:t>
      </w:r>
    </w:p>
    <w:p w:rsidR="006C07F5" w:rsidRPr="00DD4DDE" w:rsidRDefault="006C07F5" w:rsidP="006C07F5">
      <w:pPr>
        <w:pStyle w:val="ACMABodyText"/>
        <w:rPr>
          <w:sz w:val="22"/>
          <w:szCs w:val="22"/>
        </w:rPr>
      </w:pPr>
      <w:r w:rsidRPr="00DD4DDE">
        <w:rPr>
          <w:sz w:val="22"/>
          <w:szCs w:val="22"/>
        </w:rPr>
        <w:t xml:space="preserve">Applications must be made on form </w:t>
      </w:r>
      <w:hyperlink r:id="rId16" w:history="1">
        <w:r w:rsidRPr="00DD4DDE">
          <w:rPr>
            <w:rStyle w:val="Hyperlink"/>
            <w:sz w:val="22"/>
            <w:szCs w:val="22"/>
          </w:rPr>
          <w:t>ACMA R058</w:t>
        </w:r>
      </w:hyperlink>
      <w:r w:rsidRPr="00DD4DDE">
        <w:rPr>
          <w:sz w:val="22"/>
          <w:szCs w:val="22"/>
        </w:rPr>
        <w:t xml:space="preserve"> and be accompanied by the application fee of $472.</w:t>
      </w:r>
    </w:p>
    <w:p w:rsidR="006C07F5" w:rsidRPr="00DD4DDE" w:rsidRDefault="006C07F5" w:rsidP="006C07F5">
      <w:pPr>
        <w:pStyle w:val="ACMABodyText"/>
        <w:spacing w:before="0" w:after="0" w:line="240" w:lineRule="auto"/>
        <w:rPr>
          <w:sz w:val="22"/>
          <w:szCs w:val="22"/>
        </w:rPr>
      </w:pPr>
    </w:p>
    <w:p w:rsidR="006C07F5" w:rsidRPr="00DD4DDE" w:rsidRDefault="006C07F5" w:rsidP="006C07F5">
      <w:pPr>
        <w:pStyle w:val="ACMABodyText"/>
        <w:spacing w:before="0" w:after="0" w:line="240" w:lineRule="auto"/>
        <w:rPr>
          <w:sz w:val="22"/>
          <w:szCs w:val="22"/>
        </w:rPr>
      </w:pPr>
    </w:p>
    <w:p w:rsidR="006C07F5" w:rsidRPr="00DD4DDE" w:rsidRDefault="006C07F5" w:rsidP="006C07F5">
      <w:pPr>
        <w:pStyle w:val="ACMABodyText"/>
        <w:spacing w:before="0" w:after="0" w:line="240" w:lineRule="auto"/>
        <w:rPr>
          <w:sz w:val="22"/>
          <w:szCs w:val="22"/>
        </w:rPr>
      </w:pPr>
    </w:p>
    <w:p w:rsidR="006C07F5" w:rsidRPr="00DD4DDE" w:rsidRDefault="006C07F5" w:rsidP="006C07F5">
      <w:pPr>
        <w:pStyle w:val="ACMABodyText"/>
        <w:spacing w:before="0" w:after="0" w:line="240" w:lineRule="auto"/>
        <w:rPr>
          <w:sz w:val="22"/>
          <w:szCs w:val="22"/>
        </w:rPr>
      </w:pPr>
    </w:p>
    <w:p w:rsidR="006C07F5" w:rsidRPr="00DD4DDE" w:rsidRDefault="006C07F5" w:rsidP="006C07F5">
      <w:pPr>
        <w:pStyle w:val="ACMABodyText"/>
        <w:spacing w:before="0" w:after="0" w:line="240" w:lineRule="auto"/>
        <w:rPr>
          <w:sz w:val="22"/>
          <w:szCs w:val="22"/>
        </w:rPr>
      </w:pPr>
      <w:r w:rsidRPr="00DD4DDE">
        <w:rPr>
          <w:sz w:val="22"/>
          <w:szCs w:val="22"/>
        </w:rPr>
        <w:t>Published on 20 November 2017 by the Australian Communications and Media Authority.</w:t>
      </w:r>
    </w:p>
    <w:p w:rsidR="008C3421" w:rsidRPr="00DD4DDE" w:rsidRDefault="008C3421" w:rsidP="006C07F5">
      <w:pPr>
        <w:pStyle w:val="ACMABodyText"/>
        <w:jc w:val="center"/>
        <w:rPr>
          <w:sz w:val="22"/>
          <w:szCs w:val="22"/>
        </w:rPr>
      </w:pPr>
    </w:p>
    <w:sectPr w:rsidR="008C3421" w:rsidRPr="00DD4DDE" w:rsidSect="00835D47">
      <w:pgSz w:w="11906" w:h="16838"/>
      <w:pgMar w:top="1079" w:right="1287" w:bottom="72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4BE3" w:rsidRDefault="00664BE3">
      <w:r>
        <w:separator/>
      </w:r>
    </w:p>
  </w:endnote>
  <w:endnote w:type="continuationSeparator" w:id="0">
    <w:p w:rsidR="00664BE3" w:rsidRDefault="00664B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4BE3" w:rsidRDefault="00664BE3">
      <w:r>
        <w:separator/>
      </w:r>
    </w:p>
  </w:footnote>
  <w:footnote w:type="continuationSeparator" w:id="0">
    <w:p w:rsidR="00664BE3" w:rsidRDefault="00664B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A2339B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EB55F81"/>
    <w:multiLevelType w:val="hybridMultilevel"/>
    <w:tmpl w:val="884A1BC8"/>
    <w:lvl w:ilvl="0" w:tplc="32204036">
      <w:start w:val="1"/>
      <w:numFmt w:val="decimal"/>
      <w:pStyle w:val="LegislationLvl1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93C69154">
      <w:start w:val="1"/>
      <w:numFmt w:val="decimal"/>
      <w:pStyle w:val="LegislationLvl2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D8A0056">
      <w:start w:val="1"/>
      <w:numFmt w:val="lowerLetter"/>
      <w:pStyle w:val="LegislationLvl3"/>
      <w:lvlText w:val="(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BF665EE0">
      <w:start w:val="1"/>
      <w:numFmt w:val="lowerRoman"/>
      <w:pStyle w:val="LegislationLvl4"/>
      <w:lvlText w:val="(%4)"/>
      <w:lvlJc w:val="right"/>
      <w:pPr>
        <w:tabs>
          <w:tab w:val="num" w:pos="2700"/>
        </w:tabs>
        <w:ind w:left="2700" w:hanging="18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0F3603E"/>
    <w:multiLevelType w:val="hybridMultilevel"/>
    <w:tmpl w:val="39FE2ADA"/>
    <w:lvl w:ilvl="0" w:tplc="3356E966">
      <w:start w:val="1"/>
      <w:numFmt w:val="bullet"/>
      <w:pStyle w:val="ACMATable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EE495C"/>
    <w:multiLevelType w:val="hybridMultilevel"/>
    <w:tmpl w:val="1D8498B0"/>
    <w:lvl w:ilvl="0" w:tplc="A332420E">
      <w:start w:val="1"/>
      <w:numFmt w:val="lowerLetter"/>
      <w:pStyle w:val="ACMAletteredlist"/>
      <w:lvlText w:val="%1."/>
      <w:lvlJc w:val="left"/>
      <w:pPr>
        <w:tabs>
          <w:tab w:val="num" w:pos="360"/>
        </w:tabs>
        <w:ind w:left="360" w:hanging="360"/>
      </w:pPr>
    </w:lvl>
    <w:lvl w:ilvl="1" w:tplc="8EDAE5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8A81D5F"/>
    <w:multiLevelType w:val="hybridMultilevel"/>
    <w:tmpl w:val="D9C4DF86"/>
    <w:lvl w:ilvl="0" w:tplc="6924032C">
      <w:start w:val="1"/>
      <w:numFmt w:val="bullet"/>
      <w:pStyle w:val="ACMABulletLevel2"/>
      <w:lvlText w:val=""/>
      <w:lvlJc w:val="left"/>
      <w:pPr>
        <w:tabs>
          <w:tab w:val="num" w:pos="-31680"/>
        </w:tabs>
        <w:ind w:left="709" w:hanging="352"/>
      </w:pPr>
      <w:rPr>
        <w:rFonts w:ascii="Symbol" w:hAnsi="Symbol" w:hint="default"/>
        <w:sz w:val="22"/>
        <w:effect w:val="none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8B04E98"/>
    <w:multiLevelType w:val="hybridMultilevel"/>
    <w:tmpl w:val="E0022F44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F5A5080"/>
    <w:multiLevelType w:val="hybridMultilevel"/>
    <w:tmpl w:val="24705096"/>
    <w:lvl w:ilvl="0" w:tplc="2668C79A">
      <w:start w:val="1"/>
      <w:numFmt w:val="bullet"/>
      <w:pStyle w:val="ACMABulletLevel1"/>
      <w:lvlText w:val="●"/>
      <w:lvlJc w:val="left"/>
      <w:pPr>
        <w:tabs>
          <w:tab w:val="num" w:pos="-31680"/>
        </w:tabs>
        <w:ind w:left="357" w:hanging="357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8">
    <w:nsid w:val="3C362405"/>
    <w:multiLevelType w:val="hybridMultilevel"/>
    <w:tmpl w:val="557043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3DB5E66"/>
    <w:multiLevelType w:val="hybridMultilevel"/>
    <w:tmpl w:val="3C1C6B6A"/>
    <w:lvl w:ilvl="0" w:tplc="DF4A95E6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47303954"/>
    <w:multiLevelType w:val="hybridMultilevel"/>
    <w:tmpl w:val="3536CFDA"/>
    <w:lvl w:ilvl="0" w:tplc="DF4A95E6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94A4DC3"/>
    <w:multiLevelType w:val="multilevel"/>
    <w:tmpl w:val="727672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">
    <w:nsid w:val="594442CE"/>
    <w:multiLevelType w:val="hybridMultilevel"/>
    <w:tmpl w:val="13644034"/>
    <w:lvl w:ilvl="0" w:tplc="DF4A95E6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3"/>
  </w:num>
  <w:num w:numId="4">
    <w:abstractNumId w:val="6"/>
  </w:num>
  <w:num w:numId="5">
    <w:abstractNumId w:val="2"/>
  </w:num>
  <w:num w:numId="6">
    <w:abstractNumId w:val="1"/>
    <w:lvlOverride w:ilvl="0">
      <w:startOverride w:val="1"/>
    </w:lvlOverride>
  </w:num>
  <w:num w:numId="7">
    <w:abstractNumId w:val="1"/>
  </w:num>
  <w:num w:numId="8">
    <w:abstractNumId w:val="1"/>
  </w:num>
  <w:num w:numId="9">
    <w:abstractNumId w:val="1"/>
  </w:num>
  <w:num w:numId="10">
    <w:abstractNumId w:val="9"/>
  </w:num>
  <w:num w:numId="11">
    <w:abstractNumId w:val="12"/>
  </w:num>
  <w:num w:numId="12">
    <w:abstractNumId w:val="10"/>
  </w:num>
  <w:num w:numId="13">
    <w:abstractNumId w:val="11"/>
  </w:num>
  <w:num w:numId="14">
    <w:abstractNumId w:val="0"/>
  </w:num>
  <w:num w:numId="15">
    <w:abstractNumId w:val="5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spinCount="100000" w:hashValue="shbldFv1FUAmPJOXsWO+2Iuqq31K+yD/8MQMMBlajR4=" w:saltValue="zEubCcbaAcWQRgibhGzUhA==" w:algorithmName="SHA-256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527"/>
    <w:rsid w:val="00016501"/>
    <w:rsid w:val="0002276B"/>
    <w:rsid w:val="0003631C"/>
    <w:rsid w:val="00052AB6"/>
    <w:rsid w:val="00060BFF"/>
    <w:rsid w:val="00070225"/>
    <w:rsid w:val="000722A9"/>
    <w:rsid w:val="000775D5"/>
    <w:rsid w:val="00092A48"/>
    <w:rsid w:val="00096E1D"/>
    <w:rsid w:val="000A6AF3"/>
    <w:rsid w:val="000B7214"/>
    <w:rsid w:val="000C2787"/>
    <w:rsid w:val="000D75C3"/>
    <w:rsid w:val="000D7C2B"/>
    <w:rsid w:val="000E4637"/>
    <w:rsid w:val="00111670"/>
    <w:rsid w:val="00121472"/>
    <w:rsid w:val="001339AE"/>
    <w:rsid w:val="001438A5"/>
    <w:rsid w:val="001532D3"/>
    <w:rsid w:val="0018709F"/>
    <w:rsid w:val="001B0BA4"/>
    <w:rsid w:val="001B325F"/>
    <w:rsid w:val="001D0767"/>
    <w:rsid w:val="001D6360"/>
    <w:rsid w:val="001E17B7"/>
    <w:rsid w:val="002115E6"/>
    <w:rsid w:val="00212859"/>
    <w:rsid w:val="00225727"/>
    <w:rsid w:val="002327EF"/>
    <w:rsid w:val="00257DF2"/>
    <w:rsid w:val="002653D2"/>
    <w:rsid w:val="0027052F"/>
    <w:rsid w:val="00274FB6"/>
    <w:rsid w:val="00283988"/>
    <w:rsid w:val="00292EF1"/>
    <w:rsid w:val="002A08CC"/>
    <w:rsid w:val="002A25C0"/>
    <w:rsid w:val="002F2216"/>
    <w:rsid w:val="00304255"/>
    <w:rsid w:val="00324C71"/>
    <w:rsid w:val="00334DE8"/>
    <w:rsid w:val="003572B0"/>
    <w:rsid w:val="0036602A"/>
    <w:rsid w:val="003703F8"/>
    <w:rsid w:val="00375C92"/>
    <w:rsid w:val="003D4246"/>
    <w:rsid w:val="003E2552"/>
    <w:rsid w:val="00412D73"/>
    <w:rsid w:val="00424DEB"/>
    <w:rsid w:val="00446F0F"/>
    <w:rsid w:val="00491280"/>
    <w:rsid w:val="0049521A"/>
    <w:rsid w:val="00496651"/>
    <w:rsid w:val="004C695E"/>
    <w:rsid w:val="004C6FFF"/>
    <w:rsid w:val="004C77DF"/>
    <w:rsid w:val="004E6EE8"/>
    <w:rsid w:val="004F363A"/>
    <w:rsid w:val="004F4476"/>
    <w:rsid w:val="004F45AF"/>
    <w:rsid w:val="004F58B0"/>
    <w:rsid w:val="004F7FF3"/>
    <w:rsid w:val="0050122C"/>
    <w:rsid w:val="00511F1E"/>
    <w:rsid w:val="0052683E"/>
    <w:rsid w:val="0053466E"/>
    <w:rsid w:val="005360DD"/>
    <w:rsid w:val="00555B2F"/>
    <w:rsid w:val="00567BC6"/>
    <w:rsid w:val="00581BE3"/>
    <w:rsid w:val="0059238B"/>
    <w:rsid w:val="00594C45"/>
    <w:rsid w:val="005C3E31"/>
    <w:rsid w:val="005D2310"/>
    <w:rsid w:val="005D3495"/>
    <w:rsid w:val="005E2929"/>
    <w:rsid w:val="005F36E9"/>
    <w:rsid w:val="006009B0"/>
    <w:rsid w:val="0060572B"/>
    <w:rsid w:val="006060D5"/>
    <w:rsid w:val="00620CD0"/>
    <w:rsid w:val="006234A3"/>
    <w:rsid w:val="006245D8"/>
    <w:rsid w:val="00635E25"/>
    <w:rsid w:val="00644D99"/>
    <w:rsid w:val="006466A7"/>
    <w:rsid w:val="00652338"/>
    <w:rsid w:val="0065311B"/>
    <w:rsid w:val="00664BE3"/>
    <w:rsid w:val="00664CD9"/>
    <w:rsid w:val="00676FCA"/>
    <w:rsid w:val="00677C15"/>
    <w:rsid w:val="006849EA"/>
    <w:rsid w:val="006924FF"/>
    <w:rsid w:val="006A7853"/>
    <w:rsid w:val="006C07F5"/>
    <w:rsid w:val="006C273F"/>
    <w:rsid w:val="006C77D9"/>
    <w:rsid w:val="006F0D39"/>
    <w:rsid w:val="006F518E"/>
    <w:rsid w:val="00700FF4"/>
    <w:rsid w:val="00706114"/>
    <w:rsid w:val="00712D2C"/>
    <w:rsid w:val="0073338E"/>
    <w:rsid w:val="007339AD"/>
    <w:rsid w:val="00763FC6"/>
    <w:rsid w:val="00771794"/>
    <w:rsid w:val="00772000"/>
    <w:rsid w:val="00781C5A"/>
    <w:rsid w:val="007967EB"/>
    <w:rsid w:val="007A2BDA"/>
    <w:rsid w:val="007A7941"/>
    <w:rsid w:val="007B5D6F"/>
    <w:rsid w:val="007C1DA4"/>
    <w:rsid w:val="00815212"/>
    <w:rsid w:val="008328BB"/>
    <w:rsid w:val="00835D47"/>
    <w:rsid w:val="00840BCB"/>
    <w:rsid w:val="0084122D"/>
    <w:rsid w:val="0084454A"/>
    <w:rsid w:val="008509F5"/>
    <w:rsid w:val="00857191"/>
    <w:rsid w:val="00874F3F"/>
    <w:rsid w:val="00876C9F"/>
    <w:rsid w:val="008A28BC"/>
    <w:rsid w:val="008C3421"/>
    <w:rsid w:val="008D0871"/>
    <w:rsid w:val="008D2882"/>
    <w:rsid w:val="008D3B49"/>
    <w:rsid w:val="008E51D4"/>
    <w:rsid w:val="008F4B76"/>
    <w:rsid w:val="0090032D"/>
    <w:rsid w:val="0090061B"/>
    <w:rsid w:val="009103AF"/>
    <w:rsid w:val="00915142"/>
    <w:rsid w:val="009231AF"/>
    <w:rsid w:val="00926E31"/>
    <w:rsid w:val="009308D5"/>
    <w:rsid w:val="009565F4"/>
    <w:rsid w:val="00956D61"/>
    <w:rsid w:val="00962B34"/>
    <w:rsid w:val="00973EBF"/>
    <w:rsid w:val="00990064"/>
    <w:rsid w:val="00990111"/>
    <w:rsid w:val="00992CA6"/>
    <w:rsid w:val="0099318E"/>
    <w:rsid w:val="00997527"/>
    <w:rsid w:val="009A1428"/>
    <w:rsid w:val="009A6A3D"/>
    <w:rsid w:val="009A6AC3"/>
    <w:rsid w:val="009B1909"/>
    <w:rsid w:val="009C02F4"/>
    <w:rsid w:val="009C6622"/>
    <w:rsid w:val="009C69FA"/>
    <w:rsid w:val="009D5D0A"/>
    <w:rsid w:val="009D6D93"/>
    <w:rsid w:val="009E381C"/>
    <w:rsid w:val="009F0A29"/>
    <w:rsid w:val="009F0A82"/>
    <w:rsid w:val="009F51F0"/>
    <w:rsid w:val="00A0260E"/>
    <w:rsid w:val="00A20CCC"/>
    <w:rsid w:val="00A24722"/>
    <w:rsid w:val="00A26F4D"/>
    <w:rsid w:val="00A60275"/>
    <w:rsid w:val="00A62F02"/>
    <w:rsid w:val="00A738AD"/>
    <w:rsid w:val="00A83301"/>
    <w:rsid w:val="00A9332B"/>
    <w:rsid w:val="00AD2047"/>
    <w:rsid w:val="00AD5561"/>
    <w:rsid w:val="00B177DB"/>
    <w:rsid w:val="00B213B0"/>
    <w:rsid w:val="00B22F76"/>
    <w:rsid w:val="00B2447D"/>
    <w:rsid w:val="00B250BB"/>
    <w:rsid w:val="00B37268"/>
    <w:rsid w:val="00B4426B"/>
    <w:rsid w:val="00B51874"/>
    <w:rsid w:val="00B56489"/>
    <w:rsid w:val="00B64081"/>
    <w:rsid w:val="00B6483D"/>
    <w:rsid w:val="00B7720B"/>
    <w:rsid w:val="00B846F2"/>
    <w:rsid w:val="00B853D8"/>
    <w:rsid w:val="00B92742"/>
    <w:rsid w:val="00B928CF"/>
    <w:rsid w:val="00B965D1"/>
    <w:rsid w:val="00BA4348"/>
    <w:rsid w:val="00BA578B"/>
    <w:rsid w:val="00BB17D1"/>
    <w:rsid w:val="00BC2106"/>
    <w:rsid w:val="00BD2B52"/>
    <w:rsid w:val="00BD47EF"/>
    <w:rsid w:val="00BF4B57"/>
    <w:rsid w:val="00BF663F"/>
    <w:rsid w:val="00C16DBD"/>
    <w:rsid w:val="00C2036C"/>
    <w:rsid w:val="00C21E69"/>
    <w:rsid w:val="00C234F5"/>
    <w:rsid w:val="00C4542B"/>
    <w:rsid w:val="00C571A7"/>
    <w:rsid w:val="00C67A4D"/>
    <w:rsid w:val="00C75F40"/>
    <w:rsid w:val="00C91FD4"/>
    <w:rsid w:val="00CA1C94"/>
    <w:rsid w:val="00CB2ACF"/>
    <w:rsid w:val="00CB7589"/>
    <w:rsid w:val="00CD4C98"/>
    <w:rsid w:val="00CD51D5"/>
    <w:rsid w:val="00CF2197"/>
    <w:rsid w:val="00CF6FBC"/>
    <w:rsid w:val="00D05906"/>
    <w:rsid w:val="00D155C0"/>
    <w:rsid w:val="00D36735"/>
    <w:rsid w:val="00D41CCE"/>
    <w:rsid w:val="00D5023F"/>
    <w:rsid w:val="00D51CDE"/>
    <w:rsid w:val="00D52B13"/>
    <w:rsid w:val="00D5748A"/>
    <w:rsid w:val="00D80E77"/>
    <w:rsid w:val="00D83BA8"/>
    <w:rsid w:val="00D91131"/>
    <w:rsid w:val="00DA1782"/>
    <w:rsid w:val="00DB4F42"/>
    <w:rsid w:val="00DC7FD4"/>
    <w:rsid w:val="00DD042F"/>
    <w:rsid w:val="00DD4DDE"/>
    <w:rsid w:val="00DE66F6"/>
    <w:rsid w:val="00E00AA7"/>
    <w:rsid w:val="00E11C4A"/>
    <w:rsid w:val="00E12D59"/>
    <w:rsid w:val="00E16F64"/>
    <w:rsid w:val="00E2141A"/>
    <w:rsid w:val="00E236E2"/>
    <w:rsid w:val="00E32E7B"/>
    <w:rsid w:val="00E405FF"/>
    <w:rsid w:val="00E71F17"/>
    <w:rsid w:val="00E72805"/>
    <w:rsid w:val="00E80F72"/>
    <w:rsid w:val="00E82146"/>
    <w:rsid w:val="00E84A16"/>
    <w:rsid w:val="00E8613C"/>
    <w:rsid w:val="00E91D40"/>
    <w:rsid w:val="00E94DCC"/>
    <w:rsid w:val="00E9720C"/>
    <w:rsid w:val="00EA6DC5"/>
    <w:rsid w:val="00EA79EF"/>
    <w:rsid w:val="00EE10BA"/>
    <w:rsid w:val="00F05D6A"/>
    <w:rsid w:val="00F07887"/>
    <w:rsid w:val="00F15943"/>
    <w:rsid w:val="00F26CA3"/>
    <w:rsid w:val="00F37117"/>
    <w:rsid w:val="00F43A95"/>
    <w:rsid w:val="00F464CF"/>
    <w:rsid w:val="00F56AF0"/>
    <w:rsid w:val="00F56EC7"/>
    <w:rsid w:val="00F615C7"/>
    <w:rsid w:val="00F61788"/>
    <w:rsid w:val="00F94E36"/>
    <w:rsid w:val="00F977B9"/>
    <w:rsid w:val="00FB2057"/>
    <w:rsid w:val="00FC6F91"/>
    <w:rsid w:val="00FC74B8"/>
    <w:rsid w:val="00FD1475"/>
    <w:rsid w:val="00FD4ED2"/>
    <w:rsid w:val="00FD52E4"/>
    <w:rsid w:val="00FD751F"/>
    <w:rsid w:val="00FF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next w:val="ACMABodyText"/>
    <w:qFormat/>
    <w:rsid w:val="00E00AA7"/>
    <w:pPr>
      <w:spacing w:before="80" w:after="120" w:line="280" w:lineRule="atLeast"/>
    </w:pPr>
    <w:rPr>
      <w:sz w:val="24"/>
      <w:szCs w:val="24"/>
      <w:lang w:eastAsia="en-US"/>
    </w:rPr>
  </w:style>
  <w:style w:type="paragraph" w:styleId="Heading1">
    <w:name w:val="heading 1"/>
    <w:basedOn w:val="ACMAHeading1"/>
    <w:next w:val="ACMABodyText"/>
    <w:qFormat/>
    <w:rsid w:val="0084122D"/>
    <w:pPr>
      <w:outlineLvl w:val="0"/>
    </w:pPr>
    <w:rPr>
      <w:rFonts w:cs="Arial"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CMABodyText">
    <w:name w:val="ACMA Body Text"/>
    <w:rsid w:val="0084122D"/>
    <w:pPr>
      <w:suppressAutoHyphens/>
      <w:spacing w:before="80" w:after="120" w:line="280" w:lineRule="atLeast"/>
    </w:pPr>
    <w:rPr>
      <w:snapToGrid w:val="0"/>
      <w:sz w:val="24"/>
      <w:lang w:eastAsia="en-US"/>
    </w:rPr>
  </w:style>
  <w:style w:type="paragraph" w:customStyle="1" w:styleId="ACMABulletLevel1">
    <w:name w:val="ACMA Bullet Level 1"/>
    <w:rsid w:val="0084122D"/>
    <w:pPr>
      <w:numPr>
        <w:numId w:val="1"/>
      </w:numPr>
      <w:spacing w:after="120"/>
    </w:pPr>
    <w:rPr>
      <w:sz w:val="24"/>
      <w:lang w:eastAsia="en-US"/>
    </w:rPr>
  </w:style>
  <w:style w:type="paragraph" w:customStyle="1" w:styleId="ACMABulletLevel2">
    <w:name w:val="ACMA Bullet Level 2"/>
    <w:rsid w:val="0084122D"/>
    <w:pPr>
      <w:numPr>
        <w:numId w:val="2"/>
      </w:numPr>
      <w:spacing w:after="120"/>
    </w:pPr>
    <w:rPr>
      <w:sz w:val="24"/>
      <w:lang w:eastAsia="en-US"/>
    </w:rPr>
  </w:style>
  <w:style w:type="paragraph" w:customStyle="1" w:styleId="ACMAChapterHeading">
    <w:name w:val="ACMA Chapter Heading"/>
    <w:next w:val="ACMABodyText"/>
    <w:rsid w:val="0084122D"/>
    <w:pPr>
      <w:keepNext/>
      <w:suppressAutoHyphens/>
      <w:spacing w:before="2160" w:after="480"/>
      <w:outlineLvl w:val="0"/>
    </w:pPr>
    <w:rPr>
      <w:sz w:val="56"/>
      <w:szCs w:val="56"/>
      <w:lang w:eastAsia="en-US"/>
    </w:rPr>
  </w:style>
  <w:style w:type="paragraph" w:customStyle="1" w:styleId="ACMAConclusion">
    <w:name w:val="ACMA Conclusion"/>
    <w:rsid w:val="0084122D"/>
    <w:pPr>
      <w:pBdr>
        <w:top w:val="single" w:sz="8" w:space="10" w:color="auto" w:shadow="1"/>
        <w:left w:val="single" w:sz="8" w:space="12" w:color="auto" w:shadow="1"/>
        <w:bottom w:val="single" w:sz="8" w:space="15" w:color="auto" w:shadow="1"/>
        <w:right w:val="single" w:sz="8" w:space="11" w:color="auto" w:shadow="1"/>
      </w:pBdr>
      <w:spacing w:after="80" w:line="240" w:lineRule="atLeast"/>
      <w:ind w:left="288" w:right="288"/>
    </w:pPr>
    <w:rPr>
      <w:b/>
      <w:sz w:val="24"/>
      <w:lang w:eastAsia="en-US"/>
    </w:rPr>
  </w:style>
  <w:style w:type="paragraph" w:customStyle="1" w:styleId="ACMAContentsHeading">
    <w:name w:val="ACMA Contents Heading"/>
    <w:rsid w:val="0084122D"/>
    <w:pPr>
      <w:spacing w:before="2160" w:after="480"/>
    </w:pPr>
    <w:rPr>
      <w:sz w:val="56"/>
      <w:szCs w:val="56"/>
      <w:lang w:val="en-US" w:eastAsia="en-US"/>
    </w:rPr>
  </w:style>
  <w:style w:type="paragraph" w:customStyle="1" w:styleId="ACMAFooterEven">
    <w:name w:val="ACMA Footer (Even)"/>
    <w:rsid w:val="0084122D"/>
    <w:pPr>
      <w:pBdr>
        <w:top w:val="single" w:sz="2" w:space="4" w:color="auto"/>
      </w:pBdr>
      <w:tabs>
        <w:tab w:val="right" w:pos="8959"/>
      </w:tabs>
    </w:pPr>
    <w:rPr>
      <w:lang w:eastAsia="en-US"/>
    </w:rPr>
  </w:style>
  <w:style w:type="paragraph" w:customStyle="1" w:styleId="ACMAFooterOdd">
    <w:name w:val="ACMA Footer (Odd)"/>
    <w:rsid w:val="0084122D"/>
    <w:pPr>
      <w:pBdr>
        <w:top w:val="single" w:sz="2" w:space="4" w:color="auto"/>
      </w:pBdr>
      <w:tabs>
        <w:tab w:val="right" w:pos="8959"/>
      </w:tabs>
    </w:pPr>
    <w:rPr>
      <w:lang w:eastAsia="en-US"/>
    </w:rPr>
  </w:style>
  <w:style w:type="paragraph" w:customStyle="1" w:styleId="ACMAFootnote">
    <w:name w:val="ACMA Footnote"/>
    <w:rsid w:val="0084122D"/>
    <w:pPr>
      <w:ind w:left="144" w:hanging="144"/>
    </w:pPr>
    <w:rPr>
      <w:sz w:val="16"/>
      <w:lang w:eastAsia="en-US"/>
    </w:rPr>
  </w:style>
  <w:style w:type="paragraph" w:customStyle="1" w:styleId="ACMAHeaderEven">
    <w:name w:val="ACMA Header (Even)"/>
    <w:rsid w:val="0084122D"/>
    <w:rPr>
      <w:i/>
      <w:lang w:val="en-US" w:eastAsia="en-US"/>
    </w:rPr>
  </w:style>
  <w:style w:type="paragraph" w:customStyle="1" w:styleId="ACMAHeaderOdd">
    <w:name w:val="ACMA Header (Odd)"/>
    <w:rsid w:val="0084122D"/>
    <w:pPr>
      <w:jc w:val="right"/>
    </w:pPr>
    <w:rPr>
      <w:i/>
      <w:lang w:val="en-US" w:eastAsia="en-US"/>
    </w:rPr>
  </w:style>
  <w:style w:type="paragraph" w:customStyle="1" w:styleId="ACMAHeading1">
    <w:name w:val="ACMA Heading 1"/>
    <w:next w:val="ACMABodyText"/>
    <w:rsid w:val="0084122D"/>
    <w:pPr>
      <w:keepNext/>
      <w:suppressAutoHyphens/>
      <w:spacing w:before="320"/>
      <w:outlineLvl w:val="1"/>
    </w:pPr>
    <w:rPr>
      <w:rFonts w:ascii="Arial" w:hAnsi="Arial"/>
      <w:b/>
      <w:sz w:val="32"/>
      <w:szCs w:val="32"/>
      <w:lang w:val="en-US" w:eastAsia="en-US"/>
    </w:rPr>
  </w:style>
  <w:style w:type="paragraph" w:customStyle="1" w:styleId="ACMAHeading2">
    <w:name w:val="ACMA Heading 2"/>
    <w:next w:val="ACMABodyText"/>
    <w:rsid w:val="0084122D"/>
    <w:pPr>
      <w:keepNext/>
      <w:suppressAutoHyphens/>
      <w:spacing w:before="240"/>
      <w:outlineLvl w:val="2"/>
    </w:pPr>
    <w:rPr>
      <w:rFonts w:ascii="Arial" w:hAnsi="Arial"/>
      <w:b/>
      <w:caps/>
      <w:sz w:val="26"/>
      <w:szCs w:val="26"/>
      <w:lang w:val="en-US" w:eastAsia="en-US"/>
    </w:rPr>
  </w:style>
  <w:style w:type="paragraph" w:customStyle="1" w:styleId="ACMAHeading3">
    <w:name w:val="ACMA Heading 3"/>
    <w:next w:val="ACMABodyText"/>
    <w:rsid w:val="0084122D"/>
    <w:pPr>
      <w:keepNext/>
      <w:suppressAutoHyphens/>
      <w:spacing w:before="240"/>
      <w:outlineLvl w:val="3"/>
    </w:pPr>
    <w:rPr>
      <w:rFonts w:ascii="Arial" w:hAnsi="Arial"/>
      <w:b/>
      <w:sz w:val="24"/>
      <w:lang w:val="en-US" w:eastAsia="en-US"/>
    </w:rPr>
  </w:style>
  <w:style w:type="paragraph" w:customStyle="1" w:styleId="ACMAHeading4">
    <w:name w:val="ACMA Heading 4"/>
    <w:next w:val="ACMABodyText"/>
    <w:rsid w:val="0084122D"/>
    <w:pPr>
      <w:keepNext/>
      <w:suppressAutoHyphens/>
      <w:spacing w:before="80"/>
      <w:outlineLvl w:val="4"/>
    </w:pPr>
    <w:rPr>
      <w:rFonts w:ascii="Arial" w:hAnsi="Arial"/>
      <w:b/>
      <w:i/>
      <w:lang w:eastAsia="en-US"/>
    </w:rPr>
  </w:style>
  <w:style w:type="paragraph" w:customStyle="1" w:styleId="ACMAletteredlist">
    <w:name w:val="ACMA lettered list"/>
    <w:rsid w:val="0084122D"/>
    <w:pPr>
      <w:numPr>
        <w:numId w:val="3"/>
      </w:numPr>
      <w:spacing w:before="20" w:after="20"/>
    </w:pPr>
    <w:rPr>
      <w:sz w:val="24"/>
      <w:lang w:eastAsia="en-US"/>
    </w:rPr>
  </w:style>
  <w:style w:type="paragraph" w:customStyle="1" w:styleId="ACMANumberedList">
    <w:name w:val="ACMA Numbered List"/>
    <w:rsid w:val="0084122D"/>
    <w:pPr>
      <w:numPr>
        <w:numId w:val="4"/>
      </w:numPr>
      <w:spacing w:before="20" w:after="20"/>
    </w:pPr>
    <w:rPr>
      <w:sz w:val="24"/>
      <w:lang w:eastAsia="en-US"/>
    </w:rPr>
  </w:style>
  <w:style w:type="paragraph" w:customStyle="1" w:styleId="ACMAQuote">
    <w:name w:val="ACMA Quote"/>
    <w:rsid w:val="0084122D"/>
    <w:pPr>
      <w:spacing w:line="240" w:lineRule="atLeast"/>
      <w:ind w:left="562" w:right="562"/>
    </w:pPr>
    <w:rPr>
      <w:sz w:val="22"/>
      <w:lang w:eastAsia="en-US"/>
    </w:rPr>
  </w:style>
  <w:style w:type="paragraph" w:customStyle="1" w:styleId="ACMAReportDate">
    <w:name w:val="ACMA Report Date"/>
    <w:rsid w:val="0084122D"/>
    <w:rPr>
      <w:snapToGrid w:val="0"/>
      <w:lang w:eastAsia="en-US"/>
    </w:rPr>
  </w:style>
  <w:style w:type="paragraph" w:customStyle="1" w:styleId="ACMAReportImprint">
    <w:name w:val="ACMA Report Imprint"/>
    <w:rsid w:val="0084122D"/>
    <w:pPr>
      <w:spacing w:after="80"/>
    </w:pPr>
    <w:rPr>
      <w:rFonts w:cs="Arial"/>
      <w:lang w:eastAsia="en-US"/>
    </w:rPr>
  </w:style>
  <w:style w:type="paragraph" w:customStyle="1" w:styleId="ACMAReportImprintLast">
    <w:name w:val="ACMA Report Imprint Last"/>
    <w:basedOn w:val="ACMAReportImprint"/>
    <w:rsid w:val="0084122D"/>
    <w:pPr>
      <w:spacing w:before="480" w:after="420"/>
    </w:pPr>
  </w:style>
  <w:style w:type="paragraph" w:customStyle="1" w:styleId="ACMAReportSubtitle">
    <w:name w:val="ACMA Report Subtitle"/>
    <w:rsid w:val="0084122D"/>
    <w:pPr>
      <w:spacing w:before="1440"/>
    </w:pPr>
    <w:rPr>
      <w:sz w:val="36"/>
      <w:lang w:eastAsia="en-US"/>
    </w:rPr>
  </w:style>
  <w:style w:type="paragraph" w:customStyle="1" w:styleId="ACMAReportTitle">
    <w:name w:val="ACMA Report Title"/>
    <w:rsid w:val="0084122D"/>
    <w:pPr>
      <w:spacing w:before="1980"/>
    </w:pPr>
    <w:rPr>
      <w:sz w:val="80"/>
      <w:lang w:eastAsia="en-US"/>
    </w:rPr>
  </w:style>
  <w:style w:type="paragraph" w:customStyle="1" w:styleId="ACMATableBullet">
    <w:name w:val="ACMA Table Bullet"/>
    <w:rsid w:val="0084122D"/>
    <w:pPr>
      <w:numPr>
        <w:numId w:val="5"/>
      </w:numPr>
      <w:spacing w:before="40" w:after="40"/>
    </w:pPr>
    <w:rPr>
      <w:rFonts w:ascii="Arial" w:hAnsi="Arial"/>
      <w:lang w:eastAsia="en-US"/>
    </w:rPr>
  </w:style>
  <w:style w:type="paragraph" w:customStyle="1" w:styleId="ACMATableCaption">
    <w:name w:val="ACMA Table Caption"/>
    <w:rsid w:val="0084122D"/>
    <w:pPr>
      <w:spacing w:after="120"/>
    </w:pPr>
    <w:rPr>
      <w:rFonts w:ascii="Arial" w:hAnsi="Arial"/>
      <w:lang w:eastAsia="en-US"/>
    </w:rPr>
  </w:style>
  <w:style w:type="paragraph" w:customStyle="1" w:styleId="ACMATableHeading">
    <w:name w:val="ACMA Table Heading"/>
    <w:rsid w:val="0084122D"/>
    <w:pPr>
      <w:spacing w:before="40" w:after="40"/>
    </w:pPr>
    <w:rPr>
      <w:rFonts w:ascii="Arial" w:hAnsi="Arial"/>
      <w:b/>
      <w:lang w:eastAsia="en-US"/>
    </w:rPr>
  </w:style>
  <w:style w:type="paragraph" w:customStyle="1" w:styleId="ACMATableNumber">
    <w:name w:val="ACMA Table Number"/>
    <w:rsid w:val="0084122D"/>
    <w:pPr>
      <w:spacing w:before="160"/>
    </w:pPr>
    <w:rPr>
      <w:rFonts w:ascii="Arial" w:hAnsi="Arial"/>
      <w:b/>
      <w:lang w:eastAsia="en-US"/>
    </w:rPr>
  </w:style>
  <w:style w:type="paragraph" w:customStyle="1" w:styleId="ACMATableText">
    <w:name w:val="ACMA Table Text"/>
    <w:rsid w:val="0084122D"/>
    <w:pPr>
      <w:spacing w:before="40" w:after="40"/>
    </w:pPr>
    <w:rPr>
      <w:rFonts w:ascii="Arial" w:hAnsi="Arial"/>
      <w:lang w:eastAsia="en-US"/>
    </w:rPr>
  </w:style>
  <w:style w:type="paragraph" w:styleId="Footer">
    <w:name w:val="footer"/>
    <w:basedOn w:val="Normal"/>
    <w:rsid w:val="0084122D"/>
    <w:pPr>
      <w:tabs>
        <w:tab w:val="center" w:pos="4320"/>
        <w:tab w:val="right" w:pos="8640"/>
      </w:tabs>
    </w:pPr>
  </w:style>
  <w:style w:type="character" w:styleId="FootnoteReference">
    <w:name w:val="footnote reference"/>
    <w:semiHidden/>
    <w:rsid w:val="0084122D"/>
    <w:rPr>
      <w:vertAlign w:val="superscript"/>
    </w:rPr>
  </w:style>
  <w:style w:type="paragraph" w:styleId="FootnoteText">
    <w:name w:val="footnote text"/>
    <w:aliases w:val="ACMA Footnote Text"/>
    <w:rsid w:val="0084122D"/>
    <w:pPr>
      <w:tabs>
        <w:tab w:val="left" w:pos="284"/>
      </w:tabs>
      <w:ind w:left="288" w:hanging="288"/>
    </w:pPr>
    <w:rPr>
      <w:lang w:eastAsia="en-US"/>
    </w:rPr>
  </w:style>
  <w:style w:type="character" w:styleId="Hyperlink">
    <w:name w:val="Hyperlink"/>
    <w:rsid w:val="0084122D"/>
    <w:rPr>
      <w:color w:val="0000FF"/>
      <w:u w:val="single"/>
    </w:rPr>
  </w:style>
  <w:style w:type="paragraph" w:customStyle="1" w:styleId="LegislationLvl1">
    <w:name w:val="Legislation Lvl 1"/>
    <w:rsid w:val="0084122D"/>
    <w:pPr>
      <w:numPr>
        <w:numId w:val="9"/>
      </w:numPr>
    </w:pPr>
    <w:rPr>
      <w:bCs/>
      <w:sz w:val="22"/>
      <w:lang w:eastAsia="en-US"/>
    </w:rPr>
  </w:style>
  <w:style w:type="paragraph" w:customStyle="1" w:styleId="LegislationLvl2">
    <w:name w:val="Legislation Lvl 2"/>
    <w:rsid w:val="0084122D"/>
    <w:pPr>
      <w:numPr>
        <w:ilvl w:val="1"/>
        <w:numId w:val="9"/>
      </w:numPr>
    </w:pPr>
    <w:rPr>
      <w:sz w:val="22"/>
      <w:lang w:eastAsia="en-US"/>
    </w:rPr>
  </w:style>
  <w:style w:type="paragraph" w:customStyle="1" w:styleId="LegislationLvl3">
    <w:name w:val="Legislation Lvl 3"/>
    <w:rsid w:val="0084122D"/>
    <w:pPr>
      <w:numPr>
        <w:ilvl w:val="2"/>
        <w:numId w:val="9"/>
      </w:numPr>
    </w:pPr>
    <w:rPr>
      <w:sz w:val="22"/>
      <w:lang w:eastAsia="en-US"/>
    </w:rPr>
  </w:style>
  <w:style w:type="paragraph" w:customStyle="1" w:styleId="LegislationLvl4">
    <w:name w:val="Legislation Lvl 4"/>
    <w:rsid w:val="0084122D"/>
    <w:pPr>
      <w:numPr>
        <w:ilvl w:val="3"/>
        <w:numId w:val="9"/>
      </w:numPr>
    </w:pPr>
    <w:rPr>
      <w:sz w:val="22"/>
      <w:lang w:eastAsia="en-US"/>
    </w:rPr>
  </w:style>
  <w:style w:type="character" w:styleId="PageNumber">
    <w:name w:val="page number"/>
    <w:rsid w:val="0084122D"/>
    <w:rPr>
      <w:rFonts w:ascii="Times New Roman" w:hAnsi="Times New Roman"/>
      <w:sz w:val="20"/>
      <w:szCs w:val="20"/>
    </w:rPr>
  </w:style>
  <w:style w:type="paragraph" w:customStyle="1" w:styleId="Pre-NumberedLegisLvl1">
    <w:name w:val="Pre-Numbered Legis Lvl 1"/>
    <w:rsid w:val="0084122D"/>
    <w:pPr>
      <w:ind w:left="850" w:hanging="493"/>
    </w:pPr>
    <w:rPr>
      <w:sz w:val="22"/>
      <w:lang w:eastAsia="en-US"/>
    </w:rPr>
  </w:style>
  <w:style w:type="paragraph" w:customStyle="1" w:styleId="Pre-NumberedLegisLvl2">
    <w:name w:val="Pre-Numbered Legis Lvl 2"/>
    <w:rsid w:val="0084122D"/>
    <w:pPr>
      <w:ind w:left="1367" w:hanging="516"/>
    </w:pPr>
    <w:rPr>
      <w:sz w:val="22"/>
      <w:lang w:eastAsia="en-US"/>
    </w:rPr>
  </w:style>
  <w:style w:type="paragraph" w:customStyle="1" w:styleId="Pre-NumberedLegisLvl3">
    <w:name w:val="Pre-Numbered Legis Lvl 3"/>
    <w:rsid w:val="0084122D"/>
    <w:pPr>
      <w:ind w:left="1985" w:hanging="567"/>
    </w:pPr>
    <w:rPr>
      <w:sz w:val="22"/>
      <w:lang w:eastAsia="en-US"/>
    </w:rPr>
  </w:style>
  <w:style w:type="paragraph" w:customStyle="1" w:styleId="Pre-NumberedLegisLvl4">
    <w:name w:val="Pre-Numbered Legis Lvl 4"/>
    <w:rsid w:val="0084122D"/>
    <w:pPr>
      <w:ind w:left="2721" w:hanging="680"/>
    </w:pPr>
    <w:rPr>
      <w:sz w:val="22"/>
      <w:lang w:eastAsia="en-US"/>
    </w:rPr>
  </w:style>
  <w:style w:type="table" w:styleId="TableGrid">
    <w:name w:val="Table Grid"/>
    <w:basedOn w:val="TableNormal"/>
    <w:rsid w:val="0084122D"/>
    <w:pPr>
      <w:spacing w:before="80" w:after="120" w:line="280" w:lineRule="atLeas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aliases w:val="ACMA 1"/>
    <w:rsid w:val="0084122D"/>
    <w:pPr>
      <w:spacing w:before="360"/>
    </w:pPr>
    <w:rPr>
      <w:rFonts w:ascii="Arial" w:hAnsi="Arial"/>
      <w:b/>
      <w:bCs/>
      <w:caps/>
      <w:szCs w:val="28"/>
      <w:lang w:eastAsia="en-US"/>
    </w:rPr>
  </w:style>
  <w:style w:type="paragraph" w:styleId="TOC2">
    <w:name w:val="toc 2"/>
    <w:aliases w:val="ACMA 2"/>
    <w:rsid w:val="0084122D"/>
    <w:pPr>
      <w:spacing w:before="240"/>
    </w:pPr>
    <w:rPr>
      <w:bCs/>
      <w:sz w:val="22"/>
      <w:szCs w:val="24"/>
      <w:lang w:eastAsia="en-US"/>
    </w:rPr>
  </w:style>
  <w:style w:type="paragraph" w:styleId="TOC3">
    <w:name w:val="toc 3"/>
    <w:aliases w:val="ACMA 3"/>
    <w:rsid w:val="0084122D"/>
    <w:pPr>
      <w:ind w:left="198"/>
    </w:pPr>
    <w:rPr>
      <w:sz w:val="22"/>
      <w:szCs w:val="24"/>
      <w:lang w:eastAsia="en-US"/>
    </w:rPr>
  </w:style>
  <w:style w:type="paragraph" w:customStyle="1" w:styleId="Note">
    <w:name w:val="Note"/>
    <w:basedOn w:val="Normal"/>
    <w:rsid w:val="00E00AA7"/>
    <w:pPr>
      <w:tabs>
        <w:tab w:val="left" w:pos="1559"/>
      </w:tabs>
      <w:autoSpaceDE w:val="0"/>
      <w:autoSpaceDN w:val="0"/>
      <w:spacing w:before="120" w:after="0" w:line="220" w:lineRule="exact"/>
      <w:ind w:left="964"/>
      <w:jc w:val="both"/>
    </w:pPr>
    <w:rPr>
      <w:sz w:val="20"/>
      <w:szCs w:val="20"/>
      <w:lang w:eastAsia="en-AU"/>
    </w:rPr>
  </w:style>
  <w:style w:type="paragraph" w:customStyle="1" w:styleId="P1">
    <w:name w:val="P1"/>
    <w:aliases w:val="(a),note(para),na"/>
    <w:basedOn w:val="Normal"/>
    <w:rsid w:val="00E00AA7"/>
    <w:pPr>
      <w:tabs>
        <w:tab w:val="right" w:pos="1191"/>
        <w:tab w:val="left" w:pos="1644"/>
      </w:tabs>
      <w:autoSpaceDE w:val="0"/>
      <w:autoSpaceDN w:val="0"/>
      <w:spacing w:before="60" w:after="0" w:line="260" w:lineRule="exact"/>
      <w:ind w:left="1418" w:hanging="1418"/>
      <w:jc w:val="both"/>
    </w:pPr>
    <w:rPr>
      <w:lang w:eastAsia="en-AU"/>
    </w:rPr>
  </w:style>
  <w:style w:type="paragraph" w:styleId="BalloonText">
    <w:name w:val="Balloon Text"/>
    <w:basedOn w:val="Normal"/>
    <w:semiHidden/>
    <w:rsid w:val="004F45AF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8D0871"/>
    <w:pPr>
      <w:tabs>
        <w:tab w:val="center" w:pos="4153"/>
        <w:tab w:val="right" w:pos="8306"/>
      </w:tabs>
    </w:pPr>
  </w:style>
  <w:style w:type="character" w:styleId="CommentReference">
    <w:name w:val="annotation reference"/>
    <w:semiHidden/>
    <w:rsid w:val="00840BCB"/>
    <w:rPr>
      <w:sz w:val="16"/>
      <w:szCs w:val="16"/>
    </w:rPr>
  </w:style>
  <w:style w:type="paragraph" w:styleId="CommentText">
    <w:name w:val="annotation text"/>
    <w:basedOn w:val="Normal"/>
    <w:semiHidden/>
    <w:rsid w:val="00840BCB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840BCB"/>
    <w:rPr>
      <w:b/>
      <w:bCs/>
    </w:rPr>
  </w:style>
  <w:style w:type="paragraph" w:customStyle="1" w:styleId="ScheduleHeading">
    <w:name w:val="Schedule Heading"/>
    <w:basedOn w:val="Normal"/>
    <w:next w:val="Normal"/>
    <w:rsid w:val="00CB2ACF"/>
    <w:pPr>
      <w:keepNext/>
      <w:keepLines/>
      <w:spacing w:before="360" w:after="0" w:line="240" w:lineRule="auto"/>
      <w:ind w:left="964" w:hanging="964"/>
    </w:pPr>
    <w:rPr>
      <w:rFonts w:ascii="Arial" w:hAnsi="Arial"/>
      <w:b/>
      <w:lang w:eastAsia="en-AU"/>
    </w:rPr>
  </w:style>
  <w:style w:type="paragraph" w:customStyle="1" w:styleId="Schedulepara">
    <w:name w:val="Schedule para"/>
    <w:basedOn w:val="Normal"/>
    <w:rsid w:val="00CB2ACF"/>
    <w:pPr>
      <w:tabs>
        <w:tab w:val="right" w:pos="567"/>
      </w:tabs>
      <w:spacing w:before="180" w:after="0" w:line="260" w:lineRule="exact"/>
      <w:ind w:left="964" w:hanging="964"/>
      <w:jc w:val="both"/>
    </w:pPr>
    <w:rPr>
      <w:lang w:eastAsia="en-AU"/>
    </w:rPr>
  </w:style>
  <w:style w:type="paragraph" w:customStyle="1" w:styleId="TableColHead">
    <w:name w:val="TableColHead"/>
    <w:basedOn w:val="Normal"/>
    <w:rsid w:val="00CB2ACF"/>
    <w:pPr>
      <w:keepNext/>
      <w:spacing w:before="120" w:after="60" w:line="200" w:lineRule="exact"/>
    </w:pPr>
    <w:rPr>
      <w:rFonts w:ascii="Arial" w:hAnsi="Arial"/>
      <w:b/>
      <w:sz w:val="18"/>
      <w:lang w:eastAsia="en-AU"/>
    </w:rPr>
  </w:style>
  <w:style w:type="paragraph" w:customStyle="1" w:styleId="TableText">
    <w:name w:val="TableText"/>
    <w:basedOn w:val="Normal"/>
    <w:rsid w:val="00CB2ACF"/>
    <w:pPr>
      <w:spacing w:before="60" w:after="60" w:line="240" w:lineRule="exact"/>
    </w:pPr>
    <w:rPr>
      <w:sz w:val="22"/>
      <w:lang w:eastAsia="en-AU"/>
    </w:rPr>
  </w:style>
  <w:style w:type="paragraph" w:customStyle="1" w:styleId="paragraph">
    <w:name w:val="paragraph"/>
    <w:aliases w:val="a"/>
    <w:rsid w:val="00A24722"/>
    <w:pPr>
      <w:tabs>
        <w:tab w:val="right" w:pos="1531"/>
      </w:tabs>
      <w:spacing w:before="40"/>
      <w:ind w:left="1644" w:hanging="1644"/>
    </w:pPr>
    <w:rPr>
      <w:sz w:val="22"/>
      <w:szCs w:val="24"/>
    </w:rPr>
  </w:style>
  <w:style w:type="paragraph" w:styleId="Revision">
    <w:name w:val="Revision"/>
    <w:hidden/>
    <w:uiPriority w:val="99"/>
    <w:semiHidden/>
    <w:rsid w:val="00D83BA8"/>
    <w:rPr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qFormat/>
    <w:rsid w:val="004F363A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4F363A"/>
    <w:rPr>
      <w:rFonts w:ascii="Calibri Light" w:eastAsia="Times New Roman" w:hAnsi="Calibri Light" w:cs="Times New Roman"/>
      <w:b/>
      <w:bCs/>
      <w:kern w:val="28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acma.gov.au/-/media/Broadcast-Carriage-Policy/Information/Word-document/Radiocommunications-Foundation-Category-1-Digital-Radio-Multiplex-Trans-docx.docx?la=en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wmf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acma.gov.au/theACMA/Library/Corporate-library/Forms-and-registers/radiofrequency-spectrum-forms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www.legislation.gov.au/Details/F2017L00590" TargetMode="Externa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legislation.gov.au/Details/F2017C0055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4b8ec43-391f-4ce4-8841-d6a482add564">UQVA7MFFXVNW-1658559656-935</_dlc_DocId>
    <_dlc_DocIdUrl xmlns="04b8ec43-391f-4ce4-8841-d6a482add564">
      <Url>http://collaboration/organisation/auth/Chair/Auth/_layouts/15/DocIdRedir.aspx?ID=UQVA7MFFXVNW-1658559656-935</Url>
      <Description>UQVA7MFFXVNW-1658559656-935</Description>
    </_dlc_DocIdUrl>
    <Category xmlns="3f364d92-07cb-4b3e-a872-160096f8dd54">(none)</Category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5BB1241F13DB42BBEB45D2361A6BA7" ma:contentTypeVersion="6" ma:contentTypeDescription="Create a new document." ma:contentTypeScope="" ma:versionID="af528ee356c9b0c803a18b5d00d62861">
  <xsd:schema xmlns:xsd="http://www.w3.org/2001/XMLSchema" xmlns:xs="http://www.w3.org/2001/XMLSchema" xmlns:p="http://schemas.microsoft.com/office/2006/metadata/properties" xmlns:ns2="04b8ec43-391f-4ce4-8841-d6a482add564" xmlns:ns3="3f364d92-07cb-4b3e-a872-160096f8dd54" targetNamespace="http://schemas.microsoft.com/office/2006/metadata/properties" ma:root="true" ma:fieldsID="014f185616fecdd5a119a0b760501d53" ns2:_="" ns3:_="">
    <xsd:import namespace="04b8ec43-391f-4ce4-8841-d6a482add564"/>
    <xsd:import namespace="3f364d92-07cb-4b3e-a872-160096f8dd5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b8ec43-391f-4ce4-8841-d6a482add56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364d92-07cb-4b3e-a872-160096f8dd54" elementFormDefault="qualified">
    <xsd:import namespace="http://schemas.microsoft.com/office/2006/documentManagement/types"/>
    <xsd:import namespace="http://schemas.microsoft.com/office/infopath/2007/PartnerControls"/>
    <xsd:element name="Category" ma:index="11" nillable="true" ma:displayName="Category" ma:default="(none)" ma:format="Dropdown" ma:internalName="Category">
      <xsd:simpleType>
        <xsd:restriction base="dms:Choice">
          <xsd:enumeration value="Authority Agenda"/>
          <xsd:enumeration value="Strategy Session Agenda"/>
          <xsd:enumeration value="(none)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DE395D8-FB7D-45FF-9B1B-6CC8C343C798}">
  <ds:schemaRefs>
    <ds:schemaRef ds:uri="http://purl.org/dc/dcmitype/"/>
    <ds:schemaRef ds:uri="http://schemas.microsoft.com/office/2006/documentManagement/types"/>
    <ds:schemaRef ds:uri="http://purl.org/dc/terms/"/>
    <ds:schemaRef ds:uri="http://schemas.microsoft.com/office/2006/metadata/properties"/>
    <ds:schemaRef ds:uri="04b8ec43-391f-4ce4-8841-d6a482add564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3f364d92-07cb-4b3e-a872-160096f8dd54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A3F69650-9B8A-4D1C-9347-52AAEFFAEC3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39BB2A-10EB-4D7D-87D0-BAC5B5DDCA75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1DD47BC6-2304-4893-9627-72946A9FA293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F3D40F55-EEBA-4C23-855A-66D06386D4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b8ec43-391f-4ce4-8841-d6a482add564"/>
    <ds:schemaRef ds:uri="3f364d92-07cb-4b3e-a872-160096f8dd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1651</Characters>
  <Application>Microsoft Office Word</Application>
  <DocSecurity>12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Links>
    <vt:vector size="18" baseType="variant">
      <vt:variant>
        <vt:i4>7798816</vt:i4>
      </vt:variant>
      <vt:variant>
        <vt:i4>6</vt:i4>
      </vt:variant>
      <vt:variant>
        <vt:i4>0</vt:i4>
      </vt:variant>
      <vt:variant>
        <vt:i4>5</vt:i4>
      </vt:variant>
      <vt:variant>
        <vt:lpwstr>https://www.legislation.gov.au/Details/F2017L00590</vt:lpwstr>
      </vt:variant>
      <vt:variant>
        <vt:lpwstr/>
      </vt:variant>
      <vt:variant>
        <vt:i4>7602211</vt:i4>
      </vt:variant>
      <vt:variant>
        <vt:i4>3</vt:i4>
      </vt:variant>
      <vt:variant>
        <vt:i4>0</vt:i4>
      </vt:variant>
      <vt:variant>
        <vt:i4>5</vt:i4>
      </vt:variant>
      <vt:variant>
        <vt:lpwstr>https://www.legislation.gov.au/Details/F2017C00553</vt:lpwstr>
      </vt:variant>
      <vt:variant>
        <vt:lpwstr/>
      </vt:variant>
      <vt:variant>
        <vt:i4>7733361</vt:i4>
      </vt:variant>
      <vt:variant>
        <vt:i4>0</vt:i4>
      </vt:variant>
      <vt:variant>
        <vt:i4>0</vt:i4>
      </vt:variant>
      <vt:variant>
        <vt:i4>5</vt:i4>
      </vt:variant>
      <vt:variant>
        <vt:lpwstr>https://www.acma.gov.au/-/media/Broadcast-Carriage-Policy/Information/Word-document/Radiocommunications-Foundation-Category-1-Digital-Radio-Multiplex-Trans-docx.docx?la=en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2017-11-17T02:58:00Z</dcterms:created>
  <dcterms:modified xsi:type="dcterms:W3CDTF">2017-11-17T02:58:00Z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6a7aa969-d189-40ac-b779-8b91c4f8f9c5</vt:lpwstr>
  </property>
  <property fmtid="{D5CDD505-2E9C-101B-9397-08002B2CF9AE}" pid="3" name="ContentTypeId">
    <vt:lpwstr>0x010100F55BB1241F13DB42BBEB45D2361A6BA7</vt:lpwstr>
  </property>
</Properties>
</file>