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973" w:type="dxa"/>
        <w:tblLayout w:type="fixed"/>
        <w:tblCellMar>
          <w:left w:w="0" w:type="dxa"/>
          <w:right w:w="0" w:type="dxa"/>
        </w:tblCellMar>
        <w:tblLook w:val="01E0"/>
      </w:tblPr>
      <w:tblGrid>
        <w:gridCol w:w="8973"/>
      </w:tblGrid>
      <w:tr w:rsidR="000969BF" w:rsidRPr="005A18FC" w:rsidTr="00915B1C">
        <w:tc>
          <w:tcPr>
            <w:tcW w:w="8973" w:type="dxa"/>
            <w:shd w:val="clear" w:color="auto" w:fill="auto"/>
          </w:tcPr>
          <w:p w:rsidR="000969BF" w:rsidRPr="005A18FC" w:rsidRDefault="005D4B05" w:rsidP="0097174A">
            <w:pPr>
              <w:pStyle w:val="ReportTitle"/>
              <w:rPr>
                <w:rFonts w:ascii="Arial" w:hAnsi="Arial" w:cs="Arial"/>
              </w:rPr>
            </w:pPr>
            <w:r w:rsidRPr="005A18FC">
              <w:rPr>
                <w:rFonts w:ascii="Arial" w:hAnsi="Arial" w:cs="Arial"/>
              </w:rPr>
              <w:t>Frequency assignment practice</w:t>
            </w:r>
          </w:p>
        </w:tc>
      </w:tr>
      <w:tr w:rsidR="000969BF" w:rsidRPr="005A18FC" w:rsidTr="00915B1C">
        <w:tc>
          <w:tcPr>
            <w:tcW w:w="8973" w:type="dxa"/>
            <w:shd w:val="clear" w:color="auto" w:fill="auto"/>
            <w:tcMar>
              <w:bottom w:w="232" w:type="dxa"/>
            </w:tcMar>
          </w:tcPr>
          <w:p w:rsidR="000969BF" w:rsidRPr="005A18FC" w:rsidRDefault="005D4B05" w:rsidP="0097174A">
            <w:pPr>
              <w:pStyle w:val="ReportSubtitle"/>
              <w:rPr>
                <w:rFonts w:ascii="Arial" w:hAnsi="Arial" w:cs="Arial"/>
              </w:rPr>
            </w:pPr>
            <w:r w:rsidRPr="005A18FC">
              <w:rPr>
                <w:rFonts w:ascii="Arial" w:hAnsi="Arial" w:cs="Arial"/>
              </w:rPr>
              <w:t>Guideline No. 3</w:t>
            </w:r>
            <w:bookmarkStart w:id="0" w:name="OLE_LINK3"/>
            <w:bookmarkStart w:id="1" w:name="OLE_LINK4"/>
            <w:r w:rsidR="00D50BD8" w:rsidRPr="005A18FC">
              <w:rPr>
                <w:rFonts w:ascii="Arial" w:hAnsi="Arial" w:cs="Arial"/>
              </w:rPr>
              <w:t>—</w:t>
            </w:r>
            <w:r w:rsidR="00262DC8" w:rsidRPr="005A18FC">
              <w:rPr>
                <w:rFonts w:ascii="Arial" w:hAnsi="Arial" w:cs="Arial"/>
              </w:rPr>
              <w:t>s</w:t>
            </w:r>
            <w:r w:rsidR="00BE1D2F">
              <w:rPr>
                <w:rFonts w:ascii="Arial" w:hAnsi="Arial" w:cs="Arial"/>
              </w:rPr>
              <w:t>ited single-frequency operation in two-</w:t>
            </w:r>
            <w:r w:rsidRPr="005A18FC">
              <w:rPr>
                <w:rFonts w:ascii="Arial" w:hAnsi="Arial" w:cs="Arial"/>
              </w:rPr>
              <w:t>frequency land mobile segments</w:t>
            </w:r>
            <w:bookmarkEnd w:id="0"/>
            <w:bookmarkEnd w:id="1"/>
          </w:p>
        </w:tc>
      </w:tr>
      <w:tr w:rsidR="000969BF" w:rsidRPr="005A18FC" w:rsidTr="00915B1C">
        <w:tc>
          <w:tcPr>
            <w:tcW w:w="8973" w:type="dxa"/>
            <w:shd w:val="clear" w:color="auto" w:fill="auto"/>
          </w:tcPr>
          <w:p w:rsidR="000969BF" w:rsidRPr="005A18FC" w:rsidRDefault="005D4B05" w:rsidP="0097174A">
            <w:pPr>
              <w:pStyle w:val="ReportDate"/>
              <w:rPr>
                <w:rFonts w:ascii="Arial" w:hAnsi="Arial" w:cs="Arial"/>
              </w:rPr>
            </w:pPr>
            <w:r w:rsidRPr="005A18FC">
              <w:rPr>
                <w:rFonts w:ascii="Arial" w:hAnsi="Arial" w:cs="Arial"/>
              </w:rPr>
              <w:t>july 2012</w:t>
            </w:r>
          </w:p>
        </w:tc>
      </w:tr>
    </w:tbl>
    <w:p w:rsidR="000969BF" w:rsidRPr="005A18FC" w:rsidRDefault="000969BF">
      <w:pPr>
        <w:rPr>
          <w:rFonts w:ascii="Arial" w:hAnsi="Arial" w:cs="Arial"/>
        </w:rPr>
      </w:pPr>
    </w:p>
    <w:p w:rsidR="000969BF" w:rsidRPr="005A18FC" w:rsidRDefault="000969BF">
      <w:pPr>
        <w:rPr>
          <w:rFonts w:ascii="Arial" w:hAnsi="Arial" w:cs="Arial"/>
        </w:rPr>
      </w:pPr>
    </w:p>
    <w:p w:rsidR="000969BF" w:rsidRPr="005A18FC" w:rsidRDefault="000969BF" w:rsidP="000969BF">
      <w:pPr>
        <w:rPr>
          <w:rFonts w:ascii="Arial" w:hAnsi="Arial" w:cs="Arial"/>
        </w:rPr>
      </w:pPr>
    </w:p>
    <w:p w:rsidR="004E39D3" w:rsidRPr="005A18FC" w:rsidRDefault="004E39D3" w:rsidP="0041071D">
      <w:pPr>
        <w:rPr>
          <w:rFonts w:ascii="Arial" w:hAnsi="Arial" w:cs="Arial"/>
        </w:rPr>
        <w:sectPr w:rsidR="004E39D3" w:rsidRPr="005A18FC" w:rsidSect="00A74B5E">
          <w:headerReference w:type="default" r:id="rId8"/>
          <w:footerReference w:type="default" r:id="rId9"/>
          <w:headerReference w:type="first" r:id="rId10"/>
          <w:pgSz w:w="11906" w:h="16838" w:code="9"/>
          <w:pgMar w:top="3924" w:right="1797" w:bottom="1440" w:left="1132" w:header="709" w:footer="709" w:gutter="0"/>
          <w:cols w:space="708"/>
          <w:docGrid w:linePitch="360"/>
        </w:sectPr>
      </w:pPr>
    </w:p>
    <w:tbl>
      <w:tblPr>
        <w:tblW w:w="8987" w:type="dxa"/>
        <w:tblLayout w:type="fixed"/>
        <w:tblCellMar>
          <w:left w:w="0" w:type="dxa"/>
          <w:right w:w="0" w:type="dxa"/>
        </w:tblCellMar>
        <w:tblLook w:val="01E0"/>
      </w:tblPr>
      <w:tblGrid>
        <w:gridCol w:w="8987"/>
      </w:tblGrid>
      <w:tr w:rsidR="00C64CD0" w:rsidRPr="005A18FC" w:rsidTr="006E4B1B">
        <w:trPr>
          <w:trHeight w:val="5897"/>
        </w:trPr>
        <w:tc>
          <w:tcPr>
            <w:tcW w:w="8987" w:type="dxa"/>
            <w:shd w:val="clear" w:color="auto" w:fill="auto"/>
          </w:tcPr>
          <w:tbl>
            <w:tblPr>
              <w:tblW w:w="0" w:type="auto"/>
              <w:tblLayout w:type="fixed"/>
              <w:tblCellMar>
                <w:left w:w="0" w:type="dxa"/>
                <w:right w:w="0" w:type="dxa"/>
              </w:tblCellMar>
              <w:tblLook w:val="01E0"/>
            </w:tblPr>
            <w:tblGrid>
              <w:gridCol w:w="1491"/>
              <w:gridCol w:w="1694"/>
              <w:gridCol w:w="1764"/>
              <w:gridCol w:w="2011"/>
              <w:gridCol w:w="2012"/>
            </w:tblGrid>
            <w:tr w:rsidR="004151A7" w:rsidRPr="005A18FC" w:rsidTr="00915B1C">
              <w:tc>
                <w:tcPr>
                  <w:tcW w:w="1491" w:type="dxa"/>
                  <w:shd w:val="clear" w:color="auto" w:fill="auto"/>
                  <w:tcMar>
                    <w:top w:w="28" w:type="dxa"/>
                  </w:tcMar>
                </w:tcPr>
                <w:p w:rsidR="004151A7" w:rsidRPr="005A18FC" w:rsidRDefault="004151A7" w:rsidP="004151A7">
                  <w:pPr>
                    <w:pStyle w:val="CorporateAddresses"/>
                    <w:rPr>
                      <w:rFonts w:ascii="Arial" w:hAnsi="Arial" w:cs="Arial"/>
                      <w:b/>
                    </w:rPr>
                  </w:pPr>
                  <w:r w:rsidRPr="005A18FC">
                    <w:rPr>
                      <w:rFonts w:ascii="Arial" w:hAnsi="Arial" w:cs="Arial"/>
                      <w:b/>
                    </w:rPr>
                    <w:lastRenderedPageBreak/>
                    <w:t>Canberra</w:t>
                  </w:r>
                </w:p>
                <w:p w:rsidR="004151A7" w:rsidRPr="005A18FC" w:rsidRDefault="005D4B05" w:rsidP="004151A7">
                  <w:pPr>
                    <w:pStyle w:val="CorporateAddresses"/>
                    <w:rPr>
                      <w:rFonts w:ascii="Arial" w:hAnsi="Arial" w:cs="Arial"/>
                    </w:rPr>
                  </w:pPr>
                  <w:r w:rsidRPr="005A18FC">
                    <w:rPr>
                      <w:rFonts w:ascii="Arial" w:hAnsi="Arial" w:cs="Arial"/>
                    </w:rPr>
                    <w:t>Purple Building</w:t>
                  </w:r>
                </w:p>
                <w:p w:rsidR="004151A7" w:rsidRPr="005A18FC" w:rsidRDefault="004151A7" w:rsidP="004151A7">
                  <w:pPr>
                    <w:pStyle w:val="CorporateAddresses"/>
                    <w:rPr>
                      <w:rFonts w:ascii="Arial" w:hAnsi="Arial" w:cs="Arial"/>
                    </w:rPr>
                  </w:pPr>
                  <w:r w:rsidRPr="005A18FC">
                    <w:rPr>
                      <w:rFonts w:ascii="Arial" w:hAnsi="Arial" w:cs="Arial"/>
                    </w:rPr>
                    <w:t>Benjamin Offices</w:t>
                  </w:r>
                </w:p>
                <w:p w:rsidR="004151A7" w:rsidRPr="005A18FC" w:rsidRDefault="004151A7" w:rsidP="004151A7">
                  <w:pPr>
                    <w:pStyle w:val="CorporateAddresses"/>
                    <w:rPr>
                      <w:rFonts w:ascii="Arial" w:hAnsi="Arial" w:cs="Arial"/>
                    </w:rPr>
                  </w:pPr>
                  <w:r w:rsidRPr="005A18FC">
                    <w:rPr>
                      <w:rFonts w:ascii="Arial" w:hAnsi="Arial" w:cs="Arial"/>
                    </w:rPr>
                    <w:t xml:space="preserve">Chan Street </w:t>
                  </w:r>
                </w:p>
                <w:p w:rsidR="004151A7" w:rsidRPr="005A18FC" w:rsidRDefault="004151A7" w:rsidP="004151A7">
                  <w:pPr>
                    <w:pStyle w:val="CorporateAddresses"/>
                    <w:rPr>
                      <w:rFonts w:ascii="Arial" w:hAnsi="Arial" w:cs="Arial"/>
                    </w:rPr>
                  </w:pPr>
                  <w:r w:rsidRPr="005A18FC">
                    <w:rPr>
                      <w:rFonts w:ascii="Arial" w:hAnsi="Arial" w:cs="Arial"/>
                    </w:rPr>
                    <w:t>Belconnen ACT</w:t>
                  </w:r>
                </w:p>
                <w:p w:rsidR="004151A7" w:rsidRPr="005A18FC" w:rsidRDefault="004151A7" w:rsidP="004151A7">
                  <w:pPr>
                    <w:pStyle w:val="CorporateAddresses"/>
                    <w:rPr>
                      <w:rFonts w:ascii="Arial" w:hAnsi="Arial" w:cs="Arial"/>
                    </w:rPr>
                  </w:pPr>
                </w:p>
                <w:p w:rsidR="004151A7" w:rsidRPr="005A18FC" w:rsidRDefault="004151A7" w:rsidP="004151A7">
                  <w:pPr>
                    <w:pStyle w:val="CorporateAddresses"/>
                    <w:rPr>
                      <w:rFonts w:ascii="Arial" w:hAnsi="Arial" w:cs="Arial"/>
                    </w:rPr>
                  </w:pPr>
                  <w:r w:rsidRPr="005A18FC">
                    <w:rPr>
                      <w:rFonts w:ascii="Arial" w:hAnsi="Arial" w:cs="Arial"/>
                    </w:rPr>
                    <w:t>PO Box 78</w:t>
                  </w:r>
                </w:p>
                <w:p w:rsidR="004151A7" w:rsidRPr="005A18FC" w:rsidRDefault="004151A7" w:rsidP="004151A7">
                  <w:pPr>
                    <w:pStyle w:val="CorporateAddresses"/>
                    <w:rPr>
                      <w:rFonts w:ascii="Arial" w:hAnsi="Arial" w:cs="Arial"/>
                    </w:rPr>
                  </w:pPr>
                  <w:r w:rsidRPr="005A18FC">
                    <w:rPr>
                      <w:rFonts w:ascii="Arial" w:hAnsi="Arial" w:cs="Arial"/>
                    </w:rPr>
                    <w:t>Belconnen ACT 2616</w:t>
                  </w:r>
                </w:p>
                <w:p w:rsidR="004151A7" w:rsidRPr="005A18FC" w:rsidRDefault="004151A7" w:rsidP="004151A7">
                  <w:pPr>
                    <w:pStyle w:val="CorporateAddresses"/>
                    <w:rPr>
                      <w:rFonts w:ascii="Arial" w:hAnsi="Arial" w:cs="Arial"/>
                    </w:rPr>
                  </w:pPr>
                </w:p>
                <w:p w:rsidR="002B381A" w:rsidRPr="005A18FC" w:rsidRDefault="002B381A" w:rsidP="004151A7">
                  <w:pPr>
                    <w:pStyle w:val="CorporateAddresses"/>
                    <w:rPr>
                      <w:rFonts w:ascii="Arial" w:hAnsi="Arial" w:cs="Arial"/>
                    </w:rPr>
                  </w:pPr>
                </w:p>
                <w:p w:rsidR="004151A7" w:rsidRPr="005A18FC" w:rsidRDefault="004151A7" w:rsidP="004151A7">
                  <w:pPr>
                    <w:pStyle w:val="CorporateAddresses"/>
                    <w:rPr>
                      <w:rFonts w:ascii="Arial" w:hAnsi="Arial" w:cs="Arial"/>
                    </w:rPr>
                  </w:pPr>
                  <w:r w:rsidRPr="005A18FC">
                    <w:rPr>
                      <w:rFonts w:ascii="Arial" w:hAnsi="Arial" w:cs="Arial"/>
                    </w:rPr>
                    <w:t xml:space="preserve">T </w:t>
                  </w:r>
                  <w:r w:rsidR="00111FCE" w:rsidRPr="005A18FC">
                    <w:rPr>
                      <w:rFonts w:ascii="Arial" w:hAnsi="Arial" w:cs="Arial"/>
                    </w:rPr>
                    <w:t xml:space="preserve"> </w:t>
                  </w:r>
                  <w:r w:rsidRPr="005A18FC">
                    <w:rPr>
                      <w:rFonts w:ascii="Arial" w:hAnsi="Arial" w:cs="Arial"/>
                    </w:rPr>
                    <w:t>+61 2 6219 5555</w:t>
                  </w:r>
                </w:p>
                <w:p w:rsidR="004151A7" w:rsidRPr="005A18FC" w:rsidRDefault="004151A7" w:rsidP="004151A7">
                  <w:pPr>
                    <w:pStyle w:val="CorporateAddresses"/>
                    <w:rPr>
                      <w:rFonts w:ascii="Arial" w:hAnsi="Arial" w:cs="Arial"/>
                    </w:rPr>
                  </w:pPr>
                  <w:r w:rsidRPr="005A18FC">
                    <w:rPr>
                      <w:rFonts w:ascii="Arial" w:hAnsi="Arial" w:cs="Arial"/>
                    </w:rPr>
                    <w:t xml:space="preserve">F </w:t>
                  </w:r>
                  <w:r w:rsidR="00111FCE" w:rsidRPr="005A18FC">
                    <w:rPr>
                      <w:rFonts w:ascii="Arial" w:hAnsi="Arial" w:cs="Arial"/>
                    </w:rPr>
                    <w:t xml:space="preserve"> </w:t>
                  </w:r>
                  <w:r w:rsidRPr="005A18FC">
                    <w:rPr>
                      <w:rFonts w:ascii="Arial" w:hAnsi="Arial" w:cs="Arial"/>
                    </w:rPr>
                    <w:t>+61 2 6219 5353</w:t>
                  </w:r>
                </w:p>
              </w:tc>
              <w:tc>
                <w:tcPr>
                  <w:tcW w:w="1694" w:type="dxa"/>
                  <w:shd w:val="clear" w:color="auto" w:fill="auto"/>
                </w:tcPr>
                <w:p w:rsidR="004151A7" w:rsidRPr="005A18FC" w:rsidRDefault="004151A7" w:rsidP="004151A7">
                  <w:pPr>
                    <w:pStyle w:val="CorporateAddresses"/>
                    <w:rPr>
                      <w:rFonts w:ascii="Arial" w:hAnsi="Arial" w:cs="Arial"/>
                      <w:b/>
                    </w:rPr>
                  </w:pPr>
                  <w:r w:rsidRPr="005A18FC">
                    <w:rPr>
                      <w:rFonts w:ascii="Arial" w:hAnsi="Arial" w:cs="Arial"/>
                      <w:b/>
                    </w:rPr>
                    <w:t>Melbourne</w:t>
                  </w:r>
                </w:p>
                <w:p w:rsidR="004151A7" w:rsidRPr="005A18FC" w:rsidRDefault="005D4B05" w:rsidP="004151A7">
                  <w:pPr>
                    <w:pStyle w:val="CorporateAddresses"/>
                    <w:rPr>
                      <w:rFonts w:ascii="Arial" w:hAnsi="Arial" w:cs="Arial"/>
                    </w:rPr>
                  </w:pPr>
                  <w:r w:rsidRPr="005A18FC">
                    <w:rPr>
                      <w:rFonts w:ascii="Arial" w:hAnsi="Arial" w:cs="Arial"/>
                    </w:rPr>
                    <w:t>Level 44</w:t>
                  </w:r>
                </w:p>
                <w:p w:rsidR="004151A7" w:rsidRPr="005A18FC" w:rsidRDefault="004151A7" w:rsidP="004151A7">
                  <w:pPr>
                    <w:pStyle w:val="CorporateAddresses"/>
                    <w:rPr>
                      <w:rFonts w:ascii="Arial" w:hAnsi="Arial" w:cs="Arial"/>
                    </w:rPr>
                  </w:pPr>
                  <w:r w:rsidRPr="005A18FC">
                    <w:rPr>
                      <w:rFonts w:ascii="Arial" w:hAnsi="Arial" w:cs="Arial"/>
                    </w:rPr>
                    <w:t>Melbourne Central Tower</w:t>
                  </w:r>
                </w:p>
                <w:p w:rsidR="005D4B05" w:rsidRPr="005A18FC" w:rsidRDefault="005D4B05" w:rsidP="004151A7">
                  <w:pPr>
                    <w:pStyle w:val="CorporateAddresses"/>
                    <w:rPr>
                      <w:rFonts w:ascii="Arial" w:hAnsi="Arial" w:cs="Arial"/>
                    </w:rPr>
                  </w:pPr>
                  <w:r w:rsidRPr="005A18FC">
                    <w:rPr>
                      <w:rFonts w:ascii="Arial" w:hAnsi="Arial" w:cs="Arial"/>
                    </w:rPr>
                    <w:t>360 Elizabeth Street</w:t>
                  </w:r>
                </w:p>
                <w:p w:rsidR="004151A7" w:rsidRPr="005A18FC" w:rsidRDefault="004151A7" w:rsidP="004151A7">
                  <w:pPr>
                    <w:pStyle w:val="CorporateAddresses"/>
                    <w:rPr>
                      <w:rFonts w:ascii="Arial" w:hAnsi="Arial" w:cs="Arial"/>
                    </w:rPr>
                  </w:pPr>
                  <w:r w:rsidRPr="005A18FC">
                    <w:rPr>
                      <w:rFonts w:ascii="Arial" w:hAnsi="Arial" w:cs="Arial"/>
                    </w:rPr>
                    <w:t>Melbourne VIC</w:t>
                  </w:r>
                </w:p>
                <w:p w:rsidR="004151A7" w:rsidRPr="005A18FC" w:rsidRDefault="004151A7" w:rsidP="004151A7">
                  <w:pPr>
                    <w:pStyle w:val="CorporateAddresses"/>
                    <w:rPr>
                      <w:rFonts w:ascii="Arial" w:hAnsi="Arial" w:cs="Arial"/>
                    </w:rPr>
                  </w:pPr>
                </w:p>
                <w:p w:rsidR="004151A7" w:rsidRPr="005A18FC" w:rsidRDefault="004151A7" w:rsidP="004151A7">
                  <w:pPr>
                    <w:pStyle w:val="CorporateAddresses"/>
                    <w:rPr>
                      <w:rFonts w:ascii="Arial" w:hAnsi="Arial" w:cs="Arial"/>
                    </w:rPr>
                  </w:pPr>
                  <w:r w:rsidRPr="005A18FC">
                    <w:rPr>
                      <w:rFonts w:ascii="Arial" w:hAnsi="Arial" w:cs="Arial"/>
                    </w:rPr>
                    <w:t>PO Box 13112</w:t>
                  </w:r>
                </w:p>
                <w:p w:rsidR="004151A7" w:rsidRPr="005A18FC" w:rsidRDefault="005D4B05" w:rsidP="004151A7">
                  <w:pPr>
                    <w:pStyle w:val="CorporateAddresses"/>
                    <w:rPr>
                      <w:rFonts w:ascii="Arial" w:hAnsi="Arial" w:cs="Arial"/>
                    </w:rPr>
                  </w:pPr>
                  <w:r w:rsidRPr="005A18FC">
                    <w:rPr>
                      <w:rFonts w:ascii="Arial" w:hAnsi="Arial" w:cs="Arial"/>
                    </w:rPr>
                    <w:t>Law Courts</w:t>
                  </w:r>
                </w:p>
                <w:p w:rsidR="004151A7" w:rsidRPr="005A18FC" w:rsidRDefault="004151A7" w:rsidP="004151A7">
                  <w:pPr>
                    <w:pStyle w:val="CorporateAddresses"/>
                    <w:rPr>
                      <w:rFonts w:ascii="Arial" w:hAnsi="Arial" w:cs="Arial"/>
                    </w:rPr>
                  </w:pPr>
                  <w:r w:rsidRPr="005A18FC">
                    <w:rPr>
                      <w:rFonts w:ascii="Arial" w:hAnsi="Arial" w:cs="Arial"/>
                    </w:rPr>
                    <w:t>Melbourne VIC 8010</w:t>
                  </w:r>
                </w:p>
                <w:p w:rsidR="004151A7" w:rsidRPr="005A18FC" w:rsidRDefault="004151A7" w:rsidP="004151A7">
                  <w:pPr>
                    <w:pStyle w:val="CorporateAddresses"/>
                    <w:rPr>
                      <w:rFonts w:ascii="Arial" w:hAnsi="Arial" w:cs="Arial"/>
                    </w:rPr>
                  </w:pPr>
                </w:p>
                <w:p w:rsidR="004151A7" w:rsidRPr="005A18FC" w:rsidRDefault="004151A7" w:rsidP="004151A7">
                  <w:pPr>
                    <w:pStyle w:val="CorporateAddresses"/>
                    <w:rPr>
                      <w:rFonts w:ascii="Arial" w:hAnsi="Arial" w:cs="Arial"/>
                    </w:rPr>
                  </w:pPr>
                  <w:r w:rsidRPr="005A18FC">
                    <w:rPr>
                      <w:rFonts w:ascii="Arial" w:hAnsi="Arial" w:cs="Arial"/>
                    </w:rPr>
                    <w:t xml:space="preserve">T </w:t>
                  </w:r>
                  <w:r w:rsidR="00111FCE" w:rsidRPr="005A18FC">
                    <w:rPr>
                      <w:rFonts w:ascii="Arial" w:hAnsi="Arial" w:cs="Arial"/>
                    </w:rPr>
                    <w:t xml:space="preserve"> </w:t>
                  </w:r>
                  <w:r w:rsidRPr="005A18FC">
                    <w:rPr>
                      <w:rFonts w:ascii="Arial" w:hAnsi="Arial" w:cs="Arial"/>
                    </w:rPr>
                    <w:t>+61 3 9963 6800</w:t>
                  </w:r>
                </w:p>
                <w:p w:rsidR="004151A7" w:rsidRPr="005A18FC" w:rsidRDefault="004151A7" w:rsidP="004151A7">
                  <w:pPr>
                    <w:pStyle w:val="CorporateAddresses"/>
                    <w:rPr>
                      <w:rFonts w:ascii="Arial" w:hAnsi="Arial" w:cs="Arial"/>
                    </w:rPr>
                  </w:pPr>
                  <w:r w:rsidRPr="005A18FC">
                    <w:rPr>
                      <w:rFonts w:ascii="Arial" w:hAnsi="Arial" w:cs="Arial"/>
                    </w:rPr>
                    <w:t xml:space="preserve">F </w:t>
                  </w:r>
                  <w:r w:rsidR="00111FCE" w:rsidRPr="005A18FC">
                    <w:rPr>
                      <w:rFonts w:ascii="Arial" w:hAnsi="Arial" w:cs="Arial"/>
                    </w:rPr>
                    <w:t xml:space="preserve"> </w:t>
                  </w:r>
                  <w:r w:rsidRPr="005A18FC">
                    <w:rPr>
                      <w:rFonts w:ascii="Arial" w:hAnsi="Arial" w:cs="Arial"/>
                    </w:rPr>
                    <w:t>+61 3 9963 6899</w:t>
                  </w:r>
                </w:p>
              </w:tc>
              <w:tc>
                <w:tcPr>
                  <w:tcW w:w="1764" w:type="dxa"/>
                  <w:shd w:val="clear" w:color="auto" w:fill="auto"/>
                </w:tcPr>
                <w:p w:rsidR="004151A7" w:rsidRPr="005A18FC" w:rsidRDefault="004151A7" w:rsidP="004151A7">
                  <w:pPr>
                    <w:pStyle w:val="CorporateAddresses"/>
                    <w:rPr>
                      <w:rFonts w:ascii="Arial" w:hAnsi="Arial" w:cs="Arial"/>
                      <w:b/>
                    </w:rPr>
                  </w:pPr>
                  <w:r w:rsidRPr="005A18FC">
                    <w:rPr>
                      <w:rFonts w:ascii="Arial" w:hAnsi="Arial" w:cs="Arial"/>
                      <w:b/>
                    </w:rPr>
                    <w:t>Sydney</w:t>
                  </w:r>
                </w:p>
                <w:p w:rsidR="004151A7" w:rsidRPr="005A18FC" w:rsidRDefault="00AF63E7" w:rsidP="004151A7">
                  <w:pPr>
                    <w:pStyle w:val="CorporateAddresses"/>
                    <w:rPr>
                      <w:rFonts w:ascii="Arial" w:hAnsi="Arial" w:cs="Arial"/>
                    </w:rPr>
                  </w:pPr>
                  <w:r w:rsidRPr="005A18FC">
                    <w:rPr>
                      <w:rFonts w:ascii="Arial" w:hAnsi="Arial" w:cs="Arial"/>
                    </w:rPr>
                    <w:t>Level 5</w:t>
                  </w:r>
                </w:p>
                <w:p w:rsidR="004151A7" w:rsidRPr="005A18FC" w:rsidRDefault="00AF63E7" w:rsidP="004151A7">
                  <w:pPr>
                    <w:pStyle w:val="CorporateAddresses"/>
                    <w:rPr>
                      <w:rFonts w:ascii="Arial" w:hAnsi="Arial" w:cs="Arial"/>
                    </w:rPr>
                  </w:pPr>
                  <w:r w:rsidRPr="005A18FC">
                    <w:rPr>
                      <w:rFonts w:ascii="Arial" w:hAnsi="Arial" w:cs="Arial"/>
                    </w:rPr>
                    <w:t>The Bay Centre</w:t>
                  </w:r>
                </w:p>
                <w:p w:rsidR="004151A7" w:rsidRPr="005A18FC" w:rsidRDefault="00AF63E7" w:rsidP="004151A7">
                  <w:pPr>
                    <w:pStyle w:val="CorporateAddresses"/>
                    <w:rPr>
                      <w:rFonts w:ascii="Arial" w:hAnsi="Arial" w:cs="Arial"/>
                    </w:rPr>
                  </w:pPr>
                  <w:r w:rsidRPr="005A18FC">
                    <w:rPr>
                      <w:rFonts w:ascii="Arial" w:hAnsi="Arial" w:cs="Arial"/>
                    </w:rPr>
                    <w:t>65 Pirrama Road</w:t>
                  </w:r>
                </w:p>
                <w:p w:rsidR="004151A7" w:rsidRPr="005A18FC" w:rsidRDefault="00AF63E7" w:rsidP="004151A7">
                  <w:pPr>
                    <w:pStyle w:val="CorporateAddresses"/>
                    <w:rPr>
                      <w:rFonts w:ascii="Arial" w:hAnsi="Arial" w:cs="Arial"/>
                    </w:rPr>
                  </w:pPr>
                  <w:r w:rsidRPr="005A18FC">
                    <w:rPr>
                      <w:rFonts w:ascii="Arial" w:hAnsi="Arial" w:cs="Arial"/>
                    </w:rPr>
                    <w:t>Pyrmont</w:t>
                  </w:r>
                  <w:r w:rsidR="004151A7" w:rsidRPr="005A18FC">
                    <w:rPr>
                      <w:rFonts w:ascii="Arial" w:hAnsi="Arial" w:cs="Arial"/>
                    </w:rPr>
                    <w:t xml:space="preserve"> NSW</w:t>
                  </w:r>
                </w:p>
                <w:p w:rsidR="004151A7" w:rsidRPr="005A18FC" w:rsidRDefault="004151A7" w:rsidP="004151A7">
                  <w:pPr>
                    <w:pStyle w:val="CorporateAddresses"/>
                    <w:rPr>
                      <w:rFonts w:ascii="Arial" w:hAnsi="Arial" w:cs="Arial"/>
                    </w:rPr>
                  </w:pPr>
                </w:p>
                <w:p w:rsidR="004151A7" w:rsidRPr="005A18FC" w:rsidRDefault="004151A7" w:rsidP="004151A7">
                  <w:pPr>
                    <w:pStyle w:val="CorporateAddresses"/>
                    <w:rPr>
                      <w:rFonts w:ascii="Arial" w:hAnsi="Arial" w:cs="Arial"/>
                    </w:rPr>
                  </w:pPr>
                  <w:r w:rsidRPr="005A18FC">
                    <w:rPr>
                      <w:rFonts w:ascii="Arial" w:hAnsi="Arial" w:cs="Arial"/>
                    </w:rPr>
                    <w:t>PO Box Q500</w:t>
                  </w:r>
                </w:p>
                <w:p w:rsidR="004151A7" w:rsidRPr="005A18FC" w:rsidRDefault="005D4B05" w:rsidP="004151A7">
                  <w:pPr>
                    <w:pStyle w:val="CorporateAddresses"/>
                    <w:rPr>
                      <w:rFonts w:ascii="Arial" w:hAnsi="Arial" w:cs="Arial"/>
                    </w:rPr>
                  </w:pPr>
                  <w:r w:rsidRPr="005A18FC">
                    <w:rPr>
                      <w:rFonts w:ascii="Arial" w:hAnsi="Arial" w:cs="Arial"/>
                    </w:rPr>
                    <w:t>Queen Victoria Building</w:t>
                  </w:r>
                </w:p>
                <w:p w:rsidR="004151A7" w:rsidRPr="005A18FC" w:rsidRDefault="004151A7" w:rsidP="004151A7">
                  <w:pPr>
                    <w:pStyle w:val="CorporateAddresses"/>
                    <w:rPr>
                      <w:rFonts w:ascii="Arial" w:hAnsi="Arial" w:cs="Arial"/>
                    </w:rPr>
                  </w:pPr>
                  <w:r w:rsidRPr="005A18FC">
                    <w:rPr>
                      <w:rFonts w:ascii="Arial" w:hAnsi="Arial" w:cs="Arial"/>
                    </w:rPr>
                    <w:t>NSW 1230</w:t>
                  </w:r>
                </w:p>
                <w:p w:rsidR="004151A7" w:rsidRPr="005A18FC" w:rsidRDefault="004151A7" w:rsidP="004151A7">
                  <w:pPr>
                    <w:pStyle w:val="CorporateAddresses"/>
                    <w:rPr>
                      <w:rFonts w:ascii="Arial" w:hAnsi="Arial" w:cs="Arial"/>
                    </w:rPr>
                  </w:pPr>
                </w:p>
                <w:p w:rsidR="004151A7" w:rsidRPr="005A18FC" w:rsidRDefault="004151A7" w:rsidP="004151A7">
                  <w:pPr>
                    <w:pStyle w:val="CorporateAddresses"/>
                    <w:rPr>
                      <w:rFonts w:ascii="Arial" w:hAnsi="Arial" w:cs="Arial"/>
                    </w:rPr>
                  </w:pPr>
                  <w:r w:rsidRPr="005A18FC">
                    <w:rPr>
                      <w:rFonts w:ascii="Arial" w:hAnsi="Arial" w:cs="Arial"/>
                    </w:rPr>
                    <w:t xml:space="preserve">T </w:t>
                  </w:r>
                  <w:r w:rsidR="00111FCE" w:rsidRPr="005A18FC">
                    <w:rPr>
                      <w:rFonts w:ascii="Arial" w:hAnsi="Arial" w:cs="Arial"/>
                    </w:rPr>
                    <w:t xml:space="preserve"> </w:t>
                  </w:r>
                  <w:r w:rsidR="005D4B05" w:rsidRPr="005A18FC">
                    <w:rPr>
                      <w:rFonts w:ascii="Arial" w:hAnsi="Arial" w:cs="Arial"/>
                    </w:rPr>
                    <w:t>+61 2 9334 7700</w:t>
                  </w:r>
                </w:p>
                <w:p w:rsidR="004151A7" w:rsidRPr="005A18FC" w:rsidRDefault="00111FCE" w:rsidP="00915B1C">
                  <w:pPr>
                    <w:pStyle w:val="CorporateAddresses"/>
                    <w:spacing w:after="28"/>
                    <w:rPr>
                      <w:rFonts w:ascii="Arial" w:hAnsi="Arial" w:cs="Arial"/>
                    </w:rPr>
                  </w:pPr>
                  <w:r w:rsidRPr="005A18FC">
                    <w:rPr>
                      <w:rFonts w:ascii="Arial" w:hAnsi="Arial" w:cs="Arial"/>
                    </w:rPr>
                    <w:t xml:space="preserve">    </w:t>
                  </w:r>
                  <w:r w:rsidR="004151A7" w:rsidRPr="005A18FC">
                    <w:rPr>
                      <w:rFonts w:ascii="Arial" w:hAnsi="Arial" w:cs="Arial"/>
                    </w:rPr>
                    <w:t>1800 226 667</w:t>
                  </w:r>
                </w:p>
                <w:p w:rsidR="004151A7" w:rsidRPr="005A18FC" w:rsidRDefault="004151A7" w:rsidP="004151A7">
                  <w:pPr>
                    <w:pStyle w:val="CorporateAddresses"/>
                    <w:rPr>
                      <w:rFonts w:ascii="Arial" w:hAnsi="Arial" w:cs="Arial"/>
                    </w:rPr>
                  </w:pPr>
                  <w:r w:rsidRPr="005A18FC">
                    <w:rPr>
                      <w:rFonts w:ascii="Arial" w:hAnsi="Arial" w:cs="Arial"/>
                    </w:rPr>
                    <w:t xml:space="preserve">F </w:t>
                  </w:r>
                  <w:r w:rsidR="00111FCE" w:rsidRPr="005A18FC">
                    <w:rPr>
                      <w:rFonts w:ascii="Arial" w:hAnsi="Arial" w:cs="Arial"/>
                    </w:rPr>
                    <w:t xml:space="preserve"> </w:t>
                  </w:r>
                  <w:r w:rsidRPr="005A18FC">
                    <w:rPr>
                      <w:rFonts w:ascii="Arial" w:hAnsi="Arial" w:cs="Arial"/>
                    </w:rPr>
                    <w:t>+61 2 9334 7799</w:t>
                  </w:r>
                </w:p>
              </w:tc>
              <w:tc>
                <w:tcPr>
                  <w:tcW w:w="2011" w:type="dxa"/>
                  <w:shd w:val="clear" w:color="auto" w:fill="auto"/>
                </w:tcPr>
                <w:p w:rsidR="004151A7" w:rsidRPr="005A18FC" w:rsidRDefault="004151A7" w:rsidP="004151A7">
                  <w:pPr>
                    <w:pStyle w:val="CorporateAddresses"/>
                    <w:rPr>
                      <w:rFonts w:ascii="Arial" w:hAnsi="Arial" w:cs="Arial"/>
                    </w:rPr>
                  </w:pPr>
                </w:p>
              </w:tc>
              <w:tc>
                <w:tcPr>
                  <w:tcW w:w="2012" w:type="dxa"/>
                  <w:shd w:val="clear" w:color="auto" w:fill="auto"/>
                </w:tcPr>
                <w:p w:rsidR="004151A7" w:rsidRPr="005A18FC" w:rsidRDefault="004151A7" w:rsidP="004151A7">
                  <w:pPr>
                    <w:pStyle w:val="CorporateAddresses"/>
                    <w:rPr>
                      <w:rFonts w:ascii="Arial" w:hAnsi="Arial" w:cs="Arial"/>
                    </w:rPr>
                  </w:pPr>
                </w:p>
              </w:tc>
            </w:tr>
          </w:tbl>
          <w:p w:rsidR="00C64CD0" w:rsidRPr="005A18FC" w:rsidRDefault="00C64CD0" w:rsidP="004151A7">
            <w:pPr>
              <w:pStyle w:val="CorporateAddresses"/>
              <w:rPr>
                <w:rFonts w:ascii="Arial" w:hAnsi="Arial" w:cs="Arial"/>
              </w:rPr>
            </w:pPr>
          </w:p>
        </w:tc>
      </w:tr>
      <w:tr w:rsidR="00745A5C" w:rsidRPr="005A18FC" w:rsidTr="006E4B1B">
        <w:trPr>
          <w:trHeight w:hRule="exact" w:val="6080"/>
        </w:trPr>
        <w:tc>
          <w:tcPr>
            <w:tcW w:w="8987" w:type="dxa"/>
            <w:shd w:val="clear" w:color="auto" w:fill="auto"/>
            <w:vAlign w:val="bottom"/>
          </w:tcPr>
          <w:tbl>
            <w:tblPr>
              <w:tblStyle w:val="TableGrid"/>
              <w:tblW w:w="5000" w:type="pct"/>
              <w:tblLayout w:type="fixed"/>
              <w:tblCellMar>
                <w:top w:w="85" w:type="dxa"/>
                <w:bottom w:w="85" w:type="dxa"/>
              </w:tblCellMar>
              <w:tblLook w:val="04A0"/>
            </w:tblPr>
            <w:tblGrid>
              <w:gridCol w:w="2995"/>
              <w:gridCol w:w="2996"/>
              <w:gridCol w:w="2996"/>
            </w:tblGrid>
            <w:tr w:rsidR="005D4B05" w:rsidRPr="005A18FC" w:rsidTr="00BC4EA3">
              <w:tc>
                <w:tcPr>
                  <w:tcW w:w="5000" w:type="pct"/>
                  <w:gridSpan w:val="3"/>
                  <w:tcBorders>
                    <w:top w:val="nil"/>
                    <w:left w:val="nil"/>
                    <w:right w:val="nil"/>
                  </w:tcBorders>
                  <w:vAlign w:val="center"/>
                </w:tcPr>
                <w:p w:rsidR="005D4B05" w:rsidRPr="005A18FC" w:rsidRDefault="005D4B05" w:rsidP="00BC4EA3">
                  <w:pPr>
                    <w:rPr>
                      <w:rFonts w:ascii="Arial" w:hAnsi="Arial" w:cs="Arial"/>
                      <w:b/>
                    </w:rPr>
                  </w:pPr>
                  <w:r w:rsidRPr="005A18FC">
                    <w:rPr>
                      <w:rFonts w:ascii="Arial" w:hAnsi="Arial" w:cs="Arial"/>
                      <w:b/>
                    </w:rPr>
                    <w:t>Amendment History</w:t>
                  </w:r>
                </w:p>
              </w:tc>
            </w:tr>
            <w:tr w:rsidR="005D4B05" w:rsidRPr="005A18FC" w:rsidTr="00BC4EA3">
              <w:tc>
                <w:tcPr>
                  <w:tcW w:w="1666" w:type="pct"/>
                  <w:vAlign w:val="center"/>
                </w:tcPr>
                <w:p w:rsidR="005D4B05" w:rsidRPr="005A18FC" w:rsidRDefault="005D4B05" w:rsidP="00BC4EA3">
                  <w:pPr>
                    <w:rPr>
                      <w:rFonts w:ascii="Arial" w:hAnsi="Arial" w:cs="Arial"/>
                    </w:rPr>
                  </w:pPr>
                  <w:r w:rsidRPr="005A18FC">
                    <w:rPr>
                      <w:rFonts w:ascii="Arial" w:hAnsi="Arial" w:cs="Arial"/>
                    </w:rPr>
                    <w:t>Version</w:t>
                  </w:r>
                </w:p>
              </w:tc>
              <w:tc>
                <w:tcPr>
                  <w:tcW w:w="1667" w:type="pct"/>
                  <w:vAlign w:val="center"/>
                </w:tcPr>
                <w:p w:rsidR="005D4B05" w:rsidRPr="005A18FC" w:rsidRDefault="005D4B05" w:rsidP="00BC4EA3">
                  <w:pPr>
                    <w:rPr>
                      <w:rFonts w:ascii="Arial" w:hAnsi="Arial" w:cs="Arial"/>
                    </w:rPr>
                  </w:pPr>
                  <w:r w:rsidRPr="005A18FC">
                    <w:rPr>
                      <w:rFonts w:ascii="Arial" w:hAnsi="Arial" w:cs="Arial"/>
                    </w:rPr>
                    <w:t>Date of Effect</w:t>
                  </w:r>
                </w:p>
              </w:tc>
              <w:tc>
                <w:tcPr>
                  <w:tcW w:w="1667" w:type="pct"/>
                  <w:vAlign w:val="center"/>
                </w:tcPr>
                <w:p w:rsidR="005D4B05" w:rsidRPr="005A18FC" w:rsidRDefault="005D4B05" w:rsidP="00BC4EA3">
                  <w:pPr>
                    <w:rPr>
                      <w:rFonts w:ascii="Arial" w:hAnsi="Arial" w:cs="Arial"/>
                    </w:rPr>
                  </w:pPr>
                  <w:r w:rsidRPr="005A18FC">
                    <w:rPr>
                      <w:rFonts w:ascii="Arial" w:hAnsi="Arial" w:cs="Arial"/>
                    </w:rPr>
                    <w:t>Comments</w:t>
                  </w:r>
                </w:p>
              </w:tc>
            </w:tr>
            <w:tr w:rsidR="005D4B05" w:rsidRPr="005A18FC" w:rsidTr="00BC4EA3">
              <w:tc>
                <w:tcPr>
                  <w:tcW w:w="1666" w:type="pct"/>
                  <w:vAlign w:val="center"/>
                </w:tcPr>
                <w:p w:rsidR="005D4B05" w:rsidRPr="005A18FC" w:rsidRDefault="005D4B05" w:rsidP="00BC4EA3">
                  <w:pPr>
                    <w:rPr>
                      <w:rFonts w:ascii="Arial" w:hAnsi="Arial" w:cs="Arial"/>
                    </w:rPr>
                  </w:pPr>
                  <w:r w:rsidRPr="005A18FC">
                    <w:rPr>
                      <w:rFonts w:ascii="Arial" w:hAnsi="Arial" w:cs="Arial"/>
                    </w:rPr>
                    <w:t>1.0</w:t>
                  </w:r>
                </w:p>
              </w:tc>
              <w:tc>
                <w:tcPr>
                  <w:tcW w:w="1667" w:type="pct"/>
                  <w:vAlign w:val="center"/>
                </w:tcPr>
                <w:p w:rsidR="005D4B05" w:rsidRPr="005A18FC" w:rsidRDefault="005D4B05" w:rsidP="00BC4EA3">
                  <w:pPr>
                    <w:rPr>
                      <w:rFonts w:ascii="Arial" w:hAnsi="Arial" w:cs="Arial"/>
                    </w:rPr>
                  </w:pPr>
                  <w:r w:rsidRPr="005A18FC">
                    <w:rPr>
                      <w:rFonts w:ascii="Arial" w:hAnsi="Arial" w:cs="Arial"/>
                    </w:rPr>
                    <w:t>23 July 2012</w:t>
                  </w:r>
                </w:p>
              </w:tc>
              <w:tc>
                <w:tcPr>
                  <w:tcW w:w="1667" w:type="pct"/>
                  <w:vAlign w:val="center"/>
                </w:tcPr>
                <w:p w:rsidR="005D4B05" w:rsidRPr="005A18FC" w:rsidRDefault="005D4B05" w:rsidP="00BC4EA3">
                  <w:pPr>
                    <w:rPr>
                      <w:rFonts w:ascii="Arial" w:hAnsi="Arial" w:cs="Arial"/>
                    </w:rPr>
                  </w:pPr>
                  <w:r w:rsidRPr="005A18FC">
                    <w:rPr>
                      <w:rFonts w:ascii="Arial" w:hAnsi="Arial" w:cs="Arial"/>
                    </w:rPr>
                    <w:t>Initial release of guideline</w:t>
                  </w:r>
                </w:p>
              </w:tc>
            </w:tr>
          </w:tbl>
          <w:p w:rsidR="005D4B05" w:rsidRPr="005A18FC" w:rsidRDefault="005D4B05" w:rsidP="005D4B05">
            <w:pPr>
              <w:pStyle w:val="Copyright"/>
              <w:rPr>
                <w:rFonts w:ascii="Arial" w:hAnsi="Arial" w:cs="Arial"/>
              </w:rPr>
            </w:pPr>
          </w:p>
          <w:p w:rsidR="005D4B05" w:rsidRPr="005A18FC" w:rsidRDefault="005D4B05" w:rsidP="005D4B05">
            <w:pPr>
              <w:pStyle w:val="Copyright"/>
              <w:rPr>
                <w:rFonts w:ascii="Arial" w:hAnsi="Arial" w:cs="Arial"/>
              </w:rPr>
            </w:pPr>
          </w:p>
          <w:p w:rsidR="005D4B05" w:rsidRPr="005A18FC" w:rsidRDefault="005D4B05" w:rsidP="005D4B05">
            <w:pPr>
              <w:pStyle w:val="Copyright"/>
              <w:rPr>
                <w:rFonts w:ascii="Arial" w:hAnsi="Arial" w:cs="Arial"/>
              </w:rPr>
            </w:pPr>
          </w:p>
          <w:p w:rsidR="005D4B05" w:rsidRPr="005A18FC" w:rsidRDefault="005D4B05" w:rsidP="005D4B05">
            <w:pPr>
              <w:pStyle w:val="Copyright"/>
              <w:rPr>
                <w:rFonts w:ascii="Arial" w:hAnsi="Arial" w:cs="Arial"/>
              </w:rPr>
            </w:pPr>
          </w:p>
          <w:p w:rsidR="00745A5C" w:rsidRPr="005A18FC" w:rsidRDefault="005D4B05" w:rsidP="004151A7">
            <w:pPr>
              <w:pStyle w:val="Copyright"/>
              <w:rPr>
                <w:rFonts w:ascii="Arial" w:hAnsi="Arial" w:cs="Arial"/>
              </w:rPr>
            </w:pPr>
            <w:r w:rsidRPr="005A18FC">
              <w:rPr>
                <w:rFonts w:ascii="Arial" w:hAnsi="Arial" w:cs="Arial"/>
              </w:rPr>
              <w:t>© Commonwealth of Australi</w:t>
            </w:r>
            <w:r w:rsidR="00BC4EA3" w:rsidRPr="005A18FC">
              <w:rPr>
                <w:rFonts w:ascii="Arial" w:hAnsi="Arial" w:cs="Arial"/>
              </w:rPr>
              <w:t xml:space="preserve">a </w:t>
            </w:r>
            <w:r w:rsidRPr="005A18FC">
              <w:rPr>
                <w:rFonts w:ascii="Arial" w:hAnsi="Arial" w:cs="Arial"/>
              </w:rPr>
              <w:t>2012</w:t>
            </w:r>
          </w:p>
          <w:p w:rsidR="00745A5C" w:rsidRPr="005A18FC" w:rsidRDefault="00745A5C" w:rsidP="004151A7">
            <w:pPr>
              <w:pStyle w:val="Copyright"/>
              <w:rPr>
                <w:rFonts w:ascii="Arial" w:hAnsi="Arial" w:cs="Arial"/>
              </w:rPr>
            </w:pPr>
            <w:r w:rsidRPr="005A18FC">
              <w:rPr>
                <w:rFonts w:ascii="Arial" w:hAnsi="Arial" w:cs="Arial"/>
              </w:rPr>
              <w:t xml:space="preserve">This work is copyright. Apart from any use as permitted under the </w:t>
            </w:r>
            <w:r w:rsidRPr="005A18FC">
              <w:rPr>
                <w:rFonts w:ascii="Arial" w:hAnsi="Arial" w:cs="Arial"/>
                <w:i/>
              </w:rPr>
              <w:t>Copyright Act 1968</w:t>
            </w:r>
            <w:r w:rsidRPr="005A18FC">
              <w:rPr>
                <w:rFonts w:ascii="Arial" w:hAnsi="Arial" w:cs="Arial"/>
              </w:rPr>
              <w:t xml:space="preserve">, no part may be reproduced  </w:t>
            </w:r>
          </w:p>
          <w:p w:rsidR="00745A5C" w:rsidRPr="005A18FC" w:rsidRDefault="00745A5C" w:rsidP="004151A7">
            <w:pPr>
              <w:pStyle w:val="Copyright"/>
              <w:rPr>
                <w:rFonts w:ascii="Arial" w:hAnsi="Arial" w:cs="Arial"/>
              </w:rPr>
            </w:pPr>
            <w:r w:rsidRPr="005A18FC">
              <w:rPr>
                <w:rFonts w:ascii="Arial" w:hAnsi="Arial" w:cs="Arial"/>
              </w:rPr>
              <w:t xml:space="preserve">by any process without prior written permission from the Commonwealth. Requests and inquiries concerning reproduction  </w:t>
            </w:r>
          </w:p>
          <w:p w:rsidR="00745A5C" w:rsidRPr="005A18FC" w:rsidRDefault="00745A5C" w:rsidP="004151A7">
            <w:pPr>
              <w:pStyle w:val="Copyright"/>
              <w:rPr>
                <w:rFonts w:ascii="Arial" w:hAnsi="Arial" w:cs="Arial"/>
              </w:rPr>
            </w:pPr>
            <w:r w:rsidRPr="005A18FC">
              <w:rPr>
                <w:rFonts w:ascii="Arial" w:hAnsi="Arial" w:cs="Arial"/>
              </w:rPr>
              <w:t xml:space="preserve">and rights should be addressed to the Manager, </w:t>
            </w:r>
            <w:r w:rsidR="005D4B05" w:rsidRPr="005A18FC">
              <w:rPr>
                <w:rFonts w:ascii="Arial" w:hAnsi="Arial" w:cs="Arial"/>
              </w:rPr>
              <w:t>Editorial Services</w:t>
            </w:r>
            <w:r w:rsidRPr="005A18FC">
              <w:rPr>
                <w:rFonts w:ascii="Arial" w:hAnsi="Arial" w:cs="Arial"/>
              </w:rPr>
              <w:t xml:space="preserve">, Australian Communications and Media Authority,  </w:t>
            </w:r>
          </w:p>
          <w:p w:rsidR="00745A5C" w:rsidRPr="005A18FC" w:rsidRDefault="00745A5C" w:rsidP="004151A7">
            <w:pPr>
              <w:pStyle w:val="Copyright"/>
              <w:rPr>
                <w:rFonts w:ascii="Arial" w:hAnsi="Arial" w:cs="Arial"/>
              </w:rPr>
            </w:pPr>
            <w:r w:rsidRPr="005A18FC">
              <w:rPr>
                <w:rFonts w:ascii="Arial" w:hAnsi="Arial" w:cs="Arial"/>
              </w:rPr>
              <w:t>PO Box 13112 Law Courts, Melbourne Vic 8010.</w:t>
            </w:r>
          </w:p>
          <w:p w:rsidR="00745A5C" w:rsidRPr="005A18FC" w:rsidRDefault="00745A5C" w:rsidP="004151A7">
            <w:pPr>
              <w:pStyle w:val="Copyright"/>
              <w:rPr>
                <w:rFonts w:ascii="Arial" w:hAnsi="Arial" w:cs="Arial"/>
              </w:rPr>
            </w:pPr>
          </w:p>
          <w:p w:rsidR="00745A5C" w:rsidRPr="005A18FC" w:rsidRDefault="00745A5C" w:rsidP="004151A7">
            <w:pPr>
              <w:pStyle w:val="Copyright"/>
              <w:rPr>
                <w:rFonts w:ascii="Arial" w:hAnsi="Arial" w:cs="Arial"/>
              </w:rPr>
            </w:pPr>
            <w:r w:rsidRPr="005A18FC">
              <w:rPr>
                <w:rFonts w:ascii="Arial" w:hAnsi="Arial" w:cs="Arial"/>
              </w:rPr>
              <w:t>Published by the Australian Communications and Media Authority</w:t>
            </w:r>
          </w:p>
        </w:tc>
      </w:tr>
    </w:tbl>
    <w:p w:rsidR="00745A5C" w:rsidRPr="005A18FC" w:rsidRDefault="00745A5C" w:rsidP="0041071D">
      <w:pPr>
        <w:spacing w:line="240" w:lineRule="auto"/>
        <w:rPr>
          <w:rFonts w:ascii="Arial" w:hAnsi="Arial" w:cs="Arial"/>
          <w:sz w:val="10"/>
          <w:szCs w:val="10"/>
        </w:rPr>
      </w:pPr>
    </w:p>
    <w:p w:rsidR="00FE1823" w:rsidRPr="005A18FC" w:rsidRDefault="00FE1823" w:rsidP="0041071D">
      <w:pPr>
        <w:rPr>
          <w:rFonts w:ascii="Arial" w:hAnsi="Arial" w:cs="Arial"/>
        </w:rPr>
        <w:sectPr w:rsidR="00FE1823" w:rsidRPr="005A18FC" w:rsidSect="00A74B5E">
          <w:headerReference w:type="even" r:id="rId11"/>
          <w:headerReference w:type="default" r:id="rId12"/>
          <w:footerReference w:type="even" r:id="rId13"/>
          <w:footerReference w:type="default" r:id="rId14"/>
          <w:pgSz w:w="11906" w:h="16838" w:code="9"/>
          <w:pgMar w:top="3924" w:right="1797" w:bottom="697" w:left="1134" w:header="709" w:footer="119" w:gutter="0"/>
          <w:cols w:space="708"/>
          <w:docGrid w:linePitch="360"/>
        </w:sectPr>
      </w:pPr>
    </w:p>
    <w:p w:rsidR="00A42A51" w:rsidRPr="005A18FC" w:rsidRDefault="00610686">
      <w:pPr>
        <w:pStyle w:val="TOC2"/>
        <w:rPr>
          <w:rFonts w:ascii="Arial" w:eastAsiaTheme="minorEastAsia" w:hAnsi="Arial" w:cs="Arial"/>
          <w:color w:val="auto"/>
          <w:spacing w:val="0"/>
          <w:sz w:val="22"/>
          <w:szCs w:val="22"/>
        </w:rPr>
      </w:pPr>
      <w:r w:rsidRPr="005A18FC">
        <w:rPr>
          <w:rFonts w:ascii="Arial" w:hAnsi="Arial" w:cs="Arial"/>
          <w:b/>
          <w:sz w:val="28"/>
          <w:szCs w:val="28"/>
        </w:rPr>
        <w:lastRenderedPageBreak/>
        <w:fldChar w:fldCharType="begin"/>
      </w:r>
      <w:r w:rsidR="00777BA2" w:rsidRPr="005A18FC">
        <w:rPr>
          <w:rFonts w:ascii="Arial" w:hAnsi="Arial" w:cs="Arial"/>
        </w:rPr>
        <w:instrText xml:space="preserve"> TOC \o "1-3</w:instrText>
      </w:r>
      <w:r w:rsidR="00262128" w:rsidRPr="005A18FC">
        <w:rPr>
          <w:rFonts w:ascii="Arial" w:hAnsi="Arial" w:cs="Arial"/>
        </w:rPr>
        <w:instrText>" \t "Exec Summary H</w:instrText>
      </w:r>
      <w:r w:rsidR="00777BA2" w:rsidRPr="005A18FC">
        <w:rPr>
          <w:rFonts w:ascii="Arial" w:hAnsi="Arial" w:cs="Arial"/>
        </w:rPr>
        <w:instrText>eading,</w:instrText>
      </w:r>
      <w:r w:rsidR="00D6507F" w:rsidRPr="005A18FC">
        <w:rPr>
          <w:rFonts w:ascii="Arial" w:hAnsi="Arial" w:cs="Arial"/>
        </w:rPr>
        <w:instrText>9</w:instrText>
      </w:r>
      <w:r w:rsidR="00262128" w:rsidRPr="005A18FC">
        <w:rPr>
          <w:rFonts w:ascii="Arial" w:hAnsi="Arial" w:cs="Arial"/>
        </w:rPr>
        <w:instrText xml:space="preserve">" </w:instrText>
      </w:r>
      <w:r w:rsidRPr="005A18FC">
        <w:rPr>
          <w:rFonts w:ascii="Arial" w:hAnsi="Arial" w:cs="Arial"/>
          <w:b/>
          <w:sz w:val="28"/>
          <w:szCs w:val="28"/>
        </w:rPr>
        <w:fldChar w:fldCharType="separate"/>
      </w:r>
      <w:r w:rsidR="00A42A51" w:rsidRPr="005A18FC">
        <w:rPr>
          <w:rFonts w:ascii="Arial" w:hAnsi="Arial" w:cs="Arial"/>
        </w:rPr>
        <w:t>Purpose</w:t>
      </w:r>
      <w:r w:rsidR="00A42A51" w:rsidRPr="005A18FC">
        <w:rPr>
          <w:rFonts w:ascii="Arial" w:hAnsi="Arial" w:cs="Arial"/>
        </w:rPr>
        <w:tab/>
      </w:r>
      <w:r w:rsidR="00A42A51" w:rsidRPr="005A18FC">
        <w:rPr>
          <w:rFonts w:ascii="Arial" w:hAnsi="Arial" w:cs="Arial"/>
        </w:rPr>
        <w:tab/>
      </w:r>
      <w:r w:rsidRPr="005A18FC">
        <w:rPr>
          <w:rFonts w:ascii="Arial" w:hAnsi="Arial" w:cs="Arial"/>
        </w:rPr>
        <w:fldChar w:fldCharType="begin"/>
      </w:r>
      <w:r w:rsidR="00A42A51" w:rsidRPr="005A18FC">
        <w:rPr>
          <w:rFonts w:ascii="Arial" w:hAnsi="Arial" w:cs="Arial"/>
        </w:rPr>
        <w:instrText xml:space="preserve"> PAGEREF _Toc331161168 \h </w:instrText>
      </w:r>
      <w:r w:rsidRPr="005A18FC">
        <w:rPr>
          <w:rFonts w:ascii="Arial" w:hAnsi="Arial" w:cs="Arial"/>
        </w:rPr>
      </w:r>
      <w:r w:rsidRPr="005A18FC">
        <w:rPr>
          <w:rFonts w:ascii="Arial" w:hAnsi="Arial" w:cs="Arial"/>
        </w:rPr>
        <w:fldChar w:fldCharType="separate"/>
      </w:r>
      <w:r w:rsidR="00A42A51" w:rsidRPr="005A18FC">
        <w:rPr>
          <w:rFonts w:ascii="Arial" w:hAnsi="Arial" w:cs="Arial"/>
        </w:rPr>
        <w:t>1</w:t>
      </w:r>
      <w:r w:rsidRPr="005A18FC">
        <w:rPr>
          <w:rFonts w:ascii="Arial" w:hAnsi="Arial" w:cs="Arial"/>
        </w:rPr>
        <w:fldChar w:fldCharType="end"/>
      </w:r>
    </w:p>
    <w:p w:rsidR="00A42A51" w:rsidRPr="005A18FC" w:rsidRDefault="00A42A51">
      <w:pPr>
        <w:pStyle w:val="TOC2"/>
        <w:rPr>
          <w:rFonts w:ascii="Arial" w:eastAsiaTheme="minorEastAsia" w:hAnsi="Arial" w:cs="Arial"/>
          <w:color w:val="auto"/>
          <w:spacing w:val="0"/>
          <w:sz w:val="22"/>
          <w:szCs w:val="22"/>
        </w:rPr>
      </w:pPr>
      <w:r w:rsidRPr="005A18FC">
        <w:rPr>
          <w:rFonts w:ascii="Arial" w:hAnsi="Arial" w:cs="Arial"/>
        </w:rPr>
        <w:t>Background</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_Toc331161169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1</w:t>
      </w:r>
      <w:r w:rsidR="00610686" w:rsidRPr="005A18FC">
        <w:rPr>
          <w:rFonts w:ascii="Arial" w:hAnsi="Arial" w:cs="Arial"/>
        </w:rPr>
        <w:fldChar w:fldCharType="end"/>
      </w:r>
    </w:p>
    <w:p w:rsidR="00A42A51" w:rsidRPr="005A18FC" w:rsidRDefault="00A42A51">
      <w:pPr>
        <w:pStyle w:val="TOC2"/>
        <w:rPr>
          <w:rFonts w:ascii="Arial" w:eastAsiaTheme="minorEastAsia" w:hAnsi="Arial" w:cs="Arial"/>
          <w:color w:val="auto"/>
          <w:spacing w:val="0"/>
          <w:sz w:val="22"/>
          <w:szCs w:val="22"/>
        </w:rPr>
      </w:pPr>
      <w:r w:rsidRPr="005A18FC">
        <w:rPr>
          <w:rFonts w:ascii="Arial" w:hAnsi="Arial" w:cs="Arial"/>
        </w:rPr>
        <w:t>Interference considerations</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_Toc331161170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1</w:t>
      </w:r>
      <w:r w:rsidR="00610686" w:rsidRPr="005A18FC">
        <w:rPr>
          <w:rFonts w:ascii="Arial" w:hAnsi="Arial" w:cs="Arial"/>
        </w:rPr>
        <w:fldChar w:fldCharType="end"/>
      </w:r>
    </w:p>
    <w:p w:rsidR="00A42A51" w:rsidRPr="005A18FC" w:rsidRDefault="00A42A51">
      <w:pPr>
        <w:pStyle w:val="TOC3"/>
        <w:rPr>
          <w:rFonts w:ascii="Arial" w:eastAsiaTheme="minorEastAsia" w:hAnsi="Arial" w:cs="Arial"/>
          <w:color w:val="auto"/>
        </w:rPr>
      </w:pPr>
      <w:r w:rsidRPr="005A18FC">
        <w:rPr>
          <w:rFonts w:ascii="Arial" w:hAnsi="Arial" w:cs="Arial"/>
        </w:rPr>
        <w:t>Spectrum denial</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_Toc331161171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1</w:t>
      </w:r>
      <w:r w:rsidR="00610686" w:rsidRPr="005A18FC">
        <w:rPr>
          <w:rFonts w:ascii="Arial" w:hAnsi="Arial" w:cs="Arial"/>
        </w:rPr>
        <w:fldChar w:fldCharType="end"/>
      </w:r>
    </w:p>
    <w:p w:rsidR="00A42A51" w:rsidRPr="005A18FC" w:rsidRDefault="00A42A51">
      <w:pPr>
        <w:pStyle w:val="TOC3"/>
        <w:rPr>
          <w:rFonts w:ascii="Arial" w:eastAsiaTheme="minorEastAsia" w:hAnsi="Arial" w:cs="Arial"/>
          <w:color w:val="auto"/>
        </w:rPr>
      </w:pPr>
      <w:r w:rsidRPr="005A18FC">
        <w:rPr>
          <w:rFonts w:ascii="Arial" w:hAnsi="Arial" w:cs="Arial"/>
        </w:rPr>
        <w:t>Receiver desensitisation &amp; transmitter sideband noise</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_Toc331161172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1</w:t>
      </w:r>
      <w:r w:rsidR="00610686" w:rsidRPr="005A18FC">
        <w:rPr>
          <w:rFonts w:ascii="Arial" w:hAnsi="Arial" w:cs="Arial"/>
        </w:rPr>
        <w:fldChar w:fldCharType="end"/>
      </w:r>
    </w:p>
    <w:p w:rsidR="00A42A51" w:rsidRPr="005A18FC" w:rsidRDefault="00A42A51">
      <w:pPr>
        <w:pStyle w:val="TOC3"/>
        <w:rPr>
          <w:rFonts w:ascii="Arial" w:eastAsiaTheme="minorEastAsia" w:hAnsi="Arial" w:cs="Arial"/>
          <w:color w:val="auto"/>
        </w:rPr>
      </w:pPr>
      <w:r w:rsidRPr="005A18FC">
        <w:rPr>
          <w:rFonts w:ascii="Arial" w:hAnsi="Arial" w:cs="Arial"/>
        </w:rPr>
        <w:t>Intermodulation products</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_Toc331161173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1</w:t>
      </w:r>
      <w:r w:rsidR="00610686" w:rsidRPr="005A18FC">
        <w:rPr>
          <w:rFonts w:ascii="Arial" w:hAnsi="Arial" w:cs="Arial"/>
        </w:rPr>
        <w:fldChar w:fldCharType="end"/>
      </w:r>
    </w:p>
    <w:p w:rsidR="00A42A51" w:rsidRPr="005A18FC" w:rsidRDefault="00A42A51" w:rsidP="00A42A51">
      <w:pPr>
        <w:pStyle w:val="TOC2"/>
        <w:ind w:left="284" w:hanging="284"/>
        <w:rPr>
          <w:rFonts w:ascii="Arial" w:eastAsiaTheme="minorEastAsia" w:hAnsi="Arial" w:cs="Arial"/>
          <w:color w:val="auto"/>
          <w:spacing w:val="0"/>
          <w:sz w:val="22"/>
          <w:szCs w:val="22"/>
        </w:rPr>
      </w:pPr>
      <w:r w:rsidRPr="005A18FC">
        <w:rPr>
          <w:rFonts w:ascii="Arial" w:hAnsi="Arial" w:cs="Arial"/>
        </w:rPr>
        <w:t>Frequency assignment and licensing arrangements in the</w:t>
      </w:r>
      <w:r w:rsidRPr="005A18FC">
        <w:rPr>
          <w:rFonts w:ascii="Arial" w:hAnsi="Arial" w:cs="Arial"/>
        </w:rPr>
        <w:br/>
        <w:t>400 MHz band</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_Toc331161174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2</w:t>
      </w:r>
      <w:r w:rsidR="00610686" w:rsidRPr="005A18FC">
        <w:rPr>
          <w:rFonts w:ascii="Arial" w:hAnsi="Arial" w:cs="Arial"/>
        </w:rPr>
        <w:fldChar w:fldCharType="end"/>
      </w:r>
    </w:p>
    <w:p w:rsidR="00A42A51" w:rsidRPr="005A18FC" w:rsidRDefault="00BE1D2F" w:rsidP="00A42A51">
      <w:pPr>
        <w:pStyle w:val="TOC2"/>
        <w:ind w:left="284" w:hanging="284"/>
        <w:rPr>
          <w:rFonts w:ascii="Arial" w:eastAsiaTheme="minorEastAsia" w:hAnsi="Arial" w:cs="Arial"/>
          <w:color w:val="auto"/>
          <w:spacing w:val="0"/>
          <w:sz w:val="22"/>
          <w:szCs w:val="22"/>
        </w:rPr>
      </w:pPr>
      <w:r>
        <w:rPr>
          <w:rFonts w:ascii="Arial" w:hAnsi="Arial" w:cs="Arial"/>
        </w:rPr>
        <w:t>Single-frequency operation</w:t>
      </w:r>
      <w:r w:rsidR="00A42A51" w:rsidRPr="005A18FC">
        <w:rPr>
          <w:rFonts w:ascii="Arial" w:hAnsi="Arial" w:cs="Arial"/>
        </w:rPr>
        <w:t xml:space="preserve"> in the VHF Mid and VHF High Frequency</w:t>
      </w:r>
      <w:r w:rsidR="00A42A51" w:rsidRPr="005A18FC">
        <w:rPr>
          <w:rFonts w:ascii="Arial" w:hAnsi="Arial" w:cs="Arial"/>
        </w:rPr>
        <w:br/>
        <w:t>Band Plans</w:t>
      </w:r>
      <w:r w:rsidR="00A42A51" w:rsidRPr="005A18FC">
        <w:rPr>
          <w:rFonts w:ascii="Arial" w:hAnsi="Arial" w:cs="Arial"/>
        </w:rPr>
        <w:tab/>
      </w:r>
      <w:r w:rsidR="00610686" w:rsidRPr="005A18FC">
        <w:rPr>
          <w:rFonts w:ascii="Arial" w:hAnsi="Arial" w:cs="Arial"/>
        </w:rPr>
        <w:fldChar w:fldCharType="begin"/>
      </w:r>
      <w:r w:rsidR="00A42A51" w:rsidRPr="005A18FC">
        <w:rPr>
          <w:rFonts w:ascii="Arial" w:hAnsi="Arial" w:cs="Arial"/>
        </w:rPr>
        <w:instrText xml:space="preserve"> PAGEREF _Toc331161175 \h </w:instrText>
      </w:r>
      <w:r w:rsidR="00610686" w:rsidRPr="005A18FC">
        <w:rPr>
          <w:rFonts w:ascii="Arial" w:hAnsi="Arial" w:cs="Arial"/>
        </w:rPr>
      </w:r>
      <w:r w:rsidR="00610686" w:rsidRPr="005A18FC">
        <w:rPr>
          <w:rFonts w:ascii="Arial" w:hAnsi="Arial" w:cs="Arial"/>
        </w:rPr>
        <w:fldChar w:fldCharType="separate"/>
      </w:r>
      <w:r w:rsidR="00A42A51" w:rsidRPr="005A18FC">
        <w:rPr>
          <w:rFonts w:ascii="Arial" w:hAnsi="Arial" w:cs="Arial"/>
        </w:rPr>
        <w:t>2</w:t>
      </w:r>
      <w:r w:rsidR="00610686" w:rsidRPr="005A18FC">
        <w:rPr>
          <w:rFonts w:ascii="Arial" w:hAnsi="Arial" w:cs="Arial"/>
        </w:rPr>
        <w:fldChar w:fldCharType="end"/>
      </w:r>
    </w:p>
    <w:p w:rsidR="00A42A51" w:rsidRPr="005A18FC" w:rsidRDefault="00A42A51">
      <w:pPr>
        <w:pStyle w:val="TOC3"/>
        <w:rPr>
          <w:rFonts w:ascii="Arial" w:eastAsiaTheme="minorEastAsia" w:hAnsi="Arial" w:cs="Arial"/>
          <w:color w:val="auto"/>
        </w:rPr>
      </w:pPr>
      <w:r w:rsidRPr="005A18FC">
        <w:rPr>
          <w:rFonts w:ascii="Arial" w:hAnsi="Arial" w:cs="Arial"/>
        </w:rPr>
        <w:t>VHF Mid Band Frequency Band Plan (70 to 87.5 MHz)</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_Toc331161176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2</w:t>
      </w:r>
      <w:r w:rsidR="00610686" w:rsidRPr="005A18FC">
        <w:rPr>
          <w:rFonts w:ascii="Arial" w:hAnsi="Arial" w:cs="Arial"/>
        </w:rPr>
        <w:fldChar w:fldCharType="end"/>
      </w:r>
    </w:p>
    <w:p w:rsidR="00A42A51" w:rsidRPr="005A18FC" w:rsidRDefault="00A42A51">
      <w:pPr>
        <w:pStyle w:val="TOC3"/>
        <w:rPr>
          <w:rFonts w:ascii="Arial" w:eastAsiaTheme="minorEastAsia" w:hAnsi="Arial" w:cs="Arial"/>
          <w:color w:val="auto"/>
        </w:rPr>
      </w:pPr>
      <w:r w:rsidRPr="005A18FC">
        <w:rPr>
          <w:rFonts w:ascii="Arial" w:hAnsi="Arial" w:cs="Arial"/>
        </w:rPr>
        <w:t>VHF High Band Frequency Band Plan (148 to 174 MHz)</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_Toc331161177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3</w:t>
      </w:r>
      <w:r w:rsidR="00610686" w:rsidRPr="005A18FC">
        <w:rPr>
          <w:rFonts w:ascii="Arial" w:hAnsi="Arial" w:cs="Arial"/>
        </w:rPr>
        <w:fldChar w:fldCharType="end"/>
      </w:r>
    </w:p>
    <w:p w:rsidR="00A42A51" w:rsidRPr="005A18FC" w:rsidRDefault="00A42A51">
      <w:pPr>
        <w:pStyle w:val="TOC2"/>
        <w:rPr>
          <w:rFonts w:ascii="Arial" w:eastAsiaTheme="minorEastAsia" w:hAnsi="Arial" w:cs="Arial"/>
          <w:color w:val="auto"/>
          <w:spacing w:val="0"/>
          <w:sz w:val="22"/>
          <w:szCs w:val="22"/>
        </w:rPr>
      </w:pPr>
      <w:r w:rsidRPr="005A18FC">
        <w:rPr>
          <w:rFonts w:ascii="Arial" w:hAnsi="Arial" w:cs="Arial"/>
        </w:rPr>
        <w:t>Further information</w:t>
      </w:r>
      <w:r w:rsidRPr="005A18FC">
        <w:rPr>
          <w:rFonts w:ascii="Arial" w:hAnsi="Arial" w:cs="Arial"/>
        </w:rPr>
        <w:tab/>
      </w:r>
      <w:r w:rsidR="00610686" w:rsidRPr="005A18FC">
        <w:rPr>
          <w:rFonts w:ascii="Arial" w:hAnsi="Arial" w:cs="Arial"/>
        </w:rPr>
        <w:fldChar w:fldCharType="begin"/>
      </w:r>
      <w:r w:rsidRPr="005A18FC">
        <w:rPr>
          <w:rFonts w:ascii="Arial" w:hAnsi="Arial" w:cs="Arial"/>
        </w:rPr>
        <w:instrText xml:space="preserve"> PAGEREF _Toc331161178 \h </w:instrText>
      </w:r>
      <w:r w:rsidR="00610686" w:rsidRPr="005A18FC">
        <w:rPr>
          <w:rFonts w:ascii="Arial" w:hAnsi="Arial" w:cs="Arial"/>
        </w:rPr>
      </w:r>
      <w:r w:rsidR="00610686" w:rsidRPr="005A18FC">
        <w:rPr>
          <w:rFonts w:ascii="Arial" w:hAnsi="Arial" w:cs="Arial"/>
        </w:rPr>
        <w:fldChar w:fldCharType="separate"/>
      </w:r>
      <w:r w:rsidRPr="005A18FC">
        <w:rPr>
          <w:rFonts w:ascii="Arial" w:hAnsi="Arial" w:cs="Arial"/>
        </w:rPr>
        <w:t>3</w:t>
      </w:r>
      <w:r w:rsidR="00610686" w:rsidRPr="005A18FC">
        <w:rPr>
          <w:rFonts w:ascii="Arial" w:hAnsi="Arial" w:cs="Arial"/>
        </w:rPr>
        <w:fldChar w:fldCharType="end"/>
      </w:r>
    </w:p>
    <w:p w:rsidR="00152903" w:rsidRPr="005A18FC" w:rsidRDefault="00610686" w:rsidP="00332011">
      <w:pPr>
        <w:rPr>
          <w:rFonts w:ascii="Arial" w:hAnsi="Arial" w:cs="Arial"/>
        </w:rPr>
      </w:pPr>
      <w:r w:rsidRPr="005A18FC">
        <w:rPr>
          <w:rFonts w:ascii="Arial" w:hAnsi="Arial" w:cs="Arial"/>
        </w:rPr>
        <w:fldChar w:fldCharType="end"/>
      </w:r>
    </w:p>
    <w:p w:rsidR="000A4A51" w:rsidRPr="005A18FC" w:rsidRDefault="000A4A51">
      <w:pPr>
        <w:rPr>
          <w:rFonts w:ascii="Arial" w:hAnsi="Arial" w:cs="Arial"/>
        </w:rPr>
      </w:pPr>
    </w:p>
    <w:p w:rsidR="004D56FF" w:rsidRPr="005A18FC" w:rsidRDefault="004D56FF">
      <w:pPr>
        <w:rPr>
          <w:rFonts w:ascii="Arial" w:hAnsi="Arial" w:cs="Arial"/>
        </w:rPr>
        <w:sectPr w:rsidR="004D56FF" w:rsidRPr="005A18FC" w:rsidSect="00BE4C11">
          <w:headerReference w:type="even" r:id="rId15"/>
          <w:headerReference w:type="default" r:id="rId16"/>
          <w:footerReference w:type="even" r:id="rId17"/>
          <w:footerReference w:type="default" r:id="rId18"/>
          <w:footerReference w:type="first" r:id="rId19"/>
          <w:pgSz w:w="11906" w:h="16838" w:code="9"/>
          <w:pgMar w:top="3646" w:right="3102" w:bottom="868" w:left="1134" w:header="709" w:footer="119" w:gutter="0"/>
          <w:cols w:space="708"/>
          <w:titlePg/>
          <w:docGrid w:linePitch="360"/>
        </w:sectPr>
      </w:pPr>
    </w:p>
    <w:p w:rsidR="005D4B05" w:rsidRPr="005A18FC" w:rsidRDefault="005D4B05" w:rsidP="0097174A">
      <w:pPr>
        <w:pStyle w:val="Heading2"/>
        <w:rPr>
          <w:rFonts w:ascii="Arial" w:hAnsi="Arial"/>
        </w:rPr>
      </w:pPr>
      <w:bookmarkStart w:id="2" w:name="_Toc331161168"/>
      <w:r w:rsidRPr="005A18FC">
        <w:rPr>
          <w:rFonts w:ascii="Arial" w:hAnsi="Arial"/>
        </w:rPr>
        <w:lastRenderedPageBreak/>
        <w:t>Purpose</w:t>
      </w:r>
      <w:bookmarkEnd w:id="2"/>
    </w:p>
    <w:p w:rsidR="005D4B05" w:rsidRPr="005A18FC" w:rsidRDefault="005D4B05" w:rsidP="0097174A">
      <w:pPr>
        <w:rPr>
          <w:rFonts w:ascii="Arial" w:hAnsi="Arial" w:cs="Arial"/>
        </w:rPr>
      </w:pPr>
      <w:r w:rsidRPr="005A18FC">
        <w:rPr>
          <w:rFonts w:ascii="Arial" w:hAnsi="Arial" w:cs="Arial"/>
        </w:rPr>
        <w:t xml:space="preserve">To provide guidance in relation to the assignment and licensing of sited </w:t>
      </w:r>
      <w:r w:rsidR="00BE1D2F">
        <w:rPr>
          <w:rFonts w:ascii="Arial" w:hAnsi="Arial" w:cs="Arial"/>
        </w:rPr>
        <w:t>single-frequency</w:t>
      </w:r>
      <w:r w:rsidRPr="005A18FC">
        <w:rPr>
          <w:rFonts w:ascii="Arial" w:hAnsi="Arial" w:cs="Arial"/>
        </w:rPr>
        <w:t xml:space="preserve"> services in </w:t>
      </w:r>
      <w:r w:rsidR="00BE1D2F">
        <w:rPr>
          <w:rFonts w:ascii="Arial" w:hAnsi="Arial" w:cs="Arial"/>
        </w:rPr>
        <w:t>two-frequency land</w:t>
      </w:r>
      <w:r w:rsidRPr="005A18FC">
        <w:rPr>
          <w:rFonts w:ascii="Arial" w:hAnsi="Arial" w:cs="Arial"/>
        </w:rPr>
        <w:t xml:space="preserve"> mobile spectrum. In addition to this guideline, reference should be made to the </w:t>
      </w:r>
      <w:hyperlink r:id="rId20" w:history="1">
        <w:r w:rsidRPr="005A18FC">
          <w:rPr>
            <w:rStyle w:val="Hyperlink"/>
            <w:rFonts w:ascii="Arial" w:hAnsi="Arial" w:cs="Arial"/>
          </w:rPr>
          <w:t>Land Mobile Licence Information Paper</w:t>
        </w:r>
      </w:hyperlink>
      <w:r w:rsidR="00BC4EA3" w:rsidRPr="005A18FC">
        <w:rPr>
          <w:rFonts w:ascii="Arial" w:hAnsi="Arial" w:cs="Arial"/>
        </w:rPr>
        <w:t>,</w:t>
      </w:r>
      <w:r w:rsidRPr="005A18FC">
        <w:rPr>
          <w:rFonts w:ascii="Arial" w:hAnsi="Arial" w:cs="Arial"/>
        </w:rPr>
        <w:t xml:space="preserve"> which provides an overview of the licensing arrangements applicable to the land mobile service.</w:t>
      </w:r>
    </w:p>
    <w:p w:rsidR="005D4B05" w:rsidRPr="005A18FC" w:rsidRDefault="005D4B05" w:rsidP="0097174A">
      <w:pPr>
        <w:rPr>
          <w:rFonts w:ascii="Arial" w:hAnsi="Arial" w:cs="Arial"/>
        </w:rPr>
      </w:pPr>
    </w:p>
    <w:p w:rsidR="005D4B05" w:rsidRPr="005A18FC" w:rsidRDefault="005D4B05" w:rsidP="0097174A">
      <w:pPr>
        <w:rPr>
          <w:rFonts w:ascii="Arial" w:hAnsi="Arial" w:cs="Arial"/>
        </w:rPr>
      </w:pPr>
      <w:r w:rsidRPr="005A18FC">
        <w:rPr>
          <w:rFonts w:ascii="Arial" w:hAnsi="Arial" w:cs="Arial"/>
        </w:rPr>
        <w:t>This guideline applies to all services operating in non-government spectrum, including government services operating within non-government spectrum.</w:t>
      </w:r>
    </w:p>
    <w:p w:rsidR="005D4B05" w:rsidRPr="005A18FC" w:rsidRDefault="005D4B05" w:rsidP="0097174A">
      <w:pPr>
        <w:rPr>
          <w:rFonts w:ascii="Arial" w:hAnsi="Arial" w:cs="Arial"/>
        </w:rPr>
      </w:pPr>
    </w:p>
    <w:p w:rsidR="005D4B05" w:rsidRPr="005A18FC" w:rsidRDefault="005D4B05" w:rsidP="0097174A">
      <w:pPr>
        <w:rPr>
          <w:rFonts w:ascii="Arial" w:hAnsi="Arial" w:cs="Arial"/>
        </w:rPr>
      </w:pPr>
      <w:r w:rsidRPr="005A18FC">
        <w:rPr>
          <w:rFonts w:ascii="Arial" w:hAnsi="Arial" w:cs="Arial"/>
        </w:rPr>
        <w:t xml:space="preserve">Requests for exemptions to the arrangements detailed in this document, or licence applications that appear to fall outside the enunciated framework, should be referred to the ACMA at </w:t>
      </w:r>
      <w:hyperlink r:id="rId21" w:history="1">
        <w:r w:rsidR="00BC4EA3" w:rsidRPr="005A18FC">
          <w:rPr>
            <w:rStyle w:val="Hyperlink"/>
            <w:rFonts w:ascii="Arial" w:hAnsi="Arial" w:cs="Arial"/>
          </w:rPr>
          <w:t>facpolicyexemptions@acma.gov.au</w:t>
        </w:r>
      </w:hyperlink>
      <w:r w:rsidRPr="005A18FC">
        <w:rPr>
          <w:rFonts w:ascii="Arial" w:hAnsi="Arial" w:cs="Arial"/>
        </w:rPr>
        <w:t>.</w:t>
      </w:r>
    </w:p>
    <w:p w:rsidR="005D4B05" w:rsidRPr="005A18FC" w:rsidRDefault="005D4B05" w:rsidP="00941FB0">
      <w:pPr>
        <w:rPr>
          <w:rFonts w:ascii="Arial" w:hAnsi="Arial" w:cs="Arial"/>
        </w:rPr>
      </w:pPr>
    </w:p>
    <w:p w:rsidR="005D4B05" w:rsidRPr="005A18FC" w:rsidRDefault="00A42A51" w:rsidP="0097174A">
      <w:pPr>
        <w:pStyle w:val="Heading2"/>
        <w:rPr>
          <w:rFonts w:ascii="Arial" w:hAnsi="Arial"/>
        </w:rPr>
      </w:pPr>
      <w:bookmarkStart w:id="3" w:name="_Toc331161169"/>
      <w:r w:rsidRPr="005A18FC">
        <w:rPr>
          <w:rFonts w:ascii="Arial" w:hAnsi="Arial"/>
        </w:rPr>
        <w:t>Background</w:t>
      </w:r>
      <w:bookmarkEnd w:id="3"/>
    </w:p>
    <w:p w:rsidR="005D4B05" w:rsidRPr="005A18FC" w:rsidRDefault="005D4B05" w:rsidP="0097174A">
      <w:pPr>
        <w:rPr>
          <w:rFonts w:ascii="Arial" w:hAnsi="Arial" w:cs="Arial"/>
        </w:rPr>
      </w:pPr>
      <w:r w:rsidRPr="005A18FC">
        <w:rPr>
          <w:rFonts w:ascii="Arial" w:hAnsi="Arial" w:cs="Arial"/>
        </w:rPr>
        <w:t xml:space="preserve">The ACMA occasionally receives requests to licence </w:t>
      </w:r>
      <w:r w:rsidR="00BE1D2F">
        <w:rPr>
          <w:rFonts w:ascii="Arial" w:hAnsi="Arial" w:cs="Arial"/>
        </w:rPr>
        <w:t>single-frequency</w:t>
      </w:r>
      <w:r w:rsidRPr="005A18FC">
        <w:rPr>
          <w:rFonts w:ascii="Arial" w:hAnsi="Arial" w:cs="Arial"/>
        </w:rPr>
        <w:t xml:space="preserve"> systems in segments of the land mobile spectrum designate</w:t>
      </w:r>
      <w:r w:rsidR="00BC4EA3" w:rsidRPr="005A18FC">
        <w:rPr>
          <w:rFonts w:ascii="Arial" w:hAnsi="Arial" w:cs="Arial"/>
        </w:rPr>
        <w:t xml:space="preserve">d for </w:t>
      </w:r>
      <w:r w:rsidR="00BE1D2F">
        <w:rPr>
          <w:rFonts w:ascii="Arial" w:hAnsi="Arial" w:cs="Arial"/>
        </w:rPr>
        <w:t>two-frequency</w:t>
      </w:r>
      <w:r w:rsidR="00BC4EA3" w:rsidRPr="005A18FC">
        <w:rPr>
          <w:rFonts w:ascii="Arial" w:hAnsi="Arial" w:cs="Arial"/>
        </w:rPr>
        <w:t xml:space="preserve"> operation. </w:t>
      </w:r>
      <w:r w:rsidRPr="005A18FC">
        <w:rPr>
          <w:rFonts w:ascii="Arial" w:hAnsi="Arial" w:cs="Arial"/>
        </w:rPr>
        <w:t xml:space="preserve">The reasons for these requests are varied, but often relate to the limited spectrum available for </w:t>
      </w:r>
      <w:r w:rsidR="00BE1D2F">
        <w:rPr>
          <w:rFonts w:ascii="Arial" w:hAnsi="Arial" w:cs="Arial"/>
        </w:rPr>
        <w:t>single-frequency</w:t>
      </w:r>
      <w:r w:rsidRPr="005A18FC">
        <w:rPr>
          <w:rFonts w:ascii="Arial" w:hAnsi="Arial" w:cs="Arial"/>
        </w:rPr>
        <w:t xml:space="preserve"> services, or particular business needs that benefit from use of the requested frequencies and which require </w:t>
      </w:r>
      <w:r w:rsidR="00BE1D2F">
        <w:rPr>
          <w:rFonts w:ascii="Arial" w:hAnsi="Arial" w:cs="Arial"/>
        </w:rPr>
        <w:t>single-frequency operation</w:t>
      </w:r>
      <w:r w:rsidRPr="005A18FC">
        <w:rPr>
          <w:rFonts w:ascii="Arial" w:hAnsi="Arial" w:cs="Arial"/>
        </w:rPr>
        <w:t>.</w:t>
      </w:r>
    </w:p>
    <w:p w:rsidR="005D4B05" w:rsidRPr="005A18FC" w:rsidRDefault="005D4B05" w:rsidP="0097174A">
      <w:pPr>
        <w:rPr>
          <w:rFonts w:ascii="Arial" w:hAnsi="Arial" w:cs="Arial"/>
        </w:rPr>
      </w:pPr>
    </w:p>
    <w:p w:rsidR="005D4B05" w:rsidRPr="005A18FC" w:rsidRDefault="005D4B05" w:rsidP="0097174A">
      <w:pPr>
        <w:rPr>
          <w:rFonts w:ascii="Arial" w:hAnsi="Arial" w:cs="Arial"/>
        </w:rPr>
      </w:pPr>
      <w:r w:rsidRPr="005A18FC">
        <w:rPr>
          <w:rFonts w:ascii="Arial" w:hAnsi="Arial" w:cs="Arial"/>
        </w:rPr>
        <w:t xml:space="preserve">Many applications concern the use of frequencies in the </w:t>
      </w:r>
      <w:hyperlink r:id="rId22" w:history="1">
        <w:r w:rsidRPr="005A18FC">
          <w:rPr>
            <w:rStyle w:val="Hyperlink"/>
            <w:rFonts w:ascii="Arial" w:hAnsi="Arial" w:cs="Arial"/>
          </w:rPr>
          <w:t>400 MHz Plan</w:t>
        </w:r>
      </w:hyperlink>
      <w:r w:rsidR="00BC4EA3" w:rsidRPr="005A18FC">
        <w:rPr>
          <w:rFonts w:ascii="Arial" w:hAnsi="Arial" w:cs="Arial"/>
        </w:rPr>
        <w:t xml:space="preserve">. </w:t>
      </w:r>
      <w:r w:rsidRPr="005A18FC">
        <w:rPr>
          <w:rFonts w:ascii="Arial" w:hAnsi="Arial" w:cs="Arial"/>
        </w:rPr>
        <w:t>As this is an administrative band and is not subject to the statutory obligations of Frequency Band Plans (such as the VHF Mid Band and VHF High Band Frequency Band Plans), these requests can often be accommodated provided certain principles are observed.</w:t>
      </w:r>
    </w:p>
    <w:p w:rsidR="005D4B05" w:rsidRPr="005A18FC" w:rsidRDefault="005D4B05" w:rsidP="00941FB0">
      <w:pPr>
        <w:rPr>
          <w:rFonts w:ascii="Arial" w:hAnsi="Arial" w:cs="Arial"/>
        </w:rPr>
      </w:pPr>
    </w:p>
    <w:p w:rsidR="005D4B05" w:rsidRPr="005A18FC" w:rsidRDefault="005D4B05" w:rsidP="005A18FC">
      <w:pPr>
        <w:pStyle w:val="Heading2"/>
        <w:rPr>
          <w:rFonts w:ascii="Arial" w:hAnsi="Arial"/>
        </w:rPr>
      </w:pPr>
      <w:bookmarkStart w:id="4" w:name="_Toc331161170"/>
      <w:r w:rsidRPr="005A18FC">
        <w:rPr>
          <w:rFonts w:ascii="Arial" w:hAnsi="Arial"/>
        </w:rPr>
        <w:t>Interference considerations</w:t>
      </w:r>
      <w:bookmarkEnd w:id="4"/>
    </w:p>
    <w:p w:rsidR="005D4B05" w:rsidRPr="005A18FC" w:rsidRDefault="005D4B05" w:rsidP="005A18FC">
      <w:pPr>
        <w:pStyle w:val="Heading3"/>
        <w:rPr>
          <w:rFonts w:ascii="Arial" w:hAnsi="Arial"/>
        </w:rPr>
      </w:pPr>
      <w:bookmarkStart w:id="5" w:name="_Toc331161171"/>
      <w:r w:rsidRPr="005A18FC">
        <w:rPr>
          <w:rFonts w:ascii="Arial" w:hAnsi="Arial"/>
        </w:rPr>
        <w:t>Spectrum denial</w:t>
      </w:r>
      <w:bookmarkEnd w:id="5"/>
    </w:p>
    <w:p w:rsidR="005D4B05" w:rsidRPr="005A18FC" w:rsidRDefault="005D4B05" w:rsidP="005A18FC">
      <w:pPr>
        <w:rPr>
          <w:rFonts w:ascii="Arial" w:hAnsi="Arial" w:cs="Arial"/>
        </w:rPr>
      </w:pPr>
      <w:r w:rsidRPr="005A18FC">
        <w:rPr>
          <w:rFonts w:ascii="Arial" w:hAnsi="Arial" w:cs="Arial"/>
        </w:rPr>
        <w:t xml:space="preserve">When a </w:t>
      </w:r>
      <w:r w:rsidR="00BE1D2F">
        <w:rPr>
          <w:rFonts w:ascii="Arial" w:hAnsi="Arial" w:cs="Arial"/>
        </w:rPr>
        <w:t>single-frequency</w:t>
      </w:r>
      <w:r w:rsidRPr="005A18FC">
        <w:rPr>
          <w:rFonts w:ascii="Arial" w:hAnsi="Arial" w:cs="Arial"/>
        </w:rPr>
        <w:t xml:space="preserve"> system operates in a </w:t>
      </w:r>
      <w:r w:rsidR="00BE1D2F">
        <w:rPr>
          <w:rFonts w:ascii="Arial" w:hAnsi="Arial" w:cs="Arial"/>
        </w:rPr>
        <w:t>two-frequency</w:t>
      </w:r>
      <w:r w:rsidRPr="005A18FC">
        <w:rPr>
          <w:rFonts w:ascii="Arial" w:hAnsi="Arial" w:cs="Arial"/>
        </w:rPr>
        <w:t xml:space="preserve"> segment, i.e. in a designated Base Transmit or Base Receive segment, there is the potential for interference as a result of the receiver operating adjacent in frequency to base transmitters or the transmitter operating adjacent in frequency to base receivers. Affording protection to receivers in either case creates spectrum denial within the local area that does not exist if the service operates according to the purpose of the segment. This denial has greatest impact in areas of high spectrum demand.</w:t>
      </w:r>
    </w:p>
    <w:p w:rsidR="005D4B05" w:rsidRPr="005A18FC" w:rsidRDefault="005D4B05" w:rsidP="005D4B05">
      <w:pPr>
        <w:rPr>
          <w:rFonts w:ascii="Arial" w:hAnsi="Arial" w:cs="Arial"/>
        </w:rPr>
      </w:pPr>
    </w:p>
    <w:p w:rsidR="005D4B05" w:rsidRPr="005A18FC" w:rsidRDefault="005A18FC" w:rsidP="005A18FC">
      <w:pPr>
        <w:pStyle w:val="Heading3"/>
        <w:rPr>
          <w:rFonts w:ascii="Arial" w:hAnsi="Arial"/>
        </w:rPr>
      </w:pPr>
      <w:bookmarkStart w:id="6" w:name="_Toc331161172"/>
      <w:r w:rsidRPr="005A18FC">
        <w:rPr>
          <w:rFonts w:ascii="Arial" w:hAnsi="Arial"/>
        </w:rPr>
        <w:t>Receiver desensitisation and</w:t>
      </w:r>
      <w:r w:rsidR="005D4B05" w:rsidRPr="005A18FC">
        <w:rPr>
          <w:rFonts w:ascii="Arial" w:hAnsi="Arial"/>
        </w:rPr>
        <w:t xml:space="preserve"> transmitter sideband noise</w:t>
      </w:r>
      <w:bookmarkEnd w:id="6"/>
    </w:p>
    <w:p w:rsidR="005D4B05" w:rsidRPr="005A18FC" w:rsidRDefault="005D4B05" w:rsidP="005A18FC">
      <w:pPr>
        <w:rPr>
          <w:rFonts w:ascii="Arial" w:hAnsi="Arial" w:cs="Arial"/>
        </w:rPr>
      </w:pPr>
      <w:r w:rsidRPr="005A18FC">
        <w:rPr>
          <w:rFonts w:ascii="Arial" w:hAnsi="Arial" w:cs="Arial"/>
        </w:rPr>
        <w:t xml:space="preserve">Receiver desensitisation occurs when a strong signal from a nearby or co-sited transmitter is sufficiently close to a receiver's operating frequency. Desensitisation is also caused </w:t>
      </w:r>
      <w:r w:rsidR="00BC4EA3" w:rsidRPr="005A18FC">
        <w:rPr>
          <w:rFonts w:ascii="Arial" w:hAnsi="Arial" w:cs="Arial"/>
        </w:rPr>
        <w:t xml:space="preserve">by transmitter sideband noise. </w:t>
      </w:r>
      <w:r w:rsidRPr="005A18FC">
        <w:rPr>
          <w:rFonts w:ascii="Arial" w:hAnsi="Arial" w:cs="Arial"/>
        </w:rPr>
        <w:t>This transmitted energy extends above and below the operating frequency of a transmitter and appears as on-channel noise, degrading the noise floor of the receiver.</w:t>
      </w:r>
    </w:p>
    <w:p w:rsidR="005D4B05" w:rsidRPr="005A18FC" w:rsidRDefault="005D4B05" w:rsidP="005A18FC">
      <w:pPr>
        <w:rPr>
          <w:rFonts w:ascii="Arial" w:hAnsi="Arial" w:cs="Arial"/>
        </w:rPr>
      </w:pPr>
    </w:p>
    <w:p w:rsidR="005D4B05" w:rsidRPr="005A18FC" w:rsidRDefault="005D4B05" w:rsidP="005A18FC">
      <w:pPr>
        <w:rPr>
          <w:rFonts w:ascii="Arial" w:hAnsi="Arial" w:cs="Arial"/>
        </w:rPr>
      </w:pPr>
      <w:r w:rsidRPr="005A18FC">
        <w:rPr>
          <w:rFonts w:ascii="Arial" w:hAnsi="Arial" w:cs="Arial"/>
        </w:rPr>
        <w:t>In the case where the proposed service is to operate in a Base Receive segment, any receiver de-sensitisation occurs to the base receivers of incumbent licence holders operating in accordance with the purpose of the segment. Where the proposed service is to operate in a Base Transmit segment, any receiver de-sensitisation occurs to the base receiver of the proposed service.</w:t>
      </w:r>
    </w:p>
    <w:p w:rsidR="005D4B05" w:rsidRPr="005A18FC" w:rsidRDefault="005D4B05" w:rsidP="005D4B05">
      <w:pPr>
        <w:rPr>
          <w:rFonts w:ascii="Arial" w:hAnsi="Arial" w:cs="Arial"/>
        </w:rPr>
      </w:pPr>
    </w:p>
    <w:p w:rsidR="005D4B05" w:rsidRPr="005A18FC" w:rsidRDefault="005D4B05" w:rsidP="005A18FC">
      <w:pPr>
        <w:pStyle w:val="Heading3"/>
        <w:rPr>
          <w:rFonts w:ascii="Arial" w:hAnsi="Arial"/>
        </w:rPr>
      </w:pPr>
      <w:bookmarkStart w:id="7" w:name="_Toc331161173"/>
      <w:r w:rsidRPr="005A18FC">
        <w:rPr>
          <w:rFonts w:ascii="Arial" w:hAnsi="Arial"/>
        </w:rPr>
        <w:t>Intermodulation products</w:t>
      </w:r>
      <w:bookmarkEnd w:id="7"/>
    </w:p>
    <w:p w:rsidR="005D4B05" w:rsidRPr="005A18FC" w:rsidRDefault="005D4B05" w:rsidP="005A18FC">
      <w:pPr>
        <w:rPr>
          <w:rFonts w:ascii="Arial" w:hAnsi="Arial" w:cs="Arial"/>
        </w:rPr>
      </w:pPr>
      <w:r w:rsidRPr="005A18FC">
        <w:rPr>
          <w:rFonts w:ascii="Arial" w:hAnsi="Arial" w:cs="Arial"/>
        </w:rPr>
        <w:t>Intermodulation is a multi-signal interference mechanism occurring in non-linear devices or devices subjected to non-linear operation such as receivers, transmi</w:t>
      </w:r>
      <w:r w:rsidR="00BC4EA3" w:rsidRPr="005A18FC">
        <w:rPr>
          <w:rFonts w:ascii="Arial" w:hAnsi="Arial" w:cs="Arial"/>
        </w:rPr>
        <w:t xml:space="preserve">tters and associated hardware. </w:t>
      </w:r>
      <w:r w:rsidRPr="005A18FC">
        <w:rPr>
          <w:rFonts w:ascii="Arial" w:hAnsi="Arial" w:cs="Arial"/>
        </w:rPr>
        <w:t>Intermodulation results in signal mixing and the formation of related products that have the potential to ‘fall’ on receive frequencies.</w:t>
      </w:r>
    </w:p>
    <w:p w:rsidR="005D4B05" w:rsidRPr="005A18FC" w:rsidRDefault="005D4B05" w:rsidP="005A18FC">
      <w:pPr>
        <w:rPr>
          <w:rFonts w:ascii="Arial" w:hAnsi="Arial" w:cs="Arial"/>
        </w:rPr>
      </w:pPr>
      <w:r w:rsidRPr="005A18FC">
        <w:rPr>
          <w:rFonts w:ascii="Arial" w:hAnsi="Arial" w:cs="Arial"/>
        </w:rPr>
        <w:lastRenderedPageBreak/>
        <w:t>One of the reasons that transmitters and receivers are grouped into separate segments within band plans is that intermodulation products, generated by transmitters within a segment, will have a numerical value likely to fall with</w:t>
      </w:r>
      <w:r w:rsidR="00BC4EA3" w:rsidRPr="005A18FC">
        <w:rPr>
          <w:rFonts w:ascii="Arial" w:hAnsi="Arial" w:cs="Arial"/>
        </w:rPr>
        <w:t xml:space="preserve">in the limits of that segment. </w:t>
      </w:r>
      <w:r w:rsidRPr="005A18FC">
        <w:rPr>
          <w:rFonts w:ascii="Arial" w:hAnsi="Arial" w:cs="Arial"/>
        </w:rPr>
        <w:t>By placing a receiver within a Base Transmit segment the likelihood of an intermodulation product falling on a receiver and causing interference increases considerably.</w:t>
      </w:r>
    </w:p>
    <w:p w:rsidR="005D4B05" w:rsidRPr="005A18FC" w:rsidRDefault="005D4B05" w:rsidP="00941FB0">
      <w:pPr>
        <w:rPr>
          <w:rFonts w:ascii="Arial" w:hAnsi="Arial" w:cs="Arial"/>
        </w:rPr>
      </w:pPr>
    </w:p>
    <w:p w:rsidR="005D4B05" w:rsidRPr="005A18FC" w:rsidRDefault="005D4B05" w:rsidP="005A18FC">
      <w:pPr>
        <w:pStyle w:val="Heading2"/>
        <w:rPr>
          <w:rFonts w:ascii="Arial" w:hAnsi="Arial"/>
        </w:rPr>
      </w:pPr>
      <w:bookmarkStart w:id="8" w:name="_Toc331161174"/>
      <w:r w:rsidRPr="005A18FC">
        <w:rPr>
          <w:rFonts w:ascii="Arial" w:hAnsi="Arial"/>
        </w:rPr>
        <w:t>Frequency assignment and licensing arrangements in the 400 MHz band</w:t>
      </w:r>
      <w:bookmarkEnd w:id="8"/>
    </w:p>
    <w:p w:rsidR="005D4B05" w:rsidRPr="005A18FC" w:rsidRDefault="005D4B05" w:rsidP="005A18FC">
      <w:pPr>
        <w:spacing w:after="80"/>
        <w:rPr>
          <w:rFonts w:ascii="Arial" w:hAnsi="Arial" w:cs="Arial"/>
        </w:rPr>
      </w:pPr>
      <w:r w:rsidRPr="005A18FC">
        <w:rPr>
          <w:rFonts w:ascii="Arial" w:hAnsi="Arial" w:cs="Arial"/>
        </w:rPr>
        <w:t xml:space="preserve">To minimise the potential for interference to services operating in compliance with the </w:t>
      </w:r>
      <w:hyperlink r:id="rId23" w:history="1">
        <w:r w:rsidRPr="005A18FC">
          <w:rPr>
            <w:rStyle w:val="Hyperlink"/>
            <w:rFonts w:ascii="Arial" w:hAnsi="Arial" w:cs="Arial"/>
          </w:rPr>
          <w:t>400 MHz Plan</w:t>
        </w:r>
      </w:hyperlink>
      <w:r w:rsidRPr="005A18FC">
        <w:rPr>
          <w:rFonts w:ascii="Arial" w:hAnsi="Arial" w:cs="Arial"/>
        </w:rPr>
        <w:t xml:space="preserve">, the following arrangements have been formulated for the assignment and licensing of sited </w:t>
      </w:r>
      <w:r w:rsidR="00BE1D2F">
        <w:rPr>
          <w:rFonts w:ascii="Arial" w:hAnsi="Arial" w:cs="Arial"/>
        </w:rPr>
        <w:t>single-frequency</w:t>
      </w:r>
      <w:r w:rsidRPr="005A18FC">
        <w:rPr>
          <w:rFonts w:ascii="Arial" w:hAnsi="Arial" w:cs="Arial"/>
        </w:rPr>
        <w:t xml:space="preserve"> services in </w:t>
      </w:r>
      <w:r w:rsidR="00BE1D2F">
        <w:rPr>
          <w:rFonts w:ascii="Arial" w:hAnsi="Arial" w:cs="Arial"/>
        </w:rPr>
        <w:t>two-frequency</w:t>
      </w:r>
      <w:r w:rsidRPr="005A18FC">
        <w:rPr>
          <w:rFonts w:ascii="Arial" w:hAnsi="Arial" w:cs="Arial"/>
        </w:rPr>
        <w:t xml:space="preserve"> segments:</w:t>
      </w:r>
    </w:p>
    <w:p w:rsidR="005D4B05" w:rsidRPr="005A18FC" w:rsidRDefault="005D4B05" w:rsidP="005D4B05">
      <w:pPr>
        <w:rPr>
          <w:rFonts w:ascii="Arial" w:hAnsi="Arial" w:cs="Arial"/>
        </w:rPr>
      </w:pPr>
    </w:p>
    <w:p w:rsidR="005D4B05" w:rsidRPr="005A18FC" w:rsidRDefault="00BE1D2F" w:rsidP="005A18FC">
      <w:pPr>
        <w:pStyle w:val="ListNumber"/>
        <w:numPr>
          <w:ilvl w:val="0"/>
          <w:numId w:val="20"/>
        </w:numPr>
        <w:rPr>
          <w:rFonts w:ascii="Arial" w:hAnsi="Arial" w:cs="Arial"/>
        </w:rPr>
      </w:pPr>
      <w:r>
        <w:rPr>
          <w:rFonts w:ascii="Arial" w:hAnsi="Arial" w:cs="Arial"/>
        </w:rPr>
        <w:t>Single-frequency operation in designated two-</w:t>
      </w:r>
      <w:r w:rsidR="005D4B05" w:rsidRPr="005A18FC">
        <w:rPr>
          <w:rFonts w:ascii="Arial" w:hAnsi="Arial" w:cs="Arial"/>
        </w:rPr>
        <w:t>frequency segments should be considered only where warranted by the specific circumstances, and then only in th</w:t>
      </w:r>
      <w:r w:rsidR="00B451F6" w:rsidRPr="005A18FC">
        <w:rPr>
          <w:rFonts w:ascii="Arial" w:hAnsi="Arial" w:cs="Arial"/>
        </w:rPr>
        <w:t>e absence of other alternatives</w:t>
      </w:r>
      <w:r w:rsidR="00BC4EA3" w:rsidRPr="005A18FC">
        <w:rPr>
          <w:rFonts w:ascii="Arial" w:hAnsi="Arial" w:cs="Arial"/>
        </w:rPr>
        <w:t>.</w:t>
      </w:r>
    </w:p>
    <w:p w:rsidR="005D4B05" w:rsidRPr="005A18FC" w:rsidRDefault="005D4B05" w:rsidP="005A18FC">
      <w:pPr>
        <w:pStyle w:val="ListNumber"/>
        <w:numPr>
          <w:ilvl w:val="0"/>
          <w:numId w:val="20"/>
        </w:numPr>
        <w:rPr>
          <w:rFonts w:ascii="Arial" w:hAnsi="Arial" w:cs="Arial"/>
        </w:rPr>
      </w:pPr>
      <w:r w:rsidRPr="005A18FC">
        <w:rPr>
          <w:rFonts w:ascii="Arial" w:hAnsi="Arial" w:cs="Arial"/>
        </w:rPr>
        <w:t xml:space="preserve">An out-of- policy exemption is required from the ACMA prior to assigning a </w:t>
      </w:r>
      <w:r w:rsidR="00BE1D2F">
        <w:rPr>
          <w:rFonts w:ascii="Arial" w:hAnsi="Arial" w:cs="Arial"/>
        </w:rPr>
        <w:t>single-frequency</w:t>
      </w:r>
      <w:r w:rsidRPr="005A18FC">
        <w:rPr>
          <w:rFonts w:ascii="Arial" w:hAnsi="Arial" w:cs="Arial"/>
        </w:rPr>
        <w:t xml:space="preserve"> service in designated </w:t>
      </w:r>
      <w:r w:rsidR="00BE1D2F">
        <w:rPr>
          <w:rFonts w:ascii="Arial" w:hAnsi="Arial" w:cs="Arial"/>
        </w:rPr>
        <w:t>two-frequency</w:t>
      </w:r>
      <w:r w:rsidRPr="005A18FC">
        <w:rPr>
          <w:rFonts w:ascii="Arial" w:hAnsi="Arial" w:cs="Arial"/>
        </w:rPr>
        <w:t xml:space="preserve"> spectrum. In considering whether to grant the exemption, the ACMA will have regard to the potential denial caused by the service as well as demand on spectrum in</w:t>
      </w:r>
      <w:r w:rsidR="00B451F6" w:rsidRPr="005A18FC">
        <w:rPr>
          <w:rFonts w:ascii="Arial" w:hAnsi="Arial" w:cs="Arial"/>
        </w:rPr>
        <w:t xml:space="preserve"> the proposed area of operation</w:t>
      </w:r>
      <w:r w:rsidR="00BC4EA3" w:rsidRPr="005A18FC">
        <w:rPr>
          <w:rFonts w:ascii="Arial" w:hAnsi="Arial" w:cs="Arial"/>
        </w:rPr>
        <w:t>.</w:t>
      </w:r>
    </w:p>
    <w:p w:rsidR="005D4B05" w:rsidRPr="005A18FC" w:rsidRDefault="005D4B05" w:rsidP="005A18FC">
      <w:pPr>
        <w:pStyle w:val="ListNumber"/>
        <w:numPr>
          <w:ilvl w:val="0"/>
          <w:numId w:val="20"/>
        </w:numPr>
        <w:rPr>
          <w:rFonts w:ascii="Arial" w:hAnsi="Arial" w:cs="Arial"/>
        </w:rPr>
      </w:pPr>
      <w:r w:rsidRPr="005A18FC">
        <w:rPr>
          <w:rFonts w:ascii="Arial" w:hAnsi="Arial" w:cs="Arial"/>
        </w:rPr>
        <w:t xml:space="preserve">Where warranted, a </w:t>
      </w:r>
      <w:r w:rsidR="00BE1D2F">
        <w:rPr>
          <w:rFonts w:ascii="Arial" w:hAnsi="Arial" w:cs="Arial"/>
        </w:rPr>
        <w:t>single-frequency</w:t>
      </w:r>
      <w:r w:rsidRPr="005A18FC">
        <w:rPr>
          <w:rFonts w:ascii="Arial" w:hAnsi="Arial" w:cs="Arial"/>
        </w:rPr>
        <w:t xml:space="preserve"> service should be assigned a frequency from within</w:t>
      </w:r>
      <w:r w:rsidR="00BC4EA3" w:rsidRPr="005A18FC">
        <w:rPr>
          <w:rFonts w:ascii="Arial" w:hAnsi="Arial" w:cs="Arial"/>
        </w:rPr>
        <w:t xml:space="preserve"> a Base Transmit segment only. </w:t>
      </w:r>
      <w:r w:rsidRPr="005A18FC">
        <w:rPr>
          <w:rFonts w:ascii="Arial" w:hAnsi="Arial" w:cs="Arial"/>
        </w:rPr>
        <w:t xml:space="preserve">Consistent with </w:t>
      </w:r>
      <w:hyperlink r:id="rId24" w:history="1">
        <w:r w:rsidRPr="005A18FC">
          <w:rPr>
            <w:rStyle w:val="Hyperlink"/>
            <w:rFonts w:ascii="Arial" w:hAnsi="Arial" w:cs="Arial"/>
          </w:rPr>
          <w:t>RALI LM08</w:t>
        </w:r>
      </w:hyperlink>
      <w:r w:rsidRPr="005A18FC">
        <w:rPr>
          <w:rFonts w:ascii="Arial" w:hAnsi="Arial" w:cs="Arial"/>
        </w:rPr>
        <w:t xml:space="preserve">, non-trunked systems (including </w:t>
      </w:r>
      <w:r w:rsidR="00BE1D2F">
        <w:rPr>
          <w:rFonts w:ascii="Arial" w:hAnsi="Arial" w:cs="Arial"/>
        </w:rPr>
        <w:t>single-frequency</w:t>
      </w:r>
      <w:r w:rsidRPr="005A18FC">
        <w:rPr>
          <w:rFonts w:ascii="Arial" w:hAnsi="Arial" w:cs="Arial"/>
        </w:rPr>
        <w:t xml:space="preserve"> systems) should not be assigned within </w:t>
      </w:r>
      <w:r w:rsidR="00BE1D2F">
        <w:rPr>
          <w:rFonts w:ascii="Arial" w:hAnsi="Arial" w:cs="Arial"/>
        </w:rPr>
        <w:t>two-frequency</w:t>
      </w:r>
      <w:r w:rsidR="00B451F6" w:rsidRPr="005A18FC">
        <w:rPr>
          <w:rFonts w:ascii="Arial" w:hAnsi="Arial" w:cs="Arial"/>
        </w:rPr>
        <w:t xml:space="preserve"> trunking spectrum</w:t>
      </w:r>
      <w:r w:rsidR="00BC4EA3" w:rsidRPr="005A18FC">
        <w:rPr>
          <w:rFonts w:ascii="Arial" w:hAnsi="Arial" w:cs="Arial"/>
        </w:rPr>
        <w:t>.</w:t>
      </w:r>
    </w:p>
    <w:p w:rsidR="005D4B05" w:rsidRPr="005A18FC" w:rsidRDefault="005D4B05" w:rsidP="005A18FC">
      <w:pPr>
        <w:pStyle w:val="ListNumber"/>
        <w:numPr>
          <w:ilvl w:val="0"/>
          <w:numId w:val="20"/>
        </w:numPr>
        <w:rPr>
          <w:rFonts w:ascii="Arial" w:hAnsi="Arial" w:cs="Arial"/>
        </w:rPr>
      </w:pPr>
      <w:r w:rsidRPr="005A18FC">
        <w:rPr>
          <w:rFonts w:ascii="Arial" w:hAnsi="Arial" w:cs="Arial"/>
        </w:rPr>
        <w:t xml:space="preserve">The ACMA’s preference is that, wherever possible, the </w:t>
      </w:r>
      <w:r w:rsidR="00BE1D2F">
        <w:rPr>
          <w:rFonts w:ascii="Arial" w:hAnsi="Arial" w:cs="Arial"/>
        </w:rPr>
        <w:t>single-frequency</w:t>
      </w:r>
      <w:r w:rsidRPr="005A18FC">
        <w:rPr>
          <w:rFonts w:ascii="Arial" w:hAnsi="Arial" w:cs="Arial"/>
        </w:rPr>
        <w:t xml:space="preserve"> service should be assigned a frequency from within the Base Transmit segment PP, specifically the sub-segment corresponding to channels 80 through 202 inclusive, for which the paired Base Receive channels are currently</w:t>
      </w:r>
      <w:r w:rsidR="00B451F6" w:rsidRPr="005A18FC">
        <w:rPr>
          <w:rFonts w:ascii="Arial" w:hAnsi="Arial" w:cs="Arial"/>
        </w:rPr>
        <w:t xml:space="preserve"> subject to spectrum embargo 45</w:t>
      </w:r>
      <w:r w:rsidR="00BC4EA3" w:rsidRPr="005A18FC">
        <w:rPr>
          <w:rFonts w:ascii="Arial" w:hAnsi="Arial" w:cs="Arial"/>
        </w:rPr>
        <w:t>.</w:t>
      </w:r>
    </w:p>
    <w:p w:rsidR="005D4B05" w:rsidRPr="005A18FC" w:rsidRDefault="005D4B05" w:rsidP="005A18FC">
      <w:pPr>
        <w:pStyle w:val="ListNumber"/>
        <w:numPr>
          <w:ilvl w:val="0"/>
          <w:numId w:val="20"/>
        </w:numPr>
        <w:rPr>
          <w:rFonts w:ascii="Arial" w:hAnsi="Arial" w:cs="Arial"/>
        </w:rPr>
      </w:pPr>
      <w:r w:rsidRPr="005A18FC">
        <w:rPr>
          <w:rFonts w:ascii="Arial" w:hAnsi="Arial" w:cs="Arial"/>
        </w:rPr>
        <w:t xml:space="preserve">The applicable frequency-distance constraints for </w:t>
      </w:r>
      <w:r w:rsidR="00BE1D2F">
        <w:rPr>
          <w:rFonts w:ascii="Arial" w:hAnsi="Arial" w:cs="Arial"/>
        </w:rPr>
        <w:t>single-frequency</w:t>
      </w:r>
      <w:r w:rsidRPr="005A18FC">
        <w:rPr>
          <w:rFonts w:ascii="Arial" w:hAnsi="Arial" w:cs="Arial"/>
        </w:rPr>
        <w:t xml:space="preserve"> services should be applied when assigning a frequency t</w:t>
      </w:r>
      <w:r w:rsidR="00BC4EA3" w:rsidRPr="005A18FC">
        <w:rPr>
          <w:rFonts w:ascii="Arial" w:hAnsi="Arial" w:cs="Arial"/>
        </w:rPr>
        <w:t xml:space="preserve">o the sited service. </w:t>
      </w:r>
      <w:r w:rsidRPr="005A18FC">
        <w:rPr>
          <w:rFonts w:ascii="Arial" w:hAnsi="Arial" w:cs="Arial"/>
        </w:rPr>
        <w:t xml:space="preserve">All other requirements of </w:t>
      </w:r>
      <w:hyperlink r:id="rId25" w:history="1">
        <w:r w:rsidRPr="005A18FC">
          <w:rPr>
            <w:rStyle w:val="Hyperlink"/>
            <w:rFonts w:ascii="Arial" w:hAnsi="Arial" w:cs="Arial"/>
          </w:rPr>
          <w:t>RALI LM08</w:t>
        </w:r>
      </w:hyperlink>
      <w:r w:rsidRPr="005A18FC">
        <w:rPr>
          <w:rFonts w:ascii="Arial" w:hAnsi="Arial" w:cs="Arial"/>
        </w:rPr>
        <w:t xml:space="preserve"> and MS22 (the </w:t>
      </w:r>
      <w:hyperlink r:id="rId26" w:history="1">
        <w:r w:rsidRPr="005A18FC">
          <w:rPr>
            <w:rStyle w:val="Hyperlink"/>
            <w:rFonts w:ascii="Arial" w:hAnsi="Arial" w:cs="Arial"/>
          </w:rPr>
          <w:t>400 MHz Plan</w:t>
        </w:r>
      </w:hyperlink>
      <w:r w:rsidR="005A18FC" w:rsidRPr="005A18FC">
        <w:rPr>
          <w:rFonts w:ascii="Arial" w:hAnsi="Arial" w:cs="Arial"/>
        </w:rPr>
        <w:t>)—</w:t>
      </w:r>
      <w:r w:rsidRPr="005A18FC">
        <w:rPr>
          <w:rFonts w:ascii="Arial" w:hAnsi="Arial" w:cs="Arial"/>
        </w:rPr>
        <w:t xml:space="preserve">including those relating to the power and siting of </w:t>
      </w:r>
      <w:r w:rsidR="00BE1D2F">
        <w:rPr>
          <w:rFonts w:ascii="Arial" w:hAnsi="Arial" w:cs="Arial"/>
        </w:rPr>
        <w:t>single-frequency</w:t>
      </w:r>
      <w:r w:rsidR="005A18FC" w:rsidRPr="005A18FC">
        <w:rPr>
          <w:rFonts w:ascii="Arial" w:hAnsi="Arial" w:cs="Arial"/>
        </w:rPr>
        <w:t xml:space="preserve"> services—</w:t>
      </w:r>
      <w:r w:rsidR="00B451F6" w:rsidRPr="005A18FC">
        <w:rPr>
          <w:rFonts w:ascii="Arial" w:hAnsi="Arial" w:cs="Arial"/>
        </w:rPr>
        <w:t>continue to apply</w:t>
      </w:r>
      <w:r w:rsidR="00BC4EA3" w:rsidRPr="005A18FC">
        <w:rPr>
          <w:rFonts w:ascii="Arial" w:hAnsi="Arial" w:cs="Arial"/>
        </w:rPr>
        <w:t>.</w:t>
      </w:r>
    </w:p>
    <w:p w:rsidR="005D4B05" w:rsidRPr="005A18FC" w:rsidRDefault="005D4B05" w:rsidP="005A18FC">
      <w:pPr>
        <w:pStyle w:val="ListNumber"/>
        <w:numPr>
          <w:ilvl w:val="0"/>
          <w:numId w:val="20"/>
        </w:numPr>
        <w:rPr>
          <w:rFonts w:ascii="Arial" w:hAnsi="Arial" w:cs="Arial"/>
        </w:rPr>
      </w:pPr>
      <w:r w:rsidRPr="005A18FC">
        <w:rPr>
          <w:rFonts w:ascii="Arial" w:hAnsi="Arial" w:cs="Arial"/>
        </w:rPr>
        <w:t xml:space="preserve">Reference should be made to Frequency Assignment Practice Guideline No. 2 for specific guidance on the assignment and licensing of </w:t>
      </w:r>
      <w:r w:rsidR="00BE1D2F">
        <w:rPr>
          <w:rFonts w:ascii="Arial" w:hAnsi="Arial" w:cs="Arial"/>
        </w:rPr>
        <w:t>single-frequency</w:t>
      </w:r>
      <w:r w:rsidRPr="005A18FC">
        <w:rPr>
          <w:rFonts w:ascii="Arial" w:hAnsi="Arial" w:cs="Arial"/>
        </w:rPr>
        <w:t xml:space="preserve"> DGPS services.</w:t>
      </w:r>
    </w:p>
    <w:p w:rsidR="005D4B05" w:rsidRPr="005A18FC" w:rsidRDefault="00BE1D2F" w:rsidP="005A18FC">
      <w:pPr>
        <w:pStyle w:val="Heading2"/>
        <w:rPr>
          <w:rFonts w:ascii="Arial" w:hAnsi="Arial"/>
        </w:rPr>
      </w:pPr>
      <w:bookmarkStart w:id="9" w:name="_Toc331161175"/>
      <w:r>
        <w:rPr>
          <w:rFonts w:ascii="Arial" w:hAnsi="Arial"/>
        </w:rPr>
        <w:t>Single-frequency operation</w:t>
      </w:r>
      <w:r w:rsidR="005A18FC" w:rsidRPr="005A18FC">
        <w:rPr>
          <w:rFonts w:ascii="Arial" w:hAnsi="Arial"/>
        </w:rPr>
        <w:t xml:space="preserve"> in the VHF mid and VHF high frequency band p</w:t>
      </w:r>
      <w:r w:rsidR="005D4B05" w:rsidRPr="005A18FC">
        <w:rPr>
          <w:rFonts w:ascii="Arial" w:hAnsi="Arial"/>
        </w:rPr>
        <w:t>lans</w:t>
      </w:r>
      <w:bookmarkEnd w:id="9"/>
    </w:p>
    <w:p w:rsidR="005D4B05" w:rsidRPr="005A18FC" w:rsidRDefault="005D4B05" w:rsidP="005A18FC">
      <w:pPr>
        <w:rPr>
          <w:rFonts w:ascii="Arial" w:hAnsi="Arial" w:cs="Arial"/>
        </w:rPr>
      </w:pPr>
      <w:r w:rsidRPr="005A18FC">
        <w:rPr>
          <w:rFonts w:ascii="Arial" w:hAnsi="Arial" w:cs="Arial"/>
        </w:rPr>
        <w:t>Frequency Band Plans are legal instruments that specify the purpose for wh</w:t>
      </w:r>
      <w:r w:rsidR="00BC4EA3" w:rsidRPr="005A18FC">
        <w:rPr>
          <w:rFonts w:ascii="Arial" w:hAnsi="Arial" w:cs="Arial"/>
        </w:rPr>
        <w:t xml:space="preserve">ich certain bands may be used. </w:t>
      </w:r>
      <w:r w:rsidR="00BE1D2F">
        <w:rPr>
          <w:rFonts w:ascii="Arial" w:hAnsi="Arial" w:cs="Arial"/>
        </w:rPr>
        <w:t>Single-frequency</w:t>
      </w:r>
      <w:r w:rsidRPr="005A18FC">
        <w:rPr>
          <w:rFonts w:ascii="Arial" w:hAnsi="Arial" w:cs="Arial"/>
        </w:rPr>
        <w:t xml:space="preserve"> services may only be assigned in </w:t>
      </w:r>
      <w:r w:rsidR="00BE1D2F">
        <w:rPr>
          <w:rFonts w:ascii="Arial" w:hAnsi="Arial" w:cs="Arial"/>
        </w:rPr>
        <w:t>two-frequency</w:t>
      </w:r>
      <w:r w:rsidRPr="005A18FC">
        <w:rPr>
          <w:rFonts w:ascii="Arial" w:hAnsi="Arial" w:cs="Arial"/>
        </w:rPr>
        <w:t xml:space="preserve"> spectrum to the extent permitted by the Band Plan.</w:t>
      </w:r>
    </w:p>
    <w:p w:rsidR="005D4B05" w:rsidRPr="005A18FC" w:rsidRDefault="005D4B05" w:rsidP="005D4B05">
      <w:pPr>
        <w:rPr>
          <w:rFonts w:ascii="Arial" w:hAnsi="Arial" w:cs="Arial"/>
        </w:rPr>
      </w:pPr>
    </w:p>
    <w:p w:rsidR="005D4B05" w:rsidRPr="005A18FC" w:rsidRDefault="005D4B05" w:rsidP="005A18FC">
      <w:pPr>
        <w:pStyle w:val="Heading3"/>
        <w:rPr>
          <w:rFonts w:ascii="Arial" w:hAnsi="Arial"/>
        </w:rPr>
      </w:pPr>
      <w:bookmarkStart w:id="10" w:name="_Toc331161176"/>
      <w:r w:rsidRPr="005A18FC">
        <w:rPr>
          <w:rFonts w:ascii="Arial" w:hAnsi="Arial"/>
        </w:rPr>
        <w:t>VHF Mid Band Frequency Band Plan (70 to 87.5 MHz)</w:t>
      </w:r>
      <w:bookmarkEnd w:id="10"/>
    </w:p>
    <w:p w:rsidR="005D4B05" w:rsidRPr="005A18FC" w:rsidRDefault="005D4B05" w:rsidP="005A18FC">
      <w:pPr>
        <w:rPr>
          <w:rFonts w:ascii="Arial" w:hAnsi="Arial" w:cs="Arial"/>
        </w:rPr>
      </w:pPr>
      <w:r w:rsidRPr="005A18FC">
        <w:rPr>
          <w:rFonts w:ascii="Arial" w:hAnsi="Arial" w:cs="Arial"/>
        </w:rPr>
        <w:t xml:space="preserve">Under the service arrangements detailed in the </w:t>
      </w:r>
      <w:hyperlink r:id="rId27" w:history="1">
        <w:r w:rsidRPr="005A18FC">
          <w:rPr>
            <w:rStyle w:val="Hyperlink"/>
            <w:rFonts w:ascii="Arial" w:hAnsi="Arial" w:cs="Arial"/>
          </w:rPr>
          <w:t>VHF Mid Band Frequency Band Plan (70 to 87.5 MHz)</w:t>
        </w:r>
      </w:hyperlink>
      <w:r w:rsidRPr="005A18FC">
        <w:rPr>
          <w:rFonts w:ascii="Arial" w:hAnsi="Arial" w:cs="Arial"/>
        </w:rPr>
        <w:t xml:space="preserve">, segments ‘M’ and ‘P’ may be used for </w:t>
      </w:r>
      <w:r w:rsidR="00BE1D2F">
        <w:rPr>
          <w:rFonts w:ascii="Arial" w:hAnsi="Arial" w:cs="Arial"/>
        </w:rPr>
        <w:t>single-frequency</w:t>
      </w:r>
      <w:r w:rsidRPr="005A18FC">
        <w:rPr>
          <w:rFonts w:ascii="Arial" w:hAnsi="Arial" w:cs="Arial"/>
        </w:rPr>
        <w:t xml:space="preserve"> or</w:t>
      </w:r>
      <w:r w:rsidR="005A18FC" w:rsidRPr="005A18FC">
        <w:rPr>
          <w:rFonts w:ascii="Arial" w:hAnsi="Arial" w:cs="Arial"/>
        </w:rPr>
        <w:t xml:space="preserve"> </w:t>
      </w:r>
      <w:r w:rsidR="00BE1D2F">
        <w:rPr>
          <w:rFonts w:ascii="Arial" w:hAnsi="Arial" w:cs="Arial"/>
        </w:rPr>
        <w:t>two-frequency</w:t>
      </w:r>
      <w:r w:rsidR="005A18FC" w:rsidRPr="005A18FC">
        <w:rPr>
          <w:rFonts w:ascii="Arial" w:hAnsi="Arial" w:cs="Arial"/>
        </w:rPr>
        <w:t xml:space="preserve"> operation in non-</w:t>
      </w:r>
      <w:r w:rsidRPr="005A18FC">
        <w:rPr>
          <w:rFonts w:ascii="Arial" w:hAnsi="Arial" w:cs="Arial"/>
        </w:rPr>
        <w:t>high spectrum</w:t>
      </w:r>
      <w:r w:rsidR="00BC4EA3" w:rsidRPr="005A18FC">
        <w:rPr>
          <w:rFonts w:ascii="Arial" w:hAnsi="Arial" w:cs="Arial"/>
        </w:rPr>
        <w:t xml:space="preserve"> demand (non-HSD) areas of any state or t</w:t>
      </w:r>
      <w:r w:rsidRPr="005A18FC">
        <w:rPr>
          <w:rFonts w:ascii="Arial" w:hAnsi="Arial" w:cs="Arial"/>
        </w:rPr>
        <w:t>erritory.</w:t>
      </w:r>
    </w:p>
    <w:p w:rsidR="005D4B05" w:rsidRPr="005A18FC" w:rsidRDefault="005D4B05" w:rsidP="005A18FC">
      <w:pPr>
        <w:rPr>
          <w:rFonts w:ascii="Arial" w:hAnsi="Arial" w:cs="Arial"/>
        </w:rPr>
      </w:pPr>
    </w:p>
    <w:p w:rsidR="005D4B05" w:rsidRPr="005A18FC" w:rsidRDefault="005D4B05" w:rsidP="005A18FC">
      <w:pPr>
        <w:rPr>
          <w:rFonts w:ascii="Arial" w:hAnsi="Arial" w:cs="Arial"/>
        </w:rPr>
      </w:pPr>
      <w:r w:rsidRPr="005A18FC">
        <w:rPr>
          <w:rFonts w:ascii="Arial" w:hAnsi="Arial" w:cs="Arial"/>
        </w:rPr>
        <w:t>In HSD</w:t>
      </w:r>
      <w:r w:rsidRPr="005A18FC">
        <w:rPr>
          <w:rStyle w:val="FootnoteReference"/>
          <w:rFonts w:cs="Arial"/>
        </w:rPr>
        <w:footnoteReference w:id="1"/>
      </w:r>
      <w:r w:rsidR="00BC4EA3" w:rsidRPr="005A18FC">
        <w:rPr>
          <w:rFonts w:ascii="Arial" w:hAnsi="Arial" w:cs="Arial"/>
        </w:rPr>
        <w:t xml:space="preserve"> areas of a state or t</w:t>
      </w:r>
      <w:r w:rsidRPr="005A18FC">
        <w:rPr>
          <w:rFonts w:ascii="Arial" w:hAnsi="Arial" w:cs="Arial"/>
        </w:rPr>
        <w:t xml:space="preserve">erritory, either </w:t>
      </w:r>
      <w:r w:rsidR="00BE1D2F">
        <w:rPr>
          <w:rFonts w:ascii="Arial" w:hAnsi="Arial" w:cs="Arial"/>
        </w:rPr>
        <w:t>single-frequency</w:t>
      </w:r>
      <w:r w:rsidRPr="005A18FC">
        <w:rPr>
          <w:rFonts w:ascii="Arial" w:hAnsi="Arial" w:cs="Arial"/>
        </w:rPr>
        <w:t xml:space="preserve"> mode or </w:t>
      </w:r>
      <w:r w:rsidR="00BE1D2F">
        <w:rPr>
          <w:rFonts w:ascii="Arial" w:hAnsi="Arial" w:cs="Arial"/>
        </w:rPr>
        <w:t>two-frequency</w:t>
      </w:r>
      <w:r w:rsidRPr="005A18FC">
        <w:rPr>
          <w:rFonts w:ascii="Arial" w:hAnsi="Arial" w:cs="Arial"/>
        </w:rPr>
        <w:t xml:space="preserve"> m</w:t>
      </w:r>
      <w:r w:rsidR="00BC4EA3" w:rsidRPr="005A18FC">
        <w:rPr>
          <w:rFonts w:ascii="Arial" w:hAnsi="Arial" w:cs="Arial"/>
        </w:rPr>
        <w:t xml:space="preserve">ode may be used, but not both. </w:t>
      </w:r>
      <w:r w:rsidRPr="005A18FC">
        <w:rPr>
          <w:rFonts w:ascii="Arial" w:hAnsi="Arial" w:cs="Arial"/>
        </w:rPr>
        <w:t xml:space="preserve">The Band Plan allows for the ACMA to determine the </w:t>
      </w:r>
      <w:r w:rsidRPr="005A18FC">
        <w:rPr>
          <w:rFonts w:ascii="Arial" w:hAnsi="Arial" w:cs="Arial"/>
        </w:rPr>
        <w:lastRenderedPageBreak/>
        <w:t xml:space="preserve">mode of operation in HSD areas, based upon relative demand for these modes in each </w:t>
      </w:r>
      <w:r w:rsidR="00BC4EA3" w:rsidRPr="005A18FC">
        <w:rPr>
          <w:rFonts w:ascii="Arial" w:hAnsi="Arial" w:cs="Arial"/>
        </w:rPr>
        <w:t>s</w:t>
      </w:r>
      <w:r w:rsidRPr="005A18FC">
        <w:rPr>
          <w:rFonts w:ascii="Arial" w:hAnsi="Arial" w:cs="Arial"/>
        </w:rPr>
        <w:t xml:space="preserve">tate and </w:t>
      </w:r>
      <w:r w:rsidR="00BC4EA3" w:rsidRPr="005A18FC">
        <w:rPr>
          <w:rFonts w:ascii="Arial" w:hAnsi="Arial" w:cs="Arial"/>
        </w:rPr>
        <w:t>t</w:t>
      </w:r>
      <w:r w:rsidRPr="005A18FC">
        <w:rPr>
          <w:rFonts w:ascii="Arial" w:hAnsi="Arial" w:cs="Arial"/>
        </w:rPr>
        <w:t>erritory.</w:t>
      </w:r>
    </w:p>
    <w:p w:rsidR="005D4B05" w:rsidRPr="005A18FC" w:rsidRDefault="005D4B05" w:rsidP="005D4B05">
      <w:pPr>
        <w:rPr>
          <w:rFonts w:ascii="Arial" w:hAnsi="Arial" w:cs="Arial"/>
        </w:rPr>
      </w:pPr>
    </w:p>
    <w:p w:rsidR="005D4B05" w:rsidRPr="005A18FC" w:rsidRDefault="005D4B05" w:rsidP="005A18FC">
      <w:pPr>
        <w:rPr>
          <w:rFonts w:ascii="Arial" w:hAnsi="Arial" w:cs="Arial"/>
        </w:rPr>
      </w:pPr>
      <w:r w:rsidRPr="005A18FC">
        <w:rPr>
          <w:rFonts w:ascii="Arial" w:hAnsi="Arial" w:cs="Arial"/>
        </w:rPr>
        <w:t xml:space="preserve">As of June 2012, segments ‘M’ and ‘P’ remain largely vacant in HSD areas, reflecting a lack of demand for either single or </w:t>
      </w:r>
      <w:r w:rsidR="00BE1D2F">
        <w:rPr>
          <w:rFonts w:ascii="Arial" w:hAnsi="Arial" w:cs="Arial"/>
        </w:rPr>
        <w:t>two-frequency</w:t>
      </w:r>
      <w:r w:rsidRPr="005A18FC">
        <w:rPr>
          <w:rFonts w:ascii="Arial" w:hAnsi="Arial" w:cs="Arial"/>
        </w:rPr>
        <w:t xml:space="preserve"> services in these segments.</w:t>
      </w:r>
    </w:p>
    <w:p w:rsidR="005D4B05" w:rsidRPr="005A18FC" w:rsidRDefault="005D4B05" w:rsidP="005D4B05">
      <w:pPr>
        <w:rPr>
          <w:rFonts w:ascii="Arial" w:hAnsi="Arial" w:cs="Arial"/>
        </w:rPr>
      </w:pPr>
    </w:p>
    <w:p w:rsidR="005D4B05" w:rsidRPr="005A18FC" w:rsidRDefault="005D4B05" w:rsidP="005A18FC">
      <w:pPr>
        <w:pStyle w:val="Heading3"/>
        <w:rPr>
          <w:rFonts w:ascii="Arial" w:hAnsi="Arial"/>
        </w:rPr>
      </w:pPr>
      <w:bookmarkStart w:id="11" w:name="_Toc331161177"/>
      <w:r w:rsidRPr="005A18FC">
        <w:rPr>
          <w:rFonts w:ascii="Arial" w:hAnsi="Arial"/>
        </w:rPr>
        <w:t>VHF High Band Frequency Band Plan (148 to 174 MHz)</w:t>
      </w:r>
      <w:bookmarkEnd w:id="11"/>
    </w:p>
    <w:p w:rsidR="005D4B05" w:rsidRPr="005A18FC" w:rsidRDefault="005D4B05" w:rsidP="005A18FC">
      <w:pPr>
        <w:rPr>
          <w:rFonts w:ascii="Arial" w:hAnsi="Arial" w:cs="Arial"/>
        </w:rPr>
      </w:pPr>
      <w:r w:rsidRPr="005A18FC">
        <w:rPr>
          <w:rFonts w:ascii="Arial" w:hAnsi="Arial" w:cs="Arial"/>
        </w:rPr>
        <w:t xml:space="preserve">Under the service arrangements detailed in the </w:t>
      </w:r>
      <w:hyperlink r:id="rId28" w:history="1">
        <w:r w:rsidRPr="005A18FC">
          <w:rPr>
            <w:rStyle w:val="Hyperlink"/>
            <w:rFonts w:ascii="Arial" w:hAnsi="Arial" w:cs="Arial"/>
          </w:rPr>
          <w:t>VHF High Band Frequency Band Plan (148 to174 MHz)</w:t>
        </w:r>
      </w:hyperlink>
      <w:r w:rsidRPr="005A18FC">
        <w:rPr>
          <w:rFonts w:ascii="Arial" w:hAnsi="Arial" w:cs="Arial"/>
        </w:rPr>
        <w:t xml:space="preserve">, segments ‘L’ and ‘Q’ may be used for </w:t>
      </w:r>
      <w:r w:rsidR="00BE1D2F">
        <w:rPr>
          <w:rFonts w:ascii="Arial" w:hAnsi="Arial" w:cs="Arial"/>
        </w:rPr>
        <w:t>single-frequency</w:t>
      </w:r>
      <w:r w:rsidRPr="005A18FC">
        <w:rPr>
          <w:rFonts w:ascii="Arial" w:hAnsi="Arial" w:cs="Arial"/>
        </w:rPr>
        <w:t xml:space="preserve"> or </w:t>
      </w:r>
      <w:r w:rsidR="00BE1D2F">
        <w:rPr>
          <w:rFonts w:ascii="Arial" w:hAnsi="Arial" w:cs="Arial"/>
        </w:rPr>
        <w:t>two-frequency</w:t>
      </w:r>
      <w:r w:rsidRPr="005A18FC">
        <w:rPr>
          <w:rFonts w:ascii="Arial" w:hAnsi="Arial" w:cs="Arial"/>
        </w:rPr>
        <w:t xml:space="preserve"> ope</w:t>
      </w:r>
      <w:r w:rsidR="00BC4EA3" w:rsidRPr="005A18FC">
        <w:rPr>
          <w:rFonts w:ascii="Arial" w:hAnsi="Arial" w:cs="Arial"/>
        </w:rPr>
        <w:t>ration in non-HSD areas of any s</w:t>
      </w:r>
      <w:r w:rsidRPr="005A18FC">
        <w:rPr>
          <w:rFonts w:ascii="Arial" w:hAnsi="Arial" w:cs="Arial"/>
        </w:rPr>
        <w:t xml:space="preserve">tate or </w:t>
      </w:r>
      <w:r w:rsidR="00BC4EA3" w:rsidRPr="005A18FC">
        <w:rPr>
          <w:rFonts w:ascii="Arial" w:hAnsi="Arial" w:cs="Arial"/>
        </w:rPr>
        <w:t>t</w:t>
      </w:r>
      <w:r w:rsidRPr="005A18FC">
        <w:rPr>
          <w:rFonts w:ascii="Arial" w:hAnsi="Arial" w:cs="Arial"/>
        </w:rPr>
        <w:t>erritory.</w:t>
      </w:r>
    </w:p>
    <w:p w:rsidR="005D4B05" w:rsidRPr="005A18FC" w:rsidRDefault="005D4B05" w:rsidP="005A18FC">
      <w:pPr>
        <w:rPr>
          <w:rFonts w:ascii="Arial" w:hAnsi="Arial" w:cs="Arial"/>
        </w:rPr>
      </w:pPr>
    </w:p>
    <w:p w:rsidR="005D4B05" w:rsidRPr="005A18FC" w:rsidRDefault="005D4B05" w:rsidP="005A18FC">
      <w:pPr>
        <w:rPr>
          <w:rFonts w:ascii="Arial" w:hAnsi="Arial" w:cs="Arial"/>
        </w:rPr>
      </w:pPr>
      <w:r w:rsidRPr="005A18FC">
        <w:rPr>
          <w:rFonts w:ascii="Arial" w:hAnsi="Arial" w:cs="Arial"/>
        </w:rPr>
        <w:t>In HSD</w:t>
      </w:r>
      <w:r w:rsidRPr="005A18FC">
        <w:rPr>
          <w:rStyle w:val="FootnoteReference"/>
          <w:rFonts w:cs="Arial"/>
        </w:rPr>
        <w:footnoteReference w:id="2"/>
      </w:r>
      <w:r w:rsidRPr="005A18FC">
        <w:rPr>
          <w:rFonts w:ascii="Arial" w:hAnsi="Arial" w:cs="Arial"/>
        </w:rPr>
        <w:t xml:space="preserve"> areas of a </w:t>
      </w:r>
      <w:r w:rsidR="00BC4EA3" w:rsidRPr="005A18FC">
        <w:rPr>
          <w:rFonts w:ascii="Arial" w:hAnsi="Arial" w:cs="Arial"/>
        </w:rPr>
        <w:t>s</w:t>
      </w:r>
      <w:r w:rsidRPr="005A18FC">
        <w:rPr>
          <w:rFonts w:ascii="Arial" w:hAnsi="Arial" w:cs="Arial"/>
        </w:rPr>
        <w:t xml:space="preserve">tate or </w:t>
      </w:r>
      <w:r w:rsidR="00BC4EA3" w:rsidRPr="005A18FC">
        <w:rPr>
          <w:rFonts w:ascii="Arial" w:hAnsi="Arial" w:cs="Arial"/>
        </w:rPr>
        <w:t>t</w:t>
      </w:r>
      <w:r w:rsidRPr="005A18FC">
        <w:rPr>
          <w:rFonts w:ascii="Arial" w:hAnsi="Arial" w:cs="Arial"/>
        </w:rPr>
        <w:t xml:space="preserve">erritory, either </w:t>
      </w:r>
      <w:r w:rsidR="00BE1D2F">
        <w:rPr>
          <w:rFonts w:ascii="Arial" w:hAnsi="Arial" w:cs="Arial"/>
        </w:rPr>
        <w:t>single-frequency</w:t>
      </w:r>
      <w:r w:rsidRPr="005A18FC">
        <w:rPr>
          <w:rFonts w:ascii="Arial" w:hAnsi="Arial" w:cs="Arial"/>
        </w:rPr>
        <w:t xml:space="preserve"> mode or </w:t>
      </w:r>
      <w:r w:rsidR="00BE1D2F">
        <w:rPr>
          <w:rFonts w:ascii="Arial" w:hAnsi="Arial" w:cs="Arial"/>
        </w:rPr>
        <w:t>two-frequency</w:t>
      </w:r>
      <w:r w:rsidRPr="005A18FC">
        <w:rPr>
          <w:rFonts w:ascii="Arial" w:hAnsi="Arial" w:cs="Arial"/>
        </w:rPr>
        <w:t xml:space="preserve"> mode may be used, but not both. As with the VHF Mid Band, the ACMA may determine the mode of frequency</w:t>
      </w:r>
      <w:r w:rsidR="00BC4EA3" w:rsidRPr="005A18FC">
        <w:rPr>
          <w:rFonts w:ascii="Arial" w:hAnsi="Arial" w:cs="Arial"/>
        </w:rPr>
        <w:t xml:space="preserve"> operation in HSD areas of any s</w:t>
      </w:r>
      <w:r w:rsidRPr="005A18FC">
        <w:rPr>
          <w:rFonts w:ascii="Arial" w:hAnsi="Arial" w:cs="Arial"/>
        </w:rPr>
        <w:t xml:space="preserve">tate or </w:t>
      </w:r>
      <w:r w:rsidR="00BC4EA3" w:rsidRPr="005A18FC">
        <w:rPr>
          <w:rFonts w:ascii="Arial" w:hAnsi="Arial" w:cs="Arial"/>
        </w:rPr>
        <w:t>t</w:t>
      </w:r>
      <w:r w:rsidRPr="005A18FC">
        <w:rPr>
          <w:rFonts w:ascii="Arial" w:hAnsi="Arial" w:cs="Arial"/>
        </w:rPr>
        <w:t>erritory, based on relative demand.</w:t>
      </w:r>
    </w:p>
    <w:p w:rsidR="005D4B05" w:rsidRPr="005A18FC" w:rsidRDefault="005D4B05" w:rsidP="005A18FC">
      <w:pPr>
        <w:rPr>
          <w:rFonts w:ascii="Arial" w:hAnsi="Arial" w:cs="Arial"/>
        </w:rPr>
      </w:pPr>
    </w:p>
    <w:p w:rsidR="005D4B05" w:rsidRPr="005A18FC" w:rsidRDefault="005D4B05" w:rsidP="005A18FC">
      <w:pPr>
        <w:rPr>
          <w:rFonts w:ascii="Arial" w:hAnsi="Arial" w:cs="Arial"/>
        </w:rPr>
      </w:pPr>
      <w:r w:rsidRPr="005A18FC">
        <w:rPr>
          <w:rFonts w:ascii="Arial" w:hAnsi="Arial" w:cs="Arial"/>
        </w:rPr>
        <w:t>A review undertaken in June 2012 of spectrum usage in segments ‘L’ and ‘Q’ shows the overwhelming majority of assignments in HSD areas a</w:t>
      </w:r>
      <w:r w:rsidR="00BC4EA3" w:rsidRPr="005A18FC">
        <w:rPr>
          <w:rFonts w:ascii="Arial" w:hAnsi="Arial" w:cs="Arial"/>
        </w:rPr>
        <w:t xml:space="preserve">re for </w:t>
      </w:r>
      <w:r w:rsidR="00BE1D2F">
        <w:rPr>
          <w:rFonts w:ascii="Arial" w:hAnsi="Arial" w:cs="Arial"/>
        </w:rPr>
        <w:t>two-frequency</w:t>
      </w:r>
      <w:r w:rsidR="00BC4EA3" w:rsidRPr="005A18FC">
        <w:rPr>
          <w:rFonts w:ascii="Arial" w:hAnsi="Arial" w:cs="Arial"/>
        </w:rPr>
        <w:t xml:space="preserve"> services. </w:t>
      </w:r>
      <w:r w:rsidRPr="005A18FC">
        <w:rPr>
          <w:rFonts w:ascii="Arial" w:hAnsi="Arial" w:cs="Arial"/>
        </w:rPr>
        <w:t xml:space="preserve">Accordingly, any future assignments in these segments should be restricted to land mobile services operating in </w:t>
      </w:r>
      <w:r w:rsidR="00BE1D2F">
        <w:rPr>
          <w:rFonts w:ascii="Arial" w:hAnsi="Arial" w:cs="Arial"/>
        </w:rPr>
        <w:t>two-frequency</w:t>
      </w:r>
      <w:r w:rsidRPr="005A18FC">
        <w:rPr>
          <w:rFonts w:ascii="Arial" w:hAnsi="Arial" w:cs="Arial"/>
        </w:rPr>
        <w:t xml:space="preserve"> mode.</w:t>
      </w:r>
    </w:p>
    <w:p w:rsidR="005D4B05" w:rsidRPr="005A18FC" w:rsidRDefault="005D4B05" w:rsidP="00941FB0">
      <w:pPr>
        <w:rPr>
          <w:rFonts w:ascii="Arial" w:hAnsi="Arial" w:cs="Arial"/>
        </w:rPr>
      </w:pPr>
    </w:p>
    <w:p w:rsidR="005D4B05" w:rsidRPr="005A18FC" w:rsidRDefault="005D4B05" w:rsidP="005A18FC">
      <w:pPr>
        <w:pStyle w:val="Heading2"/>
        <w:rPr>
          <w:rFonts w:ascii="Arial" w:hAnsi="Arial"/>
        </w:rPr>
      </w:pPr>
      <w:bookmarkStart w:id="12" w:name="_Toc331161178"/>
      <w:r w:rsidRPr="005A18FC">
        <w:rPr>
          <w:rFonts w:ascii="Arial" w:hAnsi="Arial"/>
        </w:rPr>
        <w:t>Further information</w:t>
      </w:r>
      <w:bookmarkEnd w:id="12"/>
    </w:p>
    <w:p w:rsidR="005D4B05" w:rsidRPr="005A18FC" w:rsidRDefault="005D4B05" w:rsidP="005A18FC">
      <w:pPr>
        <w:rPr>
          <w:rFonts w:ascii="Arial" w:hAnsi="Arial" w:cs="Arial"/>
        </w:rPr>
      </w:pPr>
      <w:r w:rsidRPr="005A18FC">
        <w:rPr>
          <w:rFonts w:ascii="Arial" w:hAnsi="Arial" w:cs="Arial"/>
        </w:rPr>
        <w:t xml:space="preserve">Please contact the </w:t>
      </w:r>
      <w:hyperlink r:id="rId29" w:history="1">
        <w:r w:rsidRPr="005A18FC">
          <w:rPr>
            <w:rStyle w:val="Hyperlink"/>
            <w:rFonts w:ascii="Arial" w:hAnsi="Arial" w:cs="Arial"/>
          </w:rPr>
          <w:t>Radiocommunications Licensing and Telecommunications Deployment Section</w:t>
        </w:r>
      </w:hyperlink>
      <w:r w:rsidRPr="005A18FC">
        <w:rPr>
          <w:rFonts w:ascii="Arial" w:hAnsi="Arial" w:cs="Arial"/>
        </w:rPr>
        <w:t>.</w:t>
      </w:r>
    </w:p>
    <w:p w:rsidR="005D4B05" w:rsidRPr="005A18FC" w:rsidRDefault="005D4B05" w:rsidP="00941FB0">
      <w:pPr>
        <w:rPr>
          <w:rFonts w:ascii="Arial" w:hAnsi="Arial" w:cs="Arial"/>
        </w:rPr>
      </w:pPr>
    </w:p>
    <w:p w:rsidR="00240CE9" w:rsidRPr="005A18FC" w:rsidRDefault="00240CE9" w:rsidP="00B626E4">
      <w:pPr>
        <w:rPr>
          <w:rFonts w:ascii="Arial" w:hAnsi="Arial" w:cs="Arial"/>
        </w:rPr>
      </w:pPr>
    </w:p>
    <w:sectPr w:rsidR="00240CE9" w:rsidRPr="005A18FC" w:rsidSect="00A74B5E">
      <w:headerReference w:type="even" r:id="rId30"/>
      <w:headerReference w:type="default" r:id="rId31"/>
      <w:footerReference w:type="even" r:id="rId32"/>
      <w:footerReference w:type="default" r:id="rId33"/>
      <w:pgSz w:w="11906" w:h="16838" w:code="9"/>
      <w:pgMar w:top="1945" w:right="3101" w:bottom="868" w:left="1134" w:header="709" w:footer="11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174A" w:rsidRDefault="0097174A">
      <w:r>
        <w:separator/>
      </w:r>
    </w:p>
  </w:endnote>
  <w:endnote w:type="continuationSeparator" w:id="0">
    <w:p w:rsidR="0097174A" w:rsidRDefault="009717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Footer"/>
    </w:pPr>
    <w:r>
      <w:rPr>
        <w:noProof/>
      </w:rPr>
      <w:pict>
        <v:shape id="Logo_ftr_grey_ing" o:spid="_x0000_s2087" style="position:absolute;margin-left:57.2pt;margin-top:802.6pt;width:275.95pt;height:14.5pt;z-index:-251657216;mso-position-horizontal:absolute;mso-position-horizontal-relative:page;mso-position-vertical:absolute;mso-position-vertical-relative:page" coordsize="4417,224" path="m81,103hdc81,100,81,98,80,96,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hal81,103hd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hal262,60hd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hal463,60hdxm779,176v-37,,-37,,-37,c742,160,742,160,742,160v,,,,,c738,166,733,171,727,175v-7,3,-14,5,-20,5c698,180,691,179,686,176v-6,-2,-10,-5,-13,-10c669,162,667,157,666,151v-2,-6,-2,-13,-2,-21c664,60,664,60,664,60v38,,38,,38,c702,128,702,128,702,128v,7,1,13,4,16c710,147,714,148,720,148v3,,5,,7,-1c730,147,732,145,734,143v2,-2,4,-5,5,-8c741,132,741,128,741,122v,-62,,-62,,-62c779,60,779,60,779,60hal779,176hd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hal798,60hdxm972,46v-38,,-38,,-38,c934,16,934,16,934,16v38,,38,,38,hal972,46hdxm934,60v38,,38,,38,c972,176,972,176,972,176v-38,,-38,,-38,hal934,60hd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hal1069,103hd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hal1118,96hd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hal1316,85hdxm1366,46v-39,,-39,,-39,c1327,16,1327,16,1327,16v39,,39,,39,hal1366,46hdxm1327,60v39,,39,,39,c1366,176,1366,176,1366,176v-39,,-39,,-39,hal1327,60hd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hal1386,60hd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hal1633,162hdxm1597,115v,-4,,-7,-1,-11c1595,101,1594,98,1592,95v-2,-3,-4,-5,-7,-7c1582,87,1578,86,1574,86v-4,,-8,1,-10,2c1561,90,1558,92,1557,95v-2,3,-3,6,-4,9c1552,108,1552,111,1552,115v,3,,7,1,10c1554,128,1555,131,1557,134v2,2,4,4,7,6c1567,142,1570,142,1574,142v4,,7,,10,-2c1587,139,1590,137,1591,134v2,-2,4,-5,5,-8c1597,122,1597,119,1597,115xm1782,v12,,12,,12,c1794,224,1794,224,1794,224v-12,,-12,,-12,hal1782,hdxm1955,85v-18,,-18,,-18,c1937,60,1937,60,1937,60v18,,18,,18,c1955,52,1956,45,1958,39v1,-5,4,-10,7,-13c1969,22,1973,20,1979,19v6,-2,12,-3,21,-3c2003,16,2006,17,2009,17v3,,6,,9,c2018,44,2018,44,2018,44v-4,,-7,-1,-10,-1c2003,43,2000,44,1997,45v-2,2,-4,5,-4,10c1993,60,1993,60,1993,60v23,,23,,23,c2016,85,2016,85,2016,85v-23,,-23,,-23,c1993,176,1993,176,1993,176v-38,,-38,,-38,hal1955,85hd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hal2022,96hd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hal2226,103hdxm2316,46v-39,,-39,,-39,c2277,16,2277,16,2277,16v39,,39,,39,hal2316,46hdxm2277,60v39,,39,,39,c2316,176,2316,176,2316,176v-39,,-39,,-39,hal2277,60hdxm2337,16v38,,38,,38,c2375,176,2375,176,2375,176v-38,,-38,,-38,hal2337,16hdxm2435,46v-38,,-38,,-38,c2397,16,2397,16,2397,16v38,,38,,38,hal2435,46hdxm2397,60v38,,38,,38,c2435,176,2435,176,2435,176v-38,,-38,,-38,hal2397,60hd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hal2526,85hd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hal2535,96hd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hal2733,85hdxm2783,46v-38,,-38,,-38,c2745,16,2745,16,2745,16v38,,38,,38,hal2783,46hdxm2745,60v38,,38,,38,c2783,176,2783,176,2783,176v-38,,-38,,-38,hal2745,60hd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hal2803,60hd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hal3050,162hdxm3014,115v,-4,,-7,-1,-11c3012,101,3011,98,3009,95v-2,-3,-4,-5,-7,-7c2999,87,2995,86,2991,86v-4,,-8,1,-10,2c2978,90,2975,92,2974,95v-2,3,-3,6,-4,9c2969,108,2969,111,2969,115v,3,,7,1,10c2971,128,2972,131,2974,134v2,2,4,4,7,6c2984,142,2987,142,2991,142v4,,7,,10,-2c3004,139,3007,137,3008,134v2,-2,4,-5,5,-8c3014,122,3014,119,3014,115xm3199,v12,,12,,12,c3211,224,3211,224,3211,224v-12,,-12,,-12,hal3199,hdxm3365,60v37,,37,,37,c3402,81,3402,81,3402,81v,,,,,c3405,73,3410,67,3416,64v6,-4,13,-6,21,-6c3439,58,3440,58,3442,58v1,,3,,4,1c3446,94,3446,94,3446,94v-2,-1,-5,-2,-7,-2c3437,91,3434,91,3432,91v-5,,-9,1,-13,3c3416,95,3413,97,3410,100v-2,2,-4,5,-5,8c3404,112,3403,115,3403,119v,57,,57,,57c3365,176,3365,176,3365,176hal3365,60hd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hal3481,128hdxm3528,106v,-6,-2,-12,-6,-17c3517,85,3512,83,3506,83v-7,,-13,2,-17,6c3485,93,3482,99,3481,106hal3528,106hd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hal3691,162hd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hal3825,176hdxm3845,16v38,,38,,38,c3883,176,3883,176,3883,176v-38,,-38,,-38,hal3845,16hd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hal3902,96hd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hal4100,85hdxm4150,46v-38,,-38,,-38,c4112,16,4112,16,4112,16v38,,38,,38,hal4150,46hdxm4112,60v38,,38,,38,c4150,176,4150,176,4150,176v-38,,-38,,-38,hal4112,60hd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hal4170,60hd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hal4417,162hdxm4381,115v,-4,,-7,-1,-11c4379,101,4378,98,4376,95v-2,-3,-4,-5,-7,-7c4366,87,4363,86,4358,86v-4,,-7,1,-10,2c4345,90,4343,92,4341,95v-2,3,-3,6,-4,9c4337,108,4336,111,4336,115v,3,1,7,1,10c4338,128,4340,131,4341,134v2,2,4,4,7,6c4351,142,4354,142,4358,142v4,,8,,11,-2c4372,139,4374,137,4376,134v2,-2,3,-5,4,-8c4381,122,4381,119,4381,115xe" fillcolor="#4d4d4f" stroked="f">
          <v:path arrowok="t"/>
          <o:lock v:ext="edit" verticies="t"/>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97174A" w:rsidRPr="00915B1C" w:rsidTr="002E4DDC">
      <w:tc>
        <w:tcPr>
          <w:tcW w:w="6352" w:type="dxa"/>
          <w:shd w:val="clear" w:color="auto" w:fill="auto"/>
        </w:tcPr>
        <w:p w:rsidR="0097174A" w:rsidRPr="00915B1C" w:rsidRDefault="0097174A" w:rsidP="00915B1C">
          <w:pPr>
            <w:pStyle w:val="Footer"/>
            <w:ind w:right="28"/>
            <w:jc w:val="right"/>
            <w:rPr>
              <w:sz w:val="2"/>
              <w:szCs w:val="2"/>
            </w:rPr>
          </w:pPr>
        </w:p>
      </w:tc>
      <w:tc>
        <w:tcPr>
          <w:tcW w:w="1332" w:type="dxa"/>
          <w:tcBorders>
            <w:top w:val="single" w:sz="2" w:space="0" w:color="505050"/>
          </w:tcBorders>
          <w:shd w:val="clear" w:color="auto" w:fill="auto"/>
        </w:tcPr>
        <w:p w:rsidR="0097174A" w:rsidRPr="00915B1C" w:rsidRDefault="0097174A" w:rsidP="00915B1C">
          <w:pPr>
            <w:pStyle w:val="Footer"/>
            <w:ind w:right="28"/>
            <w:jc w:val="right"/>
            <w:rPr>
              <w:sz w:val="2"/>
              <w:szCs w:val="2"/>
            </w:rPr>
          </w:pPr>
        </w:p>
      </w:tc>
      <w:tc>
        <w:tcPr>
          <w:tcW w:w="396" w:type="dxa"/>
          <w:shd w:val="clear" w:color="auto" w:fill="auto"/>
        </w:tcPr>
        <w:p w:rsidR="0097174A" w:rsidRPr="00915B1C" w:rsidRDefault="0097174A" w:rsidP="00332011">
          <w:pPr>
            <w:pStyle w:val="Footer"/>
            <w:rPr>
              <w:sz w:val="2"/>
              <w:szCs w:val="2"/>
            </w:rPr>
          </w:pPr>
        </w:p>
      </w:tc>
    </w:tr>
    <w:tr w:rsidR="0097174A" w:rsidRPr="002E4DDC" w:rsidTr="00915B1C">
      <w:tc>
        <w:tcPr>
          <w:tcW w:w="7684" w:type="dxa"/>
          <w:gridSpan w:val="2"/>
          <w:shd w:val="clear" w:color="auto" w:fill="auto"/>
        </w:tcPr>
        <w:p w:rsidR="0097174A" w:rsidRPr="002E4DDC" w:rsidRDefault="0097174A"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rsidR="0097174A" w:rsidRPr="002E4DDC" w:rsidRDefault="0097174A" w:rsidP="00332011">
          <w:pPr>
            <w:pStyle w:val="Footer"/>
            <w:rPr>
              <w:color w:val="505050"/>
            </w:rPr>
          </w:pPr>
        </w:p>
      </w:tc>
    </w:tr>
  </w:tbl>
  <w:p w:rsidR="0097174A" w:rsidRDefault="0097174A">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63" w:type="dxa"/>
      <w:tblLayout w:type="fixed"/>
      <w:tblCellMar>
        <w:left w:w="0" w:type="dxa"/>
        <w:right w:w="0" w:type="dxa"/>
      </w:tblCellMar>
      <w:tblLook w:val="01E0"/>
    </w:tblPr>
    <w:tblGrid>
      <w:gridCol w:w="1311"/>
      <w:gridCol w:w="6352"/>
    </w:tblGrid>
    <w:tr w:rsidR="0097174A" w:rsidRPr="00915B1C" w:rsidTr="00B22EB2">
      <w:tc>
        <w:tcPr>
          <w:tcW w:w="1311" w:type="dxa"/>
          <w:tcBorders>
            <w:top w:val="single" w:sz="2" w:space="0" w:color="505050"/>
          </w:tcBorders>
          <w:shd w:val="clear" w:color="auto" w:fill="auto"/>
        </w:tcPr>
        <w:p w:rsidR="0097174A" w:rsidRPr="00915B1C" w:rsidRDefault="0097174A" w:rsidP="00332011">
          <w:pPr>
            <w:pStyle w:val="Footer"/>
            <w:rPr>
              <w:sz w:val="2"/>
              <w:szCs w:val="2"/>
            </w:rPr>
          </w:pPr>
        </w:p>
      </w:tc>
      <w:tc>
        <w:tcPr>
          <w:tcW w:w="6352" w:type="dxa"/>
          <w:shd w:val="clear" w:color="auto" w:fill="auto"/>
        </w:tcPr>
        <w:p w:rsidR="0097174A" w:rsidRPr="00915B1C" w:rsidRDefault="0097174A" w:rsidP="00332011">
          <w:pPr>
            <w:pStyle w:val="Footer"/>
            <w:rPr>
              <w:sz w:val="2"/>
              <w:szCs w:val="2"/>
            </w:rPr>
          </w:pPr>
        </w:p>
      </w:tc>
    </w:tr>
    <w:tr w:rsidR="0097174A" w:rsidRPr="002E4DDC" w:rsidTr="00B22EB2">
      <w:tc>
        <w:tcPr>
          <w:tcW w:w="7663" w:type="dxa"/>
          <w:gridSpan w:val="2"/>
          <w:shd w:val="clear" w:color="auto" w:fill="auto"/>
        </w:tcPr>
        <w:p w:rsidR="0097174A" w:rsidRPr="002E4DDC" w:rsidRDefault="0097174A"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rsidR="0097174A" w:rsidRDefault="0097174A">
    <w:pPr>
      <w:pStyle w:val="Foote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8080" w:type="dxa"/>
      <w:tblLayout w:type="fixed"/>
      <w:tblCellMar>
        <w:left w:w="0" w:type="dxa"/>
        <w:right w:w="0" w:type="dxa"/>
      </w:tblCellMar>
      <w:tblLook w:val="01E0"/>
    </w:tblPr>
    <w:tblGrid>
      <w:gridCol w:w="6352"/>
      <w:gridCol w:w="1332"/>
      <w:gridCol w:w="396"/>
    </w:tblGrid>
    <w:tr w:rsidR="0097174A" w:rsidRPr="00915B1C" w:rsidTr="002E4DDC">
      <w:tc>
        <w:tcPr>
          <w:tcW w:w="6352" w:type="dxa"/>
          <w:shd w:val="clear" w:color="auto" w:fill="auto"/>
        </w:tcPr>
        <w:p w:rsidR="0097174A" w:rsidRPr="00915B1C" w:rsidRDefault="0097174A" w:rsidP="00915B1C">
          <w:pPr>
            <w:pStyle w:val="Footer"/>
            <w:ind w:right="28"/>
            <w:jc w:val="right"/>
            <w:rPr>
              <w:sz w:val="2"/>
              <w:szCs w:val="2"/>
            </w:rPr>
          </w:pPr>
        </w:p>
      </w:tc>
      <w:tc>
        <w:tcPr>
          <w:tcW w:w="1332" w:type="dxa"/>
          <w:tcBorders>
            <w:top w:val="single" w:sz="2" w:space="0" w:color="505050"/>
          </w:tcBorders>
          <w:shd w:val="clear" w:color="auto" w:fill="auto"/>
        </w:tcPr>
        <w:p w:rsidR="0097174A" w:rsidRPr="00915B1C" w:rsidRDefault="0097174A" w:rsidP="00915B1C">
          <w:pPr>
            <w:pStyle w:val="Footer"/>
            <w:ind w:right="28"/>
            <w:jc w:val="right"/>
            <w:rPr>
              <w:sz w:val="2"/>
              <w:szCs w:val="2"/>
            </w:rPr>
          </w:pPr>
        </w:p>
      </w:tc>
      <w:tc>
        <w:tcPr>
          <w:tcW w:w="396" w:type="dxa"/>
          <w:shd w:val="clear" w:color="auto" w:fill="auto"/>
        </w:tcPr>
        <w:p w:rsidR="0097174A" w:rsidRPr="00915B1C" w:rsidRDefault="0097174A" w:rsidP="00332011">
          <w:pPr>
            <w:pStyle w:val="Footer"/>
            <w:rPr>
              <w:sz w:val="2"/>
              <w:szCs w:val="2"/>
            </w:rPr>
          </w:pPr>
        </w:p>
      </w:tc>
    </w:tr>
    <w:tr w:rsidR="0097174A" w:rsidRPr="002E4DDC" w:rsidTr="00915B1C">
      <w:tc>
        <w:tcPr>
          <w:tcW w:w="7684" w:type="dxa"/>
          <w:gridSpan w:val="2"/>
          <w:shd w:val="clear" w:color="auto" w:fill="auto"/>
        </w:tcPr>
        <w:p w:rsidR="0097174A" w:rsidRPr="002E4DDC" w:rsidRDefault="0097174A"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rsidR="0097174A" w:rsidRPr="002E4DDC" w:rsidRDefault="0097174A" w:rsidP="00332011">
          <w:pPr>
            <w:pStyle w:val="Footer"/>
            <w:rPr>
              <w:color w:val="505050"/>
            </w:rPr>
          </w:pPr>
        </w:p>
      </w:tc>
    </w:tr>
  </w:tbl>
  <w:p w:rsidR="0097174A" w:rsidRDefault="0097174A">
    <w:pPr>
      <w:pStyle w:val="Foote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4" w:type="dxa"/>
      <w:tblLayout w:type="fixed"/>
      <w:tblCellMar>
        <w:left w:w="0" w:type="dxa"/>
        <w:right w:w="0" w:type="dxa"/>
      </w:tblCellMar>
      <w:tblLook w:val="01E0"/>
    </w:tblPr>
    <w:tblGrid>
      <w:gridCol w:w="6352"/>
      <w:gridCol w:w="1332"/>
    </w:tblGrid>
    <w:tr w:rsidR="0097174A" w:rsidRPr="00915B1C" w:rsidTr="00B22EB2">
      <w:tc>
        <w:tcPr>
          <w:tcW w:w="6352" w:type="dxa"/>
          <w:shd w:val="clear" w:color="auto" w:fill="auto"/>
        </w:tcPr>
        <w:p w:rsidR="0097174A" w:rsidRPr="00915B1C" w:rsidRDefault="0097174A" w:rsidP="00915B1C">
          <w:pPr>
            <w:pStyle w:val="Footer"/>
            <w:ind w:right="28"/>
            <w:jc w:val="right"/>
            <w:rPr>
              <w:sz w:val="2"/>
              <w:szCs w:val="2"/>
            </w:rPr>
          </w:pPr>
        </w:p>
      </w:tc>
      <w:tc>
        <w:tcPr>
          <w:tcW w:w="1332" w:type="dxa"/>
          <w:tcBorders>
            <w:top w:val="single" w:sz="2" w:space="0" w:color="505050"/>
          </w:tcBorders>
          <w:shd w:val="clear" w:color="auto" w:fill="auto"/>
        </w:tcPr>
        <w:p w:rsidR="0097174A" w:rsidRPr="00915B1C" w:rsidRDefault="0097174A" w:rsidP="00915B1C">
          <w:pPr>
            <w:pStyle w:val="Footer"/>
            <w:ind w:right="28"/>
            <w:jc w:val="right"/>
            <w:rPr>
              <w:sz w:val="2"/>
              <w:szCs w:val="2"/>
            </w:rPr>
          </w:pPr>
        </w:p>
      </w:tc>
    </w:tr>
    <w:tr w:rsidR="0097174A" w:rsidRPr="002E4DDC" w:rsidTr="00B22EB2">
      <w:tc>
        <w:tcPr>
          <w:tcW w:w="7684" w:type="dxa"/>
          <w:gridSpan w:val="2"/>
          <w:shd w:val="clear" w:color="auto" w:fill="auto"/>
        </w:tcPr>
        <w:p w:rsidR="0097174A" w:rsidRPr="002E4DDC" w:rsidRDefault="0097174A"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BE1D2F">
            <w:rPr>
              <w:noProof/>
              <w:color w:val="505050"/>
            </w:rPr>
            <w:t>iii</w:t>
          </w:r>
          <w:r w:rsidRPr="002E4DDC">
            <w:rPr>
              <w:color w:val="505050"/>
            </w:rPr>
            <w:fldChar w:fldCharType="end"/>
          </w:r>
        </w:p>
      </w:tc>
    </w:tr>
  </w:tbl>
  <w:p w:rsidR="0097174A" w:rsidRDefault="0097174A">
    <w:pPr>
      <w:pStyle w:val="Foote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92" w:type="dxa"/>
      <w:tblLayout w:type="fixed"/>
      <w:tblCellMar>
        <w:left w:w="0" w:type="dxa"/>
        <w:right w:w="0" w:type="dxa"/>
      </w:tblCellMar>
      <w:tblLook w:val="01E0"/>
    </w:tblPr>
    <w:tblGrid>
      <w:gridCol w:w="1311"/>
      <w:gridCol w:w="6381"/>
    </w:tblGrid>
    <w:tr w:rsidR="0097174A" w:rsidRPr="00915B1C" w:rsidTr="00915B1C">
      <w:tc>
        <w:tcPr>
          <w:tcW w:w="1311" w:type="dxa"/>
          <w:tcBorders>
            <w:top w:val="single" w:sz="2" w:space="0" w:color="auto"/>
          </w:tcBorders>
          <w:shd w:val="clear" w:color="auto" w:fill="auto"/>
        </w:tcPr>
        <w:p w:rsidR="0097174A" w:rsidRPr="00915B1C" w:rsidRDefault="0097174A" w:rsidP="00332011">
          <w:pPr>
            <w:pStyle w:val="Footer"/>
            <w:rPr>
              <w:sz w:val="2"/>
              <w:szCs w:val="2"/>
            </w:rPr>
          </w:pPr>
        </w:p>
      </w:tc>
      <w:tc>
        <w:tcPr>
          <w:tcW w:w="6381" w:type="dxa"/>
          <w:shd w:val="clear" w:color="auto" w:fill="auto"/>
        </w:tcPr>
        <w:p w:rsidR="0097174A" w:rsidRPr="00915B1C" w:rsidRDefault="0097174A" w:rsidP="00332011">
          <w:pPr>
            <w:pStyle w:val="Footer"/>
            <w:rPr>
              <w:sz w:val="2"/>
              <w:szCs w:val="2"/>
            </w:rPr>
          </w:pPr>
        </w:p>
      </w:tc>
    </w:tr>
    <w:tr w:rsidR="0097174A" w:rsidTr="00915B1C">
      <w:tc>
        <w:tcPr>
          <w:tcW w:w="7692" w:type="dxa"/>
          <w:gridSpan w:val="2"/>
          <w:shd w:val="clear" w:color="auto" w:fill="auto"/>
        </w:tcPr>
        <w:p w:rsidR="0097174A" w:rsidRPr="00575AC5" w:rsidRDefault="0097174A"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BE1D2F">
            <w:rPr>
              <w:noProof/>
              <w:color w:val="505050"/>
            </w:rPr>
            <w:t>2</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rsidR="0097174A" w:rsidRDefault="0097174A">
    <w:pPr>
      <w:pStyle w:val="Footer"/>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7683" w:type="dxa"/>
      <w:tblLayout w:type="fixed"/>
      <w:tblCellMar>
        <w:left w:w="0" w:type="dxa"/>
        <w:right w:w="0" w:type="dxa"/>
      </w:tblCellMar>
      <w:tblLook w:val="01E0"/>
    </w:tblPr>
    <w:tblGrid>
      <w:gridCol w:w="6355"/>
      <w:gridCol w:w="1328"/>
    </w:tblGrid>
    <w:tr w:rsidR="0097174A" w:rsidRPr="00915B1C" w:rsidTr="00915B1C">
      <w:tc>
        <w:tcPr>
          <w:tcW w:w="6355" w:type="dxa"/>
          <w:shd w:val="clear" w:color="auto" w:fill="auto"/>
        </w:tcPr>
        <w:p w:rsidR="0097174A" w:rsidRPr="00915B1C" w:rsidRDefault="0097174A" w:rsidP="00915B1C">
          <w:pPr>
            <w:pStyle w:val="Footer"/>
            <w:ind w:right="28"/>
            <w:jc w:val="right"/>
            <w:rPr>
              <w:sz w:val="2"/>
              <w:szCs w:val="2"/>
            </w:rPr>
          </w:pPr>
        </w:p>
      </w:tc>
      <w:tc>
        <w:tcPr>
          <w:tcW w:w="1328" w:type="dxa"/>
          <w:tcBorders>
            <w:top w:val="single" w:sz="2" w:space="0" w:color="auto"/>
          </w:tcBorders>
          <w:shd w:val="clear" w:color="auto" w:fill="auto"/>
        </w:tcPr>
        <w:p w:rsidR="0097174A" w:rsidRPr="00915B1C" w:rsidRDefault="0097174A" w:rsidP="00915B1C">
          <w:pPr>
            <w:pStyle w:val="Footer"/>
            <w:ind w:right="28"/>
            <w:jc w:val="right"/>
            <w:rPr>
              <w:sz w:val="2"/>
              <w:szCs w:val="2"/>
            </w:rPr>
          </w:pPr>
        </w:p>
      </w:tc>
    </w:tr>
    <w:tr w:rsidR="0097174A" w:rsidTr="00915B1C">
      <w:tc>
        <w:tcPr>
          <w:tcW w:w="7683" w:type="dxa"/>
          <w:gridSpan w:val="2"/>
          <w:shd w:val="clear" w:color="auto" w:fill="auto"/>
        </w:tcPr>
        <w:p w:rsidR="0097174A" w:rsidRPr="00575AC5" w:rsidRDefault="0097174A"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BE1D2F">
            <w:rPr>
              <w:noProof/>
              <w:color w:val="505050"/>
            </w:rPr>
            <w:t>3</w:t>
          </w:r>
          <w:r w:rsidRPr="00575AC5">
            <w:rPr>
              <w:color w:val="505050"/>
            </w:rPr>
            <w:fldChar w:fldCharType="end"/>
          </w:r>
        </w:p>
      </w:tc>
    </w:tr>
  </w:tbl>
  <w:p w:rsidR="0097174A" w:rsidRDefault="0097174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174A" w:rsidRDefault="0097174A">
      <w:r>
        <w:separator/>
      </w:r>
    </w:p>
  </w:footnote>
  <w:footnote w:type="continuationSeparator" w:id="0">
    <w:p w:rsidR="0097174A" w:rsidRDefault="0097174A">
      <w:r>
        <w:continuationSeparator/>
      </w:r>
    </w:p>
  </w:footnote>
  <w:footnote w:id="1">
    <w:p w:rsidR="0097174A" w:rsidRDefault="0097174A">
      <w:pPr>
        <w:pStyle w:val="FootnoteText"/>
      </w:pPr>
      <w:r>
        <w:rPr>
          <w:rStyle w:val="FootnoteReference"/>
        </w:rPr>
        <w:footnoteRef/>
      </w:r>
      <w:r>
        <w:t xml:space="preserve"> </w:t>
      </w:r>
      <w:r w:rsidRPr="00BC4EA3">
        <w:rPr>
          <w:rFonts w:ascii="Arial" w:hAnsi="Arial" w:cs="Arial"/>
        </w:rPr>
        <w:t xml:space="preserve">HSD areas are defined in Table 4 of the </w:t>
      </w:r>
      <w:hyperlink r:id="rId1" w:history="1">
        <w:r w:rsidRPr="00BC4EA3">
          <w:rPr>
            <w:rStyle w:val="Hyperlink"/>
            <w:rFonts w:ascii="Arial" w:hAnsi="Arial" w:cs="Arial"/>
          </w:rPr>
          <w:t>VHF Mid Band Frequency Band Plan (70 to 87.5 MHz)</w:t>
        </w:r>
      </w:hyperlink>
      <w:r>
        <w:t>.</w:t>
      </w:r>
    </w:p>
  </w:footnote>
  <w:footnote w:id="2">
    <w:p w:rsidR="0097174A" w:rsidRPr="00BC4EA3" w:rsidRDefault="0097174A">
      <w:pPr>
        <w:pStyle w:val="FootnoteText"/>
        <w:rPr>
          <w:rFonts w:ascii="Arial" w:hAnsi="Arial" w:cs="Arial"/>
        </w:rPr>
      </w:pPr>
      <w:r w:rsidRPr="00BC4EA3">
        <w:rPr>
          <w:rStyle w:val="FootnoteReference"/>
          <w:rFonts w:cs="Arial"/>
        </w:rPr>
        <w:footnoteRef/>
      </w:r>
      <w:r w:rsidRPr="00BC4EA3">
        <w:rPr>
          <w:rFonts w:ascii="Arial" w:hAnsi="Arial" w:cs="Arial"/>
        </w:rPr>
        <w:t xml:space="preserve"> HSD areas are defined in Table 4 of the </w:t>
      </w:r>
      <w:hyperlink r:id="rId2" w:history="1">
        <w:r w:rsidRPr="00BC4EA3">
          <w:rPr>
            <w:rStyle w:val="Hyperlink"/>
            <w:rFonts w:ascii="Arial" w:hAnsi="Arial" w:cs="Arial"/>
          </w:rPr>
          <w:t>VHF High Band Frequency Band Plan (148 to174 MHz).</w:t>
        </w:r>
      </w:hyperlink>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r>
      <w:rPr>
        <w:noProof/>
      </w:rPr>
      <w:pict>
        <v:shape id="acma" o:spid="_x0000_s2064" style="position:absolute;margin-left:456.4pt;margin-top:45.55pt;width:86pt;height:26.8pt;z-index:-251658240;visibility:visible;mso-wrap-style:square;mso-wrap-distance-left:9pt;mso-wrap-distance-top:0;mso-wrap-distance-right:9pt;mso-wrap-distance-bottom:0;mso-position-horizontal:absolute;mso-position-horizontal-relative:page;mso-position-vertical:absolute;mso-position-vertical-relative:page;v-text-anchor:top" coordsize="4160,1294" o:regroupid="1" path="m120,hdc205,,205,,205,,324,320,324,320,324,320v-87,,-87,,-87,c218,262,218,262,218,262v-112,,-112,,-112,c86,320,86,320,86,320,,320,,320,,320hal120,hdxm125,201v73,,73,,73,c163,89,163,89,163,89v-1,,-1,,-1,hal125,201hd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hal555,320hd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hal643,243hdxm951,136v-47,,-47,,-47,c904,242,904,242,904,242v,9,2,15,7,18c916,263,923,265,931,265v3,,6,-1,10,-1c944,264,947,264,951,264v,56,,56,,56c944,320,937,320,930,321v-7,1,-14,1,-21,1c893,322,879,321,869,318v-11,-3,-19,-7,-25,-14c838,298,833,290,831,279v-2,-10,-4,-23,-4,-39c827,136,827,136,827,136v-38,,-38,,-38,c789,87,789,87,789,87v38,,38,,38,c827,17,827,17,827,17v77,,77,,77,c904,87,904,87,904,87v47,,47,,47,hal951,136hdxm965,87v74,,74,,74,c1039,128,1039,128,1039,128v1,,1,,1,c1046,113,1055,102,1067,94v12,-8,27,-11,43,-11c1113,83,1116,83,1119,83v3,,6,1,9,1c1128,154,1128,154,1128,154v-5,-2,-10,-3,-15,-3c1109,150,1104,149,1099,149v-10,,-18,2,-25,5c1067,157,1061,161,1056,166v-5,5,-8,11,-11,18c1043,190,1042,197,1042,205v,115,,115,,115c965,320,965,320,965,320hal965,87hd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hal1128,159hdxm1195,253v,9,3,16,10,20c1211,277,1218,279,1227,279v18,,31,-5,38,-16c1271,252,1274,235,1274,211v-6,3,-13,5,-22,7c1243,219,1235,221,1227,223v-9,2,-17,6,-23,10c1198,237,1195,244,1195,253xm1378,v76,,76,,76,c1454,320,1454,320,1454,320v-76,,-76,,-76,hal1378,hdxm1565,58v-76,,-76,,-76,c1489,,1489,,1489,v76,,76,,76,hal1565,58hdxm1489,87v76,,76,,76,c1565,320,1565,320,1565,320v-76,,-76,,-76,hal1489,87hd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hal1593,159hd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hal1840,87hd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hal245,562hd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hal600,535hd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hal992,535hd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hal1616,768hd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hal1645,535hdxm1984,506v-76,,-76,,-76,c1908,448,1908,448,1908,448v76,,76,,76,hal1984,506hdxm1908,535v76,,76,,76,c1984,768,1984,768,1984,768v-76,,-76,,-76,hal1908,535hd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hal2167,620hd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hal2257,607hd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hal2644,584hdxm2735,506v-77,,-77,,-77,c2658,448,2658,448,2658,448v77,,77,,77,hal2735,506hdxm2658,535v77,,77,,77,c2735,768,2735,768,2735,768v-77,,-77,,-77,hal2658,535hd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hal3018,535hd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hal3338,691hd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hal27,1055hd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hal274,983hdxm764,1216v-72,,-72,,-72,c692,1189,692,1189,692,1189v-1,,-1,,-1,c676,1211,654,1222,627,1222v-19,,-34,-3,-47,-10c566,1205,556,1195,547,1183v-8,-12,-14,-26,-18,-41c525,1127,523,1111,523,1094v,-15,2,-30,6,-44c533,1036,539,1024,547,1013v8,-11,19,-20,31,-27c590,980,604,976,621,976v28,,50,11,66,32c688,1008,688,1008,688,1008v,-112,,-112,,-112c764,896,764,896,764,896hal764,1216hd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hal917,896hd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hal1371,1118hdxm1466,1075v-1,-13,-5,-24,-14,-33c1444,1033,1433,1028,1420,1028v-13,,-24,4,-32,13c1379,1050,1374,1061,1371,1075hal1466,1075hdxm1788,1216v-73,,-73,,-73,c1715,1189,1715,1189,1715,1189v-1,,-1,,-1,c1699,1211,1678,1222,1650,1222v-18,,-34,-3,-47,-10c1590,1205,1579,1195,1571,1183v-8,-12,-15,-26,-19,-41c1548,1127,1546,1111,1546,1094v,-15,2,-30,6,-44c1556,1036,1563,1024,1571,1013v8,-11,18,-20,30,-27c1614,980,1628,976,1644,976v29,,51,11,67,32c1712,1008,1712,1008,1712,1008v,-112,,-112,,-112c1788,896,1788,896,1788,896hal1788,1216hd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hal1897,954hdxm1821,983v76,,76,,76,c1897,1216,1897,1216,1897,1216v-76,,-76,,-76,hal1821,983hd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hal1925,1055hdxm1992,1149v,10,3,16,10,20c2008,1173,2015,1175,2024,1175v18,,31,-5,38,-16c2068,1149,2071,1131,2071,1107v-6,3,-13,5,-22,7c2040,1115,2032,1117,2023,1119v-8,2,-16,6,-22,10c1995,1133,1992,1140,1992,1149xm2381,896v85,,85,,85,c2586,1216,2586,1216,2586,1216v-87,,-87,,-87,c2479,1158,2479,1158,2479,1158v-111,,-111,,-111,c2347,1216,2347,1216,2347,1216v-85,,-85,,-85,hal2381,896hdxm2387,1097v72,,72,,72,c2424,985,2424,985,2424,985v-1,,-1,,-1,hal2387,1097hd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hal2816,1216hd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hal2985,1032hd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hal2998,896hd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hal3512,983hdxm3757,954v-76,,-76,,-76,c3681,896,3681,896,3681,896v76,,76,,76,hal3757,954hdxm3681,983v76,,76,,76,c3757,1216,3757,1216,3757,1216v-76,,-76,,-76,hal3681,983hd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hal3929,1032hd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hal4068,1236hdxe" fillcolor="#4d4d4f" stroked="f">
          <v:path arrowok="t"/>
          <o:lock v:ext="edit" verticies="t"/>
          <w10:wrap anchorx="page" anchory="page"/>
          <w10:anchorlock/>
        </v:shape>
      </w:pict>
    </w:r>
    <w:r>
      <w:rPr>
        <w:noProof/>
      </w:rPr>
      <w:pict>
        <v:group id="Logo_acma_bw" o:spid="_x0000_s2053" style="position:absolute;margin-left:134.45pt;margin-top:34.4pt;width:118.3pt;height:36.6pt;z-index:-251659264;mso-position-horizontal-relative:page;mso-position-vertical-relative:page" coordorigin="1810,866" coordsize="2162,672">
          <v:group id="black_curl" o:spid="_x0000_s2054" style="position:absolute;left:1950;top:913;width:800;height:466;mso-position-horizontal-relative:page;mso-position-vertical-relative:page" coordorigin="702,1163" coordsize="1674,986">
            <v:line id="_x0000_s2055" style="position:absolute;visibility:visible" from="1140,1618" to="1140,1618" stroked="f">
              <o:lock v:ext="edit" aspectratio="t"/>
            </v:line>
            <v:line id="_x0000_s2056" style="position:absolute;visibility:visible" from="1140,1618" to="1140,1618" stroked="f">
              <o:lock v:ext="edit" aspectratio="t"/>
            </v:line>
            <v:shape id="_x0000_s2057" style="position:absolute;left:702;top:1297;width:831;height:434;visibility:visible" coordsize="3087,1614" path="m2115,416hdc2173,450,2317,542,2507,653v580,37,580,37,580,37c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lock v:ext="edit" aspectratio="t"/>
            </v:shape>
            <v:shape id="_x0000_s2058" style="position:absolute;left:1048;top:1468;width:964;height:681;visibility:visible" coordsize="3581,2529" path="m1010,890hdc1034,831,1105,745,1193,687v23,-15,46,-30,69,-43c1262,644,1623,426,1768,338,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lock v:ext="edit" aspectratio="t"/>
            </v:shape>
            <v:shape id="_x0000_s2059" style="position:absolute;left:1518;top:1296;width:858;height:433;visibility:visible" coordsize="3183,1611" path="m1167,232hdc1162,235,1162,235,1162,235v-28,39,-78,96,-168,165c1015,390,1015,390,1015,390v82,-34,193,-63,339,-63c1683,327,2021,468,2113,657v102,208,-125,392,-514,392c1529,1049,1444,1047,1357,1028v-87,-20,-209,-65,-294,-107c978,879,802,787,635,702,609,688,583,674,557,661,,630,,630,,630,21,977,21,977,21,977v1,-1,1,-1,1,-1c40,987,67,1003,99,1022v163,100,309,190,417,253c543,1291,570,1306,598,1320v216,114,395,168,452,184c1286,1573,1533,1608,1776,1608v949,3,1407,-471,1092,-949c2694,395,2317,189,1903,83v12,2,12,2,12,2c1718,34,1506,4,1293,v1,56,-14,156,-119,227hal1167,232hdxe" fillcolor="black" stroked="f">
              <v:path arrowok="t"/>
              <o:lock v:ext="edit" aspectratio="t"/>
            </v:shape>
            <v:shape id="_x0000_s2060" style="position:absolute;left:1206;top:1163;width:643;height:313;visibility:visible" coordsize="2385,1164" path="m1712,1152hdc1876,1057,2012,979,2099,927v17,-11,34,-22,51,-33c2152,893,2152,893,2152,893v96,-74,147,-134,173,-172c2372,646,2385,569,2365,495v-5,-16,-5,-16,-5,-16c2356,468,2356,468,2356,468,2253,193,1734,,1174,1,810,1,473,80,250,207v-4,2,-13,7,-17,10c121,285,38,366,,457v116,9,317,32,442,91c516,567,616,596,726,640,669,598,621,544,631,479,651,344,895,241,1176,241v281,,525,103,546,238c1725,499,1721,518,1715,536v-12,40,-36,80,-93,111c1609,654,1600,659,1588,664v-61,30,-213,108,-402,208c1154,1164,1154,1164,1154,1164v561,-10,561,-10,561,-10hal1712,1152hdxe" fillcolor="black" stroked="f">
              <v:path arrowok="t"/>
              <o:lock v:ext="edit" aspectratio="t"/>
            </v:shape>
          </v:group>
          <v:line id="black_line" o:spid="_x0000_s2061" style="position:absolute;visibility:visible;mso-position-horizontal-relative:page;mso-position-vertical-relative:page" from="1810,866" to="1810,1535"/>
          <v:shape id="grey" o:spid="_x0000_s2062" style="position:absolute;left:2574;top:1218;width:1398;height:320;visibility:visible;mso-position-horizontal:absolute;mso-position-horizontal-relative:page;mso-position-vertical:absolute;mso-position-vertical-relative:page" coordsize="10982,2496" path="m1096,1936hdc1464,1936,1587,1722,1568,1225v-108,70,-309,84,-477,130c919,1397,773,1471,773,1662v,195,150,274,323,274m96,796c109,487,255,286,464,164,673,46,946,,1214,v559,,1100,123,1100,791c2314,1823,2314,1823,2314,1823v,200,,418,91,604c1628,2427,1628,2427,1628,2427v-27,-72,-37,-145,-46,-222c1382,2414,1087,2496,805,2496,355,2496,,2268,,1782,,1014,837,1073,1373,964v132,-28,205,-73,205,-218c1578,568,1364,500,1205,500v-214,,-350,96,-386,296hal96,796hdxm4004,932c4000,732,3823,591,3627,591v-432,,-500,368,-500,696c3127,1591,3259,1905,3586,1905v268,,405,-155,441,-405c4777,1500,4777,1500,4777,1500v-69,632,-559,996,-1186,996c2882,2496,2354,2009,2354,1287,2354,537,2832,,3591,v586,,1109,309,1163,932hal4004,932hd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hal4835,69hd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hal8673,796hdxe" fillcolor="black" stroked="f">
            <v:path arrowok="t"/>
            <o:lock v:ext="edit" aspectratio="t" verticies="t"/>
          </v:shape>
          <w10:wrap anchorx="page" anchory="page"/>
          <w10:anchorlock/>
        </v:group>
      </w:pict>
    </w:r>
    <w:r>
      <w:rPr>
        <w:noProof/>
      </w:rPr>
      <w:pict>
        <v:group id="Logo_AustGov" o:spid="_x0000_s2049" style="position:absolute;margin-left:56.8pt;margin-top:34.1pt;width:68.8pt;height:36.25pt;z-index:-251660288;mso-position-horizontal-relative:page;mso-position-vertical-relative:page" coordorigin="-17209,-8401" coordsize="40176,21123">
          <o:lock v:ext="edit" aspectratio="t"/>
          <v:shape id="_x0000_s2050" style="position:absolute;left:-9301;top:-8401;width:22727;height:16658;visibility:visible" coordsize="9621,7052" path="m3475,3887hdc3449,3887,3429,3866,3429,3839v,-26,20,-47,46,-47c3501,3792,3522,3813,3522,3839v,27,-21,48,-47,48m5607,1945v-515,,-515,,-515,c5092,2854,5092,2854,5092,2854v515,,515,,515,hal5607,1945hdxm5607,2900v-515,,-515,,-515,c5092,3753,5092,3753,5092,3753v405,-241,405,-241,405,-241c5565,3465,5598,3384,5607,3285hal5607,2900hdxm5045,1945v-476,,-476,,-476,c4569,2854,4569,2854,4569,2854v476,,476,,476,hal5045,1945hdxm5045,2900v-476,,-476,,-476,c4569,3782,4569,3782,4569,3782v187,111,187,111,187,111c4769,3904,4786,3910,4806,3910v18,,35,-6,49,-17c4858,3893,4858,3893,4858,3893v187,-111,187,-111,187,-111hal5045,2900hdxm4376,2854v147,,147,,147,c4523,2521,4523,2521,4523,2521v-147,,-147,,-147,hal4376,2854hdxm4523,2900v-515,,-515,,-515,c4008,3285,4008,3285,4008,3285v8,99,42,180,109,227c4523,3753,4523,3753,4523,3753hal4523,2900hdxm4185,1945v-177,,-177,,-177,c4008,2296,4008,2296,4008,2296v177,,177,,177,hal4185,1945hdxm4256,2082v,29,,29,,29c4282,2092,4282,2092,4282,2092v25,19,25,19,25,19c4307,2082,4307,2082,4307,2082v27,-6,27,-6,27,-6c4313,2055,4313,2055,4313,2055v12,-24,12,-24,12,-24c4298,2033,4298,2033,4298,2033v-16,-28,-16,-28,-16,-28c4265,2034,4265,2034,4265,2034v-27,-3,-27,-3,-27,-3c4251,2055,4251,2055,4251,2055v-21,21,-21,21,-21,21hal4256,2082hd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hal4251,2734hdxm4050,2396v-21,21,-21,21,-21,21c4056,2423,4056,2423,4056,2423v,29,,29,,29c4081,2434,4081,2434,4081,2434v25,18,25,18,25,18c4106,2423,4106,2423,4106,2423v26,-6,26,-6,26,-6c4112,2396,4112,2396,4112,2396v13,-24,13,-24,13,-24c4097,2374,4097,2374,4097,2374v-16,-28,-16,-28,-16,-28c4064,2374,4064,2374,4064,2374v-27,-2,-27,-2,-27,-2hal4050,2396hdxm4008,2854v177,,177,,177,c4185,2521,4185,2521,4185,2521v-177,,-177,,-177,hal4008,2854hdxm4444,2423v,29,,29,,29c4469,2434,4469,2434,4469,2434v25,18,25,18,25,18c4494,2423,4494,2423,4494,2423v26,-6,26,-6,26,-6c4499,2396,4499,2396,4499,2396v13,-24,13,-24,13,-24c4484,2374,4484,2374,4484,2374v-15,-28,-15,-28,-15,-28c4452,2374,4452,2374,4452,2374v-28,-2,-28,-2,-28,-2c4438,2396,4438,2396,4438,2396v-21,21,-21,21,-21,21hal4444,2423hdxm4523,1945v-147,,-147,,-147,c4376,2296,4376,2296,4376,2296v147,,147,,147,hal4523,1945hd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hal8607,2403hdxm8062,2490v-14,-15,-23,-30,-41,-36c7986,2463,7986,2463,7986,2463v-27,9,-45,36,-42,66c7959,2552,7980,2579,8012,2576v36,-15,60,-42,50,-86m1064,2517v-61,-15,-115,-45,-180,-39c863,2487,825,2475,822,2508v103,30,172,116,272,151c1138,2659,1186,2684,1224,2657v-53,-48,-104,-102,-160,-140m4491,1740v22,-4,22,-4,22,-4hal4491,1740hd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hal2072,3193hdxm855,3332v-3,132,67,257,180,308c1068,3633,1091,3670,1115,3651v11,-23,-18,-27,-27,-39c1023,3505,993,3398,884,3321hal855,3332hd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hal8881,3601hd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hal9061,3916hdxm970,3880v-142,-20,-287,,-396,80c586,3979,586,3979,586,3979v130,41,272,-3,380,-69c979,3890,979,3890,979,3890hal970,3880hd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hal1070,3967hd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hal9083,4164hd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hal7611,4759hd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hal8497,4982hdxm2164,5021v-12,-21,-38,-39,-62,-33c2088,5004,2061,5015,2072,5045v16,17,27,36,51,32c2144,5060,2167,5054,2164,5021t6732,c8801,5060,8742,5161,8701,5250v-15,27,-50,57,-35,87c8760,5322,8810,5245,8870,5176v26,-42,14,-99,41,-137hal8896,5021hd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hal1361,5402hd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hal7770,5655hdxm2555,5619v-92,-11,-175,30,-261,57c2279,5703,2279,5703,2279,5703v136,80,302,30,420,-54c2696,5644,2696,5644,2696,5644hal2555,5619hdxm2022,5634v-156,15,-330,101,-384,263c1667,5914,1682,5881,1706,5873v124,-30,216,-152,316,-215hal2022,5634hdxm7678,5792v-15,-24,-35,-24,-62,-30c7601,5771,7581,5774,7572,5795v,21,,48,27,60c7655,5855,7655,5855,7655,5855v23,-6,32,-39,23,-63m7394,5804v-103,-26,-204,-6,-302,15c7078,5834,7049,5825,7045,5849v89,24,181,71,281,35c7365,5873,7415,5849,7433,5807hal7394,5804hd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hal4916,1153hdxm4557,1153v-46,,-127,-103,-41,-103c4601,1050,4601,1050,4601,1050v46,,127,103,41,103hal4557,1153hdxm4386,1026v-41,,-74,34,-74,74c4312,1141,4345,1174,4386,1174v876,,876,,876,c5303,1174,5335,1141,5335,1100v,-40,-32,-74,-73,-74hal4386,1026hdxm5269,2385v,-54,52,-36,90,-36c5398,2349,5449,2331,5449,2385v,40,-51,13,-90,13c5321,2398,5269,2425,5269,2385t29,92c5239,2477,5239,2437,5239,2378v,-87,83,-13,113,-94c5393,2380,5474,2279,5474,2380v,45,-4,97,-41,97hal5298,2477hd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hal5248,2279hdxm4820,2375v27,20,27,20,27,20c4847,2364,4847,2364,4847,2364v27,-6,27,-6,27,-6c4853,2335,4853,2335,4853,2335v13,-24,13,-24,13,-24c4837,2313,4837,2313,4837,2313v-17,-30,-17,-30,-17,-30c4803,2313,4803,2313,4803,2313v-29,-2,-29,-2,-29,-2c4787,2335,4787,2335,4787,2335v-22,23,-22,23,-22,23c4793,2364,4793,2364,4793,2364v,31,,31,,31hal4820,2375hdxm4690,2542v26,21,26,21,26,21c4716,2531,4716,2531,4716,2531v28,-5,28,-5,28,-5c4722,2503,4722,2503,4722,2503v14,-25,14,-25,14,-25c4707,2481,4707,2481,4707,2481v-17,-31,-17,-31,-17,-31c4673,2481,4673,2481,4673,2481v-29,-3,-29,-3,-29,-3c4657,2503,4657,2503,4657,2503v-22,23,-22,23,-22,23c4663,2531,4663,2531,4663,2531v,32,,32,,32hal4690,2542hdxm4911,2521v26,20,26,20,26,20c4937,2509,4937,2509,4937,2509v28,-5,28,-5,28,-5c4943,2482,4943,2482,4943,2482v14,-25,14,-25,14,-25c4928,2459,4928,2459,4928,2459v-17,-30,-17,-30,-17,-30c4893,2459,4893,2459,4893,2459v-29,-2,-29,-2,-29,-2c4878,2482,4878,2482,4878,2482v-22,22,-22,22,-22,22c4885,2509,4885,2509,4885,2509v,32,,32,,32hal4911,2521hdxm4925,2655v15,11,15,11,15,11c4940,2649,4940,2649,4940,2649v16,-3,16,-3,16,-3c4944,2633,4944,2633,4944,2633v7,-14,7,-14,7,-14c4935,2620,4935,2620,4935,2620v-10,-17,-10,-17,-10,-17c4915,2620,4915,2620,4915,2620v-16,-1,-16,-1,-16,-1c4907,2633,4907,2633,4907,2633v-13,13,-13,13,-13,13c4910,2649,4910,2649,4910,2649v,17,,17,,17hal4925,2655hdxm4751,2775v45,34,45,34,45,34c4796,2756,4796,2756,4796,2756v48,-10,48,-10,48,-10c4807,2707,4807,2707,4807,2707v23,-42,23,-42,23,-42c4780,2669,4780,2669,4780,2669v-29,-52,-29,-52,-29,-52c4721,2669,4721,2669,4721,2669v-50,-4,-50,-4,-50,-4c4695,2707,4695,2707,4695,2707v-38,39,-38,39,-38,39c4705,2756,4705,2756,4705,2756v,53,,53,,53hal4751,2775hdxm4706,256c4442,179,4442,179,4442,179v133,241,133,241,133,241c4351,580,4351,580,4351,580v271,45,271,45,271,45c4606,901,4606,901,4606,901,4810,716,4810,716,4810,716v204,185,204,185,204,185c4997,625,4997,625,4997,625v271,-45,271,-45,271,-45c5044,420,5044,420,5044,420,5177,179,5177,179,5177,179v-263,77,-263,77,-263,77c4810,,4810,,4810,hal4706,256hd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hal3852,5731hd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hal4166,5772hdxm4538,5958v-44,2,-59,2,-63,-40c4450,5652,4450,5652,4450,5652v41,-3,104,-6,123,74c4590,5724,4590,5724,4590,5724v-10,-101,-10,-101,-10,-101c4219,5658,4219,5658,4219,5658v8,100,8,100,8,100c4245,5757,4245,5757,4245,5757v4,-81,66,-90,108,-96c4378,5927,4378,5927,4378,5927v4,41,-10,45,-54,51c4325,5991,4325,5991,4325,5991v215,-21,215,-21,215,-21hal4538,5958hdxm4783,5661v3,-15,4,-21,37,-20c4869,5642,4893,5664,4892,5715v-2,66,-33,77,-112,76hal4783,5661hd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hal5041,5958hdxm5152,5865v72,-114,72,-114,72,-114c5269,5880,5269,5880,5269,5880hal5152,5865hd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hal5438,6009hdxm5832,5985v-17,-4,-17,-4,-17,-4c5778,6032,5737,6068,5648,6051v-41,-7,-52,-13,-48,-38c5643,5779,5643,5779,5643,5779v7,-44,26,-41,67,-35c5713,5732,5713,5732,5713,5732v-207,-39,-207,-39,-207,-39c5503,5706,5503,5706,5503,5706v27,6,51,11,45,45c5504,5992,5504,5992,5504,5992v-5,30,-23,28,-57,25c5445,6031,5445,6031,5445,6031v343,62,343,62,343,62hal5832,5985hdxm6018,6132v-33,-9,-56,-16,-50,-47c6018,5845,6018,5845,6018,5845v7,-34,36,-28,64,-23c6084,5809,6084,5809,6084,5809v-206,-43,-206,-43,-206,-43c5875,5778,5875,5778,5875,5778v27,7,55,14,48,47c5874,6064,5874,6064,5874,6064v-7,31,-31,28,-62,24c5809,6101,5809,6101,5809,6101v206,43,206,43,206,43hal6018,6132hdxm6146,6048v69,-117,69,-117,69,-117c6264,6060,6264,6060,6264,6060hal6146,6048hd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hal6436,6185hd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hal5688,1805hdxm3903,1805v-27,53,-27,53,-27,53c3876,1874,3888,1887,3903,1887v15,,27,-13,27,-29hal3903,1805hdxm4349,1805v-26,53,-26,53,-26,53c4323,1874,4335,1887,4350,1887v14,,26,-13,26,-29hal4349,1805hdxm4795,1805v-25,53,-25,53,-25,53c4770,1874,4781,1887,4796,1887v14,,26,-13,26,-29hal4795,1805hdxm5242,1805v-26,53,-26,53,-26,53c5216,1874,5228,1887,5242,1887v15,,27,-13,27,-29hal5242,1805hdxm3876,2471v,15,13,29,27,29c3918,2500,3930,2486,3930,2471v-27,-53,-27,-53,-27,-53hal3876,2471hdxm3876,3066v27,29,27,29,27,29c3930,3066,3930,3066,3930,3066v-27,-52,-27,-52,-27,-52hal3876,3066hdxm3948,3538v,16,12,29,27,29c3989,3567,4001,3554,4001,3538v-26,-53,-26,-53,-26,-53hal3948,3538hdxm4322,3788v,16,12,29,27,29c4364,3817,4376,3804,4376,3788v-27,-53,-27,-53,-27,-53hal4322,3788hdxm5711,2418v-26,53,-26,53,-26,53c5685,2486,5697,2500,5711,2500v15,,27,-14,27,-29hal5711,2418hdxm5711,3014v-26,52,-26,52,-26,52c5711,3095,5711,3095,5711,3095v27,-29,27,-29,27,-29hal5711,3014hdxm5640,3485v-26,53,-26,53,-26,53c5614,3554,5625,3567,5640,3567v14,,27,-13,27,-29hal5640,3485hdxm5265,3735v-26,53,-26,53,-26,53c5239,3804,5251,3817,5266,3817v14,,26,-13,26,-29hal5265,3735hdxm4810,4001v-26,53,-26,53,-26,53c4784,4070,4795,4083,4810,4083v15,,26,-13,26,-29hal4810,4001hd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hal2424,5721hd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hal2440,5723hd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hal2458,5720hdxm2461,5722v1,-2,1,-2,1,-2c2463,5724,2463,5724,2463,5724v,1,,1,,1c2462,5726,2462,5726,2462,5726hal2461,5722hd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hal2469,5722hdxm5779,1790v-1945,,-1945,,-1945,c3834,3330,3834,3330,3834,3330v11,119,52,218,134,275c4743,4098,4743,4098,4743,4098v17,13,38,21,61,21c4827,4119,4848,4111,4864,4098v5,,5,,5,c5645,3605,5645,3605,5645,3605v82,-57,123,-156,134,-275hal5779,1790hdxm5835,3309v,161,-67,301,-161,345c4869,4164,4869,4164,4869,4164v-17,15,-40,25,-65,25c4776,4189,4749,4176,4732,4157,3940,3654,3940,3654,3940,3654v-94,-44,-162,-184,-162,-345c3776,1735,3776,1735,3776,1735v1,,1,,1,c3777,1733,3777,1733,3777,1733v2060,,2060,,2060,c5837,1735,5837,1735,5837,1735hal5835,3309hdxm5084,4030v25,-13,25,-13,25,-13hal5084,4030hdxm3216,6098v43,-130,43,-130,43,-130c3333,6084,3333,6084,3333,6084hal3216,6098hd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hal3528,6169hd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hal5307,6388hd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hal5023,6486hd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hal4801,6373hdxm4864,6397v21,-7,35,-21,53,-36c4911,6352,4911,6352,4911,6352v-21,,-35,27,-47,45m4931,6441v-26,,-26,,-26,hal4931,6441hdxm4985,6534v-18,-24,-41,-39,-74,-33c4979,6554,4979,6554,4979,6554v6,-20,6,-20,6,-20m4979,6352v-3,,-3,,-3,c4976,6361,4976,6361,4976,6361v3,,3,,3,hal4979,6352hd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hal4692,6227hd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hal4580,6492hd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hal5571,6763hd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lock v:ext="edit" aspectratio="t" verticies="t"/>
          </v:shape>
          <v:shape id="_x0000_s2051" style="position:absolute;left:-17209;top:9769;width:40176;height:2953;visibility:visible" coordsize="17008,1250" path="m706,818hdc528,406,528,406,528,406,345,818,345,818,345,818hal706,818hd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hal736,882hd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hal2000,399hd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hal2665,376hd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hal3101,98hd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hal3698,399hd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hal5236,28hdxm5737,399v,652,,652,,652c5737,1110,5743,1147,5757,1163v14,16,40,25,79,27c5836,1222,5836,1222,5836,1222v-444,,-444,,-444,c5392,1190,5392,1190,5392,1190v36,,63,-11,80,-31c5484,1145,5490,1110,5490,1051v,-481,,-481,,-481c5490,512,5483,475,5470,460v-14,-17,-39,-26,-78,-29c5392,399,5392,399,5392,399hal5737,399hd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hal7028,399hd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hal9203,1hd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hal10551,1247hdxm11436,722v,-94,-5,-159,-16,-195c11410,493,11394,465,11372,447v-12,-10,-28,-16,-49,-16c11293,431,11268,446,11249,476v-35,53,-52,125,-52,215c11197,722,11197,722,11197,722hal11436,722hd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hal12043,399hd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hal12802,399hd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hal13756,399hdxm15325,722v,-94,-5,-159,-15,-195c15299,493,15284,465,15262,447v-12,-10,-29,-16,-49,-16c15182,431,15157,446,15138,476v-35,53,-52,125,-52,215c15086,722,15086,722,15086,722hal15325,722hd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hal15909,399hd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hal16812,98hdxe" fillcolor="black" stroked="f">
            <v:path arrowok="t"/>
            <o:lock v:ext="edit" aspectratio="t" verticies="t"/>
          </v:shape>
          <v:shape id="_x0000_s2052" style="position:absolute;left:-8301;top:-7050;width:17976;height:9102;visibility:visible" coordsize="7610,3853" path="m3808,1063hdc3905,1063,3966,1180,4068,1168v-240,47,-240,47,-240,47c3805,1248,3805,1248,3805,1248v-30,-3,-50,-24,-77,-33c3630,1215,3487,1203,3392,1203v-4,250,-4,250,-4,250c3352,1478,3352,1478,3352,1478v-14,-22,-14,-22,-14,-22c3273,1495,3255,1558,3237,1626v-32,80,111,126,123,191c3360,1817,3394,1888,3415,1903v26,80,91,125,73,217c3488,2198,3512,2311,3435,2362v-20,18,-32,-12,-32,-27c3362,2087,3362,2087,3362,2087v-46,-110,-141,-108,-237,-169c3090,1962,3083,2016,3066,2073v-18,44,-33,92,-50,137c2983,2302,2936,2392,2924,2487v,65,6,143,-18,202c2912,2740,2894,2781,2888,2826v-21,39,-183,507,-183,575c2705,3401,2673,3571,2717,3624v98,66,213,44,328,33c3267,3654,3494,3597,3684,3704v9,13,35,6,41,24c3763,3737,3787,3779,3796,3811v9,19,-12,22,-18,30c3705,3845,3645,3823,3577,3811v-379,-26,-736,-11,-1093,-5c2445,3800,2394,3800,2386,3752v-39,-101,23,-194,41,-289c2462,3321,2492,3166,2477,3011v-100,9,-192,80,-221,181c2244,3255,2223,3318,2194,3371v-77,152,-160,307,-311,393c1815,3802,1730,3806,1643,3809v-1164,,-1164,,-1164,c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hal6933,2999hdxe" fillcolor="black" stroked="f">
            <v:path arrowok="t"/>
            <o:lock v:ext="edit" aspectratio="t" verticies="t"/>
          </v:shape>
          <w10:wrap anchorx="page" anchory="page"/>
          <w10:anchorlock/>
        </v:group>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tbl>
    <w:tblPr>
      <w:tblW w:w="7685" w:type="dxa"/>
      <w:tblLayout w:type="fixed"/>
      <w:tblCellMar>
        <w:left w:w="0" w:type="dxa"/>
        <w:right w:w="0" w:type="dxa"/>
      </w:tblCellMar>
      <w:tblLook w:val="01E0"/>
    </w:tblPr>
    <w:tblGrid>
      <w:gridCol w:w="7685"/>
    </w:tblGrid>
    <w:tr w:rsidR="0097174A" w:rsidTr="00915B1C">
      <w:trPr>
        <w:trHeight w:hRule="exact" w:val="988"/>
      </w:trPr>
      <w:tc>
        <w:tcPr>
          <w:tcW w:w="7685" w:type="dxa"/>
          <w:shd w:val="clear" w:color="auto" w:fill="auto"/>
        </w:tcPr>
        <w:p w:rsidR="0097174A" w:rsidRDefault="0097174A">
          <w:pPr>
            <w:pStyle w:val="Header"/>
          </w:pPr>
        </w:p>
      </w:tc>
    </w:tr>
    <w:tr w:rsidR="0097174A" w:rsidTr="00915B1C">
      <w:tc>
        <w:tcPr>
          <w:tcW w:w="7685" w:type="dxa"/>
          <w:shd w:val="clear" w:color="auto" w:fill="auto"/>
        </w:tcPr>
        <w:p w:rsidR="0097174A" w:rsidRDefault="0097174A" w:rsidP="000A4A51">
          <w:pPr>
            <w:pStyle w:val="TOCHeading"/>
          </w:pPr>
          <w:r>
            <w:t>Contents</w:t>
          </w:r>
        </w:p>
      </w:tc>
    </w:tr>
  </w:tbl>
  <w:p w:rsidR="0097174A" w:rsidRDefault="0097174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p w:rsidR="0097174A" w:rsidRDefault="0097174A">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tbl>
    <w:tblPr>
      <w:tblW w:w="7678" w:type="dxa"/>
      <w:tblLayout w:type="fixed"/>
      <w:tblCellMar>
        <w:left w:w="0" w:type="dxa"/>
        <w:right w:w="0" w:type="dxa"/>
      </w:tblCellMar>
      <w:tblLook w:val="01E0"/>
    </w:tblPr>
    <w:tblGrid>
      <w:gridCol w:w="7678"/>
    </w:tblGrid>
    <w:tr w:rsidR="0097174A" w:rsidTr="00915B1C">
      <w:trPr>
        <w:trHeight w:hRule="exact" w:val="988"/>
      </w:trPr>
      <w:tc>
        <w:tcPr>
          <w:tcW w:w="7678" w:type="dxa"/>
          <w:shd w:val="clear" w:color="auto" w:fill="auto"/>
        </w:tcPr>
        <w:p w:rsidR="0097174A" w:rsidRDefault="0097174A" w:rsidP="005D2502">
          <w:pPr>
            <w:pStyle w:val="Header"/>
          </w:pPr>
        </w:p>
      </w:tc>
    </w:tr>
    <w:tr w:rsidR="0097174A" w:rsidTr="00915B1C">
      <w:tc>
        <w:tcPr>
          <w:tcW w:w="7678" w:type="dxa"/>
          <w:shd w:val="clear" w:color="auto" w:fill="auto"/>
        </w:tcPr>
        <w:p w:rsidR="0097174A" w:rsidRDefault="0097174A" w:rsidP="005D2502">
          <w:pPr>
            <w:pStyle w:val="TOCHeading"/>
          </w:pPr>
          <w:r>
            <w:t xml:space="preserve">Contents </w:t>
          </w:r>
          <w:r w:rsidRPr="00915B1C">
            <w:rPr>
              <w:b w:val="0"/>
              <w:spacing w:val="0"/>
              <w:sz w:val="28"/>
              <w:szCs w:val="28"/>
            </w:rPr>
            <w:t>(Continued)</w:t>
          </w:r>
        </w:p>
      </w:tc>
    </w:tr>
    <w:tr w:rsidR="0097174A" w:rsidTr="00D6507F">
      <w:trPr>
        <w:trHeight w:val="1220"/>
      </w:trPr>
      <w:tc>
        <w:tcPr>
          <w:tcW w:w="7678" w:type="dxa"/>
          <w:shd w:val="clear" w:color="auto" w:fill="auto"/>
        </w:tcPr>
        <w:p w:rsidR="0097174A" w:rsidRDefault="0097174A" w:rsidP="00D6507F"/>
      </w:tc>
    </w:tr>
  </w:tbl>
  <w:p w:rsidR="0097174A" w:rsidRDefault="0097174A">
    <w:pPr>
      <w:pStyle w:val="Heade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tbl>
    <w:tblPr>
      <w:tblW w:w="0" w:type="auto"/>
      <w:tblLayout w:type="fixed"/>
      <w:tblCellMar>
        <w:left w:w="0" w:type="dxa"/>
        <w:right w:w="0" w:type="dxa"/>
      </w:tblCellMar>
      <w:tblLook w:val="01E0"/>
    </w:tblPr>
    <w:tblGrid>
      <w:gridCol w:w="7671"/>
    </w:tblGrid>
    <w:tr w:rsidR="0097174A" w:rsidTr="00915B1C">
      <w:trPr>
        <w:trHeight w:hRule="exact" w:val="988"/>
      </w:trPr>
      <w:tc>
        <w:tcPr>
          <w:tcW w:w="7671" w:type="dxa"/>
          <w:shd w:val="clear" w:color="auto" w:fill="auto"/>
        </w:tcPr>
        <w:p w:rsidR="0097174A" w:rsidRDefault="0097174A" w:rsidP="005D2502">
          <w:pPr>
            <w:pStyle w:val="Header"/>
          </w:pPr>
        </w:p>
      </w:tc>
    </w:tr>
    <w:tr w:rsidR="0097174A" w:rsidTr="00915B1C">
      <w:tc>
        <w:tcPr>
          <w:tcW w:w="7671" w:type="dxa"/>
          <w:shd w:val="clear" w:color="auto" w:fill="auto"/>
        </w:tcPr>
        <w:p w:rsidR="0097174A" w:rsidRDefault="0097174A" w:rsidP="005D2502">
          <w:pPr>
            <w:pStyle w:val="TOCHeading"/>
          </w:pPr>
          <w:r>
            <w:t xml:space="preserve">Contents </w:t>
          </w:r>
          <w:r w:rsidRPr="00915B1C">
            <w:rPr>
              <w:b w:val="0"/>
              <w:spacing w:val="0"/>
              <w:sz w:val="28"/>
              <w:szCs w:val="28"/>
            </w:rPr>
            <w:t>(Continued)</w:t>
          </w:r>
        </w:p>
      </w:tc>
    </w:tr>
  </w:tbl>
  <w:p w:rsidR="0097174A" w:rsidRDefault="0097174A">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p w:rsidR="0097174A" w:rsidRDefault="0097174A">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174A" w:rsidRDefault="0097174A">
    <w:pPr>
      <w:pStyle w:val="Header"/>
    </w:pPr>
  </w:p>
  <w:p w:rsidR="0097174A" w:rsidRDefault="0097174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4EDA8EF2"/>
    <w:lvl w:ilvl="0">
      <w:start w:val="1"/>
      <w:numFmt w:val="lowerLetter"/>
      <w:pStyle w:val="ListNumber"/>
      <w:lvlText w:val="%1/"/>
      <w:lvlJc w:val="left"/>
      <w:pPr>
        <w:tabs>
          <w:tab w:val="num" w:pos="295"/>
        </w:tabs>
        <w:ind w:left="295" w:hanging="295"/>
      </w:pPr>
      <w:rPr>
        <w:rFonts w:ascii="HelveticaNeueLT Std Lt" w:hAnsi="HelveticaNeueLT Std Lt"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nsid w:val="306F3D6D"/>
    <w:multiLevelType w:val="hybridMultilevel"/>
    <w:tmpl w:val="8A7669B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45A052F2"/>
    <w:multiLevelType w:val="hybridMultilevel"/>
    <w:tmpl w:val="927287B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7"/>
  </w:num>
  <w:num w:numId="12">
    <w:abstractNumId w:val="12"/>
  </w:num>
  <w:num w:numId="13">
    <w:abstractNumId w:val="14"/>
  </w:num>
  <w:num w:numId="14">
    <w:abstractNumId w:val="10"/>
  </w:num>
  <w:num w:numId="15">
    <w:abstractNumId w:val="11"/>
  </w:num>
  <w:num w:numId="16">
    <w:abstractNumId w:val="19"/>
  </w:num>
  <w:num w:numId="17">
    <w:abstractNumId w:val="18"/>
  </w:num>
  <w:num w:numId="18">
    <w:abstractNumId w:val="16"/>
  </w:num>
  <w:num w:numId="19">
    <w:abstractNumId w:val="15"/>
  </w:num>
  <w:num w:numId="20">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attachedTemplate r:id="rId1"/>
  <w:stylePaneFormatFilter w:val="3001"/>
  <w:defaultTabStop w:val="720"/>
  <w:evenAndOddHeaders/>
  <w:drawingGridHorizontalSpacing w:val="100"/>
  <w:displayHorizontalDrawingGridEvery w:val="2"/>
  <w:characterSpacingControl w:val="doNotCompress"/>
  <w:hdrShapeDefaults>
    <o:shapedefaults v:ext="edit" spidmax="2088">
      <o:colormru v:ext="edit" colors="red,#4d4d4f"/>
      <o:colormenu v:ext="edit" fillcolor="black"/>
    </o:shapedefaults>
    <o:shapelayout v:ext="edit">
      <o:idmap v:ext="edit" data="2"/>
      <o:regrouptable v:ext="edit">
        <o:entry new="1" old="0"/>
        <o:entry new="2" old="0"/>
        <o:entry new="3" old="0"/>
        <o:entry new="4" old="0"/>
      </o:regrouptable>
    </o:shapelayout>
  </w:hdrShapeDefaults>
  <w:footnotePr>
    <w:footnote w:id="-1"/>
    <w:footnote w:id="0"/>
  </w:footnotePr>
  <w:endnotePr>
    <w:endnote w:id="-1"/>
    <w:endnote w:id="0"/>
  </w:endnotePr>
  <w:compat/>
  <w:rsids>
    <w:rsidRoot w:val="00A42A51"/>
    <w:rsid w:val="00010667"/>
    <w:rsid w:val="00015AE7"/>
    <w:rsid w:val="00016E21"/>
    <w:rsid w:val="0001719C"/>
    <w:rsid w:val="00026F91"/>
    <w:rsid w:val="0005045A"/>
    <w:rsid w:val="00051C1E"/>
    <w:rsid w:val="000539F9"/>
    <w:rsid w:val="00054C27"/>
    <w:rsid w:val="00055EC3"/>
    <w:rsid w:val="000563CE"/>
    <w:rsid w:val="000659B6"/>
    <w:rsid w:val="00073C80"/>
    <w:rsid w:val="00075B96"/>
    <w:rsid w:val="0008196A"/>
    <w:rsid w:val="0009209D"/>
    <w:rsid w:val="000969BD"/>
    <w:rsid w:val="000969BF"/>
    <w:rsid w:val="000A0C22"/>
    <w:rsid w:val="000A3C43"/>
    <w:rsid w:val="000A4A51"/>
    <w:rsid w:val="000A5D2B"/>
    <w:rsid w:val="000B5DE3"/>
    <w:rsid w:val="000C230C"/>
    <w:rsid w:val="000D71D9"/>
    <w:rsid w:val="000D7E8B"/>
    <w:rsid w:val="000E4449"/>
    <w:rsid w:val="000E6097"/>
    <w:rsid w:val="00111FCE"/>
    <w:rsid w:val="0012489B"/>
    <w:rsid w:val="00130017"/>
    <w:rsid w:val="00130F91"/>
    <w:rsid w:val="00137424"/>
    <w:rsid w:val="00141AD9"/>
    <w:rsid w:val="00152903"/>
    <w:rsid w:val="0015614F"/>
    <w:rsid w:val="001577C2"/>
    <w:rsid w:val="001633C4"/>
    <w:rsid w:val="00171591"/>
    <w:rsid w:val="00173981"/>
    <w:rsid w:val="0017719D"/>
    <w:rsid w:val="001875B7"/>
    <w:rsid w:val="00187CB3"/>
    <w:rsid w:val="001976E3"/>
    <w:rsid w:val="001B58AA"/>
    <w:rsid w:val="001B7E48"/>
    <w:rsid w:val="001C17CE"/>
    <w:rsid w:val="001C36CA"/>
    <w:rsid w:val="001C44D1"/>
    <w:rsid w:val="001C6AEE"/>
    <w:rsid w:val="001C7630"/>
    <w:rsid w:val="001D6D15"/>
    <w:rsid w:val="001F7558"/>
    <w:rsid w:val="00205B57"/>
    <w:rsid w:val="002132EE"/>
    <w:rsid w:val="002157E0"/>
    <w:rsid w:val="0022334F"/>
    <w:rsid w:val="00226819"/>
    <w:rsid w:val="00233817"/>
    <w:rsid w:val="002367FF"/>
    <w:rsid w:val="00240CE9"/>
    <w:rsid w:val="00246089"/>
    <w:rsid w:val="00246702"/>
    <w:rsid w:val="00247F2E"/>
    <w:rsid w:val="00250ADC"/>
    <w:rsid w:val="00257553"/>
    <w:rsid w:val="00262128"/>
    <w:rsid w:val="00262DC8"/>
    <w:rsid w:val="00273CEB"/>
    <w:rsid w:val="00281C89"/>
    <w:rsid w:val="0028282F"/>
    <w:rsid w:val="00297FC5"/>
    <w:rsid w:val="002A0417"/>
    <w:rsid w:val="002A16D8"/>
    <w:rsid w:val="002A1BC8"/>
    <w:rsid w:val="002A3EF2"/>
    <w:rsid w:val="002B19A2"/>
    <w:rsid w:val="002B381A"/>
    <w:rsid w:val="002B4FCC"/>
    <w:rsid w:val="002B7CFD"/>
    <w:rsid w:val="002D3600"/>
    <w:rsid w:val="002E4DDC"/>
    <w:rsid w:val="00302480"/>
    <w:rsid w:val="003165E6"/>
    <w:rsid w:val="00327948"/>
    <w:rsid w:val="0033000F"/>
    <w:rsid w:val="00332011"/>
    <w:rsid w:val="00332518"/>
    <w:rsid w:val="003332ED"/>
    <w:rsid w:val="003368DC"/>
    <w:rsid w:val="00345927"/>
    <w:rsid w:val="00350584"/>
    <w:rsid w:val="00351857"/>
    <w:rsid w:val="003610E1"/>
    <w:rsid w:val="003671BE"/>
    <w:rsid w:val="00372485"/>
    <w:rsid w:val="00373200"/>
    <w:rsid w:val="00375EF5"/>
    <w:rsid w:val="003767A5"/>
    <w:rsid w:val="00385254"/>
    <w:rsid w:val="003A5F5B"/>
    <w:rsid w:val="003A789A"/>
    <w:rsid w:val="003C77E0"/>
    <w:rsid w:val="003D17D7"/>
    <w:rsid w:val="003D2678"/>
    <w:rsid w:val="003D71A3"/>
    <w:rsid w:val="003F16F6"/>
    <w:rsid w:val="003F4DC7"/>
    <w:rsid w:val="003F5235"/>
    <w:rsid w:val="004027E4"/>
    <w:rsid w:val="0041071D"/>
    <w:rsid w:val="00414AFC"/>
    <w:rsid w:val="004151A7"/>
    <w:rsid w:val="00415310"/>
    <w:rsid w:val="00421709"/>
    <w:rsid w:val="00423763"/>
    <w:rsid w:val="00427DC7"/>
    <w:rsid w:val="00431613"/>
    <w:rsid w:val="0043297A"/>
    <w:rsid w:val="00432EB2"/>
    <w:rsid w:val="0043714F"/>
    <w:rsid w:val="004438B5"/>
    <w:rsid w:val="00454596"/>
    <w:rsid w:val="0045605D"/>
    <w:rsid w:val="004A56BB"/>
    <w:rsid w:val="004B1751"/>
    <w:rsid w:val="004D56FF"/>
    <w:rsid w:val="004E39D3"/>
    <w:rsid w:val="004E508A"/>
    <w:rsid w:val="004E616D"/>
    <w:rsid w:val="004F1BDE"/>
    <w:rsid w:val="004F7F44"/>
    <w:rsid w:val="005079BF"/>
    <w:rsid w:val="00531B9A"/>
    <w:rsid w:val="00531D15"/>
    <w:rsid w:val="00542377"/>
    <w:rsid w:val="00563EF1"/>
    <w:rsid w:val="00566AB4"/>
    <w:rsid w:val="00575AC5"/>
    <w:rsid w:val="0057605D"/>
    <w:rsid w:val="00581347"/>
    <w:rsid w:val="005849F8"/>
    <w:rsid w:val="005938DF"/>
    <w:rsid w:val="005A099B"/>
    <w:rsid w:val="005A18FC"/>
    <w:rsid w:val="005A2D9C"/>
    <w:rsid w:val="005A6A11"/>
    <w:rsid w:val="005D2502"/>
    <w:rsid w:val="005D49BF"/>
    <w:rsid w:val="005D4B05"/>
    <w:rsid w:val="005E3ACD"/>
    <w:rsid w:val="005E7A57"/>
    <w:rsid w:val="005F24B0"/>
    <w:rsid w:val="006052CF"/>
    <w:rsid w:val="00607B8D"/>
    <w:rsid w:val="00610686"/>
    <w:rsid w:val="00611F5C"/>
    <w:rsid w:val="00616E09"/>
    <w:rsid w:val="00627D4E"/>
    <w:rsid w:val="00634478"/>
    <w:rsid w:val="00644373"/>
    <w:rsid w:val="00645915"/>
    <w:rsid w:val="006519C3"/>
    <w:rsid w:val="00652B30"/>
    <w:rsid w:val="00656345"/>
    <w:rsid w:val="00656DC6"/>
    <w:rsid w:val="00664110"/>
    <w:rsid w:val="00664D17"/>
    <w:rsid w:val="00666520"/>
    <w:rsid w:val="00667C5B"/>
    <w:rsid w:val="00692CDE"/>
    <w:rsid w:val="006977FF"/>
    <w:rsid w:val="006A01FA"/>
    <w:rsid w:val="006A0E9E"/>
    <w:rsid w:val="006A25C7"/>
    <w:rsid w:val="006A4AAD"/>
    <w:rsid w:val="006A6DA2"/>
    <w:rsid w:val="006A7AB2"/>
    <w:rsid w:val="006B5717"/>
    <w:rsid w:val="006C0CEB"/>
    <w:rsid w:val="006C3B1E"/>
    <w:rsid w:val="006C47FD"/>
    <w:rsid w:val="006D27CB"/>
    <w:rsid w:val="006D2F08"/>
    <w:rsid w:val="006E4B1B"/>
    <w:rsid w:val="006E5445"/>
    <w:rsid w:val="006E7D93"/>
    <w:rsid w:val="007029A3"/>
    <w:rsid w:val="00706E4E"/>
    <w:rsid w:val="0070791C"/>
    <w:rsid w:val="0071383C"/>
    <w:rsid w:val="007141A7"/>
    <w:rsid w:val="00721B55"/>
    <w:rsid w:val="00726CE4"/>
    <w:rsid w:val="00734143"/>
    <w:rsid w:val="00740EAC"/>
    <w:rsid w:val="00744956"/>
    <w:rsid w:val="00745A5C"/>
    <w:rsid w:val="0074605F"/>
    <w:rsid w:val="00747E94"/>
    <w:rsid w:val="00767C1B"/>
    <w:rsid w:val="007714A9"/>
    <w:rsid w:val="00774F88"/>
    <w:rsid w:val="00777BA2"/>
    <w:rsid w:val="00781408"/>
    <w:rsid w:val="00784F7F"/>
    <w:rsid w:val="00796F25"/>
    <w:rsid w:val="007A2E98"/>
    <w:rsid w:val="007A3BA3"/>
    <w:rsid w:val="007B1499"/>
    <w:rsid w:val="007B1BBF"/>
    <w:rsid w:val="007B2960"/>
    <w:rsid w:val="007B355D"/>
    <w:rsid w:val="007B7980"/>
    <w:rsid w:val="007C5D5A"/>
    <w:rsid w:val="007C607F"/>
    <w:rsid w:val="007C79DD"/>
    <w:rsid w:val="007D1A97"/>
    <w:rsid w:val="007D2CD6"/>
    <w:rsid w:val="007D3063"/>
    <w:rsid w:val="007F49FA"/>
    <w:rsid w:val="007F6E9A"/>
    <w:rsid w:val="008044D4"/>
    <w:rsid w:val="00810AB4"/>
    <w:rsid w:val="00817B56"/>
    <w:rsid w:val="00821A88"/>
    <w:rsid w:val="0082495D"/>
    <w:rsid w:val="00883628"/>
    <w:rsid w:val="00885544"/>
    <w:rsid w:val="00893AB8"/>
    <w:rsid w:val="008A04C8"/>
    <w:rsid w:val="008B70F3"/>
    <w:rsid w:val="008B76DF"/>
    <w:rsid w:val="008E4767"/>
    <w:rsid w:val="00903285"/>
    <w:rsid w:val="00906F40"/>
    <w:rsid w:val="0090731E"/>
    <w:rsid w:val="00915B1C"/>
    <w:rsid w:val="0091797D"/>
    <w:rsid w:val="00923CBA"/>
    <w:rsid w:val="00926703"/>
    <w:rsid w:val="00927691"/>
    <w:rsid w:val="00927A5F"/>
    <w:rsid w:val="00941FB0"/>
    <w:rsid w:val="009426D4"/>
    <w:rsid w:val="0095490B"/>
    <w:rsid w:val="0097174A"/>
    <w:rsid w:val="00974363"/>
    <w:rsid w:val="009B4E9E"/>
    <w:rsid w:val="009C1690"/>
    <w:rsid w:val="009C6881"/>
    <w:rsid w:val="009C7759"/>
    <w:rsid w:val="009D6C71"/>
    <w:rsid w:val="009E16D0"/>
    <w:rsid w:val="009E38FD"/>
    <w:rsid w:val="009F13D6"/>
    <w:rsid w:val="009F4C6B"/>
    <w:rsid w:val="009F78A8"/>
    <w:rsid w:val="00A07318"/>
    <w:rsid w:val="00A11370"/>
    <w:rsid w:val="00A224CE"/>
    <w:rsid w:val="00A22522"/>
    <w:rsid w:val="00A24F5C"/>
    <w:rsid w:val="00A40871"/>
    <w:rsid w:val="00A42A51"/>
    <w:rsid w:val="00A440E0"/>
    <w:rsid w:val="00A70ADF"/>
    <w:rsid w:val="00A71466"/>
    <w:rsid w:val="00A74B5E"/>
    <w:rsid w:val="00A81BED"/>
    <w:rsid w:val="00A81EC4"/>
    <w:rsid w:val="00AB156C"/>
    <w:rsid w:val="00AD3082"/>
    <w:rsid w:val="00AD4AD0"/>
    <w:rsid w:val="00AD60CD"/>
    <w:rsid w:val="00AD6C8C"/>
    <w:rsid w:val="00AE091D"/>
    <w:rsid w:val="00AE53A1"/>
    <w:rsid w:val="00AF2484"/>
    <w:rsid w:val="00AF63E7"/>
    <w:rsid w:val="00B0165D"/>
    <w:rsid w:val="00B031F3"/>
    <w:rsid w:val="00B052A4"/>
    <w:rsid w:val="00B125DE"/>
    <w:rsid w:val="00B13FDD"/>
    <w:rsid w:val="00B22EB2"/>
    <w:rsid w:val="00B27442"/>
    <w:rsid w:val="00B31167"/>
    <w:rsid w:val="00B329D8"/>
    <w:rsid w:val="00B32BB9"/>
    <w:rsid w:val="00B33AE1"/>
    <w:rsid w:val="00B4288C"/>
    <w:rsid w:val="00B44100"/>
    <w:rsid w:val="00B451F6"/>
    <w:rsid w:val="00B46CBA"/>
    <w:rsid w:val="00B46F94"/>
    <w:rsid w:val="00B61F03"/>
    <w:rsid w:val="00B626E4"/>
    <w:rsid w:val="00B72F4A"/>
    <w:rsid w:val="00B83C27"/>
    <w:rsid w:val="00B84BC3"/>
    <w:rsid w:val="00B84BDD"/>
    <w:rsid w:val="00B92812"/>
    <w:rsid w:val="00BB7686"/>
    <w:rsid w:val="00BC23F9"/>
    <w:rsid w:val="00BC3421"/>
    <w:rsid w:val="00BC4EA3"/>
    <w:rsid w:val="00BE1D2F"/>
    <w:rsid w:val="00BE2580"/>
    <w:rsid w:val="00BE266D"/>
    <w:rsid w:val="00BE4C11"/>
    <w:rsid w:val="00BE71C0"/>
    <w:rsid w:val="00C45155"/>
    <w:rsid w:val="00C5498F"/>
    <w:rsid w:val="00C64CD0"/>
    <w:rsid w:val="00C6684F"/>
    <w:rsid w:val="00C70E70"/>
    <w:rsid w:val="00C75F8D"/>
    <w:rsid w:val="00CB1E82"/>
    <w:rsid w:val="00CB4BA8"/>
    <w:rsid w:val="00CB52D7"/>
    <w:rsid w:val="00CE51A8"/>
    <w:rsid w:val="00CF369B"/>
    <w:rsid w:val="00D15810"/>
    <w:rsid w:val="00D16D4E"/>
    <w:rsid w:val="00D27F41"/>
    <w:rsid w:val="00D36441"/>
    <w:rsid w:val="00D4064E"/>
    <w:rsid w:val="00D44E9B"/>
    <w:rsid w:val="00D50BD8"/>
    <w:rsid w:val="00D50DB9"/>
    <w:rsid w:val="00D52C43"/>
    <w:rsid w:val="00D6507F"/>
    <w:rsid w:val="00D87B94"/>
    <w:rsid w:val="00D92D49"/>
    <w:rsid w:val="00DA4E41"/>
    <w:rsid w:val="00DB117A"/>
    <w:rsid w:val="00DB5173"/>
    <w:rsid w:val="00DB7873"/>
    <w:rsid w:val="00DC187B"/>
    <w:rsid w:val="00DD73C2"/>
    <w:rsid w:val="00DE319B"/>
    <w:rsid w:val="00DF34FE"/>
    <w:rsid w:val="00DF78E7"/>
    <w:rsid w:val="00E15371"/>
    <w:rsid w:val="00E24104"/>
    <w:rsid w:val="00E41ECB"/>
    <w:rsid w:val="00E54FDB"/>
    <w:rsid w:val="00E563D7"/>
    <w:rsid w:val="00E663F4"/>
    <w:rsid w:val="00E666F2"/>
    <w:rsid w:val="00E748CC"/>
    <w:rsid w:val="00E75415"/>
    <w:rsid w:val="00E93629"/>
    <w:rsid w:val="00E94CEC"/>
    <w:rsid w:val="00EA04EF"/>
    <w:rsid w:val="00EA6F19"/>
    <w:rsid w:val="00EB7090"/>
    <w:rsid w:val="00EC5CD7"/>
    <w:rsid w:val="00EE5FB3"/>
    <w:rsid w:val="00F179D4"/>
    <w:rsid w:val="00F33C56"/>
    <w:rsid w:val="00F347C7"/>
    <w:rsid w:val="00F34848"/>
    <w:rsid w:val="00F42D46"/>
    <w:rsid w:val="00F4496C"/>
    <w:rsid w:val="00F614C0"/>
    <w:rsid w:val="00F83848"/>
    <w:rsid w:val="00FA1B7D"/>
    <w:rsid w:val="00FC4E21"/>
    <w:rsid w:val="00FC5F6D"/>
    <w:rsid w:val="00FD2C2F"/>
    <w:rsid w:val="00FD3B31"/>
    <w:rsid w:val="00FE1823"/>
    <w:rsid w:val="00FE487A"/>
    <w:rsid w:val="00FF0569"/>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8">
      <o:colormru v:ext="edit" colors="red,#4d4d4f"/>
      <o:colormenu v:ext="edit" fill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2" w:uiPriority="39"/>
    <w:lsdException w:name="toc 3" w:uiPriority="39"/>
    <w:lsdException w:name="toc 4" w:semiHidden="1"/>
    <w:lsdException w:name="toc 5" w:semiHidden="1"/>
    <w:lsdException w:name="toc 6" w:semiHidden="1"/>
    <w:lsdException w:name="toc 7" w:semiHidden="1"/>
    <w:lsdException w:name="toc 8" w:semiHidden="1"/>
    <w:lsdException w:name="Normal Indent" w:semiHidden="1"/>
    <w:lsdException w:name="annotation text" w:semiHidden="1"/>
    <w:lsdException w:name="index heading" w:semiHidden="1"/>
    <w:lsdException w:name="caption" w:qFormat="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2" w:semiHidden="1"/>
    <w:lsdException w:name="List 3" w:semiHidden="1"/>
    <w:lsdException w:name="List 4" w:semiHidden="1"/>
    <w:lsdException w:name="List 5" w:semiHidden="1"/>
    <w:lsdException w:name="List Bullet 3" w:semiHidden="1"/>
    <w:lsdException w:name="List Bullet 4" w:semiHidden="1"/>
    <w:lsdException w:name="List Bullet 5" w:semiHidden="1"/>
    <w:lsdException w:name="List Number 3" w:semiHidden="1"/>
    <w:lsdException w:name="List Number 4" w:semiHidden="1"/>
    <w:lsdException w:name="List Number 5" w:semiHidden="1"/>
    <w:lsdException w:name="Title" w:semiHidden="1" w:qFormat="1"/>
    <w:lsdException w:name="Closing" w:semiHidden="1"/>
    <w:lsdException w:name="Signature" w:semiHidden="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semiHidden="1" w:qFormat="1"/>
    <w:lsdException w:name="Emphasis" w:semiHidden="1" w:qFormat="1"/>
    <w:lsdException w:name="Document Map" w:semiHidden="1"/>
    <w:lsdException w:name="Plain Text" w:semiHidden="1"/>
    <w:lsdException w:name="E-mail Signature" w:semiHidden="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annotation subject" w:semiHidden="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uiPriority="39" w:qFormat="1"/>
  </w:latentStyles>
  <w:style w:type="paragraph" w:default="1" w:styleId="Normal">
    <w:name w:val="Normal"/>
    <w:qFormat/>
    <w:rsid w:val="00664D17"/>
    <w:pPr>
      <w:spacing w:line="240" w:lineRule="atLeast"/>
    </w:pPr>
    <w:rPr>
      <w:rFonts w:ascii="HelveticaNeueLT Std Lt" w:hAnsi="HelveticaNeueLT Std Lt"/>
      <w:szCs w:val="24"/>
    </w:rPr>
  </w:style>
  <w:style w:type="paragraph" w:styleId="Heading1">
    <w:name w:val="heading 1"/>
    <w:basedOn w:val="Normal"/>
    <w:next w:val="Normal"/>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qFormat/>
    <w:rsid w:val="003D71A3"/>
    <w:pPr>
      <w:keepNext/>
      <w:spacing w:before="60" w:after="60"/>
      <w:outlineLvl w:val="1"/>
    </w:pPr>
    <w:rPr>
      <w:rFonts w:ascii="HelveticaNeueLT Std" w:hAnsi="HelveticaNeueLT Std" w:cs="Arial"/>
      <w:b/>
      <w:bCs/>
      <w:iCs/>
      <w:sz w:val="28"/>
      <w:szCs w:val="28"/>
    </w:rPr>
  </w:style>
  <w:style w:type="paragraph" w:styleId="Heading3">
    <w:name w:val="heading 3"/>
    <w:basedOn w:val="Normal"/>
    <w:next w:val="Normal"/>
    <w:qFormat/>
    <w:rsid w:val="00D52C43"/>
    <w:pPr>
      <w:keepNext/>
      <w:spacing w:before="60" w:after="60"/>
      <w:outlineLvl w:val="2"/>
    </w:pPr>
    <w:rPr>
      <w:rFonts w:ascii="HelveticaNeueLT Std" w:hAnsi="HelveticaNeueLT Std"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semiHidden/>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721B55"/>
    <w:rPr>
      <w:rFonts w:ascii="HelveticaNeueLT Std" w:hAnsi="HelveticaNeueLT Std"/>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0A4A51"/>
    <w:pPr>
      <w:spacing w:line="240" w:lineRule="auto"/>
    </w:pPr>
    <w:rPr>
      <w:rFonts w:ascii="HelveticaNeueLT Std Med" w:hAnsi="HelveticaNeueLT Std Med"/>
      <w:b/>
      <w:color w:val="4D4D4F"/>
      <w:spacing w:val="-28"/>
      <w:sz w:val="53"/>
    </w:rPr>
  </w:style>
  <w:style w:type="paragraph" w:styleId="Caption">
    <w:name w:val="caption"/>
    <w:basedOn w:val="Normal"/>
    <w:next w:val="Normal"/>
    <w:qFormat/>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1C6AEE"/>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uiPriority w:val="39"/>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footer" Target="footer5.xml"/><Relationship Id="rId26" Type="http://schemas.openxmlformats.org/officeDocument/2006/relationships/hyperlink" Target="http://www.acma.gov.au/WEB/STANDARD/pc=PC_2571" TargetMode="External"/><Relationship Id="rId3" Type="http://schemas.openxmlformats.org/officeDocument/2006/relationships/styles" Target="styles.xml"/><Relationship Id="rId21" Type="http://schemas.openxmlformats.org/officeDocument/2006/relationships/hyperlink" Target="mailto:FACPolicyExemptions@acma.gov.a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oter" Target="footer4.xml"/><Relationship Id="rId25" Type="http://schemas.openxmlformats.org/officeDocument/2006/relationships/hyperlink" Target="http://www.acma.gov.au/WEB/STANDARD/pc=PC_2609"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hyperlink" Target="http://www.acma.gov.au/WEB/STANDARD/pc=PC_1276" TargetMode="External"/><Relationship Id="rId29" Type="http://schemas.openxmlformats.org/officeDocument/2006/relationships/hyperlink" Target="mailto:LAIS@acma.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acma.gov.au/WEB/STANDARD/pc=PC_2609"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yperlink" Target="http://www.acma.gov.au/WEB/STANDARD/pc=PC_2571" TargetMode="External"/><Relationship Id="rId28" Type="http://schemas.openxmlformats.org/officeDocument/2006/relationships/hyperlink" Target="http://www.acma.gov.au/WEB/STANDARD/pc=PC_2577" TargetMode="External"/><Relationship Id="rId10" Type="http://schemas.openxmlformats.org/officeDocument/2006/relationships/header" Target="header2.xml"/><Relationship Id="rId19" Type="http://schemas.openxmlformats.org/officeDocument/2006/relationships/footer" Target="footer6.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 Id="rId22" Type="http://schemas.openxmlformats.org/officeDocument/2006/relationships/hyperlink" Target="http://www.acma.gov.au/WEB/STANDARD/pc=PC_2571" TargetMode="External"/><Relationship Id="rId27" Type="http://schemas.openxmlformats.org/officeDocument/2006/relationships/hyperlink" Target="http://www.acma.gov.au/WEB/STANDARD/pc=PC_2578" TargetMode="External"/><Relationship Id="rId30" Type="http://schemas.openxmlformats.org/officeDocument/2006/relationships/header" Target="header7.xm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www.acma.gov.au/WEB/STANDARD/pc=PC_2577" TargetMode="External"/><Relationship Id="rId1" Type="http://schemas.openxmlformats.org/officeDocument/2006/relationships/hyperlink" Target="http://www.acma.gov.au/WEB/STANDARD/pc=PC_2578"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Acact01srvp2\apps\Templates2007\ACMA\ACMA%20Report%20Basi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0EE4FD-A09C-48E1-9245-865BE4C32A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 Basic.dotm</Template>
  <TotalTime>99</TotalTime>
  <Pages>7</Pages>
  <Words>1378</Words>
  <Characters>8739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FAP 3 - Sited single frequency operation in two frequency land mobile segments</vt:lpstr>
    </vt:vector>
  </TitlesOfParts>
  <Company>acma</Company>
  <LinksUpToDate>false</LinksUpToDate>
  <CharactersWithSpaces>10097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FAP 3 - Sited single frequency operation in two frequency land mobile segments</dc:title>
  <dc:creator>Australian Communications and Media Authority</dc:creator>
  <cp:lastModifiedBy>Australian Communications and Media Authority</cp:lastModifiedBy>
  <cp:revision>4</cp:revision>
  <cp:lastPrinted>2009-12-13T22:41:00Z</cp:lastPrinted>
  <dcterms:created xsi:type="dcterms:W3CDTF">2012-07-30T22:38:00Z</dcterms:created>
  <dcterms:modified xsi:type="dcterms:W3CDTF">2012-07-31T01:03:00Z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
    <vt:lpwstr>2007</vt:lpwstr>
  </property>
  <property fmtid="{D5CDD505-2E9C-101B-9397-08002B2CF9AE}" pid="3" name="CH ver">
    <vt:lpwstr>17</vt:lpwstr>
  </property>
</Properties>
</file>