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71C537" w14:textId="77777777" w:rsidR="00D2164F" w:rsidRPr="001406D1" w:rsidRDefault="00D2164F" w:rsidP="00874892">
      <w:pPr>
        <w:keepNext/>
        <w:widowControl w:val="0"/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0" w:color="auto"/>
        </w:pBdr>
        <w:shd w:val="clear" w:color="auto" w:fill="E6E6E6"/>
        <w:spacing w:before="120" w:after="360"/>
        <w:outlineLvl w:val="2"/>
        <w:rPr>
          <w:rFonts w:ascii="Arial" w:hAnsi="Arial" w:cs="Arial"/>
          <w:caps/>
          <w:color w:val="000000"/>
          <w:sz w:val="30"/>
          <w:szCs w:val="30"/>
          <w:lang w:val="en-GB"/>
        </w:rPr>
      </w:pPr>
      <w:bookmarkStart w:id="0" w:name="_Toc346954281"/>
      <w:bookmarkStart w:id="1" w:name="_Toc404046207"/>
      <w:bookmarkStart w:id="2" w:name="_GoBack"/>
      <w:bookmarkEnd w:id="2"/>
      <w:r w:rsidRPr="001406D1">
        <w:rPr>
          <w:rFonts w:ascii="Arial" w:hAnsi="Arial" w:cs="Arial"/>
          <w:b/>
          <w:caps/>
          <w:color w:val="000000"/>
          <w:sz w:val="30"/>
          <w:szCs w:val="30"/>
          <w:shd w:val="clear" w:color="auto" w:fill="E6E6E6"/>
          <w:lang w:val="en-GB"/>
        </w:rPr>
        <w:t xml:space="preserve">Embargo </w:t>
      </w:r>
      <w:r w:rsidR="0039034F" w:rsidRPr="001406D1">
        <w:rPr>
          <w:rFonts w:ascii="Arial" w:hAnsi="Arial" w:cs="Arial"/>
          <w:b/>
          <w:caps/>
          <w:color w:val="000000"/>
          <w:sz w:val="30"/>
          <w:szCs w:val="30"/>
          <w:shd w:val="clear" w:color="auto" w:fill="E6E6E6"/>
          <w:lang w:val="en-GB"/>
        </w:rPr>
        <w:t>38</w:t>
      </w:r>
    </w:p>
    <w:p w14:paraId="41A7CA63" w14:textId="77777777" w:rsidR="00D2164F" w:rsidRPr="001406D1" w:rsidRDefault="00D2164F" w:rsidP="00D2164F">
      <w:pPr>
        <w:widowControl w:val="0"/>
        <w:tabs>
          <w:tab w:val="left" w:pos="3544"/>
        </w:tabs>
        <w:spacing w:before="120" w:after="120"/>
        <w:ind w:left="3544" w:right="283" w:hanging="3544"/>
        <w:rPr>
          <w:rFonts w:ascii="Arial" w:hAnsi="Arial" w:cs="Arial"/>
          <w:b/>
          <w:sz w:val="24"/>
          <w:lang w:val="en-GB"/>
        </w:rPr>
      </w:pPr>
      <w:r w:rsidRPr="001406D1">
        <w:rPr>
          <w:rFonts w:ascii="Arial" w:hAnsi="Arial" w:cs="Arial"/>
          <w:b/>
          <w:sz w:val="24"/>
          <w:lang w:val="en-GB"/>
        </w:rPr>
        <w:t>FREQUENCY RANGE(S):</w:t>
      </w:r>
      <w:r w:rsidRPr="001406D1">
        <w:rPr>
          <w:rFonts w:ascii="Arial" w:hAnsi="Arial" w:cs="Arial"/>
          <w:sz w:val="24"/>
          <w:lang w:val="en-GB"/>
        </w:rPr>
        <w:tab/>
      </w:r>
      <w:bookmarkStart w:id="3" w:name="OLE_LINK5"/>
      <w:bookmarkStart w:id="4" w:name="OLE_LINK6"/>
      <w:r w:rsidR="0039034F" w:rsidRPr="001406D1">
        <w:rPr>
          <w:rFonts w:ascii="Arial" w:hAnsi="Arial" w:cs="Arial"/>
          <w:sz w:val="24"/>
        </w:rPr>
        <w:t>2010–2025 MHz</w:t>
      </w:r>
    </w:p>
    <w:bookmarkEnd w:id="3"/>
    <w:bookmarkEnd w:id="4"/>
    <w:p w14:paraId="5D0C1805" w14:textId="77777777" w:rsidR="00D2164F" w:rsidRPr="001406D1" w:rsidRDefault="00D2164F" w:rsidP="00BD2A94">
      <w:pPr>
        <w:widowControl w:val="0"/>
        <w:tabs>
          <w:tab w:val="left" w:pos="3544"/>
        </w:tabs>
        <w:spacing w:before="120" w:after="120"/>
        <w:ind w:left="3544" w:right="283" w:hanging="3544"/>
        <w:rPr>
          <w:rFonts w:ascii="Arial" w:hAnsi="Arial" w:cs="Arial"/>
          <w:sz w:val="24"/>
          <w:lang w:val="en-GB"/>
        </w:rPr>
      </w:pPr>
      <w:r w:rsidRPr="001406D1">
        <w:rPr>
          <w:rFonts w:ascii="Arial" w:hAnsi="Arial" w:cs="Arial"/>
          <w:b/>
          <w:sz w:val="24"/>
          <w:lang w:val="en-GB"/>
        </w:rPr>
        <w:t>SUBJECT:</w:t>
      </w:r>
      <w:r w:rsidRPr="001406D1">
        <w:rPr>
          <w:rFonts w:ascii="Arial" w:hAnsi="Arial" w:cs="Arial"/>
          <w:sz w:val="24"/>
          <w:lang w:val="en-GB"/>
        </w:rPr>
        <w:tab/>
        <w:t xml:space="preserve">Embargo on </w:t>
      </w:r>
      <w:r w:rsidR="00855213" w:rsidRPr="001406D1">
        <w:rPr>
          <w:rFonts w:ascii="Arial" w:hAnsi="Arial" w:cs="Arial"/>
          <w:sz w:val="24"/>
          <w:lang w:val="en-GB"/>
        </w:rPr>
        <w:t xml:space="preserve">new </w:t>
      </w:r>
      <w:r w:rsidRPr="001406D1">
        <w:rPr>
          <w:rFonts w:ascii="Arial" w:hAnsi="Arial" w:cs="Arial"/>
          <w:sz w:val="24"/>
          <w:lang w:val="en-GB"/>
        </w:rPr>
        <w:t>frequency assignments</w:t>
      </w:r>
      <w:r w:rsidR="00BD2A94" w:rsidRPr="001406D1">
        <w:rPr>
          <w:rFonts w:ascii="Arial" w:hAnsi="Arial" w:cs="Arial"/>
          <w:sz w:val="24"/>
          <w:lang w:val="en-GB"/>
        </w:rPr>
        <w:t xml:space="preserve"> to support possible re</w:t>
      </w:r>
      <w:r w:rsidR="00D331F0" w:rsidRPr="001406D1">
        <w:rPr>
          <w:rFonts w:ascii="Arial" w:hAnsi="Arial" w:cs="Arial"/>
          <w:sz w:val="24"/>
          <w:lang w:val="en-GB"/>
        </w:rPr>
        <w:t>-</w:t>
      </w:r>
      <w:r w:rsidR="00BD2A94" w:rsidRPr="001406D1">
        <w:rPr>
          <w:rFonts w:ascii="Arial" w:hAnsi="Arial" w:cs="Arial"/>
          <w:sz w:val="24"/>
          <w:lang w:val="en-GB"/>
        </w:rPr>
        <w:t xml:space="preserve">planning for </w:t>
      </w:r>
      <w:r w:rsidR="00925274" w:rsidRPr="001406D1">
        <w:rPr>
          <w:rFonts w:ascii="Arial" w:hAnsi="Arial" w:cs="Arial"/>
          <w:sz w:val="24"/>
          <w:lang w:val="en-GB"/>
        </w:rPr>
        <w:t>WAS</w:t>
      </w:r>
      <w:r w:rsidR="00475B56" w:rsidRPr="001406D1">
        <w:rPr>
          <w:rFonts w:ascii="Arial" w:hAnsi="Arial" w:cs="Arial"/>
          <w:sz w:val="24"/>
          <w:lang w:val="en-GB"/>
        </w:rPr>
        <w:t xml:space="preserve"> or</w:t>
      </w:r>
      <w:r w:rsidR="00925274" w:rsidRPr="001406D1">
        <w:rPr>
          <w:rFonts w:ascii="Arial" w:hAnsi="Arial" w:cs="Arial"/>
          <w:sz w:val="24"/>
          <w:lang w:val="en-GB"/>
        </w:rPr>
        <w:t xml:space="preserve"> ENG</w:t>
      </w:r>
    </w:p>
    <w:p w14:paraId="340272C6" w14:textId="77777777" w:rsidR="00D2164F" w:rsidRPr="001406D1" w:rsidRDefault="00D2164F" w:rsidP="001406D1">
      <w:pPr>
        <w:widowControl w:val="0"/>
        <w:tabs>
          <w:tab w:val="left" w:pos="3544"/>
        </w:tabs>
        <w:spacing w:before="120" w:after="120"/>
        <w:ind w:left="3600" w:right="-52" w:hanging="3600"/>
        <w:rPr>
          <w:rFonts w:ascii="Arial" w:hAnsi="Arial" w:cs="Arial"/>
          <w:sz w:val="24"/>
          <w:lang w:val="en-GB"/>
        </w:rPr>
      </w:pPr>
      <w:r w:rsidRPr="001406D1">
        <w:rPr>
          <w:rFonts w:ascii="Arial" w:hAnsi="Arial" w:cs="Arial"/>
          <w:b/>
          <w:sz w:val="24"/>
          <w:lang w:val="en-GB"/>
        </w:rPr>
        <w:t>DATE OF EFFECT:</w:t>
      </w:r>
      <w:r w:rsidRPr="001406D1">
        <w:rPr>
          <w:rFonts w:ascii="Arial" w:hAnsi="Arial" w:cs="Arial"/>
          <w:sz w:val="24"/>
          <w:lang w:val="en-GB"/>
        </w:rPr>
        <w:tab/>
      </w:r>
      <w:r w:rsidR="0039034F" w:rsidRPr="001406D1">
        <w:rPr>
          <w:rFonts w:ascii="Arial" w:hAnsi="Arial" w:cs="Arial"/>
          <w:sz w:val="24"/>
          <w:lang w:val="en-GB"/>
        </w:rPr>
        <w:t xml:space="preserve">26 March 2004 (last revised </w:t>
      </w:r>
      <w:r w:rsidR="00D331F0" w:rsidRPr="001406D1">
        <w:rPr>
          <w:rFonts w:ascii="Arial" w:hAnsi="Arial" w:cs="Arial"/>
          <w:sz w:val="24"/>
          <w:lang w:val="en-GB"/>
        </w:rPr>
        <w:t xml:space="preserve">January </w:t>
      </w:r>
      <w:r w:rsidR="0039034F" w:rsidRPr="001406D1">
        <w:rPr>
          <w:rFonts w:ascii="Arial" w:hAnsi="Arial" w:cs="Arial"/>
          <w:sz w:val="24"/>
          <w:lang w:val="en-GB"/>
        </w:rPr>
        <w:t>20</w:t>
      </w:r>
      <w:r w:rsidR="00D331F0" w:rsidRPr="001406D1">
        <w:rPr>
          <w:rFonts w:ascii="Arial" w:hAnsi="Arial" w:cs="Arial"/>
          <w:sz w:val="24"/>
          <w:lang w:val="en-GB"/>
        </w:rPr>
        <w:t>11</w:t>
      </w:r>
      <w:r w:rsidR="0039034F" w:rsidRPr="001406D1">
        <w:rPr>
          <w:rFonts w:ascii="Arial" w:hAnsi="Arial" w:cs="Arial"/>
          <w:sz w:val="24"/>
          <w:lang w:val="en-GB"/>
        </w:rPr>
        <w:t>)</w:t>
      </w:r>
    </w:p>
    <w:p w14:paraId="5CF9F28A" w14:textId="77777777" w:rsidR="00D2164F" w:rsidRPr="001406D1" w:rsidRDefault="00D2164F" w:rsidP="00D2164F">
      <w:pPr>
        <w:widowControl w:val="0"/>
        <w:tabs>
          <w:tab w:val="left" w:pos="3544"/>
        </w:tabs>
        <w:spacing w:before="120" w:after="120"/>
        <w:ind w:right="283"/>
        <w:rPr>
          <w:rFonts w:ascii="Arial" w:hAnsi="Arial" w:cs="Arial"/>
          <w:sz w:val="24"/>
          <w:lang w:val="en-GB"/>
        </w:rPr>
      </w:pPr>
      <w:r w:rsidRPr="001406D1">
        <w:rPr>
          <w:rFonts w:ascii="Arial" w:hAnsi="Arial" w:cs="Arial"/>
          <w:b/>
          <w:sz w:val="24"/>
          <w:lang w:val="en-GB"/>
        </w:rPr>
        <w:t>COVERAGE:</w:t>
      </w:r>
      <w:r w:rsidRPr="001406D1">
        <w:rPr>
          <w:rFonts w:ascii="Arial" w:hAnsi="Arial" w:cs="Arial"/>
          <w:sz w:val="24"/>
          <w:lang w:val="en-GB"/>
        </w:rPr>
        <w:tab/>
        <w:t>Australia-wide</w:t>
      </w:r>
    </w:p>
    <w:p w14:paraId="7BDA8573" w14:textId="77777777" w:rsidR="00D2164F" w:rsidRPr="001406D1" w:rsidRDefault="00D2164F" w:rsidP="00D2164F">
      <w:pPr>
        <w:widowControl w:val="0"/>
        <w:tabs>
          <w:tab w:val="left" w:pos="3544"/>
        </w:tabs>
        <w:spacing w:before="120" w:after="120"/>
        <w:ind w:right="283"/>
        <w:rPr>
          <w:rFonts w:ascii="Arial" w:hAnsi="Arial" w:cs="Arial"/>
          <w:sz w:val="24"/>
          <w:lang w:val="en-GB"/>
        </w:rPr>
      </w:pPr>
      <w:r w:rsidRPr="001406D1">
        <w:rPr>
          <w:rFonts w:ascii="Arial" w:hAnsi="Arial" w:cs="Arial"/>
          <w:b/>
          <w:sz w:val="24"/>
          <w:lang w:val="en-GB"/>
        </w:rPr>
        <w:t>TIME FRAME:</w:t>
      </w:r>
      <w:r w:rsidRPr="001406D1">
        <w:rPr>
          <w:rFonts w:ascii="Arial" w:hAnsi="Arial" w:cs="Arial"/>
          <w:sz w:val="24"/>
          <w:lang w:val="en-GB"/>
        </w:rPr>
        <w:tab/>
      </w:r>
      <w:r w:rsidR="00855213" w:rsidRPr="001406D1">
        <w:rPr>
          <w:rFonts w:ascii="Arial" w:hAnsi="Arial" w:cs="Arial"/>
          <w:sz w:val="24"/>
          <w:lang w:val="en-GB"/>
        </w:rPr>
        <w:t>Until further notice</w:t>
      </w:r>
    </w:p>
    <w:p w14:paraId="093E8D82" w14:textId="77777777" w:rsidR="00D2164F" w:rsidRPr="001406D1" w:rsidRDefault="00D2164F" w:rsidP="00D2164F">
      <w:pPr>
        <w:widowControl w:val="0"/>
        <w:tabs>
          <w:tab w:val="left" w:pos="2269"/>
        </w:tabs>
        <w:spacing w:after="120"/>
        <w:ind w:right="1701"/>
        <w:rPr>
          <w:rFonts w:ascii="Arial" w:hAnsi="Arial" w:cs="Arial"/>
          <w:sz w:val="24"/>
          <w:lang w:val="en-GB"/>
        </w:rPr>
      </w:pPr>
    </w:p>
    <w:bookmarkEnd w:id="0"/>
    <w:bookmarkEnd w:id="1"/>
    <w:p w14:paraId="3FC76A1A" w14:textId="77777777" w:rsidR="00D2164F" w:rsidRPr="001406D1" w:rsidRDefault="00D2164F" w:rsidP="00D2164F">
      <w:pPr>
        <w:widowControl w:val="0"/>
        <w:tabs>
          <w:tab w:val="left" w:pos="2269"/>
        </w:tabs>
        <w:spacing w:after="120"/>
        <w:ind w:left="2269" w:right="283" w:hanging="2269"/>
        <w:rPr>
          <w:rFonts w:ascii="Arial" w:hAnsi="Arial" w:cs="Arial"/>
          <w:sz w:val="24"/>
          <w:lang w:val="en-GB"/>
        </w:rPr>
      </w:pPr>
      <w:r w:rsidRPr="001406D1">
        <w:rPr>
          <w:rFonts w:ascii="Arial" w:hAnsi="Arial" w:cs="Arial"/>
          <w:b/>
          <w:sz w:val="24"/>
          <w:lang w:val="en-GB"/>
        </w:rPr>
        <w:t>INSTRUCTIONS</w:t>
      </w:r>
    </w:p>
    <w:p w14:paraId="603E31EC" w14:textId="77777777" w:rsidR="00D2164F" w:rsidRPr="001406D1" w:rsidRDefault="0039034F" w:rsidP="001406D1">
      <w:pPr>
        <w:widowControl w:val="0"/>
        <w:tabs>
          <w:tab w:val="left" w:pos="2268"/>
        </w:tabs>
        <w:spacing w:after="120"/>
        <w:ind w:right="90"/>
        <w:rPr>
          <w:rFonts w:ascii="Arial" w:hAnsi="Arial" w:cs="Arial"/>
          <w:sz w:val="24"/>
          <w:szCs w:val="24"/>
        </w:rPr>
      </w:pPr>
      <w:r w:rsidRPr="001406D1">
        <w:rPr>
          <w:rFonts w:ascii="Arial" w:hAnsi="Arial" w:cs="Arial"/>
          <w:sz w:val="24"/>
        </w:rPr>
        <w:t xml:space="preserve">No new assignments are to be made in the frequency band 2010–2025 MHz. This includes assignments for existing licensees seeking to expand or modify their communications systems in </w:t>
      </w:r>
      <w:r w:rsidR="00905510" w:rsidRPr="001406D1">
        <w:rPr>
          <w:rFonts w:ascii="Arial" w:hAnsi="Arial" w:cs="Arial"/>
          <w:sz w:val="24"/>
        </w:rPr>
        <w:t>this band</w:t>
      </w:r>
      <w:r w:rsidRPr="001406D1">
        <w:rPr>
          <w:rFonts w:ascii="Arial" w:hAnsi="Arial" w:cs="Arial"/>
          <w:sz w:val="24"/>
        </w:rPr>
        <w:t>.</w:t>
      </w:r>
    </w:p>
    <w:p w14:paraId="4D0E19B4" w14:textId="77777777" w:rsidR="00D2164F" w:rsidRPr="001406D1" w:rsidRDefault="00D2164F" w:rsidP="00D2164F">
      <w:pPr>
        <w:widowControl w:val="0"/>
        <w:tabs>
          <w:tab w:val="left" w:pos="2268"/>
        </w:tabs>
        <w:spacing w:after="120"/>
        <w:ind w:left="2269" w:right="283" w:hanging="2269"/>
        <w:rPr>
          <w:rFonts w:ascii="Arial" w:hAnsi="Arial" w:cs="Arial"/>
          <w:b/>
          <w:sz w:val="24"/>
          <w:lang w:val="en-GB"/>
        </w:rPr>
      </w:pPr>
    </w:p>
    <w:p w14:paraId="30FCE89B" w14:textId="77777777" w:rsidR="00D2164F" w:rsidRPr="001406D1" w:rsidRDefault="00D2164F" w:rsidP="00D2164F">
      <w:pPr>
        <w:widowControl w:val="0"/>
        <w:tabs>
          <w:tab w:val="left" w:pos="2268"/>
        </w:tabs>
        <w:spacing w:after="120"/>
        <w:ind w:left="2268" w:right="283" w:hanging="2268"/>
        <w:rPr>
          <w:rFonts w:ascii="Arial" w:hAnsi="Arial" w:cs="Arial"/>
          <w:b/>
          <w:sz w:val="24"/>
          <w:lang w:val="en-GB"/>
        </w:rPr>
      </w:pPr>
      <w:r w:rsidRPr="001406D1">
        <w:rPr>
          <w:rFonts w:ascii="Arial" w:hAnsi="Arial" w:cs="Arial"/>
          <w:b/>
          <w:sz w:val="24"/>
          <w:lang w:val="en-GB"/>
        </w:rPr>
        <w:t>REASONS</w:t>
      </w:r>
    </w:p>
    <w:p w14:paraId="71745075" w14:textId="77777777" w:rsidR="00D2164F" w:rsidRPr="001406D1" w:rsidRDefault="009246DE" w:rsidP="00D2164F">
      <w:pPr>
        <w:widowControl w:val="0"/>
        <w:tabs>
          <w:tab w:val="left" w:pos="2268"/>
        </w:tabs>
        <w:spacing w:after="120"/>
        <w:ind w:right="703"/>
        <w:rPr>
          <w:rFonts w:ascii="Arial" w:hAnsi="Arial" w:cs="Arial"/>
          <w:sz w:val="24"/>
          <w:lang w:val="en-GB"/>
        </w:rPr>
      </w:pPr>
      <w:r w:rsidRPr="001406D1">
        <w:rPr>
          <w:rFonts w:ascii="Arial" w:hAnsi="Arial" w:cs="Arial"/>
          <w:sz w:val="24"/>
          <w:szCs w:val="24"/>
        </w:rPr>
        <w:t xml:space="preserve">The </w:t>
      </w:r>
      <w:r w:rsidR="0039034F" w:rsidRPr="001406D1">
        <w:rPr>
          <w:rFonts w:ascii="Arial" w:hAnsi="Arial" w:cs="Arial"/>
          <w:sz w:val="24"/>
          <w:szCs w:val="24"/>
        </w:rPr>
        <w:t xml:space="preserve">ACMA </w:t>
      </w:r>
      <w:r w:rsidR="00925274" w:rsidRPr="001406D1">
        <w:rPr>
          <w:rFonts w:ascii="Arial" w:hAnsi="Arial" w:cs="Arial"/>
          <w:sz w:val="24"/>
          <w:szCs w:val="24"/>
        </w:rPr>
        <w:t>original</w:t>
      </w:r>
      <w:r w:rsidR="00322961" w:rsidRPr="001406D1">
        <w:rPr>
          <w:rFonts w:ascii="Arial" w:hAnsi="Arial" w:cs="Arial"/>
          <w:sz w:val="24"/>
          <w:szCs w:val="24"/>
        </w:rPr>
        <w:t>ly</w:t>
      </w:r>
      <w:r w:rsidR="00925274" w:rsidRPr="001406D1">
        <w:rPr>
          <w:rFonts w:ascii="Arial" w:hAnsi="Arial" w:cs="Arial"/>
          <w:sz w:val="24"/>
          <w:szCs w:val="24"/>
        </w:rPr>
        <w:t xml:space="preserve"> embargoed this band to support planning for </w:t>
      </w:r>
      <w:r w:rsidR="0039034F" w:rsidRPr="001406D1">
        <w:rPr>
          <w:rFonts w:ascii="Arial" w:hAnsi="Arial" w:cs="Arial"/>
          <w:sz w:val="24"/>
          <w:szCs w:val="24"/>
        </w:rPr>
        <w:t>wireless access services</w:t>
      </w:r>
      <w:r w:rsidR="00925274" w:rsidRPr="001406D1">
        <w:rPr>
          <w:rFonts w:ascii="Arial" w:hAnsi="Arial" w:cs="Arial"/>
          <w:sz w:val="24"/>
          <w:szCs w:val="24"/>
        </w:rPr>
        <w:t xml:space="preserve"> (WAS).</w:t>
      </w:r>
      <w:r w:rsidR="0039034F" w:rsidRPr="001406D1">
        <w:rPr>
          <w:rFonts w:ascii="Arial" w:hAnsi="Arial" w:cs="Arial"/>
          <w:sz w:val="24"/>
          <w:szCs w:val="24"/>
        </w:rPr>
        <w:t xml:space="preserve"> </w:t>
      </w:r>
      <w:r w:rsidR="00925274" w:rsidRPr="001406D1">
        <w:rPr>
          <w:rFonts w:ascii="Arial" w:hAnsi="Arial" w:cs="Arial"/>
          <w:sz w:val="24"/>
          <w:szCs w:val="24"/>
        </w:rPr>
        <w:t>I</w:t>
      </w:r>
      <w:r w:rsidR="004E521C" w:rsidRPr="001406D1">
        <w:rPr>
          <w:rFonts w:ascii="Arial" w:hAnsi="Arial" w:cs="Arial"/>
          <w:sz w:val="24"/>
          <w:szCs w:val="24"/>
        </w:rPr>
        <w:t xml:space="preserve">t has </w:t>
      </w:r>
      <w:r w:rsidR="00925274" w:rsidRPr="001406D1">
        <w:rPr>
          <w:rFonts w:ascii="Arial" w:hAnsi="Arial" w:cs="Arial"/>
          <w:sz w:val="24"/>
          <w:szCs w:val="24"/>
        </w:rPr>
        <w:t xml:space="preserve">also </w:t>
      </w:r>
      <w:r w:rsidR="004E521C" w:rsidRPr="001406D1">
        <w:rPr>
          <w:rFonts w:ascii="Arial" w:hAnsi="Arial" w:cs="Arial"/>
          <w:sz w:val="24"/>
          <w:szCs w:val="24"/>
        </w:rPr>
        <w:t>been identified as a potential candidate band for electronic news gathering (ENG) services.</w:t>
      </w:r>
    </w:p>
    <w:p w14:paraId="163F83A7" w14:textId="77777777" w:rsidR="00D2164F" w:rsidRPr="001406D1" w:rsidRDefault="00D2164F" w:rsidP="00D2164F">
      <w:pPr>
        <w:widowControl w:val="0"/>
        <w:tabs>
          <w:tab w:val="left" w:pos="2268"/>
        </w:tabs>
        <w:spacing w:after="120"/>
        <w:ind w:right="703"/>
        <w:rPr>
          <w:rFonts w:ascii="Arial" w:hAnsi="Arial" w:cs="Arial"/>
          <w:sz w:val="24"/>
          <w:lang w:val="en-GB"/>
        </w:rPr>
      </w:pPr>
    </w:p>
    <w:p w14:paraId="1DAA6DEB" w14:textId="77777777" w:rsidR="00D2164F" w:rsidRPr="001406D1" w:rsidRDefault="00CD5AAF" w:rsidP="00D2164F">
      <w:pPr>
        <w:widowControl w:val="0"/>
        <w:tabs>
          <w:tab w:val="left" w:pos="2268"/>
        </w:tabs>
        <w:spacing w:after="120"/>
        <w:ind w:left="2268" w:right="283" w:hanging="2268"/>
        <w:rPr>
          <w:rFonts w:ascii="Arial" w:hAnsi="Arial" w:cs="Arial"/>
          <w:b/>
          <w:sz w:val="24"/>
          <w:lang w:val="en-GB"/>
        </w:rPr>
      </w:pPr>
      <w:r w:rsidRPr="001406D1">
        <w:rPr>
          <w:rFonts w:ascii="Arial" w:hAnsi="Arial" w:cs="Arial"/>
          <w:b/>
          <w:sz w:val="24"/>
          <w:lang w:val="en-GB"/>
        </w:rPr>
        <w:t>HISTORY</w:t>
      </w:r>
    </w:p>
    <w:p w14:paraId="2E479874" w14:textId="77777777" w:rsidR="0039034F" w:rsidRPr="001406D1" w:rsidRDefault="006E1E71" w:rsidP="0039034F">
      <w:pPr>
        <w:widowControl w:val="0"/>
        <w:tabs>
          <w:tab w:val="left" w:pos="2268"/>
        </w:tabs>
        <w:spacing w:after="120"/>
        <w:ind w:right="703"/>
        <w:rPr>
          <w:rFonts w:ascii="Arial" w:hAnsi="Arial" w:cs="Arial"/>
          <w:sz w:val="24"/>
          <w:szCs w:val="24"/>
        </w:rPr>
      </w:pPr>
      <w:r w:rsidRPr="001406D1">
        <w:rPr>
          <w:rFonts w:ascii="Arial" w:hAnsi="Arial" w:cs="Arial"/>
          <w:sz w:val="24"/>
          <w:szCs w:val="24"/>
        </w:rPr>
        <w:t>In June 2004 the embargo was extended for three months</w:t>
      </w:r>
      <w:r w:rsidR="0039034F" w:rsidRPr="001406D1">
        <w:rPr>
          <w:rFonts w:ascii="Arial" w:hAnsi="Arial" w:cs="Arial"/>
          <w:sz w:val="24"/>
          <w:szCs w:val="24"/>
        </w:rPr>
        <w:t xml:space="preserve"> to enable the then ACA to consider the responses received to the discussion paper </w:t>
      </w:r>
      <w:r w:rsidR="0039034F" w:rsidRPr="001406D1">
        <w:rPr>
          <w:rFonts w:ascii="Arial" w:hAnsi="Arial" w:cs="Arial"/>
          <w:i/>
          <w:sz w:val="24"/>
          <w:szCs w:val="24"/>
        </w:rPr>
        <w:t>Proposed Allocation of Spectrum Suitable for BWA and Other Services</w:t>
      </w:r>
      <w:r w:rsidR="0039034F" w:rsidRPr="001406D1">
        <w:rPr>
          <w:rFonts w:ascii="Arial" w:hAnsi="Arial" w:cs="Arial"/>
          <w:sz w:val="24"/>
          <w:szCs w:val="24"/>
        </w:rPr>
        <w:t xml:space="preserve"> released in April 2004.</w:t>
      </w:r>
    </w:p>
    <w:p w14:paraId="0BB069F1" w14:textId="77777777" w:rsidR="0039034F" w:rsidRPr="001406D1" w:rsidRDefault="006E1E71" w:rsidP="0039034F">
      <w:pPr>
        <w:widowControl w:val="0"/>
        <w:tabs>
          <w:tab w:val="left" w:pos="2268"/>
        </w:tabs>
        <w:spacing w:after="120"/>
        <w:ind w:right="703"/>
        <w:rPr>
          <w:rFonts w:ascii="Arial" w:hAnsi="Arial" w:cs="Arial"/>
          <w:sz w:val="24"/>
          <w:szCs w:val="24"/>
        </w:rPr>
      </w:pPr>
      <w:r w:rsidRPr="001406D1">
        <w:rPr>
          <w:rFonts w:ascii="Arial" w:hAnsi="Arial" w:cs="Arial"/>
          <w:sz w:val="24"/>
          <w:szCs w:val="24"/>
        </w:rPr>
        <w:t>In September 2004 the embargo was extended for one month</w:t>
      </w:r>
      <w:r w:rsidR="0039034F" w:rsidRPr="001406D1">
        <w:rPr>
          <w:rFonts w:ascii="Arial" w:hAnsi="Arial" w:cs="Arial"/>
          <w:sz w:val="24"/>
          <w:szCs w:val="24"/>
        </w:rPr>
        <w:t xml:space="preserve"> to enable the then ACA to further refine its proposals in consideration of responses received to its paper </w:t>
      </w:r>
      <w:r w:rsidR="0039034F" w:rsidRPr="001406D1">
        <w:rPr>
          <w:rFonts w:ascii="Arial" w:hAnsi="Arial" w:cs="Arial"/>
          <w:i/>
          <w:sz w:val="24"/>
          <w:szCs w:val="24"/>
        </w:rPr>
        <w:t>Deployment of Broadband Wireless Access Services in the2 GHz Band</w:t>
      </w:r>
      <w:r w:rsidR="0039034F" w:rsidRPr="001406D1">
        <w:rPr>
          <w:rFonts w:ascii="Arial" w:hAnsi="Arial" w:cs="Arial"/>
          <w:sz w:val="24"/>
          <w:szCs w:val="24"/>
        </w:rPr>
        <w:t xml:space="preserve"> released in July 2004.</w:t>
      </w:r>
    </w:p>
    <w:p w14:paraId="09DD0730" w14:textId="77777777" w:rsidR="0039034F" w:rsidRPr="001406D1" w:rsidRDefault="0047351D" w:rsidP="0039034F">
      <w:pPr>
        <w:widowControl w:val="0"/>
        <w:tabs>
          <w:tab w:val="left" w:pos="2268"/>
        </w:tabs>
        <w:spacing w:after="120"/>
        <w:ind w:right="703"/>
        <w:rPr>
          <w:rFonts w:ascii="Arial" w:hAnsi="Arial" w:cs="Arial"/>
          <w:sz w:val="24"/>
          <w:szCs w:val="24"/>
        </w:rPr>
      </w:pPr>
      <w:r w:rsidRPr="001406D1">
        <w:rPr>
          <w:rFonts w:ascii="Arial" w:hAnsi="Arial" w:cs="Arial"/>
          <w:sz w:val="24"/>
          <w:szCs w:val="24"/>
        </w:rPr>
        <w:t>In October 2004 the embargo was extended for two months</w:t>
      </w:r>
      <w:r w:rsidR="0039034F" w:rsidRPr="001406D1">
        <w:rPr>
          <w:rFonts w:ascii="Arial" w:hAnsi="Arial" w:cs="Arial"/>
          <w:sz w:val="24"/>
          <w:szCs w:val="24"/>
        </w:rPr>
        <w:t xml:space="preserve"> to enable the then ACA to develop and implement the rollout obligations proposed in its paper </w:t>
      </w:r>
      <w:r w:rsidR="0039034F" w:rsidRPr="001406D1">
        <w:rPr>
          <w:rFonts w:ascii="Arial" w:hAnsi="Arial" w:cs="Arial"/>
          <w:i/>
          <w:sz w:val="24"/>
          <w:szCs w:val="24"/>
        </w:rPr>
        <w:t>Deployment of Broadband Wireless Access Services in the2 GHz Band</w:t>
      </w:r>
      <w:r w:rsidR="0039034F" w:rsidRPr="001406D1">
        <w:rPr>
          <w:rFonts w:ascii="Arial" w:hAnsi="Arial" w:cs="Arial"/>
          <w:sz w:val="24"/>
          <w:szCs w:val="24"/>
        </w:rPr>
        <w:t xml:space="preserve"> released in July 2004.</w:t>
      </w:r>
    </w:p>
    <w:p w14:paraId="7F697E98" w14:textId="77777777" w:rsidR="0039034F" w:rsidRPr="001406D1" w:rsidRDefault="0047351D" w:rsidP="0039034F">
      <w:pPr>
        <w:widowControl w:val="0"/>
        <w:tabs>
          <w:tab w:val="left" w:pos="2268"/>
        </w:tabs>
        <w:spacing w:after="120"/>
        <w:ind w:right="703"/>
        <w:rPr>
          <w:rFonts w:ascii="Arial" w:hAnsi="Arial" w:cs="Arial"/>
          <w:sz w:val="24"/>
          <w:szCs w:val="24"/>
        </w:rPr>
      </w:pPr>
      <w:r w:rsidRPr="001406D1">
        <w:rPr>
          <w:rFonts w:ascii="Arial" w:hAnsi="Arial" w:cs="Arial"/>
          <w:sz w:val="24"/>
          <w:szCs w:val="24"/>
        </w:rPr>
        <w:t>In December 2004 the embargo was extended for six weeks</w:t>
      </w:r>
      <w:r w:rsidR="0039034F" w:rsidRPr="001406D1">
        <w:rPr>
          <w:rFonts w:ascii="Arial" w:hAnsi="Arial" w:cs="Arial"/>
          <w:sz w:val="24"/>
          <w:szCs w:val="24"/>
        </w:rPr>
        <w:t xml:space="preserve"> to enable the then ACA to further refine its proposals in consideration of responses received to its </w:t>
      </w:r>
      <w:bookmarkStart w:id="5" w:name="BWA"/>
      <w:r w:rsidR="0039034F" w:rsidRPr="001406D1">
        <w:rPr>
          <w:rFonts w:ascii="Arial" w:hAnsi="Arial" w:cs="Arial"/>
          <w:i/>
          <w:sz w:val="24"/>
          <w:szCs w:val="24"/>
        </w:rPr>
        <w:t>Broadband</w:t>
      </w:r>
      <w:bookmarkEnd w:id="5"/>
      <w:r w:rsidR="0039034F" w:rsidRPr="001406D1">
        <w:rPr>
          <w:rFonts w:ascii="Arial" w:hAnsi="Arial" w:cs="Arial"/>
          <w:i/>
          <w:sz w:val="24"/>
          <w:szCs w:val="24"/>
        </w:rPr>
        <w:t xml:space="preserve"> Wireless Access Rollout Obligation - Discussion Paper</w:t>
      </w:r>
      <w:r w:rsidR="0039034F" w:rsidRPr="001406D1">
        <w:rPr>
          <w:rFonts w:ascii="Arial" w:hAnsi="Arial" w:cs="Arial"/>
          <w:sz w:val="24"/>
          <w:szCs w:val="24"/>
        </w:rPr>
        <w:t xml:space="preserve"> released in November 2004.</w:t>
      </w:r>
    </w:p>
    <w:p w14:paraId="0D2A9C56" w14:textId="77777777" w:rsidR="0039034F" w:rsidRPr="001406D1" w:rsidRDefault="0047351D" w:rsidP="0039034F">
      <w:pPr>
        <w:widowControl w:val="0"/>
        <w:tabs>
          <w:tab w:val="left" w:pos="2268"/>
        </w:tabs>
        <w:spacing w:after="120"/>
        <w:ind w:right="703"/>
        <w:rPr>
          <w:rFonts w:ascii="Arial" w:hAnsi="Arial" w:cs="Arial"/>
          <w:sz w:val="24"/>
          <w:szCs w:val="24"/>
        </w:rPr>
      </w:pPr>
      <w:r w:rsidRPr="001406D1">
        <w:rPr>
          <w:rFonts w:ascii="Arial" w:hAnsi="Arial" w:cs="Arial"/>
          <w:sz w:val="24"/>
          <w:szCs w:val="24"/>
        </w:rPr>
        <w:t>On 8 February 2005 t</w:t>
      </w:r>
      <w:r w:rsidR="0039034F" w:rsidRPr="001406D1">
        <w:rPr>
          <w:rFonts w:ascii="Arial" w:hAnsi="Arial" w:cs="Arial"/>
          <w:sz w:val="24"/>
          <w:szCs w:val="24"/>
        </w:rPr>
        <w:t>he embargo on the band 1900</w:t>
      </w:r>
      <w:r w:rsidRPr="001406D1">
        <w:rPr>
          <w:rFonts w:ascii="Arial" w:hAnsi="Arial" w:cs="Arial"/>
          <w:sz w:val="24"/>
          <w:szCs w:val="24"/>
        </w:rPr>
        <w:t>–</w:t>
      </w:r>
      <w:r w:rsidR="0039034F" w:rsidRPr="001406D1">
        <w:rPr>
          <w:rFonts w:ascii="Arial" w:hAnsi="Arial" w:cs="Arial"/>
          <w:sz w:val="24"/>
          <w:szCs w:val="24"/>
        </w:rPr>
        <w:t xml:space="preserve">1920 MHz was lifted. </w:t>
      </w:r>
      <w:r w:rsidR="003B786F" w:rsidRPr="001406D1">
        <w:rPr>
          <w:rFonts w:ascii="Arial" w:hAnsi="Arial" w:cs="Arial"/>
          <w:sz w:val="24"/>
          <w:szCs w:val="24"/>
        </w:rPr>
        <w:t>T</w:t>
      </w:r>
      <w:r w:rsidR="0039034F" w:rsidRPr="001406D1">
        <w:rPr>
          <w:rFonts w:ascii="Arial" w:hAnsi="Arial" w:cs="Arial"/>
          <w:sz w:val="24"/>
          <w:szCs w:val="24"/>
        </w:rPr>
        <w:t>he embargo on the bands 1785</w:t>
      </w:r>
      <w:r w:rsidRPr="001406D1">
        <w:rPr>
          <w:rFonts w:ascii="Arial" w:hAnsi="Arial" w:cs="Arial"/>
          <w:sz w:val="24"/>
          <w:szCs w:val="24"/>
        </w:rPr>
        <w:t>–</w:t>
      </w:r>
      <w:r w:rsidR="0039034F" w:rsidRPr="001406D1">
        <w:rPr>
          <w:rFonts w:ascii="Arial" w:hAnsi="Arial" w:cs="Arial"/>
          <w:sz w:val="24"/>
          <w:szCs w:val="24"/>
        </w:rPr>
        <w:t>1805 MHz and 2010</w:t>
      </w:r>
      <w:r w:rsidRPr="001406D1">
        <w:rPr>
          <w:rFonts w:ascii="Arial" w:hAnsi="Arial" w:cs="Arial"/>
          <w:sz w:val="24"/>
          <w:szCs w:val="24"/>
        </w:rPr>
        <w:t>–</w:t>
      </w:r>
      <w:r w:rsidR="0039034F" w:rsidRPr="001406D1">
        <w:rPr>
          <w:rFonts w:ascii="Arial" w:hAnsi="Arial" w:cs="Arial"/>
          <w:sz w:val="24"/>
          <w:szCs w:val="24"/>
        </w:rPr>
        <w:t>2025 MHz was extended until further notice to allow the then ACA to consider its position regarding the use of these bands.</w:t>
      </w:r>
    </w:p>
    <w:p w14:paraId="36BC4052" w14:textId="77777777" w:rsidR="000E1FFF" w:rsidRPr="001406D1" w:rsidRDefault="000E1FFF" w:rsidP="0039034F">
      <w:pPr>
        <w:widowControl w:val="0"/>
        <w:tabs>
          <w:tab w:val="left" w:pos="2268"/>
        </w:tabs>
        <w:spacing w:after="120"/>
        <w:ind w:right="703"/>
        <w:rPr>
          <w:rFonts w:ascii="Arial" w:hAnsi="Arial" w:cs="Arial"/>
          <w:sz w:val="24"/>
          <w:szCs w:val="24"/>
        </w:rPr>
      </w:pPr>
      <w:r w:rsidRPr="001406D1">
        <w:rPr>
          <w:rFonts w:ascii="Arial" w:hAnsi="Arial" w:cs="Arial"/>
          <w:sz w:val="24"/>
          <w:szCs w:val="24"/>
        </w:rPr>
        <w:lastRenderedPageBreak/>
        <w:t xml:space="preserve">In </w:t>
      </w:r>
      <w:r w:rsidR="00874892" w:rsidRPr="001406D1">
        <w:rPr>
          <w:rFonts w:ascii="Arial" w:hAnsi="Arial" w:cs="Arial"/>
          <w:sz w:val="24"/>
          <w:szCs w:val="24"/>
        </w:rPr>
        <w:t>September</w:t>
      </w:r>
      <w:r w:rsidRPr="001406D1">
        <w:rPr>
          <w:rFonts w:ascii="Arial" w:hAnsi="Arial" w:cs="Arial"/>
          <w:sz w:val="24"/>
          <w:szCs w:val="24"/>
        </w:rPr>
        <w:t xml:space="preserve"> 2007 the embargo was revised to include editorial </w:t>
      </w:r>
      <w:r w:rsidR="00107518" w:rsidRPr="001406D1">
        <w:rPr>
          <w:rFonts w:ascii="Arial" w:hAnsi="Arial" w:cs="Arial"/>
          <w:sz w:val="24"/>
          <w:szCs w:val="24"/>
        </w:rPr>
        <w:t xml:space="preserve">and formatting </w:t>
      </w:r>
      <w:r w:rsidRPr="001406D1">
        <w:rPr>
          <w:rFonts w:ascii="Arial" w:hAnsi="Arial" w:cs="Arial"/>
          <w:sz w:val="24"/>
          <w:szCs w:val="24"/>
        </w:rPr>
        <w:t>changes.</w:t>
      </w:r>
    </w:p>
    <w:p w14:paraId="6EFC62A7" w14:textId="77777777" w:rsidR="00D331F0" w:rsidRPr="001406D1" w:rsidRDefault="00D331F0" w:rsidP="0039034F">
      <w:pPr>
        <w:widowControl w:val="0"/>
        <w:tabs>
          <w:tab w:val="left" w:pos="2268"/>
        </w:tabs>
        <w:spacing w:after="120"/>
        <w:ind w:right="703"/>
        <w:rPr>
          <w:rFonts w:ascii="Arial" w:hAnsi="Arial" w:cs="Arial"/>
          <w:sz w:val="24"/>
          <w:szCs w:val="24"/>
        </w:rPr>
      </w:pPr>
      <w:r w:rsidRPr="001406D1">
        <w:rPr>
          <w:rFonts w:ascii="Arial" w:hAnsi="Arial" w:cs="Arial"/>
          <w:sz w:val="24"/>
          <w:szCs w:val="24"/>
        </w:rPr>
        <w:t xml:space="preserve">In January 2011 the embargo on the band 1785-1805 MHz was lifted. </w:t>
      </w:r>
      <w:r w:rsidR="00531A54" w:rsidRPr="001406D1">
        <w:rPr>
          <w:rFonts w:ascii="Arial" w:hAnsi="Arial" w:cs="Arial"/>
          <w:sz w:val="24"/>
          <w:szCs w:val="24"/>
        </w:rPr>
        <w:t>The embargo on the band 2010-202</w:t>
      </w:r>
      <w:r w:rsidRPr="001406D1">
        <w:rPr>
          <w:rFonts w:ascii="Arial" w:hAnsi="Arial" w:cs="Arial"/>
          <w:sz w:val="24"/>
          <w:szCs w:val="24"/>
        </w:rPr>
        <w:t>5 MHz remains until further notice</w:t>
      </w:r>
      <w:r w:rsidR="00147602" w:rsidRPr="001406D1">
        <w:rPr>
          <w:rFonts w:ascii="Arial" w:hAnsi="Arial" w:cs="Arial"/>
          <w:sz w:val="24"/>
          <w:szCs w:val="24"/>
        </w:rPr>
        <w:t xml:space="preserve"> </w:t>
      </w:r>
      <w:r w:rsidR="00322961" w:rsidRPr="001406D1">
        <w:rPr>
          <w:rFonts w:ascii="Arial" w:hAnsi="Arial" w:cs="Arial"/>
          <w:sz w:val="24"/>
          <w:szCs w:val="24"/>
        </w:rPr>
        <w:t xml:space="preserve">considering its identification as a potential band </w:t>
      </w:r>
      <w:r w:rsidR="00147602" w:rsidRPr="001406D1">
        <w:rPr>
          <w:rFonts w:ascii="Arial" w:hAnsi="Arial" w:cs="Arial"/>
          <w:sz w:val="24"/>
          <w:szCs w:val="24"/>
        </w:rPr>
        <w:t>for ENG.</w:t>
      </w:r>
    </w:p>
    <w:p w14:paraId="63618AD7" w14:textId="77777777" w:rsidR="00683964" w:rsidRPr="001406D1" w:rsidRDefault="00683964">
      <w:pPr>
        <w:tabs>
          <w:tab w:val="left" w:pos="2268"/>
        </w:tabs>
        <w:ind w:right="425"/>
        <w:rPr>
          <w:rFonts w:ascii="Arial" w:hAnsi="Arial" w:cs="Arial"/>
          <w:b/>
          <w:sz w:val="24"/>
        </w:rPr>
      </w:pPr>
    </w:p>
    <w:p w14:paraId="301842C8" w14:textId="77777777" w:rsidR="00683964" w:rsidRPr="001406D1" w:rsidRDefault="00683964" w:rsidP="00D2164F">
      <w:pPr>
        <w:widowControl w:val="0"/>
        <w:tabs>
          <w:tab w:val="left" w:pos="2268"/>
        </w:tabs>
        <w:spacing w:after="120"/>
        <w:ind w:left="2268" w:right="283" w:hanging="2268"/>
        <w:rPr>
          <w:rFonts w:ascii="Arial" w:hAnsi="Arial" w:cs="Arial"/>
          <w:b/>
          <w:sz w:val="24"/>
          <w:lang w:val="en-GB"/>
        </w:rPr>
      </w:pPr>
      <w:r w:rsidRPr="001406D1">
        <w:rPr>
          <w:rFonts w:ascii="Arial" w:hAnsi="Arial" w:cs="Arial"/>
          <w:b/>
          <w:sz w:val="24"/>
          <w:lang w:val="en-GB"/>
        </w:rPr>
        <w:t>EMBARGO AUTHORISATION:</w:t>
      </w:r>
    </w:p>
    <w:p w14:paraId="2DC6C2FB" w14:textId="77777777" w:rsidR="00D331F0" w:rsidRPr="001406D1" w:rsidRDefault="00D331F0" w:rsidP="00F723F5">
      <w:pPr>
        <w:tabs>
          <w:tab w:val="left" w:pos="2268"/>
        </w:tabs>
        <w:ind w:left="2268" w:right="566" w:hanging="2268"/>
        <w:rPr>
          <w:rFonts w:ascii="Arial" w:hAnsi="Arial" w:cs="Arial"/>
          <w:b/>
          <w:sz w:val="24"/>
          <w:szCs w:val="24"/>
        </w:rPr>
      </w:pPr>
    </w:p>
    <w:p w14:paraId="3D32E63C" w14:textId="77777777" w:rsidR="00D331F0" w:rsidRPr="001406D1" w:rsidRDefault="001406D1" w:rsidP="00F723F5">
      <w:pPr>
        <w:tabs>
          <w:tab w:val="left" w:pos="2268"/>
        </w:tabs>
        <w:ind w:left="2268" w:right="566" w:hanging="2268"/>
        <w:rPr>
          <w:rFonts w:ascii="Arial" w:hAnsi="Arial" w:cs="Arial"/>
          <w:b/>
          <w:sz w:val="24"/>
          <w:szCs w:val="24"/>
        </w:rPr>
      </w:pPr>
      <w:r w:rsidRPr="001406D1">
        <w:rPr>
          <w:rFonts w:ascii="Arial" w:hAnsi="Arial" w:cs="Arial"/>
          <w:b/>
          <w:noProof/>
          <w:sz w:val="24"/>
          <w:szCs w:val="24"/>
        </w:rPr>
        <w:pict w14:anchorId="6AA86F1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0" o:spid="_x0000_i1025" type="#_x0000_t75" alt="geoff signature_0001.tif" style="width:237.75pt;height:45.75pt;visibility:visible">
            <v:imagedata r:id="rId10" o:title="geoff signature_0001"/>
          </v:shape>
        </w:pict>
      </w:r>
    </w:p>
    <w:p w14:paraId="64B75779" w14:textId="77777777" w:rsidR="00274913" w:rsidRPr="001406D1" w:rsidRDefault="00274913" w:rsidP="00F723F5">
      <w:pPr>
        <w:tabs>
          <w:tab w:val="left" w:pos="2268"/>
        </w:tabs>
        <w:ind w:left="2268" w:right="566" w:hanging="2268"/>
        <w:rPr>
          <w:rFonts w:ascii="Arial" w:hAnsi="Arial" w:cs="Arial"/>
          <w:b/>
          <w:sz w:val="24"/>
          <w:szCs w:val="24"/>
        </w:rPr>
      </w:pPr>
    </w:p>
    <w:p w14:paraId="68A3A854" w14:textId="77777777" w:rsidR="00D331F0" w:rsidRPr="001406D1" w:rsidRDefault="00D331F0" w:rsidP="00F723F5">
      <w:pPr>
        <w:tabs>
          <w:tab w:val="left" w:pos="2268"/>
        </w:tabs>
        <w:ind w:left="2268" w:right="566" w:hanging="2268"/>
        <w:rPr>
          <w:rFonts w:ascii="Arial" w:hAnsi="Arial" w:cs="Arial"/>
          <w:i/>
          <w:sz w:val="24"/>
          <w:szCs w:val="24"/>
        </w:rPr>
      </w:pPr>
      <w:r w:rsidRPr="001406D1">
        <w:rPr>
          <w:rFonts w:ascii="Arial" w:hAnsi="Arial" w:cs="Arial"/>
          <w:i/>
          <w:sz w:val="24"/>
          <w:szCs w:val="24"/>
        </w:rPr>
        <w:t>Manager</w:t>
      </w:r>
    </w:p>
    <w:p w14:paraId="697D8384" w14:textId="77777777" w:rsidR="00D331F0" w:rsidRPr="001406D1" w:rsidRDefault="00D331F0" w:rsidP="00F723F5">
      <w:pPr>
        <w:tabs>
          <w:tab w:val="left" w:pos="2268"/>
        </w:tabs>
        <w:ind w:left="2268" w:right="566" w:hanging="2268"/>
        <w:rPr>
          <w:rFonts w:ascii="Arial" w:hAnsi="Arial" w:cs="Arial"/>
          <w:i/>
          <w:sz w:val="24"/>
          <w:szCs w:val="24"/>
        </w:rPr>
      </w:pPr>
      <w:r w:rsidRPr="001406D1">
        <w:rPr>
          <w:rFonts w:ascii="Arial" w:hAnsi="Arial" w:cs="Arial"/>
          <w:i/>
          <w:sz w:val="24"/>
          <w:szCs w:val="24"/>
        </w:rPr>
        <w:t>Spectrum Engineering Section</w:t>
      </w:r>
    </w:p>
    <w:p w14:paraId="0F2B5977" w14:textId="77777777" w:rsidR="00683964" w:rsidRPr="001406D1" w:rsidRDefault="00D331F0" w:rsidP="00F723F5">
      <w:pPr>
        <w:tabs>
          <w:tab w:val="left" w:pos="2268"/>
        </w:tabs>
        <w:ind w:left="2268" w:right="566" w:hanging="2268"/>
        <w:rPr>
          <w:rFonts w:ascii="Arial" w:hAnsi="Arial" w:cs="Arial"/>
          <w:b/>
          <w:sz w:val="24"/>
          <w:szCs w:val="24"/>
        </w:rPr>
      </w:pPr>
      <w:r w:rsidRPr="001406D1">
        <w:rPr>
          <w:rFonts w:ascii="Arial" w:hAnsi="Arial" w:cs="Arial"/>
          <w:i/>
          <w:sz w:val="24"/>
          <w:szCs w:val="24"/>
        </w:rPr>
        <w:t>Australian Communications and Media Authority</w:t>
      </w:r>
    </w:p>
    <w:sectPr w:rsidR="00683964" w:rsidRPr="001406D1" w:rsidSect="00874892">
      <w:footerReference w:type="default" r:id="rId11"/>
      <w:headerReference w:type="first" r:id="rId12"/>
      <w:footerReference w:type="first" r:id="rId13"/>
      <w:pgSz w:w="11906" w:h="16838"/>
      <w:pgMar w:top="1440" w:right="1797" w:bottom="1440" w:left="179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FEC76A" w14:textId="77777777" w:rsidR="004D0015" w:rsidRDefault="004D0015">
      <w:r>
        <w:separator/>
      </w:r>
    </w:p>
  </w:endnote>
  <w:endnote w:type="continuationSeparator" w:id="0">
    <w:p w14:paraId="41EF23F2" w14:textId="77777777" w:rsidR="004D0015" w:rsidRDefault="004D00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41DDC7" w14:textId="77777777" w:rsidR="00107518" w:rsidRDefault="00107518" w:rsidP="009B13CB">
    <w:pPr>
      <w:pStyle w:val="Footer"/>
      <w:pBdr>
        <w:bottom w:val="single" w:sz="12" w:space="1" w:color="auto"/>
      </w:pBdr>
      <w:rPr>
        <w:sz w:val="16"/>
      </w:rPr>
    </w:pPr>
  </w:p>
  <w:p w14:paraId="3AE5E805" w14:textId="77777777" w:rsidR="00107518" w:rsidRPr="001406D1" w:rsidRDefault="00107518" w:rsidP="009B13CB">
    <w:pPr>
      <w:pStyle w:val="Footer"/>
      <w:tabs>
        <w:tab w:val="right" w:pos="8280"/>
      </w:tabs>
      <w:rPr>
        <w:rFonts w:ascii="Arial" w:hAnsi="Arial" w:cs="Arial"/>
      </w:rPr>
    </w:pPr>
    <w:r w:rsidRPr="001406D1">
      <w:rPr>
        <w:rFonts w:ascii="Arial" w:hAnsi="Arial" w:cs="Arial"/>
        <w:sz w:val="16"/>
      </w:rPr>
      <w:t>RALI MS03</w:t>
    </w:r>
    <w:r w:rsidR="008F6570" w:rsidRPr="001406D1">
      <w:rPr>
        <w:rFonts w:ascii="Arial" w:hAnsi="Arial" w:cs="Arial"/>
        <w:sz w:val="16"/>
      </w:rPr>
      <w:t>: Embargo 38</w:t>
    </w:r>
    <w:r w:rsidRPr="001406D1">
      <w:rPr>
        <w:rFonts w:ascii="Arial" w:hAnsi="Arial" w:cs="Arial"/>
        <w:sz w:val="16"/>
      </w:rPr>
      <w:tab/>
      <w:t xml:space="preserve">Revised </w:t>
    </w:r>
    <w:r w:rsidR="00D331F0" w:rsidRPr="001406D1">
      <w:rPr>
        <w:rFonts w:ascii="Arial" w:hAnsi="Arial" w:cs="Arial"/>
        <w:sz w:val="16"/>
      </w:rPr>
      <w:t>January 2011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FEE3E2" w14:textId="77777777" w:rsidR="00107518" w:rsidRDefault="00107518">
    <w:pPr>
      <w:pStyle w:val="Footer"/>
      <w:pBdr>
        <w:top w:val="single" w:sz="12" w:space="1" w:color="auto"/>
      </w:pBdr>
      <w:tabs>
        <w:tab w:val="right" w:pos="9356"/>
      </w:tabs>
      <w:rPr>
        <w:sz w:val="16"/>
      </w:rPr>
    </w:pPr>
    <w:r>
      <w:rPr>
        <w:sz w:val="16"/>
      </w:rPr>
      <w:t xml:space="preserve">MS </w:t>
    </w:r>
    <w:smartTag w:uri="urn:schemas-microsoft-com:office:smarttags" w:element="date">
      <w:smartTagPr>
        <w:attr w:name="Year" w:val="2000"/>
        <w:attr w:name="Day" w:val="3"/>
        <w:attr w:name="Month" w:val="5"/>
      </w:smartTagPr>
      <w:r>
        <w:rPr>
          <w:sz w:val="16"/>
        </w:rPr>
        <w:t>3</w:t>
      </w:r>
      <w:r>
        <w:rPr>
          <w:sz w:val="16"/>
        </w:rPr>
        <w:tab/>
        <w:t>May 2000</w:t>
      </w:r>
    </w:smartTag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135B97" w14:textId="77777777" w:rsidR="004D0015" w:rsidRDefault="004D0015">
      <w:r>
        <w:separator/>
      </w:r>
    </w:p>
  </w:footnote>
  <w:footnote w:type="continuationSeparator" w:id="0">
    <w:p w14:paraId="37462650" w14:textId="77777777" w:rsidR="004D0015" w:rsidRDefault="004D00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97BBB5" w14:textId="77777777" w:rsidR="00107518" w:rsidRDefault="00107518">
    <w:pPr>
      <w:pStyle w:val="Header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readOnly" w:enforcement="1" w:spinCount="100000" w:hashValue="9smDOenzERkMmrr3JerK+UGmuU4fdHXllyuStN1q5EY=" w:saltValue="LxkGJGKr0DBPtN8tr9lqBA==" w:algorithmName="SHA-256"/>
  <w:defaultTabStop w:val="720"/>
  <w:noPunctuationKerning/>
  <w:characterSpacingControl w:val="doNotCompress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B584F"/>
    <w:rsid w:val="000137AC"/>
    <w:rsid w:val="0003284E"/>
    <w:rsid w:val="00055C66"/>
    <w:rsid w:val="00056358"/>
    <w:rsid w:val="000E1FFF"/>
    <w:rsid w:val="000F5EFE"/>
    <w:rsid w:val="00107518"/>
    <w:rsid w:val="00113B08"/>
    <w:rsid w:val="0012098F"/>
    <w:rsid w:val="0012679A"/>
    <w:rsid w:val="001406D1"/>
    <w:rsid w:val="00147602"/>
    <w:rsid w:val="00160E49"/>
    <w:rsid w:val="00181F12"/>
    <w:rsid w:val="001B0BD0"/>
    <w:rsid w:val="001F207D"/>
    <w:rsid w:val="00217424"/>
    <w:rsid w:val="002663E5"/>
    <w:rsid w:val="00274913"/>
    <w:rsid w:val="00297DF3"/>
    <w:rsid w:val="00322961"/>
    <w:rsid w:val="0034416B"/>
    <w:rsid w:val="00353C40"/>
    <w:rsid w:val="003869D6"/>
    <w:rsid w:val="0039034F"/>
    <w:rsid w:val="003945DE"/>
    <w:rsid w:val="003B222C"/>
    <w:rsid w:val="003B584F"/>
    <w:rsid w:val="003B786F"/>
    <w:rsid w:val="003F544E"/>
    <w:rsid w:val="003F66D3"/>
    <w:rsid w:val="0040650E"/>
    <w:rsid w:val="0047351D"/>
    <w:rsid w:val="00475B56"/>
    <w:rsid w:val="004A1A16"/>
    <w:rsid w:val="004D0015"/>
    <w:rsid w:val="004E2672"/>
    <w:rsid w:val="004E521C"/>
    <w:rsid w:val="00531A54"/>
    <w:rsid w:val="00531BDD"/>
    <w:rsid w:val="00573188"/>
    <w:rsid w:val="005868A7"/>
    <w:rsid w:val="005B1569"/>
    <w:rsid w:val="005F4202"/>
    <w:rsid w:val="005F774E"/>
    <w:rsid w:val="006151D2"/>
    <w:rsid w:val="00615523"/>
    <w:rsid w:val="0064352A"/>
    <w:rsid w:val="006442FA"/>
    <w:rsid w:val="006579A2"/>
    <w:rsid w:val="0067314A"/>
    <w:rsid w:val="006822E2"/>
    <w:rsid w:val="00683964"/>
    <w:rsid w:val="006E1E71"/>
    <w:rsid w:val="006E2F44"/>
    <w:rsid w:val="0072437E"/>
    <w:rsid w:val="00776529"/>
    <w:rsid w:val="007B5F8A"/>
    <w:rsid w:val="007D6176"/>
    <w:rsid w:val="0080191F"/>
    <w:rsid w:val="00846236"/>
    <w:rsid w:val="00850D62"/>
    <w:rsid w:val="00855213"/>
    <w:rsid w:val="00863B3A"/>
    <w:rsid w:val="008648B1"/>
    <w:rsid w:val="00874892"/>
    <w:rsid w:val="008A7561"/>
    <w:rsid w:val="008F3673"/>
    <w:rsid w:val="008F6570"/>
    <w:rsid w:val="00904D82"/>
    <w:rsid w:val="00905510"/>
    <w:rsid w:val="009246DE"/>
    <w:rsid w:val="00925274"/>
    <w:rsid w:val="00940B1E"/>
    <w:rsid w:val="009B13CB"/>
    <w:rsid w:val="009D27FF"/>
    <w:rsid w:val="009E4890"/>
    <w:rsid w:val="00A13FAD"/>
    <w:rsid w:val="00A1423F"/>
    <w:rsid w:val="00A14A8B"/>
    <w:rsid w:val="00A14BCD"/>
    <w:rsid w:val="00A60434"/>
    <w:rsid w:val="00A6395C"/>
    <w:rsid w:val="00AC3FE4"/>
    <w:rsid w:val="00AD12F6"/>
    <w:rsid w:val="00AD566F"/>
    <w:rsid w:val="00AE6072"/>
    <w:rsid w:val="00AF7E9E"/>
    <w:rsid w:val="00B24270"/>
    <w:rsid w:val="00B50012"/>
    <w:rsid w:val="00B53293"/>
    <w:rsid w:val="00BC51B1"/>
    <w:rsid w:val="00BC6997"/>
    <w:rsid w:val="00BD2A94"/>
    <w:rsid w:val="00BE6BE3"/>
    <w:rsid w:val="00C00276"/>
    <w:rsid w:val="00C158A5"/>
    <w:rsid w:val="00C41B50"/>
    <w:rsid w:val="00C579C9"/>
    <w:rsid w:val="00C941B9"/>
    <w:rsid w:val="00CD5AAF"/>
    <w:rsid w:val="00CF1033"/>
    <w:rsid w:val="00D2164F"/>
    <w:rsid w:val="00D331F0"/>
    <w:rsid w:val="00D377D0"/>
    <w:rsid w:val="00D738E3"/>
    <w:rsid w:val="00DB083C"/>
    <w:rsid w:val="00DC4324"/>
    <w:rsid w:val="00DC45E2"/>
    <w:rsid w:val="00DF6E7E"/>
    <w:rsid w:val="00E23BA0"/>
    <w:rsid w:val="00E32D84"/>
    <w:rsid w:val="00E35CD6"/>
    <w:rsid w:val="00E42682"/>
    <w:rsid w:val="00E54A9F"/>
    <w:rsid w:val="00E647C0"/>
    <w:rsid w:val="00E6608E"/>
    <w:rsid w:val="00EA372A"/>
    <w:rsid w:val="00EB7708"/>
    <w:rsid w:val="00EC5EB0"/>
    <w:rsid w:val="00ED0F91"/>
    <w:rsid w:val="00ED478C"/>
    <w:rsid w:val="00EF2470"/>
    <w:rsid w:val="00F034C2"/>
    <w:rsid w:val="00F05A61"/>
    <w:rsid w:val="00F723F5"/>
    <w:rsid w:val="00FD2B37"/>
    <w:rsid w:val="00FD5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19458"/>
    <o:shapelayout v:ext="edit">
      <o:idmap v:ext="edit" data="1"/>
    </o:shapelayout>
  </w:shapeDefaults>
  <w:decimalSymbol w:val="."/>
  <w:listSeparator w:val=","/>
  <w14:docId w14:val="2ECF8830"/>
  <w15:chartTrackingRefBased/>
  <w15:docId w15:val="{7D7D2AB2-52BA-43DC-8C96-4F6D6CC5A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377D0"/>
    <w:rPr>
      <w:lang w:eastAsia="en-AU"/>
    </w:rPr>
  </w:style>
  <w:style w:type="paragraph" w:styleId="Heading3">
    <w:name w:val="heading 3"/>
    <w:aliases w:val="H3"/>
    <w:basedOn w:val="Normal"/>
    <w:next w:val="Normal"/>
    <w:qFormat/>
    <w:rsid w:val="00D377D0"/>
    <w:pPr>
      <w:keepNext/>
      <w:widowControl w:val="0"/>
      <w:spacing w:before="360" w:after="360"/>
      <w:outlineLvl w:val="2"/>
    </w:pPr>
    <w:rPr>
      <w:b/>
      <w:color w:val="000000"/>
      <w:sz w:val="3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D377D0"/>
    <w:pPr>
      <w:widowControl w:val="0"/>
      <w:spacing w:after="120"/>
    </w:pPr>
    <w:rPr>
      <w:sz w:val="24"/>
      <w:lang w:val="en-GB"/>
    </w:rPr>
  </w:style>
  <w:style w:type="paragraph" w:styleId="Header">
    <w:name w:val="header"/>
    <w:basedOn w:val="Normal"/>
    <w:rsid w:val="00D377D0"/>
    <w:pPr>
      <w:widowControl w:val="0"/>
      <w:tabs>
        <w:tab w:val="center" w:pos="4153"/>
        <w:tab w:val="right" w:pos="8306"/>
      </w:tabs>
      <w:spacing w:after="120"/>
    </w:pPr>
    <w:rPr>
      <w:sz w:val="24"/>
      <w:lang w:val="en-GB"/>
    </w:rPr>
  </w:style>
  <w:style w:type="paragraph" w:styleId="BalloonText">
    <w:name w:val="Balloon Text"/>
    <w:basedOn w:val="Normal"/>
    <w:semiHidden/>
    <w:rsid w:val="00D377D0"/>
    <w:rPr>
      <w:rFonts w:ascii="Tahoma" w:hAnsi="Tahoma" w:cs="Tahoma"/>
      <w:sz w:val="16"/>
      <w:szCs w:val="16"/>
    </w:rPr>
  </w:style>
  <w:style w:type="paragraph" w:styleId="CommentText">
    <w:name w:val="annotation text"/>
    <w:basedOn w:val="Normal"/>
    <w:semiHidden/>
    <w:rsid w:val="00D2164F"/>
    <w:pPr>
      <w:widowControl w:val="0"/>
      <w:spacing w:after="120"/>
    </w:pPr>
    <w:rPr>
      <w:lang w:val="en-GB"/>
    </w:rPr>
  </w:style>
  <w:style w:type="character" w:styleId="CommentReference">
    <w:name w:val="annotation reference"/>
    <w:basedOn w:val="DefaultParagraphFont"/>
    <w:semiHidden/>
    <w:rsid w:val="00D2164F"/>
    <w:rPr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39034F"/>
    <w:pPr>
      <w:widowControl/>
      <w:spacing w:after="0"/>
    </w:pPr>
    <w:rPr>
      <w:b/>
      <w:bCs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21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25304620C157419965BBE04711452B" ma:contentTypeVersion="8" ma:contentTypeDescription="Create a new document." ma:contentTypeScope="" ma:versionID="5fd89a0fb101c9049885d4e7b810af01">
  <xsd:schema xmlns:xsd="http://www.w3.org/2001/XMLSchema" xmlns:xs="http://www.w3.org/2001/XMLSchema" xmlns:p="http://schemas.microsoft.com/office/2006/metadata/properties" xmlns:ns3="d6f2653f-5da8-426e-a198-08c26d3f345a" targetNamespace="http://schemas.microsoft.com/office/2006/metadata/properties" ma:root="true" ma:fieldsID="99022a9e837a62c3d33629b5ad562430" ns3:_="">
    <xsd:import namespace="d6f2653f-5da8-426e-a198-08c26d3f345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f2653f-5da8-426e-a198-08c26d3f34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24403F-DE6E-4ED3-9562-C375A8D16D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6f2653f-5da8-426e-a198-08c26d3f34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589EBAA-F376-4B2B-B7A3-77B061C7B16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E5BE15E-8834-498B-90AE-F1AD4163518A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d6f2653f-5da8-426e-a198-08c26d3f345a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F0FC596B-9AB2-4272-8194-90093F8D7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340</Words>
  <Characters>1938</Characters>
  <Application>Microsoft Office Word</Application>
  <DocSecurity>12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Embargo No 38</vt:lpstr>
    </vt:vector>
  </TitlesOfParts>
  <Company>Australian Communications Authority</Company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Embargo No 38</dc:title>
  <dc:subject/>
  <dc:creator>Australian Communications and Media Authority</dc:creator>
  <cp:keywords/>
  <cp:lastModifiedBy>Jeffrey Zhu</cp:lastModifiedBy>
  <cp:revision>2</cp:revision>
  <cp:lastPrinted>2011-01-17T23:59:00Z</cp:lastPrinted>
  <dcterms:created xsi:type="dcterms:W3CDTF">2019-11-12T23:33:00Z</dcterms:created>
  <dcterms:modified xsi:type="dcterms:W3CDTF">2019-11-12T23:33:00Z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0x010100BE25304620C157419965BBE04711452B</vt:lpwstr>
  </property>
</Properties>
</file>