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1048FA8" w14:textId="173A18B8" w:rsidR="00F06E14" w:rsidRPr="00A51D1A" w:rsidRDefault="00A6173D" w:rsidP="00A51D1A">
      <w:pPr>
        <w:pStyle w:val="ACMAReportTitle"/>
      </w:pPr>
      <w:r>
        <w:t>B</w:t>
      </w:r>
      <w:r w:rsidR="00232AAB" w:rsidRPr="00232AAB">
        <w:t>usiness operating procedure</w:t>
      </w:r>
    </w:p>
    <w:p w14:paraId="3708118C" w14:textId="4C36A400" w:rsidR="00F06E14" w:rsidRDefault="001654DF" w:rsidP="00F06E14">
      <w:pPr>
        <w:pStyle w:val="ACMAReportSubTitle"/>
      </w:pPr>
      <w:r w:rsidRPr="001654DF">
        <w:t>Submission and processing of applications for earth and earth receive apparatus licences for fixed earth stations</w:t>
      </w:r>
    </w:p>
    <w:p w14:paraId="4B9608D1" w14:textId="2AD308BC" w:rsidR="00F06E14" w:rsidRDefault="000257C8" w:rsidP="00D47AEB">
      <w:pPr>
        <w:pStyle w:val="ACMAReportDate"/>
        <w:spacing w:after="720"/>
      </w:pPr>
      <w:r>
        <w:t>DECEMBER</w:t>
      </w:r>
      <w:r w:rsidR="00232AAB">
        <w:t xml:space="preserve"> 2017</w:t>
      </w:r>
    </w:p>
    <w:p w14:paraId="55DD156A" w14:textId="77777777" w:rsidR="00C97736" w:rsidRPr="000D76E0" w:rsidRDefault="00C97736" w:rsidP="0041071D">
      <w:pPr>
        <w:rPr>
          <w:rFonts w:cs="Arial"/>
        </w:rPr>
      </w:pPr>
    </w:p>
    <w:p w14:paraId="1D8B5508" w14:textId="77777777" w:rsidR="00C97736" w:rsidRPr="000D76E0" w:rsidRDefault="00C97736" w:rsidP="0041071D">
      <w:pPr>
        <w:rPr>
          <w:rFonts w:cs="Arial"/>
        </w:rPr>
        <w:sectPr w:rsidR="00C97736" w:rsidRPr="000D76E0" w:rsidSect="004F556E">
          <w:headerReference w:type="even" r:id="rId8"/>
          <w:headerReference w:type="default" r:id="rId9"/>
          <w:footerReference w:type="even" r:id="rId10"/>
          <w:footerReference w:type="default" r:id="rId11"/>
          <w:headerReference w:type="first" r:id="rId12"/>
          <w:footerReference w:type="first" r:id="rId13"/>
          <w:pgSz w:w="11906" w:h="16838" w:code="9"/>
          <w:pgMar w:top="3924" w:right="1797" w:bottom="1440" w:left="1134" w:header="709" w:footer="454" w:gutter="0"/>
          <w:cols w:space="708"/>
          <w:docGrid w:linePitch="360"/>
        </w:sectPr>
      </w:pPr>
    </w:p>
    <w:p w14:paraId="0549DF5D" w14:textId="77777777" w:rsidR="0005011A" w:rsidRPr="00F44F3A" w:rsidRDefault="0005011A" w:rsidP="00FC07B9">
      <w:pPr>
        <w:pStyle w:val="ACMACorporateAddressHeader"/>
      </w:pPr>
      <w:r w:rsidRPr="00F44F3A">
        <w:lastRenderedPageBreak/>
        <w:t>Canberra</w:t>
      </w:r>
    </w:p>
    <w:p w14:paraId="7E0AA2E3"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7917CFD4" w14:textId="77777777" w:rsidR="0005011A" w:rsidRPr="00FC07B9" w:rsidRDefault="0005011A" w:rsidP="00FC07B9">
      <w:pPr>
        <w:pStyle w:val="ACMACorporateAddresses"/>
      </w:pPr>
      <w:r w:rsidRPr="00FC07B9">
        <w:t>PO Box 78</w:t>
      </w:r>
      <w:r w:rsidRPr="00FC07B9">
        <w:br/>
        <w:t>Belconnen ACT 2616</w:t>
      </w:r>
    </w:p>
    <w:p w14:paraId="218CF17A"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371899BB" w14:textId="77777777" w:rsidR="0005011A" w:rsidRPr="00F44F3A" w:rsidRDefault="0005011A" w:rsidP="00FC07B9">
      <w:pPr>
        <w:pStyle w:val="ACMACorporateAddressHeader"/>
      </w:pPr>
      <w:r w:rsidRPr="00F44F3A">
        <w:t>Melbourne</w:t>
      </w:r>
    </w:p>
    <w:p w14:paraId="45CE6E8E"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1B740C57"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4E0A1569"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73E432A3" w14:textId="77777777" w:rsidR="0005011A" w:rsidRPr="00F44F3A" w:rsidRDefault="0005011A" w:rsidP="00FC07B9">
      <w:pPr>
        <w:pStyle w:val="ACMACorporateAddressHeader"/>
      </w:pPr>
      <w:r w:rsidRPr="00F44F3A">
        <w:t>Sydney</w:t>
      </w:r>
    </w:p>
    <w:p w14:paraId="14777AB9" w14:textId="77777777" w:rsidR="0005011A" w:rsidRPr="00F44F3A" w:rsidRDefault="0005011A" w:rsidP="00FC07B9">
      <w:pPr>
        <w:pStyle w:val="ACMACorporateAddresses"/>
      </w:pPr>
      <w:r w:rsidRPr="00F44F3A">
        <w:t xml:space="preserve">Level 5 </w:t>
      </w:r>
      <w:r w:rsidRPr="00F44F3A">
        <w:br/>
      </w:r>
      <w:proofErr w:type="gramStart"/>
      <w:r w:rsidRPr="00F44F3A">
        <w:t>The</w:t>
      </w:r>
      <w:proofErr w:type="gramEnd"/>
      <w:r w:rsidRPr="00F44F3A">
        <w:t xml:space="preserve"> Bay Centre</w:t>
      </w:r>
      <w:r w:rsidRPr="00F44F3A">
        <w:br/>
        <w:t xml:space="preserve">65 </w:t>
      </w:r>
      <w:proofErr w:type="spellStart"/>
      <w:r w:rsidRPr="00F44F3A">
        <w:t>Pirrama</w:t>
      </w:r>
      <w:proofErr w:type="spellEnd"/>
      <w:r w:rsidRPr="00F44F3A">
        <w:t xml:space="preserve"> Road </w:t>
      </w:r>
      <w:r w:rsidRPr="00F44F3A">
        <w:br/>
        <w:t>Pyrmont NSW</w:t>
      </w:r>
    </w:p>
    <w:p w14:paraId="46ABC713"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470102C3" w14:textId="77777777" w:rsidR="0005011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7C4E8153" w14:textId="77777777" w:rsidR="004840D9" w:rsidRDefault="004840D9" w:rsidP="00FC07B9">
      <w:pPr>
        <w:pStyle w:val="ACMACorporateAddresses"/>
        <w:sectPr w:rsidR="004840D9" w:rsidSect="004B06F4">
          <w:headerReference w:type="even" r:id="rId14"/>
          <w:headerReference w:type="default" r:id="rId15"/>
          <w:footerReference w:type="even" r:id="rId16"/>
          <w:footerReference w:type="default" r:id="rId17"/>
          <w:pgSz w:w="11906" w:h="16838" w:code="9"/>
          <w:pgMar w:top="2836" w:right="1797" w:bottom="697" w:left="1134" w:header="709" w:footer="119" w:gutter="0"/>
          <w:cols w:space="708"/>
          <w:docGrid w:linePitch="360"/>
        </w:sectPr>
      </w:pPr>
    </w:p>
    <w:p w14:paraId="0CD3CB09" w14:textId="5455D80E" w:rsidR="00232AAB" w:rsidRDefault="00232AAB" w:rsidP="00FC07B9">
      <w:pPr>
        <w:pStyle w:val="ACMACorporateAddresses"/>
      </w:pPr>
    </w:p>
    <w:p w14:paraId="3420C3BB" w14:textId="46C88B15" w:rsidR="00232AAB" w:rsidRPr="004117A4" w:rsidRDefault="00232AAB" w:rsidP="00232AAB">
      <w:pPr>
        <w:spacing w:after="60"/>
        <w:rPr>
          <w:rFonts w:cs="Arial"/>
          <w:b/>
          <w:bCs/>
          <w:szCs w:val="20"/>
        </w:rPr>
      </w:pPr>
      <w:r w:rsidRPr="004117A4">
        <w:rPr>
          <w:rFonts w:cs="Arial"/>
          <w:b/>
          <w:bCs/>
          <w:szCs w:val="20"/>
        </w:rPr>
        <w:t>Amendment history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892"/>
        <w:gridCol w:w="1559"/>
        <w:gridCol w:w="6406"/>
      </w:tblGrid>
      <w:tr w:rsidR="00232AAB" w:rsidRPr="004B06F4" w14:paraId="5B3A7A26" w14:textId="77777777" w:rsidTr="00A6173D">
        <w:tc>
          <w:tcPr>
            <w:tcW w:w="892" w:type="dxa"/>
            <w:tcMar>
              <w:top w:w="0" w:type="dxa"/>
              <w:left w:w="108" w:type="dxa"/>
              <w:bottom w:w="0" w:type="dxa"/>
              <w:right w:w="108" w:type="dxa"/>
            </w:tcMar>
            <w:vAlign w:val="center"/>
            <w:hideMark/>
          </w:tcPr>
          <w:p w14:paraId="68019DE5" w14:textId="77777777" w:rsidR="00232AAB" w:rsidRPr="004B06F4" w:rsidRDefault="00232AAB" w:rsidP="001654DF">
            <w:pPr>
              <w:spacing w:after="0"/>
              <w:rPr>
                <w:rFonts w:eastAsiaTheme="minorHAnsi" w:cs="Arial"/>
                <w:b/>
                <w:bCs/>
                <w:sz w:val="16"/>
                <w:szCs w:val="16"/>
              </w:rPr>
            </w:pPr>
            <w:r w:rsidRPr="004B06F4">
              <w:rPr>
                <w:rFonts w:cs="Arial"/>
                <w:b/>
                <w:bCs/>
                <w:sz w:val="16"/>
                <w:szCs w:val="16"/>
              </w:rPr>
              <w:t>Version</w:t>
            </w:r>
          </w:p>
        </w:tc>
        <w:tc>
          <w:tcPr>
            <w:tcW w:w="1559" w:type="dxa"/>
            <w:tcMar>
              <w:top w:w="0" w:type="dxa"/>
              <w:left w:w="108" w:type="dxa"/>
              <w:bottom w:w="0" w:type="dxa"/>
              <w:right w:w="108" w:type="dxa"/>
            </w:tcMar>
            <w:vAlign w:val="center"/>
            <w:hideMark/>
          </w:tcPr>
          <w:p w14:paraId="2113468A" w14:textId="168C6F43" w:rsidR="00232AAB" w:rsidRPr="004B06F4" w:rsidRDefault="00232AAB" w:rsidP="001654DF">
            <w:pPr>
              <w:spacing w:after="0"/>
              <w:rPr>
                <w:rFonts w:eastAsiaTheme="minorHAnsi" w:cs="Arial"/>
                <w:b/>
                <w:bCs/>
                <w:sz w:val="16"/>
                <w:szCs w:val="16"/>
              </w:rPr>
            </w:pPr>
            <w:r w:rsidRPr="004B06F4">
              <w:rPr>
                <w:rFonts w:cs="Arial"/>
                <w:b/>
                <w:bCs/>
                <w:sz w:val="16"/>
                <w:szCs w:val="16"/>
              </w:rPr>
              <w:t>Date of effect</w:t>
            </w:r>
          </w:p>
        </w:tc>
        <w:tc>
          <w:tcPr>
            <w:tcW w:w="6406" w:type="dxa"/>
            <w:tcMar>
              <w:top w:w="0" w:type="dxa"/>
              <w:left w:w="108" w:type="dxa"/>
              <w:bottom w:w="0" w:type="dxa"/>
              <w:right w:w="108" w:type="dxa"/>
            </w:tcMar>
            <w:vAlign w:val="center"/>
            <w:hideMark/>
          </w:tcPr>
          <w:p w14:paraId="7B85E8A2" w14:textId="77777777" w:rsidR="00232AAB" w:rsidRPr="004B06F4" w:rsidRDefault="00232AAB" w:rsidP="001654DF">
            <w:pPr>
              <w:spacing w:after="0"/>
              <w:rPr>
                <w:rFonts w:eastAsiaTheme="minorHAnsi" w:cs="Arial"/>
                <w:b/>
                <w:bCs/>
                <w:sz w:val="16"/>
                <w:szCs w:val="16"/>
              </w:rPr>
            </w:pPr>
            <w:r w:rsidRPr="004B06F4">
              <w:rPr>
                <w:rFonts w:cs="Arial"/>
                <w:b/>
                <w:bCs/>
                <w:sz w:val="16"/>
                <w:szCs w:val="16"/>
              </w:rPr>
              <w:t>Comments</w:t>
            </w:r>
          </w:p>
        </w:tc>
      </w:tr>
      <w:tr w:rsidR="001654DF" w:rsidRPr="004B06F4" w14:paraId="2A2CC2EC" w14:textId="77777777" w:rsidTr="00A6173D">
        <w:tc>
          <w:tcPr>
            <w:tcW w:w="892" w:type="dxa"/>
            <w:tcMar>
              <w:top w:w="0" w:type="dxa"/>
              <w:left w:w="108" w:type="dxa"/>
              <w:bottom w:w="0" w:type="dxa"/>
              <w:right w:w="108" w:type="dxa"/>
            </w:tcMar>
            <w:vAlign w:val="center"/>
            <w:hideMark/>
          </w:tcPr>
          <w:p w14:paraId="6D6CE1D6" w14:textId="30D9C72C" w:rsidR="001654DF" w:rsidRPr="004B06F4" w:rsidRDefault="001654DF" w:rsidP="001654DF">
            <w:pPr>
              <w:spacing w:after="0"/>
              <w:rPr>
                <w:rFonts w:eastAsiaTheme="minorHAnsi" w:cs="Arial"/>
                <w:sz w:val="16"/>
                <w:szCs w:val="16"/>
              </w:rPr>
            </w:pPr>
            <w:r w:rsidRPr="004B06F4">
              <w:rPr>
                <w:rFonts w:cs="Arial"/>
                <w:sz w:val="16"/>
                <w:szCs w:val="16"/>
              </w:rPr>
              <w:t>1.0</w:t>
            </w:r>
          </w:p>
        </w:tc>
        <w:tc>
          <w:tcPr>
            <w:tcW w:w="1559" w:type="dxa"/>
            <w:tcMar>
              <w:top w:w="0" w:type="dxa"/>
              <w:left w:w="108" w:type="dxa"/>
              <w:bottom w:w="0" w:type="dxa"/>
              <w:right w:w="108" w:type="dxa"/>
            </w:tcMar>
            <w:vAlign w:val="center"/>
          </w:tcPr>
          <w:p w14:paraId="0520CD60" w14:textId="6E414F76" w:rsidR="001654DF" w:rsidRPr="004B06F4" w:rsidRDefault="001654DF" w:rsidP="001654DF">
            <w:pPr>
              <w:spacing w:after="0"/>
              <w:rPr>
                <w:rFonts w:eastAsiaTheme="minorHAnsi" w:cs="Arial"/>
                <w:sz w:val="16"/>
                <w:szCs w:val="16"/>
              </w:rPr>
            </w:pPr>
            <w:r w:rsidRPr="004B06F4">
              <w:rPr>
                <w:rFonts w:eastAsiaTheme="minorHAnsi" w:cs="Arial"/>
                <w:sz w:val="16"/>
                <w:szCs w:val="16"/>
              </w:rPr>
              <w:t>6 August 2014</w:t>
            </w:r>
          </w:p>
        </w:tc>
        <w:tc>
          <w:tcPr>
            <w:tcW w:w="6406" w:type="dxa"/>
            <w:tcMar>
              <w:top w:w="0" w:type="dxa"/>
              <w:left w:w="108" w:type="dxa"/>
              <w:bottom w:w="0" w:type="dxa"/>
              <w:right w:w="108" w:type="dxa"/>
            </w:tcMar>
            <w:vAlign w:val="center"/>
            <w:hideMark/>
          </w:tcPr>
          <w:p w14:paraId="56738E73" w14:textId="3C2265CA" w:rsidR="001654DF" w:rsidRPr="004B06F4" w:rsidRDefault="001654DF" w:rsidP="001654DF">
            <w:pPr>
              <w:spacing w:after="0"/>
              <w:rPr>
                <w:rFonts w:eastAsiaTheme="minorHAnsi" w:cs="Arial"/>
                <w:sz w:val="16"/>
                <w:szCs w:val="16"/>
              </w:rPr>
            </w:pPr>
            <w:r w:rsidRPr="004B06F4">
              <w:rPr>
                <w:rFonts w:cs="Arial"/>
                <w:sz w:val="16"/>
                <w:szCs w:val="16"/>
              </w:rPr>
              <w:t>Initial release</w:t>
            </w:r>
          </w:p>
        </w:tc>
      </w:tr>
      <w:tr w:rsidR="001654DF" w:rsidRPr="004B06F4" w14:paraId="10F86FDC" w14:textId="77777777" w:rsidTr="00A6173D">
        <w:tc>
          <w:tcPr>
            <w:tcW w:w="892" w:type="dxa"/>
            <w:tcMar>
              <w:top w:w="0" w:type="dxa"/>
              <w:left w:w="108" w:type="dxa"/>
              <w:bottom w:w="0" w:type="dxa"/>
              <w:right w:w="108" w:type="dxa"/>
            </w:tcMar>
            <w:vAlign w:val="center"/>
          </w:tcPr>
          <w:p w14:paraId="55186C82" w14:textId="0EA7B939" w:rsidR="001654DF" w:rsidRPr="004B06F4" w:rsidRDefault="001654DF" w:rsidP="001654DF">
            <w:pPr>
              <w:spacing w:after="0"/>
              <w:rPr>
                <w:rFonts w:cs="Arial"/>
                <w:sz w:val="16"/>
                <w:szCs w:val="16"/>
              </w:rPr>
            </w:pPr>
            <w:r w:rsidRPr="004B06F4">
              <w:rPr>
                <w:rFonts w:cs="Arial"/>
                <w:sz w:val="16"/>
                <w:szCs w:val="16"/>
              </w:rPr>
              <w:t>1.1</w:t>
            </w:r>
          </w:p>
        </w:tc>
        <w:tc>
          <w:tcPr>
            <w:tcW w:w="1559" w:type="dxa"/>
            <w:tcMar>
              <w:top w:w="0" w:type="dxa"/>
              <w:left w:w="108" w:type="dxa"/>
              <w:bottom w:w="0" w:type="dxa"/>
              <w:right w:w="108" w:type="dxa"/>
            </w:tcMar>
            <w:vAlign w:val="center"/>
          </w:tcPr>
          <w:p w14:paraId="2507A73F" w14:textId="53797415" w:rsidR="001654DF" w:rsidRPr="004B06F4" w:rsidRDefault="001654DF" w:rsidP="001654DF">
            <w:pPr>
              <w:spacing w:after="0"/>
              <w:rPr>
                <w:rFonts w:eastAsiaTheme="minorHAnsi" w:cs="Arial"/>
                <w:sz w:val="16"/>
                <w:szCs w:val="16"/>
                <w:highlight w:val="yellow"/>
              </w:rPr>
            </w:pPr>
            <w:r w:rsidRPr="004B06F4">
              <w:rPr>
                <w:rFonts w:eastAsiaTheme="minorHAnsi" w:cs="Arial"/>
                <w:sz w:val="16"/>
                <w:szCs w:val="16"/>
              </w:rPr>
              <w:t>3 May 2016</w:t>
            </w:r>
          </w:p>
        </w:tc>
        <w:tc>
          <w:tcPr>
            <w:tcW w:w="6406" w:type="dxa"/>
            <w:tcMar>
              <w:top w:w="0" w:type="dxa"/>
              <w:left w:w="108" w:type="dxa"/>
              <w:bottom w:w="0" w:type="dxa"/>
              <w:right w:w="108" w:type="dxa"/>
            </w:tcMar>
            <w:vAlign w:val="center"/>
          </w:tcPr>
          <w:p w14:paraId="31A7E492" w14:textId="75672231" w:rsidR="001654DF" w:rsidRPr="004B06F4" w:rsidRDefault="001654DF" w:rsidP="001654DF">
            <w:pPr>
              <w:spacing w:after="0"/>
              <w:rPr>
                <w:rFonts w:cs="Arial"/>
                <w:sz w:val="16"/>
                <w:szCs w:val="16"/>
              </w:rPr>
            </w:pPr>
            <w:r w:rsidRPr="004B06F4">
              <w:rPr>
                <w:rFonts w:cs="Arial"/>
                <w:sz w:val="16"/>
                <w:szCs w:val="16"/>
              </w:rPr>
              <w:t xml:space="preserve">Update to include procedures to be followed by </w:t>
            </w:r>
            <w:proofErr w:type="spellStart"/>
            <w:r w:rsidRPr="004B06F4">
              <w:rPr>
                <w:rFonts w:cs="Arial"/>
                <w:sz w:val="16"/>
                <w:szCs w:val="16"/>
              </w:rPr>
              <w:t>APs</w:t>
            </w:r>
            <w:proofErr w:type="spellEnd"/>
          </w:p>
        </w:tc>
      </w:tr>
      <w:tr w:rsidR="001654DF" w:rsidRPr="004B06F4" w14:paraId="6E42ECA5" w14:textId="77777777" w:rsidTr="00A6173D">
        <w:tc>
          <w:tcPr>
            <w:tcW w:w="892" w:type="dxa"/>
            <w:tcMar>
              <w:top w:w="0" w:type="dxa"/>
              <w:left w:w="108" w:type="dxa"/>
              <w:bottom w:w="0" w:type="dxa"/>
              <w:right w:w="108" w:type="dxa"/>
            </w:tcMar>
            <w:vAlign w:val="center"/>
          </w:tcPr>
          <w:p w14:paraId="12336057" w14:textId="1097A678" w:rsidR="001654DF" w:rsidRPr="004B06F4" w:rsidRDefault="001654DF" w:rsidP="001654DF">
            <w:pPr>
              <w:spacing w:after="0"/>
              <w:rPr>
                <w:rFonts w:cs="Arial"/>
                <w:sz w:val="16"/>
                <w:szCs w:val="16"/>
              </w:rPr>
            </w:pPr>
            <w:r w:rsidRPr="004B06F4">
              <w:rPr>
                <w:rFonts w:cs="Arial"/>
                <w:sz w:val="16"/>
                <w:szCs w:val="16"/>
              </w:rPr>
              <w:t>2.0</w:t>
            </w:r>
          </w:p>
        </w:tc>
        <w:tc>
          <w:tcPr>
            <w:tcW w:w="1559" w:type="dxa"/>
            <w:tcMar>
              <w:top w:w="0" w:type="dxa"/>
              <w:left w:w="108" w:type="dxa"/>
              <w:bottom w:w="0" w:type="dxa"/>
              <w:right w:w="108" w:type="dxa"/>
            </w:tcMar>
            <w:vAlign w:val="center"/>
          </w:tcPr>
          <w:p w14:paraId="5803A46C" w14:textId="1994EFBB" w:rsidR="001654DF" w:rsidRPr="004B06F4" w:rsidRDefault="00A6173D" w:rsidP="001654DF">
            <w:pPr>
              <w:spacing w:after="0"/>
              <w:rPr>
                <w:rFonts w:eastAsiaTheme="minorHAnsi" w:cs="Arial"/>
                <w:sz w:val="16"/>
                <w:szCs w:val="16"/>
                <w:highlight w:val="yellow"/>
              </w:rPr>
            </w:pPr>
            <w:r>
              <w:rPr>
                <w:rFonts w:eastAsiaTheme="minorHAnsi" w:cs="Arial"/>
                <w:sz w:val="16"/>
                <w:szCs w:val="16"/>
              </w:rPr>
              <w:t>1</w:t>
            </w:r>
            <w:r w:rsidR="00215D43">
              <w:rPr>
                <w:rFonts w:eastAsiaTheme="minorHAnsi" w:cs="Arial"/>
                <w:sz w:val="16"/>
                <w:szCs w:val="16"/>
              </w:rPr>
              <w:t>9</w:t>
            </w:r>
            <w:r w:rsidRPr="004B06F4">
              <w:rPr>
                <w:rFonts w:eastAsiaTheme="minorHAnsi" w:cs="Arial"/>
                <w:sz w:val="16"/>
                <w:szCs w:val="16"/>
              </w:rPr>
              <w:t xml:space="preserve"> </w:t>
            </w:r>
            <w:r w:rsidR="000257C8">
              <w:rPr>
                <w:rFonts w:eastAsiaTheme="minorHAnsi" w:cs="Arial"/>
                <w:sz w:val="16"/>
                <w:szCs w:val="16"/>
              </w:rPr>
              <w:t>December</w:t>
            </w:r>
            <w:r w:rsidR="001654DF" w:rsidRPr="004B06F4">
              <w:rPr>
                <w:rFonts w:eastAsiaTheme="minorHAnsi" w:cs="Arial"/>
                <w:sz w:val="16"/>
                <w:szCs w:val="16"/>
              </w:rPr>
              <w:t xml:space="preserve"> 2017</w:t>
            </w:r>
          </w:p>
        </w:tc>
        <w:tc>
          <w:tcPr>
            <w:tcW w:w="6406" w:type="dxa"/>
            <w:tcMar>
              <w:top w:w="0" w:type="dxa"/>
              <w:left w:w="108" w:type="dxa"/>
              <w:bottom w:w="0" w:type="dxa"/>
              <w:right w:w="108" w:type="dxa"/>
            </w:tcMar>
            <w:vAlign w:val="center"/>
          </w:tcPr>
          <w:p w14:paraId="1EC7B3A1" w14:textId="4C069B15" w:rsidR="001654DF" w:rsidRPr="004B06F4" w:rsidRDefault="001654DF" w:rsidP="009F7338">
            <w:pPr>
              <w:spacing w:after="0"/>
              <w:rPr>
                <w:rFonts w:cs="Arial"/>
                <w:sz w:val="16"/>
                <w:szCs w:val="16"/>
              </w:rPr>
            </w:pPr>
            <w:r w:rsidRPr="004B06F4">
              <w:rPr>
                <w:rFonts w:cs="Arial"/>
                <w:sz w:val="16"/>
                <w:szCs w:val="16"/>
              </w:rPr>
              <w:t>Update</w:t>
            </w:r>
            <w:r w:rsidR="00A6173D">
              <w:rPr>
                <w:rFonts w:cs="Arial"/>
                <w:sz w:val="16"/>
                <w:szCs w:val="16"/>
              </w:rPr>
              <w:t>d</w:t>
            </w:r>
            <w:r w:rsidRPr="004B06F4">
              <w:rPr>
                <w:rFonts w:cs="Arial"/>
                <w:sz w:val="16"/>
                <w:szCs w:val="16"/>
              </w:rPr>
              <w:t xml:space="preserve"> to include further detail and information on procedures and checks undertaken by the ACMA</w:t>
            </w:r>
            <w:r w:rsidR="00A6173D">
              <w:rPr>
                <w:rFonts w:cs="Arial"/>
                <w:sz w:val="16"/>
                <w:szCs w:val="16"/>
              </w:rPr>
              <w:t>.  Refer</w:t>
            </w:r>
            <w:r w:rsidR="009F7338">
              <w:rPr>
                <w:rFonts w:cs="Arial"/>
                <w:sz w:val="16"/>
                <w:szCs w:val="16"/>
              </w:rPr>
              <w:t xml:space="preserve"> </w:t>
            </w:r>
            <w:proofErr w:type="spellStart"/>
            <w:r w:rsidR="009F7338" w:rsidRPr="009F7338">
              <w:rPr>
                <w:rFonts w:cs="Arial"/>
                <w:sz w:val="16"/>
                <w:szCs w:val="16"/>
                <w:lang w:val="en"/>
              </w:rPr>
              <w:t>IFC</w:t>
            </w:r>
            <w:proofErr w:type="spellEnd"/>
            <w:r w:rsidR="009F7338" w:rsidRPr="009F7338">
              <w:rPr>
                <w:rFonts w:cs="Arial"/>
                <w:sz w:val="16"/>
                <w:szCs w:val="16"/>
                <w:lang w:val="en"/>
              </w:rPr>
              <w:t xml:space="preserve"> 19/2017 </w:t>
            </w:r>
            <w:hyperlink r:id="rId18" w:history="1">
              <w:r w:rsidR="009F7338" w:rsidRPr="009F7338">
                <w:rPr>
                  <w:rStyle w:val="Hyperlink"/>
                  <w:rFonts w:cs="Arial"/>
                  <w:sz w:val="16"/>
                  <w:szCs w:val="16"/>
                  <w:lang w:val="en"/>
                </w:rPr>
                <w:t>Update of licensing procedures for space-based communications systems</w:t>
              </w:r>
            </w:hyperlink>
          </w:p>
        </w:tc>
      </w:tr>
    </w:tbl>
    <w:p w14:paraId="123E95DA" w14:textId="77777777" w:rsidR="00232AAB" w:rsidRPr="004B06F4" w:rsidRDefault="00232AAB" w:rsidP="00FC07B9">
      <w:pPr>
        <w:pStyle w:val="ACMACorporateAddresses"/>
        <w:rPr>
          <w:sz w:val="16"/>
          <w:szCs w:val="16"/>
        </w:rPr>
      </w:pPr>
    </w:p>
    <w:p w14:paraId="060795EE" w14:textId="77777777" w:rsidR="00140318" w:rsidRPr="006D46E5" w:rsidRDefault="00140318" w:rsidP="00232AAB">
      <w:pPr>
        <w:pStyle w:val="ACMACopyrightHeader"/>
        <w:spacing w:before="840"/>
      </w:pPr>
      <w:r w:rsidRPr="00140318">
        <w:t>Copyright notice</w:t>
      </w:r>
      <w:bookmarkStart w:id="0" w:name="_GoBack"/>
      <w:bookmarkEnd w:id="0"/>
    </w:p>
    <w:p w14:paraId="6C0F74BE" w14:textId="77777777" w:rsidR="00140318" w:rsidRPr="006D46E5" w:rsidRDefault="00623FF9" w:rsidP="00623FF9">
      <w:pPr>
        <w:pStyle w:val="ACMACClogo"/>
      </w:pPr>
      <w:r w:rsidRPr="00623FF9">
        <w:rPr>
          <w:noProof/>
        </w:rPr>
        <w:drawing>
          <wp:inline distT="0" distB="0" distL="0" distR="0" wp14:anchorId="2BDDB82A" wp14:editId="73EEF766">
            <wp:extent cx="838200" cy="295275"/>
            <wp:effectExtent l="0" t="0" r="0" b="0"/>
            <wp:docPr id="1" name="Picture 1" title="Creative Commons logo">
              <a:hlinkClick xmlns:a="http://schemas.openxmlformats.org/drawingml/2006/main" r:id="rId1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9"/>
                    </pic:cNvPr>
                    <pic:cNvPicPr>
                      <a:picLocks noChangeAspect="1" noChangeArrowheads="1"/>
                    </pic:cNvPicPr>
                  </pic:nvPicPr>
                  <pic:blipFill>
                    <a:blip r:embed="rId20" cstate="print"/>
                    <a:srcRect/>
                    <a:stretch>
                      <a:fillRect/>
                    </a:stretch>
                  </pic:blipFill>
                  <pic:spPr bwMode="auto">
                    <a:xfrm>
                      <a:off x="0" y="0"/>
                      <a:ext cx="838200" cy="295275"/>
                    </a:xfrm>
                    <a:prstGeom prst="rect">
                      <a:avLst/>
                    </a:prstGeom>
                    <a:noFill/>
                  </pic:spPr>
                </pic:pic>
              </a:graphicData>
            </a:graphic>
          </wp:inline>
        </w:drawing>
      </w:r>
    </w:p>
    <w:p w14:paraId="27FEA073" w14:textId="77777777" w:rsidR="00140318" w:rsidRPr="00431792" w:rsidRDefault="00215D43" w:rsidP="00FC07B9">
      <w:pPr>
        <w:pStyle w:val="ACMACorporateAddresses"/>
        <w:rPr>
          <w:rStyle w:val="Hyperlink"/>
        </w:rPr>
      </w:pPr>
      <w:hyperlink r:id="rId21" w:tooltip="Creative Commons Licenses" w:history="1">
        <w:r w:rsidR="00140318" w:rsidRPr="00431792">
          <w:rPr>
            <w:rStyle w:val="Hyperlink"/>
          </w:rPr>
          <w:t>http://creativecommons.org/licenses/by/3.0/au/</w:t>
        </w:r>
      </w:hyperlink>
    </w:p>
    <w:p w14:paraId="6E5E2654"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2CF15A74" w14:textId="77777777" w:rsidR="00140318" w:rsidRPr="006D46E5" w:rsidRDefault="00C34A05" w:rsidP="00FC07B9">
      <w:pPr>
        <w:pStyle w:val="ACMACorporateAddresses"/>
      </w:pPr>
      <w:r>
        <w:t>We request attribution as</w:t>
      </w:r>
      <w:r w:rsidR="00140318" w:rsidRPr="006D46E5">
        <w:t xml:space="preserve"> © Commonwealth of Australia (Australian Communic</w:t>
      </w:r>
      <w:r w:rsidR="003215B5">
        <w:t>ations and Media Authority) 2017</w:t>
      </w:r>
      <w:r w:rsidR="00140318" w:rsidRPr="006D46E5">
        <w:t>.</w:t>
      </w:r>
    </w:p>
    <w:p w14:paraId="4227EA62" w14:textId="77777777" w:rsidR="00140318" w:rsidRPr="006D46E5" w:rsidRDefault="00140318" w:rsidP="00FC07B9">
      <w:pPr>
        <w:pStyle w:val="ACMACorporateAddresses"/>
      </w:pPr>
      <w:r>
        <w:t>All other rights are reserved.</w:t>
      </w:r>
    </w:p>
    <w:p w14:paraId="10578E11"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09F1DB33" w14:textId="77777777" w:rsidR="00140318" w:rsidRPr="006D46E5" w:rsidRDefault="00140318" w:rsidP="00FC07B9">
      <w:pPr>
        <w:pStyle w:val="ACMACorporateAddresses"/>
      </w:pPr>
      <w:r w:rsidRPr="006D46E5">
        <w:t>Written enquiries may be sent to:</w:t>
      </w:r>
    </w:p>
    <w:p w14:paraId="1E72EFC6"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 xml:space="preserve">Email: </w:t>
      </w:r>
      <w:hyperlink r:id="rId22" w:history="1">
        <w:r w:rsidR="000A1400" w:rsidRPr="00826BEB">
          <w:rPr>
            <w:rStyle w:val="Hyperlink"/>
          </w:rPr>
          <w:t>info@acma.gov.au</w:t>
        </w:r>
      </w:hyperlink>
    </w:p>
    <w:p w14:paraId="3A6533E8" w14:textId="77777777" w:rsidR="00D16FE3" w:rsidRDefault="00D16FE3" w:rsidP="00D16FE3">
      <w:pPr>
        <w:pStyle w:val="ACMACorporateAddresses"/>
        <w:rPr>
          <w:rStyle w:val="Hyperlink"/>
        </w:rPr>
      </w:pPr>
    </w:p>
    <w:p w14:paraId="57850EDE" w14:textId="77777777" w:rsidR="00D16FE3" w:rsidRPr="00D16FE3" w:rsidRDefault="00D16FE3" w:rsidP="00D16FE3">
      <w:pPr>
        <w:pStyle w:val="ACMACorporateAddresses"/>
        <w:sectPr w:rsidR="00D16FE3" w:rsidRPr="00D16FE3" w:rsidSect="004840D9">
          <w:type w:val="continuous"/>
          <w:pgSz w:w="11906" w:h="16838" w:code="9"/>
          <w:pgMar w:top="3924" w:right="1797" w:bottom="697" w:left="1134" w:header="709" w:footer="119" w:gutter="0"/>
          <w:cols w:space="708"/>
          <w:docGrid w:linePitch="360"/>
        </w:sectPr>
      </w:pPr>
    </w:p>
    <w:p w14:paraId="4A07ED55" w14:textId="5DF12515" w:rsidR="00F50B18" w:rsidRDefault="007A6CC0">
      <w:pPr>
        <w:pStyle w:val="TOC1"/>
        <w:tabs>
          <w:tab w:val="left" w:pos="885"/>
        </w:tabs>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F50B18">
        <w:t>1</w:t>
      </w:r>
      <w:r w:rsidR="00F50B18">
        <w:rPr>
          <w:rFonts w:asciiTheme="minorHAnsi" w:eastAsiaTheme="minorEastAsia" w:hAnsiTheme="minorHAnsi" w:cstheme="minorBidi"/>
          <w:b w:val="0"/>
          <w:spacing w:val="0"/>
          <w:sz w:val="22"/>
          <w:szCs w:val="22"/>
        </w:rPr>
        <w:tab/>
      </w:r>
      <w:r w:rsidR="00F50B18">
        <w:t>Purpose</w:t>
      </w:r>
      <w:r w:rsidR="00F50B18">
        <w:tab/>
      </w:r>
      <w:r w:rsidR="00F50B18">
        <w:fldChar w:fldCharType="begin"/>
      </w:r>
      <w:r w:rsidR="00F50B18">
        <w:instrText xml:space="preserve"> PAGEREF _Toc490747818 \h </w:instrText>
      </w:r>
      <w:r w:rsidR="00F50B18">
        <w:fldChar w:fldCharType="separate"/>
      </w:r>
      <w:r w:rsidR="00A6173D">
        <w:t>1</w:t>
      </w:r>
      <w:r w:rsidR="00F50B18">
        <w:fldChar w:fldCharType="end"/>
      </w:r>
    </w:p>
    <w:p w14:paraId="2D28B33E" w14:textId="38CDED79" w:rsidR="00F50B18" w:rsidRDefault="00F50B18">
      <w:pPr>
        <w:pStyle w:val="TOC1"/>
        <w:tabs>
          <w:tab w:val="left" w:pos="885"/>
        </w:tabs>
        <w:rPr>
          <w:rFonts w:asciiTheme="minorHAnsi" w:eastAsiaTheme="minorEastAsia" w:hAnsiTheme="minorHAnsi" w:cstheme="minorBidi"/>
          <w:b w:val="0"/>
          <w:spacing w:val="0"/>
          <w:sz w:val="22"/>
          <w:szCs w:val="22"/>
        </w:rPr>
      </w:pPr>
      <w:r>
        <w:t>2</w:t>
      </w:r>
      <w:r>
        <w:rPr>
          <w:rFonts w:asciiTheme="minorHAnsi" w:eastAsiaTheme="minorEastAsia" w:hAnsiTheme="minorHAnsi" w:cstheme="minorBidi"/>
          <w:b w:val="0"/>
          <w:spacing w:val="0"/>
          <w:sz w:val="22"/>
          <w:szCs w:val="22"/>
        </w:rPr>
        <w:tab/>
      </w:r>
      <w:r>
        <w:t>Background</w:t>
      </w:r>
      <w:r>
        <w:tab/>
      </w:r>
      <w:r>
        <w:fldChar w:fldCharType="begin"/>
      </w:r>
      <w:r>
        <w:instrText xml:space="preserve"> PAGEREF _Toc490747819 \h </w:instrText>
      </w:r>
      <w:r>
        <w:fldChar w:fldCharType="separate"/>
      </w:r>
      <w:r w:rsidR="00A6173D">
        <w:t>1</w:t>
      </w:r>
      <w:r>
        <w:fldChar w:fldCharType="end"/>
      </w:r>
    </w:p>
    <w:p w14:paraId="0D711171" w14:textId="009C2736" w:rsidR="00F50B18" w:rsidRDefault="00F50B18">
      <w:pPr>
        <w:pStyle w:val="TOC1"/>
        <w:tabs>
          <w:tab w:val="left" w:pos="885"/>
        </w:tabs>
        <w:rPr>
          <w:rFonts w:asciiTheme="minorHAnsi" w:eastAsiaTheme="minorEastAsia" w:hAnsiTheme="minorHAnsi" w:cstheme="minorBidi"/>
          <w:b w:val="0"/>
          <w:spacing w:val="0"/>
          <w:sz w:val="22"/>
          <w:szCs w:val="22"/>
        </w:rPr>
      </w:pPr>
      <w:r>
        <w:t>3</w:t>
      </w:r>
      <w:r>
        <w:rPr>
          <w:rFonts w:asciiTheme="minorHAnsi" w:eastAsiaTheme="minorEastAsia" w:hAnsiTheme="minorHAnsi" w:cstheme="minorBidi"/>
          <w:b w:val="0"/>
          <w:spacing w:val="0"/>
          <w:sz w:val="22"/>
          <w:szCs w:val="22"/>
        </w:rPr>
        <w:tab/>
      </w:r>
      <w:r>
        <w:t>Regulatory considerations</w:t>
      </w:r>
      <w:r>
        <w:tab/>
      </w:r>
      <w:r>
        <w:fldChar w:fldCharType="begin"/>
      </w:r>
      <w:r>
        <w:instrText xml:space="preserve"> PAGEREF _Toc490747820 \h </w:instrText>
      </w:r>
      <w:r>
        <w:fldChar w:fldCharType="separate"/>
      </w:r>
      <w:r w:rsidR="00A6173D">
        <w:t>1</w:t>
      </w:r>
      <w:r>
        <w:fldChar w:fldCharType="end"/>
      </w:r>
    </w:p>
    <w:p w14:paraId="45B6CD34" w14:textId="64ACE250" w:rsidR="00F50B18" w:rsidRDefault="00F50B18">
      <w:pPr>
        <w:pStyle w:val="TOC2"/>
        <w:rPr>
          <w:rFonts w:asciiTheme="minorHAnsi" w:eastAsiaTheme="minorEastAsia" w:hAnsiTheme="minorHAnsi" w:cstheme="minorBidi"/>
          <w:spacing w:val="0"/>
          <w:sz w:val="22"/>
          <w:szCs w:val="22"/>
        </w:rPr>
      </w:pPr>
      <w:r>
        <w:t>3.1</w:t>
      </w:r>
      <w:r>
        <w:rPr>
          <w:rFonts w:asciiTheme="minorHAnsi" w:eastAsiaTheme="minorEastAsia" w:hAnsiTheme="minorHAnsi" w:cstheme="minorBidi"/>
          <w:spacing w:val="0"/>
          <w:sz w:val="22"/>
          <w:szCs w:val="22"/>
        </w:rPr>
        <w:tab/>
      </w:r>
      <w:r>
        <w:t>Determining the ITU regulatory status</w:t>
      </w:r>
      <w:r>
        <w:tab/>
      </w:r>
      <w:r>
        <w:fldChar w:fldCharType="begin"/>
      </w:r>
      <w:r>
        <w:instrText xml:space="preserve"> PAGEREF _Toc490747821 \h </w:instrText>
      </w:r>
      <w:r>
        <w:fldChar w:fldCharType="separate"/>
      </w:r>
      <w:r w:rsidR="00A6173D">
        <w:t>2</w:t>
      </w:r>
      <w:r>
        <w:fldChar w:fldCharType="end"/>
      </w:r>
    </w:p>
    <w:p w14:paraId="10EB23BA" w14:textId="70F0A8C7" w:rsidR="00F50B18" w:rsidRDefault="00F50B18">
      <w:pPr>
        <w:pStyle w:val="TOC3"/>
        <w:tabs>
          <w:tab w:val="left" w:pos="885"/>
        </w:tabs>
        <w:rPr>
          <w:rFonts w:asciiTheme="minorHAnsi" w:eastAsiaTheme="minorEastAsia" w:hAnsiTheme="minorHAnsi" w:cstheme="minorBidi"/>
        </w:rPr>
      </w:pPr>
      <w:r>
        <w:t>3.1.1</w:t>
      </w:r>
      <w:r>
        <w:rPr>
          <w:rFonts w:asciiTheme="minorHAnsi" w:eastAsiaTheme="minorEastAsia" w:hAnsiTheme="minorHAnsi" w:cstheme="minorBidi"/>
        </w:rPr>
        <w:tab/>
      </w:r>
      <w:r>
        <w:t>Recorded in the MIFR with favourable finding</w:t>
      </w:r>
      <w:r>
        <w:tab/>
      </w:r>
      <w:r>
        <w:fldChar w:fldCharType="begin"/>
      </w:r>
      <w:r>
        <w:instrText xml:space="preserve"> PAGEREF _Toc490747822 \h </w:instrText>
      </w:r>
      <w:r>
        <w:fldChar w:fldCharType="separate"/>
      </w:r>
      <w:r w:rsidR="00A6173D">
        <w:t>2</w:t>
      </w:r>
      <w:r>
        <w:fldChar w:fldCharType="end"/>
      </w:r>
    </w:p>
    <w:p w14:paraId="27C65643" w14:textId="06BC018B" w:rsidR="00F50B18" w:rsidRDefault="00F50B18">
      <w:pPr>
        <w:pStyle w:val="TOC3"/>
        <w:tabs>
          <w:tab w:val="left" w:pos="885"/>
        </w:tabs>
        <w:rPr>
          <w:rFonts w:asciiTheme="minorHAnsi" w:eastAsiaTheme="minorEastAsia" w:hAnsiTheme="minorHAnsi" w:cstheme="minorBidi"/>
        </w:rPr>
      </w:pPr>
      <w:r>
        <w:t>3.1.2</w:t>
      </w:r>
      <w:r>
        <w:rPr>
          <w:rFonts w:asciiTheme="minorHAnsi" w:eastAsiaTheme="minorEastAsia" w:hAnsiTheme="minorHAnsi" w:cstheme="minorBidi"/>
        </w:rPr>
        <w:tab/>
      </w:r>
      <w:r>
        <w:t>Not recorded in the MIFR</w:t>
      </w:r>
      <w:r>
        <w:tab/>
      </w:r>
      <w:r>
        <w:fldChar w:fldCharType="begin"/>
      </w:r>
      <w:r>
        <w:instrText xml:space="preserve"> PAGEREF _Toc490747823 \h </w:instrText>
      </w:r>
      <w:r>
        <w:fldChar w:fldCharType="separate"/>
      </w:r>
      <w:r w:rsidR="00A6173D">
        <w:t>2</w:t>
      </w:r>
      <w:r>
        <w:fldChar w:fldCharType="end"/>
      </w:r>
    </w:p>
    <w:p w14:paraId="7EE80AF3" w14:textId="377DDE02" w:rsidR="00F50B18" w:rsidRDefault="00F50B18">
      <w:pPr>
        <w:pStyle w:val="TOC2"/>
        <w:rPr>
          <w:rFonts w:asciiTheme="minorHAnsi" w:eastAsiaTheme="minorEastAsia" w:hAnsiTheme="minorHAnsi" w:cstheme="minorBidi"/>
          <w:spacing w:val="0"/>
          <w:sz w:val="22"/>
          <w:szCs w:val="22"/>
        </w:rPr>
      </w:pPr>
      <w:r>
        <w:t>3.2</w:t>
      </w:r>
      <w:r>
        <w:rPr>
          <w:rFonts w:asciiTheme="minorHAnsi" w:eastAsiaTheme="minorEastAsia" w:hAnsiTheme="minorHAnsi" w:cstheme="minorBidi"/>
          <w:spacing w:val="0"/>
          <w:sz w:val="22"/>
          <w:szCs w:val="22"/>
        </w:rPr>
        <w:tab/>
      </w:r>
      <w:r>
        <w:t>Checking consistency with ITU registration details of the satellite network and proposed use</w:t>
      </w:r>
      <w:r>
        <w:tab/>
      </w:r>
      <w:r>
        <w:fldChar w:fldCharType="begin"/>
      </w:r>
      <w:r>
        <w:instrText xml:space="preserve"> PAGEREF _Toc490747824 \h </w:instrText>
      </w:r>
      <w:r>
        <w:fldChar w:fldCharType="separate"/>
      </w:r>
      <w:r w:rsidR="00A6173D">
        <w:t>3</w:t>
      </w:r>
      <w:r>
        <w:fldChar w:fldCharType="end"/>
      </w:r>
    </w:p>
    <w:p w14:paraId="26F8F87A" w14:textId="46812055" w:rsidR="00F50B18" w:rsidRDefault="00F50B18">
      <w:pPr>
        <w:pStyle w:val="TOC2"/>
        <w:rPr>
          <w:rFonts w:asciiTheme="minorHAnsi" w:eastAsiaTheme="minorEastAsia" w:hAnsiTheme="minorHAnsi" w:cstheme="minorBidi"/>
          <w:spacing w:val="0"/>
          <w:sz w:val="22"/>
          <w:szCs w:val="22"/>
        </w:rPr>
      </w:pPr>
      <w:r>
        <w:t>3.3</w:t>
      </w:r>
      <w:r>
        <w:rPr>
          <w:rFonts w:asciiTheme="minorHAnsi" w:eastAsiaTheme="minorEastAsia" w:hAnsiTheme="minorHAnsi" w:cstheme="minorBidi"/>
          <w:spacing w:val="0"/>
          <w:sz w:val="22"/>
          <w:szCs w:val="22"/>
        </w:rPr>
        <w:tab/>
      </w:r>
      <w:r>
        <w:t>Launch and transfer orbit support services and/or in-orbit testing</w:t>
      </w:r>
      <w:r>
        <w:tab/>
      </w:r>
      <w:r>
        <w:fldChar w:fldCharType="begin"/>
      </w:r>
      <w:r>
        <w:instrText xml:space="preserve"> PAGEREF _Toc490747825 \h </w:instrText>
      </w:r>
      <w:r>
        <w:fldChar w:fldCharType="separate"/>
      </w:r>
      <w:r w:rsidR="00A6173D">
        <w:t>3</w:t>
      </w:r>
      <w:r>
        <w:fldChar w:fldCharType="end"/>
      </w:r>
    </w:p>
    <w:p w14:paraId="38611EE3" w14:textId="52496507" w:rsidR="00F50B18" w:rsidRDefault="00F50B18">
      <w:pPr>
        <w:pStyle w:val="TOC2"/>
        <w:rPr>
          <w:rFonts w:asciiTheme="minorHAnsi" w:eastAsiaTheme="minorEastAsia" w:hAnsiTheme="minorHAnsi" w:cstheme="minorBidi"/>
          <w:spacing w:val="0"/>
          <w:sz w:val="22"/>
          <w:szCs w:val="22"/>
        </w:rPr>
      </w:pPr>
      <w:r>
        <w:t>3.4</w:t>
      </w:r>
      <w:r>
        <w:rPr>
          <w:rFonts w:asciiTheme="minorHAnsi" w:eastAsiaTheme="minorEastAsia" w:hAnsiTheme="minorHAnsi" w:cstheme="minorBidi"/>
          <w:spacing w:val="0"/>
          <w:sz w:val="22"/>
          <w:szCs w:val="22"/>
        </w:rPr>
        <w:tab/>
      </w:r>
      <w:r>
        <w:t>The information required for regulatory assessment</w:t>
      </w:r>
      <w:r>
        <w:tab/>
      </w:r>
      <w:r>
        <w:fldChar w:fldCharType="begin"/>
      </w:r>
      <w:r>
        <w:instrText xml:space="preserve"> PAGEREF _Toc490747826 \h </w:instrText>
      </w:r>
      <w:r>
        <w:fldChar w:fldCharType="separate"/>
      </w:r>
      <w:r w:rsidR="00A6173D">
        <w:t>3</w:t>
      </w:r>
      <w:r>
        <w:fldChar w:fldCharType="end"/>
      </w:r>
    </w:p>
    <w:p w14:paraId="00EAB7A5" w14:textId="28577B6D" w:rsidR="00F50B18" w:rsidRDefault="00F50B18" w:rsidP="00F50B18">
      <w:pPr>
        <w:pStyle w:val="TOC1"/>
        <w:tabs>
          <w:tab w:val="left" w:pos="885"/>
        </w:tabs>
        <w:ind w:left="851" w:hanging="851"/>
        <w:rPr>
          <w:rFonts w:asciiTheme="minorHAnsi" w:eastAsiaTheme="minorEastAsia" w:hAnsiTheme="minorHAnsi" w:cstheme="minorBidi"/>
          <w:b w:val="0"/>
          <w:spacing w:val="0"/>
          <w:sz w:val="22"/>
          <w:szCs w:val="22"/>
        </w:rPr>
      </w:pPr>
      <w:r>
        <w:t>4</w:t>
      </w:r>
      <w:r>
        <w:rPr>
          <w:rFonts w:asciiTheme="minorHAnsi" w:eastAsiaTheme="minorEastAsia" w:hAnsiTheme="minorHAnsi" w:cstheme="minorBidi"/>
          <w:b w:val="0"/>
          <w:spacing w:val="0"/>
          <w:sz w:val="22"/>
          <w:szCs w:val="22"/>
        </w:rPr>
        <w:tab/>
      </w:r>
      <w:r>
        <w:t>Consultation with relevant Government organisations</w:t>
      </w:r>
      <w:r>
        <w:tab/>
      </w:r>
      <w:r>
        <w:fldChar w:fldCharType="begin"/>
      </w:r>
      <w:r>
        <w:instrText xml:space="preserve"> PAGEREF _Toc490747827 \h </w:instrText>
      </w:r>
      <w:r>
        <w:fldChar w:fldCharType="separate"/>
      </w:r>
      <w:r w:rsidR="00A6173D">
        <w:t>4</w:t>
      </w:r>
      <w:r>
        <w:fldChar w:fldCharType="end"/>
      </w:r>
    </w:p>
    <w:p w14:paraId="4793EBDD" w14:textId="4F7B5404" w:rsidR="00F50B18" w:rsidRDefault="00F50B18">
      <w:pPr>
        <w:pStyle w:val="TOC1"/>
        <w:tabs>
          <w:tab w:val="left" w:pos="885"/>
        </w:tabs>
        <w:rPr>
          <w:rFonts w:asciiTheme="minorHAnsi" w:eastAsiaTheme="minorEastAsia" w:hAnsiTheme="minorHAnsi" w:cstheme="minorBidi"/>
          <w:b w:val="0"/>
          <w:spacing w:val="0"/>
          <w:sz w:val="22"/>
          <w:szCs w:val="22"/>
        </w:rPr>
      </w:pPr>
      <w:r>
        <w:t>5</w:t>
      </w:r>
      <w:r>
        <w:rPr>
          <w:rFonts w:asciiTheme="minorHAnsi" w:eastAsiaTheme="minorEastAsia" w:hAnsiTheme="minorHAnsi" w:cstheme="minorBidi"/>
          <w:b w:val="0"/>
          <w:spacing w:val="0"/>
          <w:sz w:val="22"/>
          <w:szCs w:val="22"/>
        </w:rPr>
        <w:tab/>
      </w:r>
      <w:r>
        <w:t>Frequency coordination</w:t>
      </w:r>
      <w:r>
        <w:tab/>
      </w:r>
      <w:r>
        <w:fldChar w:fldCharType="begin"/>
      </w:r>
      <w:r>
        <w:instrText xml:space="preserve"> PAGEREF _Toc490747828 \h </w:instrText>
      </w:r>
      <w:r>
        <w:fldChar w:fldCharType="separate"/>
      </w:r>
      <w:r w:rsidR="00A6173D">
        <w:t>4</w:t>
      </w:r>
      <w:r>
        <w:fldChar w:fldCharType="end"/>
      </w:r>
    </w:p>
    <w:p w14:paraId="10CC5C99" w14:textId="72BAD2C8" w:rsidR="00F50B18" w:rsidRDefault="00F50B18">
      <w:pPr>
        <w:pStyle w:val="TOC1"/>
        <w:tabs>
          <w:tab w:val="left" w:pos="885"/>
        </w:tabs>
        <w:rPr>
          <w:rFonts w:asciiTheme="minorHAnsi" w:eastAsiaTheme="minorEastAsia" w:hAnsiTheme="minorHAnsi" w:cstheme="minorBidi"/>
          <w:b w:val="0"/>
          <w:spacing w:val="0"/>
          <w:sz w:val="22"/>
          <w:szCs w:val="22"/>
        </w:rPr>
      </w:pPr>
      <w:r>
        <w:t>6</w:t>
      </w:r>
      <w:r>
        <w:rPr>
          <w:rFonts w:asciiTheme="minorHAnsi" w:eastAsiaTheme="minorEastAsia" w:hAnsiTheme="minorHAnsi" w:cstheme="minorBidi"/>
          <w:b w:val="0"/>
          <w:spacing w:val="0"/>
          <w:sz w:val="22"/>
          <w:szCs w:val="22"/>
        </w:rPr>
        <w:tab/>
      </w:r>
      <w:r>
        <w:t>Licensing arrangements for fixed earth stations</w:t>
      </w:r>
      <w:r>
        <w:tab/>
      </w:r>
      <w:r>
        <w:fldChar w:fldCharType="begin"/>
      </w:r>
      <w:r>
        <w:instrText xml:space="preserve"> PAGEREF _Toc490747829 \h </w:instrText>
      </w:r>
      <w:r>
        <w:fldChar w:fldCharType="separate"/>
      </w:r>
      <w:r w:rsidR="00A6173D">
        <w:t>5</w:t>
      </w:r>
      <w:r>
        <w:fldChar w:fldCharType="end"/>
      </w:r>
    </w:p>
    <w:p w14:paraId="0B091A53" w14:textId="031A68EB" w:rsidR="00F50B18" w:rsidRDefault="00F50B18">
      <w:pPr>
        <w:pStyle w:val="TOC1"/>
        <w:tabs>
          <w:tab w:val="left" w:pos="885"/>
        </w:tabs>
        <w:rPr>
          <w:rFonts w:asciiTheme="minorHAnsi" w:eastAsiaTheme="minorEastAsia" w:hAnsiTheme="minorHAnsi" w:cstheme="minorBidi"/>
          <w:b w:val="0"/>
          <w:spacing w:val="0"/>
          <w:sz w:val="22"/>
          <w:szCs w:val="22"/>
        </w:rPr>
      </w:pPr>
      <w:r>
        <w:t>7</w:t>
      </w:r>
      <w:r>
        <w:rPr>
          <w:rFonts w:asciiTheme="minorHAnsi" w:eastAsiaTheme="minorEastAsia" w:hAnsiTheme="minorHAnsi" w:cstheme="minorBidi"/>
          <w:b w:val="0"/>
          <w:spacing w:val="0"/>
          <w:sz w:val="22"/>
          <w:szCs w:val="22"/>
        </w:rPr>
        <w:tab/>
      </w:r>
      <w:r>
        <w:t>Special licence conditions and advisory notes</w:t>
      </w:r>
      <w:r>
        <w:tab/>
      </w:r>
      <w:r>
        <w:fldChar w:fldCharType="begin"/>
      </w:r>
      <w:r>
        <w:instrText xml:space="preserve"> PAGEREF _Toc490747830 \h </w:instrText>
      </w:r>
      <w:r>
        <w:fldChar w:fldCharType="separate"/>
      </w:r>
      <w:r w:rsidR="00A6173D">
        <w:t>5</w:t>
      </w:r>
      <w:r>
        <w:fldChar w:fldCharType="end"/>
      </w:r>
    </w:p>
    <w:p w14:paraId="7743933A" w14:textId="1D765049" w:rsidR="00F50B18" w:rsidRDefault="00F50B18">
      <w:pPr>
        <w:pStyle w:val="TOC1"/>
        <w:tabs>
          <w:tab w:val="left" w:pos="885"/>
        </w:tabs>
        <w:rPr>
          <w:rFonts w:asciiTheme="minorHAnsi" w:eastAsiaTheme="minorEastAsia" w:hAnsiTheme="minorHAnsi" w:cstheme="minorBidi"/>
          <w:b w:val="0"/>
          <w:spacing w:val="0"/>
          <w:sz w:val="22"/>
          <w:szCs w:val="22"/>
        </w:rPr>
      </w:pPr>
      <w:r>
        <w:t>8</w:t>
      </w:r>
      <w:r>
        <w:rPr>
          <w:rFonts w:asciiTheme="minorHAnsi" w:eastAsiaTheme="minorEastAsia" w:hAnsiTheme="minorHAnsi" w:cstheme="minorBidi"/>
          <w:b w:val="0"/>
          <w:spacing w:val="0"/>
          <w:sz w:val="22"/>
          <w:szCs w:val="22"/>
        </w:rPr>
        <w:tab/>
      </w:r>
      <w:r>
        <w:t>Further information</w:t>
      </w:r>
      <w:r>
        <w:tab/>
      </w:r>
      <w:r>
        <w:fldChar w:fldCharType="begin"/>
      </w:r>
      <w:r>
        <w:instrText xml:space="preserve"> PAGEREF _Toc490747831 \h </w:instrText>
      </w:r>
      <w:r>
        <w:fldChar w:fldCharType="separate"/>
      </w:r>
      <w:r w:rsidR="00A6173D">
        <w:t>5</w:t>
      </w:r>
      <w:r>
        <w:fldChar w:fldCharType="end"/>
      </w:r>
    </w:p>
    <w:p w14:paraId="7674174C" w14:textId="23EC8166" w:rsidR="00F50B18" w:rsidRDefault="00F50B18" w:rsidP="00FC3893">
      <w:pPr>
        <w:pStyle w:val="TOC1"/>
        <w:tabs>
          <w:tab w:val="left" w:pos="1760"/>
        </w:tabs>
        <w:rPr>
          <w:rFonts w:asciiTheme="minorHAnsi" w:eastAsiaTheme="minorEastAsia" w:hAnsiTheme="minorHAnsi" w:cstheme="minorBidi"/>
          <w:b w:val="0"/>
          <w:spacing w:val="0"/>
          <w:sz w:val="22"/>
          <w:szCs w:val="22"/>
        </w:rPr>
      </w:pPr>
      <w:r w:rsidRPr="00F67299">
        <w:t>Appendix A:</w:t>
      </w:r>
      <w:r>
        <w:rPr>
          <w:rFonts w:asciiTheme="minorHAnsi" w:eastAsiaTheme="minorEastAsia" w:hAnsiTheme="minorHAnsi" w:cstheme="minorBidi"/>
          <w:b w:val="0"/>
          <w:spacing w:val="0"/>
          <w:sz w:val="22"/>
          <w:szCs w:val="22"/>
        </w:rPr>
        <w:t xml:space="preserve"> </w:t>
      </w:r>
      <w:r w:rsidRPr="00F67299">
        <w:t xml:space="preserve">Standard special conditions and </w:t>
      </w:r>
      <w:r>
        <w:br/>
        <w:t xml:space="preserve">advisory notes </w:t>
      </w:r>
      <w:r>
        <w:tab/>
      </w:r>
      <w:r>
        <w:fldChar w:fldCharType="begin"/>
      </w:r>
      <w:r>
        <w:instrText xml:space="preserve"> PAGEREF _Toc490747832 \h </w:instrText>
      </w:r>
      <w:r>
        <w:fldChar w:fldCharType="separate"/>
      </w:r>
      <w:r w:rsidR="00A6173D">
        <w:t>6</w:t>
      </w:r>
      <w:r>
        <w:fldChar w:fldCharType="end"/>
      </w:r>
    </w:p>
    <w:p w14:paraId="5EAEA8EE" w14:textId="2F8A2F90" w:rsidR="00F50B18" w:rsidRDefault="00F50B18">
      <w:pPr>
        <w:pStyle w:val="TOC2"/>
        <w:rPr>
          <w:rFonts w:asciiTheme="minorHAnsi" w:eastAsiaTheme="minorEastAsia" w:hAnsiTheme="minorHAnsi" w:cstheme="minorBidi"/>
          <w:spacing w:val="0"/>
          <w:sz w:val="22"/>
          <w:szCs w:val="22"/>
        </w:rPr>
      </w:pPr>
      <w:r>
        <w:t>A.1</w:t>
      </w:r>
      <w:r>
        <w:rPr>
          <w:rFonts w:asciiTheme="minorHAnsi" w:eastAsiaTheme="minorEastAsia" w:hAnsiTheme="minorHAnsi" w:cstheme="minorBidi"/>
          <w:spacing w:val="0"/>
          <w:sz w:val="22"/>
          <w:szCs w:val="22"/>
        </w:rPr>
        <w:tab/>
      </w:r>
      <w:r>
        <w:t>Recorded in the MIFR with favourable finding</w:t>
      </w:r>
      <w:r>
        <w:tab/>
      </w:r>
      <w:r>
        <w:fldChar w:fldCharType="begin"/>
      </w:r>
      <w:r>
        <w:instrText xml:space="preserve"> PAGEREF _Toc490747833 \h </w:instrText>
      </w:r>
      <w:r>
        <w:fldChar w:fldCharType="separate"/>
      </w:r>
      <w:r w:rsidR="00A6173D">
        <w:t>6</w:t>
      </w:r>
      <w:r>
        <w:fldChar w:fldCharType="end"/>
      </w:r>
    </w:p>
    <w:p w14:paraId="6D93A912" w14:textId="7C5CA3DD" w:rsidR="00F50B18" w:rsidRDefault="00F50B18">
      <w:pPr>
        <w:pStyle w:val="TOC3"/>
        <w:tabs>
          <w:tab w:val="left" w:pos="885"/>
        </w:tabs>
        <w:rPr>
          <w:rFonts w:asciiTheme="minorHAnsi" w:eastAsiaTheme="minorEastAsia" w:hAnsiTheme="minorHAnsi" w:cstheme="minorBidi"/>
        </w:rPr>
      </w:pPr>
      <w:r>
        <w:t>A.1.1</w:t>
      </w:r>
      <w:r>
        <w:rPr>
          <w:rFonts w:asciiTheme="minorHAnsi" w:eastAsiaTheme="minorEastAsia" w:hAnsiTheme="minorHAnsi" w:cstheme="minorBidi"/>
        </w:rPr>
        <w:tab/>
      </w:r>
      <w:r>
        <w:t>Special Conditions</w:t>
      </w:r>
      <w:r>
        <w:tab/>
      </w:r>
      <w:r>
        <w:fldChar w:fldCharType="begin"/>
      </w:r>
      <w:r>
        <w:instrText xml:space="preserve"> PAGEREF _Toc490747834 \h </w:instrText>
      </w:r>
      <w:r>
        <w:fldChar w:fldCharType="separate"/>
      </w:r>
      <w:r w:rsidR="00A6173D">
        <w:t>6</w:t>
      </w:r>
      <w:r>
        <w:fldChar w:fldCharType="end"/>
      </w:r>
    </w:p>
    <w:p w14:paraId="54CA05FC" w14:textId="76A16E06" w:rsidR="00F50B18" w:rsidRDefault="00F50B18">
      <w:pPr>
        <w:pStyle w:val="TOC3"/>
        <w:tabs>
          <w:tab w:val="left" w:pos="885"/>
        </w:tabs>
        <w:rPr>
          <w:rFonts w:asciiTheme="minorHAnsi" w:eastAsiaTheme="minorEastAsia" w:hAnsiTheme="minorHAnsi" w:cstheme="minorBidi"/>
        </w:rPr>
      </w:pPr>
      <w:r>
        <w:t>A.1.2</w:t>
      </w:r>
      <w:r>
        <w:rPr>
          <w:rFonts w:asciiTheme="minorHAnsi" w:eastAsiaTheme="minorEastAsia" w:hAnsiTheme="minorHAnsi" w:cstheme="minorBidi"/>
        </w:rPr>
        <w:tab/>
      </w:r>
      <w:r>
        <w:t>Advisory Notes</w:t>
      </w:r>
      <w:r>
        <w:tab/>
      </w:r>
      <w:r>
        <w:fldChar w:fldCharType="begin"/>
      </w:r>
      <w:r>
        <w:instrText xml:space="preserve"> PAGEREF _Toc490747835 \h </w:instrText>
      </w:r>
      <w:r>
        <w:fldChar w:fldCharType="separate"/>
      </w:r>
      <w:r w:rsidR="00A6173D">
        <w:t>6</w:t>
      </w:r>
      <w:r>
        <w:fldChar w:fldCharType="end"/>
      </w:r>
    </w:p>
    <w:p w14:paraId="6554647E" w14:textId="61812D1B" w:rsidR="00F50B18" w:rsidRDefault="00F50B18">
      <w:pPr>
        <w:pStyle w:val="TOC2"/>
        <w:rPr>
          <w:rFonts w:asciiTheme="minorHAnsi" w:eastAsiaTheme="minorEastAsia" w:hAnsiTheme="minorHAnsi" w:cstheme="minorBidi"/>
          <w:spacing w:val="0"/>
          <w:sz w:val="22"/>
          <w:szCs w:val="22"/>
        </w:rPr>
      </w:pPr>
      <w:r>
        <w:t>A.2</w:t>
      </w:r>
      <w:r>
        <w:rPr>
          <w:rFonts w:asciiTheme="minorHAnsi" w:eastAsiaTheme="minorEastAsia" w:hAnsiTheme="minorHAnsi" w:cstheme="minorBidi"/>
          <w:spacing w:val="0"/>
          <w:sz w:val="22"/>
          <w:szCs w:val="22"/>
        </w:rPr>
        <w:tab/>
      </w:r>
      <w:r>
        <w:t>Not recorded in the MIFR</w:t>
      </w:r>
      <w:r>
        <w:tab/>
      </w:r>
      <w:r>
        <w:fldChar w:fldCharType="begin"/>
      </w:r>
      <w:r>
        <w:instrText xml:space="preserve"> PAGEREF _Toc490747836 \h </w:instrText>
      </w:r>
      <w:r>
        <w:fldChar w:fldCharType="separate"/>
      </w:r>
      <w:r w:rsidR="00A6173D">
        <w:t>6</w:t>
      </w:r>
      <w:r>
        <w:fldChar w:fldCharType="end"/>
      </w:r>
    </w:p>
    <w:p w14:paraId="71A02EB4" w14:textId="75C62B9D" w:rsidR="00F50B18" w:rsidRDefault="00F50B18">
      <w:pPr>
        <w:pStyle w:val="TOC3"/>
        <w:tabs>
          <w:tab w:val="left" w:pos="885"/>
        </w:tabs>
        <w:rPr>
          <w:rFonts w:asciiTheme="minorHAnsi" w:eastAsiaTheme="minorEastAsia" w:hAnsiTheme="minorHAnsi" w:cstheme="minorBidi"/>
        </w:rPr>
      </w:pPr>
      <w:r>
        <w:t>A.2.1</w:t>
      </w:r>
      <w:r>
        <w:rPr>
          <w:rFonts w:asciiTheme="minorHAnsi" w:eastAsiaTheme="minorEastAsia" w:hAnsiTheme="minorHAnsi" w:cstheme="minorBidi"/>
        </w:rPr>
        <w:tab/>
      </w:r>
      <w:r>
        <w:t>Special Conditions</w:t>
      </w:r>
      <w:r>
        <w:tab/>
      </w:r>
      <w:r>
        <w:fldChar w:fldCharType="begin"/>
      </w:r>
      <w:r>
        <w:instrText xml:space="preserve"> PAGEREF _Toc490747837 \h </w:instrText>
      </w:r>
      <w:r>
        <w:fldChar w:fldCharType="separate"/>
      </w:r>
      <w:r w:rsidR="00A6173D">
        <w:t>6</w:t>
      </w:r>
      <w:r>
        <w:fldChar w:fldCharType="end"/>
      </w:r>
    </w:p>
    <w:p w14:paraId="292CB60A" w14:textId="3F8D9A64" w:rsidR="00F50B18" w:rsidRDefault="00F50B18">
      <w:pPr>
        <w:pStyle w:val="TOC3"/>
        <w:tabs>
          <w:tab w:val="left" w:pos="885"/>
        </w:tabs>
        <w:rPr>
          <w:rFonts w:asciiTheme="minorHAnsi" w:eastAsiaTheme="minorEastAsia" w:hAnsiTheme="minorHAnsi" w:cstheme="minorBidi"/>
        </w:rPr>
      </w:pPr>
      <w:r>
        <w:t>A.2.2</w:t>
      </w:r>
      <w:r>
        <w:rPr>
          <w:rFonts w:asciiTheme="minorHAnsi" w:eastAsiaTheme="minorEastAsia" w:hAnsiTheme="minorHAnsi" w:cstheme="minorBidi"/>
        </w:rPr>
        <w:tab/>
      </w:r>
      <w:r>
        <w:t>Advisory Notes</w:t>
      </w:r>
      <w:r>
        <w:tab/>
      </w:r>
      <w:r>
        <w:fldChar w:fldCharType="begin"/>
      </w:r>
      <w:r>
        <w:instrText xml:space="preserve"> PAGEREF _Toc490747838 \h </w:instrText>
      </w:r>
      <w:r>
        <w:fldChar w:fldCharType="separate"/>
      </w:r>
      <w:r w:rsidR="00A6173D">
        <w:t>7</w:t>
      </w:r>
      <w:r>
        <w:fldChar w:fldCharType="end"/>
      </w:r>
    </w:p>
    <w:p w14:paraId="335060D8" w14:textId="6DAB8197" w:rsidR="00F50B18" w:rsidRDefault="00F50B18" w:rsidP="00FC3893">
      <w:pPr>
        <w:pStyle w:val="TOC1"/>
        <w:keepNext/>
        <w:tabs>
          <w:tab w:val="left" w:pos="1760"/>
        </w:tabs>
        <w:rPr>
          <w:rFonts w:asciiTheme="minorHAnsi" w:eastAsiaTheme="minorEastAsia" w:hAnsiTheme="minorHAnsi" w:cstheme="minorBidi"/>
          <w:b w:val="0"/>
          <w:spacing w:val="0"/>
          <w:sz w:val="22"/>
          <w:szCs w:val="22"/>
        </w:rPr>
      </w:pPr>
      <w:r w:rsidRPr="00F67299">
        <w:lastRenderedPageBreak/>
        <w:t>Appendix B:</w:t>
      </w:r>
      <w:r>
        <w:rPr>
          <w:rFonts w:asciiTheme="minorHAnsi" w:eastAsiaTheme="minorEastAsia" w:hAnsiTheme="minorHAnsi" w:cstheme="minorBidi"/>
          <w:b w:val="0"/>
          <w:spacing w:val="0"/>
          <w:sz w:val="22"/>
          <w:szCs w:val="22"/>
        </w:rPr>
        <w:t xml:space="preserve"> </w:t>
      </w:r>
      <w:r w:rsidRPr="00F67299">
        <w:t>Special conditions and advisory notes for launch and TOSS/IOT use</w:t>
      </w:r>
      <w:r>
        <w:tab/>
      </w:r>
      <w:r>
        <w:fldChar w:fldCharType="begin"/>
      </w:r>
      <w:r>
        <w:instrText xml:space="preserve"> PAGEREF _Toc490747839 \h </w:instrText>
      </w:r>
      <w:r>
        <w:fldChar w:fldCharType="separate"/>
      </w:r>
      <w:r w:rsidR="00A6173D">
        <w:t>8</w:t>
      </w:r>
      <w:r>
        <w:fldChar w:fldCharType="end"/>
      </w:r>
    </w:p>
    <w:p w14:paraId="2DA015B0" w14:textId="39673BA6" w:rsidR="00F50B18" w:rsidRDefault="00F50B18" w:rsidP="00FC3893">
      <w:pPr>
        <w:pStyle w:val="TOC2"/>
        <w:keepNext/>
        <w:rPr>
          <w:rFonts w:asciiTheme="minorHAnsi" w:eastAsiaTheme="minorEastAsia" w:hAnsiTheme="minorHAnsi" w:cstheme="minorBidi"/>
          <w:spacing w:val="0"/>
          <w:sz w:val="22"/>
          <w:szCs w:val="22"/>
        </w:rPr>
      </w:pPr>
      <w:r>
        <w:t>B.1</w:t>
      </w:r>
      <w:r>
        <w:rPr>
          <w:rFonts w:asciiTheme="minorHAnsi" w:eastAsiaTheme="minorEastAsia" w:hAnsiTheme="minorHAnsi" w:cstheme="minorBidi"/>
          <w:spacing w:val="0"/>
          <w:sz w:val="22"/>
          <w:szCs w:val="22"/>
        </w:rPr>
        <w:tab/>
      </w:r>
      <w:r>
        <w:t>A specific space mission</w:t>
      </w:r>
      <w:r>
        <w:tab/>
      </w:r>
      <w:r>
        <w:fldChar w:fldCharType="begin"/>
      </w:r>
      <w:r>
        <w:instrText xml:space="preserve"> PAGEREF _Toc490747840 \h </w:instrText>
      </w:r>
      <w:r>
        <w:fldChar w:fldCharType="separate"/>
      </w:r>
      <w:r w:rsidR="00A6173D">
        <w:t>8</w:t>
      </w:r>
      <w:r>
        <w:fldChar w:fldCharType="end"/>
      </w:r>
    </w:p>
    <w:p w14:paraId="716CC4E5" w14:textId="5D8C72CB" w:rsidR="00F50B18" w:rsidRDefault="00F50B18">
      <w:pPr>
        <w:pStyle w:val="TOC3"/>
        <w:tabs>
          <w:tab w:val="left" w:pos="885"/>
        </w:tabs>
        <w:rPr>
          <w:rFonts w:asciiTheme="minorHAnsi" w:eastAsiaTheme="minorEastAsia" w:hAnsiTheme="minorHAnsi" w:cstheme="minorBidi"/>
        </w:rPr>
      </w:pPr>
      <w:r>
        <w:t>B.1.1</w:t>
      </w:r>
      <w:r>
        <w:rPr>
          <w:rFonts w:asciiTheme="minorHAnsi" w:eastAsiaTheme="minorEastAsia" w:hAnsiTheme="minorHAnsi" w:cstheme="minorBidi"/>
        </w:rPr>
        <w:tab/>
      </w:r>
      <w:r>
        <w:t>Special Conditions</w:t>
      </w:r>
      <w:r>
        <w:tab/>
      </w:r>
      <w:r>
        <w:fldChar w:fldCharType="begin"/>
      </w:r>
      <w:r>
        <w:instrText xml:space="preserve"> PAGEREF _Toc490747841 \h </w:instrText>
      </w:r>
      <w:r>
        <w:fldChar w:fldCharType="separate"/>
      </w:r>
      <w:r w:rsidR="00A6173D">
        <w:t>8</w:t>
      </w:r>
      <w:r>
        <w:fldChar w:fldCharType="end"/>
      </w:r>
    </w:p>
    <w:p w14:paraId="74CA7BBA" w14:textId="1C65872B" w:rsidR="00F50B18" w:rsidRDefault="00F50B18">
      <w:pPr>
        <w:pStyle w:val="TOC3"/>
        <w:tabs>
          <w:tab w:val="left" w:pos="885"/>
        </w:tabs>
        <w:rPr>
          <w:rFonts w:asciiTheme="minorHAnsi" w:eastAsiaTheme="minorEastAsia" w:hAnsiTheme="minorHAnsi" w:cstheme="minorBidi"/>
        </w:rPr>
      </w:pPr>
      <w:r>
        <w:t>B.1.2</w:t>
      </w:r>
      <w:r>
        <w:rPr>
          <w:rFonts w:asciiTheme="minorHAnsi" w:eastAsiaTheme="minorEastAsia" w:hAnsiTheme="minorHAnsi" w:cstheme="minorBidi"/>
        </w:rPr>
        <w:tab/>
      </w:r>
      <w:r>
        <w:t>Advisory Notes</w:t>
      </w:r>
      <w:r>
        <w:tab/>
      </w:r>
      <w:r>
        <w:fldChar w:fldCharType="begin"/>
      </w:r>
      <w:r>
        <w:instrText xml:space="preserve"> PAGEREF _Toc490747842 \h </w:instrText>
      </w:r>
      <w:r>
        <w:fldChar w:fldCharType="separate"/>
      </w:r>
      <w:r w:rsidR="00A6173D">
        <w:t>8</w:t>
      </w:r>
      <w:r>
        <w:fldChar w:fldCharType="end"/>
      </w:r>
    </w:p>
    <w:p w14:paraId="16F97633" w14:textId="44A26133" w:rsidR="00F50B18" w:rsidRDefault="00F50B18">
      <w:pPr>
        <w:pStyle w:val="TOC2"/>
        <w:rPr>
          <w:rFonts w:asciiTheme="minorHAnsi" w:eastAsiaTheme="minorEastAsia" w:hAnsiTheme="minorHAnsi" w:cstheme="minorBidi"/>
          <w:spacing w:val="0"/>
          <w:sz w:val="22"/>
          <w:szCs w:val="22"/>
        </w:rPr>
      </w:pPr>
      <w:r>
        <w:t>B.2</w:t>
      </w:r>
      <w:r>
        <w:rPr>
          <w:rFonts w:asciiTheme="minorHAnsi" w:eastAsiaTheme="minorEastAsia" w:hAnsiTheme="minorHAnsi" w:cstheme="minorBidi"/>
          <w:spacing w:val="0"/>
          <w:sz w:val="22"/>
          <w:szCs w:val="22"/>
        </w:rPr>
        <w:tab/>
      </w:r>
      <w:r>
        <w:t>Any number of space missions</w:t>
      </w:r>
      <w:r>
        <w:tab/>
      </w:r>
      <w:r>
        <w:fldChar w:fldCharType="begin"/>
      </w:r>
      <w:r>
        <w:instrText xml:space="preserve"> PAGEREF _Toc490747843 \h </w:instrText>
      </w:r>
      <w:r>
        <w:fldChar w:fldCharType="separate"/>
      </w:r>
      <w:r w:rsidR="00A6173D">
        <w:t>8</w:t>
      </w:r>
      <w:r>
        <w:fldChar w:fldCharType="end"/>
      </w:r>
    </w:p>
    <w:p w14:paraId="7B383E18" w14:textId="1F19E54F" w:rsidR="00F50B18" w:rsidRDefault="00F50B18">
      <w:pPr>
        <w:pStyle w:val="TOC3"/>
        <w:tabs>
          <w:tab w:val="left" w:pos="885"/>
        </w:tabs>
        <w:rPr>
          <w:rFonts w:asciiTheme="minorHAnsi" w:eastAsiaTheme="minorEastAsia" w:hAnsiTheme="minorHAnsi" w:cstheme="minorBidi"/>
        </w:rPr>
      </w:pPr>
      <w:r>
        <w:t>B.2.1</w:t>
      </w:r>
      <w:r>
        <w:rPr>
          <w:rFonts w:asciiTheme="minorHAnsi" w:eastAsiaTheme="minorEastAsia" w:hAnsiTheme="minorHAnsi" w:cstheme="minorBidi"/>
        </w:rPr>
        <w:tab/>
      </w:r>
      <w:r>
        <w:t>Special Conditions</w:t>
      </w:r>
      <w:r>
        <w:tab/>
      </w:r>
      <w:r>
        <w:fldChar w:fldCharType="begin"/>
      </w:r>
      <w:r>
        <w:instrText xml:space="preserve"> PAGEREF _Toc490747844 \h </w:instrText>
      </w:r>
      <w:r>
        <w:fldChar w:fldCharType="separate"/>
      </w:r>
      <w:r w:rsidR="00A6173D">
        <w:t>8</w:t>
      </w:r>
      <w:r>
        <w:fldChar w:fldCharType="end"/>
      </w:r>
    </w:p>
    <w:p w14:paraId="37B30812" w14:textId="7BFC3DB9" w:rsidR="00F50B18" w:rsidRDefault="00F50B18">
      <w:pPr>
        <w:pStyle w:val="TOC3"/>
        <w:tabs>
          <w:tab w:val="left" w:pos="885"/>
        </w:tabs>
        <w:rPr>
          <w:rFonts w:asciiTheme="minorHAnsi" w:eastAsiaTheme="minorEastAsia" w:hAnsiTheme="minorHAnsi" w:cstheme="minorBidi"/>
        </w:rPr>
      </w:pPr>
      <w:r>
        <w:t>B.2.2</w:t>
      </w:r>
      <w:r>
        <w:rPr>
          <w:rFonts w:asciiTheme="minorHAnsi" w:eastAsiaTheme="minorEastAsia" w:hAnsiTheme="minorHAnsi" w:cstheme="minorBidi"/>
        </w:rPr>
        <w:tab/>
      </w:r>
      <w:r>
        <w:t>Advisory Notes</w:t>
      </w:r>
      <w:r>
        <w:tab/>
      </w:r>
      <w:r>
        <w:fldChar w:fldCharType="begin"/>
      </w:r>
      <w:r>
        <w:instrText xml:space="preserve"> PAGEREF _Toc490747845 \h </w:instrText>
      </w:r>
      <w:r>
        <w:fldChar w:fldCharType="separate"/>
      </w:r>
      <w:r w:rsidR="00A6173D">
        <w:t>9</w:t>
      </w:r>
      <w:r>
        <w:fldChar w:fldCharType="end"/>
      </w:r>
    </w:p>
    <w:p w14:paraId="6A495D00" w14:textId="18F42D96" w:rsidR="00F50B18" w:rsidRDefault="00F50B18" w:rsidP="00F50B18">
      <w:pPr>
        <w:pStyle w:val="TOC1"/>
        <w:tabs>
          <w:tab w:val="left" w:pos="1760"/>
        </w:tabs>
        <w:ind w:left="851" w:hanging="851"/>
        <w:rPr>
          <w:rFonts w:asciiTheme="minorHAnsi" w:eastAsiaTheme="minorEastAsia" w:hAnsiTheme="minorHAnsi" w:cstheme="minorBidi"/>
          <w:b w:val="0"/>
          <w:spacing w:val="0"/>
          <w:sz w:val="22"/>
          <w:szCs w:val="22"/>
        </w:rPr>
      </w:pPr>
      <w:r w:rsidRPr="00F67299">
        <w:t>Appendix C:</w:t>
      </w:r>
      <w:r>
        <w:rPr>
          <w:rFonts w:asciiTheme="minorHAnsi" w:eastAsiaTheme="minorEastAsia" w:hAnsiTheme="minorHAnsi" w:cstheme="minorBidi"/>
          <w:b w:val="0"/>
          <w:spacing w:val="0"/>
          <w:sz w:val="22"/>
          <w:szCs w:val="22"/>
        </w:rPr>
        <w:t xml:space="preserve"> </w:t>
      </w:r>
      <w:r w:rsidRPr="00F67299">
        <w:t>Information required for regulatory assessment</w:t>
      </w:r>
      <w:r>
        <w:tab/>
      </w:r>
      <w:r>
        <w:fldChar w:fldCharType="begin"/>
      </w:r>
      <w:r>
        <w:instrText xml:space="preserve"> PAGEREF _Toc490747846 \h </w:instrText>
      </w:r>
      <w:r>
        <w:fldChar w:fldCharType="separate"/>
      </w:r>
      <w:r w:rsidR="00A6173D">
        <w:t>10</w:t>
      </w:r>
      <w:r>
        <w:fldChar w:fldCharType="end"/>
      </w:r>
    </w:p>
    <w:p w14:paraId="1B81A743" w14:textId="1EFF509F" w:rsidR="00F50B18" w:rsidRDefault="00F50B18">
      <w:pPr>
        <w:pStyle w:val="TOC1"/>
        <w:tabs>
          <w:tab w:val="left" w:pos="1760"/>
        </w:tabs>
        <w:rPr>
          <w:rFonts w:asciiTheme="minorHAnsi" w:eastAsiaTheme="minorEastAsia" w:hAnsiTheme="minorHAnsi" w:cstheme="minorBidi"/>
          <w:b w:val="0"/>
          <w:spacing w:val="0"/>
          <w:sz w:val="22"/>
          <w:szCs w:val="22"/>
        </w:rPr>
      </w:pPr>
      <w:r w:rsidRPr="00F67299">
        <w:t>Appendix D:</w:t>
      </w:r>
      <w:r>
        <w:rPr>
          <w:rFonts w:asciiTheme="minorHAnsi" w:eastAsiaTheme="minorEastAsia" w:hAnsiTheme="minorHAnsi" w:cstheme="minorBidi"/>
          <w:b w:val="0"/>
          <w:spacing w:val="0"/>
          <w:sz w:val="22"/>
          <w:szCs w:val="22"/>
        </w:rPr>
        <w:tab/>
      </w:r>
      <w:r w:rsidRPr="00F67299">
        <w:t>Letter of assurance pro forma</w:t>
      </w:r>
      <w:r>
        <w:tab/>
      </w:r>
      <w:r>
        <w:fldChar w:fldCharType="begin"/>
      </w:r>
      <w:r>
        <w:instrText xml:space="preserve"> PAGEREF _Toc490747847 \h </w:instrText>
      </w:r>
      <w:r>
        <w:fldChar w:fldCharType="separate"/>
      </w:r>
      <w:r w:rsidR="00A6173D">
        <w:t>11</w:t>
      </w:r>
      <w:r>
        <w:fldChar w:fldCharType="end"/>
      </w:r>
    </w:p>
    <w:p w14:paraId="21A8F69B" w14:textId="1F6A3F37" w:rsidR="000A4A51" w:rsidRPr="000D76E0" w:rsidRDefault="007A6CC0">
      <w:pPr>
        <w:rPr>
          <w:rFonts w:cs="Arial"/>
        </w:rPr>
      </w:pPr>
      <w:r>
        <w:rPr>
          <w:rFonts w:cs="Arial"/>
          <w:b/>
          <w:noProof/>
          <w:spacing w:val="-14"/>
          <w:sz w:val="28"/>
        </w:rPr>
        <w:fldChar w:fldCharType="end"/>
      </w:r>
    </w:p>
    <w:p w14:paraId="6A095466" w14:textId="77777777" w:rsidR="004D56FF" w:rsidRPr="000D76E0" w:rsidRDefault="004D56FF">
      <w:pPr>
        <w:rPr>
          <w:rFonts w:cs="Arial"/>
        </w:rPr>
        <w:sectPr w:rsidR="004D56FF" w:rsidRPr="000D76E0" w:rsidSect="00C77380">
          <w:headerReference w:type="even" r:id="rId23"/>
          <w:headerReference w:type="default" r:id="rId24"/>
          <w:footerReference w:type="even" r:id="rId25"/>
          <w:footerReference w:type="default" r:id="rId26"/>
          <w:footerReference w:type="first" r:id="rId27"/>
          <w:pgSz w:w="11906" w:h="16838" w:code="9"/>
          <w:pgMar w:top="3646" w:right="3101" w:bottom="1134" w:left="1134" w:header="709" w:footer="119" w:gutter="0"/>
          <w:cols w:space="708"/>
          <w:titlePg/>
          <w:docGrid w:linePitch="360"/>
        </w:sectPr>
      </w:pPr>
    </w:p>
    <w:p w14:paraId="02F7C0D3" w14:textId="77777777" w:rsidR="00232AAB" w:rsidRPr="004117A4" w:rsidRDefault="00232AAB" w:rsidP="00232AAB">
      <w:pPr>
        <w:rPr>
          <w:b/>
        </w:rPr>
      </w:pPr>
      <w:bookmarkStart w:id="1" w:name="_Toc392147072"/>
      <w:r w:rsidRPr="004117A4">
        <w:rPr>
          <w:b/>
        </w:rPr>
        <w:t xml:space="preserve">Applicants or accredited persons must read the </w:t>
      </w:r>
      <w:hyperlink r:id="rId28" w:history="1">
        <w:r w:rsidRPr="008710B6">
          <w:rPr>
            <w:b/>
            <w:color w:val="0000FF"/>
            <w:u w:val="single"/>
          </w:rPr>
          <w:t>Disclaimer</w:t>
        </w:r>
      </w:hyperlink>
      <w:r w:rsidRPr="004117A4">
        <w:rPr>
          <w:b/>
        </w:rPr>
        <w:t xml:space="preserve"> in conjunction with the procedures set out below.</w:t>
      </w:r>
    </w:p>
    <w:p w14:paraId="75AD041D" w14:textId="77777777" w:rsidR="00232AAB" w:rsidRPr="00AD5166" w:rsidRDefault="00232AAB" w:rsidP="00A7063A">
      <w:pPr>
        <w:pStyle w:val="Heading1"/>
      </w:pPr>
      <w:bookmarkStart w:id="2" w:name="_Toc482603577"/>
      <w:bookmarkStart w:id="3" w:name="_Toc483400674"/>
      <w:bookmarkStart w:id="4" w:name="_Ref488394461"/>
      <w:bookmarkStart w:id="5" w:name="_Toc490122655"/>
      <w:bookmarkStart w:id="6" w:name="_Toc490747818"/>
      <w:r w:rsidRPr="00AD5166">
        <w:t>Purpose</w:t>
      </w:r>
      <w:bookmarkEnd w:id="2"/>
      <w:bookmarkEnd w:id="3"/>
      <w:bookmarkEnd w:id="4"/>
      <w:bookmarkEnd w:id="5"/>
      <w:bookmarkEnd w:id="6"/>
    </w:p>
    <w:p w14:paraId="1BE06AA3" w14:textId="5B3ACE67" w:rsidR="004B06F4" w:rsidRDefault="004B06F4" w:rsidP="004B06F4">
      <w:bookmarkStart w:id="7" w:name="_Toc392147073"/>
      <w:bookmarkStart w:id="8" w:name="_Toc478115627"/>
      <w:bookmarkStart w:id="9" w:name="_Toc478115877"/>
      <w:bookmarkStart w:id="10" w:name="_Toc483400675"/>
      <w:bookmarkStart w:id="11" w:name="_Toc490122656"/>
      <w:bookmarkEnd w:id="1"/>
      <w:r w:rsidRPr="00615474">
        <w:t xml:space="preserve">This business operating procedure (BOP) outlines the technical and regulatory framework applicable to the apparatus licensing of </w:t>
      </w:r>
      <w:r>
        <w:t xml:space="preserve">fixed </w:t>
      </w:r>
      <w:r w:rsidRPr="00615474">
        <w:t xml:space="preserve">earth stations, as well as the </w:t>
      </w:r>
      <w:r>
        <w:t>procedures to be followed</w:t>
      </w:r>
      <w:r w:rsidRPr="00615474">
        <w:t xml:space="preserve"> </w:t>
      </w:r>
      <w:r>
        <w:t xml:space="preserve">when seeking </w:t>
      </w:r>
      <w:r w:rsidRPr="00615474">
        <w:t xml:space="preserve">the issue of </w:t>
      </w:r>
      <w:r>
        <w:t xml:space="preserve">licences for fixed </w:t>
      </w:r>
      <w:r w:rsidRPr="00615474">
        <w:t>earth station</w:t>
      </w:r>
      <w:r>
        <w:t>s</w:t>
      </w:r>
      <w:r w:rsidRPr="00615474">
        <w:t>.</w:t>
      </w:r>
      <w:r>
        <w:t xml:space="preserve"> It covers the apparatus licensing options of </w:t>
      </w:r>
      <w:r w:rsidRPr="00E85790">
        <w:rPr>
          <w:i/>
        </w:rPr>
        <w:t>fixed earth</w:t>
      </w:r>
      <w:r>
        <w:t xml:space="preserve"> and </w:t>
      </w:r>
      <w:r w:rsidRPr="00E85790">
        <w:rPr>
          <w:i/>
        </w:rPr>
        <w:t>earth receive</w:t>
      </w:r>
      <w:r>
        <w:t>.</w:t>
      </w:r>
    </w:p>
    <w:p w14:paraId="26513E81" w14:textId="5C9427ED" w:rsidR="004B06F4" w:rsidRDefault="004B06F4" w:rsidP="004B06F4">
      <w:r w:rsidRPr="009F2FEC">
        <w:t>The procedures outlined in this BOP cover the assessment of the space</w:t>
      </w:r>
      <w:r w:rsidR="00AB5915">
        <w:t>-</w:t>
      </w:r>
      <w:r w:rsidRPr="009F2FEC">
        <w:t>related</w:t>
      </w:r>
      <w:r w:rsidR="000257C8">
        <w:rPr>
          <w:rStyle w:val="FootnoteReference"/>
        </w:rPr>
        <w:footnoteReference w:id="1"/>
      </w:r>
      <w:r w:rsidRPr="009F2FEC">
        <w:t xml:space="preserve"> aspect of the licence</w:t>
      </w:r>
      <w:r>
        <w:t xml:space="preserve"> application process only. The accredited person</w:t>
      </w:r>
      <w:r w:rsidRPr="009F2FEC">
        <w:t xml:space="preserve"> or applicant must provide the response from this process with the subsequent apparatus licence application. The ACMA will only issue an apparatus licence where the space</w:t>
      </w:r>
      <w:r w:rsidR="00AB5915">
        <w:t>-</w:t>
      </w:r>
      <w:r w:rsidRPr="009F2FEC">
        <w:t>related assessment supports the application.</w:t>
      </w:r>
    </w:p>
    <w:p w14:paraId="15D79755" w14:textId="77777777" w:rsidR="004B06F4" w:rsidRPr="00615474" w:rsidRDefault="004B06F4" w:rsidP="004B06F4">
      <w:r>
        <w:t>The procedures in this BOP are reflective of the status of satellite networks associated with typical licence applications and cover the majority of licensing scenarios only. Cases outside those outlined will be treated on a case-by-case basis.</w:t>
      </w:r>
    </w:p>
    <w:p w14:paraId="2D254860" w14:textId="77777777" w:rsidR="00232AAB" w:rsidRPr="006D46E5" w:rsidRDefault="00232AAB" w:rsidP="00A7063A">
      <w:pPr>
        <w:pStyle w:val="Heading1"/>
      </w:pPr>
      <w:bookmarkStart w:id="12" w:name="_Toc490747819"/>
      <w:r w:rsidRPr="00113829">
        <w:t>Background</w:t>
      </w:r>
      <w:bookmarkEnd w:id="7"/>
      <w:bookmarkEnd w:id="8"/>
      <w:bookmarkEnd w:id="9"/>
      <w:bookmarkEnd w:id="10"/>
      <w:bookmarkEnd w:id="11"/>
      <w:bookmarkEnd w:id="12"/>
    </w:p>
    <w:p w14:paraId="22BC4928" w14:textId="5CA9135E" w:rsidR="004B06F4" w:rsidRPr="00615474" w:rsidRDefault="004B06F4" w:rsidP="004B06F4">
      <w:pPr>
        <w:spacing w:after="80"/>
      </w:pPr>
      <w:bookmarkStart w:id="13" w:name="_Toc482603579"/>
      <w:bookmarkStart w:id="14" w:name="_Toc483400676"/>
      <w:bookmarkStart w:id="15" w:name="_Toc490122657"/>
      <w:bookmarkStart w:id="16" w:name="_Toc433122125"/>
      <w:r w:rsidRPr="00615474">
        <w:t xml:space="preserve">In considering whether to grant an application for </w:t>
      </w:r>
      <w:r>
        <w:t xml:space="preserve">a </w:t>
      </w:r>
      <w:r w:rsidRPr="00A70960">
        <w:rPr>
          <w:i/>
        </w:rPr>
        <w:t>fixed</w:t>
      </w:r>
      <w:r w:rsidRPr="0027118E">
        <w:rPr>
          <w:i/>
        </w:rPr>
        <w:t xml:space="preserve"> earth</w:t>
      </w:r>
      <w:r>
        <w:t xml:space="preserve"> or </w:t>
      </w:r>
      <w:r w:rsidRPr="00A70960">
        <w:rPr>
          <w:i/>
        </w:rPr>
        <w:t>earth receive</w:t>
      </w:r>
      <w:r>
        <w:t xml:space="preserve"> </w:t>
      </w:r>
      <w:r w:rsidRPr="00615474">
        <w:t>apparatus licence, the ACMA is required to consider a range of matters. Depending on the application, the assessment process may require:</w:t>
      </w:r>
    </w:p>
    <w:p w14:paraId="2C4F5AF9" w14:textId="2665202F" w:rsidR="004B06F4" w:rsidRPr="00615474" w:rsidRDefault="004B06F4" w:rsidP="004B06F4">
      <w:pPr>
        <w:pStyle w:val="ListBullet"/>
      </w:pPr>
      <w:r>
        <w:t>consideration of consistency with current regulatory arrangements</w:t>
      </w:r>
      <w:r w:rsidRPr="00DD4280">
        <w:t xml:space="preserve">, </w:t>
      </w:r>
      <w:r>
        <w:t>including</w:t>
      </w:r>
      <w:r w:rsidRPr="00DD4280">
        <w:t xml:space="preserve"> </w:t>
      </w:r>
      <w:r w:rsidRPr="00615474">
        <w:t xml:space="preserve">the international </w:t>
      </w:r>
      <w:r>
        <w:t>(International Telecommunications Union</w:t>
      </w:r>
      <w:r w:rsidR="00AB5915">
        <w:t>—</w:t>
      </w:r>
      <w:proofErr w:type="spellStart"/>
      <w:r>
        <w:t>ITU</w:t>
      </w:r>
      <w:proofErr w:type="spellEnd"/>
      <w:r>
        <w:t xml:space="preserve">) </w:t>
      </w:r>
      <w:r w:rsidRPr="00615474">
        <w:t xml:space="preserve">regulatory status </w:t>
      </w:r>
      <w:r>
        <w:t>and the international (</w:t>
      </w:r>
      <w:proofErr w:type="spellStart"/>
      <w:r>
        <w:t>ITU</w:t>
      </w:r>
      <w:proofErr w:type="spellEnd"/>
      <w:r>
        <w:t xml:space="preserve">) registration details </w:t>
      </w:r>
      <w:r w:rsidRPr="00615474">
        <w:t xml:space="preserve">of the satellite network </w:t>
      </w:r>
      <w:r>
        <w:t>that will cover operation of the proposed fixed earth station</w:t>
      </w:r>
    </w:p>
    <w:p w14:paraId="7B61DB52" w14:textId="1090642C" w:rsidR="004B06F4" w:rsidRPr="00615474" w:rsidRDefault="004B06F4" w:rsidP="004B06F4">
      <w:pPr>
        <w:pStyle w:val="ListBullet"/>
      </w:pPr>
      <w:r w:rsidRPr="00615474">
        <w:t>relevant government organisations to be consulted in relation to the application</w:t>
      </w:r>
    </w:p>
    <w:p w14:paraId="7427C2F6" w14:textId="0E5FAF33" w:rsidR="004B06F4" w:rsidRPr="00615474" w:rsidRDefault="004B06F4" w:rsidP="004B06F4">
      <w:pPr>
        <w:pStyle w:val="ListBullet"/>
      </w:pPr>
      <w:r>
        <w:t xml:space="preserve">frequency coordination for </w:t>
      </w:r>
      <w:r w:rsidRPr="00615474">
        <w:t xml:space="preserve">the proposed </w:t>
      </w:r>
      <w:r>
        <w:t xml:space="preserve">fixed </w:t>
      </w:r>
      <w:r w:rsidRPr="00615474">
        <w:t>earth</w:t>
      </w:r>
      <w:r>
        <w:t xml:space="preserve"> station </w:t>
      </w:r>
      <w:r w:rsidRPr="00615474">
        <w:t>with existing</w:t>
      </w:r>
      <w:r>
        <w:t xml:space="preserve"> </w:t>
      </w:r>
      <w:r w:rsidRPr="00615474">
        <w:t>licensed radiocommunications services</w:t>
      </w:r>
    </w:p>
    <w:p w14:paraId="346F400B" w14:textId="07D0E862" w:rsidR="004B06F4" w:rsidRPr="00615474" w:rsidRDefault="004B06F4" w:rsidP="004B06F4">
      <w:pPr>
        <w:pStyle w:val="ListBullet"/>
      </w:pPr>
      <w:r w:rsidRPr="00615474">
        <w:t xml:space="preserve">the licence type(s), necessary to authorise operation of the </w:t>
      </w:r>
      <w:r>
        <w:t xml:space="preserve">fixed </w:t>
      </w:r>
      <w:r w:rsidRPr="00615474">
        <w:t>earth</w:t>
      </w:r>
      <w:r>
        <w:t xml:space="preserve"> station</w:t>
      </w:r>
      <w:r w:rsidRPr="00615474">
        <w:t>, to be determined</w:t>
      </w:r>
    </w:p>
    <w:p w14:paraId="227A16B6" w14:textId="37975599" w:rsidR="004B06F4" w:rsidRPr="00615474" w:rsidRDefault="004B06F4" w:rsidP="004B06F4">
      <w:pPr>
        <w:pStyle w:val="ListBulletLast"/>
      </w:pPr>
      <w:proofErr w:type="gramStart"/>
      <w:r w:rsidRPr="00615474">
        <w:t>appropriate</w:t>
      </w:r>
      <w:proofErr w:type="gramEnd"/>
      <w:r w:rsidRPr="00615474">
        <w:t xml:space="preserve"> special condition(s) and/or advisory note(s) to be applied to the licence.</w:t>
      </w:r>
    </w:p>
    <w:p w14:paraId="08BAB13C" w14:textId="7F3EA3AB" w:rsidR="004B06F4" w:rsidRDefault="004B06F4" w:rsidP="004B06F4">
      <w:r w:rsidRPr="00615474">
        <w:t xml:space="preserve">This </w:t>
      </w:r>
      <w:r>
        <w:t>BOP</w:t>
      </w:r>
      <w:r w:rsidRPr="00615474">
        <w:t xml:space="preserve"> provides an overview of the processes associated with each of the</w:t>
      </w:r>
      <w:r w:rsidR="00AB5915">
        <w:t>se</w:t>
      </w:r>
      <w:r w:rsidRPr="00615474">
        <w:t xml:space="preserve"> steps.</w:t>
      </w:r>
      <w:r>
        <w:t xml:space="preserve"> </w:t>
      </w:r>
    </w:p>
    <w:p w14:paraId="7D2E05E9" w14:textId="77777777" w:rsidR="004B06F4" w:rsidRDefault="004B06F4" w:rsidP="004B06F4">
      <w:pPr>
        <w:rPr>
          <w:rFonts w:cs="Arial"/>
        </w:rPr>
      </w:pPr>
      <w:r>
        <w:t xml:space="preserve">Additional information on the arrangements for </w:t>
      </w:r>
      <w:r w:rsidRPr="00F45400">
        <w:rPr>
          <w:i/>
        </w:rPr>
        <w:t>fixed earth</w:t>
      </w:r>
      <w:r>
        <w:t xml:space="preserve"> and </w:t>
      </w:r>
      <w:r w:rsidRPr="00F45400">
        <w:rPr>
          <w:i/>
        </w:rPr>
        <w:t>earth receive</w:t>
      </w:r>
      <w:r>
        <w:t xml:space="preserve"> stations can be found </w:t>
      </w:r>
      <w:r>
        <w:rPr>
          <w:rFonts w:cs="Arial"/>
        </w:rPr>
        <w:t xml:space="preserve">from the </w:t>
      </w:r>
      <w:hyperlink r:id="rId29" w:history="1">
        <w:r w:rsidRPr="00B86869">
          <w:rPr>
            <w:rStyle w:val="Hyperlink"/>
            <w:rFonts w:cs="Arial"/>
            <w:lang w:val="en"/>
          </w:rPr>
          <w:t>Information directory for apparatus licensing</w:t>
        </w:r>
      </w:hyperlink>
      <w:r>
        <w:rPr>
          <w:rFonts w:cs="Arial"/>
          <w:lang w:val="en"/>
        </w:rPr>
        <w:t xml:space="preserve"> and the </w:t>
      </w:r>
      <w:hyperlink r:id="rId30" w:history="1">
        <w:r w:rsidRPr="003A56C5">
          <w:rPr>
            <w:rStyle w:val="Hyperlink"/>
            <w:rFonts w:cs="Arial"/>
            <w:lang w:val="en"/>
          </w:rPr>
          <w:t>Space system regulation</w:t>
        </w:r>
      </w:hyperlink>
      <w:r>
        <w:rPr>
          <w:rFonts w:cs="Arial"/>
          <w:lang w:val="en"/>
        </w:rPr>
        <w:t xml:space="preserve"> areas on the ACMA website. </w:t>
      </w:r>
    </w:p>
    <w:p w14:paraId="76965093" w14:textId="77777777" w:rsidR="00872DFF" w:rsidRPr="00872DFF" w:rsidRDefault="00872DFF" w:rsidP="00A7063A">
      <w:pPr>
        <w:pStyle w:val="Heading1"/>
      </w:pPr>
      <w:bookmarkStart w:id="17" w:name="_Toc490747820"/>
      <w:r w:rsidRPr="00872DFF">
        <w:t>Regulatory considerations</w:t>
      </w:r>
      <w:bookmarkEnd w:id="13"/>
      <w:bookmarkEnd w:id="14"/>
      <w:bookmarkEnd w:id="15"/>
      <w:bookmarkEnd w:id="17"/>
    </w:p>
    <w:p w14:paraId="2509BA63" w14:textId="789CCEEE" w:rsidR="004B06F4" w:rsidRDefault="004B06F4" w:rsidP="00872DFF">
      <w:pPr>
        <w:rPr>
          <w:rStyle w:val="Hyperlink"/>
          <w:rFonts w:cs="Arial"/>
          <w:szCs w:val="20"/>
        </w:rPr>
      </w:pPr>
      <w:r>
        <w:t>As with all radiocommunications services, frequency assigning and licensing needs to be consistent with current regulatory arrangements. At a high level, this means consistency with requirements as specified in</w:t>
      </w:r>
      <w:r w:rsidR="00AB5915">
        <w:t xml:space="preserve"> the</w:t>
      </w:r>
      <w:r>
        <w:t xml:space="preserve"> </w:t>
      </w:r>
      <w:hyperlink r:id="rId31" w:history="1">
        <w:r w:rsidR="00AB5915" w:rsidRPr="00B905E8">
          <w:rPr>
            <w:rStyle w:val="Hyperlink"/>
            <w:i/>
          </w:rPr>
          <w:t>Radiocommunications Act 1992</w:t>
        </w:r>
      </w:hyperlink>
      <w:r>
        <w:t xml:space="preserve">, the </w:t>
      </w:r>
      <w:hyperlink r:id="rId32" w:history="1">
        <w:r w:rsidRPr="00F41BB6">
          <w:rPr>
            <w:color w:val="0000FF"/>
            <w:u w:val="single"/>
          </w:rPr>
          <w:t>Australian Radiofrequency Spectrum Plan</w:t>
        </w:r>
      </w:hyperlink>
      <w:r w:rsidRPr="0080247B">
        <w:t xml:space="preserve"> </w:t>
      </w:r>
      <w:r>
        <w:t>(the Spectrum Plan)</w:t>
      </w:r>
      <w:r w:rsidRPr="0080247B">
        <w:t xml:space="preserve">, frequency </w:t>
      </w:r>
      <w:hyperlink r:id="rId33" w:history="1">
        <w:r w:rsidRPr="007F02B9">
          <w:rPr>
            <w:rStyle w:val="Hyperlink"/>
          </w:rPr>
          <w:t>band plans</w:t>
        </w:r>
      </w:hyperlink>
      <w:r w:rsidRPr="0080247B">
        <w:t xml:space="preserve"> (both legislative and administrative) and </w:t>
      </w:r>
      <w:hyperlink r:id="rId34" w:history="1">
        <w:r w:rsidRPr="0026136B">
          <w:rPr>
            <w:rStyle w:val="Hyperlink"/>
            <w:rFonts w:cs="Arial"/>
            <w:szCs w:val="20"/>
          </w:rPr>
          <w:t>spectrum embargo</w:t>
        </w:r>
        <w:r>
          <w:rPr>
            <w:rStyle w:val="Hyperlink"/>
            <w:rFonts w:cs="Arial"/>
            <w:szCs w:val="20"/>
          </w:rPr>
          <w:t>e</w:t>
        </w:r>
        <w:r w:rsidRPr="0026136B">
          <w:rPr>
            <w:rStyle w:val="Hyperlink"/>
            <w:rFonts w:cs="Arial"/>
            <w:szCs w:val="20"/>
          </w:rPr>
          <w:t>s</w:t>
        </w:r>
      </w:hyperlink>
      <w:r w:rsidRPr="004B06F4">
        <w:rPr>
          <w:rStyle w:val="Hyperlink"/>
          <w:rFonts w:cs="Arial"/>
          <w:color w:val="auto"/>
          <w:szCs w:val="20"/>
          <w:u w:val="none"/>
        </w:rPr>
        <w:t>.</w:t>
      </w:r>
    </w:p>
    <w:p w14:paraId="6135B15C" w14:textId="242B7359" w:rsidR="004B06F4" w:rsidRDefault="004B06F4" w:rsidP="004B06F4">
      <w:bookmarkStart w:id="18" w:name="_Toc483400677"/>
      <w:bookmarkStart w:id="19" w:name="_Toc490122658"/>
      <w:bookmarkStart w:id="20" w:name="_Toc392147074"/>
      <w:bookmarkStart w:id="21" w:name="_Toc478115628"/>
      <w:bookmarkStart w:id="22" w:name="_Toc478115878"/>
      <w:r>
        <w:t xml:space="preserve">For the licensing of space based communication systems (in this case </w:t>
      </w:r>
      <w:r w:rsidRPr="00E85790">
        <w:rPr>
          <w:i/>
        </w:rPr>
        <w:t>fixed earth</w:t>
      </w:r>
      <w:r>
        <w:t xml:space="preserve"> and </w:t>
      </w:r>
      <w:r w:rsidRPr="00E85790">
        <w:rPr>
          <w:i/>
        </w:rPr>
        <w:t>earth receive</w:t>
      </w:r>
      <w:r>
        <w:t>)</w:t>
      </w:r>
      <w:r w:rsidR="00AB5915">
        <w:t>,</w:t>
      </w:r>
      <w:r>
        <w:t xml:space="preserve"> there is an additional requirement to consider </w:t>
      </w:r>
      <w:r w:rsidRPr="00615474">
        <w:t xml:space="preserve">the international </w:t>
      </w:r>
      <w:r>
        <w:t>(</w:t>
      </w:r>
      <w:proofErr w:type="spellStart"/>
      <w:r>
        <w:t>ITU</w:t>
      </w:r>
      <w:proofErr w:type="spellEnd"/>
      <w:r>
        <w:t xml:space="preserve">) </w:t>
      </w:r>
      <w:r w:rsidRPr="00615474">
        <w:t xml:space="preserve">regulatory status </w:t>
      </w:r>
      <w:r>
        <w:t>and the international (</w:t>
      </w:r>
      <w:proofErr w:type="spellStart"/>
      <w:r>
        <w:t>ITU</w:t>
      </w:r>
      <w:proofErr w:type="spellEnd"/>
      <w:r>
        <w:t xml:space="preserve">) registration details </w:t>
      </w:r>
      <w:r w:rsidRPr="00615474">
        <w:t xml:space="preserve">of the satellite </w:t>
      </w:r>
      <w:r>
        <w:t>network</w:t>
      </w:r>
      <w:r w:rsidRPr="00615474">
        <w:t xml:space="preserve"> </w:t>
      </w:r>
      <w:r>
        <w:t xml:space="preserve">that will cover operation of the proposed fixed earth station. This assessment is undertaken by the </w:t>
      </w:r>
      <w:proofErr w:type="spellStart"/>
      <w:r>
        <w:t>ACMA’s</w:t>
      </w:r>
      <w:proofErr w:type="spellEnd"/>
      <w:r>
        <w:t xml:space="preserve"> satellite coordination area using information provided by the applicant or accredited person (AP). The applicant or AP is advised of the result of the assessment and the appropriate special conditions and advisory notes that are to be included on the licence. More information on the special conditions and advisory notes can be seen in </w:t>
      </w:r>
      <w:r w:rsidR="00AB5915">
        <w:t>S</w:t>
      </w:r>
      <w:r>
        <w:t>ection 7.</w:t>
      </w:r>
    </w:p>
    <w:p w14:paraId="63E20E15" w14:textId="77777777" w:rsidR="004B06F4" w:rsidRPr="004B06F4" w:rsidRDefault="004B06F4" w:rsidP="004B06F4">
      <w:r>
        <w:t xml:space="preserve">Further information on the assessment of the </w:t>
      </w:r>
      <w:proofErr w:type="spellStart"/>
      <w:r>
        <w:t>ITU</w:t>
      </w:r>
      <w:proofErr w:type="spellEnd"/>
      <w:r>
        <w:t xml:space="preserve"> regulatory status</w:t>
      </w:r>
      <w:r w:rsidRPr="00CF0CB0">
        <w:t xml:space="preserve"> </w:t>
      </w:r>
      <w:r>
        <w:t xml:space="preserve">and the </w:t>
      </w:r>
      <w:proofErr w:type="spellStart"/>
      <w:r>
        <w:t>ITU</w:t>
      </w:r>
      <w:proofErr w:type="spellEnd"/>
      <w:r>
        <w:t xml:space="preserve"> </w:t>
      </w:r>
      <w:r w:rsidRPr="004B06F4">
        <w:t>registration details of satellite system is below.</w:t>
      </w:r>
    </w:p>
    <w:p w14:paraId="4DBAA71E" w14:textId="77777777" w:rsidR="004B06F4" w:rsidRPr="00AD5166" w:rsidRDefault="004B06F4" w:rsidP="004B06F4">
      <w:pPr>
        <w:pStyle w:val="Heading2"/>
      </w:pPr>
      <w:bookmarkStart w:id="23" w:name="_Toc488388549"/>
      <w:bookmarkStart w:id="24" w:name="_Toc490747821"/>
      <w:bookmarkEnd w:id="18"/>
      <w:bookmarkEnd w:id="19"/>
      <w:r w:rsidRPr="00AD5166">
        <w:t xml:space="preserve">Determining the </w:t>
      </w:r>
      <w:proofErr w:type="spellStart"/>
      <w:r w:rsidRPr="00AD5166">
        <w:t>ITU</w:t>
      </w:r>
      <w:proofErr w:type="spellEnd"/>
      <w:r w:rsidRPr="00AD5166">
        <w:t xml:space="preserve"> regulatory status</w:t>
      </w:r>
      <w:bookmarkEnd w:id="23"/>
      <w:bookmarkEnd w:id="24"/>
      <w:r w:rsidRPr="00AD5166">
        <w:t xml:space="preserve"> </w:t>
      </w:r>
    </w:p>
    <w:p w14:paraId="0AC5FE6E" w14:textId="7365D320" w:rsidR="004B06F4" w:rsidRDefault="004B06F4" w:rsidP="004B06F4">
      <w:bookmarkStart w:id="25" w:name="_Toc490122659"/>
      <w:bookmarkStart w:id="26" w:name="_Toc483400678"/>
      <w:r w:rsidRPr="00615474">
        <w:t xml:space="preserve">Prior to </w:t>
      </w:r>
      <w:r>
        <w:t>technical coordination, it is necessary to</w:t>
      </w:r>
      <w:r w:rsidRPr="00615474">
        <w:t xml:space="preserve"> ascertain the </w:t>
      </w:r>
      <w:proofErr w:type="spellStart"/>
      <w:r>
        <w:t>ITU</w:t>
      </w:r>
      <w:proofErr w:type="spellEnd"/>
      <w:r w:rsidRPr="00615474">
        <w:t xml:space="preserve"> regulatory status of the satellite network that the proposed </w:t>
      </w:r>
      <w:r>
        <w:t xml:space="preserve">fixed </w:t>
      </w:r>
      <w:r w:rsidRPr="00615474">
        <w:t>earth station</w:t>
      </w:r>
      <w:r>
        <w:t xml:space="preserve"> is part of.</w:t>
      </w:r>
    </w:p>
    <w:p w14:paraId="68BE81A6" w14:textId="77777777" w:rsidR="004B06F4" w:rsidRPr="00DD4280" w:rsidRDefault="004B06F4" w:rsidP="004B06F4">
      <w:r>
        <w:t>Information about t</w:t>
      </w:r>
      <w:r w:rsidRPr="00DD4280">
        <w:t xml:space="preserve">he </w:t>
      </w:r>
      <w:proofErr w:type="spellStart"/>
      <w:r>
        <w:t>ITU</w:t>
      </w:r>
      <w:proofErr w:type="spellEnd"/>
      <w:r w:rsidRPr="00DD4280">
        <w:t xml:space="preserve"> regulatory status of a satellite </w:t>
      </w:r>
      <w:r>
        <w:t>network can be</w:t>
      </w:r>
      <w:r w:rsidRPr="00DD4280">
        <w:t xml:space="preserve"> </w:t>
      </w:r>
      <w:r>
        <w:t>found</w:t>
      </w:r>
      <w:r w:rsidRPr="00DD4280">
        <w:t xml:space="preserve"> by checking the </w:t>
      </w:r>
      <w:proofErr w:type="spellStart"/>
      <w:r w:rsidRPr="00DD4280">
        <w:t>ITU’s</w:t>
      </w:r>
      <w:proofErr w:type="spellEnd"/>
      <w:r w:rsidRPr="00DD4280">
        <w:t xml:space="preserve"> Master International Frequency Register (</w:t>
      </w:r>
      <w:proofErr w:type="spellStart"/>
      <w:r w:rsidRPr="00DD4280">
        <w:t>MIFR</w:t>
      </w:r>
      <w:proofErr w:type="spellEnd"/>
      <w:r w:rsidRPr="00DD4280">
        <w:t>).</w:t>
      </w:r>
      <w:r>
        <w:t xml:space="preserve"> The results of these checks are used in part to determine </w:t>
      </w:r>
      <w:r w:rsidRPr="00615474">
        <w:t>appropriate special condition(s) and/or advisory note(s) to be applied to the licence</w:t>
      </w:r>
      <w:r>
        <w:t xml:space="preserve">. </w:t>
      </w:r>
    </w:p>
    <w:p w14:paraId="5CC29913" w14:textId="77777777" w:rsidR="004B06F4" w:rsidRPr="00615474" w:rsidRDefault="004B06F4" w:rsidP="004B06F4">
      <w:pPr>
        <w:pStyle w:val="Heading3"/>
      </w:pPr>
      <w:bookmarkStart w:id="27" w:name="_Toc488388550"/>
      <w:bookmarkStart w:id="28" w:name="_Toc490747822"/>
      <w:bookmarkStart w:id="29" w:name="_Toc485201796"/>
      <w:bookmarkStart w:id="30" w:name="_Toc490122661"/>
      <w:bookmarkStart w:id="31" w:name="_Toc482603583"/>
      <w:bookmarkStart w:id="32" w:name="_Toc483400681"/>
      <w:bookmarkEnd w:id="20"/>
      <w:bookmarkEnd w:id="21"/>
      <w:bookmarkEnd w:id="22"/>
      <w:bookmarkEnd w:id="25"/>
      <w:bookmarkEnd w:id="26"/>
      <w:r>
        <w:t xml:space="preserve">Recorded in the </w:t>
      </w:r>
      <w:proofErr w:type="spellStart"/>
      <w:r>
        <w:t>MIFR</w:t>
      </w:r>
      <w:proofErr w:type="spellEnd"/>
      <w:r>
        <w:t xml:space="preserve"> with favourable finding</w:t>
      </w:r>
      <w:bookmarkEnd w:id="27"/>
      <w:bookmarkEnd w:id="28"/>
      <w:r>
        <w:t xml:space="preserve"> </w:t>
      </w:r>
    </w:p>
    <w:p w14:paraId="3077512F" w14:textId="77777777" w:rsidR="004B06F4" w:rsidRDefault="004B06F4" w:rsidP="004B06F4">
      <w:r w:rsidRPr="00615474">
        <w:t xml:space="preserve">If a satellite </w:t>
      </w:r>
      <w:r>
        <w:t>network</w:t>
      </w:r>
      <w:r w:rsidRPr="00615474">
        <w:t xml:space="preserve"> is recorded in the </w:t>
      </w:r>
      <w:proofErr w:type="spellStart"/>
      <w:r>
        <w:t>ITU’s</w:t>
      </w:r>
      <w:proofErr w:type="spellEnd"/>
      <w:r>
        <w:t xml:space="preserve"> </w:t>
      </w:r>
      <w:proofErr w:type="spellStart"/>
      <w:r w:rsidRPr="00615474">
        <w:t>MIFR</w:t>
      </w:r>
      <w:proofErr w:type="spellEnd"/>
      <w:r>
        <w:t xml:space="preserve"> </w:t>
      </w:r>
      <w:r w:rsidRPr="00615474">
        <w:t>with a favourable finding, then the</w:t>
      </w:r>
      <w:r>
        <w:t xml:space="preserve"> risk of interference may be considered acceptably low. S</w:t>
      </w:r>
      <w:r w:rsidRPr="00615474">
        <w:t xml:space="preserve">pecial conditions and advisory notes that are specific to the situation </w:t>
      </w:r>
      <w:r>
        <w:t xml:space="preserve">must </w:t>
      </w:r>
      <w:r w:rsidRPr="00615474">
        <w:t>be applied to the apparatus licence (refer to</w:t>
      </w:r>
      <w:r>
        <w:t xml:space="preserve"> section 7</w:t>
      </w:r>
      <w:r w:rsidRPr="00615474">
        <w:t>)</w:t>
      </w:r>
      <w:r>
        <w:t>.</w:t>
      </w:r>
    </w:p>
    <w:p w14:paraId="3B4570B4" w14:textId="77777777" w:rsidR="004B06F4" w:rsidRPr="00615474" w:rsidRDefault="004B06F4" w:rsidP="004B06F4">
      <w:pPr>
        <w:pStyle w:val="Heading3"/>
      </w:pPr>
      <w:bookmarkStart w:id="33" w:name="_Toc488388551"/>
      <w:bookmarkStart w:id="34" w:name="_Toc490747823"/>
      <w:bookmarkStart w:id="35" w:name="_Toc483400682"/>
      <w:bookmarkStart w:id="36" w:name="_Toc490122662"/>
      <w:bookmarkEnd w:id="29"/>
      <w:bookmarkEnd w:id="30"/>
      <w:bookmarkEnd w:id="31"/>
      <w:bookmarkEnd w:id="32"/>
      <w:r>
        <w:t xml:space="preserve">Not recorded in the </w:t>
      </w:r>
      <w:proofErr w:type="spellStart"/>
      <w:r>
        <w:t>MIFR</w:t>
      </w:r>
      <w:bookmarkEnd w:id="33"/>
      <w:bookmarkEnd w:id="34"/>
      <w:proofErr w:type="spellEnd"/>
    </w:p>
    <w:p w14:paraId="40E5EB28" w14:textId="75314E34" w:rsidR="004B06F4" w:rsidRDefault="004B06F4" w:rsidP="004B06F4">
      <w:r w:rsidRPr="00615474">
        <w:t xml:space="preserve">In the case where a satellite </w:t>
      </w:r>
      <w:r>
        <w:t>network</w:t>
      </w:r>
      <w:r w:rsidRPr="00615474">
        <w:t xml:space="preserve"> is not yet recorded in the </w:t>
      </w:r>
      <w:proofErr w:type="spellStart"/>
      <w:r w:rsidRPr="00615474">
        <w:t>MIFR</w:t>
      </w:r>
      <w:proofErr w:type="spellEnd"/>
      <w:r w:rsidRPr="00615474">
        <w:t xml:space="preserve"> but is progressing throug</w:t>
      </w:r>
      <w:r>
        <w:t xml:space="preserve">h the </w:t>
      </w:r>
      <w:proofErr w:type="spellStart"/>
      <w:r>
        <w:t>ITU</w:t>
      </w:r>
      <w:proofErr w:type="spellEnd"/>
      <w:r>
        <w:t xml:space="preserve"> coordination process, </w:t>
      </w:r>
      <w:r w:rsidRPr="00615474">
        <w:t>the ACMA may seek information</w:t>
      </w:r>
      <w:r>
        <w:t xml:space="preserve"> </w:t>
      </w:r>
      <w:r w:rsidR="00AB5915">
        <w:rPr>
          <w:rFonts w:cs="Arial"/>
        </w:rPr>
        <w:t>using</w:t>
      </w:r>
      <w:r w:rsidRPr="00AF2C0C">
        <w:rPr>
          <w:rFonts w:cs="Arial"/>
        </w:rPr>
        <w:t xml:space="preserve"> a ‘Letter of Assurance’ (LOA) </w:t>
      </w:r>
      <w:r w:rsidRPr="00615474">
        <w:t xml:space="preserve">about its </w:t>
      </w:r>
      <w:proofErr w:type="spellStart"/>
      <w:r w:rsidRPr="00615474">
        <w:t>ITU</w:t>
      </w:r>
      <w:proofErr w:type="spellEnd"/>
      <w:r w:rsidRPr="00615474">
        <w:t xml:space="preserve"> coordination status from the satellite </w:t>
      </w:r>
      <w:r>
        <w:t>operator</w:t>
      </w:r>
      <w:r w:rsidRPr="00615474">
        <w:t xml:space="preserve"> </w:t>
      </w:r>
      <w:r>
        <w:t xml:space="preserve">(via the applicant or AP) </w:t>
      </w:r>
      <w:r w:rsidRPr="00615474">
        <w:t xml:space="preserve">to ascertain whether or not the proposed </w:t>
      </w:r>
      <w:r>
        <w:t>satellite network</w:t>
      </w:r>
      <w:r w:rsidRPr="00615474">
        <w:t xml:space="preserve"> is like</w:t>
      </w:r>
      <w:r w:rsidR="00DE2D15">
        <w:t xml:space="preserve">ly to be recorded in the </w:t>
      </w:r>
      <w:proofErr w:type="spellStart"/>
      <w:r w:rsidR="00DE2D15">
        <w:t>MIFR</w:t>
      </w:r>
      <w:proofErr w:type="spellEnd"/>
      <w:r w:rsidR="00DE2D15">
        <w:t>.</w:t>
      </w:r>
    </w:p>
    <w:p w14:paraId="42A6A49A" w14:textId="276D6A62" w:rsidR="004B06F4" w:rsidRPr="004B06F4" w:rsidRDefault="004B06F4" w:rsidP="004B06F4">
      <w:pPr>
        <w:rPr>
          <w:rFonts w:cs="Arial"/>
        </w:rPr>
      </w:pPr>
      <w:r>
        <w:rPr>
          <w:rFonts w:cs="Arial"/>
        </w:rPr>
        <w:t xml:space="preserve">The LOA is where </w:t>
      </w:r>
      <w:r w:rsidRPr="00AF2C0C">
        <w:rPr>
          <w:rFonts w:cs="Arial"/>
        </w:rPr>
        <w:t xml:space="preserve">the </w:t>
      </w:r>
      <w:r>
        <w:rPr>
          <w:rFonts w:cs="Arial"/>
        </w:rPr>
        <w:t>satellite operator</w:t>
      </w:r>
      <w:r w:rsidRPr="00AF2C0C">
        <w:rPr>
          <w:rFonts w:cs="Arial"/>
        </w:rPr>
        <w:t xml:space="preserve"> advises the ACMA of any </w:t>
      </w:r>
      <w:proofErr w:type="spellStart"/>
      <w:r w:rsidRPr="00AF2C0C">
        <w:rPr>
          <w:rFonts w:cs="Arial"/>
        </w:rPr>
        <w:t>ITU</w:t>
      </w:r>
      <w:proofErr w:type="spellEnd"/>
      <w:r w:rsidRPr="00AF2C0C">
        <w:rPr>
          <w:rFonts w:cs="Arial"/>
        </w:rPr>
        <w:t xml:space="preserve"> </w:t>
      </w:r>
      <w:r w:rsidR="00E90710">
        <w:rPr>
          <w:rFonts w:cs="Arial"/>
        </w:rPr>
        <w:t>published</w:t>
      </w:r>
      <w:r w:rsidRPr="00AF2C0C">
        <w:rPr>
          <w:rFonts w:cs="Arial"/>
        </w:rPr>
        <w:t xml:space="preserve"> references, including coordination request and/or notification notices and particulars of any unresolved coordination issues. The LOA will also include a statement to the effect that measures will be taken to ensure that the operation of the satellite network in Australia will not cause interference to other satellite networks</w:t>
      </w:r>
      <w:r>
        <w:rPr>
          <w:rFonts w:cs="Arial"/>
        </w:rPr>
        <w:t>/systems</w:t>
      </w:r>
      <w:r w:rsidRPr="00AF2C0C">
        <w:rPr>
          <w:rFonts w:cs="Arial"/>
        </w:rPr>
        <w:t xml:space="preserve"> operating in accordance with the </w:t>
      </w:r>
      <w:proofErr w:type="spellStart"/>
      <w:r w:rsidRPr="00AF2C0C">
        <w:rPr>
          <w:rFonts w:cs="Arial"/>
        </w:rPr>
        <w:t>ITU</w:t>
      </w:r>
      <w:proofErr w:type="spellEnd"/>
      <w:r w:rsidRPr="00AF2C0C">
        <w:rPr>
          <w:rFonts w:cs="Arial"/>
        </w:rPr>
        <w:t xml:space="preserve"> Radio Regulations. Details on the measures to be undertaken to not cause interference </w:t>
      </w:r>
      <w:r>
        <w:rPr>
          <w:rFonts w:cs="Arial"/>
        </w:rPr>
        <w:t>should</w:t>
      </w:r>
      <w:r w:rsidRPr="00AF2C0C">
        <w:rPr>
          <w:rFonts w:cs="Arial"/>
        </w:rPr>
        <w:t xml:space="preserve"> be included in the LOA</w:t>
      </w:r>
      <w:r w:rsidRPr="001F134F">
        <w:rPr>
          <w:rFonts w:cs="Arial"/>
        </w:rPr>
        <w:t xml:space="preserve">. The format of </w:t>
      </w:r>
      <w:r>
        <w:rPr>
          <w:rFonts w:cs="Arial"/>
        </w:rPr>
        <w:t>the LOA</w:t>
      </w:r>
      <w:r w:rsidRPr="001F134F">
        <w:rPr>
          <w:rFonts w:cs="Arial"/>
        </w:rPr>
        <w:t xml:space="preserve"> is at Appendix </w:t>
      </w:r>
      <w:r w:rsidRPr="00FF11AE">
        <w:rPr>
          <w:rFonts w:cs="Arial"/>
        </w:rPr>
        <w:t>D</w:t>
      </w:r>
      <w:r w:rsidRPr="00840CA2">
        <w:rPr>
          <w:rFonts w:cs="Arial"/>
        </w:rPr>
        <w:t>.</w:t>
      </w:r>
    </w:p>
    <w:p w14:paraId="0E0578A5" w14:textId="18A769A8" w:rsidR="004B06F4" w:rsidRDefault="004B06F4" w:rsidP="004B06F4">
      <w:r w:rsidRPr="00615474">
        <w:t>Where the ACMA is assured of a likely successful outcome, the ACMA will progress the earth station licence application. However</w:t>
      </w:r>
      <w:r>
        <w:t>,</w:t>
      </w:r>
      <w:r w:rsidRPr="00615474">
        <w:t xml:space="preserve"> special conditions and advisory notes that are specific to the situation will be applied to the apparatus licence (refer to</w:t>
      </w:r>
      <w:r>
        <w:t xml:space="preserve"> </w:t>
      </w:r>
      <w:r w:rsidR="00AB5915">
        <w:t>S</w:t>
      </w:r>
      <w:r>
        <w:t>ection 7)</w:t>
      </w:r>
      <w:r w:rsidRPr="00615474">
        <w:t>.</w:t>
      </w:r>
    </w:p>
    <w:p w14:paraId="490A58E1" w14:textId="77777777" w:rsidR="004B06F4" w:rsidRPr="00615474" w:rsidRDefault="004B06F4" w:rsidP="004B06F4">
      <w:pPr>
        <w:pStyle w:val="Heading2"/>
      </w:pPr>
      <w:bookmarkStart w:id="37" w:name="_Toc488388552"/>
      <w:bookmarkStart w:id="38" w:name="_Toc490747824"/>
      <w:bookmarkStart w:id="39" w:name="_Toc483400683"/>
      <w:bookmarkStart w:id="40" w:name="_Toc490122663"/>
      <w:bookmarkEnd w:id="35"/>
      <w:bookmarkEnd w:id="36"/>
      <w:r>
        <w:t xml:space="preserve">Checking consistency with </w:t>
      </w:r>
      <w:proofErr w:type="spellStart"/>
      <w:r>
        <w:t>ITU</w:t>
      </w:r>
      <w:proofErr w:type="spellEnd"/>
      <w:r>
        <w:t xml:space="preserve"> registration details of the satellite network and proposed use</w:t>
      </w:r>
      <w:bookmarkEnd w:id="37"/>
      <w:bookmarkEnd w:id="38"/>
    </w:p>
    <w:p w14:paraId="0AFDC9AC" w14:textId="102ABA44" w:rsidR="004B06F4" w:rsidRDefault="004B06F4" w:rsidP="004B06F4">
      <w:r>
        <w:t xml:space="preserve">Upon the determination of the </w:t>
      </w:r>
      <w:proofErr w:type="spellStart"/>
      <w:r>
        <w:t>ITU</w:t>
      </w:r>
      <w:proofErr w:type="spellEnd"/>
      <w:r>
        <w:t xml:space="preserve"> regulatory status of the satellite network, the ACMA needs to further check whether the</w:t>
      </w:r>
      <w:r w:rsidRPr="00C048AE">
        <w:t xml:space="preserve"> </w:t>
      </w:r>
      <w:proofErr w:type="spellStart"/>
      <w:r>
        <w:t>ITU</w:t>
      </w:r>
      <w:proofErr w:type="spellEnd"/>
      <w:r>
        <w:t xml:space="preserve"> registration details of the satellite network are consistent with the characteristics of the proposed fixed earth station</w:t>
      </w:r>
      <w:r w:rsidR="00AB5915">
        <w:t>,</w:t>
      </w:r>
      <w:r>
        <w:t xml:space="preserve"> as specified in the licence application</w:t>
      </w:r>
      <w:r w:rsidR="00AB5915">
        <w:t>,</w:t>
      </w:r>
      <w:r>
        <w:t xml:space="preserve"> and that the service is consistent with the Spectrum Plan. </w:t>
      </w:r>
    </w:p>
    <w:p w14:paraId="452E7572" w14:textId="698D17DD" w:rsidR="004B06F4" w:rsidRDefault="004B06F4" w:rsidP="004B06F4">
      <w:pPr>
        <w:keepNext/>
        <w:spacing w:after="80"/>
      </w:pPr>
      <w:r>
        <w:t xml:space="preserve">Checking consistency of </w:t>
      </w:r>
      <w:proofErr w:type="spellStart"/>
      <w:r>
        <w:t>ITU</w:t>
      </w:r>
      <w:proofErr w:type="spellEnd"/>
      <w:r>
        <w:t xml:space="preserve"> registration details with the proposed service and the Spectrum Plan may include </w:t>
      </w:r>
      <w:r w:rsidR="00AB5915">
        <w:t xml:space="preserve">(but is not limited to) </w:t>
      </w:r>
      <w:r>
        <w:t>the following factors:</w:t>
      </w:r>
    </w:p>
    <w:p w14:paraId="225C6577" w14:textId="77777777" w:rsidR="004B06F4" w:rsidRDefault="004B06F4" w:rsidP="004B06F4">
      <w:pPr>
        <w:pStyle w:val="ListBullet"/>
      </w:pPr>
      <w:r>
        <w:t>the frequency ranges:</w:t>
      </w:r>
    </w:p>
    <w:p w14:paraId="4DAD51E8" w14:textId="02003129" w:rsidR="004B06F4" w:rsidRDefault="00AB5915" w:rsidP="004B06F4">
      <w:pPr>
        <w:pStyle w:val="ListBullet"/>
        <w:tabs>
          <w:tab w:val="clear" w:pos="295"/>
          <w:tab w:val="num" w:pos="590"/>
        </w:tabs>
        <w:ind w:left="590"/>
      </w:pPr>
      <w:r>
        <w:t>t</w:t>
      </w:r>
      <w:r w:rsidR="004B06F4">
        <w:t xml:space="preserve">he frequency ranges of the proposed fixed earth station must be covered by the frequency ranges of the satellite network </w:t>
      </w:r>
    </w:p>
    <w:p w14:paraId="0D2C1CA8" w14:textId="5C6AA8D1" w:rsidR="004B06F4" w:rsidRDefault="004B06F4" w:rsidP="004B06F4">
      <w:pPr>
        <w:pStyle w:val="ListBullet"/>
      </w:pPr>
      <w:r>
        <w:t>the class of station</w:t>
      </w:r>
      <w:r w:rsidR="00AB5915">
        <w:t>:</w:t>
      </w:r>
      <w:r>
        <w:rPr>
          <w:rStyle w:val="FootnoteReference"/>
        </w:rPr>
        <w:footnoteReference w:id="2"/>
      </w:r>
    </w:p>
    <w:p w14:paraId="705417AB" w14:textId="2F2FA570" w:rsidR="004B06F4" w:rsidRDefault="00AB5915" w:rsidP="004B06F4">
      <w:pPr>
        <w:pStyle w:val="ListBullet"/>
        <w:tabs>
          <w:tab w:val="clear" w:pos="295"/>
          <w:tab w:val="num" w:pos="590"/>
        </w:tabs>
        <w:ind w:left="590"/>
      </w:pPr>
      <w:r>
        <w:t>t</w:t>
      </w:r>
      <w:r w:rsidR="004B06F4">
        <w:t>he service purpose/function of the proposed fixed earth station must be consistent with the station class(</w:t>
      </w:r>
      <w:proofErr w:type="spellStart"/>
      <w:r w:rsidR="004B06F4">
        <w:t>es</w:t>
      </w:r>
      <w:proofErr w:type="spellEnd"/>
      <w:r w:rsidR="004B06F4">
        <w:t>) of the satellite network</w:t>
      </w:r>
    </w:p>
    <w:p w14:paraId="651CF5A0" w14:textId="77777777" w:rsidR="004B06F4" w:rsidRDefault="004B06F4" w:rsidP="004B06F4">
      <w:pPr>
        <w:pStyle w:val="ListBullet"/>
      </w:pPr>
      <w:r>
        <w:t>the service area:</w:t>
      </w:r>
    </w:p>
    <w:p w14:paraId="2307FABB" w14:textId="2EA650AB" w:rsidR="004B06F4" w:rsidRDefault="00AB5915" w:rsidP="004B06F4">
      <w:pPr>
        <w:pStyle w:val="ListBullet"/>
        <w:tabs>
          <w:tab w:val="clear" w:pos="295"/>
          <w:tab w:val="num" w:pos="590"/>
        </w:tabs>
        <w:ind w:left="590"/>
      </w:pPr>
      <w:r>
        <w:t>t</w:t>
      </w:r>
      <w:r w:rsidR="004B06F4">
        <w:t>he location of the proposed fixed earth station must be within the service area of the satellite network</w:t>
      </w:r>
    </w:p>
    <w:p w14:paraId="042A983A" w14:textId="77777777" w:rsidR="004B06F4" w:rsidRDefault="004B06F4" w:rsidP="004B06F4">
      <w:pPr>
        <w:pStyle w:val="ListBullet"/>
      </w:pPr>
      <w:r>
        <w:t>technical characteristics of the associated earth station:</w:t>
      </w:r>
    </w:p>
    <w:p w14:paraId="711E96B3" w14:textId="3D717E32" w:rsidR="004B06F4" w:rsidRDefault="00AB5915" w:rsidP="004B06F4">
      <w:pPr>
        <w:pStyle w:val="ListBullet"/>
        <w:tabs>
          <w:tab w:val="clear" w:pos="295"/>
          <w:tab w:val="num" w:pos="590"/>
        </w:tabs>
        <w:spacing w:after="240"/>
        <w:ind w:left="590"/>
      </w:pPr>
      <w:proofErr w:type="gramStart"/>
      <w:r>
        <w:t>t</w:t>
      </w:r>
      <w:r w:rsidR="004B06F4">
        <w:t>he</w:t>
      </w:r>
      <w:proofErr w:type="gramEnd"/>
      <w:r w:rsidR="004B06F4">
        <w:t xml:space="preserve"> technical characteristics of the proposed fixed earth station must be within the envelope of the associated earth stations of the satellite network.</w:t>
      </w:r>
    </w:p>
    <w:p w14:paraId="60982AC6" w14:textId="77777777" w:rsidR="004B06F4" w:rsidRDefault="004B06F4" w:rsidP="004B06F4">
      <w:pPr>
        <w:pStyle w:val="Heading2"/>
      </w:pPr>
      <w:bookmarkStart w:id="41" w:name="_Toc488388553"/>
      <w:bookmarkStart w:id="42" w:name="_Toc490747825"/>
      <w:bookmarkStart w:id="43" w:name="_Toc392147075"/>
      <w:bookmarkStart w:id="44" w:name="_Toc478115629"/>
      <w:bookmarkStart w:id="45" w:name="_Toc478115879"/>
      <w:bookmarkStart w:id="46" w:name="_Toc483400684"/>
      <w:bookmarkStart w:id="47" w:name="_Toc490122664"/>
      <w:bookmarkEnd w:id="39"/>
      <w:bookmarkEnd w:id="40"/>
      <w:r>
        <w:t>Launch and t</w:t>
      </w:r>
      <w:r w:rsidRPr="00A70960">
        <w:t>ransfer orbit</w:t>
      </w:r>
      <w:r>
        <w:t xml:space="preserve"> support</w:t>
      </w:r>
      <w:r w:rsidRPr="00A70960">
        <w:t xml:space="preserve"> services </w:t>
      </w:r>
      <w:r>
        <w:t xml:space="preserve">and/or </w:t>
      </w:r>
      <w:r w:rsidRPr="00A70960">
        <w:t>in-orbit testing</w:t>
      </w:r>
      <w:bookmarkEnd w:id="41"/>
      <w:bookmarkEnd w:id="42"/>
      <w:r w:rsidRPr="00A70960">
        <w:t xml:space="preserve"> </w:t>
      </w:r>
    </w:p>
    <w:p w14:paraId="51145CDD" w14:textId="0D5D3C39" w:rsidR="004B06F4" w:rsidRDefault="004B06F4" w:rsidP="004B06F4">
      <w:r>
        <w:t xml:space="preserve">Due to the </w:t>
      </w:r>
      <w:r w:rsidRPr="00A70960">
        <w:t xml:space="preserve">transitory nature </w:t>
      </w:r>
      <w:r>
        <w:t>of launch and t</w:t>
      </w:r>
      <w:r w:rsidRPr="00A70960">
        <w:t>ransfer orbit</w:t>
      </w:r>
      <w:r>
        <w:t xml:space="preserve"> support</w:t>
      </w:r>
      <w:r w:rsidRPr="00A70960">
        <w:t xml:space="preserve"> services (TOSS) and/or in-orbit testing (</w:t>
      </w:r>
      <w:proofErr w:type="spellStart"/>
      <w:r w:rsidRPr="00A70960">
        <w:t>IOT</w:t>
      </w:r>
      <w:proofErr w:type="spellEnd"/>
      <w:r w:rsidRPr="00A70960">
        <w:t>)</w:t>
      </w:r>
      <w:r>
        <w:t xml:space="preserve"> services</w:t>
      </w:r>
      <w:r w:rsidRPr="00A70960">
        <w:t xml:space="preserve">, such services are </w:t>
      </w:r>
      <w:r>
        <w:t xml:space="preserve">often </w:t>
      </w:r>
      <w:r w:rsidRPr="00A70960">
        <w:t xml:space="preserve">not identified in the </w:t>
      </w:r>
      <w:proofErr w:type="spellStart"/>
      <w:r w:rsidRPr="00A70960">
        <w:t>ITU</w:t>
      </w:r>
      <w:proofErr w:type="spellEnd"/>
      <w:r w:rsidRPr="00A70960">
        <w:t xml:space="preserve"> regulatory information</w:t>
      </w:r>
      <w:r>
        <w:t>. Consequently, the related licence applications</w:t>
      </w:r>
      <w:r w:rsidRPr="00A70960">
        <w:t xml:space="preserve"> are consider</w:t>
      </w:r>
      <w:r>
        <w:t>ed</w:t>
      </w:r>
      <w:r w:rsidRPr="00A70960">
        <w:t xml:space="preserve"> on a case-by</w:t>
      </w:r>
      <w:r>
        <w:t>-</w:t>
      </w:r>
      <w:r w:rsidRPr="00A70960">
        <w:t>case basis</w:t>
      </w:r>
      <w:r w:rsidR="00AB5915">
        <w:t>,</w:t>
      </w:r>
      <w:r>
        <w:t xml:space="preserve"> with conditions determined depending on the specifics of the applications. </w:t>
      </w:r>
    </w:p>
    <w:p w14:paraId="153B61F4" w14:textId="77777777" w:rsidR="004B06F4" w:rsidRPr="00903D7A" w:rsidRDefault="004B06F4" w:rsidP="004B06F4">
      <w:pPr>
        <w:spacing w:after="80"/>
      </w:pPr>
      <w:r>
        <w:t>Consideration of launch/TOSS/</w:t>
      </w:r>
      <w:proofErr w:type="spellStart"/>
      <w:r>
        <w:t>IOT</w:t>
      </w:r>
      <w:proofErr w:type="spellEnd"/>
      <w:r>
        <w:t xml:space="preserve"> are divided into two sub categories:</w:t>
      </w:r>
      <w:r w:rsidRPr="00903D7A">
        <w:t xml:space="preserve"> </w:t>
      </w:r>
    </w:p>
    <w:p w14:paraId="2229950D" w14:textId="77777777" w:rsidR="004B06F4" w:rsidRDefault="004B06F4" w:rsidP="00B905E8">
      <w:pPr>
        <w:pStyle w:val="ListNumber"/>
      </w:pPr>
      <w:r>
        <w:t xml:space="preserve">Temporary fixed earth stations that </w:t>
      </w:r>
      <w:r w:rsidRPr="00F41BB6">
        <w:t>provide launch</w:t>
      </w:r>
      <w:r>
        <w:t xml:space="preserve"> and</w:t>
      </w:r>
      <w:r w:rsidRPr="00F41BB6">
        <w:t xml:space="preserve"> TOSS </w:t>
      </w:r>
      <w:r>
        <w:t xml:space="preserve">services </w:t>
      </w:r>
      <w:r w:rsidRPr="00F41BB6">
        <w:t>and/</w:t>
      </w:r>
      <w:r>
        <w:t>or</w:t>
      </w:r>
      <w:r w:rsidRPr="00F41BB6" w:rsidDel="00440F80">
        <w:t xml:space="preserve"> </w:t>
      </w:r>
      <w:proofErr w:type="spellStart"/>
      <w:r w:rsidRPr="00F41BB6">
        <w:t>IOT</w:t>
      </w:r>
      <w:proofErr w:type="spellEnd"/>
      <w:r w:rsidRPr="00F41BB6">
        <w:t xml:space="preserve"> </w:t>
      </w:r>
      <w:r>
        <w:t>services</w:t>
      </w:r>
      <w:r w:rsidRPr="00F41BB6">
        <w:t xml:space="preserve"> for a specific space mission</w:t>
      </w:r>
      <w:r>
        <w:t xml:space="preserve">. Such licences are normally limited to the period of mission event and are non-renewable with maximum licence period of one year. </w:t>
      </w:r>
    </w:p>
    <w:p w14:paraId="3047CB2C" w14:textId="77777777" w:rsidR="004B06F4" w:rsidRDefault="004B06F4" w:rsidP="00B905E8">
      <w:pPr>
        <w:pStyle w:val="ListNumber"/>
      </w:pPr>
      <w:r>
        <w:t xml:space="preserve">Ongoing fixed earth stations that </w:t>
      </w:r>
      <w:r w:rsidRPr="00F41BB6">
        <w:t xml:space="preserve">provide launch </w:t>
      </w:r>
      <w:r>
        <w:t>and</w:t>
      </w:r>
      <w:r w:rsidRPr="00F41BB6">
        <w:t xml:space="preserve"> TOSS </w:t>
      </w:r>
      <w:r>
        <w:t xml:space="preserve">services </w:t>
      </w:r>
      <w:r w:rsidRPr="00F41BB6">
        <w:t xml:space="preserve">and/or </w:t>
      </w:r>
      <w:proofErr w:type="spellStart"/>
      <w:r>
        <w:t>IOT</w:t>
      </w:r>
      <w:proofErr w:type="spellEnd"/>
      <w:r w:rsidRPr="00F41BB6">
        <w:t xml:space="preserve"> </w:t>
      </w:r>
      <w:r>
        <w:t xml:space="preserve">services </w:t>
      </w:r>
      <w:r w:rsidRPr="00F41BB6">
        <w:t xml:space="preserve">for </w:t>
      </w:r>
      <w:r>
        <w:t>any number of</w:t>
      </w:r>
      <w:r w:rsidRPr="00F41BB6">
        <w:t xml:space="preserve"> space mission</w:t>
      </w:r>
      <w:r>
        <w:t>s.</w:t>
      </w:r>
    </w:p>
    <w:p w14:paraId="4D4A1A58" w14:textId="46032858" w:rsidR="004B06F4" w:rsidRDefault="004B06F4" w:rsidP="004B06F4">
      <w:r>
        <w:t>Applicable s</w:t>
      </w:r>
      <w:r w:rsidRPr="00615474">
        <w:t>pecial conditions and ad</w:t>
      </w:r>
      <w:r>
        <w:t>visory notes that</w:t>
      </w:r>
      <w:r w:rsidRPr="00615474">
        <w:t xml:space="preserve"> </w:t>
      </w:r>
      <w:r>
        <w:t xml:space="preserve">must </w:t>
      </w:r>
      <w:r w:rsidRPr="00615474">
        <w:t xml:space="preserve">be applied to the apparatus licence </w:t>
      </w:r>
      <w:r>
        <w:t>for</w:t>
      </w:r>
      <w:r w:rsidRPr="00615474">
        <w:t xml:space="preserve"> </w:t>
      </w:r>
      <w:r>
        <w:t xml:space="preserve">these types of applications are discussed at </w:t>
      </w:r>
      <w:r w:rsidR="00AB5915">
        <w:t>S</w:t>
      </w:r>
      <w:r>
        <w:t>ection 7.</w:t>
      </w:r>
    </w:p>
    <w:p w14:paraId="2FCE451D" w14:textId="77777777" w:rsidR="004B06F4" w:rsidRDefault="004B06F4" w:rsidP="004B06F4">
      <w:pPr>
        <w:pStyle w:val="Heading2"/>
      </w:pPr>
      <w:bookmarkStart w:id="48" w:name="_Toc488388554"/>
      <w:bookmarkStart w:id="49" w:name="_Toc490747826"/>
      <w:bookmarkStart w:id="50" w:name="_Toc392147077"/>
      <w:bookmarkStart w:id="51" w:name="_Toc478115631"/>
      <w:bookmarkStart w:id="52" w:name="_Toc478115881"/>
      <w:bookmarkStart w:id="53" w:name="_Toc480354431"/>
      <w:bookmarkStart w:id="54" w:name="_Toc483400686"/>
      <w:bookmarkStart w:id="55" w:name="_Ref488394443"/>
      <w:bookmarkStart w:id="56" w:name="_Toc490122665"/>
      <w:bookmarkEnd w:id="43"/>
      <w:bookmarkEnd w:id="44"/>
      <w:bookmarkEnd w:id="45"/>
      <w:bookmarkEnd w:id="46"/>
      <w:bookmarkEnd w:id="47"/>
      <w:r>
        <w:t>The information required for regulatory assessment</w:t>
      </w:r>
      <w:bookmarkEnd w:id="48"/>
      <w:bookmarkEnd w:id="49"/>
    </w:p>
    <w:p w14:paraId="4AFC07ED" w14:textId="3986C390" w:rsidR="004B06F4" w:rsidRPr="009F2FEC" w:rsidRDefault="004B06F4" w:rsidP="004B06F4">
      <w:r w:rsidRPr="009F2FEC">
        <w:t xml:space="preserve">In order to assess the proposed fixed earth stations against the above requirements for the </w:t>
      </w:r>
      <w:proofErr w:type="spellStart"/>
      <w:r w:rsidRPr="009F2FEC">
        <w:t>ITU</w:t>
      </w:r>
      <w:proofErr w:type="spellEnd"/>
      <w:r w:rsidRPr="009F2FEC">
        <w:t xml:space="preserve"> regulatory status and the </w:t>
      </w:r>
      <w:proofErr w:type="spellStart"/>
      <w:r w:rsidRPr="009F2FEC">
        <w:t>ITU</w:t>
      </w:r>
      <w:proofErr w:type="spellEnd"/>
      <w:r w:rsidRPr="009F2FEC">
        <w:t xml:space="preserve"> registration details of the related satellite network, applicants or </w:t>
      </w:r>
      <w:proofErr w:type="spellStart"/>
      <w:r w:rsidRPr="009F2FEC">
        <w:t>APs</w:t>
      </w:r>
      <w:proofErr w:type="spellEnd"/>
      <w:r w:rsidRPr="009F2FEC">
        <w:t xml:space="preserve"> may submit completed </w:t>
      </w:r>
      <w:r w:rsidRPr="009F2FEC">
        <w:rPr>
          <w:i/>
        </w:rPr>
        <w:t>earth</w:t>
      </w:r>
      <w:r w:rsidRPr="009F2FEC">
        <w:t xml:space="preserve"> and/or </w:t>
      </w:r>
      <w:r w:rsidRPr="009F2FEC">
        <w:rPr>
          <w:i/>
        </w:rPr>
        <w:t>earth receive</w:t>
      </w:r>
      <w:r w:rsidRPr="009F2FEC">
        <w:t xml:space="preserve"> application form(s) (depending on the type of licence being sought)</w:t>
      </w:r>
      <w:r w:rsidRPr="009F2FEC">
        <w:rPr>
          <w:rStyle w:val="FootnoteReference"/>
        </w:rPr>
        <w:footnoteReference w:id="3"/>
      </w:r>
      <w:r w:rsidRPr="009F2FEC">
        <w:t>, or alternatively</w:t>
      </w:r>
      <w:r w:rsidR="00AB5915">
        <w:t>,</w:t>
      </w:r>
      <w:r w:rsidRPr="009F2FEC">
        <w:t xml:space="preserve"> provide the information as listed at Appendix C in a summary table format to </w:t>
      </w:r>
      <w:hyperlink r:id="rId35" w:history="1">
        <w:r w:rsidRPr="009F2FEC">
          <w:rPr>
            <w:rStyle w:val="Hyperlink"/>
          </w:rPr>
          <w:t>satellite.coordination@acma.gov.au</w:t>
        </w:r>
      </w:hyperlink>
      <w:r w:rsidRPr="009F2FEC">
        <w:t>.</w:t>
      </w:r>
    </w:p>
    <w:p w14:paraId="53805227" w14:textId="2E58725F" w:rsidR="004B06F4" w:rsidRDefault="004B06F4" w:rsidP="004B06F4">
      <w:r w:rsidRPr="009F2FEC">
        <w:t>In general, application forms or the summary tables should include all necessary information for most applications. However, depending the specifics of certain licence applications, the ACMA may seek further information from the applicant or AP to assist with the assessment</w:t>
      </w:r>
      <w:bookmarkStart w:id="57" w:name="_Toc483494259"/>
      <w:bookmarkStart w:id="58" w:name="_Toc483494157"/>
      <w:bookmarkStart w:id="59" w:name="_Toc483494260"/>
      <w:bookmarkEnd w:id="57"/>
      <w:bookmarkEnd w:id="58"/>
      <w:bookmarkEnd w:id="59"/>
      <w:r w:rsidRPr="009F2FEC">
        <w:t>.</w:t>
      </w:r>
    </w:p>
    <w:p w14:paraId="4274E368" w14:textId="022F8C31" w:rsidR="004B06F4" w:rsidRPr="00615474" w:rsidRDefault="004B06F4" w:rsidP="003B509C">
      <w:pPr>
        <w:pStyle w:val="Heading1"/>
      </w:pPr>
      <w:bookmarkStart w:id="60" w:name="_Toc392151131"/>
      <w:bookmarkStart w:id="61" w:name="_Toc488388555"/>
      <w:bookmarkStart w:id="62" w:name="_Toc490747827"/>
      <w:bookmarkStart w:id="63" w:name="_Toc392147078"/>
      <w:bookmarkStart w:id="64" w:name="_Toc478115632"/>
      <w:bookmarkStart w:id="65" w:name="_Toc478115882"/>
      <w:bookmarkStart w:id="66" w:name="_Toc480354432"/>
      <w:bookmarkStart w:id="67" w:name="_Toc483400687"/>
      <w:bookmarkStart w:id="68" w:name="_Ref488394499"/>
      <w:bookmarkStart w:id="69" w:name="_Ref488394547"/>
      <w:bookmarkStart w:id="70" w:name="_Toc490122666"/>
      <w:bookmarkEnd w:id="50"/>
      <w:bookmarkEnd w:id="51"/>
      <w:bookmarkEnd w:id="52"/>
      <w:bookmarkEnd w:id="53"/>
      <w:bookmarkEnd w:id="54"/>
      <w:bookmarkEnd w:id="55"/>
      <w:bookmarkEnd w:id="56"/>
      <w:r w:rsidRPr="00BC3A27">
        <w:t>Consultation</w:t>
      </w:r>
      <w:r w:rsidRPr="00615474">
        <w:t xml:space="preserve"> with relevant </w:t>
      </w:r>
      <w:r w:rsidR="00AB5915">
        <w:t>g</w:t>
      </w:r>
      <w:r w:rsidRPr="00615474">
        <w:t xml:space="preserve">overnment </w:t>
      </w:r>
      <w:r w:rsidRPr="003B509C">
        <w:t>organisations</w:t>
      </w:r>
      <w:bookmarkEnd w:id="60"/>
      <w:bookmarkEnd w:id="61"/>
      <w:bookmarkEnd w:id="62"/>
    </w:p>
    <w:p w14:paraId="0272DD65" w14:textId="7521ED91" w:rsidR="004B06F4" w:rsidRPr="00615474" w:rsidRDefault="004B06F4" w:rsidP="004B06F4">
      <w:pPr>
        <w:keepNext/>
        <w:spacing w:after="80"/>
      </w:pPr>
      <w:r w:rsidRPr="00615474">
        <w:t>Due to possible security issues associated with foreign ownership of aspects of space communications, some applications may be subject to wider government consultation. In general, the ACMA will consult with relevant organisations in the following situations:</w:t>
      </w:r>
    </w:p>
    <w:p w14:paraId="0BA42923" w14:textId="31A3D59B" w:rsidR="004B06F4" w:rsidRPr="00615474" w:rsidRDefault="004B06F4" w:rsidP="004B06F4">
      <w:pPr>
        <w:pStyle w:val="ListBullet"/>
      </w:pPr>
      <w:r w:rsidRPr="00615474">
        <w:t>new missions by existing ground stations that support (or suggest support) of foreign space systems, including the launch or early orbit phases</w:t>
      </w:r>
    </w:p>
    <w:p w14:paraId="33CAD519" w14:textId="75466483" w:rsidR="004B06F4" w:rsidRPr="00615474" w:rsidRDefault="004B06F4" w:rsidP="004B06F4">
      <w:pPr>
        <w:pStyle w:val="ListBullet"/>
      </w:pPr>
      <w:r w:rsidRPr="00615474">
        <w:t>new foreign owned, or partly foreign owned, earth stations and space support equipment</w:t>
      </w:r>
      <w:r w:rsidRPr="00615474">
        <w:rPr>
          <w:vertAlign w:val="superscript"/>
        </w:rPr>
        <w:footnoteReference w:id="4"/>
      </w:r>
    </w:p>
    <w:p w14:paraId="374436BB" w14:textId="288AE130" w:rsidR="004B06F4" w:rsidRPr="00615474" w:rsidRDefault="004B06F4" w:rsidP="004B06F4">
      <w:pPr>
        <w:pStyle w:val="ListBulletLast"/>
      </w:pPr>
      <w:r w:rsidRPr="00615474">
        <w:t>new Australian</w:t>
      </w:r>
      <w:r w:rsidR="0060170D">
        <w:t>-</w:t>
      </w:r>
      <w:r w:rsidRPr="00615474">
        <w:t>owned earth stations that will provide support to foreign space systems including launch or early orbit phases, except where the foreign space system is used solely for commercial communications (for example</w:t>
      </w:r>
      <w:r w:rsidR="0060170D">
        <w:t>,</w:t>
      </w:r>
      <w:r w:rsidRPr="00615474">
        <w:t xml:space="preserve"> television broadcasting).</w:t>
      </w:r>
    </w:p>
    <w:p w14:paraId="4EF47D0F" w14:textId="2637A855" w:rsidR="004B06F4" w:rsidRPr="00615474" w:rsidRDefault="004B06F4" w:rsidP="004B06F4">
      <w:r>
        <w:t xml:space="preserve">The applicants or </w:t>
      </w:r>
      <w:proofErr w:type="spellStart"/>
      <w:r w:rsidR="0060170D">
        <w:t>APs</w:t>
      </w:r>
      <w:proofErr w:type="spellEnd"/>
      <w:r>
        <w:t xml:space="preserve"> should note that additional time may be required to process applications that are subject to wider government consultation.</w:t>
      </w:r>
    </w:p>
    <w:p w14:paraId="1CEBF516" w14:textId="77777777" w:rsidR="003B509C" w:rsidRPr="00F41BB6" w:rsidRDefault="003B509C" w:rsidP="003B509C">
      <w:pPr>
        <w:pStyle w:val="Heading1"/>
      </w:pPr>
      <w:bookmarkStart w:id="71" w:name="_Toc392147076"/>
      <w:bookmarkStart w:id="72" w:name="_Toc478115630"/>
      <w:bookmarkStart w:id="73" w:name="_Toc478115880"/>
      <w:bookmarkStart w:id="74" w:name="_Toc392151132"/>
      <w:bookmarkStart w:id="75" w:name="_Toc488388556"/>
      <w:bookmarkStart w:id="76" w:name="_Toc490747828"/>
      <w:bookmarkStart w:id="77" w:name="_Toc392147079"/>
      <w:bookmarkStart w:id="78" w:name="_Toc478115636"/>
      <w:bookmarkStart w:id="79" w:name="_Toc478115884"/>
      <w:bookmarkStart w:id="80" w:name="_Toc480354433"/>
      <w:bookmarkStart w:id="81" w:name="_Toc483400688"/>
      <w:bookmarkStart w:id="82" w:name="_Toc490122667"/>
      <w:bookmarkEnd w:id="63"/>
      <w:bookmarkEnd w:id="64"/>
      <w:bookmarkEnd w:id="65"/>
      <w:bookmarkEnd w:id="66"/>
      <w:bookmarkEnd w:id="67"/>
      <w:bookmarkEnd w:id="68"/>
      <w:bookmarkEnd w:id="69"/>
      <w:bookmarkEnd w:id="70"/>
      <w:r w:rsidRPr="00F41BB6">
        <w:t>Frequency coordination</w:t>
      </w:r>
      <w:bookmarkEnd w:id="71"/>
      <w:bookmarkEnd w:id="72"/>
      <w:bookmarkEnd w:id="73"/>
      <w:bookmarkEnd w:id="74"/>
      <w:bookmarkEnd w:id="75"/>
      <w:bookmarkEnd w:id="76"/>
    </w:p>
    <w:p w14:paraId="0457287C" w14:textId="4A421DB3" w:rsidR="003B509C" w:rsidRPr="00F44E74" w:rsidRDefault="003B509C" w:rsidP="003B509C">
      <w:pPr>
        <w:rPr>
          <w:rFonts w:cs="Arial"/>
          <w:szCs w:val="20"/>
        </w:rPr>
      </w:pPr>
      <w:r w:rsidRPr="00F41BB6">
        <w:rPr>
          <w:rFonts w:cs="Arial"/>
          <w:szCs w:val="20"/>
        </w:rPr>
        <w:t xml:space="preserve">Assignments in support of </w:t>
      </w:r>
      <w:r>
        <w:rPr>
          <w:rFonts w:cs="Arial"/>
          <w:szCs w:val="20"/>
        </w:rPr>
        <w:t xml:space="preserve">fixed </w:t>
      </w:r>
      <w:r w:rsidRPr="00F41BB6">
        <w:rPr>
          <w:rFonts w:cs="Arial"/>
          <w:szCs w:val="20"/>
        </w:rPr>
        <w:t>earth station apparatus licences must</w:t>
      </w:r>
      <w:r>
        <w:rPr>
          <w:rFonts w:cs="Arial"/>
          <w:szCs w:val="20"/>
        </w:rPr>
        <w:t xml:space="preserve"> be consistent with </w:t>
      </w:r>
      <w:r w:rsidRPr="00F41BB6">
        <w:rPr>
          <w:rFonts w:cs="Arial"/>
          <w:szCs w:val="20"/>
        </w:rPr>
        <w:t xml:space="preserve">the </w:t>
      </w:r>
      <w:hyperlink r:id="rId36" w:history="1">
        <w:r w:rsidRPr="00F41BB6">
          <w:rPr>
            <w:rFonts w:cs="Arial"/>
            <w:color w:val="0000FF"/>
            <w:szCs w:val="20"/>
            <w:u w:val="single"/>
          </w:rPr>
          <w:t>Australian Radiofrequency Spectrum Plan</w:t>
        </w:r>
      </w:hyperlink>
      <w:r w:rsidRPr="00996FEB">
        <w:rPr>
          <w:rFonts w:cs="Arial"/>
          <w:color w:val="0000FF"/>
          <w:szCs w:val="20"/>
        </w:rPr>
        <w:t xml:space="preserve"> </w:t>
      </w:r>
      <w:r>
        <w:t>(the Spectrum Plan)</w:t>
      </w:r>
      <w:r w:rsidRPr="00996FEB">
        <w:rPr>
          <w:color w:val="0000FF"/>
        </w:rPr>
        <w:t>.</w:t>
      </w:r>
    </w:p>
    <w:p w14:paraId="33389573" w14:textId="6C01B18A" w:rsidR="003B509C" w:rsidRPr="00F44E74" w:rsidRDefault="003B509C" w:rsidP="003B509C">
      <w:pPr>
        <w:rPr>
          <w:rFonts w:cs="Arial"/>
          <w:szCs w:val="20"/>
        </w:rPr>
      </w:pPr>
      <w:r w:rsidRPr="00F41BB6">
        <w:rPr>
          <w:rFonts w:cs="Arial"/>
          <w:szCs w:val="20"/>
        </w:rPr>
        <w:t>Depending on the frequency band of operation</w:t>
      </w:r>
      <w:r>
        <w:rPr>
          <w:rFonts w:cs="Arial"/>
          <w:szCs w:val="20"/>
        </w:rPr>
        <w:t>,</w:t>
      </w:r>
      <w:r w:rsidRPr="00F41BB6">
        <w:rPr>
          <w:rFonts w:cs="Arial"/>
          <w:szCs w:val="20"/>
        </w:rPr>
        <w:t xml:space="preserve"> the proposed </w:t>
      </w:r>
      <w:r>
        <w:rPr>
          <w:rFonts w:cs="Arial"/>
          <w:szCs w:val="20"/>
        </w:rPr>
        <w:t>fixed earth station</w:t>
      </w:r>
      <w:r w:rsidRPr="00F41BB6">
        <w:rPr>
          <w:rFonts w:cs="Arial"/>
          <w:szCs w:val="20"/>
        </w:rPr>
        <w:t xml:space="preserve"> may need to be coordinated with incumbent radiocommunications services operating in or adjacent </w:t>
      </w:r>
      <w:r>
        <w:rPr>
          <w:rFonts w:cs="Arial"/>
          <w:szCs w:val="20"/>
        </w:rPr>
        <w:t xml:space="preserve">to </w:t>
      </w:r>
      <w:r w:rsidRPr="00F41BB6">
        <w:rPr>
          <w:rFonts w:cs="Arial"/>
          <w:szCs w:val="20"/>
        </w:rPr>
        <w:t xml:space="preserve">the proposed band of operation. Coordination criteria for some bands are detailed in </w:t>
      </w:r>
      <w:r>
        <w:rPr>
          <w:rFonts w:cs="Arial"/>
          <w:szCs w:val="20"/>
        </w:rPr>
        <w:t xml:space="preserve">relevant </w:t>
      </w:r>
      <w:hyperlink r:id="rId37" w:history="1">
        <w:r w:rsidRPr="001053A1">
          <w:rPr>
            <w:rStyle w:val="Hyperlink"/>
            <w:rFonts w:cs="Arial"/>
            <w:szCs w:val="20"/>
          </w:rPr>
          <w:t>Radiocommunications Assignment and Licensing Instructions (</w:t>
        </w:r>
        <w:proofErr w:type="spellStart"/>
        <w:r w:rsidRPr="001053A1">
          <w:rPr>
            <w:rStyle w:val="Hyperlink"/>
            <w:rFonts w:cs="Arial"/>
            <w:szCs w:val="20"/>
          </w:rPr>
          <w:t>RALIs</w:t>
        </w:r>
        <w:proofErr w:type="spellEnd"/>
        <w:r w:rsidRPr="001053A1">
          <w:rPr>
            <w:rStyle w:val="Hyperlink"/>
            <w:rFonts w:cs="Arial"/>
            <w:szCs w:val="20"/>
          </w:rPr>
          <w:t>)</w:t>
        </w:r>
        <w:r w:rsidRPr="00B905E8">
          <w:rPr>
            <w:rStyle w:val="Hyperlink"/>
            <w:rFonts w:cs="Arial"/>
            <w:color w:val="auto"/>
            <w:szCs w:val="20"/>
            <w:u w:val="none"/>
          </w:rPr>
          <w:t>.</w:t>
        </w:r>
      </w:hyperlink>
    </w:p>
    <w:p w14:paraId="1CCA1952" w14:textId="631AE8F1" w:rsidR="003B509C" w:rsidRDefault="003B509C" w:rsidP="003B509C">
      <w:pPr>
        <w:rPr>
          <w:rFonts w:cs="Arial"/>
          <w:szCs w:val="20"/>
        </w:rPr>
      </w:pPr>
      <w:r w:rsidRPr="00F41BB6">
        <w:rPr>
          <w:rFonts w:cs="Arial"/>
          <w:szCs w:val="20"/>
        </w:rPr>
        <w:t xml:space="preserve">For </w:t>
      </w:r>
      <w:r>
        <w:rPr>
          <w:rFonts w:cs="Arial"/>
          <w:szCs w:val="20"/>
        </w:rPr>
        <w:t xml:space="preserve">frequency </w:t>
      </w:r>
      <w:r w:rsidRPr="00F41BB6">
        <w:rPr>
          <w:rFonts w:cs="Arial"/>
          <w:szCs w:val="20"/>
        </w:rPr>
        <w:t xml:space="preserve">bands or sharing scenarios </w:t>
      </w:r>
      <w:r w:rsidR="0060170D">
        <w:rPr>
          <w:rFonts w:cs="Arial"/>
          <w:szCs w:val="20"/>
        </w:rPr>
        <w:t>for which</w:t>
      </w:r>
      <w:r w:rsidR="0060170D" w:rsidRPr="00F41BB6">
        <w:rPr>
          <w:rFonts w:cs="Arial"/>
          <w:szCs w:val="20"/>
        </w:rPr>
        <w:t xml:space="preserve"> </w:t>
      </w:r>
      <w:r w:rsidRPr="00F41BB6">
        <w:rPr>
          <w:rFonts w:cs="Arial"/>
          <w:szCs w:val="20"/>
        </w:rPr>
        <w:t xml:space="preserve">the ACMA has not published coordination criteria, </w:t>
      </w:r>
      <w:r w:rsidR="0060170D">
        <w:rPr>
          <w:rFonts w:cs="Arial"/>
          <w:szCs w:val="20"/>
        </w:rPr>
        <w:t>the</w:t>
      </w:r>
      <w:r w:rsidRPr="00F41BB6">
        <w:rPr>
          <w:rFonts w:cs="Arial"/>
          <w:szCs w:val="20"/>
        </w:rPr>
        <w:t xml:space="preserve"> relevant </w:t>
      </w:r>
      <w:proofErr w:type="spellStart"/>
      <w:r w:rsidRPr="00F41BB6">
        <w:rPr>
          <w:rFonts w:cs="Arial"/>
          <w:szCs w:val="20"/>
        </w:rPr>
        <w:t>ITU</w:t>
      </w:r>
      <w:proofErr w:type="spellEnd"/>
      <w:r w:rsidRPr="00F41BB6">
        <w:rPr>
          <w:rFonts w:cs="Arial"/>
          <w:szCs w:val="20"/>
        </w:rPr>
        <w:t xml:space="preserve"> Recommendations</w:t>
      </w:r>
      <w:r w:rsidR="0060170D">
        <w:rPr>
          <w:rFonts w:cs="Arial"/>
          <w:szCs w:val="20"/>
        </w:rPr>
        <w:t xml:space="preserve"> should be considered</w:t>
      </w:r>
      <w:r w:rsidRPr="00F41BB6">
        <w:rPr>
          <w:rFonts w:cs="Arial"/>
          <w:szCs w:val="20"/>
        </w:rPr>
        <w:t xml:space="preserve">. </w:t>
      </w:r>
      <w:proofErr w:type="spellStart"/>
      <w:r w:rsidR="0060170D">
        <w:rPr>
          <w:rFonts w:cs="Arial"/>
          <w:szCs w:val="20"/>
        </w:rPr>
        <w:t>APs</w:t>
      </w:r>
      <w:proofErr w:type="spellEnd"/>
      <w:r w:rsidRPr="00F41BB6">
        <w:rPr>
          <w:rFonts w:cs="Arial"/>
          <w:szCs w:val="20"/>
        </w:rPr>
        <w:t xml:space="preserve"> should also </w:t>
      </w:r>
      <w:r w:rsidR="0060170D">
        <w:rPr>
          <w:rFonts w:cs="Arial"/>
          <w:szCs w:val="20"/>
        </w:rPr>
        <w:t>consider</w:t>
      </w:r>
      <w:r w:rsidRPr="00F41BB6">
        <w:rPr>
          <w:rFonts w:cs="Arial"/>
          <w:szCs w:val="20"/>
        </w:rPr>
        <w:t xml:space="preserve"> the matters detailed in section 5 of the </w:t>
      </w:r>
      <w:hyperlink r:id="rId38" w:history="1">
        <w:r w:rsidRPr="00F41BB6">
          <w:rPr>
            <w:rFonts w:cs="Arial"/>
            <w:color w:val="0000FF"/>
            <w:szCs w:val="20"/>
            <w:u w:val="single"/>
          </w:rPr>
          <w:t>Radiocommunications (Frequency Assignment Certificates) Determination 20</w:t>
        </w:r>
      </w:hyperlink>
      <w:r>
        <w:rPr>
          <w:rFonts w:cs="Arial"/>
          <w:color w:val="0000FF"/>
          <w:szCs w:val="20"/>
          <w:u w:val="single"/>
        </w:rPr>
        <w:t>14</w:t>
      </w:r>
      <w:r w:rsidRPr="00F41BB6">
        <w:rPr>
          <w:rFonts w:cs="Arial"/>
          <w:szCs w:val="20"/>
        </w:rPr>
        <w:t>.</w:t>
      </w:r>
    </w:p>
    <w:p w14:paraId="5D2CEB58" w14:textId="77777777" w:rsidR="004E533E" w:rsidRDefault="004E533E" w:rsidP="003B509C">
      <w:pPr>
        <w:rPr>
          <w:rFonts w:cs="Arial"/>
          <w:szCs w:val="20"/>
        </w:rPr>
      </w:pPr>
    </w:p>
    <w:p w14:paraId="2A6E3F8A" w14:textId="77777777" w:rsidR="004E533E" w:rsidRDefault="004E533E" w:rsidP="003B509C">
      <w:pPr>
        <w:rPr>
          <w:rFonts w:cs="Arial"/>
          <w:szCs w:val="20"/>
        </w:rPr>
      </w:pPr>
    </w:p>
    <w:p w14:paraId="3940B49D" w14:textId="77777777" w:rsidR="003B509C" w:rsidRPr="00F41BB6" w:rsidRDefault="003B509C" w:rsidP="003B509C">
      <w:pPr>
        <w:pStyle w:val="Heading1"/>
      </w:pPr>
      <w:bookmarkStart w:id="83" w:name="_Toc482623788"/>
      <w:bookmarkStart w:id="84" w:name="_Toc482623789"/>
      <w:bookmarkStart w:id="85" w:name="_Toc482623790"/>
      <w:bookmarkStart w:id="86" w:name="_Toc482623791"/>
      <w:bookmarkStart w:id="87" w:name="_Toc482623792"/>
      <w:bookmarkStart w:id="88" w:name="_Toc482623793"/>
      <w:bookmarkStart w:id="89" w:name="_Toc482623794"/>
      <w:bookmarkStart w:id="90" w:name="_Toc482623795"/>
      <w:bookmarkStart w:id="91" w:name="_Toc482623796"/>
      <w:bookmarkStart w:id="92" w:name="_Toc482623797"/>
      <w:bookmarkStart w:id="93" w:name="_Toc482623798"/>
      <w:bookmarkStart w:id="94" w:name="_Toc482623799"/>
      <w:bookmarkStart w:id="95" w:name="_Toc482623800"/>
      <w:bookmarkStart w:id="96" w:name="_Toc482623801"/>
      <w:bookmarkStart w:id="97" w:name="_Toc482623802"/>
      <w:bookmarkStart w:id="98" w:name="_Toc482623803"/>
      <w:bookmarkStart w:id="99" w:name="_Toc482623804"/>
      <w:bookmarkStart w:id="100" w:name="_Toc482623805"/>
      <w:bookmarkStart w:id="101" w:name="_Toc482623806"/>
      <w:bookmarkStart w:id="102" w:name="_Toc482623807"/>
      <w:bookmarkStart w:id="103" w:name="_Toc482623808"/>
      <w:bookmarkStart w:id="104" w:name="_Toc482623809"/>
      <w:bookmarkStart w:id="105" w:name="_Toc482623810"/>
      <w:bookmarkStart w:id="106" w:name="_Toc482623811"/>
      <w:bookmarkStart w:id="107" w:name="_Toc482623812"/>
      <w:bookmarkStart w:id="108" w:name="_Toc482623813"/>
      <w:bookmarkStart w:id="109" w:name="_Toc482623814"/>
      <w:bookmarkStart w:id="110" w:name="_Toc482623815"/>
      <w:bookmarkStart w:id="111" w:name="_Toc482623816"/>
      <w:bookmarkStart w:id="112" w:name="_Toc482623817"/>
      <w:bookmarkStart w:id="113" w:name="_Toc482623818"/>
      <w:bookmarkStart w:id="114" w:name="_Toc482623819"/>
      <w:bookmarkStart w:id="115" w:name="_Toc482623820"/>
      <w:bookmarkStart w:id="116" w:name="_Toc482623821"/>
      <w:bookmarkStart w:id="117" w:name="_Toc482623822"/>
      <w:bookmarkStart w:id="118" w:name="_Toc482623823"/>
      <w:bookmarkStart w:id="119" w:name="_Toc482623824"/>
      <w:bookmarkStart w:id="120" w:name="_Toc482623825"/>
      <w:bookmarkStart w:id="121" w:name="_Toc482623826"/>
      <w:bookmarkStart w:id="122" w:name="_Toc482623827"/>
      <w:bookmarkStart w:id="123" w:name="_Toc482623828"/>
      <w:bookmarkStart w:id="124" w:name="_Toc482623829"/>
      <w:bookmarkStart w:id="125" w:name="_Toc482623830"/>
      <w:bookmarkStart w:id="126" w:name="_Toc482623831"/>
      <w:bookmarkStart w:id="127" w:name="_Toc482623832"/>
      <w:bookmarkStart w:id="128" w:name="_Toc482623833"/>
      <w:bookmarkStart w:id="129" w:name="_Toc482623834"/>
      <w:bookmarkStart w:id="130" w:name="_Toc482623835"/>
      <w:bookmarkStart w:id="131" w:name="_Toc482623836"/>
      <w:bookmarkStart w:id="132" w:name="_Toc482623837"/>
      <w:bookmarkStart w:id="133" w:name="_Toc482623838"/>
      <w:bookmarkStart w:id="134" w:name="_Toc482623839"/>
      <w:bookmarkStart w:id="135" w:name="_Toc482623840"/>
      <w:bookmarkStart w:id="136" w:name="_Toc482623841"/>
      <w:bookmarkStart w:id="137" w:name="_Toc482623842"/>
      <w:bookmarkStart w:id="138" w:name="_Toc482623843"/>
      <w:bookmarkStart w:id="139" w:name="_Toc482623844"/>
      <w:bookmarkStart w:id="140" w:name="_Toc482623845"/>
      <w:bookmarkStart w:id="141" w:name="_Toc482623846"/>
      <w:bookmarkStart w:id="142" w:name="_Toc482623847"/>
      <w:bookmarkStart w:id="143" w:name="_Toc482623848"/>
      <w:bookmarkStart w:id="144" w:name="_Toc482623849"/>
      <w:bookmarkStart w:id="145" w:name="_Toc482623850"/>
      <w:bookmarkStart w:id="146" w:name="_Toc482623851"/>
      <w:bookmarkStart w:id="147" w:name="_Toc482623852"/>
      <w:bookmarkStart w:id="148" w:name="_Toc482623853"/>
      <w:bookmarkStart w:id="149" w:name="_Toc482623854"/>
      <w:bookmarkStart w:id="150" w:name="_Toc482623855"/>
      <w:bookmarkStart w:id="151" w:name="_Toc482623856"/>
      <w:bookmarkStart w:id="152" w:name="_Toc482623857"/>
      <w:bookmarkStart w:id="153" w:name="_Toc482623858"/>
      <w:bookmarkStart w:id="154" w:name="_Toc482623859"/>
      <w:bookmarkStart w:id="155" w:name="_Toc482623860"/>
      <w:bookmarkStart w:id="156" w:name="_Toc482623861"/>
      <w:bookmarkStart w:id="157" w:name="_Toc482623862"/>
      <w:bookmarkStart w:id="158" w:name="_Toc482623863"/>
      <w:bookmarkStart w:id="159" w:name="_Toc482623864"/>
      <w:bookmarkStart w:id="160" w:name="_Toc482623865"/>
      <w:bookmarkStart w:id="161" w:name="_Toc482623866"/>
      <w:bookmarkStart w:id="162" w:name="_Toc482623867"/>
      <w:bookmarkStart w:id="163" w:name="_Toc482623868"/>
      <w:bookmarkStart w:id="164" w:name="_Toc482623869"/>
      <w:bookmarkStart w:id="165" w:name="_Toc482623870"/>
      <w:bookmarkStart w:id="166" w:name="_Toc482623871"/>
      <w:bookmarkStart w:id="167" w:name="_Toc482623872"/>
      <w:bookmarkStart w:id="168" w:name="_Toc482623873"/>
      <w:bookmarkStart w:id="169" w:name="_Toc482623874"/>
      <w:bookmarkStart w:id="170" w:name="_Toc482623875"/>
      <w:bookmarkStart w:id="171" w:name="_Toc482623876"/>
      <w:bookmarkStart w:id="172" w:name="_Toc482623877"/>
      <w:bookmarkStart w:id="173" w:name="_Toc482623878"/>
      <w:bookmarkStart w:id="174" w:name="_Toc482623879"/>
      <w:bookmarkStart w:id="175" w:name="_Toc482623880"/>
      <w:bookmarkStart w:id="176" w:name="_Toc482623881"/>
      <w:bookmarkStart w:id="177" w:name="_Toc482623882"/>
      <w:bookmarkStart w:id="178" w:name="_Toc482623883"/>
      <w:bookmarkStart w:id="179" w:name="_Toc482623884"/>
      <w:bookmarkStart w:id="180" w:name="_Toc482623885"/>
      <w:bookmarkStart w:id="181" w:name="_Toc482623886"/>
      <w:bookmarkStart w:id="182" w:name="_Toc392151133"/>
      <w:bookmarkStart w:id="183" w:name="_Toc488388557"/>
      <w:bookmarkStart w:id="184" w:name="_Toc490747829"/>
      <w:bookmarkStart w:id="185" w:name="_Toc483400689"/>
      <w:bookmarkStart w:id="186" w:name="_Toc490122668"/>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r w:rsidRPr="00F41BB6">
        <w:t xml:space="preserve">Licensing arrangements for </w:t>
      </w:r>
      <w:r>
        <w:t xml:space="preserve">fixed </w:t>
      </w:r>
      <w:r w:rsidRPr="00F41BB6">
        <w:t xml:space="preserve">earth </w:t>
      </w:r>
      <w:r w:rsidRPr="003B509C">
        <w:t>stations</w:t>
      </w:r>
      <w:bookmarkEnd w:id="182"/>
      <w:bookmarkEnd w:id="183"/>
      <w:bookmarkEnd w:id="184"/>
    </w:p>
    <w:p w14:paraId="5E62C491" w14:textId="58972899" w:rsidR="003B509C" w:rsidRPr="00F41BB6" w:rsidRDefault="0060170D" w:rsidP="003B509C">
      <w:pPr>
        <w:keepNext/>
      </w:pPr>
      <w:r>
        <w:t>T</w:t>
      </w:r>
      <w:r w:rsidR="003B509C" w:rsidRPr="00F41BB6">
        <w:t>he</w:t>
      </w:r>
      <w:r w:rsidR="003B509C">
        <w:t xml:space="preserve"> </w:t>
      </w:r>
      <w:hyperlink r:id="rId39" w:history="1">
        <w:r w:rsidR="00F44E74" w:rsidRPr="00F44E74">
          <w:rPr>
            <w:rStyle w:val="Hyperlink"/>
          </w:rPr>
          <w:t>ACMA website</w:t>
        </w:r>
      </w:hyperlink>
      <w:r w:rsidR="003B509C">
        <w:t xml:space="preserve"> </w:t>
      </w:r>
      <w:r>
        <w:t xml:space="preserve">has </w:t>
      </w:r>
      <w:r w:rsidR="003B509C" w:rsidRPr="00F41BB6">
        <w:t>a detailed explanation of the framework that applies to the licensing of space networks.</w:t>
      </w:r>
    </w:p>
    <w:p w14:paraId="5F82E39A" w14:textId="5C204569" w:rsidR="003B509C" w:rsidRPr="00F41BB6" w:rsidRDefault="0060170D" w:rsidP="003B509C">
      <w:pPr>
        <w:spacing w:after="80"/>
      </w:pPr>
      <w:r>
        <w:t>For</w:t>
      </w:r>
      <w:r w:rsidR="003B509C" w:rsidRPr="00F41BB6">
        <w:t xml:space="preserve"> </w:t>
      </w:r>
      <w:r w:rsidR="003B509C">
        <w:t xml:space="preserve">fixed </w:t>
      </w:r>
      <w:r w:rsidR="003B509C" w:rsidRPr="00F41BB6">
        <w:t xml:space="preserve">earth station operation, the </w:t>
      </w:r>
      <w:r w:rsidR="003B509C">
        <w:rPr>
          <w:i/>
        </w:rPr>
        <w:t>fi</w:t>
      </w:r>
      <w:r w:rsidR="003B509C" w:rsidRPr="00996FEB">
        <w:rPr>
          <w:i/>
        </w:rPr>
        <w:t>xed</w:t>
      </w:r>
      <w:r w:rsidR="003B509C">
        <w:t xml:space="preserve"> </w:t>
      </w:r>
      <w:r w:rsidR="003B509C">
        <w:rPr>
          <w:i/>
        </w:rPr>
        <w:t>e</w:t>
      </w:r>
      <w:r w:rsidR="003B509C" w:rsidRPr="0027118E">
        <w:rPr>
          <w:i/>
        </w:rPr>
        <w:t>arth</w:t>
      </w:r>
      <w:r w:rsidR="003B509C" w:rsidRPr="00F41BB6">
        <w:t xml:space="preserve"> licence type may be used to authorise operation of uplink frequencies (</w:t>
      </w:r>
      <w:r>
        <w:t>that is,</w:t>
      </w:r>
      <w:r w:rsidR="003B509C" w:rsidRPr="00F41BB6">
        <w:t xml:space="preserve"> </w:t>
      </w:r>
      <w:r w:rsidR="0027494F">
        <w:t>E</w:t>
      </w:r>
      <w:r w:rsidR="003B509C" w:rsidRPr="00F41BB6">
        <w:t>arth</w:t>
      </w:r>
      <w:r w:rsidR="003B509C">
        <w:t>-</w:t>
      </w:r>
      <w:r w:rsidR="003B509C" w:rsidRPr="00F41BB6">
        <w:t>to</w:t>
      </w:r>
      <w:r w:rsidR="003B509C">
        <w:t>-</w:t>
      </w:r>
      <w:r w:rsidR="003B509C" w:rsidRPr="00F41BB6">
        <w:t>space direction) and</w:t>
      </w:r>
      <w:r w:rsidR="003B509C">
        <w:t xml:space="preserve"> </w:t>
      </w:r>
      <w:r w:rsidR="003B509C">
        <w:rPr>
          <w:i/>
        </w:rPr>
        <w:t>e</w:t>
      </w:r>
      <w:r w:rsidR="003B509C" w:rsidRPr="0011173E">
        <w:rPr>
          <w:i/>
        </w:rPr>
        <w:t xml:space="preserve">arth </w:t>
      </w:r>
      <w:r w:rsidR="003B509C">
        <w:rPr>
          <w:i/>
        </w:rPr>
        <w:t>r</w:t>
      </w:r>
      <w:r w:rsidR="003B509C" w:rsidRPr="00A170A4">
        <w:rPr>
          <w:i/>
        </w:rPr>
        <w:t>eceive</w:t>
      </w:r>
      <w:r w:rsidR="003B509C" w:rsidRPr="00F41BB6">
        <w:t xml:space="preserve"> </w:t>
      </w:r>
      <w:r w:rsidR="00E90710">
        <w:t xml:space="preserve">licence type </w:t>
      </w:r>
      <w:r w:rsidR="003B509C" w:rsidRPr="00F41BB6">
        <w:t>to authorise operation of downlink frequencies (</w:t>
      </w:r>
      <w:r>
        <w:t>that is,</w:t>
      </w:r>
      <w:r w:rsidR="003B509C" w:rsidRPr="00F41BB6">
        <w:t xml:space="preserve"> space</w:t>
      </w:r>
      <w:r w:rsidR="003B509C">
        <w:t>-</w:t>
      </w:r>
      <w:r w:rsidR="003B509C" w:rsidRPr="00F41BB6">
        <w:t>to</w:t>
      </w:r>
      <w:r w:rsidR="003B509C">
        <w:t>-</w:t>
      </w:r>
      <w:r w:rsidR="0027494F">
        <w:t>E</w:t>
      </w:r>
      <w:r w:rsidR="003B509C" w:rsidRPr="00F41BB6">
        <w:t>arth</w:t>
      </w:r>
      <w:r w:rsidR="003B509C">
        <w:t xml:space="preserve"> direction</w:t>
      </w:r>
      <w:r w:rsidR="003B509C" w:rsidRPr="00F41BB6">
        <w:t>)</w:t>
      </w:r>
      <w:r w:rsidR="003B509C">
        <w:t xml:space="preserve"> for one or more fixed earth stations</w:t>
      </w:r>
      <w:r w:rsidR="003B509C" w:rsidRPr="00F41BB6">
        <w:t>. These licence types are generally used to support:</w:t>
      </w:r>
    </w:p>
    <w:p w14:paraId="3B627FFC" w14:textId="18B6CF3C" w:rsidR="003B509C" w:rsidRPr="00F41BB6" w:rsidRDefault="003B509C" w:rsidP="003B509C">
      <w:pPr>
        <w:pStyle w:val="ListBullet"/>
      </w:pPr>
      <w:r w:rsidRPr="00F41BB6">
        <w:t>ongoing general communications between an individual earth station and a satellite</w:t>
      </w:r>
    </w:p>
    <w:p w14:paraId="4CD4B5BF" w14:textId="3838EBFE" w:rsidR="003B509C" w:rsidRPr="00F41BB6" w:rsidRDefault="003B509C" w:rsidP="003B509C">
      <w:pPr>
        <w:pStyle w:val="ListBullet"/>
      </w:pPr>
      <w:r w:rsidRPr="00F41BB6">
        <w:t>ongoing telemetry, tracking and control (</w:t>
      </w:r>
      <w:proofErr w:type="spellStart"/>
      <w:r w:rsidRPr="00F41BB6">
        <w:t>TT&amp;C</w:t>
      </w:r>
      <w:proofErr w:type="spellEnd"/>
      <w:r w:rsidRPr="00F41BB6">
        <w:t>) for the purpose of providing permanent ‘station keeping’ services for a specific satellite</w:t>
      </w:r>
    </w:p>
    <w:p w14:paraId="174D3A01" w14:textId="77777777" w:rsidR="003B509C" w:rsidRPr="00F41BB6" w:rsidRDefault="003B509C" w:rsidP="003B509C">
      <w:pPr>
        <w:pStyle w:val="ListBullet"/>
      </w:pPr>
      <w:r w:rsidRPr="00F41BB6">
        <w:t xml:space="preserve">one-off requirement to provide launch and TOSS and/or </w:t>
      </w:r>
      <w:proofErr w:type="spellStart"/>
      <w:r w:rsidRPr="00F41BB6">
        <w:t>IOT</w:t>
      </w:r>
      <w:proofErr w:type="spellEnd"/>
      <w:r w:rsidRPr="00F41BB6">
        <w:t xml:space="preserve"> for a specific space mission; or</w:t>
      </w:r>
    </w:p>
    <w:p w14:paraId="6DE6D8BD" w14:textId="0F58B5ED" w:rsidR="003B509C" w:rsidRPr="00F41BB6" w:rsidRDefault="003B509C" w:rsidP="003B509C">
      <w:pPr>
        <w:pStyle w:val="ListBulletLast"/>
      </w:pPr>
      <w:proofErr w:type="gramStart"/>
      <w:r w:rsidRPr="00F41BB6">
        <w:t>ongoing</w:t>
      </w:r>
      <w:proofErr w:type="gramEnd"/>
      <w:r w:rsidRPr="00F41BB6">
        <w:t xml:space="preserve"> requirement to provide launch and TOSS and/or </w:t>
      </w:r>
      <w:proofErr w:type="spellStart"/>
      <w:r w:rsidRPr="00F41BB6">
        <w:t>IOT</w:t>
      </w:r>
      <w:proofErr w:type="spellEnd"/>
      <w:r w:rsidRPr="00F41BB6">
        <w:t xml:space="preserve"> for any number of space missions.</w:t>
      </w:r>
    </w:p>
    <w:p w14:paraId="4C15BE20" w14:textId="77777777" w:rsidR="003B509C" w:rsidRPr="00F41BB6" w:rsidRDefault="003B509C" w:rsidP="003B509C">
      <w:pPr>
        <w:pStyle w:val="Heading1"/>
      </w:pPr>
      <w:bookmarkStart w:id="187" w:name="_Toc392151134"/>
      <w:bookmarkStart w:id="188" w:name="_Toc488388558"/>
      <w:bookmarkStart w:id="189" w:name="_Toc490747830"/>
      <w:r w:rsidRPr="00F41BB6">
        <w:t xml:space="preserve">Special </w:t>
      </w:r>
      <w:r>
        <w:t>l</w:t>
      </w:r>
      <w:r w:rsidRPr="00F41BB6">
        <w:t xml:space="preserve">icence conditions and </w:t>
      </w:r>
      <w:r>
        <w:t>a</w:t>
      </w:r>
      <w:r w:rsidRPr="00F41BB6">
        <w:t xml:space="preserve">dvisory </w:t>
      </w:r>
      <w:bookmarkEnd w:id="187"/>
      <w:bookmarkEnd w:id="188"/>
      <w:r w:rsidRPr="003B509C">
        <w:t>notes</w:t>
      </w:r>
      <w:bookmarkEnd w:id="189"/>
    </w:p>
    <w:p w14:paraId="1AD98BDB" w14:textId="3BB4100F" w:rsidR="003B509C" w:rsidRPr="00113829" w:rsidRDefault="003B509C" w:rsidP="003B509C">
      <w:r w:rsidRPr="00F41BB6">
        <w:rPr>
          <w:rFonts w:cs="Arial"/>
          <w:szCs w:val="20"/>
        </w:rPr>
        <w:t xml:space="preserve">The </w:t>
      </w:r>
      <w:hyperlink r:id="rId40" w:history="1">
        <w:r w:rsidRPr="00622B93">
          <w:rPr>
            <w:rStyle w:val="Hyperlink"/>
            <w:rFonts w:cs="Arial"/>
          </w:rPr>
          <w:t>Radiocommunications Licence Conditions (Apparatus Licence) Determination 2015</w:t>
        </w:r>
      </w:hyperlink>
      <w:r>
        <w:rPr>
          <w:rFonts w:cs="Arial"/>
        </w:rPr>
        <w:t xml:space="preserve"> (LCD) </w:t>
      </w:r>
      <w:r w:rsidRPr="00113829">
        <w:t xml:space="preserve">specifies general conditions of operation that are common to most apparatus licence types. Additional conditions not in the LCD can be included on individual apparatus licences to address issues specific to an assigned service. These conditions are printed on the licence under the heading </w:t>
      </w:r>
      <w:r>
        <w:t>‘</w:t>
      </w:r>
      <w:r w:rsidRPr="00113829">
        <w:t>Special Conditions</w:t>
      </w:r>
      <w:r>
        <w:t>’</w:t>
      </w:r>
      <w:r w:rsidRPr="00113829">
        <w:t>.</w:t>
      </w:r>
    </w:p>
    <w:p w14:paraId="215B2399" w14:textId="7AAA612B" w:rsidR="003B509C" w:rsidRPr="00113829" w:rsidRDefault="003B509C" w:rsidP="003B509C">
      <w:r w:rsidRPr="00113829">
        <w:t>In addition to the above, ‘Advisory Notes’ may also be included on licences to inform licensees of matters relevant to a particular service. Unlike licence conditions, advisory notes do not impose a legal obligation on the licensee.</w:t>
      </w:r>
    </w:p>
    <w:p w14:paraId="5C37107A" w14:textId="7AC235C7" w:rsidR="003B509C" w:rsidRDefault="00182A67" w:rsidP="003B509C">
      <w:r>
        <w:t xml:space="preserve">Appendixes </w:t>
      </w:r>
      <w:r w:rsidR="003B509C">
        <w:t>A and B</w:t>
      </w:r>
      <w:r w:rsidR="003B509C" w:rsidRPr="00113829">
        <w:t xml:space="preserve"> detail the special conditions and advisory notes </w:t>
      </w:r>
      <w:r w:rsidR="003B509C">
        <w:t xml:space="preserve">that are </w:t>
      </w:r>
      <w:r w:rsidR="003B509C" w:rsidRPr="00113829">
        <w:t xml:space="preserve">to be included on </w:t>
      </w:r>
      <w:r w:rsidR="003B509C" w:rsidRPr="00996FEB">
        <w:rPr>
          <w:i/>
        </w:rPr>
        <w:t xml:space="preserve">fixed </w:t>
      </w:r>
      <w:r w:rsidR="003B509C">
        <w:rPr>
          <w:i/>
        </w:rPr>
        <w:t>e</w:t>
      </w:r>
      <w:r w:rsidR="003B509C" w:rsidRPr="00A170A4">
        <w:rPr>
          <w:i/>
        </w:rPr>
        <w:t>arth</w:t>
      </w:r>
      <w:r w:rsidR="003B509C">
        <w:t xml:space="preserve"> and </w:t>
      </w:r>
      <w:r w:rsidR="003B509C">
        <w:rPr>
          <w:i/>
        </w:rPr>
        <w:t>e</w:t>
      </w:r>
      <w:r w:rsidR="003B509C" w:rsidRPr="00A170A4">
        <w:rPr>
          <w:i/>
        </w:rPr>
        <w:t>arth receive</w:t>
      </w:r>
      <w:r w:rsidR="003B509C" w:rsidRPr="00113829">
        <w:t xml:space="preserve"> apparatus licences. Where a special condition or advisory </w:t>
      </w:r>
      <w:r w:rsidR="003B509C">
        <w:t xml:space="preserve">note </w:t>
      </w:r>
      <w:r w:rsidR="003B509C" w:rsidRPr="00113829">
        <w:t>is not pre-defined</w:t>
      </w:r>
      <w:r w:rsidR="003B509C">
        <w:t>,</w:t>
      </w:r>
      <w:r w:rsidR="003B509C" w:rsidRPr="00113829">
        <w:t xml:space="preserve"> an AP</w:t>
      </w:r>
      <w:r w:rsidR="003B509C">
        <w:t xml:space="preserve"> </w:t>
      </w:r>
      <w:r w:rsidR="003B509C" w:rsidRPr="00113829">
        <w:t>will need to request the ACMA to include the appropriate condition</w:t>
      </w:r>
      <w:r>
        <w:t>s</w:t>
      </w:r>
      <w:r w:rsidR="003B509C" w:rsidRPr="00113829">
        <w:t xml:space="preserve"> or advisory note</w:t>
      </w:r>
      <w:r>
        <w:t>s</w:t>
      </w:r>
      <w:r w:rsidR="003B509C" w:rsidRPr="00113829">
        <w:t xml:space="preserve"> on the licence.</w:t>
      </w:r>
    </w:p>
    <w:p w14:paraId="477FEFC3" w14:textId="77777777" w:rsidR="003B509C" w:rsidRPr="00F41BB6" w:rsidRDefault="003B509C" w:rsidP="003B509C">
      <w:pPr>
        <w:pStyle w:val="Heading1"/>
      </w:pPr>
      <w:bookmarkStart w:id="190" w:name="_Toc392151135"/>
      <w:bookmarkStart w:id="191" w:name="_Toc488388559"/>
      <w:bookmarkStart w:id="192" w:name="_Toc490747831"/>
      <w:r w:rsidRPr="00F41BB6">
        <w:t xml:space="preserve">Further </w:t>
      </w:r>
      <w:r w:rsidRPr="003B509C">
        <w:t>information</w:t>
      </w:r>
      <w:bookmarkEnd w:id="190"/>
      <w:bookmarkEnd w:id="191"/>
      <w:bookmarkEnd w:id="192"/>
    </w:p>
    <w:p w14:paraId="121DE4B5" w14:textId="77777777" w:rsidR="003B509C" w:rsidRPr="00F41BB6" w:rsidRDefault="003B509C" w:rsidP="003B509C">
      <w:r w:rsidRPr="00F41BB6">
        <w:t xml:space="preserve">Please contact </w:t>
      </w:r>
      <w:r>
        <w:t xml:space="preserve">the </w:t>
      </w:r>
      <w:proofErr w:type="spellStart"/>
      <w:r>
        <w:t>ACMA’s</w:t>
      </w:r>
      <w:proofErr w:type="spellEnd"/>
      <w:r>
        <w:t xml:space="preserve"> Customer Service Centre at </w:t>
      </w:r>
      <w:hyperlink r:id="rId41" w:history="1">
        <w:r w:rsidRPr="00C832AA">
          <w:rPr>
            <w:rStyle w:val="Hyperlink"/>
          </w:rPr>
          <w:t>info@acma.gov.au</w:t>
        </w:r>
      </w:hyperlink>
      <w:r w:rsidRPr="00996FEB">
        <w:rPr>
          <w:rStyle w:val="Hyperlink"/>
        </w:rPr>
        <w:t>.</w:t>
      </w:r>
    </w:p>
    <w:p w14:paraId="0047A65B" w14:textId="77777777" w:rsidR="003B509C" w:rsidRPr="003B509C" w:rsidRDefault="003B509C" w:rsidP="003B509C">
      <w:pPr>
        <w:pStyle w:val="AppL1"/>
        <w:pageBreakBefore/>
        <w:spacing w:after="360"/>
        <w:rPr>
          <w:b/>
        </w:rPr>
      </w:pPr>
      <w:bookmarkStart w:id="193" w:name="_Ref485202273"/>
      <w:bookmarkStart w:id="194" w:name="_Toc488388560"/>
      <w:bookmarkStart w:id="195" w:name="_Toc490747832"/>
      <w:bookmarkStart w:id="196" w:name="_Toc480354445"/>
      <w:bookmarkStart w:id="197" w:name="_Toc480354740"/>
      <w:bookmarkStart w:id="198" w:name="_Toc483400690"/>
      <w:bookmarkStart w:id="199" w:name="_Toc483406754"/>
      <w:bookmarkStart w:id="200" w:name="_Toc486318170"/>
      <w:bookmarkStart w:id="201" w:name="_Toc486318903"/>
      <w:bookmarkStart w:id="202" w:name="_Toc486319153"/>
      <w:bookmarkStart w:id="203" w:name="_Toc490122669"/>
      <w:bookmarkEnd w:id="185"/>
      <w:bookmarkEnd w:id="186"/>
      <w:r w:rsidRPr="003B509C">
        <w:rPr>
          <w:b/>
        </w:rPr>
        <w:t>Standard special conditions and advisory notes</w:t>
      </w:r>
      <w:bookmarkEnd w:id="193"/>
      <w:bookmarkEnd w:id="194"/>
      <w:bookmarkEnd w:id="195"/>
      <w:r w:rsidRPr="003B509C">
        <w:rPr>
          <w:b/>
        </w:rPr>
        <w:t xml:space="preserve"> </w:t>
      </w:r>
    </w:p>
    <w:p w14:paraId="5431CE59" w14:textId="07961094" w:rsidR="003B509C" w:rsidRPr="00F41BB6" w:rsidRDefault="003B509C" w:rsidP="003B509C">
      <w:r>
        <w:t xml:space="preserve">This </w:t>
      </w:r>
      <w:r w:rsidR="00182A67">
        <w:t>a</w:t>
      </w:r>
      <w:r>
        <w:t>ppendix applies to o</w:t>
      </w:r>
      <w:r w:rsidRPr="00F45400">
        <w:t>ngoing communications by individual fixed earth stations with a specific satellite system (including ongoing telemetry, tracking and control for the purpose of providing permanent station keeping services for a specific satellite system)</w:t>
      </w:r>
      <w:r>
        <w:t>.</w:t>
      </w:r>
    </w:p>
    <w:p w14:paraId="4A2F9A15" w14:textId="77777777" w:rsidR="003B509C" w:rsidRPr="00F41BB6" w:rsidRDefault="003B509C" w:rsidP="003B509C">
      <w:pPr>
        <w:pStyle w:val="AppL2"/>
      </w:pPr>
      <w:bookmarkStart w:id="204" w:name="_Toc488388561"/>
      <w:bookmarkStart w:id="205" w:name="_Toc490747833"/>
      <w:bookmarkEnd w:id="196"/>
      <w:bookmarkEnd w:id="197"/>
      <w:bookmarkEnd w:id="198"/>
      <w:bookmarkEnd w:id="199"/>
      <w:bookmarkEnd w:id="200"/>
      <w:bookmarkEnd w:id="201"/>
      <w:bookmarkEnd w:id="202"/>
      <w:bookmarkEnd w:id="203"/>
      <w:r>
        <w:t xml:space="preserve">Recorded in the </w:t>
      </w:r>
      <w:proofErr w:type="spellStart"/>
      <w:r>
        <w:t>MIFR</w:t>
      </w:r>
      <w:proofErr w:type="spellEnd"/>
      <w:r>
        <w:t xml:space="preserve"> with favourable finding</w:t>
      </w:r>
      <w:bookmarkEnd w:id="204"/>
      <w:bookmarkEnd w:id="205"/>
    </w:p>
    <w:p w14:paraId="6AB6C2D9" w14:textId="04165D0B" w:rsidR="003B509C" w:rsidRPr="00601F6F" w:rsidRDefault="003B509C" w:rsidP="00601F6F">
      <w:pPr>
        <w:autoSpaceDE w:val="0"/>
        <w:autoSpaceDN w:val="0"/>
        <w:adjustRightInd w:val="0"/>
        <w:spacing w:line="240" w:lineRule="auto"/>
      </w:pPr>
      <w:r w:rsidRPr="00F45400">
        <w:t xml:space="preserve">The following special conditions and advisory notes are to be applied where the satellite system has been successfully coordinated and is recorded (notified) in the </w:t>
      </w:r>
      <w:proofErr w:type="spellStart"/>
      <w:r w:rsidRPr="00F45400">
        <w:t>ITU’s</w:t>
      </w:r>
      <w:proofErr w:type="spellEnd"/>
      <w:r w:rsidRPr="00F45400">
        <w:t xml:space="preserve"> Master International Frequency Register (</w:t>
      </w:r>
      <w:proofErr w:type="spellStart"/>
      <w:r w:rsidRPr="00F45400">
        <w:t>MIFR</w:t>
      </w:r>
      <w:proofErr w:type="spellEnd"/>
      <w:r w:rsidRPr="00F45400">
        <w:t>) with favourable finding</w:t>
      </w:r>
      <w:r>
        <w:t>:</w:t>
      </w:r>
    </w:p>
    <w:p w14:paraId="306155B4" w14:textId="765BACEF" w:rsidR="003B509C" w:rsidRPr="00601F6F" w:rsidRDefault="003B509C" w:rsidP="00601F6F">
      <w:pPr>
        <w:pStyle w:val="AppL3"/>
        <w:spacing w:after="240"/>
      </w:pPr>
      <w:bookmarkStart w:id="206" w:name="_Toc392151137"/>
      <w:bookmarkStart w:id="207" w:name="_Toc478115638"/>
      <w:bookmarkStart w:id="208" w:name="_Toc478115886"/>
      <w:bookmarkStart w:id="209" w:name="_Toc478563478"/>
      <w:bookmarkStart w:id="210" w:name="_Toc480354435"/>
      <w:bookmarkStart w:id="211" w:name="_Toc480354730"/>
      <w:bookmarkStart w:id="212" w:name="_Toc483206770"/>
      <w:bookmarkStart w:id="213" w:name="_Toc483207189"/>
      <w:bookmarkStart w:id="214" w:name="_Toc483208172"/>
      <w:bookmarkStart w:id="215" w:name="_Toc483208650"/>
      <w:bookmarkStart w:id="216" w:name="_Toc483209580"/>
      <w:bookmarkStart w:id="217" w:name="_Toc483212420"/>
      <w:bookmarkStart w:id="218" w:name="_Toc483214199"/>
      <w:bookmarkStart w:id="219" w:name="_Toc483225217"/>
      <w:bookmarkStart w:id="220" w:name="_Toc483225675"/>
      <w:bookmarkStart w:id="221" w:name="_Toc483317929"/>
      <w:bookmarkStart w:id="222" w:name="_Toc483391822"/>
      <w:bookmarkStart w:id="223" w:name="_Toc483494268"/>
      <w:bookmarkStart w:id="224" w:name="_Toc485220509"/>
      <w:bookmarkStart w:id="225" w:name="_Toc485299193"/>
      <w:bookmarkStart w:id="226" w:name="_Toc488388562"/>
      <w:bookmarkStart w:id="227" w:name="_Toc490747834"/>
      <w:r w:rsidRPr="00006756">
        <w:t>S</w:t>
      </w:r>
      <w:r>
        <w:t>pecial Conditions</w:t>
      </w:r>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p>
    <w:p w14:paraId="21CA8100" w14:textId="3999BF75" w:rsidR="003B509C" w:rsidRPr="00601F6F" w:rsidRDefault="003B509C" w:rsidP="003B509C">
      <w:pPr>
        <w:rPr>
          <w:b/>
        </w:rPr>
      </w:pPr>
      <w:r w:rsidRPr="00006756">
        <w:rPr>
          <w:b/>
        </w:rPr>
        <w:t>Pre-defined (EC)</w:t>
      </w:r>
    </w:p>
    <w:p w14:paraId="60445DF0" w14:textId="20AB672C" w:rsidR="003B509C" w:rsidRPr="00F41BB6" w:rsidRDefault="003B509C" w:rsidP="003B509C">
      <w:pPr>
        <w:pStyle w:val="ListParagraph"/>
        <w:numPr>
          <w:ilvl w:val="0"/>
          <w:numId w:val="22"/>
        </w:numPr>
        <w:spacing w:after="240"/>
      </w:pPr>
      <w:r w:rsidRPr="00F41BB6">
        <w:t>Operation of this earth station must be in accordance with frequency assignments recorded in the Master International Frequency Register (</w:t>
      </w:r>
      <w:proofErr w:type="spellStart"/>
      <w:r w:rsidRPr="00F41BB6">
        <w:t>MIFR</w:t>
      </w:r>
      <w:proofErr w:type="spellEnd"/>
      <w:r w:rsidRPr="00F41BB6">
        <w:t>) of the International Telecommunication Union.</w:t>
      </w:r>
    </w:p>
    <w:p w14:paraId="2CF1E709" w14:textId="0756AA56" w:rsidR="003B509C" w:rsidRPr="00F41BB6" w:rsidRDefault="003B509C" w:rsidP="00601F6F">
      <w:pPr>
        <w:pStyle w:val="AppL3"/>
        <w:spacing w:before="0" w:after="240"/>
      </w:pPr>
      <w:bookmarkStart w:id="228" w:name="_Toc392151138"/>
      <w:bookmarkStart w:id="229" w:name="_Toc478115639"/>
      <w:bookmarkStart w:id="230" w:name="_Toc478115887"/>
      <w:bookmarkStart w:id="231" w:name="_Toc478563479"/>
      <w:bookmarkStart w:id="232" w:name="_Toc480354436"/>
      <w:bookmarkStart w:id="233" w:name="_Toc480354731"/>
      <w:bookmarkStart w:id="234" w:name="_Toc483206771"/>
      <w:bookmarkStart w:id="235" w:name="_Toc483207190"/>
      <w:bookmarkStart w:id="236" w:name="_Toc483208173"/>
      <w:bookmarkStart w:id="237" w:name="_Toc483208651"/>
      <w:bookmarkStart w:id="238" w:name="_Toc483209581"/>
      <w:bookmarkStart w:id="239" w:name="_Toc483212421"/>
      <w:bookmarkStart w:id="240" w:name="_Toc483214200"/>
      <w:bookmarkStart w:id="241" w:name="_Toc483225218"/>
      <w:bookmarkStart w:id="242" w:name="_Toc483225676"/>
      <w:bookmarkStart w:id="243" w:name="_Toc483317930"/>
      <w:bookmarkStart w:id="244" w:name="_Toc483391823"/>
      <w:bookmarkStart w:id="245" w:name="_Toc483494269"/>
      <w:bookmarkStart w:id="246" w:name="_Toc485220510"/>
      <w:bookmarkStart w:id="247" w:name="_Toc485299194"/>
      <w:bookmarkStart w:id="248" w:name="_Toc488388563"/>
      <w:bookmarkStart w:id="249" w:name="_Toc490747835"/>
      <w:r w:rsidRPr="00F41BB6">
        <w:t>A</w:t>
      </w:r>
      <w:r>
        <w:t>dvisory Notes</w:t>
      </w:r>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p>
    <w:p w14:paraId="4198F422" w14:textId="20652646" w:rsidR="003B509C" w:rsidRPr="00601F6F" w:rsidRDefault="003B509C" w:rsidP="00601F6F">
      <w:pPr>
        <w:rPr>
          <w:b/>
        </w:rPr>
      </w:pPr>
      <w:r w:rsidRPr="00006756">
        <w:rPr>
          <w:b/>
        </w:rPr>
        <w:t>Pre-defined (</w:t>
      </w:r>
      <w:proofErr w:type="spellStart"/>
      <w:r w:rsidRPr="00006756">
        <w:rPr>
          <w:b/>
        </w:rPr>
        <w:t>EI</w:t>
      </w:r>
      <w:proofErr w:type="spellEnd"/>
      <w:r w:rsidRPr="00006756">
        <w:rPr>
          <w:b/>
        </w:rPr>
        <w:t>)</w:t>
      </w:r>
    </w:p>
    <w:p w14:paraId="146A3FD8" w14:textId="609AF8E2" w:rsidR="003B509C" w:rsidRPr="00F41BB6" w:rsidRDefault="003B509C" w:rsidP="00601F6F">
      <w:pPr>
        <w:pStyle w:val="ListParagraph"/>
        <w:numPr>
          <w:ilvl w:val="0"/>
          <w:numId w:val="23"/>
        </w:numPr>
        <w:spacing w:after="240"/>
      </w:pPr>
      <w:r w:rsidRPr="00F41BB6">
        <w:t>The Master International Frequency Register (</w:t>
      </w:r>
      <w:proofErr w:type="spellStart"/>
      <w:r w:rsidRPr="00F41BB6">
        <w:t>MIFR</w:t>
      </w:r>
      <w:proofErr w:type="spellEnd"/>
      <w:r w:rsidRPr="00F41BB6">
        <w:t>) is maintained by the International Telecommunication Union (</w:t>
      </w:r>
      <w:proofErr w:type="spellStart"/>
      <w:r w:rsidRPr="00F41BB6">
        <w:t>ITU</w:t>
      </w:r>
      <w:proofErr w:type="spellEnd"/>
      <w:r w:rsidRPr="00F41BB6">
        <w:t xml:space="preserve">) in accordance with the Radio Regulations. </w:t>
      </w:r>
    </w:p>
    <w:p w14:paraId="27C1EE86" w14:textId="5A39325E" w:rsidR="003B509C" w:rsidRPr="00601F6F" w:rsidRDefault="003B509C" w:rsidP="00601F6F">
      <w:pPr>
        <w:rPr>
          <w:b/>
        </w:rPr>
      </w:pPr>
      <w:r w:rsidRPr="00F41BB6">
        <w:rPr>
          <w:b/>
        </w:rPr>
        <w:t>User-defined</w:t>
      </w:r>
    </w:p>
    <w:p w14:paraId="2B8A281A" w14:textId="7E718915" w:rsidR="003B509C" w:rsidRPr="00601F6F" w:rsidRDefault="003B509C" w:rsidP="00601F6F">
      <w:pPr>
        <w:pStyle w:val="ListParagraph"/>
        <w:numPr>
          <w:ilvl w:val="0"/>
          <w:numId w:val="23"/>
        </w:numPr>
        <w:spacing w:after="240"/>
        <w:rPr>
          <w:u w:val="single"/>
        </w:rPr>
      </w:pPr>
      <w:r w:rsidRPr="00F41BB6">
        <w:t xml:space="preserve">This licence authorises communications with </w:t>
      </w:r>
      <w:r w:rsidRPr="00B905E8">
        <w:rPr>
          <w:szCs w:val="20"/>
        </w:rPr>
        <w:t>[</w:t>
      </w:r>
      <w:proofErr w:type="spellStart"/>
      <w:r w:rsidRPr="00996FEB">
        <w:rPr>
          <w:szCs w:val="20"/>
        </w:rPr>
        <w:t>ITU</w:t>
      </w:r>
      <w:proofErr w:type="spellEnd"/>
      <w:r w:rsidRPr="00996FEB">
        <w:rPr>
          <w:szCs w:val="20"/>
        </w:rPr>
        <w:t xml:space="preserve"> satellite network name</w:t>
      </w:r>
      <w:r w:rsidRPr="00B905E8">
        <w:rPr>
          <w:szCs w:val="20"/>
        </w:rPr>
        <w:t>]</w:t>
      </w:r>
      <w:r w:rsidRPr="00902239">
        <w:rPr>
          <w:i/>
          <w:szCs w:val="20"/>
        </w:rPr>
        <w:t>.</w:t>
      </w:r>
    </w:p>
    <w:p w14:paraId="0ACF01F4" w14:textId="2EA0DC8F" w:rsidR="00601F6F" w:rsidRPr="00601F6F" w:rsidRDefault="00601F6F" w:rsidP="00601F6F">
      <w:pPr>
        <w:pStyle w:val="AppL2"/>
        <w:spacing w:before="0" w:after="240"/>
      </w:pPr>
      <w:bookmarkStart w:id="250" w:name="_Toc488388564"/>
      <w:bookmarkStart w:id="251" w:name="_Toc490747836"/>
      <w:bookmarkStart w:id="252" w:name="_Toc483400692"/>
      <w:bookmarkStart w:id="253" w:name="_Toc490122671"/>
      <w:r>
        <w:t xml:space="preserve">Not recorded in the </w:t>
      </w:r>
      <w:proofErr w:type="spellStart"/>
      <w:r>
        <w:t>MIFR</w:t>
      </w:r>
      <w:bookmarkEnd w:id="250"/>
      <w:bookmarkEnd w:id="251"/>
      <w:proofErr w:type="spellEnd"/>
    </w:p>
    <w:p w14:paraId="5C989EF4" w14:textId="4D8E5213" w:rsidR="00601F6F" w:rsidRPr="00F41BB6" w:rsidRDefault="00601F6F" w:rsidP="00601F6F">
      <w:r w:rsidRPr="00F45400">
        <w:t xml:space="preserve">The following special conditions and advisory notes are to be applied where the satellite system is still under coordination and has not as yet been recorded (notified) in the </w:t>
      </w:r>
      <w:proofErr w:type="spellStart"/>
      <w:r w:rsidRPr="00F45400">
        <w:t>ITU’s</w:t>
      </w:r>
      <w:proofErr w:type="spellEnd"/>
      <w:r w:rsidRPr="00F45400">
        <w:t xml:space="preserve"> Master International Frequency Register (</w:t>
      </w:r>
      <w:proofErr w:type="spellStart"/>
      <w:r w:rsidRPr="00F45400">
        <w:t>MIFR</w:t>
      </w:r>
      <w:proofErr w:type="spellEnd"/>
      <w:r w:rsidRPr="00F45400">
        <w:t>)</w:t>
      </w:r>
      <w:r>
        <w:t>:</w:t>
      </w:r>
    </w:p>
    <w:p w14:paraId="192B381A" w14:textId="60F27F8A" w:rsidR="00601F6F" w:rsidRPr="00F41BB6" w:rsidRDefault="00601F6F" w:rsidP="00601F6F">
      <w:pPr>
        <w:pStyle w:val="AppL3"/>
        <w:spacing w:after="240"/>
      </w:pPr>
      <w:bookmarkStart w:id="254" w:name="_Toc392151139"/>
      <w:bookmarkStart w:id="255" w:name="_Toc478115640"/>
      <w:bookmarkStart w:id="256" w:name="_Toc478115888"/>
      <w:bookmarkStart w:id="257" w:name="_Toc478563480"/>
      <w:bookmarkStart w:id="258" w:name="_Toc480354437"/>
      <w:bookmarkStart w:id="259" w:name="_Toc480354732"/>
      <w:bookmarkStart w:id="260" w:name="_Toc483206774"/>
      <w:bookmarkStart w:id="261" w:name="_Toc483207193"/>
      <w:bookmarkStart w:id="262" w:name="_Toc483208176"/>
      <w:bookmarkStart w:id="263" w:name="_Toc483208654"/>
      <w:bookmarkStart w:id="264" w:name="_Toc483209584"/>
      <w:bookmarkStart w:id="265" w:name="_Toc483212424"/>
      <w:bookmarkStart w:id="266" w:name="_Toc483214203"/>
      <w:bookmarkStart w:id="267" w:name="_Toc483225221"/>
      <w:bookmarkStart w:id="268" w:name="_Toc483225679"/>
      <w:bookmarkStart w:id="269" w:name="_Toc483317932"/>
      <w:bookmarkStart w:id="270" w:name="_Toc483391825"/>
      <w:bookmarkStart w:id="271" w:name="_Toc483494271"/>
      <w:bookmarkStart w:id="272" w:name="_Toc485220512"/>
      <w:bookmarkStart w:id="273" w:name="_Toc485299196"/>
      <w:bookmarkStart w:id="274" w:name="_Toc488388565"/>
      <w:bookmarkStart w:id="275" w:name="_Toc490747837"/>
      <w:r w:rsidRPr="00F41BB6">
        <w:t>S</w:t>
      </w:r>
      <w:r>
        <w:t>pecial Conditions</w:t>
      </w:r>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p>
    <w:p w14:paraId="5B8CAE34" w14:textId="6EA8D9C0" w:rsidR="00601F6F" w:rsidRPr="00F41BB6" w:rsidRDefault="00601F6F" w:rsidP="00601F6F">
      <w:r w:rsidRPr="00F41BB6">
        <w:rPr>
          <w:b/>
        </w:rPr>
        <w:t>Pre-defined (</w:t>
      </w:r>
      <w:proofErr w:type="spellStart"/>
      <w:r w:rsidRPr="00F41BB6">
        <w:rPr>
          <w:b/>
        </w:rPr>
        <w:t>EJ</w:t>
      </w:r>
      <w:proofErr w:type="spellEnd"/>
      <w:r w:rsidRPr="00F41BB6">
        <w:rPr>
          <w:b/>
        </w:rPr>
        <w:t>)</w:t>
      </w:r>
    </w:p>
    <w:p w14:paraId="15F2FB2E" w14:textId="7B59AAE6" w:rsidR="00601F6F" w:rsidRPr="00F41BB6" w:rsidRDefault="00601F6F" w:rsidP="00601F6F">
      <w:pPr>
        <w:pStyle w:val="ListParagraph"/>
        <w:numPr>
          <w:ilvl w:val="0"/>
          <w:numId w:val="24"/>
        </w:numPr>
        <w:spacing w:after="240"/>
      </w:pPr>
      <w:r w:rsidRPr="00F41BB6">
        <w:t>Prior to the frequency assignments being recorded in the Master International Frequency Register (</w:t>
      </w:r>
      <w:proofErr w:type="spellStart"/>
      <w:r w:rsidRPr="00F41BB6">
        <w:t>MIFR</w:t>
      </w:r>
      <w:proofErr w:type="spellEnd"/>
      <w:r w:rsidRPr="00F41BB6">
        <w:t xml:space="preserve">), this earth station may operate in accordance with the operating parameters published by the </w:t>
      </w:r>
      <w:proofErr w:type="spellStart"/>
      <w:r w:rsidRPr="00F41BB6">
        <w:t>ITU</w:t>
      </w:r>
      <w:proofErr w:type="spellEnd"/>
      <w:r w:rsidRPr="00F41BB6">
        <w:t xml:space="preserve"> in Special Sections of International Frequency Information Circulars</w:t>
      </w:r>
      <w:r w:rsidR="00182A67">
        <w:t>,</w:t>
      </w:r>
      <w:r w:rsidRPr="00F41BB6">
        <w:t xml:space="preserve"> and in accordance with any agreements reached as a result of an </w:t>
      </w:r>
      <w:proofErr w:type="spellStart"/>
      <w:r w:rsidRPr="00F41BB6">
        <w:t>ITU</w:t>
      </w:r>
      <w:proofErr w:type="spellEnd"/>
      <w:r w:rsidRPr="00F41BB6">
        <w:t xml:space="preserve"> frequency coordination process.</w:t>
      </w:r>
    </w:p>
    <w:p w14:paraId="4048120C" w14:textId="156F30EA" w:rsidR="00601F6F" w:rsidRPr="00601F6F" w:rsidRDefault="00601F6F" w:rsidP="00FC3893">
      <w:pPr>
        <w:keepNext/>
        <w:rPr>
          <w:b/>
        </w:rPr>
      </w:pPr>
      <w:r w:rsidRPr="00F41BB6">
        <w:rPr>
          <w:b/>
        </w:rPr>
        <w:t>P</w:t>
      </w:r>
      <w:r>
        <w:rPr>
          <w:b/>
        </w:rPr>
        <w:t>re-defined (EH)</w:t>
      </w:r>
    </w:p>
    <w:p w14:paraId="36109B8A" w14:textId="499B3680" w:rsidR="00601F6F" w:rsidRPr="00F41BB6" w:rsidRDefault="00601F6F" w:rsidP="00FC3893">
      <w:pPr>
        <w:pStyle w:val="ListParagraph"/>
        <w:keepLines/>
        <w:numPr>
          <w:ilvl w:val="0"/>
          <w:numId w:val="24"/>
        </w:numPr>
        <w:spacing w:after="240"/>
        <w:ind w:left="357" w:hanging="357"/>
      </w:pPr>
      <w:r w:rsidRPr="00F41BB6">
        <w:t xml:space="preserve">Transmissions must not occur in circumstances that result in harmful interference to stations outside of Australia where these stations are operating in accordance with the Radio Regulations of the </w:t>
      </w:r>
      <w:proofErr w:type="spellStart"/>
      <w:r w:rsidRPr="00F41BB6">
        <w:t>ITU</w:t>
      </w:r>
      <w:proofErr w:type="spellEnd"/>
      <w:r w:rsidR="00182A67">
        <w:t>,</w:t>
      </w:r>
      <w:r w:rsidRPr="00F41BB6">
        <w:t xml:space="preserve"> except where the transmissions are in accordance with any agreements reached as a result of an </w:t>
      </w:r>
      <w:proofErr w:type="spellStart"/>
      <w:r w:rsidRPr="00F41BB6">
        <w:t>ITU</w:t>
      </w:r>
      <w:proofErr w:type="spellEnd"/>
      <w:r w:rsidRPr="00F41BB6">
        <w:t xml:space="preserve"> international frequency coordination process.</w:t>
      </w:r>
    </w:p>
    <w:p w14:paraId="493C5324" w14:textId="7AC9CD07" w:rsidR="00601F6F" w:rsidRPr="00601F6F" w:rsidRDefault="00601F6F" w:rsidP="00601F6F">
      <w:pPr>
        <w:rPr>
          <w:b/>
        </w:rPr>
      </w:pPr>
      <w:r w:rsidRPr="00F41BB6">
        <w:rPr>
          <w:b/>
        </w:rPr>
        <w:t>U</w:t>
      </w:r>
      <w:r>
        <w:rPr>
          <w:b/>
        </w:rPr>
        <w:t>ser-defined</w:t>
      </w:r>
    </w:p>
    <w:p w14:paraId="62E153BD" w14:textId="2306A5DB" w:rsidR="00601F6F" w:rsidRPr="00F41BB6" w:rsidRDefault="00601F6F" w:rsidP="00601F6F">
      <w:pPr>
        <w:pStyle w:val="ListParagraph"/>
        <w:numPr>
          <w:ilvl w:val="0"/>
          <w:numId w:val="24"/>
        </w:numPr>
        <w:spacing w:after="240"/>
      </w:pPr>
      <w:r w:rsidRPr="00F41BB6">
        <w:t>This earth station is authorised to communicate with space station</w:t>
      </w:r>
      <w:r>
        <w:t>(</w:t>
      </w:r>
      <w:r w:rsidRPr="00F41BB6">
        <w:t>s</w:t>
      </w:r>
      <w:r>
        <w:t>)</w:t>
      </w:r>
      <w:r w:rsidRPr="00F41BB6">
        <w:t xml:space="preserve"> of the </w:t>
      </w:r>
      <w:r w:rsidRPr="00B905E8">
        <w:t>[</w:t>
      </w:r>
      <w:proofErr w:type="spellStart"/>
      <w:r>
        <w:rPr>
          <w:i/>
        </w:rPr>
        <w:t>ITU</w:t>
      </w:r>
      <w:proofErr w:type="spellEnd"/>
      <w:r>
        <w:rPr>
          <w:i/>
        </w:rPr>
        <w:t xml:space="preserve"> </w:t>
      </w:r>
      <w:r w:rsidRPr="00006756">
        <w:rPr>
          <w:i/>
        </w:rPr>
        <w:t>satellite network name</w:t>
      </w:r>
      <w:r w:rsidRPr="00B905E8">
        <w:t>]</w:t>
      </w:r>
      <w:r w:rsidRPr="00F41BB6">
        <w:t xml:space="preserve"> satellite network as published by the International Telecommunication Union (</w:t>
      </w:r>
      <w:proofErr w:type="spellStart"/>
      <w:r w:rsidRPr="00F41BB6">
        <w:t>ITU</w:t>
      </w:r>
      <w:proofErr w:type="spellEnd"/>
      <w:r w:rsidRPr="00F41BB6">
        <w:t xml:space="preserve">) in Special Section </w:t>
      </w:r>
      <w:r w:rsidRPr="00B905E8">
        <w:t>[</w:t>
      </w:r>
      <w:proofErr w:type="spellStart"/>
      <w:r w:rsidRPr="00006756">
        <w:rPr>
          <w:i/>
        </w:rPr>
        <w:t>ITU</w:t>
      </w:r>
      <w:proofErr w:type="spellEnd"/>
      <w:r w:rsidRPr="00006756">
        <w:rPr>
          <w:i/>
        </w:rPr>
        <w:t xml:space="preserve"> reference</w:t>
      </w:r>
      <w:r w:rsidR="00182A67">
        <w:rPr>
          <w:i/>
        </w:rPr>
        <w:t>—</w:t>
      </w:r>
      <w:r w:rsidRPr="00006756">
        <w:rPr>
          <w:i/>
        </w:rPr>
        <w:t>take the most recent document number]</w:t>
      </w:r>
      <w:r w:rsidRPr="00F41BB6">
        <w:t xml:space="preserve"> of International Frequency Information Circular </w:t>
      </w:r>
      <w:r w:rsidRPr="00B905E8">
        <w:t>[</w:t>
      </w:r>
      <w:proofErr w:type="spellStart"/>
      <w:r w:rsidRPr="00006756">
        <w:rPr>
          <w:i/>
        </w:rPr>
        <w:t>IFIC</w:t>
      </w:r>
      <w:proofErr w:type="spellEnd"/>
      <w:r w:rsidRPr="00006756">
        <w:rPr>
          <w:i/>
        </w:rPr>
        <w:t xml:space="preserve"> number</w:t>
      </w:r>
      <w:r w:rsidRPr="00B905E8">
        <w:t>]</w:t>
      </w:r>
      <w:r w:rsidRPr="00182A67">
        <w:t>.</w:t>
      </w:r>
      <w:r w:rsidRPr="00F41BB6">
        <w:t xml:space="preserve"> </w:t>
      </w:r>
    </w:p>
    <w:p w14:paraId="0337FFDC" w14:textId="70D78FDA" w:rsidR="00601F6F" w:rsidRPr="00F41BB6" w:rsidRDefault="00601F6F" w:rsidP="00601F6F">
      <w:pPr>
        <w:pStyle w:val="AppL3"/>
        <w:spacing w:before="0" w:after="240"/>
      </w:pPr>
      <w:bookmarkStart w:id="276" w:name="_Toc392151140"/>
      <w:bookmarkStart w:id="277" w:name="_Toc478115641"/>
      <w:bookmarkStart w:id="278" w:name="_Toc478115889"/>
      <w:bookmarkStart w:id="279" w:name="_Toc478563481"/>
      <w:bookmarkStart w:id="280" w:name="_Toc480354438"/>
      <w:bookmarkStart w:id="281" w:name="_Toc480354733"/>
      <w:bookmarkStart w:id="282" w:name="_Toc483206775"/>
      <w:bookmarkStart w:id="283" w:name="_Toc483207194"/>
      <w:bookmarkStart w:id="284" w:name="_Toc483208177"/>
      <w:bookmarkStart w:id="285" w:name="_Toc483208655"/>
      <w:bookmarkStart w:id="286" w:name="_Toc483209585"/>
      <w:bookmarkStart w:id="287" w:name="_Toc483212425"/>
      <w:bookmarkStart w:id="288" w:name="_Toc483214204"/>
      <w:bookmarkStart w:id="289" w:name="_Toc483225222"/>
      <w:bookmarkStart w:id="290" w:name="_Toc483225680"/>
      <w:bookmarkStart w:id="291" w:name="_Toc483317933"/>
      <w:bookmarkStart w:id="292" w:name="_Toc483391826"/>
      <w:bookmarkStart w:id="293" w:name="_Toc483494272"/>
      <w:bookmarkStart w:id="294" w:name="_Toc485220513"/>
      <w:bookmarkStart w:id="295" w:name="_Toc485299197"/>
      <w:bookmarkStart w:id="296" w:name="_Toc488388566"/>
      <w:bookmarkStart w:id="297" w:name="_Toc490747838"/>
      <w:r w:rsidRPr="00F41BB6">
        <w:t>A</w:t>
      </w:r>
      <w:r>
        <w:t>dvisory Notes</w:t>
      </w:r>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p>
    <w:p w14:paraId="633DDA7C" w14:textId="69F2DABE" w:rsidR="00601F6F" w:rsidRPr="00601F6F" w:rsidRDefault="00601F6F" w:rsidP="00601F6F">
      <w:pPr>
        <w:rPr>
          <w:b/>
        </w:rPr>
      </w:pPr>
      <w:r w:rsidRPr="00F41BB6">
        <w:rPr>
          <w:b/>
        </w:rPr>
        <w:t>P</w:t>
      </w:r>
      <w:r>
        <w:rPr>
          <w:b/>
        </w:rPr>
        <w:t>re-defined (</w:t>
      </w:r>
      <w:proofErr w:type="spellStart"/>
      <w:r>
        <w:rPr>
          <w:b/>
        </w:rPr>
        <w:t>EI</w:t>
      </w:r>
      <w:proofErr w:type="spellEnd"/>
      <w:r>
        <w:rPr>
          <w:b/>
        </w:rPr>
        <w:t>)</w:t>
      </w:r>
    </w:p>
    <w:p w14:paraId="5C13CEC4" w14:textId="026244A3" w:rsidR="00601F6F" w:rsidRPr="00601F6F" w:rsidRDefault="00601F6F" w:rsidP="00601F6F">
      <w:pPr>
        <w:pStyle w:val="ListParagraph"/>
        <w:numPr>
          <w:ilvl w:val="0"/>
          <w:numId w:val="25"/>
        </w:numPr>
        <w:spacing w:after="240"/>
      </w:pPr>
      <w:r w:rsidRPr="00F41BB6">
        <w:t>The Master International Frequency Register (</w:t>
      </w:r>
      <w:proofErr w:type="spellStart"/>
      <w:r w:rsidRPr="00F41BB6">
        <w:t>MIFR</w:t>
      </w:r>
      <w:proofErr w:type="spellEnd"/>
      <w:r w:rsidRPr="00F41BB6">
        <w:t>) is maintained by the International Telecommunication Union (</w:t>
      </w:r>
      <w:proofErr w:type="spellStart"/>
      <w:r w:rsidRPr="00F41BB6">
        <w:t>ITU</w:t>
      </w:r>
      <w:proofErr w:type="spellEnd"/>
      <w:r w:rsidRPr="00F41BB6">
        <w:t xml:space="preserve">) in accordance with the Radio Regulations. </w:t>
      </w:r>
    </w:p>
    <w:p w14:paraId="59B79397" w14:textId="0F33AA38" w:rsidR="00601F6F" w:rsidRPr="00601F6F" w:rsidRDefault="00601F6F" w:rsidP="00601F6F">
      <w:pPr>
        <w:rPr>
          <w:b/>
        </w:rPr>
      </w:pPr>
      <w:r w:rsidRPr="00F41BB6">
        <w:rPr>
          <w:b/>
        </w:rPr>
        <w:t>P</w:t>
      </w:r>
      <w:r>
        <w:rPr>
          <w:b/>
        </w:rPr>
        <w:t>re-defined (ED)</w:t>
      </w:r>
    </w:p>
    <w:p w14:paraId="72A5F120" w14:textId="77777777" w:rsidR="00601F6F" w:rsidRPr="00F41BB6" w:rsidRDefault="00601F6F" w:rsidP="00601F6F">
      <w:pPr>
        <w:pStyle w:val="ListParagraph"/>
        <w:numPr>
          <w:ilvl w:val="0"/>
          <w:numId w:val="25"/>
        </w:numPr>
        <w:spacing w:after="240"/>
      </w:pPr>
      <w:r w:rsidRPr="00F41BB6">
        <w:t xml:space="preserve">Coordination agreements reached as a result of an </w:t>
      </w:r>
      <w:proofErr w:type="spellStart"/>
      <w:r w:rsidRPr="00F41BB6">
        <w:t>ITU</w:t>
      </w:r>
      <w:proofErr w:type="spellEnd"/>
      <w:r w:rsidRPr="00F41BB6">
        <w:t xml:space="preserve"> international frequency coordination process are intended to minimise the potential for harmful interference to radiocommunications stations. A radiocommunications station operated prior to a frequency assignment being recorded in the </w:t>
      </w:r>
      <w:proofErr w:type="spellStart"/>
      <w:r w:rsidRPr="00F41BB6">
        <w:t>MIFR</w:t>
      </w:r>
      <w:proofErr w:type="spellEnd"/>
      <w:r w:rsidRPr="00F41BB6">
        <w:t xml:space="preserve"> cannot necessarily claim protection from harmful interference from radiocommunications stations of other countries.</w:t>
      </w:r>
    </w:p>
    <w:p w14:paraId="730A5891" w14:textId="77777777" w:rsidR="00601F6F" w:rsidRPr="00601F6F" w:rsidRDefault="00601F6F" w:rsidP="00601F6F">
      <w:pPr>
        <w:pStyle w:val="AppL1"/>
        <w:pageBreakBefore/>
        <w:spacing w:after="360"/>
        <w:rPr>
          <w:b/>
        </w:rPr>
      </w:pPr>
      <w:bookmarkStart w:id="298" w:name="_Ref485202213"/>
      <w:bookmarkStart w:id="299" w:name="_Toc488388567"/>
      <w:bookmarkStart w:id="300" w:name="_Toc490747839"/>
      <w:bookmarkStart w:id="301" w:name="_Toc490122672"/>
      <w:bookmarkStart w:id="302" w:name="_Toc480354448"/>
      <w:bookmarkStart w:id="303" w:name="_Toc480354743"/>
      <w:bookmarkStart w:id="304" w:name="_Toc483400693"/>
      <w:bookmarkStart w:id="305" w:name="_Toc483406757"/>
      <w:bookmarkStart w:id="306" w:name="_Toc486318173"/>
      <w:bookmarkStart w:id="307" w:name="_Toc486318906"/>
      <w:bookmarkStart w:id="308" w:name="_Toc486319156"/>
      <w:bookmarkEnd w:id="252"/>
      <w:bookmarkEnd w:id="253"/>
      <w:r w:rsidRPr="00601F6F">
        <w:rPr>
          <w:b/>
        </w:rPr>
        <w:t>Special conditions and advisory notes for launch and TOSS/</w:t>
      </w:r>
      <w:proofErr w:type="spellStart"/>
      <w:r w:rsidRPr="00601F6F">
        <w:rPr>
          <w:b/>
        </w:rPr>
        <w:t>IOT</w:t>
      </w:r>
      <w:proofErr w:type="spellEnd"/>
      <w:r w:rsidRPr="00601F6F">
        <w:rPr>
          <w:b/>
        </w:rPr>
        <w:t xml:space="preserve"> use</w:t>
      </w:r>
      <w:bookmarkEnd w:id="298"/>
      <w:bookmarkEnd w:id="299"/>
      <w:bookmarkEnd w:id="300"/>
    </w:p>
    <w:p w14:paraId="6EF4AFA7" w14:textId="51157CDA" w:rsidR="00601F6F" w:rsidRPr="00F45400" w:rsidRDefault="00601F6F" w:rsidP="00601F6F">
      <w:pPr>
        <w:spacing w:line="240" w:lineRule="auto"/>
        <w:rPr>
          <w:rFonts w:cs="Arial"/>
        </w:rPr>
      </w:pPr>
      <w:r>
        <w:t xml:space="preserve">This </w:t>
      </w:r>
      <w:r w:rsidR="00182A67">
        <w:t>a</w:t>
      </w:r>
      <w:r>
        <w:t xml:space="preserve">ppendix applies to </w:t>
      </w:r>
      <w:r>
        <w:rPr>
          <w:rFonts w:cs="Arial"/>
        </w:rPr>
        <w:t>l</w:t>
      </w:r>
      <w:r w:rsidRPr="00F45400">
        <w:rPr>
          <w:rFonts w:cs="Arial"/>
        </w:rPr>
        <w:t>aunch, and transfer orbit support services (TOSS) and/or in-orbit testing (</w:t>
      </w:r>
      <w:proofErr w:type="spellStart"/>
      <w:r w:rsidRPr="00F45400">
        <w:rPr>
          <w:rFonts w:cs="Arial"/>
        </w:rPr>
        <w:t>IOT</w:t>
      </w:r>
      <w:proofErr w:type="spellEnd"/>
      <w:r w:rsidRPr="00F45400">
        <w:rPr>
          <w:rFonts w:cs="Arial"/>
        </w:rPr>
        <w:t>)</w:t>
      </w:r>
      <w:r>
        <w:rPr>
          <w:rFonts w:cs="Arial"/>
        </w:rPr>
        <w:t>.</w:t>
      </w:r>
    </w:p>
    <w:p w14:paraId="7110534F" w14:textId="77777777" w:rsidR="00601F6F" w:rsidRPr="00396A6F" w:rsidRDefault="00601F6F" w:rsidP="00601F6F">
      <w:pPr>
        <w:pStyle w:val="AppL2"/>
        <w:spacing w:before="0" w:after="240"/>
      </w:pPr>
      <w:bookmarkStart w:id="309" w:name="_Toc488388568"/>
      <w:bookmarkStart w:id="310" w:name="_Toc490747840"/>
      <w:r w:rsidRPr="003236F8">
        <w:t>A specific space mission</w:t>
      </w:r>
      <w:bookmarkEnd w:id="309"/>
      <w:bookmarkEnd w:id="310"/>
    </w:p>
    <w:p w14:paraId="5FF51C90" w14:textId="3D7240B9" w:rsidR="00601F6F" w:rsidRPr="00601F6F" w:rsidRDefault="00601F6F" w:rsidP="00601F6F">
      <w:r w:rsidRPr="00F45400">
        <w:t xml:space="preserve">The following special conditions and advisory notes are to be applied where the temporary fixed earth station provides launch and transfer orbit services and/or in-orbit testing for a specific </w:t>
      </w:r>
      <w:r>
        <w:t>space mission:</w:t>
      </w:r>
    </w:p>
    <w:p w14:paraId="44A5B4BA" w14:textId="73C02360" w:rsidR="00601F6F" w:rsidRPr="00601F6F" w:rsidRDefault="00601F6F" w:rsidP="00601F6F">
      <w:pPr>
        <w:pStyle w:val="AppL3"/>
        <w:spacing w:before="0" w:after="240"/>
      </w:pPr>
      <w:bookmarkStart w:id="311" w:name="_Toc483317936"/>
      <w:bookmarkStart w:id="312" w:name="_Toc483391829"/>
      <w:bookmarkStart w:id="313" w:name="_Toc483494275"/>
      <w:bookmarkStart w:id="314" w:name="_Toc485220516"/>
      <w:bookmarkStart w:id="315" w:name="_Toc485299200"/>
      <w:bookmarkStart w:id="316" w:name="_Toc488388569"/>
      <w:bookmarkStart w:id="317" w:name="_Toc392151142"/>
      <w:bookmarkStart w:id="318" w:name="_Toc478115643"/>
      <w:bookmarkStart w:id="319" w:name="_Toc478115891"/>
      <w:bookmarkStart w:id="320" w:name="_Toc478563483"/>
      <w:bookmarkStart w:id="321" w:name="_Toc480354440"/>
      <w:bookmarkStart w:id="322" w:name="_Toc480354735"/>
      <w:bookmarkStart w:id="323" w:name="_Toc490747841"/>
      <w:r w:rsidRPr="00396A6F">
        <w:t>S</w:t>
      </w:r>
      <w:r>
        <w:t>pecial</w:t>
      </w:r>
      <w:r w:rsidRPr="00396A6F">
        <w:t xml:space="preserve"> </w:t>
      </w:r>
      <w:bookmarkEnd w:id="311"/>
      <w:bookmarkEnd w:id="312"/>
      <w:bookmarkEnd w:id="313"/>
      <w:bookmarkEnd w:id="314"/>
      <w:bookmarkEnd w:id="315"/>
      <w:bookmarkEnd w:id="316"/>
      <w:r w:rsidRPr="00396A6F">
        <w:t>C</w:t>
      </w:r>
      <w:r>
        <w:t>onditions</w:t>
      </w:r>
      <w:bookmarkEnd w:id="317"/>
      <w:bookmarkEnd w:id="318"/>
      <w:bookmarkEnd w:id="319"/>
      <w:bookmarkEnd w:id="320"/>
      <w:bookmarkEnd w:id="321"/>
      <w:bookmarkEnd w:id="322"/>
      <w:bookmarkEnd w:id="323"/>
    </w:p>
    <w:p w14:paraId="0CD1F184" w14:textId="10B73515" w:rsidR="00601F6F" w:rsidRPr="00601F6F" w:rsidRDefault="00601F6F" w:rsidP="00601F6F">
      <w:pPr>
        <w:rPr>
          <w:b/>
        </w:rPr>
      </w:pPr>
      <w:r w:rsidRPr="0027118E">
        <w:rPr>
          <w:b/>
        </w:rPr>
        <w:t>P</w:t>
      </w:r>
      <w:r>
        <w:rPr>
          <w:b/>
        </w:rPr>
        <w:t>re-defined (E8)</w:t>
      </w:r>
    </w:p>
    <w:p w14:paraId="2A4AAEF7" w14:textId="6364E3CA" w:rsidR="00601F6F" w:rsidRPr="00006756" w:rsidRDefault="00601F6F" w:rsidP="00601F6F">
      <w:pPr>
        <w:pStyle w:val="ListParagraph"/>
        <w:numPr>
          <w:ilvl w:val="0"/>
          <w:numId w:val="26"/>
        </w:numPr>
        <w:spacing w:after="240"/>
      </w:pPr>
      <w:r w:rsidRPr="00006756">
        <w:t>This licence authorises radiocommunications with space stations for the purpose of performing transfer orbit support services and/or in-orbit testing.</w:t>
      </w:r>
    </w:p>
    <w:p w14:paraId="0B68E240" w14:textId="58C3100C" w:rsidR="00601F6F" w:rsidRPr="00601F6F" w:rsidRDefault="00601F6F" w:rsidP="00601F6F">
      <w:pPr>
        <w:rPr>
          <w:b/>
        </w:rPr>
      </w:pPr>
      <w:r w:rsidRPr="00006756">
        <w:rPr>
          <w:b/>
        </w:rPr>
        <w:t>Pre-defined (</w:t>
      </w:r>
      <w:proofErr w:type="spellStart"/>
      <w:r w:rsidRPr="00006756">
        <w:rPr>
          <w:b/>
        </w:rPr>
        <w:t>EA</w:t>
      </w:r>
      <w:proofErr w:type="spellEnd"/>
      <w:r w:rsidRPr="00006756">
        <w:rPr>
          <w:b/>
        </w:rPr>
        <w:t>)</w:t>
      </w:r>
    </w:p>
    <w:p w14:paraId="1CE3808B" w14:textId="2F4F4A7D" w:rsidR="00601F6F" w:rsidRPr="00006756" w:rsidRDefault="00601F6F" w:rsidP="00601F6F">
      <w:pPr>
        <w:pStyle w:val="ListParagraph"/>
        <w:numPr>
          <w:ilvl w:val="0"/>
          <w:numId w:val="26"/>
        </w:numPr>
        <w:spacing w:after="240"/>
      </w:pPr>
      <w:r w:rsidRPr="00006756">
        <w:t>No harmful interference shall be caused to radiocommunications stations operating in accordance with the provisions of the Constitution, the Convention and the Radio Regulations of the International Telecommunication Union.</w:t>
      </w:r>
    </w:p>
    <w:p w14:paraId="150B0750" w14:textId="38FC877A" w:rsidR="00601F6F" w:rsidRPr="00006756" w:rsidRDefault="00601F6F" w:rsidP="00601F6F">
      <w:pPr>
        <w:pStyle w:val="AppL3"/>
        <w:spacing w:before="0" w:after="240"/>
      </w:pPr>
      <w:bookmarkStart w:id="324" w:name="_Toc392151143"/>
      <w:bookmarkStart w:id="325" w:name="_Toc478115644"/>
      <w:bookmarkStart w:id="326" w:name="_Toc478115892"/>
      <w:bookmarkStart w:id="327" w:name="_Toc478563484"/>
      <w:bookmarkStart w:id="328" w:name="_Toc480354441"/>
      <w:bookmarkStart w:id="329" w:name="_Toc480354736"/>
      <w:bookmarkStart w:id="330" w:name="_Toc483317937"/>
      <w:bookmarkStart w:id="331" w:name="_Toc483391830"/>
      <w:bookmarkStart w:id="332" w:name="_Toc483494276"/>
      <w:bookmarkStart w:id="333" w:name="_Toc485220517"/>
      <w:bookmarkStart w:id="334" w:name="_Toc485299201"/>
      <w:bookmarkStart w:id="335" w:name="_Toc488388570"/>
      <w:bookmarkStart w:id="336" w:name="_Toc490747842"/>
      <w:r w:rsidRPr="00396A6F">
        <w:t>A</w:t>
      </w:r>
      <w:r>
        <w:t>dvisory</w:t>
      </w:r>
      <w:r w:rsidRPr="00396A6F">
        <w:t xml:space="preserve"> </w:t>
      </w:r>
      <w:bookmarkEnd w:id="324"/>
      <w:bookmarkEnd w:id="325"/>
      <w:bookmarkEnd w:id="326"/>
      <w:bookmarkEnd w:id="327"/>
      <w:bookmarkEnd w:id="328"/>
      <w:bookmarkEnd w:id="329"/>
      <w:bookmarkEnd w:id="330"/>
      <w:bookmarkEnd w:id="331"/>
      <w:bookmarkEnd w:id="332"/>
      <w:bookmarkEnd w:id="333"/>
      <w:bookmarkEnd w:id="334"/>
      <w:bookmarkEnd w:id="335"/>
      <w:r>
        <w:t>Notes</w:t>
      </w:r>
      <w:bookmarkEnd w:id="336"/>
    </w:p>
    <w:p w14:paraId="00F00498" w14:textId="033CDDB7" w:rsidR="00601F6F" w:rsidRPr="00601F6F" w:rsidRDefault="00601F6F" w:rsidP="00601F6F">
      <w:pPr>
        <w:rPr>
          <w:b/>
        </w:rPr>
      </w:pPr>
      <w:r w:rsidRPr="00006756">
        <w:rPr>
          <w:b/>
        </w:rPr>
        <w:t>Pre-defined (</w:t>
      </w:r>
      <w:proofErr w:type="spellStart"/>
      <w:r w:rsidRPr="00006756">
        <w:rPr>
          <w:b/>
        </w:rPr>
        <w:t>EB</w:t>
      </w:r>
      <w:proofErr w:type="spellEnd"/>
      <w:r w:rsidRPr="00006756">
        <w:rPr>
          <w:b/>
        </w:rPr>
        <w:t>)</w:t>
      </w:r>
    </w:p>
    <w:p w14:paraId="23B0F551" w14:textId="4E8B7AE9" w:rsidR="00601F6F" w:rsidRPr="00006756" w:rsidRDefault="00601F6F" w:rsidP="00601F6F">
      <w:pPr>
        <w:pStyle w:val="ListParagraph"/>
        <w:numPr>
          <w:ilvl w:val="0"/>
          <w:numId w:val="27"/>
        </w:numPr>
        <w:spacing w:after="240"/>
      </w:pPr>
      <w:r w:rsidRPr="00006756">
        <w:t>Protection is not afforded for interference caused by radiocommunications stations operating in accordance with the provisions of the Constitution, the Convention and the Radio Regulations of the International Telecommunication Union.</w:t>
      </w:r>
    </w:p>
    <w:p w14:paraId="1CB44D86" w14:textId="1FD466D5" w:rsidR="00601F6F" w:rsidRPr="00601F6F" w:rsidRDefault="00601F6F" w:rsidP="00601F6F">
      <w:pPr>
        <w:rPr>
          <w:b/>
        </w:rPr>
      </w:pPr>
      <w:r w:rsidRPr="00006756">
        <w:rPr>
          <w:b/>
        </w:rPr>
        <w:t>U</w:t>
      </w:r>
      <w:r>
        <w:rPr>
          <w:b/>
        </w:rPr>
        <w:t>ser-defined</w:t>
      </w:r>
    </w:p>
    <w:p w14:paraId="4C0EC32E" w14:textId="7695A9EA" w:rsidR="00601F6F" w:rsidRPr="00601F6F" w:rsidRDefault="00601F6F" w:rsidP="00601F6F">
      <w:pPr>
        <w:pStyle w:val="ListParagraph"/>
        <w:numPr>
          <w:ilvl w:val="0"/>
          <w:numId w:val="27"/>
        </w:numPr>
        <w:spacing w:after="240"/>
      </w:pPr>
      <w:r w:rsidRPr="00006756">
        <w:t xml:space="preserve">This licence authorises communications with </w:t>
      </w:r>
      <w:r w:rsidRPr="00B905E8">
        <w:rPr>
          <w:szCs w:val="20"/>
        </w:rPr>
        <w:t>[</w:t>
      </w:r>
      <w:proofErr w:type="spellStart"/>
      <w:r w:rsidRPr="00996FEB">
        <w:rPr>
          <w:szCs w:val="20"/>
        </w:rPr>
        <w:t>ITU</w:t>
      </w:r>
      <w:proofErr w:type="spellEnd"/>
      <w:r w:rsidRPr="00996FEB">
        <w:rPr>
          <w:szCs w:val="20"/>
        </w:rPr>
        <w:t xml:space="preserve"> satellite network name</w:t>
      </w:r>
      <w:r w:rsidRPr="00B905E8">
        <w:rPr>
          <w:szCs w:val="20"/>
        </w:rPr>
        <w:t>]</w:t>
      </w:r>
      <w:r w:rsidRPr="00902239">
        <w:rPr>
          <w:i/>
          <w:szCs w:val="20"/>
        </w:rPr>
        <w:t>.</w:t>
      </w:r>
    </w:p>
    <w:p w14:paraId="4B921C08" w14:textId="77777777" w:rsidR="00601F6F" w:rsidRPr="00396A6F" w:rsidRDefault="00601F6F" w:rsidP="00601F6F">
      <w:pPr>
        <w:pStyle w:val="AppL2"/>
      </w:pPr>
      <w:bookmarkStart w:id="337" w:name="_Toc488388571"/>
      <w:bookmarkStart w:id="338" w:name="_Toc490747843"/>
      <w:r w:rsidRPr="003236F8">
        <w:t>Any number of space missions</w:t>
      </w:r>
      <w:bookmarkEnd w:id="337"/>
      <w:bookmarkEnd w:id="338"/>
    </w:p>
    <w:p w14:paraId="1FBD0E8D" w14:textId="627101C6" w:rsidR="00601F6F" w:rsidRPr="00601F6F" w:rsidRDefault="00601F6F" w:rsidP="00601F6F">
      <w:pPr>
        <w:rPr>
          <w:i/>
        </w:rPr>
      </w:pPr>
      <w:r w:rsidRPr="00F45400">
        <w:t>The following special conditions and advisory notes are to be applied where the ongoing fixed earth station provides launch and transfer orbit support services and/or in-orbit testing for any number of space missions:</w:t>
      </w:r>
    </w:p>
    <w:p w14:paraId="6C7EC8E5" w14:textId="3D16E7E0" w:rsidR="00601F6F" w:rsidRPr="00006756" w:rsidRDefault="00601F6F" w:rsidP="00601F6F">
      <w:pPr>
        <w:pStyle w:val="AppL3"/>
        <w:spacing w:before="0" w:after="240"/>
      </w:pPr>
      <w:bookmarkStart w:id="339" w:name="_Toc483317939"/>
      <w:bookmarkStart w:id="340" w:name="_Toc483391832"/>
      <w:bookmarkStart w:id="341" w:name="_Toc483494278"/>
      <w:bookmarkStart w:id="342" w:name="_Toc485220519"/>
      <w:bookmarkStart w:id="343" w:name="_Toc485299203"/>
      <w:bookmarkStart w:id="344" w:name="_Toc488388572"/>
      <w:bookmarkStart w:id="345" w:name="_Toc392151144"/>
      <w:bookmarkStart w:id="346" w:name="_Toc478115645"/>
      <w:bookmarkStart w:id="347" w:name="_Toc478115893"/>
      <w:bookmarkStart w:id="348" w:name="_Toc478563485"/>
      <w:bookmarkStart w:id="349" w:name="_Toc480354442"/>
      <w:bookmarkStart w:id="350" w:name="_Toc480354737"/>
      <w:bookmarkStart w:id="351" w:name="_Toc490747844"/>
      <w:r w:rsidRPr="00902239">
        <w:t>S</w:t>
      </w:r>
      <w:r>
        <w:t>pecial</w:t>
      </w:r>
      <w:r w:rsidRPr="00902239">
        <w:t xml:space="preserve"> </w:t>
      </w:r>
      <w:bookmarkEnd w:id="339"/>
      <w:bookmarkEnd w:id="340"/>
      <w:bookmarkEnd w:id="341"/>
      <w:bookmarkEnd w:id="342"/>
      <w:bookmarkEnd w:id="343"/>
      <w:bookmarkEnd w:id="344"/>
      <w:r w:rsidRPr="00902239">
        <w:t>C</w:t>
      </w:r>
      <w:r>
        <w:t>onditions</w:t>
      </w:r>
      <w:bookmarkEnd w:id="345"/>
      <w:bookmarkEnd w:id="346"/>
      <w:bookmarkEnd w:id="347"/>
      <w:bookmarkEnd w:id="348"/>
      <w:bookmarkEnd w:id="349"/>
      <w:bookmarkEnd w:id="350"/>
      <w:bookmarkEnd w:id="351"/>
    </w:p>
    <w:p w14:paraId="017455A7" w14:textId="24BA58BB" w:rsidR="00601F6F" w:rsidRPr="00006756" w:rsidRDefault="00601F6F" w:rsidP="00601F6F">
      <w:r w:rsidRPr="00006756">
        <w:rPr>
          <w:b/>
        </w:rPr>
        <w:t>Pre-defined (E8)</w:t>
      </w:r>
    </w:p>
    <w:p w14:paraId="04973F51" w14:textId="506B8300" w:rsidR="00601F6F" w:rsidRPr="00006756" w:rsidRDefault="00601F6F" w:rsidP="00601F6F">
      <w:pPr>
        <w:pStyle w:val="ListParagraph"/>
        <w:numPr>
          <w:ilvl w:val="0"/>
          <w:numId w:val="28"/>
        </w:numPr>
        <w:spacing w:after="240"/>
      </w:pPr>
      <w:r w:rsidRPr="00006756">
        <w:t>This licence authorises radiocommunications with space stations for the purpose of performing transfer orbit support services and/or in-orbit testing.</w:t>
      </w:r>
    </w:p>
    <w:p w14:paraId="663CFB9C" w14:textId="59B14B31" w:rsidR="00601F6F" w:rsidRPr="00006756" w:rsidRDefault="00601F6F" w:rsidP="00601F6F">
      <w:r w:rsidRPr="00006756">
        <w:rPr>
          <w:b/>
        </w:rPr>
        <w:t>Pre-defined (E9)</w:t>
      </w:r>
    </w:p>
    <w:p w14:paraId="68B69104" w14:textId="56604D25" w:rsidR="00601F6F" w:rsidRPr="00006756" w:rsidRDefault="00601F6F" w:rsidP="00601F6F">
      <w:pPr>
        <w:pStyle w:val="ListParagraph"/>
        <w:numPr>
          <w:ilvl w:val="0"/>
          <w:numId w:val="28"/>
        </w:numPr>
        <w:spacing w:after="240"/>
      </w:pPr>
      <w:r w:rsidRPr="00006756">
        <w:t>Before commencing transmissions to each space station, the licensee must inform ACMA of the International Telecommunication Union identity of the space station and the dates of commencement and completion of transmissions.</w:t>
      </w:r>
    </w:p>
    <w:p w14:paraId="23092E84" w14:textId="785903DA" w:rsidR="00601F6F" w:rsidRPr="00006756" w:rsidRDefault="00601F6F" w:rsidP="00601F6F">
      <w:r w:rsidRPr="00006756">
        <w:rPr>
          <w:b/>
        </w:rPr>
        <w:t>Pre-defined (</w:t>
      </w:r>
      <w:proofErr w:type="spellStart"/>
      <w:r w:rsidRPr="00006756">
        <w:rPr>
          <w:b/>
        </w:rPr>
        <w:t>EA</w:t>
      </w:r>
      <w:proofErr w:type="spellEnd"/>
      <w:r w:rsidRPr="00006756">
        <w:rPr>
          <w:b/>
        </w:rPr>
        <w:t>)</w:t>
      </w:r>
    </w:p>
    <w:p w14:paraId="2CF5CEB1" w14:textId="1114F22A" w:rsidR="00601F6F" w:rsidRPr="00601F6F" w:rsidRDefault="00601F6F" w:rsidP="00601F6F">
      <w:pPr>
        <w:pStyle w:val="ListParagraph"/>
        <w:numPr>
          <w:ilvl w:val="0"/>
          <w:numId w:val="28"/>
        </w:numPr>
        <w:spacing w:after="240"/>
      </w:pPr>
      <w:r w:rsidRPr="00006756">
        <w:t>No harmful interference shall be caused to radiocommunications stations operating in accordance with the provisions of the Constitution, the Convention and the Radio Regulations of the International Telecommunication Union.</w:t>
      </w:r>
    </w:p>
    <w:p w14:paraId="43DDEC7D" w14:textId="6D78DDCF" w:rsidR="00601F6F" w:rsidRPr="00006756" w:rsidRDefault="00601F6F" w:rsidP="00601F6F">
      <w:pPr>
        <w:pStyle w:val="AppL3"/>
        <w:spacing w:before="0" w:after="240"/>
      </w:pPr>
      <w:bookmarkStart w:id="352" w:name="_Toc483317940"/>
      <w:bookmarkStart w:id="353" w:name="_Toc483391833"/>
      <w:bookmarkStart w:id="354" w:name="_Toc483494279"/>
      <w:bookmarkStart w:id="355" w:name="_Toc485220520"/>
      <w:bookmarkStart w:id="356" w:name="_Toc485299204"/>
      <w:bookmarkStart w:id="357" w:name="_Toc488388573"/>
      <w:bookmarkStart w:id="358" w:name="_Toc392151145"/>
      <w:bookmarkStart w:id="359" w:name="_Toc478115646"/>
      <w:bookmarkStart w:id="360" w:name="_Toc478115894"/>
      <w:bookmarkStart w:id="361" w:name="_Toc478563486"/>
      <w:bookmarkStart w:id="362" w:name="_Toc480354443"/>
      <w:bookmarkStart w:id="363" w:name="_Toc480354738"/>
      <w:bookmarkStart w:id="364" w:name="_Toc490747845"/>
      <w:r w:rsidRPr="00902239">
        <w:t>A</w:t>
      </w:r>
      <w:r>
        <w:t>dvisory</w:t>
      </w:r>
      <w:r w:rsidRPr="00902239">
        <w:t xml:space="preserve"> </w:t>
      </w:r>
      <w:bookmarkEnd w:id="352"/>
      <w:bookmarkEnd w:id="353"/>
      <w:bookmarkEnd w:id="354"/>
      <w:bookmarkEnd w:id="355"/>
      <w:bookmarkEnd w:id="356"/>
      <w:bookmarkEnd w:id="357"/>
      <w:r w:rsidRPr="00902239">
        <w:t>N</w:t>
      </w:r>
      <w:r>
        <w:t>otes</w:t>
      </w:r>
      <w:bookmarkEnd w:id="358"/>
      <w:bookmarkEnd w:id="359"/>
      <w:bookmarkEnd w:id="360"/>
      <w:bookmarkEnd w:id="361"/>
      <w:bookmarkEnd w:id="362"/>
      <w:bookmarkEnd w:id="363"/>
      <w:bookmarkEnd w:id="364"/>
    </w:p>
    <w:p w14:paraId="5BD142C8" w14:textId="28AAF693" w:rsidR="00601F6F" w:rsidRPr="00006756" w:rsidRDefault="00601F6F" w:rsidP="00601F6F">
      <w:r w:rsidRPr="00006756">
        <w:rPr>
          <w:b/>
        </w:rPr>
        <w:t>Pre-defined (</w:t>
      </w:r>
      <w:proofErr w:type="spellStart"/>
      <w:r w:rsidRPr="00006756">
        <w:rPr>
          <w:b/>
        </w:rPr>
        <w:t>EB</w:t>
      </w:r>
      <w:proofErr w:type="spellEnd"/>
      <w:r w:rsidRPr="00006756">
        <w:rPr>
          <w:b/>
        </w:rPr>
        <w:t>)</w:t>
      </w:r>
    </w:p>
    <w:p w14:paraId="05FBCFF2" w14:textId="77777777" w:rsidR="00601F6F" w:rsidRPr="00006756" w:rsidRDefault="00601F6F" w:rsidP="00601F6F">
      <w:pPr>
        <w:pStyle w:val="ListParagraph"/>
        <w:numPr>
          <w:ilvl w:val="0"/>
          <w:numId w:val="29"/>
        </w:numPr>
        <w:spacing w:after="240"/>
      </w:pPr>
      <w:r w:rsidRPr="00006756">
        <w:t>Protection is not afforded for interference caused by radiocommunications stations operating in accordance with the provisions of the Constitution, the Convention and the Radio Regulations of the International Telecommunication Union.</w:t>
      </w:r>
    </w:p>
    <w:p w14:paraId="05130C9F" w14:textId="77777777" w:rsidR="00872DFF" w:rsidRPr="00601F6F" w:rsidRDefault="00872DFF" w:rsidP="00122FB0">
      <w:pPr>
        <w:pStyle w:val="AppL1"/>
        <w:pageBreakBefore/>
        <w:rPr>
          <w:b/>
        </w:rPr>
      </w:pPr>
      <w:bookmarkStart w:id="365" w:name="_Toc483400695"/>
      <w:bookmarkStart w:id="366" w:name="_Toc490122674"/>
      <w:bookmarkStart w:id="367" w:name="_Toc490747846"/>
      <w:bookmarkEnd w:id="301"/>
      <w:bookmarkEnd w:id="302"/>
      <w:bookmarkEnd w:id="303"/>
      <w:bookmarkEnd w:id="304"/>
      <w:bookmarkEnd w:id="305"/>
      <w:bookmarkEnd w:id="306"/>
      <w:bookmarkEnd w:id="307"/>
      <w:bookmarkEnd w:id="308"/>
      <w:r w:rsidRPr="00601F6F">
        <w:rPr>
          <w:b/>
        </w:rPr>
        <w:t>Information required for regulatory assessment</w:t>
      </w:r>
      <w:bookmarkEnd w:id="365"/>
      <w:bookmarkEnd w:id="366"/>
      <w:bookmarkEnd w:id="367"/>
    </w:p>
    <w:p w14:paraId="46D7F1C6" w14:textId="6EE82BAE" w:rsidR="00872DFF" w:rsidRPr="00601F6F" w:rsidRDefault="00872DFF" w:rsidP="00601F6F">
      <w:pPr>
        <w:pStyle w:val="Caption"/>
      </w:pPr>
      <w:r w:rsidRPr="00601F6F">
        <w:t xml:space="preserve">Information required for </w:t>
      </w:r>
      <w:r w:rsidR="00601F6F" w:rsidRPr="00601F6F">
        <w:rPr>
          <w:i/>
        </w:rPr>
        <w:t xml:space="preserve">fixed earth </w:t>
      </w:r>
      <w:r w:rsidR="00601F6F" w:rsidRPr="00601F6F">
        <w:t>and</w:t>
      </w:r>
      <w:r w:rsidR="00601F6F" w:rsidRPr="00601F6F">
        <w:rPr>
          <w:i/>
        </w:rPr>
        <w:t xml:space="preserve"> earth receive </w:t>
      </w:r>
      <w:r w:rsidR="00601F6F" w:rsidRPr="00601F6F">
        <w:t>licences</w:t>
      </w:r>
    </w:p>
    <w:tbl>
      <w:tblPr>
        <w:tblW w:w="9361" w:type="dxa"/>
        <w:tblCellMar>
          <w:top w:w="113" w:type="dxa"/>
          <w:bottom w:w="113" w:type="dxa"/>
        </w:tblCellMar>
        <w:tblLook w:val="04A0" w:firstRow="1" w:lastRow="0" w:firstColumn="1" w:lastColumn="0" w:noHBand="0" w:noVBand="1"/>
      </w:tblPr>
      <w:tblGrid>
        <w:gridCol w:w="3397"/>
        <w:gridCol w:w="284"/>
        <w:gridCol w:w="2700"/>
        <w:gridCol w:w="2980"/>
      </w:tblGrid>
      <w:tr w:rsidR="00872DFF" w:rsidRPr="00601F6F" w14:paraId="4C0ED454" w14:textId="77777777" w:rsidTr="004117A4">
        <w:trPr>
          <w:trHeight w:val="264"/>
        </w:trPr>
        <w:tc>
          <w:tcPr>
            <w:tcW w:w="3397" w:type="dxa"/>
            <w:tcBorders>
              <w:top w:val="single" w:sz="4" w:space="0" w:color="auto"/>
            </w:tcBorders>
            <w:shd w:val="clear" w:color="auto" w:fill="auto"/>
            <w:noWrap/>
            <w:vAlign w:val="bottom"/>
            <w:hideMark/>
          </w:tcPr>
          <w:p w14:paraId="656313BE" w14:textId="77777777" w:rsidR="00872DFF" w:rsidRPr="00601F6F" w:rsidRDefault="00872DFF" w:rsidP="004117A4">
            <w:pPr>
              <w:spacing w:after="120" w:line="240" w:lineRule="auto"/>
              <w:rPr>
                <w:rFonts w:ascii="Calibri" w:hAnsi="Calibri"/>
                <w:color w:val="000000"/>
                <w:sz w:val="22"/>
                <w:szCs w:val="22"/>
              </w:rPr>
            </w:pPr>
            <w:r w:rsidRPr="00601F6F">
              <w:rPr>
                <w:rFonts w:ascii="Calibri" w:hAnsi="Calibri"/>
                <w:color w:val="000000"/>
                <w:sz w:val="22"/>
                <w:szCs w:val="22"/>
              </w:rPr>
              <w:t> </w:t>
            </w:r>
          </w:p>
        </w:tc>
        <w:tc>
          <w:tcPr>
            <w:tcW w:w="284" w:type="dxa"/>
            <w:tcBorders>
              <w:top w:val="single" w:sz="4" w:space="0" w:color="auto"/>
            </w:tcBorders>
            <w:shd w:val="clear" w:color="auto" w:fill="auto"/>
            <w:noWrap/>
            <w:vAlign w:val="bottom"/>
            <w:hideMark/>
          </w:tcPr>
          <w:p w14:paraId="24F93F8F" w14:textId="77777777" w:rsidR="00872DFF" w:rsidRPr="00601F6F" w:rsidRDefault="00872DFF" w:rsidP="004117A4">
            <w:pPr>
              <w:spacing w:after="120" w:line="240" w:lineRule="auto"/>
              <w:rPr>
                <w:rFonts w:ascii="Calibri" w:hAnsi="Calibri"/>
                <w:color w:val="000000"/>
                <w:sz w:val="22"/>
                <w:szCs w:val="22"/>
              </w:rPr>
            </w:pPr>
          </w:p>
        </w:tc>
        <w:tc>
          <w:tcPr>
            <w:tcW w:w="2700" w:type="dxa"/>
            <w:tcBorders>
              <w:top w:val="single" w:sz="4" w:space="0" w:color="auto"/>
            </w:tcBorders>
            <w:shd w:val="clear" w:color="auto" w:fill="auto"/>
            <w:noWrap/>
            <w:vAlign w:val="bottom"/>
            <w:hideMark/>
          </w:tcPr>
          <w:p w14:paraId="09081B22" w14:textId="77777777" w:rsidR="00872DFF" w:rsidRPr="00C63720" w:rsidRDefault="00872DFF" w:rsidP="004117A4">
            <w:pPr>
              <w:spacing w:after="120" w:line="240" w:lineRule="auto"/>
              <w:rPr>
                <w:rFonts w:cs="Arial"/>
                <w:b/>
                <w:color w:val="000000"/>
                <w:szCs w:val="20"/>
              </w:rPr>
            </w:pPr>
            <w:r w:rsidRPr="00C63720">
              <w:rPr>
                <w:rFonts w:cs="Arial"/>
                <w:b/>
                <w:color w:val="000000"/>
                <w:szCs w:val="20"/>
              </w:rPr>
              <w:t>Example 1</w:t>
            </w:r>
          </w:p>
        </w:tc>
        <w:tc>
          <w:tcPr>
            <w:tcW w:w="2980" w:type="dxa"/>
            <w:tcBorders>
              <w:top w:val="single" w:sz="4" w:space="0" w:color="auto"/>
            </w:tcBorders>
            <w:shd w:val="clear" w:color="auto" w:fill="auto"/>
            <w:noWrap/>
            <w:vAlign w:val="bottom"/>
            <w:hideMark/>
          </w:tcPr>
          <w:p w14:paraId="17059416" w14:textId="77777777" w:rsidR="00872DFF" w:rsidRPr="00C63720" w:rsidRDefault="00872DFF" w:rsidP="004117A4">
            <w:pPr>
              <w:spacing w:after="120" w:line="240" w:lineRule="auto"/>
              <w:rPr>
                <w:rFonts w:cs="Arial"/>
                <w:b/>
                <w:color w:val="000000"/>
                <w:szCs w:val="20"/>
              </w:rPr>
            </w:pPr>
            <w:r w:rsidRPr="00C63720">
              <w:rPr>
                <w:rFonts w:cs="Arial"/>
                <w:b/>
                <w:color w:val="000000"/>
                <w:szCs w:val="20"/>
              </w:rPr>
              <w:t>Example 2</w:t>
            </w:r>
          </w:p>
        </w:tc>
      </w:tr>
      <w:tr w:rsidR="00872DFF" w:rsidRPr="00601F6F" w14:paraId="7948E1DC" w14:textId="77777777" w:rsidTr="00FC3893">
        <w:trPr>
          <w:trHeight w:val="352"/>
        </w:trPr>
        <w:tc>
          <w:tcPr>
            <w:tcW w:w="3397" w:type="dxa"/>
            <w:shd w:val="clear" w:color="auto" w:fill="auto"/>
            <w:vAlign w:val="center"/>
            <w:hideMark/>
          </w:tcPr>
          <w:p w14:paraId="0E26AF7F" w14:textId="2B37397D" w:rsidR="00872DFF" w:rsidRPr="00601F6F" w:rsidRDefault="00872DFF" w:rsidP="00122FB0">
            <w:pPr>
              <w:spacing w:after="120" w:line="240" w:lineRule="auto"/>
              <w:rPr>
                <w:rFonts w:cs="Arial"/>
                <w:color w:val="000000"/>
                <w:szCs w:val="20"/>
              </w:rPr>
            </w:pPr>
            <w:r w:rsidRPr="00601F6F">
              <w:rPr>
                <w:rFonts w:cs="Arial"/>
                <w:color w:val="000000"/>
                <w:szCs w:val="20"/>
              </w:rPr>
              <w:t>Licence type:</w:t>
            </w:r>
          </w:p>
        </w:tc>
        <w:tc>
          <w:tcPr>
            <w:tcW w:w="284" w:type="dxa"/>
            <w:shd w:val="clear" w:color="auto" w:fill="auto"/>
            <w:noWrap/>
            <w:vAlign w:val="bottom"/>
            <w:hideMark/>
          </w:tcPr>
          <w:p w14:paraId="7D274AB6" w14:textId="77777777" w:rsidR="00872DFF" w:rsidRPr="00601F6F" w:rsidRDefault="00872DFF" w:rsidP="00122FB0">
            <w:pPr>
              <w:spacing w:after="120" w:line="240" w:lineRule="auto"/>
              <w:rPr>
                <w:rFonts w:cs="Arial"/>
                <w:color w:val="000000"/>
                <w:szCs w:val="20"/>
              </w:rPr>
            </w:pPr>
            <w:r w:rsidRPr="00601F6F">
              <w:rPr>
                <w:rFonts w:cs="Arial"/>
                <w:color w:val="000000"/>
                <w:szCs w:val="20"/>
              </w:rPr>
              <w:t> </w:t>
            </w:r>
          </w:p>
        </w:tc>
        <w:tc>
          <w:tcPr>
            <w:tcW w:w="2700" w:type="dxa"/>
            <w:shd w:val="clear" w:color="auto" w:fill="auto"/>
            <w:noWrap/>
            <w:hideMark/>
          </w:tcPr>
          <w:p w14:paraId="676A356E" w14:textId="18A42356" w:rsidR="00872DFF" w:rsidRPr="00601F6F" w:rsidRDefault="00601F6F" w:rsidP="00122FB0">
            <w:pPr>
              <w:spacing w:after="120" w:line="240" w:lineRule="auto"/>
              <w:rPr>
                <w:rFonts w:cs="Arial"/>
                <w:color w:val="000000"/>
                <w:szCs w:val="20"/>
              </w:rPr>
            </w:pPr>
            <w:r w:rsidRPr="00601F6F">
              <w:rPr>
                <w:rFonts w:cs="Arial"/>
                <w:color w:val="000000"/>
                <w:szCs w:val="20"/>
              </w:rPr>
              <w:t>Fixed earth</w:t>
            </w:r>
          </w:p>
        </w:tc>
        <w:tc>
          <w:tcPr>
            <w:tcW w:w="2980" w:type="dxa"/>
            <w:shd w:val="clear" w:color="auto" w:fill="auto"/>
            <w:noWrap/>
            <w:hideMark/>
          </w:tcPr>
          <w:p w14:paraId="7090ACFA" w14:textId="2B006C7B" w:rsidR="00872DFF" w:rsidRPr="00601F6F" w:rsidRDefault="00601F6F" w:rsidP="00122FB0">
            <w:pPr>
              <w:spacing w:after="120" w:line="240" w:lineRule="auto"/>
              <w:rPr>
                <w:rFonts w:cs="Arial"/>
                <w:szCs w:val="20"/>
              </w:rPr>
            </w:pPr>
            <w:r w:rsidRPr="00601F6F">
              <w:rPr>
                <w:rFonts w:cs="Arial"/>
                <w:szCs w:val="20"/>
              </w:rPr>
              <w:t>Earth receive</w:t>
            </w:r>
          </w:p>
        </w:tc>
      </w:tr>
      <w:tr w:rsidR="00872DFF" w:rsidRPr="004B06F4" w14:paraId="54AF6DEB" w14:textId="77777777" w:rsidTr="004117A4">
        <w:trPr>
          <w:trHeight w:val="264"/>
        </w:trPr>
        <w:tc>
          <w:tcPr>
            <w:tcW w:w="3397" w:type="dxa"/>
            <w:shd w:val="clear" w:color="auto" w:fill="auto"/>
            <w:vAlign w:val="center"/>
            <w:hideMark/>
          </w:tcPr>
          <w:p w14:paraId="3609D171" w14:textId="5B7E0034" w:rsidR="00872DFF" w:rsidRPr="00601F6F" w:rsidRDefault="00872DFF" w:rsidP="00122FB0">
            <w:pPr>
              <w:spacing w:after="120" w:line="240" w:lineRule="auto"/>
              <w:rPr>
                <w:rFonts w:cs="Arial"/>
                <w:color w:val="000000"/>
                <w:szCs w:val="20"/>
              </w:rPr>
            </w:pPr>
            <w:r w:rsidRPr="00601F6F">
              <w:rPr>
                <w:rFonts w:cs="Arial"/>
                <w:color w:val="000000"/>
                <w:szCs w:val="20"/>
              </w:rPr>
              <w:t>Licence renewability (ongoing/</w:t>
            </w:r>
            <w:r w:rsidR="0025688A" w:rsidRPr="00601F6F">
              <w:rPr>
                <w:rFonts w:cs="Arial"/>
                <w:color w:val="000000"/>
                <w:szCs w:val="20"/>
              </w:rPr>
              <w:br/>
            </w:r>
            <w:r w:rsidRPr="00601F6F">
              <w:rPr>
                <w:rFonts w:cs="Arial"/>
                <w:color w:val="000000"/>
                <w:szCs w:val="20"/>
              </w:rPr>
              <w:t xml:space="preserve">non-ongoing) and licence period: </w:t>
            </w:r>
          </w:p>
        </w:tc>
        <w:tc>
          <w:tcPr>
            <w:tcW w:w="284" w:type="dxa"/>
            <w:shd w:val="clear" w:color="auto" w:fill="auto"/>
            <w:noWrap/>
            <w:vAlign w:val="bottom"/>
            <w:hideMark/>
          </w:tcPr>
          <w:p w14:paraId="31B4A003" w14:textId="0BDAAE2D" w:rsidR="00872DFF" w:rsidRPr="00601F6F" w:rsidRDefault="00872DFF" w:rsidP="00122FB0">
            <w:pPr>
              <w:spacing w:after="120" w:line="240" w:lineRule="auto"/>
              <w:rPr>
                <w:rFonts w:cs="Arial"/>
                <w:color w:val="000000"/>
                <w:szCs w:val="20"/>
              </w:rPr>
            </w:pPr>
          </w:p>
        </w:tc>
        <w:tc>
          <w:tcPr>
            <w:tcW w:w="2700" w:type="dxa"/>
            <w:shd w:val="clear" w:color="auto" w:fill="auto"/>
            <w:noWrap/>
            <w:hideMark/>
          </w:tcPr>
          <w:p w14:paraId="796B6343" w14:textId="77777777" w:rsidR="00872DFF" w:rsidRPr="00601F6F" w:rsidRDefault="00872DFF" w:rsidP="00122FB0">
            <w:pPr>
              <w:spacing w:after="120" w:line="240" w:lineRule="auto"/>
              <w:rPr>
                <w:rFonts w:cs="Arial"/>
                <w:color w:val="000000"/>
                <w:szCs w:val="20"/>
              </w:rPr>
            </w:pPr>
            <w:r w:rsidRPr="00601F6F">
              <w:rPr>
                <w:rFonts w:cs="Arial"/>
                <w:color w:val="000000"/>
                <w:szCs w:val="20"/>
              </w:rPr>
              <w:t>Non-ongoing (6 months)</w:t>
            </w:r>
          </w:p>
        </w:tc>
        <w:tc>
          <w:tcPr>
            <w:tcW w:w="2980" w:type="dxa"/>
            <w:shd w:val="clear" w:color="auto" w:fill="auto"/>
            <w:noWrap/>
            <w:hideMark/>
          </w:tcPr>
          <w:p w14:paraId="27CBE8D1" w14:textId="77777777" w:rsidR="00872DFF" w:rsidRPr="00601F6F" w:rsidRDefault="00872DFF" w:rsidP="00122FB0">
            <w:pPr>
              <w:spacing w:after="120" w:line="240" w:lineRule="auto"/>
              <w:rPr>
                <w:rFonts w:cs="Arial"/>
                <w:szCs w:val="20"/>
              </w:rPr>
            </w:pPr>
            <w:r w:rsidRPr="00601F6F">
              <w:rPr>
                <w:rFonts w:cs="Arial"/>
                <w:szCs w:val="20"/>
              </w:rPr>
              <w:t>Ongoing (initial 1 year)</w:t>
            </w:r>
          </w:p>
        </w:tc>
      </w:tr>
      <w:tr w:rsidR="00872DFF" w:rsidRPr="004B06F4" w14:paraId="5627A8B3" w14:textId="77777777" w:rsidTr="004117A4">
        <w:trPr>
          <w:trHeight w:val="264"/>
        </w:trPr>
        <w:tc>
          <w:tcPr>
            <w:tcW w:w="3397" w:type="dxa"/>
            <w:shd w:val="clear" w:color="auto" w:fill="auto"/>
            <w:vAlign w:val="center"/>
          </w:tcPr>
          <w:p w14:paraId="75D5E24A" w14:textId="5F58A6C6" w:rsidR="00872DFF" w:rsidRPr="00601F6F" w:rsidRDefault="00872DFF" w:rsidP="00122FB0">
            <w:pPr>
              <w:spacing w:after="120" w:line="240" w:lineRule="auto"/>
              <w:rPr>
                <w:rFonts w:cs="Arial"/>
                <w:color w:val="000000"/>
                <w:szCs w:val="20"/>
              </w:rPr>
            </w:pPr>
            <w:r w:rsidRPr="00601F6F">
              <w:rPr>
                <w:rFonts w:cs="Arial"/>
                <w:color w:val="000000"/>
                <w:szCs w:val="20"/>
              </w:rPr>
              <w:t>Direction:</w:t>
            </w:r>
          </w:p>
        </w:tc>
        <w:tc>
          <w:tcPr>
            <w:tcW w:w="284" w:type="dxa"/>
            <w:shd w:val="clear" w:color="auto" w:fill="auto"/>
            <w:noWrap/>
            <w:vAlign w:val="bottom"/>
          </w:tcPr>
          <w:p w14:paraId="29572E9D" w14:textId="77777777" w:rsidR="00872DFF" w:rsidRPr="00601F6F" w:rsidRDefault="00872DFF" w:rsidP="00122FB0">
            <w:pPr>
              <w:spacing w:after="120" w:line="240" w:lineRule="auto"/>
              <w:rPr>
                <w:rFonts w:cs="Arial"/>
                <w:color w:val="000000"/>
                <w:szCs w:val="20"/>
              </w:rPr>
            </w:pPr>
          </w:p>
        </w:tc>
        <w:tc>
          <w:tcPr>
            <w:tcW w:w="2700" w:type="dxa"/>
            <w:shd w:val="clear" w:color="auto" w:fill="auto"/>
            <w:noWrap/>
            <w:vAlign w:val="bottom"/>
          </w:tcPr>
          <w:p w14:paraId="00E36E80" w14:textId="6702DD22" w:rsidR="00872DFF" w:rsidRPr="00601F6F" w:rsidRDefault="00872DFF" w:rsidP="00122FB0">
            <w:pPr>
              <w:spacing w:after="120" w:line="240" w:lineRule="auto"/>
              <w:rPr>
                <w:rFonts w:cs="Arial"/>
                <w:color w:val="000000"/>
                <w:szCs w:val="20"/>
              </w:rPr>
            </w:pPr>
            <w:r w:rsidRPr="00601F6F">
              <w:rPr>
                <w:rFonts w:cs="Arial"/>
                <w:color w:val="000000"/>
                <w:szCs w:val="20"/>
              </w:rPr>
              <w:t>Uplink</w:t>
            </w:r>
          </w:p>
        </w:tc>
        <w:tc>
          <w:tcPr>
            <w:tcW w:w="2980" w:type="dxa"/>
            <w:shd w:val="clear" w:color="auto" w:fill="auto"/>
            <w:noWrap/>
            <w:vAlign w:val="bottom"/>
          </w:tcPr>
          <w:p w14:paraId="5EE018E3" w14:textId="73EA4E12" w:rsidR="00872DFF" w:rsidRPr="00601F6F" w:rsidRDefault="00872DFF" w:rsidP="00122FB0">
            <w:pPr>
              <w:spacing w:after="120" w:line="240" w:lineRule="auto"/>
              <w:rPr>
                <w:rFonts w:cs="Arial"/>
                <w:szCs w:val="20"/>
              </w:rPr>
            </w:pPr>
            <w:r w:rsidRPr="00601F6F">
              <w:rPr>
                <w:rFonts w:cs="Arial"/>
                <w:szCs w:val="20"/>
              </w:rPr>
              <w:t>Downlink</w:t>
            </w:r>
          </w:p>
        </w:tc>
      </w:tr>
      <w:tr w:rsidR="00872DFF" w:rsidRPr="00CF27EE" w14:paraId="2AEF7D3D" w14:textId="77777777" w:rsidTr="004117A4">
        <w:trPr>
          <w:trHeight w:val="361"/>
        </w:trPr>
        <w:tc>
          <w:tcPr>
            <w:tcW w:w="3397" w:type="dxa"/>
            <w:shd w:val="clear" w:color="auto" w:fill="auto"/>
            <w:vAlign w:val="center"/>
            <w:hideMark/>
          </w:tcPr>
          <w:p w14:paraId="1F9B2236" w14:textId="7EC1F7E1" w:rsidR="00872DFF" w:rsidRPr="00CF27EE" w:rsidRDefault="00872DFF" w:rsidP="00122FB0">
            <w:pPr>
              <w:spacing w:after="120" w:line="240" w:lineRule="auto"/>
              <w:rPr>
                <w:rFonts w:cs="Arial"/>
                <w:color w:val="000000"/>
                <w:szCs w:val="20"/>
              </w:rPr>
            </w:pPr>
            <w:r w:rsidRPr="00CF27EE">
              <w:rPr>
                <w:rFonts w:cs="Arial"/>
                <w:color w:val="000000"/>
                <w:szCs w:val="20"/>
              </w:rPr>
              <w:t>Frequency lower bound (MHz):</w:t>
            </w:r>
          </w:p>
        </w:tc>
        <w:tc>
          <w:tcPr>
            <w:tcW w:w="284" w:type="dxa"/>
            <w:shd w:val="clear" w:color="auto" w:fill="auto"/>
            <w:noWrap/>
            <w:vAlign w:val="bottom"/>
            <w:hideMark/>
          </w:tcPr>
          <w:p w14:paraId="1D7C39DA" w14:textId="77777777" w:rsidR="00872DFF" w:rsidRPr="00CF27EE" w:rsidRDefault="00872DFF" w:rsidP="00122FB0">
            <w:pPr>
              <w:spacing w:after="120" w:line="240" w:lineRule="auto"/>
              <w:rPr>
                <w:rFonts w:cs="Arial"/>
                <w:color w:val="000000"/>
                <w:szCs w:val="20"/>
              </w:rPr>
            </w:pPr>
            <w:r w:rsidRPr="00CF27EE">
              <w:rPr>
                <w:rFonts w:cs="Arial"/>
                <w:color w:val="000000"/>
                <w:szCs w:val="20"/>
              </w:rPr>
              <w:t> </w:t>
            </w:r>
          </w:p>
        </w:tc>
        <w:tc>
          <w:tcPr>
            <w:tcW w:w="2700" w:type="dxa"/>
            <w:shd w:val="clear" w:color="auto" w:fill="auto"/>
            <w:noWrap/>
            <w:hideMark/>
          </w:tcPr>
          <w:p w14:paraId="41C41791" w14:textId="6E78812A" w:rsidR="00872DFF" w:rsidRPr="00CF27EE" w:rsidRDefault="00601F6F" w:rsidP="00122FB0">
            <w:pPr>
              <w:spacing w:after="120" w:line="240" w:lineRule="auto"/>
              <w:rPr>
                <w:rFonts w:cs="Arial"/>
                <w:color w:val="000000"/>
                <w:szCs w:val="20"/>
              </w:rPr>
            </w:pPr>
            <w:r w:rsidRPr="00CF27EE">
              <w:rPr>
                <w:rFonts w:cs="Arial"/>
                <w:color w:val="000000"/>
                <w:szCs w:val="20"/>
              </w:rPr>
              <w:t>14301</w:t>
            </w:r>
          </w:p>
        </w:tc>
        <w:tc>
          <w:tcPr>
            <w:tcW w:w="2980" w:type="dxa"/>
            <w:shd w:val="clear" w:color="auto" w:fill="auto"/>
            <w:noWrap/>
            <w:hideMark/>
          </w:tcPr>
          <w:p w14:paraId="1AC8F86F" w14:textId="518E3FD5" w:rsidR="00872DFF" w:rsidRPr="00CF27EE" w:rsidRDefault="00601F6F" w:rsidP="00122FB0">
            <w:pPr>
              <w:spacing w:after="120" w:line="240" w:lineRule="auto"/>
              <w:rPr>
                <w:rFonts w:cs="Arial"/>
                <w:szCs w:val="20"/>
              </w:rPr>
            </w:pPr>
            <w:r w:rsidRPr="00CF27EE">
              <w:rPr>
                <w:rFonts w:cs="Arial"/>
                <w:szCs w:val="20"/>
              </w:rPr>
              <w:t>1526</w:t>
            </w:r>
          </w:p>
        </w:tc>
      </w:tr>
      <w:tr w:rsidR="00872DFF" w:rsidRPr="00CF27EE" w14:paraId="5972A2AD" w14:textId="77777777" w:rsidTr="004117A4">
        <w:trPr>
          <w:trHeight w:val="316"/>
        </w:trPr>
        <w:tc>
          <w:tcPr>
            <w:tcW w:w="3397" w:type="dxa"/>
            <w:shd w:val="clear" w:color="auto" w:fill="auto"/>
            <w:vAlign w:val="center"/>
            <w:hideMark/>
          </w:tcPr>
          <w:p w14:paraId="40A44881" w14:textId="77777777" w:rsidR="00872DFF" w:rsidRPr="00CF27EE" w:rsidRDefault="00872DFF" w:rsidP="00122FB0">
            <w:pPr>
              <w:spacing w:after="120" w:line="240" w:lineRule="auto"/>
              <w:rPr>
                <w:rFonts w:cs="Arial"/>
                <w:color w:val="000000"/>
                <w:szCs w:val="20"/>
              </w:rPr>
            </w:pPr>
            <w:r w:rsidRPr="00CF27EE">
              <w:rPr>
                <w:rFonts w:cs="Arial"/>
                <w:color w:val="000000"/>
                <w:szCs w:val="20"/>
              </w:rPr>
              <w:t>Frequency upper bound (MHz):</w:t>
            </w:r>
          </w:p>
        </w:tc>
        <w:tc>
          <w:tcPr>
            <w:tcW w:w="284" w:type="dxa"/>
            <w:shd w:val="clear" w:color="auto" w:fill="auto"/>
            <w:noWrap/>
            <w:vAlign w:val="bottom"/>
            <w:hideMark/>
          </w:tcPr>
          <w:p w14:paraId="797E514E" w14:textId="77777777" w:rsidR="00872DFF" w:rsidRPr="00CF27EE" w:rsidRDefault="00872DFF" w:rsidP="00122FB0">
            <w:pPr>
              <w:spacing w:after="120" w:line="240" w:lineRule="auto"/>
              <w:rPr>
                <w:rFonts w:cs="Arial"/>
                <w:color w:val="000000"/>
                <w:szCs w:val="20"/>
              </w:rPr>
            </w:pPr>
            <w:r w:rsidRPr="00CF27EE">
              <w:rPr>
                <w:rFonts w:cs="Arial"/>
                <w:color w:val="000000"/>
                <w:szCs w:val="20"/>
              </w:rPr>
              <w:t> </w:t>
            </w:r>
          </w:p>
        </w:tc>
        <w:tc>
          <w:tcPr>
            <w:tcW w:w="2700" w:type="dxa"/>
            <w:shd w:val="clear" w:color="auto" w:fill="auto"/>
            <w:noWrap/>
            <w:hideMark/>
          </w:tcPr>
          <w:p w14:paraId="3087BC3A" w14:textId="3795EF08" w:rsidR="00872DFF" w:rsidRPr="00CF27EE" w:rsidRDefault="00601F6F" w:rsidP="00122FB0">
            <w:pPr>
              <w:spacing w:after="120" w:line="240" w:lineRule="auto"/>
              <w:rPr>
                <w:rFonts w:cs="Arial"/>
                <w:color w:val="000000"/>
                <w:szCs w:val="20"/>
              </w:rPr>
            </w:pPr>
            <w:r w:rsidRPr="00CF27EE">
              <w:rPr>
                <w:rFonts w:cs="Arial"/>
                <w:color w:val="000000"/>
                <w:szCs w:val="20"/>
              </w:rPr>
              <w:t>14302</w:t>
            </w:r>
          </w:p>
        </w:tc>
        <w:tc>
          <w:tcPr>
            <w:tcW w:w="2980" w:type="dxa"/>
            <w:shd w:val="clear" w:color="auto" w:fill="auto"/>
            <w:noWrap/>
            <w:hideMark/>
          </w:tcPr>
          <w:p w14:paraId="352EA4BC" w14:textId="270A3773" w:rsidR="00872DFF" w:rsidRPr="00CF27EE" w:rsidRDefault="00601F6F" w:rsidP="00122FB0">
            <w:pPr>
              <w:spacing w:after="120" w:line="240" w:lineRule="auto"/>
              <w:rPr>
                <w:rFonts w:cs="Arial"/>
                <w:szCs w:val="20"/>
              </w:rPr>
            </w:pPr>
            <w:r w:rsidRPr="00CF27EE">
              <w:rPr>
                <w:rFonts w:cs="Arial"/>
                <w:szCs w:val="20"/>
              </w:rPr>
              <w:t>1527</w:t>
            </w:r>
          </w:p>
        </w:tc>
      </w:tr>
      <w:tr w:rsidR="00872DFF" w:rsidRPr="00CF27EE" w14:paraId="1AF64021" w14:textId="77777777" w:rsidTr="004117A4">
        <w:trPr>
          <w:trHeight w:val="396"/>
        </w:trPr>
        <w:tc>
          <w:tcPr>
            <w:tcW w:w="3397" w:type="dxa"/>
            <w:shd w:val="clear" w:color="auto" w:fill="auto"/>
            <w:vAlign w:val="center"/>
            <w:hideMark/>
          </w:tcPr>
          <w:p w14:paraId="771390E3" w14:textId="48608F4C" w:rsidR="00872DFF" w:rsidRPr="00CF27EE" w:rsidRDefault="00872DFF" w:rsidP="00122FB0">
            <w:pPr>
              <w:spacing w:after="120" w:line="240" w:lineRule="auto"/>
              <w:rPr>
                <w:rFonts w:cs="Arial"/>
                <w:color w:val="000000"/>
                <w:szCs w:val="20"/>
              </w:rPr>
            </w:pPr>
            <w:r w:rsidRPr="00CF27EE">
              <w:rPr>
                <w:rFonts w:cs="Arial"/>
                <w:color w:val="000000"/>
                <w:szCs w:val="20"/>
              </w:rPr>
              <w:t xml:space="preserve">Service purpose </w:t>
            </w:r>
            <w:r w:rsidR="00CF27EE" w:rsidRPr="00CF27EE">
              <w:rPr>
                <w:rFonts w:cs="Arial"/>
                <w:color w:val="000000"/>
                <w:szCs w:val="20"/>
              </w:rPr>
              <w:t xml:space="preserve">(Communications, </w:t>
            </w:r>
            <w:proofErr w:type="spellStart"/>
            <w:r w:rsidR="00CF27EE" w:rsidRPr="00CF27EE">
              <w:rPr>
                <w:rFonts w:cs="Arial"/>
                <w:color w:val="000000"/>
                <w:szCs w:val="20"/>
              </w:rPr>
              <w:t>TT&amp;C</w:t>
            </w:r>
            <w:proofErr w:type="spellEnd"/>
            <w:r w:rsidR="00CF27EE" w:rsidRPr="00CF27EE">
              <w:rPr>
                <w:rFonts w:cs="Arial"/>
                <w:color w:val="000000"/>
                <w:szCs w:val="20"/>
              </w:rPr>
              <w:t xml:space="preserve">, Launch/TOSS, or </w:t>
            </w:r>
            <w:proofErr w:type="spellStart"/>
            <w:r w:rsidR="00CF27EE" w:rsidRPr="00CF27EE">
              <w:rPr>
                <w:rFonts w:cs="Arial"/>
                <w:color w:val="000000"/>
                <w:szCs w:val="20"/>
              </w:rPr>
              <w:t>IOT</w:t>
            </w:r>
            <w:proofErr w:type="spellEnd"/>
            <w:r w:rsidR="00CF27EE" w:rsidRPr="00CF27EE">
              <w:rPr>
                <w:rFonts w:cs="Arial"/>
                <w:color w:val="000000"/>
                <w:szCs w:val="20"/>
              </w:rPr>
              <w:t>):</w:t>
            </w:r>
          </w:p>
        </w:tc>
        <w:tc>
          <w:tcPr>
            <w:tcW w:w="284" w:type="dxa"/>
            <w:shd w:val="clear" w:color="auto" w:fill="auto"/>
            <w:noWrap/>
            <w:vAlign w:val="bottom"/>
            <w:hideMark/>
          </w:tcPr>
          <w:p w14:paraId="44AA4D66" w14:textId="77777777" w:rsidR="00872DFF" w:rsidRPr="00CF27EE" w:rsidRDefault="00872DFF" w:rsidP="00122FB0">
            <w:pPr>
              <w:spacing w:after="120" w:line="240" w:lineRule="auto"/>
              <w:rPr>
                <w:rFonts w:cs="Arial"/>
                <w:color w:val="000000"/>
                <w:szCs w:val="20"/>
              </w:rPr>
            </w:pPr>
            <w:r w:rsidRPr="00CF27EE">
              <w:rPr>
                <w:rFonts w:cs="Arial"/>
                <w:color w:val="000000"/>
                <w:szCs w:val="20"/>
              </w:rPr>
              <w:t> </w:t>
            </w:r>
          </w:p>
        </w:tc>
        <w:tc>
          <w:tcPr>
            <w:tcW w:w="2700" w:type="dxa"/>
            <w:shd w:val="clear" w:color="auto" w:fill="auto"/>
            <w:noWrap/>
            <w:hideMark/>
          </w:tcPr>
          <w:p w14:paraId="39FFE67C" w14:textId="2CBC29F2" w:rsidR="00872DFF" w:rsidRPr="00CF27EE" w:rsidRDefault="00CF27EE" w:rsidP="00122FB0">
            <w:pPr>
              <w:spacing w:after="120" w:line="240" w:lineRule="auto"/>
              <w:rPr>
                <w:rFonts w:cs="Arial"/>
                <w:color w:val="000000"/>
                <w:szCs w:val="20"/>
              </w:rPr>
            </w:pPr>
            <w:r w:rsidRPr="00CF27EE">
              <w:rPr>
                <w:rFonts w:cs="Arial"/>
                <w:szCs w:val="20"/>
              </w:rPr>
              <w:t>Launch/TOSS</w:t>
            </w:r>
          </w:p>
        </w:tc>
        <w:tc>
          <w:tcPr>
            <w:tcW w:w="2980" w:type="dxa"/>
            <w:shd w:val="clear" w:color="auto" w:fill="auto"/>
            <w:noWrap/>
            <w:hideMark/>
          </w:tcPr>
          <w:p w14:paraId="2DFB40EB" w14:textId="6C721F62" w:rsidR="00872DFF" w:rsidRPr="00CF27EE" w:rsidRDefault="00CF27EE" w:rsidP="00CF27EE">
            <w:pPr>
              <w:spacing w:after="120" w:line="240" w:lineRule="auto"/>
              <w:rPr>
                <w:rFonts w:cs="Arial"/>
                <w:szCs w:val="20"/>
              </w:rPr>
            </w:pPr>
            <w:r w:rsidRPr="00CF27EE">
              <w:rPr>
                <w:rFonts w:cs="Arial"/>
                <w:szCs w:val="20"/>
              </w:rPr>
              <w:t>Communications</w:t>
            </w:r>
            <w:r w:rsidR="00872DFF" w:rsidRPr="00CF27EE">
              <w:rPr>
                <w:rFonts w:cs="Arial"/>
                <w:szCs w:val="20"/>
              </w:rPr>
              <w:t xml:space="preserve"> </w:t>
            </w:r>
          </w:p>
        </w:tc>
      </w:tr>
      <w:tr w:rsidR="00872DFF" w:rsidRPr="004B06F4" w14:paraId="12E90064" w14:textId="77777777" w:rsidTr="004117A4">
        <w:trPr>
          <w:trHeight w:val="409"/>
        </w:trPr>
        <w:tc>
          <w:tcPr>
            <w:tcW w:w="3397" w:type="dxa"/>
            <w:shd w:val="clear" w:color="auto" w:fill="auto"/>
            <w:vAlign w:val="center"/>
            <w:hideMark/>
          </w:tcPr>
          <w:p w14:paraId="49C2DF33" w14:textId="489182FE" w:rsidR="00872DFF" w:rsidRPr="00CF27EE" w:rsidRDefault="00CF27EE" w:rsidP="00B76E85">
            <w:r w:rsidRPr="00CF27EE">
              <w:t xml:space="preserve">The related </w:t>
            </w:r>
            <w:proofErr w:type="spellStart"/>
            <w:r w:rsidRPr="00CF27EE">
              <w:t>ITU</w:t>
            </w:r>
            <w:proofErr w:type="spellEnd"/>
            <w:r w:rsidRPr="00CF27EE">
              <w:t xml:space="preserve"> satellite network name</w:t>
            </w:r>
            <w:r w:rsidR="00182A67">
              <w:t>:</w:t>
            </w:r>
            <w:r>
              <w:rPr>
                <w:rStyle w:val="FootnoteReference"/>
              </w:rPr>
              <w:footnoteReference w:id="5"/>
            </w:r>
          </w:p>
        </w:tc>
        <w:tc>
          <w:tcPr>
            <w:tcW w:w="284" w:type="dxa"/>
            <w:shd w:val="clear" w:color="auto" w:fill="auto"/>
            <w:noWrap/>
            <w:vAlign w:val="bottom"/>
            <w:hideMark/>
          </w:tcPr>
          <w:p w14:paraId="53F99380" w14:textId="77777777" w:rsidR="00872DFF" w:rsidRPr="00CF27EE" w:rsidRDefault="00872DFF" w:rsidP="00122FB0">
            <w:pPr>
              <w:spacing w:after="120" w:line="240" w:lineRule="auto"/>
              <w:rPr>
                <w:rFonts w:cs="Arial"/>
                <w:color w:val="000000"/>
                <w:szCs w:val="20"/>
              </w:rPr>
            </w:pPr>
            <w:r w:rsidRPr="00CF27EE">
              <w:rPr>
                <w:rFonts w:cs="Arial"/>
                <w:color w:val="000000"/>
                <w:szCs w:val="20"/>
              </w:rPr>
              <w:t> </w:t>
            </w:r>
          </w:p>
        </w:tc>
        <w:tc>
          <w:tcPr>
            <w:tcW w:w="2700" w:type="dxa"/>
            <w:shd w:val="clear" w:color="auto" w:fill="auto"/>
            <w:noWrap/>
            <w:hideMark/>
          </w:tcPr>
          <w:p w14:paraId="12EF9F39" w14:textId="77777777" w:rsidR="00872DFF" w:rsidRPr="00CF27EE" w:rsidRDefault="00872DFF" w:rsidP="00122FB0">
            <w:pPr>
              <w:spacing w:after="120" w:line="240" w:lineRule="auto"/>
              <w:rPr>
                <w:rFonts w:cs="Arial"/>
                <w:color w:val="000000"/>
                <w:szCs w:val="20"/>
              </w:rPr>
            </w:pPr>
            <w:proofErr w:type="spellStart"/>
            <w:r w:rsidRPr="00CF27EE">
              <w:rPr>
                <w:rFonts w:cs="Arial"/>
                <w:color w:val="000000"/>
                <w:szCs w:val="20"/>
              </w:rPr>
              <w:t>SAT</w:t>
            </w:r>
            <w:proofErr w:type="spellEnd"/>
            <w:r w:rsidRPr="00CF27EE">
              <w:rPr>
                <w:rFonts w:cs="Arial"/>
                <w:color w:val="000000"/>
                <w:szCs w:val="20"/>
              </w:rPr>
              <w:t>-A</w:t>
            </w:r>
          </w:p>
        </w:tc>
        <w:tc>
          <w:tcPr>
            <w:tcW w:w="2980" w:type="dxa"/>
            <w:shd w:val="clear" w:color="auto" w:fill="auto"/>
            <w:noWrap/>
            <w:hideMark/>
          </w:tcPr>
          <w:p w14:paraId="00DF55BE" w14:textId="77777777" w:rsidR="00872DFF" w:rsidRPr="00CF27EE" w:rsidRDefault="00872DFF" w:rsidP="00122FB0">
            <w:pPr>
              <w:spacing w:after="120" w:line="240" w:lineRule="auto"/>
              <w:rPr>
                <w:rFonts w:cs="Arial"/>
                <w:szCs w:val="20"/>
              </w:rPr>
            </w:pPr>
            <w:proofErr w:type="spellStart"/>
            <w:r w:rsidRPr="00CF27EE">
              <w:rPr>
                <w:rFonts w:cs="Arial"/>
                <w:szCs w:val="20"/>
              </w:rPr>
              <w:t>SAT</w:t>
            </w:r>
            <w:proofErr w:type="spellEnd"/>
            <w:r w:rsidRPr="00CF27EE">
              <w:rPr>
                <w:rFonts w:cs="Arial"/>
                <w:szCs w:val="20"/>
              </w:rPr>
              <w:t>-B</w:t>
            </w:r>
          </w:p>
        </w:tc>
      </w:tr>
      <w:tr w:rsidR="00872DFF" w:rsidRPr="004B06F4" w14:paraId="70C529E1" w14:textId="77777777" w:rsidTr="004117A4">
        <w:trPr>
          <w:trHeight w:val="594"/>
        </w:trPr>
        <w:tc>
          <w:tcPr>
            <w:tcW w:w="3397" w:type="dxa"/>
            <w:shd w:val="clear" w:color="auto" w:fill="auto"/>
            <w:vAlign w:val="center"/>
            <w:hideMark/>
          </w:tcPr>
          <w:p w14:paraId="0FC0AFCF" w14:textId="77777777" w:rsidR="00872DFF" w:rsidRPr="00CF27EE" w:rsidRDefault="00872DFF" w:rsidP="00122FB0">
            <w:pPr>
              <w:spacing w:after="120" w:line="240" w:lineRule="auto"/>
              <w:rPr>
                <w:rFonts w:cs="Arial"/>
                <w:color w:val="000000"/>
                <w:szCs w:val="20"/>
              </w:rPr>
            </w:pPr>
            <w:r w:rsidRPr="00CF27EE">
              <w:rPr>
                <w:rFonts w:cs="Arial"/>
                <w:color w:val="000000"/>
                <w:szCs w:val="20"/>
              </w:rPr>
              <w:t>The orbital longitude of the satellite network:</w:t>
            </w:r>
          </w:p>
        </w:tc>
        <w:tc>
          <w:tcPr>
            <w:tcW w:w="284" w:type="dxa"/>
            <w:shd w:val="clear" w:color="auto" w:fill="auto"/>
            <w:noWrap/>
            <w:vAlign w:val="bottom"/>
            <w:hideMark/>
          </w:tcPr>
          <w:p w14:paraId="6E254F02" w14:textId="77777777" w:rsidR="00872DFF" w:rsidRPr="00CF27EE" w:rsidRDefault="00872DFF" w:rsidP="00122FB0">
            <w:pPr>
              <w:spacing w:after="120" w:line="240" w:lineRule="auto"/>
              <w:rPr>
                <w:rFonts w:cs="Arial"/>
                <w:color w:val="000000"/>
                <w:szCs w:val="20"/>
              </w:rPr>
            </w:pPr>
            <w:r w:rsidRPr="00CF27EE">
              <w:rPr>
                <w:rFonts w:cs="Arial"/>
                <w:color w:val="000000"/>
                <w:szCs w:val="20"/>
              </w:rPr>
              <w:t> </w:t>
            </w:r>
          </w:p>
        </w:tc>
        <w:tc>
          <w:tcPr>
            <w:tcW w:w="2700" w:type="dxa"/>
            <w:shd w:val="clear" w:color="auto" w:fill="auto"/>
            <w:noWrap/>
            <w:hideMark/>
          </w:tcPr>
          <w:p w14:paraId="5C4C18F4" w14:textId="77777777" w:rsidR="00872DFF" w:rsidRPr="00CF27EE" w:rsidRDefault="00872DFF" w:rsidP="00122FB0">
            <w:pPr>
              <w:spacing w:after="120" w:line="240" w:lineRule="auto"/>
              <w:rPr>
                <w:rFonts w:cs="Arial"/>
                <w:color w:val="000000"/>
                <w:szCs w:val="20"/>
              </w:rPr>
            </w:pPr>
            <w:proofErr w:type="spellStart"/>
            <w:r w:rsidRPr="00CF27EE">
              <w:rPr>
                <w:rFonts w:cs="Arial"/>
                <w:color w:val="000000"/>
                <w:szCs w:val="20"/>
              </w:rPr>
              <w:t>NGSO</w:t>
            </w:r>
            <w:proofErr w:type="spellEnd"/>
          </w:p>
        </w:tc>
        <w:tc>
          <w:tcPr>
            <w:tcW w:w="2980" w:type="dxa"/>
            <w:shd w:val="clear" w:color="auto" w:fill="auto"/>
            <w:noWrap/>
            <w:hideMark/>
          </w:tcPr>
          <w:p w14:paraId="5EB8C0B1" w14:textId="77777777" w:rsidR="00872DFF" w:rsidRPr="00CF27EE" w:rsidRDefault="00872DFF" w:rsidP="00122FB0">
            <w:pPr>
              <w:spacing w:after="120" w:line="240" w:lineRule="auto"/>
              <w:rPr>
                <w:rFonts w:cs="Arial"/>
                <w:szCs w:val="20"/>
              </w:rPr>
            </w:pPr>
            <w:r w:rsidRPr="00CF27EE">
              <w:rPr>
                <w:rFonts w:cs="Arial"/>
                <w:szCs w:val="20"/>
              </w:rPr>
              <w:t>140E</w:t>
            </w:r>
          </w:p>
        </w:tc>
      </w:tr>
      <w:tr w:rsidR="00872DFF" w:rsidRPr="004B06F4" w14:paraId="62FCBC5C" w14:textId="77777777" w:rsidTr="004117A4">
        <w:trPr>
          <w:trHeight w:val="594"/>
        </w:trPr>
        <w:tc>
          <w:tcPr>
            <w:tcW w:w="3397" w:type="dxa"/>
            <w:shd w:val="clear" w:color="auto" w:fill="auto"/>
            <w:vAlign w:val="center"/>
            <w:hideMark/>
          </w:tcPr>
          <w:p w14:paraId="56E485F0" w14:textId="1ED7A406" w:rsidR="00872DFF" w:rsidRPr="00CF27EE" w:rsidRDefault="00CF27EE" w:rsidP="00122FB0">
            <w:pPr>
              <w:spacing w:after="120" w:line="240" w:lineRule="auto"/>
              <w:rPr>
                <w:rFonts w:cs="Arial"/>
                <w:color w:val="000000"/>
                <w:szCs w:val="20"/>
              </w:rPr>
            </w:pPr>
            <w:r w:rsidRPr="00CF27EE">
              <w:rPr>
                <w:rFonts w:cs="Arial"/>
                <w:color w:val="000000"/>
                <w:szCs w:val="20"/>
              </w:rPr>
              <w:t>The location of the fixed earth station:</w:t>
            </w:r>
          </w:p>
        </w:tc>
        <w:tc>
          <w:tcPr>
            <w:tcW w:w="284" w:type="dxa"/>
            <w:shd w:val="clear" w:color="auto" w:fill="auto"/>
            <w:noWrap/>
            <w:vAlign w:val="bottom"/>
            <w:hideMark/>
          </w:tcPr>
          <w:p w14:paraId="17F322EE" w14:textId="77777777" w:rsidR="00872DFF" w:rsidRPr="00CF27EE" w:rsidRDefault="00872DFF" w:rsidP="00122FB0">
            <w:pPr>
              <w:spacing w:after="120" w:line="240" w:lineRule="auto"/>
              <w:rPr>
                <w:rFonts w:cs="Arial"/>
                <w:color w:val="000000"/>
                <w:szCs w:val="20"/>
              </w:rPr>
            </w:pPr>
            <w:r w:rsidRPr="00CF27EE">
              <w:rPr>
                <w:rFonts w:cs="Arial"/>
                <w:color w:val="000000"/>
                <w:szCs w:val="20"/>
              </w:rPr>
              <w:t> </w:t>
            </w:r>
          </w:p>
        </w:tc>
        <w:tc>
          <w:tcPr>
            <w:tcW w:w="2700" w:type="dxa"/>
            <w:shd w:val="clear" w:color="auto" w:fill="auto"/>
            <w:noWrap/>
            <w:hideMark/>
          </w:tcPr>
          <w:p w14:paraId="555F660F" w14:textId="6B783009" w:rsidR="00872DFF" w:rsidRPr="00CF27EE" w:rsidRDefault="00CF27EE" w:rsidP="00122FB0">
            <w:pPr>
              <w:spacing w:after="120" w:line="240" w:lineRule="auto"/>
              <w:rPr>
                <w:rFonts w:cs="Arial"/>
                <w:color w:val="000000"/>
                <w:szCs w:val="20"/>
              </w:rPr>
            </w:pPr>
            <w:r w:rsidRPr="00CF27EE">
              <w:rPr>
                <w:rFonts w:cs="Arial"/>
                <w:color w:val="000000"/>
                <w:szCs w:val="20"/>
              </w:rPr>
              <w:t>Landsdale, WA</w:t>
            </w:r>
          </w:p>
        </w:tc>
        <w:tc>
          <w:tcPr>
            <w:tcW w:w="2980" w:type="dxa"/>
            <w:shd w:val="clear" w:color="auto" w:fill="auto"/>
            <w:noWrap/>
            <w:hideMark/>
          </w:tcPr>
          <w:p w14:paraId="3C6DFFD7" w14:textId="6CBC207C" w:rsidR="00872DFF" w:rsidRPr="00CF27EE" w:rsidRDefault="00CF27EE" w:rsidP="00122FB0">
            <w:pPr>
              <w:spacing w:after="120" w:line="240" w:lineRule="auto"/>
              <w:rPr>
                <w:rFonts w:cs="Arial"/>
                <w:szCs w:val="20"/>
              </w:rPr>
            </w:pPr>
            <w:r w:rsidRPr="00CF27EE">
              <w:rPr>
                <w:rFonts w:cs="Arial"/>
                <w:szCs w:val="20"/>
              </w:rPr>
              <w:t>Sydney, NSW</w:t>
            </w:r>
          </w:p>
        </w:tc>
      </w:tr>
      <w:tr w:rsidR="00872DFF" w:rsidRPr="004B06F4" w14:paraId="01E73012" w14:textId="77777777" w:rsidTr="00CF27EE">
        <w:trPr>
          <w:trHeight w:val="594"/>
        </w:trPr>
        <w:tc>
          <w:tcPr>
            <w:tcW w:w="3397" w:type="dxa"/>
            <w:shd w:val="clear" w:color="auto" w:fill="auto"/>
            <w:vAlign w:val="center"/>
          </w:tcPr>
          <w:p w14:paraId="7F9E3C0E" w14:textId="41A21F4C" w:rsidR="00872DFF" w:rsidRPr="00CF27EE" w:rsidRDefault="00CF27EE" w:rsidP="00122FB0">
            <w:pPr>
              <w:spacing w:after="120" w:line="240" w:lineRule="auto"/>
              <w:rPr>
                <w:rFonts w:cs="Arial"/>
                <w:color w:val="000000"/>
                <w:szCs w:val="20"/>
              </w:rPr>
            </w:pPr>
            <w:r w:rsidRPr="00CF27EE">
              <w:rPr>
                <w:rFonts w:cs="Arial"/>
                <w:color w:val="000000"/>
                <w:szCs w:val="20"/>
              </w:rPr>
              <w:t xml:space="preserve">The maximum </w:t>
            </w:r>
            <w:proofErr w:type="spellStart"/>
            <w:r w:rsidRPr="00CF27EE">
              <w:rPr>
                <w:rFonts w:cs="Arial"/>
                <w:color w:val="000000"/>
                <w:szCs w:val="20"/>
              </w:rPr>
              <w:t>e.i.r.p</w:t>
            </w:r>
            <w:proofErr w:type="spellEnd"/>
            <w:r w:rsidRPr="00CF27EE">
              <w:rPr>
                <w:rFonts w:cs="Arial"/>
                <w:color w:val="000000"/>
                <w:szCs w:val="20"/>
              </w:rPr>
              <w:t>. of the earth station transmitter (for fixed earth licence only):</w:t>
            </w:r>
          </w:p>
        </w:tc>
        <w:tc>
          <w:tcPr>
            <w:tcW w:w="284" w:type="dxa"/>
            <w:shd w:val="clear" w:color="auto" w:fill="auto"/>
            <w:noWrap/>
            <w:vAlign w:val="bottom"/>
          </w:tcPr>
          <w:p w14:paraId="7472D866" w14:textId="77777777" w:rsidR="00872DFF" w:rsidRPr="00CF27EE" w:rsidRDefault="00872DFF" w:rsidP="00122FB0">
            <w:pPr>
              <w:spacing w:after="120" w:line="240" w:lineRule="auto"/>
              <w:rPr>
                <w:rFonts w:cs="Arial"/>
                <w:color w:val="000000"/>
                <w:szCs w:val="20"/>
              </w:rPr>
            </w:pPr>
          </w:p>
        </w:tc>
        <w:tc>
          <w:tcPr>
            <w:tcW w:w="2700" w:type="dxa"/>
            <w:shd w:val="clear" w:color="auto" w:fill="auto"/>
            <w:noWrap/>
          </w:tcPr>
          <w:p w14:paraId="043BF0BB" w14:textId="5D13C268" w:rsidR="00872DFF" w:rsidRPr="00CF27EE" w:rsidRDefault="00C63720" w:rsidP="00122FB0">
            <w:pPr>
              <w:spacing w:after="120" w:line="240" w:lineRule="auto"/>
              <w:rPr>
                <w:rFonts w:cs="Arial"/>
                <w:color w:val="000000"/>
                <w:szCs w:val="20"/>
              </w:rPr>
            </w:pPr>
            <w:r>
              <w:rPr>
                <w:rFonts w:cs="Arial"/>
                <w:color w:val="000000"/>
                <w:szCs w:val="20"/>
              </w:rPr>
              <w:t>–</w:t>
            </w:r>
            <w:r w:rsidR="00CF27EE" w:rsidRPr="00CF27EE">
              <w:rPr>
                <w:rFonts w:cs="Arial"/>
                <w:color w:val="000000"/>
                <w:szCs w:val="20"/>
              </w:rPr>
              <w:t xml:space="preserve">3 </w:t>
            </w:r>
            <w:proofErr w:type="spellStart"/>
            <w:r w:rsidR="00CF27EE" w:rsidRPr="00CF27EE">
              <w:rPr>
                <w:rFonts w:cs="Arial"/>
                <w:color w:val="000000"/>
                <w:szCs w:val="20"/>
              </w:rPr>
              <w:t>dBW</w:t>
            </w:r>
            <w:proofErr w:type="spellEnd"/>
          </w:p>
        </w:tc>
        <w:tc>
          <w:tcPr>
            <w:tcW w:w="2980" w:type="dxa"/>
            <w:shd w:val="clear" w:color="auto" w:fill="auto"/>
            <w:noWrap/>
          </w:tcPr>
          <w:p w14:paraId="28272C9C" w14:textId="222B7BF7" w:rsidR="00872DFF" w:rsidRPr="00CF27EE" w:rsidRDefault="00CF27EE" w:rsidP="00122FB0">
            <w:pPr>
              <w:spacing w:after="120" w:line="240" w:lineRule="auto"/>
              <w:rPr>
                <w:rFonts w:cs="Arial"/>
                <w:szCs w:val="20"/>
              </w:rPr>
            </w:pPr>
            <w:r w:rsidRPr="00CF27EE">
              <w:rPr>
                <w:rFonts w:cs="Arial"/>
                <w:color w:val="000000"/>
                <w:szCs w:val="20"/>
              </w:rPr>
              <w:t>N/A</w:t>
            </w:r>
          </w:p>
        </w:tc>
      </w:tr>
      <w:tr w:rsidR="00CF27EE" w:rsidRPr="004B06F4" w14:paraId="6B3F6BAB" w14:textId="77777777" w:rsidTr="00CF27EE">
        <w:trPr>
          <w:trHeight w:val="594"/>
        </w:trPr>
        <w:tc>
          <w:tcPr>
            <w:tcW w:w="3397" w:type="dxa"/>
            <w:shd w:val="clear" w:color="auto" w:fill="auto"/>
            <w:vAlign w:val="center"/>
          </w:tcPr>
          <w:p w14:paraId="48AB8C5B" w14:textId="780F029A" w:rsidR="00CF27EE" w:rsidRPr="004B06F4" w:rsidRDefault="00CF27EE" w:rsidP="00122FB0">
            <w:pPr>
              <w:spacing w:after="120" w:line="240" w:lineRule="auto"/>
              <w:rPr>
                <w:rFonts w:cs="Arial"/>
                <w:color w:val="000000"/>
                <w:szCs w:val="20"/>
                <w:highlight w:val="yellow"/>
              </w:rPr>
            </w:pPr>
            <w:r w:rsidRPr="00CF27EE">
              <w:rPr>
                <w:rFonts w:cs="Arial"/>
                <w:color w:val="000000"/>
                <w:szCs w:val="20"/>
              </w:rPr>
              <w:t>The antenna 3dB beamwidth (for fixed earth licence only)</w:t>
            </w:r>
            <w:r w:rsidR="00182A67">
              <w:rPr>
                <w:rFonts w:cs="Arial"/>
                <w:color w:val="000000"/>
                <w:szCs w:val="20"/>
              </w:rPr>
              <w:t>:</w:t>
            </w:r>
          </w:p>
        </w:tc>
        <w:tc>
          <w:tcPr>
            <w:tcW w:w="284" w:type="dxa"/>
            <w:shd w:val="clear" w:color="auto" w:fill="auto"/>
            <w:noWrap/>
            <w:vAlign w:val="bottom"/>
          </w:tcPr>
          <w:p w14:paraId="78346C00" w14:textId="77777777" w:rsidR="00CF27EE" w:rsidRPr="004B06F4" w:rsidRDefault="00CF27EE" w:rsidP="00122FB0">
            <w:pPr>
              <w:spacing w:after="120" w:line="240" w:lineRule="auto"/>
              <w:rPr>
                <w:rFonts w:cs="Arial"/>
                <w:color w:val="000000"/>
                <w:szCs w:val="20"/>
                <w:highlight w:val="yellow"/>
              </w:rPr>
            </w:pPr>
          </w:p>
        </w:tc>
        <w:tc>
          <w:tcPr>
            <w:tcW w:w="2700" w:type="dxa"/>
            <w:shd w:val="clear" w:color="auto" w:fill="auto"/>
            <w:noWrap/>
          </w:tcPr>
          <w:p w14:paraId="0E204040" w14:textId="00FE4507" w:rsidR="00CF27EE" w:rsidRPr="004B06F4" w:rsidRDefault="00CF27EE" w:rsidP="00122FB0">
            <w:pPr>
              <w:spacing w:after="120" w:line="240" w:lineRule="auto"/>
              <w:rPr>
                <w:rFonts w:cs="Arial"/>
                <w:color w:val="000000"/>
                <w:szCs w:val="20"/>
                <w:highlight w:val="yellow"/>
              </w:rPr>
            </w:pPr>
            <w:r w:rsidRPr="00CF27EE">
              <w:rPr>
                <w:rFonts w:cs="Arial"/>
                <w:color w:val="000000"/>
                <w:szCs w:val="20"/>
              </w:rPr>
              <w:t>0.5 degree</w:t>
            </w:r>
          </w:p>
        </w:tc>
        <w:tc>
          <w:tcPr>
            <w:tcW w:w="2980" w:type="dxa"/>
            <w:shd w:val="clear" w:color="auto" w:fill="auto"/>
            <w:noWrap/>
          </w:tcPr>
          <w:p w14:paraId="064DA1A8" w14:textId="3D9E8FEF" w:rsidR="00CF27EE" w:rsidRPr="004B06F4" w:rsidRDefault="00CF27EE" w:rsidP="00122FB0">
            <w:pPr>
              <w:spacing w:after="120" w:line="240" w:lineRule="auto"/>
              <w:rPr>
                <w:rFonts w:cs="Arial"/>
                <w:color w:val="000000"/>
                <w:szCs w:val="20"/>
                <w:highlight w:val="yellow"/>
              </w:rPr>
            </w:pPr>
            <w:r w:rsidRPr="00CF27EE">
              <w:rPr>
                <w:rFonts w:cs="Arial"/>
                <w:color w:val="000000"/>
                <w:szCs w:val="20"/>
              </w:rPr>
              <w:t>N/A</w:t>
            </w:r>
          </w:p>
        </w:tc>
      </w:tr>
      <w:tr w:rsidR="00CF27EE" w:rsidRPr="004B06F4" w14:paraId="620985B0" w14:textId="77777777" w:rsidTr="004117A4">
        <w:trPr>
          <w:trHeight w:val="594"/>
        </w:trPr>
        <w:tc>
          <w:tcPr>
            <w:tcW w:w="3397" w:type="dxa"/>
            <w:tcBorders>
              <w:bottom w:val="single" w:sz="4" w:space="0" w:color="auto"/>
            </w:tcBorders>
            <w:shd w:val="clear" w:color="auto" w:fill="auto"/>
            <w:vAlign w:val="center"/>
          </w:tcPr>
          <w:p w14:paraId="7652A0BF" w14:textId="1495DF3C" w:rsidR="00CF27EE" w:rsidRPr="004B06F4" w:rsidRDefault="00CF27EE" w:rsidP="00122FB0">
            <w:pPr>
              <w:spacing w:after="120" w:line="240" w:lineRule="auto"/>
              <w:rPr>
                <w:rFonts w:cs="Arial"/>
                <w:color w:val="000000"/>
                <w:szCs w:val="20"/>
                <w:highlight w:val="yellow"/>
              </w:rPr>
            </w:pPr>
            <w:r w:rsidRPr="00CF27EE">
              <w:rPr>
                <w:rFonts w:cs="Arial"/>
                <w:color w:val="000000"/>
                <w:szCs w:val="20"/>
              </w:rPr>
              <w:t>The antenna maximum gain (for fixed earth licence only)</w:t>
            </w:r>
            <w:r w:rsidR="00182A67">
              <w:rPr>
                <w:rFonts w:cs="Arial"/>
                <w:color w:val="000000"/>
                <w:szCs w:val="20"/>
              </w:rPr>
              <w:t>:</w:t>
            </w:r>
          </w:p>
        </w:tc>
        <w:tc>
          <w:tcPr>
            <w:tcW w:w="284" w:type="dxa"/>
            <w:tcBorders>
              <w:bottom w:val="single" w:sz="4" w:space="0" w:color="auto"/>
            </w:tcBorders>
            <w:shd w:val="clear" w:color="auto" w:fill="auto"/>
            <w:noWrap/>
            <w:vAlign w:val="bottom"/>
          </w:tcPr>
          <w:p w14:paraId="5AEDB77F" w14:textId="77777777" w:rsidR="00CF27EE" w:rsidRPr="004B06F4" w:rsidRDefault="00CF27EE" w:rsidP="00122FB0">
            <w:pPr>
              <w:spacing w:after="120" w:line="240" w:lineRule="auto"/>
              <w:rPr>
                <w:rFonts w:cs="Arial"/>
                <w:color w:val="000000"/>
                <w:szCs w:val="20"/>
                <w:highlight w:val="yellow"/>
              </w:rPr>
            </w:pPr>
          </w:p>
        </w:tc>
        <w:tc>
          <w:tcPr>
            <w:tcW w:w="2700" w:type="dxa"/>
            <w:tcBorders>
              <w:bottom w:val="single" w:sz="4" w:space="0" w:color="auto"/>
            </w:tcBorders>
            <w:shd w:val="clear" w:color="auto" w:fill="auto"/>
            <w:noWrap/>
          </w:tcPr>
          <w:p w14:paraId="6CA56391" w14:textId="209F4414" w:rsidR="00CF27EE" w:rsidRPr="00CF27EE" w:rsidRDefault="00CF27EE" w:rsidP="00122FB0">
            <w:pPr>
              <w:spacing w:after="120" w:line="240" w:lineRule="auto"/>
              <w:rPr>
                <w:rFonts w:cs="Arial"/>
                <w:color w:val="000000"/>
                <w:szCs w:val="20"/>
              </w:rPr>
            </w:pPr>
            <w:r w:rsidRPr="00CF27EE">
              <w:rPr>
                <w:rFonts w:cs="Arial"/>
                <w:color w:val="000000"/>
                <w:szCs w:val="20"/>
              </w:rPr>
              <w:t xml:space="preserve">30 </w:t>
            </w:r>
            <w:proofErr w:type="spellStart"/>
            <w:r w:rsidRPr="00CF27EE">
              <w:rPr>
                <w:rFonts w:cs="Arial"/>
                <w:color w:val="000000"/>
                <w:szCs w:val="20"/>
              </w:rPr>
              <w:t>dBi</w:t>
            </w:r>
            <w:proofErr w:type="spellEnd"/>
          </w:p>
        </w:tc>
        <w:tc>
          <w:tcPr>
            <w:tcW w:w="2980" w:type="dxa"/>
            <w:tcBorders>
              <w:bottom w:val="single" w:sz="4" w:space="0" w:color="auto"/>
            </w:tcBorders>
            <w:shd w:val="clear" w:color="auto" w:fill="auto"/>
            <w:noWrap/>
          </w:tcPr>
          <w:p w14:paraId="1FE9A91D" w14:textId="5EF1816C" w:rsidR="00CF27EE" w:rsidRPr="00CF27EE" w:rsidRDefault="00CF27EE" w:rsidP="00122FB0">
            <w:pPr>
              <w:spacing w:after="120" w:line="240" w:lineRule="auto"/>
              <w:rPr>
                <w:rFonts w:cs="Arial"/>
                <w:color w:val="000000"/>
                <w:szCs w:val="20"/>
              </w:rPr>
            </w:pPr>
            <w:r w:rsidRPr="00CF27EE">
              <w:rPr>
                <w:rFonts w:cs="Arial"/>
                <w:color w:val="000000"/>
                <w:szCs w:val="20"/>
              </w:rPr>
              <w:t>N/A</w:t>
            </w:r>
          </w:p>
        </w:tc>
      </w:tr>
    </w:tbl>
    <w:p w14:paraId="789DC9B8" w14:textId="410A2420" w:rsidR="00872DFF" w:rsidRPr="004B06F4" w:rsidRDefault="00CF27EE" w:rsidP="00122FB0">
      <w:pPr>
        <w:spacing w:before="240"/>
        <w:rPr>
          <w:highlight w:val="yellow"/>
        </w:rPr>
      </w:pPr>
      <w:r w:rsidRPr="00CF27EE">
        <w:rPr>
          <w:rFonts w:cs="Arial"/>
          <w:szCs w:val="20"/>
        </w:rPr>
        <w:t xml:space="preserve">Note: depending </w:t>
      </w:r>
      <w:r w:rsidR="00E722BE">
        <w:rPr>
          <w:rFonts w:cs="Arial"/>
          <w:szCs w:val="20"/>
        </w:rPr>
        <w:t xml:space="preserve">on </w:t>
      </w:r>
      <w:r w:rsidRPr="00CF27EE">
        <w:rPr>
          <w:rFonts w:cs="Arial"/>
          <w:szCs w:val="20"/>
        </w:rPr>
        <w:t>the specifics of certain licence applications, the ACMA may seek further information from the applicant or AP to assist with the assessment.</w:t>
      </w:r>
    </w:p>
    <w:p w14:paraId="289222C3" w14:textId="24979C7E" w:rsidR="00872DFF" w:rsidRPr="00B25268" w:rsidRDefault="00872DFF" w:rsidP="004117A4">
      <w:pPr>
        <w:pStyle w:val="AppL1"/>
        <w:pageBreakBefore/>
        <w:rPr>
          <w:b/>
        </w:rPr>
      </w:pPr>
      <w:bookmarkStart w:id="368" w:name="_Toc490122675"/>
      <w:bookmarkStart w:id="369" w:name="_Toc490747847"/>
      <w:r w:rsidRPr="00B25268">
        <w:rPr>
          <w:b/>
        </w:rPr>
        <w:t>Letter of assurance pro forma</w:t>
      </w:r>
      <w:bookmarkEnd w:id="368"/>
      <w:bookmarkEnd w:id="369"/>
    </w:p>
    <w:bookmarkEnd w:id="16"/>
    <w:p w14:paraId="46EBEC3B" w14:textId="66A57CC5" w:rsidR="00CF27EE" w:rsidRPr="00CF27EE" w:rsidRDefault="00CF27EE" w:rsidP="00CF27EE">
      <w:pPr>
        <w:rPr>
          <w:i/>
        </w:rPr>
      </w:pPr>
      <w:r w:rsidRPr="00CF27EE">
        <w:rPr>
          <w:i/>
        </w:rPr>
        <w:t>This pro forma is to be used when a satellite filing has not been successfully recorded in the Master International Frequency Regis</w:t>
      </w:r>
      <w:r>
        <w:rPr>
          <w:i/>
        </w:rPr>
        <w:t>ter (</w:t>
      </w:r>
      <w:proofErr w:type="spellStart"/>
      <w:r>
        <w:rPr>
          <w:i/>
        </w:rPr>
        <w:t>MIFR</w:t>
      </w:r>
      <w:proofErr w:type="spellEnd"/>
      <w:r>
        <w:rPr>
          <w:i/>
        </w:rPr>
        <w:t xml:space="preserve">). </w:t>
      </w:r>
    </w:p>
    <w:p w14:paraId="1B40E1E5" w14:textId="115B143B" w:rsidR="00CF27EE" w:rsidRPr="00CF27EE" w:rsidRDefault="00CF27EE" w:rsidP="00CF27EE">
      <w:r w:rsidRPr="00CF27EE">
        <w:t>The application for a licence to communicate with [</w:t>
      </w:r>
      <w:r w:rsidRPr="00CF27EE">
        <w:rPr>
          <w:i/>
        </w:rPr>
        <w:t>satellite commercial name</w:t>
      </w:r>
      <w:r w:rsidRPr="00CF27EE">
        <w:t>] in the frequency bands [</w:t>
      </w:r>
      <w:r w:rsidRPr="00CF27EE">
        <w:rPr>
          <w:i/>
        </w:rPr>
        <w:t>insert frequency bands</w:t>
      </w:r>
      <w:r w:rsidRPr="00CF27EE">
        <w:t>] will use the [</w:t>
      </w:r>
      <w:proofErr w:type="spellStart"/>
      <w:r w:rsidRPr="00CF27EE">
        <w:rPr>
          <w:i/>
        </w:rPr>
        <w:t>ITU</w:t>
      </w:r>
      <w:proofErr w:type="spellEnd"/>
      <w:r w:rsidRPr="00CF27EE">
        <w:rPr>
          <w:i/>
        </w:rPr>
        <w:t xml:space="preserve"> satellite filing name</w:t>
      </w:r>
      <w:r w:rsidRPr="00CF27EE">
        <w:t>] satellite filing, for which the International Telecommunication Union (</w:t>
      </w:r>
      <w:proofErr w:type="spellStart"/>
      <w:r w:rsidRPr="00CF27EE">
        <w:t>ITU</w:t>
      </w:r>
      <w:proofErr w:type="spellEnd"/>
      <w:r w:rsidRPr="00CF27EE">
        <w:t>) has published 'special sections' such as [C</w:t>
      </w:r>
      <w:r w:rsidRPr="00CF27EE">
        <w:rPr>
          <w:i/>
        </w:rPr>
        <w:t xml:space="preserve">R/C xxx in </w:t>
      </w:r>
      <w:proofErr w:type="spellStart"/>
      <w:r w:rsidRPr="00CF27EE">
        <w:rPr>
          <w:i/>
        </w:rPr>
        <w:t>IFIC</w:t>
      </w:r>
      <w:proofErr w:type="spellEnd"/>
      <w:r w:rsidRPr="00CF27EE">
        <w:rPr>
          <w:i/>
        </w:rPr>
        <w:t xml:space="preserve"> </w:t>
      </w:r>
      <w:proofErr w:type="spellStart"/>
      <w:r w:rsidRPr="00CF27EE">
        <w:rPr>
          <w:i/>
        </w:rPr>
        <w:t>XXXX</w:t>
      </w:r>
      <w:proofErr w:type="spellEnd"/>
      <w:r w:rsidRPr="00CF27EE">
        <w:rPr>
          <w:i/>
        </w:rPr>
        <w:t xml:space="preserve"> (only include one</w:t>
      </w:r>
      <w:r>
        <w:rPr>
          <w:i/>
        </w:rPr>
        <w:t>–</w:t>
      </w:r>
      <w:r w:rsidRPr="00CF27EE">
        <w:rPr>
          <w:i/>
        </w:rPr>
        <w:t>preferably the CR/C publication)</w:t>
      </w:r>
      <w:r w:rsidRPr="00CF27EE">
        <w:t>]. This filing has been made by the Administration of [</w:t>
      </w:r>
      <w:r w:rsidRPr="00CF27EE">
        <w:rPr>
          <w:i/>
        </w:rPr>
        <w:t>country name</w:t>
      </w:r>
      <w:r w:rsidRPr="00CF27EE">
        <w:t>], and has orbital position/characteristics of [</w:t>
      </w:r>
      <w:r w:rsidRPr="00CF27EE">
        <w:rPr>
          <w:i/>
        </w:rPr>
        <w:t xml:space="preserve">XXX E/W </w:t>
      </w:r>
      <w:r w:rsidRPr="00CF27EE">
        <w:t>(</w:t>
      </w:r>
      <w:proofErr w:type="spellStart"/>
      <w:r w:rsidRPr="00CF27EE">
        <w:t>GSO</w:t>
      </w:r>
      <w:proofErr w:type="spellEnd"/>
      <w:r w:rsidRPr="00CF27EE">
        <w:t>) or contains a constellation of</w:t>
      </w:r>
      <w:r w:rsidRPr="00CF27EE">
        <w:rPr>
          <w:i/>
        </w:rPr>
        <w:t xml:space="preserve"> P </w:t>
      </w:r>
      <w:r w:rsidRPr="00CF27EE">
        <w:t>satellites in</w:t>
      </w:r>
      <w:r w:rsidRPr="00CF27EE">
        <w:rPr>
          <w:i/>
        </w:rPr>
        <w:t xml:space="preserve"> Q</w:t>
      </w:r>
      <w:r w:rsidRPr="00CF27EE">
        <w:t xml:space="preserve"> planes at </w:t>
      </w:r>
      <w:r w:rsidRPr="00CF27EE">
        <w:rPr>
          <w:i/>
        </w:rPr>
        <w:t>R</w:t>
      </w:r>
      <w:r w:rsidRPr="00CF27EE">
        <w:t xml:space="preserve"> inclination and </w:t>
      </w:r>
      <w:r w:rsidRPr="00CF27EE">
        <w:rPr>
          <w:i/>
        </w:rPr>
        <w:t>S</w:t>
      </w:r>
      <w:r w:rsidRPr="00CF27EE">
        <w:t xml:space="preserve"> altitude (</w:t>
      </w:r>
      <w:proofErr w:type="spellStart"/>
      <w:r w:rsidRPr="00CF27EE">
        <w:t>NGSO</w:t>
      </w:r>
      <w:proofErr w:type="spellEnd"/>
      <w:r w:rsidRPr="00CF27EE">
        <w:t>)].</w:t>
      </w:r>
    </w:p>
    <w:p w14:paraId="2326E197" w14:textId="74CF32B4" w:rsidR="00CF27EE" w:rsidRPr="00CF27EE" w:rsidRDefault="00CF27EE" w:rsidP="00B845F7">
      <w:pPr>
        <w:spacing w:after="80"/>
      </w:pPr>
      <w:r w:rsidRPr="00CF27EE">
        <w:t>[</w:t>
      </w:r>
      <w:r w:rsidRPr="00CF27EE">
        <w:rPr>
          <w:i/>
        </w:rPr>
        <w:t>Satellite operator</w:t>
      </w:r>
      <w:r w:rsidRPr="00CF27EE">
        <w:t>] provides the following assurances</w:t>
      </w:r>
      <w:r>
        <w:rPr>
          <w:rStyle w:val="FootnoteReference"/>
        </w:rPr>
        <w:footnoteReference w:id="6"/>
      </w:r>
      <w:r w:rsidR="00B845F7">
        <w:t xml:space="preserve"> </w:t>
      </w:r>
      <w:r w:rsidRPr="00CF27EE">
        <w:t>to the ACMA to support applications for licences within Australia:</w:t>
      </w:r>
    </w:p>
    <w:p w14:paraId="25A917B4" w14:textId="77777777" w:rsidR="00CF27EE" w:rsidRPr="00CF27EE" w:rsidRDefault="00CF27EE" w:rsidP="00B905E8">
      <w:pPr>
        <w:pStyle w:val="ListNumber"/>
        <w:numPr>
          <w:ilvl w:val="0"/>
          <w:numId w:val="30"/>
        </w:numPr>
      </w:pPr>
      <w:r w:rsidRPr="00CF27EE">
        <w:t>Coordination with other administrations for the [</w:t>
      </w:r>
      <w:proofErr w:type="spellStart"/>
      <w:r w:rsidRPr="00B905E8">
        <w:rPr>
          <w:i/>
        </w:rPr>
        <w:t>ITU</w:t>
      </w:r>
      <w:proofErr w:type="spellEnd"/>
      <w:r w:rsidRPr="00B905E8">
        <w:rPr>
          <w:i/>
        </w:rPr>
        <w:t xml:space="preserve"> satellite filing name</w:t>
      </w:r>
      <w:r w:rsidRPr="00CF27EE">
        <w:t xml:space="preserve">] satellite filing has begun, but has not yet resulted in a 'favourable finding' (Part II-s) notification published by the </w:t>
      </w:r>
      <w:proofErr w:type="spellStart"/>
      <w:r w:rsidRPr="00CF27EE">
        <w:t>ITU</w:t>
      </w:r>
      <w:proofErr w:type="spellEnd"/>
      <w:r w:rsidRPr="00CF27EE">
        <w:t xml:space="preserve"> in a fortnightly international frequency information circular (</w:t>
      </w:r>
      <w:proofErr w:type="spellStart"/>
      <w:r w:rsidRPr="00CF27EE">
        <w:t>IFIC</w:t>
      </w:r>
      <w:proofErr w:type="spellEnd"/>
      <w:r w:rsidRPr="00CF27EE">
        <w:t>).</w:t>
      </w:r>
    </w:p>
    <w:p w14:paraId="62FF108E" w14:textId="77777777" w:rsidR="00CF27EE" w:rsidRPr="00CF27EE" w:rsidRDefault="00CF27EE" w:rsidP="00B845F7">
      <w:pPr>
        <w:pStyle w:val="ListNumber"/>
      </w:pPr>
      <w:r w:rsidRPr="00CF27EE">
        <w:t>To the best of our knowledge, operation in accordance with the [</w:t>
      </w:r>
      <w:proofErr w:type="spellStart"/>
      <w:r w:rsidRPr="00CF27EE">
        <w:rPr>
          <w:i/>
        </w:rPr>
        <w:t>ITU</w:t>
      </w:r>
      <w:proofErr w:type="spellEnd"/>
      <w:r w:rsidRPr="00CF27EE">
        <w:rPr>
          <w:i/>
        </w:rPr>
        <w:t xml:space="preserve"> satellite filing name</w:t>
      </w:r>
      <w:r w:rsidRPr="00CF27EE">
        <w:t xml:space="preserve">] satellite filing will not cause harmful interference to other satellite networks operating as per the </w:t>
      </w:r>
      <w:proofErr w:type="spellStart"/>
      <w:r w:rsidRPr="00CF27EE">
        <w:t>ITU</w:t>
      </w:r>
      <w:proofErr w:type="spellEnd"/>
      <w:r w:rsidRPr="00CF27EE">
        <w:t xml:space="preserve"> Radio Regulations.</w:t>
      </w:r>
    </w:p>
    <w:p w14:paraId="304E4391" w14:textId="7D270790" w:rsidR="00872DFF" w:rsidRPr="00B845F7" w:rsidRDefault="00CF27EE" w:rsidP="00CF27EE">
      <w:pPr>
        <w:pStyle w:val="ListNumber"/>
      </w:pPr>
      <w:r w:rsidRPr="00CF27EE">
        <w:t xml:space="preserve">That in the event of any actual case of harmful interference (to other satellite networks operating as per the </w:t>
      </w:r>
      <w:proofErr w:type="spellStart"/>
      <w:r w:rsidRPr="00CF27EE">
        <w:t>ITU</w:t>
      </w:r>
      <w:proofErr w:type="spellEnd"/>
      <w:r w:rsidRPr="00CF27EE">
        <w:t xml:space="preserve"> Radio Regulations), all efforts will be made to immediately address and resolve such interference.</w:t>
      </w:r>
    </w:p>
    <w:sectPr w:rsidR="00872DFF" w:rsidRPr="00B845F7" w:rsidSect="00C77380">
      <w:headerReference w:type="even" r:id="rId42"/>
      <w:headerReference w:type="default" r:id="rId43"/>
      <w:footerReference w:type="even" r:id="rId44"/>
      <w:footerReference w:type="default" r:id="rId45"/>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55C1402" w14:textId="77777777" w:rsidR="0026312B" w:rsidRDefault="0026312B">
      <w:r>
        <w:separator/>
      </w:r>
    </w:p>
  </w:endnote>
  <w:endnote w:type="continuationSeparator" w:id="0">
    <w:p w14:paraId="1D413E00" w14:textId="77777777" w:rsidR="0026312B" w:rsidRDefault="002631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HelveticaNeueLT Std Lt">
    <w:altName w:val="Malgun Gothic"/>
    <w:panose1 w:val="00000000000000000000"/>
    <w:charset w:val="00"/>
    <w:family w:val="swiss"/>
    <w:notTrueType/>
    <w:pitch w:val="variable"/>
    <w:sig w:usb0="00000003"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257D42" w14:textId="77777777" w:rsidR="00B0555D" w:rsidRDefault="00B0555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ABD091" w14:textId="77777777" w:rsidR="00D530FE" w:rsidRPr="00A5474E" w:rsidRDefault="00D530FE" w:rsidP="00A5474E">
    <w:pPr>
      <w:pStyle w:val="Footer"/>
    </w:pPr>
    <w:r>
      <w:rPr>
        <w:noProof/>
      </w:rPr>
      <w:drawing>
        <wp:inline distT="0" distB="0" distL="0" distR="0" wp14:anchorId="147AE3F9" wp14:editId="49888FD6">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cx1="http://schemas.microsoft.com/office/drawing/2015/9/8/chartex" xmlns:cx="http://schemas.microsoft.com/office/drawing/2014/chartex"/>
                    </a:ext>
                  </a:extLst>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AE2EB2" w14:textId="77777777" w:rsidR="00B0555D" w:rsidRDefault="00B0555D">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C94CC8" w14:textId="77777777" w:rsidR="00D530FE" w:rsidRDefault="00D530FE">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231C6D" w14:textId="77777777" w:rsidR="00D530FE" w:rsidRDefault="00D530FE">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B5AE46" w14:textId="6D95DA6F" w:rsidR="00D530FE" w:rsidRPr="00622A3B" w:rsidRDefault="00D530FE"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215D43">
      <w:rPr>
        <w:noProof/>
        <w:color w:val="505050"/>
      </w:rPr>
      <w:t>iv</w:t>
    </w:r>
    <w:r w:rsidRPr="002E4DDC">
      <w:rPr>
        <w:color w:val="505050"/>
      </w:rPr>
      <w:fldChar w:fldCharType="end"/>
    </w:r>
  </w:p>
  <w:p w14:paraId="39EB8986" w14:textId="77777777" w:rsidR="00D530FE" w:rsidRPr="00A5474E" w:rsidRDefault="00D530FE" w:rsidP="00A5474E">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CCBA84" w14:textId="77777777" w:rsidR="00D530FE" w:rsidRPr="00622A3B" w:rsidRDefault="00D530FE"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051C3BD0" w14:textId="77777777" w:rsidR="00D530FE" w:rsidRPr="00A5474E" w:rsidRDefault="00D530FE" w:rsidP="00A5474E">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E1F184D" w14:textId="55994694" w:rsidR="00D530FE" w:rsidRPr="00622A3B" w:rsidRDefault="00D530FE"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215D43">
      <w:rPr>
        <w:noProof/>
        <w:color w:val="505050"/>
      </w:rPr>
      <w:t>iii</w:t>
    </w:r>
    <w:r w:rsidRPr="002E4DDC">
      <w:rPr>
        <w:color w:val="505050"/>
      </w:rPr>
      <w:fldChar w:fldCharType="end"/>
    </w:r>
  </w:p>
  <w:p w14:paraId="69F4300A" w14:textId="77777777" w:rsidR="00D530FE" w:rsidRPr="00A5474E" w:rsidRDefault="00D530FE" w:rsidP="00A5474E">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D09666A" w14:textId="211D35E4" w:rsidR="00D530FE" w:rsidRPr="00622A3B" w:rsidRDefault="00D530FE"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215D43">
      <w:rPr>
        <w:noProof/>
      </w:rPr>
      <w:t>10</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CAACB3F" w14:textId="77777777" w:rsidR="00D530FE" w:rsidRPr="00A5474E" w:rsidRDefault="00D530FE" w:rsidP="00A5474E">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051872" w14:textId="2C5E8678" w:rsidR="00D530FE" w:rsidRPr="00622A3B" w:rsidRDefault="00D530FE"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215D43">
      <w:rPr>
        <w:noProof/>
        <w:color w:val="505050"/>
      </w:rPr>
      <w:t>11</w:t>
    </w:r>
    <w:r w:rsidRPr="00575AC5">
      <w:rPr>
        <w:color w:val="505050"/>
      </w:rPr>
      <w:fldChar w:fldCharType="end"/>
    </w:r>
  </w:p>
  <w:p w14:paraId="2E8779C6" w14:textId="77777777" w:rsidR="00D530FE" w:rsidRPr="00A5474E" w:rsidRDefault="00D530FE" w:rsidP="00A5474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63943DE" w14:textId="77777777" w:rsidR="0026312B" w:rsidRDefault="0026312B">
      <w:r>
        <w:separator/>
      </w:r>
    </w:p>
  </w:footnote>
  <w:footnote w:type="continuationSeparator" w:id="0">
    <w:p w14:paraId="6C4F00C5" w14:textId="77777777" w:rsidR="0026312B" w:rsidRDefault="0026312B">
      <w:r>
        <w:continuationSeparator/>
      </w:r>
    </w:p>
  </w:footnote>
  <w:footnote w:id="1">
    <w:p w14:paraId="3ACC9BAB" w14:textId="4D11ECA5" w:rsidR="000257C8" w:rsidRDefault="000257C8">
      <w:pPr>
        <w:pStyle w:val="FootnoteText"/>
      </w:pPr>
      <w:r>
        <w:rPr>
          <w:rStyle w:val="FootnoteReference"/>
        </w:rPr>
        <w:footnoteRef/>
      </w:r>
      <w:r>
        <w:t xml:space="preserve"> </w:t>
      </w:r>
      <w:r w:rsidRPr="000257C8">
        <w:t xml:space="preserve">The term </w:t>
      </w:r>
      <w:r w:rsidRPr="000257C8">
        <w:rPr>
          <w:i/>
        </w:rPr>
        <w:t>space-related</w:t>
      </w:r>
      <w:r w:rsidRPr="000257C8">
        <w:t xml:space="preserve"> used here is intended to mean space-based network or space system, and not to mean </w:t>
      </w:r>
      <w:r w:rsidRPr="000257C8">
        <w:rPr>
          <w:i/>
        </w:rPr>
        <w:t>space</w:t>
      </w:r>
      <w:r w:rsidRPr="000257C8">
        <w:t xml:space="preserve"> or </w:t>
      </w:r>
      <w:r w:rsidRPr="000257C8">
        <w:rPr>
          <w:i/>
        </w:rPr>
        <w:t>space receive</w:t>
      </w:r>
      <w:r w:rsidRPr="000257C8">
        <w:t xml:space="preserve"> apparatus licence type.</w:t>
      </w:r>
    </w:p>
  </w:footnote>
  <w:footnote w:id="2">
    <w:p w14:paraId="3D88429E" w14:textId="5A30C365" w:rsidR="00D530FE" w:rsidRDefault="00D530FE" w:rsidP="004B06F4">
      <w:pPr>
        <w:pStyle w:val="FootnoteText"/>
        <w:spacing w:after="0"/>
      </w:pPr>
      <w:r>
        <w:rPr>
          <w:rStyle w:val="FootnoteReference"/>
        </w:rPr>
        <w:footnoteRef/>
      </w:r>
      <w:r>
        <w:t xml:space="preserve"> See lists of space station class of station and earth station class of station in </w:t>
      </w:r>
      <w:hyperlink r:id="rId1" w:history="1">
        <w:r w:rsidRPr="001662AC">
          <w:rPr>
            <w:rStyle w:val="Hyperlink"/>
          </w:rPr>
          <w:t xml:space="preserve">Preface to the BR </w:t>
        </w:r>
        <w:proofErr w:type="spellStart"/>
        <w:r w:rsidRPr="001662AC">
          <w:rPr>
            <w:rStyle w:val="Hyperlink"/>
          </w:rPr>
          <w:t>IFIC</w:t>
        </w:r>
        <w:proofErr w:type="spellEnd"/>
        <w:r w:rsidRPr="001662AC">
          <w:rPr>
            <w:rStyle w:val="Hyperlink"/>
          </w:rPr>
          <w:t xml:space="preserve"> (Space services)</w:t>
        </w:r>
      </w:hyperlink>
      <w:r w:rsidR="00AB5915" w:rsidRPr="00B905E8">
        <w:rPr>
          <w:rStyle w:val="Hyperlink"/>
          <w:color w:val="auto"/>
          <w:u w:val="none"/>
        </w:rPr>
        <w:t>.</w:t>
      </w:r>
    </w:p>
  </w:footnote>
  <w:footnote w:id="3">
    <w:p w14:paraId="7CDC7E67" w14:textId="77777777" w:rsidR="00D530FE" w:rsidRDefault="00D530FE" w:rsidP="004B06F4">
      <w:pPr>
        <w:pStyle w:val="FootnoteText"/>
        <w:spacing w:after="0"/>
      </w:pPr>
      <w:r>
        <w:rPr>
          <w:rStyle w:val="FootnoteReference"/>
        </w:rPr>
        <w:footnoteRef/>
      </w:r>
      <w:r>
        <w:t xml:space="preserve"> The application forms can be downloaded via </w:t>
      </w:r>
      <w:hyperlink r:id="rId2" w:history="1">
        <w:r w:rsidRPr="00622B93">
          <w:rPr>
            <w:rStyle w:val="Hyperlink"/>
          </w:rPr>
          <w:t>this link</w:t>
        </w:r>
      </w:hyperlink>
      <w:r>
        <w:t>.</w:t>
      </w:r>
    </w:p>
  </w:footnote>
  <w:footnote w:id="4">
    <w:p w14:paraId="146E97CC" w14:textId="77777777" w:rsidR="00D530FE" w:rsidRPr="00C31222" w:rsidRDefault="00D530FE" w:rsidP="003B509C">
      <w:pPr>
        <w:pStyle w:val="FootnoteText"/>
        <w:spacing w:after="0"/>
        <w:rPr>
          <w:lang w:val="en-US"/>
        </w:rPr>
      </w:pPr>
      <w:r>
        <w:rPr>
          <w:rStyle w:val="FootnoteReference"/>
        </w:rPr>
        <w:footnoteRef/>
      </w:r>
      <w:r>
        <w:t xml:space="preserve"> </w:t>
      </w:r>
      <w:r>
        <w:rPr>
          <w:lang w:val="en-US"/>
        </w:rPr>
        <w:t>Space support equipment includes equipment that assists in the calibration of early orbit and on-orbit systems.</w:t>
      </w:r>
    </w:p>
  </w:footnote>
  <w:footnote w:id="5">
    <w:p w14:paraId="12F59D31" w14:textId="10B67C90" w:rsidR="00D530FE" w:rsidRDefault="00D530FE" w:rsidP="00CF27EE">
      <w:pPr>
        <w:pStyle w:val="FootnoteText"/>
        <w:spacing w:after="0"/>
      </w:pPr>
      <w:r>
        <w:rPr>
          <w:rStyle w:val="FootnoteReference"/>
        </w:rPr>
        <w:footnoteRef/>
      </w:r>
      <w:r>
        <w:t xml:space="preserve"> Failure to provide accurate </w:t>
      </w:r>
      <w:proofErr w:type="spellStart"/>
      <w:r>
        <w:t>ITU</w:t>
      </w:r>
      <w:proofErr w:type="spellEnd"/>
      <w:r>
        <w:t xml:space="preserve"> satellite network information will delay the process. The </w:t>
      </w:r>
      <w:proofErr w:type="spellStart"/>
      <w:r>
        <w:t>ITU</w:t>
      </w:r>
      <w:proofErr w:type="spellEnd"/>
      <w:r>
        <w:t xml:space="preserve"> </w:t>
      </w:r>
      <w:proofErr w:type="spellStart"/>
      <w:r>
        <w:t>SNL</w:t>
      </w:r>
      <w:proofErr w:type="spellEnd"/>
      <w:r>
        <w:t xml:space="preserve"> database (Part B) is a useful tool for checking the accuracy of the satellite network name. See </w:t>
      </w:r>
      <w:hyperlink r:id="rId3" w:history="1">
        <w:r w:rsidRPr="00A35DB2">
          <w:rPr>
            <w:rStyle w:val="Hyperlink"/>
          </w:rPr>
          <w:t>http://www.itu.int/net/ITU-R/space/snl/bsearchb/spublication.asp</w:t>
        </w:r>
      </w:hyperlink>
      <w:r w:rsidR="00182A67" w:rsidRPr="00B905E8">
        <w:rPr>
          <w:rStyle w:val="Hyperlink"/>
          <w:color w:val="auto"/>
          <w:u w:val="none"/>
        </w:rPr>
        <w:t>.</w:t>
      </w:r>
    </w:p>
  </w:footnote>
  <w:footnote w:id="6">
    <w:p w14:paraId="0090E54A" w14:textId="0FD4372C" w:rsidR="00D530FE" w:rsidRDefault="00D530FE" w:rsidP="00CF27EE">
      <w:pPr>
        <w:pStyle w:val="FootnoteText"/>
        <w:spacing w:after="0"/>
      </w:pPr>
      <w:r>
        <w:rPr>
          <w:rStyle w:val="FootnoteReference"/>
        </w:rPr>
        <w:footnoteRef/>
      </w:r>
      <w:r>
        <w:t xml:space="preserve"> </w:t>
      </w:r>
      <w:r w:rsidRPr="00A71EA7">
        <w:rPr>
          <w:rFonts w:cs="Arial"/>
        </w:rPr>
        <w:t>If the</w:t>
      </w:r>
      <w:r w:rsidRPr="0045162A">
        <w:rPr>
          <w:rFonts w:cs="Arial"/>
        </w:rPr>
        <w:t xml:space="preserve"> above assurances do not cover all communications to/from the satellite, please indicate the limits of this assurance (for example, if it only applies to a particular frequency band or company)</w:t>
      </w:r>
      <w:r>
        <w:rPr>
          <w:rFonts w:cs="Arial"/>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9747FD" w14:textId="77777777" w:rsidR="00B0555D" w:rsidRDefault="00B0555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960E46B" w14:textId="77777777" w:rsidR="00D530FE" w:rsidRPr="00A5474E" w:rsidRDefault="00D530FE" w:rsidP="00A5474E">
    <w:pPr>
      <w:pStyle w:val="Header"/>
    </w:pPr>
    <w:r>
      <w:rPr>
        <w:noProof/>
      </w:rPr>
      <w:drawing>
        <wp:inline distT="0" distB="0" distL="0" distR="0" wp14:anchorId="4E1F1CCA" wp14:editId="1AA058C9">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AEE9B0" w14:textId="77777777" w:rsidR="00D530FE" w:rsidRPr="00A5474E" w:rsidRDefault="00D530FE" w:rsidP="00594E9C">
    <w:pPr>
      <w:pStyle w:val="TOCHeading"/>
    </w:pPr>
    <w:r w:rsidRPr="0029593B">
      <w:t>Contents</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28D4CB6" w14:textId="77777777" w:rsidR="00D530FE" w:rsidRDefault="00D530FE">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4596E6" w14:textId="77777777" w:rsidR="00D530FE" w:rsidRDefault="00D530FE">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D530FE" w14:paraId="220AC8F9" w14:textId="77777777" w:rsidTr="00505361">
      <w:trPr>
        <w:trHeight w:hRule="exact" w:val="988"/>
      </w:trPr>
      <w:tc>
        <w:tcPr>
          <w:tcW w:w="7678" w:type="dxa"/>
          <w:shd w:val="clear" w:color="auto" w:fill="auto"/>
        </w:tcPr>
        <w:p w14:paraId="513965FF" w14:textId="77777777" w:rsidR="00D530FE" w:rsidRDefault="00D530FE" w:rsidP="00971914">
          <w:pPr>
            <w:pStyle w:val="Header"/>
          </w:pPr>
        </w:p>
      </w:tc>
    </w:tr>
    <w:tr w:rsidR="00D530FE" w14:paraId="50A4E4BA" w14:textId="77777777" w:rsidTr="00505361">
      <w:tc>
        <w:tcPr>
          <w:tcW w:w="7678" w:type="dxa"/>
          <w:shd w:val="clear" w:color="auto" w:fill="auto"/>
        </w:tcPr>
        <w:p w14:paraId="12CCAA10" w14:textId="77777777" w:rsidR="00D530FE" w:rsidRDefault="00D530FE" w:rsidP="00971914">
          <w:pPr>
            <w:pStyle w:val="GridTable31"/>
          </w:pPr>
          <w:r>
            <w:t xml:space="preserve">Contents </w:t>
          </w:r>
          <w:r w:rsidRPr="00915B1C">
            <w:rPr>
              <w:b w:val="0"/>
              <w:spacing w:val="0"/>
              <w:sz w:val="28"/>
              <w:szCs w:val="28"/>
            </w:rPr>
            <w:t>(Continued)</w:t>
          </w:r>
        </w:p>
      </w:tc>
    </w:tr>
    <w:tr w:rsidR="00D530FE" w14:paraId="32087A33" w14:textId="77777777" w:rsidTr="00505361">
      <w:trPr>
        <w:trHeight w:val="1220"/>
      </w:trPr>
      <w:tc>
        <w:tcPr>
          <w:tcW w:w="7678" w:type="dxa"/>
          <w:shd w:val="clear" w:color="auto" w:fill="auto"/>
        </w:tcPr>
        <w:p w14:paraId="60E7A742" w14:textId="77777777" w:rsidR="00D530FE" w:rsidRDefault="00D530FE" w:rsidP="00971914"/>
      </w:tc>
    </w:tr>
  </w:tbl>
  <w:p w14:paraId="0A44CD99" w14:textId="77777777" w:rsidR="00D530FE" w:rsidRDefault="00D530FE" w:rsidP="00971914">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78" w:type="dxa"/>
      <w:tblLayout w:type="fixed"/>
      <w:tblCellMar>
        <w:left w:w="0" w:type="dxa"/>
        <w:right w:w="0" w:type="dxa"/>
      </w:tblCellMar>
      <w:tblLook w:val="01E0" w:firstRow="1" w:lastRow="1" w:firstColumn="1" w:lastColumn="1" w:noHBand="0" w:noVBand="0"/>
    </w:tblPr>
    <w:tblGrid>
      <w:gridCol w:w="7678"/>
    </w:tblGrid>
    <w:tr w:rsidR="00D530FE" w14:paraId="77C125EE" w14:textId="77777777" w:rsidTr="00505361">
      <w:trPr>
        <w:trHeight w:hRule="exact" w:val="988"/>
      </w:trPr>
      <w:tc>
        <w:tcPr>
          <w:tcW w:w="7678" w:type="dxa"/>
          <w:shd w:val="clear" w:color="auto" w:fill="auto"/>
        </w:tcPr>
        <w:p w14:paraId="0FA63EBA" w14:textId="77777777" w:rsidR="00D530FE" w:rsidRDefault="00D530FE" w:rsidP="00971914">
          <w:pPr>
            <w:pStyle w:val="Header"/>
          </w:pPr>
        </w:p>
      </w:tc>
    </w:tr>
    <w:tr w:rsidR="00D530FE" w14:paraId="6F3238A3" w14:textId="77777777" w:rsidTr="00505361">
      <w:tc>
        <w:tcPr>
          <w:tcW w:w="7678" w:type="dxa"/>
          <w:shd w:val="clear" w:color="auto" w:fill="auto"/>
        </w:tcPr>
        <w:p w14:paraId="47D91CC9" w14:textId="77777777" w:rsidR="00D530FE" w:rsidRDefault="00D530FE" w:rsidP="00971914">
          <w:pPr>
            <w:pStyle w:val="GridTable31"/>
          </w:pPr>
          <w:r>
            <w:t xml:space="preserve">Contents </w:t>
          </w:r>
          <w:r w:rsidRPr="00915B1C">
            <w:rPr>
              <w:b w:val="0"/>
              <w:spacing w:val="0"/>
              <w:sz w:val="28"/>
              <w:szCs w:val="28"/>
            </w:rPr>
            <w:t>(Continued)</w:t>
          </w:r>
        </w:p>
      </w:tc>
    </w:tr>
    <w:tr w:rsidR="00D530FE" w14:paraId="2E2B1CE5" w14:textId="77777777" w:rsidTr="00505361">
      <w:trPr>
        <w:trHeight w:val="1220"/>
      </w:trPr>
      <w:tc>
        <w:tcPr>
          <w:tcW w:w="7678" w:type="dxa"/>
          <w:shd w:val="clear" w:color="auto" w:fill="auto"/>
        </w:tcPr>
        <w:p w14:paraId="74B3BB73" w14:textId="77777777" w:rsidR="00D530FE" w:rsidRDefault="00D530FE" w:rsidP="00971914"/>
      </w:tc>
    </w:tr>
  </w:tbl>
  <w:p w14:paraId="4700493E" w14:textId="77777777" w:rsidR="00D530FE" w:rsidRPr="00A5474E" w:rsidRDefault="00D530FE" w:rsidP="00A5474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DC49539" w14:textId="77777777" w:rsidR="00D530FE" w:rsidRDefault="00D530FE">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EDD3F5" w14:textId="77777777" w:rsidR="00D530FE" w:rsidRDefault="00D530F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79F2D54C"/>
    <w:lvl w:ilvl="0">
      <w:start w:val="1"/>
      <w:numFmt w:val="decimal"/>
      <w:lvlText w:val="%1."/>
      <w:lvlJc w:val="left"/>
      <w:pPr>
        <w:tabs>
          <w:tab w:val="num" w:pos="1492"/>
        </w:tabs>
        <w:ind w:left="1492" w:hanging="360"/>
      </w:pPr>
    </w:lvl>
  </w:abstractNum>
  <w:abstractNum w:abstractNumId="1">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2">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3">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4">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5">
    <w:nsid w:val="0201160B"/>
    <w:multiLevelType w:val="hybridMultilevel"/>
    <w:tmpl w:val="D6505D2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nsid w:val="026504F6"/>
    <w:multiLevelType w:val="hybridMultilevel"/>
    <w:tmpl w:val="FC1C44E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nsid w:val="04A31192"/>
    <w:multiLevelType w:val="hybridMultilevel"/>
    <w:tmpl w:val="8620E88E"/>
    <w:lvl w:ilvl="0" w:tplc="C41E34C0">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1DDC3B41"/>
    <w:multiLevelType w:val="hybridMultilevel"/>
    <w:tmpl w:val="4F70FF2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nsid w:val="24DA021C"/>
    <w:multiLevelType w:val="hybridMultilevel"/>
    <w:tmpl w:val="4DA2CEE0"/>
    <w:lvl w:ilvl="0" w:tplc="A6709BA4">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nsid w:val="25101549"/>
    <w:multiLevelType w:val="hybridMultilevel"/>
    <w:tmpl w:val="128847B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nsid w:val="2C811EF3"/>
    <w:multiLevelType w:val="multilevel"/>
    <w:tmpl w:val="612E9FFC"/>
    <w:lvl w:ilvl="0">
      <w:start w:val="1"/>
      <w:numFmt w:val="upperLetter"/>
      <w:pStyle w:val="AppL1"/>
      <w:lvlText w:val="Appendix %1:"/>
      <w:lvlJc w:val="left"/>
      <w:pPr>
        <w:ind w:left="0" w:firstLine="0"/>
      </w:pPr>
      <w:rPr>
        <w:rFonts w:hint="default"/>
      </w:rPr>
    </w:lvl>
    <w:lvl w:ilvl="1">
      <w:start w:val="1"/>
      <w:numFmt w:val="decimal"/>
      <w:pStyle w:val="AppL2"/>
      <w:lvlText w:val="%1.%2"/>
      <w:lvlJc w:val="left"/>
      <w:pPr>
        <w:ind w:left="0" w:firstLine="0"/>
      </w:pPr>
      <w:rPr>
        <w:rFonts w:hint="default"/>
      </w:rPr>
    </w:lvl>
    <w:lvl w:ilvl="2">
      <w:start w:val="1"/>
      <w:numFmt w:val="decimal"/>
      <w:pStyle w:val="AppL3"/>
      <w:lvlText w:val="%1.%2.%3"/>
      <w:lvlJc w:val="left"/>
      <w:pPr>
        <w:ind w:left="0" w:firstLine="0"/>
      </w:pPr>
      <w:rPr>
        <w:rFonts w:hint="default"/>
      </w:rPr>
    </w:lvl>
    <w:lvl w:ilvl="3">
      <w:start w:val="1"/>
      <w:numFmt w:val="decimal"/>
      <w:lvlText w:val="(%4)"/>
      <w:lvlJc w:val="left"/>
      <w:pPr>
        <w:ind w:left="0" w:firstLine="0"/>
      </w:pPr>
      <w:rPr>
        <w:rFonts w:hint="default"/>
      </w:rPr>
    </w:lvl>
    <w:lvl w:ilvl="4">
      <w:start w:val="1"/>
      <w:numFmt w:val="lowerLetter"/>
      <w:lvlText w:val="(%5)"/>
      <w:lvlJc w:val="left"/>
      <w:pPr>
        <w:ind w:left="0" w:firstLine="0"/>
      </w:pPr>
      <w:rPr>
        <w:rFonts w:hint="default"/>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12">
    <w:nsid w:val="2E301DD4"/>
    <w:multiLevelType w:val="multilevel"/>
    <w:tmpl w:val="3ED870C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nsid w:val="3CE97F8F"/>
    <w:multiLevelType w:val="hybridMultilevel"/>
    <w:tmpl w:val="9B266B6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3EDB0E05"/>
    <w:multiLevelType w:val="hybridMultilevel"/>
    <w:tmpl w:val="FF921A9C"/>
    <w:lvl w:ilvl="0" w:tplc="DAB84190">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40CA515E"/>
    <w:multiLevelType w:val="hybridMultilevel"/>
    <w:tmpl w:val="6B668BC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nsid w:val="4ED1744D"/>
    <w:multiLevelType w:val="multilevel"/>
    <w:tmpl w:val="904C5270"/>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7">
    <w:nsid w:val="4FEE1B3B"/>
    <w:multiLevelType w:val="hybridMultilevel"/>
    <w:tmpl w:val="213654BE"/>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B1C05F1"/>
    <w:multiLevelType w:val="hybridMultilevel"/>
    <w:tmpl w:val="F8E63BC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85F5602"/>
    <w:multiLevelType w:val="hybridMultilevel"/>
    <w:tmpl w:val="098232B8"/>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3">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0774FAA"/>
    <w:multiLevelType w:val="hybridMultilevel"/>
    <w:tmpl w:val="6EE82610"/>
    <w:lvl w:ilvl="0" w:tplc="816C9510">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nsid w:val="772B74AE"/>
    <w:multiLevelType w:val="hybridMultilevel"/>
    <w:tmpl w:val="15F6D2A2"/>
    <w:lvl w:ilvl="0" w:tplc="4C5278AC">
      <w:start w:val="1"/>
      <w:numFmt w:val="decimal"/>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7FBB7041"/>
    <w:multiLevelType w:val="hybridMultilevel"/>
    <w:tmpl w:val="A27C00C6"/>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4"/>
  </w:num>
  <w:num w:numId="2">
    <w:abstractNumId w:val="2"/>
  </w:num>
  <w:num w:numId="3">
    <w:abstractNumId w:val="3"/>
  </w:num>
  <w:num w:numId="4">
    <w:abstractNumId w:val="1"/>
  </w:num>
  <w:num w:numId="5">
    <w:abstractNumId w:val="12"/>
  </w:num>
  <w:num w:numId="6">
    <w:abstractNumId w:val="21"/>
  </w:num>
  <w:num w:numId="7">
    <w:abstractNumId w:val="18"/>
  </w:num>
  <w:num w:numId="8">
    <w:abstractNumId w:val="20"/>
  </w:num>
  <w:num w:numId="9">
    <w:abstractNumId w:val="23"/>
  </w:num>
  <w:num w:numId="10">
    <w:abstractNumId w:val="6"/>
  </w:num>
  <w:num w:numId="11">
    <w:abstractNumId w:val="25"/>
  </w:num>
  <w:num w:numId="12">
    <w:abstractNumId w:val="7"/>
  </w:num>
  <w:num w:numId="13">
    <w:abstractNumId w:val="14"/>
  </w:num>
  <w:num w:numId="14">
    <w:abstractNumId w:val="9"/>
  </w:num>
  <w:num w:numId="15">
    <w:abstractNumId w:val="11"/>
  </w:num>
  <w:num w:numId="16">
    <w:abstractNumId w:val="24"/>
  </w:num>
  <w:num w:numId="17">
    <w:abstractNumId w:val="0"/>
  </w:num>
  <w:num w:numId="18">
    <w:abstractNumId w:val="16"/>
  </w:num>
  <w:num w:numId="19">
    <w:abstractNumId w:val="16"/>
  </w:num>
  <w:num w:numId="20">
    <w:abstractNumId w:val="16"/>
  </w:num>
  <w:num w:numId="21">
    <w:abstractNumId w:val="13"/>
  </w:num>
  <w:num w:numId="22">
    <w:abstractNumId w:val="10"/>
  </w:num>
  <w:num w:numId="23">
    <w:abstractNumId w:val="22"/>
  </w:num>
  <w:num w:numId="24">
    <w:abstractNumId w:val="19"/>
  </w:num>
  <w:num w:numId="25">
    <w:abstractNumId w:val="26"/>
  </w:num>
  <w:num w:numId="26">
    <w:abstractNumId w:val="8"/>
  </w:num>
  <w:num w:numId="27">
    <w:abstractNumId w:val="15"/>
  </w:num>
  <w:num w:numId="28">
    <w:abstractNumId w:val="17"/>
  </w:num>
  <w:num w:numId="29">
    <w:abstractNumId w:val="5"/>
  </w:num>
  <w:num w:numId="30">
    <w:abstractNumId w:val="3"/>
    <w:lvlOverride w:ilvl="0">
      <w:startOverride w:val="1"/>
    </w:lvlOverride>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trackRevisions/>
  <w:defaultTabStop w:val="284"/>
  <w:evenAndOddHeaders/>
  <w:drawingGridHorizontalSpacing w:val="100"/>
  <w:displayHorizontalDrawingGridEvery w:val="2"/>
  <w:characterSpacingControl w:val="doNotCompress"/>
  <w:hdrShapeDefaults>
    <o:shapedefaults v:ext="edit" spidmax="30721">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2AAB"/>
    <w:rsid w:val="00010667"/>
    <w:rsid w:val="000129D5"/>
    <w:rsid w:val="00015AE7"/>
    <w:rsid w:val="00016E21"/>
    <w:rsid w:val="0001719C"/>
    <w:rsid w:val="0002224E"/>
    <w:rsid w:val="000257C8"/>
    <w:rsid w:val="00026F91"/>
    <w:rsid w:val="0004764C"/>
    <w:rsid w:val="0005011A"/>
    <w:rsid w:val="0005045A"/>
    <w:rsid w:val="00051C1E"/>
    <w:rsid w:val="000539F9"/>
    <w:rsid w:val="00054C27"/>
    <w:rsid w:val="00055EC3"/>
    <w:rsid w:val="000563CE"/>
    <w:rsid w:val="000564A7"/>
    <w:rsid w:val="000659B6"/>
    <w:rsid w:val="0006686F"/>
    <w:rsid w:val="0006722A"/>
    <w:rsid w:val="000732CF"/>
    <w:rsid w:val="00075B96"/>
    <w:rsid w:val="000811AA"/>
    <w:rsid w:val="0008196A"/>
    <w:rsid w:val="000915ED"/>
    <w:rsid w:val="0009209D"/>
    <w:rsid w:val="000969BD"/>
    <w:rsid w:val="000969BF"/>
    <w:rsid w:val="000A0C22"/>
    <w:rsid w:val="000A1400"/>
    <w:rsid w:val="000A3C43"/>
    <w:rsid w:val="000A4A51"/>
    <w:rsid w:val="000A5D2B"/>
    <w:rsid w:val="000B5DE3"/>
    <w:rsid w:val="000C0A57"/>
    <w:rsid w:val="000C230C"/>
    <w:rsid w:val="000C6AB4"/>
    <w:rsid w:val="000D71D9"/>
    <w:rsid w:val="000D76E0"/>
    <w:rsid w:val="000D7E8B"/>
    <w:rsid w:val="000E4449"/>
    <w:rsid w:val="000E6097"/>
    <w:rsid w:val="00103829"/>
    <w:rsid w:val="00111FCE"/>
    <w:rsid w:val="001229A5"/>
    <w:rsid w:val="00122FB0"/>
    <w:rsid w:val="0012489B"/>
    <w:rsid w:val="00130017"/>
    <w:rsid w:val="00130F91"/>
    <w:rsid w:val="001349ED"/>
    <w:rsid w:val="00137424"/>
    <w:rsid w:val="00140318"/>
    <w:rsid w:val="00141AD9"/>
    <w:rsid w:val="00146CE6"/>
    <w:rsid w:val="00146E19"/>
    <w:rsid w:val="00152903"/>
    <w:rsid w:val="00153FD5"/>
    <w:rsid w:val="0015614F"/>
    <w:rsid w:val="001571AE"/>
    <w:rsid w:val="001577C2"/>
    <w:rsid w:val="001633C4"/>
    <w:rsid w:val="001654DF"/>
    <w:rsid w:val="00171591"/>
    <w:rsid w:val="00173981"/>
    <w:rsid w:val="0017719D"/>
    <w:rsid w:val="00182A67"/>
    <w:rsid w:val="00183FD7"/>
    <w:rsid w:val="00185CAB"/>
    <w:rsid w:val="001875B7"/>
    <w:rsid w:val="00187CB3"/>
    <w:rsid w:val="0019050A"/>
    <w:rsid w:val="001910D4"/>
    <w:rsid w:val="001976E3"/>
    <w:rsid w:val="001A44EC"/>
    <w:rsid w:val="001B58AA"/>
    <w:rsid w:val="001B7E48"/>
    <w:rsid w:val="001C17CE"/>
    <w:rsid w:val="001C36CA"/>
    <w:rsid w:val="001C44D1"/>
    <w:rsid w:val="001C6AEE"/>
    <w:rsid w:val="001C7630"/>
    <w:rsid w:val="001D6D15"/>
    <w:rsid w:val="001F7558"/>
    <w:rsid w:val="00205B57"/>
    <w:rsid w:val="002157E0"/>
    <w:rsid w:val="00215D43"/>
    <w:rsid w:val="00216A57"/>
    <w:rsid w:val="0022334F"/>
    <w:rsid w:val="00226819"/>
    <w:rsid w:val="00232AAB"/>
    <w:rsid w:val="00233101"/>
    <w:rsid w:val="00233817"/>
    <w:rsid w:val="002367FF"/>
    <w:rsid w:val="00240CE9"/>
    <w:rsid w:val="002434BA"/>
    <w:rsid w:val="00246089"/>
    <w:rsid w:val="00246093"/>
    <w:rsid w:val="00246702"/>
    <w:rsid w:val="00247C59"/>
    <w:rsid w:val="00247F2E"/>
    <w:rsid w:val="00250ADC"/>
    <w:rsid w:val="00250B07"/>
    <w:rsid w:val="0025688A"/>
    <w:rsid w:val="00257553"/>
    <w:rsid w:val="00260FB2"/>
    <w:rsid w:val="00262128"/>
    <w:rsid w:val="0026312B"/>
    <w:rsid w:val="0027165D"/>
    <w:rsid w:val="00273CEB"/>
    <w:rsid w:val="0027494F"/>
    <w:rsid w:val="00281C89"/>
    <w:rsid w:val="0028282F"/>
    <w:rsid w:val="0029593B"/>
    <w:rsid w:val="00297FC5"/>
    <w:rsid w:val="002A0417"/>
    <w:rsid w:val="002A16D8"/>
    <w:rsid w:val="002A1BC8"/>
    <w:rsid w:val="002A3EF2"/>
    <w:rsid w:val="002B0DED"/>
    <w:rsid w:val="002B1120"/>
    <w:rsid w:val="002B19A2"/>
    <w:rsid w:val="002B381A"/>
    <w:rsid w:val="002B4FCC"/>
    <w:rsid w:val="002B7408"/>
    <w:rsid w:val="002B7CFD"/>
    <w:rsid w:val="002C210F"/>
    <w:rsid w:val="002D3600"/>
    <w:rsid w:val="002D7492"/>
    <w:rsid w:val="002E06BF"/>
    <w:rsid w:val="002E4DDC"/>
    <w:rsid w:val="00302480"/>
    <w:rsid w:val="003165E6"/>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57139"/>
    <w:rsid w:val="00360BE8"/>
    <w:rsid w:val="003610E1"/>
    <w:rsid w:val="003671BE"/>
    <w:rsid w:val="00372485"/>
    <w:rsid w:val="00373200"/>
    <w:rsid w:val="00375EF5"/>
    <w:rsid w:val="003767A5"/>
    <w:rsid w:val="00381D15"/>
    <w:rsid w:val="00385254"/>
    <w:rsid w:val="003A04DB"/>
    <w:rsid w:val="003A5F5B"/>
    <w:rsid w:val="003A789A"/>
    <w:rsid w:val="003B12EC"/>
    <w:rsid w:val="003B3365"/>
    <w:rsid w:val="003B509C"/>
    <w:rsid w:val="003C77E0"/>
    <w:rsid w:val="003D17D7"/>
    <w:rsid w:val="003D2678"/>
    <w:rsid w:val="003D71A3"/>
    <w:rsid w:val="003E2B8A"/>
    <w:rsid w:val="003F10EE"/>
    <w:rsid w:val="003F16F6"/>
    <w:rsid w:val="003F4DC7"/>
    <w:rsid w:val="003F5235"/>
    <w:rsid w:val="004027E4"/>
    <w:rsid w:val="0041071D"/>
    <w:rsid w:val="004117A4"/>
    <w:rsid w:val="004147A6"/>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723F7"/>
    <w:rsid w:val="00481695"/>
    <w:rsid w:val="004840D9"/>
    <w:rsid w:val="00495A96"/>
    <w:rsid w:val="00495BB3"/>
    <w:rsid w:val="004A56BB"/>
    <w:rsid w:val="004B06F4"/>
    <w:rsid w:val="004B1751"/>
    <w:rsid w:val="004C0253"/>
    <w:rsid w:val="004D56FF"/>
    <w:rsid w:val="004E39D3"/>
    <w:rsid w:val="004E508A"/>
    <w:rsid w:val="004E533E"/>
    <w:rsid w:val="004E616D"/>
    <w:rsid w:val="004F1BDE"/>
    <w:rsid w:val="004F2CEE"/>
    <w:rsid w:val="004F556E"/>
    <w:rsid w:val="004F591C"/>
    <w:rsid w:val="004F7F44"/>
    <w:rsid w:val="005037B4"/>
    <w:rsid w:val="00505361"/>
    <w:rsid w:val="005079BF"/>
    <w:rsid w:val="0051269A"/>
    <w:rsid w:val="005219E7"/>
    <w:rsid w:val="00531B9A"/>
    <w:rsid w:val="00531D15"/>
    <w:rsid w:val="00531E74"/>
    <w:rsid w:val="00537604"/>
    <w:rsid w:val="00542377"/>
    <w:rsid w:val="005476EB"/>
    <w:rsid w:val="00551782"/>
    <w:rsid w:val="00563EF1"/>
    <w:rsid w:val="00566AB4"/>
    <w:rsid w:val="00575AC5"/>
    <w:rsid w:val="0057605D"/>
    <w:rsid w:val="00581347"/>
    <w:rsid w:val="00581AC9"/>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3ACD"/>
    <w:rsid w:val="005E7226"/>
    <w:rsid w:val="005E7A57"/>
    <w:rsid w:val="005F24B0"/>
    <w:rsid w:val="0060170D"/>
    <w:rsid w:val="00601F6F"/>
    <w:rsid w:val="00604315"/>
    <w:rsid w:val="00604E26"/>
    <w:rsid w:val="006052CF"/>
    <w:rsid w:val="00607B8D"/>
    <w:rsid w:val="00611F5C"/>
    <w:rsid w:val="00616E09"/>
    <w:rsid w:val="00622A3B"/>
    <w:rsid w:val="00622EEA"/>
    <w:rsid w:val="0062396C"/>
    <w:rsid w:val="00623FF9"/>
    <w:rsid w:val="00627D4E"/>
    <w:rsid w:val="00632B89"/>
    <w:rsid w:val="00634478"/>
    <w:rsid w:val="00644373"/>
    <w:rsid w:val="00644C31"/>
    <w:rsid w:val="00645915"/>
    <w:rsid w:val="006519C3"/>
    <w:rsid w:val="00652B30"/>
    <w:rsid w:val="00656345"/>
    <w:rsid w:val="00656DC6"/>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5717"/>
    <w:rsid w:val="006B582F"/>
    <w:rsid w:val="006C0CEB"/>
    <w:rsid w:val="006C3B1E"/>
    <w:rsid w:val="006C47FD"/>
    <w:rsid w:val="006C5C19"/>
    <w:rsid w:val="006C70A0"/>
    <w:rsid w:val="006D27CB"/>
    <w:rsid w:val="006D2F08"/>
    <w:rsid w:val="006D576C"/>
    <w:rsid w:val="006D5865"/>
    <w:rsid w:val="006E4B1B"/>
    <w:rsid w:val="006E5445"/>
    <w:rsid w:val="006E7D93"/>
    <w:rsid w:val="006F28D5"/>
    <w:rsid w:val="007029A3"/>
    <w:rsid w:val="00706E4E"/>
    <w:rsid w:val="0070791C"/>
    <w:rsid w:val="0071383C"/>
    <w:rsid w:val="007141A7"/>
    <w:rsid w:val="00715722"/>
    <w:rsid w:val="00721032"/>
    <w:rsid w:val="00721B55"/>
    <w:rsid w:val="00726CE4"/>
    <w:rsid w:val="00734143"/>
    <w:rsid w:val="00737E47"/>
    <w:rsid w:val="00740EAC"/>
    <w:rsid w:val="00744956"/>
    <w:rsid w:val="00745A5C"/>
    <w:rsid w:val="0074605F"/>
    <w:rsid w:val="00747E94"/>
    <w:rsid w:val="00754C83"/>
    <w:rsid w:val="00754FB9"/>
    <w:rsid w:val="00764A5E"/>
    <w:rsid w:val="00765DF8"/>
    <w:rsid w:val="00766749"/>
    <w:rsid w:val="00767C1B"/>
    <w:rsid w:val="007714A9"/>
    <w:rsid w:val="00774F88"/>
    <w:rsid w:val="00774FDB"/>
    <w:rsid w:val="00777BA2"/>
    <w:rsid w:val="00781408"/>
    <w:rsid w:val="00784F7F"/>
    <w:rsid w:val="007878BD"/>
    <w:rsid w:val="00795CFC"/>
    <w:rsid w:val="00796F25"/>
    <w:rsid w:val="007A2E98"/>
    <w:rsid w:val="007A3BA3"/>
    <w:rsid w:val="007A6CC0"/>
    <w:rsid w:val="007A7FEC"/>
    <w:rsid w:val="007B1499"/>
    <w:rsid w:val="007B1BBF"/>
    <w:rsid w:val="007B2486"/>
    <w:rsid w:val="007B2960"/>
    <w:rsid w:val="007B355D"/>
    <w:rsid w:val="007B7980"/>
    <w:rsid w:val="007C0DEF"/>
    <w:rsid w:val="007C5D5A"/>
    <w:rsid w:val="007C607F"/>
    <w:rsid w:val="007C79DD"/>
    <w:rsid w:val="007D1A97"/>
    <w:rsid w:val="007D2CD6"/>
    <w:rsid w:val="007D3063"/>
    <w:rsid w:val="007D3CEB"/>
    <w:rsid w:val="007E7683"/>
    <w:rsid w:val="007F49FA"/>
    <w:rsid w:val="007F52E5"/>
    <w:rsid w:val="007F54C4"/>
    <w:rsid w:val="007F6E9A"/>
    <w:rsid w:val="008044D4"/>
    <w:rsid w:val="00806B3F"/>
    <w:rsid w:val="00810AB4"/>
    <w:rsid w:val="00817B56"/>
    <w:rsid w:val="00821A88"/>
    <w:rsid w:val="00823985"/>
    <w:rsid w:val="0082495D"/>
    <w:rsid w:val="00831AC3"/>
    <w:rsid w:val="008408FF"/>
    <w:rsid w:val="00851F3F"/>
    <w:rsid w:val="00856EDC"/>
    <w:rsid w:val="008623B5"/>
    <w:rsid w:val="00863B1F"/>
    <w:rsid w:val="00870ABA"/>
    <w:rsid w:val="008710B6"/>
    <w:rsid w:val="008710E1"/>
    <w:rsid w:val="008716E5"/>
    <w:rsid w:val="00872DFF"/>
    <w:rsid w:val="00881CA9"/>
    <w:rsid w:val="00883628"/>
    <w:rsid w:val="00885544"/>
    <w:rsid w:val="0088634E"/>
    <w:rsid w:val="00893AB8"/>
    <w:rsid w:val="00894681"/>
    <w:rsid w:val="008A04C8"/>
    <w:rsid w:val="008A6913"/>
    <w:rsid w:val="008B70F3"/>
    <w:rsid w:val="008B71C4"/>
    <w:rsid w:val="008B76DF"/>
    <w:rsid w:val="008C10F4"/>
    <w:rsid w:val="008C65F7"/>
    <w:rsid w:val="008E4767"/>
    <w:rsid w:val="008E7A8C"/>
    <w:rsid w:val="00903285"/>
    <w:rsid w:val="00906F40"/>
    <w:rsid w:val="0090731E"/>
    <w:rsid w:val="00915B1C"/>
    <w:rsid w:val="009174F3"/>
    <w:rsid w:val="0091797D"/>
    <w:rsid w:val="00923CBA"/>
    <w:rsid w:val="00926703"/>
    <w:rsid w:val="00927691"/>
    <w:rsid w:val="00927A5F"/>
    <w:rsid w:val="00935B63"/>
    <w:rsid w:val="0094078F"/>
    <w:rsid w:val="00940FA3"/>
    <w:rsid w:val="00941FB0"/>
    <w:rsid w:val="009426D4"/>
    <w:rsid w:val="00947F25"/>
    <w:rsid w:val="00950159"/>
    <w:rsid w:val="0095490B"/>
    <w:rsid w:val="00960A33"/>
    <w:rsid w:val="00971914"/>
    <w:rsid w:val="00974363"/>
    <w:rsid w:val="00981898"/>
    <w:rsid w:val="0099577C"/>
    <w:rsid w:val="009B2601"/>
    <w:rsid w:val="009B4E9E"/>
    <w:rsid w:val="009C1690"/>
    <w:rsid w:val="009C6881"/>
    <w:rsid w:val="009C7759"/>
    <w:rsid w:val="009D043D"/>
    <w:rsid w:val="009D07C8"/>
    <w:rsid w:val="009D6C71"/>
    <w:rsid w:val="009E0631"/>
    <w:rsid w:val="009E16D0"/>
    <w:rsid w:val="009E38FD"/>
    <w:rsid w:val="009F13D6"/>
    <w:rsid w:val="009F4C6B"/>
    <w:rsid w:val="009F55FA"/>
    <w:rsid w:val="009F7338"/>
    <w:rsid w:val="009F78A8"/>
    <w:rsid w:val="00A002F6"/>
    <w:rsid w:val="00A02AD6"/>
    <w:rsid w:val="00A07096"/>
    <w:rsid w:val="00A07318"/>
    <w:rsid w:val="00A11370"/>
    <w:rsid w:val="00A224CE"/>
    <w:rsid w:val="00A22522"/>
    <w:rsid w:val="00A24AFD"/>
    <w:rsid w:val="00A24F5C"/>
    <w:rsid w:val="00A32F96"/>
    <w:rsid w:val="00A40871"/>
    <w:rsid w:val="00A412AB"/>
    <w:rsid w:val="00A4193E"/>
    <w:rsid w:val="00A440E0"/>
    <w:rsid w:val="00A442EF"/>
    <w:rsid w:val="00A51D1A"/>
    <w:rsid w:val="00A5418D"/>
    <w:rsid w:val="00A5474E"/>
    <w:rsid w:val="00A54E7F"/>
    <w:rsid w:val="00A6173D"/>
    <w:rsid w:val="00A64234"/>
    <w:rsid w:val="00A7063A"/>
    <w:rsid w:val="00A70ADF"/>
    <w:rsid w:val="00A71466"/>
    <w:rsid w:val="00A74B5E"/>
    <w:rsid w:val="00A81BED"/>
    <w:rsid w:val="00A81EC4"/>
    <w:rsid w:val="00A967FD"/>
    <w:rsid w:val="00AB156C"/>
    <w:rsid w:val="00AB5915"/>
    <w:rsid w:val="00AB6814"/>
    <w:rsid w:val="00AC04BA"/>
    <w:rsid w:val="00AC0E39"/>
    <w:rsid w:val="00AD3082"/>
    <w:rsid w:val="00AD32B4"/>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0555D"/>
    <w:rsid w:val="00B125DE"/>
    <w:rsid w:val="00B13FDD"/>
    <w:rsid w:val="00B22EB2"/>
    <w:rsid w:val="00B25268"/>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631B3"/>
    <w:rsid w:val="00B72F4A"/>
    <w:rsid w:val="00B76E85"/>
    <w:rsid w:val="00B83C27"/>
    <w:rsid w:val="00B845F7"/>
    <w:rsid w:val="00B84BC3"/>
    <w:rsid w:val="00B84BDD"/>
    <w:rsid w:val="00B905E8"/>
    <w:rsid w:val="00B92812"/>
    <w:rsid w:val="00BB45A1"/>
    <w:rsid w:val="00BB7686"/>
    <w:rsid w:val="00BC23F9"/>
    <w:rsid w:val="00BC3421"/>
    <w:rsid w:val="00BC732C"/>
    <w:rsid w:val="00BD60AD"/>
    <w:rsid w:val="00BE2580"/>
    <w:rsid w:val="00BE266D"/>
    <w:rsid w:val="00BE3938"/>
    <w:rsid w:val="00BE4C11"/>
    <w:rsid w:val="00BE71C0"/>
    <w:rsid w:val="00BF610C"/>
    <w:rsid w:val="00C0060B"/>
    <w:rsid w:val="00C0277D"/>
    <w:rsid w:val="00C053A1"/>
    <w:rsid w:val="00C16198"/>
    <w:rsid w:val="00C2083D"/>
    <w:rsid w:val="00C24A53"/>
    <w:rsid w:val="00C34A05"/>
    <w:rsid w:val="00C4032F"/>
    <w:rsid w:val="00C44047"/>
    <w:rsid w:val="00C45155"/>
    <w:rsid w:val="00C5498F"/>
    <w:rsid w:val="00C55235"/>
    <w:rsid w:val="00C63720"/>
    <w:rsid w:val="00C64CD0"/>
    <w:rsid w:val="00C6684F"/>
    <w:rsid w:val="00C70E70"/>
    <w:rsid w:val="00C75F8D"/>
    <w:rsid w:val="00C77380"/>
    <w:rsid w:val="00C95941"/>
    <w:rsid w:val="00C97736"/>
    <w:rsid w:val="00CA345A"/>
    <w:rsid w:val="00CB1E82"/>
    <w:rsid w:val="00CB4BA8"/>
    <w:rsid w:val="00CB52D7"/>
    <w:rsid w:val="00CC6732"/>
    <w:rsid w:val="00CE1675"/>
    <w:rsid w:val="00CE3C96"/>
    <w:rsid w:val="00CE51A8"/>
    <w:rsid w:val="00CF27EE"/>
    <w:rsid w:val="00CF369B"/>
    <w:rsid w:val="00D00E28"/>
    <w:rsid w:val="00D0269E"/>
    <w:rsid w:val="00D05D6C"/>
    <w:rsid w:val="00D15810"/>
    <w:rsid w:val="00D16D4E"/>
    <w:rsid w:val="00D16FE3"/>
    <w:rsid w:val="00D1715F"/>
    <w:rsid w:val="00D27F41"/>
    <w:rsid w:val="00D33DE9"/>
    <w:rsid w:val="00D36441"/>
    <w:rsid w:val="00D4064E"/>
    <w:rsid w:val="00D44E9B"/>
    <w:rsid w:val="00D47AEB"/>
    <w:rsid w:val="00D50DB9"/>
    <w:rsid w:val="00D51302"/>
    <w:rsid w:val="00D52C43"/>
    <w:rsid w:val="00D52D29"/>
    <w:rsid w:val="00D530FE"/>
    <w:rsid w:val="00D6507F"/>
    <w:rsid w:val="00D730BC"/>
    <w:rsid w:val="00D73912"/>
    <w:rsid w:val="00D74FC8"/>
    <w:rsid w:val="00D85226"/>
    <w:rsid w:val="00D87B94"/>
    <w:rsid w:val="00D92D49"/>
    <w:rsid w:val="00D92EC1"/>
    <w:rsid w:val="00D96DEA"/>
    <w:rsid w:val="00DA4E41"/>
    <w:rsid w:val="00DB117A"/>
    <w:rsid w:val="00DB5173"/>
    <w:rsid w:val="00DB7873"/>
    <w:rsid w:val="00DC187B"/>
    <w:rsid w:val="00DD73C2"/>
    <w:rsid w:val="00DE2D15"/>
    <w:rsid w:val="00DE319B"/>
    <w:rsid w:val="00DF34FE"/>
    <w:rsid w:val="00DF56AA"/>
    <w:rsid w:val="00DF56AF"/>
    <w:rsid w:val="00DF78E7"/>
    <w:rsid w:val="00E110E0"/>
    <w:rsid w:val="00E15371"/>
    <w:rsid w:val="00E24104"/>
    <w:rsid w:val="00E302D0"/>
    <w:rsid w:val="00E35707"/>
    <w:rsid w:val="00E36AA1"/>
    <w:rsid w:val="00E41ECB"/>
    <w:rsid w:val="00E43D12"/>
    <w:rsid w:val="00E54FDB"/>
    <w:rsid w:val="00E5617D"/>
    <w:rsid w:val="00E563D7"/>
    <w:rsid w:val="00E663F4"/>
    <w:rsid w:val="00E666F2"/>
    <w:rsid w:val="00E66DD4"/>
    <w:rsid w:val="00E722BE"/>
    <w:rsid w:val="00E748CC"/>
    <w:rsid w:val="00E75415"/>
    <w:rsid w:val="00E75802"/>
    <w:rsid w:val="00E775B1"/>
    <w:rsid w:val="00E8152A"/>
    <w:rsid w:val="00E90710"/>
    <w:rsid w:val="00E93629"/>
    <w:rsid w:val="00E93B5C"/>
    <w:rsid w:val="00E94CEC"/>
    <w:rsid w:val="00EA04EF"/>
    <w:rsid w:val="00EA6F19"/>
    <w:rsid w:val="00EB7090"/>
    <w:rsid w:val="00EC1BBE"/>
    <w:rsid w:val="00EC5CD7"/>
    <w:rsid w:val="00EE5FB3"/>
    <w:rsid w:val="00EE7F79"/>
    <w:rsid w:val="00EF715A"/>
    <w:rsid w:val="00F06E14"/>
    <w:rsid w:val="00F16028"/>
    <w:rsid w:val="00F179D4"/>
    <w:rsid w:val="00F33C56"/>
    <w:rsid w:val="00F347C7"/>
    <w:rsid w:val="00F34848"/>
    <w:rsid w:val="00F42D46"/>
    <w:rsid w:val="00F43FF9"/>
    <w:rsid w:val="00F4496C"/>
    <w:rsid w:val="00F44E74"/>
    <w:rsid w:val="00F44F3A"/>
    <w:rsid w:val="00F4785B"/>
    <w:rsid w:val="00F50B18"/>
    <w:rsid w:val="00F51F10"/>
    <w:rsid w:val="00F529A5"/>
    <w:rsid w:val="00F60F00"/>
    <w:rsid w:val="00F614C0"/>
    <w:rsid w:val="00F740EE"/>
    <w:rsid w:val="00F83848"/>
    <w:rsid w:val="00F975E9"/>
    <w:rsid w:val="00FA15D0"/>
    <w:rsid w:val="00FA1B7D"/>
    <w:rsid w:val="00FC07B9"/>
    <w:rsid w:val="00FC3893"/>
    <w:rsid w:val="00FC4E21"/>
    <w:rsid w:val="00FC5F6D"/>
    <w:rsid w:val="00FD0107"/>
    <w:rsid w:val="00FD2C2F"/>
    <w:rsid w:val="00FD3B31"/>
    <w:rsid w:val="00FE1823"/>
    <w:rsid w:val="00FE487A"/>
    <w:rsid w:val="00FF0569"/>
    <w:rsid w:val="00FF206E"/>
    <w:rsid w:val="00FF3C69"/>
    <w:rsid w:val="00FF6154"/>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0721">
      <o:colormru v:ext="edit" colors="red,#4d4d4f"/>
    </o:shapedefaults>
    <o:shapelayout v:ext="edit">
      <o:idmap v:ext="edit" data="1"/>
    </o:shapelayout>
  </w:shapeDefaults>
  <w:decimalSymbol w:val="."/>
  <w:listSeparator w:val=","/>
  <w14:docId w14:val="351FC9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1">
    <w:lsdException w:name="heading 1" w:qFormat="1"/>
    <w:lsdException w:name="heading 2" w:qFormat="1"/>
    <w:lsdException w:name="heading 3"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qFormat/>
    <w:rsid w:val="003B509C"/>
    <w:pPr>
      <w:keepNext/>
      <w:widowControl w:val="0"/>
      <w:numPr>
        <w:numId w:val="20"/>
      </w:numPr>
      <w:spacing w:after="120" w:line="240" w:lineRule="auto"/>
      <w:ind w:left="431" w:hanging="431"/>
      <w:outlineLvl w:val="0"/>
    </w:pPr>
    <w:rPr>
      <w:rFonts w:cs="Arial"/>
      <w:b/>
      <w:bCs/>
      <w:color w:val="0D0D0D" w:themeColor="text1" w:themeTint="F2"/>
      <w:kern w:val="32"/>
      <w:sz w:val="36"/>
      <w:szCs w:val="32"/>
    </w:rPr>
  </w:style>
  <w:style w:type="paragraph" w:styleId="Heading2">
    <w:name w:val="heading 2"/>
    <w:basedOn w:val="Normal"/>
    <w:next w:val="Normal"/>
    <w:qFormat/>
    <w:rsid w:val="00A7063A"/>
    <w:pPr>
      <w:keepNext/>
      <w:numPr>
        <w:ilvl w:val="1"/>
        <w:numId w:val="20"/>
      </w:numPr>
      <w:spacing w:before="60" w:after="60"/>
      <w:outlineLvl w:val="1"/>
    </w:pPr>
    <w:rPr>
      <w:rFonts w:cs="Arial"/>
      <w:b/>
      <w:bCs/>
      <w:iCs/>
      <w:sz w:val="28"/>
      <w:szCs w:val="28"/>
    </w:rPr>
  </w:style>
  <w:style w:type="paragraph" w:styleId="Heading3">
    <w:name w:val="heading 3"/>
    <w:basedOn w:val="Normal"/>
    <w:next w:val="Normal"/>
    <w:qFormat/>
    <w:rsid w:val="00A7063A"/>
    <w:pPr>
      <w:keepNext/>
      <w:numPr>
        <w:ilvl w:val="2"/>
        <w:numId w:val="20"/>
      </w:numPr>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20"/>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20"/>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20"/>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20"/>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20"/>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20"/>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9"/>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3"/>
      </w:numPr>
      <w:spacing w:after="80"/>
    </w:pPr>
  </w:style>
  <w:style w:type="paragraph" w:styleId="ListNumber2">
    <w:name w:val="List Number 2"/>
    <w:basedOn w:val="Normal"/>
    <w:qFormat/>
    <w:rsid w:val="00247C59"/>
    <w:pPr>
      <w:numPr>
        <w:numId w:val="4"/>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ACMA Footnote Text"/>
    <w:basedOn w:val="Normal"/>
    <w:link w:val="FootnoteTextChar"/>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8"/>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paragraph" w:styleId="Revision">
    <w:name w:val="Revision"/>
    <w:hidden/>
    <w:semiHidden/>
    <w:rsid w:val="00232AAB"/>
    <w:rPr>
      <w:rFonts w:ascii="Arial" w:hAnsi="Arial"/>
      <w:sz w:val="20"/>
    </w:rPr>
  </w:style>
  <w:style w:type="paragraph" w:styleId="ListParagraph">
    <w:name w:val="List Paragraph"/>
    <w:basedOn w:val="Normal"/>
    <w:uiPriority w:val="34"/>
    <w:qFormat/>
    <w:rsid w:val="00872DFF"/>
    <w:pPr>
      <w:spacing w:after="0"/>
      <w:ind w:left="720"/>
      <w:contextualSpacing/>
    </w:pPr>
  </w:style>
  <w:style w:type="paragraph" w:customStyle="1" w:styleId="AppL1">
    <w:name w:val="AppL1"/>
    <w:basedOn w:val="Heading1"/>
    <w:next w:val="Normal"/>
    <w:link w:val="AppL1Char"/>
    <w:qFormat/>
    <w:rsid w:val="00122FB0"/>
    <w:pPr>
      <w:numPr>
        <w:numId w:val="15"/>
      </w:numPr>
      <w:spacing w:after="240"/>
    </w:pPr>
    <w:rPr>
      <w:b w:val="0"/>
    </w:rPr>
  </w:style>
  <w:style w:type="character" w:customStyle="1" w:styleId="AppL1Char">
    <w:name w:val="AppL1 Char"/>
    <w:basedOn w:val="DefaultParagraphFont"/>
    <w:link w:val="AppL1"/>
    <w:rsid w:val="00122FB0"/>
    <w:rPr>
      <w:rFonts w:ascii="Arial" w:hAnsi="Arial" w:cs="Arial"/>
      <w:bCs/>
      <w:color w:val="0D0D0D" w:themeColor="text1" w:themeTint="F2"/>
      <w:kern w:val="32"/>
      <w:sz w:val="36"/>
      <w:szCs w:val="32"/>
    </w:rPr>
  </w:style>
  <w:style w:type="paragraph" w:customStyle="1" w:styleId="AppL2">
    <w:name w:val="AppL2"/>
    <w:basedOn w:val="Heading2"/>
    <w:next w:val="Normal"/>
    <w:link w:val="AppL2Char"/>
    <w:qFormat/>
    <w:rsid w:val="00872DFF"/>
    <w:pPr>
      <w:numPr>
        <w:numId w:val="15"/>
      </w:numPr>
    </w:pPr>
  </w:style>
  <w:style w:type="paragraph" w:customStyle="1" w:styleId="AppL3">
    <w:name w:val="AppL3"/>
    <w:basedOn w:val="Heading3"/>
    <w:next w:val="Normal"/>
    <w:link w:val="AppL3Char"/>
    <w:qFormat/>
    <w:rsid w:val="00872DFF"/>
    <w:pPr>
      <w:numPr>
        <w:numId w:val="15"/>
      </w:numPr>
    </w:pPr>
    <w:rPr>
      <w:sz w:val="24"/>
    </w:rPr>
  </w:style>
  <w:style w:type="character" w:customStyle="1" w:styleId="FootnoteTextChar">
    <w:name w:val="Footnote Text Char"/>
    <w:aliases w:val="ACMA Footnote Text Char"/>
    <w:basedOn w:val="DefaultParagraphFont"/>
    <w:link w:val="FootnoteText"/>
    <w:rsid w:val="00872DFF"/>
    <w:rPr>
      <w:rFonts w:ascii="Arial" w:hAnsi="Arial"/>
      <w:sz w:val="16"/>
      <w:szCs w:val="16"/>
    </w:rPr>
  </w:style>
  <w:style w:type="character" w:customStyle="1" w:styleId="AppL2Char">
    <w:name w:val="AppL2 Char"/>
    <w:basedOn w:val="DefaultParagraphFont"/>
    <w:link w:val="AppL2"/>
    <w:rsid w:val="003B509C"/>
    <w:rPr>
      <w:rFonts w:ascii="Arial" w:hAnsi="Arial" w:cs="Arial"/>
      <w:b/>
      <w:bCs/>
      <w:iCs/>
      <w:sz w:val="28"/>
      <w:szCs w:val="28"/>
    </w:rPr>
  </w:style>
  <w:style w:type="character" w:customStyle="1" w:styleId="AppL3Char">
    <w:name w:val="AppL3 Char"/>
    <w:basedOn w:val="DefaultParagraphFont"/>
    <w:link w:val="AppL3"/>
    <w:rsid w:val="003B509C"/>
    <w:rPr>
      <w:rFonts w:ascii="Arial" w:hAnsi="Arial" w:cs="Arial"/>
      <w:b/>
      <w:bCs/>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https://www.acma.gov.au/theACMA/update-of-licensing-procedures-for-space-based-communications-systems" TargetMode="External"/><Relationship Id="rId26" Type="http://schemas.openxmlformats.org/officeDocument/2006/relationships/footer" Target="footer7.xml"/><Relationship Id="rId39" Type="http://schemas.openxmlformats.org/officeDocument/2006/relationships/hyperlink" Target="http://www.acma.gov.au/Industry/Spectrum/Spectrum-planning/Space-systems-regulation/space-system-apparatus-licences-space-systems-regulation-acma" TargetMode="External"/><Relationship Id="rId3" Type="http://schemas.openxmlformats.org/officeDocument/2006/relationships/styles" Target="styles.xml"/><Relationship Id="rId21" Type="http://schemas.openxmlformats.org/officeDocument/2006/relationships/hyperlink" Target="http://creativecommons.org/licenses/by/3.0/au/" TargetMode="External"/><Relationship Id="rId34" Type="http://schemas.openxmlformats.org/officeDocument/2006/relationships/hyperlink" Target="http://acma.gov.au/Industry/Spectrum/Radiocomms-licensing/Class-licences/spectrum-embargoes-spectrum-planning-acma" TargetMode="External"/><Relationship Id="rId42" Type="http://schemas.openxmlformats.org/officeDocument/2006/relationships/header" Target="header8.xm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footer" Target="footer6.xml"/><Relationship Id="rId33" Type="http://schemas.openxmlformats.org/officeDocument/2006/relationships/hyperlink" Target="http://acma.gov.au/Industry/Spectrum/Spectrum-planning/About-spectrum-planning/band-plans-spectrum-planning-acma" TargetMode="External"/><Relationship Id="rId38" Type="http://schemas.openxmlformats.org/officeDocument/2006/relationships/hyperlink" Target="https://www.legislation.gov.au/Details/F2014L01193" TargetMode="External"/><Relationship Id="rId46"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image" Target="media/image3.png"/><Relationship Id="rId29" Type="http://schemas.openxmlformats.org/officeDocument/2006/relationships/hyperlink" Target="http://www.acma.gov.au/Industry/Spectrum/Spectrum-planning/Current-APs-info-and-resources/information-directory-index" TargetMode="External"/><Relationship Id="rId41" Type="http://schemas.openxmlformats.org/officeDocument/2006/relationships/hyperlink" Target="mailto:info@acma.gov.a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eader" Target="header7.xml"/><Relationship Id="rId32" Type="http://schemas.openxmlformats.org/officeDocument/2006/relationships/hyperlink" Target="http://www.acma.gov.au/Industry/Spectrum/Spectrum-planning/About-spectrum-planning/australian-radiofrequency-spectrum-plan-spectrum-planning-acma" TargetMode="External"/><Relationship Id="rId37" Type="http://schemas.openxmlformats.org/officeDocument/2006/relationships/hyperlink" Target="http://acma.gov.au/Industry/Spectrum/Spectrum-planning/Current-APs-info-and-resources/frequency-assignment-requirements-spectrum-planning-acma" TargetMode="External"/><Relationship Id="rId40" Type="http://schemas.openxmlformats.org/officeDocument/2006/relationships/hyperlink" Target="https://www.legislation.gov.au/Details/F2015L00210" TargetMode="External"/><Relationship Id="rId45"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header" Target="header6.xml"/><Relationship Id="rId28" Type="http://schemas.openxmlformats.org/officeDocument/2006/relationships/hyperlink" Target="http://www.acma.gov.au/theACMA/bop-disclaimer" TargetMode="External"/><Relationship Id="rId36" Type="http://schemas.openxmlformats.org/officeDocument/2006/relationships/hyperlink" Target="http://www.acma.gov.au/Industry/Spectrum/Spectrum-planning/About-spectrum-planning/australian-radiofrequency-spectrum-plan-spectrum-planning-acma" TargetMode="External"/><Relationship Id="rId10" Type="http://schemas.openxmlformats.org/officeDocument/2006/relationships/footer" Target="footer1.xml"/><Relationship Id="rId19" Type="http://schemas.openxmlformats.org/officeDocument/2006/relationships/hyperlink" Target="http://i.creativecommons.org/l/by/3.0/88x31.png" TargetMode="External"/><Relationship Id="rId31" Type="http://schemas.openxmlformats.org/officeDocument/2006/relationships/hyperlink" Target="https://www.legislation.gov.au/Details/C2016C01058" TargetMode="External"/><Relationship Id="rId44" Type="http://schemas.openxmlformats.org/officeDocument/2006/relationships/footer" Target="footer9.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hyperlink" Target="mailto:info@acma.gov.au" TargetMode="External"/><Relationship Id="rId27" Type="http://schemas.openxmlformats.org/officeDocument/2006/relationships/footer" Target="footer8.xml"/><Relationship Id="rId30" Type="http://schemas.openxmlformats.org/officeDocument/2006/relationships/hyperlink" Target="http://www.acma.gov.au/Industry/Spectrum/Spectrum-planning/Space-systems-regulation/space-systems-regulation-acma" TargetMode="External"/><Relationship Id="rId35" Type="http://schemas.openxmlformats.org/officeDocument/2006/relationships/hyperlink" Target="mailto:satellite.coordination@acma.gov.au" TargetMode="External"/><Relationship Id="rId43" Type="http://schemas.openxmlformats.org/officeDocument/2006/relationships/header" Target="header9.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www.itu.int/net/ITU-R/space/snl/bsearchb/spublication.asp" TargetMode="External"/><Relationship Id="rId2" Type="http://schemas.openxmlformats.org/officeDocument/2006/relationships/hyperlink" Target="http://www.acma.gov.au/theACMA/Library/Corporate-library/Forms-and-registers/radiofrequency-spectrum-forms" TargetMode="External"/><Relationship Id="rId1" Type="http://schemas.openxmlformats.org/officeDocument/2006/relationships/hyperlink" Target="http://www.itu.int/ITU-R/go/space-preface/en"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4793CF-3E6D-4606-BC9A-2F8BC681EF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Pages>
  <Words>3924</Words>
  <Characters>22368</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26240</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2017-12-14T20:35:00Z</dcterms:created>
  <dcterms:modified xsi:type="dcterms:W3CDTF">2017-12-18T22:57:00Z</dcterms:modified>
  <cp:category/>
</cp:coreProperties>
</file>