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9F6FA6" w14:textId="77777777" w:rsidR="005F256C" w:rsidRPr="008A162A" w:rsidRDefault="00F95B6E">
      <w:pPr>
        <w:spacing w:after="0" w:line="259" w:lineRule="auto"/>
        <w:ind w:left="0" w:right="760" w:firstLine="0"/>
        <w:jc w:val="right"/>
        <w:rPr>
          <w:rFonts w:asciiTheme="minorHAnsi" w:hAnsiTheme="minorHAnsi"/>
        </w:rPr>
      </w:pPr>
      <w:bookmarkStart w:id="0" w:name="_GoBack"/>
      <w:bookmarkEnd w:id="0"/>
      <w:r w:rsidRPr="008A162A">
        <w:rPr>
          <w:rFonts w:asciiTheme="minorHAnsi" w:hAnsiTheme="minorHAnsi"/>
          <w:noProof/>
        </w:rPr>
        <w:drawing>
          <wp:anchor distT="0" distB="0" distL="114300" distR="114300" simplePos="0" relativeHeight="251658240" behindDoc="0" locked="0" layoutInCell="1" allowOverlap="0" wp14:anchorId="67A6D322" wp14:editId="05FE9C7E">
            <wp:simplePos x="0" y="0"/>
            <wp:positionH relativeFrom="column">
              <wp:posOffset>-7407</wp:posOffset>
            </wp:positionH>
            <wp:positionV relativeFrom="paragraph">
              <wp:posOffset>-36240</wp:posOffset>
            </wp:positionV>
            <wp:extent cx="2385695" cy="490474"/>
            <wp:effectExtent l="0" t="0" r="0" b="0"/>
            <wp:wrapSquare wrapText="bothSides"/>
            <wp:docPr id="81" name="Picture 81"/>
            <wp:cNvGraphicFramePr/>
            <a:graphic xmlns:a="http://schemas.openxmlformats.org/drawingml/2006/main">
              <a:graphicData uri="http://schemas.openxmlformats.org/drawingml/2006/picture">
                <pic:pic xmlns:pic="http://schemas.openxmlformats.org/drawingml/2006/picture">
                  <pic:nvPicPr>
                    <pic:cNvPr id="81" name="Picture 81"/>
                    <pic:cNvPicPr/>
                  </pic:nvPicPr>
                  <pic:blipFill>
                    <a:blip r:embed="rId7"/>
                    <a:stretch>
                      <a:fillRect/>
                    </a:stretch>
                  </pic:blipFill>
                  <pic:spPr>
                    <a:xfrm>
                      <a:off x="0" y="0"/>
                      <a:ext cx="2385695" cy="490474"/>
                    </a:xfrm>
                    <a:prstGeom prst="rect">
                      <a:avLst/>
                    </a:prstGeom>
                  </pic:spPr>
                </pic:pic>
              </a:graphicData>
            </a:graphic>
          </wp:anchor>
        </w:drawing>
      </w:r>
      <w:r w:rsidRPr="008A162A">
        <w:rPr>
          <w:rFonts w:asciiTheme="minorHAnsi" w:hAnsiTheme="minorHAnsi"/>
          <w:b/>
          <w:sz w:val="32"/>
        </w:rPr>
        <w:t>Form ACMA B7</w:t>
      </w:r>
    </w:p>
    <w:p w14:paraId="768B10F6" w14:textId="7A3D4EE3" w:rsidR="005F256C" w:rsidRPr="008A162A" w:rsidRDefault="00F95B6E">
      <w:pPr>
        <w:spacing w:after="1428" w:line="259" w:lineRule="auto"/>
        <w:ind w:left="0" w:right="760" w:firstLine="0"/>
        <w:jc w:val="right"/>
        <w:rPr>
          <w:rFonts w:asciiTheme="minorHAnsi" w:hAnsiTheme="minorHAnsi"/>
        </w:rPr>
      </w:pPr>
      <w:r w:rsidRPr="008A162A">
        <w:rPr>
          <w:rFonts w:asciiTheme="minorHAnsi" w:hAnsiTheme="minorHAnsi"/>
          <w:sz w:val="18"/>
        </w:rPr>
        <w:t xml:space="preserve">Effective </w:t>
      </w:r>
      <w:r w:rsidR="00B02F39">
        <w:rPr>
          <w:rFonts w:asciiTheme="minorHAnsi" w:hAnsiTheme="minorHAnsi"/>
          <w:sz w:val="18"/>
        </w:rPr>
        <w:t>August</w:t>
      </w:r>
      <w:r w:rsidRPr="008A162A">
        <w:rPr>
          <w:rFonts w:asciiTheme="minorHAnsi" w:hAnsiTheme="minorHAnsi"/>
          <w:sz w:val="18"/>
        </w:rPr>
        <w:t xml:space="preserve"> 2014</w:t>
      </w:r>
    </w:p>
    <w:p w14:paraId="6E5B03DE" w14:textId="34B04B4B" w:rsidR="00B02F39" w:rsidRDefault="00F95B6E" w:rsidP="00B02F39">
      <w:pPr>
        <w:pStyle w:val="Heading1"/>
        <w:jc w:val="left"/>
        <w:rPr>
          <w:rFonts w:asciiTheme="minorHAnsi" w:hAnsiTheme="minorHAnsi"/>
        </w:rPr>
      </w:pPr>
      <w:r w:rsidRPr="008A162A">
        <w:rPr>
          <w:rFonts w:asciiTheme="minorHAnsi" w:hAnsiTheme="minorHAnsi"/>
        </w:rPr>
        <w:t>Guidance notes</w:t>
      </w:r>
    </w:p>
    <w:p w14:paraId="3DDA66B7" w14:textId="77777777" w:rsidR="00B02F39" w:rsidRPr="00B02F39" w:rsidRDefault="00B02F39" w:rsidP="00B02F39"/>
    <w:p w14:paraId="1158486D" w14:textId="5AC5B91A" w:rsidR="005F256C" w:rsidRPr="008A162A" w:rsidRDefault="00F95B6E" w:rsidP="00F66E52">
      <w:pPr>
        <w:pStyle w:val="Heading2"/>
        <w:spacing w:after="473"/>
        <w:ind w:left="0" w:right="763" w:firstLine="0"/>
        <w:rPr>
          <w:rFonts w:asciiTheme="minorHAnsi" w:hAnsiTheme="minorHAnsi"/>
          <w:color w:val="404040" w:themeColor="text1" w:themeTint="BF"/>
        </w:rPr>
      </w:pPr>
      <w:r w:rsidRPr="008A162A">
        <w:rPr>
          <w:rFonts w:asciiTheme="minorHAnsi" w:hAnsiTheme="minorHAnsi"/>
          <w:color w:val="404040" w:themeColor="text1" w:themeTint="BF"/>
        </w:rPr>
        <w:t>Application for prior approval of temporary breaches</w:t>
      </w:r>
      <w:r w:rsidR="004A4B88" w:rsidRPr="008A162A">
        <w:rPr>
          <w:rFonts w:asciiTheme="minorHAnsi" w:hAnsiTheme="minorHAnsi"/>
          <w:color w:val="404040" w:themeColor="text1" w:themeTint="BF"/>
        </w:rPr>
        <w:t xml:space="preserve"> under </w:t>
      </w:r>
      <w:r w:rsidR="002F40D6">
        <w:rPr>
          <w:rFonts w:asciiTheme="minorHAnsi" w:hAnsiTheme="minorHAnsi"/>
          <w:color w:val="404040" w:themeColor="text1" w:themeTint="BF"/>
        </w:rPr>
        <w:t>s</w:t>
      </w:r>
      <w:r w:rsidR="004A4B88" w:rsidRPr="008A162A">
        <w:rPr>
          <w:rFonts w:asciiTheme="minorHAnsi" w:hAnsiTheme="minorHAnsi"/>
          <w:color w:val="404040" w:themeColor="text1" w:themeTint="BF"/>
        </w:rPr>
        <w:t>ection 67</w:t>
      </w:r>
      <w:r w:rsidRPr="008A162A">
        <w:rPr>
          <w:rFonts w:asciiTheme="minorHAnsi" w:hAnsiTheme="minorHAnsi"/>
          <w:b w:val="0"/>
          <w:color w:val="404040" w:themeColor="text1" w:themeTint="BF"/>
          <w:sz w:val="24"/>
        </w:rPr>
        <w:t xml:space="preserve"> </w:t>
      </w:r>
      <w:r w:rsidR="004A4B88" w:rsidRPr="008A162A">
        <w:rPr>
          <w:rFonts w:asciiTheme="minorHAnsi" w:hAnsiTheme="minorHAnsi"/>
          <w:color w:val="404040" w:themeColor="text1" w:themeTint="BF"/>
        </w:rPr>
        <w:t xml:space="preserve">of the </w:t>
      </w:r>
      <w:r w:rsidR="004A4B88" w:rsidRPr="008A162A">
        <w:rPr>
          <w:rFonts w:asciiTheme="minorHAnsi" w:hAnsiTheme="minorHAnsi"/>
          <w:i/>
          <w:color w:val="404040" w:themeColor="text1" w:themeTint="BF"/>
        </w:rPr>
        <w:t xml:space="preserve">Broadcasting Services Act 1992 </w:t>
      </w:r>
      <w:r w:rsidR="004A4B88" w:rsidRPr="008A162A">
        <w:rPr>
          <w:rFonts w:asciiTheme="minorHAnsi" w:hAnsiTheme="minorHAnsi"/>
          <w:color w:val="404040" w:themeColor="text1" w:themeTint="BF"/>
        </w:rPr>
        <w:t>(the BSA)</w:t>
      </w:r>
    </w:p>
    <w:p w14:paraId="02DF3F8A" w14:textId="77777777" w:rsidR="005F256C" w:rsidRPr="008A162A" w:rsidRDefault="00F95B6E" w:rsidP="002B6B74">
      <w:pPr>
        <w:spacing w:after="275" w:line="259" w:lineRule="auto"/>
        <w:ind w:right="763"/>
        <w:rPr>
          <w:rFonts w:asciiTheme="minorHAnsi" w:hAnsiTheme="minorHAnsi"/>
        </w:rPr>
      </w:pPr>
      <w:r w:rsidRPr="008A162A">
        <w:rPr>
          <w:rFonts w:asciiTheme="minorHAnsi" w:hAnsiTheme="minorHAnsi"/>
          <w:b/>
          <w:sz w:val="23"/>
        </w:rPr>
        <w:t xml:space="preserve">WHEN SHOULD AN ACMA B7 APPLICATION FORM BE LODGED? </w:t>
      </w:r>
    </w:p>
    <w:p w14:paraId="49953E9D" w14:textId="0E4CFCF2" w:rsidR="005F256C" w:rsidRPr="008A162A" w:rsidRDefault="00F95B6E" w:rsidP="002B6B74">
      <w:pPr>
        <w:spacing w:after="0" w:line="240" w:lineRule="auto"/>
        <w:ind w:left="0" w:right="763" w:firstLine="0"/>
        <w:rPr>
          <w:rFonts w:asciiTheme="minorHAnsi" w:hAnsiTheme="minorHAnsi"/>
          <w:sz w:val="22"/>
        </w:rPr>
      </w:pPr>
      <w:r w:rsidRPr="008A162A">
        <w:rPr>
          <w:rFonts w:asciiTheme="minorHAnsi" w:hAnsiTheme="minorHAnsi"/>
          <w:sz w:val="22"/>
        </w:rPr>
        <w:t xml:space="preserve">An ACMA B7 form should be used before a transaction takes place, or an agreement is entered into, that would place a person in breach of a provision of Division 2 (sections 53, 54, or 54A, 54B) or Division 3 (sections 55, 56 or 56A) of the </w:t>
      </w:r>
      <w:r w:rsidR="002F40D6">
        <w:rPr>
          <w:rFonts w:asciiTheme="minorHAnsi" w:hAnsiTheme="minorHAnsi"/>
          <w:sz w:val="22"/>
        </w:rPr>
        <w:t>BSA</w:t>
      </w:r>
      <w:r w:rsidRPr="008A162A">
        <w:rPr>
          <w:rFonts w:asciiTheme="minorHAnsi" w:hAnsiTheme="minorHAnsi"/>
          <w:sz w:val="22"/>
        </w:rPr>
        <w:t xml:space="preserve">.  </w:t>
      </w:r>
    </w:p>
    <w:p w14:paraId="2E88FA76" w14:textId="77777777" w:rsidR="002F40D6" w:rsidRDefault="002F40D6" w:rsidP="002B6B74">
      <w:pPr>
        <w:spacing w:after="0" w:line="240" w:lineRule="auto"/>
        <w:ind w:left="0" w:right="763" w:firstLine="0"/>
        <w:rPr>
          <w:rFonts w:asciiTheme="minorHAnsi" w:hAnsiTheme="minorHAnsi"/>
          <w:sz w:val="22"/>
        </w:rPr>
      </w:pPr>
    </w:p>
    <w:p w14:paraId="7D8FF0B0" w14:textId="043A989B" w:rsidR="005F256C" w:rsidRDefault="00F95B6E" w:rsidP="002B6B74">
      <w:pPr>
        <w:spacing w:after="0" w:line="240" w:lineRule="auto"/>
        <w:ind w:left="0" w:right="763" w:firstLine="0"/>
        <w:rPr>
          <w:rFonts w:asciiTheme="minorHAnsi" w:hAnsiTheme="minorHAnsi"/>
          <w:sz w:val="22"/>
        </w:rPr>
      </w:pPr>
      <w:r w:rsidRPr="008A162A">
        <w:rPr>
          <w:rFonts w:asciiTheme="minorHAnsi" w:hAnsiTheme="minorHAnsi"/>
          <w:sz w:val="22"/>
        </w:rPr>
        <w:t xml:space="preserve">If you have any difficulty completing the form, contact the </w:t>
      </w:r>
      <w:r w:rsidR="005D3481" w:rsidRPr="005D3481">
        <w:rPr>
          <w:rFonts w:asciiTheme="minorHAnsi" w:hAnsiTheme="minorHAnsi"/>
          <w:sz w:val="22"/>
        </w:rPr>
        <w:t xml:space="preserve">Diversity, Localism and </w:t>
      </w:r>
      <w:r w:rsidR="00066CAB" w:rsidRPr="005D3481">
        <w:rPr>
          <w:rFonts w:asciiTheme="minorHAnsi" w:hAnsiTheme="minorHAnsi"/>
          <w:sz w:val="22"/>
        </w:rPr>
        <w:t>Accessibility</w:t>
      </w:r>
      <w:r w:rsidR="00066CAB">
        <w:rPr>
          <w:rFonts w:asciiTheme="minorHAnsi" w:hAnsiTheme="minorHAnsi"/>
          <w:sz w:val="22"/>
        </w:rPr>
        <w:t xml:space="preserve"> </w:t>
      </w:r>
      <w:r w:rsidRPr="008A162A">
        <w:rPr>
          <w:rFonts w:asciiTheme="minorHAnsi" w:hAnsiTheme="minorHAnsi"/>
          <w:sz w:val="22"/>
        </w:rPr>
        <w:t xml:space="preserve">Section in the ACMA Sydney Office during business hours on 1800 226 667.  </w:t>
      </w:r>
    </w:p>
    <w:p w14:paraId="5212B22A" w14:textId="77777777" w:rsidR="00DF4708" w:rsidRDefault="00DF4708" w:rsidP="002B6B74">
      <w:pPr>
        <w:spacing w:after="0" w:line="240" w:lineRule="auto"/>
        <w:ind w:left="0" w:right="763" w:firstLine="0"/>
        <w:rPr>
          <w:rFonts w:asciiTheme="minorHAnsi" w:hAnsiTheme="minorHAnsi"/>
          <w:sz w:val="22"/>
        </w:rPr>
      </w:pPr>
    </w:p>
    <w:p w14:paraId="5E71A59D" w14:textId="77777777" w:rsidR="00B523F9" w:rsidRDefault="00B523F9" w:rsidP="002B6B74">
      <w:pPr>
        <w:spacing w:after="0" w:line="240" w:lineRule="auto"/>
        <w:ind w:left="0" w:right="763" w:firstLine="0"/>
        <w:rPr>
          <w:rFonts w:asciiTheme="minorHAnsi" w:hAnsiTheme="minorHAnsi"/>
          <w:sz w:val="22"/>
        </w:rPr>
      </w:pPr>
    </w:p>
    <w:p w14:paraId="4A26E9A6" w14:textId="77777777" w:rsidR="00B02F39" w:rsidRPr="008A162A" w:rsidRDefault="00B02F39" w:rsidP="002B6B74">
      <w:pPr>
        <w:spacing w:after="0" w:line="240" w:lineRule="auto"/>
        <w:ind w:left="0" w:right="763" w:firstLine="0"/>
        <w:rPr>
          <w:rFonts w:asciiTheme="minorHAnsi" w:hAnsiTheme="minorHAnsi"/>
          <w:sz w:val="22"/>
        </w:rPr>
      </w:pPr>
    </w:p>
    <w:tbl>
      <w:tblPr>
        <w:tblStyle w:val="TableGrid"/>
        <w:tblW w:w="0" w:type="auto"/>
        <w:tblInd w:w="14" w:type="dxa"/>
        <w:tblLook w:val="04A0" w:firstRow="1" w:lastRow="0" w:firstColumn="1" w:lastColumn="0" w:noHBand="0" w:noVBand="1"/>
      </w:tblPr>
      <w:tblGrid>
        <w:gridCol w:w="9337"/>
      </w:tblGrid>
      <w:tr w:rsidR="00DF4708" w14:paraId="686B4DD0" w14:textId="77777777" w:rsidTr="00166F24">
        <w:tc>
          <w:tcPr>
            <w:tcW w:w="9337" w:type="dxa"/>
          </w:tcPr>
          <w:p w14:paraId="77951B9F" w14:textId="77777777" w:rsidR="00DF4708" w:rsidRPr="00B02F39" w:rsidRDefault="00DF4708" w:rsidP="00166F24">
            <w:pPr>
              <w:ind w:right="176"/>
              <w:rPr>
                <w:rFonts w:asciiTheme="minorHAnsi" w:hAnsiTheme="minorHAnsi"/>
                <w:b/>
                <w:sz w:val="22"/>
              </w:rPr>
            </w:pPr>
            <w:r w:rsidRPr="00B02F39">
              <w:rPr>
                <w:rFonts w:asciiTheme="minorHAnsi" w:hAnsiTheme="minorHAnsi"/>
                <w:b/>
                <w:sz w:val="22"/>
              </w:rPr>
              <w:t>Collection, use and disclosure of personal information</w:t>
            </w:r>
          </w:p>
          <w:p w14:paraId="2E5194A7" w14:textId="77777777" w:rsidR="00DF4708" w:rsidRPr="00B02F39" w:rsidRDefault="00DF4708" w:rsidP="00166F24">
            <w:pPr>
              <w:ind w:right="176"/>
              <w:rPr>
                <w:rFonts w:asciiTheme="minorHAnsi" w:hAnsiTheme="minorHAnsi"/>
                <w:sz w:val="22"/>
              </w:rPr>
            </w:pPr>
          </w:p>
          <w:p w14:paraId="0AC0A81B" w14:textId="77777777" w:rsidR="00DF4708" w:rsidRPr="00B02F39" w:rsidRDefault="00DF4708" w:rsidP="00166F24">
            <w:pPr>
              <w:spacing w:before="120" w:after="120"/>
              <w:ind w:right="176"/>
              <w:rPr>
                <w:rFonts w:asciiTheme="minorHAnsi" w:hAnsiTheme="minorHAnsi"/>
                <w:sz w:val="22"/>
              </w:rPr>
            </w:pPr>
            <w:r w:rsidRPr="00B02F39">
              <w:rPr>
                <w:rFonts w:asciiTheme="minorHAnsi" w:hAnsiTheme="minorHAnsi"/>
                <w:sz w:val="22"/>
              </w:rPr>
              <w:t xml:space="preserve">The </w:t>
            </w:r>
            <w:r w:rsidRPr="00B02F39">
              <w:rPr>
                <w:rFonts w:asciiTheme="minorHAnsi" w:hAnsiTheme="minorHAnsi"/>
                <w:i/>
                <w:sz w:val="22"/>
              </w:rPr>
              <w:t>Privacy Act 1988</w:t>
            </w:r>
            <w:r w:rsidRPr="00B02F39">
              <w:rPr>
                <w:rFonts w:asciiTheme="minorHAnsi" w:hAnsiTheme="minorHAnsi"/>
                <w:sz w:val="22"/>
              </w:rPr>
              <w:t xml:space="preserve"> (</w:t>
            </w:r>
            <w:proofErr w:type="spellStart"/>
            <w:r w:rsidRPr="00B02F39">
              <w:rPr>
                <w:rFonts w:asciiTheme="minorHAnsi" w:hAnsiTheme="minorHAnsi"/>
                <w:sz w:val="22"/>
              </w:rPr>
              <w:t>Cth</w:t>
            </w:r>
            <w:proofErr w:type="spellEnd"/>
            <w:r w:rsidRPr="00B02F39">
              <w:rPr>
                <w:rFonts w:asciiTheme="minorHAnsi" w:hAnsiTheme="minorHAnsi"/>
                <w:sz w:val="22"/>
              </w:rPr>
              <w:t xml:space="preserve">) (the Privacy Act) imposes obligations on the ACMA in relation to the collection, security, quality, access, use and disclosure of personal information.  These obligations are detailed in the </w:t>
            </w:r>
            <w:r w:rsidRPr="00B02F39">
              <w:rPr>
                <w:rFonts w:asciiTheme="minorHAnsi" w:hAnsiTheme="minorHAnsi"/>
                <w:b/>
                <w:color w:val="4F81BD"/>
                <w:sz w:val="22"/>
                <w:u w:val="single"/>
              </w:rPr>
              <w:t>Australian Privacy Principles</w:t>
            </w:r>
            <w:r w:rsidRPr="00B02F39">
              <w:rPr>
                <w:rFonts w:asciiTheme="minorHAnsi" w:hAnsiTheme="minorHAnsi"/>
                <w:sz w:val="22"/>
              </w:rPr>
              <w:t xml:space="preserve">.  </w:t>
            </w:r>
          </w:p>
          <w:p w14:paraId="1BFDDAB1" w14:textId="77777777" w:rsidR="00DF4708" w:rsidRPr="00B02F39" w:rsidRDefault="00DF4708" w:rsidP="00166F24">
            <w:pPr>
              <w:spacing w:before="120" w:after="120"/>
              <w:ind w:right="176"/>
              <w:rPr>
                <w:rFonts w:asciiTheme="minorHAnsi" w:hAnsiTheme="minorHAnsi"/>
                <w:sz w:val="22"/>
              </w:rPr>
            </w:pPr>
            <w:r w:rsidRPr="00B02F39">
              <w:rPr>
                <w:rFonts w:asciiTheme="minorHAnsi" w:hAnsiTheme="minorHAnsi"/>
                <w:sz w:val="22"/>
              </w:rPr>
              <w:t xml:space="preserve">The ACMA may only collect personal information if it is reasonably necessary for, or directly related to, one or more of the ACMA’s functions or activities. </w:t>
            </w:r>
          </w:p>
          <w:p w14:paraId="74BB8BB1" w14:textId="51399BEF" w:rsidR="00DF4708" w:rsidRPr="00B02F39" w:rsidRDefault="00DF4708" w:rsidP="00166F24">
            <w:pPr>
              <w:ind w:right="176"/>
              <w:rPr>
                <w:rFonts w:asciiTheme="minorHAnsi" w:hAnsiTheme="minorHAnsi"/>
                <w:sz w:val="22"/>
              </w:rPr>
            </w:pPr>
            <w:r w:rsidRPr="00B02F39">
              <w:rPr>
                <w:rFonts w:asciiTheme="minorHAnsi" w:hAnsiTheme="minorHAnsi"/>
                <w:sz w:val="22"/>
              </w:rPr>
              <w:t xml:space="preserve">The purpose of the collection of information on this form, including personal information, is </w:t>
            </w:r>
            <w:r w:rsidRPr="00B02F39">
              <w:rPr>
                <w:rFonts w:asciiTheme="minorHAnsi" w:hAnsiTheme="minorHAnsi"/>
                <w:sz w:val="22"/>
                <w:lang w:val="en"/>
              </w:rPr>
              <w:t xml:space="preserve">to </w:t>
            </w:r>
            <w:r w:rsidR="000A4BC6" w:rsidRPr="00B02F39">
              <w:rPr>
                <w:rFonts w:asciiTheme="minorHAnsi" w:hAnsiTheme="minorHAnsi"/>
                <w:sz w:val="22"/>
                <w:lang w:val="en"/>
              </w:rPr>
              <w:t>make a decision on</w:t>
            </w:r>
            <w:r w:rsidRPr="00B02F39">
              <w:rPr>
                <w:rFonts w:asciiTheme="minorHAnsi" w:hAnsiTheme="minorHAnsi"/>
                <w:sz w:val="22"/>
                <w:lang w:val="en"/>
              </w:rPr>
              <w:t xml:space="preserve"> applications for prior approval of temporary breaches that may occur as a result of a transaction or agreement</w:t>
            </w:r>
            <w:r w:rsidRPr="00B02F39">
              <w:rPr>
                <w:rFonts w:asciiTheme="minorHAnsi" w:hAnsiTheme="minorHAnsi"/>
                <w:sz w:val="22"/>
              </w:rPr>
              <w:t xml:space="preserve">.  This information is required under </w:t>
            </w:r>
            <w:r w:rsidRPr="00B02F39">
              <w:rPr>
                <w:rFonts w:asciiTheme="minorHAnsi" w:hAnsiTheme="minorHAnsi"/>
                <w:sz w:val="22"/>
                <w:lang w:val="en"/>
              </w:rPr>
              <w:t>section 67 of</w:t>
            </w:r>
            <w:r w:rsidRPr="00B02F39">
              <w:rPr>
                <w:rFonts w:asciiTheme="minorHAnsi" w:hAnsiTheme="minorHAnsi"/>
                <w:sz w:val="22"/>
              </w:rPr>
              <w:t xml:space="preserve"> the BSA.</w:t>
            </w:r>
          </w:p>
          <w:p w14:paraId="59EB0BDF" w14:textId="77777777" w:rsidR="00DF4708" w:rsidRPr="00B02F39" w:rsidRDefault="00DF4708" w:rsidP="00166F24">
            <w:pPr>
              <w:ind w:right="176"/>
              <w:rPr>
                <w:rFonts w:asciiTheme="minorHAnsi" w:hAnsiTheme="minorHAnsi"/>
                <w:sz w:val="22"/>
              </w:rPr>
            </w:pPr>
          </w:p>
          <w:p w14:paraId="08CC8CE7" w14:textId="77777777" w:rsidR="0043149F" w:rsidRDefault="00DF4708" w:rsidP="00166F24">
            <w:pPr>
              <w:pStyle w:val="NormalWeb"/>
              <w:ind w:right="176"/>
              <w:rPr>
                <w:rFonts w:asciiTheme="minorHAnsi" w:hAnsiTheme="minorHAnsi" w:cs="Arial"/>
                <w:sz w:val="22"/>
                <w:szCs w:val="22"/>
                <w:lang w:val="en"/>
              </w:rPr>
            </w:pPr>
            <w:r w:rsidRPr="00B02F39">
              <w:rPr>
                <w:rFonts w:asciiTheme="minorHAnsi" w:hAnsiTheme="minorHAnsi" w:cs="Arial"/>
                <w:sz w:val="22"/>
                <w:szCs w:val="22"/>
                <w:lang w:val="en"/>
              </w:rPr>
              <w:t xml:space="preserve">The ACMA maintains public registers of all approvals given by the ACMA under section 67 of the BSA and extensions granted by the ACMA under section 68, as well as notices to remedy breaches given under section 70 and extensions granted under section 71. </w:t>
            </w:r>
            <w:r w:rsidR="000A4BC6" w:rsidRPr="00B02F39">
              <w:rPr>
                <w:rFonts w:asciiTheme="minorHAnsi" w:hAnsiTheme="minorHAnsi" w:cs="Arial"/>
                <w:sz w:val="22"/>
                <w:szCs w:val="22"/>
                <w:lang w:val="en"/>
              </w:rPr>
              <w:t xml:space="preserve">The ACMA makes public approvals under section 67 once the transaction or agreement </w:t>
            </w:r>
            <w:r w:rsidR="00165D80">
              <w:rPr>
                <w:rFonts w:asciiTheme="minorHAnsi" w:hAnsiTheme="minorHAnsi" w:cs="Arial"/>
                <w:sz w:val="22"/>
                <w:szCs w:val="22"/>
                <w:lang w:val="en"/>
              </w:rPr>
              <w:t>has taken place or been entered into</w:t>
            </w:r>
            <w:r w:rsidR="000A4BC6" w:rsidRPr="00B02F39">
              <w:rPr>
                <w:rFonts w:asciiTheme="minorHAnsi" w:hAnsiTheme="minorHAnsi" w:cs="Arial"/>
                <w:sz w:val="22"/>
                <w:szCs w:val="22"/>
                <w:lang w:val="en"/>
              </w:rPr>
              <w:t>.</w:t>
            </w:r>
          </w:p>
          <w:p w14:paraId="300C44DE" w14:textId="2A4634D0" w:rsidR="00DF4708" w:rsidRPr="00B02F39" w:rsidRDefault="00DF4708" w:rsidP="00166F24">
            <w:pPr>
              <w:pStyle w:val="NormalWeb"/>
              <w:ind w:right="176"/>
              <w:rPr>
                <w:rFonts w:asciiTheme="minorHAnsi" w:hAnsiTheme="minorHAnsi" w:cs="Arial"/>
                <w:sz w:val="22"/>
                <w:szCs w:val="22"/>
                <w:lang w:val="en"/>
              </w:rPr>
            </w:pPr>
            <w:r w:rsidRPr="00B02F39">
              <w:rPr>
                <w:rFonts w:asciiTheme="minorHAnsi" w:hAnsiTheme="minorHAnsi" w:cs="Arial"/>
                <w:sz w:val="22"/>
                <w:szCs w:val="22"/>
                <w:lang w:val="en"/>
              </w:rPr>
              <w:t xml:space="preserve">The registers are open for public inspection and a person is entitled to be given a copy of, or an extract from, any entry in the register. The ACMA may charge fees for these services. </w:t>
            </w:r>
          </w:p>
          <w:p w14:paraId="61BAC05A" w14:textId="77777777" w:rsidR="00DF4708" w:rsidRPr="00B02F39" w:rsidRDefault="00DF4708" w:rsidP="00166F24">
            <w:pPr>
              <w:ind w:right="176"/>
              <w:rPr>
                <w:rFonts w:asciiTheme="minorHAnsi" w:hAnsiTheme="minorHAnsi"/>
                <w:sz w:val="22"/>
              </w:rPr>
            </w:pPr>
            <w:r w:rsidRPr="00B02F39">
              <w:rPr>
                <w:rFonts w:asciiTheme="minorHAnsi" w:hAnsiTheme="minorHAnsi"/>
                <w:sz w:val="22"/>
              </w:rPr>
              <w:t xml:space="preserve">The ACMA will not use the personal information for any other purpose, nor will we disclose it, other than as noted above, unless we have the individual’s consent or we are otherwise permitted to do so under the Privacy Act.  </w:t>
            </w:r>
          </w:p>
          <w:p w14:paraId="54723661" w14:textId="77777777" w:rsidR="00DF4708" w:rsidRPr="00B02F39" w:rsidRDefault="00DF4708" w:rsidP="00166F24">
            <w:pPr>
              <w:ind w:right="176"/>
              <w:rPr>
                <w:rFonts w:asciiTheme="minorHAnsi" w:hAnsiTheme="minorHAnsi"/>
                <w:sz w:val="22"/>
              </w:rPr>
            </w:pPr>
          </w:p>
          <w:p w14:paraId="3C9D007A" w14:textId="6F509A19" w:rsidR="00DF4708" w:rsidRPr="00B02F39" w:rsidRDefault="00DF4708" w:rsidP="00166F24">
            <w:pPr>
              <w:spacing w:line="280" w:lineRule="atLeast"/>
              <w:ind w:right="176"/>
              <w:rPr>
                <w:rFonts w:asciiTheme="minorHAnsi" w:hAnsiTheme="minorHAnsi"/>
                <w:sz w:val="22"/>
              </w:rPr>
            </w:pPr>
            <w:r w:rsidRPr="00B02F39">
              <w:rPr>
                <w:rFonts w:asciiTheme="minorHAnsi" w:hAnsiTheme="minorHAnsi"/>
                <w:sz w:val="22"/>
              </w:rPr>
              <w:lastRenderedPageBreak/>
              <w:t xml:space="preserve">If the personal information is not provided it may </w:t>
            </w:r>
            <w:r w:rsidR="001D42BF" w:rsidRPr="00B02F39">
              <w:rPr>
                <w:rFonts w:asciiTheme="minorHAnsi" w:hAnsiTheme="minorHAnsi"/>
                <w:sz w:val="22"/>
              </w:rPr>
              <w:t xml:space="preserve">not be a valid application and it may not be a valid application and you may be contacted and asked to submit a new form, as noted above.   </w:t>
            </w:r>
            <w:r w:rsidRPr="00B02F39">
              <w:rPr>
                <w:rFonts w:asciiTheme="minorHAnsi" w:hAnsiTheme="minorHAnsi"/>
                <w:sz w:val="22"/>
              </w:rPr>
              <w:t xml:space="preserve"> </w:t>
            </w:r>
          </w:p>
          <w:p w14:paraId="6E282EF8" w14:textId="77777777" w:rsidR="00DF4708" w:rsidRPr="00B02F39" w:rsidRDefault="00DF4708" w:rsidP="00166F24">
            <w:pPr>
              <w:ind w:right="176"/>
              <w:rPr>
                <w:rFonts w:asciiTheme="minorHAnsi" w:hAnsiTheme="minorHAnsi"/>
                <w:sz w:val="22"/>
              </w:rPr>
            </w:pPr>
          </w:p>
          <w:p w14:paraId="5E9B7D95" w14:textId="77777777" w:rsidR="00B6345D" w:rsidRPr="00B02F39" w:rsidRDefault="00DF4708" w:rsidP="00166F24">
            <w:pPr>
              <w:ind w:right="176"/>
              <w:rPr>
                <w:rFonts w:asciiTheme="minorHAnsi" w:hAnsiTheme="minorHAnsi"/>
                <w:sz w:val="22"/>
              </w:rPr>
            </w:pPr>
            <w:r w:rsidRPr="00B02F39">
              <w:rPr>
                <w:rFonts w:asciiTheme="minorHAnsi" w:hAnsiTheme="minorHAnsi"/>
                <w:sz w:val="22"/>
              </w:rPr>
              <w:t xml:space="preserve">Further information on the Privacy Act and the ACMA’s Privacy Policy is available </w:t>
            </w:r>
            <w:hyperlink r:id="rId8" w:history="1">
              <w:r w:rsidRPr="00B02F39">
                <w:rPr>
                  <w:rStyle w:val="Hyperlink"/>
                  <w:rFonts w:asciiTheme="minorHAnsi" w:hAnsiTheme="minorHAnsi"/>
                  <w:sz w:val="22"/>
                </w:rPr>
                <w:t>www.acma.gov.au/privacypolicy</w:t>
              </w:r>
            </w:hyperlink>
            <w:r w:rsidRPr="00B02F39">
              <w:rPr>
                <w:rFonts w:asciiTheme="minorHAnsi" w:hAnsiTheme="minorHAnsi"/>
                <w:sz w:val="22"/>
              </w:rPr>
              <w:t xml:space="preserve">. </w:t>
            </w:r>
          </w:p>
          <w:p w14:paraId="0986516B" w14:textId="77777777" w:rsidR="00B6345D" w:rsidRPr="00B02F39" w:rsidRDefault="00B6345D" w:rsidP="00166F24">
            <w:pPr>
              <w:ind w:right="176"/>
              <w:rPr>
                <w:rFonts w:asciiTheme="minorHAnsi" w:hAnsiTheme="minorHAnsi"/>
                <w:sz w:val="22"/>
              </w:rPr>
            </w:pPr>
          </w:p>
          <w:p w14:paraId="16B41B4D" w14:textId="0E2DAE59" w:rsidR="00DF4708" w:rsidRPr="00B02F39" w:rsidRDefault="00DF4708" w:rsidP="00166F24">
            <w:pPr>
              <w:ind w:right="176"/>
              <w:rPr>
                <w:rFonts w:asciiTheme="minorHAnsi" w:hAnsiTheme="minorHAnsi"/>
                <w:sz w:val="22"/>
              </w:rPr>
            </w:pPr>
            <w:r w:rsidRPr="00B02F39">
              <w:rPr>
                <w:rFonts w:asciiTheme="minorHAnsi" w:hAnsiTheme="minorHAnsi"/>
                <w:sz w:val="22"/>
              </w:rPr>
              <w:t xml:space="preserve">The Privacy Policy contains details about how you may access personal information about you that is held by the ACMA, and seek the correction of such information.  It also explains how you may complain about a breach of the </w:t>
            </w:r>
            <w:hyperlink r:id="rId9" w:history="1">
              <w:r w:rsidRPr="00B02F39">
                <w:rPr>
                  <w:rStyle w:val="Hyperlink"/>
                  <w:rFonts w:asciiTheme="minorHAnsi" w:hAnsiTheme="minorHAnsi"/>
                  <w:sz w:val="22"/>
                </w:rPr>
                <w:t xml:space="preserve">Privacy Act </w:t>
              </w:r>
            </w:hyperlink>
            <w:r w:rsidRPr="00B02F39">
              <w:rPr>
                <w:rFonts w:asciiTheme="minorHAnsi" w:hAnsiTheme="minorHAnsi"/>
                <w:sz w:val="22"/>
              </w:rPr>
              <w:t>and how we will deal with such a complaint.</w:t>
            </w:r>
            <w:r w:rsidR="00B523F9" w:rsidRPr="00B02F39">
              <w:rPr>
                <w:rFonts w:asciiTheme="minorHAnsi" w:hAnsiTheme="minorHAnsi"/>
                <w:sz w:val="22"/>
              </w:rPr>
              <w:t xml:space="preserve"> </w:t>
            </w:r>
            <w:r w:rsidRPr="00B02F39">
              <w:rPr>
                <w:rFonts w:asciiTheme="minorHAnsi" w:hAnsiTheme="minorHAnsi"/>
                <w:sz w:val="22"/>
              </w:rPr>
              <w:t xml:space="preserve">Should you have any questions in this regard please contact the ACMA’s privacy contact officer on 1800 226 667 or by email at </w:t>
            </w:r>
            <w:hyperlink r:id="rId10" w:history="1">
              <w:r w:rsidRPr="00B02F39">
                <w:rPr>
                  <w:rStyle w:val="Hyperlink"/>
                  <w:rFonts w:asciiTheme="minorHAnsi" w:hAnsiTheme="minorHAnsi"/>
                  <w:sz w:val="22"/>
                </w:rPr>
                <w:t>privacy@acma.gov.au</w:t>
              </w:r>
            </w:hyperlink>
            <w:r w:rsidRPr="00B02F39">
              <w:rPr>
                <w:rFonts w:asciiTheme="minorHAnsi" w:hAnsiTheme="minorHAnsi"/>
                <w:sz w:val="22"/>
              </w:rPr>
              <w:t>.</w:t>
            </w:r>
          </w:p>
          <w:p w14:paraId="491C941F" w14:textId="34A2A3C6" w:rsidR="00B6345D" w:rsidRDefault="00B6345D" w:rsidP="00166F24">
            <w:pPr>
              <w:ind w:right="176"/>
            </w:pPr>
          </w:p>
        </w:tc>
      </w:tr>
    </w:tbl>
    <w:p w14:paraId="479BB676" w14:textId="77777777" w:rsidR="00B6345D" w:rsidRDefault="00B6345D" w:rsidP="002B6B74">
      <w:pPr>
        <w:spacing w:after="201"/>
        <w:ind w:right="763"/>
        <w:rPr>
          <w:b/>
          <w:color w:val="000000" w:themeColor="text1"/>
          <w:szCs w:val="20"/>
        </w:rPr>
      </w:pPr>
    </w:p>
    <w:p w14:paraId="75ECC0FA" w14:textId="77777777" w:rsidR="00B6345D" w:rsidRDefault="00B6345D">
      <w:pPr>
        <w:spacing w:after="160" w:line="259" w:lineRule="auto"/>
        <w:ind w:left="0" w:right="0" w:firstLine="0"/>
        <w:rPr>
          <w:b/>
          <w:color w:val="000000" w:themeColor="text1"/>
          <w:szCs w:val="20"/>
        </w:rPr>
      </w:pPr>
      <w:r>
        <w:rPr>
          <w:b/>
          <w:color w:val="000000" w:themeColor="text1"/>
          <w:szCs w:val="20"/>
        </w:rPr>
        <w:br w:type="page"/>
      </w:r>
    </w:p>
    <w:p w14:paraId="548510F0" w14:textId="3BB3A5CF" w:rsidR="00DF4708" w:rsidRPr="002B6B74" w:rsidRDefault="00DF4708" w:rsidP="002B6B74">
      <w:pPr>
        <w:spacing w:after="201"/>
        <w:ind w:right="763"/>
        <w:rPr>
          <w:b/>
          <w:color w:val="000000" w:themeColor="text1"/>
          <w:szCs w:val="20"/>
        </w:rPr>
      </w:pPr>
      <w:r w:rsidRPr="002B6B74">
        <w:rPr>
          <w:b/>
          <w:color w:val="000000" w:themeColor="text1"/>
          <w:szCs w:val="20"/>
        </w:rPr>
        <w:lastRenderedPageBreak/>
        <w:t>COMPLETING THE FORM ACMA B7</w:t>
      </w:r>
    </w:p>
    <w:p w14:paraId="18E187A1" w14:textId="77777777" w:rsidR="00DF4708" w:rsidRDefault="00DF4708" w:rsidP="002B6B74">
      <w:pPr>
        <w:ind w:right="763"/>
        <w:rPr>
          <w:color w:val="1F497D"/>
        </w:rPr>
      </w:pPr>
    </w:p>
    <w:p w14:paraId="3BDEDAB9" w14:textId="1F1CFD2A" w:rsidR="005F256C" w:rsidRDefault="00DF4708" w:rsidP="002B6B74">
      <w:pPr>
        <w:pStyle w:val="Heading2"/>
        <w:spacing w:after="0" w:line="240" w:lineRule="auto"/>
        <w:ind w:left="0" w:right="763" w:firstLine="0"/>
        <w:rPr>
          <w:rFonts w:asciiTheme="minorHAnsi" w:hAnsiTheme="minorHAnsi"/>
          <w:color w:val="4472C4" w:themeColor="accent5"/>
        </w:rPr>
      </w:pPr>
      <w:r w:rsidRPr="008A162A">
        <w:rPr>
          <w:rFonts w:asciiTheme="minorHAnsi" w:hAnsiTheme="minorHAnsi"/>
          <w:color w:val="4472C4" w:themeColor="accent5"/>
        </w:rPr>
        <w:t xml:space="preserve"> </w:t>
      </w:r>
      <w:r w:rsidR="00F95B6E" w:rsidRPr="008A162A">
        <w:rPr>
          <w:rFonts w:asciiTheme="minorHAnsi" w:hAnsiTheme="minorHAnsi"/>
          <w:color w:val="4472C4" w:themeColor="accent5"/>
        </w:rPr>
        <w:t xml:space="preserve">PART A </w:t>
      </w:r>
    </w:p>
    <w:p w14:paraId="7FE00248" w14:textId="77777777" w:rsidR="00AE5FCE" w:rsidRPr="00707AFA" w:rsidRDefault="00AE5FCE" w:rsidP="002B6B74">
      <w:pPr>
        <w:ind w:right="763"/>
      </w:pPr>
    </w:p>
    <w:p w14:paraId="4FC47E4A" w14:textId="402DB9B8" w:rsidR="00AE5FCE" w:rsidRPr="002B6B74" w:rsidRDefault="00AE5FCE" w:rsidP="002B6B74">
      <w:pPr>
        <w:ind w:right="763"/>
      </w:pPr>
      <w:r w:rsidRPr="002B6B74">
        <w:rPr>
          <w:b/>
        </w:rPr>
        <w:t>Applicant</w:t>
      </w:r>
    </w:p>
    <w:p w14:paraId="0D638110" w14:textId="77777777" w:rsidR="00BC63AA" w:rsidRDefault="00BC63AA" w:rsidP="002B6B74">
      <w:pPr>
        <w:spacing w:after="0" w:line="240" w:lineRule="auto"/>
        <w:ind w:right="763"/>
        <w:rPr>
          <w:rFonts w:asciiTheme="minorHAnsi" w:hAnsiTheme="minorHAnsi"/>
          <w:sz w:val="22"/>
        </w:rPr>
      </w:pPr>
    </w:p>
    <w:p w14:paraId="6F79C4F8" w14:textId="77777777" w:rsidR="005F256C" w:rsidRPr="002B6B74"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Each person seeking approval for a breach must be identified in the Form ACMA B7.</w:t>
      </w:r>
    </w:p>
    <w:p w14:paraId="353AA3B5" w14:textId="77777777" w:rsidR="00AE5FCE" w:rsidRDefault="00AE5FCE" w:rsidP="002B6B74">
      <w:pPr>
        <w:pStyle w:val="ListParagraph"/>
        <w:spacing w:after="0" w:line="240" w:lineRule="auto"/>
        <w:ind w:right="763" w:firstLine="0"/>
        <w:rPr>
          <w:rFonts w:asciiTheme="minorHAnsi" w:hAnsiTheme="minorHAnsi"/>
          <w:sz w:val="22"/>
        </w:rPr>
      </w:pPr>
    </w:p>
    <w:p w14:paraId="6371252F" w14:textId="18E65A9B" w:rsidR="002717DE" w:rsidRDefault="00AE5FCE" w:rsidP="002B6B74">
      <w:pPr>
        <w:pStyle w:val="ListParagraph"/>
        <w:spacing w:after="0" w:line="240" w:lineRule="auto"/>
        <w:ind w:left="14" w:right="763"/>
        <w:rPr>
          <w:rFonts w:asciiTheme="minorHAnsi" w:hAnsiTheme="minorHAnsi"/>
          <w:b/>
          <w:sz w:val="22"/>
        </w:rPr>
      </w:pPr>
      <w:r w:rsidRPr="002B6B74">
        <w:rPr>
          <w:rFonts w:asciiTheme="minorHAnsi" w:hAnsiTheme="minorHAnsi"/>
          <w:b/>
          <w:sz w:val="22"/>
        </w:rPr>
        <w:t>Contact Person (s)</w:t>
      </w:r>
    </w:p>
    <w:p w14:paraId="06AC6727" w14:textId="77777777" w:rsidR="002717DE" w:rsidRPr="002B6B74" w:rsidRDefault="002717DE" w:rsidP="002B6B74">
      <w:pPr>
        <w:pStyle w:val="ListParagraph"/>
        <w:spacing w:after="0" w:line="240" w:lineRule="auto"/>
        <w:ind w:left="14" w:right="763"/>
        <w:rPr>
          <w:rFonts w:asciiTheme="minorHAnsi" w:hAnsiTheme="minorHAnsi"/>
          <w:b/>
          <w:sz w:val="22"/>
        </w:rPr>
      </w:pPr>
    </w:p>
    <w:p w14:paraId="1497B57C" w14:textId="63AF25D8" w:rsidR="005F256C" w:rsidRPr="00772BDB" w:rsidRDefault="00AE5FCE" w:rsidP="002B6B74">
      <w:pPr>
        <w:spacing w:after="0" w:line="240" w:lineRule="auto"/>
        <w:ind w:left="709" w:right="763"/>
        <w:rPr>
          <w:rFonts w:asciiTheme="minorHAnsi" w:hAnsiTheme="minorHAnsi"/>
          <w:sz w:val="22"/>
        </w:rPr>
      </w:pPr>
      <w:r w:rsidRPr="00772BDB">
        <w:rPr>
          <w:rFonts w:asciiTheme="minorHAnsi" w:hAnsiTheme="minorHAnsi"/>
          <w:sz w:val="22"/>
        </w:rPr>
        <w:t>P</w:t>
      </w:r>
      <w:r w:rsidR="00F95B6E" w:rsidRPr="00772BDB">
        <w:rPr>
          <w:rFonts w:asciiTheme="minorHAnsi" w:hAnsiTheme="minorHAnsi"/>
          <w:sz w:val="22"/>
        </w:rPr>
        <w:t>rovide the name and contact details of the person or persons the ACMA may contact if further information or clarification is required in relation to this application. Please also indicate which persons the contact person is representing and may speak on behalf of. If it is necessary to add additional contact persons please do so by inserting an additional table.</w:t>
      </w:r>
      <w:r w:rsidR="002717DE">
        <w:rPr>
          <w:rFonts w:asciiTheme="minorHAnsi" w:hAnsiTheme="minorHAnsi"/>
          <w:sz w:val="22"/>
        </w:rPr>
        <w:t xml:space="preserve"> </w:t>
      </w:r>
      <w:r w:rsidR="00F95B6E" w:rsidRPr="00772BDB">
        <w:rPr>
          <w:rFonts w:asciiTheme="minorHAnsi" w:hAnsiTheme="minorHAnsi"/>
          <w:sz w:val="22"/>
        </w:rPr>
        <w:t>Please note the contact person will need to certify th</w:t>
      </w:r>
      <w:r w:rsidRPr="00772BDB">
        <w:rPr>
          <w:rFonts w:asciiTheme="minorHAnsi" w:hAnsiTheme="minorHAnsi"/>
          <w:sz w:val="22"/>
        </w:rPr>
        <w:t>ey have</w:t>
      </w:r>
      <w:r w:rsidR="00F95B6E" w:rsidRPr="00772BDB">
        <w:rPr>
          <w:rFonts w:asciiTheme="minorHAnsi" w:hAnsiTheme="minorHAnsi"/>
          <w:sz w:val="22"/>
        </w:rPr>
        <w:t xml:space="preserve"> been authorised to accept service on behalf of the applicant(s).</w:t>
      </w:r>
    </w:p>
    <w:p w14:paraId="1B1A0481" w14:textId="77777777" w:rsidR="00E20C0D" w:rsidRPr="008A162A" w:rsidRDefault="00E20C0D" w:rsidP="002B6B74">
      <w:pPr>
        <w:pStyle w:val="Heading2"/>
        <w:spacing w:after="0" w:line="240" w:lineRule="auto"/>
        <w:ind w:left="0" w:right="763" w:firstLine="0"/>
        <w:rPr>
          <w:rFonts w:asciiTheme="minorHAnsi" w:hAnsiTheme="minorHAnsi"/>
          <w:color w:val="4472C4" w:themeColor="accent5"/>
        </w:rPr>
      </w:pPr>
    </w:p>
    <w:p w14:paraId="502B9404" w14:textId="77777777" w:rsidR="005F256C" w:rsidRPr="008A162A" w:rsidRDefault="00F95B6E" w:rsidP="002B6B74">
      <w:pPr>
        <w:pStyle w:val="Heading2"/>
        <w:spacing w:after="0" w:line="240" w:lineRule="auto"/>
        <w:ind w:left="0" w:right="763" w:firstLine="0"/>
        <w:rPr>
          <w:rFonts w:asciiTheme="minorHAnsi" w:hAnsiTheme="minorHAnsi"/>
          <w:color w:val="4472C4" w:themeColor="accent5"/>
        </w:rPr>
      </w:pPr>
      <w:r w:rsidRPr="008A162A">
        <w:rPr>
          <w:rFonts w:asciiTheme="minorHAnsi" w:hAnsiTheme="minorHAnsi"/>
          <w:color w:val="4472C4" w:themeColor="accent5"/>
        </w:rPr>
        <w:t xml:space="preserve">PART B </w:t>
      </w:r>
    </w:p>
    <w:p w14:paraId="39A1CC9D" w14:textId="77777777" w:rsidR="00F61390" w:rsidRDefault="00F61390" w:rsidP="002B6B74">
      <w:pPr>
        <w:pStyle w:val="Heading3"/>
        <w:spacing w:line="240" w:lineRule="auto"/>
        <w:ind w:left="0" w:right="763" w:firstLine="0"/>
        <w:rPr>
          <w:rFonts w:asciiTheme="minorHAnsi" w:hAnsiTheme="minorHAnsi"/>
          <w:i/>
        </w:rPr>
      </w:pPr>
    </w:p>
    <w:p w14:paraId="32DA3E69" w14:textId="22C8793E" w:rsidR="005F256C" w:rsidRPr="008A162A" w:rsidRDefault="00F95B6E" w:rsidP="002B6B74">
      <w:pPr>
        <w:pStyle w:val="Heading3"/>
        <w:spacing w:line="240" w:lineRule="auto"/>
        <w:ind w:left="0" w:right="763" w:firstLine="0"/>
        <w:rPr>
          <w:rFonts w:asciiTheme="minorHAnsi" w:hAnsiTheme="minorHAnsi"/>
        </w:rPr>
      </w:pPr>
      <w:r w:rsidRPr="00707AFA">
        <w:rPr>
          <w:rFonts w:asciiTheme="minorHAnsi" w:hAnsiTheme="minorHAnsi"/>
        </w:rPr>
        <w:t>The transaction</w:t>
      </w:r>
      <w:r w:rsidR="00AE5FCE" w:rsidRPr="00707AFA">
        <w:rPr>
          <w:rFonts w:asciiTheme="minorHAnsi" w:hAnsiTheme="minorHAnsi"/>
        </w:rPr>
        <w:t xml:space="preserve"> or agreement</w:t>
      </w:r>
      <w:r w:rsidRPr="008A162A">
        <w:rPr>
          <w:rFonts w:asciiTheme="minorHAnsi" w:hAnsiTheme="minorHAnsi"/>
        </w:rPr>
        <w:t xml:space="preserve"> </w:t>
      </w:r>
    </w:p>
    <w:p w14:paraId="22E57922" w14:textId="77777777" w:rsidR="002717DE" w:rsidRDefault="002717DE" w:rsidP="002B6B74">
      <w:pPr>
        <w:spacing w:after="0" w:line="240" w:lineRule="auto"/>
        <w:ind w:right="763"/>
        <w:rPr>
          <w:rFonts w:asciiTheme="minorHAnsi" w:hAnsiTheme="minorHAnsi"/>
          <w:sz w:val="22"/>
        </w:rPr>
      </w:pPr>
    </w:p>
    <w:p w14:paraId="79991DA1" w14:textId="514BAB68" w:rsidR="005F256C" w:rsidRPr="002B6B74" w:rsidRDefault="00F61390" w:rsidP="002B6B74">
      <w:pPr>
        <w:spacing w:after="0" w:line="240" w:lineRule="auto"/>
        <w:ind w:left="709" w:right="763"/>
        <w:rPr>
          <w:rFonts w:asciiTheme="minorHAnsi" w:hAnsiTheme="minorHAnsi"/>
          <w:sz w:val="22"/>
        </w:rPr>
      </w:pPr>
      <w:r w:rsidRPr="002B6B74">
        <w:rPr>
          <w:rFonts w:asciiTheme="minorHAnsi" w:hAnsiTheme="minorHAnsi"/>
          <w:sz w:val="22"/>
        </w:rPr>
        <w:t xml:space="preserve">You must include a </w:t>
      </w:r>
      <w:r w:rsidR="00F95B6E" w:rsidRPr="002B6B74">
        <w:rPr>
          <w:rFonts w:asciiTheme="minorHAnsi" w:hAnsiTheme="minorHAnsi"/>
          <w:sz w:val="22"/>
        </w:rPr>
        <w:t xml:space="preserve">full and detailed description of the transaction or agreement. Where relevant, the response to 4 must include (without limitation): </w:t>
      </w:r>
    </w:p>
    <w:p w14:paraId="0212A161" w14:textId="77777777" w:rsidR="00827FCC" w:rsidRPr="008A162A" w:rsidRDefault="00827FCC" w:rsidP="002B6B74">
      <w:pPr>
        <w:pStyle w:val="ListParagraph"/>
        <w:spacing w:after="0" w:line="240" w:lineRule="auto"/>
        <w:ind w:right="763" w:firstLine="0"/>
        <w:rPr>
          <w:rFonts w:asciiTheme="minorHAnsi" w:hAnsiTheme="minorHAnsi"/>
          <w:sz w:val="22"/>
        </w:rPr>
      </w:pPr>
    </w:p>
    <w:p w14:paraId="1FC5AB55" w14:textId="5EFB89C0"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 xml:space="preserve">the date on which any contracts, arrangements, understandings or proposals were, or are intended to be, entered into; </w:t>
      </w:r>
    </w:p>
    <w:p w14:paraId="7D4A8BFB" w14:textId="77777777"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the date on which any bid was, or is intended to be, made;</w:t>
      </w:r>
    </w:p>
    <w:p w14:paraId="2FE9248E" w14:textId="77777777"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the date on which any bid was, or is expected to be, accepted;</w:t>
      </w:r>
    </w:p>
    <w:p w14:paraId="1E2C258B" w14:textId="77777777"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the date on which the transaction or agreement is intended to be completed;</w:t>
      </w:r>
    </w:p>
    <w:p w14:paraId="1EA903B0" w14:textId="77777777"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details of any approvals required from Federal, State or Local government regulators or authorities in order for the transaction to proceed;</w:t>
      </w:r>
    </w:p>
    <w:p w14:paraId="54FF47A2" w14:textId="77777777"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any actions by third parties (such as financiers, shareholders, suppliers or joint venture partners) on which the transaction or agreement is dependent; and</w:t>
      </w:r>
    </w:p>
    <w:p w14:paraId="606C03BE" w14:textId="77777777" w:rsidR="005F256C" w:rsidRPr="008A162A" w:rsidRDefault="00F95B6E" w:rsidP="002B6B74">
      <w:pPr>
        <w:numPr>
          <w:ilvl w:val="0"/>
          <w:numId w:val="24"/>
        </w:numPr>
        <w:spacing w:after="0" w:line="240" w:lineRule="auto"/>
        <w:ind w:left="1134" w:right="763"/>
        <w:rPr>
          <w:rFonts w:asciiTheme="minorHAnsi" w:hAnsiTheme="minorHAnsi"/>
          <w:sz w:val="22"/>
        </w:rPr>
      </w:pPr>
      <w:r w:rsidRPr="008A162A">
        <w:rPr>
          <w:rFonts w:asciiTheme="minorHAnsi" w:hAnsiTheme="minorHAnsi"/>
          <w:sz w:val="22"/>
        </w:rPr>
        <w:t>the commercial rationale for the transaction or agreement.</w:t>
      </w:r>
    </w:p>
    <w:p w14:paraId="2AD86D76" w14:textId="77777777" w:rsidR="00E20C0D" w:rsidRPr="008A162A" w:rsidRDefault="00E20C0D" w:rsidP="002B6B74">
      <w:pPr>
        <w:spacing w:after="0" w:line="240" w:lineRule="auto"/>
        <w:ind w:left="0" w:right="763" w:firstLine="0"/>
        <w:rPr>
          <w:rFonts w:asciiTheme="minorHAnsi" w:hAnsiTheme="minorHAnsi"/>
          <w:sz w:val="22"/>
        </w:rPr>
      </w:pPr>
    </w:p>
    <w:p w14:paraId="4BEC0EC0" w14:textId="77777777" w:rsidR="005F256C" w:rsidRPr="008A162A" w:rsidRDefault="00F95B6E" w:rsidP="002B6B74">
      <w:pPr>
        <w:spacing w:after="0" w:line="240" w:lineRule="auto"/>
        <w:ind w:left="709" w:right="763" w:firstLine="0"/>
        <w:rPr>
          <w:rFonts w:asciiTheme="minorHAnsi" w:hAnsiTheme="minorHAnsi"/>
          <w:sz w:val="22"/>
        </w:rPr>
      </w:pPr>
      <w:r w:rsidRPr="008A162A">
        <w:rPr>
          <w:rFonts w:asciiTheme="minorHAnsi" w:hAnsiTheme="minorHAnsi"/>
          <w:sz w:val="22"/>
        </w:rPr>
        <w:t xml:space="preserve">Where available, full and current copies of any offer documents, contracts, deeds, proposals or other agreements documenting the proposed transaction or agreement should be attached to the form. </w:t>
      </w:r>
    </w:p>
    <w:p w14:paraId="66192009" w14:textId="77777777" w:rsidR="002717DE" w:rsidRDefault="002717DE" w:rsidP="002B6B74">
      <w:pPr>
        <w:spacing w:after="0" w:line="240" w:lineRule="auto"/>
        <w:ind w:left="709" w:right="763"/>
        <w:rPr>
          <w:rFonts w:asciiTheme="minorHAnsi" w:hAnsiTheme="minorHAnsi"/>
          <w:sz w:val="22"/>
        </w:rPr>
      </w:pPr>
    </w:p>
    <w:p w14:paraId="39FEAF25" w14:textId="77777777" w:rsidR="005F256C" w:rsidRPr="002B6B74"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Please note section 67 refers to ‘a transaction’ that takes place or ‘an agreement’ that is entered into. Applicants must specify whether the relevant date relates to a transaction or an agreement.</w:t>
      </w:r>
    </w:p>
    <w:p w14:paraId="693B7C7A" w14:textId="77777777" w:rsidR="002717DE" w:rsidRDefault="002717DE" w:rsidP="002B6B74">
      <w:pPr>
        <w:spacing w:after="0" w:line="240" w:lineRule="auto"/>
        <w:ind w:left="709" w:right="763"/>
        <w:rPr>
          <w:rFonts w:asciiTheme="minorHAnsi" w:hAnsiTheme="minorHAnsi"/>
          <w:sz w:val="22"/>
        </w:rPr>
      </w:pPr>
    </w:p>
    <w:p w14:paraId="7A91FEA5" w14:textId="77777777" w:rsidR="005F256C" w:rsidRPr="002B6B74"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In response to 5, list all licence areas which are affected by the proposed transaction or agreement, not only those in which breaches are anticipated. The description in the second column of the table does not need to be long.</w:t>
      </w:r>
    </w:p>
    <w:p w14:paraId="2A233342" w14:textId="77777777" w:rsidR="002717DE" w:rsidRDefault="002717DE" w:rsidP="002B6B74">
      <w:pPr>
        <w:spacing w:after="0" w:line="240" w:lineRule="auto"/>
        <w:ind w:left="709" w:right="763"/>
        <w:rPr>
          <w:rFonts w:asciiTheme="minorHAnsi" w:hAnsiTheme="minorHAnsi"/>
          <w:sz w:val="22"/>
        </w:rPr>
      </w:pPr>
    </w:p>
    <w:p w14:paraId="4DE308D6" w14:textId="77777777" w:rsidR="005F256C" w:rsidRPr="002B6B74"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In the table at 6, state the section of the BSA that will be breached by the transaction or agreement and describe the breach.</w:t>
      </w:r>
    </w:p>
    <w:p w14:paraId="19D6CE30" w14:textId="5A70F3A5" w:rsidR="005F256C"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lastRenderedPageBreak/>
        <w:t xml:space="preserve">The action proposed to remedy the breach </w:t>
      </w:r>
    </w:p>
    <w:p w14:paraId="237223C6" w14:textId="77777777" w:rsidR="002717DE" w:rsidRPr="002B6B74" w:rsidRDefault="002717DE" w:rsidP="002B6B74">
      <w:pPr>
        <w:ind w:left="709" w:right="763"/>
      </w:pPr>
    </w:p>
    <w:p w14:paraId="60B0D61C" w14:textId="72E063D6" w:rsidR="00743246" w:rsidRDefault="00F61390" w:rsidP="002B6B74">
      <w:pPr>
        <w:spacing w:after="0" w:line="240" w:lineRule="auto"/>
        <w:ind w:left="709" w:right="763"/>
        <w:rPr>
          <w:rFonts w:asciiTheme="minorHAnsi" w:hAnsiTheme="minorHAnsi"/>
          <w:sz w:val="22"/>
        </w:rPr>
      </w:pPr>
      <w:r w:rsidRPr="002B6B74">
        <w:rPr>
          <w:rFonts w:asciiTheme="minorHAnsi" w:hAnsiTheme="minorHAnsi"/>
          <w:sz w:val="22"/>
        </w:rPr>
        <w:t>Y</w:t>
      </w:r>
      <w:r w:rsidR="00F95B6E" w:rsidRPr="002B6B74">
        <w:rPr>
          <w:rFonts w:asciiTheme="minorHAnsi" w:hAnsiTheme="minorHAnsi"/>
          <w:sz w:val="22"/>
        </w:rPr>
        <w:t xml:space="preserve">our response to 7 must provide a full description of the action proposed to be taken by each applicant, including where relevant (without limitation): </w:t>
      </w:r>
    </w:p>
    <w:p w14:paraId="6CD330A1" w14:textId="77777777" w:rsidR="002717DE" w:rsidRPr="002B6B74" w:rsidRDefault="002717DE" w:rsidP="002B6B74">
      <w:pPr>
        <w:spacing w:after="0" w:line="240" w:lineRule="auto"/>
        <w:ind w:right="763"/>
        <w:rPr>
          <w:rFonts w:asciiTheme="minorHAnsi" w:hAnsiTheme="minorHAnsi"/>
          <w:sz w:val="22"/>
        </w:rPr>
      </w:pPr>
    </w:p>
    <w:p w14:paraId="7B12E5BB" w14:textId="77777777" w:rsidR="005F256C" w:rsidRPr="008A162A" w:rsidRDefault="00F95B6E" w:rsidP="002B6B74">
      <w:pPr>
        <w:numPr>
          <w:ilvl w:val="0"/>
          <w:numId w:val="31"/>
        </w:numPr>
        <w:spacing w:after="0" w:line="240" w:lineRule="auto"/>
        <w:ind w:left="1134" w:right="763"/>
        <w:rPr>
          <w:rFonts w:asciiTheme="minorHAnsi" w:hAnsiTheme="minorHAnsi"/>
          <w:sz w:val="22"/>
        </w:rPr>
      </w:pPr>
      <w:r w:rsidRPr="008A162A">
        <w:rPr>
          <w:rFonts w:asciiTheme="minorHAnsi" w:hAnsiTheme="minorHAnsi"/>
          <w:sz w:val="22"/>
        </w:rPr>
        <w:t>details of each person involved;</w:t>
      </w:r>
    </w:p>
    <w:p w14:paraId="1F0436EA" w14:textId="77777777" w:rsidR="005F256C" w:rsidRPr="008A162A" w:rsidRDefault="00F95B6E" w:rsidP="002B6B74">
      <w:pPr>
        <w:numPr>
          <w:ilvl w:val="0"/>
          <w:numId w:val="31"/>
        </w:numPr>
        <w:spacing w:after="0" w:line="240" w:lineRule="auto"/>
        <w:ind w:left="1134" w:right="763"/>
        <w:rPr>
          <w:rFonts w:asciiTheme="minorHAnsi" w:hAnsiTheme="minorHAnsi"/>
          <w:sz w:val="22"/>
        </w:rPr>
      </w:pPr>
      <w:r w:rsidRPr="008A162A">
        <w:rPr>
          <w:rFonts w:asciiTheme="minorHAnsi" w:hAnsiTheme="minorHAnsi"/>
          <w:sz w:val="22"/>
        </w:rPr>
        <w:t>a detailed timetable for the planned actions;</w:t>
      </w:r>
    </w:p>
    <w:p w14:paraId="7FBB6BC5" w14:textId="77777777" w:rsidR="005F256C" w:rsidRPr="008A162A" w:rsidRDefault="00F95B6E" w:rsidP="002B6B74">
      <w:pPr>
        <w:numPr>
          <w:ilvl w:val="0"/>
          <w:numId w:val="31"/>
        </w:numPr>
        <w:spacing w:after="0" w:line="240" w:lineRule="auto"/>
        <w:ind w:left="1134" w:right="763"/>
        <w:rPr>
          <w:rFonts w:asciiTheme="minorHAnsi" w:hAnsiTheme="minorHAnsi"/>
          <w:sz w:val="22"/>
        </w:rPr>
      </w:pPr>
      <w:r w:rsidRPr="008A162A">
        <w:rPr>
          <w:rFonts w:asciiTheme="minorHAnsi" w:hAnsiTheme="minorHAnsi"/>
          <w:sz w:val="22"/>
        </w:rPr>
        <w:t>details of any factors which may affect implementation of the planned remedy; and</w:t>
      </w:r>
    </w:p>
    <w:p w14:paraId="542270AE" w14:textId="77777777" w:rsidR="005F256C" w:rsidRPr="008A162A" w:rsidRDefault="00F95B6E" w:rsidP="002B6B74">
      <w:pPr>
        <w:numPr>
          <w:ilvl w:val="0"/>
          <w:numId w:val="31"/>
        </w:numPr>
        <w:spacing w:after="0" w:line="240" w:lineRule="auto"/>
        <w:ind w:left="1134" w:right="763"/>
        <w:rPr>
          <w:rFonts w:asciiTheme="minorHAnsi" w:hAnsiTheme="minorHAnsi"/>
          <w:sz w:val="22"/>
        </w:rPr>
      </w:pPr>
      <w:r w:rsidRPr="008A162A">
        <w:rPr>
          <w:rFonts w:asciiTheme="minorHAnsi" w:hAnsiTheme="minorHAnsi"/>
          <w:sz w:val="22"/>
        </w:rPr>
        <w:t>details of actions which will be taken by the applicants should the proposed remedial action not be taken, or not be completed, for any reason.</w:t>
      </w:r>
    </w:p>
    <w:p w14:paraId="7CFD7830" w14:textId="77777777" w:rsidR="002717DE" w:rsidRDefault="002717DE" w:rsidP="002B6B74">
      <w:pPr>
        <w:spacing w:after="0" w:line="240" w:lineRule="auto"/>
        <w:ind w:left="0" w:right="763" w:firstLine="0"/>
        <w:rPr>
          <w:rFonts w:asciiTheme="minorHAnsi" w:hAnsiTheme="minorHAnsi"/>
          <w:sz w:val="22"/>
        </w:rPr>
      </w:pPr>
    </w:p>
    <w:p w14:paraId="4849B6D3" w14:textId="77777777" w:rsidR="005F256C" w:rsidRPr="000A5278" w:rsidRDefault="00F95B6E" w:rsidP="002B6B74">
      <w:pPr>
        <w:spacing w:after="0" w:line="240" w:lineRule="auto"/>
        <w:ind w:left="709" w:right="763" w:firstLine="0"/>
        <w:rPr>
          <w:rFonts w:asciiTheme="minorHAnsi" w:hAnsiTheme="minorHAnsi"/>
          <w:sz w:val="22"/>
        </w:rPr>
      </w:pPr>
      <w:r w:rsidRPr="000A5278">
        <w:rPr>
          <w:rFonts w:asciiTheme="minorHAnsi" w:hAnsiTheme="minorHAnsi"/>
          <w:sz w:val="22"/>
        </w:rPr>
        <w:t xml:space="preserve">Where available, full and current copies of contracts, deeds, proposal or other agreements documenting the proposed action should be attached to the form. </w:t>
      </w:r>
    </w:p>
    <w:p w14:paraId="6D3A5E64" w14:textId="77777777" w:rsidR="002717DE" w:rsidRPr="000A5278" w:rsidRDefault="002717DE" w:rsidP="002B6B74">
      <w:pPr>
        <w:ind w:left="709" w:right="763"/>
        <w:rPr>
          <w:rFonts w:asciiTheme="minorHAnsi" w:hAnsiTheme="minorHAnsi"/>
          <w:sz w:val="22"/>
        </w:rPr>
      </w:pPr>
    </w:p>
    <w:p w14:paraId="4EF7A0E8" w14:textId="6DA1312C" w:rsidR="005F256C" w:rsidRPr="000A5278" w:rsidRDefault="00F95B6E" w:rsidP="002B6B74">
      <w:pPr>
        <w:ind w:left="709" w:right="763"/>
        <w:rPr>
          <w:rFonts w:asciiTheme="minorHAnsi" w:hAnsiTheme="minorHAnsi"/>
          <w:sz w:val="22"/>
        </w:rPr>
      </w:pPr>
      <w:r w:rsidRPr="000A5278">
        <w:rPr>
          <w:rFonts w:asciiTheme="minorHAnsi" w:hAnsiTheme="minorHAnsi"/>
          <w:sz w:val="22"/>
        </w:rPr>
        <w:t>Where an application is made pursuant to section 67 of the BSA, the ACMA must be satisfied that the applicant will take action to ensure that each breach ceases.</w:t>
      </w:r>
    </w:p>
    <w:p w14:paraId="03297CB3" w14:textId="77777777" w:rsidR="00F61390" w:rsidRPr="000A5278" w:rsidRDefault="00F61390" w:rsidP="002B6B74">
      <w:pPr>
        <w:pStyle w:val="ListParagraph"/>
        <w:spacing w:after="0" w:line="240" w:lineRule="auto"/>
        <w:ind w:left="709" w:right="763" w:firstLine="0"/>
        <w:rPr>
          <w:rFonts w:asciiTheme="minorHAnsi" w:hAnsiTheme="minorHAnsi"/>
          <w:sz w:val="22"/>
        </w:rPr>
      </w:pPr>
    </w:p>
    <w:p w14:paraId="0CE4BF79" w14:textId="77777777" w:rsidR="005F256C" w:rsidRPr="000A5278" w:rsidRDefault="00F95B6E" w:rsidP="002B6B74">
      <w:pPr>
        <w:spacing w:after="0" w:line="240" w:lineRule="auto"/>
        <w:ind w:left="709" w:right="763"/>
        <w:rPr>
          <w:rFonts w:asciiTheme="minorHAnsi" w:hAnsiTheme="minorHAnsi"/>
          <w:sz w:val="22"/>
        </w:rPr>
      </w:pPr>
      <w:r w:rsidRPr="000A5278">
        <w:rPr>
          <w:rFonts w:asciiTheme="minorHAnsi" w:hAnsiTheme="minorHAnsi"/>
          <w:sz w:val="22"/>
        </w:rPr>
        <w:t>In relation to 9 please note that pursuant to section 67 of the BSA, the period specified for action in a notice approving a breach must be six months, one year, or two years.</w:t>
      </w:r>
    </w:p>
    <w:p w14:paraId="4629093E" w14:textId="77777777" w:rsidR="00F61390" w:rsidRPr="000A5278" w:rsidRDefault="00F61390" w:rsidP="002B6B74">
      <w:pPr>
        <w:pStyle w:val="ListParagraph"/>
        <w:spacing w:after="0" w:line="240" w:lineRule="auto"/>
        <w:ind w:left="709" w:right="763" w:firstLine="0"/>
        <w:rPr>
          <w:rFonts w:asciiTheme="minorHAnsi" w:hAnsiTheme="minorHAnsi"/>
          <w:sz w:val="22"/>
        </w:rPr>
      </w:pPr>
    </w:p>
    <w:p w14:paraId="3E923A9B" w14:textId="77777777" w:rsidR="005F256C" w:rsidRPr="000A5278" w:rsidRDefault="00F95B6E" w:rsidP="002B6B74">
      <w:pPr>
        <w:spacing w:after="0" w:line="240" w:lineRule="auto"/>
        <w:ind w:left="709" w:right="763"/>
        <w:rPr>
          <w:rFonts w:asciiTheme="minorHAnsi" w:hAnsiTheme="minorHAnsi"/>
          <w:sz w:val="22"/>
        </w:rPr>
      </w:pPr>
      <w:r w:rsidRPr="000A5278">
        <w:rPr>
          <w:rFonts w:asciiTheme="minorHAnsi" w:hAnsiTheme="minorHAnsi"/>
          <w:sz w:val="22"/>
        </w:rPr>
        <w:t>Responses to 10 should explain why a shorter period of time would not suffice. Responses should include:</w:t>
      </w:r>
    </w:p>
    <w:p w14:paraId="0D8D2104" w14:textId="77777777" w:rsidR="002717DE" w:rsidRPr="000A5278" w:rsidRDefault="002717DE" w:rsidP="002B6B74">
      <w:pPr>
        <w:spacing w:after="0" w:line="240" w:lineRule="auto"/>
        <w:ind w:right="763"/>
        <w:rPr>
          <w:rFonts w:asciiTheme="minorHAnsi" w:hAnsiTheme="minorHAnsi"/>
          <w:sz w:val="22"/>
        </w:rPr>
      </w:pPr>
    </w:p>
    <w:p w14:paraId="0ADF2840" w14:textId="34B7122E" w:rsidR="005F256C" w:rsidRPr="008A162A" w:rsidRDefault="002B6B74" w:rsidP="002B6B74">
      <w:pPr>
        <w:numPr>
          <w:ilvl w:val="0"/>
          <w:numId w:val="30"/>
        </w:numPr>
        <w:spacing w:after="0" w:line="240" w:lineRule="auto"/>
        <w:ind w:left="1134" w:right="763"/>
        <w:rPr>
          <w:rFonts w:asciiTheme="minorHAnsi" w:hAnsiTheme="minorHAnsi"/>
          <w:sz w:val="22"/>
        </w:rPr>
      </w:pPr>
      <w:r>
        <w:rPr>
          <w:rFonts w:asciiTheme="minorHAnsi" w:hAnsiTheme="minorHAnsi"/>
          <w:sz w:val="22"/>
        </w:rPr>
        <w:t>d</w:t>
      </w:r>
      <w:r w:rsidR="00F95B6E" w:rsidRPr="008A162A">
        <w:rPr>
          <w:rFonts w:asciiTheme="minorHAnsi" w:hAnsiTheme="minorHAnsi"/>
          <w:sz w:val="22"/>
        </w:rPr>
        <w:t>etails of the time said to be required for each step in the remedial action and justification for this amount of time.</w:t>
      </w:r>
    </w:p>
    <w:p w14:paraId="2E17CDDB" w14:textId="084B2A01" w:rsidR="005F256C" w:rsidRPr="008A162A" w:rsidRDefault="002B6B74" w:rsidP="002B6B74">
      <w:pPr>
        <w:numPr>
          <w:ilvl w:val="0"/>
          <w:numId w:val="30"/>
        </w:numPr>
        <w:spacing w:after="0" w:line="240" w:lineRule="auto"/>
        <w:ind w:left="1134" w:right="763"/>
        <w:rPr>
          <w:rFonts w:asciiTheme="minorHAnsi" w:hAnsiTheme="minorHAnsi"/>
          <w:sz w:val="22"/>
        </w:rPr>
      </w:pPr>
      <w:r>
        <w:rPr>
          <w:rFonts w:asciiTheme="minorHAnsi" w:hAnsiTheme="minorHAnsi"/>
          <w:sz w:val="22"/>
        </w:rPr>
        <w:t>d</w:t>
      </w:r>
      <w:r w:rsidR="00F95B6E" w:rsidRPr="008A162A">
        <w:rPr>
          <w:rFonts w:asciiTheme="minorHAnsi" w:hAnsiTheme="minorHAnsi"/>
          <w:sz w:val="22"/>
        </w:rPr>
        <w:t xml:space="preserve">etails of any factor requiring ‘time’ to be taken, this may include notice provisions in contracts and statutory </w:t>
      </w:r>
      <w:proofErr w:type="gramStart"/>
      <w:r w:rsidR="00F95B6E" w:rsidRPr="008A162A">
        <w:rPr>
          <w:rFonts w:asciiTheme="minorHAnsi" w:hAnsiTheme="minorHAnsi"/>
          <w:sz w:val="22"/>
        </w:rPr>
        <w:t>time-frames</w:t>
      </w:r>
      <w:proofErr w:type="gramEnd"/>
      <w:r w:rsidR="00F95B6E" w:rsidRPr="008A162A">
        <w:rPr>
          <w:rFonts w:asciiTheme="minorHAnsi" w:hAnsiTheme="minorHAnsi"/>
          <w:sz w:val="22"/>
        </w:rPr>
        <w:t xml:space="preserve"> for taking certain action.</w:t>
      </w:r>
    </w:p>
    <w:p w14:paraId="624123A6" w14:textId="77777777" w:rsidR="00F2354F" w:rsidRPr="008A162A" w:rsidRDefault="00F2354F" w:rsidP="002B6B74">
      <w:pPr>
        <w:pStyle w:val="Heading3"/>
        <w:spacing w:line="240" w:lineRule="auto"/>
        <w:ind w:left="0" w:right="763" w:firstLine="0"/>
        <w:rPr>
          <w:rFonts w:asciiTheme="minorHAnsi" w:hAnsiTheme="minorHAnsi"/>
        </w:rPr>
      </w:pPr>
    </w:p>
    <w:p w14:paraId="78017004" w14:textId="2F547521" w:rsidR="005F256C" w:rsidRPr="008A162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Businesses or entities to be acquired </w:t>
      </w:r>
      <w:r w:rsidR="00F61390">
        <w:rPr>
          <w:rFonts w:asciiTheme="minorHAnsi" w:hAnsiTheme="minorHAnsi"/>
        </w:rPr>
        <w:br/>
      </w:r>
    </w:p>
    <w:p w14:paraId="6A334C0D" w14:textId="7284E3DC" w:rsidR="005F256C" w:rsidRPr="002B6B74"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 xml:space="preserve">If it is not possible for the applicant to liaise with the Acquisition Businesses to gather the information required in 11 to 13 , the responses must be as complete as possible on the basis of information available to the applicant (the sources of information relied upon should be cited to support claims made). </w:t>
      </w:r>
    </w:p>
    <w:p w14:paraId="4CF97FA4" w14:textId="77777777" w:rsidR="00F2354F" w:rsidRPr="008A162A" w:rsidRDefault="00F2354F" w:rsidP="002B6B74">
      <w:pPr>
        <w:pStyle w:val="Heading3"/>
        <w:spacing w:line="240" w:lineRule="auto"/>
        <w:ind w:left="0" w:right="763" w:firstLine="0"/>
        <w:rPr>
          <w:rFonts w:asciiTheme="minorHAnsi" w:hAnsiTheme="minorHAnsi"/>
        </w:rPr>
      </w:pPr>
    </w:p>
    <w:p w14:paraId="1AA28628" w14:textId="77777777" w:rsidR="005F256C"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The business/entity proposed to be divested </w:t>
      </w:r>
    </w:p>
    <w:p w14:paraId="561E3227" w14:textId="77777777" w:rsidR="00F61390" w:rsidRPr="002B6B74" w:rsidRDefault="00F61390" w:rsidP="002B6B74">
      <w:pPr>
        <w:ind w:right="763"/>
      </w:pPr>
    </w:p>
    <w:p w14:paraId="68015C42" w14:textId="77777777" w:rsidR="005F256C"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Response to 14(e) must include, as a minimum and without limitation:</w:t>
      </w:r>
    </w:p>
    <w:p w14:paraId="44276800" w14:textId="77777777" w:rsidR="002717DE" w:rsidRPr="002B6B74" w:rsidRDefault="002717DE" w:rsidP="002B6B74">
      <w:pPr>
        <w:spacing w:after="0" w:line="240" w:lineRule="auto"/>
        <w:ind w:right="763"/>
        <w:rPr>
          <w:rFonts w:asciiTheme="minorHAnsi" w:hAnsiTheme="minorHAnsi"/>
          <w:sz w:val="22"/>
        </w:rPr>
      </w:pPr>
    </w:p>
    <w:p w14:paraId="173D44DE" w14:textId="77777777" w:rsidR="005F256C" w:rsidRPr="008A162A" w:rsidRDefault="00F95B6E" w:rsidP="002B6B74">
      <w:pPr>
        <w:numPr>
          <w:ilvl w:val="0"/>
          <w:numId w:val="29"/>
        </w:numPr>
        <w:spacing w:after="0" w:line="240" w:lineRule="auto"/>
        <w:ind w:left="993" w:right="763"/>
        <w:rPr>
          <w:rFonts w:asciiTheme="minorHAnsi" w:hAnsiTheme="minorHAnsi"/>
          <w:sz w:val="22"/>
        </w:rPr>
      </w:pPr>
      <w:r w:rsidRPr="008A162A">
        <w:rPr>
          <w:rFonts w:asciiTheme="minorHAnsi" w:hAnsiTheme="minorHAnsi"/>
          <w:sz w:val="22"/>
        </w:rPr>
        <w:t>if the business or entity is a public company, a copy of the company’s most recent Annual Report and monthly profit and loss statements for all months since the end of the last audit period;</w:t>
      </w:r>
    </w:p>
    <w:p w14:paraId="2487B9EA" w14:textId="77777777" w:rsidR="005F256C" w:rsidRPr="008A162A" w:rsidRDefault="00F95B6E" w:rsidP="002B6B74">
      <w:pPr>
        <w:numPr>
          <w:ilvl w:val="0"/>
          <w:numId w:val="29"/>
        </w:numPr>
        <w:spacing w:after="0" w:line="240" w:lineRule="auto"/>
        <w:ind w:left="993" w:right="763"/>
        <w:rPr>
          <w:rFonts w:asciiTheme="minorHAnsi" w:hAnsiTheme="minorHAnsi"/>
          <w:sz w:val="22"/>
        </w:rPr>
      </w:pPr>
      <w:r w:rsidRPr="008A162A">
        <w:rPr>
          <w:rFonts w:asciiTheme="minorHAnsi" w:hAnsiTheme="minorHAnsi"/>
          <w:sz w:val="22"/>
        </w:rPr>
        <w:t>a copy of the business or entity's most recent audited financial statements and monthly profit and loss statements for all months since the end of the last audit period; or</w:t>
      </w:r>
    </w:p>
    <w:p w14:paraId="05F40181" w14:textId="77777777" w:rsidR="005F256C" w:rsidRPr="008A162A" w:rsidRDefault="00F95B6E" w:rsidP="002B6B74">
      <w:pPr>
        <w:numPr>
          <w:ilvl w:val="0"/>
          <w:numId w:val="29"/>
        </w:numPr>
        <w:spacing w:after="0" w:line="240" w:lineRule="auto"/>
        <w:ind w:left="993" w:right="763"/>
        <w:rPr>
          <w:rFonts w:asciiTheme="minorHAnsi" w:hAnsiTheme="minorHAnsi"/>
          <w:sz w:val="22"/>
        </w:rPr>
      </w:pPr>
      <w:r w:rsidRPr="008A162A">
        <w:rPr>
          <w:rFonts w:asciiTheme="minorHAnsi" w:hAnsiTheme="minorHAnsi"/>
          <w:sz w:val="22"/>
        </w:rPr>
        <w:t>if neither of the above are available, a copy of the business or entity's unaudited accounts, including the business or entity's most recent management accounts, and monthly profit and loss balance statements for all months since the end of the last accounting period.</w:t>
      </w:r>
    </w:p>
    <w:p w14:paraId="36CDA8E2" w14:textId="77777777" w:rsidR="002717DE" w:rsidRDefault="002717DE" w:rsidP="002B6B74">
      <w:pPr>
        <w:spacing w:after="0" w:line="240" w:lineRule="auto"/>
        <w:ind w:left="0" w:right="763" w:firstLine="0"/>
        <w:rPr>
          <w:rFonts w:asciiTheme="minorHAnsi" w:hAnsiTheme="minorHAnsi"/>
          <w:sz w:val="22"/>
        </w:rPr>
      </w:pPr>
    </w:p>
    <w:p w14:paraId="7CEA6DE1" w14:textId="77777777" w:rsidR="005F256C" w:rsidRPr="008A162A" w:rsidRDefault="00F95B6E" w:rsidP="002B6B74">
      <w:pPr>
        <w:spacing w:after="0" w:line="240" w:lineRule="auto"/>
        <w:ind w:left="709" w:right="763" w:firstLine="0"/>
        <w:rPr>
          <w:rFonts w:asciiTheme="minorHAnsi" w:hAnsiTheme="minorHAnsi"/>
          <w:sz w:val="22"/>
        </w:rPr>
      </w:pPr>
      <w:r w:rsidRPr="008A162A">
        <w:rPr>
          <w:rFonts w:asciiTheme="minorHAnsi" w:hAnsiTheme="minorHAnsi"/>
          <w:sz w:val="22"/>
        </w:rPr>
        <w:t xml:space="preserve">In addition, if available please provide a current business plan. </w:t>
      </w:r>
    </w:p>
    <w:p w14:paraId="33B814C3" w14:textId="77777777" w:rsidR="002717DE" w:rsidRDefault="002717DE" w:rsidP="002B6B74">
      <w:pPr>
        <w:spacing w:after="0" w:line="240" w:lineRule="auto"/>
        <w:ind w:right="763"/>
        <w:rPr>
          <w:rFonts w:asciiTheme="minorHAnsi" w:hAnsiTheme="minorHAnsi"/>
          <w:sz w:val="22"/>
        </w:rPr>
      </w:pPr>
    </w:p>
    <w:p w14:paraId="48863D89" w14:textId="77777777" w:rsidR="005F256C"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Response to 14(f) must stipulate, as a minimum and without limitation, any:</w:t>
      </w:r>
    </w:p>
    <w:p w14:paraId="38014BD1" w14:textId="77777777" w:rsidR="002717DE" w:rsidRPr="002B6B74" w:rsidRDefault="002717DE" w:rsidP="002B6B74">
      <w:pPr>
        <w:spacing w:after="0" w:line="240" w:lineRule="auto"/>
        <w:ind w:left="709" w:right="763"/>
        <w:rPr>
          <w:rFonts w:asciiTheme="minorHAnsi" w:hAnsiTheme="minorHAnsi"/>
          <w:sz w:val="22"/>
        </w:rPr>
      </w:pPr>
    </w:p>
    <w:p w14:paraId="60F380B7" w14:textId="77777777" w:rsidR="005F256C" w:rsidRPr="008A162A" w:rsidRDefault="00F95B6E" w:rsidP="002B6B74">
      <w:pPr>
        <w:numPr>
          <w:ilvl w:val="0"/>
          <w:numId w:val="28"/>
        </w:numPr>
        <w:spacing w:after="0" w:line="240" w:lineRule="auto"/>
        <w:ind w:left="1134" w:right="763"/>
        <w:rPr>
          <w:rFonts w:asciiTheme="minorHAnsi" w:hAnsiTheme="minorHAnsi"/>
          <w:sz w:val="22"/>
        </w:rPr>
      </w:pPr>
      <w:r w:rsidRPr="008A162A">
        <w:rPr>
          <w:rFonts w:asciiTheme="minorHAnsi" w:hAnsiTheme="minorHAnsi"/>
          <w:sz w:val="22"/>
        </w:rPr>
        <w:t>content sharing arrangements;</w:t>
      </w:r>
    </w:p>
    <w:p w14:paraId="789DE569" w14:textId="77777777" w:rsidR="005F256C" w:rsidRPr="008A162A" w:rsidRDefault="00F95B6E" w:rsidP="002B6B74">
      <w:pPr>
        <w:numPr>
          <w:ilvl w:val="0"/>
          <w:numId w:val="28"/>
        </w:numPr>
        <w:spacing w:after="0" w:line="240" w:lineRule="auto"/>
        <w:ind w:left="1134" w:right="763"/>
        <w:rPr>
          <w:rFonts w:asciiTheme="minorHAnsi" w:hAnsiTheme="minorHAnsi"/>
          <w:sz w:val="22"/>
        </w:rPr>
      </w:pPr>
      <w:r w:rsidRPr="008A162A">
        <w:rPr>
          <w:rFonts w:asciiTheme="minorHAnsi" w:hAnsiTheme="minorHAnsi"/>
          <w:sz w:val="22"/>
        </w:rPr>
        <w:t>promotional / advertising sharing arrangements;</w:t>
      </w:r>
    </w:p>
    <w:p w14:paraId="5C76F3CA" w14:textId="77777777" w:rsidR="005F256C" w:rsidRPr="008A162A" w:rsidRDefault="00F95B6E" w:rsidP="002B6B74">
      <w:pPr>
        <w:numPr>
          <w:ilvl w:val="0"/>
          <w:numId w:val="28"/>
        </w:numPr>
        <w:spacing w:after="0" w:line="240" w:lineRule="auto"/>
        <w:ind w:left="1134" w:right="763"/>
        <w:rPr>
          <w:rFonts w:asciiTheme="minorHAnsi" w:hAnsiTheme="minorHAnsi"/>
          <w:sz w:val="22"/>
        </w:rPr>
      </w:pPr>
      <w:r w:rsidRPr="008A162A">
        <w:rPr>
          <w:rFonts w:asciiTheme="minorHAnsi" w:hAnsiTheme="minorHAnsi"/>
          <w:sz w:val="22"/>
        </w:rPr>
        <w:t>supply arrangements;</w:t>
      </w:r>
    </w:p>
    <w:p w14:paraId="5A7375F5" w14:textId="77777777" w:rsidR="005F256C" w:rsidRPr="008A162A" w:rsidRDefault="00F95B6E" w:rsidP="002B6B74">
      <w:pPr>
        <w:numPr>
          <w:ilvl w:val="0"/>
          <w:numId w:val="28"/>
        </w:numPr>
        <w:spacing w:after="0" w:line="240" w:lineRule="auto"/>
        <w:ind w:left="1134" w:right="763"/>
        <w:rPr>
          <w:rFonts w:asciiTheme="minorHAnsi" w:hAnsiTheme="minorHAnsi"/>
          <w:sz w:val="22"/>
        </w:rPr>
      </w:pPr>
      <w:r w:rsidRPr="008A162A">
        <w:rPr>
          <w:rFonts w:asciiTheme="minorHAnsi" w:hAnsiTheme="minorHAnsi"/>
          <w:sz w:val="22"/>
        </w:rPr>
        <w:t>equipment sharing arrangements; or</w:t>
      </w:r>
    </w:p>
    <w:p w14:paraId="1A810F39" w14:textId="64662616" w:rsidR="005F256C" w:rsidRPr="008A162A" w:rsidRDefault="00F95B6E" w:rsidP="002B6B74">
      <w:pPr>
        <w:numPr>
          <w:ilvl w:val="0"/>
          <w:numId w:val="28"/>
        </w:numPr>
        <w:spacing w:after="0" w:line="240" w:lineRule="auto"/>
        <w:ind w:left="1134" w:right="763"/>
        <w:rPr>
          <w:rFonts w:asciiTheme="minorHAnsi" w:hAnsiTheme="minorHAnsi"/>
          <w:sz w:val="22"/>
        </w:rPr>
      </w:pPr>
      <w:r w:rsidRPr="008A162A">
        <w:rPr>
          <w:rFonts w:asciiTheme="minorHAnsi" w:hAnsiTheme="minorHAnsi"/>
          <w:sz w:val="22"/>
        </w:rPr>
        <w:t>back-office sharing arrangements</w:t>
      </w:r>
      <w:r w:rsidR="000A5278">
        <w:rPr>
          <w:rFonts w:asciiTheme="minorHAnsi" w:hAnsiTheme="minorHAnsi"/>
          <w:sz w:val="22"/>
        </w:rPr>
        <w:br/>
      </w:r>
    </w:p>
    <w:p w14:paraId="3DD018EC" w14:textId="77777777" w:rsidR="000A5278" w:rsidRDefault="00F95B6E" w:rsidP="002B6B74">
      <w:pPr>
        <w:spacing w:after="0" w:line="240" w:lineRule="auto"/>
        <w:ind w:left="709" w:right="763" w:firstLine="0"/>
        <w:rPr>
          <w:rFonts w:asciiTheme="minorHAnsi" w:hAnsiTheme="minorHAnsi"/>
          <w:sz w:val="22"/>
        </w:rPr>
      </w:pPr>
      <w:r w:rsidRPr="008A162A">
        <w:rPr>
          <w:rFonts w:asciiTheme="minorHAnsi" w:hAnsiTheme="minorHAnsi"/>
          <w:sz w:val="22"/>
        </w:rPr>
        <w:t xml:space="preserve">the business or entity has with any member or members of its current corporate group. </w:t>
      </w:r>
    </w:p>
    <w:p w14:paraId="3430FFFE" w14:textId="77777777" w:rsidR="000A5278" w:rsidRDefault="000A5278" w:rsidP="002B6B74">
      <w:pPr>
        <w:spacing w:after="0" w:line="240" w:lineRule="auto"/>
        <w:ind w:left="709" w:right="763" w:firstLine="0"/>
        <w:rPr>
          <w:rFonts w:asciiTheme="minorHAnsi" w:hAnsiTheme="minorHAnsi"/>
          <w:sz w:val="22"/>
        </w:rPr>
      </w:pPr>
    </w:p>
    <w:p w14:paraId="6431C1AA" w14:textId="7358E408" w:rsidR="005F256C" w:rsidRPr="008A162A" w:rsidRDefault="00F95B6E" w:rsidP="002B6B74">
      <w:pPr>
        <w:spacing w:after="0" w:line="240" w:lineRule="auto"/>
        <w:ind w:left="709" w:right="763" w:firstLine="0"/>
        <w:rPr>
          <w:rFonts w:asciiTheme="minorHAnsi" w:hAnsiTheme="minorHAnsi"/>
          <w:sz w:val="22"/>
        </w:rPr>
      </w:pPr>
      <w:r w:rsidRPr="008A162A">
        <w:rPr>
          <w:rFonts w:asciiTheme="minorHAnsi" w:hAnsiTheme="minorHAnsi"/>
          <w:sz w:val="22"/>
        </w:rPr>
        <w:t xml:space="preserve">The response must detail (without limitation): </w:t>
      </w:r>
      <w:r w:rsidR="000A5278">
        <w:rPr>
          <w:rFonts w:asciiTheme="minorHAnsi" w:hAnsiTheme="minorHAnsi"/>
          <w:sz w:val="22"/>
        </w:rPr>
        <w:br/>
      </w:r>
    </w:p>
    <w:p w14:paraId="63DF8D4B" w14:textId="77777777" w:rsidR="005F256C" w:rsidRPr="008A162A" w:rsidRDefault="00F95B6E" w:rsidP="000A5278">
      <w:pPr>
        <w:numPr>
          <w:ilvl w:val="0"/>
          <w:numId w:val="32"/>
        </w:numPr>
        <w:spacing w:after="0" w:line="240" w:lineRule="auto"/>
        <w:ind w:left="1134" w:right="763"/>
        <w:rPr>
          <w:rFonts w:asciiTheme="minorHAnsi" w:hAnsiTheme="minorHAnsi"/>
          <w:sz w:val="22"/>
        </w:rPr>
      </w:pPr>
      <w:r w:rsidRPr="008A162A">
        <w:rPr>
          <w:rFonts w:asciiTheme="minorHAnsi" w:hAnsiTheme="minorHAnsi"/>
          <w:sz w:val="22"/>
        </w:rPr>
        <w:t>the financial benefit (direct or indirect) the business or entity gains from the contracts, relationships or arrangements;</w:t>
      </w:r>
    </w:p>
    <w:p w14:paraId="123C5DBA" w14:textId="77777777" w:rsidR="005F256C" w:rsidRPr="008A162A" w:rsidRDefault="00F95B6E" w:rsidP="000A5278">
      <w:pPr>
        <w:numPr>
          <w:ilvl w:val="0"/>
          <w:numId w:val="32"/>
        </w:numPr>
        <w:spacing w:after="0" w:line="240" w:lineRule="auto"/>
        <w:ind w:left="1134" w:right="763"/>
        <w:rPr>
          <w:rFonts w:asciiTheme="minorHAnsi" w:hAnsiTheme="minorHAnsi"/>
          <w:sz w:val="22"/>
        </w:rPr>
      </w:pPr>
      <w:r w:rsidRPr="008A162A">
        <w:rPr>
          <w:rFonts w:asciiTheme="minorHAnsi" w:hAnsiTheme="minorHAnsi"/>
          <w:sz w:val="22"/>
        </w:rPr>
        <w:t>the duration and termination provisions of the contracts, relationships or arrangements;</w:t>
      </w:r>
    </w:p>
    <w:p w14:paraId="30E45621" w14:textId="77777777" w:rsidR="005F256C" w:rsidRPr="008A162A" w:rsidRDefault="00F95B6E" w:rsidP="000A5278">
      <w:pPr>
        <w:numPr>
          <w:ilvl w:val="0"/>
          <w:numId w:val="32"/>
        </w:numPr>
        <w:spacing w:after="0" w:line="240" w:lineRule="auto"/>
        <w:ind w:left="1134" w:right="763"/>
        <w:rPr>
          <w:rFonts w:asciiTheme="minorHAnsi" w:hAnsiTheme="minorHAnsi"/>
          <w:sz w:val="22"/>
        </w:rPr>
      </w:pPr>
      <w:r w:rsidRPr="008A162A">
        <w:rPr>
          <w:rFonts w:asciiTheme="minorHAnsi" w:hAnsiTheme="minorHAnsi"/>
          <w:sz w:val="22"/>
        </w:rPr>
        <w:t>the likelihood of the contracts, relationships or arrangements continuing after the business or entity is sold; and</w:t>
      </w:r>
    </w:p>
    <w:p w14:paraId="42C8F440" w14:textId="77777777" w:rsidR="005F256C" w:rsidRPr="008A162A" w:rsidRDefault="00F95B6E" w:rsidP="000A5278">
      <w:pPr>
        <w:numPr>
          <w:ilvl w:val="0"/>
          <w:numId w:val="32"/>
        </w:numPr>
        <w:spacing w:after="0" w:line="240" w:lineRule="auto"/>
        <w:ind w:left="1134" w:right="763"/>
        <w:rPr>
          <w:rFonts w:asciiTheme="minorHAnsi" w:hAnsiTheme="minorHAnsi"/>
          <w:sz w:val="22"/>
        </w:rPr>
      </w:pPr>
      <w:r w:rsidRPr="008A162A">
        <w:rPr>
          <w:rFonts w:asciiTheme="minorHAnsi" w:hAnsiTheme="minorHAnsi"/>
          <w:sz w:val="22"/>
        </w:rPr>
        <w:t>the ability of the business or entity to enter into equivalent contracts, relationships or arrangements after it is sold.</w:t>
      </w:r>
    </w:p>
    <w:p w14:paraId="2FE4EF2C" w14:textId="77777777" w:rsidR="002717DE" w:rsidRDefault="002717DE" w:rsidP="002B6B74">
      <w:pPr>
        <w:spacing w:after="0" w:line="240" w:lineRule="auto"/>
        <w:ind w:left="0" w:right="763" w:firstLine="0"/>
        <w:rPr>
          <w:rFonts w:asciiTheme="minorHAnsi" w:hAnsiTheme="minorHAnsi"/>
          <w:sz w:val="22"/>
        </w:rPr>
      </w:pPr>
    </w:p>
    <w:p w14:paraId="324F00EF" w14:textId="77777777" w:rsidR="005F256C" w:rsidRPr="008A162A" w:rsidRDefault="00F95B6E" w:rsidP="002B6B74">
      <w:pPr>
        <w:spacing w:after="0" w:line="240" w:lineRule="auto"/>
        <w:ind w:left="709" w:right="763" w:firstLine="0"/>
        <w:rPr>
          <w:rFonts w:asciiTheme="minorHAnsi" w:hAnsiTheme="minorHAnsi"/>
          <w:sz w:val="22"/>
        </w:rPr>
      </w:pPr>
      <w:r w:rsidRPr="008A162A">
        <w:rPr>
          <w:rFonts w:asciiTheme="minorHAnsi" w:hAnsiTheme="minorHAnsi"/>
          <w:sz w:val="22"/>
        </w:rPr>
        <w:t xml:space="preserve">Where available, full and current copies of any arrangements, contracts, or other documents referred to should be attached to the form, with relevant sections flagged. </w:t>
      </w:r>
    </w:p>
    <w:p w14:paraId="340708D8" w14:textId="77777777" w:rsidR="002717DE" w:rsidRDefault="002717DE" w:rsidP="002B6B74">
      <w:pPr>
        <w:spacing w:after="0" w:line="240" w:lineRule="auto"/>
        <w:ind w:right="763"/>
        <w:rPr>
          <w:rFonts w:asciiTheme="minorHAnsi" w:hAnsiTheme="minorHAnsi"/>
          <w:sz w:val="22"/>
        </w:rPr>
      </w:pPr>
    </w:p>
    <w:p w14:paraId="1BE3A7D2" w14:textId="77777777" w:rsidR="005F256C"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Response to 14(g) must detail (without limitation):</w:t>
      </w:r>
    </w:p>
    <w:p w14:paraId="0CEB09D5" w14:textId="77777777" w:rsidR="002717DE" w:rsidRPr="002B6B74" w:rsidRDefault="002717DE" w:rsidP="002B6B74">
      <w:pPr>
        <w:spacing w:after="0" w:line="240" w:lineRule="auto"/>
        <w:ind w:right="763"/>
        <w:rPr>
          <w:rFonts w:asciiTheme="minorHAnsi" w:hAnsiTheme="minorHAnsi"/>
          <w:sz w:val="22"/>
        </w:rPr>
      </w:pPr>
    </w:p>
    <w:p w14:paraId="07A9D259" w14:textId="77777777" w:rsidR="005F256C" w:rsidRPr="008A162A" w:rsidRDefault="00F95B6E" w:rsidP="002B6B74">
      <w:pPr>
        <w:numPr>
          <w:ilvl w:val="0"/>
          <w:numId w:val="27"/>
        </w:numPr>
        <w:spacing w:after="0" w:line="240" w:lineRule="auto"/>
        <w:ind w:left="1134" w:right="763"/>
        <w:rPr>
          <w:rFonts w:asciiTheme="minorHAnsi" w:hAnsiTheme="minorHAnsi"/>
          <w:sz w:val="22"/>
        </w:rPr>
      </w:pPr>
      <w:r w:rsidRPr="008A162A">
        <w:rPr>
          <w:rFonts w:asciiTheme="minorHAnsi" w:hAnsiTheme="minorHAnsi"/>
          <w:sz w:val="22"/>
        </w:rPr>
        <w:t>the financial benefit (direct or indirect) the business or entity gains from the contracts, relationships or arrangements (including where relevant, volume discounts);</w:t>
      </w:r>
    </w:p>
    <w:p w14:paraId="18F75682" w14:textId="77777777" w:rsidR="005F256C" w:rsidRPr="008A162A" w:rsidRDefault="00F95B6E" w:rsidP="002B6B74">
      <w:pPr>
        <w:numPr>
          <w:ilvl w:val="0"/>
          <w:numId w:val="27"/>
        </w:numPr>
        <w:spacing w:after="0" w:line="240" w:lineRule="auto"/>
        <w:ind w:left="1134" w:right="763"/>
        <w:rPr>
          <w:rFonts w:asciiTheme="minorHAnsi" w:hAnsiTheme="minorHAnsi"/>
          <w:sz w:val="22"/>
        </w:rPr>
      </w:pPr>
      <w:r w:rsidRPr="008A162A">
        <w:rPr>
          <w:rFonts w:asciiTheme="minorHAnsi" w:hAnsiTheme="minorHAnsi"/>
          <w:sz w:val="22"/>
        </w:rPr>
        <w:t>the duration and termination provisions of the contracts, relationships or arrangements;</w:t>
      </w:r>
    </w:p>
    <w:p w14:paraId="63BE7937" w14:textId="77777777" w:rsidR="005F256C" w:rsidRPr="008A162A" w:rsidRDefault="00F95B6E" w:rsidP="002B6B74">
      <w:pPr>
        <w:numPr>
          <w:ilvl w:val="0"/>
          <w:numId w:val="27"/>
        </w:numPr>
        <w:spacing w:after="0" w:line="240" w:lineRule="auto"/>
        <w:ind w:left="1134" w:right="763"/>
        <w:rPr>
          <w:rFonts w:asciiTheme="minorHAnsi" w:hAnsiTheme="minorHAnsi"/>
          <w:sz w:val="22"/>
        </w:rPr>
      </w:pPr>
      <w:r w:rsidRPr="008A162A">
        <w:rPr>
          <w:rFonts w:asciiTheme="minorHAnsi" w:hAnsiTheme="minorHAnsi"/>
          <w:sz w:val="22"/>
        </w:rPr>
        <w:t>the likelihood of the contracts, relationships or arrangements continuing after the business or entity is sold; and</w:t>
      </w:r>
    </w:p>
    <w:p w14:paraId="1D3D1178" w14:textId="77777777" w:rsidR="005F256C" w:rsidRPr="008A162A" w:rsidRDefault="00F95B6E" w:rsidP="002B6B74">
      <w:pPr>
        <w:numPr>
          <w:ilvl w:val="0"/>
          <w:numId w:val="27"/>
        </w:numPr>
        <w:spacing w:after="0" w:line="240" w:lineRule="auto"/>
        <w:ind w:left="1134" w:right="763"/>
        <w:rPr>
          <w:rFonts w:asciiTheme="minorHAnsi" w:hAnsiTheme="minorHAnsi"/>
          <w:sz w:val="22"/>
        </w:rPr>
      </w:pPr>
      <w:r w:rsidRPr="008A162A">
        <w:rPr>
          <w:rFonts w:asciiTheme="minorHAnsi" w:hAnsiTheme="minorHAnsi"/>
          <w:sz w:val="22"/>
        </w:rPr>
        <w:t>the ability of the business or entity to enter into equivalent contracts, relationships or arrangements after it is sold.</w:t>
      </w:r>
    </w:p>
    <w:p w14:paraId="4AD3DDF1" w14:textId="77777777" w:rsidR="005F256C" w:rsidRPr="008A162A" w:rsidRDefault="00F95B6E" w:rsidP="002B6B74">
      <w:pPr>
        <w:spacing w:after="0" w:line="240" w:lineRule="auto"/>
        <w:ind w:left="1134" w:right="763" w:firstLine="0"/>
        <w:rPr>
          <w:rFonts w:asciiTheme="minorHAnsi" w:hAnsiTheme="minorHAnsi"/>
          <w:sz w:val="22"/>
        </w:rPr>
      </w:pPr>
      <w:r w:rsidRPr="008A162A">
        <w:rPr>
          <w:rFonts w:asciiTheme="minorHAnsi" w:hAnsiTheme="minorHAnsi"/>
          <w:sz w:val="22"/>
        </w:rPr>
        <w:t xml:space="preserve">Where available, full and current copies of any arrangements, contracts, or other documents referred to should be attached to the form, with relevant sections flagged. </w:t>
      </w:r>
    </w:p>
    <w:p w14:paraId="50538FF4" w14:textId="77777777" w:rsidR="002717DE" w:rsidRDefault="002717DE" w:rsidP="002B6B74">
      <w:pPr>
        <w:spacing w:after="0" w:line="240" w:lineRule="auto"/>
        <w:ind w:left="709" w:right="763"/>
        <w:rPr>
          <w:rFonts w:asciiTheme="minorHAnsi" w:hAnsiTheme="minorHAnsi"/>
          <w:sz w:val="22"/>
        </w:rPr>
      </w:pPr>
    </w:p>
    <w:p w14:paraId="3CF64CFA" w14:textId="77777777" w:rsidR="005F256C" w:rsidRPr="002B6B74" w:rsidRDefault="00F95B6E" w:rsidP="002B6B74">
      <w:pPr>
        <w:spacing w:after="0" w:line="240" w:lineRule="auto"/>
        <w:ind w:left="709" w:right="763"/>
        <w:rPr>
          <w:rFonts w:asciiTheme="minorHAnsi" w:hAnsiTheme="minorHAnsi"/>
          <w:sz w:val="22"/>
        </w:rPr>
      </w:pPr>
      <w:r w:rsidRPr="002B6B74">
        <w:rPr>
          <w:rFonts w:asciiTheme="minorHAnsi" w:hAnsiTheme="minorHAnsi"/>
          <w:sz w:val="22"/>
        </w:rPr>
        <w:t>Response to 14(h) must provide any further information which will materially assist the ACMA in determining whether the business or entity can operate as a viable business independent of its current corporate group.</w:t>
      </w:r>
    </w:p>
    <w:p w14:paraId="4FF3F846" w14:textId="77777777" w:rsidR="00F2354F" w:rsidRPr="008A162A" w:rsidRDefault="00F2354F" w:rsidP="002B6B74">
      <w:pPr>
        <w:spacing w:after="0" w:line="240" w:lineRule="auto"/>
        <w:ind w:left="0" w:right="763" w:firstLine="0"/>
        <w:rPr>
          <w:rFonts w:asciiTheme="minorHAnsi" w:hAnsiTheme="minorHAnsi"/>
          <w:sz w:val="22"/>
        </w:rPr>
      </w:pPr>
    </w:p>
    <w:p w14:paraId="5D886D05" w14:textId="77777777" w:rsidR="005F256C"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Protection of the business / entity proposed to be divested </w:t>
      </w:r>
    </w:p>
    <w:p w14:paraId="47B30D4E" w14:textId="77777777" w:rsidR="002717DE" w:rsidRPr="002B6B74" w:rsidRDefault="002717DE" w:rsidP="002B6B74">
      <w:pPr>
        <w:ind w:right="763"/>
      </w:pPr>
    </w:p>
    <w:p w14:paraId="55CB3F9E" w14:textId="77777777" w:rsidR="005F256C" w:rsidRDefault="00F95B6E" w:rsidP="002B6B74">
      <w:pPr>
        <w:ind w:left="709" w:right="763"/>
        <w:rPr>
          <w:rFonts w:asciiTheme="minorHAnsi" w:hAnsiTheme="minorHAnsi"/>
          <w:sz w:val="22"/>
        </w:rPr>
      </w:pPr>
      <w:r w:rsidRPr="008A162A">
        <w:rPr>
          <w:rFonts w:asciiTheme="minorHAnsi" w:hAnsiTheme="minorHAnsi"/>
          <w:sz w:val="22"/>
        </w:rPr>
        <w:t>If relevant, any draft undertakings offered might address such issues as:</w:t>
      </w:r>
    </w:p>
    <w:p w14:paraId="3B124520" w14:textId="77777777" w:rsidR="002717DE" w:rsidRPr="008A162A" w:rsidRDefault="002717DE" w:rsidP="002B6B74">
      <w:pPr>
        <w:ind w:right="763"/>
        <w:rPr>
          <w:rFonts w:asciiTheme="minorHAnsi" w:hAnsiTheme="minorHAnsi"/>
          <w:sz w:val="22"/>
        </w:rPr>
      </w:pPr>
    </w:p>
    <w:p w14:paraId="71547254" w14:textId="76D3DEEB" w:rsidR="005F256C" w:rsidRPr="008A162A" w:rsidRDefault="000A5278" w:rsidP="002B6B74">
      <w:pPr>
        <w:numPr>
          <w:ilvl w:val="0"/>
          <w:numId w:val="26"/>
        </w:numPr>
        <w:spacing w:after="0" w:line="240" w:lineRule="auto"/>
        <w:ind w:left="1134" w:right="763"/>
        <w:rPr>
          <w:rFonts w:asciiTheme="minorHAnsi" w:hAnsiTheme="minorHAnsi"/>
          <w:sz w:val="22"/>
        </w:rPr>
      </w:pPr>
      <w:r>
        <w:rPr>
          <w:rFonts w:asciiTheme="minorHAnsi" w:hAnsiTheme="minorHAnsi"/>
          <w:sz w:val="22"/>
        </w:rPr>
        <w:t>m</w:t>
      </w:r>
      <w:r w:rsidR="00F95B6E" w:rsidRPr="008A162A">
        <w:rPr>
          <w:rFonts w:asciiTheme="minorHAnsi" w:hAnsiTheme="minorHAnsi"/>
          <w:sz w:val="22"/>
        </w:rPr>
        <w:t>aintenance of the business or entity as an independent and viable going concern;</w:t>
      </w:r>
    </w:p>
    <w:p w14:paraId="4FB2E9DD"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t>separation of the business or entity to be divested (including quarantining of the board and</w:t>
      </w:r>
    </w:p>
    <w:p w14:paraId="1DC2AC1D" w14:textId="77777777" w:rsidR="005F256C" w:rsidRPr="008A162A" w:rsidRDefault="00F95B6E" w:rsidP="002B6B74">
      <w:pPr>
        <w:pStyle w:val="ListParagraph"/>
        <w:numPr>
          <w:ilvl w:val="0"/>
          <w:numId w:val="26"/>
        </w:numPr>
        <w:spacing w:after="0" w:line="240" w:lineRule="auto"/>
        <w:ind w:left="1134" w:right="763"/>
        <w:rPr>
          <w:rFonts w:asciiTheme="minorHAnsi" w:hAnsiTheme="minorHAnsi"/>
          <w:sz w:val="22"/>
        </w:rPr>
      </w:pPr>
      <w:r w:rsidRPr="008A162A">
        <w:rPr>
          <w:rFonts w:asciiTheme="minorHAnsi" w:hAnsiTheme="minorHAnsi"/>
          <w:sz w:val="22"/>
        </w:rPr>
        <w:t>management);</w:t>
      </w:r>
    </w:p>
    <w:p w14:paraId="50518C6E"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t>limits on the ability of the acquirer to remove or appoint directors to the board of the business or entity to be divested, except as necessary to implement the action to be taken to remedy the breach;</w:t>
      </w:r>
    </w:p>
    <w:p w14:paraId="63854521"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t>no transfer of assets between the acquirer and the business or entity to be divested, except as necessary to implement the action to be taken to remedy the breach;</w:t>
      </w:r>
    </w:p>
    <w:p w14:paraId="0AB9F5C8"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lastRenderedPageBreak/>
        <w:t>no poaching of the staff or key contracts of the business or entity to be divested,</w:t>
      </w:r>
      <w:r w:rsidR="00A40F10" w:rsidRPr="008A162A">
        <w:rPr>
          <w:rFonts w:asciiTheme="minorHAnsi" w:hAnsiTheme="minorHAnsi"/>
          <w:sz w:val="22"/>
        </w:rPr>
        <w:t xml:space="preserve"> </w:t>
      </w:r>
      <w:r w:rsidRPr="008A162A">
        <w:rPr>
          <w:rFonts w:asciiTheme="minorHAnsi" w:hAnsiTheme="minorHAnsi"/>
          <w:sz w:val="22"/>
        </w:rPr>
        <w:t>except as necessary to implement the action to be taken to remedy the breach;</w:t>
      </w:r>
    </w:p>
    <w:p w14:paraId="1B16B7A0"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t>no removal of capital from the business or entity to be divested, except as necessary to implement the action to be taken to remedy the breach;</w:t>
      </w:r>
    </w:p>
    <w:p w14:paraId="518F30EB"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t>no access by the acquirer to the confidential information of the business or entity to be divested, except as necessary to implement the action to be taken to remedy the breach; and</w:t>
      </w:r>
    </w:p>
    <w:p w14:paraId="7D547F42" w14:textId="77777777" w:rsidR="005F256C" w:rsidRPr="008A162A" w:rsidRDefault="00F95B6E" w:rsidP="002B6B74">
      <w:pPr>
        <w:numPr>
          <w:ilvl w:val="0"/>
          <w:numId w:val="26"/>
        </w:numPr>
        <w:spacing w:after="0" w:line="240" w:lineRule="auto"/>
        <w:ind w:left="1134" w:right="763"/>
        <w:rPr>
          <w:rFonts w:asciiTheme="minorHAnsi" w:hAnsiTheme="minorHAnsi"/>
          <w:sz w:val="22"/>
        </w:rPr>
      </w:pPr>
      <w:r w:rsidRPr="008A162A">
        <w:rPr>
          <w:rFonts w:asciiTheme="minorHAnsi" w:hAnsiTheme="minorHAnsi"/>
          <w:sz w:val="22"/>
        </w:rPr>
        <w:t>provision to the ACMA of an independent report on compliance with the undertakings.</w:t>
      </w:r>
    </w:p>
    <w:p w14:paraId="2DA309A7" w14:textId="77777777" w:rsidR="001F609F" w:rsidRPr="008A162A" w:rsidRDefault="001F609F" w:rsidP="002B6B74">
      <w:pPr>
        <w:spacing w:after="0" w:line="240" w:lineRule="auto"/>
        <w:ind w:right="763"/>
        <w:rPr>
          <w:rFonts w:asciiTheme="minorHAnsi" w:hAnsiTheme="minorHAnsi"/>
          <w:sz w:val="22"/>
        </w:rPr>
      </w:pPr>
    </w:p>
    <w:p w14:paraId="62B61D1D" w14:textId="253B10A4" w:rsidR="005F256C"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Sale of the business / entity proposed to be divested </w:t>
      </w:r>
    </w:p>
    <w:p w14:paraId="1876439B" w14:textId="77777777" w:rsidR="00707AFA" w:rsidRPr="002B6B74" w:rsidRDefault="00707AFA" w:rsidP="002B6B74">
      <w:pPr>
        <w:ind w:right="763"/>
      </w:pPr>
    </w:p>
    <w:p w14:paraId="7F87CC61" w14:textId="77777777" w:rsidR="005F256C"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Response to 16 must include where relevant (without limitation) the timetable for sale, any agents engaged to assist with the sale, any steps already taken towards the sale and the end date for completion of the sale.</w:t>
      </w:r>
    </w:p>
    <w:p w14:paraId="0C0C551F" w14:textId="77777777" w:rsidR="00707AFA" w:rsidRPr="008A162A" w:rsidRDefault="00707AFA" w:rsidP="002B6B74">
      <w:pPr>
        <w:pStyle w:val="ListParagraph"/>
        <w:spacing w:after="0" w:line="240" w:lineRule="auto"/>
        <w:ind w:right="763" w:firstLine="0"/>
        <w:rPr>
          <w:rFonts w:asciiTheme="minorHAnsi" w:hAnsiTheme="minorHAnsi"/>
          <w:sz w:val="22"/>
        </w:rPr>
      </w:pPr>
    </w:p>
    <w:p w14:paraId="17B8A631"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Any undertakings offered in relation to 16 should address the contingency that the proposed sale is not completed by the date for completion and outline alternative action to be taken in that event which will remedy the breach.</w:t>
      </w:r>
    </w:p>
    <w:p w14:paraId="21CC7082" w14:textId="77777777" w:rsidR="001F609F" w:rsidRPr="008A162A" w:rsidRDefault="001F609F" w:rsidP="002B6B74">
      <w:pPr>
        <w:spacing w:after="0" w:line="240" w:lineRule="auto"/>
        <w:ind w:left="0" w:right="763" w:firstLine="0"/>
        <w:rPr>
          <w:rFonts w:asciiTheme="minorHAnsi" w:hAnsiTheme="minorHAnsi"/>
          <w:sz w:val="22"/>
        </w:rPr>
      </w:pPr>
    </w:p>
    <w:p w14:paraId="3B04E260" w14:textId="77777777" w:rsidR="005F256C" w:rsidRPr="008A162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Director ceasing to hold position </w:t>
      </w:r>
    </w:p>
    <w:p w14:paraId="502A487F" w14:textId="77777777" w:rsidR="00707AFA" w:rsidRDefault="00707AFA" w:rsidP="002B6B74">
      <w:pPr>
        <w:pStyle w:val="ListParagraph"/>
        <w:spacing w:after="0" w:line="240" w:lineRule="auto"/>
        <w:ind w:right="763" w:firstLine="0"/>
        <w:rPr>
          <w:rFonts w:asciiTheme="minorHAnsi" w:hAnsiTheme="minorHAnsi"/>
          <w:sz w:val="22"/>
        </w:rPr>
      </w:pPr>
    </w:p>
    <w:p w14:paraId="456D4ABA" w14:textId="77777777" w:rsidR="005F256C" w:rsidRPr="008A162A" w:rsidRDefault="00F95B6E" w:rsidP="002B6B74">
      <w:pPr>
        <w:pStyle w:val="ListParagraph"/>
        <w:spacing w:after="0" w:line="240" w:lineRule="auto"/>
        <w:ind w:right="763" w:firstLine="0"/>
        <w:rPr>
          <w:rFonts w:asciiTheme="minorHAnsi" w:hAnsiTheme="minorHAnsi"/>
        </w:rPr>
      </w:pPr>
      <w:r w:rsidRPr="008A162A">
        <w:rPr>
          <w:rFonts w:asciiTheme="minorHAnsi" w:hAnsiTheme="minorHAnsi"/>
          <w:sz w:val="22"/>
        </w:rPr>
        <w:t>Response to 17 must include where relevant (without limitation) the timetable for the planned action, any relevant sections of the company's constitution relating to the removal of directors or the ability of directors to cease to hold their position, a discussion of any issues which may hinder, delay or prevent implementation of the plan, and any contracts or agreements relating to the director ceasing to hold his or her position that have already been entered into</w:t>
      </w:r>
      <w:r w:rsidRPr="008A162A">
        <w:rPr>
          <w:rFonts w:asciiTheme="minorHAnsi" w:hAnsiTheme="minorHAnsi"/>
        </w:rPr>
        <w:t xml:space="preserve">. </w:t>
      </w:r>
    </w:p>
    <w:p w14:paraId="0CD890D9" w14:textId="77777777" w:rsidR="001F609F" w:rsidRPr="008A162A" w:rsidRDefault="001F609F" w:rsidP="002B6B74">
      <w:pPr>
        <w:spacing w:after="0" w:line="240" w:lineRule="auto"/>
        <w:ind w:left="0" w:right="763" w:firstLine="0"/>
        <w:rPr>
          <w:rFonts w:asciiTheme="minorHAnsi" w:hAnsiTheme="minorHAnsi"/>
        </w:rPr>
      </w:pPr>
    </w:p>
    <w:p w14:paraId="6B398F0D" w14:textId="77777777" w:rsidR="005F256C" w:rsidRPr="008A162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Person ceasing to be in a position to exercise control </w:t>
      </w:r>
    </w:p>
    <w:p w14:paraId="012C1FDC" w14:textId="77777777" w:rsidR="00707AFA" w:rsidRDefault="00707AFA" w:rsidP="002B6B74">
      <w:pPr>
        <w:pStyle w:val="ListParagraph"/>
        <w:spacing w:after="0" w:line="240" w:lineRule="auto"/>
        <w:ind w:right="763" w:firstLine="0"/>
        <w:rPr>
          <w:rFonts w:asciiTheme="minorHAnsi" w:hAnsiTheme="minorHAnsi"/>
          <w:sz w:val="22"/>
        </w:rPr>
      </w:pPr>
    </w:p>
    <w:p w14:paraId="1A31C4BC"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 xml:space="preserve">Response to 18 must include where relevant (without limitation) the timetable for the planned action, any notice periods which must be complied with before a relevant contract can be terminated, a discussion of any issues which may hinder, delay or prevent the person from ceasing to be in a position to exercise control as planned, and any relevant contracts or agreements already entered into. </w:t>
      </w:r>
    </w:p>
    <w:p w14:paraId="14CEE7BB" w14:textId="77777777" w:rsidR="00707AFA" w:rsidRDefault="00707AFA" w:rsidP="002B6B74">
      <w:pPr>
        <w:pStyle w:val="ListParagraph"/>
        <w:spacing w:after="0" w:line="240" w:lineRule="auto"/>
        <w:ind w:right="763" w:firstLine="0"/>
        <w:rPr>
          <w:rFonts w:asciiTheme="minorHAnsi" w:hAnsiTheme="minorHAnsi"/>
          <w:sz w:val="22"/>
        </w:rPr>
      </w:pPr>
    </w:p>
    <w:p w14:paraId="02552011" w14:textId="77777777" w:rsidR="005F256C"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 xml:space="preserve">In response to 19 consider providing the ACMA with draft undertakings in relation to ensuring the relevant person does not remain in a position to exercise control. </w:t>
      </w:r>
    </w:p>
    <w:p w14:paraId="609CBC3C" w14:textId="77777777" w:rsidR="00707AFA" w:rsidRPr="008A162A" w:rsidRDefault="00707AFA" w:rsidP="002B6B74">
      <w:pPr>
        <w:pStyle w:val="ListParagraph"/>
        <w:spacing w:after="0" w:line="240" w:lineRule="auto"/>
        <w:ind w:right="763" w:firstLine="0"/>
        <w:rPr>
          <w:rFonts w:asciiTheme="minorHAnsi" w:hAnsiTheme="minorHAnsi"/>
          <w:sz w:val="22"/>
        </w:rPr>
      </w:pPr>
    </w:p>
    <w:p w14:paraId="77EE4430" w14:textId="77777777" w:rsidR="00707AF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Other Action to remedy breach</w:t>
      </w:r>
    </w:p>
    <w:p w14:paraId="16BBCF65" w14:textId="0ABAEDA9" w:rsidR="005F256C" w:rsidRPr="008A162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 </w:t>
      </w:r>
    </w:p>
    <w:p w14:paraId="3E101768"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 xml:space="preserve">Applicants must contact the ACMA to discuss the information to be provided in this section. In most cases the ACMA encourages the applicant to set up a meeting or teleconference with it at least three weeks in advance of lodging the application. </w:t>
      </w:r>
    </w:p>
    <w:p w14:paraId="0A5EC6BA" w14:textId="77777777" w:rsidR="001F609F" w:rsidRPr="008A162A" w:rsidRDefault="001F609F" w:rsidP="002B6B74">
      <w:pPr>
        <w:spacing w:after="0" w:line="240" w:lineRule="auto"/>
        <w:ind w:left="0" w:right="763" w:firstLine="0"/>
        <w:rPr>
          <w:rFonts w:asciiTheme="minorHAnsi" w:hAnsiTheme="minorHAnsi"/>
          <w:b/>
          <w:sz w:val="22"/>
        </w:rPr>
      </w:pPr>
    </w:p>
    <w:p w14:paraId="70FA8E28" w14:textId="77777777" w:rsidR="005F256C" w:rsidRPr="008A162A" w:rsidRDefault="00F95B6E" w:rsidP="002B6B74">
      <w:pPr>
        <w:spacing w:after="0" w:line="240" w:lineRule="auto"/>
        <w:ind w:left="0" w:right="763" w:firstLine="0"/>
        <w:rPr>
          <w:rFonts w:asciiTheme="minorHAnsi" w:hAnsiTheme="minorHAnsi"/>
        </w:rPr>
      </w:pPr>
      <w:r w:rsidRPr="008A162A">
        <w:rPr>
          <w:rFonts w:asciiTheme="minorHAnsi" w:hAnsiTheme="minorHAnsi"/>
          <w:b/>
          <w:sz w:val="22"/>
        </w:rPr>
        <w:t xml:space="preserve">Information on applications made to the ACCC </w:t>
      </w:r>
    </w:p>
    <w:p w14:paraId="403C2890" w14:textId="77777777" w:rsidR="00707AFA" w:rsidRDefault="00707AFA" w:rsidP="002B6B74">
      <w:pPr>
        <w:pStyle w:val="ListParagraph"/>
        <w:spacing w:after="0" w:line="240" w:lineRule="auto"/>
        <w:ind w:right="763" w:firstLine="0"/>
        <w:rPr>
          <w:rFonts w:asciiTheme="minorHAnsi" w:hAnsiTheme="minorHAnsi"/>
          <w:sz w:val="22"/>
        </w:rPr>
      </w:pPr>
    </w:p>
    <w:p w14:paraId="572C8466"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Many media mergers are likely to require both ACMA and ACCC clearance.</w:t>
      </w:r>
    </w:p>
    <w:p w14:paraId="61E01E3C" w14:textId="391BC7B2" w:rsidR="000A5278" w:rsidRDefault="000A5278">
      <w:pPr>
        <w:spacing w:after="160" w:line="259" w:lineRule="auto"/>
        <w:ind w:left="0" w:right="0" w:firstLine="0"/>
        <w:rPr>
          <w:rFonts w:asciiTheme="minorHAnsi" w:hAnsiTheme="minorHAnsi"/>
          <w:b/>
          <w:sz w:val="22"/>
        </w:rPr>
      </w:pPr>
      <w:r>
        <w:rPr>
          <w:rFonts w:asciiTheme="minorHAnsi" w:hAnsiTheme="minorHAnsi"/>
        </w:rPr>
        <w:br w:type="page"/>
      </w:r>
    </w:p>
    <w:p w14:paraId="6DF4D430" w14:textId="77777777" w:rsidR="005F256C" w:rsidRPr="008A162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lastRenderedPageBreak/>
        <w:t xml:space="preserve">Objectives of the transaction or agreement </w:t>
      </w:r>
    </w:p>
    <w:p w14:paraId="591F697D" w14:textId="77777777" w:rsidR="00707AFA" w:rsidRDefault="00707AFA" w:rsidP="002B6B74">
      <w:pPr>
        <w:pStyle w:val="ListParagraph"/>
        <w:spacing w:after="0" w:line="240" w:lineRule="auto"/>
        <w:ind w:right="763" w:firstLine="0"/>
        <w:rPr>
          <w:rFonts w:asciiTheme="minorHAnsi" w:hAnsiTheme="minorHAnsi"/>
          <w:sz w:val="22"/>
        </w:rPr>
      </w:pPr>
    </w:p>
    <w:p w14:paraId="647D20F5" w14:textId="77777777" w:rsidR="005F256C" w:rsidRPr="008A162A" w:rsidRDefault="00F95B6E" w:rsidP="002B6B74">
      <w:pPr>
        <w:pStyle w:val="ListParagraph"/>
        <w:spacing w:after="0" w:line="240" w:lineRule="auto"/>
        <w:ind w:right="763" w:firstLine="0"/>
        <w:rPr>
          <w:rFonts w:asciiTheme="minorHAnsi" w:hAnsiTheme="minorHAnsi"/>
        </w:rPr>
      </w:pPr>
      <w:r w:rsidRPr="008A162A">
        <w:rPr>
          <w:rFonts w:asciiTheme="minorHAnsi" w:hAnsiTheme="minorHAnsi"/>
          <w:sz w:val="22"/>
        </w:rPr>
        <w:t>In order to approve a breach pursuant to section 67 of the BSA, the ACMA must be satisfied that the transaction or agreement would place the applicant in breach of a relevant provision of the BSA, that the applicant will take action to ensure that the breach ceases, and that the breach is incidental to the objectives of the transaction or agreement</w:t>
      </w:r>
      <w:r w:rsidRPr="008A162A">
        <w:rPr>
          <w:rFonts w:asciiTheme="minorHAnsi" w:hAnsiTheme="minorHAnsi"/>
        </w:rPr>
        <w:t xml:space="preserve">. </w:t>
      </w:r>
    </w:p>
    <w:p w14:paraId="2F664A05" w14:textId="77777777" w:rsidR="001F609F" w:rsidRPr="008A162A" w:rsidRDefault="001F609F" w:rsidP="002B6B74">
      <w:pPr>
        <w:pStyle w:val="Heading3"/>
        <w:spacing w:line="240" w:lineRule="auto"/>
        <w:ind w:left="0" w:right="763" w:firstLine="0"/>
        <w:rPr>
          <w:rFonts w:asciiTheme="minorHAnsi" w:hAnsiTheme="minorHAnsi"/>
        </w:rPr>
      </w:pPr>
    </w:p>
    <w:p w14:paraId="023274B1" w14:textId="77777777" w:rsidR="005F256C" w:rsidRPr="008A162A"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The ACMA’s discretion </w:t>
      </w:r>
    </w:p>
    <w:p w14:paraId="42511988" w14:textId="77777777" w:rsidR="00707AFA" w:rsidRDefault="00707AFA" w:rsidP="002B6B74">
      <w:pPr>
        <w:pStyle w:val="ListParagraph"/>
        <w:spacing w:after="0" w:line="240" w:lineRule="auto"/>
        <w:ind w:right="763" w:firstLine="0"/>
        <w:rPr>
          <w:rFonts w:asciiTheme="minorHAnsi" w:hAnsiTheme="minorHAnsi"/>
          <w:sz w:val="22"/>
        </w:rPr>
      </w:pPr>
    </w:p>
    <w:p w14:paraId="64B359BA"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The most relevant objects of the BSA for the purposes of the application are found in sections 3(1)(a</w:t>
      </w:r>
      <w:proofErr w:type="gramStart"/>
      <w:r w:rsidRPr="008A162A">
        <w:rPr>
          <w:rFonts w:asciiTheme="minorHAnsi" w:hAnsiTheme="minorHAnsi"/>
          <w:sz w:val="22"/>
        </w:rPr>
        <w:t>),(</w:t>
      </w:r>
      <w:proofErr w:type="gramEnd"/>
      <w:r w:rsidRPr="008A162A">
        <w:rPr>
          <w:rFonts w:asciiTheme="minorHAnsi" w:hAnsiTheme="minorHAnsi"/>
          <w:sz w:val="22"/>
        </w:rPr>
        <w:t>b),(c),(e),(</w:t>
      </w:r>
      <w:proofErr w:type="spellStart"/>
      <w:r w:rsidRPr="008A162A">
        <w:rPr>
          <w:rFonts w:asciiTheme="minorHAnsi" w:hAnsiTheme="minorHAnsi"/>
          <w:sz w:val="22"/>
        </w:rPr>
        <w:t>ea</w:t>
      </w:r>
      <w:proofErr w:type="spellEnd"/>
      <w:r w:rsidRPr="008A162A">
        <w:rPr>
          <w:rFonts w:asciiTheme="minorHAnsi" w:hAnsiTheme="minorHAnsi"/>
          <w:sz w:val="22"/>
        </w:rPr>
        <w:t xml:space="preserve">) and (f). </w:t>
      </w:r>
    </w:p>
    <w:p w14:paraId="4F8633F3" w14:textId="77777777" w:rsidR="001F609F" w:rsidRPr="008A162A" w:rsidRDefault="001F609F" w:rsidP="002B6B74">
      <w:pPr>
        <w:pStyle w:val="Heading3"/>
        <w:spacing w:line="240" w:lineRule="auto"/>
        <w:ind w:left="0" w:right="763" w:firstLine="0"/>
        <w:rPr>
          <w:rFonts w:asciiTheme="minorHAnsi" w:hAnsiTheme="minorHAnsi"/>
        </w:rPr>
      </w:pPr>
    </w:p>
    <w:p w14:paraId="6A83DA06" w14:textId="32CD67D4" w:rsidR="005F256C" w:rsidRPr="008A162A" w:rsidRDefault="00707AFA" w:rsidP="002B6B74">
      <w:pPr>
        <w:pStyle w:val="Heading3"/>
        <w:spacing w:line="240" w:lineRule="auto"/>
        <w:ind w:left="0" w:right="763" w:firstLine="0"/>
        <w:rPr>
          <w:rFonts w:asciiTheme="minorHAnsi" w:hAnsiTheme="minorHAnsi"/>
        </w:rPr>
      </w:pPr>
      <w:r w:rsidRPr="00707AFA">
        <w:rPr>
          <w:rFonts w:asciiTheme="minorHAnsi" w:hAnsiTheme="minorHAnsi"/>
        </w:rPr>
        <w:t>Other matters</w:t>
      </w:r>
      <w:r>
        <w:rPr>
          <w:rFonts w:asciiTheme="minorHAnsi" w:hAnsiTheme="minorHAnsi"/>
        </w:rPr>
        <w:t xml:space="preserve"> </w:t>
      </w:r>
      <w:r w:rsidR="00F95B6E" w:rsidRPr="008A162A">
        <w:rPr>
          <w:rFonts w:asciiTheme="minorHAnsi" w:hAnsiTheme="minorHAnsi"/>
        </w:rPr>
        <w:t xml:space="preserve"> </w:t>
      </w:r>
    </w:p>
    <w:p w14:paraId="260F6908" w14:textId="77777777" w:rsidR="00707AFA" w:rsidRDefault="00707AFA" w:rsidP="002B6B74">
      <w:pPr>
        <w:pStyle w:val="ListParagraph"/>
        <w:spacing w:after="0" w:line="240" w:lineRule="auto"/>
        <w:ind w:right="763" w:firstLine="0"/>
        <w:rPr>
          <w:rFonts w:asciiTheme="minorHAnsi" w:hAnsiTheme="minorHAnsi"/>
          <w:sz w:val="22"/>
        </w:rPr>
      </w:pPr>
    </w:p>
    <w:p w14:paraId="5F5015D5"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In deciding whether to approve the transaction, the ACMA may have regard to any relevant, current and valid undertakings that have been accepted under section 61AS, and any other matters the ACMA considers relevant.</w:t>
      </w:r>
    </w:p>
    <w:p w14:paraId="44B40CCE" w14:textId="77777777" w:rsidR="00707AFA" w:rsidRDefault="00707AFA" w:rsidP="002B6B74">
      <w:pPr>
        <w:pStyle w:val="ListParagraph"/>
        <w:spacing w:after="0" w:line="240" w:lineRule="auto"/>
        <w:ind w:right="763" w:firstLine="0"/>
        <w:rPr>
          <w:rFonts w:asciiTheme="minorHAnsi" w:hAnsiTheme="minorHAnsi"/>
          <w:sz w:val="22"/>
        </w:rPr>
      </w:pPr>
    </w:p>
    <w:p w14:paraId="1E627DAC" w14:textId="77777777" w:rsidR="005F256C" w:rsidRPr="008A162A" w:rsidRDefault="00F95B6E" w:rsidP="002B6B74">
      <w:pPr>
        <w:pStyle w:val="ListParagraph"/>
        <w:spacing w:after="0" w:line="240" w:lineRule="auto"/>
        <w:ind w:right="763" w:firstLine="0"/>
        <w:rPr>
          <w:rFonts w:asciiTheme="minorHAnsi" w:hAnsiTheme="minorHAnsi"/>
        </w:rPr>
      </w:pPr>
      <w:r w:rsidRPr="008A162A">
        <w:rPr>
          <w:rFonts w:asciiTheme="minorHAnsi" w:hAnsiTheme="minorHAnsi"/>
          <w:sz w:val="22"/>
        </w:rPr>
        <w:t>If any relevant undertakings have been cancelled or withdrawn, provide a copy of relevant correspondence, and information as to the effective date and why they were withdrawn or cancelled</w:t>
      </w:r>
      <w:r w:rsidRPr="008A162A">
        <w:rPr>
          <w:rFonts w:asciiTheme="minorHAnsi" w:hAnsiTheme="minorHAnsi"/>
        </w:rPr>
        <w:t>.</w:t>
      </w:r>
    </w:p>
    <w:p w14:paraId="437BFB89" w14:textId="77777777" w:rsidR="001F609F" w:rsidRPr="008A162A" w:rsidRDefault="001F609F" w:rsidP="002B6B74">
      <w:pPr>
        <w:pStyle w:val="Heading2"/>
        <w:spacing w:after="0" w:line="240" w:lineRule="auto"/>
        <w:ind w:left="0" w:right="763" w:firstLine="0"/>
        <w:rPr>
          <w:rFonts w:asciiTheme="minorHAnsi" w:hAnsiTheme="minorHAnsi"/>
          <w:color w:val="4472C4" w:themeColor="accent5"/>
        </w:rPr>
      </w:pPr>
    </w:p>
    <w:p w14:paraId="066D9EA0" w14:textId="77777777" w:rsidR="005F256C" w:rsidRPr="008A162A" w:rsidRDefault="00F95B6E" w:rsidP="002B6B74">
      <w:pPr>
        <w:pStyle w:val="Heading2"/>
        <w:spacing w:after="0" w:line="240" w:lineRule="auto"/>
        <w:ind w:left="0" w:right="763" w:firstLine="0"/>
        <w:rPr>
          <w:rFonts w:asciiTheme="minorHAnsi" w:hAnsiTheme="minorHAnsi"/>
          <w:color w:val="4472C4" w:themeColor="accent5"/>
        </w:rPr>
      </w:pPr>
      <w:r w:rsidRPr="008A162A">
        <w:rPr>
          <w:rFonts w:asciiTheme="minorHAnsi" w:hAnsiTheme="minorHAnsi"/>
          <w:color w:val="4472C4" w:themeColor="accent5"/>
        </w:rPr>
        <w:t xml:space="preserve">PART C </w:t>
      </w:r>
    </w:p>
    <w:p w14:paraId="49FAEEDD" w14:textId="77777777" w:rsidR="00707AFA" w:rsidRDefault="00707AFA" w:rsidP="002B6B74">
      <w:pPr>
        <w:pStyle w:val="Heading3"/>
        <w:spacing w:line="240" w:lineRule="auto"/>
        <w:ind w:left="0" w:right="763" w:firstLine="0"/>
        <w:rPr>
          <w:rFonts w:asciiTheme="minorHAnsi" w:hAnsiTheme="minorHAnsi"/>
        </w:rPr>
      </w:pPr>
    </w:p>
    <w:p w14:paraId="366B0A29" w14:textId="77777777" w:rsidR="005F256C"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Certification of the application </w:t>
      </w:r>
    </w:p>
    <w:p w14:paraId="77C49A39" w14:textId="77777777" w:rsidR="00707AFA" w:rsidRPr="002B6B74" w:rsidRDefault="00707AFA" w:rsidP="002B6B74">
      <w:pPr>
        <w:ind w:right="763"/>
      </w:pPr>
    </w:p>
    <w:p w14:paraId="43719CEA"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The application must be certified by the applicant, or an authorised officer or agent of the applicant(s). Giving false or misleading information is a serious offence.</w:t>
      </w:r>
    </w:p>
    <w:p w14:paraId="2500E211" w14:textId="77777777" w:rsidR="00707AFA" w:rsidRDefault="00707AFA" w:rsidP="002B6B74">
      <w:pPr>
        <w:pStyle w:val="ListParagraph"/>
        <w:spacing w:after="0" w:line="240" w:lineRule="auto"/>
        <w:ind w:right="763" w:firstLine="0"/>
        <w:rPr>
          <w:rFonts w:asciiTheme="minorHAnsi" w:hAnsiTheme="minorHAnsi"/>
          <w:sz w:val="22"/>
        </w:rPr>
      </w:pPr>
    </w:p>
    <w:p w14:paraId="789D8490"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The person certifying the contents of the form and authorised to accept service must complete their contact details.</w:t>
      </w:r>
    </w:p>
    <w:p w14:paraId="4DF3740F" w14:textId="77777777" w:rsidR="001F609F" w:rsidRPr="008A162A" w:rsidRDefault="001F609F" w:rsidP="002B6B74">
      <w:pPr>
        <w:pStyle w:val="Heading2"/>
        <w:spacing w:after="0" w:line="240" w:lineRule="auto"/>
        <w:ind w:left="0" w:right="763" w:firstLine="0"/>
        <w:rPr>
          <w:rFonts w:asciiTheme="minorHAnsi" w:hAnsiTheme="minorHAnsi"/>
          <w:color w:val="4472C4" w:themeColor="accent5"/>
        </w:rPr>
      </w:pPr>
    </w:p>
    <w:p w14:paraId="0FB84516" w14:textId="77777777" w:rsidR="005F256C" w:rsidRPr="008A162A" w:rsidRDefault="00F95B6E" w:rsidP="002B6B74">
      <w:pPr>
        <w:pStyle w:val="Heading2"/>
        <w:spacing w:after="0" w:line="240" w:lineRule="auto"/>
        <w:ind w:left="0" w:right="763" w:firstLine="0"/>
        <w:rPr>
          <w:rFonts w:asciiTheme="minorHAnsi" w:hAnsiTheme="minorHAnsi"/>
          <w:color w:val="4472C4" w:themeColor="accent5"/>
        </w:rPr>
      </w:pPr>
      <w:r w:rsidRPr="008A162A">
        <w:rPr>
          <w:rFonts w:asciiTheme="minorHAnsi" w:hAnsiTheme="minorHAnsi"/>
          <w:color w:val="4472C4" w:themeColor="accent5"/>
        </w:rPr>
        <w:t xml:space="preserve">PART D </w:t>
      </w:r>
    </w:p>
    <w:p w14:paraId="71F33F15" w14:textId="77777777" w:rsidR="00707AFA" w:rsidRDefault="00707AFA" w:rsidP="002B6B74">
      <w:pPr>
        <w:pStyle w:val="Heading3"/>
        <w:spacing w:line="240" w:lineRule="auto"/>
        <w:ind w:left="0" w:right="763" w:firstLine="0"/>
        <w:rPr>
          <w:rFonts w:asciiTheme="minorHAnsi" w:hAnsiTheme="minorHAnsi"/>
        </w:rPr>
      </w:pPr>
    </w:p>
    <w:p w14:paraId="2B3F041B" w14:textId="77777777" w:rsidR="005F256C" w:rsidRDefault="00F95B6E" w:rsidP="002B6B74">
      <w:pPr>
        <w:pStyle w:val="Heading3"/>
        <w:spacing w:line="240" w:lineRule="auto"/>
        <w:ind w:left="0" w:right="763" w:firstLine="0"/>
        <w:rPr>
          <w:rFonts w:asciiTheme="minorHAnsi" w:hAnsiTheme="minorHAnsi"/>
        </w:rPr>
      </w:pPr>
      <w:r w:rsidRPr="008A162A">
        <w:rPr>
          <w:rFonts w:asciiTheme="minorHAnsi" w:hAnsiTheme="minorHAnsi"/>
        </w:rPr>
        <w:t xml:space="preserve">Consent for information in the application to be shared with the ACCC </w:t>
      </w:r>
    </w:p>
    <w:p w14:paraId="6554C9BA" w14:textId="77777777" w:rsidR="00707AFA" w:rsidRPr="002B6B74" w:rsidRDefault="00707AFA" w:rsidP="002B6B74">
      <w:pPr>
        <w:ind w:right="763"/>
      </w:pPr>
    </w:p>
    <w:p w14:paraId="2B8D529B" w14:textId="77777777" w:rsidR="005F256C" w:rsidRPr="008A162A" w:rsidRDefault="00F95B6E" w:rsidP="002B6B74">
      <w:pPr>
        <w:pStyle w:val="ListParagraph"/>
        <w:spacing w:after="0" w:line="240" w:lineRule="auto"/>
        <w:ind w:right="763" w:firstLine="0"/>
        <w:rPr>
          <w:rFonts w:asciiTheme="minorHAnsi" w:hAnsiTheme="minorHAnsi"/>
          <w:sz w:val="22"/>
        </w:rPr>
      </w:pPr>
      <w:r w:rsidRPr="008A162A">
        <w:rPr>
          <w:rFonts w:asciiTheme="minorHAnsi" w:hAnsiTheme="minorHAnsi"/>
          <w:sz w:val="22"/>
        </w:rPr>
        <w:t>If for any reasons the applicant cannot or does not wish to give the consent, the situation should be discussed with the ACMA.</w:t>
      </w:r>
    </w:p>
    <w:sectPr w:rsidR="005F256C" w:rsidRPr="008A162A" w:rsidSect="00B6345D">
      <w:footerReference w:type="default" r:id="rId11"/>
      <w:pgSz w:w="11904" w:h="16840"/>
      <w:pgMar w:top="1705" w:right="655" w:bottom="1135" w:left="141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780D00" w14:textId="77777777" w:rsidR="00710DF2" w:rsidRDefault="00710DF2" w:rsidP="00B02F39">
      <w:pPr>
        <w:spacing w:after="0" w:line="240" w:lineRule="auto"/>
      </w:pPr>
      <w:r>
        <w:separator/>
      </w:r>
    </w:p>
  </w:endnote>
  <w:endnote w:type="continuationSeparator" w:id="0">
    <w:p w14:paraId="21FCB06B" w14:textId="77777777" w:rsidR="00710DF2" w:rsidRDefault="00710DF2" w:rsidP="00B02F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7334988"/>
      <w:docPartObj>
        <w:docPartGallery w:val="Page Numbers (Bottom of Page)"/>
        <w:docPartUnique/>
      </w:docPartObj>
    </w:sdtPr>
    <w:sdtEndPr/>
    <w:sdtContent>
      <w:sdt>
        <w:sdtPr>
          <w:id w:val="-1769616900"/>
          <w:docPartObj>
            <w:docPartGallery w:val="Page Numbers (Top of Page)"/>
            <w:docPartUnique/>
          </w:docPartObj>
        </w:sdtPr>
        <w:sdtEndPr/>
        <w:sdtContent>
          <w:p w14:paraId="4D3C1320" w14:textId="3CF2037A" w:rsidR="00B02F39" w:rsidRDefault="00B02F39">
            <w:pPr>
              <w:pStyle w:val="Footer"/>
              <w:jc w:val="right"/>
            </w:pPr>
            <w:r w:rsidRPr="00B02F39">
              <w:t xml:space="preserve">Page </w:t>
            </w:r>
            <w:r w:rsidRPr="00B02F39">
              <w:rPr>
                <w:bCs/>
                <w:sz w:val="24"/>
                <w:szCs w:val="24"/>
              </w:rPr>
              <w:fldChar w:fldCharType="begin"/>
            </w:r>
            <w:r w:rsidRPr="00B02F39">
              <w:rPr>
                <w:bCs/>
              </w:rPr>
              <w:instrText xml:space="preserve"> PAGE </w:instrText>
            </w:r>
            <w:r w:rsidRPr="00B02F39">
              <w:rPr>
                <w:bCs/>
                <w:sz w:val="24"/>
                <w:szCs w:val="24"/>
              </w:rPr>
              <w:fldChar w:fldCharType="separate"/>
            </w:r>
            <w:r w:rsidR="00066CAB">
              <w:rPr>
                <w:bCs/>
                <w:noProof/>
              </w:rPr>
              <w:t>7</w:t>
            </w:r>
            <w:r w:rsidRPr="00B02F39">
              <w:rPr>
                <w:bCs/>
                <w:sz w:val="24"/>
                <w:szCs w:val="24"/>
              </w:rPr>
              <w:fldChar w:fldCharType="end"/>
            </w:r>
            <w:r w:rsidRPr="00B02F39">
              <w:t xml:space="preserve"> of </w:t>
            </w:r>
            <w:r w:rsidRPr="00B02F39">
              <w:rPr>
                <w:bCs/>
                <w:sz w:val="24"/>
                <w:szCs w:val="24"/>
              </w:rPr>
              <w:fldChar w:fldCharType="begin"/>
            </w:r>
            <w:r w:rsidRPr="00B02F39">
              <w:rPr>
                <w:bCs/>
              </w:rPr>
              <w:instrText xml:space="preserve"> NUMPAGES  </w:instrText>
            </w:r>
            <w:r w:rsidRPr="00B02F39">
              <w:rPr>
                <w:bCs/>
                <w:sz w:val="24"/>
                <w:szCs w:val="24"/>
              </w:rPr>
              <w:fldChar w:fldCharType="separate"/>
            </w:r>
            <w:r w:rsidR="00066CAB">
              <w:rPr>
                <w:bCs/>
                <w:noProof/>
              </w:rPr>
              <w:t>7</w:t>
            </w:r>
            <w:r w:rsidRPr="00B02F39">
              <w:rPr>
                <w:bCs/>
                <w:sz w:val="24"/>
                <w:szCs w:val="24"/>
              </w:rPr>
              <w:fldChar w:fldCharType="end"/>
            </w:r>
          </w:p>
        </w:sdtContent>
      </w:sdt>
    </w:sdtContent>
  </w:sdt>
  <w:p w14:paraId="3ECE55BF" w14:textId="77777777" w:rsidR="00B02F39" w:rsidRDefault="00B02F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5D4307" w14:textId="77777777" w:rsidR="00710DF2" w:rsidRDefault="00710DF2" w:rsidP="00B02F39">
      <w:pPr>
        <w:spacing w:after="0" w:line="240" w:lineRule="auto"/>
      </w:pPr>
      <w:r>
        <w:separator/>
      </w:r>
    </w:p>
  </w:footnote>
  <w:footnote w:type="continuationSeparator" w:id="0">
    <w:p w14:paraId="28791E44" w14:textId="77777777" w:rsidR="00710DF2" w:rsidRDefault="00710DF2" w:rsidP="00B02F3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65304"/>
    <w:multiLevelType w:val="hybridMultilevel"/>
    <w:tmpl w:val="2E7497C8"/>
    <w:lvl w:ilvl="0" w:tplc="4E98A198">
      <w:start w:val="3"/>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C0662FA">
      <w:start w:val="1"/>
      <w:numFmt w:val="lowerLetter"/>
      <w:lvlText w:val="%2."/>
      <w:lvlJc w:val="left"/>
      <w:pPr>
        <w:ind w:left="5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BE6AE22">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584764E">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3CE6334">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704212E">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CD611BE">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5885336">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6546AB4">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C9439B"/>
    <w:multiLevelType w:val="hybridMultilevel"/>
    <w:tmpl w:val="82D6EB90"/>
    <w:lvl w:ilvl="0" w:tplc="0C09000F">
      <w:start w:val="1"/>
      <w:numFmt w:val="decimal"/>
      <w:lvlText w:val="%1."/>
      <w:lvlJc w:val="left"/>
      <w:pPr>
        <w:ind w:left="720" w:hanging="360"/>
      </w:pPr>
      <w:rPr>
        <w:rFonts w:hint="default"/>
      </w:rPr>
    </w:lvl>
    <w:lvl w:ilvl="1" w:tplc="520E555E">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E938FC"/>
    <w:multiLevelType w:val="hybridMultilevel"/>
    <w:tmpl w:val="5A3C0ED0"/>
    <w:lvl w:ilvl="0" w:tplc="C51AFFA6">
      <w:start w:val="12"/>
      <w:numFmt w:val="decimal"/>
      <w:lvlText w:val="%1."/>
      <w:lvlJc w:val="left"/>
      <w:pPr>
        <w:ind w:left="365"/>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1" w:tplc="E9E81D68">
      <w:start w:val="1"/>
      <w:numFmt w:val="lowerLetter"/>
      <w:lvlText w:val="%2."/>
      <w:lvlJc w:val="left"/>
      <w:pPr>
        <w:ind w:left="5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6442806">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0980152">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9004580">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9803F60">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CB2F80A">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60091AE">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647B22">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B5C7401"/>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D995F14"/>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684F33"/>
    <w:multiLevelType w:val="hybridMultilevel"/>
    <w:tmpl w:val="4A3EC402"/>
    <w:lvl w:ilvl="0" w:tplc="92124E36">
      <w:start w:val="12"/>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0E555E">
      <w:start w:val="1"/>
      <w:numFmt w:val="lowerLetter"/>
      <w:lvlText w:val="(%2)"/>
      <w:lvlJc w:val="left"/>
      <w:pPr>
        <w:ind w:left="594"/>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A6442806">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0980152">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9004580">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9803F60">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CB2F80A">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60091AE">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647B22">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28E52F2"/>
    <w:multiLevelType w:val="hybridMultilevel"/>
    <w:tmpl w:val="BDB8ADB0"/>
    <w:lvl w:ilvl="0" w:tplc="C262D6BE">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4BA8ED4">
      <w:start w:val="1"/>
      <w:numFmt w:val="lowerLetter"/>
      <w:lvlText w:val="%2."/>
      <w:lvlJc w:val="left"/>
      <w:pPr>
        <w:ind w:left="5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86AB90C">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8AA51B8">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15C791E">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E8E839A">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8AC0DC2">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990A592">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32CD3D8">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6900966"/>
    <w:multiLevelType w:val="hybridMultilevel"/>
    <w:tmpl w:val="5E94C6B4"/>
    <w:lvl w:ilvl="0" w:tplc="5C9A0F0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20E555E">
      <w:start w:val="1"/>
      <w:numFmt w:val="lowerLetter"/>
      <w:lvlText w:val="(%2)"/>
      <w:lvlJc w:val="left"/>
      <w:pPr>
        <w:ind w:left="572"/>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31F61144">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B9899D0">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0D8960E">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EF4E7AA">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C66B54E">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0285EC2">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2A62170">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F127EBF"/>
    <w:multiLevelType w:val="hybridMultilevel"/>
    <w:tmpl w:val="61A8ECFC"/>
    <w:lvl w:ilvl="0" w:tplc="4E98A198">
      <w:start w:val="3"/>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0E555E">
      <w:start w:val="1"/>
      <w:numFmt w:val="lowerLetter"/>
      <w:lvlText w:val="(%2)"/>
      <w:lvlJc w:val="left"/>
      <w:pPr>
        <w:ind w:left="594"/>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6BE6AE22">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584764E">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3CE6334">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704212E">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CD611BE">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5885336">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6546AB4">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340B420E"/>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2591011"/>
    <w:multiLevelType w:val="hybridMultilevel"/>
    <w:tmpl w:val="57E6946E"/>
    <w:lvl w:ilvl="0" w:tplc="C542F9EA">
      <w:start w:val="28"/>
      <w:numFmt w:val="decimal"/>
      <w:lvlText w:val="%1."/>
      <w:lvlJc w:val="left"/>
      <w:pPr>
        <w:ind w:left="382"/>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1" w:tplc="F4C26094">
      <w:start w:val="1"/>
      <w:numFmt w:val="lowerLetter"/>
      <w:lvlText w:val="%2"/>
      <w:lvlJc w:val="left"/>
      <w:pPr>
        <w:ind w:left="109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B4A674C">
      <w:start w:val="1"/>
      <w:numFmt w:val="lowerRoman"/>
      <w:lvlText w:val="%3"/>
      <w:lvlJc w:val="left"/>
      <w:pPr>
        <w:ind w:left="18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3E093FA">
      <w:start w:val="1"/>
      <w:numFmt w:val="decimal"/>
      <w:lvlText w:val="%4"/>
      <w:lvlJc w:val="left"/>
      <w:pPr>
        <w:ind w:left="25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E145468">
      <w:start w:val="1"/>
      <w:numFmt w:val="lowerLetter"/>
      <w:lvlText w:val="%5"/>
      <w:lvlJc w:val="left"/>
      <w:pPr>
        <w:ind w:left="32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C24ADEC">
      <w:start w:val="1"/>
      <w:numFmt w:val="lowerRoman"/>
      <w:lvlText w:val="%6"/>
      <w:lvlJc w:val="left"/>
      <w:pPr>
        <w:ind w:left="39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22AFF06">
      <w:start w:val="1"/>
      <w:numFmt w:val="decimal"/>
      <w:lvlText w:val="%7"/>
      <w:lvlJc w:val="left"/>
      <w:pPr>
        <w:ind w:left="469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EFA4E62">
      <w:start w:val="1"/>
      <w:numFmt w:val="lowerLetter"/>
      <w:lvlText w:val="%8"/>
      <w:lvlJc w:val="left"/>
      <w:pPr>
        <w:ind w:left="54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0280E60">
      <w:start w:val="1"/>
      <w:numFmt w:val="lowerRoman"/>
      <w:lvlText w:val="%9"/>
      <w:lvlJc w:val="left"/>
      <w:pPr>
        <w:ind w:left="61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8E8430B"/>
    <w:multiLevelType w:val="hybridMultilevel"/>
    <w:tmpl w:val="37CAC2A8"/>
    <w:lvl w:ilvl="0" w:tplc="558C513A">
      <w:start w:val="17"/>
      <w:numFmt w:val="decimal"/>
      <w:lvlText w:val="%1."/>
      <w:lvlJc w:val="left"/>
      <w:pPr>
        <w:ind w:left="365"/>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1" w:tplc="12FA48B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1E0FD7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47ACED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26E17F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CA69A3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1BA36E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0908CC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B36009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49C83844"/>
    <w:multiLevelType w:val="hybridMultilevel"/>
    <w:tmpl w:val="98A68F54"/>
    <w:lvl w:ilvl="0" w:tplc="3002014A">
      <w:start w:val="1"/>
      <w:numFmt w:val="lowerLetter"/>
      <w:lvlText w:val="%1."/>
      <w:lvlJc w:val="left"/>
      <w:pPr>
        <w:ind w:left="5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6483D94">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1D84D6E">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89C95F2">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5FCF3C0">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B348D9E">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F06E828">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2C216A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0089C82">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4CAA485E"/>
    <w:multiLevelType w:val="hybridMultilevel"/>
    <w:tmpl w:val="E98A0768"/>
    <w:lvl w:ilvl="0" w:tplc="5C9A0F0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36EB34E">
      <w:start w:val="1"/>
      <w:numFmt w:val="lowerLetter"/>
      <w:lvlText w:val="%2."/>
      <w:lvlJc w:val="left"/>
      <w:pPr>
        <w:ind w:left="5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1F61144">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B9899D0">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0D8960E">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EF4E7AA">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C66B54E">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0285EC2">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2A62170">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4FDC7557"/>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3AB07CB"/>
    <w:multiLevelType w:val="hybridMultilevel"/>
    <w:tmpl w:val="6DD88462"/>
    <w:lvl w:ilvl="0" w:tplc="520E555E">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4273352"/>
    <w:multiLevelType w:val="hybridMultilevel"/>
    <w:tmpl w:val="1E8065E4"/>
    <w:lvl w:ilvl="0" w:tplc="520E555E">
      <w:start w:val="1"/>
      <w:numFmt w:val="lowerLetter"/>
      <w:lvlText w:val="(%1)"/>
      <w:lvlJc w:val="left"/>
      <w:pPr>
        <w:ind w:left="720" w:hanging="360"/>
      </w:pPr>
      <w:rPr>
        <w:rFonts w:cs="Times New Roman" w:hint="default"/>
      </w:rPr>
    </w:lvl>
    <w:lvl w:ilvl="1" w:tplc="520E555E">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5DF2133"/>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5F85568"/>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6EA26CD"/>
    <w:multiLevelType w:val="hybridMultilevel"/>
    <w:tmpl w:val="7AC204A2"/>
    <w:lvl w:ilvl="0" w:tplc="520E555E">
      <w:start w:val="1"/>
      <w:numFmt w:val="lowerLetter"/>
      <w:lvlText w:val="(%1)"/>
      <w:lvlJc w:val="left"/>
      <w:pPr>
        <w:ind w:left="932" w:hanging="360"/>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1" w:tplc="0C090019" w:tentative="1">
      <w:start w:val="1"/>
      <w:numFmt w:val="lowerLetter"/>
      <w:lvlText w:val="%2."/>
      <w:lvlJc w:val="left"/>
      <w:pPr>
        <w:ind w:left="1652" w:hanging="360"/>
      </w:pPr>
    </w:lvl>
    <w:lvl w:ilvl="2" w:tplc="0C09001B" w:tentative="1">
      <w:start w:val="1"/>
      <w:numFmt w:val="lowerRoman"/>
      <w:lvlText w:val="%3."/>
      <w:lvlJc w:val="right"/>
      <w:pPr>
        <w:ind w:left="2372" w:hanging="180"/>
      </w:pPr>
    </w:lvl>
    <w:lvl w:ilvl="3" w:tplc="0C09000F" w:tentative="1">
      <w:start w:val="1"/>
      <w:numFmt w:val="decimal"/>
      <w:lvlText w:val="%4."/>
      <w:lvlJc w:val="left"/>
      <w:pPr>
        <w:ind w:left="3092" w:hanging="360"/>
      </w:pPr>
    </w:lvl>
    <w:lvl w:ilvl="4" w:tplc="0C090019" w:tentative="1">
      <w:start w:val="1"/>
      <w:numFmt w:val="lowerLetter"/>
      <w:lvlText w:val="%5."/>
      <w:lvlJc w:val="left"/>
      <w:pPr>
        <w:ind w:left="3812" w:hanging="360"/>
      </w:pPr>
    </w:lvl>
    <w:lvl w:ilvl="5" w:tplc="0C09001B" w:tentative="1">
      <w:start w:val="1"/>
      <w:numFmt w:val="lowerRoman"/>
      <w:lvlText w:val="%6."/>
      <w:lvlJc w:val="right"/>
      <w:pPr>
        <w:ind w:left="4532" w:hanging="180"/>
      </w:pPr>
    </w:lvl>
    <w:lvl w:ilvl="6" w:tplc="0C09000F" w:tentative="1">
      <w:start w:val="1"/>
      <w:numFmt w:val="decimal"/>
      <w:lvlText w:val="%7."/>
      <w:lvlJc w:val="left"/>
      <w:pPr>
        <w:ind w:left="5252" w:hanging="360"/>
      </w:pPr>
    </w:lvl>
    <w:lvl w:ilvl="7" w:tplc="0C090019" w:tentative="1">
      <w:start w:val="1"/>
      <w:numFmt w:val="lowerLetter"/>
      <w:lvlText w:val="%8."/>
      <w:lvlJc w:val="left"/>
      <w:pPr>
        <w:ind w:left="5972" w:hanging="360"/>
      </w:pPr>
    </w:lvl>
    <w:lvl w:ilvl="8" w:tplc="0C09001B" w:tentative="1">
      <w:start w:val="1"/>
      <w:numFmt w:val="lowerRoman"/>
      <w:lvlText w:val="%9."/>
      <w:lvlJc w:val="right"/>
      <w:pPr>
        <w:ind w:left="6692" w:hanging="180"/>
      </w:pPr>
    </w:lvl>
  </w:abstractNum>
  <w:abstractNum w:abstractNumId="20" w15:restartNumberingAfterBreak="0">
    <w:nsid w:val="5BD704F6"/>
    <w:multiLevelType w:val="hybridMultilevel"/>
    <w:tmpl w:val="17E864C8"/>
    <w:lvl w:ilvl="0" w:tplc="D3C833FE">
      <w:start w:val="1"/>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2BC490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F46BA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DEA30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726FD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FC2165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6E366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8469F6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7AAAA8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5E5074E3"/>
    <w:multiLevelType w:val="hybridMultilevel"/>
    <w:tmpl w:val="E9CCF248"/>
    <w:lvl w:ilvl="0" w:tplc="92124E36">
      <w:start w:val="12"/>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0E555E">
      <w:start w:val="1"/>
      <w:numFmt w:val="lowerLetter"/>
      <w:lvlText w:val="(%2)"/>
      <w:lvlJc w:val="left"/>
      <w:pPr>
        <w:ind w:left="594"/>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A6442806">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0980152">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9004580">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9803F60">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CB2F80A">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60091AE">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647B22">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6194392F"/>
    <w:multiLevelType w:val="hybridMultilevel"/>
    <w:tmpl w:val="E8FE0BA6"/>
    <w:lvl w:ilvl="0" w:tplc="7ECCECB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53C79DE"/>
    <w:multiLevelType w:val="hybridMultilevel"/>
    <w:tmpl w:val="9378E874"/>
    <w:lvl w:ilvl="0" w:tplc="28D01368">
      <w:start w:val="1"/>
      <w:numFmt w:val="decimal"/>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688339E"/>
    <w:multiLevelType w:val="hybridMultilevel"/>
    <w:tmpl w:val="E9B68084"/>
    <w:lvl w:ilvl="0" w:tplc="4E98A198">
      <w:start w:val="3"/>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0E555E">
      <w:start w:val="1"/>
      <w:numFmt w:val="lowerLetter"/>
      <w:lvlText w:val="(%2)"/>
      <w:lvlJc w:val="left"/>
      <w:pPr>
        <w:ind w:left="594"/>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6BE6AE22">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584764E">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3CE6334">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704212E">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CD611BE">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5885336">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6546AB4">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66E65AF9"/>
    <w:multiLevelType w:val="hybridMultilevel"/>
    <w:tmpl w:val="9852213A"/>
    <w:lvl w:ilvl="0" w:tplc="0540D020">
      <w:start w:val="20"/>
      <w:numFmt w:val="decimal"/>
      <w:lvlText w:val="%1."/>
      <w:lvlJc w:val="left"/>
      <w:pPr>
        <w:ind w:left="3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85485A8">
      <w:start w:val="1"/>
      <w:numFmt w:val="lowerLetter"/>
      <w:lvlText w:val="%2"/>
      <w:lvlJc w:val="left"/>
      <w:pPr>
        <w:ind w:left="10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DCC4BD2">
      <w:start w:val="1"/>
      <w:numFmt w:val="lowerRoman"/>
      <w:lvlText w:val="%3"/>
      <w:lvlJc w:val="left"/>
      <w:pPr>
        <w:ind w:left="18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EBC5776">
      <w:start w:val="1"/>
      <w:numFmt w:val="decimal"/>
      <w:lvlText w:val="%4"/>
      <w:lvlJc w:val="left"/>
      <w:pPr>
        <w:ind w:left="25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DB25356">
      <w:start w:val="1"/>
      <w:numFmt w:val="lowerLetter"/>
      <w:lvlText w:val="%5"/>
      <w:lvlJc w:val="left"/>
      <w:pPr>
        <w:ind w:left="32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6524D32">
      <w:start w:val="1"/>
      <w:numFmt w:val="lowerRoman"/>
      <w:lvlText w:val="%6"/>
      <w:lvlJc w:val="left"/>
      <w:pPr>
        <w:ind w:left="39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D304704">
      <w:start w:val="1"/>
      <w:numFmt w:val="decimal"/>
      <w:lvlText w:val="%7"/>
      <w:lvlJc w:val="left"/>
      <w:pPr>
        <w:ind w:left="46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24E8D02">
      <w:start w:val="1"/>
      <w:numFmt w:val="lowerLetter"/>
      <w:lvlText w:val="%8"/>
      <w:lvlJc w:val="left"/>
      <w:pPr>
        <w:ind w:left="54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1B0E990">
      <w:start w:val="1"/>
      <w:numFmt w:val="lowerRoman"/>
      <w:lvlText w:val="%9"/>
      <w:lvlJc w:val="left"/>
      <w:pPr>
        <w:ind w:left="61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67C53A80"/>
    <w:multiLevelType w:val="hybridMultilevel"/>
    <w:tmpl w:val="026887A6"/>
    <w:lvl w:ilvl="0" w:tplc="520E555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8A4347F"/>
    <w:multiLevelType w:val="hybridMultilevel"/>
    <w:tmpl w:val="7642683E"/>
    <w:lvl w:ilvl="0" w:tplc="C262D6BE">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20E555E">
      <w:start w:val="1"/>
      <w:numFmt w:val="lowerLetter"/>
      <w:lvlText w:val="(%2)"/>
      <w:lvlJc w:val="left"/>
      <w:pPr>
        <w:ind w:left="594"/>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F86AB90C">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8AA51B8">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15C791E">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E8E839A">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8AC0DC2">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990A592">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32CD3D8">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8DB5779"/>
    <w:multiLevelType w:val="hybridMultilevel"/>
    <w:tmpl w:val="14B84D54"/>
    <w:lvl w:ilvl="0" w:tplc="92124E36">
      <w:start w:val="12"/>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0E555E">
      <w:start w:val="1"/>
      <w:numFmt w:val="lowerLetter"/>
      <w:lvlText w:val="(%2)"/>
      <w:lvlJc w:val="left"/>
      <w:pPr>
        <w:ind w:left="594"/>
      </w:pPr>
      <w:rPr>
        <w:rFonts w:cs="Times New Roman" w:hint="default"/>
        <w:b w:val="0"/>
        <w:i w:val="0"/>
        <w:strike w:val="0"/>
        <w:dstrike w:val="0"/>
        <w:color w:val="000000"/>
        <w:sz w:val="22"/>
        <w:szCs w:val="22"/>
        <w:u w:val="none" w:color="000000"/>
        <w:bdr w:val="none" w:sz="0" w:space="0" w:color="auto"/>
        <w:shd w:val="clear" w:color="auto" w:fill="auto"/>
        <w:vertAlign w:val="baseline"/>
      </w:rPr>
    </w:lvl>
    <w:lvl w:ilvl="2" w:tplc="A6442806">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0980152">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9004580">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9803F60">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CB2F80A">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60091AE">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647B22">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6D0074F3"/>
    <w:multiLevelType w:val="hybridMultilevel"/>
    <w:tmpl w:val="FD78A2B0"/>
    <w:lvl w:ilvl="0" w:tplc="B0CE6544">
      <w:start w:val="22"/>
      <w:numFmt w:val="decimal"/>
      <w:lvlText w:val="%1."/>
      <w:lvlJc w:val="left"/>
      <w:pPr>
        <w:ind w:left="365"/>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1" w:tplc="2884C8E4">
      <w:start w:val="1"/>
      <w:numFmt w:val="lowerLetter"/>
      <w:lvlText w:val="%2"/>
      <w:lvlJc w:val="left"/>
      <w:pPr>
        <w:ind w:left="10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C72C96E">
      <w:start w:val="1"/>
      <w:numFmt w:val="lowerRoman"/>
      <w:lvlText w:val="%3"/>
      <w:lvlJc w:val="left"/>
      <w:pPr>
        <w:ind w:left="18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C3A097E">
      <w:start w:val="1"/>
      <w:numFmt w:val="decimal"/>
      <w:lvlText w:val="%4"/>
      <w:lvlJc w:val="left"/>
      <w:pPr>
        <w:ind w:left="25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FA6C4AA">
      <w:start w:val="1"/>
      <w:numFmt w:val="lowerLetter"/>
      <w:lvlText w:val="%5"/>
      <w:lvlJc w:val="left"/>
      <w:pPr>
        <w:ind w:left="32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00CCC6A">
      <w:start w:val="1"/>
      <w:numFmt w:val="lowerRoman"/>
      <w:lvlText w:val="%6"/>
      <w:lvlJc w:val="left"/>
      <w:pPr>
        <w:ind w:left="39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288DD4A">
      <w:start w:val="1"/>
      <w:numFmt w:val="decimal"/>
      <w:lvlText w:val="%7"/>
      <w:lvlJc w:val="left"/>
      <w:pPr>
        <w:ind w:left="46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DA475FC">
      <w:start w:val="1"/>
      <w:numFmt w:val="lowerLetter"/>
      <w:lvlText w:val="%8"/>
      <w:lvlJc w:val="left"/>
      <w:pPr>
        <w:ind w:left="54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80882A8">
      <w:start w:val="1"/>
      <w:numFmt w:val="lowerRoman"/>
      <w:lvlText w:val="%9"/>
      <w:lvlJc w:val="left"/>
      <w:pPr>
        <w:ind w:left="61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7D197DF9"/>
    <w:multiLevelType w:val="hybridMultilevel"/>
    <w:tmpl w:val="0D861224"/>
    <w:lvl w:ilvl="0" w:tplc="DB140A20">
      <w:start w:val="7"/>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CCC7D82">
      <w:start w:val="1"/>
      <w:numFmt w:val="lowerLetter"/>
      <w:lvlText w:val="%2."/>
      <w:lvlJc w:val="left"/>
      <w:pPr>
        <w:ind w:left="5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F84F19E">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A08FB1E">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A000E64">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DB0C040">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9A42BAA">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FF8F354">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2365CFC">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7E2824EF"/>
    <w:multiLevelType w:val="hybridMultilevel"/>
    <w:tmpl w:val="AFF2576C"/>
    <w:lvl w:ilvl="0" w:tplc="27846A6A">
      <w:start w:val="26"/>
      <w:numFmt w:val="decimal"/>
      <w:lvlText w:val="%1."/>
      <w:lvlJc w:val="left"/>
      <w:pPr>
        <w:ind w:left="390"/>
      </w:pPr>
      <w:rPr>
        <w:rFonts w:asciiTheme="minorHAnsi" w:eastAsia="Arial" w:hAnsiTheme="minorHAnsi" w:cs="Arial" w:hint="default"/>
        <w:b w:val="0"/>
        <w:i w:val="0"/>
        <w:strike w:val="0"/>
        <w:dstrike w:val="0"/>
        <w:color w:val="000000"/>
        <w:sz w:val="20"/>
        <w:szCs w:val="20"/>
        <w:u w:val="none" w:color="000000"/>
        <w:bdr w:val="none" w:sz="0" w:space="0" w:color="auto"/>
        <w:shd w:val="clear" w:color="auto" w:fill="auto"/>
        <w:vertAlign w:val="baseline"/>
      </w:rPr>
    </w:lvl>
    <w:lvl w:ilvl="1" w:tplc="7E364C0C">
      <w:start w:val="1"/>
      <w:numFmt w:val="lowerLetter"/>
      <w:lvlText w:val="%2"/>
      <w:lvlJc w:val="left"/>
      <w:pPr>
        <w:ind w:left="10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AC81260">
      <w:start w:val="1"/>
      <w:numFmt w:val="lowerRoman"/>
      <w:lvlText w:val="%3"/>
      <w:lvlJc w:val="left"/>
      <w:pPr>
        <w:ind w:left="18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634C0E6">
      <w:start w:val="1"/>
      <w:numFmt w:val="decimal"/>
      <w:lvlText w:val="%4"/>
      <w:lvlJc w:val="left"/>
      <w:pPr>
        <w:ind w:left="252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E401E8C">
      <w:start w:val="1"/>
      <w:numFmt w:val="lowerLetter"/>
      <w:lvlText w:val="%5"/>
      <w:lvlJc w:val="left"/>
      <w:pPr>
        <w:ind w:left="324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4AADEAE">
      <w:start w:val="1"/>
      <w:numFmt w:val="lowerRoman"/>
      <w:lvlText w:val="%6"/>
      <w:lvlJc w:val="left"/>
      <w:pPr>
        <w:ind w:left="396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B28F54E">
      <w:start w:val="1"/>
      <w:numFmt w:val="decimal"/>
      <w:lvlText w:val="%7"/>
      <w:lvlJc w:val="left"/>
      <w:pPr>
        <w:ind w:left="46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C287746">
      <w:start w:val="1"/>
      <w:numFmt w:val="lowerLetter"/>
      <w:lvlText w:val="%8"/>
      <w:lvlJc w:val="left"/>
      <w:pPr>
        <w:ind w:left="54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85C9806">
      <w:start w:val="1"/>
      <w:numFmt w:val="lowerRoman"/>
      <w:lvlText w:val="%9"/>
      <w:lvlJc w:val="left"/>
      <w:pPr>
        <w:ind w:left="612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20"/>
  </w:num>
  <w:num w:numId="2">
    <w:abstractNumId w:val="0"/>
  </w:num>
  <w:num w:numId="3">
    <w:abstractNumId w:val="30"/>
  </w:num>
  <w:num w:numId="4">
    <w:abstractNumId w:val="13"/>
  </w:num>
  <w:num w:numId="5">
    <w:abstractNumId w:val="2"/>
  </w:num>
  <w:num w:numId="6">
    <w:abstractNumId w:val="6"/>
  </w:num>
  <w:num w:numId="7">
    <w:abstractNumId w:val="12"/>
  </w:num>
  <w:num w:numId="8">
    <w:abstractNumId w:val="11"/>
  </w:num>
  <w:num w:numId="9">
    <w:abstractNumId w:val="25"/>
  </w:num>
  <w:num w:numId="10">
    <w:abstractNumId w:val="29"/>
  </w:num>
  <w:num w:numId="11">
    <w:abstractNumId w:val="31"/>
  </w:num>
  <w:num w:numId="12">
    <w:abstractNumId w:val="10"/>
  </w:num>
  <w:num w:numId="13">
    <w:abstractNumId w:val="23"/>
  </w:num>
  <w:num w:numId="14">
    <w:abstractNumId w:val="8"/>
  </w:num>
  <w:num w:numId="15">
    <w:abstractNumId w:val="1"/>
  </w:num>
  <w:num w:numId="16">
    <w:abstractNumId w:val="24"/>
  </w:num>
  <w:num w:numId="17">
    <w:abstractNumId w:val="15"/>
  </w:num>
  <w:num w:numId="18">
    <w:abstractNumId w:val="16"/>
  </w:num>
  <w:num w:numId="19">
    <w:abstractNumId w:val="7"/>
  </w:num>
  <w:num w:numId="20">
    <w:abstractNumId w:val="28"/>
  </w:num>
  <w:num w:numId="21">
    <w:abstractNumId w:val="21"/>
  </w:num>
  <w:num w:numId="22">
    <w:abstractNumId w:val="27"/>
  </w:num>
  <w:num w:numId="23">
    <w:abstractNumId w:val="5"/>
  </w:num>
  <w:num w:numId="24">
    <w:abstractNumId w:val="26"/>
  </w:num>
  <w:num w:numId="25">
    <w:abstractNumId w:val="19"/>
  </w:num>
  <w:num w:numId="26">
    <w:abstractNumId w:val="3"/>
  </w:num>
  <w:num w:numId="27">
    <w:abstractNumId w:val="4"/>
  </w:num>
  <w:num w:numId="28">
    <w:abstractNumId w:val="17"/>
  </w:num>
  <w:num w:numId="29">
    <w:abstractNumId w:val="18"/>
  </w:num>
  <w:num w:numId="30">
    <w:abstractNumId w:val="9"/>
  </w:num>
  <w:num w:numId="31">
    <w:abstractNumId w:val="14"/>
  </w:num>
  <w:num w:numId="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56C"/>
    <w:rsid w:val="00034C29"/>
    <w:rsid w:val="00056B46"/>
    <w:rsid w:val="00066CAB"/>
    <w:rsid w:val="000A4BC6"/>
    <w:rsid w:val="000A5278"/>
    <w:rsid w:val="00165D80"/>
    <w:rsid w:val="00166F24"/>
    <w:rsid w:val="001D42BF"/>
    <w:rsid w:val="001F609F"/>
    <w:rsid w:val="002717DE"/>
    <w:rsid w:val="002B6B74"/>
    <w:rsid w:val="002F40D6"/>
    <w:rsid w:val="0030093E"/>
    <w:rsid w:val="003A084E"/>
    <w:rsid w:val="0043149F"/>
    <w:rsid w:val="004A4B88"/>
    <w:rsid w:val="0058359A"/>
    <w:rsid w:val="005C1EB5"/>
    <w:rsid w:val="005D3481"/>
    <w:rsid w:val="005D4DC9"/>
    <w:rsid w:val="005F256C"/>
    <w:rsid w:val="00652A73"/>
    <w:rsid w:val="00696BF1"/>
    <w:rsid w:val="00707AFA"/>
    <w:rsid w:val="00710DF2"/>
    <w:rsid w:val="00742D30"/>
    <w:rsid w:val="00743246"/>
    <w:rsid w:val="00772BDB"/>
    <w:rsid w:val="0078438C"/>
    <w:rsid w:val="007C0896"/>
    <w:rsid w:val="00827FCC"/>
    <w:rsid w:val="008A162A"/>
    <w:rsid w:val="00942F10"/>
    <w:rsid w:val="00993906"/>
    <w:rsid w:val="009B03BF"/>
    <w:rsid w:val="009F4EB0"/>
    <w:rsid w:val="00A22F16"/>
    <w:rsid w:val="00A30087"/>
    <w:rsid w:val="00A40F10"/>
    <w:rsid w:val="00AB33F0"/>
    <w:rsid w:val="00AB4189"/>
    <w:rsid w:val="00AD1FAC"/>
    <w:rsid w:val="00AE5FCE"/>
    <w:rsid w:val="00AE60BB"/>
    <w:rsid w:val="00B022C2"/>
    <w:rsid w:val="00B02F39"/>
    <w:rsid w:val="00B523F9"/>
    <w:rsid w:val="00B6345D"/>
    <w:rsid w:val="00B901A1"/>
    <w:rsid w:val="00BC63AA"/>
    <w:rsid w:val="00BC7CC5"/>
    <w:rsid w:val="00C322C8"/>
    <w:rsid w:val="00C5727D"/>
    <w:rsid w:val="00C753B5"/>
    <w:rsid w:val="00CB0F2E"/>
    <w:rsid w:val="00CE61BB"/>
    <w:rsid w:val="00D65061"/>
    <w:rsid w:val="00DF4708"/>
    <w:rsid w:val="00E20C0D"/>
    <w:rsid w:val="00F2354F"/>
    <w:rsid w:val="00F61390"/>
    <w:rsid w:val="00F66E52"/>
    <w:rsid w:val="00F81F14"/>
    <w:rsid w:val="00F95B6E"/>
    <w:rsid w:val="00FC5C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4714353"/>
  <w15:docId w15:val="{0745E1C4-21D0-4A45-9A56-C08BDB94B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22" w:line="249" w:lineRule="auto"/>
      <w:ind w:left="14" w:right="882" w:hanging="10"/>
    </w:pPr>
    <w:rPr>
      <w:rFonts w:ascii="Arial" w:eastAsia="Arial" w:hAnsi="Arial" w:cs="Arial"/>
      <w:color w:val="000000"/>
      <w:sz w:val="20"/>
    </w:rPr>
  </w:style>
  <w:style w:type="paragraph" w:styleId="Heading1">
    <w:name w:val="heading 1"/>
    <w:next w:val="Normal"/>
    <w:link w:val="Heading1Char"/>
    <w:uiPriority w:val="9"/>
    <w:unhideWhenUsed/>
    <w:qFormat/>
    <w:pPr>
      <w:keepNext/>
      <w:keepLines/>
      <w:spacing w:after="0"/>
      <w:ind w:right="760"/>
      <w:jc w:val="right"/>
      <w:outlineLvl w:val="0"/>
    </w:pPr>
    <w:rPr>
      <w:rFonts w:ascii="Arial" w:eastAsia="Arial" w:hAnsi="Arial" w:cs="Arial"/>
      <w:b/>
      <w:color w:val="000000"/>
      <w:sz w:val="36"/>
    </w:rPr>
  </w:style>
  <w:style w:type="paragraph" w:styleId="Heading2">
    <w:name w:val="heading 2"/>
    <w:next w:val="Normal"/>
    <w:link w:val="Heading2Char"/>
    <w:uiPriority w:val="9"/>
    <w:unhideWhenUsed/>
    <w:qFormat/>
    <w:pPr>
      <w:keepNext/>
      <w:keepLines/>
      <w:spacing w:after="83" w:line="265" w:lineRule="auto"/>
      <w:ind w:left="2053" w:hanging="10"/>
      <w:outlineLvl w:val="1"/>
    </w:pPr>
    <w:rPr>
      <w:rFonts w:ascii="Arial" w:eastAsia="Arial" w:hAnsi="Arial" w:cs="Arial"/>
      <w:b/>
      <w:color w:val="000000"/>
      <w:sz w:val="28"/>
    </w:rPr>
  </w:style>
  <w:style w:type="paragraph" w:styleId="Heading3">
    <w:name w:val="heading 3"/>
    <w:next w:val="Normal"/>
    <w:link w:val="Heading3Char"/>
    <w:uiPriority w:val="9"/>
    <w:unhideWhenUsed/>
    <w:qFormat/>
    <w:pPr>
      <w:keepNext/>
      <w:keepLines/>
      <w:spacing w:after="0" w:line="265" w:lineRule="auto"/>
      <w:ind w:left="14" w:hanging="10"/>
      <w:outlineLvl w:val="2"/>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Arial" w:eastAsia="Arial" w:hAnsi="Arial" w:cs="Arial"/>
      <w:b/>
      <w:color w:val="000000"/>
      <w:sz w:val="22"/>
    </w:rPr>
  </w:style>
  <w:style w:type="character" w:customStyle="1" w:styleId="Heading2Char">
    <w:name w:val="Heading 2 Char"/>
    <w:link w:val="Heading2"/>
    <w:rPr>
      <w:rFonts w:ascii="Arial" w:eastAsia="Arial" w:hAnsi="Arial" w:cs="Arial"/>
      <w:b/>
      <w:color w:val="000000"/>
      <w:sz w:val="28"/>
    </w:rPr>
  </w:style>
  <w:style w:type="character" w:customStyle="1" w:styleId="Heading1Char">
    <w:name w:val="Heading 1 Char"/>
    <w:link w:val="Heading1"/>
    <w:rPr>
      <w:rFonts w:ascii="Arial" w:eastAsia="Arial" w:hAnsi="Arial" w:cs="Arial"/>
      <w:b/>
      <w:color w:val="000000"/>
      <w:sz w:val="36"/>
    </w:rPr>
  </w:style>
  <w:style w:type="paragraph" w:styleId="BalloonText">
    <w:name w:val="Balloon Text"/>
    <w:basedOn w:val="Normal"/>
    <w:link w:val="BalloonTextChar"/>
    <w:uiPriority w:val="99"/>
    <w:semiHidden/>
    <w:unhideWhenUsed/>
    <w:rsid w:val="00C322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22C8"/>
    <w:rPr>
      <w:rFonts w:ascii="Segoe UI" w:eastAsia="Arial" w:hAnsi="Segoe UI" w:cs="Segoe UI"/>
      <w:color w:val="000000"/>
      <w:sz w:val="18"/>
      <w:szCs w:val="18"/>
    </w:rPr>
  </w:style>
  <w:style w:type="paragraph" w:styleId="ListParagraph">
    <w:name w:val="List Paragraph"/>
    <w:basedOn w:val="Normal"/>
    <w:uiPriority w:val="34"/>
    <w:qFormat/>
    <w:rsid w:val="009B03BF"/>
    <w:pPr>
      <w:ind w:left="720"/>
      <w:contextualSpacing/>
    </w:pPr>
  </w:style>
  <w:style w:type="character" w:styleId="CommentReference">
    <w:name w:val="annotation reference"/>
    <w:basedOn w:val="DefaultParagraphFont"/>
    <w:uiPriority w:val="99"/>
    <w:semiHidden/>
    <w:unhideWhenUsed/>
    <w:rsid w:val="00B901A1"/>
    <w:rPr>
      <w:sz w:val="16"/>
      <w:szCs w:val="16"/>
    </w:rPr>
  </w:style>
  <w:style w:type="paragraph" w:styleId="CommentText">
    <w:name w:val="annotation text"/>
    <w:basedOn w:val="Normal"/>
    <w:link w:val="CommentTextChar"/>
    <w:uiPriority w:val="99"/>
    <w:semiHidden/>
    <w:unhideWhenUsed/>
    <w:rsid w:val="00B901A1"/>
    <w:pPr>
      <w:spacing w:line="240" w:lineRule="auto"/>
    </w:pPr>
    <w:rPr>
      <w:szCs w:val="20"/>
    </w:rPr>
  </w:style>
  <w:style w:type="character" w:customStyle="1" w:styleId="CommentTextChar">
    <w:name w:val="Comment Text Char"/>
    <w:basedOn w:val="DefaultParagraphFont"/>
    <w:link w:val="CommentText"/>
    <w:uiPriority w:val="99"/>
    <w:semiHidden/>
    <w:rsid w:val="00B901A1"/>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B901A1"/>
    <w:rPr>
      <w:b/>
      <w:bCs/>
    </w:rPr>
  </w:style>
  <w:style w:type="character" w:customStyle="1" w:styleId="CommentSubjectChar">
    <w:name w:val="Comment Subject Char"/>
    <w:basedOn w:val="CommentTextChar"/>
    <w:link w:val="CommentSubject"/>
    <w:uiPriority w:val="99"/>
    <w:semiHidden/>
    <w:rsid w:val="00B901A1"/>
    <w:rPr>
      <w:rFonts w:ascii="Arial" w:eastAsia="Arial" w:hAnsi="Arial" w:cs="Arial"/>
      <w:b/>
      <w:bCs/>
      <w:color w:val="000000"/>
      <w:sz w:val="20"/>
      <w:szCs w:val="20"/>
    </w:rPr>
  </w:style>
  <w:style w:type="paragraph" w:styleId="Revision">
    <w:name w:val="Revision"/>
    <w:hidden/>
    <w:uiPriority w:val="99"/>
    <w:semiHidden/>
    <w:rsid w:val="00707AFA"/>
    <w:pPr>
      <w:spacing w:after="0" w:line="240" w:lineRule="auto"/>
    </w:pPr>
    <w:rPr>
      <w:rFonts w:ascii="Arial" w:eastAsia="Arial" w:hAnsi="Arial" w:cs="Arial"/>
      <w:color w:val="000000"/>
      <w:sz w:val="20"/>
    </w:rPr>
  </w:style>
  <w:style w:type="character" w:styleId="Hyperlink">
    <w:name w:val="Hyperlink"/>
    <w:basedOn w:val="DefaultParagraphFont"/>
    <w:uiPriority w:val="99"/>
    <w:semiHidden/>
    <w:unhideWhenUsed/>
    <w:rsid w:val="00DF4708"/>
    <w:rPr>
      <w:color w:val="0000FF"/>
      <w:u w:val="single"/>
    </w:rPr>
  </w:style>
  <w:style w:type="paragraph" w:styleId="NormalWeb">
    <w:name w:val="Normal (Web)"/>
    <w:basedOn w:val="Normal"/>
    <w:uiPriority w:val="99"/>
    <w:unhideWhenUsed/>
    <w:rsid w:val="00DF4708"/>
    <w:pPr>
      <w:spacing w:after="240" w:line="240" w:lineRule="auto"/>
      <w:ind w:left="0" w:right="0" w:firstLine="0"/>
    </w:pPr>
    <w:rPr>
      <w:rFonts w:ascii="Times New Roman" w:eastAsia="Times New Roman" w:hAnsi="Times New Roman" w:cs="Times New Roman"/>
      <w:color w:val="auto"/>
      <w:sz w:val="24"/>
      <w:szCs w:val="24"/>
    </w:rPr>
  </w:style>
  <w:style w:type="table" w:styleId="TableGrid">
    <w:name w:val="Table Grid"/>
    <w:basedOn w:val="TableNormal"/>
    <w:uiPriority w:val="39"/>
    <w:rsid w:val="00DF47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02F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2F39"/>
    <w:rPr>
      <w:rFonts w:ascii="Arial" w:eastAsia="Arial" w:hAnsi="Arial" w:cs="Arial"/>
      <w:color w:val="000000"/>
      <w:sz w:val="20"/>
    </w:rPr>
  </w:style>
  <w:style w:type="paragraph" w:styleId="Footer">
    <w:name w:val="footer"/>
    <w:basedOn w:val="Normal"/>
    <w:link w:val="FooterChar"/>
    <w:uiPriority w:val="99"/>
    <w:unhideWhenUsed/>
    <w:rsid w:val="00B02F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2F39"/>
    <w:rPr>
      <w:rFonts w:ascii="Arial" w:eastAsia="Arial" w:hAnsi="Arial" w:cs="Arial"/>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38317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acma.gov.au/privacypolic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privacy@acma.gov.au" TargetMode="External"/><Relationship Id="rId4" Type="http://schemas.openxmlformats.org/officeDocument/2006/relationships/webSettings" Target="webSettings.xml"/><Relationship Id="rId9" Type="http://schemas.openxmlformats.org/officeDocument/2006/relationships/hyperlink" Target="http://www.comlaw.gov.au/Series/C2004A037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2187</Words>
  <Characters>12472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Gus Ortega-Montiel</cp:lastModifiedBy>
  <cp:revision>4</cp:revision>
  <cp:lastPrinted>2014-08-11T01:29:00Z</cp:lastPrinted>
  <dcterms:created xsi:type="dcterms:W3CDTF">2014-10-27T23:01:00Z</dcterms:created>
  <dcterms:modified xsi:type="dcterms:W3CDTF">2019-10-30T22:04:00Z</dcterms:modified>
</cp:coreProperties>
</file>