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9876D9" w14:textId="77777777" w:rsidR="007D1897" w:rsidRPr="00660E50" w:rsidRDefault="00AA7854">
      <w:pPr>
        <w:spacing w:after="0" w:line="259" w:lineRule="auto"/>
        <w:ind w:left="0" w:right="662" w:firstLine="0"/>
        <w:jc w:val="right"/>
        <w:rPr>
          <w:rFonts w:asciiTheme="minorHAnsi" w:hAnsiTheme="minorHAnsi"/>
        </w:rPr>
      </w:pPr>
      <w:r w:rsidRPr="00660E50">
        <w:rPr>
          <w:rFonts w:asciiTheme="minorHAnsi" w:hAnsiTheme="minorHAnsi"/>
          <w:noProof/>
        </w:rPr>
        <w:drawing>
          <wp:anchor distT="0" distB="0" distL="114300" distR="114300" simplePos="0" relativeHeight="251658240" behindDoc="0" locked="0" layoutInCell="1" allowOverlap="0" wp14:anchorId="1EF53350" wp14:editId="3FBE4A6C">
            <wp:simplePos x="0" y="0"/>
            <wp:positionH relativeFrom="column">
              <wp:posOffset>-2493</wp:posOffset>
            </wp:positionH>
            <wp:positionV relativeFrom="paragraph">
              <wp:posOffset>-38817</wp:posOffset>
            </wp:positionV>
            <wp:extent cx="2385695" cy="490474"/>
            <wp:effectExtent l="0" t="0" r="0" b="0"/>
            <wp:wrapSquare wrapText="bothSides"/>
            <wp:docPr id="82" name="Picture 82"/>
            <wp:cNvGraphicFramePr/>
            <a:graphic xmlns:a="http://schemas.openxmlformats.org/drawingml/2006/main">
              <a:graphicData uri="http://schemas.openxmlformats.org/drawingml/2006/picture">
                <pic:pic xmlns:pic="http://schemas.openxmlformats.org/drawingml/2006/picture">
                  <pic:nvPicPr>
                    <pic:cNvPr id="82" name="Picture 82"/>
                    <pic:cNvPicPr/>
                  </pic:nvPicPr>
                  <pic:blipFill>
                    <a:blip r:embed="rId8"/>
                    <a:stretch>
                      <a:fillRect/>
                    </a:stretch>
                  </pic:blipFill>
                  <pic:spPr>
                    <a:xfrm>
                      <a:off x="0" y="0"/>
                      <a:ext cx="2385695" cy="490474"/>
                    </a:xfrm>
                    <a:prstGeom prst="rect">
                      <a:avLst/>
                    </a:prstGeom>
                  </pic:spPr>
                </pic:pic>
              </a:graphicData>
            </a:graphic>
          </wp:anchor>
        </w:drawing>
      </w:r>
      <w:r w:rsidRPr="00660E50">
        <w:rPr>
          <w:rFonts w:asciiTheme="minorHAnsi" w:hAnsiTheme="minorHAnsi"/>
          <w:b/>
          <w:sz w:val="32"/>
        </w:rPr>
        <w:t xml:space="preserve">Form ACMA B11 </w:t>
      </w:r>
    </w:p>
    <w:p w14:paraId="66142E82" w14:textId="4E24BB1D" w:rsidR="007D1897" w:rsidRPr="00660E50" w:rsidRDefault="00AA7854">
      <w:pPr>
        <w:spacing w:after="1269" w:line="259" w:lineRule="auto"/>
        <w:ind w:left="0" w:right="662" w:firstLine="0"/>
        <w:jc w:val="right"/>
        <w:rPr>
          <w:rFonts w:asciiTheme="minorHAnsi" w:hAnsiTheme="minorHAnsi"/>
        </w:rPr>
      </w:pPr>
      <w:r w:rsidRPr="00660E50">
        <w:rPr>
          <w:rFonts w:asciiTheme="minorHAnsi" w:hAnsiTheme="minorHAnsi"/>
          <w:sz w:val="18"/>
        </w:rPr>
        <w:t xml:space="preserve">Effective from </w:t>
      </w:r>
      <w:r w:rsidR="009F2AD3">
        <w:rPr>
          <w:rFonts w:asciiTheme="minorHAnsi" w:hAnsiTheme="minorHAnsi"/>
          <w:sz w:val="18"/>
        </w:rPr>
        <w:t>August</w:t>
      </w:r>
      <w:r w:rsidRPr="00660E50">
        <w:rPr>
          <w:rFonts w:asciiTheme="minorHAnsi" w:hAnsiTheme="minorHAnsi"/>
          <w:sz w:val="18"/>
        </w:rPr>
        <w:t xml:space="preserve"> 2014</w:t>
      </w:r>
    </w:p>
    <w:p w14:paraId="2F491C9A" w14:textId="6EA45F4D" w:rsidR="007D1897" w:rsidRPr="00660E50" w:rsidRDefault="00AA7854" w:rsidP="008546B2">
      <w:pPr>
        <w:pStyle w:val="Heading1"/>
        <w:jc w:val="left"/>
        <w:rPr>
          <w:rFonts w:asciiTheme="minorHAnsi" w:hAnsiTheme="minorHAnsi"/>
        </w:rPr>
      </w:pPr>
      <w:r w:rsidRPr="00660E50">
        <w:rPr>
          <w:rFonts w:asciiTheme="minorHAnsi" w:hAnsiTheme="minorHAnsi"/>
        </w:rPr>
        <w:t xml:space="preserve">Guidance notes </w:t>
      </w:r>
    </w:p>
    <w:p w14:paraId="466594A3" w14:textId="5132B363" w:rsidR="00F277E0" w:rsidRPr="00AA5C38" w:rsidRDefault="00AA7854" w:rsidP="00AA5C38">
      <w:pPr>
        <w:pStyle w:val="Heading2"/>
        <w:spacing w:before="240" w:after="55"/>
        <w:ind w:left="0" w:right="478" w:firstLine="0"/>
        <w:rPr>
          <w:rFonts w:asciiTheme="minorHAnsi" w:hAnsiTheme="minorHAnsi"/>
          <w:color w:val="404040" w:themeColor="text1" w:themeTint="BF"/>
        </w:rPr>
      </w:pPr>
      <w:r w:rsidRPr="00AA5C38">
        <w:rPr>
          <w:rFonts w:asciiTheme="minorHAnsi" w:hAnsiTheme="minorHAnsi"/>
          <w:color w:val="404040" w:themeColor="text1" w:themeTint="BF"/>
        </w:rPr>
        <w:t xml:space="preserve">Application for </w:t>
      </w:r>
      <w:r w:rsidR="00274218" w:rsidRPr="00AA5C38">
        <w:rPr>
          <w:rFonts w:asciiTheme="minorHAnsi" w:hAnsiTheme="minorHAnsi"/>
          <w:color w:val="404040" w:themeColor="text1" w:themeTint="BF"/>
        </w:rPr>
        <w:t>p</w:t>
      </w:r>
      <w:r w:rsidRPr="00AA5C38">
        <w:rPr>
          <w:rFonts w:asciiTheme="minorHAnsi" w:hAnsiTheme="minorHAnsi"/>
          <w:color w:val="404040" w:themeColor="text1" w:themeTint="BF"/>
        </w:rPr>
        <w:t xml:space="preserve">rior </w:t>
      </w:r>
      <w:r w:rsidR="00274218" w:rsidRPr="00AA5C38">
        <w:rPr>
          <w:rFonts w:asciiTheme="minorHAnsi" w:hAnsiTheme="minorHAnsi"/>
          <w:color w:val="404040" w:themeColor="text1" w:themeTint="BF"/>
        </w:rPr>
        <w:t>a</w:t>
      </w:r>
      <w:r w:rsidRPr="00AA5C38">
        <w:rPr>
          <w:rFonts w:asciiTheme="minorHAnsi" w:hAnsiTheme="minorHAnsi"/>
          <w:color w:val="404040" w:themeColor="text1" w:themeTint="BF"/>
        </w:rPr>
        <w:t xml:space="preserve">pproval of </w:t>
      </w:r>
      <w:r w:rsidR="00274218" w:rsidRPr="00AA5C38">
        <w:rPr>
          <w:rFonts w:asciiTheme="minorHAnsi" w:hAnsiTheme="minorHAnsi"/>
          <w:color w:val="404040" w:themeColor="text1" w:themeTint="BF"/>
        </w:rPr>
        <w:t>t</w:t>
      </w:r>
      <w:r w:rsidRPr="00AA5C38">
        <w:rPr>
          <w:rFonts w:asciiTheme="minorHAnsi" w:hAnsiTheme="minorHAnsi"/>
          <w:color w:val="404040" w:themeColor="text1" w:themeTint="BF"/>
        </w:rPr>
        <w:t xml:space="preserve">ransactions which result in an </w:t>
      </w:r>
      <w:r w:rsidR="00274218" w:rsidRPr="00AA5C38">
        <w:rPr>
          <w:rFonts w:asciiTheme="minorHAnsi" w:hAnsiTheme="minorHAnsi"/>
          <w:color w:val="404040" w:themeColor="text1" w:themeTint="BF"/>
        </w:rPr>
        <w:t>u</w:t>
      </w:r>
      <w:r w:rsidRPr="00AA5C38">
        <w:rPr>
          <w:rFonts w:asciiTheme="minorHAnsi" w:hAnsiTheme="minorHAnsi"/>
          <w:color w:val="404040" w:themeColor="text1" w:themeTint="BF"/>
        </w:rPr>
        <w:t xml:space="preserve">nacceptable </w:t>
      </w:r>
      <w:r w:rsidR="00274218" w:rsidRPr="00AA5C38">
        <w:rPr>
          <w:rFonts w:asciiTheme="minorHAnsi" w:hAnsiTheme="minorHAnsi"/>
          <w:color w:val="404040" w:themeColor="text1" w:themeTint="BF"/>
        </w:rPr>
        <w:t>m</w:t>
      </w:r>
      <w:r w:rsidRPr="00AA5C38">
        <w:rPr>
          <w:rFonts w:asciiTheme="minorHAnsi" w:hAnsiTheme="minorHAnsi"/>
          <w:color w:val="404040" w:themeColor="text1" w:themeTint="BF"/>
        </w:rPr>
        <w:t xml:space="preserve">edia </w:t>
      </w:r>
      <w:r w:rsidR="00274218" w:rsidRPr="00AA5C38">
        <w:rPr>
          <w:rFonts w:asciiTheme="minorHAnsi" w:hAnsiTheme="minorHAnsi"/>
          <w:color w:val="404040" w:themeColor="text1" w:themeTint="BF"/>
        </w:rPr>
        <w:t>d</w:t>
      </w:r>
      <w:r w:rsidRPr="00AA5C38">
        <w:rPr>
          <w:rFonts w:asciiTheme="minorHAnsi" w:hAnsiTheme="minorHAnsi"/>
          <w:color w:val="404040" w:themeColor="text1" w:themeTint="BF"/>
        </w:rPr>
        <w:t xml:space="preserve">iversity </w:t>
      </w:r>
      <w:r w:rsidR="00274218" w:rsidRPr="00AA5C38">
        <w:rPr>
          <w:rFonts w:asciiTheme="minorHAnsi" w:hAnsiTheme="minorHAnsi"/>
          <w:color w:val="404040" w:themeColor="text1" w:themeTint="BF"/>
        </w:rPr>
        <w:t>s</w:t>
      </w:r>
      <w:r w:rsidRPr="00AA5C38">
        <w:rPr>
          <w:rFonts w:asciiTheme="minorHAnsi" w:hAnsiTheme="minorHAnsi"/>
          <w:color w:val="404040" w:themeColor="text1" w:themeTint="BF"/>
        </w:rPr>
        <w:t xml:space="preserve">ituation or an </w:t>
      </w:r>
      <w:r w:rsidR="00274218" w:rsidRPr="00AA5C38">
        <w:rPr>
          <w:rFonts w:asciiTheme="minorHAnsi" w:hAnsiTheme="minorHAnsi"/>
          <w:color w:val="404040" w:themeColor="text1" w:themeTint="BF"/>
        </w:rPr>
        <w:t>u</w:t>
      </w:r>
      <w:r w:rsidRPr="00AA5C38">
        <w:rPr>
          <w:rFonts w:asciiTheme="minorHAnsi" w:hAnsiTheme="minorHAnsi"/>
          <w:color w:val="404040" w:themeColor="text1" w:themeTint="BF"/>
        </w:rPr>
        <w:t>nacceptable 3-</w:t>
      </w:r>
      <w:r w:rsidR="00274218" w:rsidRPr="00AA5C38">
        <w:rPr>
          <w:rFonts w:asciiTheme="minorHAnsi" w:hAnsiTheme="minorHAnsi"/>
          <w:color w:val="404040" w:themeColor="text1" w:themeTint="BF"/>
        </w:rPr>
        <w:t>w</w:t>
      </w:r>
      <w:r w:rsidRPr="00AA5C38">
        <w:rPr>
          <w:rFonts w:asciiTheme="minorHAnsi" w:hAnsiTheme="minorHAnsi"/>
          <w:color w:val="404040" w:themeColor="text1" w:themeTint="BF"/>
        </w:rPr>
        <w:t xml:space="preserve">ay </w:t>
      </w:r>
      <w:r w:rsidR="00274218" w:rsidRPr="00AA5C38">
        <w:rPr>
          <w:rFonts w:asciiTheme="minorHAnsi" w:hAnsiTheme="minorHAnsi"/>
          <w:color w:val="404040" w:themeColor="text1" w:themeTint="BF"/>
        </w:rPr>
        <w:t>c</w:t>
      </w:r>
      <w:r w:rsidRPr="00AA5C38">
        <w:rPr>
          <w:rFonts w:asciiTheme="minorHAnsi" w:hAnsiTheme="minorHAnsi"/>
          <w:color w:val="404040" w:themeColor="text1" w:themeTint="BF"/>
        </w:rPr>
        <w:t xml:space="preserve">ontrol </w:t>
      </w:r>
      <w:r w:rsidR="00274218" w:rsidRPr="00AA5C38">
        <w:rPr>
          <w:rFonts w:asciiTheme="minorHAnsi" w:hAnsiTheme="minorHAnsi"/>
          <w:color w:val="404040" w:themeColor="text1" w:themeTint="BF"/>
        </w:rPr>
        <w:t>s</w:t>
      </w:r>
      <w:r w:rsidRPr="00AA5C38">
        <w:rPr>
          <w:rFonts w:asciiTheme="minorHAnsi" w:hAnsiTheme="minorHAnsi"/>
          <w:color w:val="404040" w:themeColor="text1" w:themeTint="BF"/>
        </w:rPr>
        <w:t>ituation</w:t>
      </w:r>
      <w:r w:rsidRPr="00AA5C38">
        <w:rPr>
          <w:rFonts w:asciiTheme="minorHAnsi" w:hAnsiTheme="minorHAnsi"/>
          <w:color w:val="404040" w:themeColor="text1" w:themeTint="BF"/>
          <w:sz w:val="32"/>
        </w:rPr>
        <w:t xml:space="preserve"> </w:t>
      </w:r>
      <w:r w:rsidR="00F277E0" w:rsidRPr="00AA5C38">
        <w:rPr>
          <w:rFonts w:asciiTheme="minorHAnsi" w:hAnsiTheme="minorHAnsi"/>
          <w:color w:val="404040" w:themeColor="text1" w:themeTint="BF"/>
        </w:rPr>
        <w:t xml:space="preserve">under </w:t>
      </w:r>
      <w:r w:rsidR="00274218" w:rsidRPr="00AA5C38">
        <w:rPr>
          <w:rFonts w:asciiTheme="minorHAnsi" w:hAnsiTheme="minorHAnsi"/>
          <w:color w:val="404040" w:themeColor="text1" w:themeTint="BF"/>
        </w:rPr>
        <w:t>s</w:t>
      </w:r>
      <w:r w:rsidR="00F277E0" w:rsidRPr="00AA5C38">
        <w:rPr>
          <w:rFonts w:asciiTheme="minorHAnsi" w:hAnsiTheme="minorHAnsi"/>
          <w:color w:val="404040" w:themeColor="text1" w:themeTint="BF"/>
        </w:rPr>
        <w:t xml:space="preserve">ection 61AJ and </w:t>
      </w:r>
      <w:r w:rsidR="00274218" w:rsidRPr="00AA5C38">
        <w:rPr>
          <w:rFonts w:asciiTheme="minorHAnsi" w:hAnsiTheme="minorHAnsi"/>
          <w:color w:val="404040" w:themeColor="text1" w:themeTint="BF"/>
        </w:rPr>
        <w:t>s</w:t>
      </w:r>
      <w:r w:rsidR="00F277E0" w:rsidRPr="00AA5C38">
        <w:rPr>
          <w:rFonts w:asciiTheme="minorHAnsi" w:hAnsiTheme="minorHAnsi"/>
          <w:color w:val="404040" w:themeColor="text1" w:themeTint="BF"/>
        </w:rPr>
        <w:t>ection 61AMC</w:t>
      </w:r>
      <w:r w:rsidR="00F277E0" w:rsidRPr="00AA5C38">
        <w:rPr>
          <w:rFonts w:asciiTheme="minorHAnsi" w:hAnsiTheme="minorHAnsi"/>
          <w:color w:val="404040" w:themeColor="text1" w:themeTint="BF"/>
          <w:sz w:val="24"/>
        </w:rPr>
        <w:t xml:space="preserve"> </w:t>
      </w:r>
      <w:r w:rsidR="00F277E0" w:rsidRPr="00AA5C38">
        <w:rPr>
          <w:rFonts w:asciiTheme="minorHAnsi" w:hAnsiTheme="minorHAnsi"/>
          <w:color w:val="404040" w:themeColor="text1" w:themeTint="BF"/>
        </w:rPr>
        <w:t xml:space="preserve">of the </w:t>
      </w:r>
      <w:r w:rsidR="00F277E0" w:rsidRPr="00AA5C38">
        <w:rPr>
          <w:rFonts w:asciiTheme="minorHAnsi" w:hAnsiTheme="minorHAnsi"/>
          <w:i/>
          <w:color w:val="404040" w:themeColor="text1" w:themeTint="BF"/>
        </w:rPr>
        <w:t xml:space="preserve">Broadcasting Services Act 1992 </w:t>
      </w:r>
      <w:r w:rsidR="00F277E0" w:rsidRPr="00AA5C38">
        <w:rPr>
          <w:rFonts w:asciiTheme="minorHAnsi" w:hAnsiTheme="minorHAnsi"/>
          <w:color w:val="404040" w:themeColor="text1" w:themeTint="BF"/>
        </w:rPr>
        <w:t>(the BSA)</w:t>
      </w:r>
    </w:p>
    <w:p w14:paraId="7FAEEA93" w14:textId="77777777" w:rsidR="00DC031D" w:rsidRPr="008546B2" w:rsidRDefault="00DC031D" w:rsidP="00C82466">
      <w:pPr>
        <w:ind w:right="762"/>
      </w:pPr>
    </w:p>
    <w:p w14:paraId="58035529" w14:textId="77777777" w:rsidR="00121DFD" w:rsidRPr="008546B2" w:rsidRDefault="00121DFD" w:rsidP="00C82466">
      <w:pPr>
        <w:ind w:right="762"/>
      </w:pPr>
    </w:p>
    <w:p w14:paraId="42040A61" w14:textId="77777777" w:rsidR="007D1897" w:rsidRPr="00660E50" w:rsidRDefault="00AA7854" w:rsidP="00C82466">
      <w:pPr>
        <w:spacing w:after="171" w:line="259" w:lineRule="auto"/>
        <w:ind w:left="12" w:right="762" w:firstLine="0"/>
        <w:rPr>
          <w:rFonts w:asciiTheme="minorHAnsi" w:hAnsiTheme="minorHAnsi"/>
        </w:rPr>
      </w:pPr>
      <w:r w:rsidRPr="00660E50">
        <w:rPr>
          <w:rFonts w:asciiTheme="minorHAnsi" w:hAnsiTheme="minorHAnsi"/>
          <w:b/>
          <w:sz w:val="24"/>
        </w:rPr>
        <w:t xml:space="preserve">WHEN SHOULD AN ACMA B11 APPLICATION FORM BE LODGED? </w:t>
      </w:r>
    </w:p>
    <w:p w14:paraId="300F0AEC" w14:textId="4732236D" w:rsidR="007D1897" w:rsidRPr="008C7E9D" w:rsidRDefault="00AA7854" w:rsidP="00C82466">
      <w:pPr>
        <w:spacing w:after="9"/>
        <w:ind w:right="762"/>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An ACMA B11 form should be used in the following situations: </w:t>
      </w:r>
      <w:r w:rsidR="00274218" w:rsidRPr="008C7E9D">
        <w:rPr>
          <w:rFonts w:asciiTheme="minorHAnsi" w:hAnsiTheme="minorHAnsi"/>
          <w:color w:val="0D0D0D" w:themeColor="text1" w:themeTint="F2"/>
          <w:sz w:val="22"/>
        </w:rPr>
        <w:br/>
      </w:r>
    </w:p>
    <w:p w14:paraId="4C22D7DA" w14:textId="38953207" w:rsidR="007D1897" w:rsidRPr="008C7E9D" w:rsidRDefault="00AA7854" w:rsidP="00C82466">
      <w:pPr>
        <w:numPr>
          <w:ilvl w:val="0"/>
          <w:numId w:val="1"/>
        </w:numPr>
        <w:spacing w:after="6"/>
        <w:ind w:right="762" w:hanging="360"/>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before</w:t>
      </w:r>
      <w:proofErr w:type="gramEnd"/>
      <w:r w:rsidRPr="008C7E9D">
        <w:rPr>
          <w:rFonts w:asciiTheme="minorHAnsi" w:hAnsiTheme="minorHAnsi"/>
          <w:color w:val="0D0D0D" w:themeColor="text1" w:themeTint="F2"/>
          <w:sz w:val="22"/>
        </w:rPr>
        <w:t xml:space="preserve"> a transaction takes place that would place a person in breach of section 61AG or 61AH of the BSA. The person may apply (</w:t>
      </w:r>
      <w:r w:rsidR="00274218" w:rsidRPr="008C7E9D">
        <w:rPr>
          <w:rFonts w:asciiTheme="minorHAnsi" w:hAnsiTheme="minorHAnsi"/>
          <w:color w:val="0D0D0D" w:themeColor="text1" w:themeTint="F2"/>
          <w:sz w:val="22"/>
        </w:rPr>
        <w:t>under</w:t>
      </w:r>
      <w:r w:rsidRPr="008C7E9D">
        <w:rPr>
          <w:rFonts w:asciiTheme="minorHAnsi" w:hAnsiTheme="minorHAnsi"/>
          <w:color w:val="0D0D0D" w:themeColor="text1" w:themeTint="F2"/>
          <w:sz w:val="22"/>
        </w:rPr>
        <w:t xml:space="preserve"> section 61AJ) to the ACMA for approval of the transaction; or</w:t>
      </w:r>
      <w:r w:rsidR="00C82466" w:rsidRPr="008C7E9D">
        <w:rPr>
          <w:rFonts w:asciiTheme="minorHAnsi" w:hAnsiTheme="minorHAnsi"/>
          <w:color w:val="0D0D0D" w:themeColor="text1" w:themeTint="F2"/>
          <w:sz w:val="22"/>
        </w:rPr>
        <w:br/>
      </w:r>
    </w:p>
    <w:p w14:paraId="6FBF910C" w14:textId="413AB601" w:rsidR="007D1897" w:rsidRPr="008C7E9D" w:rsidRDefault="00AA7854" w:rsidP="00C82466">
      <w:pPr>
        <w:numPr>
          <w:ilvl w:val="0"/>
          <w:numId w:val="1"/>
        </w:numPr>
        <w:spacing w:after="235"/>
        <w:ind w:right="762" w:hanging="360"/>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before</w:t>
      </w:r>
      <w:proofErr w:type="gramEnd"/>
      <w:r w:rsidRPr="008C7E9D">
        <w:rPr>
          <w:rFonts w:asciiTheme="minorHAnsi" w:hAnsiTheme="minorHAnsi"/>
          <w:color w:val="0D0D0D" w:themeColor="text1" w:themeTint="F2"/>
          <w:sz w:val="22"/>
        </w:rPr>
        <w:t xml:space="preserve"> a transaction takes place that would place a person in breach of section 61AMA or 61AMB of the BSA. The person may apply (</w:t>
      </w:r>
      <w:r w:rsidR="00274218" w:rsidRPr="008C7E9D">
        <w:rPr>
          <w:rFonts w:asciiTheme="minorHAnsi" w:hAnsiTheme="minorHAnsi"/>
          <w:color w:val="0D0D0D" w:themeColor="text1" w:themeTint="F2"/>
          <w:sz w:val="22"/>
        </w:rPr>
        <w:t>under</w:t>
      </w:r>
      <w:r w:rsidRPr="008C7E9D">
        <w:rPr>
          <w:rFonts w:asciiTheme="minorHAnsi" w:hAnsiTheme="minorHAnsi"/>
          <w:color w:val="0D0D0D" w:themeColor="text1" w:themeTint="F2"/>
          <w:sz w:val="22"/>
        </w:rPr>
        <w:t xml:space="preserve"> section 61AMC) to the ACMA for approval of the transaction.</w:t>
      </w:r>
    </w:p>
    <w:p w14:paraId="232C64CF" w14:textId="70BF71DF" w:rsidR="007D1897" w:rsidRPr="008C7E9D" w:rsidRDefault="00AA7854" w:rsidP="00C82466">
      <w:pPr>
        <w:spacing w:after="201"/>
        <w:ind w:right="762"/>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If you have any difficulty completing the form, contact the </w:t>
      </w:r>
      <w:r w:rsidR="007D4C15" w:rsidRPr="007D4C15">
        <w:rPr>
          <w:rFonts w:asciiTheme="minorHAnsi" w:hAnsiTheme="minorHAnsi"/>
          <w:color w:val="0D0D0D" w:themeColor="text1" w:themeTint="F2"/>
          <w:sz w:val="22"/>
        </w:rPr>
        <w:t>Diversity, Localism and Accessibility</w:t>
      </w:r>
      <w:r w:rsidR="007D4C15">
        <w:rPr>
          <w:rFonts w:asciiTheme="minorHAnsi" w:hAnsiTheme="minorHAnsi"/>
          <w:color w:val="0D0D0D" w:themeColor="text1" w:themeTint="F2"/>
          <w:sz w:val="22"/>
        </w:rPr>
        <w:t xml:space="preserve"> </w:t>
      </w:r>
      <w:r w:rsidRPr="008C7E9D">
        <w:rPr>
          <w:rFonts w:asciiTheme="minorHAnsi" w:hAnsiTheme="minorHAnsi"/>
          <w:color w:val="0D0D0D" w:themeColor="text1" w:themeTint="F2"/>
          <w:sz w:val="22"/>
        </w:rPr>
        <w:t xml:space="preserve">Section in the ACMA Sydney Office during business hours on 1800 226 667. </w:t>
      </w:r>
    </w:p>
    <w:p w14:paraId="75846F57" w14:textId="77777777" w:rsidR="00EA6F4D" w:rsidRDefault="00EA6F4D" w:rsidP="00C82466">
      <w:pPr>
        <w:spacing w:after="201"/>
        <w:ind w:right="762"/>
        <w:rPr>
          <w:rFonts w:asciiTheme="minorHAnsi" w:hAnsiTheme="minorHAnsi"/>
          <w:sz w:val="22"/>
        </w:rPr>
      </w:pPr>
    </w:p>
    <w:tbl>
      <w:tblPr>
        <w:tblStyle w:val="TableGrid"/>
        <w:tblW w:w="0" w:type="auto"/>
        <w:tblInd w:w="22" w:type="dxa"/>
        <w:tblLook w:val="04A0" w:firstRow="1" w:lastRow="0" w:firstColumn="1" w:lastColumn="0" w:noHBand="0" w:noVBand="1"/>
      </w:tblPr>
      <w:tblGrid>
        <w:gridCol w:w="9045"/>
      </w:tblGrid>
      <w:tr w:rsidR="00EA6F4D" w14:paraId="325A4510" w14:textId="77777777" w:rsidTr="00C82466">
        <w:tc>
          <w:tcPr>
            <w:tcW w:w="9045" w:type="dxa"/>
          </w:tcPr>
          <w:p w14:paraId="20D5BC5B" w14:textId="77777777" w:rsidR="00EA6F4D" w:rsidRPr="008C7E9D" w:rsidRDefault="00EA6F4D" w:rsidP="00C82466">
            <w:pPr>
              <w:spacing w:line="280" w:lineRule="atLeast"/>
              <w:ind w:right="762"/>
              <w:rPr>
                <w:rFonts w:asciiTheme="minorHAnsi" w:hAnsiTheme="minorHAnsi"/>
                <w:b/>
                <w:color w:val="0D0D0D" w:themeColor="text1" w:themeTint="F2"/>
                <w:sz w:val="22"/>
                <w:szCs w:val="22"/>
              </w:rPr>
            </w:pPr>
            <w:r w:rsidRPr="008C7E9D">
              <w:rPr>
                <w:rFonts w:asciiTheme="minorHAnsi" w:hAnsiTheme="minorHAnsi"/>
                <w:b/>
                <w:color w:val="0D0D0D" w:themeColor="text1" w:themeTint="F2"/>
                <w:sz w:val="22"/>
                <w:szCs w:val="22"/>
              </w:rPr>
              <w:t>Collection, use and disclosure of personal information</w:t>
            </w:r>
          </w:p>
          <w:p w14:paraId="42A7A90E" w14:textId="77777777" w:rsidR="00EA6F4D" w:rsidRPr="008C7E9D" w:rsidRDefault="00EA6F4D" w:rsidP="00C82466">
            <w:pPr>
              <w:spacing w:before="120"/>
              <w:ind w:right="33"/>
              <w:rPr>
                <w:rFonts w:asciiTheme="minorHAnsi" w:hAnsiTheme="minorHAnsi"/>
                <w:color w:val="0D0D0D" w:themeColor="text1" w:themeTint="F2"/>
                <w:sz w:val="22"/>
                <w:szCs w:val="22"/>
              </w:rPr>
            </w:pPr>
          </w:p>
          <w:p w14:paraId="350D4831" w14:textId="77777777" w:rsidR="00EA6F4D" w:rsidRPr="008C7E9D" w:rsidRDefault="00EA6F4D" w:rsidP="00C82466">
            <w:pPr>
              <w:spacing w:before="120" w:after="120" w:line="280" w:lineRule="atLeast"/>
              <w:ind w:right="33"/>
              <w:rPr>
                <w:rFonts w:asciiTheme="minorHAnsi" w:hAnsiTheme="minorHAnsi"/>
                <w:color w:val="0D0D0D" w:themeColor="text1" w:themeTint="F2"/>
                <w:sz w:val="22"/>
                <w:szCs w:val="22"/>
              </w:rPr>
            </w:pPr>
            <w:r w:rsidRPr="008C7E9D">
              <w:rPr>
                <w:rFonts w:asciiTheme="minorHAnsi" w:hAnsiTheme="minorHAnsi"/>
                <w:color w:val="0D0D0D" w:themeColor="text1" w:themeTint="F2"/>
                <w:sz w:val="22"/>
                <w:szCs w:val="22"/>
              </w:rPr>
              <w:t xml:space="preserve">The </w:t>
            </w:r>
            <w:r w:rsidRPr="008C7E9D">
              <w:rPr>
                <w:rFonts w:asciiTheme="minorHAnsi" w:hAnsiTheme="minorHAnsi"/>
                <w:i/>
                <w:color w:val="0D0D0D" w:themeColor="text1" w:themeTint="F2"/>
                <w:sz w:val="22"/>
                <w:szCs w:val="22"/>
              </w:rPr>
              <w:t>Privacy Act 1988</w:t>
            </w:r>
            <w:r w:rsidRPr="008C7E9D">
              <w:rPr>
                <w:rFonts w:asciiTheme="minorHAnsi" w:hAnsiTheme="minorHAnsi"/>
                <w:color w:val="0D0D0D" w:themeColor="text1" w:themeTint="F2"/>
                <w:sz w:val="22"/>
                <w:szCs w:val="22"/>
              </w:rPr>
              <w:t xml:space="preserve"> (</w:t>
            </w:r>
            <w:proofErr w:type="spellStart"/>
            <w:r w:rsidRPr="008C7E9D">
              <w:rPr>
                <w:rFonts w:asciiTheme="minorHAnsi" w:hAnsiTheme="minorHAnsi"/>
                <w:color w:val="0D0D0D" w:themeColor="text1" w:themeTint="F2"/>
                <w:sz w:val="22"/>
                <w:szCs w:val="22"/>
              </w:rPr>
              <w:t>Cth</w:t>
            </w:r>
            <w:proofErr w:type="spellEnd"/>
            <w:r w:rsidRPr="008C7E9D">
              <w:rPr>
                <w:rFonts w:asciiTheme="minorHAnsi" w:hAnsiTheme="minorHAnsi"/>
                <w:color w:val="0D0D0D" w:themeColor="text1" w:themeTint="F2"/>
                <w:sz w:val="22"/>
                <w:szCs w:val="22"/>
              </w:rPr>
              <w:t xml:space="preserve">) (the Privacy Act) imposes obligations on the ACMA in relation to the collection, security, quality, access, use and disclosure of personal information.  These obligations are detailed in the </w:t>
            </w:r>
            <w:r w:rsidRPr="008C7E9D">
              <w:rPr>
                <w:rFonts w:asciiTheme="minorHAnsi" w:hAnsiTheme="minorHAnsi"/>
                <w:b/>
                <w:color w:val="0D0D0D" w:themeColor="text1" w:themeTint="F2"/>
                <w:sz w:val="22"/>
                <w:szCs w:val="22"/>
                <w:u w:val="single"/>
              </w:rPr>
              <w:t>Australian Privacy Principles</w:t>
            </w:r>
            <w:r w:rsidRPr="008C7E9D">
              <w:rPr>
                <w:rFonts w:asciiTheme="minorHAnsi" w:hAnsiTheme="minorHAnsi"/>
                <w:color w:val="0D0D0D" w:themeColor="text1" w:themeTint="F2"/>
                <w:sz w:val="22"/>
                <w:szCs w:val="22"/>
              </w:rPr>
              <w:t xml:space="preserve">.  </w:t>
            </w:r>
          </w:p>
          <w:p w14:paraId="59974BED" w14:textId="77777777" w:rsidR="00EA6F4D" w:rsidRPr="008C7E9D" w:rsidRDefault="00EA6F4D" w:rsidP="00C82466">
            <w:pPr>
              <w:spacing w:before="120" w:after="120" w:line="280" w:lineRule="atLeast"/>
              <w:ind w:right="33"/>
              <w:rPr>
                <w:rFonts w:asciiTheme="minorHAnsi" w:hAnsiTheme="minorHAnsi"/>
                <w:color w:val="0D0D0D" w:themeColor="text1" w:themeTint="F2"/>
                <w:sz w:val="22"/>
                <w:szCs w:val="22"/>
              </w:rPr>
            </w:pPr>
            <w:r w:rsidRPr="008C7E9D">
              <w:rPr>
                <w:rFonts w:asciiTheme="minorHAnsi" w:hAnsiTheme="minorHAnsi"/>
                <w:color w:val="0D0D0D" w:themeColor="text1" w:themeTint="F2"/>
                <w:sz w:val="22"/>
                <w:szCs w:val="22"/>
              </w:rPr>
              <w:t xml:space="preserve">The ACMA may only collect personal information if it is reasonably necessary for, or directly related to, one or more of the ACMA’s functions or activities. </w:t>
            </w:r>
          </w:p>
          <w:p w14:paraId="1C48B1EB" w14:textId="1137F3AD" w:rsidR="00EA6F4D" w:rsidRPr="008C7E9D" w:rsidRDefault="00EA6F4D" w:rsidP="00C82466">
            <w:pPr>
              <w:spacing w:line="280" w:lineRule="atLeast"/>
              <w:ind w:right="33"/>
              <w:rPr>
                <w:rFonts w:asciiTheme="minorHAnsi" w:hAnsiTheme="minorHAnsi"/>
                <w:color w:val="0D0D0D" w:themeColor="text1" w:themeTint="F2"/>
                <w:sz w:val="22"/>
                <w:szCs w:val="22"/>
              </w:rPr>
            </w:pPr>
            <w:r w:rsidRPr="008C7E9D">
              <w:rPr>
                <w:rFonts w:asciiTheme="minorHAnsi" w:hAnsiTheme="minorHAnsi"/>
                <w:color w:val="0D0D0D" w:themeColor="text1" w:themeTint="F2"/>
                <w:sz w:val="22"/>
                <w:szCs w:val="22"/>
              </w:rPr>
              <w:t xml:space="preserve">The purpose of the collection of information on this form, including personal information, is </w:t>
            </w:r>
            <w:r w:rsidRPr="008C7E9D">
              <w:rPr>
                <w:rFonts w:asciiTheme="minorHAnsi" w:hAnsiTheme="minorHAnsi"/>
                <w:color w:val="0D0D0D" w:themeColor="text1" w:themeTint="F2"/>
                <w:sz w:val="22"/>
                <w:szCs w:val="22"/>
                <w:lang w:val="en"/>
              </w:rPr>
              <w:t>to make a decision on applications for prior approval of temporary breaches that may occur as a res</w:t>
            </w:r>
            <w:r w:rsidR="00985512">
              <w:rPr>
                <w:rFonts w:asciiTheme="minorHAnsi" w:hAnsiTheme="minorHAnsi"/>
                <w:color w:val="0D0D0D" w:themeColor="text1" w:themeTint="F2"/>
                <w:sz w:val="22"/>
                <w:szCs w:val="22"/>
                <w:lang w:val="en"/>
              </w:rPr>
              <w:t>ult of a transaction</w:t>
            </w:r>
            <w:r w:rsidRPr="008C7E9D">
              <w:rPr>
                <w:rFonts w:asciiTheme="minorHAnsi" w:hAnsiTheme="minorHAnsi"/>
                <w:color w:val="0D0D0D" w:themeColor="text1" w:themeTint="F2"/>
                <w:sz w:val="22"/>
                <w:szCs w:val="22"/>
              </w:rPr>
              <w:t xml:space="preserve">.  This information is required under </w:t>
            </w:r>
            <w:r w:rsidRPr="008C7E9D">
              <w:rPr>
                <w:rFonts w:asciiTheme="minorHAnsi" w:hAnsiTheme="minorHAnsi"/>
                <w:color w:val="0D0D0D" w:themeColor="text1" w:themeTint="F2"/>
                <w:sz w:val="22"/>
                <w:szCs w:val="22"/>
                <w:lang w:val="en"/>
              </w:rPr>
              <w:t>section 61AJ and s61AMC of</w:t>
            </w:r>
            <w:r w:rsidRPr="008C7E9D">
              <w:rPr>
                <w:rFonts w:asciiTheme="minorHAnsi" w:hAnsiTheme="minorHAnsi"/>
                <w:color w:val="0D0D0D" w:themeColor="text1" w:themeTint="F2"/>
                <w:sz w:val="22"/>
                <w:szCs w:val="22"/>
              </w:rPr>
              <w:t xml:space="preserve"> the BSA.</w:t>
            </w:r>
          </w:p>
          <w:p w14:paraId="66D26531" w14:textId="77777777" w:rsidR="00CE57A1" w:rsidRPr="008C7E9D" w:rsidRDefault="00CE57A1" w:rsidP="00C82466">
            <w:pPr>
              <w:spacing w:line="280" w:lineRule="atLeast"/>
              <w:ind w:left="12" w:right="33" w:firstLine="0"/>
              <w:rPr>
                <w:rFonts w:asciiTheme="minorHAnsi" w:hAnsiTheme="minorHAnsi"/>
                <w:color w:val="0D0D0D" w:themeColor="text1" w:themeTint="F2"/>
                <w:sz w:val="22"/>
                <w:szCs w:val="22"/>
                <w:lang w:val="en"/>
              </w:rPr>
            </w:pPr>
          </w:p>
          <w:p w14:paraId="48F79F8A" w14:textId="77777777" w:rsidR="00CE57A1" w:rsidRPr="008C7E9D" w:rsidRDefault="00EA6F4D" w:rsidP="00C82466">
            <w:pPr>
              <w:spacing w:line="280" w:lineRule="atLeast"/>
              <w:ind w:right="33"/>
              <w:rPr>
                <w:rFonts w:asciiTheme="minorHAnsi" w:hAnsiTheme="minorHAnsi"/>
                <w:color w:val="0D0D0D" w:themeColor="text1" w:themeTint="F2"/>
                <w:sz w:val="22"/>
                <w:szCs w:val="22"/>
              </w:rPr>
            </w:pPr>
            <w:r w:rsidRPr="008C7E9D">
              <w:rPr>
                <w:rFonts w:asciiTheme="minorHAnsi" w:hAnsiTheme="minorHAnsi"/>
                <w:color w:val="0D0D0D" w:themeColor="text1" w:themeTint="F2"/>
                <w:sz w:val="22"/>
                <w:szCs w:val="22"/>
              </w:rPr>
              <w:t xml:space="preserve">The ACMA will not use the personal information for any other purpose, nor will we disclose it, other than as noted above, unless we have the individual’s consent or we are otherwise permitted to do so under the Privacy Act.  </w:t>
            </w:r>
          </w:p>
          <w:p w14:paraId="2CEE1BFC" w14:textId="77777777" w:rsidR="00CE57A1" w:rsidRPr="008C7E9D" w:rsidRDefault="00CE57A1" w:rsidP="00C82466">
            <w:pPr>
              <w:spacing w:line="280" w:lineRule="atLeast"/>
              <w:ind w:right="33"/>
              <w:rPr>
                <w:rFonts w:asciiTheme="minorHAnsi" w:hAnsiTheme="minorHAnsi"/>
                <w:color w:val="0D0D0D" w:themeColor="text1" w:themeTint="F2"/>
                <w:sz w:val="22"/>
                <w:szCs w:val="22"/>
              </w:rPr>
            </w:pPr>
            <w:bookmarkStart w:id="0" w:name="_GoBack"/>
            <w:bookmarkEnd w:id="0"/>
          </w:p>
          <w:p w14:paraId="15783F91" w14:textId="5EB04FB1" w:rsidR="00EA6F4D" w:rsidRPr="008C7E9D" w:rsidRDefault="00EA6F4D" w:rsidP="00C82466">
            <w:pPr>
              <w:spacing w:line="280" w:lineRule="atLeast"/>
              <w:ind w:right="33"/>
              <w:rPr>
                <w:rFonts w:asciiTheme="minorHAnsi" w:hAnsiTheme="minorHAnsi"/>
                <w:color w:val="0D0D0D" w:themeColor="text1" w:themeTint="F2"/>
                <w:sz w:val="22"/>
                <w:szCs w:val="22"/>
              </w:rPr>
            </w:pPr>
            <w:r w:rsidRPr="008C7E9D">
              <w:rPr>
                <w:rFonts w:asciiTheme="minorHAnsi" w:hAnsiTheme="minorHAnsi"/>
                <w:color w:val="0D0D0D" w:themeColor="text1" w:themeTint="F2"/>
                <w:sz w:val="22"/>
                <w:szCs w:val="22"/>
              </w:rPr>
              <w:lastRenderedPageBreak/>
              <w:t xml:space="preserve">If the personal information is not provided it may not be a valid application and you may be contacted and asked to submit a new form, as noted above.   </w:t>
            </w:r>
          </w:p>
          <w:p w14:paraId="412B4EC1" w14:textId="77777777" w:rsidR="00EA6F4D" w:rsidRPr="008C7E9D" w:rsidRDefault="00EA6F4D" w:rsidP="00C82466">
            <w:pPr>
              <w:spacing w:line="280" w:lineRule="atLeast"/>
              <w:ind w:right="33"/>
              <w:rPr>
                <w:rFonts w:asciiTheme="minorHAnsi" w:hAnsiTheme="minorHAnsi"/>
                <w:color w:val="0D0D0D" w:themeColor="text1" w:themeTint="F2"/>
                <w:sz w:val="22"/>
                <w:szCs w:val="22"/>
              </w:rPr>
            </w:pPr>
          </w:p>
          <w:p w14:paraId="35791AFB" w14:textId="77777777" w:rsidR="00EA6F4D" w:rsidRPr="008C7E9D" w:rsidRDefault="00EA6F4D" w:rsidP="00C82466">
            <w:pPr>
              <w:spacing w:line="280" w:lineRule="atLeast"/>
              <w:ind w:right="33"/>
              <w:rPr>
                <w:rFonts w:asciiTheme="minorHAnsi" w:hAnsiTheme="minorHAnsi"/>
                <w:color w:val="0D0D0D" w:themeColor="text1" w:themeTint="F2"/>
                <w:sz w:val="22"/>
                <w:szCs w:val="22"/>
              </w:rPr>
            </w:pPr>
            <w:r w:rsidRPr="008C7E9D">
              <w:rPr>
                <w:rFonts w:asciiTheme="minorHAnsi" w:hAnsiTheme="minorHAnsi"/>
                <w:color w:val="0D0D0D" w:themeColor="text1" w:themeTint="F2"/>
                <w:sz w:val="22"/>
                <w:szCs w:val="22"/>
              </w:rPr>
              <w:t xml:space="preserve">Further information on the Privacy Act and the ACMA’s Privacy Policy is available </w:t>
            </w:r>
            <w:hyperlink r:id="rId9" w:history="1">
              <w:r w:rsidRPr="008C7E9D">
                <w:rPr>
                  <w:rStyle w:val="Hyperlink"/>
                  <w:rFonts w:asciiTheme="minorHAnsi" w:hAnsiTheme="minorHAnsi"/>
                  <w:color w:val="0D0D0D" w:themeColor="text1" w:themeTint="F2"/>
                  <w:sz w:val="22"/>
                  <w:szCs w:val="22"/>
                </w:rPr>
                <w:t>www.acma.gov.au/privacypolicy</w:t>
              </w:r>
            </w:hyperlink>
            <w:r w:rsidRPr="008C7E9D">
              <w:rPr>
                <w:rFonts w:asciiTheme="minorHAnsi" w:hAnsiTheme="minorHAnsi"/>
                <w:color w:val="0D0D0D" w:themeColor="text1" w:themeTint="F2"/>
                <w:sz w:val="22"/>
                <w:szCs w:val="22"/>
              </w:rPr>
              <w:t xml:space="preserve">. The Privacy Policy contains details about how you may access personal information about you that is held by the ACMA, and seek the correction of such information.  It also explains how you may complain about a breach of the </w:t>
            </w:r>
            <w:hyperlink r:id="rId10" w:history="1">
              <w:r w:rsidRPr="008C7E9D">
                <w:rPr>
                  <w:rStyle w:val="Hyperlink"/>
                  <w:rFonts w:asciiTheme="minorHAnsi" w:hAnsiTheme="minorHAnsi"/>
                  <w:color w:val="0D0D0D" w:themeColor="text1" w:themeTint="F2"/>
                  <w:sz w:val="22"/>
                  <w:szCs w:val="22"/>
                </w:rPr>
                <w:t xml:space="preserve">Privacy Act </w:t>
              </w:r>
            </w:hyperlink>
            <w:r w:rsidRPr="008C7E9D">
              <w:rPr>
                <w:rFonts w:asciiTheme="minorHAnsi" w:hAnsiTheme="minorHAnsi"/>
                <w:color w:val="0D0D0D" w:themeColor="text1" w:themeTint="F2"/>
                <w:sz w:val="22"/>
                <w:szCs w:val="22"/>
              </w:rPr>
              <w:t xml:space="preserve">and how we will deal with such a complaint. </w:t>
            </w:r>
          </w:p>
          <w:p w14:paraId="020CD2FF" w14:textId="77777777" w:rsidR="00EA6F4D" w:rsidRPr="008C7E9D" w:rsidRDefault="00EA6F4D" w:rsidP="00C82466">
            <w:pPr>
              <w:spacing w:line="280" w:lineRule="atLeast"/>
              <w:ind w:right="33"/>
              <w:rPr>
                <w:rFonts w:asciiTheme="minorHAnsi" w:hAnsiTheme="minorHAnsi"/>
                <w:color w:val="0D0D0D" w:themeColor="text1" w:themeTint="F2"/>
                <w:sz w:val="22"/>
                <w:szCs w:val="22"/>
              </w:rPr>
            </w:pPr>
          </w:p>
          <w:p w14:paraId="410742E0" w14:textId="77777777" w:rsidR="00EA6F4D" w:rsidRPr="008C7E9D" w:rsidRDefault="00EA6F4D" w:rsidP="00C82466">
            <w:pPr>
              <w:spacing w:line="280" w:lineRule="atLeast"/>
              <w:ind w:right="33"/>
              <w:rPr>
                <w:rFonts w:asciiTheme="minorHAnsi" w:hAnsiTheme="minorHAnsi"/>
                <w:color w:val="0D0D0D" w:themeColor="text1" w:themeTint="F2"/>
                <w:sz w:val="22"/>
                <w:szCs w:val="22"/>
              </w:rPr>
            </w:pPr>
            <w:r w:rsidRPr="008C7E9D">
              <w:rPr>
                <w:rFonts w:asciiTheme="minorHAnsi" w:hAnsiTheme="minorHAnsi"/>
                <w:color w:val="0D0D0D" w:themeColor="text1" w:themeTint="F2"/>
                <w:sz w:val="22"/>
                <w:szCs w:val="22"/>
              </w:rPr>
              <w:t xml:space="preserve">Should you have any questions in this regard please contact the ACMA’s privacy contact officer on 1800 226 667 or by email at </w:t>
            </w:r>
            <w:hyperlink r:id="rId11" w:history="1">
              <w:r w:rsidRPr="008C7E9D">
                <w:rPr>
                  <w:rStyle w:val="Hyperlink"/>
                  <w:rFonts w:asciiTheme="minorHAnsi" w:hAnsiTheme="minorHAnsi"/>
                  <w:color w:val="0D0D0D" w:themeColor="text1" w:themeTint="F2"/>
                  <w:sz w:val="22"/>
                  <w:szCs w:val="22"/>
                </w:rPr>
                <w:t>privacy@acma.gov.au</w:t>
              </w:r>
            </w:hyperlink>
            <w:r w:rsidRPr="008C7E9D">
              <w:rPr>
                <w:rFonts w:asciiTheme="minorHAnsi" w:hAnsiTheme="minorHAnsi"/>
                <w:color w:val="0D0D0D" w:themeColor="text1" w:themeTint="F2"/>
                <w:sz w:val="22"/>
                <w:szCs w:val="22"/>
              </w:rPr>
              <w:t>.</w:t>
            </w:r>
          </w:p>
          <w:p w14:paraId="7F8BD43E" w14:textId="77777777" w:rsidR="00EA6F4D" w:rsidRDefault="00EA6F4D" w:rsidP="00C82466">
            <w:pPr>
              <w:spacing w:after="201"/>
              <w:ind w:left="0" w:right="762" w:firstLine="0"/>
              <w:rPr>
                <w:rFonts w:asciiTheme="minorHAnsi" w:hAnsiTheme="minorHAnsi"/>
                <w:sz w:val="22"/>
              </w:rPr>
            </w:pPr>
          </w:p>
        </w:tc>
      </w:tr>
    </w:tbl>
    <w:p w14:paraId="74B0572F" w14:textId="77777777" w:rsidR="00EA6F4D" w:rsidRDefault="00EA6F4D" w:rsidP="00C82466">
      <w:pPr>
        <w:spacing w:after="201"/>
        <w:ind w:right="762"/>
        <w:rPr>
          <w:rFonts w:asciiTheme="minorHAnsi" w:hAnsiTheme="minorHAnsi"/>
          <w:sz w:val="22"/>
        </w:rPr>
      </w:pPr>
    </w:p>
    <w:p w14:paraId="5B9E89B0" w14:textId="77777777" w:rsidR="00EA6F4D" w:rsidRDefault="00EA6F4D" w:rsidP="00C82466">
      <w:pPr>
        <w:pStyle w:val="NormalWeb"/>
        <w:spacing w:line="280" w:lineRule="atLeast"/>
        <w:ind w:right="762"/>
        <w:rPr>
          <w:rFonts w:asciiTheme="minorHAnsi" w:hAnsiTheme="minorHAnsi" w:cs="Arial"/>
          <w:sz w:val="20"/>
          <w:szCs w:val="20"/>
          <w:lang w:val="en"/>
        </w:rPr>
      </w:pPr>
    </w:p>
    <w:p w14:paraId="6B0A181C" w14:textId="77777777" w:rsidR="00C2242A" w:rsidRDefault="00C2242A" w:rsidP="00C82466">
      <w:pPr>
        <w:spacing w:after="201"/>
        <w:ind w:right="762"/>
        <w:rPr>
          <w:szCs w:val="20"/>
        </w:rPr>
      </w:pPr>
    </w:p>
    <w:p w14:paraId="4334547B" w14:textId="77777777" w:rsidR="00C2242A" w:rsidRDefault="00C2242A">
      <w:pPr>
        <w:spacing w:after="160" w:line="259" w:lineRule="auto"/>
        <w:ind w:left="0" w:firstLine="0"/>
        <w:rPr>
          <w:rFonts w:asciiTheme="minorHAnsi" w:hAnsiTheme="minorHAnsi"/>
          <w:b/>
          <w:sz w:val="22"/>
        </w:rPr>
      </w:pPr>
      <w:r>
        <w:rPr>
          <w:rFonts w:asciiTheme="minorHAnsi" w:hAnsiTheme="minorHAnsi"/>
          <w:b/>
          <w:sz w:val="22"/>
        </w:rPr>
        <w:br w:type="page"/>
      </w:r>
    </w:p>
    <w:p w14:paraId="2ED738A0" w14:textId="4EAC4DDF" w:rsidR="00C2242A" w:rsidRPr="008546B2" w:rsidRDefault="00C2242A" w:rsidP="00C2242A">
      <w:pPr>
        <w:spacing w:after="201"/>
        <w:ind w:right="1177"/>
        <w:rPr>
          <w:rFonts w:asciiTheme="minorHAnsi" w:hAnsiTheme="minorHAnsi"/>
          <w:b/>
          <w:sz w:val="22"/>
        </w:rPr>
      </w:pPr>
      <w:r w:rsidRPr="008546B2">
        <w:rPr>
          <w:rFonts w:asciiTheme="minorHAnsi" w:hAnsiTheme="minorHAnsi"/>
          <w:b/>
          <w:sz w:val="22"/>
        </w:rPr>
        <w:lastRenderedPageBreak/>
        <w:t>COMPLETING THE FORM ACMA B11</w:t>
      </w:r>
    </w:p>
    <w:p w14:paraId="79241EF4" w14:textId="77777777" w:rsidR="002F3F13" w:rsidRDefault="00AA7854" w:rsidP="00C80271">
      <w:pPr>
        <w:pStyle w:val="Heading2"/>
        <w:spacing w:after="0" w:line="240" w:lineRule="auto"/>
        <w:ind w:left="0" w:firstLine="0"/>
        <w:rPr>
          <w:rFonts w:asciiTheme="minorHAnsi" w:hAnsiTheme="minorHAnsi"/>
          <w:color w:val="4472C4" w:themeColor="accent5"/>
        </w:rPr>
      </w:pPr>
      <w:r w:rsidRPr="00660E50">
        <w:rPr>
          <w:rFonts w:asciiTheme="minorHAnsi" w:hAnsiTheme="minorHAnsi"/>
          <w:color w:val="4472C4" w:themeColor="accent5"/>
        </w:rPr>
        <w:t xml:space="preserve">PART A </w:t>
      </w:r>
    </w:p>
    <w:p w14:paraId="01361633" w14:textId="77777777" w:rsidR="00274218" w:rsidRDefault="00274218" w:rsidP="008546B2"/>
    <w:p w14:paraId="12FE45D2" w14:textId="795CAC84" w:rsidR="00274218" w:rsidRPr="008C7E9D" w:rsidRDefault="00BA7DB9" w:rsidP="008546B2">
      <w:pPr>
        <w:rPr>
          <w:rFonts w:asciiTheme="minorHAnsi" w:hAnsiTheme="minorHAnsi"/>
          <w:color w:val="0D0D0D" w:themeColor="text1" w:themeTint="F2"/>
          <w:sz w:val="22"/>
        </w:rPr>
      </w:pPr>
      <w:r w:rsidRPr="008C7E9D">
        <w:rPr>
          <w:rFonts w:asciiTheme="minorHAnsi" w:hAnsiTheme="minorHAnsi"/>
          <w:b/>
          <w:color w:val="0D0D0D" w:themeColor="text1" w:themeTint="F2"/>
          <w:sz w:val="22"/>
        </w:rPr>
        <w:t>Applicants</w:t>
      </w:r>
    </w:p>
    <w:p w14:paraId="4F90997A" w14:textId="77777777" w:rsidR="00BA7DB9" w:rsidRPr="008C7E9D" w:rsidRDefault="00BA7DB9" w:rsidP="008546B2">
      <w:pPr>
        <w:rPr>
          <w:color w:val="0D0D0D" w:themeColor="text1" w:themeTint="F2"/>
        </w:rPr>
      </w:pPr>
    </w:p>
    <w:p w14:paraId="735343EE" w14:textId="5C61E497" w:rsidR="00BA7DB9" w:rsidRPr="008C7E9D" w:rsidRDefault="00AA7854" w:rsidP="00CF40C7">
      <w:pPr>
        <w:spacing w:after="135"/>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Each person seeking approval for a transaction must be identified in the Form ACMA B11.</w:t>
      </w:r>
    </w:p>
    <w:p w14:paraId="328B5AAF" w14:textId="747FC70E" w:rsidR="00BA7DB9" w:rsidRPr="008C7E9D" w:rsidRDefault="00BA7DB9" w:rsidP="008546B2">
      <w:pPr>
        <w:spacing w:after="135"/>
        <w:ind w:right="769"/>
        <w:rPr>
          <w:rFonts w:asciiTheme="minorHAnsi" w:hAnsiTheme="minorHAnsi"/>
          <w:b/>
          <w:color w:val="0D0D0D" w:themeColor="text1" w:themeTint="F2"/>
          <w:sz w:val="22"/>
        </w:rPr>
      </w:pPr>
      <w:r w:rsidRPr="008C7E9D">
        <w:rPr>
          <w:rFonts w:asciiTheme="minorHAnsi" w:hAnsiTheme="minorHAnsi"/>
          <w:b/>
          <w:color w:val="0D0D0D" w:themeColor="text1" w:themeTint="F2"/>
          <w:sz w:val="22"/>
        </w:rPr>
        <w:t xml:space="preserve">Contact person(s) </w:t>
      </w:r>
    </w:p>
    <w:p w14:paraId="01AE272F" w14:textId="4ED67FB3" w:rsidR="007D1897" w:rsidRPr="008C7E9D" w:rsidRDefault="00BA7DB9" w:rsidP="008546B2">
      <w:pPr>
        <w:spacing w:after="144"/>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P</w:t>
      </w:r>
      <w:r w:rsidR="00AA7854" w:rsidRPr="008C7E9D">
        <w:rPr>
          <w:rFonts w:asciiTheme="minorHAnsi" w:hAnsiTheme="minorHAnsi"/>
          <w:color w:val="0D0D0D" w:themeColor="text1" w:themeTint="F2"/>
          <w:sz w:val="22"/>
        </w:rPr>
        <w:t>rovide the name and contact details of the person or persons the ACMA may contact if further information or clarification is required in relation to this application. Please also indicate which persons the contact person is representing and may speak on behalf of. If it is necessary to add additional contact persons please do so by inserting an additional table.</w:t>
      </w:r>
      <w:r w:rsidR="00E641A5" w:rsidRPr="008C7E9D">
        <w:rPr>
          <w:rFonts w:asciiTheme="minorHAnsi" w:hAnsiTheme="minorHAnsi"/>
          <w:color w:val="0D0D0D" w:themeColor="text1" w:themeTint="F2"/>
          <w:sz w:val="22"/>
        </w:rPr>
        <w:t xml:space="preserve"> </w:t>
      </w:r>
      <w:r w:rsidR="00AA7854" w:rsidRPr="008C7E9D">
        <w:rPr>
          <w:rFonts w:asciiTheme="minorHAnsi" w:hAnsiTheme="minorHAnsi"/>
          <w:color w:val="0D0D0D" w:themeColor="text1" w:themeTint="F2"/>
          <w:sz w:val="22"/>
        </w:rPr>
        <w:t>Please note the contact person will need to certify as to whether that person has been authorised to accept service on behalf of the applicant(s).</w:t>
      </w:r>
    </w:p>
    <w:p w14:paraId="1121D446" w14:textId="77777777" w:rsidR="007D1897" w:rsidRPr="00660E50" w:rsidRDefault="00AA7854" w:rsidP="004425AD">
      <w:pPr>
        <w:pStyle w:val="Heading2"/>
        <w:spacing w:after="0" w:line="240" w:lineRule="auto"/>
        <w:ind w:left="0" w:firstLine="0"/>
        <w:rPr>
          <w:rFonts w:asciiTheme="minorHAnsi" w:hAnsiTheme="minorHAnsi"/>
          <w:color w:val="4472C4" w:themeColor="accent5"/>
        </w:rPr>
      </w:pPr>
      <w:r w:rsidRPr="00660E50">
        <w:rPr>
          <w:rFonts w:asciiTheme="minorHAnsi" w:hAnsiTheme="minorHAnsi"/>
          <w:color w:val="4472C4" w:themeColor="accent5"/>
        </w:rPr>
        <w:t xml:space="preserve">PART B </w:t>
      </w:r>
    </w:p>
    <w:p w14:paraId="54A30FA3" w14:textId="77777777" w:rsidR="00664932" w:rsidRDefault="00664932">
      <w:pPr>
        <w:pStyle w:val="Heading3"/>
        <w:ind w:left="20" w:right="284"/>
        <w:rPr>
          <w:rFonts w:asciiTheme="minorHAnsi" w:hAnsiTheme="minorHAnsi"/>
        </w:rPr>
      </w:pPr>
    </w:p>
    <w:p w14:paraId="59D93CA0" w14:textId="61131750" w:rsidR="007D1897" w:rsidRPr="008C7E9D" w:rsidRDefault="00AA7854">
      <w:pPr>
        <w:pStyle w:val="Heading3"/>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The transaction </w:t>
      </w:r>
      <w:r w:rsidR="00664932" w:rsidRPr="008C7E9D">
        <w:rPr>
          <w:rFonts w:asciiTheme="minorHAnsi" w:hAnsiTheme="minorHAnsi"/>
          <w:color w:val="0D0D0D" w:themeColor="text1" w:themeTint="F2"/>
        </w:rPr>
        <w:br/>
      </w:r>
    </w:p>
    <w:p w14:paraId="7DF7A3A2" w14:textId="61E72B51" w:rsidR="007D1897" w:rsidRPr="008C7E9D" w:rsidRDefault="00AA7854" w:rsidP="008546B2">
      <w:pPr>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You must</w:t>
      </w:r>
      <w:r w:rsidR="0080642B" w:rsidRPr="008C7E9D">
        <w:rPr>
          <w:rFonts w:asciiTheme="minorHAnsi" w:hAnsiTheme="minorHAnsi"/>
          <w:color w:val="0D0D0D" w:themeColor="text1" w:themeTint="F2"/>
          <w:sz w:val="22"/>
        </w:rPr>
        <w:t xml:space="preserve"> include</w:t>
      </w:r>
      <w:r w:rsidRPr="008C7E9D">
        <w:rPr>
          <w:rFonts w:asciiTheme="minorHAnsi" w:hAnsiTheme="minorHAnsi"/>
          <w:color w:val="0D0D0D" w:themeColor="text1" w:themeTint="F2"/>
          <w:sz w:val="22"/>
        </w:rPr>
        <w:t xml:space="preserve"> a full and detailed description of the transaction. Where relevant, the response to 4 must include (without limitation):</w:t>
      </w:r>
    </w:p>
    <w:p w14:paraId="456377CF" w14:textId="77777777" w:rsidR="00EA6F4D" w:rsidRPr="008C7E9D" w:rsidRDefault="00EA6F4D" w:rsidP="008546B2">
      <w:pPr>
        <w:ind w:left="709" w:right="769" w:firstLine="0"/>
        <w:rPr>
          <w:rFonts w:asciiTheme="minorHAnsi" w:hAnsiTheme="minorHAnsi"/>
          <w:color w:val="0D0D0D" w:themeColor="text1" w:themeTint="F2"/>
          <w:sz w:val="22"/>
        </w:rPr>
      </w:pPr>
    </w:p>
    <w:p w14:paraId="204D7211" w14:textId="77777777" w:rsidR="007D1897" w:rsidRPr="008C7E9D" w:rsidRDefault="00AA7854" w:rsidP="008C7E9D">
      <w:pPr>
        <w:numPr>
          <w:ilvl w:val="1"/>
          <w:numId w:val="2"/>
        </w:numPr>
        <w:ind w:left="993" w:right="769" w:hanging="352"/>
        <w:rPr>
          <w:rFonts w:asciiTheme="minorHAnsi" w:hAnsiTheme="minorHAnsi"/>
          <w:color w:val="0D0D0D" w:themeColor="text1" w:themeTint="F2"/>
          <w:sz w:val="22"/>
        </w:rPr>
      </w:pPr>
      <w:r w:rsidRPr="008C7E9D">
        <w:rPr>
          <w:rFonts w:asciiTheme="minorHAnsi" w:hAnsiTheme="minorHAnsi"/>
          <w:color w:val="0D0D0D" w:themeColor="text1" w:themeTint="F2"/>
          <w:sz w:val="22"/>
        </w:rPr>
        <w:t>the date on which any contracts, arrangements, understandings or proposals were, or are intended to be, entered into</w:t>
      </w:r>
      <w:r w:rsidRPr="008C7E9D">
        <w:rPr>
          <w:rFonts w:asciiTheme="minorHAnsi" w:hAnsiTheme="minorHAnsi"/>
          <w:b/>
          <w:color w:val="0D0D0D" w:themeColor="text1" w:themeTint="F2"/>
          <w:sz w:val="22"/>
        </w:rPr>
        <w:t>;</w:t>
      </w:r>
    </w:p>
    <w:p w14:paraId="561DC586" w14:textId="77777777" w:rsidR="007D1897" w:rsidRPr="008C7E9D" w:rsidRDefault="00AA7854" w:rsidP="008C7E9D">
      <w:pPr>
        <w:numPr>
          <w:ilvl w:val="1"/>
          <w:numId w:val="2"/>
        </w:numPr>
        <w:ind w:left="993" w:right="769" w:hanging="352"/>
        <w:rPr>
          <w:rFonts w:asciiTheme="minorHAnsi" w:hAnsiTheme="minorHAnsi"/>
          <w:color w:val="0D0D0D" w:themeColor="text1" w:themeTint="F2"/>
          <w:sz w:val="22"/>
        </w:rPr>
      </w:pPr>
      <w:r w:rsidRPr="008C7E9D">
        <w:rPr>
          <w:rFonts w:asciiTheme="minorHAnsi" w:hAnsiTheme="minorHAnsi"/>
          <w:color w:val="0D0D0D" w:themeColor="text1" w:themeTint="F2"/>
          <w:sz w:val="22"/>
        </w:rPr>
        <w:t>the date on which any bid was, or is intended to be, made</w:t>
      </w:r>
      <w:r w:rsidRPr="008C7E9D">
        <w:rPr>
          <w:rFonts w:asciiTheme="minorHAnsi" w:hAnsiTheme="minorHAnsi"/>
          <w:b/>
          <w:color w:val="0D0D0D" w:themeColor="text1" w:themeTint="F2"/>
          <w:sz w:val="22"/>
        </w:rPr>
        <w:t>;</w:t>
      </w:r>
    </w:p>
    <w:p w14:paraId="4F2F8D3B" w14:textId="77777777" w:rsidR="007D1897" w:rsidRPr="008C7E9D" w:rsidRDefault="00AA7854" w:rsidP="008C7E9D">
      <w:pPr>
        <w:numPr>
          <w:ilvl w:val="1"/>
          <w:numId w:val="2"/>
        </w:numPr>
        <w:ind w:left="993" w:right="769" w:hanging="352"/>
        <w:rPr>
          <w:rFonts w:asciiTheme="minorHAnsi" w:hAnsiTheme="minorHAnsi"/>
          <w:color w:val="0D0D0D" w:themeColor="text1" w:themeTint="F2"/>
          <w:sz w:val="22"/>
        </w:rPr>
      </w:pPr>
      <w:r w:rsidRPr="008C7E9D">
        <w:rPr>
          <w:rFonts w:asciiTheme="minorHAnsi" w:hAnsiTheme="minorHAnsi"/>
          <w:color w:val="0D0D0D" w:themeColor="text1" w:themeTint="F2"/>
          <w:sz w:val="22"/>
        </w:rPr>
        <w:t>the date on which any bid was, or is expected to be, accepted</w:t>
      </w:r>
      <w:r w:rsidRPr="008C7E9D">
        <w:rPr>
          <w:rFonts w:asciiTheme="minorHAnsi" w:hAnsiTheme="minorHAnsi"/>
          <w:b/>
          <w:color w:val="0D0D0D" w:themeColor="text1" w:themeTint="F2"/>
          <w:sz w:val="22"/>
        </w:rPr>
        <w:t>;</w:t>
      </w:r>
    </w:p>
    <w:p w14:paraId="6E49EB52" w14:textId="77777777" w:rsidR="007D1897" w:rsidRPr="008C7E9D" w:rsidRDefault="00AA7854" w:rsidP="008C7E9D">
      <w:pPr>
        <w:numPr>
          <w:ilvl w:val="1"/>
          <w:numId w:val="2"/>
        </w:numPr>
        <w:ind w:left="993" w:right="769" w:hanging="352"/>
        <w:rPr>
          <w:rFonts w:asciiTheme="minorHAnsi" w:hAnsiTheme="minorHAnsi"/>
          <w:color w:val="0D0D0D" w:themeColor="text1" w:themeTint="F2"/>
          <w:sz w:val="22"/>
        </w:rPr>
      </w:pPr>
      <w:r w:rsidRPr="008C7E9D">
        <w:rPr>
          <w:rFonts w:asciiTheme="minorHAnsi" w:hAnsiTheme="minorHAnsi"/>
          <w:color w:val="0D0D0D" w:themeColor="text1" w:themeTint="F2"/>
          <w:sz w:val="22"/>
        </w:rPr>
        <w:t>the date on which the transaction is expected to be completed;</w:t>
      </w:r>
    </w:p>
    <w:p w14:paraId="24D58F4B" w14:textId="77777777" w:rsidR="007D1897" w:rsidRPr="008C7E9D" w:rsidRDefault="00AA7854" w:rsidP="008C7E9D">
      <w:pPr>
        <w:numPr>
          <w:ilvl w:val="1"/>
          <w:numId w:val="2"/>
        </w:numPr>
        <w:ind w:left="993" w:right="769" w:hanging="352"/>
        <w:rPr>
          <w:rFonts w:asciiTheme="minorHAnsi" w:hAnsiTheme="minorHAnsi"/>
          <w:color w:val="0D0D0D" w:themeColor="text1" w:themeTint="F2"/>
          <w:sz w:val="22"/>
        </w:rPr>
      </w:pPr>
      <w:r w:rsidRPr="008C7E9D">
        <w:rPr>
          <w:rFonts w:asciiTheme="minorHAnsi" w:hAnsiTheme="minorHAnsi"/>
          <w:color w:val="0D0D0D" w:themeColor="text1" w:themeTint="F2"/>
          <w:sz w:val="22"/>
        </w:rPr>
        <w:t>details of any approvals required from government regulators in order for the transaction to proceed;</w:t>
      </w:r>
    </w:p>
    <w:p w14:paraId="2FE6F64E" w14:textId="08AE9A6E" w:rsidR="007D1897" w:rsidRPr="008C7E9D" w:rsidRDefault="00AA7854" w:rsidP="008C7E9D">
      <w:pPr>
        <w:numPr>
          <w:ilvl w:val="1"/>
          <w:numId w:val="2"/>
        </w:numPr>
        <w:ind w:left="993" w:right="769" w:hanging="352"/>
        <w:rPr>
          <w:rFonts w:asciiTheme="minorHAnsi" w:hAnsiTheme="minorHAnsi"/>
          <w:color w:val="0D0D0D" w:themeColor="text1" w:themeTint="F2"/>
          <w:sz w:val="22"/>
        </w:rPr>
      </w:pPr>
      <w:r w:rsidRPr="008C7E9D">
        <w:rPr>
          <w:rFonts w:asciiTheme="minorHAnsi" w:hAnsiTheme="minorHAnsi"/>
          <w:color w:val="0D0D0D" w:themeColor="text1" w:themeTint="F2"/>
          <w:sz w:val="22"/>
        </w:rPr>
        <w:t>any actions by third-parties (such as financiers and shareholders) on which the transaction is dependent; and</w:t>
      </w:r>
    </w:p>
    <w:p w14:paraId="4A83E1CE" w14:textId="77777777" w:rsidR="007D1897" w:rsidRPr="008C7E9D" w:rsidRDefault="00AA7854" w:rsidP="008C7E9D">
      <w:pPr>
        <w:numPr>
          <w:ilvl w:val="1"/>
          <w:numId w:val="2"/>
        </w:numPr>
        <w:spacing w:after="211"/>
        <w:ind w:left="993" w:right="769" w:hanging="352"/>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the</w:t>
      </w:r>
      <w:proofErr w:type="gramEnd"/>
      <w:r w:rsidRPr="008C7E9D">
        <w:rPr>
          <w:rFonts w:asciiTheme="minorHAnsi" w:hAnsiTheme="minorHAnsi"/>
          <w:color w:val="0D0D0D" w:themeColor="text1" w:themeTint="F2"/>
          <w:sz w:val="22"/>
        </w:rPr>
        <w:t xml:space="preserve"> commercial rationale for the transaction.</w:t>
      </w:r>
    </w:p>
    <w:p w14:paraId="407A8303" w14:textId="77777777" w:rsidR="007D1897" w:rsidRPr="008C7E9D" w:rsidRDefault="00AA7854" w:rsidP="008546B2">
      <w:pPr>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Where available, full and current copies of any offer documents, contracts, deeds, proposals or other agreements documenting the proposed transaction should be attached to the form. </w:t>
      </w:r>
    </w:p>
    <w:p w14:paraId="467DDFA3" w14:textId="77777777" w:rsidR="000514B0" w:rsidRPr="008C7E9D" w:rsidRDefault="000514B0" w:rsidP="008546B2">
      <w:pPr>
        <w:spacing w:after="0"/>
        <w:ind w:right="769"/>
        <w:rPr>
          <w:rFonts w:asciiTheme="minorHAnsi" w:hAnsiTheme="minorHAnsi"/>
          <w:color w:val="0D0D0D" w:themeColor="text1" w:themeTint="F2"/>
          <w:sz w:val="22"/>
        </w:rPr>
      </w:pPr>
    </w:p>
    <w:p w14:paraId="3700E880" w14:textId="7C759ECF" w:rsidR="007D1897" w:rsidRPr="008C7E9D" w:rsidRDefault="00AA7854" w:rsidP="008546B2">
      <w:pPr>
        <w:spacing w:after="0"/>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In response to 5, list all licence areas which are affected by the proposed transaction, not only those in which a breach is anticipated. The description of the effect in the second column of the table does not need to be long</w:t>
      </w:r>
      <w:r w:rsidR="00EA6F4D" w:rsidRPr="008C7E9D">
        <w:rPr>
          <w:rFonts w:asciiTheme="minorHAnsi" w:hAnsiTheme="minorHAnsi"/>
          <w:color w:val="0D0D0D" w:themeColor="text1" w:themeTint="F2"/>
          <w:sz w:val="22"/>
        </w:rPr>
        <w:t>. A</w:t>
      </w:r>
      <w:r w:rsidRPr="008C7E9D">
        <w:rPr>
          <w:rFonts w:asciiTheme="minorHAnsi" w:hAnsiTheme="minorHAnsi"/>
          <w:color w:val="0D0D0D" w:themeColor="text1" w:themeTint="F2"/>
          <w:sz w:val="22"/>
        </w:rPr>
        <w:t>n entry such as “number of points reduced by 2” would be sufficient.</w:t>
      </w:r>
    </w:p>
    <w:p w14:paraId="47CAB6DA" w14:textId="77777777" w:rsidR="00EA6F4D" w:rsidRPr="008C7E9D" w:rsidRDefault="00EA6F4D" w:rsidP="008546B2">
      <w:pPr>
        <w:ind w:right="769"/>
        <w:rPr>
          <w:rFonts w:asciiTheme="minorHAnsi" w:hAnsiTheme="minorHAnsi"/>
          <w:color w:val="0D0D0D" w:themeColor="text1" w:themeTint="F2"/>
          <w:sz w:val="22"/>
        </w:rPr>
      </w:pPr>
    </w:p>
    <w:p w14:paraId="38E44B3F" w14:textId="475A69FA" w:rsidR="007D1897" w:rsidRPr="008C7E9D" w:rsidRDefault="00AA7854" w:rsidP="008546B2">
      <w:pPr>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In the table at 6, </w:t>
      </w:r>
      <w:r w:rsidR="00EA6F4D" w:rsidRPr="008C7E9D">
        <w:rPr>
          <w:rFonts w:asciiTheme="minorHAnsi" w:hAnsiTheme="minorHAnsi"/>
          <w:color w:val="0D0D0D" w:themeColor="text1" w:themeTint="F2"/>
          <w:sz w:val="22"/>
        </w:rPr>
        <w:t>include</w:t>
      </w:r>
      <w:r w:rsidRPr="008C7E9D">
        <w:rPr>
          <w:rFonts w:asciiTheme="minorHAnsi" w:hAnsiTheme="minorHAnsi"/>
          <w:color w:val="0D0D0D" w:themeColor="text1" w:themeTint="F2"/>
          <w:sz w:val="22"/>
        </w:rPr>
        <w:t xml:space="preserve"> the section of the BSA that will be breached if no approval is given by the transaction and describe the breach.</w:t>
      </w:r>
    </w:p>
    <w:p w14:paraId="796DF70B" w14:textId="77777777" w:rsidR="00EA6F4D" w:rsidRPr="008C7E9D" w:rsidRDefault="00EA6F4D" w:rsidP="008546B2">
      <w:pPr>
        <w:spacing w:after="61" w:line="324" w:lineRule="auto"/>
        <w:ind w:right="769"/>
        <w:rPr>
          <w:rFonts w:asciiTheme="minorHAnsi" w:hAnsiTheme="minorHAnsi"/>
          <w:color w:val="0D0D0D" w:themeColor="text1" w:themeTint="F2"/>
          <w:sz w:val="22"/>
        </w:rPr>
      </w:pPr>
    </w:p>
    <w:p w14:paraId="29277413" w14:textId="77777777" w:rsidR="007D1897" w:rsidRPr="008C7E9D" w:rsidRDefault="00AA7854" w:rsidP="008546B2">
      <w:pPr>
        <w:spacing w:after="61" w:line="240" w:lineRule="auto"/>
        <w:ind w:left="708" w:right="771" w:hanging="11"/>
        <w:rPr>
          <w:rFonts w:asciiTheme="minorHAnsi" w:hAnsiTheme="minorHAnsi"/>
          <w:color w:val="0D0D0D" w:themeColor="text1" w:themeTint="F2"/>
          <w:sz w:val="22"/>
        </w:rPr>
      </w:pPr>
      <w:r w:rsidRPr="008C7E9D">
        <w:rPr>
          <w:rFonts w:asciiTheme="minorHAnsi" w:hAnsiTheme="minorHAnsi"/>
          <w:color w:val="0D0D0D" w:themeColor="text1" w:themeTint="F2"/>
          <w:sz w:val="22"/>
        </w:rPr>
        <w:t>It may be useful to check ACMA’s Media Control Database</w:t>
      </w:r>
      <w:r w:rsidRPr="008C7E9D">
        <w:rPr>
          <w:rFonts w:asciiTheme="minorHAnsi" w:hAnsiTheme="minorHAnsi"/>
          <w:i/>
          <w:color w:val="0D0D0D" w:themeColor="text1" w:themeTint="F2"/>
          <w:sz w:val="22"/>
        </w:rPr>
        <w:t xml:space="preserve"> </w:t>
      </w:r>
      <w:r w:rsidRPr="008C7E9D">
        <w:rPr>
          <w:rFonts w:asciiTheme="minorHAnsi" w:hAnsiTheme="minorHAnsi"/>
          <w:color w:val="0D0D0D" w:themeColor="text1" w:themeTint="F2"/>
          <w:sz w:val="22"/>
        </w:rPr>
        <w:t xml:space="preserve">which is available from the ACMA website at </w:t>
      </w:r>
      <w:r w:rsidRPr="008C7E9D">
        <w:rPr>
          <w:rFonts w:asciiTheme="minorHAnsi" w:hAnsiTheme="minorHAnsi"/>
          <w:color w:val="0D0D0D" w:themeColor="text1" w:themeTint="F2"/>
          <w:sz w:val="22"/>
          <w:u w:val="single" w:color="0000FF"/>
        </w:rPr>
        <w:t>https://</w:t>
      </w:r>
      <w:hyperlink r:id="rId12">
        <w:r w:rsidRPr="008C7E9D">
          <w:rPr>
            <w:rFonts w:asciiTheme="minorHAnsi" w:hAnsiTheme="minorHAnsi"/>
            <w:color w:val="0D0D0D" w:themeColor="text1" w:themeTint="F2"/>
            <w:sz w:val="22"/>
            <w:u w:val="single" w:color="0000FF"/>
          </w:rPr>
          <w:t>eport.acma.gov.au/MOD/MCDRe</w:t>
        </w:r>
      </w:hyperlink>
      <w:r w:rsidRPr="008C7E9D">
        <w:rPr>
          <w:rFonts w:asciiTheme="minorHAnsi" w:hAnsiTheme="minorHAnsi"/>
          <w:color w:val="0D0D0D" w:themeColor="text1" w:themeTint="F2"/>
          <w:sz w:val="22"/>
          <w:u w:val="single" w:color="0000FF"/>
        </w:rPr>
        <w:t>port</w:t>
      </w:r>
      <w:r w:rsidRPr="008C7E9D">
        <w:rPr>
          <w:rFonts w:asciiTheme="minorHAnsi" w:hAnsiTheme="minorHAnsi"/>
          <w:color w:val="0D0D0D" w:themeColor="text1" w:themeTint="F2"/>
          <w:sz w:val="22"/>
        </w:rPr>
        <w:t>.</w:t>
      </w:r>
    </w:p>
    <w:p w14:paraId="699CBB9D" w14:textId="77777777" w:rsidR="007D1897" w:rsidRPr="008C7E9D" w:rsidRDefault="00AA7854" w:rsidP="008546B2">
      <w:pPr>
        <w:spacing w:after="145"/>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lastRenderedPageBreak/>
        <w:t>Sections 6, 7 and 8 of the BSA, and Schedule 1 to the BSA are relevant to determining who is in a position to exercise control of a commercial television broadcasting licence, commercial radio broadcasting licence, newspaper or company. Schedule 1 also provides a method for tracing company interests.</w:t>
      </w:r>
    </w:p>
    <w:p w14:paraId="482E6126" w14:textId="77777777" w:rsidR="00EA6F4D" w:rsidRPr="00CF40C7" w:rsidRDefault="00EA6F4D">
      <w:pPr>
        <w:pStyle w:val="Heading3"/>
        <w:spacing w:after="179"/>
        <w:ind w:left="20" w:right="284"/>
        <w:rPr>
          <w:rFonts w:asciiTheme="minorHAnsi" w:hAnsiTheme="minorHAnsi"/>
          <w:color w:val="262626" w:themeColor="text1" w:themeTint="D9"/>
        </w:rPr>
      </w:pPr>
    </w:p>
    <w:p w14:paraId="3CD67783" w14:textId="77777777" w:rsidR="007D1897" w:rsidRPr="008C7E9D" w:rsidRDefault="00AA7854">
      <w:pPr>
        <w:pStyle w:val="Heading3"/>
        <w:spacing w:after="179"/>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The action proposed to remedy the unacceptable media diversity situation or unacceptable 3-way control situation </w:t>
      </w:r>
    </w:p>
    <w:p w14:paraId="0AB3B1A3" w14:textId="77777777" w:rsidR="00435899" w:rsidRPr="008C7E9D" w:rsidRDefault="00AA7854" w:rsidP="008546B2">
      <w:pPr>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Response to 7 must provide a full description of the action proposed, including (without limitation): </w:t>
      </w:r>
    </w:p>
    <w:p w14:paraId="65F9579D" w14:textId="77777777" w:rsidR="000514B0" w:rsidRPr="008C7E9D" w:rsidRDefault="000514B0" w:rsidP="008546B2">
      <w:pPr>
        <w:ind w:right="769"/>
        <w:rPr>
          <w:rFonts w:asciiTheme="minorHAnsi" w:hAnsiTheme="minorHAnsi"/>
          <w:color w:val="0D0D0D" w:themeColor="text1" w:themeTint="F2"/>
          <w:sz w:val="22"/>
        </w:rPr>
      </w:pPr>
    </w:p>
    <w:p w14:paraId="304E0F7C" w14:textId="055EC3C5" w:rsidR="00EA6F4D" w:rsidRPr="008C7E9D" w:rsidRDefault="00AA7854" w:rsidP="008C7E9D">
      <w:pPr>
        <w:pStyle w:val="ListParagraph"/>
        <w:numPr>
          <w:ilvl w:val="0"/>
          <w:numId w:val="4"/>
        </w:numPr>
        <w:ind w:left="993"/>
        <w:rPr>
          <w:rFonts w:asciiTheme="minorHAnsi" w:hAnsiTheme="minorHAnsi"/>
          <w:color w:val="0D0D0D" w:themeColor="text1" w:themeTint="F2"/>
          <w:sz w:val="22"/>
        </w:rPr>
      </w:pPr>
      <w:r w:rsidRPr="008C7E9D">
        <w:rPr>
          <w:rFonts w:asciiTheme="minorHAnsi" w:hAnsiTheme="minorHAnsi"/>
          <w:color w:val="0D0D0D" w:themeColor="text1" w:themeTint="F2"/>
          <w:sz w:val="22"/>
        </w:rPr>
        <w:t>details of each person involved;</w:t>
      </w:r>
    </w:p>
    <w:p w14:paraId="4473A6E3" w14:textId="2016BC3A" w:rsidR="00EA6F4D" w:rsidRPr="008C7E9D" w:rsidRDefault="00EA6F4D" w:rsidP="008C7E9D">
      <w:pPr>
        <w:pStyle w:val="ListParagraph"/>
        <w:numPr>
          <w:ilvl w:val="0"/>
          <w:numId w:val="4"/>
        </w:numPr>
        <w:ind w:left="993"/>
        <w:rPr>
          <w:rFonts w:asciiTheme="minorHAnsi" w:hAnsiTheme="minorHAnsi"/>
          <w:color w:val="0D0D0D" w:themeColor="text1" w:themeTint="F2"/>
          <w:sz w:val="22"/>
        </w:rPr>
      </w:pPr>
      <w:r w:rsidRPr="008C7E9D">
        <w:rPr>
          <w:rFonts w:asciiTheme="minorHAnsi" w:hAnsiTheme="minorHAnsi"/>
          <w:color w:val="0D0D0D" w:themeColor="text1" w:themeTint="F2"/>
          <w:sz w:val="22"/>
        </w:rPr>
        <w:t>a detailed timetable for the planned actions;</w:t>
      </w:r>
    </w:p>
    <w:p w14:paraId="233FB08C" w14:textId="66A74970" w:rsidR="00EA6F4D" w:rsidRPr="008C7E9D" w:rsidRDefault="00EA6F4D" w:rsidP="008C7E9D">
      <w:pPr>
        <w:pStyle w:val="ListParagraph"/>
        <w:numPr>
          <w:ilvl w:val="0"/>
          <w:numId w:val="4"/>
        </w:numPr>
        <w:ind w:left="993"/>
        <w:rPr>
          <w:rFonts w:asciiTheme="minorHAnsi" w:hAnsiTheme="minorHAnsi"/>
          <w:color w:val="0D0D0D" w:themeColor="text1" w:themeTint="F2"/>
          <w:sz w:val="22"/>
        </w:rPr>
      </w:pPr>
      <w:r w:rsidRPr="008C7E9D">
        <w:rPr>
          <w:rFonts w:asciiTheme="minorHAnsi" w:hAnsiTheme="minorHAnsi"/>
          <w:color w:val="0D0D0D" w:themeColor="text1" w:themeTint="F2"/>
          <w:sz w:val="22"/>
        </w:rPr>
        <w:t>details of the person responsible for implementing each step in the plan;</w:t>
      </w:r>
    </w:p>
    <w:p w14:paraId="7C78E199" w14:textId="3D139654" w:rsidR="00EA6F4D" w:rsidRPr="008C7E9D" w:rsidRDefault="00AA7854" w:rsidP="008C7E9D">
      <w:pPr>
        <w:pStyle w:val="ListParagraph"/>
        <w:numPr>
          <w:ilvl w:val="0"/>
          <w:numId w:val="4"/>
        </w:numPr>
        <w:ind w:left="993"/>
        <w:rPr>
          <w:rFonts w:asciiTheme="minorHAnsi" w:hAnsiTheme="minorHAnsi"/>
          <w:color w:val="0D0D0D" w:themeColor="text1" w:themeTint="F2"/>
          <w:sz w:val="22"/>
        </w:rPr>
      </w:pPr>
      <w:r w:rsidRPr="008C7E9D">
        <w:rPr>
          <w:rFonts w:asciiTheme="minorHAnsi" w:hAnsiTheme="minorHAnsi"/>
          <w:color w:val="0D0D0D" w:themeColor="text1" w:themeTint="F2"/>
          <w:sz w:val="22"/>
        </w:rPr>
        <w:t>details of any pre-requisites for the completion of the action;</w:t>
      </w:r>
    </w:p>
    <w:p w14:paraId="12E7E6D5" w14:textId="337AE2E4" w:rsidR="007D1897" w:rsidRPr="008C7E9D" w:rsidRDefault="00AA7854" w:rsidP="008C7E9D">
      <w:pPr>
        <w:pStyle w:val="ListParagraph"/>
        <w:numPr>
          <w:ilvl w:val="0"/>
          <w:numId w:val="4"/>
        </w:numPr>
        <w:ind w:left="993"/>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details of any factors which may affect implementation of the planned remedy; </w:t>
      </w:r>
      <w:r w:rsidR="00EA6F4D" w:rsidRPr="008C7E9D">
        <w:rPr>
          <w:rFonts w:asciiTheme="minorHAnsi" w:hAnsiTheme="minorHAnsi"/>
          <w:color w:val="0D0D0D" w:themeColor="text1" w:themeTint="F2"/>
          <w:sz w:val="22"/>
        </w:rPr>
        <w:t xml:space="preserve"> and</w:t>
      </w:r>
    </w:p>
    <w:p w14:paraId="658F2F1A" w14:textId="77777777" w:rsidR="007D1897" w:rsidRPr="008C7E9D" w:rsidRDefault="00AA7854" w:rsidP="008C7E9D">
      <w:pPr>
        <w:pStyle w:val="ListParagraph"/>
        <w:numPr>
          <w:ilvl w:val="0"/>
          <w:numId w:val="4"/>
        </w:numPr>
        <w:ind w:left="993"/>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details</w:t>
      </w:r>
      <w:proofErr w:type="gramEnd"/>
      <w:r w:rsidRPr="008C7E9D">
        <w:rPr>
          <w:rFonts w:asciiTheme="minorHAnsi" w:hAnsiTheme="minorHAnsi"/>
          <w:color w:val="0D0D0D" w:themeColor="text1" w:themeTint="F2"/>
          <w:sz w:val="22"/>
        </w:rPr>
        <w:t xml:space="preserve"> of actions which will be taken by the applicants should the proposed remedial action not be taken, or not be completed, for any reason.</w:t>
      </w:r>
    </w:p>
    <w:p w14:paraId="4C23B1D4" w14:textId="77777777" w:rsidR="00AA5C38" w:rsidRPr="008C7E9D" w:rsidRDefault="00AA5C38" w:rsidP="00AA5C38">
      <w:pPr>
        <w:spacing w:after="222"/>
        <w:ind w:right="769"/>
        <w:rPr>
          <w:rFonts w:asciiTheme="minorHAnsi" w:hAnsiTheme="minorHAnsi"/>
          <w:color w:val="0D0D0D" w:themeColor="text1" w:themeTint="F2"/>
          <w:sz w:val="22"/>
        </w:rPr>
      </w:pPr>
    </w:p>
    <w:p w14:paraId="410EDB5A" w14:textId="091CF65D" w:rsidR="007D1897" w:rsidRPr="008C7E9D" w:rsidRDefault="00AA7854" w:rsidP="00AA5C38">
      <w:pPr>
        <w:spacing w:after="222"/>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Where available, full and current copies of contracts, deeds, proposal or other agreements documenting the proposed action should be attached to the form. </w:t>
      </w:r>
    </w:p>
    <w:p w14:paraId="7201DC8A" w14:textId="0C5F1E85" w:rsidR="007D1897" w:rsidRPr="008C7E9D" w:rsidRDefault="000514B0" w:rsidP="008546B2">
      <w:pPr>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In relation to </w:t>
      </w:r>
      <w:r w:rsidR="00AA7854" w:rsidRPr="008C7E9D">
        <w:rPr>
          <w:rFonts w:asciiTheme="minorHAnsi" w:hAnsiTheme="minorHAnsi"/>
          <w:color w:val="0D0D0D" w:themeColor="text1" w:themeTint="F2"/>
          <w:sz w:val="22"/>
        </w:rPr>
        <w:t>8 please note that:</w:t>
      </w:r>
      <w:r w:rsidR="00EA6F4D" w:rsidRPr="008C7E9D">
        <w:rPr>
          <w:rFonts w:asciiTheme="minorHAnsi" w:hAnsiTheme="minorHAnsi"/>
          <w:color w:val="0D0D0D" w:themeColor="text1" w:themeTint="F2"/>
          <w:sz w:val="22"/>
        </w:rPr>
        <w:br/>
      </w:r>
    </w:p>
    <w:p w14:paraId="4C7699F6" w14:textId="77777777" w:rsidR="007D1897" w:rsidRPr="008C7E9D" w:rsidRDefault="00AA7854" w:rsidP="008C7E9D">
      <w:pPr>
        <w:pStyle w:val="ListParagraph"/>
        <w:numPr>
          <w:ilvl w:val="0"/>
          <w:numId w:val="5"/>
        </w:numPr>
        <w:ind w:left="993"/>
        <w:rPr>
          <w:rFonts w:asciiTheme="minorHAnsi" w:hAnsiTheme="minorHAnsi"/>
          <w:color w:val="0D0D0D" w:themeColor="text1" w:themeTint="F2"/>
          <w:sz w:val="22"/>
        </w:rPr>
      </w:pPr>
      <w:r w:rsidRPr="008C7E9D">
        <w:rPr>
          <w:rFonts w:asciiTheme="minorHAnsi" w:hAnsiTheme="minorHAnsi"/>
          <w:color w:val="0D0D0D" w:themeColor="text1" w:themeTint="F2"/>
          <w:sz w:val="22"/>
        </w:rPr>
        <w:t>where an application is made pursuant to section 61AJ of the BSA, the ACMA must be satisfied that the applicant, or another person, will take action to ensure that an unacceptable media</w:t>
      </w:r>
      <w:r w:rsidR="00C06B48" w:rsidRPr="008C7E9D">
        <w:rPr>
          <w:rFonts w:asciiTheme="minorHAnsi" w:hAnsiTheme="minorHAnsi"/>
          <w:color w:val="0D0D0D" w:themeColor="text1" w:themeTint="F2"/>
          <w:sz w:val="22"/>
        </w:rPr>
        <w:t xml:space="preserve"> </w:t>
      </w:r>
      <w:r w:rsidRPr="008C7E9D">
        <w:rPr>
          <w:rFonts w:asciiTheme="minorHAnsi" w:hAnsiTheme="minorHAnsi"/>
          <w:color w:val="0D0D0D" w:themeColor="text1" w:themeTint="F2"/>
          <w:sz w:val="22"/>
        </w:rPr>
        <w:t>diversity situation no longer exists in relation to the licence area concerned; or if an unacceptable media diversity situation already exists, that there is a restoration in the number of points in the licence area to the level before the relevant transaction took place.</w:t>
      </w:r>
    </w:p>
    <w:p w14:paraId="7CFD47B5" w14:textId="2856CC89" w:rsidR="007D1897" w:rsidRPr="008C7E9D" w:rsidRDefault="00EA6F4D" w:rsidP="008C7E9D">
      <w:pPr>
        <w:pStyle w:val="ListParagraph"/>
        <w:numPr>
          <w:ilvl w:val="0"/>
          <w:numId w:val="5"/>
        </w:numPr>
        <w:ind w:left="993"/>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where</w:t>
      </w:r>
      <w:proofErr w:type="gramEnd"/>
      <w:r w:rsidRPr="008C7E9D">
        <w:rPr>
          <w:rFonts w:asciiTheme="minorHAnsi" w:hAnsiTheme="minorHAnsi"/>
          <w:color w:val="0D0D0D" w:themeColor="text1" w:themeTint="F2"/>
          <w:sz w:val="22"/>
        </w:rPr>
        <w:t xml:space="preserve"> an application is made pursuant to section 61AMC of the BSA, the ACMA must be satisfied that the applicant, or another person, will take action to ensure that an unacceptable 3-way control situation does not exist in relation to the licence area concerned</w:t>
      </w:r>
      <w:r w:rsidR="00AA7854" w:rsidRPr="008C7E9D">
        <w:rPr>
          <w:rFonts w:asciiTheme="minorHAnsi" w:hAnsiTheme="minorHAnsi"/>
          <w:color w:val="0D0D0D" w:themeColor="text1" w:themeTint="F2"/>
          <w:sz w:val="22"/>
        </w:rPr>
        <w:t>.</w:t>
      </w:r>
    </w:p>
    <w:p w14:paraId="08BAF5BC" w14:textId="77777777" w:rsidR="00EA6F4D" w:rsidRPr="008C7E9D" w:rsidRDefault="00EA6F4D" w:rsidP="008546B2">
      <w:pPr>
        <w:ind w:left="993" w:right="769" w:firstLine="0"/>
        <w:rPr>
          <w:rFonts w:asciiTheme="minorHAnsi" w:hAnsiTheme="minorHAnsi"/>
          <w:color w:val="0D0D0D" w:themeColor="text1" w:themeTint="F2"/>
          <w:sz w:val="22"/>
        </w:rPr>
      </w:pPr>
    </w:p>
    <w:p w14:paraId="1BB4E6B0" w14:textId="77777777" w:rsidR="007D1897" w:rsidRPr="008C7E9D" w:rsidRDefault="00AA7854" w:rsidP="008546B2">
      <w:pPr>
        <w:ind w:left="993"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In relation to 9 please note that:</w:t>
      </w:r>
    </w:p>
    <w:p w14:paraId="0771D098" w14:textId="77777777" w:rsidR="00EA6F4D" w:rsidRPr="008C7E9D" w:rsidRDefault="00EA6F4D" w:rsidP="00AA5C38">
      <w:pPr>
        <w:ind w:left="993"/>
        <w:rPr>
          <w:rFonts w:asciiTheme="minorHAnsi" w:hAnsiTheme="minorHAnsi"/>
          <w:color w:val="0D0D0D" w:themeColor="text1" w:themeTint="F2"/>
          <w:sz w:val="22"/>
        </w:rPr>
      </w:pPr>
    </w:p>
    <w:p w14:paraId="0602B233" w14:textId="5E5E6780" w:rsidR="007D1897" w:rsidRPr="008C7E9D" w:rsidRDefault="00EA6F4D" w:rsidP="008C7E9D">
      <w:pPr>
        <w:pStyle w:val="ListParagraph"/>
        <w:numPr>
          <w:ilvl w:val="0"/>
          <w:numId w:val="6"/>
        </w:numPr>
        <w:ind w:left="993"/>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un</w:t>
      </w:r>
      <w:r w:rsidR="00CE57A1" w:rsidRPr="008C7E9D">
        <w:rPr>
          <w:rFonts w:asciiTheme="minorHAnsi" w:hAnsiTheme="minorHAnsi"/>
          <w:color w:val="0D0D0D" w:themeColor="text1" w:themeTint="F2"/>
          <w:sz w:val="22"/>
        </w:rPr>
        <w:t>der</w:t>
      </w:r>
      <w:proofErr w:type="gramEnd"/>
      <w:r w:rsidR="00AA7854" w:rsidRPr="008C7E9D">
        <w:rPr>
          <w:rFonts w:asciiTheme="minorHAnsi" w:hAnsiTheme="minorHAnsi"/>
          <w:color w:val="0D0D0D" w:themeColor="text1" w:themeTint="F2"/>
          <w:sz w:val="22"/>
        </w:rPr>
        <w:t xml:space="preserve"> </w:t>
      </w:r>
      <w:r w:rsidR="0062184B" w:rsidRPr="008C7E9D">
        <w:rPr>
          <w:rFonts w:asciiTheme="minorHAnsi" w:hAnsiTheme="minorHAnsi"/>
          <w:color w:val="0D0D0D" w:themeColor="text1" w:themeTint="F2"/>
          <w:sz w:val="22"/>
        </w:rPr>
        <w:t>section</w:t>
      </w:r>
      <w:r w:rsidR="00AA7854" w:rsidRPr="008C7E9D">
        <w:rPr>
          <w:rFonts w:asciiTheme="minorHAnsi" w:hAnsiTheme="minorHAnsi"/>
          <w:color w:val="0D0D0D" w:themeColor="text1" w:themeTint="F2"/>
          <w:sz w:val="22"/>
        </w:rPr>
        <w:t xml:space="preserve"> 61AJ of the BSA (prior approval of transactions that result in an unacceptable media diversity situation), the period specified must be at least one month, but cannot be more than two years.</w:t>
      </w:r>
    </w:p>
    <w:p w14:paraId="307B1436" w14:textId="66B576A2" w:rsidR="007D1897" w:rsidRPr="008C7E9D" w:rsidRDefault="009C30E9" w:rsidP="008C7E9D">
      <w:pPr>
        <w:pStyle w:val="ListParagraph"/>
        <w:numPr>
          <w:ilvl w:val="0"/>
          <w:numId w:val="6"/>
        </w:numPr>
        <w:ind w:left="993"/>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under</w:t>
      </w:r>
      <w:proofErr w:type="gramEnd"/>
      <w:r w:rsidR="00AA7854" w:rsidRPr="008C7E9D">
        <w:rPr>
          <w:rFonts w:asciiTheme="minorHAnsi" w:hAnsiTheme="minorHAnsi"/>
          <w:color w:val="0D0D0D" w:themeColor="text1" w:themeTint="F2"/>
          <w:sz w:val="22"/>
        </w:rPr>
        <w:t xml:space="preserve"> section 61AMC of the BSA (prior approval of transactions that result in an unacceptable 3-way control situation), the period specified must be at least one month, but cannot be more than 12 months.</w:t>
      </w:r>
    </w:p>
    <w:p w14:paraId="732B23D3" w14:textId="77777777" w:rsidR="00EA6F4D" w:rsidRPr="008C7E9D" w:rsidRDefault="00EA6F4D" w:rsidP="008546B2">
      <w:pPr>
        <w:spacing w:after="0"/>
        <w:ind w:left="605" w:right="1053" w:firstLine="0"/>
        <w:rPr>
          <w:rFonts w:asciiTheme="minorHAnsi" w:hAnsiTheme="minorHAnsi"/>
          <w:color w:val="0D0D0D" w:themeColor="text1" w:themeTint="F2"/>
          <w:sz w:val="22"/>
        </w:rPr>
      </w:pPr>
    </w:p>
    <w:p w14:paraId="7CC3329B" w14:textId="77777777" w:rsidR="007D1897" w:rsidRPr="008C7E9D" w:rsidRDefault="00AA7854" w:rsidP="008546B2">
      <w:pPr>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Responses to 10 should explain why a shorter period of time would not suffice. Responses should include:</w:t>
      </w:r>
    </w:p>
    <w:p w14:paraId="4A827620" w14:textId="77777777" w:rsidR="00EA6F4D" w:rsidRPr="008C7E9D" w:rsidRDefault="00EA6F4D" w:rsidP="008546B2">
      <w:pPr>
        <w:ind w:left="709" w:right="769" w:firstLine="0"/>
        <w:rPr>
          <w:rFonts w:asciiTheme="minorHAnsi" w:hAnsiTheme="minorHAnsi"/>
          <w:color w:val="0D0D0D" w:themeColor="text1" w:themeTint="F2"/>
          <w:sz w:val="22"/>
        </w:rPr>
      </w:pPr>
    </w:p>
    <w:p w14:paraId="554FA5B0" w14:textId="5A951C96" w:rsidR="00EA6F4D" w:rsidRPr="008C7E9D" w:rsidRDefault="00CE57A1" w:rsidP="008C7E9D">
      <w:pPr>
        <w:pStyle w:val="ListParagraph"/>
        <w:numPr>
          <w:ilvl w:val="0"/>
          <w:numId w:val="7"/>
        </w:numPr>
        <w:ind w:left="993"/>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lastRenderedPageBreak/>
        <w:t>d</w:t>
      </w:r>
      <w:r w:rsidR="00AA7854" w:rsidRPr="008C7E9D">
        <w:rPr>
          <w:rFonts w:asciiTheme="minorHAnsi" w:hAnsiTheme="minorHAnsi"/>
          <w:color w:val="0D0D0D" w:themeColor="text1" w:themeTint="F2"/>
          <w:sz w:val="22"/>
        </w:rPr>
        <w:t>etails</w:t>
      </w:r>
      <w:proofErr w:type="gramEnd"/>
      <w:r w:rsidR="00AA7854" w:rsidRPr="008C7E9D">
        <w:rPr>
          <w:rFonts w:asciiTheme="minorHAnsi" w:hAnsiTheme="minorHAnsi"/>
          <w:color w:val="0D0D0D" w:themeColor="text1" w:themeTint="F2"/>
          <w:sz w:val="22"/>
        </w:rPr>
        <w:t xml:space="preserve"> of the time said to be required for each step in the remedial action and justification for this amount of time.</w:t>
      </w:r>
    </w:p>
    <w:p w14:paraId="36682EE5" w14:textId="25768A60" w:rsidR="007D1897" w:rsidRPr="008C7E9D" w:rsidRDefault="00CE57A1" w:rsidP="008C7E9D">
      <w:pPr>
        <w:pStyle w:val="ListParagraph"/>
        <w:numPr>
          <w:ilvl w:val="0"/>
          <w:numId w:val="7"/>
        </w:numPr>
        <w:ind w:left="993"/>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d</w:t>
      </w:r>
      <w:r w:rsidR="00AA7854" w:rsidRPr="008C7E9D">
        <w:rPr>
          <w:rFonts w:asciiTheme="minorHAnsi" w:hAnsiTheme="minorHAnsi"/>
          <w:color w:val="0D0D0D" w:themeColor="text1" w:themeTint="F2"/>
          <w:sz w:val="22"/>
        </w:rPr>
        <w:t>etails</w:t>
      </w:r>
      <w:proofErr w:type="gramEnd"/>
      <w:r w:rsidR="00AA7854" w:rsidRPr="008C7E9D">
        <w:rPr>
          <w:rFonts w:asciiTheme="minorHAnsi" w:hAnsiTheme="minorHAnsi"/>
          <w:color w:val="0D0D0D" w:themeColor="text1" w:themeTint="F2"/>
          <w:sz w:val="22"/>
        </w:rPr>
        <w:t xml:space="preserve"> of any factor requiring ‘time’ to be taken, this may include notice provisions in contracts and statutory time-frames for taking certain action.</w:t>
      </w:r>
    </w:p>
    <w:p w14:paraId="438D0FFD" w14:textId="77777777" w:rsidR="00CF40C7" w:rsidRPr="008C7E9D" w:rsidRDefault="00CF40C7">
      <w:pPr>
        <w:pStyle w:val="Heading3"/>
        <w:ind w:left="20" w:right="284"/>
        <w:rPr>
          <w:rFonts w:asciiTheme="minorHAnsi" w:hAnsiTheme="minorHAnsi"/>
          <w:color w:val="0D0D0D" w:themeColor="text1" w:themeTint="F2"/>
        </w:rPr>
      </w:pPr>
    </w:p>
    <w:p w14:paraId="55DBC72E" w14:textId="77777777" w:rsidR="007D1897" w:rsidRPr="008C7E9D" w:rsidRDefault="00AA7854">
      <w:pPr>
        <w:pStyle w:val="Heading3"/>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Details of the businesses or entities to be acquired </w:t>
      </w:r>
    </w:p>
    <w:p w14:paraId="428EE976" w14:textId="77777777" w:rsidR="000514B0" w:rsidRPr="008C7E9D" w:rsidRDefault="000514B0" w:rsidP="008546B2">
      <w:pPr>
        <w:rPr>
          <w:rFonts w:asciiTheme="minorHAnsi" w:hAnsiTheme="minorHAnsi"/>
          <w:color w:val="0D0D0D" w:themeColor="text1" w:themeTint="F2"/>
          <w:sz w:val="22"/>
        </w:rPr>
      </w:pPr>
    </w:p>
    <w:p w14:paraId="6B750E31" w14:textId="32A08D8C" w:rsidR="007D1897" w:rsidRPr="008C7E9D" w:rsidRDefault="00AA5C38" w:rsidP="00AA5C38">
      <w:pPr>
        <w:ind w:left="851"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I</w:t>
      </w:r>
      <w:r w:rsidR="00AA7854" w:rsidRPr="008C7E9D">
        <w:rPr>
          <w:rFonts w:asciiTheme="minorHAnsi" w:hAnsiTheme="minorHAnsi"/>
          <w:color w:val="0D0D0D" w:themeColor="text1" w:themeTint="F2"/>
          <w:sz w:val="22"/>
        </w:rPr>
        <w:t>f it is not possible for the applicant to liaise with the business, entity or corporate group to be acquired to gather the information required in 11 to 13, the responses must be as complete as possible on the basis of information available to the applicant (the sources of information relied upon should be cited to support claims made).</w:t>
      </w:r>
    </w:p>
    <w:p w14:paraId="04AE6FE1" w14:textId="77777777" w:rsidR="00AF6748" w:rsidRPr="008C7E9D" w:rsidRDefault="00AF6748">
      <w:pPr>
        <w:ind w:left="372" w:right="769" w:hanging="360"/>
        <w:rPr>
          <w:rFonts w:asciiTheme="minorHAnsi" w:hAnsiTheme="minorHAnsi"/>
          <w:color w:val="0D0D0D" w:themeColor="text1" w:themeTint="F2"/>
          <w:sz w:val="22"/>
        </w:rPr>
      </w:pPr>
    </w:p>
    <w:p w14:paraId="3306CACE" w14:textId="77777777" w:rsidR="007D1897" w:rsidRPr="008C7E9D" w:rsidRDefault="00AA7854">
      <w:pPr>
        <w:pStyle w:val="Heading3"/>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The business/entity proposed to be divested </w:t>
      </w:r>
    </w:p>
    <w:p w14:paraId="41D631BB" w14:textId="77777777" w:rsidR="009C30E9" w:rsidRPr="008C7E9D" w:rsidRDefault="009C30E9" w:rsidP="008546B2">
      <w:pPr>
        <w:rPr>
          <w:rFonts w:asciiTheme="minorHAnsi" w:hAnsiTheme="minorHAnsi"/>
          <w:color w:val="0D0D0D" w:themeColor="text1" w:themeTint="F2"/>
          <w:sz w:val="22"/>
        </w:rPr>
      </w:pPr>
    </w:p>
    <w:p w14:paraId="269EFFED" w14:textId="165B3B85" w:rsidR="007D1897" w:rsidRPr="008C7E9D" w:rsidRDefault="00AA7854" w:rsidP="008546B2">
      <w:pPr>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Response to 14(e) must include, as a minimum and without limitation:</w:t>
      </w:r>
      <w:r w:rsidR="009C30E9" w:rsidRPr="008C7E9D">
        <w:rPr>
          <w:rFonts w:asciiTheme="minorHAnsi" w:hAnsiTheme="minorHAnsi"/>
          <w:color w:val="0D0D0D" w:themeColor="text1" w:themeTint="F2"/>
          <w:sz w:val="22"/>
        </w:rPr>
        <w:br/>
      </w:r>
    </w:p>
    <w:p w14:paraId="3CCCFEB0" w14:textId="77777777" w:rsidR="007D1897" w:rsidRPr="008C7E9D" w:rsidRDefault="00AA7854" w:rsidP="008C7E9D">
      <w:pPr>
        <w:pStyle w:val="ListParagraph"/>
        <w:numPr>
          <w:ilvl w:val="0"/>
          <w:numId w:val="8"/>
        </w:numPr>
        <w:ind w:left="993"/>
        <w:rPr>
          <w:rFonts w:asciiTheme="minorHAnsi" w:hAnsiTheme="minorHAnsi"/>
          <w:color w:val="0D0D0D" w:themeColor="text1" w:themeTint="F2"/>
          <w:sz w:val="22"/>
        </w:rPr>
      </w:pPr>
      <w:r w:rsidRPr="008C7E9D">
        <w:rPr>
          <w:rFonts w:asciiTheme="minorHAnsi" w:hAnsiTheme="minorHAnsi"/>
          <w:color w:val="0D0D0D" w:themeColor="text1" w:themeTint="F2"/>
          <w:sz w:val="22"/>
        </w:rPr>
        <w:t>if the business or entity is a public company, a copy of the business or entity's most recent Annual Report and monthly profit and loss statements for all months since the end of the last audit period; or</w:t>
      </w:r>
    </w:p>
    <w:p w14:paraId="1F538CBE" w14:textId="77777777" w:rsidR="007D1897" w:rsidRPr="008C7E9D" w:rsidRDefault="00AA7854" w:rsidP="008C7E9D">
      <w:pPr>
        <w:pStyle w:val="ListParagraph"/>
        <w:numPr>
          <w:ilvl w:val="0"/>
          <w:numId w:val="8"/>
        </w:numPr>
        <w:ind w:left="993"/>
        <w:rPr>
          <w:rFonts w:asciiTheme="minorHAnsi" w:hAnsiTheme="minorHAnsi"/>
          <w:color w:val="0D0D0D" w:themeColor="text1" w:themeTint="F2"/>
          <w:sz w:val="22"/>
        </w:rPr>
      </w:pPr>
      <w:r w:rsidRPr="008C7E9D">
        <w:rPr>
          <w:rFonts w:asciiTheme="minorHAnsi" w:hAnsiTheme="minorHAnsi"/>
          <w:color w:val="0D0D0D" w:themeColor="text1" w:themeTint="F2"/>
          <w:sz w:val="22"/>
        </w:rPr>
        <w:t>a copy of the business or entity's most recent audited financial statements and monthly profit and loss statements for all months since the end of the last audit period; or</w:t>
      </w:r>
    </w:p>
    <w:p w14:paraId="634B1097" w14:textId="77777777" w:rsidR="007D1897" w:rsidRPr="008C7E9D" w:rsidRDefault="00AA7854" w:rsidP="008C7E9D">
      <w:pPr>
        <w:pStyle w:val="ListParagraph"/>
        <w:numPr>
          <w:ilvl w:val="0"/>
          <w:numId w:val="8"/>
        </w:numPr>
        <w:ind w:left="993"/>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if neither of the above are available, a copy of the business or entity's unaudited accounts, including the business or entity's most recent management accounts, and monthly profit and loss statements for all months since the end of the last accounting period. In addition, if available please provide a current business plan. </w:t>
      </w:r>
    </w:p>
    <w:p w14:paraId="51C85A34" w14:textId="77777777" w:rsidR="00AF6748" w:rsidRPr="008C7E9D" w:rsidRDefault="00AF6748" w:rsidP="00AF6748">
      <w:pPr>
        <w:spacing w:after="0"/>
        <w:ind w:left="602" w:right="769" w:firstLine="0"/>
        <w:rPr>
          <w:rFonts w:asciiTheme="minorHAnsi" w:hAnsiTheme="minorHAnsi"/>
          <w:color w:val="0D0D0D" w:themeColor="text1" w:themeTint="F2"/>
          <w:sz w:val="22"/>
        </w:rPr>
      </w:pPr>
    </w:p>
    <w:p w14:paraId="0E396592" w14:textId="44A07959" w:rsidR="007D1897" w:rsidRPr="008C7E9D" w:rsidRDefault="00AA7854" w:rsidP="008546B2">
      <w:pPr>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Response to 14(f) </w:t>
      </w:r>
      <w:r w:rsidR="00CE57A1" w:rsidRPr="008C7E9D">
        <w:rPr>
          <w:rFonts w:asciiTheme="minorHAnsi" w:hAnsiTheme="minorHAnsi"/>
          <w:color w:val="0D0D0D" w:themeColor="text1" w:themeTint="F2"/>
          <w:sz w:val="22"/>
        </w:rPr>
        <w:t xml:space="preserve">you </w:t>
      </w:r>
      <w:r w:rsidRPr="008C7E9D">
        <w:rPr>
          <w:rFonts w:asciiTheme="minorHAnsi" w:hAnsiTheme="minorHAnsi"/>
          <w:color w:val="0D0D0D" w:themeColor="text1" w:themeTint="F2"/>
          <w:sz w:val="22"/>
        </w:rPr>
        <w:t>must stipulate, as a minimum and without limitation, any:</w:t>
      </w:r>
      <w:r w:rsidR="009C30E9" w:rsidRPr="008C7E9D">
        <w:rPr>
          <w:rFonts w:asciiTheme="minorHAnsi" w:hAnsiTheme="minorHAnsi"/>
          <w:color w:val="0D0D0D" w:themeColor="text1" w:themeTint="F2"/>
          <w:sz w:val="22"/>
        </w:rPr>
        <w:br/>
      </w:r>
    </w:p>
    <w:p w14:paraId="4AFA3C00" w14:textId="77777777" w:rsidR="007D1897" w:rsidRPr="008C7E9D" w:rsidRDefault="00AA7854" w:rsidP="008C7E9D">
      <w:pPr>
        <w:pStyle w:val="ListParagraph"/>
        <w:numPr>
          <w:ilvl w:val="0"/>
          <w:numId w:val="9"/>
        </w:numPr>
        <w:ind w:left="1134"/>
        <w:rPr>
          <w:rFonts w:asciiTheme="minorHAnsi" w:hAnsiTheme="minorHAnsi"/>
          <w:color w:val="0D0D0D" w:themeColor="text1" w:themeTint="F2"/>
          <w:sz w:val="22"/>
        </w:rPr>
      </w:pPr>
      <w:r w:rsidRPr="008C7E9D">
        <w:rPr>
          <w:rFonts w:asciiTheme="minorHAnsi" w:hAnsiTheme="minorHAnsi"/>
          <w:color w:val="0D0D0D" w:themeColor="text1" w:themeTint="F2"/>
          <w:sz w:val="22"/>
        </w:rPr>
        <w:t>content sharing arrangements;</w:t>
      </w:r>
    </w:p>
    <w:p w14:paraId="7CDC9B0C" w14:textId="77777777" w:rsidR="007D1897" w:rsidRPr="008C7E9D" w:rsidRDefault="00AA7854" w:rsidP="008C7E9D">
      <w:pPr>
        <w:pStyle w:val="ListParagraph"/>
        <w:numPr>
          <w:ilvl w:val="0"/>
          <w:numId w:val="9"/>
        </w:numPr>
        <w:ind w:left="1134"/>
        <w:rPr>
          <w:rFonts w:asciiTheme="minorHAnsi" w:hAnsiTheme="minorHAnsi"/>
          <w:color w:val="0D0D0D" w:themeColor="text1" w:themeTint="F2"/>
          <w:sz w:val="22"/>
        </w:rPr>
      </w:pPr>
      <w:r w:rsidRPr="008C7E9D">
        <w:rPr>
          <w:rFonts w:asciiTheme="minorHAnsi" w:hAnsiTheme="minorHAnsi"/>
          <w:color w:val="0D0D0D" w:themeColor="text1" w:themeTint="F2"/>
          <w:sz w:val="22"/>
        </w:rPr>
        <w:t>promotional / advertising sharing arrangements;</w:t>
      </w:r>
    </w:p>
    <w:p w14:paraId="36350D67" w14:textId="77777777" w:rsidR="007D1897" w:rsidRPr="008C7E9D" w:rsidRDefault="00AA7854" w:rsidP="008C7E9D">
      <w:pPr>
        <w:pStyle w:val="ListParagraph"/>
        <w:numPr>
          <w:ilvl w:val="0"/>
          <w:numId w:val="9"/>
        </w:numPr>
        <w:ind w:left="1134"/>
        <w:rPr>
          <w:rFonts w:asciiTheme="minorHAnsi" w:hAnsiTheme="minorHAnsi"/>
          <w:color w:val="0D0D0D" w:themeColor="text1" w:themeTint="F2"/>
          <w:sz w:val="22"/>
        </w:rPr>
      </w:pPr>
      <w:r w:rsidRPr="008C7E9D">
        <w:rPr>
          <w:rFonts w:asciiTheme="minorHAnsi" w:hAnsiTheme="minorHAnsi"/>
          <w:color w:val="0D0D0D" w:themeColor="text1" w:themeTint="F2"/>
          <w:sz w:val="22"/>
        </w:rPr>
        <w:t>supply arrangements;</w:t>
      </w:r>
    </w:p>
    <w:p w14:paraId="2C4FED94" w14:textId="77777777" w:rsidR="007D1897" w:rsidRPr="008C7E9D" w:rsidRDefault="00AA7854" w:rsidP="008C7E9D">
      <w:pPr>
        <w:pStyle w:val="ListParagraph"/>
        <w:numPr>
          <w:ilvl w:val="0"/>
          <w:numId w:val="9"/>
        </w:numPr>
        <w:ind w:left="1134"/>
        <w:rPr>
          <w:rFonts w:asciiTheme="minorHAnsi" w:hAnsiTheme="minorHAnsi"/>
          <w:color w:val="0D0D0D" w:themeColor="text1" w:themeTint="F2"/>
          <w:sz w:val="22"/>
        </w:rPr>
      </w:pPr>
      <w:r w:rsidRPr="008C7E9D">
        <w:rPr>
          <w:rFonts w:asciiTheme="minorHAnsi" w:hAnsiTheme="minorHAnsi"/>
          <w:color w:val="0D0D0D" w:themeColor="text1" w:themeTint="F2"/>
          <w:sz w:val="22"/>
        </w:rPr>
        <w:t>equipment sharing arrangements; or</w:t>
      </w:r>
    </w:p>
    <w:p w14:paraId="115A1358" w14:textId="5DE47DF6" w:rsidR="007D1897" w:rsidRPr="008C7E9D" w:rsidRDefault="00AA7854" w:rsidP="008C7E9D">
      <w:pPr>
        <w:pStyle w:val="ListParagraph"/>
        <w:numPr>
          <w:ilvl w:val="0"/>
          <w:numId w:val="9"/>
        </w:numPr>
        <w:ind w:left="1134"/>
        <w:rPr>
          <w:rFonts w:asciiTheme="minorHAnsi" w:hAnsiTheme="minorHAnsi"/>
          <w:color w:val="0D0D0D" w:themeColor="text1" w:themeTint="F2"/>
          <w:sz w:val="22"/>
        </w:rPr>
      </w:pPr>
      <w:r w:rsidRPr="008C7E9D">
        <w:rPr>
          <w:rFonts w:asciiTheme="minorHAnsi" w:hAnsiTheme="minorHAnsi"/>
          <w:color w:val="0D0D0D" w:themeColor="text1" w:themeTint="F2"/>
          <w:sz w:val="22"/>
        </w:rPr>
        <w:t>back-office sharing arrangements</w:t>
      </w:r>
    </w:p>
    <w:p w14:paraId="7FDAE2CB" w14:textId="77777777" w:rsidR="009C30E9" w:rsidRPr="008C7E9D" w:rsidRDefault="009C30E9" w:rsidP="008546B2">
      <w:pPr>
        <w:ind w:left="709" w:right="769"/>
        <w:rPr>
          <w:rFonts w:asciiTheme="minorHAnsi" w:hAnsiTheme="minorHAnsi"/>
          <w:color w:val="0D0D0D" w:themeColor="text1" w:themeTint="F2"/>
          <w:sz w:val="22"/>
        </w:rPr>
      </w:pPr>
    </w:p>
    <w:p w14:paraId="6A59F861" w14:textId="77777777" w:rsidR="00CF40C7" w:rsidRPr="008C7E9D" w:rsidRDefault="00AA7854" w:rsidP="008546B2">
      <w:pPr>
        <w:ind w:left="709" w:right="769"/>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the</w:t>
      </w:r>
      <w:proofErr w:type="gramEnd"/>
      <w:r w:rsidRPr="008C7E9D">
        <w:rPr>
          <w:rFonts w:asciiTheme="minorHAnsi" w:hAnsiTheme="minorHAnsi"/>
          <w:color w:val="0D0D0D" w:themeColor="text1" w:themeTint="F2"/>
          <w:sz w:val="22"/>
        </w:rPr>
        <w:t xml:space="preserve"> business or entity has with any member or members of its current corporate group. </w:t>
      </w:r>
    </w:p>
    <w:p w14:paraId="7E7E05BD" w14:textId="77777777" w:rsidR="00CF40C7" w:rsidRPr="008C7E9D" w:rsidRDefault="00CF40C7" w:rsidP="008546B2">
      <w:pPr>
        <w:ind w:left="709" w:right="769"/>
        <w:rPr>
          <w:rFonts w:asciiTheme="minorHAnsi" w:hAnsiTheme="minorHAnsi"/>
          <w:color w:val="0D0D0D" w:themeColor="text1" w:themeTint="F2"/>
          <w:sz w:val="22"/>
        </w:rPr>
      </w:pPr>
    </w:p>
    <w:p w14:paraId="47A4E2DF" w14:textId="189A9CCC" w:rsidR="007D1897" w:rsidRPr="008C7E9D" w:rsidRDefault="00AA7854" w:rsidP="008546B2">
      <w:pPr>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The response must detail (without limitation): </w:t>
      </w:r>
    </w:p>
    <w:p w14:paraId="0B3B89EC" w14:textId="77777777" w:rsidR="009C30E9" w:rsidRPr="008C7E9D" w:rsidRDefault="009C30E9" w:rsidP="00CF40C7">
      <w:pPr>
        <w:ind w:left="1134"/>
        <w:rPr>
          <w:rFonts w:asciiTheme="minorHAnsi" w:hAnsiTheme="minorHAnsi"/>
          <w:color w:val="0D0D0D" w:themeColor="text1" w:themeTint="F2"/>
          <w:sz w:val="22"/>
        </w:rPr>
      </w:pPr>
    </w:p>
    <w:p w14:paraId="1BA05EEE" w14:textId="77777777" w:rsidR="007D1897" w:rsidRPr="008C7E9D" w:rsidRDefault="00AA7854" w:rsidP="008C7E9D">
      <w:pPr>
        <w:pStyle w:val="ListParagraph"/>
        <w:numPr>
          <w:ilvl w:val="0"/>
          <w:numId w:val="10"/>
        </w:numPr>
        <w:ind w:left="1134"/>
        <w:rPr>
          <w:rFonts w:asciiTheme="minorHAnsi" w:hAnsiTheme="minorHAnsi"/>
          <w:color w:val="0D0D0D" w:themeColor="text1" w:themeTint="F2"/>
          <w:sz w:val="22"/>
        </w:rPr>
      </w:pPr>
      <w:r w:rsidRPr="008C7E9D">
        <w:rPr>
          <w:rFonts w:asciiTheme="minorHAnsi" w:hAnsiTheme="minorHAnsi"/>
          <w:color w:val="0D0D0D" w:themeColor="text1" w:themeTint="F2"/>
          <w:sz w:val="22"/>
        </w:rPr>
        <w:t>the financial benefit (direct or indirect) the business or entity gains from the contracts, relationships or arrangements;</w:t>
      </w:r>
    </w:p>
    <w:p w14:paraId="726682BC" w14:textId="77777777" w:rsidR="007D1897" w:rsidRPr="008C7E9D" w:rsidRDefault="00AA7854" w:rsidP="008C7E9D">
      <w:pPr>
        <w:pStyle w:val="ListParagraph"/>
        <w:numPr>
          <w:ilvl w:val="0"/>
          <w:numId w:val="10"/>
        </w:numPr>
        <w:ind w:left="1134"/>
        <w:rPr>
          <w:rFonts w:asciiTheme="minorHAnsi" w:hAnsiTheme="minorHAnsi"/>
          <w:color w:val="0D0D0D" w:themeColor="text1" w:themeTint="F2"/>
          <w:sz w:val="22"/>
        </w:rPr>
      </w:pPr>
      <w:r w:rsidRPr="008C7E9D">
        <w:rPr>
          <w:rFonts w:asciiTheme="minorHAnsi" w:hAnsiTheme="minorHAnsi"/>
          <w:color w:val="0D0D0D" w:themeColor="text1" w:themeTint="F2"/>
          <w:sz w:val="22"/>
        </w:rPr>
        <w:t>the duration and termination provisions of the contracts, relationships or arrangements;</w:t>
      </w:r>
    </w:p>
    <w:p w14:paraId="61B261ED" w14:textId="77777777" w:rsidR="007D1897" w:rsidRPr="008C7E9D" w:rsidRDefault="00AA7854" w:rsidP="008C7E9D">
      <w:pPr>
        <w:pStyle w:val="ListParagraph"/>
        <w:numPr>
          <w:ilvl w:val="0"/>
          <w:numId w:val="10"/>
        </w:numPr>
        <w:ind w:left="1134"/>
        <w:rPr>
          <w:rFonts w:asciiTheme="minorHAnsi" w:hAnsiTheme="minorHAnsi"/>
          <w:color w:val="0D0D0D" w:themeColor="text1" w:themeTint="F2"/>
          <w:sz w:val="22"/>
        </w:rPr>
      </w:pPr>
      <w:r w:rsidRPr="008C7E9D">
        <w:rPr>
          <w:rFonts w:asciiTheme="minorHAnsi" w:hAnsiTheme="minorHAnsi"/>
          <w:color w:val="0D0D0D" w:themeColor="text1" w:themeTint="F2"/>
          <w:sz w:val="22"/>
        </w:rPr>
        <w:t>the likelihood of the contracts, relationships or arrangements continuing after the business or entity is sold; and</w:t>
      </w:r>
    </w:p>
    <w:p w14:paraId="1363B637" w14:textId="21C1206F" w:rsidR="007D1897" w:rsidRPr="008C7E9D" w:rsidRDefault="00AA7854" w:rsidP="008C7E9D">
      <w:pPr>
        <w:pStyle w:val="ListParagraph"/>
        <w:numPr>
          <w:ilvl w:val="0"/>
          <w:numId w:val="10"/>
        </w:numPr>
        <w:ind w:left="1134"/>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the</w:t>
      </w:r>
      <w:proofErr w:type="gramEnd"/>
      <w:r w:rsidRPr="008C7E9D">
        <w:rPr>
          <w:rFonts w:asciiTheme="minorHAnsi" w:hAnsiTheme="minorHAnsi"/>
          <w:color w:val="0D0D0D" w:themeColor="text1" w:themeTint="F2"/>
          <w:sz w:val="22"/>
        </w:rPr>
        <w:t xml:space="preserve"> ability of the business or entity to enter into equivalent contracts, relationships or arrangements after it is sold.</w:t>
      </w:r>
    </w:p>
    <w:p w14:paraId="79D8077D" w14:textId="77777777" w:rsidR="00CF40C7" w:rsidRPr="008C7E9D" w:rsidRDefault="00CF40C7" w:rsidP="008546B2">
      <w:pPr>
        <w:spacing w:after="222"/>
        <w:ind w:left="709" w:right="769"/>
        <w:rPr>
          <w:rFonts w:asciiTheme="minorHAnsi" w:hAnsiTheme="minorHAnsi"/>
          <w:color w:val="0D0D0D" w:themeColor="text1" w:themeTint="F2"/>
          <w:sz w:val="22"/>
        </w:rPr>
      </w:pPr>
    </w:p>
    <w:p w14:paraId="73520BC8" w14:textId="77777777" w:rsidR="007D1897" w:rsidRPr="008C7E9D" w:rsidRDefault="00AA7854" w:rsidP="008546B2">
      <w:pPr>
        <w:spacing w:after="222"/>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lastRenderedPageBreak/>
        <w:t xml:space="preserve">Where available, full and current copies of any arrangements, contracts, or other documents referred to should be attached to the form, with relevant sections flagged. </w:t>
      </w:r>
    </w:p>
    <w:p w14:paraId="2D9AF384" w14:textId="77777777" w:rsidR="007D1897" w:rsidRPr="008C7E9D" w:rsidRDefault="00AA7854" w:rsidP="008546B2">
      <w:pPr>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Response to 14(g) must detail (without limitation):</w:t>
      </w:r>
    </w:p>
    <w:p w14:paraId="57FF7063" w14:textId="77777777" w:rsidR="009C30E9" w:rsidRPr="008C7E9D" w:rsidRDefault="009C30E9" w:rsidP="008546B2">
      <w:pPr>
        <w:ind w:left="372" w:right="769" w:firstLine="0"/>
        <w:rPr>
          <w:rFonts w:asciiTheme="minorHAnsi" w:hAnsiTheme="minorHAnsi"/>
          <w:color w:val="0D0D0D" w:themeColor="text1" w:themeTint="F2"/>
          <w:sz w:val="22"/>
        </w:rPr>
      </w:pPr>
    </w:p>
    <w:p w14:paraId="2C7CCC2C" w14:textId="77777777" w:rsidR="007D1897" w:rsidRPr="008C7E9D" w:rsidRDefault="00AA7854" w:rsidP="008C7E9D">
      <w:pPr>
        <w:pStyle w:val="ListParagraph"/>
        <w:numPr>
          <w:ilvl w:val="0"/>
          <w:numId w:val="11"/>
        </w:numPr>
        <w:ind w:left="1134"/>
        <w:rPr>
          <w:rFonts w:asciiTheme="minorHAnsi" w:hAnsiTheme="minorHAnsi"/>
          <w:color w:val="0D0D0D" w:themeColor="text1" w:themeTint="F2"/>
          <w:sz w:val="22"/>
        </w:rPr>
      </w:pPr>
      <w:r w:rsidRPr="008C7E9D">
        <w:rPr>
          <w:rFonts w:asciiTheme="minorHAnsi" w:hAnsiTheme="minorHAnsi"/>
          <w:color w:val="0D0D0D" w:themeColor="text1" w:themeTint="F2"/>
          <w:sz w:val="22"/>
        </w:rPr>
        <w:t>the financial benefit (direct or indirect) the business or entity gains from the contracts, relationships or arrangements (including where relevant, volume discounts);</w:t>
      </w:r>
    </w:p>
    <w:p w14:paraId="4AB176D2" w14:textId="77777777" w:rsidR="007D1897" w:rsidRPr="008C7E9D" w:rsidRDefault="00AA7854" w:rsidP="008C7E9D">
      <w:pPr>
        <w:pStyle w:val="ListParagraph"/>
        <w:numPr>
          <w:ilvl w:val="0"/>
          <w:numId w:val="11"/>
        </w:numPr>
        <w:ind w:left="1134"/>
        <w:rPr>
          <w:rFonts w:asciiTheme="minorHAnsi" w:hAnsiTheme="minorHAnsi"/>
          <w:color w:val="0D0D0D" w:themeColor="text1" w:themeTint="F2"/>
          <w:sz w:val="22"/>
        </w:rPr>
      </w:pPr>
      <w:r w:rsidRPr="008C7E9D">
        <w:rPr>
          <w:rFonts w:asciiTheme="minorHAnsi" w:hAnsiTheme="minorHAnsi"/>
          <w:color w:val="0D0D0D" w:themeColor="text1" w:themeTint="F2"/>
          <w:sz w:val="22"/>
        </w:rPr>
        <w:t>the duration and termination provisions of the contracts, relationships or arrangements;</w:t>
      </w:r>
    </w:p>
    <w:p w14:paraId="15283108" w14:textId="77777777" w:rsidR="007D1897" w:rsidRPr="008C7E9D" w:rsidRDefault="00AA7854" w:rsidP="008C7E9D">
      <w:pPr>
        <w:pStyle w:val="ListParagraph"/>
        <w:numPr>
          <w:ilvl w:val="0"/>
          <w:numId w:val="11"/>
        </w:numPr>
        <w:ind w:left="1134"/>
        <w:rPr>
          <w:rFonts w:asciiTheme="minorHAnsi" w:hAnsiTheme="minorHAnsi"/>
          <w:color w:val="0D0D0D" w:themeColor="text1" w:themeTint="F2"/>
          <w:sz w:val="22"/>
        </w:rPr>
      </w:pPr>
      <w:r w:rsidRPr="008C7E9D">
        <w:rPr>
          <w:rFonts w:asciiTheme="minorHAnsi" w:hAnsiTheme="minorHAnsi"/>
          <w:color w:val="0D0D0D" w:themeColor="text1" w:themeTint="F2"/>
          <w:sz w:val="22"/>
        </w:rPr>
        <w:t>the likelihood of the contracts, relationships or arrangements continuing after the business or entity is sold; and</w:t>
      </w:r>
    </w:p>
    <w:p w14:paraId="41EDB21C" w14:textId="77777777" w:rsidR="007D1897" w:rsidRPr="008C7E9D" w:rsidRDefault="00AA7854" w:rsidP="008C7E9D">
      <w:pPr>
        <w:pStyle w:val="ListParagraph"/>
        <w:numPr>
          <w:ilvl w:val="0"/>
          <w:numId w:val="11"/>
        </w:numPr>
        <w:ind w:left="1134"/>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the</w:t>
      </w:r>
      <w:proofErr w:type="gramEnd"/>
      <w:r w:rsidRPr="008C7E9D">
        <w:rPr>
          <w:rFonts w:asciiTheme="minorHAnsi" w:hAnsiTheme="minorHAnsi"/>
          <w:color w:val="0D0D0D" w:themeColor="text1" w:themeTint="F2"/>
          <w:sz w:val="22"/>
        </w:rPr>
        <w:t xml:space="preserve"> ability of the business or entity to enter into equivalent contracts, relationships or arrangements after it is sold.</w:t>
      </w:r>
    </w:p>
    <w:p w14:paraId="56D6AA79" w14:textId="13C734CC" w:rsidR="007D1897" w:rsidRPr="008C7E9D" w:rsidRDefault="00CF40C7" w:rsidP="00CF40C7">
      <w:pPr>
        <w:spacing w:after="223"/>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br/>
      </w:r>
      <w:r w:rsidR="00AA7854" w:rsidRPr="008C7E9D">
        <w:rPr>
          <w:rFonts w:asciiTheme="minorHAnsi" w:hAnsiTheme="minorHAnsi"/>
          <w:color w:val="0D0D0D" w:themeColor="text1" w:themeTint="F2"/>
          <w:sz w:val="22"/>
        </w:rPr>
        <w:t xml:space="preserve">Where available, full and current copies of any arrangements, contracts, or other documents referred to should be attached to the form, with relevant sections flagged. </w:t>
      </w:r>
    </w:p>
    <w:p w14:paraId="0456B6AF" w14:textId="77777777" w:rsidR="007D1897" w:rsidRPr="008C7E9D" w:rsidRDefault="00AA7854" w:rsidP="008546B2">
      <w:pPr>
        <w:spacing w:after="241"/>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Response to 14(h) must provide any further information which will materially assist the ACMA in determining whether the business or entity can operate as a viable business independent of its current corporate group.</w:t>
      </w:r>
    </w:p>
    <w:p w14:paraId="0DAAF912" w14:textId="77777777" w:rsidR="007D1897" w:rsidRPr="008C7E9D" w:rsidRDefault="00AA7854">
      <w:pPr>
        <w:pStyle w:val="Heading3"/>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Protection of the business / entity proposed to be divested </w:t>
      </w:r>
    </w:p>
    <w:p w14:paraId="7F9F25E9" w14:textId="77777777" w:rsidR="000514B0" w:rsidRPr="008C7E9D" w:rsidRDefault="000514B0" w:rsidP="008546B2">
      <w:pPr>
        <w:rPr>
          <w:rFonts w:asciiTheme="minorHAnsi" w:hAnsiTheme="minorHAnsi"/>
          <w:color w:val="0D0D0D" w:themeColor="text1" w:themeTint="F2"/>
          <w:sz w:val="22"/>
        </w:rPr>
      </w:pPr>
    </w:p>
    <w:p w14:paraId="7321E26E" w14:textId="0906028B" w:rsidR="007D1897" w:rsidRPr="008C7E9D" w:rsidRDefault="00AA7854" w:rsidP="008546B2">
      <w:pPr>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If relevant, any draft undertakings offered might address such issues as:</w:t>
      </w:r>
    </w:p>
    <w:p w14:paraId="2EAB7177" w14:textId="77777777" w:rsidR="00CE57A1" w:rsidRPr="008C7E9D" w:rsidRDefault="00CE57A1" w:rsidP="008546B2">
      <w:pPr>
        <w:ind w:left="709" w:right="769"/>
        <w:rPr>
          <w:rFonts w:asciiTheme="minorHAnsi" w:hAnsiTheme="minorHAnsi"/>
          <w:color w:val="0D0D0D" w:themeColor="text1" w:themeTint="F2"/>
          <w:sz w:val="22"/>
        </w:rPr>
      </w:pPr>
    </w:p>
    <w:p w14:paraId="75F88D52" w14:textId="77777777" w:rsidR="006D140D" w:rsidRPr="008C7E9D" w:rsidRDefault="006D140D" w:rsidP="008C7E9D">
      <w:pPr>
        <w:pStyle w:val="ListParagraph"/>
        <w:numPr>
          <w:ilvl w:val="0"/>
          <w:numId w:val="3"/>
        </w:numPr>
        <w:ind w:left="993"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maintenance of the business or entity as an independent and viable going concern;</w:t>
      </w:r>
    </w:p>
    <w:p w14:paraId="03C386B4" w14:textId="5326C479" w:rsidR="006D140D" w:rsidRPr="008C7E9D" w:rsidRDefault="006D140D" w:rsidP="008C7E9D">
      <w:pPr>
        <w:pStyle w:val="ListParagraph"/>
        <w:numPr>
          <w:ilvl w:val="0"/>
          <w:numId w:val="3"/>
        </w:numPr>
        <w:spacing w:after="9"/>
        <w:ind w:left="993"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separation of the business or entity to be divested (including quarantining of the board and</w:t>
      </w:r>
      <w:r w:rsidR="00CF40C7" w:rsidRPr="008C7E9D">
        <w:rPr>
          <w:rFonts w:asciiTheme="minorHAnsi" w:hAnsiTheme="minorHAnsi"/>
          <w:color w:val="0D0D0D" w:themeColor="text1" w:themeTint="F2"/>
          <w:sz w:val="22"/>
        </w:rPr>
        <w:t xml:space="preserve"> </w:t>
      </w:r>
      <w:r w:rsidRPr="008C7E9D">
        <w:rPr>
          <w:rFonts w:asciiTheme="minorHAnsi" w:hAnsiTheme="minorHAnsi"/>
          <w:color w:val="0D0D0D" w:themeColor="text1" w:themeTint="F2"/>
          <w:sz w:val="22"/>
        </w:rPr>
        <w:t>management);</w:t>
      </w:r>
    </w:p>
    <w:p w14:paraId="7F134C40" w14:textId="77777777" w:rsidR="006D140D" w:rsidRPr="008C7E9D" w:rsidRDefault="006D140D" w:rsidP="008C7E9D">
      <w:pPr>
        <w:pStyle w:val="ListParagraph"/>
        <w:numPr>
          <w:ilvl w:val="0"/>
          <w:numId w:val="3"/>
        </w:numPr>
        <w:ind w:left="993" w:right="1114"/>
        <w:rPr>
          <w:rFonts w:asciiTheme="minorHAnsi" w:hAnsiTheme="minorHAnsi"/>
          <w:color w:val="0D0D0D" w:themeColor="text1" w:themeTint="F2"/>
          <w:sz w:val="22"/>
        </w:rPr>
      </w:pPr>
      <w:r w:rsidRPr="008C7E9D">
        <w:rPr>
          <w:rFonts w:asciiTheme="minorHAnsi" w:hAnsiTheme="minorHAnsi"/>
          <w:color w:val="0D0D0D" w:themeColor="text1" w:themeTint="F2"/>
          <w:sz w:val="22"/>
        </w:rPr>
        <w:t>limits on the ability of the acquirer to remove or appoint directors to the board of the business or entity to be divested, except as necessary to implement the action to be taken to remedy the breach;</w:t>
      </w:r>
    </w:p>
    <w:p w14:paraId="2261418A" w14:textId="64823D7A" w:rsidR="006D140D" w:rsidRPr="008C7E9D" w:rsidRDefault="006D140D" w:rsidP="008C7E9D">
      <w:pPr>
        <w:numPr>
          <w:ilvl w:val="0"/>
          <w:numId w:val="3"/>
        </w:numPr>
        <w:ind w:left="993" w:right="1114"/>
        <w:rPr>
          <w:rFonts w:asciiTheme="minorHAnsi" w:hAnsiTheme="minorHAnsi"/>
          <w:color w:val="0D0D0D" w:themeColor="text1" w:themeTint="F2"/>
          <w:sz w:val="22"/>
        </w:rPr>
      </w:pPr>
      <w:r w:rsidRPr="008C7E9D">
        <w:rPr>
          <w:rFonts w:asciiTheme="minorHAnsi" w:hAnsiTheme="minorHAnsi"/>
          <w:color w:val="0D0D0D" w:themeColor="text1" w:themeTint="F2"/>
          <w:sz w:val="22"/>
        </w:rPr>
        <w:t xml:space="preserve">no transfer of assets between the acquirer and the business or entity to be divested, except as necessary to implement the action to be taken to remedy the breach; </w:t>
      </w:r>
    </w:p>
    <w:p w14:paraId="081C2294" w14:textId="45D0B94D" w:rsidR="006D140D" w:rsidRPr="008C7E9D" w:rsidRDefault="006D140D" w:rsidP="008C7E9D">
      <w:pPr>
        <w:pStyle w:val="ListParagraph"/>
        <w:numPr>
          <w:ilvl w:val="0"/>
          <w:numId w:val="3"/>
        </w:numPr>
        <w:ind w:left="993"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no poaching of the staff or key contracts of the business or enti</w:t>
      </w:r>
      <w:r w:rsidR="00CF40C7" w:rsidRPr="008C7E9D">
        <w:rPr>
          <w:rFonts w:asciiTheme="minorHAnsi" w:hAnsiTheme="minorHAnsi"/>
          <w:color w:val="0D0D0D" w:themeColor="text1" w:themeTint="F2"/>
          <w:sz w:val="22"/>
        </w:rPr>
        <w:t xml:space="preserve">ty to be divested; , except as </w:t>
      </w:r>
      <w:r w:rsidRPr="008C7E9D">
        <w:rPr>
          <w:rFonts w:asciiTheme="minorHAnsi" w:hAnsiTheme="minorHAnsi"/>
          <w:color w:val="0D0D0D" w:themeColor="text1" w:themeTint="F2"/>
          <w:sz w:val="22"/>
        </w:rPr>
        <w:t xml:space="preserve">necessary to implement the action to be taken to remedy the breach; </w:t>
      </w:r>
    </w:p>
    <w:p w14:paraId="3A673A45" w14:textId="77777777" w:rsidR="006D140D" w:rsidRPr="008C7E9D" w:rsidRDefault="006D140D" w:rsidP="008C7E9D">
      <w:pPr>
        <w:numPr>
          <w:ilvl w:val="0"/>
          <w:numId w:val="3"/>
        </w:numPr>
        <w:ind w:left="993"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no removal of capital from the business or entity to be divested, except as necessary to implement the action to be taken to remedy the breach;</w:t>
      </w:r>
    </w:p>
    <w:p w14:paraId="25332CE1" w14:textId="07D0F354" w:rsidR="00AF6748" w:rsidRPr="008C7E9D" w:rsidRDefault="006D140D" w:rsidP="008C7E9D">
      <w:pPr>
        <w:numPr>
          <w:ilvl w:val="0"/>
          <w:numId w:val="3"/>
        </w:numPr>
        <w:spacing w:after="0" w:line="240" w:lineRule="auto"/>
        <w:ind w:left="993" w:right="771" w:hanging="357"/>
        <w:rPr>
          <w:rFonts w:asciiTheme="minorHAnsi" w:hAnsiTheme="minorHAnsi"/>
          <w:color w:val="0D0D0D" w:themeColor="text1" w:themeTint="F2"/>
          <w:sz w:val="22"/>
        </w:rPr>
      </w:pPr>
      <w:r w:rsidRPr="008C7E9D">
        <w:rPr>
          <w:rFonts w:asciiTheme="minorHAnsi" w:hAnsiTheme="minorHAnsi"/>
          <w:color w:val="0D0D0D" w:themeColor="text1" w:themeTint="F2"/>
          <w:sz w:val="22"/>
        </w:rPr>
        <w:t>no access by the acquirer to the confidential information o</w:t>
      </w:r>
      <w:r w:rsidR="00CF40C7" w:rsidRPr="008C7E9D">
        <w:rPr>
          <w:rFonts w:asciiTheme="minorHAnsi" w:hAnsiTheme="minorHAnsi"/>
          <w:color w:val="0D0D0D" w:themeColor="text1" w:themeTint="F2"/>
          <w:sz w:val="22"/>
        </w:rPr>
        <w:t>f the business or entity to be</w:t>
      </w:r>
      <w:r w:rsidRPr="008C7E9D">
        <w:rPr>
          <w:rFonts w:asciiTheme="minorHAnsi" w:hAnsiTheme="minorHAnsi"/>
          <w:color w:val="0D0D0D" w:themeColor="text1" w:themeTint="F2"/>
          <w:sz w:val="22"/>
        </w:rPr>
        <w:t xml:space="preserve"> divested, except as necessary to implement the action to be taken to remedy the breach; and</w:t>
      </w:r>
    </w:p>
    <w:p w14:paraId="374D75FA" w14:textId="77777777" w:rsidR="006D140D" w:rsidRPr="008C7E9D" w:rsidRDefault="006D140D" w:rsidP="008C7E9D">
      <w:pPr>
        <w:numPr>
          <w:ilvl w:val="0"/>
          <w:numId w:val="3"/>
        </w:numPr>
        <w:spacing w:after="0" w:line="240" w:lineRule="auto"/>
        <w:ind w:left="993" w:right="771" w:hanging="357"/>
        <w:rPr>
          <w:rFonts w:asciiTheme="minorHAnsi" w:hAnsiTheme="minorHAnsi"/>
          <w:color w:val="0D0D0D" w:themeColor="text1" w:themeTint="F2"/>
          <w:sz w:val="22"/>
        </w:rPr>
      </w:pPr>
      <w:proofErr w:type="gramStart"/>
      <w:r w:rsidRPr="008C7E9D">
        <w:rPr>
          <w:rFonts w:asciiTheme="minorHAnsi" w:hAnsiTheme="minorHAnsi"/>
          <w:color w:val="0D0D0D" w:themeColor="text1" w:themeTint="F2"/>
          <w:sz w:val="22"/>
        </w:rPr>
        <w:t>provision</w:t>
      </w:r>
      <w:proofErr w:type="gramEnd"/>
      <w:r w:rsidRPr="008C7E9D">
        <w:rPr>
          <w:rFonts w:asciiTheme="minorHAnsi" w:hAnsiTheme="minorHAnsi"/>
          <w:color w:val="0D0D0D" w:themeColor="text1" w:themeTint="F2"/>
          <w:sz w:val="22"/>
        </w:rPr>
        <w:t xml:space="preserve"> to the ACMA of an independent report on compliance with the undertakings.</w:t>
      </w:r>
    </w:p>
    <w:p w14:paraId="31B3C12D" w14:textId="77777777" w:rsidR="00AF6748" w:rsidRPr="008C7E9D" w:rsidRDefault="00AF6748" w:rsidP="00AF6748">
      <w:pPr>
        <w:spacing w:after="0" w:line="240" w:lineRule="auto"/>
        <w:ind w:left="714" w:right="771" w:firstLine="0"/>
        <w:rPr>
          <w:rFonts w:asciiTheme="minorHAnsi" w:hAnsiTheme="minorHAnsi"/>
          <w:color w:val="0D0D0D" w:themeColor="text1" w:themeTint="F2"/>
          <w:sz w:val="22"/>
        </w:rPr>
      </w:pPr>
    </w:p>
    <w:p w14:paraId="5806AE84" w14:textId="77777777" w:rsidR="007D1897" w:rsidRPr="008C7E9D" w:rsidRDefault="00AA7854">
      <w:pPr>
        <w:pStyle w:val="Heading3"/>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Sale of the business / entity proposed to be divested </w:t>
      </w:r>
    </w:p>
    <w:p w14:paraId="382BA6CC" w14:textId="77777777" w:rsidR="009C30E9" w:rsidRPr="008C7E9D" w:rsidRDefault="009C30E9" w:rsidP="008546B2">
      <w:pPr>
        <w:rPr>
          <w:rFonts w:asciiTheme="minorHAnsi" w:hAnsiTheme="minorHAnsi"/>
          <w:color w:val="0D0D0D" w:themeColor="text1" w:themeTint="F2"/>
          <w:sz w:val="22"/>
        </w:rPr>
      </w:pPr>
    </w:p>
    <w:p w14:paraId="1361EF9F" w14:textId="77777777" w:rsidR="007D1897" w:rsidRPr="008C7E9D" w:rsidRDefault="00AA7854" w:rsidP="008546B2">
      <w:pPr>
        <w:spacing w:after="0"/>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Response to 16 must include where relevant (without limitation) the timetable for sale, any agents engaged to assist with the sale, any steps already taken towards the sale and the end date for completion of the sale.</w:t>
      </w:r>
    </w:p>
    <w:p w14:paraId="7DAAB6DF" w14:textId="77777777" w:rsidR="009C30E9" w:rsidRPr="008C7E9D" w:rsidRDefault="009C30E9" w:rsidP="008546B2">
      <w:pPr>
        <w:spacing w:after="0"/>
        <w:ind w:left="709" w:right="769" w:firstLine="0"/>
        <w:rPr>
          <w:rFonts w:asciiTheme="minorHAnsi" w:hAnsiTheme="minorHAnsi"/>
          <w:color w:val="0D0D0D" w:themeColor="text1" w:themeTint="F2"/>
          <w:sz w:val="22"/>
        </w:rPr>
      </w:pPr>
    </w:p>
    <w:p w14:paraId="2F326F4B" w14:textId="77777777" w:rsidR="007D1897" w:rsidRPr="008C7E9D" w:rsidRDefault="00AA7854" w:rsidP="008546B2">
      <w:pPr>
        <w:spacing w:after="264"/>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lastRenderedPageBreak/>
        <w:t>Any undertakings offered should address the contingency that the proposed sale is not completed by the date for completion and outline an alternative action to be taken in that event which will remedy the breach.</w:t>
      </w:r>
    </w:p>
    <w:p w14:paraId="3CE4637E" w14:textId="469C3529" w:rsidR="007D1897" w:rsidRPr="008C7E9D" w:rsidRDefault="00AA7854">
      <w:pPr>
        <w:pStyle w:val="Heading3"/>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Other </w:t>
      </w:r>
      <w:r w:rsidR="009C30E9" w:rsidRPr="008C7E9D">
        <w:rPr>
          <w:rFonts w:asciiTheme="minorHAnsi" w:hAnsiTheme="minorHAnsi"/>
          <w:color w:val="0D0D0D" w:themeColor="text1" w:themeTint="F2"/>
        </w:rPr>
        <w:t>a</w:t>
      </w:r>
      <w:r w:rsidRPr="008C7E9D">
        <w:rPr>
          <w:rFonts w:asciiTheme="minorHAnsi" w:hAnsiTheme="minorHAnsi"/>
          <w:color w:val="0D0D0D" w:themeColor="text1" w:themeTint="F2"/>
        </w:rPr>
        <w:t xml:space="preserve">ction to remedy the unacceptable media diversity situation or unacceptable three-way control situation </w:t>
      </w:r>
    </w:p>
    <w:p w14:paraId="3542D7F3" w14:textId="77777777" w:rsidR="009C30E9" w:rsidRPr="008C7E9D" w:rsidRDefault="009C30E9" w:rsidP="008546B2">
      <w:pPr>
        <w:rPr>
          <w:rFonts w:asciiTheme="minorHAnsi" w:hAnsiTheme="minorHAnsi"/>
          <w:color w:val="0D0D0D" w:themeColor="text1" w:themeTint="F2"/>
          <w:sz w:val="22"/>
        </w:rPr>
      </w:pPr>
    </w:p>
    <w:p w14:paraId="20C9AB0C" w14:textId="77777777" w:rsidR="007D1897" w:rsidRPr="008C7E9D" w:rsidRDefault="00AA7854" w:rsidP="008546B2">
      <w:pPr>
        <w:spacing w:after="264"/>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Applicants must contact the ACMA to discuss the information to be provided in this section. In most cases the ACMA encourages the applicant to set up a meeting or teleconference with it at least three weeks in advance of lodging the application.</w:t>
      </w:r>
    </w:p>
    <w:p w14:paraId="73B3AFC4" w14:textId="77777777" w:rsidR="007D1897" w:rsidRPr="008C7E9D" w:rsidRDefault="00AA7854">
      <w:pPr>
        <w:spacing w:after="4" w:line="250" w:lineRule="auto"/>
        <w:ind w:left="20" w:right="284"/>
        <w:rPr>
          <w:rFonts w:asciiTheme="minorHAnsi" w:hAnsiTheme="minorHAnsi"/>
          <w:color w:val="0D0D0D" w:themeColor="text1" w:themeTint="F2"/>
          <w:sz w:val="22"/>
        </w:rPr>
      </w:pPr>
      <w:r w:rsidRPr="008C7E9D">
        <w:rPr>
          <w:rFonts w:asciiTheme="minorHAnsi" w:hAnsiTheme="minorHAnsi"/>
          <w:b/>
          <w:color w:val="0D0D0D" w:themeColor="text1" w:themeTint="F2"/>
          <w:sz w:val="22"/>
        </w:rPr>
        <w:t xml:space="preserve">Information on applications made to the ACCC </w:t>
      </w:r>
    </w:p>
    <w:p w14:paraId="4F6AEC30" w14:textId="2609E38A" w:rsidR="007D1897" w:rsidRPr="008C7E9D" w:rsidRDefault="009C30E9" w:rsidP="008546B2">
      <w:pPr>
        <w:spacing w:after="247"/>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br/>
      </w:r>
      <w:r w:rsidR="00AA7854" w:rsidRPr="008C7E9D">
        <w:rPr>
          <w:rFonts w:asciiTheme="minorHAnsi" w:hAnsiTheme="minorHAnsi"/>
          <w:color w:val="0D0D0D" w:themeColor="text1" w:themeTint="F2"/>
          <w:sz w:val="22"/>
        </w:rPr>
        <w:t>Many media mergers are likely to require both ACMA and ACCC clearance.</w:t>
      </w:r>
    </w:p>
    <w:p w14:paraId="53F3BC30" w14:textId="77777777" w:rsidR="007D1897" w:rsidRPr="008C7E9D" w:rsidRDefault="00AA7854">
      <w:pPr>
        <w:pStyle w:val="Heading3"/>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Current or cancelled undertakings </w:t>
      </w:r>
    </w:p>
    <w:p w14:paraId="6E8F4CE9" w14:textId="77777777" w:rsidR="009C30E9" w:rsidRPr="008C7E9D" w:rsidRDefault="009C30E9" w:rsidP="008546B2">
      <w:pPr>
        <w:rPr>
          <w:rFonts w:asciiTheme="minorHAnsi" w:hAnsiTheme="minorHAnsi"/>
          <w:color w:val="0D0D0D" w:themeColor="text1" w:themeTint="F2"/>
          <w:sz w:val="22"/>
        </w:rPr>
      </w:pPr>
    </w:p>
    <w:p w14:paraId="4887539B" w14:textId="77777777" w:rsidR="007D1897" w:rsidRPr="008C7E9D" w:rsidRDefault="00AA7854" w:rsidP="008546B2">
      <w:pPr>
        <w:spacing w:after="0"/>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In deciding whether to approve the transaction, the ACMA may have regard to any relevant, current and valid undertakings that have been accepted under section 61AS, and any other matters the ACMA considers relevant.</w:t>
      </w:r>
    </w:p>
    <w:p w14:paraId="0A9F36CE" w14:textId="69675A74" w:rsidR="007D1897" w:rsidRPr="008C7E9D" w:rsidRDefault="009C30E9" w:rsidP="008546B2">
      <w:pPr>
        <w:spacing w:after="241"/>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br/>
      </w:r>
      <w:r w:rsidR="00AA7854" w:rsidRPr="008C7E9D">
        <w:rPr>
          <w:rFonts w:asciiTheme="minorHAnsi" w:hAnsiTheme="minorHAnsi"/>
          <w:color w:val="0D0D0D" w:themeColor="text1" w:themeTint="F2"/>
          <w:sz w:val="22"/>
        </w:rPr>
        <w:t>If any relevant undertakings have been cancelled or withdrawn, provide a copy of relevant correspondence, and information as to the effective date and why they were withdrawn or cancelled.</w:t>
      </w:r>
    </w:p>
    <w:p w14:paraId="190639FB" w14:textId="77777777" w:rsidR="007D1897" w:rsidRPr="008C7E9D" w:rsidRDefault="00AA7854">
      <w:pPr>
        <w:pStyle w:val="Heading3"/>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The ACMA’s discretion </w:t>
      </w:r>
    </w:p>
    <w:p w14:paraId="6783F711" w14:textId="77777777" w:rsidR="009C30E9" w:rsidRPr="008C7E9D" w:rsidRDefault="009C30E9" w:rsidP="008546B2">
      <w:pPr>
        <w:rPr>
          <w:rFonts w:asciiTheme="minorHAnsi" w:hAnsiTheme="minorHAnsi"/>
          <w:color w:val="0D0D0D" w:themeColor="text1" w:themeTint="F2"/>
          <w:sz w:val="22"/>
        </w:rPr>
      </w:pPr>
    </w:p>
    <w:p w14:paraId="1EEB0E0E" w14:textId="71B0353E" w:rsidR="007D1897" w:rsidRPr="008C7E9D" w:rsidRDefault="00AA7854" w:rsidP="008546B2">
      <w:pPr>
        <w:spacing w:after="242"/>
        <w:ind w:left="709" w:right="1187"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The most relevant objects of the BSA for the purposes of the application are found in sections 3(1</w:t>
      </w:r>
      <w:proofErr w:type="gramStart"/>
      <w:r w:rsidRPr="008C7E9D">
        <w:rPr>
          <w:rFonts w:asciiTheme="minorHAnsi" w:hAnsiTheme="minorHAnsi"/>
          <w:color w:val="0D0D0D" w:themeColor="text1" w:themeTint="F2"/>
          <w:sz w:val="22"/>
        </w:rPr>
        <w:t>)(</w:t>
      </w:r>
      <w:proofErr w:type="gramEnd"/>
      <w:r w:rsidRPr="008C7E9D">
        <w:rPr>
          <w:rFonts w:asciiTheme="minorHAnsi" w:hAnsiTheme="minorHAnsi"/>
          <w:color w:val="0D0D0D" w:themeColor="text1" w:themeTint="F2"/>
          <w:sz w:val="22"/>
        </w:rPr>
        <w:t>a),(b),(c),(e),(</w:t>
      </w:r>
      <w:proofErr w:type="spellStart"/>
      <w:r w:rsidRPr="008C7E9D">
        <w:rPr>
          <w:rFonts w:asciiTheme="minorHAnsi" w:hAnsiTheme="minorHAnsi"/>
          <w:color w:val="0D0D0D" w:themeColor="text1" w:themeTint="F2"/>
          <w:sz w:val="22"/>
        </w:rPr>
        <w:t>ea</w:t>
      </w:r>
      <w:proofErr w:type="spellEnd"/>
      <w:r w:rsidRPr="008C7E9D">
        <w:rPr>
          <w:rFonts w:asciiTheme="minorHAnsi" w:hAnsiTheme="minorHAnsi"/>
          <w:color w:val="0D0D0D" w:themeColor="text1" w:themeTint="F2"/>
          <w:sz w:val="22"/>
        </w:rPr>
        <w:t>) and (f).</w:t>
      </w:r>
    </w:p>
    <w:p w14:paraId="3A86E795" w14:textId="77777777" w:rsidR="007D1897" w:rsidRPr="008C7E9D" w:rsidRDefault="00AA7854" w:rsidP="003A3405">
      <w:pPr>
        <w:pStyle w:val="Heading3"/>
        <w:spacing w:after="0" w:line="240" w:lineRule="auto"/>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Other matters </w:t>
      </w:r>
    </w:p>
    <w:p w14:paraId="05276E95" w14:textId="77777777" w:rsidR="009C30E9" w:rsidRPr="008C7E9D" w:rsidRDefault="009C30E9" w:rsidP="008546B2">
      <w:pPr>
        <w:rPr>
          <w:rFonts w:asciiTheme="minorHAnsi" w:hAnsiTheme="minorHAnsi"/>
          <w:color w:val="0D0D0D" w:themeColor="text1" w:themeTint="F2"/>
          <w:sz w:val="22"/>
        </w:rPr>
      </w:pPr>
    </w:p>
    <w:p w14:paraId="646F1751" w14:textId="0FF77314" w:rsidR="007D1897" w:rsidRPr="00CF40C7" w:rsidRDefault="00AA7854" w:rsidP="008546B2">
      <w:pPr>
        <w:spacing w:after="0" w:line="240" w:lineRule="auto"/>
        <w:ind w:left="709" w:right="769" w:hanging="88"/>
        <w:rPr>
          <w:rFonts w:asciiTheme="minorHAnsi" w:hAnsiTheme="minorHAnsi"/>
          <w:color w:val="262626" w:themeColor="text1" w:themeTint="D9"/>
          <w:sz w:val="22"/>
        </w:rPr>
      </w:pPr>
      <w:r w:rsidRPr="008C7E9D">
        <w:rPr>
          <w:rFonts w:asciiTheme="minorHAnsi" w:hAnsiTheme="minorHAnsi"/>
          <w:color w:val="0D0D0D" w:themeColor="text1" w:themeTint="F2"/>
          <w:sz w:val="22"/>
        </w:rPr>
        <w:t xml:space="preserve"> There may be other matters that you would like the ACMA to consider in relation to your application.  Provide a full description </w:t>
      </w:r>
      <w:r w:rsidRPr="00CF40C7">
        <w:rPr>
          <w:rFonts w:asciiTheme="minorHAnsi" w:hAnsiTheme="minorHAnsi"/>
          <w:color w:val="262626" w:themeColor="text1" w:themeTint="D9"/>
          <w:sz w:val="22"/>
        </w:rPr>
        <w:t>of the matters and (if applicable) explain how they will affect your planned actions.</w:t>
      </w:r>
    </w:p>
    <w:p w14:paraId="14DE769D" w14:textId="77777777" w:rsidR="003A3405" w:rsidRPr="00660E50" w:rsidRDefault="003A3405" w:rsidP="003A3405">
      <w:pPr>
        <w:spacing w:after="0" w:line="240" w:lineRule="auto"/>
        <w:ind w:left="372" w:right="769" w:hanging="360"/>
        <w:rPr>
          <w:rFonts w:asciiTheme="minorHAnsi" w:hAnsiTheme="minorHAnsi"/>
          <w:sz w:val="22"/>
        </w:rPr>
      </w:pPr>
    </w:p>
    <w:p w14:paraId="35792600" w14:textId="77777777" w:rsidR="007D1897" w:rsidRPr="00660E50" w:rsidRDefault="00AA7854" w:rsidP="004425AD">
      <w:pPr>
        <w:pStyle w:val="Heading2"/>
        <w:spacing w:after="0" w:line="240" w:lineRule="auto"/>
        <w:ind w:left="0" w:firstLine="0"/>
        <w:rPr>
          <w:rFonts w:asciiTheme="minorHAnsi" w:hAnsiTheme="minorHAnsi"/>
          <w:color w:val="4472C4" w:themeColor="accent5"/>
        </w:rPr>
      </w:pPr>
      <w:r w:rsidRPr="00660E50">
        <w:rPr>
          <w:rFonts w:asciiTheme="minorHAnsi" w:hAnsiTheme="minorHAnsi"/>
          <w:color w:val="4472C4" w:themeColor="accent5"/>
        </w:rPr>
        <w:t xml:space="preserve">PART C </w:t>
      </w:r>
    </w:p>
    <w:p w14:paraId="19BC240A" w14:textId="77777777" w:rsidR="009C30E9" w:rsidRDefault="009C30E9">
      <w:pPr>
        <w:pStyle w:val="Heading3"/>
        <w:ind w:left="20" w:right="284"/>
        <w:rPr>
          <w:rFonts w:asciiTheme="minorHAnsi" w:hAnsiTheme="minorHAnsi"/>
        </w:rPr>
      </w:pPr>
    </w:p>
    <w:p w14:paraId="03B393FD" w14:textId="77777777" w:rsidR="007D1897" w:rsidRPr="008C7E9D" w:rsidRDefault="00AA7854">
      <w:pPr>
        <w:pStyle w:val="Heading3"/>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Certification of the application </w:t>
      </w:r>
    </w:p>
    <w:p w14:paraId="61BF5F02" w14:textId="77777777" w:rsidR="009C30E9" w:rsidRPr="008C7E9D" w:rsidRDefault="009C30E9" w:rsidP="008546B2">
      <w:pPr>
        <w:rPr>
          <w:color w:val="0D0D0D" w:themeColor="text1" w:themeTint="F2"/>
        </w:rPr>
      </w:pPr>
    </w:p>
    <w:p w14:paraId="1B40F70D" w14:textId="77777777" w:rsidR="007D1897" w:rsidRPr="008C7E9D" w:rsidRDefault="00AA7854" w:rsidP="008546B2">
      <w:pPr>
        <w:spacing w:after="1"/>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The application must be certified by the applicant, or an authorised officer or agent of the applicant(s). Giving false or misleading information is a serious offence.</w:t>
      </w:r>
    </w:p>
    <w:p w14:paraId="75CACA80" w14:textId="77777777" w:rsidR="009C30E9" w:rsidRPr="008C7E9D" w:rsidRDefault="009C30E9" w:rsidP="008546B2">
      <w:pPr>
        <w:spacing w:after="1"/>
        <w:ind w:left="709" w:right="769" w:firstLine="0"/>
        <w:rPr>
          <w:rFonts w:asciiTheme="minorHAnsi" w:hAnsiTheme="minorHAnsi"/>
          <w:color w:val="0D0D0D" w:themeColor="text1" w:themeTint="F2"/>
          <w:sz w:val="22"/>
        </w:rPr>
      </w:pPr>
    </w:p>
    <w:p w14:paraId="265272A9" w14:textId="77777777" w:rsidR="007D1897" w:rsidRPr="008C7E9D" w:rsidRDefault="00AA7854" w:rsidP="008546B2">
      <w:pPr>
        <w:spacing w:after="286"/>
        <w:ind w:left="709" w:right="769"/>
        <w:rPr>
          <w:rFonts w:asciiTheme="minorHAnsi" w:hAnsiTheme="minorHAnsi"/>
          <w:color w:val="0D0D0D" w:themeColor="text1" w:themeTint="F2"/>
          <w:sz w:val="22"/>
        </w:rPr>
      </w:pPr>
      <w:r w:rsidRPr="008C7E9D">
        <w:rPr>
          <w:rFonts w:asciiTheme="minorHAnsi" w:hAnsiTheme="minorHAnsi"/>
          <w:color w:val="0D0D0D" w:themeColor="text1" w:themeTint="F2"/>
          <w:sz w:val="22"/>
        </w:rPr>
        <w:t>The person certifying the contents of the form and authorised to accept service must complete their contact details.</w:t>
      </w:r>
    </w:p>
    <w:p w14:paraId="33614E46" w14:textId="77777777" w:rsidR="00C82466" w:rsidRDefault="00C82466">
      <w:pPr>
        <w:spacing w:after="160" w:line="259" w:lineRule="auto"/>
        <w:ind w:left="0" w:firstLine="0"/>
        <w:rPr>
          <w:rFonts w:asciiTheme="minorHAnsi" w:hAnsiTheme="minorHAnsi"/>
          <w:b/>
          <w:color w:val="4472C4" w:themeColor="accent5"/>
          <w:sz w:val="28"/>
        </w:rPr>
      </w:pPr>
      <w:r>
        <w:rPr>
          <w:rFonts w:asciiTheme="minorHAnsi" w:hAnsiTheme="minorHAnsi"/>
          <w:color w:val="4472C4" w:themeColor="accent5"/>
        </w:rPr>
        <w:br w:type="page"/>
      </w:r>
    </w:p>
    <w:p w14:paraId="44057511" w14:textId="0F4A6069" w:rsidR="00EE057C" w:rsidRDefault="00AA7854" w:rsidP="008D38E7">
      <w:pPr>
        <w:pStyle w:val="Heading2"/>
        <w:spacing w:after="0" w:line="240" w:lineRule="auto"/>
        <w:ind w:left="0" w:firstLine="0"/>
        <w:rPr>
          <w:rFonts w:asciiTheme="minorHAnsi" w:hAnsiTheme="minorHAnsi"/>
          <w:color w:val="4472C4" w:themeColor="accent5"/>
        </w:rPr>
      </w:pPr>
      <w:r w:rsidRPr="00660E50">
        <w:rPr>
          <w:rFonts w:asciiTheme="minorHAnsi" w:hAnsiTheme="minorHAnsi"/>
          <w:color w:val="4472C4" w:themeColor="accent5"/>
        </w:rPr>
        <w:lastRenderedPageBreak/>
        <w:t xml:space="preserve">PART D </w:t>
      </w:r>
    </w:p>
    <w:p w14:paraId="1A79723A" w14:textId="77777777" w:rsidR="009C30E9" w:rsidRPr="008546B2" w:rsidRDefault="009C30E9" w:rsidP="008546B2"/>
    <w:p w14:paraId="2068E572" w14:textId="77777777" w:rsidR="007D1897" w:rsidRPr="008C7E9D" w:rsidRDefault="00AA7854">
      <w:pPr>
        <w:pStyle w:val="Heading3"/>
        <w:ind w:left="20" w:right="284"/>
        <w:rPr>
          <w:rFonts w:asciiTheme="minorHAnsi" w:hAnsiTheme="minorHAnsi"/>
          <w:color w:val="0D0D0D" w:themeColor="text1" w:themeTint="F2"/>
        </w:rPr>
      </w:pPr>
      <w:r w:rsidRPr="008C7E9D">
        <w:rPr>
          <w:rFonts w:asciiTheme="minorHAnsi" w:hAnsiTheme="minorHAnsi"/>
          <w:color w:val="0D0D0D" w:themeColor="text1" w:themeTint="F2"/>
        </w:rPr>
        <w:t xml:space="preserve">Consent for information in the application to be shared with the ACCC </w:t>
      </w:r>
    </w:p>
    <w:p w14:paraId="401FE866" w14:textId="77777777" w:rsidR="009C30E9" w:rsidRPr="008C7E9D" w:rsidRDefault="009C30E9">
      <w:pPr>
        <w:ind w:left="372" w:right="769" w:hanging="360"/>
        <w:rPr>
          <w:rFonts w:asciiTheme="minorHAnsi" w:hAnsiTheme="minorHAnsi"/>
          <w:color w:val="0D0D0D" w:themeColor="text1" w:themeTint="F2"/>
          <w:sz w:val="22"/>
        </w:rPr>
      </w:pPr>
    </w:p>
    <w:p w14:paraId="7336F8D7" w14:textId="23067AF1" w:rsidR="007D1897" w:rsidRPr="008C7E9D" w:rsidRDefault="00AA7854" w:rsidP="008546B2">
      <w:pPr>
        <w:ind w:left="709" w:right="769" w:firstLine="0"/>
        <w:rPr>
          <w:rFonts w:asciiTheme="minorHAnsi" w:hAnsiTheme="minorHAnsi"/>
          <w:color w:val="0D0D0D" w:themeColor="text1" w:themeTint="F2"/>
          <w:sz w:val="22"/>
        </w:rPr>
      </w:pPr>
      <w:r w:rsidRPr="008C7E9D">
        <w:rPr>
          <w:rFonts w:asciiTheme="minorHAnsi" w:hAnsiTheme="minorHAnsi"/>
          <w:color w:val="0D0D0D" w:themeColor="text1" w:themeTint="F2"/>
          <w:sz w:val="22"/>
        </w:rPr>
        <w:t>If for any reasons the applicant cannot or does not wish to give the consent, the situation should be discussed with the ACMA.</w:t>
      </w:r>
    </w:p>
    <w:sectPr w:rsidR="007D1897" w:rsidRPr="008C7E9D">
      <w:footerReference w:type="default" r:id="rId13"/>
      <w:pgSz w:w="11904" w:h="16840"/>
      <w:pgMar w:top="1705" w:right="664" w:bottom="1507" w:left="1406"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99BE3A" w14:textId="77777777" w:rsidR="00DB1255" w:rsidRDefault="00DB1255" w:rsidP="00764877">
      <w:pPr>
        <w:spacing w:after="0" w:line="240" w:lineRule="auto"/>
      </w:pPr>
      <w:r>
        <w:separator/>
      </w:r>
    </w:p>
  </w:endnote>
  <w:endnote w:type="continuationSeparator" w:id="0">
    <w:p w14:paraId="5BB7C09F" w14:textId="77777777" w:rsidR="00DB1255" w:rsidRDefault="00DB1255" w:rsidP="007648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8189739"/>
      <w:docPartObj>
        <w:docPartGallery w:val="Page Numbers (Bottom of Page)"/>
        <w:docPartUnique/>
      </w:docPartObj>
    </w:sdtPr>
    <w:sdtContent>
      <w:sdt>
        <w:sdtPr>
          <w:id w:val="-1769616900"/>
          <w:docPartObj>
            <w:docPartGallery w:val="Page Numbers (Top of Page)"/>
            <w:docPartUnique/>
          </w:docPartObj>
        </w:sdtPr>
        <w:sdtContent>
          <w:p w14:paraId="12D0C265" w14:textId="3C8BAB76" w:rsidR="00764877" w:rsidRDefault="00764877">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8</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8</w:t>
            </w:r>
            <w:r>
              <w:rPr>
                <w:b/>
                <w:bCs/>
                <w:sz w:val="24"/>
                <w:szCs w:val="24"/>
              </w:rPr>
              <w:fldChar w:fldCharType="end"/>
            </w:r>
          </w:p>
        </w:sdtContent>
      </w:sdt>
    </w:sdtContent>
  </w:sdt>
  <w:p w14:paraId="1AC90BA4" w14:textId="77777777" w:rsidR="00764877" w:rsidRDefault="0076487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310B93" w14:textId="77777777" w:rsidR="00DB1255" w:rsidRDefault="00DB1255" w:rsidP="00764877">
      <w:pPr>
        <w:spacing w:after="0" w:line="240" w:lineRule="auto"/>
      </w:pPr>
      <w:r>
        <w:separator/>
      </w:r>
    </w:p>
  </w:footnote>
  <w:footnote w:type="continuationSeparator" w:id="0">
    <w:p w14:paraId="6FBC4EBF" w14:textId="77777777" w:rsidR="00DB1255" w:rsidRDefault="00DB1255" w:rsidP="0076487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8C20C3"/>
    <w:multiLevelType w:val="hybridMultilevel"/>
    <w:tmpl w:val="1F36A6A2"/>
    <w:lvl w:ilvl="0" w:tplc="1BF01CCC">
      <w:start w:val="1"/>
      <w:numFmt w:val="lowerLetter"/>
      <w:lvlText w:val="(%1)"/>
      <w:lvlJc w:val="left"/>
      <w:pPr>
        <w:ind w:left="720" w:hanging="360"/>
      </w:pPr>
      <w:rPr>
        <w:rFonts w:ascii="Calibri" w:hAnsi="Calibri" w:cs="Arial" w:hint="default"/>
        <w:b w:val="0"/>
        <w:i w:val="0"/>
        <w:strike w:val="0"/>
        <w:dstrike w:val="0"/>
        <w:color w:val="000000"/>
        <w:sz w:val="22"/>
        <w:szCs w:val="22"/>
        <w:u w:val="none" w:color="000000"/>
        <w:vertAlign w:val="baselin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BC36E25"/>
    <w:multiLevelType w:val="hybridMultilevel"/>
    <w:tmpl w:val="92B22280"/>
    <w:lvl w:ilvl="0" w:tplc="7ECCECBE">
      <w:start w:val="1"/>
      <w:numFmt w:val="lowerLetter"/>
      <w:lvlText w:val="(%1)"/>
      <w:lvlJc w:val="left"/>
      <w:pPr>
        <w:ind w:left="732" w:hanging="360"/>
      </w:pPr>
      <w:rPr>
        <w:rFonts w:cs="Times New Roman" w:hint="default"/>
      </w:rPr>
    </w:lvl>
    <w:lvl w:ilvl="1" w:tplc="0C090019" w:tentative="1">
      <w:start w:val="1"/>
      <w:numFmt w:val="lowerLetter"/>
      <w:lvlText w:val="%2."/>
      <w:lvlJc w:val="left"/>
      <w:pPr>
        <w:ind w:left="1452" w:hanging="360"/>
      </w:pPr>
    </w:lvl>
    <w:lvl w:ilvl="2" w:tplc="0C09001B" w:tentative="1">
      <w:start w:val="1"/>
      <w:numFmt w:val="lowerRoman"/>
      <w:lvlText w:val="%3."/>
      <w:lvlJc w:val="right"/>
      <w:pPr>
        <w:ind w:left="2172" w:hanging="180"/>
      </w:pPr>
    </w:lvl>
    <w:lvl w:ilvl="3" w:tplc="0C09000F" w:tentative="1">
      <w:start w:val="1"/>
      <w:numFmt w:val="decimal"/>
      <w:lvlText w:val="%4."/>
      <w:lvlJc w:val="left"/>
      <w:pPr>
        <w:ind w:left="2892" w:hanging="360"/>
      </w:pPr>
    </w:lvl>
    <w:lvl w:ilvl="4" w:tplc="0C090019" w:tentative="1">
      <w:start w:val="1"/>
      <w:numFmt w:val="lowerLetter"/>
      <w:lvlText w:val="%5."/>
      <w:lvlJc w:val="left"/>
      <w:pPr>
        <w:ind w:left="3612" w:hanging="360"/>
      </w:pPr>
    </w:lvl>
    <w:lvl w:ilvl="5" w:tplc="0C09001B" w:tentative="1">
      <w:start w:val="1"/>
      <w:numFmt w:val="lowerRoman"/>
      <w:lvlText w:val="%6."/>
      <w:lvlJc w:val="right"/>
      <w:pPr>
        <w:ind w:left="4332" w:hanging="180"/>
      </w:pPr>
    </w:lvl>
    <w:lvl w:ilvl="6" w:tplc="0C09000F" w:tentative="1">
      <w:start w:val="1"/>
      <w:numFmt w:val="decimal"/>
      <w:lvlText w:val="%7."/>
      <w:lvlJc w:val="left"/>
      <w:pPr>
        <w:ind w:left="5052" w:hanging="360"/>
      </w:pPr>
    </w:lvl>
    <w:lvl w:ilvl="7" w:tplc="0C090019" w:tentative="1">
      <w:start w:val="1"/>
      <w:numFmt w:val="lowerLetter"/>
      <w:lvlText w:val="%8."/>
      <w:lvlJc w:val="left"/>
      <w:pPr>
        <w:ind w:left="5772" w:hanging="360"/>
      </w:pPr>
    </w:lvl>
    <w:lvl w:ilvl="8" w:tplc="0C09001B" w:tentative="1">
      <w:start w:val="1"/>
      <w:numFmt w:val="lowerRoman"/>
      <w:lvlText w:val="%9."/>
      <w:lvlJc w:val="right"/>
      <w:pPr>
        <w:ind w:left="6492" w:hanging="180"/>
      </w:pPr>
    </w:lvl>
  </w:abstractNum>
  <w:abstractNum w:abstractNumId="2">
    <w:nsid w:val="1B1D666E"/>
    <w:multiLevelType w:val="hybridMultilevel"/>
    <w:tmpl w:val="8A44B3BC"/>
    <w:lvl w:ilvl="0" w:tplc="B8FE862C">
      <w:start w:val="1"/>
      <w:numFmt w:val="bullet"/>
      <w:lvlText w:val="•"/>
      <w:lvlJc w:val="left"/>
      <w:pPr>
        <w:ind w:left="71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C56C2D4">
      <w:start w:val="1"/>
      <w:numFmt w:val="bullet"/>
      <w:lvlText w:val="o"/>
      <w:lvlJc w:val="left"/>
      <w:pPr>
        <w:ind w:left="144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F58E0BBC">
      <w:start w:val="1"/>
      <w:numFmt w:val="bullet"/>
      <w:lvlText w:val="▪"/>
      <w:lvlJc w:val="left"/>
      <w:pPr>
        <w:ind w:left="216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8DA8CBF2">
      <w:start w:val="1"/>
      <w:numFmt w:val="bullet"/>
      <w:lvlText w:val="•"/>
      <w:lvlJc w:val="left"/>
      <w:pPr>
        <w:ind w:left="288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116F25C">
      <w:start w:val="1"/>
      <w:numFmt w:val="bullet"/>
      <w:lvlText w:val="o"/>
      <w:lvlJc w:val="left"/>
      <w:pPr>
        <w:ind w:left="360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75DABC48">
      <w:start w:val="1"/>
      <w:numFmt w:val="bullet"/>
      <w:lvlText w:val="▪"/>
      <w:lvlJc w:val="left"/>
      <w:pPr>
        <w:ind w:left="432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86A28D92">
      <w:start w:val="1"/>
      <w:numFmt w:val="bullet"/>
      <w:lvlText w:val="•"/>
      <w:lvlJc w:val="left"/>
      <w:pPr>
        <w:ind w:left="504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A30322E">
      <w:start w:val="1"/>
      <w:numFmt w:val="bullet"/>
      <w:lvlText w:val="o"/>
      <w:lvlJc w:val="left"/>
      <w:pPr>
        <w:ind w:left="576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959CF762">
      <w:start w:val="1"/>
      <w:numFmt w:val="bullet"/>
      <w:lvlText w:val="▪"/>
      <w:lvlJc w:val="left"/>
      <w:pPr>
        <w:ind w:left="6489"/>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
    <w:nsid w:val="21087730"/>
    <w:multiLevelType w:val="hybridMultilevel"/>
    <w:tmpl w:val="5B3692A4"/>
    <w:lvl w:ilvl="0" w:tplc="7ECCECBE">
      <w:start w:val="1"/>
      <w:numFmt w:val="lowerLetter"/>
      <w:lvlText w:val="(%1)"/>
      <w:lvlJc w:val="left"/>
      <w:pPr>
        <w:ind w:left="732" w:hanging="360"/>
      </w:pPr>
      <w:rPr>
        <w:rFonts w:cs="Times New Roman" w:hint="default"/>
      </w:rPr>
    </w:lvl>
    <w:lvl w:ilvl="1" w:tplc="0C090019" w:tentative="1">
      <w:start w:val="1"/>
      <w:numFmt w:val="lowerLetter"/>
      <w:lvlText w:val="%2."/>
      <w:lvlJc w:val="left"/>
      <w:pPr>
        <w:ind w:left="1452" w:hanging="360"/>
      </w:pPr>
    </w:lvl>
    <w:lvl w:ilvl="2" w:tplc="0C09001B" w:tentative="1">
      <w:start w:val="1"/>
      <w:numFmt w:val="lowerRoman"/>
      <w:lvlText w:val="%3."/>
      <w:lvlJc w:val="right"/>
      <w:pPr>
        <w:ind w:left="2172" w:hanging="180"/>
      </w:pPr>
    </w:lvl>
    <w:lvl w:ilvl="3" w:tplc="0C09000F" w:tentative="1">
      <w:start w:val="1"/>
      <w:numFmt w:val="decimal"/>
      <w:lvlText w:val="%4."/>
      <w:lvlJc w:val="left"/>
      <w:pPr>
        <w:ind w:left="2892" w:hanging="360"/>
      </w:pPr>
    </w:lvl>
    <w:lvl w:ilvl="4" w:tplc="0C090019" w:tentative="1">
      <w:start w:val="1"/>
      <w:numFmt w:val="lowerLetter"/>
      <w:lvlText w:val="%5."/>
      <w:lvlJc w:val="left"/>
      <w:pPr>
        <w:ind w:left="3612" w:hanging="360"/>
      </w:pPr>
    </w:lvl>
    <w:lvl w:ilvl="5" w:tplc="0C09001B" w:tentative="1">
      <w:start w:val="1"/>
      <w:numFmt w:val="lowerRoman"/>
      <w:lvlText w:val="%6."/>
      <w:lvlJc w:val="right"/>
      <w:pPr>
        <w:ind w:left="4332" w:hanging="180"/>
      </w:pPr>
    </w:lvl>
    <w:lvl w:ilvl="6" w:tplc="0C09000F" w:tentative="1">
      <w:start w:val="1"/>
      <w:numFmt w:val="decimal"/>
      <w:lvlText w:val="%7."/>
      <w:lvlJc w:val="left"/>
      <w:pPr>
        <w:ind w:left="5052" w:hanging="360"/>
      </w:pPr>
    </w:lvl>
    <w:lvl w:ilvl="7" w:tplc="0C090019" w:tentative="1">
      <w:start w:val="1"/>
      <w:numFmt w:val="lowerLetter"/>
      <w:lvlText w:val="%8."/>
      <w:lvlJc w:val="left"/>
      <w:pPr>
        <w:ind w:left="5772" w:hanging="360"/>
      </w:pPr>
    </w:lvl>
    <w:lvl w:ilvl="8" w:tplc="0C09001B" w:tentative="1">
      <w:start w:val="1"/>
      <w:numFmt w:val="lowerRoman"/>
      <w:lvlText w:val="%9."/>
      <w:lvlJc w:val="right"/>
      <w:pPr>
        <w:ind w:left="6492" w:hanging="180"/>
      </w:pPr>
    </w:lvl>
  </w:abstractNum>
  <w:abstractNum w:abstractNumId="4">
    <w:nsid w:val="36732A08"/>
    <w:multiLevelType w:val="hybridMultilevel"/>
    <w:tmpl w:val="519A08AA"/>
    <w:lvl w:ilvl="0" w:tplc="7ECCECBE">
      <w:start w:val="1"/>
      <w:numFmt w:val="lowerLetter"/>
      <w:lvlText w:val="(%1)"/>
      <w:lvlJc w:val="left"/>
      <w:pPr>
        <w:ind w:left="732" w:hanging="360"/>
      </w:pPr>
      <w:rPr>
        <w:rFonts w:cs="Times New Roman" w:hint="default"/>
      </w:rPr>
    </w:lvl>
    <w:lvl w:ilvl="1" w:tplc="0C090019" w:tentative="1">
      <w:start w:val="1"/>
      <w:numFmt w:val="lowerLetter"/>
      <w:lvlText w:val="%2."/>
      <w:lvlJc w:val="left"/>
      <w:pPr>
        <w:ind w:left="1452" w:hanging="360"/>
      </w:pPr>
    </w:lvl>
    <w:lvl w:ilvl="2" w:tplc="0C09001B" w:tentative="1">
      <w:start w:val="1"/>
      <w:numFmt w:val="lowerRoman"/>
      <w:lvlText w:val="%3."/>
      <w:lvlJc w:val="right"/>
      <w:pPr>
        <w:ind w:left="2172" w:hanging="180"/>
      </w:pPr>
    </w:lvl>
    <w:lvl w:ilvl="3" w:tplc="0C09000F" w:tentative="1">
      <w:start w:val="1"/>
      <w:numFmt w:val="decimal"/>
      <w:lvlText w:val="%4."/>
      <w:lvlJc w:val="left"/>
      <w:pPr>
        <w:ind w:left="2892" w:hanging="360"/>
      </w:pPr>
    </w:lvl>
    <w:lvl w:ilvl="4" w:tplc="0C090019" w:tentative="1">
      <w:start w:val="1"/>
      <w:numFmt w:val="lowerLetter"/>
      <w:lvlText w:val="%5."/>
      <w:lvlJc w:val="left"/>
      <w:pPr>
        <w:ind w:left="3612" w:hanging="360"/>
      </w:pPr>
    </w:lvl>
    <w:lvl w:ilvl="5" w:tplc="0C09001B" w:tentative="1">
      <w:start w:val="1"/>
      <w:numFmt w:val="lowerRoman"/>
      <w:lvlText w:val="%6."/>
      <w:lvlJc w:val="right"/>
      <w:pPr>
        <w:ind w:left="4332" w:hanging="180"/>
      </w:pPr>
    </w:lvl>
    <w:lvl w:ilvl="6" w:tplc="0C09000F" w:tentative="1">
      <w:start w:val="1"/>
      <w:numFmt w:val="decimal"/>
      <w:lvlText w:val="%7."/>
      <w:lvlJc w:val="left"/>
      <w:pPr>
        <w:ind w:left="5052" w:hanging="360"/>
      </w:pPr>
    </w:lvl>
    <w:lvl w:ilvl="7" w:tplc="0C090019" w:tentative="1">
      <w:start w:val="1"/>
      <w:numFmt w:val="lowerLetter"/>
      <w:lvlText w:val="%8."/>
      <w:lvlJc w:val="left"/>
      <w:pPr>
        <w:ind w:left="5772" w:hanging="360"/>
      </w:pPr>
    </w:lvl>
    <w:lvl w:ilvl="8" w:tplc="0C09001B" w:tentative="1">
      <w:start w:val="1"/>
      <w:numFmt w:val="lowerRoman"/>
      <w:lvlText w:val="%9."/>
      <w:lvlJc w:val="right"/>
      <w:pPr>
        <w:ind w:left="6492" w:hanging="180"/>
      </w:pPr>
    </w:lvl>
  </w:abstractNum>
  <w:abstractNum w:abstractNumId="5">
    <w:nsid w:val="5C265B39"/>
    <w:multiLevelType w:val="hybridMultilevel"/>
    <w:tmpl w:val="B712AB78"/>
    <w:lvl w:ilvl="0" w:tplc="7ECCECBE">
      <w:start w:val="1"/>
      <w:numFmt w:val="lowerLetter"/>
      <w:lvlText w:val="(%1)"/>
      <w:lvlJc w:val="left"/>
      <w:pPr>
        <w:ind w:left="732" w:hanging="360"/>
      </w:pPr>
      <w:rPr>
        <w:rFonts w:cs="Times New Roman" w:hint="default"/>
      </w:rPr>
    </w:lvl>
    <w:lvl w:ilvl="1" w:tplc="0C090019" w:tentative="1">
      <w:start w:val="1"/>
      <w:numFmt w:val="lowerLetter"/>
      <w:lvlText w:val="%2."/>
      <w:lvlJc w:val="left"/>
      <w:pPr>
        <w:ind w:left="1452" w:hanging="360"/>
      </w:pPr>
    </w:lvl>
    <w:lvl w:ilvl="2" w:tplc="0C09001B" w:tentative="1">
      <w:start w:val="1"/>
      <w:numFmt w:val="lowerRoman"/>
      <w:lvlText w:val="%3."/>
      <w:lvlJc w:val="right"/>
      <w:pPr>
        <w:ind w:left="2172" w:hanging="180"/>
      </w:pPr>
    </w:lvl>
    <w:lvl w:ilvl="3" w:tplc="0C09000F" w:tentative="1">
      <w:start w:val="1"/>
      <w:numFmt w:val="decimal"/>
      <w:lvlText w:val="%4."/>
      <w:lvlJc w:val="left"/>
      <w:pPr>
        <w:ind w:left="2892" w:hanging="360"/>
      </w:pPr>
    </w:lvl>
    <w:lvl w:ilvl="4" w:tplc="0C090019" w:tentative="1">
      <w:start w:val="1"/>
      <w:numFmt w:val="lowerLetter"/>
      <w:lvlText w:val="%5."/>
      <w:lvlJc w:val="left"/>
      <w:pPr>
        <w:ind w:left="3612" w:hanging="360"/>
      </w:pPr>
    </w:lvl>
    <w:lvl w:ilvl="5" w:tplc="0C09001B" w:tentative="1">
      <w:start w:val="1"/>
      <w:numFmt w:val="lowerRoman"/>
      <w:lvlText w:val="%6."/>
      <w:lvlJc w:val="right"/>
      <w:pPr>
        <w:ind w:left="4332" w:hanging="180"/>
      </w:pPr>
    </w:lvl>
    <w:lvl w:ilvl="6" w:tplc="0C09000F" w:tentative="1">
      <w:start w:val="1"/>
      <w:numFmt w:val="decimal"/>
      <w:lvlText w:val="%7."/>
      <w:lvlJc w:val="left"/>
      <w:pPr>
        <w:ind w:left="5052" w:hanging="360"/>
      </w:pPr>
    </w:lvl>
    <w:lvl w:ilvl="7" w:tplc="0C090019" w:tentative="1">
      <w:start w:val="1"/>
      <w:numFmt w:val="lowerLetter"/>
      <w:lvlText w:val="%8."/>
      <w:lvlJc w:val="left"/>
      <w:pPr>
        <w:ind w:left="5772" w:hanging="360"/>
      </w:pPr>
    </w:lvl>
    <w:lvl w:ilvl="8" w:tplc="0C09001B" w:tentative="1">
      <w:start w:val="1"/>
      <w:numFmt w:val="lowerRoman"/>
      <w:lvlText w:val="%9."/>
      <w:lvlJc w:val="right"/>
      <w:pPr>
        <w:ind w:left="6492" w:hanging="180"/>
      </w:pPr>
    </w:lvl>
  </w:abstractNum>
  <w:abstractNum w:abstractNumId="6">
    <w:nsid w:val="64B70260"/>
    <w:multiLevelType w:val="hybridMultilevel"/>
    <w:tmpl w:val="7FE606B2"/>
    <w:lvl w:ilvl="0" w:tplc="9EC69722">
      <w:start w:val="3"/>
      <w:numFmt w:val="decimal"/>
      <w:lvlText w:val="%1."/>
      <w:lvlJc w:val="left"/>
      <w:pPr>
        <w:ind w:left="3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BF01CCC">
      <w:start w:val="1"/>
      <w:numFmt w:val="lowerLetter"/>
      <w:lvlText w:val="(%2)"/>
      <w:lvlJc w:val="left"/>
      <w:pPr>
        <w:ind w:left="602"/>
      </w:pPr>
      <w:rPr>
        <w:rFonts w:ascii="Calibri" w:hAnsi="Calibri" w:cs="Arial" w:hint="default"/>
        <w:b w:val="0"/>
        <w:i w:val="0"/>
        <w:strike w:val="0"/>
        <w:dstrike w:val="0"/>
        <w:color w:val="000000"/>
        <w:sz w:val="22"/>
        <w:szCs w:val="22"/>
        <w:u w:val="none" w:color="000000"/>
        <w:bdr w:val="none" w:sz="0" w:space="0" w:color="auto"/>
        <w:shd w:val="clear" w:color="auto" w:fill="auto"/>
        <w:vertAlign w:val="baseline"/>
      </w:rPr>
    </w:lvl>
    <w:lvl w:ilvl="2" w:tplc="0352C28A">
      <w:start w:val="1"/>
      <w:numFmt w:val="lowerRoman"/>
      <w:lvlText w:val="%3"/>
      <w:lvlJc w:val="left"/>
      <w:pPr>
        <w:ind w:left="144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D444F68E">
      <w:start w:val="1"/>
      <w:numFmt w:val="decimal"/>
      <w:lvlText w:val="%4"/>
      <w:lvlJc w:val="left"/>
      <w:pPr>
        <w:ind w:left="216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5E686E4">
      <w:start w:val="1"/>
      <w:numFmt w:val="lowerLetter"/>
      <w:lvlText w:val="%5"/>
      <w:lvlJc w:val="left"/>
      <w:pPr>
        <w:ind w:left="288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520CF10E">
      <w:start w:val="1"/>
      <w:numFmt w:val="lowerRoman"/>
      <w:lvlText w:val="%6"/>
      <w:lvlJc w:val="left"/>
      <w:pPr>
        <w:ind w:left="360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59E8AD2C">
      <w:start w:val="1"/>
      <w:numFmt w:val="decimal"/>
      <w:lvlText w:val="%7"/>
      <w:lvlJc w:val="left"/>
      <w:pPr>
        <w:ind w:left="432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368BABA">
      <w:start w:val="1"/>
      <w:numFmt w:val="lowerLetter"/>
      <w:lvlText w:val="%8"/>
      <w:lvlJc w:val="left"/>
      <w:pPr>
        <w:ind w:left="504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25327CB4">
      <w:start w:val="1"/>
      <w:numFmt w:val="lowerRoman"/>
      <w:lvlText w:val="%9"/>
      <w:lvlJc w:val="left"/>
      <w:pPr>
        <w:ind w:left="576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
    <w:nsid w:val="656401F1"/>
    <w:multiLevelType w:val="hybridMultilevel"/>
    <w:tmpl w:val="5A60A3F0"/>
    <w:lvl w:ilvl="0" w:tplc="7ECCECBE">
      <w:start w:val="1"/>
      <w:numFmt w:val="lowerLetter"/>
      <w:lvlText w:val="(%1)"/>
      <w:lvlJc w:val="left"/>
      <w:pPr>
        <w:ind w:left="732" w:hanging="360"/>
      </w:pPr>
      <w:rPr>
        <w:rFonts w:cs="Times New Roman" w:hint="default"/>
      </w:rPr>
    </w:lvl>
    <w:lvl w:ilvl="1" w:tplc="0C090019" w:tentative="1">
      <w:start w:val="1"/>
      <w:numFmt w:val="lowerLetter"/>
      <w:lvlText w:val="%2."/>
      <w:lvlJc w:val="left"/>
      <w:pPr>
        <w:ind w:left="1452" w:hanging="360"/>
      </w:pPr>
    </w:lvl>
    <w:lvl w:ilvl="2" w:tplc="0C09001B" w:tentative="1">
      <w:start w:val="1"/>
      <w:numFmt w:val="lowerRoman"/>
      <w:lvlText w:val="%3."/>
      <w:lvlJc w:val="right"/>
      <w:pPr>
        <w:ind w:left="2172" w:hanging="180"/>
      </w:pPr>
    </w:lvl>
    <w:lvl w:ilvl="3" w:tplc="0C09000F" w:tentative="1">
      <w:start w:val="1"/>
      <w:numFmt w:val="decimal"/>
      <w:lvlText w:val="%4."/>
      <w:lvlJc w:val="left"/>
      <w:pPr>
        <w:ind w:left="2892" w:hanging="360"/>
      </w:pPr>
    </w:lvl>
    <w:lvl w:ilvl="4" w:tplc="0C090019" w:tentative="1">
      <w:start w:val="1"/>
      <w:numFmt w:val="lowerLetter"/>
      <w:lvlText w:val="%5."/>
      <w:lvlJc w:val="left"/>
      <w:pPr>
        <w:ind w:left="3612" w:hanging="360"/>
      </w:pPr>
    </w:lvl>
    <w:lvl w:ilvl="5" w:tplc="0C09001B" w:tentative="1">
      <w:start w:val="1"/>
      <w:numFmt w:val="lowerRoman"/>
      <w:lvlText w:val="%6."/>
      <w:lvlJc w:val="right"/>
      <w:pPr>
        <w:ind w:left="4332" w:hanging="180"/>
      </w:pPr>
    </w:lvl>
    <w:lvl w:ilvl="6" w:tplc="0C09000F" w:tentative="1">
      <w:start w:val="1"/>
      <w:numFmt w:val="decimal"/>
      <w:lvlText w:val="%7."/>
      <w:lvlJc w:val="left"/>
      <w:pPr>
        <w:ind w:left="5052" w:hanging="360"/>
      </w:pPr>
    </w:lvl>
    <w:lvl w:ilvl="7" w:tplc="0C090019" w:tentative="1">
      <w:start w:val="1"/>
      <w:numFmt w:val="lowerLetter"/>
      <w:lvlText w:val="%8."/>
      <w:lvlJc w:val="left"/>
      <w:pPr>
        <w:ind w:left="5772" w:hanging="360"/>
      </w:pPr>
    </w:lvl>
    <w:lvl w:ilvl="8" w:tplc="0C09001B" w:tentative="1">
      <w:start w:val="1"/>
      <w:numFmt w:val="lowerRoman"/>
      <w:lvlText w:val="%9."/>
      <w:lvlJc w:val="right"/>
      <w:pPr>
        <w:ind w:left="6492" w:hanging="180"/>
      </w:pPr>
    </w:lvl>
  </w:abstractNum>
  <w:abstractNum w:abstractNumId="8">
    <w:nsid w:val="658A2C93"/>
    <w:multiLevelType w:val="hybridMultilevel"/>
    <w:tmpl w:val="60B43364"/>
    <w:lvl w:ilvl="0" w:tplc="7ECCECBE">
      <w:start w:val="1"/>
      <w:numFmt w:val="lowerLetter"/>
      <w:lvlText w:val="(%1)"/>
      <w:lvlJc w:val="left"/>
      <w:pPr>
        <w:ind w:left="732" w:hanging="360"/>
      </w:pPr>
      <w:rPr>
        <w:rFonts w:cs="Times New Roman" w:hint="default"/>
      </w:rPr>
    </w:lvl>
    <w:lvl w:ilvl="1" w:tplc="0C090019" w:tentative="1">
      <w:start w:val="1"/>
      <w:numFmt w:val="lowerLetter"/>
      <w:lvlText w:val="%2."/>
      <w:lvlJc w:val="left"/>
      <w:pPr>
        <w:ind w:left="1452" w:hanging="360"/>
      </w:pPr>
    </w:lvl>
    <w:lvl w:ilvl="2" w:tplc="0C09001B" w:tentative="1">
      <w:start w:val="1"/>
      <w:numFmt w:val="lowerRoman"/>
      <w:lvlText w:val="%3."/>
      <w:lvlJc w:val="right"/>
      <w:pPr>
        <w:ind w:left="2172" w:hanging="180"/>
      </w:pPr>
    </w:lvl>
    <w:lvl w:ilvl="3" w:tplc="0C09000F" w:tentative="1">
      <w:start w:val="1"/>
      <w:numFmt w:val="decimal"/>
      <w:lvlText w:val="%4."/>
      <w:lvlJc w:val="left"/>
      <w:pPr>
        <w:ind w:left="2892" w:hanging="360"/>
      </w:pPr>
    </w:lvl>
    <w:lvl w:ilvl="4" w:tplc="0C090019" w:tentative="1">
      <w:start w:val="1"/>
      <w:numFmt w:val="lowerLetter"/>
      <w:lvlText w:val="%5."/>
      <w:lvlJc w:val="left"/>
      <w:pPr>
        <w:ind w:left="3612" w:hanging="360"/>
      </w:pPr>
    </w:lvl>
    <w:lvl w:ilvl="5" w:tplc="0C09001B" w:tentative="1">
      <w:start w:val="1"/>
      <w:numFmt w:val="lowerRoman"/>
      <w:lvlText w:val="%6."/>
      <w:lvlJc w:val="right"/>
      <w:pPr>
        <w:ind w:left="4332" w:hanging="180"/>
      </w:pPr>
    </w:lvl>
    <w:lvl w:ilvl="6" w:tplc="0C09000F" w:tentative="1">
      <w:start w:val="1"/>
      <w:numFmt w:val="decimal"/>
      <w:lvlText w:val="%7."/>
      <w:lvlJc w:val="left"/>
      <w:pPr>
        <w:ind w:left="5052" w:hanging="360"/>
      </w:pPr>
    </w:lvl>
    <w:lvl w:ilvl="7" w:tplc="0C090019" w:tentative="1">
      <w:start w:val="1"/>
      <w:numFmt w:val="lowerLetter"/>
      <w:lvlText w:val="%8."/>
      <w:lvlJc w:val="left"/>
      <w:pPr>
        <w:ind w:left="5772" w:hanging="360"/>
      </w:pPr>
    </w:lvl>
    <w:lvl w:ilvl="8" w:tplc="0C09001B" w:tentative="1">
      <w:start w:val="1"/>
      <w:numFmt w:val="lowerRoman"/>
      <w:lvlText w:val="%9."/>
      <w:lvlJc w:val="right"/>
      <w:pPr>
        <w:ind w:left="6492" w:hanging="180"/>
      </w:pPr>
    </w:lvl>
  </w:abstractNum>
  <w:abstractNum w:abstractNumId="9">
    <w:nsid w:val="6C3F7CE8"/>
    <w:multiLevelType w:val="hybridMultilevel"/>
    <w:tmpl w:val="5658038A"/>
    <w:lvl w:ilvl="0" w:tplc="7ECCECBE">
      <w:start w:val="1"/>
      <w:numFmt w:val="lowerLetter"/>
      <w:lvlText w:val="(%1)"/>
      <w:lvlJc w:val="left"/>
      <w:pPr>
        <w:ind w:left="732" w:hanging="360"/>
      </w:pPr>
      <w:rPr>
        <w:rFonts w:cs="Times New Roman" w:hint="default"/>
      </w:rPr>
    </w:lvl>
    <w:lvl w:ilvl="1" w:tplc="0C090019" w:tentative="1">
      <w:start w:val="1"/>
      <w:numFmt w:val="lowerLetter"/>
      <w:lvlText w:val="%2."/>
      <w:lvlJc w:val="left"/>
      <w:pPr>
        <w:ind w:left="1452" w:hanging="360"/>
      </w:pPr>
    </w:lvl>
    <w:lvl w:ilvl="2" w:tplc="0C09001B" w:tentative="1">
      <w:start w:val="1"/>
      <w:numFmt w:val="lowerRoman"/>
      <w:lvlText w:val="%3."/>
      <w:lvlJc w:val="right"/>
      <w:pPr>
        <w:ind w:left="2172" w:hanging="180"/>
      </w:pPr>
    </w:lvl>
    <w:lvl w:ilvl="3" w:tplc="0C09000F" w:tentative="1">
      <w:start w:val="1"/>
      <w:numFmt w:val="decimal"/>
      <w:lvlText w:val="%4."/>
      <w:lvlJc w:val="left"/>
      <w:pPr>
        <w:ind w:left="2892" w:hanging="360"/>
      </w:pPr>
    </w:lvl>
    <w:lvl w:ilvl="4" w:tplc="0C090019" w:tentative="1">
      <w:start w:val="1"/>
      <w:numFmt w:val="lowerLetter"/>
      <w:lvlText w:val="%5."/>
      <w:lvlJc w:val="left"/>
      <w:pPr>
        <w:ind w:left="3612" w:hanging="360"/>
      </w:pPr>
    </w:lvl>
    <w:lvl w:ilvl="5" w:tplc="0C09001B" w:tentative="1">
      <w:start w:val="1"/>
      <w:numFmt w:val="lowerRoman"/>
      <w:lvlText w:val="%6."/>
      <w:lvlJc w:val="right"/>
      <w:pPr>
        <w:ind w:left="4332" w:hanging="180"/>
      </w:pPr>
    </w:lvl>
    <w:lvl w:ilvl="6" w:tplc="0C09000F" w:tentative="1">
      <w:start w:val="1"/>
      <w:numFmt w:val="decimal"/>
      <w:lvlText w:val="%7."/>
      <w:lvlJc w:val="left"/>
      <w:pPr>
        <w:ind w:left="5052" w:hanging="360"/>
      </w:pPr>
    </w:lvl>
    <w:lvl w:ilvl="7" w:tplc="0C090019" w:tentative="1">
      <w:start w:val="1"/>
      <w:numFmt w:val="lowerLetter"/>
      <w:lvlText w:val="%8."/>
      <w:lvlJc w:val="left"/>
      <w:pPr>
        <w:ind w:left="5772" w:hanging="360"/>
      </w:pPr>
    </w:lvl>
    <w:lvl w:ilvl="8" w:tplc="0C09001B" w:tentative="1">
      <w:start w:val="1"/>
      <w:numFmt w:val="lowerRoman"/>
      <w:lvlText w:val="%9."/>
      <w:lvlJc w:val="right"/>
      <w:pPr>
        <w:ind w:left="6492" w:hanging="180"/>
      </w:pPr>
    </w:lvl>
  </w:abstractNum>
  <w:abstractNum w:abstractNumId="10">
    <w:nsid w:val="7E49147A"/>
    <w:multiLevelType w:val="hybridMultilevel"/>
    <w:tmpl w:val="89922468"/>
    <w:lvl w:ilvl="0" w:tplc="7ECCECBE">
      <w:start w:val="1"/>
      <w:numFmt w:val="lowerLetter"/>
      <w:lvlText w:val="(%1)"/>
      <w:lvlJc w:val="left"/>
      <w:pPr>
        <w:ind w:left="732" w:hanging="360"/>
      </w:pPr>
      <w:rPr>
        <w:rFonts w:cs="Times New Roman" w:hint="default"/>
      </w:rPr>
    </w:lvl>
    <w:lvl w:ilvl="1" w:tplc="0C090019" w:tentative="1">
      <w:start w:val="1"/>
      <w:numFmt w:val="lowerLetter"/>
      <w:lvlText w:val="%2."/>
      <w:lvlJc w:val="left"/>
      <w:pPr>
        <w:ind w:left="1452" w:hanging="360"/>
      </w:pPr>
    </w:lvl>
    <w:lvl w:ilvl="2" w:tplc="0C09001B" w:tentative="1">
      <w:start w:val="1"/>
      <w:numFmt w:val="lowerRoman"/>
      <w:lvlText w:val="%3."/>
      <w:lvlJc w:val="right"/>
      <w:pPr>
        <w:ind w:left="2172" w:hanging="180"/>
      </w:pPr>
    </w:lvl>
    <w:lvl w:ilvl="3" w:tplc="0C09000F" w:tentative="1">
      <w:start w:val="1"/>
      <w:numFmt w:val="decimal"/>
      <w:lvlText w:val="%4."/>
      <w:lvlJc w:val="left"/>
      <w:pPr>
        <w:ind w:left="2892" w:hanging="360"/>
      </w:pPr>
    </w:lvl>
    <w:lvl w:ilvl="4" w:tplc="0C090019" w:tentative="1">
      <w:start w:val="1"/>
      <w:numFmt w:val="lowerLetter"/>
      <w:lvlText w:val="%5."/>
      <w:lvlJc w:val="left"/>
      <w:pPr>
        <w:ind w:left="3612" w:hanging="360"/>
      </w:pPr>
    </w:lvl>
    <w:lvl w:ilvl="5" w:tplc="0C09001B" w:tentative="1">
      <w:start w:val="1"/>
      <w:numFmt w:val="lowerRoman"/>
      <w:lvlText w:val="%6."/>
      <w:lvlJc w:val="right"/>
      <w:pPr>
        <w:ind w:left="4332" w:hanging="180"/>
      </w:pPr>
    </w:lvl>
    <w:lvl w:ilvl="6" w:tplc="0C09000F" w:tentative="1">
      <w:start w:val="1"/>
      <w:numFmt w:val="decimal"/>
      <w:lvlText w:val="%7."/>
      <w:lvlJc w:val="left"/>
      <w:pPr>
        <w:ind w:left="5052" w:hanging="360"/>
      </w:pPr>
    </w:lvl>
    <w:lvl w:ilvl="7" w:tplc="0C090019" w:tentative="1">
      <w:start w:val="1"/>
      <w:numFmt w:val="lowerLetter"/>
      <w:lvlText w:val="%8."/>
      <w:lvlJc w:val="left"/>
      <w:pPr>
        <w:ind w:left="5772" w:hanging="360"/>
      </w:pPr>
    </w:lvl>
    <w:lvl w:ilvl="8" w:tplc="0C09001B" w:tentative="1">
      <w:start w:val="1"/>
      <w:numFmt w:val="lowerRoman"/>
      <w:lvlText w:val="%9."/>
      <w:lvlJc w:val="right"/>
      <w:pPr>
        <w:ind w:left="6492" w:hanging="180"/>
      </w:pPr>
    </w:lvl>
  </w:abstractNum>
  <w:num w:numId="1">
    <w:abstractNumId w:val="2"/>
  </w:num>
  <w:num w:numId="2">
    <w:abstractNumId w:val="6"/>
  </w:num>
  <w:num w:numId="3">
    <w:abstractNumId w:val="0"/>
  </w:num>
  <w:num w:numId="4">
    <w:abstractNumId w:val="8"/>
  </w:num>
  <w:num w:numId="5">
    <w:abstractNumId w:val="5"/>
  </w:num>
  <w:num w:numId="6">
    <w:abstractNumId w:val="3"/>
  </w:num>
  <w:num w:numId="7">
    <w:abstractNumId w:val="10"/>
  </w:num>
  <w:num w:numId="8">
    <w:abstractNumId w:val="1"/>
  </w:num>
  <w:num w:numId="9">
    <w:abstractNumId w:val="4"/>
  </w:num>
  <w:num w:numId="10">
    <w:abstractNumId w:val="7"/>
  </w:num>
  <w:num w:numId="11">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1897"/>
    <w:rsid w:val="0002650C"/>
    <w:rsid w:val="000514B0"/>
    <w:rsid w:val="00093B0B"/>
    <w:rsid w:val="000F5AB8"/>
    <w:rsid w:val="00121DFD"/>
    <w:rsid w:val="00210B17"/>
    <w:rsid w:val="00274218"/>
    <w:rsid w:val="00276E51"/>
    <w:rsid w:val="002F3F13"/>
    <w:rsid w:val="002F40A7"/>
    <w:rsid w:val="003A2CFF"/>
    <w:rsid w:val="003A3405"/>
    <w:rsid w:val="00435899"/>
    <w:rsid w:val="004425AD"/>
    <w:rsid w:val="00526383"/>
    <w:rsid w:val="00592097"/>
    <w:rsid w:val="0062184B"/>
    <w:rsid w:val="00660E50"/>
    <w:rsid w:val="00664932"/>
    <w:rsid w:val="006D140D"/>
    <w:rsid w:val="006F1466"/>
    <w:rsid w:val="00703B82"/>
    <w:rsid w:val="00762D8F"/>
    <w:rsid w:val="00764877"/>
    <w:rsid w:val="007D1897"/>
    <w:rsid w:val="007D4C15"/>
    <w:rsid w:val="0080642B"/>
    <w:rsid w:val="008546B2"/>
    <w:rsid w:val="008C7E9D"/>
    <w:rsid w:val="008D0D3E"/>
    <w:rsid w:val="008D38E7"/>
    <w:rsid w:val="008F30CF"/>
    <w:rsid w:val="0094134B"/>
    <w:rsid w:val="00985512"/>
    <w:rsid w:val="009C30E9"/>
    <w:rsid w:val="009C3FFF"/>
    <w:rsid w:val="009F2AD3"/>
    <w:rsid w:val="00A91E68"/>
    <w:rsid w:val="00AA5C38"/>
    <w:rsid w:val="00AA7854"/>
    <w:rsid w:val="00AF0DA8"/>
    <w:rsid w:val="00AF6748"/>
    <w:rsid w:val="00B4490C"/>
    <w:rsid w:val="00BA7DB9"/>
    <w:rsid w:val="00BD605E"/>
    <w:rsid w:val="00C06B48"/>
    <w:rsid w:val="00C2242A"/>
    <w:rsid w:val="00C80271"/>
    <w:rsid w:val="00C82466"/>
    <w:rsid w:val="00CE4760"/>
    <w:rsid w:val="00CE57A1"/>
    <w:rsid w:val="00CF40C7"/>
    <w:rsid w:val="00DB1255"/>
    <w:rsid w:val="00DC031D"/>
    <w:rsid w:val="00E641A5"/>
    <w:rsid w:val="00EA1A2E"/>
    <w:rsid w:val="00EA6F4D"/>
    <w:rsid w:val="00EE057C"/>
    <w:rsid w:val="00EE215D"/>
    <w:rsid w:val="00F277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326D2FA"/>
  <w15:docId w15:val="{FF48D4BB-B7E4-4188-8C83-EF8BFFA39F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0" w:line="249" w:lineRule="auto"/>
      <w:ind w:left="22" w:hanging="10"/>
    </w:pPr>
    <w:rPr>
      <w:rFonts w:ascii="Arial" w:eastAsia="Arial" w:hAnsi="Arial" w:cs="Arial"/>
      <w:color w:val="000000"/>
      <w:sz w:val="20"/>
    </w:rPr>
  </w:style>
  <w:style w:type="paragraph" w:styleId="Heading1">
    <w:name w:val="heading 1"/>
    <w:next w:val="Normal"/>
    <w:link w:val="Heading1Char"/>
    <w:uiPriority w:val="9"/>
    <w:unhideWhenUsed/>
    <w:qFormat/>
    <w:pPr>
      <w:keepNext/>
      <w:keepLines/>
      <w:spacing w:after="0"/>
      <w:ind w:right="749"/>
      <w:jc w:val="right"/>
      <w:outlineLvl w:val="0"/>
    </w:pPr>
    <w:rPr>
      <w:rFonts w:ascii="Arial" w:eastAsia="Arial" w:hAnsi="Arial" w:cs="Arial"/>
      <w:b/>
      <w:color w:val="000000"/>
      <w:sz w:val="36"/>
    </w:rPr>
  </w:style>
  <w:style w:type="paragraph" w:styleId="Heading2">
    <w:name w:val="heading 2"/>
    <w:next w:val="Normal"/>
    <w:link w:val="Heading2Char"/>
    <w:uiPriority w:val="9"/>
    <w:unhideWhenUsed/>
    <w:qFormat/>
    <w:pPr>
      <w:keepNext/>
      <w:keepLines/>
      <w:spacing w:after="12" w:line="249" w:lineRule="auto"/>
      <w:ind w:left="505" w:hanging="10"/>
      <w:outlineLvl w:val="1"/>
    </w:pPr>
    <w:rPr>
      <w:rFonts w:ascii="Arial" w:eastAsia="Arial" w:hAnsi="Arial" w:cs="Arial"/>
      <w:b/>
      <w:color w:val="000000"/>
      <w:sz w:val="28"/>
    </w:rPr>
  </w:style>
  <w:style w:type="paragraph" w:styleId="Heading3">
    <w:name w:val="heading 3"/>
    <w:next w:val="Normal"/>
    <w:link w:val="Heading3Char"/>
    <w:uiPriority w:val="9"/>
    <w:unhideWhenUsed/>
    <w:qFormat/>
    <w:pPr>
      <w:keepNext/>
      <w:keepLines/>
      <w:spacing w:after="4" w:line="250" w:lineRule="auto"/>
      <w:ind w:left="22" w:hanging="10"/>
      <w:outlineLvl w:val="2"/>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Arial" w:eastAsia="Arial" w:hAnsi="Arial" w:cs="Arial"/>
      <w:b/>
      <w:color w:val="000000"/>
      <w:sz w:val="22"/>
    </w:rPr>
  </w:style>
  <w:style w:type="character" w:customStyle="1" w:styleId="Heading2Char">
    <w:name w:val="Heading 2 Char"/>
    <w:link w:val="Heading2"/>
    <w:rPr>
      <w:rFonts w:ascii="Arial" w:eastAsia="Arial" w:hAnsi="Arial" w:cs="Arial"/>
      <w:b/>
      <w:color w:val="000000"/>
      <w:sz w:val="28"/>
    </w:rPr>
  </w:style>
  <w:style w:type="character" w:customStyle="1" w:styleId="Heading1Char">
    <w:name w:val="Heading 1 Char"/>
    <w:link w:val="Heading1"/>
    <w:rPr>
      <w:rFonts w:ascii="Arial" w:eastAsia="Arial" w:hAnsi="Arial" w:cs="Arial"/>
      <w:b/>
      <w:color w:val="000000"/>
      <w:sz w:val="36"/>
    </w:rPr>
  </w:style>
  <w:style w:type="paragraph" w:styleId="ListParagraph">
    <w:name w:val="List Paragraph"/>
    <w:basedOn w:val="Normal"/>
    <w:uiPriority w:val="34"/>
    <w:qFormat/>
    <w:rsid w:val="00435899"/>
    <w:pPr>
      <w:ind w:left="720"/>
      <w:contextualSpacing/>
    </w:pPr>
  </w:style>
  <w:style w:type="character" w:styleId="CommentReference">
    <w:name w:val="annotation reference"/>
    <w:basedOn w:val="DefaultParagraphFont"/>
    <w:uiPriority w:val="99"/>
    <w:semiHidden/>
    <w:unhideWhenUsed/>
    <w:rsid w:val="00526383"/>
    <w:rPr>
      <w:sz w:val="16"/>
      <w:szCs w:val="16"/>
    </w:rPr>
  </w:style>
  <w:style w:type="paragraph" w:styleId="CommentText">
    <w:name w:val="annotation text"/>
    <w:basedOn w:val="Normal"/>
    <w:link w:val="CommentTextChar"/>
    <w:uiPriority w:val="99"/>
    <w:semiHidden/>
    <w:unhideWhenUsed/>
    <w:rsid w:val="00526383"/>
    <w:pPr>
      <w:spacing w:line="240" w:lineRule="auto"/>
    </w:pPr>
    <w:rPr>
      <w:szCs w:val="20"/>
    </w:rPr>
  </w:style>
  <w:style w:type="character" w:customStyle="1" w:styleId="CommentTextChar">
    <w:name w:val="Comment Text Char"/>
    <w:basedOn w:val="DefaultParagraphFont"/>
    <w:link w:val="CommentText"/>
    <w:uiPriority w:val="99"/>
    <w:semiHidden/>
    <w:rsid w:val="00526383"/>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526383"/>
    <w:rPr>
      <w:b/>
      <w:bCs/>
    </w:rPr>
  </w:style>
  <w:style w:type="character" w:customStyle="1" w:styleId="CommentSubjectChar">
    <w:name w:val="Comment Subject Char"/>
    <w:basedOn w:val="CommentTextChar"/>
    <w:link w:val="CommentSubject"/>
    <w:uiPriority w:val="99"/>
    <w:semiHidden/>
    <w:rsid w:val="00526383"/>
    <w:rPr>
      <w:rFonts w:ascii="Arial" w:eastAsia="Arial" w:hAnsi="Arial" w:cs="Arial"/>
      <w:b/>
      <w:bCs/>
      <w:color w:val="000000"/>
      <w:sz w:val="20"/>
      <w:szCs w:val="20"/>
    </w:rPr>
  </w:style>
  <w:style w:type="paragraph" w:styleId="BalloonText">
    <w:name w:val="Balloon Text"/>
    <w:basedOn w:val="Normal"/>
    <w:link w:val="BalloonTextChar"/>
    <w:uiPriority w:val="99"/>
    <w:semiHidden/>
    <w:unhideWhenUsed/>
    <w:rsid w:val="0052638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6383"/>
    <w:rPr>
      <w:rFonts w:ascii="Segoe UI" w:eastAsia="Arial" w:hAnsi="Segoe UI" w:cs="Segoe UI"/>
      <w:color w:val="000000"/>
      <w:sz w:val="18"/>
      <w:szCs w:val="18"/>
    </w:rPr>
  </w:style>
  <w:style w:type="character" w:styleId="Hyperlink">
    <w:name w:val="Hyperlink"/>
    <w:rsid w:val="00C2242A"/>
    <w:rPr>
      <w:color w:val="0000FF"/>
      <w:u w:val="single"/>
    </w:rPr>
  </w:style>
  <w:style w:type="paragraph" w:styleId="NormalWeb">
    <w:name w:val="Normal (Web)"/>
    <w:basedOn w:val="Normal"/>
    <w:uiPriority w:val="99"/>
    <w:unhideWhenUsed/>
    <w:rsid w:val="00C2242A"/>
    <w:pPr>
      <w:spacing w:after="240" w:line="240" w:lineRule="auto"/>
      <w:ind w:left="0" w:firstLine="0"/>
    </w:pPr>
    <w:rPr>
      <w:rFonts w:ascii="Times New Roman" w:eastAsia="Times New Roman" w:hAnsi="Times New Roman" w:cs="Times New Roman"/>
      <w:color w:val="auto"/>
      <w:sz w:val="24"/>
      <w:szCs w:val="24"/>
    </w:rPr>
  </w:style>
  <w:style w:type="table" w:styleId="TableGrid">
    <w:name w:val="Table Grid"/>
    <w:basedOn w:val="TableNormal"/>
    <w:uiPriority w:val="39"/>
    <w:rsid w:val="00EA6F4D"/>
    <w:pPr>
      <w:autoSpaceDE w:val="0"/>
      <w:autoSpaceDN w:val="0"/>
      <w:spacing w:after="0" w:line="240" w:lineRule="auto"/>
    </w:pPr>
    <w:rPr>
      <w:rFonts w:ascii="Arial" w:eastAsia="Times New Roman" w:hAnsi="Arial"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76487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4877"/>
    <w:rPr>
      <w:rFonts w:ascii="Arial" w:eastAsia="Arial" w:hAnsi="Arial" w:cs="Arial"/>
      <w:color w:val="000000"/>
      <w:sz w:val="20"/>
    </w:rPr>
  </w:style>
  <w:style w:type="paragraph" w:styleId="Footer">
    <w:name w:val="footer"/>
    <w:basedOn w:val="Normal"/>
    <w:link w:val="FooterChar"/>
    <w:uiPriority w:val="99"/>
    <w:unhideWhenUsed/>
    <w:rsid w:val="0076487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4877"/>
    <w:rPr>
      <w:rFonts w:ascii="Arial" w:eastAsia="Arial" w:hAnsi="Arial" w:cs="Arial"/>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193317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port.acma.gov.au/MOD/MCDReport" TargetMode="Externa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ivacy@acma.gov.a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comlaw.gov.au/Series/C2004A03712" TargetMode="External"/><Relationship Id="rId19" Type="http://schemas.openxmlformats.org/officeDocument/2006/relationships/customXml" Target="../customXml/item5.xml"/><Relationship Id="rId4" Type="http://schemas.openxmlformats.org/officeDocument/2006/relationships/settings" Target="settings.xml"/><Relationship Id="rId9" Type="http://schemas.openxmlformats.org/officeDocument/2006/relationships/hyperlink" Target="http://www.acma.gov.au/privacypolicy"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6db8f3c6-01a1-4322-b043-a3b2a190f7a8">KNAH4PPFC442-3001-1</_dlc_DocId>
    <_dlc_DocIdUrl xmlns="6db8f3c6-01a1-4322-b043-a3b2a190f7a8">
      <Url>http://collaboration/organisation/CCCD/CCB/MOD/_layouts/DocIdRedir.aspx?ID=KNAH4PPFC442-3001-1</Url>
      <Description>KNAH4PPFC442-3001-1</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CE8615D75EC54C4E9DE1E80E066E3AB3" ma:contentTypeVersion="2" ma:contentTypeDescription="Create a new document." ma:contentTypeScope="" ma:versionID="8771aaa5924cb37d463807c91d4c6611">
  <xsd:schema xmlns:xsd="http://www.w3.org/2001/XMLSchema" xmlns:xs="http://www.w3.org/2001/XMLSchema" xmlns:p="http://schemas.microsoft.com/office/2006/metadata/properties" xmlns:ns2="6db8f3c6-01a1-4322-b043-a3b2a190f7a8" targetNamespace="http://schemas.microsoft.com/office/2006/metadata/properties" ma:root="true" ma:fieldsID="5c02243564f14d654a3138905f709552" ns2:_="">
    <xsd:import namespace="6db8f3c6-01a1-4322-b043-a3b2a190f7a8"/>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b8f3c6-01a1-4322-b043-a3b2a190f7a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1940FA-1CFC-400C-9FB5-78961092DD0E}"/>
</file>

<file path=customXml/itemProps2.xml><?xml version="1.0" encoding="utf-8"?>
<ds:datastoreItem xmlns:ds="http://schemas.openxmlformats.org/officeDocument/2006/customXml" ds:itemID="{3A038C22-E514-41F9-8FC6-255A1A062181}"/>
</file>

<file path=customXml/itemProps3.xml><?xml version="1.0" encoding="utf-8"?>
<ds:datastoreItem xmlns:ds="http://schemas.openxmlformats.org/officeDocument/2006/customXml" ds:itemID="{FEE64F99-DF14-4C87-B455-EDFA0B119C5B}"/>
</file>

<file path=customXml/itemProps4.xml><?xml version="1.0" encoding="utf-8"?>
<ds:datastoreItem xmlns:ds="http://schemas.openxmlformats.org/officeDocument/2006/customXml" ds:itemID="{769A92DC-D0C7-4B87-A80E-CFE5FAAEF80A}"/>
</file>

<file path=customXml/itemProps5.xml><?xml version="1.0" encoding="utf-8"?>
<ds:datastoreItem xmlns:ds="http://schemas.openxmlformats.org/officeDocument/2006/customXml" ds:itemID="{6C605682-D2B5-46D9-92A4-CD3883C4C6D3}"/>
</file>

<file path=docProps/app.xml><?xml version="1.0" encoding="utf-8"?>
<Properties xmlns="http://schemas.openxmlformats.org/officeDocument/2006/extended-properties" xmlns:vt="http://schemas.openxmlformats.org/officeDocument/2006/docPropsVTypes">
  <Template>Normal</Template>
  <TotalTime>293</TotalTime>
  <Pages>8</Pages>
  <Words>2164</Words>
  <Characters>12337</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Form B11 - Guidance notes - Application for prior approval of transactions.....</vt:lpstr>
    </vt:vector>
  </TitlesOfParts>
  <Company/>
  <LinksUpToDate>false</LinksUpToDate>
  <CharactersWithSpaces>14473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ModifiedBy>Stephen Jones (NSW)</cp:lastModifiedBy>
  <cp:revision>3</cp:revision>
  <cp:lastPrinted>2014-08-11T01:19:00Z</cp:lastPrinted>
  <dcterms:created xsi:type="dcterms:W3CDTF">2014-07-29T05:18:00Z</dcterms:created>
  <dcterms:modified xsi:type="dcterms:W3CDTF">2014-10-28T02:09:00Z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0x010100CE8615D75EC54C4E9DE1E80E066E3AB3</vt:lpwstr>
  </property>
  <property fmtid="{D5CDD505-2E9C-101B-9397-08002B2CF9AE}" pid="3" name="_dlc_DocIdItemGuid">
    <vt:lpwstr>0045f690-5eca-4d82-987a-6ef894bec853</vt:lpwstr>
  </property>
</Properties>
</file>