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973" w:type="dxa"/>
        <w:tblLayout w:type="fixed"/>
        <w:tblCellMar>
          <w:left w:w="0" w:type="dxa"/>
          <w:right w:w="0" w:type="dxa"/>
        </w:tblCellMar>
        <w:tblLook w:val="01E0"/>
      </w:tblPr>
      <w:tblGrid>
        <w:gridCol w:w="8973"/>
      </w:tblGrid>
      <w:tr w:rsidR="000969BF" w:rsidRPr="00E50A89" w:rsidTr="00915B1C">
        <w:tc>
          <w:tcPr>
            <w:tcW w:w="8973" w:type="dxa"/>
            <w:shd w:val="clear" w:color="auto" w:fill="auto"/>
          </w:tcPr>
          <w:p w:rsidR="00AA7398" w:rsidRDefault="00AA7398" w:rsidP="004A4C81">
            <w:pPr>
              <w:pStyle w:val="ReportTitle"/>
              <w:rPr>
                <w:rFonts w:ascii="Arial" w:hAnsi="Arial" w:cs="Arial"/>
              </w:rPr>
            </w:pPr>
          </w:p>
          <w:p w:rsidR="00AA7398" w:rsidRDefault="00AA7398" w:rsidP="004A4C81">
            <w:pPr>
              <w:pStyle w:val="ReportTitle"/>
              <w:rPr>
                <w:rFonts w:ascii="Arial" w:hAnsi="Arial" w:cs="Arial"/>
              </w:rPr>
            </w:pPr>
            <w:r w:rsidRPr="00E50A89">
              <w:rPr>
                <w:rFonts w:ascii="Arial" w:hAnsi="Arial" w:cs="Arial"/>
              </w:rPr>
              <w:t>Business operating procedure</w:t>
            </w:r>
          </w:p>
          <w:p w:rsidR="00AA7398" w:rsidRDefault="00AA7398" w:rsidP="004A4C81">
            <w:pPr>
              <w:pStyle w:val="ReportTitle"/>
              <w:rPr>
                <w:rFonts w:ascii="Arial" w:hAnsi="Arial" w:cs="Arial"/>
              </w:rPr>
            </w:pPr>
          </w:p>
          <w:p w:rsidR="000969BF" w:rsidRPr="00E50A89" w:rsidRDefault="005C7E73" w:rsidP="004A4C81">
            <w:pPr>
              <w:pStyle w:val="ReportTitle"/>
              <w:rPr>
                <w:rFonts w:ascii="Arial" w:hAnsi="Arial" w:cs="Arial"/>
              </w:rPr>
            </w:pPr>
            <w:r w:rsidRPr="00E50A89">
              <w:rPr>
                <w:rFonts w:ascii="Arial" w:hAnsi="Arial" w:cs="Arial"/>
              </w:rPr>
              <w:t xml:space="preserve">Frequency assignment and licensing arrangements for </w:t>
            </w:r>
            <w:r w:rsidR="004A4C81" w:rsidRPr="00E50A89">
              <w:rPr>
                <w:rFonts w:ascii="Arial" w:hAnsi="Arial" w:cs="Arial"/>
              </w:rPr>
              <w:t>a</w:t>
            </w:r>
            <w:r w:rsidRPr="00E50A89">
              <w:rPr>
                <w:rFonts w:ascii="Arial" w:hAnsi="Arial" w:cs="Arial"/>
              </w:rPr>
              <w:t xml:space="preserve">utomatic </w:t>
            </w:r>
            <w:r w:rsidR="004A4C81" w:rsidRPr="00E50A89">
              <w:rPr>
                <w:rFonts w:ascii="Arial" w:hAnsi="Arial" w:cs="Arial"/>
              </w:rPr>
              <w:t>i</w:t>
            </w:r>
            <w:r w:rsidRPr="00E50A89">
              <w:rPr>
                <w:rFonts w:ascii="Arial" w:hAnsi="Arial" w:cs="Arial"/>
              </w:rPr>
              <w:t xml:space="preserve">dentification </w:t>
            </w:r>
            <w:r w:rsidR="004A4C81" w:rsidRPr="00E50A89">
              <w:rPr>
                <w:rFonts w:ascii="Arial" w:hAnsi="Arial" w:cs="Arial"/>
              </w:rPr>
              <w:t>s</w:t>
            </w:r>
            <w:r w:rsidRPr="00E50A89">
              <w:rPr>
                <w:rFonts w:ascii="Arial" w:hAnsi="Arial" w:cs="Arial"/>
              </w:rPr>
              <w:t xml:space="preserve">ystems in the VHF </w:t>
            </w:r>
            <w:r w:rsidR="004A4C81" w:rsidRPr="00E50A89">
              <w:rPr>
                <w:rFonts w:ascii="Arial" w:hAnsi="Arial" w:cs="Arial"/>
              </w:rPr>
              <w:t>m</w:t>
            </w:r>
            <w:r w:rsidRPr="00E50A89">
              <w:rPr>
                <w:rFonts w:ascii="Arial" w:hAnsi="Arial" w:cs="Arial"/>
              </w:rPr>
              <w:t xml:space="preserve">aritime </w:t>
            </w:r>
            <w:r w:rsidR="004A4C81" w:rsidRPr="00E50A89">
              <w:rPr>
                <w:rFonts w:ascii="Arial" w:hAnsi="Arial" w:cs="Arial"/>
              </w:rPr>
              <w:t>m</w:t>
            </w:r>
            <w:r w:rsidRPr="00E50A89">
              <w:rPr>
                <w:rFonts w:ascii="Arial" w:hAnsi="Arial" w:cs="Arial"/>
              </w:rPr>
              <w:t xml:space="preserve">obile </w:t>
            </w:r>
            <w:r w:rsidR="004A4C81" w:rsidRPr="00E50A89">
              <w:rPr>
                <w:rFonts w:ascii="Arial" w:hAnsi="Arial" w:cs="Arial"/>
              </w:rPr>
              <w:t>b</w:t>
            </w:r>
            <w:r w:rsidRPr="00E50A89">
              <w:rPr>
                <w:rFonts w:ascii="Arial" w:hAnsi="Arial" w:cs="Arial"/>
              </w:rPr>
              <w:t>and</w:t>
            </w:r>
          </w:p>
        </w:tc>
      </w:tr>
      <w:tr w:rsidR="000969BF" w:rsidRPr="00E50A89" w:rsidTr="00915B1C">
        <w:tc>
          <w:tcPr>
            <w:tcW w:w="8973" w:type="dxa"/>
            <w:shd w:val="clear" w:color="auto" w:fill="auto"/>
            <w:tcMar>
              <w:bottom w:w="232" w:type="dxa"/>
            </w:tcMar>
          </w:tcPr>
          <w:p w:rsidR="000969BF" w:rsidRPr="00E50A89" w:rsidRDefault="000969BF" w:rsidP="00E663F4">
            <w:pPr>
              <w:pStyle w:val="ReportSubtitle"/>
              <w:rPr>
                <w:rFonts w:ascii="Arial" w:hAnsi="Arial" w:cs="Arial"/>
              </w:rPr>
            </w:pPr>
          </w:p>
        </w:tc>
      </w:tr>
      <w:tr w:rsidR="000969BF" w:rsidRPr="00E50A89" w:rsidTr="00915B1C">
        <w:tc>
          <w:tcPr>
            <w:tcW w:w="8973" w:type="dxa"/>
            <w:shd w:val="clear" w:color="auto" w:fill="auto"/>
          </w:tcPr>
          <w:p w:rsidR="000969BF" w:rsidRPr="00E50A89" w:rsidRDefault="005C7E73" w:rsidP="005D2502">
            <w:pPr>
              <w:pStyle w:val="ReportDate"/>
              <w:rPr>
                <w:rFonts w:ascii="Arial" w:hAnsi="Arial" w:cs="Arial"/>
              </w:rPr>
            </w:pPr>
            <w:r w:rsidRPr="00E50A89">
              <w:rPr>
                <w:rFonts w:ascii="Arial" w:hAnsi="Arial" w:cs="Arial"/>
              </w:rPr>
              <w:t>april 2012</w:t>
            </w:r>
          </w:p>
        </w:tc>
      </w:tr>
    </w:tbl>
    <w:p w:rsidR="000969BF" w:rsidRPr="00E50A89" w:rsidRDefault="000969BF">
      <w:pPr>
        <w:rPr>
          <w:rFonts w:ascii="Arial" w:hAnsi="Arial" w:cs="Arial"/>
        </w:rPr>
      </w:pPr>
    </w:p>
    <w:p w:rsidR="000969BF" w:rsidRPr="00E50A89" w:rsidRDefault="000969BF">
      <w:pPr>
        <w:rPr>
          <w:rFonts w:ascii="Arial" w:hAnsi="Arial" w:cs="Arial"/>
        </w:rPr>
      </w:pPr>
    </w:p>
    <w:p w:rsidR="000969BF" w:rsidRPr="00E50A89" w:rsidRDefault="000969BF" w:rsidP="000969BF">
      <w:pPr>
        <w:rPr>
          <w:rFonts w:ascii="Arial" w:hAnsi="Arial" w:cs="Arial"/>
        </w:rPr>
      </w:pPr>
    </w:p>
    <w:p w:rsidR="004E39D3" w:rsidRPr="00E50A89" w:rsidRDefault="004E39D3" w:rsidP="0041071D">
      <w:pPr>
        <w:rPr>
          <w:rFonts w:ascii="Arial" w:hAnsi="Arial" w:cs="Arial"/>
        </w:rPr>
        <w:sectPr w:rsidR="004E39D3" w:rsidRPr="00E50A89" w:rsidSect="00A74B5E">
          <w:headerReference w:type="default" r:id="rId8"/>
          <w:footerReference w:type="default" r:id="rId9"/>
          <w:headerReference w:type="first" r:id="rId10"/>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tblPr>
      <w:tblGrid>
        <w:gridCol w:w="8987"/>
      </w:tblGrid>
      <w:tr w:rsidR="00C64CD0" w:rsidRPr="00E50A89" w:rsidTr="006E4B1B">
        <w:trPr>
          <w:trHeight w:val="5897"/>
        </w:trPr>
        <w:tc>
          <w:tcPr>
            <w:tcW w:w="8987" w:type="dxa"/>
            <w:shd w:val="clear" w:color="auto" w:fill="auto"/>
          </w:tcPr>
          <w:tbl>
            <w:tblPr>
              <w:tblW w:w="0" w:type="auto"/>
              <w:tblLayout w:type="fixed"/>
              <w:tblCellMar>
                <w:left w:w="0" w:type="dxa"/>
                <w:right w:w="0" w:type="dxa"/>
              </w:tblCellMar>
              <w:tblLook w:val="01E0"/>
            </w:tblPr>
            <w:tblGrid>
              <w:gridCol w:w="1491"/>
              <w:gridCol w:w="1694"/>
              <w:gridCol w:w="1764"/>
              <w:gridCol w:w="2011"/>
              <w:gridCol w:w="2012"/>
            </w:tblGrid>
            <w:tr w:rsidR="004151A7" w:rsidRPr="00E50A89" w:rsidTr="00915B1C">
              <w:tc>
                <w:tcPr>
                  <w:tcW w:w="1491" w:type="dxa"/>
                  <w:shd w:val="clear" w:color="auto" w:fill="auto"/>
                  <w:tcMar>
                    <w:top w:w="28" w:type="dxa"/>
                  </w:tcMar>
                </w:tcPr>
                <w:p w:rsidR="004151A7" w:rsidRPr="00E50A89" w:rsidRDefault="004151A7" w:rsidP="004151A7">
                  <w:pPr>
                    <w:pStyle w:val="CorporateAddresses"/>
                    <w:rPr>
                      <w:rFonts w:ascii="Arial" w:hAnsi="Arial" w:cs="Arial"/>
                      <w:b/>
                    </w:rPr>
                  </w:pPr>
                  <w:r w:rsidRPr="00E50A89">
                    <w:rPr>
                      <w:rFonts w:ascii="Arial" w:hAnsi="Arial" w:cs="Arial"/>
                      <w:b/>
                    </w:rPr>
                    <w:lastRenderedPageBreak/>
                    <w:t>Canberra</w:t>
                  </w:r>
                </w:p>
                <w:p w:rsidR="004151A7" w:rsidRPr="00E50A89" w:rsidRDefault="004151A7" w:rsidP="004151A7">
                  <w:pPr>
                    <w:pStyle w:val="CorporateAddresses"/>
                    <w:rPr>
                      <w:rFonts w:ascii="Arial" w:hAnsi="Arial" w:cs="Arial"/>
                    </w:rPr>
                  </w:pPr>
                  <w:r w:rsidRPr="00E50A89">
                    <w:rPr>
                      <w:rFonts w:ascii="Arial" w:hAnsi="Arial" w:cs="Arial"/>
                    </w:rPr>
                    <w:t xml:space="preserve">Purple Building  </w:t>
                  </w:r>
                </w:p>
                <w:p w:rsidR="004151A7" w:rsidRPr="00E50A89" w:rsidRDefault="004151A7" w:rsidP="004151A7">
                  <w:pPr>
                    <w:pStyle w:val="CorporateAddresses"/>
                    <w:rPr>
                      <w:rFonts w:ascii="Arial" w:hAnsi="Arial" w:cs="Arial"/>
                    </w:rPr>
                  </w:pPr>
                  <w:r w:rsidRPr="00E50A89">
                    <w:rPr>
                      <w:rFonts w:ascii="Arial" w:hAnsi="Arial" w:cs="Arial"/>
                    </w:rPr>
                    <w:t>Benjamin Offices</w:t>
                  </w:r>
                </w:p>
                <w:p w:rsidR="004151A7" w:rsidRPr="00E50A89" w:rsidRDefault="004151A7" w:rsidP="004151A7">
                  <w:pPr>
                    <w:pStyle w:val="CorporateAddresses"/>
                    <w:rPr>
                      <w:rFonts w:ascii="Arial" w:hAnsi="Arial" w:cs="Arial"/>
                    </w:rPr>
                  </w:pPr>
                  <w:r w:rsidRPr="00E50A89">
                    <w:rPr>
                      <w:rFonts w:ascii="Arial" w:hAnsi="Arial" w:cs="Arial"/>
                    </w:rPr>
                    <w:t xml:space="preserve">Chan Street </w:t>
                  </w:r>
                </w:p>
                <w:p w:rsidR="004151A7" w:rsidRPr="00E50A89" w:rsidRDefault="004151A7" w:rsidP="004151A7">
                  <w:pPr>
                    <w:pStyle w:val="CorporateAddresses"/>
                    <w:rPr>
                      <w:rFonts w:ascii="Arial" w:hAnsi="Arial" w:cs="Arial"/>
                    </w:rPr>
                  </w:pPr>
                  <w:r w:rsidRPr="00E50A89">
                    <w:rPr>
                      <w:rFonts w:ascii="Arial" w:hAnsi="Arial" w:cs="Arial"/>
                    </w:rPr>
                    <w:t>Belconnen ACT</w:t>
                  </w:r>
                </w:p>
                <w:p w:rsidR="004151A7" w:rsidRPr="00E50A89" w:rsidRDefault="004151A7" w:rsidP="004151A7">
                  <w:pPr>
                    <w:pStyle w:val="CorporateAddresses"/>
                    <w:rPr>
                      <w:rFonts w:ascii="Arial" w:hAnsi="Arial" w:cs="Arial"/>
                    </w:rPr>
                  </w:pPr>
                </w:p>
                <w:p w:rsidR="004151A7" w:rsidRPr="00E50A89" w:rsidRDefault="004151A7" w:rsidP="004151A7">
                  <w:pPr>
                    <w:pStyle w:val="CorporateAddresses"/>
                    <w:rPr>
                      <w:rFonts w:ascii="Arial" w:hAnsi="Arial" w:cs="Arial"/>
                    </w:rPr>
                  </w:pPr>
                  <w:r w:rsidRPr="00E50A89">
                    <w:rPr>
                      <w:rFonts w:ascii="Arial" w:hAnsi="Arial" w:cs="Arial"/>
                    </w:rPr>
                    <w:t>PO Box 78</w:t>
                  </w:r>
                </w:p>
                <w:p w:rsidR="004151A7" w:rsidRPr="00E50A89" w:rsidRDefault="004151A7" w:rsidP="004151A7">
                  <w:pPr>
                    <w:pStyle w:val="CorporateAddresses"/>
                    <w:rPr>
                      <w:rFonts w:ascii="Arial" w:hAnsi="Arial" w:cs="Arial"/>
                    </w:rPr>
                  </w:pPr>
                  <w:r w:rsidRPr="00E50A89">
                    <w:rPr>
                      <w:rFonts w:ascii="Arial" w:hAnsi="Arial" w:cs="Arial"/>
                    </w:rPr>
                    <w:t>Belconnen ACT 2616</w:t>
                  </w:r>
                </w:p>
                <w:p w:rsidR="004151A7" w:rsidRPr="00E50A89" w:rsidRDefault="004151A7" w:rsidP="004151A7">
                  <w:pPr>
                    <w:pStyle w:val="CorporateAddresses"/>
                    <w:rPr>
                      <w:rFonts w:ascii="Arial" w:hAnsi="Arial" w:cs="Arial"/>
                    </w:rPr>
                  </w:pPr>
                </w:p>
                <w:p w:rsidR="002B381A" w:rsidRPr="00E50A89" w:rsidRDefault="002B381A" w:rsidP="004151A7">
                  <w:pPr>
                    <w:pStyle w:val="CorporateAddresses"/>
                    <w:rPr>
                      <w:rFonts w:ascii="Arial" w:hAnsi="Arial" w:cs="Arial"/>
                    </w:rPr>
                  </w:pPr>
                </w:p>
                <w:p w:rsidR="004151A7" w:rsidRPr="00E50A89" w:rsidRDefault="004151A7" w:rsidP="004151A7">
                  <w:pPr>
                    <w:pStyle w:val="CorporateAddresses"/>
                    <w:rPr>
                      <w:rFonts w:ascii="Arial" w:hAnsi="Arial" w:cs="Arial"/>
                    </w:rPr>
                  </w:pPr>
                  <w:r w:rsidRPr="00E50A89">
                    <w:rPr>
                      <w:rFonts w:ascii="Arial" w:hAnsi="Arial" w:cs="Arial"/>
                    </w:rPr>
                    <w:t xml:space="preserve">T </w:t>
                  </w:r>
                  <w:r w:rsidR="00111FCE" w:rsidRPr="00E50A89">
                    <w:rPr>
                      <w:rFonts w:ascii="Arial" w:hAnsi="Arial" w:cs="Arial"/>
                    </w:rPr>
                    <w:t xml:space="preserve"> </w:t>
                  </w:r>
                  <w:r w:rsidRPr="00E50A89">
                    <w:rPr>
                      <w:rFonts w:ascii="Arial" w:hAnsi="Arial" w:cs="Arial"/>
                    </w:rPr>
                    <w:t>+61 2 6219 5555</w:t>
                  </w:r>
                </w:p>
                <w:p w:rsidR="004151A7" w:rsidRPr="00E50A89" w:rsidRDefault="004151A7" w:rsidP="004151A7">
                  <w:pPr>
                    <w:pStyle w:val="CorporateAddresses"/>
                    <w:rPr>
                      <w:rFonts w:ascii="Arial" w:hAnsi="Arial" w:cs="Arial"/>
                    </w:rPr>
                  </w:pPr>
                  <w:r w:rsidRPr="00E50A89">
                    <w:rPr>
                      <w:rFonts w:ascii="Arial" w:hAnsi="Arial" w:cs="Arial"/>
                    </w:rPr>
                    <w:t xml:space="preserve">F </w:t>
                  </w:r>
                  <w:r w:rsidR="00111FCE" w:rsidRPr="00E50A89">
                    <w:rPr>
                      <w:rFonts w:ascii="Arial" w:hAnsi="Arial" w:cs="Arial"/>
                    </w:rPr>
                    <w:t xml:space="preserve"> </w:t>
                  </w:r>
                  <w:r w:rsidRPr="00E50A89">
                    <w:rPr>
                      <w:rFonts w:ascii="Arial" w:hAnsi="Arial" w:cs="Arial"/>
                    </w:rPr>
                    <w:t>+61 2 6219 5353</w:t>
                  </w:r>
                </w:p>
              </w:tc>
              <w:tc>
                <w:tcPr>
                  <w:tcW w:w="1694" w:type="dxa"/>
                  <w:shd w:val="clear" w:color="auto" w:fill="auto"/>
                </w:tcPr>
                <w:p w:rsidR="004151A7" w:rsidRPr="00E50A89" w:rsidRDefault="004151A7" w:rsidP="004151A7">
                  <w:pPr>
                    <w:pStyle w:val="CorporateAddresses"/>
                    <w:rPr>
                      <w:rFonts w:ascii="Arial" w:hAnsi="Arial" w:cs="Arial"/>
                      <w:b/>
                    </w:rPr>
                  </w:pPr>
                  <w:r w:rsidRPr="00E50A89">
                    <w:rPr>
                      <w:rFonts w:ascii="Arial" w:hAnsi="Arial" w:cs="Arial"/>
                      <w:b/>
                    </w:rPr>
                    <w:t>Melbourne</w:t>
                  </w:r>
                </w:p>
                <w:p w:rsidR="004151A7" w:rsidRPr="00E50A89" w:rsidRDefault="004151A7" w:rsidP="004151A7">
                  <w:pPr>
                    <w:pStyle w:val="CorporateAddresses"/>
                    <w:rPr>
                      <w:rFonts w:ascii="Arial" w:hAnsi="Arial" w:cs="Arial"/>
                    </w:rPr>
                  </w:pPr>
                  <w:r w:rsidRPr="00E50A89">
                    <w:rPr>
                      <w:rFonts w:ascii="Arial" w:hAnsi="Arial" w:cs="Arial"/>
                    </w:rPr>
                    <w:t xml:space="preserve">Level 44  </w:t>
                  </w:r>
                </w:p>
                <w:p w:rsidR="004151A7" w:rsidRPr="00E50A89" w:rsidRDefault="004151A7" w:rsidP="004151A7">
                  <w:pPr>
                    <w:pStyle w:val="CorporateAddresses"/>
                    <w:rPr>
                      <w:rFonts w:ascii="Arial" w:hAnsi="Arial" w:cs="Arial"/>
                    </w:rPr>
                  </w:pPr>
                  <w:r w:rsidRPr="00E50A89">
                    <w:rPr>
                      <w:rFonts w:ascii="Arial" w:hAnsi="Arial" w:cs="Arial"/>
                    </w:rPr>
                    <w:t>Melbourne Central Tower</w:t>
                  </w:r>
                </w:p>
                <w:p w:rsidR="004151A7" w:rsidRPr="00E50A89" w:rsidRDefault="004151A7" w:rsidP="004151A7">
                  <w:pPr>
                    <w:pStyle w:val="CorporateAddresses"/>
                    <w:rPr>
                      <w:rFonts w:ascii="Arial" w:hAnsi="Arial" w:cs="Arial"/>
                    </w:rPr>
                  </w:pPr>
                  <w:r w:rsidRPr="00E50A89">
                    <w:rPr>
                      <w:rFonts w:ascii="Arial" w:hAnsi="Arial" w:cs="Arial"/>
                    </w:rPr>
                    <w:t>360 Elizabeth Street  Melbourne VIC</w:t>
                  </w:r>
                </w:p>
                <w:p w:rsidR="004151A7" w:rsidRPr="00E50A89" w:rsidRDefault="004151A7" w:rsidP="004151A7">
                  <w:pPr>
                    <w:pStyle w:val="CorporateAddresses"/>
                    <w:rPr>
                      <w:rFonts w:ascii="Arial" w:hAnsi="Arial" w:cs="Arial"/>
                    </w:rPr>
                  </w:pPr>
                </w:p>
                <w:p w:rsidR="004151A7" w:rsidRPr="00E50A89" w:rsidRDefault="004151A7" w:rsidP="004151A7">
                  <w:pPr>
                    <w:pStyle w:val="CorporateAddresses"/>
                    <w:rPr>
                      <w:rFonts w:ascii="Arial" w:hAnsi="Arial" w:cs="Arial"/>
                    </w:rPr>
                  </w:pPr>
                  <w:r w:rsidRPr="00E50A89">
                    <w:rPr>
                      <w:rFonts w:ascii="Arial" w:hAnsi="Arial" w:cs="Arial"/>
                    </w:rPr>
                    <w:t>PO Box 13112</w:t>
                  </w:r>
                </w:p>
                <w:p w:rsidR="004151A7" w:rsidRPr="00E50A89" w:rsidRDefault="004151A7" w:rsidP="004151A7">
                  <w:pPr>
                    <w:pStyle w:val="CorporateAddresses"/>
                    <w:rPr>
                      <w:rFonts w:ascii="Arial" w:hAnsi="Arial" w:cs="Arial"/>
                    </w:rPr>
                  </w:pPr>
                  <w:r w:rsidRPr="00E50A89">
                    <w:rPr>
                      <w:rFonts w:ascii="Arial" w:hAnsi="Arial" w:cs="Arial"/>
                    </w:rPr>
                    <w:t xml:space="preserve">Law Courts  </w:t>
                  </w:r>
                </w:p>
                <w:p w:rsidR="004151A7" w:rsidRPr="00E50A89" w:rsidRDefault="004151A7" w:rsidP="004151A7">
                  <w:pPr>
                    <w:pStyle w:val="CorporateAddresses"/>
                    <w:rPr>
                      <w:rFonts w:ascii="Arial" w:hAnsi="Arial" w:cs="Arial"/>
                    </w:rPr>
                  </w:pPr>
                  <w:r w:rsidRPr="00E50A89">
                    <w:rPr>
                      <w:rFonts w:ascii="Arial" w:hAnsi="Arial" w:cs="Arial"/>
                    </w:rPr>
                    <w:t>Melbourne VIC 8010</w:t>
                  </w:r>
                </w:p>
                <w:p w:rsidR="004151A7" w:rsidRPr="00E50A89" w:rsidRDefault="004151A7" w:rsidP="004151A7">
                  <w:pPr>
                    <w:pStyle w:val="CorporateAddresses"/>
                    <w:rPr>
                      <w:rFonts w:ascii="Arial" w:hAnsi="Arial" w:cs="Arial"/>
                    </w:rPr>
                  </w:pPr>
                </w:p>
                <w:p w:rsidR="004151A7" w:rsidRPr="00E50A89" w:rsidRDefault="004151A7" w:rsidP="004151A7">
                  <w:pPr>
                    <w:pStyle w:val="CorporateAddresses"/>
                    <w:rPr>
                      <w:rFonts w:ascii="Arial" w:hAnsi="Arial" w:cs="Arial"/>
                    </w:rPr>
                  </w:pPr>
                  <w:r w:rsidRPr="00E50A89">
                    <w:rPr>
                      <w:rFonts w:ascii="Arial" w:hAnsi="Arial" w:cs="Arial"/>
                    </w:rPr>
                    <w:t xml:space="preserve">T </w:t>
                  </w:r>
                  <w:r w:rsidR="00111FCE" w:rsidRPr="00E50A89">
                    <w:rPr>
                      <w:rFonts w:ascii="Arial" w:hAnsi="Arial" w:cs="Arial"/>
                    </w:rPr>
                    <w:t xml:space="preserve"> </w:t>
                  </w:r>
                  <w:r w:rsidRPr="00E50A89">
                    <w:rPr>
                      <w:rFonts w:ascii="Arial" w:hAnsi="Arial" w:cs="Arial"/>
                    </w:rPr>
                    <w:t>+61 3 9963 6800</w:t>
                  </w:r>
                </w:p>
                <w:p w:rsidR="004151A7" w:rsidRPr="00E50A89" w:rsidRDefault="004151A7" w:rsidP="004151A7">
                  <w:pPr>
                    <w:pStyle w:val="CorporateAddresses"/>
                    <w:rPr>
                      <w:rFonts w:ascii="Arial" w:hAnsi="Arial" w:cs="Arial"/>
                    </w:rPr>
                  </w:pPr>
                  <w:r w:rsidRPr="00E50A89">
                    <w:rPr>
                      <w:rFonts w:ascii="Arial" w:hAnsi="Arial" w:cs="Arial"/>
                    </w:rPr>
                    <w:t xml:space="preserve">F </w:t>
                  </w:r>
                  <w:r w:rsidR="00111FCE" w:rsidRPr="00E50A89">
                    <w:rPr>
                      <w:rFonts w:ascii="Arial" w:hAnsi="Arial" w:cs="Arial"/>
                    </w:rPr>
                    <w:t xml:space="preserve"> </w:t>
                  </w:r>
                  <w:r w:rsidRPr="00E50A89">
                    <w:rPr>
                      <w:rFonts w:ascii="Arial" w:hAnsi="Arial" w:cs="Arial"/>
                    </w:rPr>
                    <w:t>+61 3 9963 6899</w:t>
                  </w:r>
                </w:p>
              </w:tc>
              <w:tc>
                <w:tcPr>
                  <w:tcW w:w="1764" w:type="dxa"/>
                  <w:shd w:val="clear" w:color="auto" w:fill="auto"/>
                </w:tcPr>
                <w:p w:rsidR="004151A7" w:rsidRPr="00E50A89" w:rsidRDefault="004151A7" w:rsidP="004151A7">
                  <w:pPr>
                    <w:pStyle w:val="CorporateAddresses"/>
                    <w:rPr>
                      <w:rFonts w:ascii="Arial" w:hAnsi="Arial" w:cs="Arial"/>
                      <w:b/>
                    </w:rPr>
                  </w:pPr>
                  <w:r w:rsidRPr="00E50A89">
                    <w:rPr>
                      <w:rFonts w:ascii="Arial" w:hAnsi="Arial" w:cs="Arial"/>
                      <w:b/>
                    </w:rPr>
                    <w:t>Sydney</w:t>
                  </w:r>
                </w:p>
                <w:p w:rsidR="004151A7" w:rsidRPr="00E50A89" w:rsidRDefault="00AF63E7" w:rsidP="004151A7">
                  <w:pPr>
                    <w:pStyle w:val="CorporateAddresses"/>
                    <w:rPr>
                      <w:rFonts w:ascii="Arial" w:hAnsi="Arial" w:cs="Arial"/>
                    </w:rPr>
                  </w:pPr>
                  <w:r w:rsidRPr="00E50A89">
                    <w:rPr>
                      <w:rFonts w:ascii="Arial" w:hAnsi="Arial" w:cs="Arial"/>
                    </w:rPr>
                    <w:t>Level 5</w:t>
                  </w:r>
                  <w:r w:rsidR="004151A7" w:rsidRPr="00E50A89">
                    <w:rPr>
                      <w:rFonts w:ascii="Arial" w:hAnsi="Arial" w:cs="Arial"/>
                    </w:rPr>
                    <w:t xml:space="preserve">  </w:t>
                  </w:r>
                </w:p>
                <w:p w:rsidR="004151A7" w:rsidRPr="00E50A89" w:rsidRDefault="00AF63E7" w:rsidP="004151A7">
                  <w:pPr>
                    <w:pStyle w:val="CorporateAddresses"/>
                    <w:rPr>
                      <w:rFonts w:ascii="Arial" w:hAnsi="Arial" w:cs="Arial"/>
                    </w:rPr>
                  </w:pPr>
                  <w:r w:rsidRPr="00E50A89">
                    <w:rPr>
                      <w:rFonts w:ascii="Arial" w:hAnsi="Arial" w:cs="Arial"/>
                    </w:rPr>
                    <w:t>The Bay Centre</w:t>
                  </w:r>
                </w:p>
                <w:p w:rsidR="004151A7" w:rsidRPr="00E50A89" w:rsidRDefault="00AF63E7" w:rsidP="004151A7">
                  <w:pPr>
                    <w:pStyle w:val="CorporateAddresses"/>
                    <w:rPr>
                      <w:rFonts w:ascii="Arial" w:hAnsi="Arial" w:cs="Arial"/>
                    </w:rPr>
                  </w:pPr>
                  <w:r w:rsidRPr="00E50A89">
                    <w:rPr>
                      <w:rFonts w:ascii="Arial" w:hAnsi="Arial" w:cs="Arial"/>
                    </w:rPr>
                    <w:t xml:space="preserve">65 </w:t>
                  </w:r>
                  <w:proofErr w:type="spellStart"/>
                  <w:r w:rsidRPr="00E50A89">
                    <w:rPr>
                      <w:rFonts w:ascii="Arial" w:hAnsi="Arial" w:cs="Arial"/>
                    </w:rPr>
                    <w:t>Pirrama</w:t>
                  </w:r>
                  <w:proofErr w:type="spellEnd"/>
                  <w:r w:rsidRPr="00E50A89">
                    <w:rPr>
                      <w:rFonts w:ascii="Arial" w:hAnsi="Arial" w:cs="Arial"/>
                    </w:rPr>
                    <w:t xml:space="preserve"> Road</w:t>
                  </w:r>
                  <w:r w:rsidR="004151A7" w:rsidRPr="00E50A89">
                    <w:rPr>
                      <w:rFonts w:ascii="Arial" w:hAnsi="Arial" w:cs="Arial"/>
                    </w:rPr>
                    <w:t xml:space="preserve">  </w:t>
                  </w:r>
                </w:p>
                <w:p w:rsidR="004151A7" w:rsidRPr="00E50A89" w:rsidRDefault="00AF63E7" w:rsidP="004151A7">
                  <w:pPr>
                    <w:pStyle w:val="CorporateAddresses"/>
                    <w:rPr>
                      <w:rFonts w:ascii="Arial" w:hAnsi="Arial" w:cs="Arial"/>
                    </w:rPr>
                  </w:pPr>
                  <w:r w:rsidRPr="00E50A89">
                    <w:rPr>
                      <w:rFonts w:ascii="Arial" w:hAnsi="Arial" w:cs="Arial"/>
                    </w:rPr>
                    <w:t>Pyrmont</w:t>
                  </w:r>
                  <w:r w:rsidR="004151A7" w:rsidRPr="00E50A89">
                    <w:rPr>
                      <w:rFonts w:ascii="Arial" w:hAnsi="Arial" w:cs="Arial"/>
                    </w:rPr>
                    <w:t xml:space="preserve"> NSW</w:t>
                  </w:r>
                </w:p>
                <w:p w:rsidR="004151A7" w:rsidRPr="00E50A89" w:rsidRDefault="004151A7" w:rsidP="004151A7">
                  <w:pPr>
                    <w:pStyle w:val="CorporateAddresses"/>
                    <w:rPr>
                      <w:rFonts w:ascii="Arial" w:hAnsi="Arial" w:cs="Arial"/>
                    </w:rPr>
                  </w:pPr>
                </w:p>
                <w:p w:rsidR="004151A7" w:rsidRPr="00E50A89" w:rsidRDefault="004151A7" w:rsidP="004151A7">
                  <w:pPr>
                    <w:pStyle w:val="CorporateAddresses"/>
                    <w:rPr>
                      <w:rFonts w:ascii="Arial" w:hAnsi="Arial" w:cs="Arial"/>
                    </w:rPr>
                  </w:pPr>
                  <w:r w:rsidRPr="00E50A89">
                    <w:rPr>
                      <w:rFonts w:ascii="Arial" w:hAnsi="Arial" w:cs="Arial"/>
                    </w:rPr>
                    <w:t>PO Box Q500</w:t>
                  </w:r>
                </w:p>
                <w:p w:rsidR="004151A7" w:rsidRPr="00E50A89" w:rsidRDefault="004151A7" w:rsidP="004151A7">
                  <w:pPr>
                    <w:pStyle w:val="CorporateAddresses"/>
                    <w:rPr>
                      <w:rFonts w:ascii="Arial" w:hAnsi="Arial" w:cs="Arial"/>
                    </w:rPr>
                  </w:pPr>
                  <w:r w:rsidRPr="00E50A89">
                    <w:rPr>
                      <w:rFonts w:ascii="Arial" w:hAnsi="Arial" w:cs="Arial"/>
                    </w:rPr>
                    <w:t xml:space="preserve">Queen Victoria Building  </w:t>
                  </w:r>
                </w:p>
                <w:p w:rsidR="004151A7" w:rsidRPr="00E50A89" w:rsidRDefault="004151A7" w:rsidP="004151A7">
                  <w:pPr>
                    <w:pStyle w:val="CorporateAddresses"/>
                    <w:rPr>
                      <w:rFonts w:ascii="Arial" w:hAnsi="Arial" w:cs="Arial"/>
                    </w:rPr>
                  </w:pPr>
                  <w:r w:rsidRPr="00E50A89">
                    <w:rPr>
                      <w:rFonts w:ascii="Arial" w:hAnsi="Arial" w:cs="Arial"/>
                    </w:rPr>
                    <w:t>NSW 1230</w:t>
                  </w:r>
                </w:p>
                <w:p w:rsidR="004151A7" w:rsidRPr="00E50A89" w:rsidRDefault="004151A7" w:rsidP="004151A7">
                  <w:pPr>
                    <w:pStyle w:val="CorporateAddresses"/>
                    <w:rPr>
                      <w:rFonts w:ascii="Arial" w:hAnsi="Arial" w:cs="Arial"/>
                    </w:rPr>
                  </w:pPr>
                </w:p>
                <w:p w:rsidR="004151A7" w:rsidRPr="00E50A89" w:rsidRDefault="004151A7" w:rsidP="004151A7">
                  <w:pPr>
                    <w:pStyle w:val="CorporateAddresses"/>
                    <w:rPr>
                      <w:rFonts w:ascii="Arial" w:hAnsi="Arial" w:cs="Arial"/>
                    </w:rPr>
                  </w:pPr>
                  <w:r w:rsidRPr="00E50A89">
                    <w:rPr>
                      <w:rFonts w:ascii="Arial" w:hAnsi="Arial" w:cs="Arial"/>
                    </w:rPr>
                    <w:t xml:space="preserve">T </w:t>
                  </w:r>
                  <w:r w:rsidR="00111FCE" w:rsidRPr="00E50A89">
                    <w:rPr>
                      <w:rFonts w:ascii="Arial" w:hAnsi="Arial" w:cs="Arial"/>
                    </w:rPr>
                    <w:t xml:space="preserve"> </w:t>
                  </w:r>
                  <w:r w:rsidRPr="00E50A89">
                    <w:rPr>
                      <w:rFonts w:ascii="Arial" w:hAnsi="Arial" w:cs="Arial"/>
                    </w:rPr>
                    <w:t xml:space="preserve">+61 2 9334 7700  </w:t>
                  </w:r>
                </w:p>
                <w:p w:rsidR="004151A7" w:rsidRPr="00E50A89" w:rsidRDefault="00111FCE" w:rsidP="00915B1C">
                  <w:pPr>
                    <w:pStyle w:val="CorporateAddresses"/>
                    <w:spacing w:after="28"/>
                    <w:rPr>
                      <w:rFonts w:ascii="Arial" w:hAnsi="Arial" w:cs="Arial"/>
                    </w:rPr>
                  </w:pPr>
                  <w:r w:rsidRPr="00E50A89">
                    <w:rPr>
                      <w:rFonts w:ascii="Arial" w:hAnsi="Arial" w:cs="Arial"/>
                    </w:rPr>
                    <w:t xml:space="preserve">    </w:t>
                  </w:r>
                  <w:r w:rsidR="004151A7" w:rsidRPr="00E50A89">
                    <w:rPr>
                      <w:rFonts w:ascii="Arial" w:hAnsi="Arial" w:cs="Arial"/>
                    </w:rPr>
                    <w:t>1800 226 667</w:t>
                  </w:r>
                </w:p>
                <w:p w:rsidR="004151A7" w:rsidRPr="00E50A89" w:rsidRDefault="004151A7" w:rsidP="004151A7">
                  <w:pPr>
                    <w:pStyle w:val="CorporateAddresses"/>
                    <w:rPr>
                      <w:rFonts w:ascii="Arial" w:hAnsi="Arial" w:cs="Arial"/>
                    </w:rPr>
                  </w:pPr>
                  <w:r w:rsidRPr="00E50A89">
                    <w:rPr>
                      <w:rFonts w:ascii="Arial" w:hAnsi="Arial" w:cs="Arial"/>
                    </w:rPr>
                    <w:t xml:space="preserve">F </w:t>
                  </w:r>
                  <w:r w:rsidR="00111FCE" w:rsidRPr="00E50A89">
                    <w:rPr>
                      <w:rFonts w:ascii="Arial" w:hAnsi="Arial" w:cs="Arial"/>
                    </w:rPr>
                    <w:t xml:space="preserve"> </w:t>
                  </w:r>
                  <w:r w:rsidRPr="00E50A89">
                    <w:rPr>
                      <w:rFonts w:ascii="Arial" w:hAnsi="Arial" w:cs="Arial"/>
                    </w:rPr>
                    <w:t>+61 2 9334 7799</w:t>
                  </w:r>
                </w:p>
              </w:tc>
              <w:tc>
                <w:tcPr>
                  <w:tcW w:w="2011" w:type="dxa"/>
                  <w:shd w:val="clear" w:color="auto" w:fill="auto"/>
                </w:tcPr>
                <w:p w:rsidR="004151A7" w:rsidRPr="00E50A89" w:rsidRDefault="004151A7" w:rsidP="004151A7">
                  <w:pPr>
                    <w:pStyle w:val="CorporateAddresses"/>
                    <w:rPr>
                      <w:rFonts w:ascii="Arial" w:hAnsi="Arial" w:cs="Arial"/>
                    </w:rPr>
                  </w:pPr>
                </w:p>
              </w:tc>
              <w:tc>
                <w:tcPr>
                  <w:tcW w:w="2012" w:type="dxa"/>
                  <w:shd w:val="clear" w:color="auto" w:fill="auto"/>
                </w:tcPr>
                <w:p w:rsidR="004151A7" w:rsidRPr="00E50A89" w:rsidRDefault="004151A7" w:rsidP="004151A7">
                  <w:pPr>
                    <w:pStyle w:val="CorporateAddresses"/>
                    <w:rPr>
                      <w:rFonts w:ascii="Arial" w:hAnsi="Arial" w:cs="Arial"/>
                    </w:rPr>
                  </w:pPr>
                </w:p>
              </w:tc>
            </w:tr>
          </w:tbl>
          <w:p w:rsidR="00C64CD0" w:rsidRDefault="00C64CD0"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Default="00BD463C" w:rsidP="004151A7">
            <w:pPr>
              <w:pStyle w:val="CorporateAddresses"/>
              <w:rPr>
                <w:rFonts w:ascii="Arial" w:hAnsi="Arial" w:cs="Arial"/>
              </w:rPr>
            </w:pPr>
          </w:p>
          <w:p w:rsidR="00BD463C" w:rsidRPr="00E50A89" w:rsidRDefault="00BD463C" w:rsidP="004151A7">
            <w:pPr>
              <w:pStyle w:val="CorporateAddresses"/>
              <w:rPr>
                <w:rFonts w:ascii="Arial" w:hAnsi="Arial" w:cs="Arial"/>
              </w:rPr>
            </w:pPr>
          </w:p>
        </w:tc>
      </w:tr>
      <w:tr w:rsidR="00745A5C" w:rsidRPr="00E50A89" w:rsidTr="00BD463C">
        <w:trPr>
          <w:trHeight w:val="3038"/>
        </w:trPr>
        <w:tc>
          <w:tcPr>
            <w:tcW w:w="8987" w:type="dxa"/>
            <w:shd w:val="clear" w:color="auto" w:fill="auto"/>
            <w:vAlign w:val="bottom"/>
          </w:tcPr>
          <w:p w:rsidR="00BD463C" w:rsidRDefault="00BD463C" w:rsidP="00BD463C">
            <w:pPr>
              <w:pStyle w:val="Copyright"/>
              <w:rPr>
                <w:rFonts w:ascii="Arial" w:hAnsi="Arial" w:cs="Arial"/>
              </w:rPr>
            </w:pPr>
          </w:p>
          <w:p w:rsidR="00BD463C" w:rsidRDefault="00BD463C" w:rsidP="00BD463C">
            <w:pPr>
              <w:pStyle w:val="Copyright"/>
              <w:rPr>
                <w:rFonts w:ascii="Arial" w:hAnsi="Arial" w:cs="Arial"/>
              </w:rPr>
            </w:pPr>
          </w:p>
          <w:p w:rsidR="00BD463C" w:rsidRDefault="00BD463C" w:rsidP="00BD463C">
            <w:pPr>
              <w:pStyle w:val="Copyright"/>
              <w:rPr>
                <w:rFonts w:ascii="Arial" w:hAnsi="Arial" w:cs="Arial"/>
              </w:rPr>
            </w:pPr>
          </w:p>
          <w:p w:rsidR="00BD463C" w:rsidRDefault="00BD463C" w:rsidP="00BD463C">
            <w:pPr>
              <w:pStyle w:val="Copyright"/>
              <w:rPr>
                <w:rFonts w:ascii="Arial" w:hAnsi="Arial" w:cs="Arial"/>
              </w:rPr>
            </w:pPr>
          </w:p>
          <w:p w:rsidR="00BD463C" w:rsidRDefault="00BD463C" w:rsidP="00BD463C">
            <w:pPr>
              <w:pStyle w:val="Copyright"/>
              <w:rPr>
                <w:rFonts w:ascii="Arial" w:hAnsi="Arial" w:cs="Arial"/>
              </w:rPr>
            </w:pPr>
          </w:p>
          <w:p w:rsidR="00E458B1" w:rsidRPr="007C4502" w:rsidRDefault="00E458B1" w:rsidP="00E458B1">
            <w:pPr>
              <w:spacing w:after="60"/>
              <w:rPr>
                <w:rFonts w:ascii="Arial" w:hAnsi="Arial" w:cs="Arial"/>
                <w:bCs/>
                <w:szCs w:val="20"/>
              </w:rPr>
            </w:pPr>
            <w:r w:rsidRPr="007C4502">
              <w:rPr>
                <w:rFonts w:ascii="Arial" w:hAnsi="Arial" w:cs="Arial"/>
                <w:bCs/>
                <w:szCs w:val="20"/>
              </w:rPr>
              <w:t>Amendment History</w:t>
            </w:r>
          </w:p>
          <w:tbl>
            <w:tblPr>
              <w:tblW w:w="0" w:type="auto"/>
              <w:tblLayout w:type="fixed"/>
              <w:tblCellMar>
                <w:left w:w="0" w:type="dxa"/>
                <w:right w:w="0" w:type="dxa"/>
              </w:tblCellMar>
              <w:tblLook w:val="04A0"/>
            </w:tblPr>
            <w:tblGrid>
              <w:gridCol w:w="2252"/>
              <w:gridCol w:w="2252"/>
              <w:gridCol w:w="4309"/>
            </w:tblGrid>
            <w:tr w:rsidR="00E458B1" w:rsidRPr="007C4502" w:rsidTr="00283CE5">
              <w:trPr>
                <w:trHeight w:val="425"/>
              </w:trPr>
              <w:tc>
                <w:tcPr>
                  <w:tcW w:w="225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E458B1" w:rsidRPr="007C4502" w:rsidRDefault="00E458B1" w:rsidP="00283CE5">
                  <w:pPr>
                    <w:rPr>
                      <w:rFonts w:ascii="Arial" w:eastAsiaTheme="minorHAnsi" w:hAnsi="Arial" w:cs="Arial"/>
                      <w:bCs/>
                      <w:szCs w:val="20"/>
                    </w:rPr>
                  </w:pPr>
                  <w:r w:rsidRPr="007C4502">
                    <w:rPr>
                      <w:rFonts w:ascii="Arial" w:hAnsi="Arial" w:cs="Arial"/>
                      <w:bCs/>
                      <w:szCs w:val="20"/>
                    </w:rPr>
                    <w:t>Version</w:t>
                  </w:r>
                </w:p>
              </w:tc>
              <w:tc>
                <w:tcPr>
                  <w:tcW w:w="2252"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E458B1" w:rsidRPr="007C4502" w:rsidRDefault="00E458B1" w:rsidP="00283CE5">
                  <w:pPr>
                    <w:rPr>
                      <w:rFonts w:ascii="Arial" w:eastAsiaTheme="minorHAnsi" w:hAnsi="Arial" w:cs="Arial"/>
                      <w:bCs/>
                      <w:szCs w:val="20"/>
                    </w:rPr>
                  </w:pPr>
                  <w:r w:rsidRPr="007C4502">
                    <w:rPr>
                      <w:rFonts w:ascii="Arial" w:hAnsi="Arial" w:cs="Arial"/>
                      <w:bCs/>
                      <w:szCs w:val="20"/>
                    </w:rPr>
                    <w:t>Date of Effect</w:t>
                  </w:r>
                </w:p>
              </w:tc>
              <w:tc>
                <w:tcPr>
                  <w:tcW w:w="430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E458B1" w:rsidRPr="007C4502" w:rsidRDefault="00E458B1" w:rsidP="00283CE5">
                  <w:pPr>
                    <w:rPr>
                      <w:rFonts w:ascii="Arial" w:eastAsiaTheme="minorHAnsi" w:hAnsi="Arial" w:cs="Arial"/>
                      <w:bCs/>
                      <w:szCs w:val="20"/>
                    </w:rPr>
                  </w:pPr>
                  <w:r w:rsidRPr="007C4502">
                    <w:rPr>
                      <w:rFonts w:ascii="Arial" w:hAnsi="Arial" w:cs="Arial"/>
                      <w:bCs/>
                      <w:szCs w:val="20"/>
                    </w:rPr>
                    <w:t>Comments</w:t>
                  </w:r>
                </w:p>
              </w:tc>
            </w:tr>
            <w:tr w:rsidR="00E458B1" w:rsidRPr="007C4502" w:rsidTr="00283CE5">
              <w:trPr>
                <w:trHeight w:val="425"/>
              </w:trPr>
              <w:tc>
                <w:tcPr>
                  <w:tcW w:w="225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E458B1" w:rsidRPr="007C4502" w:rsidRDefault="00E458B1" w:rsidP="00283CE5">
                  <w:pPr>
                    <w:rPr>
                      <w:rFonts w:ascii="Arial" w:eastAsiaTheme="minorHAnsi" w:hAnsi="Arial" w:cs="Arial"/>
                      <w:szCs w:val="20"/>
                    </w:rPr>
                  </w:pPr>
                  <w:r w:rsidRPr="007C4502">
                    <w:rPr>
                      <w:rFonts w:ascii="Arial" w:hAnsi="Arial" w:cs="Arial"/>
                      <w:szCs w:val="20"/>
                    </w:rPr>
                    <w:t>1.0</w:t>
                  </w:r>
                </w:p>
              </w:tc>
              <w:tc>
                <w:tcPr>
                  <w:tcW w:w="225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E458B1" w:rsidRPr="007C4502" w:rsidRDefault="00E458B1" w:rsidP="00283CE5">
                  <w:pPr>
                    <w:rPr>
                      <w:rFonts w:ascii="Arial" w:eastAsiaTheme="minorHAnsi" w:hAnsi="Arial" w:cs="Arial"/>
                      <w:szCs w:val="20"/>
                    </w:rPr>
                  </w:pPr>
                  <w:r w:rsidRPr="007C4502">
                    <w:rPr>
                      <w:rFonts w:ascii="Arial" w:eastAsiaTheme="minorHAnsi" w:hAnsi="Arial" w:cs="Arial"/>
                      <w:szCs w:val="20"/>
                    </w:rPr>
                    <w:t>12 April 2012</w:t>
                  </w:r>
                </w:p>
              </w:tc>
              <w:tc>
                <w:tcPr>
                  <w:tcW w:w="430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E458B1" w:rsidRPr="007C4502" w:rsidRDefault="00E458B1" w:rsidP="00283CE5">
                  <w:pPr>
                    <w:rPr>
                      <w:rFonts w:ascii="Arial" w:eastAsiaTheme="minorHAnsi" w:hAnsi="Arial" w:cs="Arial"/>
                      <w:szCs w:val="20"/>
                    </w:rPr>
                  </w:pPr>
                  <w:r w:rsidRPr="007C4502">
                    <w:rPr>
                      <w:rFonts w:ascii="Arial" w:hAnsi="Arial" w:cs="Arial"/>
                      <w:szCs w:val="20"/>
                    </w:rPr>
                    <w:t>Initial release</w:t>
                  </w:r>
                </w:p>
              </w:tc>
            </w:tr>
          </w:tbl>
          <w:p w:rsidR="00745A5C" w:rsidRPr="00E50A89" w:rsidRDefault="00745A5C" w:rsidP="00BD463C">
            <w:pPr>
              <w:pStyle w:val="Copyright"/>
              <w:rPr>
                <w:rFonts w:ascii="Arial" w:hAnsi="Arial" w:cs="Arial"/>
              </w:rPr>
            </w:pPr>
          </w:p>
        </w:tc>
      </w:tr>
      <w:tr w:rsidR="00BD463C" w:rsidRPr="00E50A89" w:rsidTr="00BD463C">
        <w:trPr>
          <w:trHeight w:hRule="exact" w:val="3037"/>
        </w:trPr>
        <w:tc>
          <w:tcPr>
            <w:tcW w:w="8987" w:type="dxa"/>
            <w:shd w:val="clear" w:color="auto" w:fill="auto"/>
            <w:vAlign w:val="bottom"/>
          </w:tcPr>
          <w:p w:rsidR="00BD463C" w:rsidRPr="00E50A89" w:rsidRDefault="00BD463C" w:rsidP="00BD463C">
            <w:pPr>
              <w:pStyle w:val="Copyright"/>
              <w:rPr>
                <w:rFonts w:ascii="Arial" w:hAnsi="Arial" w:cs="Arial"/>
              </w:rPr>
            </w:pPr>
            <w:r w:rsidRPr="00E50A89">
              <w:rPr>
                <w:rFonts w:ascii="Arial" w:hAnsi="Arial" w:cs="Arial"/>
              </w:rPr>
              <w:t>© Commonwealth of Australia 2012</w:t>
            </w:r>
          </w:p>
          <w:p w:rsidR="00BD463C" w:rsidRPr="00E50A89" w:rsidRDefault="00BD463C" w:rsidP="00BD463C">
            <w:pPr>
              <w:pStyle w:val="Copyright"/>
              <w:rPr>
                <w:rFonts w:ascii="Arial" w:hAnsi="Arial" w:cs="Arial"/>
              </w:rPr>
            </w:pPr>
            <w:r w:rsidRPr="00E50A89">
              <w:rPr>
                <w:rFonts w:ascii="Arial" w:hAnsi="Arial" w:cs="Arial"/>
              </w:rPr>
              <w:t xml:space="preserve">This work is copyright. Apart from any use as permitted under the </w:t>
            </w:r>
            <w:r w:rsidRPr="00E50A89">
              <w:rPr>
                <w:rFonts w:ascii="Arial" w:hAnsi="Arial" w:cs="Arial"/>
                <w:i/>
              </w:rPr>
              <w:t>Copyright Act 1968</w:t>
            </w:r>
            <w:r w:rsidRPr="00E50A89">
              <w:rPr>
                <w:rFonts w:ascii="Arial" w:hAnsi="Arial" w:cs="Arial"/>
              </w:rPr>
              <w:t>, no part may be reproduced</w:t>
            </w:r>
          </w:p>
          <w:p w:rsidR="00BD463C" w:rsidRPr="00E50A89" w:rsidRDefault="00BD463C" w:rsidP="00BD463C">
            <w:pPr>
              <w:pStyle w:val="Copyright"/>
              <w:rPr>
                <w:rFonts w:ascii="Arial" w:hAnsi="Arial" w:cs="Arial"/>
              </w:rPr>
            </w:pPr>
            <w:proofErr w:type="gramStart"/>
            <w:r w:rsidRPr="00E50A89">
              <w:rPr>
                <w:rFonts w:ascii="Arial" w:hAnsi="Arial" w:cs="Arial"/>
              </w:rPr>
              <w:t>by</w:t>
            </w:r>
            <w:proofErr w:type="gramEnd"/>
            <w:r w:rsidRPr="00E50A89">
              <w:rPr>
                <w:rFonts w:ascii="Arial" w:hAnsi="Arial" w:cs="Arial"/>
              </w:rPr>
              <w:t xml:space="preserve"> any process without prior written permission from the Commonwealth. Requests and inquiries concerning reproduction</w:t>
            </w:r>
          </w:p>
          <w:p w:rsidR="00BD463C" w:rsidRPr="00E50A89" w:rsidRDefault="00BD463C" w:rsidP="00BD463C">
            <w:pPr>
              <w:pStyle w:val="Copyright"/>
              <w:rPr>
                <w:rFonts w:ascii="Arial" w:hAnsi="Arial" w:cs="Arial"/>
              </w:rPr>
            </w:pPr>
            <w:r w:rsidRPr="00E50A89">
              <w:rPr>
                <w:rFonts w:ascii="Arial" w:hAnsi="Arial" w:cs="Arial"/>
              </w:rPr>
              <w:t>and rights should be addressed to the Manager, Editorial Services, Australian Communications and Media Authority,</w:t>
            </w:r>
          </w:p>
          <w:p w:rsidR="00BD463C" w:rsidRPr="00E50A89" w:rsidRDefault="00BD463C" w:rsidP="00BD463C">
            <w:pPr>
              <w:pStyle w:val="Copyright"/>
              <w:rPr>
                <w:rFonts w:ascii="Arial" w:hAnsi="Arial" w:cs="Arial"/>
              </w:rPr>
            </w:pPr>
            <w:r w:rsidRPr="00E50A89">
              <w:rPr>
                <w:rFonts w:ascii="Arial" w:hAnsi="Arial" w:cs="Arial"/>
              </w:rPr>
              <w:t>PO Box 13112 Law Courts, Melbourne Vic 8010.</w:t>
            </w:r>
          </w:p>
          <w:p w:rsidR="00BD463C" w:rsidRPr="00E50A89" w:rsidRDefault="00BD463C" w:rsidP="00BD463C">
            <w:pPr>
              <w:pStyle w:val="Copyright"/>
              <w:rPr>
                <w:rFonts w:ascii="Arial" w:hAnsi="Arial" w:cs="Arial"/>
              </w:rPr>
            </w:pPr>
          </w:p>
          <w:p w:rsidR="00BD463C" w:rsidRDefault="00BD463C" w:rsidP="00BD463C">
            <w:pPr>
              <w:pStyle w:val="Copyright"/>
              <w:rPr>
                <w:rFonts w:ascii="Arial" w:hAnsi="Arial" w:cs="Arial"/>
              </w:rPr>
            </w:pPr>
            <w:r w:rsidRPr="00E50A89">
              <w:rPr>
                <w:rFonts w:ascii="Arial" w:hAnsi="Arial" w:cs="Arial"/>
              </w:rPr>
              <w:t>Published by the Australian Communications and Media Authority</w:t>
            </w:r>
          </w:p>
        </w:tc>
      </w:tr>
    </w:tbl>
    <w:p w:rsidR="00745A5C" w:rsidRPr="00E50A89" w:rsidRDefault="00745A5C" w:rsidP="0041071D">
      <w:pPr>
        <w:spacing w:line="240" w:lineRule="auto"/>
        <w:rPr>
          <w:rFonts w:ascii="Arial" w:hAnsi="Arial" w:cs="Arial"/>
          <w:sz w:val="10"/>
          <w:szCs w:val="10"/>
        </w:rPr>
      </w:pPr>
    </w:p>
    <w:p w:rsidR="00FE1823" w:rsidRPr="00E50A89" w:rsidRDefault="00FE1823" w:rsidP="0041071D">
      <w:pPr>
        <w:rPr>
          <w:rFonts w:ascii="Arial" w:hAnsi="Arial" w:cs="Arial"/>
        </w:rPr>
        <w:sectPr w:rsidR="00FE1823" w:rsidRPr="00E50A89" w:rsidSect="00A74B5E">
          <w:headerReference w:type="even" r:id="rId11"/>
          <w:headerReference w:type="default" r:id="rId12"/>
          <w:footerReference w:type="even" r:id="rId13"/>
          <w:footerReference w:type="default" r:id="rId14"/>
          <w:pgSz w:w="11906" w:h="16838" w:code="9"/>
          <w:pgMar w:top="3924" w:right="1797" w:bottom="697" w:left="1134" w:header="709" w:footer="119" w:gutter="0"/>
          <w:cols w:space="708"/>
          <w:docGrid w:linePitch="360"/>
        </w:sectPr>
      </w:pPr>
    </w:p>
    <w:p w:rsidR="005C7E73" w:rsidRPr="00E50A89" w:rsidRDefault="005C7E73" w:rsidP="005C7E73">
      <w:pPr>
        <w:rPr>
          <w:rFonts w:ascii="Arial" w:hAnsi="Arial" w:cs="Arial"/>
        </w:rPr>
      </w:pPr>
      <w:r w:rsidRPr="00E50A89">
        <w:rPr>
          <w:rFonts w:ascii="Arial" w:hAnsi="Arial" w:cs="Arial"/>
        </w:rPr>
        <w:lastRenderedPageBreak/>
        <w:t xml:space="preserve">Accredited </w:t>
      </w:r>
      <w:r w:rsidR="00E44D99" w:rsidRPr="00E50A89">
        <w:rPr>
          <w:rFonts w:ascii="Arial" w:hAnsi="Arial" w:cs="Arial"/>
        </w:rPr>
        <w:t>p</w:t>
      </w:r>
      <w:r w:rsidRPr="00E50A89">
        <w:rPr>
          <w:rFonts w:ascii="Arial" w:hAnsi="Arial" w:cs="Arial"/>
        </w:rPr>
        <w:t xml:space="preserve">ersons must read the </w:t>
      </w:r>
      <w:hyperlink r:id="rId15" w:history="1">
        <w:r w:rsidRPr="009960E5">
          <w:rPr>
            <w:rStyle w:val="Hyperlink"/>
            <w:rFonts w:ascii="Arial" w:hAnsi="Arial" w:cs="Arial"/>
            <w:b/>
          </w:rPr>
          <w:t>Disclaimer</w:t>
        </w:r>
      </w:hyperlink>
      <w:r w:rsidRPr="00E50A89">
        <w:rPr>
          <w:rFonts w:ascii="Arial" w:hAnsi="Arial" w:cs="Arial"/>
        </w:rPr>
        <w:t xml:space="preserve"> in conjunction with the procedures set out below.</w:t>
      </w:r>
    </w:p>
    <w:p w:rsidR="005C7E73" w:rsidRPr="00E50A89" w:rsidRDefault="005C7E73" w:rsidP="005C7E73">
      <w:pPr>
        <w:rPr>
          <w:rFonts w:ascii="Arial" w:hAnsi="Arial" w:cs="Arial"/>
        </w:rPr>
      </w:pPr>
    </w:p>
    <w:p w:rsidR="005C7E73" w:rsidRPr="00E50A89" w:rsidRDefault="005C7E73" w:rsidP="005C7E73">
      <w:pPr>
        <w:pStyle w:val="Heading2"/>
        <w:rPr>
          <w:rFonts w:ascii="Arial" w:hAnsi="Arial"/>
        </w:rPr>
      </w:pPr>
      <w:r w:rsidRPr="00E50A89">
        <w:rPr>
          <w:rFonts w:ascii="Arial" w:hAnsi="Arial"/>
        </w:rPr>
        <w:t>Purpose</w:t>
      </w:r>
    </w:p>
    <w:p w:rsidR="005C7E73" w:rsidRPr="00E50A89" w:rsidRDefault="005C7E73" w:rsidP="005C7E73">
      <w:pPr>
        <w:rPr>
          <w:rFonts w:ascii="Arial" w:hAnsi="Arial" w:cs="Arial"/>
        </w:rPr>
      </w:pPr>
      <w:r w:rsidRPr="00E50A89">
        <w:rPr>
          <w:rFonts w:ascii="Arial" w:hAnsi="Arial" w:cs="Arial"/>
        </w:rPr>
        <w:t xml:space="preserve">This </w:t>
      </w:r>
      <w:r w:rsidR="00FB6995" w:rsidRPr="00E50A89">
        <w:rPr>
          <w:rFonts w:ascii="Arial" w:hAnsi="Arial" w:cs="Arial"/>
        </w:rPr>
        <w:t>b</w:t>
      </w:r>
      <w:r w:rsidRPr="00E50A89">
        <w:rPr>
          <w:rFonts w:ascii="Arial" w:hAnsi="Arial" w:cs="Arial"/>
        </w:rPr>
        <w:t xml:space="preserve">usiness </w:t>
      </w:r>
      <w:r w:rsidR="00FB6995" w:rsidRPr="00E50A89">
        <w:rPr>
          <w:rFonts w:ascii="Arial" w:hAnsi="Arial" w:cs="Arial"/>
        </w:rPr>
        <w:t>o</w:t>
      </w:r>
      <w:r w:rsidRPr="00E50A89">
        <w:rPr>
          <w:rFonts w:ascii="Arial" w:hAnsi="Arial" w:cs="Arial"/>
        </w:rPr>
        <w:t xml:space="preserve">perating </w:t>
      </w:r>
      <w:r w:rsidR="00FB6995" w:rsidRPr="00E50A89">
        <w:rPr>
          <w:rFonts w:ascii="Arial" w:hAnsi="Arial" w:cs="Arial"/>
        </w:rPr>
        <w:t>p</w:t>
      </w:r>
      <w:r w:rsidRPr="00E50A89">
        <w:rPr>
          <w:rFonts w:ascii="Arial" w:hAnsi="Arial" w:cs="Arial"/>
        </w:rPr>
        <w:t xml:space="preserve">rocedure (BOP) </w:t>
      </w:r>
      <w:r w:rsidR="005B679D">
        <w:rPr>
          <w:rFonts w:ascii="Arial" w:hAnsi="Arial" w:cs="Arial"/>
        </w:rPr>
        <w:t>outlines</w:t>
      </w:r>
      <w:r w:rsidRPr="00E50A89">
        <w:rPr>
          <w:rFonts w:ascii="Arial" w:hAnsi="Arial" w:cs="Arial"/>
        </w:rPr>
        <w:t xml:space="preserve"> arrangements for the frequency assignment and licensing of </w:t>
      </w:r>
      <w:r w:rsidR="00FB6995" w:rsidRPr="00E50A89">
        <w:rPr>
          <w:rFonts w:ascii="Arial" w:hAnsi="Arial" w:cs="Arial"/>
        </w:rPr>
        <w:t>a</w:t>
      </w:r>
      <w:r w:rsidRPr="00E50A89">
        <w:rPr>
          <w:rFonts w:ascii="Arial" w:hAnsi="Arial" w:cs="Arial"/>
        </w:rPr>
        <w:t xml:space="preserve">utomatic </w:t>
      </w:r>
      <w:r w:rsidR="00FB6995" w:rsidRPr="00E50A89">
        <w:rPr>
          <w:rFonts w:ascii="Arial" w:hAnsi="Arial" w:cs="Arial"/>
        </w:rPr>
        <w:t>i</w:t>
      </w:r>
      <w:r w:rsidRPr="00E50A89">
        <w:rPr>
          <w:rFonts w:ascii="Arial" w:hAnsi="Arial" w:cs="Arial"/>
        </w:rPr>
        <w:t xml:space="preserve">dentification </w:t>
      </w:r>
      <w:r w:rsidR="00FB6995" w:rsidRPr="00E50A89">
        <w:rPr>
          <w:rFonts w:ascii="Arial" w:hAnsi="Arial" w:cs="Arial"/>
        </w:rPr>
        <w:t>s</w:t>
      </w:r>
      <w:r w:rsidRPr="00E50A89">
        <w:rPr>
          <w:rFonts w:ascii="Arial" w:hAnsi="Arial" w:cs="Arial"/>
        </w:rPr>
        <w:t>ystems (AIS) in the VHF maritime mobile band.</w:t>
      </w:r>
    </w:p>
    <w:p w:rsidR="005C7E73" w:rsidRPr="00E50A89" w:rsidRDefault="005C7E73" w:rsidP="005C7E73">
      <w:pPr>
        <w:rPr>
          <w:rFonts w:ascii="Arial" w:hAnsi="Arial" w:cs="Arial"/>
        </w:rPr>
      </w:pPr>
    </w:p>
    <w:p w:rsidR="005C7E73" w:rsidRPr="00E50A89" w:rsidRDefault="005C7E73" w:rsidP="005C7E73">
      <w:pPr>
        <w:pStyle w:val="Heading2"/>
        <w:rPr>
          <w:rFonts w:ascii="Arial" w:hAnsi="Arial"/>
        </w:rPr>
      </w:pPr>
      <w:r w:rsidRPr="00E50A89">
        <w:rPr>
          <w:rFonts w:ascii="Arial" w:hAnsi="Arial"/>
        </w:rPr>
        <w:t>Background</w:t>
      </w:r>
    </w:p>
    <w:p w:rsidR="005C7E73" w:rsidRPr="00E50A89" w:rsidRDefault="005C7E73" w:rsidP="005C7E73">
      <w:pPr>
        <w:rPr>
          <w:rFonts w:ascii="Arial" w:hAnsi="Arial" w:cs="Arial"/>
        </w:rPr>
      </w:pPr>
      <w:r w:rsidRPr="00E50A89">
        <w:rPr>
          <w:rFonts w:ascii="Arial" w:hAnsi="Arial" w:cs="Arial"/>
        </w:rPr>
        <w:t xml:space="preserve">AIS is a </w:t>
      </w:r>
      <w:r w:rsidR="00FB6995" w:rsidRPr="00E50A89">
        <w:rPr>
          <w:rFonts w:ascii="Arial" w:hAnsi="Arial" w:cs="Arial"/>
        </w:rPr>
        <w:t>v</w:t>
      </w:r>
      <w:r w:rsidRPr="00E50A89">
        <w:rPr>
          <w:rFonts w:ascii="Arial" w:hAnsi="Arial" w:cs="Arial"/>
        </w:rPr>
        <w:t xml:space="preserve">ery </w:t>
      </w:r>
      <w:r w:rsidR="00FB6995" w:rsidRPr="00E50A89">
        <w:rPr>
          <w:rFonts w:ascii="Arial" w:hAnsi="Arial" w:cs="Arial"/>
        </w:rPr>
        <w:t>h</w:t>
      </w:r>
      <w:r w:rsidRPr="00E50A89">
        <w:rPr>
          <w:rFonts w:ascii="Arial" w:hAnsi="Arial" w:cs="Arial"/>
        </w:rPr>
        <w:t xml:space="preserve">igh </w:t>
      </w:r>
      <w:r w:rsidR="00FB6995" w:rsidRPr="00E50A89">
        <w:rPr>
          <w:rFonts w:ascii="Arial" w:hAnsi="Arial" w:cs="Arial"/>
        </w:rPr>
        <w:t>f</w:t>
      </w:r>
      <w:r w:rsidRPr="00E50A89">
        <w:rPr>
          <w:rFonts w:ascii="Arial" w:hAnsi="Arial" w:cs="Arial"/>
        </w:rPr>
        <w:t>requency (VHF) radio communication system that enables suitably equipped vessels, shore-based stations and distress equipment to exchange information such as ship position, course and speed, safety-related messaging and other information. Aircraft can also use AIS when engaged in search and rescue operations or other safety-related communications. AIS can assist with safety of navigation, efficient management of shipping and ports, and maritime domain awareness by shore authorities.</w:t>
      </w:r>
    </w:p>
    <w:p w:rsidR="005C7E73" w:rsidRPr="00E50A89" w:rsidRDefault="005C7E73" w:rsidP="005C7E73">
      <w:pPr>
        <w:rPr>
          <w:rFonts w:ascii="Arial" w:hAnsi="Arial" w:cs="Arial"/>
        </w:rPr>
      </w:pPr>
    </w:p>
    <w:p w:rsidR="005C7E73" w:rsidRPr="00E50A89" w:rsidRDefault="005C7E73" w:rsidP="005C7E73">
      <w:pPr>
        <w:rPr>
          <w:rFonts w:ascii="Arial" w:hAnsi="Arial" w:cs="Arial"/>
        </w:rPr>
      </w:pPr>
      <w:r w:rsidRPr="00E50A89">
        <w:rPr>
          <w:rFonts w:ascii="Arial" w:hAnsi="Arial" w:cs="Arial"/>
        </w:rPr>
        <w:t>Additionally, AIS can be used as aids to navigation (</w:t>
      </w:r>
      <w:proofErr w:type="spellStart"/>
      <w:r w:rsidRPr="00E50A89">
        <w:rPr>
          <w:rFonts w:ascii="Arial" w:hAnsi="Arial" w:cs="Arial"/>
        </w:rPr>
        <w:t>AtoN</w:t>
      </w:r>
      <w:proofErr w:type="spellEnd"/>
      <w:r w:rsidRPr="00E50A89">
        <w:rPr>
          <w:rFonts w:ascii="Arial" w:hAnsi="Arial" w:cs="Arial"/>
        </w:rPr>
        <w:t>) by providing location and other information about objects, such as navigation buoys, beacons and other structures.</w:t>
      </w:r>
    </w:p>
    <w:p w:rsidR="005C7E73" w:rsidRPr="00E50A89" w:rsidRDefault="005C7E73" w:rsidP="005C7E73">
      <w:pPr>
        <w:rPr>
          <w:rFonts w:ascii="Arial" w:hAnsi="Arial" w:cs="Arial"/>
        </w:rPr>
      </w:pPr>
    </w:p>
    <w:p w:rsidR="00C26003" w:rsidRDefault="005C7E73" w:rsidP="00C26003">
      <w:pPr>
        <w:spacing w:after="80"/>
        <w:rPr>
          <w:rFonts w:ascii="Arial" w:hAnsi="Arial" w:cs="Arial"/>
        </w:rPr>
      </w:pPr>
      <w:r w:rsidRPr="00E50A89">
        <w:rPr>
          <w:rFonts w:ascii="Arial" w:hAnsi="Arial" w:cs="Arial"/>
        </w:rPr>
        <w:t xml:space="preserve">Two dedicated frequencies are used internationally for AIS in the VHF maritime mobile band: </w:t>
      </w:r>
    </w:p>
    <w:p w:rsidR="00C26003" w:rsidRDefault="005C7E73" w:rsidP="00C26003">
      <w:pPr>
        <w:pStyle w:val="ListBullet"/>
        <w:rPr>
          <w:rFonts w:ascii="Arial" w:hAnsi="Arial" w:cs="Arial"/>
        </w:rPr>
      </w:pPr>
      <w:r w:rsidRPr="00E50A89">
        <w:rPr>
          <w:rFonts w:ascii="Arial" w:hAnsi="Arial" w:cs="Arial"/>
        </w:rPr>
        <w:t>161.975 MHz (also known as AIS 1)</w:t>
      </w:r>
    </w:p>
    <w:p w:rsidR="00C26003" w:rsidRDefault="005C7E73" w:rsidP="00C26003">
      <w:pPr>
        <w:pStyle w:val="ListBullet"/>
        <w:spacing w:after="240"/>
        <w:rPr>
          <w:rFonts w:ascii="Arial" w:hAnsi="Arial" w:cs="Arial"/>
        </w:rPr>
      </w:pPr>
      <w:r w:rsidRPr="00E50A89">
        <w:rPr>
          <w:rFonts w:ascii="Arial" w:hAnsi="Arial" w:cs="Arial"/>
        </w:rPr>
        <w:t>162.025 MHz (also known as AIS 2).</w:t>
      </w:r>
    </w:p>
    <w:p w:rsidR="005C7E73" w:rsidRPr="00E50A89" w:rsidRDefault="005C7E73" w:rsidP="005C7E73">
      <w:pPr>
        <w:rPr>
          <w:rFonts w:ascii="Arial" w:hAnsi="Arial" w:cs="Arial"/>
        </w:rPr>
      </w:pPr>
      <w:r w:rsidRPr="00E50A89">
        <w:rPr>
          <w:rFonts w:ascii="Arial" w:hAnsi="Arial" w:cs="Arial"/>
        </w:rPr>
        <w:t xml:space="preserve">The </w:t>
      </w:r>
      <w:hyperlink r:id="rId16" w:history="1">
        <w:r w:rsidRPr="00E50A89">
          <w:rPr>
            <w:rStyle w:val="Hyperlink"/>
            <w:rFonts w:ascii="Arial" w:hAnsi="Arial" w:cs="Arial"/>
          </w:rPr>
          <w:t>Australian Maritime Safety Authority (AMSA)</w:t>
        </w:r>
      </w:hyperlink>
      <w:r w:rsidRPr="00E50A89">
        <w:rPr>
          <w:rFonts w:ascii="Arial" w:hAnsi="Arial" w:cs="Arial"/>
        </w:rPr>
        <w:t xml:space="preserve"> is </w:t>
      </w:r>
      <w:r w:rsidR="00FB6995" w:rsidRPr="00E50A89">
        <w:rPr>
          <w:rFonts w:ascii="Arial" w:hAnsi="Arial" w:cs="Arial"/>
        </w:rPr>
        <w:t xml:space="preserve">the federal government’s maritime regulator </w:t>
      </w:r>
      <w:r w:rsidRPr="00E50A89">
        <w:rPr>
          <w:rFonts w:ascii="Arial" w:hAnsi="Arial" w:cs="Arial"/>
        </w:rPr>
        <w:t>responsible for manag</w:t>
      </w:r>
      <w:r w:rsidR="00FB6995" w:rsidRPr="00E50A89">
        <w:rPr>
          <w:rFonts w:ascii="Arial" w:hAnsi="Arial" w:cs="Arial"/>
        </w:rPr>
        <w:t>ing</w:t>
      </w:r>
      <w:r w:rsidRPr="00E50A89">
        <w:rPr>
          <w:rFonts w:ascii="Arial" w:hAnsi="Arial" w:cs="Arial"/>
        </w:rPr>
        <w:t xml:space="preserve"> AIS deployments around the Australian coast. AMSA also has certain statutory responsibilities for search and rescue throughout the Australian Search and Rescue Region, and the delivery of safety and other services in the Australian region.</w:t>
      </w:r>
    </w:p>
    <w:p w:rsidR="005C7E73" w:rsidRPr="00E50A89" w:rsidRDefault="005C7E73" w:rsidP="005C7E73">
      <w:pPr>
        <w:rPr>
          <w:rFonts w:ascii="Arial" w:hAnsi="Arial" w:cs="Arial"/>
        </w:rPr>
      </w:pPr>
    </w:p>
    <w:p w:rsidR="00B87599" w:rsidRPr="00DB2801" w:rsidRDefault="005C7E73" w:rsidP="005C7E73">
      <w:pPr>
        <w:rPr>
          <w:rStyle w:val="Hyperlink"/>
          <w:rFonts w:ascii="Arial" w:hAnsi="Arial" w:cs="Arial"/>
          <w:color w:val="auto"/>
        </w:rPr>
      </w:pPr>
      <w:r w:rsidRPr="00E50A89">
        <w:rPr>
          <w:rFonts w:ascii="Arial" w:hAnsi="Arial" w:cs="Arial"/>
        </w:rPr>
        <w:t>The operation of non</w:t>
      </w:r>
      <w:r w:rsidR="00FB6995" w:rsidRPr="00E50A89">
        <w:rPr>
          <w:rFonts w:ascii="Arial" w:hAnsi="Arial" w:cs="Arial"/>
        </w:rPr>
        <w:t>-</w:t>
      </w:r>
      <w:r w:rsidRPr="00E50A89">
        <w:rPr>
          <w:rFonts w:ascii="Arial" w:hAnsi="Arial" w:cs="Arial"/>
        </w:rPr>
        <w:t xml:space="preserve">ship-borne AIS stations in Australia is required to be covered by a </w:t>
      </w:r>
      <w:hyperlink r:id="rId17" w:history="1">
        <w:r w:rsidRPr="00283CE5">
          <w:rPr>
            <w:rStyle w:val="Hyperlink"/>
            <w:rFonts w:ascii="Arial" w:hAnsi="Arial" w:cs="Arial"/>
          </w:rPr>
          <w:t>Maritime Coast (Limited Coast Assigned System) licence</w:t>
        </w:r>
      </w:hyperlink>
      <w:r w:rsidRPr="00E50A89">
        <w:rPr>
          <w:rFonts w:ascii="Arial" w:hAnsi="Arial" w:cs="Arial"/>
        </w:rPr>
        <w:t xml:space="preserve">. Authorisation for the operation of Australian ship-borne AIS stations is covered by the </w:t>
      </w:r>
      <w:hyperlink r:id="rId18" w:history="1">
        <w:proofErr w:type="spellStart"/>
        <w:r w:rsidRPr="00283CE5">
          <w:rPr>
            <w:rStyle w:val="Hyperlink"/>
            <w:rFonts w:ascii="Arial" w:hAnsi="Arial" w:cs="Arial"/>
          </w:rPr>
          <w:t>Radiocommunications</w:t>
        </w:r>
        <w:proofErr w:type="spellEnd"/>
        <w:r w:rsidRPr="00283CE5">
          <w:rPr>
            <w:rStyle w:val="Hyperlink"/>
            <w:rFonts w:ascii="Arial" w:hAnsi="Arial" w:cs="Arial"/>
          </w:rPr>
          <w:t xml:space="preserve"> (Maritime Ship Station – 27 MHz and VHF) Class Licence 2001</w:t>
        </w:r>
      </w:hyperlink>
      <w:r w:rsidRPr="00E50A89">
        <w:rPr>
          <w:rFonts w:ascii="Arial" w:hAnsi="Arial" w:cs="Arial"/>
        </w:rPr>
        <w:t xml:space="preserve"> and </w:t>
      </w:r>
      <w:hyperlink r:id="rId19" w:history="1">
        <w:proofErr w:type="spellStart"/>
        <w:r w:rsidRPr="00283CE5">
          <w:rPr>
            <w:rStyle w:val="Hyperlink"/>
            <w:rFonts w:ascii="Arial" w:hAnsi="Arial" w:cs="Arial"/>
          </w:rPr>
          <w:t>Radiocommunications</w:t>
        </w:r>
        <w:proofErr w:type="spellEnd"/>
        <w:r w:rsidRPr="00283CE5">
          <w:rPr>
            <w:rStyle w:val="Hyperlink"/>
            <w:rFonts w:ascii="Arial" w:hAnsi="Arial" w:cs="Arial"/>
          </w:rPr>
          <w:t xml:space="preserve"> Licence Conditions (Maritime Ship Licence) Determination 2002</w:t>
        </w:r>
      </w:hyperlink>
      <w:r w:rsidRPr="00E50A89">
        <w:rPr>
          <w:rStyle w:val="Hyperlink"/>
          <w:rFonts w:ascii="Arial" w:hAnsi="Arial" w:cs="Arial"/>
        </w:rPr>
        <w:t>.</w:t>
      </w:r>
    </w:p>
    <w:p w:rsidR="00B87599" w:rsidRPr="00DB2801" w:rsidRDefault="00B87599" w:rsidP="005C7E73">
      <w:pPr>
        <w:rPr>
          <w:rStyle w:val="Hyperlink"/>
          <w:rFonts w:ascii="Arial" w:hAnsi="Arial" w:cs="Arial"/>
          <w:color w:val="auto"/>
        </w:rPr>
      </w:pPr>
    </w:p>
    <w:p w:rsidR="005C7E73" w:rsidRPr="00E50A89" w:rsidRDefault="005C7E73" w:rsidP="005C7E73">
      <w:pPr>
        <w:rPr>
          <w:rFonts w:ascii="Arial" w:hAnsi="Arial" w:cs="Arial"/>
        </w:rPr>
      </w:pPr>
      <w:r w:rsidRPr="00E50A89">
        <w:rPr>
          <w:rFonts w:ascii="Arial" w:hAnsi="Arial" w:cs="Arial"/>
        </w:rPr>
        <w:t xml:space="preserve">In the case of aircraft stations, individual licensing is also not required, as provisions in the </w:t>
      </w:r>
      <w:hyperlink r:id="rId20" w:history="1">
        <w:proofErr w:type="spellStart"/>
        <w:r w:rsidRPr="00B44635">
          <w:rPr>
            <w:rStyle w:val="Hyperlink"/>
            <w:rFonts w:ascii="Arial" w:hAnsi="Arial" w:cs="Arial"/>
          </w:rPr>
          <w:t>Radiocommunications</w:t>
        </w:r>
        <w:proofErr w:type="spellEnd"/>
        <w:r w:rsidRPr="00B44635">
          <w:rPr>
            <w:rStyle w:val="Hyperlink"/>
            <w:rFonts w:ascii="Arial" w:hAnsi="Arial" w:cs="Arial"/>
          </w:rPr>
          <w:t xml:space="preserve"> (Aircraft and Aeronautical Mobile Stations) Class Licence 2006</w:t>
        </w:r>
      </w:hyperlink>
      <w:r w:rsidRPr="00E50A89">
        <w:rPr>
          <w:rFonts w:ascii="Arial" w:hAnsi="Arial" w:cs="Arial"/>
        </w:rPr>
        <w:t xml:space="preserve"> allow for operation on AIS frequencies.</w:t>
      </w:r>
    </w:p>
    <w:p w:rsidR="005C7E73" w:rsidRPr="00E50A89" w:rsidRDefault="005C7E73" w:rsidP="005C7E73">
      <w:pPr>
        <w:rPr>
          <w:rFonts w:ascii="Arial" w:hAnsi="Arial" w:cs="Arial"/>
        </w:rPr>
      </w:pPr>
    </w:p>
    <w:p w:rsidR="005C7E73" w:rsidRPr="00E50A89" w:rsidRDefault="005C7E73" w:rsidP="005C7E73">
      <w:pPr>
        <w:rPr>
          <w:rFonts w:ascii="Arial" w:hAnsi="Arial" w:cs="Arial"/>
        </w:rPr>
      </w:pPr>
      <w:r w:rsidRPr="00E50A89">
        <w:rPr>
          <w:rFonts w:ascii="Arial" w:hAnsi="Arial" w:cs="Arial"/>
        </w:rPr>
        <w:t xml:space="preserve">Under the framework agreed between the ACMA and AMSA, licences authorising the operation of shore-based AIS stations and AIS </w:t>
      </w:r>
      <w:proofErr w:type="spellStart"/>
      <w:r w:rsidRPr="00E50A89">
        <w:rPr>
          <w:rFonts w:ascii="Arial" w:hAnsi="Arial" w:cs="Arial"/>
        </w:rPr>
        <w:t>AtoNs</w:t>
      </w:r>
      <w:proofErr w:type="spellEnd"/>
      <w:r w:rsidRPr="00E50A89">
        <w:rPr>
          <w:rFonts w:ascii="Arial" w:hAnsi="Arial" w:cs="Arial"/>
        </w:rPr>
        <w:t xml:space="preserve"> (fixed or floating), will only be issued to AMSA</w:t>
      </w:r>
      <w:r w:rsidR="00B87599" w:rsidRPr="00E50A89">
        <w:rPr>
          <w:rFonts w:ascii="Arial" w:hAnsi="Arial" w:cs="Arial"/>
        </w:rPr>
        <w:t>. P</w:t>
      </w:r>
      <w:r w:rsidRPr="00E50A89">
        <w:rPr>
          <w:rFonts w:ascii="Arial" w:hAnsi="Arial" w:cs="Arial"/>
        </w:rPr>
        <w:t>otential operators of these stations will need to apply to AMSA for authorisation to provide the service under a third</w:t>
      </w:r>
      <w:r w:rsidR="00B87599" w:rsidRPr="00E50A89">
        <w:rPr>
          <w:rFonts w:ascii="Arial" w:hAnsi="Arial" w:cs="Arial"/>
        </w:rPr>
        <w:t>-</w:t>
      </w:r>
      <w:r w:rsidRPr="00E50A89">
        <w:rPr>
          <w:rFonts w:ascii="Arial" w:hAnsi="Arial" w:cs="Arial"/>
        </w:rPr>
        <w:t>party arrangement.</w:t>
      </w:r>
    </w:p>
    <w:p w:rsidR="005C7E73" w:rsidRPr="00E50A89" w:rsidRDefault="005C7E73" w:rsidP="005C7E73">
      <w:pPr>
        <w:rPr>
          <w:rFonts w:ascii="Arial" w:hAnsi="Arial" w:cs="Arial"/>
        </w:rPr>
      </w:pPr>
    </w:p>
    <w:p w:rsidR="005C7E73" w:rsidRPr="00E50A89" w:rsidRDefault="005C7E73" w:rsidP="005C7E73">
      <w:pPr>
        <w:rPr>
          <w:rFonts w:ascii="Arial" w:hAnsi="Arial" w:cs="Arial"/>
        </w:rPr>
      </w:pPr>
      <w:r w:rsidRPr="00E50A89">
        <w:rPr>
          <w:rFonts w:ascii="Arial" w:hAnsi="Arial" w:cs="Arial"/>
        </w:rPr>
        <w:t xml:space="preserve">More information about AIS is available on the AMSA </w:t>
      </w:r>
      <w:hyperlink r:id="rId21" w:history="1">
        <w:r w:rsidRPr="00E50A89">
          <w:rPr>
            <w:rStyle w:val="Hyperlink"/>
            <w:rFonts w:ascii="Arial" w:hAnsi="Arial" w:cs="Arial"/>
          </w:rPr>
          <w:t>website</w:t>
        </w:r>
      </w:hyperlink>
      <w:r w:rsidRPr="00E50A89">
        <w:rPr>
          <w:rFonts w:ascii="Arial" w:hAnsi="Arial" w:cs="Arial"/>
        </w:rPr>
        <w:t>.</w:t>
      </w:r>
    </w:p>
    <w:p w:rsidR="005C7E73" w:rsidRPr="00E50A89" w:rsidRDefault="005C7E73" w:rsidP="005C7E73">
      <w:pPr>
        <w:rPr>
          <w:rFonts w:ascii="Arial" w:hAnsi="Arial" w:cs="Arial"/>
        </w:rPr>
      </w:pPr>
    </w:p>
    <w:p w:rsidR="00B50FF6" w:rsidRPr="00E50A89" w:rsidRDefault="00B50FF6">
      <w:pPr>
        <w:spacing w:line="240" w:lineRule="auto"/>
        <w:rPr>
          <w:rFonts w:ascii="Arial" w:hAnsi="Arial" w:cs="Arial"/>
          <w:b/>
          <w:bCs/>
          <w:iCs/>
          <w:sz w:val="28"/>
          <w:szCs w:val="28"/>
        </w:rPr>
      </w:pPr>
      <w:r w:rsidRPr="00E50A89">
        <w:rPr>
          <w:rFonts w:ascii="Arial" w:hAnsi="Arial" w:cs="Arial"/>
        </w:rPr>
        <w:br w:type="page"/>
      </w:r>
    </w:p>
    <w:p w:rsidR="005C7E73" w:rsidRPr="00E50A89" w:rsidRDefault="005C7E73" w:rsidP="005C7E73">
      <w:pPr>
        <w:pStyle w:val="Heading2"/>
        <w:rPr>
          <w:rFonts w:ascii="Arial" w:hAnsi="Arial"/>
        </w:rPr>
      </w:pPr>
      <w:r w:rsidRPr="00E50A89">
        <w:rPr>
          <w:rFonts w:ascii="Arial" w:hAnsi="Arial"/>
        </w:rPr>
        <w:lastRenderedPageBreak/>
        <w:t xml:space="preserve">Frequency </w:t>
      </w:r>
      <w:r w:rsidR="00B87599" w:rsidRPr="00E50A89">
        <w:rPr>
          <w:rFonts w:ascii="Arial" w:hAnsi="Arial"/>
        </w:rPr>
        <w:t>a</w:t>
      </w:r>
      <w:r w:rsidRPr="00E50A89">
        <w:rPr>
          <w:rFonts w:ascii="Arial" w:hAnsi="Arial"/>
        </w:rPr>
        <w:t xml:space="preserve">ssignment </w:t>
      </w:r>
      <w:r w:rsidR="00B87599" w:rsidRPr="00E50A89">
        <w:rPr>
          <w:rFonts w:ascii="Arial" w:hAnsi="Arial"/>
        </w:rPr>
        <w:t>and l</w:t>
      </w:r>
      <w:r w:rsidRPr="00E50A89">
        <w:rPr>
          <w:rFonts w:ascii="Arial" w:hAnsi="Arial"/>
        </w:rPr>
        <w:t>icensing</w:t>
      </w:r>
    </w:p>
    <w:p w:rsidR="005C7E73" w:rsidRPr="00E50A89" w:rsidRDefault="005C7E73" w:rsidP="005C7E73">
      <w:pPr>
        <w:rPr>
          <w:rFonts w:ascii="Arial" w:hAnsi="Arial" w:cs="Arial"/>
        </w:rPr>
      </w:pPr>
      <w:r w:rsidRPr="00E50A89">
        <w:rPr>
          <w:rFonts w:ascii="Arial" w:hAnsi="Arial" w:cs="Arial"/>
        </w:rPr>
        <w:t>The ACMA has allocated the frequencies 161.975 MHz and 162.025 MHz for AIS use within Australia, consistent with Article 5 and Appendix 18 of the ITU Radio Regulations.</w:t>
      </w:r>
    </w:p>
    <w:p w:rsidR="005C7E73" w:rsidRPr="00E50A89" w:rsidRDefault="005C7E73" w:rsidP="005C7E73">
      <w:pPr>
        <w:rPr>
          <w:rFonts w:ascii="Arial" w:hAnsi="Arial" w:cs="Arial"/>
        </w:rPr>
      </w:pPr>
    </w:p>
    <w:p w:rsidR="005C7E73" w:rsidRPr="00E50A89" w:rsidRDefault="005C7E73" w:rsidP="005C7E73">
      <w:pPr>
        <w:rPr>
          <w:rFonts w:ascii="Arial" w:hAnsi="Arial" w:cs="Arial"/>
        </w:rPr>
      </w:pPr>
      <w:r w:rsidRPr="00E50A89">
        <w:rPr>
          <w:rFonts w:ascii="Arial" w:hAnsi="Arial" w:cs="Arial"/>
        </w:rPr>
        <w:t xml:space="preserve">AIS and AIS </w:t>
      </w:r>
      <w:proofErr w:type="spellStart"/>
      <w:r w:rsidRPr="00E50A89">
        <w:rPr>
          <w:rFonts w:ascii="Arial" w:hAnsi="Arial" w:cs="Arial"/>
        </w:rPr>
        <w:t>AtoN</w:t>
      </w:r>
      <w:proofErr w:type="spellEnd"/>
      <w:r w:rsidRPr="00E50A89">
        <w:rPr>
          <w:rFonts w:ascii="Arial" w:hAnsi="Arial" w:cs="Arial"/>
        </w:rPr>
        <w:t xml:space="preserve"> stations are to be treated as single frequency VHF land mobile services for the purposes of frequency coordination. The applicable coordination criteria are contained in </w:t>
      </w:r>
      <w:hyperlink r:id="rId22" w:history="1">
        <w:r w:rsidRPr="00B44635">
          <w:rPr>
            <w:rStyle w:val="Hyperlink"/>
            <w:rFonts w:ascii="Arial" w:hAnsi="Arial" w:cs="Arial"/>
          </w:rPr>
          <w:t>RALI LM8 - Frequency Assignment Requirements for the Land Mobile Service</w:t>
        </w:r>
      </w:hyperlink>
      <w:r w:rsidRPr="00E50A89">
        <w:rPr>
          <w:rFonts w:ascii="Arial" w:hAnsi="Arial" w:cs="Arial"/>
        </w:rPr>
        <w:t xml:space="preserve">. </w:t>
      </w:r>
      <w:r w:rsidR="00B87599" w:rsidRPr="00E50A89">
        <w:rPr>
          <w:rFonts w:ascii="Arial" w:hAnsi="Arial" w:cs="Arial"/>
        </w:rPr>
        <w:t>B</w:t>
      </w:r>
      <w:r w:rsidRPr="00E50A89">
        <w:rPr>
          <w:rFonts w:ascii="Arial" w:hAnsi="Arial" w:cs="Arial"/>
        </w:rPr>
        <w:t xml:space="preserve">oth frequency-distance and </w:t>
      </w:r>
      <w:proofErr w:type="spellStart"/>
      <w:r w:rsidRPr="00E50A89">
        <w:rPr>
          <w:rFonts w:ascii="Arial" w:hAnsi="Arial" w:cs="Arial"/>
        </w:rPr>
        <w:t>intermodulation</w:t>
      </w:r>
      <w:proofErr w:type="spellEnd"/>
      <w:r w:rsidRPr="00E50A89">
        <w:rPr>
          <w:rFonts w:ascii="Arial" w:hAnsi="Arial" w:cs="Arial"/>
        </w:rPr>
        <w:t xml:space="preserve"> checks are to be performed.</w:t>
      </w:r>
    </w:p>
    <w:p w:rsidR="005C7E73" w:rsidRPr="00E50A89" w:rsidRDefault="005C7E73" w:rsidP="005C7E73">
      <w:pPr>
        <w:rPr>
          <w:rFonts w:ascii="Arial" w:hAnsi="Arial" w:cs="Arial"/>
        </w:rPr>
      </w:pPr>
    </w:p>
    <w:p w:rsidR="005C7E73" w:rsidRPr="00E50A89" w:rsidRDefault="005C7E73" w:rsidP="005C7E73">
      <w:pPr>
        <w:rPr>
          <w:rFonts w:ascii="Arial" w:hAnsi="Arial" w:cs="Arial"/>
        </w:rPr>
      </w:pPr>
      <w:r w:rsidRPr="00E50A89">
        <w:rPr>
          <w:rFonts w:ascii="Arial" w:hAnsi="Arial" w:cs="Arial"/>
        </w:rPr>
        <w:t xml:space="preserve">AIS </w:t>
      </w:r>
      <w:proofErr w:type="spellStart"/>
      <w:r w:rsidRPr="00E50A89">
        <w:rPr>
          <w:rFonts w:ascii="Arial" w:hAnsi="Arial" w:cs="Arial"/>
        </w:rPr>
        <w:t>AtoNs</w:t>
      </w:r>
      <w:proofErr w:type="spellEnd"/>
      <w:r w:rsidRPr="00E50A89">
        <w:rPr>
          <w:rFonts w:ascii="Arial" w:hAnsi="Arial" w:cs="Arial"/>
        </w:rPr>
        <w:t xml:space="preserve"> that are located within the nominal service area (40 k</w:t>
      </w:r>
      <w:r w:rsidR="00B87599" w:rsidRPr="00E50A89">
        <w:rPr>
          <w:rFonts w:ascii="Arial" w:hAnsi="Arial" w:cs="Arial"/>
        </w:rPr>
        <w:t>ilo</w:t>
      </w:r>
      <w:r w:rsidRPr="00E50A89">
        <w:rPr>
          <w:rFonts w:ascii="Arial" w:hAnsi="Arial" w:cs="Arial"/>
        </w:rPr>
        <w:t>m</w:t>
      </w:r>
      <w:r w:rsidR="00B87599" w:rsidRPr="00E50A89">
        <w:rPr>
          <w:rFonts w:ascii="Arial" w:hAnsi="Arial" w:cs="Arial"/>
        </w:rPr>
        <w:t>etres</w:t>
      </w:r>
      <w:r w:rsidRPr="00E50A89">
        <w:rPr>
          <w:rFonts w:ascii="Arial" w:hAnsi="Arial" w:cs="Arial"/>
        </w:rPr>
        <w:t xml:space="preserve">) of an AIS shore-based station may be authorised as supplementary stations under the AIS shore station licence. </w:t>
      </w:r>
      <w:proofErr w:type="spellStart"/>
      <w:r w:rsidRPr="00E50A89">
        <w:rPr>
          <w:rFonts w:ascii="Arial" w:hAnsi="Arial" w:cs="Arial"/>
        </w:rPr>
        <w:t>AtoNs</w:t>
      </w:r>
      <w:proofErr w:type="spellEnd"/>
      <w:r w:rsidRPr="00E50A89">
        <w:rPr>
          <w:rFonts w:ascii="Arial" w:hAnsi="Arial" w:cs="Arial"/>
        </w:rPr>
        <w:t xml:space="preserve"> that are not located within the nominal service area of an AIS shore station must be authorised under a separate </w:t>
      </w:r>
      <w:hyperlink r:id="rId23" w:history="1">
        <w:r w:rsidRPr="00B44635">
          <w:rPr>
            <w:rStyle w:val="Hyperlink"/>
            <w:rFonts w:ascii="Arial" w:hAnsi="Arial" w:cs="Arial"/>
          </w:rPr>
          <w:t>Maritime Coast (Limited Coast Assigned System) licence</w:t>
        </w:r>
      </w:hyperlink>
      <w:r w:rsidRPr="00E50A89">
        <w:rPr>
          <w:rFonts w:ascii="Arial" w:hAnsi="Arial" w:cs="Arial"/>
        </w:rPr>
        <w:t xml:space="preserve">. A group of AIS </w:t>
      </w:r>
      <w:proofErr w:type="spellStart"/>
      <w:r w:rsidRPr="00E50A89">
        <w:rPr>
          <w:rFonts w:ascii="Arial" w:hAnsi="Arial" w:cs="Arial"/>
        </w:rPr>
        <w:t>AtoNs</w:t>
      </w:r>
      <w:proofErr w:type="spellEnd"/>
      <w:r w:rsidRPr="00E50A89">
        <w:rPr>
          <w:rFonts w:ascii="Arial" w:hAnsi="Arial" w:cs="Arial"/>
        </w:rPr>
        <w:t xml:space="preserve"> require</w:t>
      </w:r>
      <w:r w:rsidR="00B87599" w:rsidRPr="00E50A89">
        <w:rPr>
          <w:rFonts w:ascii="Arial" w:hAnsi="Arial" w:cs="Arial"/>
        </w:rPr>
        <w:t>s</w:t>
      </w:r>
      <w:r w:rsidRPr="00E50A89">
        <w:rPr>
          <w:rFonts w:ascii="Arial" w:hAnsi="Arial" w:cs="Arial"/>
        </w:rPr>
        <w:t xml:space="preserve"> only one limited assigned system station licence</w:t>
      </w:r>
      <w:r w:rsidR="00B87599" w:rsidRPr="00E50A89">
        <w:rPr>
          <w:rFonts w:ascii="Arial" w:hAnsi="Arial" w:cs="Arial"/>
        </w:rPr>
        <w:t>,</w:t>
      </w:r>
      <w:r w:rsidRPr="00E50A89">
        <w:rPr>
          <w:rFonts w:ascii="Arial" w:hAnsi="Arial" w:cs="Arial"/>
        </w:rPr>
        <w:t xml:space="preserve"> provided </w:t>
      </w:r>
      <w:r w:rsidR="00B87599" w:rsidRPr="00E50A89">
        <w:rPr>
          <w:rFonts w:ascii="Arial" w:hAnsi="Arial" w:cs="Arial"/>
        </w:rPr>
        <w:t>each is</w:t>
      </w:r>
      <w:r w:rsidRPr="00E50A89">
        <w:rPr>
          <w:rFonts w:ascii="Arial" w:hAnsi="Arial" w:cs="Arial"/>
        </w:rPr>
        <w:t xml:space="preserve"> within the notional service area of the licensed AIS </w:t>
      </w:r>
      <w:proofErr w:type="spellStart"/>
      <w:r w:rsidRPr="00E50A89">
        <w:rPr>
          <w:rFonts w:ascii="Arial" w:hAnsi="Arial" w:cs="Arial"/>
        </w:rPr>
        <w:t>AtoN</w:t>
      </w:r>
      <w:proofErr w:type="spellEnd"/>
      <w:r w:rsidRPr="00E50A89">
        <w:rPr>
          <w:rFonts w:ascii="Arial" w:hAnsi="Arial" w:cs="Arial"/>
        </w:rPr>
        <w:t>. In this case</w:t>
      </w:r>
      <w:r w:rsidR="00B87599" w:rsidRPr="00E50A89">
        <w:rPr>
          <w:rFonts w:ascii="Arial" w:hAnsi="Arial" w:cs="Arial"/>
        </w:rPr>
        <w:t>,</w:t>
      </w:r>
      <w:r w:rsidRPr="00E50A89">
        <w:rPr>
          <w:rFonts w:ascii="Arial" w:hAnsi="Arial" w:cs="Arial"/>
        </w:rPr>
        <w:t xml:space="preserve"> the remaining </w:t>
      </w:r>
      <w:proofErr w:type="spellStart"/>
      <w:r w:rsidRPr="00E50A89">
        <w:rPr>
          <w:rFonts w:ascii="Arial" w:hAnsi="Arial" w:cs="Arial"/>
        </w:rPr>
        <w:t>AtoNs</w:t>
      </w:r>
      <w:proofErr w:type="spellEnd"/>
      <w:r w:rsidRPr="00E50A89">
        <w:rPr>
          <w:rFonts w:ascii="Arial" w:hAnsi="Arial" w:cs="Arial"/>
        </w:rPr>
        <w:t xml:space="preserve"> may be licensed as supplementary stations under the aforementioned licence.</w:t>
      </w:r>
    </w:p>
    <w:p w:rsidR="005C7E73" w:rsidRPr="00E50A89" w:rsidRDefault="005C7E73" w:rsidP="005C7E73">
      <w:pPr>
        <w:rPr>
          <w:rFonts w:ascii="Arial" w:hAnsi="Arial" w:cs="Arial"/>
        </w:rPr>
      </w:pPr>
    </w:p>
    <w:p w:rsidR="005C7E73" w:rsidRPr="00E50A89" w:rsidRDefault="005C7E73" w:rsidP="005C7E73">
      <w:pPr>
        <w:pStyle w:val="Heading2"/>
        <w:rPr>
          <w:rFonts w:ascii="Arial" w:hAnsi="Arial"/>
        </w:rPr>
      </w:pPr>
      <w:r w:rsidRPr="00E50A89">
        <w:rPr>
          <w:rFonts w:ascii="Arial" w:hAnsi="Arial"/>
        </w:rPr>
        <w:t xml:space="preserve">Application </w:t>
      </w:r>
      <w:r w:rsidR="00B87599" w:rsidRPr="00E50A89">
        <w:rPr>
          <w:rFonts w:ascii="Arial" w:hAnsi="Arial"/>
        </w:rPr>
        <w:t>p</w:t>
      </w:r>
      <w:r w:rsidRPr="00E50A89">
        <w:rPr>
          <w:rFonts w:ascii="Arial" w:hAnsi="Arial"/>
        </w:rPr>
        <w:t>rocess</w:t>
      </w:r>
    </w:p>
    <w:p w:rsidR="005C7E73" w:rsidRPr="00E50A89" w:rsidRDefault="005C7E73" w:rsidP="005C7E73">
      <w:pPr>
        <w:rPr>
          <w:rFonts w:ascii="Arial" w:hAnsi="Arial" w:cs="Arial"/>
        </w:rPr>
      </w:pPr>
      <w:r w:rsidRPr="00E50A89">
        <w:rPr>
          <w:rFonts w:ascii="Arial" w:hAnsi="Arial" w:cs="Arial"/>
        </w:rPr>
        <w:t xml:space="preserve">As licences authorising the operation of AIS or AIS </w:t>
      </w:r>
      <w:proofErr w:type="spellStart"/>
      <w:r w:rsidRPr="00E50A89">
        <w:rPr>
          <w:rFonts w:ascii="Arial" w:hAnsi="Arial" w:cs="Arial"/>
        </w:rPr>
        <w:t>AtoN</w:t>
      </w:r>
      <w:proofErr w:type="spellEnd"/>
      <w:r w:rsidRPr="00E50A89">
        <w:rPr>
          <w:rFonts w:ascii="Arial" w:hAnsi="Arial" w:cs="Arial"/>
        </w:rPr>
        <w:t xml:space="preserve"> stations will be issued to AMSA, potential operators of these stations will need to apply, in the first instance, to AMSA for approval to operate the service under a third</w:t>
      </w:r>
      <w:r w:rsidR="00E44D99" w:rsidRPr="00E50A89">
        <w:rPr>
          <w:rFonts w:ascii="Arial" w:hAnsi="Arial" w:cs="Arial"/>
        </w:rPr>
        <w:t>-</w:t>
      </w:r>
      <w:r w:rsidR="00F4622D">
        <w:rPr>
          <w:rFonts w:ascii="Arial" w:hAnsi="Arial" w:cs="Arial"/>
        </w:rPr>
        <w:t xml:space="preserve">party arrangement. </w:t>
      </w:r>
      <w:r w:rsidRPr="00E50A89">
        <w:rPr>
          <w:rFonts w:ascii="Arial" w:hAnsi="Arial" w:cs="Arial"/>
        </w:rPr>
        <w:t xml:space="preserve">AMSA’s policy for authorising third parties and the </w:t>
      </w:r>
      <w:r w:rsidR="00E44D99" w:rsidRPr="00E50A89">
        <w:rPr>
          <w:rFonts w:ascii="Arial" w:hAnsi="Arial" w:cs="Arial"/>
        </w:rPr>
        <w:t xml:space="preserve">appropriate </w:t>
      </w:r>
      <w:r w:rsidRPr="00E50A89">
        <w:rPr>
          <w:rFonts w:ascii="Arial" w:hAnsi="Arial" w:cs="Arial"/>
        </w:rPr>
        <w:t xml:space="preserve">procedure to be followed in seeking third party authorisation is explained on </w:t>
      </w:r>
      <w:r w:rsidR="00E44D99" w:rsidRPr="00E50A89">
        <w:rPr>
          <w:rFonts w:ascii="Arial" w:hAnsi="Arial" w:cs="Arial"/>
        </w:rPr>
        <w:t>its</w:t>
      </w:r>
      <w:r w:rsidRPr="00E50A89">
        <w:rPr>
          <w:rFonts w:ascii="Arial" w:hAnsi="Arial" w:cs="Arial"/>
        </w:rPr>
        <w:t xml:space="preserve"> </w:t>
      </w:r>
      <w:hyperlink r:id="rId24" w:history="1">
        <w:r w:rsidR="00C26003" w:rsidRPr="00C26003">
          <w:rPr>
            <w:rStyle w:val="Hyperlink"/>
            <w:rFonts w:ascii="Arial" w:hAnsi="Arial" w:cs="Arial"/>
          </w:rPr>
          <w:t>website</w:t>
        </w:r>
      </w:hyperlink>
      <w:r w:rsidRPr="00E50A89">
        <w:rPr>
          <w:rFonts w:ascii="Arial" w:hAnsi="Arial" w:cs="Arial"/>
        </w:rPr>
        <w:t>.</w:t>
      </w:r>
    </w:p>
    <w:p w:rsidR="005C7E73" w:rsidRPr="00E50A89" w:rsidRDefault="005C7E73" w:rsidP="005C7E73">
      <w:pPr>
        <w:rPr>
          <w:rFonts w:ascii="Arial" w:hAnsi="Arial" w:cs="Arial"/>
        </w:rPr>
      </w:pPr>
    </w:p>
    <w:p w:rsidR="005C7E73" w:rsidRPr="00E50A89" w:rsidRDefault="005C7E73" w:rsidP="005C7E73">
      <w:pPr>
        <w:rPr>
          <w:rFonts w:ascii="Arial" w:hAnsi="Arial" w:cs="Arial"/>
        </w:rPr>
      </w:pPr>
      <w:r w:rsidRPr="00E50A89">
        <w:rPr>
          <w:rFonts w:ascii="Arial" w:hAnsi="Arial" w:cs="Arial"/>
        </w:rPr>
        <w:t xml:space="preserve">The ACMA will only accept licence applications from AMSA or an </w:t>
      </w:r>
      <w:r w:rsidR="00E44D99" w:rsidRPr="00E50A89">
        <w:rPr>
          <w:rFonts w:ascii="Arial" w:hAnsi="Arial" w:cs="Arial"/>
        </w:rPr>
        <w:t>a</w:t>
      </w:r>
      <w:r w:rsidRPr="00E50A89">
        <w:rPr>
          <w:rFonts w:ascii="Arial" w:hAnsi="Arial" w:cs="Arial"/>
        </w:rPr>
        <w:t xml:space="preserve">ccredited </w:t>
      </w:r>
      <w:r w:rsidR="00E44D99" w:rsidRPr="00E50A89">
        <w:rPr>
          <w:rFonts w:ascii="Arial" w:hAnsi="Arial" w:cs="Arial"/>
        </w:rPr>
        <w:t>p</w:t>
      </w:r>
      <w:r w:rsidRPr="00E50A89">
        <w:rPr>
          <w:rFonts w:ascii="Arial" w:hAnsi="Arial" w:cs="Arial"/>
        </w:rPr>
        <w:t>erson on behalf of AMSA (see below). Applications sent to the ACMA by third parties will be returned and applicants advised to submit the necessary forms directly to AMSA for endorsement.</w:t>
      </w:r>
    </w:p>
    <w:p w:rsidR="005C7E73" w:rsidRPr="00E50A89" w:rsidRDefault="005C7E73" w:rsidP="005C7E73">
      <w:pPr>
        <w:rPr>
          <w:rFonts w:ascii="Arial" w:hAnsi="Arial" w:cs="Arial"/>
        </w:rPr>
      </w:pPr>
    </w:p>
    <w:p w:rsidR="005C7E73" w:rsidRPr="00E50A89" w:rsidRDefault="005C7E73" w:rsidP="005C7E73">
      <w:pPr>
        <w:rPr>
          <w:rFonts w:ascii="Arial" w:hAnsi="Arial" w:cs="Arial"/>
        </w:rPr>
      </w:pPr>
      <w:r w:rsidRPr="00E50A89">
        <w:rPr>
          <w:rFonts w:ascii="Arial" w:hAnsi="Arial" w:cs="Arial"/>
        </w:rPr>
        <w:t xml:space="preserve">Endorsed applications will be forwarded by AMSA, on behalf of the applicant, to the ACMA for technical assessment. Alternatively, the technical assessment may be undertaken by an </w:t>
      </w:r>
      <w:r w:rsidR="00E44D99" w:rsidRPr="00E50A89">
        <w:rPr>
          <w:rFonts w:ascii="Arial" w:hAnsi="Arial" w:cs="Arial"/>
        </w:rPr>
        <w:t>a</w:t>
      </w:r>
      <w:r w:rsidRPr="00E50A89">
        <w:rPr>
          <w:rFonts w:ascii="Arial" w:hAnsi="Arial" w:cs="Arial"/>
        </w:rPr>
        <w:t xml:space="preserve">ccredited </w:t>
      </w:r>
      <w:r w:rsidR="00E44D99" w:rsidRPr="00E50A89">
        <w:rPr>
          <w:rFonts w:ascii="Arial" w:hAnsi="Arial" w:cs="Arial"/>
        </w:rPr>
        <w:t>p</w:t>
      </w:r>
      <w:r w:rsidRPr="00E50A89">
        <w:rPr>
          <w:rFonts w:ascii="Arial" w:hAnsi="Arial" w:cs="Arial"/>
        </w:rPr>
        <w:t>erson. In the latter case, a copy of AMSA’s written endorsement (</w:t>
      </w:r>
      <w:r w:rsidR="008850D5">
        <w:rPr>
          <w:rFonts w:ascii="Arial" w:hAnsi="Arial" w:cs="Arial"/>
        </w:rPr>
        <w:t xml:space="preserve">via </w:t>
      </w:r>
      <w:r w:rsidRPr="00E50A89">
        <w:rPr>
          <w:rFonts w:ascii="Arial" w:hAnsi="Arial" w:cs="Arial"/>
        </w:rPr>
        <w:t>email, letter</w:t>
      </w:r>
      <w:r w:rsidR="008850D5">
        <w:rPr>
          <w:rFonts w:ascii="Arial" w:hAnsi="Arial" w:cs="Arial"/>
        </w:rPr>
        <w:t xml:space="preserve"> or</w:t>
      </w:r>
      <w:r w:rsidRPr="00E50A89">
        <w:rPr>
          <w:rFonts w:ascii="Arial" w:hAnsi="Arial" w:cs="Arial"/>
        </w:rPr>
        <w:t xml:space="preserve"> </w:t>
      </w:r>
      <w:r w:rsidR="00E44D99" w:rsidRPr="00E50A89">
        <w:rPr>
          <w:rFonts w:ascii="Arial" w:hAnsi="Arial" w:cs="Arial"/>
        </w:rPr>
        <w:t>fax</w:t>
      </w:r>
      <w:r w:rsidRPr="00E50A89">
        <w:rPr>
          <w:rFonts w:ascii="Arial" w:hAnsi="Arial" w:cs="Arial"/>
        </w:rPr>
        <w:t xml:space="preserve">) must be included with the Frequency Assignment Certificate (FAC) lodged with the ACMA in support of the licence application. </w:t>
      </w:r>
      <w:r w:rsidR="008850D5">
        <w:rPr>
          <w:rFonts w:ascii="Arial" w:hAnsi="Arial" w:cs="Arial"/>
        </w:rPr>
        <w:t xml:space="preserve">If this is not included, </w:t>
      </w:r>
      <w:r w:rsidRPr="00E50A89">
        <w:rPr>
          <w:rFonts w:ascii="Arial" w:hAnsi="Arial" w:cs="Arial"/>
        </w:rPr>
        <w:t xml:space="preserve">the ACMA </w:t>
      </w:r>
      <w:r w:rsidR="008850D5">
        <w:rPr>
          <w:rFonts w:ascii="Arial" w:hAnsi="Arial" w:cs="Arial"/>
        </w:rPr>
        <w:t xml:space="preserve">will </w:t>
      </w:r>
      <w:r w:rsidRPr="00E50A89">
        <w:rPr>
          <w:rFonts w:ascii="Arial" w:hAnsi="Arial" w:cs="Arial"/>
        </w:rPr>
        <w:t>not process the FAC.</w:t>
      </w:r>
    </w:p>
    <w:p w:rsidR="005C7E73" w:rsidRPr="00E50A89" w:rsidRDefault="005C7E73" w:rsidP="005C7E73">
      <w:pPr>
        <w:rPr>
          <w:rFonts w:ascii="Arial" w:hAnsi="Arial" w:cs="Arial"/>
        </w:rPr>
      </w:pPr>
    </w:p>
    <w:p w:rsidR="005C7E73" w:rsidRPr="00E50A89" w:rsidRDefault="005C7E73" w:rsidP="005C7E73">
      <w:pPr>
        <w:rPr>
          <w:rFonts w:ascii="Arial" w:hAnsi="Arial" w:cs="Arial"/>
        </w:rPr>
      </w:pPr>
      <w:r w:rsidRPr="00E50A89">
        <w:rPr>
          <w:rFonts w:ascii="Arial" w:hAnsi="Arial" w:cs="Arial"/>
        </w:rPr>
        <w:t xml:space="preserve">Subject to successful coordination, the ACMA will issue AMSA with a </w:t>
      </w:r>
      <w:hyperlink r:id="rId25" w:history="1">
        <w:r w:rsidR="00904F09" w:rsidRPr="00B44635">
          <w:rPr>
            <w:rStyle w:val="Hyperlink"/>
            <w:rFonts w:ascii="Arial" w:hAnsi="Arial" w:cs="Arial"/>
          </w:rPr>
          <w:t>Maritime Coast (Limited Coast Assigned System) licence</w:t>
        </w:r>
      </w:hyperlink>
      <w:r w:rsidR="00904F09">
        <w:rPr>
          <w:rFonts w:ascii="Arial" w:hAnsi="Arial" w:cs="Arial"/>
        </w:rPr>
        <w:t xml:space="preserve"> </w:t>
      </w:r>
      <w:r w:rsidRPr="00E50A89">
        <w:rPr>
          <w:rFonts w:ascii="Arial" w:hAnsi="Arial" w:cs="Arial"/>
        </w:rPr>
        <w:t xml:space="preserve">authorising the operation of the station. In turn, the AMSA will issue a </w:t>
      </w:r>
      <w:hyperlink r:id="rId26" w:history="1">
        <w:r w:rsidRPr="00904F09">
          <w:rPr>
            <w:rStyle w:val="Hyperlink"/>
            <w:rFonts w:ascii="Arial" w:hAnsi="Arial" w:cs="Arial"/>
          </w:rPr>
          <w:t>third</w:t>
        </w:r>
        <w:r w:rsidR="00E44D99" w:rsidRPr="00904F09">
          <w:rPr>
            <w:rStyle w:val="Hyperlink"/>
            <w:rFonts w:ascii="Arial" w:hAnsi="Arial" w:cs="Arial"/>
          </w:rPr>
          <w:t>-</w:t>
        </w:r>
        <w:r w:rsidRPr="00904F09">
          <w:rPr>
            <w:rStyle w:val="Hyperlink"/>
            <w:rFonts w:ascii="Arial" w:hAnsi="Arial" w:cs="Arial"/>
          </w:rPr>
          <w:t>party authorisation</w:t>
        </w:r>
      </w:hyperlink>
      <w:r w:rsidR="00904F09">
        <w:rPr>
          <w:rFonts w:ascii="Arial" w:hAnsi="Arial" w:cs="Arial"/>
        </w:rPr>
        <w:t xml:space="preserve"> </w:t>
      </w:r>
      <w:r w:rsidRPr="00E50A89">
        <w:rPr>
          <w:rFonts w:ascii="Arial" w:hAnsi="Arial" w:cs="Arial"/>
        </w:rPr>
        <w:t>to the applicant.</w:t>
      </w:r>
    </w:p>
    <w:p w:rsidR="005C7E73" w:rsidRPr="00E50A89" w:rsidRDefault="005C7E73" w:rsidP="005C7E73">
      <w:pPr>
        <w:rPr>
          <w:rFonts w:ascii="Arial" w:hAnsi="Arial" w:cs="Arial"/>
        </w:rPr>
      </w:pPr>
    </w:p>
    <w:p w:rsidR="005C7E73" w:rsidRPr="00E50A89" w:rsidRDefault="005C7E73" w:rsidP="005C7E73">
      <w:pPr>
        <w:pStyle w:val="Heading2"/>
        <w:rPr>
          <w:rFonts w:ascii="Arial" w:hAnsi="Arial"/>
        </w:rPr>
      </w:pPr>
      <w:r w:rsidRPr="00E50A89">
        <w:rPr>
          <w:rFonts w:ascii="Arial" w:hAnsi="Arial"/>
        </w:rPr>
        <w:t xml:space="preserve">Further </w:t>
      </w:r>
      <w:r w:rsidR="00E44D99" w:rsidRPr="00E50A89">
        <w:rPr>
          <w:rFonts w:ascii="Arial" w:hAnsi="Arial"/>
        </w:rPr>
        <w:t>i</w:t>
      </w:r>
      <w:r w:rsidRPr="00E50A89">
        <w:rPr>
          <w:rFonts w:ascii="Arial" w:hAnsi="Arial"/>
        </w:rPr>
        <w:t>nformation</w:t>
      </w:r>
    </w:p>
    <w:p w:rsidR="00240CE9" w:rsidRPr="00E50A89" w:rsidRDefault="00E44D99" w:rsidP="005C7E73">
      <w:pPr>
        <w:rPr>
          <w:rFonts w:ascii="Arial" w:hAnsi="Arial" w:cs="Arial"/>
        </w:rPr>
      </w:pPr>
      <w:r w:rsidRPr="00E50A89">
        <w:rPr>
          <w:rFonts w:ascii="Arial" w:hAnsi="Arial" w:cs="Arial"/>
        </w:rPr>
        <w:t>P</w:t>
      </w:r>
      <w:r w:rsidR="005C7E73" w:rsidRPr="00E50A89">
        <w:rPr>
          <w:rFonts w:ascii="Arial" w:hAnsi="Arial" w:cs="Arial"/>
        </w:rPr>
        <w:t xml:space="preserve">lease contact the </w:t>
      </w:r>
      <w:hyperlink r:id="rId27" w:history="1">
        <w:proofErr w:type="spellStart"/>
        <w:r w:rsidR="005C7E73" w:rsidRPr="00E50A89">
          <w:rPr>
            <w:rStyle w:val="Hyperlink"/>
            <w:rFonts w:ascii="Arial" w:hAnsi="Arial" w:cs="Arial"/>
          </w:rPr>
          <w:t>Radiocommunications</w:t>
        </w:r>
        <w:proofErr w:type="spellEnd"/>
        <w:r w:rsidR="005C7E73" w:rsidRPr="00E50A89">
          <w:rPr>
            <w:rStyle w:val="Hyperlink"/>
            <w:rFonts w:ascii="Arial" w:hAnsi="Arial" w:cs="Arial"/>
          </w:rPr>
          <w:t xml:space="preserve"> Licensing and Telecommunications Deployment Section</w:t>
        </w:r>
      </w:hyperlink>
      <w:r w:rsidR="005C7E73" w:rsidRPr="00E50A89">
        <w:rPr>
          <w:rFonts w:ascii="Arial" w:hAnsi="Arial" w:cs="Arial"/>
        </w:rPr>
        <w:t>.</w:t>
      </w:r>
    </w:p>
    <w:sectPr w:rsidR="00240CE9" w:rsidRPr="00E50A89" w:rsidSect="00A74B5E">
      <w:headerReference w:type="even" r:id="rId28"/>
      <w:headerReference w:type="default" r:id="rId29"/>
      <w:footerReference w:type="even" r:id="rId30"/>
      <w:footerReference w:type="default" r:id="rId31"/>
      <w:pgSz w:w="11906" w:h="16838" w:code="9"/>
      <w:pgMar w:top="1945" w:right="3101" w:bottom="868" w:left="1134" w:header="709" w:footer="11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3CE5" w:rsidRDefault="00283CE5">
      <w:r>
        <w:separator/>
      </w:r>
    </w:p>
  </w:endnote>
  <w:endnote w:type="continuationSeparator" w:id="0">
    <w:p w:rsidR="00283CE5" w:rsidRDefault="00283CE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CE5" w:rsidRDefault="00C80496">
    <w:pPr>
      <w:pStyle w:val="Footer"/>
    </w:pPr>
    <w:r>
      <w:rPr>
        <w:noProof/>
      </w:rPr>
      <w:pict>
        <v:shape id="Logo_ftr_grey_ing" o:spid="_x0000_s2087"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CE5" w:rsidRDefault="00283CE5">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283CE5" w:rsidRPr="00915B1C" w:rsidTr="002E4DDC">
      <w:tc>
        <w:tcPr>
          <w:tcW w:w="6352" w:type="dxa"/>
          <w:shd w:val="clear" w:color="auto" w:fill="auto"/>
        </w:tcPr>
        <w:p w:rsidR="00283CE5" w:rsidRPr="00915B1C" w:rsidRDefault="00283CE5" w:rsidP="00915B1C">
          <w:pPr>
            <w:pStyle w:val="Footer"/>
            <w:ind w:right="28"/>
            <w:jc w:val="right"/>
            <w:rPr>
              <w:sz w:val="2"/>
              <w:szCs w:val="2"/>
            </w:rPr>
          </w:pPr>
        </w:p>
      </w:tc>
      <w:tc>
        <w:tcPr>
          <w:tcW w:w="1332" w:type="dxa"/>
          <w:tcBorders>
            <w:top w:val="single" w:sz="2" w:space="0" w:color="505050"/>
          </w:tcBorders>
          <w:shd w:val="clear" w:color="auto" w:fill="auto"/>
        </w:tcPr>
        <w:p w:rsidR="00283CE5" w:rsidRPr="00915B1C" w:rsidRDefault="00283CE5" w:rsidP="00915B1C">
          <w:pPr>
            <w:pStyle w:val="Footer"/>
            <w:ind w:right="28"/>
            <w:jc w:val="right"/>
            <w:rPr>
              <w:sz w:val="2"/>
              <w:szCs w:val="2"/>
            </w:rPr>
          </w:pPr>
        </w:p>
      </w:tc>
      <w:tc>
        <w:tcPr>
          <w:tcW w:w="396" w:type="dxa"/>
          <w:shd w:val="clear" w:color="auto" w:fill="auto"/>
        </w:tcPr>
        <w:p w:rsidR="00283CE5" w:rsidRPr="00915B1C" w:rsidRDefault="00283CE5" w:rsidP="00332011">
          <w:pPr>
            <w:pStyle w:val="Footer"/>
            <w:rPr>
              <w:sz w:val="2"/>
              <w:szCs w:val="2"/>
            </w:rPr>
          </w:pPr>
        </w:p>
      </w:tc>
    </w:tr>
    <w:tr w:rsidR="00283CE5" w:rsidRPr="002E4DDC" w:rsidTr="00915B1C">
      <w:tc>
        <w:tcPr>
          <w:tcW w:w="7684" w:type="dxa"/>
          <w:gridSpan w:val="2"/>
          <w:shd w:val="clear" w:color="auto" w:fill="auto"/>
        </w:tcPr>
        <w:p w:rsidR="00283CE5" w:rsidRPr="002E4DDC" w:rsidRDefault="00283CE5"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C80496" w:rsidRPr="002E4DDC">
            <w:rPr>
              <w:color w:val="505050"/>
            </w:rPr>
            <w:fldChar w:fldCharType="begin"/>
          </w:r>
          <w:r w:rsidRPr="002E4DDC">
            <w:rPr>
              <w:color w:val="505050"/>
            </w:rPr>
            <w:instrText xml:space="preserve"> PAGE  \* roman  \* MERGEFORMAT </w:instrText>
          </w:r>
          <w:r w:rsidR="00C80496" w:rsidRPr="002E4DDC">
            <w:rPr>
              <w:color w:val="505050"/>
            </w:rPr>
            <w:fldChar w:fldCharType="separate"/>
          </w:r>
          <w:r>
            <w:rPr>
              <w:noProof/>
              <w:color w:val="505050"/>
            </w:rPr>
            <w:t>iii</w:t>
          </w:r>
          <w:r w:rsidR="00C80496" w:rsidRPr="002E4DDC">
            <w:rPr>
              <w:color w:val="505050"/>
            </w:rPr>
            <w:fldChar w:fldCharType="end"/>
          </w:r>
        </w:p>
      </w:tc>
      <w:tc>
        <w:tcPr>
          <w:tcW w:w="396" w:type="dxa"/>
          <w:shd w:val="clear" w:color="auto" w:fill="auto"/>
        </w:tcPr>
        <w:p w:rsidR="00283CE5" w:rsidRPr="002E4DDC" w:rsidRDefault="00283CE5" w:rsidP="00332011">
          <w:pPr>
            <w:pStyle w:val="Footer"/>
            <w:rPr>
              <w:color w:val="505050"/>
            </w:rPr>
          </w:pPr>
        </w:p>
      </w:tc>
    </w:tr>
  </w:tbl>
  <w:p w:rsidR="00283CE5" w:rsidRDefault="00283CE5">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92" w:type="dxa"/>
      <w:tblLayout w:type="fixed"/>
      <w:tblCellMar>
        <w:left w:w="0" w:type="dxa"/>
        <w:right w:w="0" w:type="dxa"/>
      </w:tblCellMar>
      <w:tblLook w:val="01E0"/>
    </w:tblPr>
    <w:tblGrid>
      <w:gridCol w:w="1311"/>
      <w:gridCol w:w="6381"/>
    </w:tblGrid>
    <w:tr w:rsidR="00283CE5" w:rsidRPr="00915B1C" w:rsidTr="00915B1C">
      <w:tc>
        <w:tcPr>
          <w:tcW w:w="1311" w:type="dxa"/>
          <w:tcBorders>
            <w:top w:val="single" w:sz="2" w:space="0" w:color="auto"/>
          </w:tcBorders>
          <w:shd w:val="clear" w:color="auto" w:fill="auto"/>
        </w:tcPr>
        <w:p w:rsidR="00283CE5" w:rsidRPr="00915B1C" w:rsidRDefault="00283CE5" w:rsidP="00332011">
          <w:pPr>
            <w:pStyle w:val="Footer"/>
            <w:rPr>
              <w:sz w:val="2"/>
              <w:szCs w:val="2"/>
            </w:rPr>
          </w:pPr>
        </w:p>
      </w:tc>
      <w:tc>
        <w:tcPr>
          <w:tcW w:w="6381" w:type="dxa"/>
          <w:shd w:val="clear" w:color="auto" w:fill="auto"/>
        </w:tcPr>
        <w:p w:rsidR="00283CE5" w:rsidRPr="00915B1C" w:rsidRDefault="00283CE5" w:rsidP="00332011">
          <w:pPr>
            <w:pStyle w:val="Footer"/>
            <w:rPr>
              <w:sz w:val="2"/>
              <w:szCs w:val="2"/>
            </w:rPr>
          </w:pPr>
        </w:p>
      </w:tc>
    </w:tr>
    <w:tr w:rsidR="00283CE5" w:rsidTr="00915B1C">
      <w:tc>
        <w:tcPr>
          <w:tcW w:w="7692" w:type="dxa"/>
          <w:gridSpan w:val="2"/>
          <w:shd w:val="clear" w:color="auto" w:fill="auto"/>
        </w:tcPr>
        <w:p w:rsidR="00283CE5" w:rsidRPr="00575AC5" w:rsidRDefault="00C80496" w:rsidP="00332011">
          <w:pPr>
            <w:pStyle w:val="Footer"/>
            <w:rPr>
              <w:color w:val="505050"/>
            </w:rPr>
          </w:pPr>
          <w:r w:rsidRPr="00575AC5">
            <w:rPr>
              <w:color w:val="505050"/>
            </w:rPr>
            <w:fldChar w:fldCharType="begin"/>
          </w:r>
          <w:r w:rsidR="00283CE5" w:rsidRPr="00575AC5">
            <w:rPr>
              <w:color w:val="505050"/>
            </w:rPr>
            <w:instrText xml:space="preserve"> PAGE  \* Arabic  \* MERGEFORMAT </w:instrText>
          </w:r>
          <w:r w:rsidRPr="00575AC5">
            <w:rPr>
              <w:color w:val="505050"/>
            </w:rPr>
            <w:fldChar w:fldCharType="separate"/>
          </w:r>
          <w:r w:rsidR="009960E5">
            <w:rPr>
              <w:noProof/>
              <w:color w:val="505050"/>
            </w:rPr>
            <w:t>2</w:t>
          </w:r>
          <w:r w:rsidRPr="00575AC5">
            <w:rPr>
              <w:color w:val="505050"/>
            </w:rPr>
            <w:fldChar w:fldCharType="end"/>
          </w:r>
          <w:r w:rsidR="00283CE5" w:rsidRPr="00575AC5">
            <w:rPr>
              <w:color w:val="505050"/>
            </w:rPr>
            <w:t xml:space="preserve">   |   </w:t>
          </w:r>
          <w:r w:rsidR="00283CE5" w:rsidRPr="00821A88">
            <w:rPr>
              <w:rFonts w:ascii="HelveticaNeueLT Std Med" w:hAnsi="HelveticaNeueLT Std Med"/>
              <w:b/>
              <w:noProof/>
              <w:color w:val="505050"/>
              <w:spacing w:val="-16"/>
              <w:sz w:val="20"/>
              <w:szCs w:val="20"/>
            </w:rPr>
            <w:t>a</w:t>
          </w:r>
          <w:r w:rsidR="00283CE5" w:rsidRPr="00AE091D">
            <w:rPr>
              <w:rFonts w:ascii="HelveticaNeueLT Std Med" w:hAnsi="HelveticaNeueLT Std Med"/>
              <w:b/>
              <w:noProof/>
              <w:color w:val="505050"/>
              <w:spacing w:val="-15"/>
              <w:sz w:val="20"/>
              <w:szCs w:val="20"/>
            </w:rPr>
            <w:t>c</w:t>
          </w:r>
          <w:r w:rsidR="00283CE5" w:rsidRPr="00821A88">
            <w:rPr>
              <w:rFonts w:ascii="HelveticaNeueLT Std Med" w:hAnsi="HelveticaNeueLT Std Med"/>
              <w:b/>
              <w:noProof/>
              <w:color w:val="505050"/>
              <w:spacing w:val="-16"/>
              <w:sz w:val="20"/>
              <w:szCs w:val="20"/>
            </w:rPr>
            <w:t>m</w:t>
          </w:r>
          <w:r w:rsidR="00283CE5" w:rsidRPr="00FD2C2F">
            <w:rPr>
              <w:rFonts w:ascii="HelveticaNeueLT Std Med" w:hAnsi="HelveticaNeueLT Std Med"/>
              <w:b/>
              <w:noProof/>
              <w:color w:val="505050"/>
              <w:spacing w:val="-14"/>
              <w:sz w:val="20"/>
              <w:szCs w:val="20"/>
            </w:rPr>
            <w:t>a</w:t>
          </w:r>
          <w:r w:rsidR="00283CE5" w:rsidRPr="00575AC5">
            <w:rPr>
              <w:color w:val="505050"/>
            </w:rPr>
            <w:t xml:space="preserve">  </w:t>
          </w:r>
        </w:p>
      </w:tc>
    </w:tr>
  </w:tbl>
  <w:p w:rsidR="00283CE5" w:rsidRDefault="00283CE5">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3" w:type="dxa"/>
      <w:tblLayout w:type="fixed"/>
      <w:tblCellMar>
        <w:left w:w="0" w:type="dxa"/>
        <w:right w:w="0" w:type="dxa"/>
      </w:tblCellMar>
      <w:tblLook w:val="01E0"/>
    </w:tblPr>
    <w:tblGrid>
      <w:gridCol w:w="6355"/>
      <w:gridCol w:w="1328"/>
    </w:tblGrid>
    <w:tr w:rsidR="00283CE5" w:rsidRPr="00915B1C" w:rsidTr="00915B1C">
      <w:tc>
        <w:tcPr>
          <w:tcW w:w="6355" w:type="dxa"/>
          <w:shd w:val="clear" w:color="auto" w:fill="auto"/>
        </w:tcPr>
        <w:p w:rsidR="00283CE5" w:rsidRPr="00915B1C" w:rsidRDefault="00283CE5" w:rsidP="00915B1C">
          <w:pPr>
            <w:pStyle w:val="Footer"/>
            <w:ind w:right="28"/>
            <w:jc w:val="right"/>
            <w:rPr>
              <w:sz w:val="2"/>
              <w:szCs w:val="2"/>
            </w:rPr>
          </w:pPr>
        </w:p>
      </w:tc>
      <w:tc>
        <w:tcPr>
          <w:tcW w:w="1328" w:type="dxa"/>
          <w:tcBorders>
            <w:top w:val="single" w:sz="2" w:space="0" w:color="auto"/>
          </w:tcBorders>
          <w:shd w:val="clear" w:color="auto" w:fill="auto"/>
        </w:tcPr>
        <w:p w:rsidR="00283CE5" w:rsidRPr="00915B1C" w:rsidRDefault="00283CE5" w:rsidP="00915B1C">
          <w:pPr>
            <w:pStyle w:val="Footer"/>
            <w:ind w:right="28"/>
            <w:jc w:val="right"/>
            <w:rPr>
              <w:sz w:val="2"/>
              <w:szCs w:val="2"/>
            </w:rPr>
          </w:pPr>
        </w:p>
      </w:tc>
    </w:tr>
    <w:tr w:rsidR="00283CE5" w:rsidTr="00915B1C">
      <w:tc>
        <w:tcPr>
          <w:tcW w:w="7683" w:type="dxa"/>
          <w:gridSpan w:val="2"/>
          <w:shd w:val="clear" w:color="auto" w:fill="auto"/>
        </w:tcPr>
        <w:p w:rsidR="00283CE5" w:rsidRPr="00575AC5" w:rsidRDefault="00283CE5"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C80496" w:rsidRPr="00575AC5">
            <w:rPr>
              <w:color w:val="505050"/>
            </w:rPr>
            <w:fldChar w:fldCharType="begin"/>
          </w:r>
          <w:r w:rsidRPr="00575AC5">
            <w:rPr>
              <w:color w:val="505050"/>
            </w:rPr>
            <w:instrText xml:space="preserve"> PAGE  \* Arabic  \* MERGEFORMAT </w:instrText>
          </w:r>
          <w:r w:rsidR="00C80496" w:rsidRPr="00575AC5">
            <w:rPr>
              <w:color w:val="505050"/>
            </w:rPr>
            <w:fldChar w:fldCharType="separate"/>
          </w:r>
          <w:r w:rsidR="009960E5">
            <w:rPr>
              <w:noProof/>
              <w:color w:val="505050"/>
            </w:rPr>
            <w:t>1</w:t>
          </w:r>
          <w:r w:rsidR="00C80496" w:rsidRPr="00575AC5">
            <w:rPr>
              <w:color w:val="505050"/>
            </w:rPr>
            <w:fldChar w:fldCharType="end"/>
          </w:r>
        </w:p>
      </w:tc>
    </w:tr>
  </w:tbl>
  <w:p w:rsidR="00283CE5" w:rsidRDefault="00283CE5">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3CE5" w:rsidRDefault="00283CE5">
      <w:r>
        <w:separator/>
      </w:r>
    </w:p>
  </w:footnote>
  <w:footnote w:type="continuationSeparator" w:id="0">
    <w:p w:rsidR="00283CE5" w:rsidRDefault="00283C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CE5" w:rsidRDefault="00C80496">
    <w:pPr>
      <w:pStyle w:val="Header"/>
    </w:pPr>
    <w:r>
      <w:rPr>
        <w:noProof/>
      </w:rPr>
      <w:pict>
        <v:shape id="acma" o:spid="_x0000_s2064"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o:regroupid="1"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CE5" w:rsidRDefault="00283CE5">
    <w:pPr>
      <w:pStyle w:val="Header"/>
    </w:pPr>
  </w:p>
  <w:p w:rsidR="00283CE5" w:rsidRDefault="00283CE5">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CE5" w:rsidRDefault="00283CE5">
    <w:pPr>
      <w:pStyle w:val="Header"/>
    </w:pPr>
  </w:p>
  <w:p w:rsidR="00283CE5" w:rsidRDefault="00283CE5">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CE5" w:rsidRDefault="00283CE5">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CE5" w:rsidRDefault="00283CE5">
    <w:pPr>
      <w:pStyle w:val="Header"/>
    </w:pPr>
  </w:p>
  <w:p w:rsidR="00283CE5" w:rsidRDefault="00283CE5">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3CE5" w:rsidRDefault="00283CE5">
    <w:pPr>
      <w:pStyle w:val="Header"/>
    </w:pPr>
  </w:p>
  <w:p w:rsidR="00283CE5" w:rsidRDefault="00283CE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2"/>
  </w:num>
  <w:num w:numId="13">
    <w:abstractNumId w:val="13"/>
  </w:num>
  <w:num w:numId="14">
    <w:abstractNumId w:val="10"/>
  </w:num>
  <w:num w:numId="15">
    <w:abstractNumId w:val="11"/>
  </w:num>
  <w:num w:numId="16">
    <w:abstractNumId w:val="17"/>
  </w:num>
  <w:num w:numId="17">
    <w:abstractNumId w:val="16"/>
  </w:num>
  <w:num w:numId="18">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001"/>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idmap v:ext="edit" data="2"/>
      <o:regrouptable v:ext="edit">
        <o:entry new="1" old="0"/>
        <o:entry new="2" old="0"/>
        <o:entry new="3" old="0"/>
        <o:entry new="4" old="0"/>
      </o:regrouptable>
    </o:shapelayout>
  </w:hdrShapeDefaults>
  <w:footnotePr>
    <w:footnote w:id="-1"/>
    <w:footnote w:id="0"/>
  </w:footnotePr>
  <w:endnotePr>
    <w:endnote w:id="-1"/>
    <w:endnote w:id="0"/>
  </w:endnotePr>
  <w:compat/>
  <w:rsids>
    <w:rsidRoot w:val="00B50FF6"/>
    <w:rsid w:val="00010667"/>
    <w:rsid w:val="00015AE7"/>
    <w:rsid w:val="00016E21"/>
    <w:rsid w:val="0001719C"/>
    <w:rsid w:val="00026F91"/>
    <w:rsid w:val="0005045A"/>
    <w:rsid w:val="00051C1E"/>
    <w:rsid w:val="000539F9"/>
    <w:rsid w:val="00054C27"/>
    <w:rsid w:val="00055EC3"/>
    <w:rsid w:val="000563CE"/>
    <w:rsid w:val="000659B6"/>
    <w:rsid w:val="00075B96"/>
    <w:rsid w:val="0008196A"/>
    <w:rsid w:val="0009209D"/>
    <w:rsid w:val="000969BD"/>
    <w:rsid w:val="000969BF"/>
    <w:rsid w:val="000A0C22"/>
    <w:rsid w:val="000A3C43"/>
    <w:rsid w:val="000A4A51"/>
    <w:rsid w:val="000A5D2B"/>
    <w:rsid w:val="000B5DE3"/>
    <w:rsid w:val="000C230C"/>
    <w:rsid w:val="000D4F76"/>
    <w:rsid w:val="000D71D9"/>
    <w:rsid w:val="000D7E8B"/>
    <w:rsid w:val="000E4449"/>
    <w:rsid w:val="000E6097"/>
    <w:rsid w:val="00111FCE"/>
    <w:rsid w:val="0012489B"/>
    <w:rsid w:val="00130017"/>
    <w:rsid w:val="00130F91"/>
    <w:rsid w:val="00137424"/>
    <w:rsid w:val="00141AD9"/>
    <w:rsid w:val="00152903"/>
    <w:rsid w:val="0015614F"/>
    <w:rsid w:val="001577C2"/>
    <w:rsid w:val="001633C4"/>
    <w:rsid w:val="00171591"/>
    <w:rsid w:val="00173981"/>
    <w:rsid w:val="0017719D"/>
    <w:rsid w:val="001875B7"/>
    <w:rsid w:val="00187CB3"/>
    <w:rsid w:val="001976E3"/>
    <w:rsid w:val="001B58AA"/>
    <w:rsid w:val="001B7E48"/>
    <w:rsid w:val="001C17CE"/>
    <w:rsid w:val="001C36CA"/>
    <w:rsid w:val="001C44D1"/>
    <w:rsid w:val="001C6AEE"/>
    <w:rsid w:val="001C7630"/>
    <w:rsid w:val="001D6D15"/>
    <w:rsid w:val="001F7558"/>
    <w:rsid w:val="00205B57"/>
    <w:rsid w:val="002157E0"/>
    <w:rsid w:val="0022334F"/>
    <w:rsid w:val="00226819"/>
    <w:rsid w:val="00233817"/>
    <w:rsid w:val="002367FF"/>
    <w:rsid w:val="00240CE9"/>
    <w:rsid w:val="00246089"/>
    <w:rsid w:val="00246702"/>
    <w:rsid w:val="00247F2E"/>
    <w:rsid w:val="00250ADC"/>
    <w:rsid w:val="00257553"/>
    <w:rsid w:val="00262128"/>
    <w:rsid w:val="00273CEB"/>
    <w:rsid w:val="00281C89"/>
    <w:rsid w:val="0028282F"/>
    <w:rsid w:val="00283CE5"/>
    <w:rsid w:val="00297FC5"/>
    <w:rsid w:val="002A0417"/>
    <w:rsid w:val="002A16D8"/>
    <w:rsid w:val="002A1BC8"/>
    <w:rsid w:val="002A3EF2"/>
    <w:rsid w:val="002B19A2"/>
    <w:rsid w:val="002B381A"/>
    <w:rsid w:val="002B4FCC"/>
    <w:rsid w:val="002B7CFD"/>
    <w:rsid w:val="002D3600"/>
    <w:rsid w:val="002E4DDC"/>
    <w:rsid w:val="00302480"/>
    <w:rsid w:val="003165E6"/>
    <w:rsid w:val="00327948"/>
    <w:rsid w:val="0033000F"/>
    <w:rsid w:val="00332011"/>
    <w:rsid w:val="00332518"/>
    <w:rsid w:val="003332ED"/>
    <w:rsid w:val="003368DC"/>
    <w:rsid w:val="00345927"/>
    <w:rsid w:val="00350584"/>
    <w:rsid w:val="00351857"/>
    <w:rsid w:val="003610E1"/>
    <w:rsid w:val="003671BE"/>
    <w:rsid w:val="00372485"/>
    <w:rsid w:val="00373200"/>
    <w:rsid w:val="00375EF5"/>
    <w:rsid w:val="003767A5"/>
    <w:rsid w:val="00385254"/>
    <w:rsid w:val="003A5F5B"/>
    <w:rsid w:val="003A789A"/>
    <w:rsid w:val="003C01CD"/>
    <w:rsid w:val="003C77E0"/>
    <w:rsid w:val="003D17D7"/>
    <w:rsid w:val="003D2678"/>
    <w:rsid w:val="003D71A3"/>
    <w:rsid w:val="003F16F6"/>
    <w:rsid w:val="003F4DC7"/>
    <w:rsid w:val="003F5235"/>
    <w:rsid w:val="004027E4"/>
    <w:rsid w:val="0041071D"/>
    <w:rsid w:val="00414AFC"/>
    <w:rsid w:val="004151A7"/>
    <w:rsid w:val="00415310"/>
    <w:rsid w:val="00421709"/>
    <w:rsid w:val="00423763"/>
    <w:rsid w:val="00427DC7"/>
    <w:rsid w:val="00431613"/>
    <w:rsid w:val="0043297A"/>
    <w:rsid w:val="00432EB2"/>
    <w:rsid w:val="0043714F"/>
    <w:rsid w:val="004438B5"/>
    <w:rsid w:val="00454596"/>
    <w:rsid w:val="0045605D"/>
    <w:rsid w:val="00490F09"/>
    <w:rsid w:val="004A4C81"/>
    <w:rsid w:val="004A56BB"/>
    <w:rsid w:val="004B1751"/>
    <w:rsid w:val="004D56FF"/>
    <w:rsid w:val="004E39D3"/>
    <w:rsid w:val="004E508A"/>
    <w:rsid w:val="004E616D"/>
    <w:rsid w:val="004F1BDE"/>
    <w:rsid w:val="004F7F44"/>
    <w:rsid w:val="005079BF"/>
    <w:rsid w:val="00531B9A"/>
    <w:rsid w:val="00531D15"/>
    <w:rsid w:val="00542377"/>
    <w:rsid w:val="00563EF1"/>
    <w:rsid w:val="00566AB4"/>
    <w:rsid w:val="00570EDC"/>
    <w:rsid w:val="00575AC5"/>
    <w:rsid w:val="0057605D"/>
    <w:rsid w:val="00581347"/>
    <w:rsid w:val="005849F8"/>
    <w:rsid w:val="005938DF"/>
    <w:rsid w:val="005A099B"/>
    <w:rsid w:val="005A2D9C"/>
    <w:rsid w:val="005A6A11"/>
    <w:rsid w:val="005B679D"/>
    <w:rsid w:val="005C7E73"/>
    <w:rsid w:val="005D0F2C"/>
    <w:rsid w:val="005D2502"/>
    <w:rsid w:val="005D49BF"/>
    <w:rsid w:val="005E3ACD"/>
    <w:rsid w:val="005E7A57"/>
    <w:rsid w:val="005F24B0"/>
    <w:rsid w:val="006052CF"/>
    <w:rsid w:val="00607B8D"/>
    <w:rsid w:val="00611F5C"/>
    <w:rsid w:val="00613C80"/>
    <w:rsid w:val="00616E09"/>
    <w:rsid w:val="00627D4E"/>
    <w:rsid w:val="00634478"/>
    <w:rsid w:val="00644373"/>
    <w:rsid w:val="00645915"/>
    <w:rsid w:val="006519C3"/>
    <w:rsid w:val="00652B30"/>
    <w:rsid w:val="00656345"/>
    <w:rsid w:val="00656DC6"/>
    <w:rsid w:val="00664110"/>
    <w:rsid w:val="00664D17"/>
    <w:rsid w:val="00666520"/>
    <w:rsid w:val="00667C5B"/>
    <w:rsid w:val="00692CDE"/>
    <w:rsid w:val="006977FF"/>
    <w:rsid w:val="006A01FA"/>
    <w:rsid w:val="006A0E9E"/>
    <w:rsid w:val="006A25C7"/>
    <w:rsid w:val="006A4AAD"/>
    <w:rsid w:val="006A6DA2"/>
    <w:rsid w:val="006A7AB2"/>
    <w:rsid w:val="006B5717"/>
    <w:rsid w:val="006C0CEB"/>
    <w:rsid w:val="006C3B1E"/>
    <w:rsid w:val="006C47FD"/>
    <w:rsid w:val="006D27CB"/>
    <w:rsid w:val="006D2F08"/>
    <w:rsid w:val="006E4B1B"/>
    <w:rsid w:val="006E5445"/>
    <w:rsid w:val="006E7D93"/>
    <w:rsid w:val="007029A3"/>
    <w:rsid w:val="00706E4E"/>
    <w:rsid w:val="0070791C"/>
    <w:rsid w:val="0071383C"/>
    <w:rsid w:val="007141A7"/>
    <w:rsid w:val="00721B55"/>
    <w:rsid w:val="00726CE4"/>
    <w:rsid w:val="00734143"/>
    <w:rsid w:val="00740EAC"/>
    <w:rsid w:val="00744956"/>
    <w:rsid w:val="00745A5C"/>
    <w:rsid w:val="0074605F"/>
    <w:rsid w:val="00747E94"/>
    <w:rsid w:val="00755CC0"/>
    <w:rsid w:val="00767C1B"/>
    <w:rsid w:val="007714A9"/>
    <w:rsid w:val="00774F88"/>
    <w:rsid w:val="00777BA2"/>
    <w:rsid w:val="00781408"/>
    <w:rsid w:val="00784F7F"/>
    <w:rsid w:val="00796F25"/>
    <w:rsid w:val="007A2E98"/>
    <w:rsid w:val="007A3BA3"/>
    <w:rsid w:val="007B1499"/>
    <w:rsid w:val="007B1BBF"/>
    <w:rsid w:val="007B2960"/>
    <w:rsid w:val="007B355D"/>
    <w:rsid w:val="007B7980"/>
    <w:rsid w:val="007C5D5A"/>
    <w:rsid w:val="007C607F"/>
    <w:rsid w:val="007C79DD"/>
    <w:rsid w:val="007D1A97"/>
    <w:rsid w:val="007D2CD6"/>
    <w:rsid w:val="007D3063"/>
    <w:rsid w:val="007F49FA"/>
    <w:rsid w:val="007F6E9A"/>
    <w:rsid w:val="008044D4"/>
    <w:rsid w:val="00810AB4"/>
    <w:rsid w:val="00817B56"/>
    <w:rsid w:val="00821A88"/>
    <w:rsid w:val="0082495D"/>
    <w:rsid w:val="00883628"/>
    <w:rsid w:val="008850D5"/>
    <w:rsid w:val="00885544"/>
    <w:rsid w:val="00893AB8"/>
    <w:rsid w:val="008A04C8"/>
    <w:rsid w:val="008B70F3"/>
    <w:rsid w:val="008B76DF"/>
    <w:rsid w:val="008E4767"/>
    <w:rsid w:val="00903285"/>
    <w:rsid w:val="00904F09"/>
    <w:rsid w:val="00906F40"/>
    <w:rsid w:val="0090731E"/>
    <w:rsid w:val="00915B1C"/>
    <w:rsid w:val="0091797D"/>
    <w:rsid w:val="00923CBA"/>
    <w:rsid w:val="00926703"/>
    <w:rsid w:val="00927691"/>
    <w:rsid w:val="00927A5F"/>
    <w:rsid w:val="00941FB0"/>
    <w:rsid w:val="009426D4"/>
    <w:rsid w:val="0095490B"/>
    <w:rsid w:val="00974363"/>
    <w:rsid w:val="009960E5"/>
    <w:rsid w:val="009B4E9E"/>
    <w:rsid w:val="009C1690"/>
    <w:rsid w:val="009C6881"/>
    <w:rsid w:val="009C7759"/>
    <w:rsid w:val="009D6C71"/>
    <w:rsid w:val="009E16D0"/>
    <w:rsid w:val="009E38FD"/>
    <w:rsid w:val="009F13D6"/>
    <w:rsid w:val="009F4C6B"/>
    <w:rsid w:val="009F78A8"/>
    <w:rsid w:val="00A07318"/>
    <w:rsid w:val="00A11370"/>
    <w:rsid w:val="00A224CE"/>
    <w:rsid w:val="00A22522"/>
    <w:rsid w:val="00A24F5C"/>
    <w:rsid w:val="00A40871"/>
    <w:rsid w:val="00A440E0"/>
    <w:rsid w:val="00A70ADF"/>
    <w:rsid w:val="00A71466"/>
    <w:rsid w:val="00A74B5E"/>
    <w:rsid w:val="00A81BED"/>
    <w:rsid w:val="00A81EC4"/>
    <w:rsid w:val="00AA7398"/>
    <w:rsid w:val="00AB156C"/>
    <w:rsid w:val="00AD3082"/>
    <w:rsid w:val="00AD4AD0"/>
    <w:rsid w:val="00AD60CD"/>
    <w:rsid w:val="00AD6C8C"/>
    <w:rsid w:val="00AE091D"/>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4288C"/>
    <w:rsid w:val="00B44100"/>
    <w:rsid w:val="00B44635"/>
    <w:rsid w:val="00B46CBA"/>
    <w:rsid w:val="00B46F94"/>
    <w:rsid w:val="00B50FF6"/>
    <w:rsid w:val="00B61F03"/>
    <w:rsid w:val="00B626E4"/>
    <w:rsid w:val="00B72F4A"/>
    <w:rsid w:val="00B83C27"/>
    <w:rsid w:val="00B84BC3"/>
    <w:rsid w:val="00B84BDD"/>
    <w:rsid w:val="00B87599"/>
    <w:rsid w:val="00B92812"/>
    <w:rsid w:val="00BB7686"/>
    <w:rsid w:val="00BC23F9"/>
    <w:rsid w:val="00BC3421"/>
    <w:rsid w:val="00BD463C"/>
    <w:rsid w:val="00BE2580"/>
    <w:rsid w:val="00BE266D"/>
    <w:rsid w:val="00BE4C11"/>
    <w:rsid w:val="00BE71C0"/>
    <w:rsid w:val="00C26003"/>
    <w:rsid w:val="00C45155"/>
    <w:rsid w:val="00C5498F"/>
    <w:rsid w:val="00C64CD0"/>
    <w:rsid w:val="00C6684F"/>
    <w:rsid w:val="00C70E70"/>
    <w:rsid w:val="00C75F8D"/>
    <w:rsid w:val="00C80496"/>
    <w:rsid w:val="00CB1E82"/>
    <w:rsid w:val="00CB4BA8"/>
    <w:rsid w:val="00CB52D7"/>
    <w:rsid w:val="00CE51A8"/>
    <w:rsid w:val="00CF369B"/>
    <w:rsid w:val="00D15810"/>
    <w:rsid w:val="00D16D4E"/>
    <w:rsid w:val="00D27F41"/>
    <w:rsid w:val="00D36441"/>
    <w:rsid w:val="00D4064E"/>
    <w:rsid w:val="00D44E9B"/>
    <w:rsid w:val="00D50DB9"/>
    <w:rsid w:val="00D52C43"/>
    <w:rsid w:val="00D6507F"/>
    <w:rsid w:val="00D87B94"/>
    <w:rsid w:val="00D92D49"/>
    <w:rsid w:val="00DA4E41"/>
    <w:rsid w:val="00DB117A"/>
    <w:rsid w:val="00DB2801"/>
    <w:rsid w:val="00DB5173"/>
    <w:rsid w:val="00DB7873"/>
    <w:rsid w:val="00DC187B"/>
    <w:rsid w:val="00DD73C2"/>
    <w:rsid w:val="00DE319B"/>
    <w:rsid w:val="00DF34FE"/>
    <w:rsid w:val="00DF5F5F"/>
    <w:rsid w:val="00DF78E7"/>
    <w:rsid w:val="00E15371"/>
    <w:rsid w:val="00E24104"/>
    <w:rsid w:val="00E41ECB"/>
    <w:rsid w:val="00E44D99"/>
    <w:rsid w:val="00E458B1"/>
    <w:rsid w:val="00E4698E"/>
    <w:rsid w:val="00E478BD"/>
    <w:rsid w:val="00E50A89"/>
    <w:rsid w:val="00E54FDB"/>
    <w:rsid w:val="00E563D7"/>
    <w:rsid w:val="00E663F4"/>
    <w:rsid w:val="00E666F2"/>
    <w:rsid w:val="00E748CC"/>
    <w:rsid w:val="00E75415"/>
    <w:rsid w:val="00E93629"/>
    <w:rsid w:val="00E94CEC"/>
    <w:rsid w:val="00EA04EF"/>
    <w:rsid w:val="00EA6F19"/>
    <w:rsid w:val="00EB7090"/>
    <w:rsid w:val="00EC5CD7"/>
    <w:rsid w:val="00EE5FB3"/>
    <w:rsid w:val="00F179D4"/>
    <w:rsid w:val="00F33C56"/>
    <w:rsid w:val="00F347C7"/>
    <w:rsid w:val="00F34848"/>
    <w:rsid w:val="00F42D46"/>
    <w:rsid w:val="00F4496C"/>
    <w:rsid w:val="00F4622D"/>
    <w:rsid w:val="00F614C0"/>
    <w:rsid w:val="00F83848"/>
    <w:rsid w:val="00F8688F"/>
    <w:rsid w:val="00FA1B7D"/>
    <w:rsid w:val="00FB6995"/>
    <w:rsid w:val="00FC4E21"/>
    <w:rsid w:val="00FC5F6D"/>
    <w:rsid w:val="00FD0097"/>
    <w:rsid w:val="00FD2C2F"/>
    <w:rsid w:val="00FD3B31"/>
    <w:rsid w:val="00FE1823"/>
    <w:rsid w:val="00FE487A"/>
    <w:rsid w:val="00FF056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4" w:semiHidden="1"/>
    <w:lsdException w:name="toc 5" w:semiHidden="1"/>
    <w:lsdException w:name="toc 6" w:semiHidden="1"/>
    <w:lsdException w:name="toc 7" w:semiHidden="1"/>
    <w:lsdException w:name="toc 8" w:semiHidden="1"/>
    <w:lsdException w:name="Normal Indent" w:semiHidden="1"/>
    <w:lsdException w:name="annotation text" w:semiHidden="1"/>
    <w:lsdException w:name="index heading" w:semiHidden="1"/>
    <w:lsdException w:name="caption" w:qFormat="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99"/>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uiPriority="99"/>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semiHidden/>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semiHidden/>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semiHidden/>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NormalWeb">
    <w:name w:val="Normal (Web)"/>
    <w:basedOn w:val="Normal"/>
    <w:uiPriority w:val="99"/>
    <w:unhideWhenUsed/>
    <w:rsid w:val="005C7E73"/>
    <w:pPr>
      <w:spacing w:before="100" w:beforeAutospacing="1" w:after="100" w:afterAutospacing="1" w:line="240" w:lineRule="auto"/>
    </w:pPr>
    <w:rPr>
      <w:rFonts w:ascii="Times New Roman" w:hAnsi="Times New Roman"/>
      <w:sz w:val="24"/>
    </w:rPr>
  </w:style>
  <w:style w:type="character" w:styleId="FollowedHyperlink">
    <w:name w:val="FollowedHyperlink"/>
    <w:basedOn w:val="DefaultParagraphFont"/>
    <w:semiHidden/>
    <w:rsid w:val="00FB6995"/>
    <w:rPr>
      <w:color w:val="800080" w:themeColor="followedHyperlink"/>
      <w:u w:val="single"/>
    </w:rPr>
  </w:style>
  <w:style w:type="character" w:styleId="CommentReference">
    <w:name w:val="annotation reference"/>
    <w:basedOn w:val="DefaultParagraphFont"/>
    <w:semiHidden/>
    <w:rsid w:val="00E44D99"/>
    <w:rPr>
      <w:sz w:val="16"/>
      <w:szCs w:val="16"/>
    </w:rPr>
  </w:style>
  <w:style w:type="paragraph" w:styleId="CommentText">
    <w:name w:val="annotation text"/>
    <w:basedOn w:val="Normal"/>
    <w:link w:val="CommentTextChar"/>
    <w:semiHidden/>
    <w:rsid w:val="00E44D99"/>
    <w:pPr>
      <w:spacing w:line="240" w:lineRule="auto"/>
    </w:pPr>
    <w:rPr>
      <w:szCs w:val="20"/>
    </w:rPr>
  </w:style>
  <w:style w:type="character" w:customStyle="1" w:styleId="CommentTextChar">
    <w:name w:val="Comment Text Char"/>
    <w:basedOn w:val="DefaultParagraphFont"/>
    <w:link w:val="CommentText"/>
    <w:semiHidden/>
    <w:rsid w:val="00E44D99"/>
    <w:rPr>
      <w:rFonts w:ascii="HelveticaNeueLT Std Lt" w:hAnsi="HelveticaNeueLT Std Lt"/>
    </w:rPr>
  </w:style>
  <w:style w:type="paragraph" w:styleId="CommentSubject">
    <w:name w:val="annotation subject"/>
    <w:basedOn w:val="CommentText"/>
    <w:next w:val="CommentText"/>
    <w:link w:val="CommentSubjectChar"/>
    <w:semiHidden/>
    <w:rsid w:val="00E44D99"/>
    <w:rPr>
      <w:b/>
      <w:bCs/>
    </w:rPr>
  </w:style>
  <w:style w:type="character" w:customStyle="1" w:styleId="CommentSubjectChar">
    <w:name w:val="Comment Subject Char"/>
    <w:basedOn w:val="CommentTextChar"/>
    <w:link w:val="CommentSubject"/>
    <w:semiHidden/>
    <w:rsid w:val="00E44D99"/>
    <w:rPr>
      <w:b/>
      <w:bCs/>
    </w:rPr>
  </w:style>
  <w:style w:type="paragraph" w:styleId="Revision">
    <w:name w:val="Revision"/>
    <w:hidden/>
    <w:uiPriority w:val="99"/>
    <w:semiHidden/>
    <w:rsid w:val="00E44D99"/>
    <w:rPr>
      <w:rFonts w:ascii="HelveticaNeueLT Std Lt" w:hAnsi="HelveticaNeueLT Std Lt"/>
      <w:szCs w:val="24"/>
    </w:rPr>
  </w:style>
</w:styles>
</file>

<file path=word/webSettings.xml><?xml version="1.0" encoding="utf-8"?>
<w:webSettings xmlns:r="http://schemas.openxmlformats.org/officeDocument/2006/relationships" xmlns:w="http://schemas.openxmlformats.org/wordprocessingml/2006/main">
  <w:divs>
    <w:div w:id="514878524">
      <w:bodyDiv w:val="1"/>
      <w:marLeft w:val="0"/>
      <w:marRight w:val="0"/>
      <w:marTop w:val="0"/>
      <w:marBottom w:val="0"/>
      <w:divBdr>
        <w:top w:val="none" w:sz="0" w:space="0" w:color="auto"/>
        <w:left w:val="none" w:sz="0" w:space="0" w:color="auto"/>
        <w:bottom w:val="none" w:sz="0" w:space="0" w:color="auto"/>
        <w:right w:val="none" w:sz="0" w:space="0" w:color="auto"/>
      </w:divBdr>
    </w:div>
    <w:div w:id="1482842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www.comlaw.gov.au/Details/F2009C00052" TargetMode="External"/><Relationship Id="rId26" Type="http://schemas.openxmlformats.org/officeDocument/2006/relationships/hyperlink" Target="http://www.acma.gov.au/Industry/Spectrum/Acquire-a-licence/Apparatus-licences/third-party-authorisation-apparatus-licences-acma" TargetMode="External"/><Relationship Id="rId3" Type="http://schemas.openxmlformats.org/officeDocument/2006/relationships/styles" Target="styles.xml"/><Relationship Id="rId21" Type="http://schemas.openxmlformats.org/officeDocument/2006/relationships/hyperlink" Target="http://www.amsa.gov.au/Shipping_Safety/Navigation_Safety/Automatic_Identification_System/" TargetMode="Externa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yperlink" Target="http://www.acma.gov.au/theACMA/maritime-coast-licences-guidelines" TargetMode="External"/><Relationship Id="rId25" Type="http://schemas.openxmlformats.org/officeDocument/2006/relationships/hyperlink" Target="http://www.acma.gov.au/theACMA/maritime-coast-licences-guidelines"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amsa.gov.au/" TargetMode="External"/><Relationship Id="rId20" Type="http://schemas.openxmlformats.org/officeDocument/2006/relationships/hyperlink" Target="http://www.comlaw.gov.au/Details/F2012C00581" TargetMode="Externa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amsa.gov.au/Shipping_Safety/Navigation_Safety/Automatic_Identification_System/Licensing_of_AIS_shore_stations_in_Australia.asp"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cma.gov.au/theACMA/bop-disclaimer" TargetMode="External"/><Relationship Id="rId23" Type="http://schemas.openxmlformats.org/officeDocument/2006/relationships/hyperlink" Target="http://www.acma.gov.au/theACMA/maritime-coast-licences-guidelines" TargetMode="External"/><Relationship Id="rId28" Type="http://schemas.openxmlformats.org/officeDocument/2006/relationships/header" Target="header5.xml"/><Relationship Id="rId10" Type="http://schemas.openxmlformats.org/officeDocument/2006/relationships/header" Target="header2.xml"/><Relationship Id="rId19" Type="http://schemas.openxmlformats.org/officeDocument/2006/relationships/hyperlink" Target="http://www.comlaw.gov.au/Details/F2009C00053" TargetMode="External"/><Relationship Id="rId31"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yperlink" Target="http://www.acma.gov.au/~/media/Spectrum%20Engineering%20and%20Space/Regulation/pdf/Radiocommunications%20Assignment%20and%20Licensing%20Instructions%20LM8%20Frequency%20Assignment%20Requirements%20for%20the%20Land%20Mobile%20Service.pdf" TargetMode="External"/><Relationship Id="rId27" Type="http://schemas.openxmlformats.org/officeDocument/2006/relationships/hyperlink" Target="mailto:LAIS@acma.gov.au" TargetMode="External"/><Relationship Id="rId30"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07\ACMA\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A2F702-7BCC-4B4B-8C65-1BA89A12F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Basic.dotm</Template>
  <TotalTime>95</TotalTime>
  <Pages>4</Pages>
  <Words>965</Words>
  <Characters>6677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7627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Editorial Services</dc:creator>
  <cp:lastModifiedBy>Australian Communications and Media Authority</cp:lastModifiedBy>
  <cp:revision>9</cp:revision>
  <cp:lastPrinted>2012-04-12T04:00:00Z</cp:lastPrinted>
  <dcterms:created xsi:type="dcterms:W3CDTF">2012-04-11T22:44:00Z</dcterms:created>
  <dcterms:modified xsi:type="dcterms:W3CDTF">2013-06-21T01:49:00Z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