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0AB1" w:rsidRPr="008073E0" w:rsidRDefault="007434FF" w:rsidP="00870AB1">
      <w:pPr>
        <w:spacing w:before="0" w:after="0" w:line="240" w:lineRule="auto"/>
        <w:ind w:right="3184"/>
        <w:rPr>
          <w:rFonts w:ascii="Arial" w:hAnsi="Arial" w:cs="Arial"/>
          <w:sz w:val="32"/>
          <w:szCs w:val="32"/>
        </w:rPr>
      </w:pPr>
      <w:bookmarkStart w:id="0" w:name="OLE_LINK13"/>
      <w:bookmarkStart w:id="1" w:name="OLE_LINK14"/>
      <w:r w:rsidRPr="0088198F">
        <w:rPr>
          <w:rFonts w:ascii="Arial" w:hAnsi="Arial" w:cs="Arial"/>
          <w:noProof/>
          <w:sz w:val="20"/>
          <w:lang w:eastAsia="en-AU"/>
        </w:rPr>
        <w:drawing>
          <wp:anchor distT="0" distB="0" distL="114300" distR="114300" simplePos="0" relativeHeight="251663360" behindDoc="1" locked="0" layoutInCell="1" allowOverlap="1" wp14:anchorId="21F5BD22" wp14:editId="65FCC40C">
            <wp:simplePos x="0" y="0"/>
            <wp:positionH relativeFrom="page">
              <wp:posOffset>4429760</wp:posOffset>
            </wp:positionH>
            <wp:positionV relativeFrom="page">
              <wp:posOffset>391160</wp:posOffset>
            </wp:positionV>
            <wp:extent cx="2741930" cy="555625"/>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41930" cy="555625"/>
                    </a:xfrm>
                    <a:prstGeom prst="rect">
                      <a:avLst/>
                    </a:prstGeom>
                    <a:noFill/>
                  </pic:spPr>
                </pic:pic>
              </a:graphicData>
            </a:graphic>
          </wp:anchor>
        </w:drawing>
      </w:r>
      <w:r w:rsidR="00870AB1" w:rsidRPr="008073E0">
        <w:rPr>
          <w:rFonts w:ascii="Arial" w:hAnsi="Arial" w:cs="Arial"/>
          <w:sz w:val="32"/>
          <w:szCs w:val="32"/>
        </w:rPr>
        <w:t>Application for a datacasting licence</w:t>
      </w:r>
    </w:p>
    <w:bookmarkEnd w:id="0"/>
    <w:bookmarkEnd w:id="1"/>
    <w:p w:rsidR="00A93881" w:rsidRPr="00E054D7" w:rsidRDefault="00A93881" w:rsidP="00870AB1">
      <w:pPr>
        <w:spacing w:after="80" w:line="240" w:lineRule="auto"/>
        <w:ind w:right="4264"/>
        <w:rPr>
          <w:rFonts w:ascii="Arial" w:hAnsi="Arial" w:cs="Arial"/>
          <w:i/>
          <w:sz w:val="18"/>
          <w:szCs w:val="18"/>
        </w:rPr>
      </w:pPr>
    </w:p>
    <w:p w:rsidR="00401AE7" w:rsidRPr="00401AE7" w:rsidRDefault="00401AE7" w:rsidP="0088198F">
      <w:pPr>
        <w:spacing w:after="80" w:line="240" w:lineRule="auto"/>
        <w:ind w:right="281"/>
        <w:jc w:val="right"/>
        <w:rPr>
          <w:rFonts w:ascii="Arial" w:hAnsi="Arial" w:cs="Arial"/>
          <w:i/>
          <w:sz w:val="16"/>
          <w:szCs w:val="16"/>
        </w:rPr>
      </w:pPr>
    </w:p>
    <w:p w:rsidR="00870AB1" w:rsidRPr="00401AE7" w:rsidRDefault="007434FF" w:rsidP="00401AE7">
      <w:pPr>
        <w:spacing w:after="80" w:line="240" w:lineRule="auto"/>
        <w:ind w:right="281"/>
        <w:jc w:val="right"/>
        <w:rPr>
          <w:rFonts w:ascii="Arial" w:hAnsi="Arial" w:cs="Arial"/>
          <w:i/>
          <w:sz w:val="18"/>
          <w:szCs w:val="18"/>
        </w:rPr>
      </w:pPr>
      <w:r w:rsidRPr="00401AE7">
        <w:rPr>
          <w:rFonts w:ascii="Arial" w:hAnsi="Arial" w:cs="Arial"/>
          <w:i/>
          <w:sz w:val="16"/>
          <w:szCs w:val="16"/>
        </w:rPr>
        <w:t>Effective from February 2016</w:t>
      </w:r>
    </w:p>
    <w:p w:rsidR="00870AB1" w:rsidRPr="00D22089" w:rsidRDefault="00870AB1" w:rsidP="00870AB1">
      <w:pPr>
        <w:shd w:val="solid" w:color="auto" w:fill="auto"/>
        <w:suppressAutoHyphens/>
        <w:spacing w:before="0" w:after="240" w:line="240" w:lineRule="auto"/>
        <w:outlineLvl w:val="0"/>
        <w:rPr>
          <w:rFonts w:ascii="Arial" w:hAnsi="Arial" w:cs="Arial"/>
          <w:b/>
          <w:color w:val="FFFFFF"/>
          <w:sz w:val="18"/>
          <w:szCs w:val="18"/>
        </w:rPr>
      </w:pPr>
      <w:r w:rsidRPr="00D22089">
        <w:rPr>
          <w:rFonts w:ascii="Arial" w:hAnsi="Arial" w:cs="Arial"/>
          <w:b/>
          <w:color w:val="FFFFFF"/>
          <w:sz w:val="18"/>
          <w:szCs w:val="18"/>
        </w:rPr>
        <w:t>Instructions for completion</w:t>
      </w:r>
    </w:p>
    <w:p w:rsidR="00870AB1" w:rsidRPr="00E054D7" w:rsidRDefault="00870AB1" w:rsidP="00870AB1">
      <w:pPr>
        <w:numPr>
          <w:ilvl w:val="0"/>
          <w:numId w:val="7"/>
        </w:numPr>
        <w:tabs>
          <w:tab w:val="clear" w:pos="720"/>
          <w:tab w:val="num" w:pos="142"/>
          <w:tab w:val="num" w:pos="180"/>
        </w:tabs>
        <w:spacing w:after="80" w:line="240" w:lineRule="auto"/>
        <w:ind w:left="181" w:hanging="181"/>
        <w:rPr>
          <w:rFonts w:ascii="Arial" w:hAnsi="Arial" w:cs="Arial"/>
          <w:sz w:val="16"/>
          <w:szCs w:val="16"/>
        </w:rPr>
        <w:sectPr w:rsidR="00870AB1" w:rsidRPr="00E054D7" w:rsidSect="00A45895">
          <w:headerReference w:type="even" r:id="rId8"/>
          <w:headerReference w:type="default" r:id="rId9"/>
          <w:footerReference w:type="even" r:id="rId10"/>
          <w:footerReference w:type="default" r:id="rId11"/>
          <w:headerReference w:type="first" r:id="rId12"/>
          <w:footerReference w:type="first" r:id="rId13"/>
          <w:pgSz w:w="11906" w:h="16838"/>
          <w:pgMar w:top="851" w:right="851" w:bottom="851" w:left="851" w:header="709" w:footer="709" w:gutter="0"/>
          <w:cols w:space="708"/>
          <w:docGrid w:linePitch="360"/>
        </w:sectPr>
      </w:pPr>
    </w:p>
    <w:p w:rsidR="00870AB1" w:rsidRPr="0088198F" w:rsidRDefault="00870AB1" w:rsidP="0088198F">
      <w:pPr>
        <w:spacing w:after="80" w:line="240" w:lineRule="auto"/>
        <w:rPr>
          <w:rFonts w:ascii="Arial" w:hAnsi="Arial" w:cs="Arial"/>
          <w:b/>
          <w:i/>
          <w:sz w:val="16"/>
          <w:szCs w:val="16"/>
        </w:rPr>
      </w:pPr>
      <w:r w:rsidRPr="008073E0">
        <w:rPr>
          <w:rFonts w:ascii="Arial" w:hAnsi="Arial" w:cs="Arial"/>
          <w:sz w:val="16"/>
          <w:szCs w:val="16"/>
        </w:rPr>
        <w:lastRenderedPageBreak/>
        <w:t xml:space="preserve">Please print clearly. </w:t>
      </w:r>
      <w:r w:rsidRPr="008073E0">
        <w:rPr>
          <w:rFonts w:ascii="Arial" w:hAnsi="Arial" w:cs="Arial"/>
          <w:sz w:val="16"/>
          <w:szCs w:val="16"/>
          <w:lang w:eastAsia="en-AU"/>
        </w:rPr>
        <w:t>Forms which are illegibl</w:t>
      </w:r>
      <w:r w:rsidR="00A93881" w:rsidRPr="008073E0">
        <w:rPr>
          <w:rFonts w:ascii="Arial" w:hAnsi="Arial" w:cs="Arial"/>
          <w:sz w:val="16"/>
          <w:szCs w:val="16"/>
          <w:lang w:eastAsia="en-AU"/>
        </w:rPr>
        <w:t>e, unclear or incomplete</w:t>
      </w:r>
      <w:r w:rsidRPr="008073E0">
        <w:rPr>
          <w:rFonts w:ascii="Arial" w:hAnsi="Arial" w:cs="Arial"/>
          <w:sz w:val="16"/>
          <w:szCs w:val="16"/>
          <w:lang w:eastAsia="en-AU"/>
        </w:rPr>
        <w:t xml:space="preserve"> may be returned for clarification.</w:t>
      </w:r>
      <w:r w:rsidR="00E054D7" w:rsidRPr="00D22089">
        <w:rPr>
          <w:rFonts w:ascii="Arial" w:hAnsi="Arial" w:cs="Arial"/>
          <w:sz w:val="16"/>
          <w:szCs w:val="16"/>
        </w:rPr>
        <w:br/>
      </w:r>
    </w:p>
    <w:p w:rsidR="00870AB1" w:rsidRPr="008073E0" w:rsidRDefault="00870AB1" w:rsidP="00870AB1">
      <w:pPr>
        <w:spacing w:after="80" w:line="240" w:lineRule="auto"/>
        <w:rPr>
          <w:rFonts w:ascii="Arial" w:hAnsi="Arial" w:cs="Arial"/>
          <w:b/>
          <w:i/>
          <w:sz w:val="16"/>
          <w:szCs w:val="16"/>
        </w:rPr>
      </w:pPr>
      <w:r w:rsidRPr="008073E0">
        <w:rPr>
          <w:rFonts w:ascii="Arial" w:hAnsi="Arial" w:cs="Arial"/>
          <w:b/>
          <w:i/>
          <w:sz w:val="16"/>
          <w:szCs w:val="16"/>
        </w:rPr>
        <w:t xml:space="preserve">Who may apply: </w:t>
      </w:r>
    </w:p>
    <w:p w:rsidR="00870AB1" w:rsidRPr="008073E0" w:rsidRDefault="00870AB1" w:rsidP="00FF1059">
      <w:pPr>
        <w:numPr>
          <w:ilvl w:val="0"/>
          <w:numId w:val="7"/>
        </w:numPr>
        <w:tabs>
          <w:tab w:val="num" w:pos="120"/>
          <w:tab w:val="num" w:pos="180"/>
        </w:tabs>
        <w:spacing w:after="80" w:line="240" w:lineRule="auto"/>
        <w:ind w:left="181" w:hanging="181"/>
        <w:rPr>
          <w:rFonts w:ascii="Arial" w:hAnsi="Arial" w:cs="Arial"/>
          <w:sz w:val="16"/>
          <w:szCs w:val="16"/>
        </w:rPr>
      </w:pPr>
      <w:r w:rsidRPr="008073E0">
        <w:rPr>
          <w:rFonts w:ascii="Arial" w:hAnsi="Arial" w:cs="Arial"/>
          <w:sz w:val="16"/>
          <w:szCs w:val="16"/>
        </w:rPr>
        <w:t>To apply for a datacasting</w:t>
      </w:r>
      <w:r w:rsidRPr="00D22089">
        <w:rPr>
          <w:rFonts w:ascii="Arial" w:hAnsi="Arial" w:cs="Arial"/>
          <w:sz w:val="16"/>
          <w:szCs w:val="16"/>
        </w:rPr>
        <w:t xml:space="preserve"> licence you must be one of the following:</w:t>
      </w:r>
    </w:p>
    <w:p w:rsidR="00870AB1" w:rsidRPr="00D22089" w:rsidRDefault="00870AB1" w:rsidP="00870AB1">
      <w:pPr>
        <w:numPr>
          <w:ilvl w:val="1"/>
          <w:numId w:val="12"/>
        </w:numPr>
        <w:spacing w:before="0" w:after="0" w:line="240" w:lineRule="auto"/>
        <w:rPr>
          <w:rFonts w:ascii="Arial" w:hAnsi="Arial" w:cs="Arial"/>
          <w:sz w:val="16"/>
          <w:szCs w:val="16"/>
        </w:rPr>
      </w:pPr>
      <w:r w:rsidRPr="00D22089">
        <w:rPr>
          <w:rFonts w:ascii="Arial" w:hAnsi="Arial" w:cs="Arial"/>
          <w:sz w:val="16"/>
          <w:szCs w:val="16"/>
        </w:rPr>
        <w:t>A company that:</w:t>
      </w:r>
    </w:p>
    <w:p w:rsidR="00870AB1" w:rsidRPr="00D22089" w:rsidRDefault="00A93881" w:rsidP="00870AB1">
      <w:pPr>
        <w:numPr>
          <w:ilvl w:val="2"/>
          <w:numId w:val="12"/>
        </w:numPr>
        <w:spacing w:before="0" w:after="0" w:line="240" w:lineRule="auto"/>
        <w:rPr>
          <w:rFonts w:ascii="Arial" w:hAnsi="Arial" w:cs="Arial"/>
          <w:sz w:val="16"/>
          <w:szCs w:val="16"/>
        </w:rPr>
      </w:pPr>
      <w:r w:rsidRPr="00D22089">
        <w:rPr>
          <w:rFonts w:ascii="Arial" w:hAnsi="Arial" w:cs="Arial"/>
          <w:sz w:val="16"/>
          <w:szCs w:val="16"/>
        </w:rPr>
        <w:t>is</w:t>
      </w:r>
      <w:r w:rsidR="00225B73" w:rsidRPr="00D22089">
        <w:rPr>
          <w:rFonts w:ascii="Arial" w:hAnsi="Arial" w:cs="Arial"/>
          <w:sz w:val="16"/>
          <w:szCs w:val="16"/>
        </w:rPr>
        <w:t xml:space="preserve"> registered under Part 2A.2 of the Corporations Act 2001</w:t>
      </w:r>
      <w:r w:rsidR="00870AB1" w:rsidRPr="00D22089">
        <w:rPr>
          <w:rFonts w:ascii="Arial" w:hAnsi="Arial" w:cs="Arial"/>
          <w:sz w:val="16"/>
          <w:szCs w:val="16"/>
        </w:rPr>
        <w:t>; and</w:t>
      </w:r>
    </w:p>
    <w:p w:rsidR="00870AB1" w:rsidRPr="00E054D7" w:rsidRDefault="00870AB1" w:rsidP="00870AB1">
      <w:pPr>
        <w:numPr>
          <w:ilvl w:val="2"/>
          <w:numId w:val="12"/>
        </w:numPr>
        <w:spacing w:before="0" w:after="0" w:line="240" w:lineRule="auto"/>
        <w:rPr>
          <w:rFonts w:ascii="Arial" w:hAnsi="Arial" w:cs="Arial"/>
          <w:sz w:val="16"/>
          <w:szCs w:val="16"/>
        </w:rPr>
      </w:pPr>
      <w:r w:rsidRPr="00E054D7">
        <w:rPr>
          <w:rFonts w:ascii="Arial" w:hAnsi="Arial" w:cs="Arial"/>
          <w:sz w:val="16"/>
          <w:szCs w:val="16"/>
        </w:rPr>
        <w:t>has a share capital; or</w:t>
      </w:r>
    </w:p>
    <w:p w:rsidR="00870AB1" w:rsidRPr="00E054D7" w:rsidRDefault="00870AB1" w:rsidP="00870AB1">
      <w:pPr>
        <w:numPr>
          <w:ilvl w:val="1"/>
          <w:numId w:val="12"/>
        </w:numPr>
        <w:spacing w:before="0" w:after="0" w:line="240" w:lineRule="auto"/>
        <w:rPr>
          <w:rFonts w:ascii="Arial" w:hAnsi="Arial" w:cs="Arial"/>
          <w:sz w:val="16"/>
          <w:szCs w:val="16"/>
        </w:rPr>
      </w:pPr>
      <w:r w:rsidRPr="00E054D7">
        <w:rPr>
          <w:rFonts w:ascii="Arial" w:hAnsi="Arial" w:cs="Arial"/>
          <w:sz w:val="16"/>
          <w:szCs w:val="16"/>
        </w:rPr>
        <w:t>the Commonwealth, a State or a Territory; or</w:t>
      </w:r>
    </w:p>
    <w:p w:rsidR="00870AB1" w:rsidRPr="00E054D7" w:rsidRDefault="00870AB1" w:rsidP="00870AB1">
      <w:pPr>
        <w:numPr>
          <w:ilvl w:val="1"/>
          <w:numId w:val="12"/>
        </w:numPr>
        <w:spacing w:before="0" w:after="0" w:line="240" w:lineRule="auto"/>
        <w:rPr>
          <w:rFonts w:ascii="Arial" w:hAnsi="Arial" w:cs="Arial"/>
          <w:sz w:val="16"/>
          <w:szCs w:val="16"/>
        </w:rPr>
      </w:pPr>
      <w:r w:rsidRPr="00E054D7">
        <w:rPr>
          <w:rFonts w:ascii="Arial" w:hAnsi="Arial" w:cs="Arial"/>
          <w:sz w:val="16"/>
          <w:szCs w:val="16"/>
        </w:rPr>
        <w:t>the Australian Broadcasting Corporation; or</w:t>
      </w:r>
    </w:p>
    <w:p w:rsidR="00870AB1" w:rsidRPr="00E054D7" w:rsidRDefault="00870AB1" w:rsidP="00870AB1">
      <w:pPr>
        <w:numPr>
          <w:ilvl w:val="1"/>
          <w:numId w:val="12"/>
        </w:numPr>
        <w:spacing w:before="0" w:after="0" w:line="240" w:lineRule="auto"/>
        <w:rPr>
          <w:rFonts w:ascii="Arial" w:hAnsi="Arial" w:cs="Arial"/>
          <w:sz w:val="16"/>
          <w:szCs w:val="16"/>
        </w:rPr>
      </w:pPr>
      <w:r w:rsidRPr="00E054D7">
        <w:rPr>
          <w:rFonts w:ascii="Arial" w:hAnsi="Arial" w:cs="Arial"/>
          <w:sz w:val="16"/>
          <w:szCs w:val="16"/>
        </w:rPr>
        <w:t>the Special Broadcasting Service Corporation; or</w:t>
      </w:r>
    </w:p>
    <w:p w:rsidR="00870AB1" w:rsidRPr="00E054D7" w:rsidRDefault="00870AB1" w:rsidP="00870AB1">
      <w:pPr>
        <w:numPr>
          <w:ilvl w:val="1"/>
          <w:numId w:val="12"/>
        </w:numPr>
        <w:tabs>
          <w:tab w:val="num" w:pos="1440"/>
        </w:tabs>
        <w:spacing w:before="0" w:after="0" w:line="240" w:lineRule="auto"/>
        <w:rPr>
          <w:rFonts w:ascii="Arial" w:hAnsi="Arial" w:cs="Arial"/>
          <w:sz w:val="16"/>
          <w:szCs w:val="16"/>
        </w:rPr>
      </w:pPr>
      <w:r w:rsidRPr="00E054D7">
        <w:rPr>
          <w:rFonts w:ascii="Arial" w:hAnsi="Arial" w:cs="Arial"/>
          <w:sz w:val="16"/>
          <w:szCs w:val="16"/>
        </w:rPr>
        <w:t>any other body corporate established for a public purpose by a law of the Commonwealth or of a State or Territory.</w:t>
      </w:r>
    </w:p>
    <w:p w:rsidR="00870AB1" w:rsidRPr="0088198F" w:rsidRDefault="00870AB1" w:rsidP="0088198F">
      <w:pPr>
        <w:spacing w:after="80" w:line="240" w:lineRule="auto"/>
        <w:rPr>
          <w:rFonts w:ascii="Arial" w:hAnsi="Arial" w:cs="Arial"/>
          <w:b/>
          <w:i/>
          <w:sz w:val="16"/>
          <w:szCs w:val="16"/>
        </w:rPr>
      </w:pPr>
    </w:p>
    <w:p w:rsidR="00870AB1" w:rsidRPr="00E054D7" w:rsidRDefault="00870AB1" w:rsidP="00870AB1">
      <w:pPr>
        <w:spacing w:after="80" w:line="240" w:lineRule="auto"/>
        <w:rPr>
          <w:rFonts w:ascii="Arial" w:hAnsi="Arial" w:cs="Arial"/>
          <w:b/>
          <w:i/>
          <w:sz w:val="16"/>
          <w:szCs w:val="16"/>
        </w:rPr>
      </w:pPr>
      <w:r w:rsidRPr="00E054D7">
        <w:rPr>
          <w:rFonts w:ascii="Arial" w:hAnsi="Arial" w:cs="Arial"/>
          <w:b/>
          <w:i/>
          <w:sz w:val="16"/>
          <w:szCs w:val="16"/>
        </w:rPr>
        <w:t xml:space="preserve">Licence application fee: </w:t>
      </w:r>
    </w:p>
    <w:p w:rsidR="00870AB1" w:rsidRPr="00E054D7" w:rsidRDefault="00870AB1" w:rsidP="0088198F">
      <w:pPr>
        <w:numPr>
          <w:ilvl w:val="0"/>
          <w:numId w:val="7"/>
        </w:numPr>
        <w:tabs>
          <w:tab w:val="clear" w:pos="720"/>
          <w:tab w:val="num" w:pos="180"/>
        </w:tabs>
        <w:spacing w:after="80" w:line="240" w:lineRule="auto"/>
        <w:ind w:left="181" w:hanging="181"/>
        <w:rPr>
          <w:rFonts w:ascii="Arial" w:hAnsi="Arial" w:cs="Arial"/>
          <w:sz w:val="16"/>
          <w:szCs w:val="16"/>
        </w:rPr>
      </w:pPr>
      <w:r w:rsidRPr="00E054D7">
        <w:rPr>
          <w:rFonts w:ascii="Arial" w:hAnsi="Arial" w:cs="Arial"/>
          <w:sz w:val="16"/>
          <w:szCs w:val="16"/>
        </w:rPr>
        <w:t xml:space="preserve">The application fee, as determined by </w:t>
      </w:r>
      <w:r w:rsidR="00A45895" w:rsidRPr="00E054D7">
        <w:rPr>
          <w:rFonts w:ascii="Arial" w:hAnsi="Arial" w:cs="Arial"/>
          <w:sz w:val="16"/>
          <w:szCs w:val="16"/>
        </w:rPr>
        <w:t xml:space="preserve">the </w:t>
      </w:r>
      <w:r w:rsidRPr="00E054D7">
        <w:rPr>
          <w:rFonts w:ascii="Arial" w:hAnsi="Arial" w:cs="Arial"/>
          <w:sz w:val="16"/>
          <w:szCs w:val="16"/>
        </w:rPr>
        <w:t>ACMA, must accompany this application.</w:t>
      </w:r>
    </w:p>
    <w:p w:rsidR="00870AB1" w:rsidRPr="00E054D7" w:rsidRDefault="00870AB1" w:rsidP="0088198F">
      <w:pPr>
        <w:numPr>
          <w:ilvl w:val="0"/>
          <w:numId w:val="7"/>
        </w:numPr>
        <w:tabs>
          <w:tab w:val="clear" w:pos="720"/>
          <w:tab w:val="num" w:pos="180"/>
        </w:tabs>
        <w:spacing w:after="80" w:line="240" w:lineRule="auto"/>
        <w:ind w:left="181" w:hanging="181"/>
        <w:rPr>
          <w:rFonts w:ascii="Arial" w:hAnsi="Arial" w:cs="Arial"/>
          <w:sz w:val="16"/>
          <w:szCs w:val="16"/>
        </w:rPr>
      </w:pPr>
      <w:r w:rsidRPr="00E054D7">
        <w:rPr>
          <w:rFonts w:ascii="Arial" w:hAnsi="Arial" w:cs="Arial"/>
          <w:sz w:val="16"/>
          <w:szCs w:val="16"/>
        </w:rPr>
        <w:t xml:space="preserve">Please note that </w:t>
      </w:r>
      <w:r w:rsidR="00225B73" w:rsidRPr="00E054D7">
        <w:rPr>
          <w:rFonts w:ascii="Arial" w:hAnsi="Arial" w:cs="Arial"/>
          <w:sz w:val="16"/>
          <w:szCs w:val="16"/>
        </w:rPr>
        <w:t xml:space="preserve">the </w:t>
      </w:r>
      <w:r w:rsidRPr="00E054D7">
        <w:rPr>
          <w:rFonts w:ascii="Arial" w:hAnsi="Arial" w:cs="Arial"/>
          <w:sz w:val="16"/>
          <w:szCs w:val="16"/>
        </w:rPr>
        <w:t xml:space="preserve">ACMA reviews its fees periodically. The fee applicable at the time this form was prepared is set out in </w:t>
      </w:r>
      <w:r w:rsidRPr="00E054D7">
        <w:rPr>
          <w:rFonts w:ascii="Arial" w:hAnsi="Arial" w:cs="Arial"/>
          <w:i/>
          <w:sz w:val="16"/>
          <w:szCs w:val="16"/>
        </w:rPr>
        <w:t>Broadcasting (Charges) Determination 2007</w:t>
      </w:r>
      <w:r w:rsidRPr="00E054D7">
        <w:rPr>
          <w:rFonts w:ascii="Arial" w:hAnsi="Arial" w:cs="Arial"/>
          <w:sz w:val="16"/>
          <w:szCs w:val="16"/>
        </w:rPr>
        <w:t xml:space="preserve">. Contact the </w:t>
      </w:r>
      <w:r w:rsidR="003336B5" w:rsidRPr="00E054D7">
        <w:rPr>
          <w:rFonts w:ascii="Arial" w:hAnsi="Arial" w:cs="Arial"/>
          <w:sz w:val="16"/>
          <w:szCs w:val="16"/>
        </w:rPr>
        <w:t>ACMA</w:t>
      </w:r>
      <w:r w:rsidRPr="00E054D7">
        <w:rPr>
          <w:rFonts w:ascii="Arial" w:hAnsi="Arial" w:cs="Arial"/>
          <w:sz w:val="16"/>
          <w:szCs w:val="16"/>
        </w:rPr>
        <w:t xml:space="preserve"> on 1300 850 115 to check the current fee before lodging an application.</w:t>
      </w:r>
    </w:p>
    <w:p w:rsidR="00870AB1" w:rsidRPr="0088198F" w:rsidRDefault="00870AB1" w:rsidP="0088198F">
      <w:pPr>
        <w:tabs>
          <w:tab w:val="num" w:pos="720"/>
        </w:tabs>
        <w:spacing w:after="80" w:line="240" w:lineRule="auto"/>
        <w:rPr>
          <w:rFonts w:ascii="Arial" w:hAnsi="Arial" w:cs="Arial"/>
          <w:sz w:val="16"/>
          <w:szCs w:val="16"/>
        </w:rPr>
      </w:pPr>
    </w:p>
    <w:p w:rsidR="00870AB1" w:rsidRPr="008073E0" w:rsidRDefault="00870AB1" w:rsidP="00870AB1">
      <w:pPr>
        <w:spacing w:after="80" w:line="240" w:lineRule="auto"/>
        <w:rPr>
          <w:rFonts w:ascii="Arial" w:hAnsi="Arial" w:cs="Arial"/>
          <w:b/>
          <w:i/>
          <w:sz w:val="16"/>
          <w:szCs w:val="16"/>
        </w:rPr>
      </w:pPr>
      <w:r w:rsidRPr="008073E0">
        <w:rPr>
          <w:rFonts w:ascii="Arial" w:hAnsi="Arial" w:cs="Arial"/>
          <w:b/>
          <w:i/>
          <w:sz w:val="16"/>
          <w:szCs w:val="16"/>
        </w:rPr>
        <w:t xml:space="preserve">Payment by cheque: </w:t>
      </w:r>
    </w:p>
    <w:p w:rsidR="00870AB1" w:rsidRPr="008073E0" w:rsidRDefault="00870AB1" w:rsidP="0088198F">
      <w:pPr>
        <w:numPr>
          <w:ilvl w:val="0"/>
          <w:numId w:val="7"/>
        </w:numPr>
        <w:tabs>
          <w:tab w:val="clear" w:pos="720"/>
          <w:tab w:val="num" w:pos="180"/>
        </w:tabs>
        <w:spacing w:after="80" w:line="240" w:lineRule="auto"/>
        <w:ind w:left="181" w:hanging="181"/>
        <w:rPr>
          <w:rFonts w:ascii="Arial" w:hAnsi="Arial" w:cs="Arial"/>
          <w:sz w:val="16"/>
          <w:szCs w:val="16"/>
        </w:rPr>
      </w:pPr>
      <w:r w:rsidRPr="008073E0">
        <w:rPr>
          <w:rFonts w:ascii="Arial" w:hAnsi="Arial" w:cs="Arial"/>
          <w:sz w:val="16"/>
          <w:szCs w:val="16"/>
        </w:rPr>
        <w:t>Cheques should be made payable to the Australian Communications and Media Authority and sent with your application.</w:t>
      </w:r>
    </w:p>
    <w:p w:rsidR="00870AB1" w:rsidRPr="00D22089" w:rsidRDefault="00870AB1" w:rsidP="00870AB1">
      <w:pPr>
        <w:spacing w:after="80" w:line="240" w:lineRule="auto"/>
        <w:rPr>
          <w:rFonts w:ascii="Arial" w:hAnsi="Arial" w:cs="Arial"/>
          <w:b/>
          <w:i/>
          <w:sz w:val="16"/>
          <w:szCs w:val="16"/>
        </w:rPr>
      </w:pPr>
    </w:p>
    <w:p w:rsidR="00870AB1" w:rsidRPr="00D22089" w:rsidRDefault="00870AB1" w:rsidP="00870AB1">
      <w:pPr>
        <w:spacing w:after="80" w:line="240" w:lineRule="auto"/>
        <w:rPr>
          <w:rFonts w:ascii="Arial" w:hAnsi="Arial" w:cs="Arial"/>
          <w:b/>
          <w:i/>
          <w:sz w:val="16"/>
          <w:szCs w:val="16"/>
        </w:rPr>
      </w:pPr>
      <w:r w:rsidRPr="00D22089">
        <w:rPr>
          <w:rFonts w:ascii="Arial" w:hAnsi="Arial" w:cs="Arial"/>
          <w:b/>
          <w:i/>
          <w:sz w:val="16"/>
          <w:szCs w:val="16"/>
        </w:rPr>
        <w:t xml:space="preserve">Payment by electronic funds transfer: </w:t>
      </w:r>
    </w:p>
    <w:p w:rsidR="00870AB1" w:rsidRPr="00D22089" w:rsidRDefault="00870AB1" w:rsidP="0088198F">
      <w:pPr>
        <w:numPr>
          <w:ilvl w:val="0"/>
          <w:numId w:val="7"/>
        </w:numPr>
        <w:tabs>
          <w:tab w:val="clear" w:pos="720"/>
          <w:tab w:val="num" w:pos="180"/>
        </w:tabs>
        <w:spacing w:after="80" w:line="240" w:lineRule="auto"/>
        <w:ind w:left="181" w:hanging="181"/>
        <w:rPr>
          <w:rFonts w:ascii="Arial" w:hAnsi="Arial" w:cs="Arial"/>
          <w:sz w:val="16"/>
          <w:szCs w:val="16"/>
        </w:rPr>
      </w:pPr>
      <w:r w:rsidRPr="00D22089">
        <w:rPr>
          <w:rFonts w:ascii="Arial" w:hAnsi="Arial" w:cs="Arial"/>
          <w:sz w:val="16"/>
          <w:szCs w:val="16"/>
        </w:rPr>
        <w:t>Payment by electronic funds transfer (EFT) may be made for credit to:</w:t>
      </w:r>
    </w:p>
    <w:p w:rsidR="00870AB1" w:rsidRPr="00E054D7" w:rsidRDefault="00870AB1" w:rsidP="00870AB1">
      <w:pPr>
        <w:tabs>
          <w:tab w:val="num" w:pos="180"/>
        </w:tabs>
        <w:spacing w:before="0" w:after="0" w:line="240" w:lineRule="auto"/>
        <w:ind w:left="301"/>
        <w:rPr>
          <w:rFonts w:ascii="Arial" w:hAnsi="Arial" w:cs="Arial"/>
          <w:sz w:val="16"/>
          <w:szCs w:val="16"/>
        </w:rPr>
      </w:pPr>
      <w:r w:rsidRPr="00E054D7">
        <w:rPr>
          <w:rFonts w:ascii="Arial" w:hAnsi="Arial" w:cs="Arial"/>
          <w:sz w:val="16"/>
          <w:szCs w:val="16"/>
        </w:rPr>
        <w:t>Account Name: ACMA Official Administered Receipts Account</w:t>
      </w:r>
    </w:p>
    <w:p w:rsidR="00870AB1" w:rsidRPr="00E054D7" w:rsidRDefault="00870AB1" w:rsidP="00870AB1">
      <w:pPr>
        <w:tabs>
          <w:tab w:val="num" w:pos="180"/>
        </w:tabs>
        <w:spacing w:before="0" w:after="0" w:line="240" w:lineRule="auto"/>
        <w:ind w:left="301"/>
        <w:rPr>
          <w:rFonts w:ascii="Arial" w:hAnsi="Arial" w:cs="Arial"/>
          <w:sz w:val="16"/>
          <w:szCs w:val="16"/>
        </w:rPr>
      </w:pPr>
      <w:r w:rsidRPr="00E054D7">
        <w:rPr>
          <w:rFonts w:ascii="Arial" w:hAnsi="Arial" w:cs="Arial"/>
          <w:sz w:val="16"/>
          <w:szCs w:val="16"/>
        </w:rPr>
        <w:t>BSB No: 012-951</w:t>
      </w:r>
    </w:p>
    <w:p w:rsidR="00870AB1" w:rsidRPr="00E054D7" w:rsidRDefault="00870AB1" w:rsidP="00870AB1">
      <w:pPr>
        <w:tabs>
          <w:tab w:val="num" w:pos="180"/>
        </w:tabs>
        <w:spacing w:before="0" w:after="0" w:line="240" w:lineRule="auto"/>
        <w:ind w:left="301"/>
        <w:rPr>
          <w:rFonts w:ascii="Arial" w:hAnsi="Arial" w:cs="Arial"/>
          <w:sz w:val="16"/>
          <w:szCs w:val="16"/>
        </w:rPr>
      </w:pPr>
      <w:r w:rsidRPr="00E054D7">
        <w:rPr>
          <w:rFonts w:ascii="Arial" w:hAnsi="Arial" w:cs="Arial"/>
          <w:sz w:val="16"/>
          <w:szCs w:val="16"/>
        </w:rPr>
        <w:t>Account Number: 837924272</w:t>
      </w:r>
    </w:p>
    <w:p w:rsidR="00870AB1" w:rsidRPr="00E054D7" w:rsidRDefault="00870AB1" w:rsidP="00870AB1">
      <w:pPr>
        <w:tabs>
          <w:tab w:val="num" w:pos="180"/>
        </w:tabs>
        <w:spacing w:before="0" w:after="0" w:line="240" w:lineRule="auto"/>
        <w:ind w:left="301"/>
        <w:rPr>
          <w:rFonts w:ascii="Arial" w:hAnsi="Arial" w:cs="Arial"/>
          <w:sz w:val="16"/>
          <w:szCs w:val="16"/>
        </w:rPr>
      </w:pPr>
      <w:r w:rsidRPr="00E054D7">
        <w:rPr>
          <w:rFonts w:ascii="Arial" w:hAnsi="Arial" w:cs="Arial"/>
          <w:sz w:val="16"/>
          <w:szCs w:val="16"/>
        </w:rPr>
        <w:t>Bank Name: ANZ</w:t>
      </w:r>
    </w:p>
    <w:p w:rsidR="00870AB1" w:rsidRPr="008073E0" w:rsidRDefault="00870AB1" w:rsidP="0088198F">
      <w:pPr>
        <w:numPr>
          <w:ilvl w:val="0"/>
          <w:numId w:val="7"/>
        </w:numPr>
        <w:tabs>
          <w:tab w:val="clear" w:pos="720"/>
          <w:tab w:val="num" w:pos="180"/>
        </w:tabs>
        <w:spacing w:after="80" w:line="240" w:lineRule="auto"/>
        <w:ind w:left="181" w:hanging="181"/>
        <w:rPr>
          <w:rFonts w:ascii="Arial" w:hAnsi="Arial" w:cs="Arial"/>
          <w:sz w:val="16"/>
          <w:szCs w:val="16"/>
        </w:rPr>
      </w:pPr>
      <w:r w:rsidRPr="00E054D7">
        <w:rPr>
          <w:rFonts w:ascii="Arial" w:hAnsi="Arial" w:cs="Arial"/>
          <w:sz w:val="16"/>
          <w:szCs w:val="16"/>
        </w:rPr>
        <w:t xml:space="preserve">Please fax or email a copy of the EFT receipt to </w:t>
      </w:r>
      <w:r w:rsidR="00EA7B4B" w:rsidRPr="00E054D7">
        <w:rPr>
          <w:rFonts w:ascii="Arial" w:hAnsi="Arial" w:cs="Arial"/>
          <w:sz w:val="16"/>
          <w:szCs w:val="16"/>
        </w:rPr>
        <w:t>the</w:t>
      </w:r>
      <w:r w:rsidRPr="00E054D7">
        <w:rPr>
          <w:rFonts w:ascii="Arial" w:hAnsi="Arial" w:cs="Arial"/>
          <w:sz w:val="16"/>
          <w:szCs w:val="16"/>
        </w:rPr>
        <w:t xml:space="preserve"> ACMA on (02) 6219 5</w:t>
      </w:r>
      <w:r w:rsidR="00F94337" w:rsidRPr="00E054D7">
        <w:rPr>
          <w:rFonts w:ascii="Arial" w:hAnsi="Arial" w:cs="Arial"/>
          <w:sz w:val="16"/>
          <w:szCs w:val="16"/>
        </w:rPr>
        <w:t>264</w:t>
      </w:r>
      <w:r w:rsidRPr="00E054D7">
        <w:rPr>
          <w:rFonts w:ascii="Arial" w:hAnsi="Arial" w:cs="Arial"/>
          <w:sz w:val="16"/>
          <w:szCs w:val="16"/>
        </w:rPr>
        <w:t xml:space="preserve"> or </w:t>
      </w:r>
      <w:hyperlink r:id="rId14" w:history="1">
        <w:r w:rsidR="00EE0761" w:rsidRPr="00E054D7">
          <w:rPr>
            <w:rStyle w:val="Hyperlink"/>
            <w:rFonts w:ascii="Arial" w:hAnsi="Arial" w:cs="Arial"/>
            <w:sz w:val="16"/>
            <w:szCs w:val="16"/>
          </w:rPr>
          <w:t>remittance@acma.gov.au</w:t>
        </w:r>
      </w:hyperlink>
      <w:r w:rsidRPr="008073E0">
        <w:rPr>
          <w:rFonts w:ascii="Arial" w:hAnsi="Arial" w:cs="Arial"/>
          <w:sz w:val="16"/>
          <w:szCs w:val="16"/>
        </w:rPr>
        <w:t>.</w:t>
      </w:r>
    </w:p>
    <w:p w:rsidR="00EE0761" w:rsidRPr="00D22089" w:rsidRDefault="00EE0761" w:rsidP="0088198F">
      <w:pPr>
        <w:numPr>
          <w:ilvl w:val="0"/>
          <w:numId w:val="7"/>
        </w:numPr>
        <w:tabs>
          <w:tab w:val="clear" w:pos="720"/>
          <w:tab w:val="num" w:pos="180"/>
        </w:tabs>
        <w:spacing w:after="80" w:line="240" w:lineRule="auto"/>
        <w:ind w:left="181" w:hanging="181"/>
        <w:rPr>
          <w:rFonts w:ascii="Arial" w:hAnsi="Arial" w:cs="Arial"/>
          <w:sz w:val="16"/>
          <w:szCs w:val="16"/>
        </w:rPr>
      </w:pPr>
      <w:r w:rsidRPr="008073E0">
        <w:rPr>
          <w:rFonts w:ascii="Arial" w:hAnsi="Arial" w:cs="Arial"/>
          <w:sz w:val="16"/>
          <w:szCs w:val="16"/>
        </w:rPr>
        <w:t>Pleas</w:t>
      </w:r>
      <w:r w:rsidR="00E922B1" w:rsidRPr="008073E0">
        <w:rPr>
          <w:rFonts w:ascii="Arial" w:hAnsi="Arial" w:cs="Arial"/>
          <w:sz w:val="16"/>
          <w:szCs w:val="16"/>
        </w:rPr>
        <w:t>e</w:t>
      </w:r>
      <w:r w:rsidRPr="00D22089">
        <w:rPr>
          <w:rFonts w:ascii="Arial" w:hAnsi="Arial" w:cs="Arial"/>
          <w:sz w:val="16"/>
          <w:szCs w:val="16"/>
        </w:rPr>
        <w:t xml:space="preserve"> be sure to include in your advice your client number and</w:t>
      </w:r>
      <w:r w:rsidR="00E922B1" w:rsidRPr="00D22089">
        <w:rPr>
          <w:rFonts w:ascii="Arial" w:hAnsi="Arial" w:cs="Arial"/>
          <w:sz w:val="16"/>
          <w:szCs w:val="16"/>
        </w:rPr>
        <w:t xml:space="preserve"> ACMA</w:t>
      </w:r>
      <w:r w:rsidRPr="00D22089">
        <w:rPr>
          <w:rFonts w:ascii="Arial" w:hAnsi="Arial" w:cs="Arial"/>
          <w:sz w:val="16"/>
          <w:szCs w:val="16"/>
        </w:rPr>
        <w:t xml:space="preserve"> reference number</w:t>
      </w:r>
      <w:r w:rsidR="00C57F0C" w:rsidRPr="00D22089">
        <w:rPr>
          <w:rFonts w:ascii="Arial" w:hAnsi="Arial" w:cs="Arial"/>
          <w:sz w:val="16"/>
          <w:szCs w:val="16"/>
        </w:rPr>
        <w:t xml:space="preserve"> if relevant</w:t>
      </w:r>
      <w:r w:rsidR="006F77C0" w:rsidRPr="00D22089">
        <w:rPr>
          <w:rFonts w:ascii="Arial" w:hAnsi="Arial" w:cs="Arial"/>
          <w:sz w:val="16"/>
          <w:szCs w:val="16"/>
        </w:rPr>
        <w:t>.</w:t>
      </w:r>
    </w:p>
    <w:p w:rsidR="00870AB1" w:rsidRPr="0088198F" w:rsidRDefault="00870AB1" w:rsidP="0088198F">
      <w:pPr>
        <w:spacing w:after="80" w:line="240" w:lineRule="auto"/>
        <w:rPr>
          <w:rFonts w:ascii="Arial" w:hAnsi="Arial" w:cs="Arial"/>
          <w:b/>
          <w:i/>
          <w:sz w:val="16"/>
          <w:szCs w:val="16"/>
        </w:rPr>
      </w:pPr>
    </w:p>
    <w:p w:rsidR="00870AB1" w:rsidRPr="008073E0" w:rsidRDefault="00870AB1" w:rsidP="00870AB1">
      <w:pPr>
        <w:spacing w:after="80" w:line="240" w:lineRule="auto"/>
        <w:rPr>
          <w:rFonts w:ascii="Arial" w:hAnsi="Arial" w:cs="Arial"/>
          <w:b/>
          <w:i/>
          <w:sz w:val="16"/>
          <w:szCs w:val="16"/>
        </w:rPr>
      </w:pPr>
      <w:r w:rsidRPr="008073E0">
        <w:rPr>
          <w:rFonts w:ascii="Arial" w:hAnsi="Arial" w:cs="Arial"/>
          <w:b/>
          <w:i/>
          <w:sz w:val="16"/>
          <w:szCs w:val="16"/>
        </w:rPr>
        <w:t xml:space="preserve">Please note: </w:t>
      </w:r>
    </w:p>
    <w:p w:rsidR="00870AB1" w:rsidRPr="00D22089" w:rsidRDefault="00870AB1" w:rsidP="0088198F">
      <w:pPr>
        <w:numPr>
          <w:ilvl w:val="0"/>
          <w:numId w:val="7"/>
        </w:numPr>
        <w:tabs>
          <w:tab w:val="clear" w:pos="720"/>
          <w:tab w:val="num" w:pos="180"/>
        </w:tabs>
        <w:spacing w:after="80" w:line="240" w:lineRule="auto"/>
        <w:ind w:left="181" w:hanging="181"/>
        <w:rPr>
          <w:rFonts w:ascii="Arial" w:hAnsi="Arial" w:cs="Arial"/>
          <w:sz w:val="16"/>
          <w:szCs w:val="16"/>
        </w:rPr>
      </w:pPr>
      <w:bookmarkStart w:id="2" w:name="OLE_LINK1"/>
      <w:bookmarkStart w:id="3" w:name="OLE_LINK2"/>
      <w:r w:rsidRPr="008073E0">
        <w:rPr>
          <w:rFonts w:ascii="Arial" w:hAnsi="Arial" w:cs="Arial"/>
          <w:sz w:val="16"/>
          <w:szCs w:val="16"/>
        </w:rPr>
        <w:t>Giving false or misleading information is a serious offence. Providing documents that are false and misleading is also a serious offence.</w:t>
      </w:r>
      <w:r w:rsidR="007434FF" w:rsidRPr="00D22089">
        <w:rPr>
          <w:rFonts w:ascii="Arial" w:hAnsi="Arial" w:cs="Arial"/>
          <w:sz w:val="16"/>
          <w:szCs w:val="16"/>
        </w:rPr>
        <w:br/>
      </w:r>
    </w:p>
    <w:bookmarkEnd w:id="2"/>
    <w:bookmarkEnd w:id="3"/>
    <w:p w:rsidR="00870AB1" w:rsidRPr="001C5C5C" w:rsidRDefault="00870AB1" w:rsidP="00870AB1">
      <w:pPr>
        <w:spacing w:after="80" w:line="240" w:lineRule="auto"/>
        <w:rPr>
          <w:rFonts w:ascii="Arial" w:hAnsi="Arial" w:cs="Arial"/>
          <w:b/>
          <w:i/>
          <w:sz w:val="16"/>
          <w:szCs w:val="16"/>
        </w:rPr>
      </w:pPr>
      <w:r w:rsidRPr="001C5C5C">
        <w:rPr>
          <w:rFonts w:ascii="Arial" w:hAnsi="Arial" w:cs="Arial"/>
          <w:b/>
          <w:i/>
          <w:sz w:val="16"/>
          <w:szCs w:val="16"/>
        </w:rPr>
        <w:t>Disclosure of personal details:</w:t>
      </w:r>
    </w:p>
    <w:p w:rsidR="00870AB1" w:rsidRPr="008073E0" w:rsidRDefault="00870AB1" w:rsidP="00FF1059">
      <w:pPr>
        <w:numPr>
          <w:ilvl w:val="0"/>
          <w:numId w:val="7"/>
        </w:numPr>
        <w:tabs>
          <w:tab w:val="num" w:pos="142"/>
          <w:tab w:val="num" w:pos="180"/>
        </w:tabs>
        <w:spacing w:after="80" w:line="240" w:lineRule="auto"/>
        <w:ind w:left="181" w:hanging="181"/>
        <w:rPr>
          <w:rFonts w:ascii="Arial" w:hAnsi="Arial" w:cs="Arial"/>
          <w:sz w:val="16"/>
          <w:szCs w:val="16"/>
        </w:rPr>
      </w:pPr>
      <w:r w:rsidRPr="001C5C5C">
        <w:rPr>
          <w:rFonts w:ascii="Arial" w:hAnsi="Arial" w:cs="Arial"/>
          <w:sz w:val="16"/>
          <w:szCs w:val="16"/>
        </w:rPr>
        <w:t>Clauses 12 of Schedule 6 to the</w:t>
      </w:r>
      <w:r w:rsidRPr="0088198F">
        <w:rPr>
          <w:rFonts w:ascii="Arial" w:hAnsi="Arial" w:cs="Arial"/>
          <w:sz w:val="16"/>
          <w:szCs w:val="16"/>
        </w:rPr>
        <w:t xml:space="preserve"> </w:t>
      </w:r>
      <w:bookmarkStart w:id="4" w:name="OLE_LINK8"/>
      <w:r w:rsidRPr="008073E0">
        <w:rPr>
          <w:rFonts w:ascii="Arial" w:hAnsi="Arial" w:cs="Arial"/>
          <w:i/>
          <w:sz w:val="16"/>
          <w:szCs w:val="16"/>
        </w:rPr>
        <w:t>Broadcasting Services Act 1992</w:t>
      </w:r>
      <w:bookmarkEnd w:id="4"/>
      <w:r w:rsidRPr="001C5C5C">
        <w:rPr>
          <w:rFonts w:ascii="Arial" w:hAnsi="Arial" w:cs="Arial"/>
          <w:sz w:val="16"/>
          <w:szCs w:val="16"/>
        </w:rPr>
        <w:t xml:space="preserve"> require </w:t>
      </w:r>
      <w:r w:rsidR="002F26C6" w:rsidRPr="001C5C5C">
        <w:rPr>
          <w:rFonts w:ascii="Arial" w:hAnsi="Arial" w:cs="Arial"/>
          <w:sz w:val="16"/>
          <w:szCs w:val="16"/>
        </w:rPr>
        <w:t xml:space="preserve">the </w:t>
      </w:r>
      <w:r w:rsidRPr="001C5C5C">
        <w:rPr>
          <w:rFonts w:ascii="Arial" w:hAnsi="Arial" w:cs="Arial"/>
          <w:sz w:val="16"/>
          <w:szCs w:val="16"/>
        </w:rPr>
        <w:t xml:space="preserve">ACMA to maintain a Register of datacasting </w:t>
      </w:r>
      <w:r w:rsidR="0088198F" w:rsidRPr="001C5C5C">
        <w:rPr>
          <w:rFonts w:ascii="Arial" w:hAnsi="Arial" w:cs="Arial"/>
          <w:sz w:val="16"/>
          <w:szCs w:val="16"/>
        </w:rPr>
        <w:t xml:space="preserve">licences. </w:t>
      </w:r>
      <w:r w:rsidR="002F26C6" w:rsidRPr="001C5C5C">
        <w:rPr>
          <w:rFonts w:ascii="Arial" w:hAnsi="Arial" w:cs="Arial"/>
          <w:sz w:val="16"/>
          <w:szCs w:val="16"/>
        </w:rPr>
        <w:t xml:space="preserve">The </w:t>
      </w:r>
      <w:r w:rsidRPr="001C5C5C">
        <w:rPr>
          <w:rFonts w:ascii="Arial" w:hAnsi="Arial" w:cs="Arial"/>
          <w:sz w:val="16"/>
          <w:szCs w:val="16"/>
        </w:rPr>
        <w:t xml:space="preserve">ACMA will disclose the contents of the Register by making </w:t>
      </w:r>
      <w:r w:rsidR="009F7BDC">
        <w:rPr>
          <w:rFonts w:ascii="Arial" w:hAnsi="Arial" w:cs="Arial"/>
          <w:sz w:val="16"/>
          <w:szCs w:val="16"/>
        </w:rPr>
        <w:t>it</w:t>
      </w:r>
      <w:r w:rsidRPr="001C5C5C">
        <w:rPr>
          <w:rFonts w:ascii="Arial" w:hAnsi="Arial" w:cs="Arial"/>
          <w:sz w:val="16"/>
          <w:szCs w:val="16"/>
        </w:rPr>
        <w:t xml:space="preserve"> available for inspection on the </w:t>
      </w:r>
      <w:r w:rsidR="0099096C">
        <w:rPr>
          <w:rFonts w:ascii="Arial" w:hAnsi="Arial" w:cs="Arial"/>
          <w:sz w:val="16"/>
          <w:szCs w:val="16"/>
        </w:rPr>
        <w:t>i</w:t>
      </w:r>
      <w:r w:rsidRPr="001C5C5C">
        <w:rPr>
          <w:rFonts w:ascii="Arial" w:hAnsi="Arial" w:cs="Arial"/>
          <w:sz w:val="16"/>
          <w:szCs w:val="16"/>
        </w:rPr>
        <w:t>nternet.</w:t>
      </w:r>
    </w:p>
    <w:p w:rsidR="007434FF" w:rsidRPr="001C5C5C" w:rsidRDefault="007434FF" w:rsidP="0088198F">
      <w:pPr>
        <w:tabs>
          <w:tab w:val="num" w:pos="720"/>
        </w:tabs>
        <w:spacing w:after="80" w:line="240" w:lineRule="auto"/>
        <w:ind w:left="181"/>
        <w:rPr>
          <w:rFonts w:ascii="Arial" w:hAnsi="Arial" w:cs="Arial"/>
          <w:i/>
          <w:sz w:val="16"/>
          <w:szCs w:val="16"/>
        </w:rPr>
      </w:pPr>
    </w:p>
    <w:p w:rsidR="00870AB1" w:rsidRPr="001C5C5C" w:rsidRDefault="00870AB1" w:rsidP="00870AB1">
      <w:pPr>
        <w:spacing w:after="80" w:line="240" w:lineRule="auto"/>
        <w:rPr>
          <w:rFonts w:ascii="Arial" w:hAnsi="Arial" w:cs="Arial"/>
          <w:b/>
          <w:i/>
          <w:sz w:val="16"/>
          <w:szCs w:val="16"/>
        </w:rPr>
      </w:pPr>
      <w:r w:rsidRPr="001C5C5C">
        <w:rPr>
          <w:rFonts w:ascii="Arial" w:hAnsi="Arial" w:cs="Arial"/>
          <w:b/>
          <w:i/>
          <w:sz w:val="16"/>
          <w:szCs w:val="16"/>
        </w:rPr>
        <w:t>Definitions and licensing legislation:</w:t>
      </w:r>
    </w:p>
    <w:p w:rsidR="00401AE7" w:rsidRDefault="00870AB1" w:rsidP="00870AB1">
      <w:pPr>
        <w:numPr>
          <w:ilvl w:val="0"/>
          <w:numId w:val="7"/>
        </w:numPr>
        <w:tabs>
          <w:tab w:val="clear" w:pos="720"/>
          <w:tab w:val="num" w:pos="180"/>
        </w:tabs>
        <w:spacing w:after="80" w:line="240" w:lineRule="auto"/>
        <w:ind w:left="181" w:hanging="181"/>
        <w:rPr>
          <w:rFonts w:ascii="Arial" w:hAnsi="Arial" w:cs="Arial"/>
          <w:sz w:val="16"/>
          <w:szCs w:val="16"/>
        </w:rPr>
      </w:pPr>
      <w:r w:rsidRPr="001C5C5C">
        <w:rPr>
          <w:rFonts w:ascii="Arial" w:hAnsi="Arial" w:cs="Arial"/>
          <w:sz w:val="16"/>
          <w:szCs w:val="16"/>
        </w:rPr>
        <w:t>A copy of the relevant definitions and legislative provisions are included at Attachment A to this form.</w:t>
      </w:r>
      <w:r w:rsidR="00FE42EC">
        <w:rPr>
          <w:rFonts w:ascii="Arial" w:hAnsi="Arial" w:cs="Arial"/>
          <w:sz w:val="16"/>
          <w:szCs w:val="16"/>
        </w:rPr>
        <w:t xml:space="preserve"> </w:t>
      </w:r>
      <w:r w:rsidR="007F4E71">
        <w:rPr>
          <w:rFonts w:ascii="Arial" w:hAnsi="Arial" w:cs="Arial"/>
          <w:sz w:val="16"/>
          <w:szCs w:val="16"/>
        </w:rPr>
        <w:t xml:space="preserve">Please note that not all provisions relating to RDL’s are contained in this attachment. </w:t>
      </w:r>
    </w:p>
    <w:p w:rsidR="00401AE7" w:rsidRDefault="00401AE7" w:rsidP="00401AE7">
      <w:pPr>
        <w:spacing w:after="80" w:line="240" w:lineRule="auto"/>
        <w:rPr>
          <w:rFonts w:ascii="Arial" w:hAnsi="Arial" w:cs="Arial"/>
          <w:sz w:val="16"/>
          <w:szCs w:val="16"/>
        </w:rPr>
      </w:pPr>
    </w:p>
    <w:p w:rsidR="00870AB1" w:rsidRPr="001C5C5C" w:rsidRDefault="007F4E71" w:rsidP="00401AE7">
      <w:pPr>
        <w:spacing w:after="80" w:line="240" w:lineRule="auto"/>
        <w:rPr>
          <w:rFonts w:ascii="Arial" w:hAnsi="Arial" w:cs="Arial"/>
          <w:sz w:val="16"/>
          <w:szCs w:val="16"/>
        </w:rPr>
      </w:pPr>
      <w:r>
        <w:rPr>
          <w:rFonts w:ascii="Arial" w:hAnsi="Arial" w:cs="Arial"/>
          <w:sz w:val="16"/>
          <w:szCs w:val="16"/>
        </w:rPr>
        <w:t xml:space="preserve"> </w:t>
      </w:r>
    </w:p>
    <w:p w:rsidR="00E922B1" w:rsidRDefault="00870AB1" w:rsidP="00870AB1">
      <w:pPr>
        <w:numPr>
          <w:ilvl w:val="0"/>
          <w:numId w:val="7"/>
        </w:numPr>
        <w:tabs>
          <w:tab w:val="clear" w:pos="720"/>
          <w:tab w:val="num" w:pos="180"/>
        </w:tabs>
        <w:spacing w:after="80" w:line="240" w:lineRule="auto"/>
        <w:ind w:left="181" w:hanging="181"/>
        <w:rPr>
          <w:rFonts w:ascii="Arial" w:hAnsi="Arial" w:cs="Arial"/>
          <w:sz w:val="16"/>
          <w:szCs w:val="16"/>
        </w:rPr>
      </w:pPr>
      <w:r w:rsidRPr="001C5C5C">
        <w:rPr>
          <w:rFonts w:ascii="Arial" w:hAnsi="Arial" w:cs="Arial"/>
          <w:sz w:val="16"/>
          <w:szCs w:val="16"/>
        </w:rPr>
        <w:t xml:space="preserve">If you need more information about the definitions and licence conditions, please contact </w:t>
      </w:r>
      <w:r w:rsidR="00077B86">
        <w:rPr>
          <w:rFonts w:ascii="Arial" w:hAnsi="Arial" w:cs="Arial"/>
          <w:sz w:val="16"/>
          <w:szCs w:val="16"/>
        </w:rPr>
        <w:t xml:space="preserve">the </w:t>
      </w:r>
      <w:r w:rsidRPr="001C5C5C">
        <w:rPr>
          <w:rFonts w:ascii="Arial" w:hAnsi="Arial" w:cs="Arial"/>
          <w:sz w:val="16"/>
          <w:szCs w:val="16"/>
        </w:rPr>
        <w:t>ACMA</w:t>
      </w:r>
      <w:r w:rsidR="00E922B1">
        <w:rPr>
          <w:rFonts w:ascii="Arial" w:hAnsi="Arial" w:cs="Arial"/>
          <w:sz w:val="16"/>
          <w:szCs w:val="16"/>
        </w:rPr>
        <w:t xml:space="preserve"> on:</w:t>
      </w:r>
    </w:p>
    <w:p w:rsidR="00401AE7" w:rsidRDefault="00401AE7" w:rsidP="00E922B1">
      <w:pPr>
        <w:tabs>
          <w:tab w:val="num" w:pos="284"/>
        </w:tabs>
        <w:spacing w:before="0" w:after="0" w:line="240" w:lineRule="auto"/>
        <w:ind w:left="284"/>
        <w:rPr>
          <w:rFonts w:ascii="Arial" w:hAnsi="Arial" w:cs="Arial"/>
          <w:sz w:val="16"/>
          <w:szCs w:val="16"/>
        </w:rPr>
      </w:pPr>
    </w:p>
    <w:p w:rsidR="00E922B1" w:rsidRDefault="00E922B1" w:rsidP="00E922B1">
      <w:pPr>
        <w:tabs>
          <w:tab w:val="num" w:pos="284"/>
        </w:tabs>
        <w:spacing w:before="0" w:after="0" w:line="240" w:lineRule="auto"/>
        <w:ind w:left="284"/>
        <w:rPr>
          <w:rFonts w:ascii="Arial" w:hAnsi="Arial" w:cs="Arial"/>
          <w:sz w:val="16"/>
          <w:szCs w:val="16"/>
        </w:rPr>
      </w:pPr>
      <w:r w:rsidRPr="00E922B1">
        <w:rPr>
          <w:rFonts w:ascii="Arial" w:hAnsi="Arial" w:cs="Arial"/>
          <w:sz w:val="16"/>
          <w:szCs w:val="16"/>
        </w:rPr>
        <w:t>Telephone: 1300 850 115</w:t>
      </w:r>
    </w:p>
    <w:p w:rsidR="00870AB1" w:rsidRPr="001C5C5C" w:rsidRDefault="00E922B1" w:rsidP="00E922B1">
      <w:pPr>
        <w:tabs>
          <w:tab w:val="num" w:pos="284"/>
        </w:tabs>
        <w:spacing w:before="0" w:after="0" w:line="240" w:lineRule="auto"/>
        <w:ind w:firstLine="284"/>
        <w:rPr>
          <w:rFonts w:ascii="Arial" w:hAnsi="Arial" w:cs="Arial"/>
          <w:sz w:val="16"/>
          <w:szCs w:val="16"/>
        </w:rPr>
      </w:pPr>
      <w:r w:rsidRPr="00870AB1">
        <w:rPr>
          <w:rFonts w:ascii="Arial" w:hAnsi="Arial" w:cs="Arial"/>
          <w:sz w:val="16"/>
          <w:szCs w:val="16"/>
        </w:rPr>
        <w:t xml:space="preserve">Email: </w:t>
      </w:r>
      <w:hyperlink r:id="rId15" w:history="1">
        <w:r w:rsidR="00A93881" w:rsidRPr="00084D7F">
          <w:rPr>
            <w:rStyle w:val="Hyperlink"/>
            <w:rFonts w:ascii="Arial" w:hAnsi="Arial" w:cs="Arial"/>
            <w:sz w:val="16"/>
            <w:szCs w:val="16"/>
          </w:rPr>
          <w:t>info@acma.gov.au</w:t>
        </w:r>
      </w:hyperlink>
    </w:p>
    <w:p w:rsidR="00870AB1" w:rsidRPr="0088198F" w:rsidRDefault="00870AB1" w:rsidP="0088198F">
      <w:pPr>
        <w:tabs>
          <w:tab w:val="num" w:pos="720"/>
        </w:tabs>
        <w:spacing w:after="80" w:line="240" w:lineRule="auto"/>
        <w:ind w:left="181"/>
        <w:rPr>
          <w:rFonts w:ascii="Arial" w:hAnsi="Arial" w:cs="Arial"/>
          <w:i/>
          <w:sz w:val="16"/>
          <w:szCs w:val="16"/>
        </w:rPr>
      </w:pPr>
    </w:p>
    <w:p w:rsidR="00870AB1" w:rsidRPr="001C5C5C" w:rsidRDefault="00870AB1" w:rsidP="00870AB1">
      <w:pPr>
        <w:tabs>
          <w:tab w:val="num" w:pos="180"/>
        </w:tabs>
        <w:spacing w:after="80" w:line="240" w:lineRule="auto"/>
        <w:rPr>
          <w:rFonts w:ascii="Arial" w:hAnsi="Arial" w:cs="Arial"/>
          <w:b/>
          <w:i/>
          <w:sz w:val="16"/>
          <w:szCs w:val="16"/>
        </w:rPr>
      </w:pPr>
      <w:r w:rsidRPr="001C5C5C">
        <w:rPr>
          <w:rFonts w:ascii="Arial" w:hAnsi="Arial" w:cs="Arial"/>
          <w:b/>
          <w:i/>
          <w:sz w:val="16"/>
          <w:szCs w:val="16"/>
        </w:rPr>
        <w:t>Where to send this form:</w:t>
      </w:r>
    </w:p>
    <w:p w:rsidR="00870AB1" w:rsidRPr="00870AB1" w:rsidRDefault="00E054D7" w:rsidP="0088198F">
      <w:pPr>
        <w:tabs>
          <w:tab w:val="num" w:pos="567"/>
        </w:tabs>
        <w:spacing w:before="0" w:after="0" w:line="240" w:lineRule="atLeast"/>
        <w:ind w:left="284"/>
        <w:rPr>
          <w:rFonts w:ascii="Arial" w:hAnsi="Arial" w:cs="Arial"/>
          <w:sz w:val="16"/>
          <w:szCs w:val="16"/>
        </w:rPr>
      </w:pPr>
      <w:r w:rsidRPr="001C5C5C">
        <w:rPr>
          <w:rFonts w:ascii="Arial" w:hAnsi="Arial" w:cs="Arial"/>
          <w:sz w:val="16"/>
          <w:szCs w:val="16"/>
          <w:lang w:eastAsia="en-AU"/>
        </w:rPr>
        <w:t>Licen</w:t>
      </w:r>
      <w:r>
        <w:rPr>
          <w:rFonts w:ascii="Arial" w:hAnsi="Arial" w:cs="Arial"/>
          <w:sz w:val="16"/>
          <w:szCs w:val="16"/>
          <w:lang w:eastAsia="en-AU"/>
        </w:rPr>
        <w:t>ce Issue and Allocation</w:t>
      </w:r>
      <w:r w:rsidRPr="001C5C5C">
        <w:rPr>
          <w:rFonts w:ascii="Arial" w:hAnsi="Arial" w:cs="Arial"/>
          <w:sz w:val="16"/>
          <w:szCs w:val="16"/>
          <w:lang w:eastAsia="en-AU"/>
        </w:rPr>
        <w:t xml:space="preserve"> Section</w:t>
      </w:r>
      <w:r>
        <w:rPr>
          <w:rFonts w:ascii="Arial" w:hAnsi="Arial" w:cs="Arial"/>
          <w:sz w:val="16"/>
          <w:szCs w:val="16"/>
          <w:lang w:eastAsia="en-AU"/>
        </w:rPr>
        <w:br/>
        <w:t xml:space="preserve">Spectrum </w:t>
      </w:r>
      <w:r w:rsidRPr="001C5C5C">
        <w:rPr>
          <w:rFonts w:ascii="Arial" w:hAnsi="Arial" w:cs="Arial"/>
          <w:sz w:val="16"/>
          <w:szCs w:val="16"/>
          <w:lang w:eastAsia="en-AU"/>
        </w:rPr>
        <w:t>Operations and Services Branch</w:t>
      </w:r>
      <w:r>
        <w:rPr>
          <w:rFonts w:ascii="Arial" w:hAnsi="Arial" w:cs="Arial"/>
          <w:sz w:val="16"/>
          <w:szCs w:val="16"/>
          <w:lang w:eastAsia="en-AU"/>
        </w:rPr>
        <w:br/>
      </w:r>
      <w:r w:rsidR="00870AB1" w:rsidRPr="00870AB1">
        <w:rPr>
          <w:rFonts w:ascii="Arial" w:hAnsi="Arial" w:cs="Arial"/>
          <w:sz w:val="16"/>
          <w:szCs w:val="16"/>
        </w:rPr>
        <w:t>Australian Communications and Media Authority</w:t>
      </w:r>
      <w:r>
        <w:rPr>
          <w:rFonts w:ascii="Arial" w:hAnsi="Arial" w:cs="Arial"/>
          <w:sz w:val="16"/>
          <w:szCs w:val="16"/>
        </w:rPr>
        <w:br/>
      </w:r>
      <w:r w:rsidR="00870AB1" w:rsidRPr="00870AB1">
        <w:rPr>
          <w:rFonts w:ascii="Arial" w:hAnsi="Arial" w:cs="Arial"/>
          <w:sz w:val="16"/>
          <w:szCs w:val="16"/>
        </w:rPr>
        <w:t>PO Box 78</w:t>
      </w:r>
      <w:r>
        <w:rPr>
          <w:rFonts w:ascii="Arial" w:hAnsi="Arial" w:cs="Arial"/>
          <w:sz w:val="16"/>
          <w:szCs w:val="16"/>
        </w:rPr>
        <w:br/>
      </w:r>
      <w:r w:rsidR="00870AB1" w:rsidRPr="00870AB1">
        <w:rPr>
          <w:rFonts w:ascii="Arial" w:hAnsi="Arial" w:cs="Arial"/>
          <w:sz w:val="16"/>
          <w:szCs w:val="16"/>
        </w:rPr>
        <w:t>BELCONNEN ACT 2616</w:t>
      </w:r>
      <w:r>
        <w:rPr>
          <w:rFonts w:ascii="Arial" w:hAnsi="Arial" w:cs="Arial"/>
          <w:sz w:val="16"/>
          <w:szCs w:val="16"/>
        </w:rPr>
        <w:br/>
      </w:r>
      <w:r w:rsidR="00870AB1" w:rsidRPr="00870AB1">
        <w:rPr>
          <w:rFonts w:ascii="Arial" w:hAnsi="Arial" w:cs="Arial"/>
          <w:sz w:val="16"/>
          <w:szCs w:val="16"/>
        </w:rPr>
        <w:t>Telephone: 1300 850 115</w:t>
      </w:r>
      <w:r>
        <w:rPr>
          <w:rFonts w:ascii="Arial" w:hAnsi="Arial" w:cs="Arial"/>
          <w:sz w:val="16"/>
          <w:szCs w:val="16"/>
        </w:rPr>
        <w:br/>
      </w:r>
      <w:r w:rsidR="00870AB1" w:rsidRPr="00870AB1">
        <w:rPr>
          <w:rFonts w:ascii="Arial" w:hAnsi="Arial" w:cs="Arial"/>
          <w:sz w:val="16"/>
          <w:szCs w:val="16"/>
        </w:rPr>
        <w:t>Facsimile: (02) 6219 5347</w:t>
      </w:r>
      <w:r>
        <w:rPr>
          <w:rFonts w:ascii="Arial" w:hAnsi="Arial" w:cs="Arial"/>
          <w:sz w:val="16"/>
          <w:szCs w:val="16"/>
        </w:rPr>
        <w:br/>
      </w:r>
      <w:r w:rsidR="00870AB1" w:rsidRPr="00870AB1">
        <w:rPr>
          <w:rFonts w:ascii="Arial" w:hAnsi="Arial" w:cs="Arial"/>
          <w:sz w:val="16"/>
          <w:szCs w:val="16"/>
        </w:rPr>
        <w:t xml:space="preserve">Email: </w:t>
      </w:r>
      <w:hyperlink r:id="rId16" w:history="1">
        <w:r w:rsidR="00A93881" w:rsidRPr="00084D7F">
          <w:rPr>
            <w:rStyle w:val="Hyperlink"/>
            <w:rFonts w:ascii="Arial" w:hAnsi="Arial" w:cs="Arial"/>
            <w:sz w:val="16"/>
            <w:szCs w:val="16"/>
          </w:rPr>
          <w:t>info@acma.gov.au</w:t>
        </w:r>
      </w:hyperlink>
      <w:r w:rsidR="00A93881">
        <w:rPr>
          <w:rFonts w:ascii="Arial" w:hAnsi="Arial" w:cs="Arial"/>
          <w:sz w:val="16"/>
          <w:szCs w:val="16"/>
        </w:rPr>
        <w:t xml:space="preserve"> </w:t>
      </w:r>
    </w:p>
    <w:p w:rsidR="00870AB1" w:rsidRPr="0088198F" w:rsidRDefault="00870AB1" w:rsidP="0088198F">
      <w:pPr>
        <w:tabs>
          <w:tab w:val="num" w:pos="720"/>
        </w:tabs>
        <w:spacing w:after="80" w:line="240" w:lineRule="auto"/>
        <w:ind w:left="181"/>
        <w:rPr>
          <w:rFonts w:ascii="Arial" w:hAnsi="Arial" w:cs="Arial"/>
          <w:i/>
          <w:sz w:val="16"/>
          <w:szCs w:val="16"/>
        </w:rPr>
      </w:pPr>
    </w:p>
    <w:p w:rsidR="00870AB1" w:rsidRPr="00870AB1" w:rsidRDefault="00870AB1" w:rsidP="00870AB1">
      <w:pPr>
        <w:tabs>
          <w:tab w:val="num" w:pos="180"/>
        </w:tabs>
        <w:spacing w:after="80" w:line="240" w:lineRule="auto"/>
        <w:rPr>
          <w:rFonts w:ascii="Arial" w:hAnsi="Arial" w:cs="Arial"/>
          <w:b/>
          <w:i/>
          <w:sz w:val="16"/>
          <w:szCs w:val="16"/>
        </w:rPr>
      </w:pPr>
      <w:r w:rsidRPr="00870AB1">
        <w:rPr>
          <w:rFonts w:ascii="Arial" w:hAnsi="Arial" w:cs="Arial"/>
          <w:b/>
          <w:i/>
          <w:sz w:val="16"/>
          <w:szCs w:val="16"/>
        </w:rPr>
        <w:t>Further information</w:t>
      </w:r>
    </w:p>
    <w:p w:rsidR="00870AB1" w:rsidRPr="00870AB1" w:rsidRDefault="00870AB1" w:rsidP="0088198F">
      <w:pPr>
        <w:numPr>
          <w:ilvl w:val="0"/>
          <w:numId w:val="7"/>
        </w:numPr>
        <w:tabs>
          <w:tab w:val="clear" w:pos="720"/>
          <w:tab w:val="num" w:pos="180"/>
        </w:tabs>
        <w:spacing w:after="80" w:line="240" w:lineRule="auto"/>
        <w:ind w:left="181" w:hanging="181"/>
        <w:rPr>
          <w:rFonts w:ascii="Arial" w:hAnsi="Arial" w:cs="Arial"/>
          <w:sz w:val="16"/>
          <w:szCs w:val="16"/>
        </w:rPr>
      </w:pPr>
      <w:r w:rsidRPr="00870AB1">
        <w:rPr>
          <w:rFonts w:ascii="Arial" w:hAnsi="Arial" w:cs="Arial"/>
          <w:sz w:val="16"/>
          <w:szCs w:val="16"/>
        </w:rPr>
        <w:t xml:space="preserve">For more information, please telephone 1300 850 115 or email </w:t>
      </w:r>
      <w:hyperlink r:id="rId17" w:history="1">
        <w:r w:rsidR="00A93881" w:rsidRPr="00084D7F">
          <w:rPr>
            <w:rStyle w:val="Hyperlink"/>
            <w:rFonts w:ascii="Arial" w:hAnsi="Arial" w:cs="Arial"/>
            <w:sz w:val="16"/>
            <w:szCs w:val="16"/>
          </w:rPr>
          <w:t>info@acma.gov.au</w:t>
        </w:r>
      </w:hyperlink>
      <w:r w:rsidR="00A93881">
        <w:rPr>
          <w:rFonts w:ascii="Arial" w:hAnsi="Arial" w:cs="Arial"/>
          <w:sz w:val="16"/>
          <w:szCs w:val="16"/>
        </w:rPr>
        <w:t xml:space="preserve"> </w:t>
      </w:r>
    </w:p>
    <w:p w:rsidR="00870AB1" w:rsidRPr="00870AB1" w:rsidRDefault="00870AB1" w:rsidP="00870AB1">
      <w:pPr>
        <w:spacing w:after="80" w:line="240" w:lineRule="auto"/>
        <w:rPr>
          <w:rFonts w:ascii="Arial" w:hAnsi="Arial" w:cs="Arial"/>
          <w:sz w:val="16"/>
          <w:szCs w:val="16"/>
        </w:rPr>
      </w:pPr>
    </w:p>
    <w:p w:rsidR="00870AB1" w:rsidRPr="00870AB1" w:rsidRDefault="00870AB1" w:rsidP="00870AB1">
      <w:pPr>
        <w:spacing w:after="80" w:line="240" w:lineRule="auto"/>
        <w:rPr>
          <w:rFonts w:ascii="Arial" w:hAnsi="Arial" w:cs="Arial"/>
          <w:sz w:val="16"/>
          <w:szCs w:val="16"/>
        </w:rPr>
        <w:sectPr w:rsidR="00870AB1" w:rsidRPr="00870AB1" w:rsidSect="00A45895">
          <w:type w:val="continuous"/>
          <w:pgSz w:w="11906" w:h="16838"/>
          <w:pgMar w:top="851" w:right="851" w:bottom="851" w:left="851" w:header="709" w:footer="709" w:gutter="0"/>
          <w:cols w:num="2" w:space="708"/>
          <w:docGrid w:linePitch="360"/>
        </w:sectPr>
      </w:pPr>
    </w:p>
    <w:p w:rsidR="00870AB1" w:rsidRPr="008073E0" w:rsidRDefault="00870AB1" w:rsidP="00870AB1">
      <w:pPr>
        <w:shd w:val="solid" w:color="auto" w:fill="auto"/>
        <w:suppressAutoHyphens/>
        <w:spacing w:before="0" w:after="0" w:line="240" w:lineRule="auto"/>
        <w:jc w:val="center"/>
        <w:outlineLvl w:val="0"/>
        <w:rPr>
          <w:rFonts w:ascii="Arial" w:hAnsi="Arial" w:cs="Arial"/>
          <w:b/>
          <w:color w:val="FFFFFF"/>
          <w:sz w:val="18"/>
          <w:szCs w:val="18"/>
        </w:rPr>
      </w:pPr>
      <w:r w:rsidRPr="008073E0">
        <w:rPr>
          <w:rFonts w:ascii="Arial" w:hAnsi="Arial" w:cs="Arial"/>
          <w:b/>
          <w:color w:val="FFFFFF"/>
          <w:sz w:val="18"/>
          <w:szCs w:val="18"/>
        </w:rPr>
        <w:lastRenderedPageBreak/>
        <w:t>ACMA USE ONLY</w:t>
      </w:r>
    </w:p>
    <w:p w:rsidR="00870AB1" w:rsidRPr="00D22089" w:rsidRDefault="00870AB1" w:rsidP="00870AB1">
      <w:pPr>
        <w:spacing w:after="80" w:line="240" w:lineRule="auto"/>
        <w:rPr>
          <w:rFonts w:ascii="Arial" w:hAnsi="Arial" w:cs="Arial"/>
          <w:sz w:val="16"/>
          <w:szCs w:val="16"/>
        </w:rPr>
      </w:pPr>
      <w:r w:rsidRPr="00D22089">
        <w:rPr>
          <w:rFonts w:ascii="Arial" w:hAnsi="Arial" w:cs="Arial"/>
          <w:sz w:val="16"/>
          <w:szCs w:val="16"/>
        </w:rPr>
        <w:t>File number</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spacing w:after="80" w:line="240" w:lineRule="auto"/>
        <w:rPr>
          <w:rFonts w:ascii="Arial" w:hAnsi="Arial" w:cs="Arial"/>
          <w:sz w:val="16"/>
          <w:szCs w:val="16"/>
        </w:rPr>
      </w:pPr>
      <w:r w:rsidRPr="008073E0">
        <w:rPr>
          <w:rFonts w:ascii="Arial" w:hAnsi="Arial" w:cs="Arial"/>
          <w:sz w:val="16"/>
          <w:szCs w:val="16"/>
        </w:rPr>
        <w:t>Client number</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spacing w:after="80" w:line="240" w:lineRule="auto"/>
        <w:rPr>
          <w:rFonts w:ascii="Arial" w:hAnsi="Arial" w:cs="Arial"/>
          <w:sz w:val="16"/>
          <w:szCs w:val="16"/>
        </w:rPr>
      </w:pPr>
      <w:r w:rsidRPr="008073E0">
        <w:rPr>
          <w:rFonts w:ascii="Arial" w:hAnsi="Arial" w:cs="Arial"/>
          <w:sz w:val="16"/>
          <w:szCs w:val="16"/>
        </w:rPr>
        <w:t>Licence number</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401AE7">
      <w:pPr>
        <w:spacing w:before="0" w:after="0" w:line="240" w:lineRule="auto"/>
        <w:rPr>
          <w:rFonts w:ascii="Arial" w:hAnsi="Arial" w:cs="Arial"/>
          <w:sz w:val="16"/>
          <w:szCs w:val="16"/>
        </w:rPr>
      </w:pPr>
    </w:p>
    <w:p w:rsidR="00870AB1" w:rsidRPr="00E054D7" w:rsidRDefault="00870AB1" w:rsidP="00870AB1">
      <w:pPr>
        <w:tabs>
          <w:tab w:val="left" w:pos="7718"/>
        </w:tabs>
        <w:spacing w:before="0" w:after="0" w:line="240" w:lineRule="auto"/>
        <w:rPr>
          <w:rFonts w:ascii="Arial" w:hAnsi="Arial" w:cs="Arial"/>
          <w:sz w:val="16"/>
          <w:szCs w:val="16"/>
        </w:rPr>
      </w:pPr>
    </w:p>
    <w:p w:rsidR="00870AB1" w:rsidRPr="00E054D7" w:rsidRDefault="00870AB1" w:rsidP="00870AB1">
      <w:pPr>
        <w:shd w:val="solid" w:color="auto" w:fill="auto"/>
        <w:suppressAutoHyphens/>
        <w:spacing w:before="0" w:after="0" w:line="240" w:lineRule="auto"/>
        <w:outlineLvl w:val="0"/>
        <w:rPr>
          <w:rFonts w:ascii="Arial" w:hAnsi="Arial" w:cs="Arial"/>
          <w:b/>
          <w:color w:val="FFFFFF"/>
          <w:sz w:val="18"/>
          <w:szCs w:val="18"/>
        </w:rPr>
      </w:pPr>
      <w:r w:rsidRPr="00E054D7">
        <w:rPr>
          <w:rFonts w:ascii="Arial" w:hAnsi="Arial" w:cs="Arial"/>
          <w:b/>
          <w:color w:val="FFFFFF"/>
          <w:sz w:val="18"/>
          <w:szCs w:val="18"/>
        </w:rPr>
        <w:t>Section 1: Applicant’s details</w:t>
      </w:r>
    </w:p>
    <w:p w:rsidR="00870AB1" w:rsidRPr="00E054D7" w:rsidRDefault="00870AB1" w:rsidP="00401AE7">
      <w:pPr>
        <w:spacing w:before="120" w:line="240" w:lineRule="auto"/>
        <w:rPr>
          <w:rFonts w:ascii="Arial" w:hAnsi="Arial" w:cs="Arial"/>
          <w:sz w:val="16"/>
          <w:szCs w:val="16"/>
        </w:rPr>
      </w:pPr>
      <w:r w:rsidRPr="00E054D7">
        <w:rPr>
          <w:rFonts w:ascii="Arial" w:hAnsi="Arial" w:cs="Arial"/>
          <w:sz w:val="16"/>
          <w:szCs w:val="16"/>
        </w:rPr>
        <w:t>Client number (if known)</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E054D7" w:rsidRDefault="00870AB1" w:rsidP="00870AB1">
            <w:pPr>
              <w:spacing w:before="0" w:after="0" w:line="240" w:lineRule="auto"/>
              <w:rPr>
                <w:rFonts w:ascii="Arial" w:hAnsi="Arial" w:cs="Arial"/>
                <w:sz w:val="20"/>
                <w:szCs w:val="20"/>
              </w:rPr>
            </w:pPr>
            <w:bookmarkStart w:id="5" w:name="OLE_LINK3"/>
            <w:bookmarkStart w:id="6" w:name="OLE_LINK4"/>
          </w:p>
        </w:tc>
      </w:tr>
    </w:tbl>
    <w:bookmarkEnd w:id="5"/>
    <w:bookmarkEnd w:id="6"/>
    <w:p w:rsidR="00870AB1" w:rsidRPr="008073E0" w:rsidRDefault="00870AB1" w:rsidP="00870AB1">
      <w:pPr>
        <w:spacing w:before="120" w:line="240" w:lineRule="auto"/>
        <w:rPr>
          <w:rFonts w:ascii="Arial" w:hAnsi="Arial" w:cs="Arial"/>
          <w:sz w:val="16"/>
          <w:szCs w:val="16"/>
        </w:rPr>
      </w:pPr>
      <w:r w:rsidRPr="008073E0">
        <w:rPr>
          <w:rFonts w:ascii="Arial" w:hAnsi="Arial" w:cs="Arial"/>
          <w:sz w:val="16"/>
          <w:szCs w:val="16"/>
        </w:rPr>
        <w:t xml:space="preserve">Name of applicant </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line="240" w:lineRule="auto"/>
        <w:rPr>
          <w:rFonts w:ascii="Arial" w:hAnsi="Arial" w:cs="Arial"/>
          <w:sz w:val="16"/>
          <w:szCs w:val="16"/>
        </w:rPr>
      </w:pPr>
      <w:r w:rsidRPr="008073E0">
        <w:rPr>
          <w:rFonts w:ascii="Arial" w:hAnsi="Arial" w:cs="Arial"/>
          <w:sz w:val="16"/>
          <w:szCs w:val="16"/>
        </w:rPr>
        <w:t xml:space="preserve">Indicate the applicant organisation type (place an </w:t>
      </w:r>
      <w:r w:rsidRPr="008073E0">
        <w:rPr>
          <w:rFonts w:ascii="Arial" w:hAnsi="Arial" w:cs="Arial"/>
          <w:b/>
          <w:sz w:val="16"/>
          <w:szCs w:val="16"/>
        </w:rPr>
        <w:t>X</w:t>
      </w:r>
      <w:r w:rsidRPr="008073E0">
        <w:rPr>
          <w:rFonts w:ascii="Arial" w:hAnsi="Arial" w:cs="Arial"/>
          <w:sz w:val="16"/>
          <w:szCs w:val="16"/>
        </w:rPr>
        <w:t xml:space="preserve"> in one of the boxes)</w:t>
      </w:r>
    </w:p>
    <w:tbl>
      <w:tblPr>
        <w:tblW w:w="0" w:type="auto"/>
        <w:tblInd w:w="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8631"/>
      </w:tblGrid>
      <w:tr w:rsidR="00870AB1" w:rsidRPr="00E054D7" w:rsidTr="00401AE7">
        <w:tc>
          <w:tcPr>
            <w:tcW w:w="425" w:type="dxa"/>
          </w:tcPr>
          <w:p w:rsidR="00870AB1" w:rsidRPr="00D22089" w:rsidRDefault="00870AB1" w:rsidP="00870AB1">
            <w:pPr>
              <w:spacing w:before="120" w:line="240" w:lineRule="auto"/>
              <w:rPr>
                <w:rFonts w:ascii="Arial" w:hAnsi="Arial" w:cs="Arial"/>
                <w:b/>
                <w:bCs/>
                <w:sz w:val="16"/>
                <w:szCs w:val="16"/>
              </w:rPr>
            </w:pPr>
          </w:p>
        </w:tc>
        <w:tc>
          <w:tcPr>
            <w:tcW w:w="8631" w:type="dxa"/>
            <w:tcBorders>
              <w:top w:val="nil"/>
              <w:left w:val="nil"/>
              <w:bottom w:val="nil"/>
              <w:right w:val="nil"/>
            </w:tcBorders>
          </w:tcPr>
          <w:p w:rsidR="00870AB1" w:rsidRPr="00D22089" w:rsidRDefault="00870AB1" w:rsidP="00870AB1">
            <w:pPr>
              <w:spacing w:before="120" w:line="240" w:lineRule="auto"/>
              <w:rPr>
                <w:rFonts w:ascii="Arial" w:hAnsi="Arial" w:cs="Arial"/>
                <w:sz w:val="16"/>
                <w:szCs w:val="16"/>
              </w:rPr>
            </w:pPr>
            <w:r w:rsidRPr="00D22089">
              <w:rPr>
                <w:rFonts w:ascii="Arial" w:hAnsi="Arial" w:cs="Arial"/>
                <w:sz w:val="16"/>
                <w:szCs w:val="16"/>
              </w:rPr>
              <w:t xml:space="preserve">a company that </w:t>
            </w:r>
            <w:r w:rsidR="00A93881" w:rsidRPr="00D22089">
              <w:rPr>
                <w:rFonts w:ascii="Arial" w:hAnsi="Arial" w:cs="Arial"/>
                <w:sz w:val="16"/>
                <w:szCs w:val="16"/>
              </w:rPr>
              <w:t xml:space="preserve"> is registered</w:t>
            </w:r>
            <w:r w:rsidR="005528EC" w:rsidRPr="00D22089">
              <w:rPr>
                <w:rFonts w:ascii="Arial" w:hAnsi="Arial" w:cs="Arial"/>
                <w:sz w:val="16"/>
                <w:szCs w:val="16"/>
              </w:rPr>
              <w:t xml:space="preserve"> under Part 2A.2 of the Corporations Act 2001</w:t>
            </w:r>
            <w:r w:rsidRPr="00D22089">
              <w:rPr>
                <w:rFonts w:ascii="Arial" w:hAnsi="Arial" w:cs="Arial"/>
                <w:sz w:val="16"/>
                <w:szCs w:val="16"/>
              </w:rPr>
              <w:t>, and has a share capital; or</w:t>
            </w:r>
          </w:p>
        </w:tc>
      </w:tr>
      <w:tr w:rsidR="00870AB1" w:rsidRPr="00E054D7" w:rsidTr="00401AE7">
        <w:tc>
          <w:tcPr>
            <w:tcW w:w="425" w:type="dxa"/>
          </w:tcPr>
          <w:p w:rsidR="00870AB1" w:rsidRPr="008073E0" w:rsidRDefault="00870AB1" w:rsidP="00870AB1">
            <w:pPr>
              <w:spacing w:before="120" w:line="240" w:lineRule="auto"/>
              <w:rPr>
                <w:rFonts w:ascii="Arial" w:hAnsi="Arial" w:cs="Arial"/>
                <w:b/>
                <w:bCs/>
                <w:sz w:val="16"/>
                <w:szCs w:val="16"/>
              </w:rPr>
            </w:pPr>
          </w:p>
        </w:tc>
        <w:tc>
          <w:tcPr>
            <w:tcW w:w="8631" w:type="dxa"/>
            <w:tcBorders>
              <w:top w:val="nil"/>
              <w:left w:val="nil"/>
              <w:bottom w:val="nil"/>
              <w:right w:val="nil"/>
            </w:tcBorders>
          </w:tcPr>
          <w:p w:rsidR="00870AB1" w:rsidRPr="00D22089" w:rsidRDefault="00870AB1" w:rsidP="00870AB1">
            <w:pPr>
              <w:spacing w:before="120" w:line="240" w:lineRule="auto"/>
              <w:rPr>
                <w:rFonts w:ascii="Arial" w:hAnsi="Arial" w:cs="Arial"/>
                <w:sz w:val="16"/>
                <w:szCs w:val="16"/>
              </w:rPr>
            </w:pPr>
            <w:r w:rsidRPr="00D22089">
              <w:rPr>
                <w:rFonts w:ascii="Arial" w:hAnsi="Arial" w:cs="Arial"/>
                <w:sz w:val="16"/>
                <w:szCs w:val="16"/>
              </w:rPr>
              <w:t>the Commonwealth, a State or a Territory; or</w:t>
            </w:r>
          </w:p>
        </w:tc>
      </w:tr>
      <w:tr w:rsidR="00870AB1" w:rsidRPr="00E054D7" w:rsidTr="00401AE7">
        <w:tc>
          <w:tcPr>
            <w:tcW w:w="425" w:type="dxa"/>
          </w:tcPr>
          <w:p w:rsidR="00870AB1" w:rsidRPr="008073E0" w:rsidRDefault="00870AB1" w:rsidP="00870AB1">
            <w:pPr>
              <w:spacing w:before="120" w:line="240" w:lineRule="auto"/>
              <w:rPr>
                <w:rFonts w:ascii="Arial" w:hAnsi="Arial" w:cs="Arial"/>
                <w:b/>
                <w:bCs/>
                <w:sz w:val="16"/>
                <w:szCs w:val="16"/>
              </w:rPr>
            </w:pPr>
          </w:p>
        </w:tc>
        <w:tc>
          <w:tcPr>
            <w:tcW w:w="8631" w:type="dxa"/>
            <w:tcBorders>
              <w:top w:val="nil"/>
              <w:left w:val="nil"/>
              <w:bottom w:val="nil"/>
              <w:right w:val="nil"/>
            </w:tcBorders>
          </w:tcPr>
          <w:p w:rsidR="00870AB1" w:rsidRPr="00D22089" w:rsidRDefault="00870AB1" w:rsidP="00870AB1">
            <w:pPr>
              <w:spacing w:before="120" w:line="240" w:lineRule="auto"/>
              <w:rPr>
                <w:rFonts w:ascii="Arial" w:hAnsi="Arial" w:cs="Arial"/>
                <w:sz w:val="16"/>
                <w:szCs w:val="16"/>
              </w:rPr>
            </w:pPr>
            <w:r w:rsidRPr="00D22089">
              <w:rPr>
                <w:rFonts w:ascii="Arial" w:hAnsi="Arial" w:cs="Arial"/>
                <w:sz w:val="16"/>
                <w:szCs w:val="16"/>
              </w:rPr>
              <w:t>the Australian Broadcasting Corporation; or</w:t>
            </w:r>
          </w:p>
        </w:tc>
      </w:tr>
      <w:tr w:rsidR="00870AB1" w:rsidRPr="00E054D7" w:rsidTr="00401AE7">
        <w:tc>
          <w:tcPr>
            <w:tcW w:w="425" w:type="dxa"/>
            <w:tcBorders>
              <w:bottom w:val="nil"/>
            </w:tcBorders>
          </w:tcPr>
          <w:p w:rsidR="00870AB1" w:rsidRPr="008073E0" w:rsidRDefault="00870AB1" w:rsidP="00870AB1">
            <w:pPr>
              <w:spacing w:before="120" w:line="240" w:lineRule="auto"/>
              <w:rPr>
                <w:rFonts w:ascii="Arial" w:hAnsi="Arial" w:cs="Arial"/>
                <w:b/>
                <w:bCs/>
                <w:sz w:val="16"/>
                <w:szCs w:val="16"/>
              </w:rPr>
            </w:pPr>
          </w:p>
        </w:tc>
        <w:tc>
          <w:tcPr>
            <w:tcW w:w="8631" w:type="dxa"/>
            <w:tcBorders>
              <w:top w:val="nil"/>
              <w:left w:val="nil"/>
              <w:bottom w:val="nil"/>
              <w:right w:val="nil"/>
            </w:tcBorders>
          </w:tcPr>
          <w:p w:rsidR="00870AB1" w:rsidRPr="00D22089" w:rsidRDefault="00870AB1" w:rsidP="00870AB1">
            <w:pPr>
              <w:spacing w:before="120" w:line="240" w:lineRule="auto"/>
              <w:rPr>
                <w:rFonts w:ascii="Arial" w:hAnsi="Arial" w:cs="Arial"/>
                <w:sz w:val="16"/>
                <w:szCs w:val="16"/>
              </w:rPr>
            </w:pPr>
            <w:r w:rsidRPr="00D22089">
              <w:rPr>
                <w:rFonts w:ascii="Arial" w:hAnsi="Arial" w:cs="Arial"/>
                <w:sz w:val="16"/>
                <w:szCs w:val="16"/>
              </w:rPr>
              <w:t>the Special Broadcasting Service Corporation; or</w:t>
            </w:r>
          </w:p>
        </w:tc>
      </w:tr>
      <w:tr w:rsidR="00870AB1" w:rsidRPr="00E054D7" w:rsidTr="00401AE7">
        <w:trPr>
          <w:cantSplit/>
        </w:trPr>
        <w:tc>
          <w:tcPr>
            <w:tcW w:w="425" w:type="dxa"/>
          </w:tcPr>
          <w:p w:rsidR="00870AB1" w:rsidRPr="008073E0" w:rsidRDefault="00870AB1" w:rsidP="00870AB1">
            <w:pPr>
              <w:spacing w:before="120" w:line="240" w:lineRule="auto"/>
              <w:rPr>
                <w:rFonts w:ascii="Arial" w:hAnsi="Arial" w:cs="Arial"/>
                <w:b/>
                <w:bCs/>
                <w:sz w:val="16"/>
                <w:szCs w:val="16"/>
              </w:rPr>
            </w:pPr>
          </w:p>
        </w:tc>
        <w:tc>
          <w:tcPr>
            <w:tcW w:w="8631" w:type="dxa"/>
            <w:tcBorders>
              <w:top w:val="nil"/>
              <w:left w:val="nil"/>
              <w:bottom w:val="nil"/>
              <w:right w:val="nil"/>
            </w:tcBorders>
          </w:tcPr>
          <w:p w:rsidR="00870AB1" w:rsidRPr="00D22089" w:rsidRDefault="00870AB1" w:rsidP="00870AB1">
            <w:pPr>
              <w:spacing w:before="120" w:line="240" w:lineRule="auto"/>
              <w:rPr>
                <w:rFonts w:ascii="Arial" w:hAnsi="Arial" w:cs="Arial"/>
                <w:sz w:val="16"/>
                <w:szCs w:val="16"/>
              </w:rPr>
            </w:pPr>
            <w:r w:rsidRPr="00D22089">
              <w:rPr>
                <w:rFonts w:ascii="Arial" w:hAnsi="Arial" w:cs="Arial"/>
                <w:sz w:val="16"/>
                <w:szCs w:val="16"/>
              </w:rPr>
              <w:t>other body corporate established for a public purpose by a law of the Commonwealth or</w:t>
            </w:r>
          </w:p>
        </w:tc>
      </w:tr>
      <w:tr w:rsidR="00870AB1" w:rsidRPr="00E054D7" w:rsidTr="00401AE7">
        <w:trPr>
          <w:cantSplit/>
        </w:trPr>
        <w:tc>
          <w:tcPr>
            <w:tcW w:w="425" w:type="dxa"/>
            <w:tcBorders>
              <w:top w:val="nil"/>
              <w:left w:val="nil"/>
              <w:bottom w:val="nil"/>
              <w:right w:val="nil"/>
            </w:tcBorders>
          </w:tcPr>
          <w:p w:rsidR="00870AB1" w:rsidRPr="008073E0" w:rsidRDefault="00870AB1" w:rsidP="00870AB1">
            <w:pPr>
              <w:spacing w:before="120" w:line="240" w:lineRule="auto"/>
              <w:rPr>
                <w:rFonts w:ascii="Arial" w:hAnsi="Arial" w:cs="Arial"/>
                <w:b/>
                <w:bCs/>
                <w:sz w:val="16"/>
                <w:szCs w:val="16"/>
              </w:rPr>
            </w:pPr>
          </w:p>
        </w:tc>
        <w:tc>
          <w:tcPr>
            <w:tcW w:w="8631" w:type="dxa"/>
            <w:tcBorders>
              <w:top w:val="nil"/>
              <w:left w:val="nil"/>
              <w:bottom w:val="nil"/>
              <w:right w:val="nil"/>
            </w:tcBorders>
          </w:tcPr>
          <w:p w:rsidR="00870AB1" w:rsidRPr="00D22089" w:rsidRDefault="00870AB1" w:rsidP="00870AB1">
            <w:pPr>
              <w:spacing w:before="120" w:line="240" w:lineRule="auto"/>
              <w:rPr>
                <w:rFonts w:ascii="Arial" w:hAnsi="Arial" w:cs="Arial"/>
                <w:sz w:val="16"/>
                <w:szCs w:val="16"/>
              </w:rPr>
            </w:pPr>
            <w:r w:rsidRPr="00D22089">
              <w:rPr>
                <w:rFonts w:ascii="Arial" w:hAnsi="Arial" w:cs="Arial"/>
                <w:sz w:val="16"/>
                <w:szCs w:val="16"/>
              </w:rPr>
              <w:t>of a State or Territory (give relevant details below)</w:t>
            </w:r>
          </w:p>
        </w:tc>
      </w:tr>
      <w:tr w:rsidR="00870AB1" w:rsidRPr="00E054D7" w:rsidTr="00401AE7">
        <w:trPr>
          <w:cantSplit/>
          <w:trHeight w:val="297"/>
        </w:trPr>
        <w:tc>
          <w:tcPr>
            <w:tcW w:w="425" w:type="dxa"/>
            <w:tcBorders>
              <w:top w:val="nil"/>
              <w:left w:val="nil"/>
              <w:bottom w:val="nil"/>
              <w:right w:val="nil"/>
            </w:tcBorders>
          </w:tcPr>
          <w:p w:rsidR="00870AB1" w:rsidRPr="008073E0" w:rsidRDefault="00870AB1" w:rsidP="00870AB1">
            <w:pPr>
              <w:spacing w:before="120" w:line="240" w:lineRule="auto"/>
              <w:rPr>
                <w:rFonts w:ascii="Arial" w:hAnsi="Arial" w:cs="Arial"/>
                <w:b/>
                <w:bCs/>
                <w:sz w:val="16"/>
                <w:szCs w:val="16"/>
              </w:rPr>
            </w:pPr>
          </w:p>
        </w:tc>
        <w:tc>
          <w:tcPr>
            <w:tcW w:w="8631" w:type="dxa"/>
          </w:tcPr>
          <w:p w:rsidR="00870AB1" w:rsidRPr="00401AE7" w:rsidRDefault="00870AB1" w:rsidP="00401AE7">
            <w:pPr>
              <w:spacing w:before="0" w:after="0" w:line="240" w:lineRule="auto"/>
              <w:rPr>
                <w:rFonts w:ascii="Arial" w:hAnsi="Arial" w:cs="Arial"/>
                <w:sz w:val="20"/>
                <w:szCs w:val="20"/>
              </w:rPr>
            </w:pPr>
          </w:p>
        </w:tc>
      </w:tr>
    </w:tbl>
    <w:p w:rsidR="00870AB1" w:rsidRPr="008073E0" w:rsidRDefault="00870AB1" w:rsidP="00870AB1">
      <w:pPr>
        <w:spacing w:before="120" w:line="240" w:lineRule="auto"/>
        <w:rPr>
          <w:rFonts w:ascii="Arial" w:hAnsi="Arial" w:cs="Arial"/>
          <w:i/>
          <w:sz w:val="16"/>
          <w:szCs w:val="16"/>
        </w:rPr>
      </w:pPr>
      <w:r w:rsidRPr="008073E0">
        <w:rPr>
          <w:rFonts w:ascii="Arial" w:hAnsi="Arial" w:cs="Arial"/>
          <w:b/>
          <w:i/>
          <w:sz w:val="16"/>
          <w:szCs w:val="16"/>
        </w:rPr>
        <w:t>Note:</w:t>
      </w:r>
      <w:r w:rsidRPr="008073E0">
        <w:rPr>
          <w:rFonts w:ascii="Arial" w:hAnsi="Arial" w:cs="Arial"/>
          <w:sz w:val="16"/>
          <w:szCs w:val="16"/>
        </w:rPr>
        <w:t xml:space="preserve"> </w:t>
      </w:r>
      <w:r w:rsidRPr="008073E0">
        <w:rPr>
          <w:rFonts w:ascii="Arial" w:hAnsi="Arial" w:cs="Arial"/>
          <w:i/>
          <w:sz w:val="16"/>
          <w:szCs w:val="16"/>
        </w:rPr>
        <w:t xml:space="preserve">Applicant must attach to the application a copy of the certificate of incorporation in </w:t>
      </w:r>
      <w:smartTag w:uri="urn:schemas-microsoft-com:office:smarttags" w:element="place">
        <w:smartTag w:uri="urn:schemas-microsoft-com:office:smarttags" w:element="country-region">
          <w:r w:rsidRPr="008073E0">
            <w:rPr>
              <w:rFonts w:ascii="Arial" w:hAnsi="Arial" w:cs="Arial"/>
              <w:i/>
              <w:sz w:val="16"/>
              <w:szCs w:val="16"/>
            </w:rPr>
            <w:t>Australia</w:t>
          </w:r>
        </w:smartTag>
      </w:smartTag>
      <w:r w:rsidRPr="008073E0">
        <w:rPr>
          <w:rFonts w:ascii="Arial" w:hAnsi="Arial" w:cs="Arial"/>
          <w:i/>
          <w:sz w:val="16"/>
          <w:szCs w:val="16"/>
        </w:rPr>
        <w:t xml:space="preserve"> or other evidence of the organisation type.</w:t>
      </w:r>
    </w:p>
    <w:p w:rsidR="00870AB1" w:rsidRPr="00D22089" w:rsidRDefault="00870AB1" w:rsidP="00870AB1">
      <w:pPr>
        <w:spacing w:before="120" w:line="240" w:lineRule="auto"/>
        <w:rPr>
          <w:rFonts w:ascii="Arial" w:hAnsi="Arial" w:cs="Arial"/>
          <w:sz w:val="16"/>
          <w:szCs w:val="16"/>
        </w:rPr>
      </w:pPr>
      <w:r w:rsidRPr="00D22089">
        <w:rPr>
          <w:rFonts w:ascii="Arial" w:hAnsi="Arial" w:cs="Arial"/>
          <w:sz w:val="16"/>
          <w:szCs w:val="16"/>
        </w:rPr>
        <w:t>ABN/ACN</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line="240" w:lineRule="auto"/>
        <w:rPr>
          <w:rFonts w:ascii="Arial" w:hAnsi="Arial" w:cs="Arial"/>
          <w:sz w:val="16"/>
          <w:szCs w:val="16"/>
        </w:rPr>
      </w:pPr>
      <w:r w:rsidRPr="008073E0">
        <w:rPr>
          <w:rFonts w:ascii="Arial" w:hAnsi="Arial" w:cs="Arial"/>
          <w:sz w:val="16"/>
          <w:szCs w:val="16"/>
        </w:rPr>
        <w:t>Trading name that will or may be used to identify the Applicant to recipients of the service (if applicable)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after="40" w:line="240" w:lineRule="auto"/>
        <w:rPr>
          <w:rFonts w:ascii="Arial" w:hAnsi="Arial" w:cs="Arial"/>
          <w:sz w:val="16"/>
          <w:szCs w:val="16"/>
        </w:rPr>
      </w:pPr>
      <w:r w:rsidRPr="008073E0">
        <w:rPr>
          <w:rFonts w:ascii="Arial" w:hAnsi="Arial" w:cs="Arial"/>
          <w:sz w:val="16"/>
          <w:szCs w:val="16"/>
        </w:rPr>
        <w:t>Contact surname</w:t>
      </w:r>
      <w:r w:rsidRPr="008073E0">
        <w:rPr>
          <w:rFonts w:ascii="Arial" w:hAnsi="Arial" w:cs="Arial"/>
          <w:sz w:val="16"/>
          <w:szCs w:val="16"/>
        </w:rPr>
        <w:tab/>
      </w:r>
      <w:r w:rsidRPr="008073E0">
        <w:rPr>
          <w:rFonts w:ascii="Arial" w:hAnsi="Arial" w:cs="Arial"/>
          <w:sz w:val="16"/>
          <w:szCs w:val="16"/>
        </w:rPr>
        <w:tab/>
      </w:r>
      <w:r w:rsidRPr="008073E0">
        <w:rPr>
          <w:rFonts w:ascii="Arial" w:hAnsi="Arial" w:cs="Arial"/>
          <w:sz w:val="16"/>
          <w:szCs w:val="16"/>
        </w:rPr>
        <w:tab/>
      </w:r>
      <w:r w:rsidRPr="008073E0">
        <w:rPr>
          <w:rFonts w:ascii="Arial" w:hAnsi="Arial" w:cs="Arial"/>
          <w:sz w:val="16"/>
          <w:szCs w:val="16"/>
        </w:rPr>
        <w:tab/>
        <w:t xml:space="preserve">             Given names</w:t>
      </w:r>
      <w:r w:rsidRPr="008073E0">
        <w:rPr>
          <w:rFonts w:ascii="Arial" w:hAnsi="Arial" w:cs="Arial"/>
          <w:sz w:val="16"/>
          <w:szCs w:val="16"/>
        </w:rPr>
        <w:tab/>
      </w:r>
      <w:r w:rsidRPr="008073E0">
        <w:rPr>
          <w:rFonts w:ascii="Arial" w:hAnsi="Arial" w:cs="Arial"/>
          <w:sz w:val="16"/>
          <w:szCs w:val="16"/>
        </w:rPr>
        <w:tab/>
      </w:r>
      <w:r w:rsidRPr="008073E0">
        <w:rPr>
          <w:rFonts w:ascii="Arial" w:hAnsi="Arial" w:cs="Arial"/>
          <w:sz w:val="16"/>
          <w:szCs w:val="16"/>
        </w:rPr>
        <w:tab/>
      </w:r>
      <w:r w:rsidRPr="008073E0">
        <w:rPr>
          <w:rFonts w:ascii="Arial" w:hAnsi="Arial" w:cs="Arial"/>
          <w:sz w:val="16"/>
          <w:szCs w:val="16"/>
        </w:rPr>
        <w:tab/>
      </w:r>
      <w:r w:rsidRPr="008073E0">
        <w:rPr>
          <w:rFonts w:ascii="Arial" w:hAnsi="Arial" w:cs="Arial"/>
          <w:sz w:val="16"/>
          <w:szCs w:val="16"/>
        </w:rPr>
        <w:tab/>
        <w:t>Title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4500"/>
        <w:gridCol w:w="1440"/>
      </w:tblGrid>
      <w:tr w:rsidR="00870AB1" w:rsidRPr="00E054D7" w:rsidTr="00401AE7">
        <w:trPr>
          <w:trHeight w:val="284"/>
        </w:trPr>
        <w:tc>
          <w:tcPr>
            <w:tcW w:w="4140" w:type="dxa"/>
            <w:vAlign w:val="bottom"/>
          </w:tcPr>
          <w:p w:rsidR="00870AB1" w:rsidRPr="00D22089" w:rsidRDefault="00870AB1" w:rsidP="00870AB1">
            <w:pPr>
              <w:spacing w:before="0" w:after="0" w:line="240" w:lineRule="auto"/>
              <w:rPr>
                <w:rFonts w:ascii="Arial" w:hAnsi="Arial" w:cs="Arial"/>
                <w:sz w:val="20"/>
                <w:szCs w:val="20"/>
              </w:rPr>
            </w:pPr>
          </w:p>
        </w:tc>
        <w:tc>
          <w:tcPr>
            <w:tcW w:w="4500" w:type="dxa"/>
            <w:vAlign w:val="bottom"/>
          </w:tcPr>
          <w:p w:rsidR="00870AB1" w:rsidRPr="00D22089" w:rsidRDefault="00870AB1" w:rsidP="00870AB1">
            <w:pPr>
              <w:spacing w:before="0" w:after="0" w:line="240" w:lineRule="auto"/>
              <w:rPr>
                <w:rFonts w:ascii="Arial" w:hAnsi="Arial" w:cs="Arial"/>
                <w:sz w:val="20"/>
                <w:szCs w:val="20"/>
              </w:rPr>
            </w:pPr>
          </w:p>
        </w:tc>
        <w:tc>
          <w:tcPr>
            <w:tcW w:w="1440" w:type="dxa"/>
            <w:vAlign w:val="bottom"/>
          </w:tcPr>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after="40" w:line="240" w:lineRule="auto"/>
        <w:rPr>
          <w:rFonts w:ascii="Arial" w:hAnsi="Arial" w:cs="Arial"/>
          <w:sz w:val="16"/>
          <w:szCs w:val="16"/>
        </w:rPr>
      </w:pPr>
      <w:r w:rsidRPr="008073E0">
        <w:rPr>
          <w:rFonts w:ascii="Arial" w:hAnsi="Arial" w:cs="Arial"/>
          <w:sz w:val="16"/>
          <w:szCs w:val="16"/>
        </w:rPr>
        <w:t>Contact’s position</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after="40" w:line="240" w:lineRule="auto"/>
        <w:rPr>
          <w:rFonts w:ascii="Arial" w:hAnsi="Arial" w:cs="Arial"/>
          <w:sz w:val="16"/>
          <w:szCs w:val="16"/>
        </w:rPr>
      </w:pPr>
      <w:r w:rsidRPr="008073E0">
        <w:rPr>
          <w:rFonts w:ascii="Arial" w:hAnsi="Arial" w:cs="Arial"/>
          <w:sz w:val="16"/>
          <w:szCs w:val="16"/>
        </w:rPr>
        <w:t xml:space="preserve">Postal address </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5040"/>
        <w:gridCol w:w="1080"/>
        <w:gridCol w:w="2880"/>
      </w:tblGrid>
      <w:tr w:rsidR="00870AB1" w:rsidRPr="00E054D7" w:rsidTr="00401AE7">
        <w:trPr>
          <w:trHeight w:val="284"/>
        </w:trPr>
        <w:tc>
          <w:tcPr>
            <w:tcW w:w="10080" w:type="dxa"/>
            <w:gridSpan w:val="4"/>
            <w:vAlign w:val="bottom"/>
          </w:tcPr>
          <w:p w:rsidR="00870AB1" w:rsidRPr="00D22089" w:rsidRDefault="00870AB1" w:rsidP="00870AB1">
            <w:pPr>
              <w:spacing w:before="0" w:after="0" w:line="240" w:lineRule="auto"/>
              <w:rPr>
                <w:rFonts w:ascii="Arial" w:hAnsi="Arial" w:cs="Arial"/>
                <w:sz w:val="20"/>
                <w:szCs w:val="20"/>
              </w:rPr>
            </w:pPr>
          </w:p>
        </w:tc>
      </w:tr>
      <w:tr w:rsidR="00870AB1" w:rsidRPr="00E054D7" w:rsidTr="00401AE7">
        <w:trPr>
          <w:trHeight w:val="284"/>
        </w:trPr>
        <w:tc>
          <w:tcPr>
            <w:tcW w:w="1080" w:type="dxa"/>
            <w:vAlign w:val="center"/>
          </w:tcPr>
          <w:p w:rsidR="00870AB1" w:rsidRPr="008073E0" w:rsidRDefault="00870AB1" w:rsidP="00870AB1">
            <w:pPr>
              <w:spacing w:before="0" w:after="0" w:line="240" w:lineRule="auto"/>
              <w:rPr>
                <w:rFonts w:ascii="Arial" w:hAnsi="Arial" w:cs="Arial"/>
                <w:sz w:val="16"/>
                <w:szCs w:val="16"/>
              </w:rPr>
            </w:pPr>
            <w:r w:rsidRPr="008073E0">
              <w:rPr>
                <w:rFonts w:ascii="Arial" w:hAnsi="Arial" w:cs="Arial"/>
                <w:sz w:val="16"/>
                <w:szCs w:val="16"/>
              </w:rPr>
              <w:t>State</w:t>
            </w:r>
          </w:p>
        </w:tc>
        <w:tc>
          <w:tcPr>
            <w:tcW w:w="5040" w:type="dxa"/>
            <w:vAlign w:val="bottom"/>
          </w:tcPr>
          <w:p w:rsidR="00870AB1" w:rsidRPr="00D22089" w:rsidRDefault="00870AB1" w:rsidP="00870AB1">
            <w:pPr>
              <w:spacing w:before="0" w:after="0" w:line="240" w:lineRule="auto"/>
              <w:rPr>
                <w:rFonts w:ascii="Arial" w:hAnsi="Arial" w:cs="Arial"/>
                <w:sz w:val="20"/>
                <w:szCs w:val="20"/>
              </w:rPr>
            </w:pPr>
          </w:p>
        </w:tc>
        <w:tc>
          <w:tcPr>
            <w:tcW w:w="1080" w:type="dxa"/>
            <w:vAlign w:val="center"/>
          </w:tcPr>
          <w:p w:rsidR="00870AB1" w:rsidRPr="00D22089" w:rsidRDefault="00870AB1" w:rsidP="00870AB1">
            <w:pPr>
              <w:spacing w:before="0" w:after="0" w:line="240" w:lineRule="auto"/>
              <w:rPr>
                <w:rFonts w:ascii="Arial" w:hAnsi="Arial" w:cs="Arial"/>
                <w:sz w:val="16"/>
                <w:szCs w:val="16"/>
              </w:rPr>
            </w:pPr>
            <w:r w:rsidRPr="00D22089">
              <w:rPr>
                <w:rFonts w:ascii="Arial" w:hAnsi="Arial" w:cs="Arial"/>
                <w:sz w:val="16"/>
                <w:szCs w:val="16"/>
              </w:rPr>
              <w:t>Postcode</w:t>
            </w:r>
          </w:p>
        </w:tc>
        <w:tc>
          <w:tcPr>
            <w:tcW w:w="2880" w:type="dxa"/>
            <w:vAlign w:val="bottom"/>
          </w:tcPr>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after="40" w:line="240" w:lineRule="auto"/>
        <w:rPr>
          <w:rFonts w:ascii="Arial" w:hAnsi="Arial" w:cs="Arial"/>
          <w:sz w:val="16"/>
          <w:szCs w:val="16"/>
        </w:rPr>
      </w:pPr>
      <w:r w:rsidRPr="008073E0">
        <w:rPr>
          <w:rFonts w:ascii="Arial" w:hAnsi="Arial" w:cs="Arial"/>
          <w:sz w:val="16"/>
          <w:szCs w:val="16"/>
        </w:rPr>
        <w:t>Registered office address (if the same as postal address, please print ‘as above’)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5040"/>
        <w:gridCol w:w="1080"/>
        <w:gridCol w:w="2880"/>
      </w:tblGrid>
      <w:tr w:rsidR="00870AB1" w:rsidRPr="00E054D7" w:rsidTr="00401AE7">
        <w:trPr>
          <w:trHeight w:val="284"/>
        </w:trPr>
        <w:tc>
          <w:tcPr>
            <w:tcW w:w="10080" w:type="dxa"/>
            <w:gridSpan w:val="4"/>
            <w:vAlign w:val="bottom"/>
          </w:tcPr>
          <w:p w:rsidR="00870AB1" w:rsidRPr="00D22089" w:rsidRDefault="00870AB1" w:rsidP="00870AB1">
            <w:pPr>
              <w:spacing w:before="0" w:after="0" w:line="240" w:lineRule="auto"/>
              <w:rPr>
                <w:rFonts w:ascii="Arial" w:hAnsi="Arial" w:cs="Arial"/>
                <w:sz w:val="20"/>
                <w:szCs w:val="20"/>
              </w:rPr>
            </w:pPr>
          </w:p>
        </w:tc>
      </w:tr>
      <w:tr w:rsidR="00870AB1" w:rsidRPr="00E054D7" w:rsidTr="00401AE7">
        <w:trPr>
          <w:trHeight w:val="284"/>
        </w:trPr>
        <w:tc>
          <w:tcPr>
            <w:tcW w:w="1080" w:type="dxa"/>
            <w:vAlign w:val="center"/>
          </w:tcPr>
          <w:p w:rsidR="00870AB1" w:rsidRPr="008073E0" w:rsidRDefault="00870AB1" w:rsidP="00870AB1">
            <w:pPr>
              <w:spacing w:before="0" w:after="0" w:line="240" w:lineRule="auto"/>
              <w:rPr>
                <w:rFonts w:ascii="Arial" w:hAnsi="Arial" w:cs="Arial"/>
                <w:sz w:val="16"/>
                <w:szCs w:val="16"/>
              </w:rPr>
            </w:pPr>
            <w:r w:rsidRPr="008073E0">
              <w:rPr>
                <w:rFonts w:ascii="Arial" w:hAnsi="Arial" w:cs="Arial"/>
                <w:sz w:val="16"/>
                <w:szCs w:val="16"/>
              </w:rPr>
              <w:t>State</w:t>
            </w:r>
          </w:p>
        </w:tc>
        <w:tc>
          <w:tcPr>
            <w:tcW w:w="5040" w:type="dxa"/>
            <w:vAlign w:val="bottom"/>
          </w:tcPr>
          <w:p w:rsidR="00870AB1" w:rsidRPr="00D22089" w:rsidRDefault="00870AB1" w:rsidP="00870AB1">
            <w:pPr>
              <w:spacing w:before="0" w:after="0" w:line="240" w:lineRule="auto"/>
              <w:rPr>
                <w:rFonts w:ascii="Arial" w:hAnsi="Arial" w:cs="Arial"/>
                <w:sz w:val="20"/>
                <w:szCs w:val="20"/>
              </w:rPr>
            </w:pPr>
          </w:p>
        </w:tc>
        <w:tc>
          <w:tcPr>
            <w:tcW w:w="1080" w:type="dxa"/>
            <w:vAlign w:val="center"/>
          </w:tcPr>
          <w:p w:rsidR="00870AB1" w:rsidRPr="00D22089" w:rsidRDefault="00870AB1" w:rsidP="00870AB1">
            <w:pPr>
              <w:spacing w:before="0" w:after="0" w:line="240" w:lineRule="auto"/>
              <w:rPr>
                <w:rFonts w:ascii="Arial" w:hAnsi="Arial" w:cs="Arial"/>
                <w:sz w:val="16"/>
                <w:szCs w:val="16"/>
              </w:rPr>
            </w:pPr>
            <w:r w:rsidRPr="00D22089">
              <w:rPr>
                <w:rFonts w:ascii="Arial" w:hAnsi="Arial" w:cs="Arial"/>
                <w:sz w:val="16"/>
                <w:szCs w:val="16"/>
              </w:rPr>
              <w:t>Postcode</w:t>
            </w:r>
          </w:p>
        </w:tc>
        <w:tc>
          <w:tcPr>
            <w:tcW w:w="2880" w:type="dxa"/>
            <w:vAlign w:val="bottom"/>
          </w:tcPr>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line="240" w:lineRule="auto"/>
        <w:rPr>
          <w:rFonts w:ascii="Arial" w:hAnsi="Arial" w:cs="Arial"/>
          <w:sz w:val="16"/>
          <w:szCs w:val="16"/>
        </w:rPr>
      </w:pPr>
      <w:r w:rsidRPr="008073E0">
        <w:rPr>
          <w:rFonts w:ascii="Arial" w:hAnsi="Arial" w:cs="Arial"/>
          <w:sz w:val="16"/>
          <w:szCs w:val="16"/>
        </w:rPr>
        <w:t xml:space="preserve">Telephone numbers </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3960"/>
        <w:gridCol w:w="900"/>
        <w:gridCol w:w="4140"/>
      </w:tblGrid>
      <w:tr w:rsidR="00870AB1" w:rsidRPr="00E054D7" w:rsidTr="00401AE7">
        <w:trPr>
          <w:trHeight w:val="284"/>
        </w:trPr>
        <w:tc>
          <w:tcPr>
            <w:tcW w:w="1080" w:type="dxa"/>
            <w:vAlign w:val="center"/>
          </w:tcPr>
          <w:p w:rsidR="00870AB1" w:rsidRPr="00D22089" w:rsidRDefault="00870AB1" w:rsidP="00870AB1">
            <w:pPr>
              <w:spacing w:before="0" w:after="0" w:line="240" w:lineRule="auto"/>
              <w:rPr>
                <w:rFonts w:ascii="Arial" w:hAnsi="Arial" w:cs="Arial"/>
                <w:sz w:val="16"/>
                <w:szCs w:val="16"/>
              </w:rPr>
            </w:pPr>
            <w:r w:rsidRPr="00D22089">
              <w:rPr>
                <w:rFonts w:ascii="Arial" w:hAnsi="Arial" w:cs="Arial"/>
                <w:sz w:val="16"/>
                <w:szCs w:val="16"/>
              </w:rPr>
              <w:t>Work</w:t>
            </w:r>
          </w:p>
        </w:tc>
        <w:tc>
          <w:tcPr>
            <w:tcW w:w="3960" w:type="dxa"/>
            <w:vAlign w:val="bottom"/>
          </w:tcPr>
          <w:p w:rsidR="00870AB1" w:rsidRPr="00D22089" w:rsidRDefault="00870AB1" w:rsidP="00870AB1">
            <w:pPr>
              <w:spacing w:before="0" w:after="0" w:line="240" w:lineRule="auto"/>
              <w:rPr>
                <w:rFonts w:ascii="Arial" w:hAnsi="Arial" w:cs="Arial"/>
                <w:sz w:val="20"/>
                <w:szCs w:val="20"/>
              </w:rPr>
            </w:pPr>
          </w:p>
        </w:tc>
        <w:tc>
          <w:tcPr>
            <w:tcW w:w="900" w:type="dxa"/>
            <w:vAlign w:val="center"/>
          </w:tcPr>
          <w:p w:rsidR="00870AB1" w:rsidRPr="00E054D7" w:rsidRDefault="00870AB1" w:rsidP="00870AB1">
            <w:pPr>
              <w:spacing w:before="0" w:after="0" w:line="240" w:lineRule="auto"/>
              <w:rPr>
                <w:rFonts w:ascii="Arial" w:hAnsi="Arial" w:cs="Arial"/>
                <w:sz w:val="16"/>
                <w:szCs w:val="16"/>
              </w:rPr>
            </w:pPr>
            <w:r w:rsidRPr="00E054D7">
              <w:rPr>
                <w:rFonts w:ascii="Arial" w:hAnsi="Arial" w:cs="Arial"/>
                <w:sz w:val="16"/>
                <w:szCs w:val="16"/>
              </w:rPr>
              <w:t>Home</w:t>
            </w:r>
          </w:p>
        </w:tc>
        <w:tc>
          <w:tcPr>
            <w:tcW w:w="4140" w:type="dxa"/>
            <w:vAlign w:val="bottom"/>
          </w:tcPr>
          <w:p w:rsidR="00870AB1" w:rsidRPr="00E054D7" w:rsidRDefault="00870AB1" w:rsidP="00870AB1">
            <w:pPr>
              <w:spacing w:before="0" w:after="0" w:line="240" w:lineRule="auto"/>
              <w:rPr>
                <w:rFonts w:ascii="Arial" w:hAnsi="Arial" w:cs="Arial"/>
                <w:sz w:val="20"/>
                <w:szCs w:val="20"/>
              </w:rPr>
            </w:pPr>
          </w:p>
        </w:tc>
      </w:tr>
      <w:tr w:rsidR="00870AB1" w:rsidRPr="00E054D7" w:rsidTr="00401AE7">
        <w:trPr>
          <w:trHeight w:val="284"/>
        </w:trPr>
        <w:tc>
          <w:tcPr>
            <w:tcW w:w="1080" w:type="dxa"/>
            <w:vAlign w:val="center"/>
          </w:tcPr>
          <w:p w:rsidR="00870AB1" w:rsidRPr="008073E0" w:rsidRDefault="00870AB1" w:rsidP="00870AB1">
            <w:pPr>
              <w:spacing w:before="0" w:after="0" w:line="240" w:lineRule="auto"/>
              <w:rPr>
                <w:rFonts w:ascii="Arial" w:hAnsi="Arial" w:cs="Arial"/>
                <w:sz w:val="16"/>
                <w:szCs w:val="16"/>
              </w:rPr>
            </w:pPr>
            <w:r w:rsidRPr="008073E0">
              <w:rPr>
                <w:rFonts w:ascii="Arial" w:hAnsi="Arial" w:cs="Arial"/>
                <w:sz w:val="16"/>
                <w:szCs w:val="16"/>
              </w:rPr>
              <w:t>Facsimile</w:t>
            </w:r>
          </w:p>
        </w:tc>
        <w:tc>
          <w:tcPr>
            <w:tcW w:w="3960" w:type="dxa"/>
            <w:vAlign w:val="bottom"/>
          </w:tcPr>
          <w:p w:rsidR="00870AB1" w:rsidRPr="00D22089" w:rsidRDefault="00870AB1" w:rsidP="00870AB1">
            <w:pPr>
              <w:spacing w:before="0" w:after="0" w:line="240" w:lineRule="auto"/>
              <w:rPr>
                <w:rFonts w:ascii="Arial" w:hAnsi="Arial" w:cs="Arial"/>
                <w:sz w:val="20"/>
                <w:szCs w:val="20"/>
              </w:rPr>
            </w:pPr>
          </w:p>
        </w:tc>
        <w:tc>
          <w:tcPr>
            <w:tcW w:w="900" w:type="dxa"/>
            <w:vAlign w:val="center"/>
          </w:tcPr>
          <w:p w:rsidR="00870AB1" w:rsidRPr="00D22089" w:rsidRDefault="00870AB1" w:rsidP="00870AB1">
            <w:pPr>
              <w:spacing w:before="0" w:after="0" w:line="240" w:lineRule="auto"/>
              <w:rPr>
                <w:rFonts w:ascii="Arial" w:hAnsi="Arial" w:cs="Arial"/>
                <w:sz w:val="16"/>
                <w:szCs w:val="16"/>
              </w:rPr>
            </w:pPr>
            <w:smartTag w:uri="urn:schemas-microsoft-com:office:smarttags" w:element="place">
              <w:smartTag w:uri="urn:schemas-microsoft-com:office:smarttags" w:element="City">
                <w:r w:rsidRPr="00D22089">
                  <w:rPr>
                    <w:rFonts w:ascii="Arial" w:hAnsi="Arial" w:cs="Arial"/>
                    <w:sz w:val="16"/>
                    <w:szCs w:val="16"/>
                  </w:rPr>
                  <w:t>Mobile</w:t>
                </w:r>
              </w:smartTag>
            </w:smartTag>
          </w:p>
        </w:tc>
        <w:tc>
          <w:tcPr>
            <w:tcW w:w="4140" w:type="dxa"/>
            <w:vAlign w:val="bottom"/>
          </w:tcPr>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line="240" w:lineRule="auto"/>
        <w:rPr>
          <w:rFonts w:ascii="Arial" w:hAnsi="Arial" w:cs="Arial"/>
          <w:sz w:val="16"/>
          <w:szCs w:val="16"/>
        </w:rPr>
      </w:pPr>
      <w:r w:rsidRPr="008073E0">
        <w:rPr>
          <w:rFonts w:ascii="Arial" w:hAnsi="Arial" w:cs="Arial"/>
          <w:sz w:val="16"/>
          <w:szCs w:val="16"/>
        </w:rPr>
        <w:t>Email</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401AE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Default="00870AB1" w:rsidP="00870AB1">
      <w:pPr>
        <w:spacing w:before="120" w:line="240" w:lineRule="auto"/>
        <w:rPr>
          <w:rFonts w:ascii="Arial" w:hAnsi="Arial" w:cs="Arial"/>
          <w:sz w:val="16"/>
          <w:szCs w:val="16"/>
        </w:rPr>
      </w:pPr>
    </w:p>
    <w:p w:rsidR="00401AE7" w:rsidRPr="008073E0" w:rsidRDefault="00401AE7" w:rsidP="00870AB1">
      <w:pPr>
        <w:spacing w:before="120" w:line="240" w:lineRule="auto"/>
        <w:rPr>
          <w:rFonts w:ascii="Arial" w:hAnsi="Arial" w:cs="Arial"/>
          <w:sz w:val="16"/>
          <w:szCs w:val="16"/>
        </w:rPr>
      </w:pPr>
    </w:p>
    <w:p w:rsidR="00870AB1" w:rsidRPr="00D22089" w:rsidRDefault="00870AB1" w:rsidP="00870AB1">
      <w:pPr>
        <w:shd w:val="solid" w:color="auto" w:fill="auto"/>
        <w:suppressAutoHyphens/>
        <w:spacing w:before="0" w:after="0" w:line="240" w:lineRule="auto"/>
        <w:outlineLvl w:val="0"/>
        <w:rPr>
          <w:rFonts w:ascii="Arial" w:hAnsi="Arial" w:cs="Arial"/>
          <w:b/>
          <w:color w:val="FFFFFF"/>
          <w:sz w:val="18"/>
          <w:szCs w:val="18"/>
        </w:rPr>
      </w:pPr>
      <w:r w:rsidRPr="00D22089">
        <w:rPr>
          <w:rFonts w:ascii="Arial" w:hAnsi="Arial" w:cs="Arial"/>
          <w:b/>
          <w:color w:val="FFFFFF"/>
          <w:sz w:val="18"/>
          <w:szCs w:val="18"/>
        </w:rPr>
        <w:t>Section 2: Licence information</w:t>
      </w:r>
    </w:p>
    <w:p w:rsidR="00870AB1" w:rsidRPr="00E054D7" w:rsidRDefault="00870AB1" w:rsidP="00870AB1">
      <w:pPr>
        <w:spacing w:before="120" w:after="40" w:line="240" w:lineRule="auto"/>
        <w:rPr>
          <w:rFonts w:ascii="Arial" w:hAnsi="Arial" w:cs="Arial"/>
          <w:sz w:val="16"/>
          <w:szCs w:val="16"/>
        </w:rPr>
      </w:pPr>
      <w:r w:rsidRPr="00E054D7">
        <w:rPr>
          <w:rFonts w:ascii="Arial" w:hAnsi="Arial" w:cs="Arial"/>
          <w:sz w:val="16"/>
          <w:szCs w:val="16"/>
        </w:rPr>
        <w:t>Does the applicant or any related body corporate hold, or has it or any related body corporate previously held, any other datacasting licence?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1B1997">
        <w:trPr>
          <w:trHeight w:val="284"/>
        </w:trPr>
        <w:tc>
          <w:tcPr>
            <w:tcW w:w="10080" w:type="dxa"/>
            <w:vAlign w:val="bottom"/>
          </w:tcPr>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after="40" w:line="240" w:lineRule="auto"/>
        <w:rPr>
          <w:rFonts w:ascii="Arial" w:hAnsi="Arial" w:cs="Arial"/>
          <w:sz w:val="16"/>
          <w:szCs w:val="16"/>
        </w:rPr>
      </w:pPr>
      <w:r w:rsidRPr="008073E0">
        <w:rPr>
          <w:rFonts w:ascii="Arial" w:hAnsi="Arial" w:cs="Arial"/>
          <w:sz w:val="16"/>
          <w:szCs w:val="16"/>
        </w:rPr>
        <w:t>If yes, has any such datacasting licence ever been cancelled?</w:t>
      </w:r>
      <w:r w:rsidRPr="008073E0">
        <w:rPr>
          <w:rFonts w:ascii="Arial" w:hAnsi="Arial" w:cs="Arial"/>
          <w:sz w:val="16"/>
          <w:szCs w:val="16"/>
        </w:rPr>
        <w:tab/>
      </w:r>
      <w:r w:rsidRPr="008073E0">
        <w:rPr>
          <w:rFonts w:ascii="Arial" w:hAnsi="Arial" w:cs="Arial"/>
          <w:sz w:val="16"/>
          <w:szCs w:val="16"/>
        </w:rPr>
        <w:tab/>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1B199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spacing w:before="120" w:after="40" w:line="240" w:lineRule="auto"/>
        <w:rPr>
          <w:rFonts w:ascii="Arial" w:hAnsi="Arial" w:cs="Arial"/>
          <w:sz w:val="16"/>
          <w:szCs w:val="16"/>
        </w:rPr>
      </w:pPr>
      <w:r w:rsidRPr="008073E0">
        <w:rPr>
          <w:rFonts w:ascii="Arial" w:hAnsi="Arial" w:cs="Arial"/>
          <w:sz w:val="16"/>
          <w:szCs w:val="16"/>
        </w:rPr>
        <w:t>If you answered YES to the proceeding question, give the date of cancellation for each such licence.</w:t>
      </w:r>
      <w:r w:rsidRPr="008073E0">
        <w:rPr>
          <w:rFonts w:ascii="Arial" w:hAnsi="Arial" w:cs="Arial"/>
          <w:sz w:val="16"/>
          <w:szCs w:val="16"/>
        </w:rPr>
        <w:tab/>
      </w:r>
      <w:r w:rsidRPr="008073E0">
        <w:rPr>
          <w:rFonts w:ascii="Arial" w:hAnsi="Arial" w:cs="Arial"/>
          <w:sz w:val="16"/>
          <w:szCs w:val="16"/>
        </w:rPr>
        <w:tab/>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3960"/>
        <w:gridCol w:w="900"/>
        <w:gridCol w:w="4140"/>
      </w:tblGrid>
      <w:tr w:rsidR="00870AB1" w:rsidRPr="00E054D7" w:rsidTr="001B1997">
        <w:trPr>
          <w:trHeight w:val="284"/>
        </w:trPr>
        <w:tc>
          <w:tcPr>
            <w:tcW w:w="1080" w:type="dxa"/>
            <w:vAlign w:val="center"/>
          </w:tcPr>
          <w:p w:rsidR="00870AB1" w:rsidRPr="00D22089" w:rsidRDefault="00870AB1" w:rsidP="00870AB1">
            <w:pPr>
              <w:spacing w:before="0" w:after="0" w:line="240" w:lineRule="auto"/>
              <w:rPr>
                <w:rFonts w:ascii="Arial" w:hAnsi="Arial" w:cs="Arial"/>
                <w:sz w:val="16"/>
                <w:szCs w:val="16"/>
              </w:rPr>
            </w:pPr>
            <w:r w:rsidRPr="00D22089">
              <w:rPr>
                <w:rFonts w:ascii="Arial" w:hAnsi="Arial" w:cs="Arial"/>
                <w:sz w:val="16"/>
                <w:szCs w:val="16"/>
              </w:rPr>
              <w:t>Licence No.</w:t>
            </w:r>
          </w:p>
        </w:tc>
        <w:tc>
          <w:tcPr>
            <w:tcW w:w="3960" w:type="dxa"/>
            <w:vAlign w:val="bottom"/>
          </w:tcPr>
          <w:p w:rsidR="00870AB1" w:rsidRPr="00D22089" w:rsidRDefault="00870AB1" w:rsidP="00870AB1">
            <w:pPr>
              <w:spacing w:before="0" w:after="0" w:line="240" w:lineRule="auto"/>
              <w:rPr>
                <w:rFonts w:ascii="Arial" w:hAnsi="Arial" w:cs="Arial"/>
                <w:sz w:val="20"/>
                <w:szCs w:val="20"/>
              </w:rPr>
            </w:pPr>
          </w:p>
        </w:tc>
        <w:tc>
          <w:tcPr>
            <w:tcW w:w="900" w:type="dxa"/>
            <w:vAlign w:val="center"/>
          </w:tcPr>
          <w:p w:rsidR="00870AB1" w:rsidRPr="00E054D7" w:rsidRDefault="00870AB1" w:rsidP="00870AB1">
            <w:pPr>
              <w:spacing w:before="0" w:after="0" w:line="240" w:lineRule="auto"/>
              <w:rPr>
                <w:rFonts w:ascii="Arial" w:hAnsi="Arial" w:cs="Arial"/>
                <w:sz w:val="16"/>
                <w:szCs w:val="16"/>
              </w:rPr>
            </w:pPr>
            <w:r w:rsidRPr="00E054D7">
              <w:rPr>
                <w:rFonts w:ascii="Arial" w:hAnsi="Arial" w:cs="Arial"/>
                <w:sz w:val="16"/>
                <w:szCs w:val="16"/>
              </w:rPr>
              <w:t>Date cancelled</w:t>
            </w:r>
          </w:p>
        </w:tc>
        <w:tc>
          <w:tcPr>
            <w:tcW w:w="4140" w:type="dxa"/>
            <w:vAlign w:val="bottom"/>
          </w:tcPr>
          <w:p w:rsidR="00870AB1" w:rsidRPr="00E054D7" w:rsidRDefault="00870AB1" w:rsidP="00870AB1">
            <w:pPr>
              <w:spacing w:before="0" w:after="0" w:line="240" w:lineRule="auto"/>
              <w:rPr>
                <w:rFonts w:ascii="Arial" w:hAnsi="Arial" w:cs="Arial"/>
                <w:sz w:val="20"/>
                <w:szCs w:val="20"/>
              </w:rPr>
            </w:pPr>
          </w:p>
        </w:tc>
      </w:tr>
    </w:tbl>
    <w:p w:rsidR="00870AB1" w:rsidRPr="00D22089" w:rsidRDefault="00870AB1" w:rsidP="00870AB1">
      <w:pPr>
        <w:spacing w:before="120" w:line="240" w:lineRule="auto"/>
        <w:rPr>
          <w:rFonts w:ascii="Arial" w:hAnsi="Arial" w:cs="Arial"/>
          <w:i/>
          <w:sz w:val="16"/>
          <w:szCs w:val="16"/>
        </w:rPr>
      </w:pPr>
      <w:r w:rsidRPr="008073E0">
        <w:rPr>
          <w:rFonts w:ascii="Arial" w:hAnsi="Arial" w:cs="Arial"/>
          <w:b/>
          <w:i/>
          <w:sz w:val="16"/>
          <w:szCs w:val="16"/>
        </w:rPr>
        <w:t>Note:</w:t>
      </w:r>
      <w:r w:rsidRPr="008073E0">
        <w:rPr>
          <w:rFonts w:ascii="Arial" w:hAnsi="Arial" w:cs="Arial"/>
          <w:sz w:val="16"/>
          <w:szCs w:val="16"/>
        </w:rPr>
        <w:t xml:space="preserve"> </w:t>
      </w:r>
      <w:r w:rsidR="005528EC" w:rsidRPr="008073E0">
        <w:rPr>
          <w:rFonts w:ascii="Arial" w:hAnsi="Arial" w:cs="Arial"/>
          <w:i/>
          <w:sz w:val="16"/>
          <w:szCs w:val="16"/>
        </w:rPr>
        <w:t>The</w:t>
      </w:r>
      <w:r w:rsidR="00077B86" w:rsidRPr="008073E0">
        <w:rPr>
          <w:rFonts w:ascii="Arial" w:hAnsi="Arial" w:cs="Arial"/>
          <w:sz w:val="16"/>
          <w:szCs w:val="16"/>
        </w:rPr>
        <w:t xml:space="preserve"> </w:t>
      </w:r>
      <w:r w:rsidRPr="00D22089">
        <w:rPr>
          <w:rFonts w:ascii="Arial" w:hAnsi="Arial" w:cs="Arial"/>
          <w:i/>
          <w:sz w:val="16"/>
          <w:szCs w:val="16"/>
        </w:rPr>
        <w:t>ACMA may refuse to allocate a datacasting licence to an applicant if a datacasting licence held by the applicant, or by a related body corporate of the applicant, was cancelled at any time during the previous 12 months (subclause 8(2) of Schedule 6 to the BSA).</w:t>
      </w:r>
    </w:p>
    <w:p w:rsidR="00870AB1" w:rsidRPr="00D22089" w:rsidRDefault="00870AB1" w:rsidP="00870AB1">
      <w:pPr>
        <w:spacing w:before="120" w:after="40" w:line="240" w:lineRule="auto"/>
        <w:rPr>
          <w:rFonts w:ascii="Arial" w:hAnsi="Arial" w:cs="Arial"/>
          <w:sz w:val="16"/>
          <w:szCs w:val="16"/>
        </w:rPr>
      </w:pPr>
    </w:p>
    <w:p w:rsidR="00870AB1" w:rsidRPr="00E054D7" w:rsidRDefault="00870AB1" w:rsidP="00870AB1">
      <w:pPr>
        <w:shd w:val="solid" w:color="auto" w:fill="auto"/>
        <w:suppressAutoHyphens/>
        <w:spacing w:before="0" w:after="0" w:line="240" w:lineRule="auto"/>
        <w:outlineLvl w:val="0"/>
        <w:rPr>
          <w:rFonts w:ascii="Arial" w:hAnsi="Arial" w:cs="Arial"/>
          <w:sz w:val="16"/>
          <w:szCs w:val="16"/>
        </w:rPr>
      </w:pPr>
      <w:r w:rsidRPr="00E054D7">
        <w:rPr>
          <w:rFonts w:ascii="Arial" w:hAnsi="Arial" w:cs="Arial"/>
          <w:b/>
          <w:color w:val="FFFFFF"/>
          <w:sz w:val="18"/>
          <w:szCs w:val="18"/>
        </w:rPr>
        <w:t>Section 3: Service information</w:t>
      </w:r>
    </w:p>
    <w:p w:rsidR="00870AB1" w:rsidRPr="00E054D7" w:rsidRDefault="00870AB1" w:rsidP="00870AB1">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E054D7">
        <w:rPr>
          <w:rFonts w:ascii="Arial" w:hAnsi="Arial" w:cs="Arial"/>
          <w:sz w:val="16"/>
          <w:szCs w:val="16"/>
        </w:rPr>
        <w:t>The name of the proposed service to be provided under the licence (if appropriate)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1B1997">
        <w:trPr>
          <w:trHeight w:val="284"/>
        </w:trPr>
        <w:tc>
          <w:tcPr>
            <w:tcW w:w="10080" w:type="dxa"/>
            <w:vAlign w:val="bottom"/>
          </w:tcPr>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870AB1">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8073E0">
        <w:rPr>
          <w:rFonts w:ascii="Arial" w:hAnsi="Arial" w:cs="Arial"/>
          <w:sz w:val="16"/>
          <w:szCs w:val="16"/>
        </w:rPr>
        <w:t>Give a brief description of the nature and content of the proposed service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1B1997">
        <w:trPr>
          <w:trHeight w:val="284"/>
        </w:trPr>
        <w:tc>
          <w:tcPr>
            <w:tcW w:w="10080" w:type="dxa"/>
            <w:vAlign w:val="bottom"/>
          </w:tcPr>
          <w:p w:rsidR="00870AB1" w:rsidRPr="00D22089" w:rsidRDefault="00870AB1" w:rsidP="00870AB1">
            <w:pPr>
              <w:spacing w:before="0" w:after="0" w:line="240" w:lineRule="auto"/>
              <w:rPr>
                <w:rFonts w:ascii="Arial" w:hAnsi="Arial" w:cs="Arial"/>
                <w:sz w:val="20"/>
                <w:szCs w:val="20"/>
              </w:rPr>
            </w:pPr>
          </w:p>
        </w:tc>
      </w:tr>
    </w:tbl>
    <w:p w:rsidR="00870AB1" w:rsidRPr="008073E0" w:rsidRDefault="00870AB1" w:rsidP="00870AB1">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8073E0">
        <w:rPr>
          <w:rFonts w:ascii="Arial" w:hAnsi="Arial" w:cs="Arial"/>
          <w:sz w:val="16"/>
          <w:szCs w:val="16"/>
        </w:rPr>
        <w:t>Give details of how recipients of the service will be able to identify and contact the licensee in circumstances where they may wish to make a complaint about the service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A45895">
        <w:trPr>
          <w:trHeight w:val="340"/>
        </w:trPr>
        <w:tc>
          <w:tcPr>
            <w:tcW w:w="10080" w:type="dxa"/>
            <w:vAlign w:val="bottom"/>
          </w:tcPr>
          <w:p w:rsidR="00870AB1" w:rsidRPr="00D22089" w:rsidRDefault="00870AB1" w:rsidP="00870AB1">
            <w:pPr>
              <w:spacing w:before="0" w:after="0" w:line="240" w:lineRule="auto"/>
              <w:rPr>
                <w:rFonts w:ascii="Arial" w:hAnsi="Arial" w:cs="Arial"/>
                <w:sz w:val="20"/>
                <w:szCs w:val="20"/>
              </w:rPr>
            </w:pPr>
          </w:p>
          <w:p w:rsidR="00870AB1" w:rsidRPr="00D22089" w:rsidRDefault="00870AB1" w:rsidP="00870AB1">
            <w:pPr>
              <w:spacing w:before="0" w:after="0" w:line="240" w:lineRule="auto"/>
              <w:rPr>
                <w:rFonts w:ascii="Arial" w:hAnsi="Arial" w:cs="Arial"/>
                <w:sz w:val="20"/>
                <w:szCs w:val="20"/>
              </w:rPr>
            </w:pPr>
          </w:p>
          <w:p w:rsidR="00870AB1" w:rsidRPr="00E054D7" w:rsidRDefault="00870AB1" w:rsidP="00870AB1">
            <w:pPr>
              <w:spacing w:before="0" w:after="0" w:line="240" w:lineRule="auto"/>
              <w:rPr>
                <w:rFonts w:ascii="Arial" w:hAnsi="Arial" w:cs="Arial"/>
                <w:sz w:val="20"/>
                <w:szCs w:val="20"/>
              </w:rPr>
            </w:pPr>
          </w:p>
          <w:p w:rsidR="00870AB1" w:rsidRPr="00E054D7" w:rsidRDefault="00870AB1" w:rsidP="00870AB1">
            <w:pPr>
              <w:spacing w:before="0" w:after="0" w:line="240" w:lineRule="auto"/>
              <w:rPr>
                <w:rFonts w:ascii="Arial" w:hAnsi="Arial" w:cs="Arial"/>
                <w:sz w:val="20"/>
                <w:szCs w:val="20"/>
              </w:rPr>
            </w:pPr>
          </w:p>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870AB1">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8073E0">
        <w:rPr>
          <w:rFonts w:ascii="Arial" w:hAnsi="Arial" w:cs="Arial"/>
          <w:sz w:val="16"/>
          <w:szCs w:val="16"/>
        </w:rPr>
        <w:t>If the service will include interactive elements, please describe the elements, their purpose and how they will be presented to and used by the recipient of the service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70AB1" w:rsidRPr="00E054D7" w:rsidTr="00A45895">
        <w:trPr>
          <w:trHeight w:val="340"/>
        </w:trPr>
        <w:tc>
          <w:tcPr>
            <w:tcW w:w="10080" w:type="dxa"/>
            <w:vAlign w:val="bottom"/>
          </w:tcPr>
          <w:p w:rsidR="00870AB1" w:rsidRPr="00D22089" w:rsidRDefault="00870AB1" w:rsidP="00870AB1">
            <w:pPr>
              <w:spacing w:before="0" w:after="0" w:line="240" w:lineRule="auto"/>
              <w:rPr>
                <w:rFonts w:ascii="Arial" w:hAnsi="Arial" w:cs="Arial"/>
                <w:sz w:val="20"/>
                <w:szCs w:val="20"/>
              </w:rPr>
            </w:pPr>
          </w:p>
          <w:p w:rsidR="00870AB1" w:rsidRPr="00E054D7" w:rsidRDefault="00870AB1" w:rsidP="00870AB1">
            <w:pPr>
              <w:spacing w:before="0" w:after="0" w:line="240" w:lineRule="auto"/>
              <w:rPr>
                <w:rFonts w:ascii="Arial" w:hAnsi="Arial" w:cs="Arial"/>
                <w:sz w:val="20"/>
                <w:szCs w:val="20"/>
              </w:rPr>
            </w:pPr>
          </w:p>
          <w:p w:rsidR="00870AB1" w:rsidRPr="00E054D7" w:rsidRDefault="00870AB1" w:rsidP="00870AB1">
            <w:pPr>
              <w:spacing w:before="0" w:after="0" w:line="240" w:lineRule="auto"/>
              <w:rPr>
                <w:rFonts w:ascii="Arial" w:hAnsi="Arial" w:cs="Arial"/>
                <w:sz w:val="20"/>
                <w:szCs w:val="20"/>
              </w:rPr>
            </w:pPr>
          </w:p>
          <w:p w:rsidR="00870AB1" w:rsidRPr="00E054D7" w:rsidRDefault="00870AB1" w:rsidP="00870AB1">
            <w:pPr>
              <w:spacing w:before="0" w:after="0" w:line="240" w:lineRule="auto"/>
              <w:rPr>
                <w:rFonts w:ascii="Arial" w:hAnsi="Arial" w:cs="Arial"/>
                <w:sz w:val="20"/>
                <w:szCs w:val="20"/>
              </w:rPr>
            </w:pPr>
          </w:p>
          <w:p w:rsidR="00870AB1" w:rsidRPr="00E054D7" w:rsidRDefault="00870AB1" w:rsidP="00870AB1">
            <w:pPr>
              <w:spacing w:before="0" w:after="0" w:line="240" w:lineRule="auto"/>
              <w:rPr>
                <w:rFonts w:ascii="Arial" w:hAnsi="Arial" w:cs="Arial"/>
                <w:sz w:val="20"/>
                <w:szCs w:val="20"/>
              </w:rPr>
            </w:pPr>
          </w:p>
        </w:tc>
      </w:tr>
    </w:tbl>
    <w:p w:rsidR="00870AB1" w:rsidRPr="008073E0" w:rsidRDefault="00870AB1" w:rsidP="00401AE7">
      <w:pPr>
        <w:tabs>
          <w:tab w:val="left" w:pos="3299"/>
        </w:tabs>
        <w:spacing w:before="120" w:after="40" w:line="240" w:lineRule="auto"/>
        <w:rPr>
          <w:rFonts w:ascii="Arial" w:hAnsi="Arial" w:cs="Arial"/>
          <w:i/>
          <w:sz w:val="16"/>
          <w:szCs w:val="16"/>
        </w:rPr>
      </w:pPr>
      <w:r w:rsidRPr="008073E0">
        <w:rPr>
          <w:rFonts w:ascii="Arial" w:hAnsi="Arial" w:cs="Arial"/>
          <w:b/>
          <w:i/>
          <w:sz w:val="16"/>
          <w:szCs w:val="16"/>
        </w:rPr>
        <w:t>Note:</w:t>
      </w:r>
      <w:r w:rsidRPr="008073E0">
        <w:rPr>
          <w:rFonts w:ascii="Arial" w:hAnsi="Arial" w:cs="Arial"/>
          <w:i/>
          <w:sz w:val="16"/>
          <w:szCs w:val="16"/>
        </w:rPr>
        <w:t xml:space="preserve"> This question is intended to elicit general information only. The licence will not be constrained from change in the future in respect of its form or content by the details given here.</w:t>
      </w:r>
    </w:p>
    <w:p w:rsidR="00870AB1" w:rsidRPr="008073E0" w:rsidRDefault="00870AB1" w:rsidP="001B1997">
      <w:pPr>
        <w:tabs>
          <w:tab w:val="left" w:pos="300"/>
          <w:tab w:val="left" w:pos="600"/>
          <w:tab w:val="left" w:pos="900"/>
          <w:tab w:val="left" w:pos="1200"/>
          <w:tab w:val="left" w:pos="1644"/>
          <w:tab w:val="center" w:pos="5064"/>
        </w:tabs>
        <w:spacing w:before="40" w:line="240" w:lineRule="auto"/>
        <w:rPr>
          <w:rFonts w:ascii="Arial" w:hAnsi="Arial" w:cs="Arial"/>
          <w:sz w:val="16"/>
          <w:szCs w:val="16"/>
        </w:rPr>
      </w:pPr>
    </w:p>
    <w:p w:rsidR="00870AB1" w:rsidRPr="00D22089" w:rsidRDefault="00870AB1" w:rsidP="00870AB1">
      <w:pPr>
        <w:shd w:val="solid" w:color="auto" w:fill="auto"/>
        <w:suppressAutoHyphens/>
        <w:spacing w:before="0" w:after="0" w:line="240" w:lineRule="auto"/>
        <w:outlineLvl w:val="0"/>
        <w:rPr>
          <w:rFonts w:ascii="Arial" w:hAnsi="Arial" w:cs="Arial"/>
          <w:sz w:val="16"/>
          <w:szCs w:val="16"/>
        </w:rPr>
      </w:pPr>
      <w:r w:rsidRPr="00D22089">
        <w:rPr>
          <w:rFonts w:ascii="Arial" w:hAnsi="Arial" w:cs="Arial"/>
          <w:b/>
          <w:color w:val="FFFFFF"/>
          <w:sz w:val="18"/>
          <w:szCs w:val="18"/>
        </w:rPr>
        <w:t>Section 4: Applicant’s certification</w:t>
      </w:r>
    </w:p>
    <w:p w:rsidR="00870AB1" w:rsidRPr="00D22089" w:rsidRDefault="00870AB1" w:rsidP="00870AB1">
      <w:pPr>
        <w:tabs>
          <w:tab w:val="left" w:pos="300"/>
          <w:tab w:val="left" w:pos="600"/>
          <w:tab w:val="left" w:pos="900"/>
          <w:tab w:val="left" w:pos="1200"/>
          <w:tab w:val="left" w:pos="1644"/>
          <w:tab w:val="left" w:pos="2269"/>
          <w:tab w:val="left" w:pos="2834"/>
          <w:tab w:val="left" w:pos="3571"/>
        </w:tabs>
        <w:spacing w:before="120" w:line="240" w:lineRule="auto"/>
        <w:rPr>
          <w:rFonts w:ascii="Arial" w:hAnsi="Arial" w:cs="Arial"/>
          <w:sz w:val="16"/>
          <w:szCs w:val="16"/>
        </w:rPr>
      </w:pPr>
      <w:r w:rsidRPr="00D22089">
        <w:rPr>
          <w:rFonts w:ascii="Arial" w:hAnsi="Arial" w:cs="Arial"/>
          <w:sz w:val="16"/>
          <w:szCs w:val="16"/>
        </w:rPr>
        <w:t>I certify and acknowledge the following.</w:t>
      </w:r>
    </w:p>
    <w:p w:rsidR="00870AB1" w:rsidRPr="00E054D7" w:rsidRDefault="00870AB1" w:rsidP="00870AB1">
      <w:pPr>
        <w:numPr>
          <w:ilvl w:val="0"/>
          <w:numId w:val="8"/>
        </w:numPr>
        <w:tabs>
          <w:tab w:val="left" w:pos="300"/>
          <w:tab w:val="left" w:pos="600"/>
          <w:tab w:val="left" w:pos="900"/>
          <w:tab w:val="left" w:pos="1200"/>
          <w:tab w:val="left" w:pos="1644"/>
          <w:tab w:val="left" w:pos="2269"/>
          <w:tab w:val="left" w:pos="2834"/>
          <w:tab w:val="left" w:pos="3571"/>
        </w:tabs>
        <w:spacing w:before="120" w:line="240" w:lineRule="auto"/>
        <w:rPr>
          <w:rFonts w:ascii="Arial" w:hAnsi="Arial" w:cs="Arial"/>
          <w:sz w:val="16"/>
          <w:szCs w:val="16"/>
        </w:rPr>
      </w:pPr>
      <w:r w:rsidRPr="00E054D7">
        <w:rPr>
          <w:rFonts w:ascii="Arial" w:hAnsi="Arial" w:cs="Arial"/>
          <w:sz w:val="16"/>
          <w:szCs w:val="16"/>
        </w:rPr>
        <w:t xml:space="preserve">In making this application, I/we have not relied on any representation made by </w:t>
      </w:r>
      <w:r w:rsidR="007A6F1B" w:rsidRPr="00E054D7">
        <w:rPr>
          <w:rFonts w:ascii="Arial" w:hAnsi="Arial" w:cs="Arial"/>
          <w:sz w:val="16"/>
          <w:szCs w:val="16"/>
        </w:rPr>
        <w:t xml:space="preserve">the </w:t>
      </w:r>
      <w:r w:rsidRPr="00E054D7">
        <w:rPr>
          <w:rFonts w:ascii="Arial" w:hAnsi="Arial" w:cs="Arial"/>
          <w:sz w:val="16"/>
          <w:szCs w:val="16"/>
        </w:rPr>
        <w:t>ACMA, its officers, employees or agents.</w:t>
      </w:r>
    </w:p>
    <w:p w:rsidR="00870AB1" w:rsidRPr="00E054D7" w:rsidRDefault="00870AB1" w:rsidP="00870AB1">
      <w:pPr>
        <w:numPr>
          <w:ilvl w:val="0"/>
          <w:numId w:val="8"/>
        </w:numPr>
        <w:tabs>
          <w:tab w:val="left" w:pos="300"/>
          <w:tab w:val="left" w:pos="600"/>
          <w:tab w:val="left" w:pos="900"/>
          <w:tab w:val="left" w:pos="1200"/>
          <w:tab w:val="left" w:pos="1644"/>
          <w:tab w:val="left" w:pos="2269"/>
          <w:tab w:val="left" w:pos="2834"/>
          <w:tab w:val="left" w:pos="3571"/>
        </w:tabs>
        <w:spacing w:before="120" w:line="240" w:lineRule="auto"/>
        <w:rPr>
          <w:rFonts w:ascii="Arial" w:hAnsi="Arial" w:cs="Arial"/>
          <w:sz w:val="16"/>
          <w:szCs w:val="16"/>
        </w:rPr>
      </w:pPr>
      <w:r w:rsidRPr="00E054D7">
        <w:rPr>
          <w:rFonts w:ascii="Arial" w:hAnsi="Arial" w:cs="Arial"/>
          <w:sz w:val="16"/>
          <w:szCs w:val="16"/>
        </w:rPr>
        <w:t>The information on this application and in any accompanying documents is true and correct.</w:t>
      </w:r>
    </w:p>
    <w:p w:rsidR="00870AB1" w:rsidRPr="00E054D7" w:rsidRDefault="00870AB1" w:rsidP="00870AB1">
      <w:pPr>
        <w:numPr>
          <w:ilvl w:val="0"/>
          <w:numId w:val="8"/>
        </w:numPr>
        <w:tabs>
          <w:tab w:val="left" w:pos="300"/>
          <w:tab w:val="left" w:pos="600"/>
          <w:tab w:val="left" w:pos="900"/>
          <w:tab w:val="left" w:pos="1200"/>
          <w:tab w:val="left" w:pos="1644"/>
          <w:tab w:val="left" w:pos="2269"/>
          <w:tab w:val="left" w:pos="2834"/>
          <w:tab w:val="left" w:pos="3571"/>
        </w:tabs>
        <w:spacing w:before="120" w:line="240" w:lineRule="auto"/>
        <w:rPr>
          <w:rFonts w:ascii="Arial" w:hAnsi="Arial" w:cs="Arial"/>
          <w:sz w:val="16"/>
          <w:szCs w:val="16"/>
        </w:rPr>
      </w:pPr>
      <w:r w:rsidRPr="00E054D7">
        <w:rPr>
          <w:rFonts w:ascii="Arial" w:hAnsi="Arial" w:cs="Arial"/>
          <w:sz w:val="16"/>
          <w:szCs w:val="16"/>
        </w:rPr>
        <w:t>Any attachment required by this application form constitutes part of this application form.</w:t>
      </w:r>
    </w:p>
    <w:p w:rsidR="00870AB1" w:rsidRPr="00E054D7" w:rsidRDefault="00870AB1" w:rsidP="00870AB1">
      <w:pPr>
        <w:numPr>
          <w:ilvl w:val="0"/>
          <w:numId w:val="8"/>
        </w:numPr>
        <w:tabs>
          <w:tab w:val="left" w:pos="300"/>
          <w:tab w:val="left" w:pos="600"/>
          <w:tab w:val="left" w:pos="900"/>
          <w:tab w:val="left" w:pos="1200"/>
          <w:tab w:val="left" w:pos="1644"/>
          <w:tab w:val="left" w:pos="2269"/>
          <w:tab w:val="left" w:pos="2834"/>
          <w:tab w:val="left" w:pos="3571"/>
        </w:tabs>
        <w:spacing w:before="120" w:line="240" w:lineRule="auto"/>
        <w:rPr>
          <w:rFonts w:ascii="Arial" w:hAnsi="Arial" w:cs="Arial"/>
          <w:sz w:val="16"/>
          <w:szCs w:val="16"/>
        </w:rPr>
      </w:pPr>
      <w:r w:rsidRPr="00E054D7">
        <w:rPr>
          <w:rFonts w:ascii="Arial" w:hAnsi="Arial" w:cs="Arial"/>
          <w:sz w:val="16"/>
          <w:szCs w:val="16"/>
        </w:rPr>
        <w:t>This application is made with the authority of the board of the applicant.</w:t>
      </w:r>
    </w:p>
    <w:p w:rsidR="00870AB1" w:rsidRPr="00E054D7" w:rsidRDefault="00870AB1" w:rsidP="001B1997">
      <w:pPr>
        <w:numPr>
          <w:ilvl w:val="0"/>
          <w:numId w:val="8"/>
        </w:numPr>
        <w:tabs>
          <w:tab w:val="left" w:pos="300"/>
          <w:tab w:val="left" w:pos="600"/>
          <w:tab w:val="left" w:pos="900"/>
          <w:tab w:val="left" w:pos="1200"/>
          <w:tab w:val="left" w:pos="1644"/>
          <w:tab w:val="left" w:pos="2269"/>
          <w:tab w:val="left" w:pos="2834"/>
          <w:tab w:val="left" w:pos="3571"/>
        </w:tabs>
        <w:spacing w:before="120" w:after="0" w:line="240" w:lineRule="auto"/>
        <w:rPr>
          <w:rFonts w:ascii="Arial" w:hAnsi="Arial" w:cs="Arial"/>
          <w:sz w:val="16"/>
          <w:szCs w:val="16"/>
        </w:rPr>
      </w:pPr>
      <w:r w:rsidRPr="00E054D7">
        <w:rPr>
          <w:rFonts w:ascii="Arial" w:hAnsi="Arial" w:cs="Arial"/>
          <w:sz w:val="16"/>
          <w:szCs w:val="16"/>
        </w:rPr>
        <w:t>I am aware that providing false or misleading information, or making a false or misleading statement, is a serious offence.</w:t>
      </w:r>
    </w:p>
    <w:p w:rsidR="00870AB1" w:rsidRPr="00E054D7" w:rsidRDefault="00870AB1" w:rsidP="001B1997">
      <w:pPr>
        <w:tabs>
          <w:tab w:val="left" w:pos="300"/>
          <w:tab w:val="left" w:pos="600"/>
          <w:tab w:val="left" w:pos="900"/>
          <w:tab w:val="left" w:pos="1200"/>
          <w:tab w:val="left" w:pos="1644"/>
          <w:tab w:val="left" w:pos="2269"/>
          <w:tab w:val="left" w:pos="2834"/>
          <w:tab w:val="left" w:pos="3571"/>
        </w:tabs>
        <w:spacing w:before="0" w:after="0" w:line="240" w:lineRule="auto"/>
        <w:rPr>
          <w:rFonts w:ascii="Arial" w:hAnsi="Arial" w:cs="Arial"/>
          <w:b/>
          <w:sz w:val="16"/>
          <w:szCs w:val="16"/>
        </w:rPr>
      </w:pPr>
    </w:p>
    <w:p w:rsidR="00870AB1" w:rsidRPr="00E054D7" w:rsidRDefault="00870AB1" w:rsidP="00870AB1">
      <w:pPr>
        <w:tabs>
          <w:tab w:val="left" w:pos="300"/>
          <w:tab w:val="left" w:pos="600"/>
          <w:tab w:val="left" w:pos="900"/>
          <w:tab w:val="left" w:pos="1200"/>
          <w:tab w:val="left" w:pos="1644"/>
          <w:tab w:val="left" w:pos="2269"/>
          <w:tab w:val="left" w:pos="2834"/>
          <w:tab w:val="left" w:pos="3571"/>
        </w:tabs>
        <w:spacing w:before="120" w:line="240" w:lineRule="auto"/>
        <w:rPr>
          <w:rFonts w:ascii="Arial" w:hAnsi="Arial" w:cs="Arial"/>
          <w:b/>
          <w:sz w:val="16"/>
          <w:szCs w:val="16"/>
        </w:rPr>
      </w:pPr>
      <w:r w:rsidRPr="00E054D7">
        <w:rPr>
          <w:rFonts w:ascii="Arial" w:hAnsi="Arial" w:cs="Arial"/>
          <w:b/>
          <w:sz w:val="16"/>
          <w:szCs w:val="16"/>
        </w:rPr>
        <w:t>Authorised person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43"/>
        <w:gridCol w:w="3268"/>
      </w:tblGrid>
      <w:tr w:rsidR="00870AB1" w:rsidRPr="00E054D7" w:rsidTr="001B1997">
        <w:trPr>
          <w:trHeight w:val="284"/>
        </w:trPr>
        <w:tc>
          <w:tcPr>
            <w:tcW w:w="6790" w:type="dxa"/>
          </w:tcPr>
          <w:p w:rsidR="00870AB1" w:rsidRPr="00FF1059" w:rsidRDefault="00870AB1" w:rsidP="00870AB1">
            <w:pPr>
              <w:suppressAutoHyphens/>
              <w:spacing w:before="120" w:line="240" w:lineRule="auto"/>
              <w:rPr>
                <w:rFonts w:ascii="Arial" w:hAnsi="Arial" w:cs="Arial"/>
                <w:sz w:val="10"/>
                <w:szCs w:val="10"/>
              </w:rPr>
            </w:pPr>
            <w:r w:rsidRPr="00FF1059">
              <w:rPr>
                <w:rFonts w:ascii="Arial" w:hAnsi="Arial" w:cs="Arial"/>
                <w:sz w:val="10"/>
                <w:szCs w:val="10"/>
              </w:rPr>
              <w:t>SIGNATURE</w:t>
            </w:r>
          </w:p>
        </w:tc>
        <w:tc>
          <w:tcPr>
            <w:tcW w:w="3290" w:type="dxa"/>
          </w:tcPr>
          <w:p w:rsidR="00870AB1" w:rsidRPr="00FF1059" w:rsidRDefault="00870AB1" w:rsidP="00870AB1">
            <w:pPr>
              <w:suppressAutoHyphens/>
              <w:spacing w:before="120" w:line="240" w:lineRule="auto"/>
              <w:rPr>
                <w:rFonts w:ascii="Arial" w:hAnsi="Arial" w:cs="Arial"/>
                <w:sz w:val="10"/>
                <w:szCs w:val="10"/>
              </w:rPr>
            </w:pPr>
            <w:r w:rsidRPr="00FF1059">
              <w:rPr>
                <w:rFonts w:ascii="Arial" w:hAnsi="Arial" w:cs="Arial"/>
                <w:sz w:val="10"/>
                <w:szCs w:val="10"/>
              </w:rPr>
              <w:t>DATE</w:t>
            </w:r>
          </w:p>
        </w:tc>
      </w:tr>
      <w:tr w:rsidR="00870AB1" w:rsidRPr="00E054D7" w:rsidTr="001B1997">
        <w:trPr>
          <w:trHeight w:val="284"/>
        </w:trPr>
        <w:tc>
          <w:tcPr>
            <w:tcW w:w="10080" w:type="dxa"/>
            <w:gridSpan w:val="2"/>
          </w:tcPr>
          <w:p w:rsidR="00870AB1" w:rsidRPr="008073E0" w:rsidRDefault="00870AB1" w:rsidP="00870AB1">
            <w:pPr>
              <w:suppressAutoHyphens/>
              <w:spacing w:before="120" w:line="240" w:lineRule="auto"/>
              <w:rPr>
                <w:rFonts w:ascii="Arial" w:hAnsi="Arial" w:cs="Arial"/>
                <w:sz w:val="16"/>
                <w:szCs w:val="20"/>
              </w:rPr>
            </w:pPr>
            <w:r w:rsidRPr="008073E0">
              <w:rPr>
                <w:rFonts w:ascii="Arial" w:hAnsi="Arial" w:cs="Arial"/>
                <w:sz w:val="10"/>
                <w:szCs w:val="10"/>
              </w:rPr>
              <w:t>PRINT NAME AND TITLE/POSITION</w:t>
            </w:r>
          </w:p>
        </w:tc>
      </w:tr>
    </w:tbl>
    <w:p w:rsidR="00870AB1" w:rsidRPr="008073E0" w:rsidRDefault="00870AB1" w:rsidP="00870AB1">
      <w:pPr>
        <w:tabs>
          <w:tab w:val="left" w:pos="300"/>
          <w:tab w:val="left" w:pos="600"/>
          <w:tab w:val="left" w:pos="900"/>
          <w:tab w:val="left" w:pos="1200"/>
          <w:tab w:val="left" w:pos="1644"/>
          <w:tab w:val="left" w:pos="2269"/>
          <w:tab w:val="left" w:pos="2834"/>
          <w:tab w:val="left" w:pos="3571"/>
        </w:tabs>
        <w:spacing w:before="120" w:line="240" w:lineRule="auto"/>
        <w:rPr>
          <w:rFonts w:ascii="Arial" w:hAnsi="Arial" w:cs="Arial"/>
          <w:b/>
          <w:sz w:val="16"/>
          <w:szCs w:val="16"/>
        </w:rPr>
      </w:pPr>
      <w:r w:rsidRPr="008073E0">
        <w:rPr>
          <w:rFonts w:ascii="Arial" w:hAnsi="Arial" w:cs="Arial"/>
          <w:b/>
          <w:sz w:val="16"/>
          <w:szCs w:val="16"/>
        </w:rPr>
        <w:t>Witness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43"/>
        <w:gridCol w:w="3268"/>
      </w:tblGrid>
      <w:tr w:rsidR="00870AB1" w:rsidRPr="00E054D7" w:rsidTr="001B1997">
        <w:trPr>
          <w:trHeight w:val="284"/>
        </w:trPr>
        <w:tc>
          <w:tcPr>
            <w:tcW w:w="6790" w:type="dxa"/>
          </w:tcPr>
          <w:p w:rsidR="00870AB1" w:rsidRPr="00D22089" w:rsidRDefault="00870AB1" w:rsidP="00870AB1">
            <w:pPr>
              <w:suppressAutoHyphens/>
              <w:spacing w:before="120" w:line="240" w:lineRule="auto"/>
              <w:rPr>
                <w:rFonts w:ascii="Arial" w:hAnsi="Arial" w:cs="Arial"/>
                <w:sz w:val="10"/>
                <w:szCs w:val="10"/>
              </w:rPr>
            </w:pPr>
            <w:r w:rsidRPr="00D22089">
              <w:rPr>
                <w:rFonts w:ascii="Arial" w:hAnsi="Arial" w:cs="Arial"/>
                <w:sz w:val="10"/>
                <w:szCs w:val="10"/>
              </w:rPr>
              <w:t>SIGNATURE</w:t>
            </w:r>
          </w:p>
        </w:tc>
        <w:tc>
          <w:tcPr>
            <w:tcW w:w="3290" w:type="dxa"/>
          </w:tcPr>
          <w:p w:rsidR="00870AB1" w:rsidRPr="00D22089" w:rsidRDefault="00870AB1" w:rsidP="00870AB1">
            <w:pPr>
              <w:suppressAutoHyphens/>
              <w:spacing w:before="120" w:line="240" w:lineRule="auto"/>
              <w:rPr>
                <w:rFonts w:ascii="Arial" w:hAnsi="Arial" w:cs="Arial"/>
                <w:sz w:val="10"/>
                <w:szCs w:val="10"/>
              </w:rPr>
            </w:pPr>
            <w:r w:rsidRPr="00D22089">
              <w:rPr>
                <w:rFonts w:ascii="Arial" w:hAnsi="Arial" w:cs="Arial"/>
                <w:sz w:val="10"/>
                <w:szCs w:val="10"/>
              </w:rPr>
              <w:t>DATE</w:t>
            </w:r>
          </w:p>
        </w:tc>
      </w:tr>
      <w:tr w:rsidR="00870AB1" w:rsidRPr="00E054D7" w:rsidTr="001B1997">
        <w:trPr>
          <w:trHeight w:val="284"/>
        </w:trPr>
        <w:tc>
          <w:tcPr>
            <w:tcW w:w="10080" w:type="dxa"/>
            <w:gridSpan w:val="2"/>
          </w:tcPr>
          <w:p w:rsidR="00870AB1" w:rsidRPr="008073E0" w:rsidRDefault="00870AB1" w:rsidP="00870AB1">
            <w:pPr>
              <w:suppressAutoHyphens/>
              <w:spacing w:before="120" w:line="240" w:lineRule="auto"/>
              <w:rPr>
                <w:rFonts w:ascii="Arial" w:hAnsi="Arial" w:cs="Arial"/>
                <w:sz w:val="16"/>
                <w:szCs w:val="20"/>
              </w:rPr>
            </w:pPr>
            <w:r w:rsidRPr="008073E0">
              <w:rPr>
                <w:rFonts w:ascii="Arial" w:hAnsi="Arial" w:cs="Arial"/>
                <w:sz w:val="10"/>
                <w:szCs w:val="10"/>
              </w:rPr>
              <w:t>PRINT NAME AND TITLE/POSITION</w:t>
            </w:r>
          </w:p>
        </w:tc>
      </w:tr>
    </w:tbl>
    <w:p w:rsidR="00870AB1" w:rsidRPr="008073E0" w:rsidRDefault="00870AB1" w:rsidP="001B1997">
      <w:pPr>
        <w:tabs>
          <w:tab w:val="left" w:pos="300"/>
          <w:tab w:val="left" w:pos="600"/>
          <w:tab w:val="left" w:pos="900"/>
          <w:tab w:val="left" w:pos="1200"/>
          <w:tab w:val="left" w:pos="1644"/>
          <w:tab w:val="left" w:pos="2269"/>
          <w:tab w:val="left" w:pos="2834"/>
          <w:tab w:val="left" w:pos="3571"/>
        </w:tabs>
        <w:spacing w:before="120" w:after="0" w:line="240" w:lineRule="auto"/>
        <w:rPr>
          <w:rFonts w:ascii="Arial" w:hAnsi="Arial" w:cs="Arial"/>
          <w:b/>
          <w:sz w:val="16"/>
          <w:szCs w:val="16"/>
        </w:rPr>
      </w:pPr>
    </w:p>
    <w:p w:rsidR="00870AB1" w:rsidRPr="00D22089" w:rsidRDefault="00870AB1" w:rsidP="00870AB1">
      <w:pPr>
        <w:shd w:val="solid" w:color="auto" w:fill="auto"/>
        <w:suppressAutoHyphens/>
        <w:spacing w:before="0" w:after="0" w:line="240" w:lineRule="auto"/>
        <w:jc w:val="center"/>
        <w:outlineLvl w:val="0"/>
        <w:rPr>
          <w:rFonts w:ascii="Arial" w:hAnsi="Arial" w:cs="Arial"/>
          <w:b/>
          <w:color w:val="FFFFFF"/>
          <w:sz w:val="18"/>
          <w:szCs w:val="18"/>
        </w:rPr>
      </w:pPr>
      <w:r w:rsidRPr="00D22089">
        <w:rPr>
          <w:rFonts w:ascii="Arial" w:hAnsi="Arial" w:cs="Arial"/>
          <w:b/>
          <w:color w:val="FFFFFF"/>
          <w:sz w:val="18"/>
          <w:szCs w:val="18"/>
        </w:rPr>
        <w:t>ACMA USE ONLY</w:t>
      </w:r>
    </w:p>
    <w:p w:rsidR="00870AB1" w:rsidRPr="00D22089" w:rsidRDefault="00870AB1" w:rsidP="00870AB1">
      <w:pPr>
        <w:spacing w:before="120" w:after="60" w:line="240" w:lineRule="auto"/>
        <w:outlineLvl w:val="0"/>
        <w:rPr>
          <w:rFonts w:ascii="Arial" w:hAnsi="Arial" w:cs="Arial"/>
          <w:sz w:val="16"/>
          <w:szCs w:val="16"/>
        </w:rPr>
      </w:pPr>
      <w:r w:rsidRPr="00D22089">
        <w:rPr>
          <w:rFonts w:ascii="Arial" w:hAnsi="Arial" w:cs="Arial"/>
          <w:sz w:val="16"/>
          <w:szCs w:val="16"/>
        </w:rPr>
        <w:t>A copy of this form has been sent to Secretariat</w:t>
      </w:r>
    </w:p>
    <w:p w:rsidR="00870AB1" w:rsidRPr="008073E0" w:rsidRDefault="00CF7967" w:rsidP="00870AB1">
      <w:pPr>
        <w:autoSpaceDE w:val="0"/>
        <w:autoSpaceDN w:val="0"/>
        <w:adjustRightInd w:val="0"/>
        <w:spacing w:before="120" w:line="240" w:lineRule="auto"/>
        <w:rPr>
          <w:rFonts w:ascii="Arial" w:hAnsi="Arial" w:cs="Arial"/>
          <w:sz w:val="16"/>
          <w:szCs w:val="16"/>
        </w:rPr>
      </w:pPr>
      <w:r w:rsidRPr="0088198F">
        <w:rPr>
          <w:rFonts w:ascii="Arial" w:hAnsi="Arial" w:cs="Arial"/>
          <w:sz w:val="22"/>
          <w:szCs w:val="22"/>
        </w:rPr>
        <w:fldChar w:fldCharType="begin">
          <w:ffData>
            <w:name w:val="Check2"/>
            <w:enabled/>
            <w:calcOnExit w:val="0"/>
            <w:checkBox>
              <w:sizeAuto/>
              <w:default w:val="0"/>
            </w:checkBox>
          </w:ffData>
        </w:fldChar>
      </w:r>
      <w:r w:rsidR="00870AB1" w:rsidRPr="00E054D7">
        <w:rPr>
          <w:rFonts w:ascii="Arial" w:hAnsi="Arial" w:cs="Arial"/>
          <w:sz w:val="22"/>
          <w:szCs w:val="22"/>
        </w:rPr>
        <w:instrText xml:space="preserve"> FORMCHECKBOX </w:instrText>
      </w:r>
      <w:r w:rsidR="00401AE7">
        <w:rPr>
          <w:rFonts w:ascii="Arial" w:hAnsi="Arial" w:cs="Arial"/>
          <w:sz w:val="22"/>
          <w:szCs w:val="22"/>
        </w:rPr>
      </w:r>
      <w:r w:rsidR="00401AE7">
        <w:rPr>
          <w:rFonts w:ascii="Arial" w:hAnsi="Arial" w:cs="Arial"/>
          <w:sz w:val="22"/>
          <w:szCs w:val="22"/>
        </w:rPr>
        <w:fldChar w:fldCharType="separate"/>
      </w:r>
      <w:r w:rsidRPr="0088198F">
        <w:rPr>
          <w:rFonts w:ascii="Arial" w:hAnsi="Arial" w:cs="Arial"/>
          <w:sz w:val="22"/>
          <w:szCs w:val="22"/>
        </w:rPr>
        <w:fldChar w:fldCharType="end"/>
      </w:r>
      <w:r w:rsidR="00870AB1" w:rsidRPr="008073E0">
        <w:rPr>
          <w:rFonts w:ascii="Arial" w:hAnsi="Arial" w:cs="Arial"/>
          <w:sz w:val="16"/>
          <w:szCs w:val="16"/>
        </w:rPr>
        <w:t xml:space="preserve">    YES</w:t>
      </w:r>
      <w:r w:rsidR="00870AB1" w:rsidRPr="008073E0">
        <w:rPr>
          <w:rFonts w:ascii="Arial" w:hAnsi="Arial" w:cs="Arial"/>
          <w:sz w:val="16"/>
          <w:szCs w:val="16"/>
        </w:rPr>
        <w:tab/>
      </w:r>
      <w:r w:rsidR="00870AB1" w:rsidRPr="008073E0">
        <w:rPr>
          <w:rFonts w:ascii="Arial" w:hAnsi="Arial" w:cs="Arial"/>
          <w:sz w:val="16"/>
          <w:szCs w:val="16"/>
        </w:rPr>
        <w:tab/>
      </w:r>
      <w:r w:rsidRPr="0088198F">
        <w:rPr>
          <w:rFonts w:ascii="Arial" w:hAnsi="Arial" w:cs="Arial"/>
          <w:sz w:val="22"/>
          <w:szCs w:val="22"/>
        </w:rPr>
        <w:fldChar w:fldCharType="begin">
          <w:ffData>
            <w:name w:val="Check3"/>
            <w:enabled/>
            <w:calcOnExit w:val="0"/>
            <w:checkBox>
              <w:sizeAuto/>
              <w:default w:val="0"/>
            </w:checkBox>
          </w:ffData>
        </w:fldChar>
      </w:r>
      <w:r w:rsidR="00870AB1" w:rsidRPr="00E054D7">
        <w:rPr>
          <w:rFonts w:ascii="Arial" w:hAnsi="Arial" w:cs="Arial"/>
          <w:sz w:val="22"/>
          <w:szCs w:val="22"/>
        </w:rPr>
        <w:instrText xml:space="preserve"> FORMCHECKBOX </w:instrText>
      </w:r>
      <w:r w:rsidR="00401AE7">
        <w:rPr>
          <w:rFonts w:ascii="Arial" w:hAnsi="Arial" w:cs="Arial"/>
          <w:sz w:val="22"/>
          <w:szCs w:val="22"/>
        </w:rPr>
      </w:r>
      <w:r w:rsidR="00401AE7">
        <w:rPr>
          <w:rFonts w:ascii="Arial" w:hAnsi="Arial" w:cs="Arial"/>
          <w:sz w:val="22"/>
          <w:szCs w:val="22"/>
        </w:rPr>
        <w:fldChar w:fldCharType="separate"/>
      </w:r>
      <w:r w:rsidRPr="0088198F">
        <w:rPr>
          <w:rFonts w:ascii="Arial" w:hAnsi="Arial" w:cs="Arial"/>
          <w:sz w:val="22"/>
          <w:szCs w:val="22"/>
        </w:rPr>
        <w:fldChar w:fldCharType="end"/>
      </w:r>
      <w:r w:rsidR="00870AB1" w:rsidRPr="008073E0">
        <w:rPr>
          <w:rFonts w:ascii="Arial" w:hAnsi="Arial" w:cs="Arial"/>
          <w:sz w:val="16"/>
          <w:szCs w:val="16"/>
        </w:rPr>
        <w:t xml:space="preserve">    NO</w:t>
      </w:r>
    </w:p>
    <w:p w:rsidR="00870AB1" w:rsidRPr="00870AB1" w:rsidRDefault="00870AB1" w:rsidP="00870AB1">
      <w:pPr>
        <w:keepNext/>
        <w:spacing w:before="240" w:after="60"/>
        <w:outlineLvl w:val="1"/>
        <w:rPr>
          <w:rFonts w:ascii="Arial" w:hAnsi="Arial" w:cs="Arial"/>
          <w:b/>
          <w:bCs/>
          <w:iCs/>
          <w:sz w:val="28"/>
          <w:szCs w:val="28"/>
        </w:rPr>
      </w:pPr>
      <w:bookmarkStart w:id="7" w:name="_GoBack"/>
      <w:bookmarkEnd w:id="7"/>
      <w:r w:rsidRPr="00870AB1">
        <w:rPr>
          <w:rFonts w:ascii="Arial" w:hAnsi="Arial" w:cs="Arial"/>
          <w:b/>
          <w:bCs/>
          <w:iCs/>
          <w:sz w:val="28"/>
          <w:szCs w:val="28"/>
        </w:rPr>
        <w:t>Attachment A</w:t>
      </w:r>
    </w:p>
    <w:p w:rsidR="00870AB1" w:rsidRPr="00870AB1" w:rsidRDefault="00870AB1" w:rsidP="00870AB1">
      <w:pPr>
        <w:keepNext/>
        <w:keepLines/>
        <w:autoSpaceDE w:val="0"/>
        <w:autoSpaceDN w:val="0"/>
        <w:spacing w:before="120" w:after="0" w:line="260" w:lineRule="atLeast"/>
        <w:rPr>
          <w:rFonts w:ascii="Arial" w:hAnsi="Arial" w:cs="Arial"/>
          <w:b/>
          <w:bCs/>
          <w:kern w:val="28"/>
          <w:sz w:val="20"/>
          <w:szCs w:val="20"/>
        </w:rPr>
      </w:pPr>
      <w:bookmarkStart w:id="8" w:name="OLE_LINK9"/>
      <w:bookmarkStart w:id="9" w:name="OLE_LINK10"/>
      <w:r w:rsidRPr="00870AB1">
        <w:rPr>
          <w:rFonts w:ascii="Arial" w:hAnsi="Arial" w:cs="Arial"/>
          <w:kern w:val="28"/>
          <w:sz w:val="20"/>
          <w:szCs w:val="20"/>
        </w:rPr>
        <w:t xml:space="preserve">The extracts below are reproduced for your convenience from the compilation of the </w:t>
      </w:r>
      <w:r w:rsidRPr="00870AB1">
        <w:rPr>
          <w:rFonts w:ascii="Arial" w:hAnsi="Arial" w:cs="Arial"/>
          <w:i/>
          <w:kern w:val="28"/>
          <w:sz w:val="20"/>
          <w:szCs w:val="20"/>
        </w:rPr>
        <w:t xml:space="preserve">Broadcasting Services Act 1992 </w:t>
      </w:r>
      <w:r w:rsidRPr="00870AB1">
        <w:rPr>
          <w:rFonts w:ascii="Arial" w:hAnsi="Arial" w:cs="Arial"/>
          <w:kern w:val="28"/>
          <w:sz w:val="20"/>
          <w:szCs w:val="20"/>
        </w:rPr>
        <w:t xml:space="preserve">(the BSA) effective at </w:t>
      </w:r>
      <w:r w:rsidR="00D03C29">
        <w:rPr>
          <w:rFonts w:ascii="Arial" w:hAnsi="Arial" w:cs="Arial"/>
          <w:kern w:val="28"/>
          <w:sz w:val="20"/>
          <w:szCs w:val="20"/>
        </w:rPr>
        <w:t>17 September 2015</w:t>
      </w:r>
      <w:r w:rsidRPr="00870AB1">
        <w:rPr>
          <w:rFonts w:ascii="Arial" w:hAnsi="Arial" w:cs="Arial"/>
          <w:kern w:val="28"/>
          <w:sz w:val="20"/>
          <w:szCs w:val="20"/>
        </w:rPr>
        <w:t xml:space="preserve">. You should only rely on the current compilation of the BSA, which is available at </w:t>
      </w:r>
      <w:hyperlink r:id="rId18" w:history="1">
        <w:r w:rsidRPr="00870AB1">
          <w:rPr>
            <w:rFonts w:ascii="Arial" w:hAnsi="Arial" w:cs="Arial"/>
            <w:b/>
            <w:bCs/>
            <w:color w:val="0000FF"/>
            <w:kern w:val="28"/>
            <w:sz w:val="20"/>
            <w:u w:val="single"/>
          </w:rPr>
          <w:t>www.comlaw.gov.au</w:t>
        </w:r>
      </w:hyperlink>
      <w:r w:rsidRPr="00870AB1">
        <w:rPr>
          <w:rFonts w:ascii="Arial" w:hAnsi="Arial" w:cs="Arial"/>
          <w:bCs/>
          <w:kern w:val="28"/>
          <w:sz w:val="20"/>
          <w:szCs w:val="20"/>
        </w:rPr>
        <w:t>.</w:t>
      </w:r>
    </w:p>
    <w:p w:rsidR="00870AB1" w:rsidRPr="00870AB1" w:rsidRDefault="00870AB1" w:rsidP="00870AB1">
      <w:pPr>
        <w:keepNext/>
        <w:suppressAutoHyphens/>
        <w:spacing w:before="0" w:after="240" w:line="240" w:lineRule="auto"/>
        <w:outlineLvl w:val="0"/>
        <w:rPr>
          <w:rFonts w:ascii="Arial" w:hAnsi="Arial" w:cs="Arial"/>
          <w:bCs/>
          <w:sz w:val="32"/>
          <w:szCs w:val="32"/>
          <w:lang w:val="en-US"/>
        </w:rPr>
      </w:pPr>
      <w:bookmarkStart w:id="10" w:name="_Toc222294831"/>
      <w:bookmarkEnd w:id="8"/>
      <w:bookmarkEnd w:id="9"/>
    </w:p>
    <w:p w:rsidR="00870AB1" w:rsidRPr="0088198F" w:rsidRDefault="00870AB1" w:rsidP="0088198F">
      <w:pPr>
        <w:keepNext/>
        <w:spacing w:before="240" w:after="60"/>
        <w:outlineLvl w:val="1"/>
        <w:rPr>
          <w:rFonts w:ascii="Arial" w:hAnsi="Arial" w:cs="Arial"/>
          <w:b/>
          <w:bCs/>
          <w:iCs/>
          <w:sz w:val="28"/>
          <w:szCs w:val="28"/>
        </w:rPr>
      </w:pPr>
      <w:bookmarkStart w:id="11" w:name="OLE_LINK11"/>
      <w:bookmarkStart w:id="12" w:name="OLE_LINK12"/>
      <w:r w:rsidRPr="0088198F">
        <w:rPr>
          <w:rFonts w:ascii="Arial" w:hAnsi="Arial" w:cs="Arial"/>
          <w:b/>
          <w:bCs/>
          <w:iCs/>
          <w:sz w:val="28"/>
          <w:szCs w:val="28"/>
        </w:rPr>
        <w:t>Extracts from the BSA relevant to datacasting</w:t>
      </w:r>
    </w:p>
    <w:bookmarkEnd w:id="11"/>
    <w:bookmarkEnd w:id="12"/>
    <w:p w:rsidR="00870AB1" w:rsidRPr="00870AB1" w:rsidRDefault="00870AB1" w:rsidP="00870AB1">
      <w:pPr>
        <w:keepNext/>
        <w:keepLines/>
        <w:spacing w:before="280" w:after="0" w:line="240" w:lineRule="auto"/>
        <w:ind w:left="1134" w:hanging="1134"/>
        <w:outlineLvl w:val="4"/>
        <w:rPr>
          <w:b/>
          <w:bCs/>
          <w:kern w:val="28"/>
          <w:szCs w:val="32"/>
          <w:lang w:eastAsia="en-AU"/>
        </w:rPr>
      </w:pPr>
      <w:r w:rsidRPr="00870AB1">
        <w:rPr>
          <w:b/>
          <w:bCs/>
          <w:kern w:val="28"/>
          <w:szCs w:val="32"/>
          <w:lang w:eastAsia="en-AU"/>
        </w:rPr>
        <w:t>Definitions</w:t>
      </w:r>
    </w:p>
    <w:p w:rsidR="00870AB1" w:rsidRPr="00870AB1" w:rsidRDefault="00870AB1" w:rsidP="00870AB1">
      <w:pPr>
        <w:keepNext/>
        <w:keepLines/>
        <w:spacing w:before="280" w:after="0" w:line="240" w:lineRule="auto"/>
        <w:ind w:left="1134" w:hanging="1134"/>
        <w:outlineLvl w:val="4"/>
        <w:rPr>
          <w:b/>
          <w:bCs/>
          <w:kern w:val="28"/>
          <w:szCs w:val="32"/>
          <w:lang w:eastAsia="en-AU"/>
        </w:rPr>
      </w:pPr>
      <w:r w:rsidRPr="00870AB1">
        <w:rPr>
          <w:b/>
          <w:bCs/>
          <w:kern w:val="28"/>
          <w:szCs w:val="32"/>
          <w:lang w:eastAsia="en-AU"/>
        </w:rPr>
        <w:t>6  Interpretation</w:t>
      </w:r>
      <w:bookmarkEnd w:id="10"/>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In this Act, unless the contrary intention appears:</w:t>
      </w:r>
    </w:p>
    <w:p w:rsidR="00870AB1" w:rsidRPr="00870AB1" w:rsidRDefault="00870AB1" w:rsidP="00870AB1">
      <w:pPr>
        <w:spacing w:before="180" w:after="0" w:line="240" w:lineRule="auto"/>
        <w:ind w:left="1134"/>
        <w:rPr>
          <w:sz w:val="22"/>
          <w:lang w:eastAsia="en-AU"/>
        </w:rPr>
      </w:pPr>
      <w:r w:rsidRPr="00870AB1">
        <w:rPr>
          <w:b/>
          <w:i/>
          <w:sz w:val="22"/>
          <w:lang w:eastAsia="en-AU"/>
        </w:rPr>
        <w:t>datacasting licence</w:t>
      </w:r>
      <w:r w:rsidRPr="00870AB1">
        <w:rPr>
          <w:sz w:val="22"/>
          <w:lang w:eastAsia="en-AU"/>
        </w:rPr>
        <w:t xml:space="preserve"> means a licence under Schedule 6 to provide a datacasting service.</w:t>
      </w:r>
    </w:p>
    <w:p w:rsidR="00870AB1" w:rsidRPr="00870AB1" w:rsidRDefault="00870AB1" w:rsidP="00870AB1">
      <w:pPr>
        <w:keepNext/>
        <w:spacing w:before="180" w:after="0" w:line="240" w:lineRule="auto"/>
        <w:ind w:left="1134"/>
        <w:rPr>
          <w:sz w:val="22"/>
          <w:lang w:eastAsia="en-AU"/>
        </w:rPr>
      </w:pPr>
      <w:r w:rsidRPr="00870AB1">
        <w:rPr>
          <w:b/>
          <w:i/>
          <w:sz w:val="22"/>
          <w:lang w:eastAsia="en-AU"/>
        </w:rPr>
        <w:t>datacasting service</w:t>
      </w:r>
      <w:r w:rsidRPr="00870AB1">
        <w:rPr>
          <w:sz w:val="22"/>
          <w:lang w:eastAsia="en-AU"/>
        </w:rPr>
        <w:t xml:space="preserve"> means a service that delivers content: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whether in the form of text;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whether in the form of data;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whether in the form of speech, music or other sounds;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whether in the form of visual images (animated or otherwise);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whether in any other form;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(f)</w:t>
      </w:r>
      <w:r w:rsidRPr="00870AB1">
        <w:rPr>
          <w:sz w:val="22"/>
          <w:lang w:eastAsia="en-AU"/>
        </w:rPr>
        <w:tab/>
        <w:t>whether in any combination of forms;</w:t>
      </w:r>
    </w:p>
    <w:p w:rsidR="00870AB1" w:rsidRPr="00870AB1" w:rsidRDefault="00870AB1" w:rsidP="00870AB1">
      <w:pPr>
        <w:spacing w:before="40" w:after="0" w:line="240" w:lineRule="auto"/>
        <w:ind w:left="1134"/>
        <w:rPr>
          <w:sz w:val="22"/>
          <w:lang w:eastAsia="en-AU"/>
        </w:rPr>
      </w:pPr>
      <w:r w:rsidRPr="00870AB1">
        <w:rPr>
          <w:sz w:val="22"/>
          <w:lang w:eastAsia="en-AU"/>
        </w:rPr>
        <w:t>to persons having equipment appropriate for receiving that content, where the delivery of the service uses the broadcasting services bands.</w:t>
      </w:r>
    </w:p>
    <w:p w:rsidR="00870AB1" w:rsidRPr="00870AB1" w:rsidRDefault="00870AB1" w:rsidP="0088198F">
      <w:pPr>
        <w:tabs>
          <w:tab w:val="right" w:pos="1531"/>
        </w:tabs>
        <w:spacing w:before="40" w:after="0" w:line="240" w:lineRule="auto"/>
        <w:rPr>
          <w:sz w:val="22"/>
          <w:lang w:eastAsia="en-AU"/>
        </w:rPr>
      </w:pPr>
    </w:p>
    <w:p w:rsidR="00870AB1" w:rsidRPr="00870AB1" w:rsidRDefault="00870AB1" w:rsidP="00870AB1">
      <w:pPr>
        <w:keepNext/>
        <w:spacing w:before="360" w:after="60"/>
        <w:outlineLvl w:val="1"/>
        <w:rPr>
          <w:rFonts w:ascii="Arial" w:hAnsi="Arial" w:cs="Arial"/>
          <w:b/>
          <w:bCs/>
          <w:iCs/>
          <w:sz w:val="28"/>
          <w:szCs w:val="28"/>
        </w:rPr>
      </w:pPr>
      <w:r w:rsidRPr="00870AB1">
        <w:rPr>
          <w:rFonts w:ascii="Arial" w:hAnsi="Arial" w:cs="Arial"/>
          <w:b/>
          <w:bCs/>
          <w:iCs/>
          <w:sz w:val="28"/>
          <w:szCs w:val="28"/>
        </w:rPr>
        <w:t xml:space="preserve">Schedule 6 to the </w:t>
      </w:r>
      <w:r w:rsidRPr="00870AB1">
        <w:rPr>
          <w:rFonts w:ascii="Arial" w:hAnsi="Arial" w:cs="Arial"/>
          <w:b/>
          <w:bCs/>
          <w:i/>
          <w:iCs/>
          <w:sz w:val="28"/>
          <w:szCs w:val="28"/>
        </w:rPr>
        <w:t>Broadcasting Services Act 1992</w:t>
      </w:r>
    </w:p>
    <w:p w:rsidR="00870AB1" w:rsidRPr="00870AB1" w:rsidRDefault="00870AB1" w:rsidP="00870AB1">
      <w:pPr>
        <w:keepNext/>
        <w:keepLines/>
        <w:spacing w:before="280" w:after="0" w:line="240" w:lineRule="auto"/>
        <w:ind w:left="1134" w:hanging="1134"/>
        <w:outlineLvl w:val="1"/>
        <w:rPr>
          <w:b/>
          <w:bCs/>
          <w:kern w:val="28"/>
          <w:sz w:val="32"/>
          <w:szCs w:val="32"/>
          <w:lang w:eastAsia="en-AU"/>
        </w:rPr>
      </w:pPr>
      <w:bookmarkStart w:id="13" w:name="_Toc222295859"/>
      <w:bookmarkStart w:id="14" w:name="_Toc222295874"/>
      <w:r w:rsidRPr="00870AB1">
        <w:rPr>
          <w:b/>
          <w:bCs/>
          <w:kern w:val="28"/>
          <w:sz w:val="32"/>
          <w:szCs w:val="32"/>
          <w:lang w:eastAsia="en-AU"/>
        </w:rPr>
        <w:t>Part 1—Introduction</w:t>
      </w:r>
      <w:bookmarkEnd w:id="13"/>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15" w:name="_Toc222295860"/>
      <w:r w:rsidRPr="00870AB1">
        <w:rPr>
          <w:b/>
          <w:bCs/>
          <w:kern w:val="28"/>
          <w:szCs w:val="32"/>
          <w:lang w:eastAsia="en-AU"/>
        </w:rPr>
        <w:t>1  Simplified outline</w:t>
      </w:r>
      <w:bookmarkEnd w:id="15"/>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r>
      <w:r w:rsidRPr="00870AB1">
        <w:rPr>
          <w:sz w:val="22"/>
          <w:lang w:eastAsia="en-AU"/>
        </w:rPr>
        <w:tab/>
        <w:t>The following is a simplified outline of this Schedule:</w:t>
      </w:r>
    </w:p>
    <w:p w:rsidR="00870AB1" w:rsidRPr="00870AB1" w:rsidRDefault="00870AB1" w:rsidP="00870AB1">
      <w:pPr>
        <w:pBdr>
          <w:top w:val="single" w:sz="6" w:space="5" w:color="auto"/>
          <w:left w:val="single" w:sz="6" w:space="5" w:color="auto"/>
          <w:bottom w:val="single" w:sz="6" w:space="5" w:color="auto"/>
          <w:right w:val="single" w:sz="6" w:space="5" w:color="auto"/>
        </w:pBdr>
        <w:spacing w:before="240" w:after="0" w:line="240" w:lineRule="auto"/>
        <w:ind w:left="1559" w:hanging="425"/>
        <w:rPr>
          <w:sz w:val="22"/>
          <w:szCs w:val="22"/>
          <w:lang w:eastAsia="en-AU"/>
        </w:rPr>
      </w:pPr>
      <w:r w:rsidRPr="00870AB1">
        <w:rPr>
          <w:sz w:val="22"/>
          <w:szCs w:val="22"/>
          <w:lang w:eastAsia="en-AU"/>
        </w:rPr>
        <w:t>•</w:t>
      </w:r>
      <w:r w:rsidRPr="00870AB1">
        <w:rPr>
          <w:sz w:val="22"/>
          <w:szCs w:val="22"/>
          <w:lang w:eastAsia="en-AU"/>
        </w:rPr>
        <w:tab/>
        <w:t>This Schedule sets up a system for regulating the provision of datacasting services.</w:t>
      </w:r>
    </w:p>
    <w:p w:rsidR="00870AB1" w:rsidRPr="00870AB1" w:rsidRDefault="00870AB1" w:rsidP="00870AB1">
      <w:pPr>
        <w:pBdr>
          <w:top w:val="single" w:sz="6" w:space="5" w:color="auto"/>
          <w:left w:val="single" w:sz="6" w:space="5" w:color="auto"/>
          <w:bottom w:val="single" w:sz="6" w:space="5" w:color="auto"/>
          <w:right w:val="single" w:sz="6" w:space="5" w:color="auto"/>
        </w:pBdr>
        <w:spacing w:before="240" w:after="0" w:line="240" w:lineRule="auto"/>
        <w:ind w:left="1559" w:hanging="425"/>
        <w:rPr>
          <w:sz w:val="22"/>
          <w:lang w:eastAsia="en-AU"/>
        </w:rPr>
      </w:pPr>
      <w:r w:rsidRPr="00870AB1">
        <w:rPr>
          <w:sz w:val="22"/>
          <w:lang w:eastAsia="en-AU"/>
        </w:rPr>
        <w:t>•</w:t>
      </w:r>
      <w:r w:rsidRPr="00870AB1">
        <w:rPr>
          <w:sz w:val="22"/>
          <w:lang w:eastAsia="en-AU"/>
        </w:rPr>
        <w:tab/>
      </w:r>
      <w:r w:rsidR="006A4F4C">
        <w:rPr>
          <w:sz w:val="22"/>
          <w:lang w:eastAsia="en-AU"/>
        </w:rPr>
        <w:t xml:space="preserve">A Person who provides a designated datacasting </w:t>
      </w:r>
      <w:r w:rsidRPr="00870AB1">
        <w:rPr>
          <w:sz w:val="22"/>
          <w:lang w:eastAsia="en-AU"/>
        </w:rPr>
        <w:t xml:space="preserve">service must hold </w:t>
      </w:r>
      <w:r w:rsidR="000F14C6">
        <w:rPr>
          <w:sz w:val="22"/>
          <w:lang w:eastAsia="en-AU"/>
        </w:rPr>
        <w:t xml:space="preserve">a </w:t>
      </w:r>
      <w:r w:rsidRPr="00870AB1">
        <w:rPr>
          <w:sz w:val="22"/>
          <w:lang w:eastAsia="en-AU"/>
        </w:rPr>
        <w:t>datacasting licence.</w:t>
      </w:r>
    </w:p>
    <w:p w:rsidR="00870AB1" w:rsidRPr="00870AB1" w:rsidRDefault="00870AB1" w:rsidP="00870AB1">
      <w:pPr>
        <w:pBdr>
          <w:top w:val="single" w:sz="6" w:space="5" w:color="auto"/>
          <w:left w:val="single" w:sz="6" w:space="5" w:color="auto"/>
          <w:bottom w:val="single" w:sz="6" w:space="5" w:color="auto"/>
          <w:right w:val="single" w:sz="6" w:space="5" w:color="auto"/>
        </w:pBdr>
        <w:spacing w:before="240" w:after="0" w:line="240" w:lineRule="auto"/>
        <w:ind w:left="1559" w:hanging="425"/>
        <w:rPr>
          <w:sz w:val="22"/>
          <w:lang w:eastAsia="en-AU"/>
        </w:rPr>
      </w:pPr>
      <w:r w:rsidRPr="00870AB1">
        <w:rPr>
          <w:sz w:val="22"/>
          <w:lang w:eastAsia="en-AU"/>
        </w:rPr>
        <w:t>•</w:t>
      </w:r>
      <w:r w:rsidRPr="00870AB1">
        <w:rPr>
          <w:sz w:val="22"/>
          <w:lang w:eastAsia="en-AU"/>
        </w:rPr>
        <w:tab/>
        <w:t>Datacasting content will be subject to restrictions. Those restrictions are designed to encourage datacasting licensees to provide a range of innovative services that are different to traditional broadcasting services.</w:t>
      </w:r>
    </w:p>
    <w:p w:rsidR="00870AB1" w:rsidRPr="00870AB1" w:rsidRDefault="00870AB1" w:rsidP="00207596">
      <w:pPr>
        <w:pBdr>
          <w:top w:val="single" w:sz="6" w:space="5" w:color="auto"/>
          <w:left w:val="single" w:sz="6" w:space="5" w:color="auto"/>
          <w:bottom w:val="single" w:sz="6" w:space="5" w:color="auto"/>
          <w:right w:val="single" w:sz="6" w:space="5" w:color="auto"/>
        </w:pBdr>
        <w:spacing w:before="240" w:after="0" w:line="240" w:lineRule="auto"/>
        <w:ind w:left="1559" w:hanging="425"/>
        <w:rPr>
          <w:sz w:val="22"/>
          <w:szCs w:val="22"/>
          <w:lang w:eastAsia="en-AU"/>
        </w:rPr>
      </w:pPr>
      <w:r w:rsidRPr="00870AB1">
        <w:rPr>
          <w:sz w:val="22"/>
          <w:szCs w:val="22"/>
          <w:lang w:eastAsia="en-AU"/>
        </w:rPr>
        <w:t>•</w:t>
      </w:r>
      <w:r w:rsidRPr="00870AB1">
        <w:rPr>
          <w:sz w:val="22"/>
          <w:szCs w:val="22"/>
          <w:lang w:eastAsia="en-AU"/>
        </w:rPr>
        <w:tab/>
        <w:t>The main restrictions on datacasting content are as follows:</w:t>
      </w:r>
    </w:p>
    <w:p w:rsidR="00870AB1" w:rsidRPr="00870AB1" w:rsidRDefault="00870AB1" w:rsidP="00F72A89">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(a)</w:t>
      </w:r>
      <w:r w:rsidRPr="00870AB1">
        <w:rPr>
          <w:sz w:val="22"/>
          <w:lang w:eastAsia="en-AU"/>
        </w:rPr>
        <w:tab/>
        <w:t>restrictions on the provision of certain genres of television programs;</w:t>
      </w:r>
    </w:p>
    <w:p w:rsidR="00870AB1" w:rsidRPr="00870AB1" w:rsidRDefault="00870AB1" w:rsidP="00F72A89">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(b)</w:t>
      </w:r>
      <w:r w:rsidRPr="00870AB1">
        <w:rPr>
          <w:sz w:val="22"/>
          <w:lang w:eastAsia="en-AU"/>
        </w:rPr>
        <w:tab/>
        <w:t>restrictions on the provision of audio content.</w:t>
      </w:r>
    </w:p>
    <w:p w:rsidR="00870AB1" w:rsidRPr="00870AB1" w:rsidRDefault="00E054D7" w:rsidP="00870AB1">
      <w:pPr>
        <w:pBdr>
          <w:top w:val="single" w:sz="6" w:space="5" w:color="auto"/>
          <w:left w:val="single" w:sz="6" w:space="5" w:color="auto"/>
          <w:bottom w:val="single" w:sz="6" w:space="5" w:color="auto"/>
          <w:right w:val="single" w:sz="6" w:space="5" w:color="auto"/>
        </w:pBdr>
        <w:spacing w:before="240" w:after="0" w:line="240" w:lineRule="auto"/>
        <w:ind w:left="1559" w:hanging="425"/>
        <w:rPr>
          <w:sz w:val="22"/>
          <w:szCs w:val="22"/>
          <w:lang w:eastAsia="en-AU"/>
        </w:rPr>
      </w:pPr>
      <w:r w:rsidRPr="00870AB1">
        <w:rPr>
          <w:sz w:val="22"/>
          <w:lang w:eastAsia="en-AU"/>
        </w:rPr>
        <w:t>•</w:t>
      </w:r>
      <w:r w:rsidRPr="00870AB1">
        <w:rPr>
          <w:sz w:val="22"/>
          <w:lang w:eastAsia="en-AU"/>
        </w:rPr>
        <w:tab/>
      </w:r>
      <w:r w:rsidRPr="00870AB1">
        <w:rPr>
          <w:sz w:val="22"/>
          <w:szCs w:val="22"/>
          <w:lang w:eastAsia="en-AU"/>
        </w:rPr>
        <w:t>Datacasting licensees will be allowed to provide the following types of content:</w:t>
      </w:r>
      <w:r>
        <w:rPr>
          <w:sz w:val="22"/>
          <w:szCs w:val="22"/>
          <w:lang w:eastAsia="en-AU"/>
        </w:rPr>
        <w:t xml:space="preserve"> </w:t>
      </w:r>
    </w:p>
    <w:p w:rsidR="00870AB1" w:rsidRPr="00870AB1" w:rsidRDefault="00870AB1" w:rsidP="00870AB1">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(a)</w:t>
      </w:r>
      <w:r w:rsidRPr="00870AB1">
        <w:rPr>
          <w:sz w:val="22"/>
          <w:lang w:eastAsia="en-AU"/>
        </w:rPr>
        <w:tab/>
        <w:t>information</w:t>
      </w:r>
      <w:r w:rsidRPr="00870AB1">
        <w:rPr>
          <w:sz w:val="22"/>
          <w:lang w:eastAsia="en-AU"/>
        </w:rPr>
        <w:noBreakHyphen/>
        <w:t>only programs (including matter that enables people to carry out transactions);</w:t>
      </w:r>
    </w:p>
    <w:p w:rsidR="00870AB1" w:rsidRPr="00870AB1" w:rsidRDefault="00870AB1" w:rsidP="00870AB1">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(b)</w:t>
      </w:r>
      <w:r w:rsidRPr="00870AB1">
        <w:rPr>
          <w:sz w:val="22"/>
          <w:lang w:eastAsia="en-AU"/>
        </w:rPr>
        <w:tab/>
        <w:t>educational programs;</w:t>
      </w:r>
    </w:p>
    <w:p w:rsidR="00870AB1" w:rsidRPr="00870AB1" w:rsidRDefault="00870AB1" w:rsidP="00870AB1">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(c)</w:t>
      </w:r>
      <w:r w:rsidRPr="00870AB1">
        <w:rPr>
          <w:sz w:val="22"/>
          <w:lang w:eastAsia="en-AU"/>
        </w:rPr>
        <w:tab/>
        <w:t>interactive computer games;</w:t>
      </w:r>
    </w:p>
    <w:p w:rsidR="00870AB1" w:rsidRPr="00870AB1" w:rsidRDefault="00870AB1" w:rsidP="00870AB1">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(d)</w:t>
      </w:r>
      <w:r w:rsidRPr="00870AB1">
        <w:rPr>
          <w:sz w:val="22"/>
          <w:lang w:eastAsia="en-AU"/>
        </w:rPr>
        <w:tab/>
        <w:t>content in the form of text or still visual images;</w:t>
      </w:r>
    </w:p>
    <w:p w:rsidR="00870AB1" w:rsidRPr="00870AB1" w:rsidRDefault="00870AB1" w:rsidP="00870AB1">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(e)</w:t>
      </w:r>
      <w:r w:rsidRPr="00870AB1">
        <w:rPr>
          <w:sz w:val="22"/>
          <w:lang w:eastAsia="en-AU"/>
        </w:rPr>
        <w:tab/>
        <w:t>Parliamentary broadcasts;</w:t>
      </w:r>
    </w:p>
    <w:p w:rsidR="00870AB1" w:rsidRPr="00870AB1" w:rsidRDefault="00870AB1" w:rsidP="00870AB1">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(f)</w:t>
      </w:r>
      <w:r w:rsidRPr="00870AB1">
        <w:rPr>
          <w:sz w:val="22"/>
          <w:lang w:eastAsia="en-AU"/>
        </w:rPr>
        <w:tab/>
        <w:t>ordinary electronic mail;</w:t>
      </w:r>
    </w:p>
    <w:p w:rsidR="00870AB1" w:rsidRPr="00870AB1" w:rsidRDefault="00870AB1" w:rsidP="0088198F">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rPr>
          <w:sz w:val="22"/>
          <w:lang w:eastAsia="en-AU"/>
        </w:rPr>
      </w:pPr>
      <w:r w:rsidRPr="00870AB1">
        <w:rPr>
          <w:sz w:val="22"/>
          <w:lang w:eastAsia="en-AU"/>
        </w:rPr>
        <w:tab/>
        <w:t>(g)</w:t>
      </w:r>
      <w:r w:rsidRPr="00870AB1">
        <w:rPr>
          <w:sz w:val="22"/>
          <w:lang w:eastAsia="en-AU"/>
        </w:rPr>
        <w:tab/>
      </w:r>
      <w:r w:rsidR="000F14C6">
        <w:rPr>
          <w:sz w:val="22"/>
          <w:lang w:eastAsia="en-AU"/>
        </w:rPr>
        <w:t>i</w:t>
      </w:r>
      <w:r w:rsidR="000F14C6" w:rsidRPr="00870AB1">
        <w:rPr>
          <w:sz w:val="22"/>
          <w:lang w:eastAsia="en-AU"/>
        </w:rPr>
        <w:t xml:space="preserve">nternet </w:t>
      </w:r>
      <w:r w:rsidRPr="00870AB1">
        <w:rPr>
          <w:sz w:val="22"/>
          <w:lang w:eastAsia="en-AU"/>
        </w:rPr>
        <w:t>content.</w:t>
      </w:r>
    </w:p>
    <w:p w:rsidR="00870AB1" w:rsidRPr="00870AB1" w:rsidRDefault="00870AB1" w:rsidP="00870AB1">
      <w:pPr>
        <w:pBdr>
          <w:top w:val="single" w:sz="6" w:space="5" w:color="auto"/>
          <w:left w:val="single" w:sz="6" w:space="5" w:color="auto"/>
          <w:bottom w:val="single" w:sz="6" w:space="5" w:color="auto"/>
          <w:right w:val="single" w:sz="6" w:space="5" w:color="auto"/>
        </w:pBdr>
        <w:spacing w:before="240" w:after="0" w:line="240" w:lineRule="auto"/>
        <w:ind w:left="1559" w:hanging="425"/>
        <w:rPr>
          <w:sz w:val="22"/>
          <w:szCs w:val="22"/>
          <w:lang w:eastAsia="en-AU"/>
        </w:rPr>
      </w:pPr>
      <w:r w:rsidRPr="00870AB1">
        <w:rPr>
          <w:sz w:val="22"/>
          <w:szCs w:val="22"/>
          <w:lang w:eastAsia="en-AU"/>
        </w:rPr>
        <w:t>•</w:t>
      </w:r>
      <w:r w:rsidRPr="00870AB1">
        <w:rPr>
          <w:sz w:val="22"/>
          <w:szCs w:val="22"/>
          <w:lang w:eastAsia="en-AU"/>
        </w:rPr>
        <w:tab/>
        <w:t>A group that represents datacasting licensees may develop codes of practice.</w:t>
      </w:r>
    </w:p>
    <w:p w:rsidR="00870AB1" w:rsidRPr="00870AB1" w:rsidRDefault="00870AB1" w:rsidP="00870AB1">
      <w:pPr>
        <w:pBdr>
          <w:top w:val="single" w:sz="6" w:space="5" w:color="auto"/>
          <w:left w:val="single" w:sz="6" w:space="5" w:color="auto"/>
          <w:bottom w:val="single" w:sz="6" w:space="5" w:color="auto"/>
          <w:right w:val="single" w:sz="6" w:space="5" w:color="auto"/>
        </w:pBdr>
        <w:spacing w:before="240" w:after="0" w:line="240" w:lineRule="auto"/>
        <w:ind w:left="1559" w:hanging="425"/>
        <w:rPr>
          <w:sz w:val="22"/>
          <w:szCs w:val="22"/>
          <w:lang w:eastAsia="en-AU"/>
        </w:rPr>
      </w:pPr>
      <w:r w:rsidRPr="00870AB1">
        <w:rPr>
          <w:sz w:val="22"/>
          <w:szCs w:val="22"/>
          <w:lang w:eastAsia="en-AU"/>
        </w:rPr>
        <w:t>•</w:t>
      </w:r>
      <w:r w:rsidRPr="00870AB1">
        <w:rPr>
          <w:sz w:val="22"/>
          <w:szCs w:val="22"/>
          <w:lang w:eastAsia="en-AU"/>
        </w:rPr>
        <w:tab/>
        <w:t>The ACMA has a reserve power to make a standard if there are no codes of practice or if a code of practice is deficient.</w:t>
      </w:r>
    </w:p>
    <w:p w:rsidR="00870AB1" w:rsidRPr="00870AB1" w:rsidRDefault="00870AB1" w:rsidP="00870AB1">
      <w:pPr>
        <w:pBdr>
          <w:top w:val="single" w:sz="6" w:space="5" w:color="auto"/>
          <w:left w:val="single" w:sz="6" w:space="5" w:color="auto"/>
          <w:bottom w:val="single" w:sz="6" w:space="5" w:color="auto"/>
          <w:right w:val="single" w:sz="6" w:space="5" w:color="auto"/>
        </w:pBdr>
        <w:spacing w:before="240" w:after="0" w:line="240" w:lineRule="auto"/>
        <w:ind w:left="1559" w:hanging="425"/>
        <w:rPr>
          <w:sz w:val="22"/>
          <w:szCs w:val="22"/>
          <w:lang w:eastAsia="en-AU"/>
        </w:rPr>
      </w:pPr>
      <w:r w:rsidRPr="00870AB1">
        <w:rPr>
          <w:sz w:val="22"/>
          <w:szCs w:val="22"/>
          <w:lang w:eastAsia="en-AU"/>
        </w:rPr>
        <w:t>•</w:t>
      </w:r>
      <w:r w:rsidRPr="00870AB1">
        <w:rPr>
          <w:sz w:val="22"/>
          <w:szCs w:val="22"/>
          <w:lang w:eastAsia="en-AU"/>
        </w:rPr>
        <w:tab/>
        <w:t>The ACMA is to investigate complaints about datacasting licensees.</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16" w:name="_Toc222295861"/>
      <w:r w:rsidRPr="00870AB1">
        <w:rPr>
          <w:b/>
          <w:bCs/>
          <w:kern w:val="28"/>
          <w:szCs w:val="32"/>
          <w:lang w:eastAsia="en-AU"/>
        </w:rPr>
        <w:t>2  Definitions</w:t>
      </w:r>
      <w:bookmarkEnd w:id="16"/>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In this Schedule, unless the contrary intention appears:</w:t>
      </w:r>
    </w:p>
    <w:p w:rsidR="00870AB1" w:rsidRPr="00870AB1" w:rsidRDefault="00870AB1" w:rsidP="00870AB1">
      <w:pPr>
        <w:spacing w:before="180" w:after="0" w:line="240" w:lineRule="auto"/>
        <w:ind w:left="1134"/>
        <w:rPr>
          <w:sz w:val="22"/>
          <w:lang w:eastAsia="en-AU"/>
        </w:rPr>
      </w:pPr>
      <w:r w:rsidRPr="00870AB1">
        <w:rPr>
          <w:b/>
          <w:i/>
          <w:sz w:val="22"/>
          <w:lang w:eastAsia="en-AU"/>
        </w:rPr>
        <w:t>advertising or sponsorship material</w:t>
      </w:r>
      <w:r w:rsidRPr="00870AB1">
        <w:rPr>
          <w:sz w:val="22"/>
          <w:lang w:eastAsia="en-AU"/>
        </w:rPr>
        <w:t xml:space="preserve"> means advertising or sponsorship material (whether or not of a commercial kind).</w:t>
      </w:r>
    </w:p>
    <w:p w:rsidR="00870AB1" w:rsidRPr="00870AB1" w:rsidRDefault="00870AB1" w:rsidP="00870AB1">
      <w:pPr>
        <w:spacing w:before="180" w:after="0" w:line="240" w:lineRule="auto"/>
        <w:ind w:left="1134"/>
        <w:rPr>
          <w:sz w:val="22"/>
          <w:lang w:eastAsia="en-AU"/>
        </w:rPr>
      </w:pPr>
      <w:r w:rsidRPr="00870AB1">
        <w:rPr>
          <w:b/>
          <w:i/>
          <w:sz w:val="22"/>
          <w:lang w:eastAsia="en-AU"/>
        </w:rPr>
        <w:t xml:space="preserve">Classification Board </w:t>
      </w:r>
      <w:r w:rsidRPr="00870AB1">
        <w:rPr>
          <w:sz w:val="22"/>
          <w:lang w:eastAsia="en-AU"/>
        </w:rPr>
        <w:t xml:space="preserve">means the Classification Board established by the </w:t>
      </w:r>
      <w:r w:rsidRPr="00870AB1">
        <w:rPr>
          <w:i/>
          <w:sz w:val="22"/>
          <w:lang w:eastAsia="en-AU"/>
        </w:rPr>
        <w:t>Classification (Publications, Films and Computer Games) Act 1995</w:t>
      </w:r>
      <w:r w:rsidRPr="00870AB1">
        <w:rPr>
          <w:sz w:val="22"/>
          <w:lang w:eastAsia="en-AU"/>
        </w:rPr>
        <w:t>.</w:t>
      </w:r>
    </w:p>
    <w:p w:rsidR="00870AB1" w:rsidRPr="00870AB1" w:rsidRDefault="00870AB1" w:rsidP="00870AB1">
      <w:pPr>
        <w:spacing w:before="180" w:after="0" w:line="240" w:lineRule="auto"/>
        <w:ind w:left="1134"/>
        <w:rPr>
          <w:sz w:val="22"/>
          <w:lang w:eastAsia="en-AU"/>
        </w:rPr>
      </w:pPr>
      <w:r w:rsidRPr="00870AB1">
        <w:rPr>
          <w:b/>
          <w:i/>
          <w:sz w:val="22"/>
          <w:lang w:eastAsia="en-AU"/>
        </w:rPr>
        <w:t>compilation program</w:t>
      </w:r>
      <w:r w:rsidRPr="00870AB1">
        <w:rPr>
          <w:sz w:val="22"/>
          <w:lang w:eastAsia="en-AU"/>
        </w:rPr>
        <w:t xml:space="preserve"> means a program that consists of video clips or other matter edited together to form a structured program, where there is a heavy emphasis on entertainment value.</w:t>
      </w:r>
    </w:p>
    <w:p w:rsidR="00870AB1" w:rsidRDefault="00870AB1" w:rsidP="00870AB1">
      <w:pPr>
        <w:spacing w:before="180" w:after="0" w:line="240" w:lineRule="auto"/>
        <w:ind w:left="1134"/>
        <w:rPr>
          <w:sz w:val="22"/>
          <w:lang w:eastAsia="en-AU"/>
        </w:rPr>
      </w:pPr>
      <w:r w:rsidRPr="00870AB1">
        <w:rPr>
          <w:b/>
          <w:i/>
          <w:sz w:val="22"/>
          <w:lang w:eastAsia="en-AU"/>
        </w:rPr>
        <w:t xml:space="preserve">declared </w:t>
      </w:r>
      <w:r w:rsidR="000F14C6">
        <w:rPr>
          <w:b/>
          <w:i/>
          <w:sz w:val="22"/>
          <w:lang w:eastAsia="en-AU"/>
        </w:rPr>
        <w:t>i</w:t>
      </w:r>
      <w:r w:rsidR="000F14C6" w:rsidRPr="00870AB1">
        <w:rPr>
          <w:b/>
          <w:i/>
          <w:sz w:val="22"/>
          <w:lang w:eastAsia="en-AU"/>
        </w:rPr>
        <w:t xml:space="preserve">nternet </w:t>
      </w:r>
      <w:r w:rsidRPr="00870AB1">
        <w:rPr>
          <w:b/>
          <w:i/>
          <w:sz w:val="22"/>
          <w:lang w:eastAsia="en-AU"/>
        </w:rPr>
        <w:t>carriage service</w:t>
      </w:r>
      <w:r w:rsidRPr="00870AB1">
        <w:rPr>
          <w:sz w:val="22"/>
          <w:lang w:eastAsia="en-AU"/>
        </w:rPr>
        <w:t xml:space="preserve"> has the meaning given by clause 23B.</w:t>
      </w:r>
    </w:p>
    <w:p w:rsidR="000F14C6" w:rsidRPr="007A2436" w:rsidRDefault="000F14C6" w:rsidP="000F14C6">
      <w:pPr>
        <w:pStyle w:val="Definition"/>
      </w:pPr>
      <w:r w:rsidRPr="007A2436">
        <w:rPr>
          <w:b/>
          <w:i/>
        </w:rPr>
        <w:t>designated datacasting service</w:t>
      </w:r>
      <w:r w:rsidRPr="007A2436">
        <w:t xml:space="preserve"> has the meaning given by clause</w:t>
      </w:r>
      <w:r>
        <w:t> </w:t>
      </w:r>
      <w:r w:rsidRPr="007A2436">
        <w:t>2A.</w:t>
      </w:r>
    </w:p>
    <w:p w:rsidR="00870AB1" w:rsidRPr="00870AB1" w:rsidRDefault="00870AB1" w:rsidP="00870AB1">
      <w:pPr>
        <w:spacing w:before="180" w:after="0" w:line="240" w:lineRule="auto"/>
        <w:ind w:left="1134"/>
        <w:rPr>
          <w:sz w:val="22"/>
          <w:lang w:eastAsia="en-AU"/>
        </w:rPr>
      </w:pPr>
      <w:r w:rsidRPr="00870AB1">
        <w:rPr>
          <w:b/>
          <w:i/>
          <w:sz w:val="22"/>
          <w:lang w:eastAsia="en-AU"/>
        </w:rPr>
        <w:t>drama program</w:t>
      </w:r>
      <w:r w:rsidRPr="00870AB1">
        <w:rPr>
          <w:sz w:val="22"/>
          <w:lang w:eastAsia="en-AU"/>
        </w:rPr>
        <w:t xml:space="preserve"> has the same meaning as in section 103B.</w:t>
      </w:r>
    </w:p>
    <w:p w:rsidR="00870AB1" w:rsidRPr="00870AB1" w:rsidRDefault="00870AB1" w:rsidP="00870AB1">
      <w:pPr>
        <w:spacing w:before="180" w:after="0" w:line="240" w:lineRule="auto"/>
        <w:ind w:left="1134"/>
        <w:rPr>
          <w:sz w:val="22"/>
          <w:lang w:eastAsia="en-AU"/>
        </w:rPr>
      </w:pPr>
      <w:r w:rsidRPr="00870AB1">
        <w:rPr>
          <w:b/>
          <w:i/>
          <w:sz w:val="22"/>
          <w:lang w:eastAsia="en-AU"/>
        </w:rPr>
        <w:t>educational program</w:t>
      </w:r>
      <w:r w:rsidRPr="00870AB1">
        <w:rPr>
          <w:sz w:val="22"/>
          <w:lang w:eastAsia="en-AU"/>
        </w:rPr>
        <w:t xml:space="preserve"> has the meaning given by clause 3.</w:t>
      </w:r>
    </w:p>
    <w:p w:rsidR="00870AB1" w:rsidRPr="00870AB1" w:rsidRDefault="00870AB1" w:rsidP="00870AB1">
      <w:pPr>
        <w:keepNext/>
        <w:spacing w:before="180" w:after="0" w:line="240" w:lineRule="auto"/>
        <w:ind w:left="1134"/>
        <w:rPr>
          <w:sz w:val="22"/>
          <w:lang w:eastAsia="en-AU"/>
        </w:rPr>
      </w:pPr>
      <w:r w:rsidRPr="00870AB1">
        <w:rPr>
          <w:b/>
          <w:i/>
          <w:sz w:val="22"/>
          <w:lang w:eastAsia="en-AU"/>
        </w:rPr>
        <w:t>engage in conduct</w:t>
      </w:r>
      <w:r w:rsidRPr="00870AB1">
        <w:rPr>
          <w:sz w:val="22"/>
          <w:lang w:eastAsia="en-AU"/>
        </w:rPr>
        <w:t xml:space="preserve"> (except in clause 55 or 56) means:</w:t>
      </w:r>
    </w:p>
    <w:p w:rsidR="00870AB1" w:rsidRPr="00870AB1" w:rsidRDefault="00870AB1" w:rsidP="00870AB1">
      <w:pPr>
        <w:keepNext/>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do an act;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omit to perform an act.</w:t>
      </w:r>
    </w:p>
    <w:p w:rsidR="00870AB1" w:rsidRPr="00870AB1" w:rsidRDefault="00870AB1" w:rsidP="00870AB1">
      <w:pPr>
        <w:spacing w:before="180" w:after="0" w:line="240" w:lineRule="auto"/>
        <w:ind w:left="1134"/>
        <w:rPr>
          <w:sz w:val="22"/>
          <w:lang w:eastAsia="en-AU"/>
        </w:rPr>
      </w:pPr>
      <w:r w:rsidRPr="00870AB1">
        <w:rPr>
          <w:b/>
          <w:i/>
          <w:sz w:val="22"/>
          <w:lang w:eastAsia="en-AU"/>
        </w:rPr>
        <w:t>financial, market or business information bulletin</w:t>
      </w:r>
      <w:r w:rsidRPr="00870AB1">
        <w:rPr>
          <w:sz w:val="22"/>
          <w:lang w:eastAsia="en-AU"/>
        </w:rPr>
        <w:t xml:space="preserve"> means a bulletin the sole or dominant purpose of which is to provide information, analysis, commentary or discussion in relation to financial, market or business matters.</w:t>
      </w:r>
    </w:p>
    <w:p w:rsidR="00870AB1" w:rsidRPr="00870AB1" w:rsidRDefault="00870AB1" w:rsidP="00870AB1">
      <w:pPr>
        <w:spacing w:before="180" w:after="0" w:line="240" w:lineRule="auto"/>
        <w:ind w:left="1134"/>
        <w:rPr>
          <w:sz w:val="22"/>
          <w:lang w:eastAsia="en-AU"/>
        </w:rPr>
      </w:pPr>
      <w:r w:rsidRPr="00870AB1">
        <w:rPr>
          <w:b/>
          <w:i/>
          <w:sz w:val="22"/>
          <w:lang w:eastAsia="en-AU"/>
        </w:rPr>
        <w:t>foreign</w:t>
      </w:r>
      <w:r w:rsidRPr="00870AB1">
        <w:rPr>
          <w:b/>
          <w:i/>
          <w:sz w:val="22"/>
          <w:lang w:eastAsia="en-AU"/>
        </w:rPr>
        <w:noBreakHyphen/>
        <w:t>language news or current affairs program</w:t>
      </w:r>
      <w:r w:rsidRPr="00870AB1">
        <w:rPr>
          <w:sz w:val="22"/>
          <w:lang w:eastAsia="en-AU"/>
        </w:rPr>
        <w:t xml:space="preserve"> has the meaning given by clause 5.</w:t>
      </w:r>
    </w:p>
    <w:p w:rsidR="00870AB1" w:rsidRPr="00870AB1" w:rsidRDefault="00870AB1" w:rsidP="00870AB1">
      <w:pPr>
        <w:spacing w:before="180" w:after="0" w:line="240" w:lineRule="auto"/>
        <w:ind w:left="1134"/>
        <w:rPr>
          <w:sz w:val="22"/>
          <w:lang w:eastAsia="en-AU"/>
        </w:rPr>
      </w:pPr>
      <w:r w:rsidRPr="00870AB1">
        <w:rPr>
          <w:b/>
          <w:i/>
          <w:sz w:val="22"/>
          <w:lang w:eastAsia="en-AU"/>
        </w:rPr>
        <w:t>information</w:t>
      </w:r>
      <w:r w:rsidRPr="00870AB1">
        <w:rPr>
          <w:b/>
          <w:i/>
          <w:sz w:val="22"/>
          <w:lang w:eastAsia="en-AU"/>
        </w:rPr>
        <w:noBreakHyphen/>
        <w:t>only program</w:t>
      </w:r>
      <w:r w:rsidRPr="00870AB1">
        <w:rPr>
          <w:sz w:val="22"/>
          <w:lang w:eastAsia="en-AU"/>
        </w:rPr>
        <w:t xml:space="preserve"> has the meaning given by clause 4.</w:t>
      </w:r>
    </w:p>
    <w:p w:rsidR="00870AB1" w:rsidRPr="00870AB1" w:rsidRDefault="00870AB1" w:rsidP="00870AB1">
      <w:pPr>
        <w:spacing w:before="180" w:after="0" w:line="240" w:lineRule="auto"/>
        <w:ind w:left="1134"/>
        <w:rPr>
          <w:sz w:val="22"/>
          <w:lang w:eastAsia="en-AU"/>
        </w:rPr>
      </w:pPr>
      <w:r w:rsidRPr="00870AB1">
        <w:rPr>
          <w:b/>
          <w:i/>
          <w:sz w:val="22"/>
          <w:lang w:eastAsia="en-AU"/>
        </w:rPr>
        <w:t>infotainment or lifestyle program</w:t>
      </w:r>
      <w:r w:rsidRPr="00870AB1">
        <w:rPr>
          <w:sz w:val="22"/>
          <w:lang w:eastAsia="en-AU"/>
        </w:rPr>
        <w:t xml:space="preserve"> means a program the sole or dominant purpose of which is to present factual information in an entertaining way, where there is a heavy emphasis on entertainment value.</w:t>
      </w:r>
    </w:p>
    <w:p w:rsidR="00870AB1" w:rsidRPr="00870AB1" w:rsidRDefault="00870AB1" w:rsidP="00870AB1">
      <w:pPr>
        <w:spacing w:before="180" w:after="0" w:line="240" w:lineRule="auto"/>
        <w:ind w:left="1134"/>
        <w:rPr>
          <w:sz w:val="22"/>
          <w:lang w:eastAsia="en-AU"/>
        </w:rPr>
      </w:pPr>
      <w:r w:rsidRPr="00870AB1">
        <w:rPr>
          <w:b/>
          <w:i/>
          <w:sz w:val="22"/>
          <w:lang w:eastAsia="en-AU"/>
        </w:rPr>
        <w:t>interactive computer game</w:t>
      </w:r>
      <w:r w:rsidRPr="00870AB1">
        <w:rPr>
          <w:sz w:val="22"/>
          <w:lang w:eastAsia="en-AU"/>
        </w:rPr>
        <w:t xml:space="preserve"> means a computer game, where: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way the game proceeds, and the result achieved at various stages of the game, is determined in response to the decisions, inputs and direct involvement of the player;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 part of the software that enables end</w:t>
      </w:r>
      <w:r w:rsidRPr="00870AB1">
        <w:rPr>
          <w:sz w:val="22"/>
          <w:lang w:eastAsia="en-AU"/>
        </w:rPr>
        <w:noBreakHyphen/>
        <w:t>users to play the game is under the control of the datacasting licensee concerned.</w:t>
      </w:r>
    </w:p>
    <w:p w:rsidR="00870AB1" w:rsidRPr="00870AB1" w:rsidRDefault="00E10847" w:rsidP="00870AB1">
      <w:pPr>
        <w:spacing w:before="180" w:after="0" w:line="240" w:lineRule="auto"/>
        <w:ind w:left="1134"/>
        <w:rPr>
          <w:sz w:val="22"/>
          <w:lang w:eastAsia="en-AU"/>
        </w:rPr>
      </w:pPr>
      <w:r>
        <w:rPr>
          <w:b/>
          <w:i/>
          <w:sz w:val="22"/>
          <w:lang w:eastAsia="en-AU"/>
        </w:rPr>
        <w:t>i</w:t>
      </w:r>
      <w:r w:rsidRPr="00870AB1">
        <w:rPr>
          <w:b/>
          <w:i/>
          <w:sz w:val="22"/>
          <w:lang w:eastAsia="en-AU"/>
        </w:rPr>
        <w:t xml:space="preserve">nternet </w:t>
      </w:r>
      <w:r w:rsidR="00870AB1" w:rsidRPr="00870AB1">
        <w:rPr>
          <w:b/>
          <w:i/>
          <w:sz w:val="22"/>
          <w:lang w:eastAsia="en-AU"/>
        </w:rPr>
        <w:t>carriage service</w:t>
      </w:r>
      <w:r w:rsidR="00870AB1" w:rsidRPr="00870AB1">
        <w:rPr>
          <w:sz w:val="22"/>
          <w:lang w:eastAsia="en-AU"/>
        </w:rPr>
        <w:t xml:space="preserve"> has the same meaning as in Schedule 5, but does not include a service that transmits content that has been copied from the </w:t>
      </w:r>
      <w:r w:rsidR="0099096C">
        <w:rPr>
          <w:sz w:val="22"/>
          <w:lang w:eastAsia="en-AU"/>
        </w:rPr>
        <w:t>internet</w:t>
      </w:r>
      <w:r w:rsidR="00870AB1" w:rsidRPr="00870AB1">
        <w:rPr>
          <w:sz w:val="22"/>
          <w:lang w:eastAsia="en-AU"/>
        </w:rPr>
        <w:t>, where the content is selected by the datacasting licensee concerned.</w:t>
      </w:r>
    </w:p>
    <w:p w:rsidR="00870AB1" w:rsidRPr="00870AB1" w:rsidRDefault="00870AB1" w:rsidP="00870AB1">
      <w:pPr>
        <w:spacing w:before="180" w:after="0" w:line="240" w:lineRule="auto"/>
        <w:ind w:left="1134"/>
        <w:rPr>
          <w:sz w:val="22"/>
          <w:lang w:eastAsia="en-AU"/>
        </w:rPr>
      </w:pPr>
      <w:r w:rsidRPr="00870AB1">
        <w:rPr>
          <w:b/>
          <w:i/>
          <w:sz w:val="22"/>
          <w:lang w:eastAsia="en-AU"/>
        </w:rPr>
        <w:t>music program</w:t>
      </w:r>
      <w:r w:rsidRPr="00870AB1">
        <w:rPr>
          <w:sz w:val="22"/>
          <w:lang w:eastAsia="en-AU"/>
        </w:rPr>
        <w:t xml:space="preserve"> means a program the sole or dominant purpose of which is to provide: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music with video clips;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video footage of musical performances;</w:t>
      </w:r>
    </w:p>
    <w:p w:rsidR="00870AB1" w:rsidRPr="00870AB1" w:rsidRDefault="00870AB1" w:rsidP="00870AB1">
      <w:pPr>
        <w:spacing w:before="40" w:after="0" w:line="240" w:lineRule="auto"/>
        <w:ind w:left="1134"/>
        <w:rPr>
          <w:sz w:val="22"/>
          <w:lang w:eastAsia="en-AU"/>
        </w:rPr>
      </w:pPr>
      <w:r w:rsidRPr="00870AB1">
        <w:rPr>
          <w:sz w:val="22"/>
          <w:lang w:eastAsia="en-AU"/>
        </w:rPr>
        <w:t>or both.</w:t>
      </w:r>
    </w:p>
    <w:p w:rsidR="00870AB1" w:rsidRPr="00870AB1" w:rsidRDefault="00870AB1" w:rsidP="00870AB1">
      <w:pPr>
        <w:spacing w:before="180" w:after="0" w:line="240" w:lineRule="auto"/>
        <w:ind w:left="1134"/>
        <w:rPr>
          <w:sz w:val="22"/>
          <w:lang w:eastAsia="en-AU"/>
        </w:rPr>
      </w:pPr>
      <w:r w:rsidRPr="00870AB1">
        <w:rPr>
          <w:b/>
          <w:i/>
          <w:sz w:val="22"/>
          <w:lang w:eastAsia="en-AU"/>
        </w:rPr>
        <w:t>news or current affairs program</w:t>
      </w:r>
      <w:r w:rsidRPr="00870AB1">
        <w:rPr>
          <w:sz w:val="22"/>
          <w:lang w:eastAsia="en-AU"/>
        </w:rPr>
        <w:t xml:space="preserve"> means any of the following:</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news bulletin;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 sports news bulletin;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a program (whether presenter</w:t>
      </w:r>
      <w:r w:rsidRPr="00870AB1">
        <w:rPr>
          <w:sz w:val="22"/>
          <w:lang w:eastAsia="en-AU"/>
        </w:rPr>
        <w:noBreakHyphen/>
        <w:t>based or not) whose sole or dominant purpose is to provide analysis, commentary or discussion principally designed to inform the general community about social, economic or political issues of current relevance to the general community.</w:t>
      </w:r>
    </w:p>
    <w:p w:rsidR="00870AB1" w:rsidRPr="00870AB1" w:rsidRDefault="00870AB1" w:rsidP="00870AB1">
      <w:pPr>
        <w:spacing w:before="180" w:after="0" w:line="240" w:lineRule="auto"/>
        <w:ind w:left="1134"/>
        <w:rPr>
          <w:sz w:val="22"/>
          <w:lang w:eastAsia="en-AU"/>
        </w:rPr>
      </w:pPr>
      <w:r w:rsidRPr="00870AB1">
        <w:rPr>
          <w:b/>
          <w:i/>
          <w:sz w:val="22"/>
          <w:lang w:eastAsia="en-AU"/>
        </w:rPr>
        <w:t>nominated datacaster declaration</w:t>
      </w:r>
      <w:r w:rsidRPr="00870AB1">
        <w:rPr>
          <w:sz w:val="22"/>
          <w:lang w:eastAsia="en-AU"/>
        </w:rPr>
        <w:t xml:space="preserve"> means a declaration under clause 45.</w:t>
      </w:r>
    </w:p>
    <w:p w:rsidR="00870AB1" w:rsidRPr="00870AB1" w:rsidRDefault="00870AB1" w:rsidP="00870AB1">
      <w:pPr>
        <w:spacing w:before="180" w:after="0" w:line="240" w:lineRule="auto"/>
        <w:ind w:left="1134"/>
        <w:rPr>
          <w:sz w:val="22"/>
          <w:lang w:eastAsia="en-AU"/>
        </w:rPr>
      </w:pPr>
      <w:r w:rsidRPr="00870AB1">
        <w:rPr>
          <w:b/>
          <w:i/>
          <w:sz w:val="22"/>
          <w:lang w:eastAsia="en-AU"/>
        </w:rPr>
        <w:t>ordinary electronic mail</w:t>
      </w:r>
      <w:r w:rsidRPr="00870AB1">
        <w:rPr>
          <w:sz w:val="22"/>
          <w:lang w:eastAsia="en-AU"/>
        </w:rPr>
        <w:t xml:space="preserve"> does not include a posting to a newsgroup.</w:t>
      </w:r>
    </w:p>
    <w:p w:rsidR="00870AB1" w:rsidRPr="00870AB1" w:rsidRDefault="00870AB1" w:rsidP="00870AB1">
      <w:pPr>
        <w:spacing w:before="180" w:after="0" w:line="240" w:lineRule="auto"/>
        <w:ind w:left="1134"/>
        <w:rPr>
          <w:sz w:val="22"/>
          <w:lang w:eastAsia="en-AU"/>
        </w:rPr>
      </w:pPr>
      <w:r w:rsidRPr="00870AB1">
        <w:rPr>
          <w:b/>
          <w:i/>
          <w:sz w:val="22"/>
          <w:lang w:eastAsia="en-AU"/>
        </w:rPr>
        <w:t>qualified entity</w:t>
      </w:r>
      <w:r w:rsidRPr="00870AB1">
        <w:rPr>
          <w:sz w:val="22"/>
          <w:lang w:eastAsia="en-AU"/>
        </w:rPr>
        <w:t xml:space="preserve"> means: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company that:</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r>
      <w:r w:rsidR="00E10847" w:rsidRPr="007A2436">
        <w:t>is registered under Part</w:t>
      </w:r>
      <w:r w:rsidR="00E10847">
        <w:t> </w:t>
      </w:r>
      <w:r w:rsidR="00E10847" w:rsidRPr="007A2436">
        <w:t xml:space="preserve">2A.2 of the </w:t>
      </w:r>
      <w:r w:rsidR="00E10847" w:rsidRPr="007A2436">
        <w:rPr>
          <w:i/>
        </w:rPr>
        <w:t>Corporations Act 2001</w:t>
      </w:r>
      <w:r w:rsidRPr="00870AB1">
        <w:rPr>
          <w:sz w:val="22"/>
          <w:lang w:eastAsia="en-AU"/>
        </w:rPr>
        <w:t>; and</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has a share capital;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Commonwealth, a State or a Territory;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Australian Broadcasting Corporation;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the Special Broadcasting Service Corporation;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any other body corporate established for a public purpose by a law of the Commonwealth or of a State or Territory.</w:t>
      </w:r>
    </w:p>
    <w:p w:rsidR="00870AB1" w:rsidRPr="00870AB1" w:rsidRDefault="00870AB1" w:rsidP="00870AB1">
      <w:pPr>
        <w:spacing w:before="180" w:after="0" w:line="240" w:lineRule="auto"/>
        <w:ind w:left="1134"/>
        <w:rPr>
          <w:sz w:val="22"/>
          <w:lang w:eastAsia="en-AU"/>
        </w:rPr>
      </w:pPr>
      <w:r w:rsidRPr="00870AB1">
        <w:rPr>
          <w:b/>
          <w:i/>
          <w:sz w:val="22"/>
          <w:lang w:eastAsia="en-AU"/>
        </w:rPr>
        <w:t>“reality television” program</w:t>
      </w:r>
      <w:r w:rsidRPr="00870AB1">
        <w:rPr>
          <w:sz w:val="22"/>
          <w:lang w:eastAsia="en-AU"/>
        </w:rPr>
        <w:t xml:space="preserve"> means a program the sole or dominant purpose of which is to depict actual, contemporary events, people or situations in a dramatic or entertaining way, where there is a heavy emphasis on dramatic impact or entertainment value.</w:t>
      </w:r>
    </w:p>
    <w:p w:rsidR="00870AB1" w:rsidRPr="00870AB1" w:rsidRDefault="00870AB1" w:rsidP="00870AB1">
      <w:pPr>
        <w:spacing w:before="180" w:after="0" w:line="240" w:lineRule="auto"/>
        <w:ind w:left="1134"/>
        <w:rPr>
          <w:sz w:val="22"/>
          <w:lang w:eastAsia="en-AU"/>
        </w:rPr>
      </w:pPr>
      <w:r w:rsidRPr="00870AB1">
        <w:rPr>
          <w:b/>
          <w:i/>
          <w:sz w:val="22"/>
          <w:lang w:eastAsia="en-AU"/>
        </w:rPr>
        <w:t>related body corporate</w:t>
      </w:r>
      <w:r w:rsidRPr="00870AB1">
        <w:rPr>
          <w:sz w:val="22"/>
          <w:lang w:eastAsia="en-AU"/>
        </w:rPr>
        <w:t xml:space="preserve"> has the same meaning as in the </w:t>
      </w:r>
      <w:r w:rsidRPr="00870AB1">
        <w:rPr>
          <w:i/>
          <w:sz w:val="22"/>
          <w:lang w:eastAsia="en-AU"/>
        </w:rPr>
        <w:t>Corporations Act 2001</w:t>
      </w:r>
      <w:r w:rsidRPr="00870AB1">
        <w:rPr>
          <w:sz w:val="22"/>
          <w:lang w:eastAsia="en-AU"/>
        </w:rPr>
        <w:t>.</w:t>
      </w:r>
    </w:p>
    <w:p w:rsidR="00870AB1" w:rsidRPr="00870AB1" w:rsidRDefault="00870AB1" w:rsidP="00870AB1">
      <w:pPr>
        <w:spacing w:before="180" w:after="0" w:line="240" w:lineRule="auto"/>
        <w:ind w:left="1134"/>
        <w:rPr>
          <w:sz w:val="22"/>
          <w:lang w:eastAsia="en-AU"/>
        </w:rPr>
      </w:pPr>
      <w:r w:rsidRPr="00870AB1">
        <w:rPr>
          <w:b/>
          <w:i/>
          <w:sz w:val="22"/>
          <w:lang w:eastAsia="en-AU"/>
        </w:rPr>
        <w:t>sports program</w:t>
      </w:r>
      <w:r w:rsidRPr="00870AB1">
        <w:rPr>
          <w:sz w:val="22"/>
          <w:lang w:eastAsia="en-AU"/>
        </w:rPr>
        <w:t xml:space="preserve"> means a program the sole or dominant purpose of which is to provide: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coverage of one or more sporting events;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analysis, commentary or discussion in relation to one or more sporting events;</w:t>
      </w:r>
    </w:p>
    <w:p w:rsidR="00870AB1" w:rsidRPr="00870AB1" w:rsidRDefault="00870AB1" w:rsidP="00870AB1">
      <w:pPr>
        <w:spacing w:before="40" w:after="0" w:line="240" w:lineRule="auto"/>
        <w:ind w:left="1134"/>
        <w:rPr>
          <w:sz w:val="22"/>
          <w:lang w:eastAsia="en-AU"/>
        </w:rPr>
      </w:pPr>
      <w:r w:rsidRPr="00870AB1">
        <w:rPr>
          <w:sz w:val="22"/>
          <w:lang w:eastAsia="en-AU"/>
        </w:rPr>
        <w:t>or both, but does not include a sports news bulletin.</w:t>
      </w:r>
    </w:p>
    <w:p w:rsidR="00870AB1" w:rsidRPr="00870AB1" w:rsidRDefault="00870AB1" w:rsidP="00870AB1">
      <w:pPr>
        <w:spacing w:before="180" w:after="0" w:line="240" w:lineRule="auto"/>
        <w:ind w:left="1134"/>
        <w:rPr>
          <w:sz w:val="22"/>
          <w:lang w:eastAsia="en-AU"/>
        </w:rPr>
      </w:pPr>
      <w:r w:rsidRPr="00870AB1">
        <w:rPr>
          <w:b/>
          <w:i/>
          <w:sz w:val="22"/>
          <w:lang w:eastAsia="en-AU"/>
        </w:rPr>
        <w:t>transmitter licence</w:t>
      </w:r>
      <w:r w:rsidRPr="00870AB1">
        <w:rPr>
          <w:sz w:val="22"/>
          <w:lang w:eastAsia="en-AU"/>
        </w:rPr>
        <w:t xml:space="preserve"> has the same meaning as in the </w:t>
      </w:r>
      <w:r w:rsidRPr="00870AB1">
        <w:rPr>
          <w:i/>
          <w:sz w:val="22"/>
          <w:lang w:eastAsia="en-AU"/>
        </w:rPr>
        <w:t>Radiocommunications Act 1992</w:t>
      </w:r>
      <w:r w:rsidRPr="00870AB1">
        <w:rPr>
          <w:sz w:val="22"/>
          <w:lang w:eastAsia="en-AU"/>
        </w:rPr>
        <w:t>.</w:t>
      </w:r>
    </w:p>
    <w:p w:rsid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In determining the meaning of an expression used in a provision of this Act (other than this Schedule), this clause is to be disregarded.</w:t>
      </w:r>
    </w:p>
    <w:p w:rsidR="00DC55CA" w:rsidRPr="007A2436" w:rsidRDefault="00DC55CA" w:rsidP="00DC55CA">
      <w:pPr>
        <w:pStyle w:val="ActHead5"/>
      </w:pPr>
      <w:bookmarkStart w:id="17" w:name="_Toc370890361"/>
      <w:r w:rsidRPr="007A2436">
        <w:rPr>
          <w:rStyle w:val="CharSectno"/>
        </w:rPr>
        <w:t>2A</w:t>
      </w:r>
      <w:r w:rsidRPr="007A2436">
        <w:t xml:space="preserve">  Designated datacasting service</w:t>
      </w:r>
      <w:bookmarkEnd w:id="17"/>
    </w:p>
    <w:p w:rsidR="00DC55CA" w:rsidRPr="007A2436" w:rsidRDefault="00DC55CA" w:rsidP="00DC55CA">
      <w:pPr>
        <w:pStyle w:val="subsection"/>
      </w:pPr>
      <w:r w:rsidRPr="007A2436">
        <w:tab/>
        <w:t>(1)</w:t>
      </w:r>
      <w:r w:rsidRPr="007A2436">
        <w:tab/>
        <w:t xml:space="preserve">For the purposes of this Schedule, a </w:t>
      </w:r>
      <w:r w:rsidRPr="007A2436">
        <w:rPr>
          <w:b/>
          <w:i/>
        </w:rPr>
        <w:t>designated datacasting service</w:t>
      </w:r>
      <w:r w:rsidRPr="007A2436">
        <w:t xml:space="preserve"> is a datacasting service that:</w:t>
      </w:r>
    </w:p>
    <w:p w:rsidR="00DC55CA" w:rsidRPr="007A2436" w:rsidRDefault="00DC55CA" w:rsidP="00DC55CA">
      <w:pPr>
        <w:pStyle w:val="paragraph"/>
      </w:pPr>
      <w:r w:rsidRPr="007A2436">
        <w:tab/>
        <w:t>(a)</w:t>
      </w:r>
      <w:r w:rsidRPr="007A2436">
        <w:tab/>
        <w:t>is provided by a person who is:</w:t>
      </w:r>
    </w:p>
    <w:p w:rsidR="00DC55CA" w:rsidRPr="007A2436" w:rsidRDefault="00DC55CA" w:rsidP="00DC55CA">
      <w:pPr>
        <w:pStyle w:val="paragraphsub"/>
      </w:pPr>
      <w:r w:rsidRPr="007A2436">
        <w:tab/>
        <w:t>(i)</w:t>
      </w:r>
      <w:r w:rsidRPr="007A2436">
        <w:tab/>
        <w:t>a commercial television broadcasting licensee; or</w:t>
      </w:r>
    </w:p>
    <w:p w:rsidR="00DC55CA" w:rsidRPr="007A2436" w:rsidRDefault="00DC55CA" w:rsidP="00DC55CA">
      <w:pPr>
        <w:pStyle w:val="paragraphsub"/>
      </w:pPr>
      <w:r w:rsidRPr="007A2436">
        <w:tab/>
        <w:t>(ii)</w:t>
      </w:r>
      <w:r w:rsidRPr="007A2436">
        <w:tab/>
        <w:t>a commercial radio broadcasting licensee; or</w:t>
      </w:r>
    </w:p>
    <w:p w:rsidR="00DC55CA" w:rsidRPr="007A2436" w:rsidRDefault="00DC55CA" w:rsidP="00DC55CA">
      <w:pPr>
        <w:pStyle w:val="paragraphsub"/>
      </w:pPr>
      <w:r w:rsidRPr="007A2436">
        <w:tab/>
        <w:t>(iii)</w:t>
      </w:r>
      <w:r w:rsidRPr="007A2436">
        <w:tab/>
        <w:t>a national broadcaster; or</w:t>
      </w:r>
    </w:p>
    <w:p w:rsidR="00DC55CA" w:rsidRPr="007A2436" w:rsidRDefault="00DC55CA" w:rsidP="00DC55CA">
      <w:pPr>
        <w:pStyle w:val="paragraph"/>
      </w:pPr>
      <w:r w:rsidRPr="007A2436">
        <w:tab/>
        <w:t>(b)</w:t>
      </w:r>
      <w:r w:rsidRPr="007A2436">
        <w:tab/>
        <w:t xml:space="preserve">is of a kind specified in an instrument under </w:t>
      </w:r>
      <w:r>
        <w:t>subclause (</w:t>
      </w:r>
      <w:r w:rsidRPr="007A2436">
        <w:t>2).</w:t>
      </w:r>
    </w:p>
    <w:p w:rsidR="00DC55CA" w:rsidRPr="007A2436" w:rsidRDefault="00DC55CA" w:rsidP="00DC55CA">
      <w:pPr>
        <w:pStyle w:val="subsection"/>
      </w:pPr>
      <w:r w:rsidRPr="007A2436">
        <w:tab/>
        <w:t>(2)</w:t>
      </w:r>
      <w:r w:rsidRPr="007A2436">
        <w:tab/>
        <w:t xml:space="preserve">The Minister may, by legislative instrument, specify kinds of datacasting services for the purposes of </w:t>
      </w:r>
      <w:r>
        <w:t>paragraph (</w:t>
      </w:r>
      <w:r w:rsidRPr="007A2436">
        <w:t>1)(b).</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18" w:name="_Toc222295862"/>
      <w:r w:rsidRPr="00870AB1">
        <w:rPr>
          <w:b/>
          <w:bCs/>
          <w:kern w:val="28"/>
          <w:szCs w:val="32"/>
          <w:lang w:eastAsia="en-AU"/>
        </w:rPr>
        <w:t>3  Educational programs</w:t>
      </w:r>
      <w:bookmarkEnd w:id="18"/>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 xml:space="preserve">For the purposes of this Schedule, an </w:t>
      </w:r>
      <w:r w:rsidRPr="00870AB1">
        <w:rPr>
          <w:b/>
          <w:i/>
          <w:sz w:val="22"/>
          <w:lang w:eastAsia="en-AU"/>
        </w:rPr>
        <w:t>educational program</w:t>
      </w:r>
      <w:r w:rsidRPr="00870AB1">
        <w:rPr>
          <w:sz w:val="22"/>
          <w:lang w:eastAsia="en-AU"/>
        </w:rPr>
        <w:t xml:space="preserve"> is matter, where, having regard to:</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substance of the matter;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way in which the matter is advertised or promoted;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any other relevant matters;</w:t>
      </w:r>
    </w:p>
    <w:p w:rsidR="00870AB1" w:rsidRPr="00870AB1" w:rsidRDefault="00870AB1" w:rsidP="00870AB1">
      <w:pPr>
        <w:spacing w:before="40" w:after="0" w:line="240" w:lineRule="auto"/>
        <w:ind w:left="1134"/>
        <w:rPr>
          <w:sz w:val="22"/>
          <w:lang w:eastAsia="en-AU"/>
        </w:rPr>
      </w:pPr>
      <w:r w:rsidRPr="00870AB1">
        <w:rPr>
          <w:sz w:val="22"/>
          <w:lang w:eastAsia="en-AU"/>
        </w:rPr>
        <w:t>it would be concluded that the sole or dominant purpose of the matter is to assist a person in education or learning, whether or not in connection with a course of study or instruction.</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Subclause (1) has effect subject to subclauses (3) and (4).</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ACMA determinations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 xml:space="preserve">The ACMA may make a written determination providing that, for the purposes of this Schedule, specified matter is taken to be an </w:t>
      </w:r>
      <w:r w:rsidRPr="00870AB1">
        <w:rPr>
          <w:b/>
          <w:i/>
          <w:sz w:val="22"/>
          <w:lang w:eastAsia="en-AU"/>
        </w:rPr>
        <w:t>educational program</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 xml:space="preserve">The ACMA may make a written determination providing that, for the purposes of this Schedule, specified matter is taken not to be an </w:t>
      </w:r>
      <w:r w:rsidRPr="00870AB1">
        <w:rPr>
          <w:b/>
          <w:i/>
          <w:sz w:val="22"/>
          <w:lang w:eastAsia="en-AU"/>
        </w:rPr>
        <w:t>educational program</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A determination under subclause (3) or (4) has effect accordingly.</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(6)</w:t>
      </w:r>
      <w:r w:rsidRPr="00870AB1">
        <w:rPr>
          <w:sz w:val="22"/>
          <w:lang w:eastAsia="en-AU"/>
        </w:rPr>
        <w:tab/>
        <w:t>A determination under subclause (3) or (4) is to be an instrument of a legislative character.</w:t>
      </w:r>
    </w:p>
    <w:p w:rsidR="00870AB1" w:rsidRPr="00870AB1" w:rsidRDefault="00870AB1" w:rsidP="00870AB1">
      <w:pPr>
        <w:tabs>
          <w:tab w:val="right" w:pos="1021"/>
        </w:tabs>
        <w:spacing w:before="180" w:after="0" w:line="240" w:lineRule="auto"/>
        <w:ind w:left="1134" w:hanging="1134"/>
        <w:rPr>
          <w:i/>
          <w:sz w:val="22"/>
          <w:lang w:eastAsia="en-AU"/>
        </w:rPr>
      </w:pPr>
      <w:r w:rsidRPr="00870AB1">
        <w:rPr>
          <w:sz w:val="22"/>
          <w:lang w:eastAsia="en-AU"/>
        </w:rPr>
        <w:tab/>
        <w:t>(7)</w:t>
      </w:r>
      <w:r w:rsidRPr="00870AB1">
        <w:rPr>
          <w:sz w:val="22"/>
          <w:lang w:eastAsia="en-AU"/>
        </w:rPr>
        <w:tab/>
        <w:t xml:space="preserve">A determination under subclause (3) or (4) is a disallowable instrument for the purposes of section 46A of the </w:t>
      </w:r>
      <w:r w:rsidRPr="00870AB1">
        <w:rPr>
          <w:i/>
          <w:sz w:val="22"/>
          <w:lang w:eastAsia="en-AU"/>
        </w:rPr>
        <w:t>Acts Interpretation Act 1901</w:t>
      </w:r>
      <w:r w:rsidRPr="00870AB1">
        <w:rPr>
          <w:sz w:val="22"/>
          <w:lang w:eastAsia="en-AU"/>
        </w:rPr>
        <w:t>.</w:t>
      </w:r>
    </w:p>
    <w:p w:rsidR="00870AB1" w:rsidRPr="00870AB1" w:rsidRDefault="00870AB1" w:rsidP="00870AB1">
      <w:pPr>
        <w:spacing w:before="122" w:after="0" w:line="198" w:lineRule="exact"/>
        <w:ind w:left="1985" w:hanging="851"/>
        <w:rPr>
          <w:sz w:val="18"/>
          <w:lang w:eastAsia="en-AU"/>
        </w:rPr>
      </w:pPr>
      <w:r w:rsidRPr="00870AB1">
        <w:rPr>
          <w:sz w:val="18"/>
          <w:lang w:eastAsia="en-AU"/>
        </w:rPr>
        <w:t>Note:</w:t>
      </w:r>
      <w:r w:rsidRPr="00870AB1">
        <w:rPr>
          <w:sz w:val="18"/>
          <w:lang w:eastAsia="en-AU"/>
        </w:rPr>
        <w:tab/>
      </w:r>
      <w:r w:rsidR="005528EC" w:rsidRPr="005528EC">
        <w:rPr>
          <w:sz w:val="18"/>
          <w:lang w:eastAsia="en-AU"/>
        </w:rPr>
        <w:t>For specification by class, see subsection 13(3) of the Legislative Instruments Act 2003</w:t>
      </w:r>
      <w:r w:rsidR="00DC55CA" w:rsidRPr="007A2436">
        <w:t>.</w:t>
      </w:r>
      <w:r w:rsidRPr="00870AB1">
        <w:rPr>
          <w:sz w:val="18"/>
          <w:lang w:eastAsia="en-AU"/>
        </w:rPr>
        <w:t>.</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19" w:name="_Toc222295863"/>
      <w:r w:rsidRPr="00870AB1">
        <w:rPr>
          <w:b/>
          <w:bCs/>
          <w:kern w:val="28"/>
          <w:szCs w:val="32"/>
          <w:lang w:eastAsia="en-AU"/>
        </w:rPr>
        <w:t>4  Information</w:t>
      </w:r>
      <w:r w:rsidRPr="00870AB1">
        <w:rPr>
          <w:b/>
          <w:bCs/>
          <w:kern w:val="28"/>
          <w:szCs w:val="32"/>
          <w:lang w:eastAsia="en-AU"/>
        </w:rPr>
        <w:noBreakHyphen/>
        <w:t>only programs</w:t>
      </w:r>
      <w:bookmarkEnd w:id="19"/>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 xml:space="preserve">For the purposes of this Schedule, an </w:t>
      </w:r>
      <w:r w:rsidRPr="00870AB1">
        <w:rPr>
          <w:b/>
          <w:i/>
          <w:sz w:val="22"/>
          <w:lang w:eastAsia="en-AU"/>
        </w:rPr>
        <w:t>information</w:t>
      </w:r>
      <w:r w:rsidRPr="00870AB1">
        <w:rPr>
          <w:b/>
          <w:i/>
          <w:sz w:val="22"/>
          <w:lang w:eastAsia="en-AU"/>
        </w:rPr>
        <w:noBreakHyphen/>
        <w:t>only program</w:t>
      </w:r>
      <w:r w:rsidRPr="00870AB1">
        <w:rPr>
          <w:sz w:val="22"/>
          <w:lang w:eastAsia="en-AU"/>
        </w:rPr>
        <w:t xml:space="preserve"> is matter the sole or dominant purpose of which is to:</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provide factual information, or directly</w:t>
      </w:r>
      <w:r w:rsidRPr="00870AB1">
        <w:rPr>
          <w:sz w:val="22"/>
          <w:lang w:eastAsia="en-AU"/>
        </w:rPr>
        <w:noBreakHyphen/>
        <w:t>related comment, about any of a wide range of matters, including but not limited to any of the following:</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products;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services;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(iii)</w:t>
      </w:r>
      <w:r w:rsidRPr="00870AB1">
        <w:rPr>
          <w:sz w:val="22"/>
          <w:lang w:eastAsia="en-AU"/>
        </w:rPr>
        <w:tab/>
        <w:t>community activities;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(iv)</w:t>
      </w:r>
      <w:r w:rsidRPr="00870AB1">
        <w:rPr>
          <w:sz w:val="22"/>
          <w:lang w:eastAsia="en-AU"/>
        </w:rPr>
        <w:tab/>
        <w:t>domestic or household matters;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(v)</w:t>
      </w:r>
      <w:r w:rsidRPr="00870AB1">
        <w:rPr>
          <w:sz w:val="22"/>
          <w:lang w:eastAsia="en-AU"/>
        </w:rPr>
        <w:tab/>
        <w:t>private recreational pursuits or hobbies;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(vi)</w:t>
      </w:r>
      <w:r w:rsidRPr="00870AB1">
        <w:rPr>
          <w:sz w:val="22"/>
          <w:lang w:eastAsia="en-AU"/>
        </w:rPr>
        <w:tab/>
        <w:t>legal rights, obligations or responsibilities;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(vii)</w:t>
      </w:r>
      <w:r w:rsidRPr="00870AB1">
        <w:rPr>
          <w:sz w:val="22"/>
          <w:lang w:eastAsia="en-AU"/>
        </w:rPr>
        <w:tab/>
        <w:t>first aid, health or safety matters;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(viii)</w:t>
      </w:r>
      <w:r w:rsidRPr="00870AB1">
        <w:rPr>
          <w:sz w:val="22"/>
          <w:lang w:eastAsia="en-AU"/>
        </w:rPr>
        <w:tab/>
        <w:t>emergencies or natural disasters;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(ix)</w:t>
      </w:r>
      <w:r w:rsidRPr="00870AB1">
        <w:rPr>
          <w:sz w:val="22"/>
          <w:lang w:eastAsia="en-AU"/>
        </w:rPr>
        <w:tab/>
        <w:t>rural matters;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(x)</w:t>
      </w:r>
      <w:r w:rsidRPr="00870AB1">
        <w:rPr>
          <w:sz w:val="22"/>
          <w:lang w:eastAsia="en-AU"/>
        </w:rPr>
        <w:tab/>
        <w:t>travel matters;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(xi)</w:t>
      </w:r>
      <w:r w:rsidRPr="00870AB1">
        <w:rPr>
          <w:sz w:val="22"/>
          <w:lang w:eastAsia="en-AU"/>
        </w:rPr>
        <w:tab/>
        <w:t>crime prevention matters;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enable and/or facilitate the carrying out and/or completion of transactions;</w:t>
      </w:r>
    </w:p>
    <w:p w:rsidR="00870AB1" w:rsidRPr="00870AB1" w:rsidRDefault="00870AB1" w:rsidP="00870AB1">
      <w:pPr>
        <w:spacing w:before="40" w:after="0" w:line="240" w:lineRule="auto"/>
        <w:ind w:left="1134"/>
        <w:rPr>
          <w:sz w:val="22"/>
          <w:lang w:eastAsia="en-AU"/>
        </w:rPr>
      </w:pPr>
      <w:r w:rsidRPr="00870AB1">
        <w:rPr>
          <w:sz w:val="22"/>
          <w:lang w:eastAsia="en-AU"/>
        </w:rPr>
        <w:t>or both, where there is not a significant emphasis on dramatic impact or entertainment.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Subclause (1) has effect subject to subclauses (3) and (4).</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ACMA determinations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 xml:space="preserve">The ACMA may make a written determination providing that, for the purposes of this Schedule, specified matter is taken to be an </w:t>
      </w:r>
      <w:r w:rsidRPr="00870AB1">
        <w:rPr>
          <w:b/>
          <w:i/>
          <w:sz w:val="22"/>
          <w:lang w:eastAsia="en-AU"/>
        </w:rPr>
        <w:t>information</w:t>
      </w:r>
      <w:r w:rsidRPr="00870AB1">
        <w:rPr>
          <w:b/>
          <w:i/>
          <w:sz w:val="22"/>
          <w:lang w:eastAsia="en-AU"/>
        </w:rPr>
        <w:noBreakHyphen/>
        <w:t>only program</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 xml:space="preserve">The ACMA may make a written determination providing that, for the purposes of this Schedule, specified matter is taken not to be an </w:t>
      </w:r>
      <w:r w:rsidRPr="00870AB1">
        <w:rPr>
          <w:b/>
          <w:i/>
          <w:sz w:val="22"/>
          <w:lang w:eastAsia="en-AU"/>
        </w:rPr>
        <w:t>information</w:t>
      </w:r>
      <w:r w:rsidRPr="00870AB1">
        <w:rPr>
          <w:b/>
          <w:i/>
          <w:sz w:val="22"/>
          <w:lang w:eastAsia="en-AU"/>
        </w:rPr>
        <w:noBreakHyphen/>
        <w:t>only program</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A determination under subclause (3) or (4) has effect accordingly.</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(6)</w:t>
      </w:r>
      <w:r w:rsidRPr="00870AB1">
        <w:rPr>
          <w:sz w:val="22"/>
          <w:lang w:eastAsia="en-AU"/>
        </w:rPr>
        <w:tab/>
        <w:t>A determination under subclause (3) or (4) is to be an instrument of a legislative character.</w:t>
      </w:r>
    </w:p>
    <w:p w:rsidR="00870AB1" w:rsidRPr="00870AB1" w:rsidRDefault="00870AB1" w:rsidP="00870AB1">
      <w:pPr>
        <w:tabs>
          <w:tab w:val="right" w:pos="1021"/>
        </w:tabs>
        <w:spacing w:before="180" w:after="0" w:line="240" w:lineRule="auto"/>
        <w:ind w:left="1134" w:hanging="1134"/>
        <w:rPr>
          <w:i/>
          <w:sz w:val="22"/>
          <w:lang w:eastAsia="en-AU"/>
        </w:rPr>
      </w:pPr>
      <w:r w:rsidRPr="00870AB1">
        <w:rPr>
          <w:sz w:val="22"/>
          <w:lang w:eastAsia="en-AU"/>
        </w:rPr>
        <w:tab/>
        <w:t>(7)</w:t>
      </w:r>
      <w:r w:rsidRPr="00870AB1">
        <w:rPr>
          <w:sz w:val="22"/>
          <w:lang w:eastAsia="en-AU"/>
        </w:rPr>
        <w:tab/>
        <w:t xml:space="preserve">A determination under subclause (3) or (4) is a disallowable instrument for the purposes of section 46A of the </w:t>
      </w:r>
      <w:r w:rsidRPr="00870AB1">
        <w:rPr>
          <w:i/>
          <w:sz w:val="22"/>
          <w:lang w:eastAsia="en-AU"/>
        </w:rPr>
        <w:t>Acts Interpretation Act 1901</w:t>
      </w:r>
      <w:r w:rsidRPr="00870AB1">
        <w:rPr>
          <w:sz w:val="22"/>
          <w:lang w:eastAsia="en-AU"/>
        </w:rPr>
        <w:t>.</w:t>
      </w:r>
    </w:p>
    <w:p w:rsidR="00870AB1" w:rsidRPr="00870AB1" w:rsidRDefault="00870AB1" w:rsidP="00870AB1">
      <w:pPr>
        <w:spacing w:before="122" w:after="0" w:line="198" w:lineRule="exact"/>
        <w:ind w:left="1985" w:hanging="851"/>
        <w:rPr>
          <w:sz w:val="18"/>
          <w:lang w:eastAsia="en-AU"/>
        </w:rPr>
      </w:pPr>
      <w:r w:rsidRPr="00870AB1">
        <w:rPr>
          <w:sz w:val="18"/>
          <w:lang w:eastAsia="en-AU"/>
        </w:rPr>
        <w:t>Note:</w:t>
      </w:r>
      <w:r w:rsidRPr="00870AB1">
        <w:rPr>
          <w:sz w:val="18"/>
          <w:lang w:eastAsia="en-AU"/>
        </w:rPr>
        <w:tab/>
      </w:r>
      <w:r w:rsidR="006960C9" w:rsidRPr="00DC55CA">
        <w:rPr>
          <w:sz w:val="18"/>
          <w:lang w:eastAsia="en-AU"/>
        </w:rPr>
        <w:t>For specification by class, see subsection 13(3) of the Legislative Instruments Act 2003</w:t>
      </w:r>
      <w:r w:rsidR="006960C9" w:rsidRPr="007A2436">
        <w:t>.</w:t>
      </w:r>
      <w:r w:rsidRPr="00870AB1">
        <w:rPr>
          <w:sz w:val="18"/>
          <w:lang w:eastAsia="en-AU"/>
        </w:rPr>
        <w:t>.</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Definitions</w:t>
      </w:r>
    </w:p>
    <w:p w:rsidR="00870AB1" w:rsidRPr="00870AB1" w:rsidRDefault="00870AB1" w:rsidP="00870AB1">
      <w:pPr>
        <w:keepNext/>
        <w:keepLines/>
        <w:tabs>
          <w:tab w:val="right" w:pos="1021"/>
        </w:tabs>
        <w:spacing w:before="180" w:after="0" w:line="240" w:lineRule="auto"/>
        <w:ind w:left="1134" w:hanging="1134"/>
        <w:rPr>
          <w:sz w:val="22"/>
          <w:lang w:eastAsia="en-AU"/>
        </w:rPr>
      </w:pPr>
      <w:r w:rsidRPr="00870AB1">
        <w:rPr>
          <w:sz w:val="22"/>
          <w:lang w:eastAsia="en-AU"/>
        </w:rPr>
        <w:tab/>
        <w:t>(8)</w:t>
      </w:r>
      <w:r w:rsidRPr="00870AB1">
        <w:rPr>
          <w:sz w:val="22"/>
          <w:lang w:eastAsia="en-AU"/>
        </w:rPr>
        <w:tab/>
        <w:t>In this clause:</w:t>
      </w:r>
    </w:p>
    <w:p w:rsidR="00870AB1" w:rsidRPr="00870AB1" w:rsidRDefault="00870AB1" w:rsidP="00870AB1">
      <w:pPr>
        <w:spacing w:before="180" w:after="0" w:line="240" w:lineRule="auto"/>
        <w:ind w:left="1134"/>
        <w:rPr>
          <w:sz w:val="22"/>
          <w:lang w:eastAsia="en-AU"/>
        </w:rPr>
      </w:pPr>
      <w:r w:rsidRPr="00870AB1">
        <w:rPr>
          <w:b/>
          <w:i/>
          <w:sz w:val="22"/>
          <w:lang w:eastAsia="en-AU"/>
        </w:rPr>
        <w:t>community activity</w:t>
      </w:r>
      <w:r w:rsidRPr="00870AB1">
        <w:rPr>
          <w:sz w:val="22"/>
          <w:lang w:eastAsia="en-AU"/>
        </w:rPr>
        <w:t xml:space="preserve"> means: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meeting, event, performance or other activity that can be attended by:</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the public;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a section of the public;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(iii)</w:t>
      </w:r>
      <w:r w:rsidRPr="00870AB1">
        <w:rPr>
          <w:sz w:val="22"/>
          <w:lang w:eastAsia="en-AU"/>
        </w:rPr>
        <w:tab/>
        <w:t>members of a particular club, society or organisation;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activity of visiting an institution, a tourist attraction or other place;</w:t>
      </w:r>
    </w:p>
    <w:p w:rsidR="00870AB1" w:rsidRPr="00870AB1" w:rsidRDefault="00870AB1" w:rsidP="00870AB1">
      <w:pPr>
        <w:spacing w:before="40" w:after="0" w:line="240" w:lineRule="auto"/>
        <w:ind w:left="1134"/>
        <w:rPr>
          <w:sz w:val="22"/>
          <w:lang w:eastAsia="en-AU"/>
        </w:rPr>
      </w:pPr>
      <w:r w:rsidRPr="00870AB1">
        <w:rPr>
          <w:sz w:val="22"/>
          <w:lang w:eastAsia="en-AU"/>
        </w:rPr>
        <w:t>whether on payment of a charge or otherwise.</w:t>
      </w:r>
    </w:p>
    <w:p w:rsidR="00870AB1" w:rsidRPr="00870AB1" w:rsidRDefault="00870AB1" w:rsidP="00870AB1">
      <w:pPr>
        <w:spacing w:before="180" w:after="0" w:line="240" w:lineRule="auto"/>
        <w:ind w:left="1134"/>
        <w:rPr>
          <w:sz w:val="22"/>
          <w:lang w:eastAsia="en-AU"/>
        </w:rPr>
      </w:pPr>
      <w:r w:rsidRPr="00870AB1">
        <w:rPr>
          <w:b/>
          <w:i/>
          <w:sz w:val="22"/>
          <w:lang w:eastAsia="en-AU"/>
        </w:rPr>
        <w:t>product</w:t>
      </w:r>
      <w:r w:rsidRPr="00870AB1">
        <w:rPr>
          <w:sz w:val="22"/>
          <w:lang w:eastAsia="en-AU"/>
        </w:rPr>
        <w:t xml:space="preserve"> includes real property.</w:t>
      </w:r>
    </w:p>
    <w:p w:rsidR="00870AB1" w:rsidRPr="00870AB1" w:rsidRDefault="00870AB1" w:rsidP="00870AB1">
      <w:pPr>
        <w:spacing w:before="180" w:after="0" w:line="240" w:lineRule="auto"/>
        <w:ind w:left="1134"/>
        <w:rPr>
          <w:sz w:val="22"/>
          <w:lang w:eastAsia="en-AU"/>
        </w:rPr>
      </w:pPr>
      <w:r w:rsidRPr="00870AB1">
        <w:rPr>
          <w:b/>
          <w:i/>
          <w:sz w:val="22"/>
          <w:lang w:eastAsia="en-AU"/>
        </w:rPr>
        <w:t>services</w:t>
      </w:r>
      <w:r w:rsidRPr="00870AB1">
        <w:rPr>
          <w:sz w:val="22"/>
          <w:lang w:eastAsia="en-AU"/>
        </w:rPr>
        <w:t xml:space="preserve"> means any services, benefits, rights, privileges or facilities that are capable of being provided, granted or conferred: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in trade or commerce;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by a government or government authority;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in any other way.</w:t>
      </w:r>
    </w:p>
    <w:p w:rsidR="00870AB1" w:rsidRPr="00870AB1" w:rsidRDefault="00870AB1" w:rsidP="00870AB1">
      <w:pPr>
        <w:spacing w:before="180" w:after="0" w:line="240" w:lineRule="auto"/>
        <w:ind w:left="1134"/>
        <w:rPr>
          <w:sz w:val="22"/>
          <w:lang w:eastAsia="en-AU"/>
        </w:rPr>
      </w:pPr>
      <w:r w:rsidRPr="00870AB1">
        <w:rPr>
          <w:b/>
          <w:i/>
          <w:sz w:val="22"/>
          <w:lang w:eastAsia="en-AU"/>
        </w:rPr>
        <w:t>transactions</w:t>
      </w:r>
      <w:r w:rsidRPr="00870AB1">
        <w:rPr>
          <w:sz w:val="22"/>
          <w:lang w:eastAsia="en-AU"/>
        </w:rPr>
        <w:t xml:space="preserve"> includes: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commercial transactions;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banking transactions;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insurance transactions;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dealings about employment matters;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dealings with governments and government authorities.</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0" w:name="_Toc222295864"/>
      <w:r w:rsidRPr="00870AB1">
        <w:rPr>
          <w:b/>
          <w:bCs/>
          <w:kern w:val="28"/>
          <w:szCs w:val="32"/>
          <w:lang w:eastAsia="en-AU"/>
        </w:rPr>
        <w:t>5  Foreign</w:t>
      </w:r>
      <w:r w:rsidRPr="00870AB1">
        <w:rPr>
          <w:b/>
          <w:bCs/>
          <w:kern w:val="28"/>
          <w:szCs w:val="32"/>
          <w:lang w:eastAsia="en-AU"/>
        </w:rPr>
        <w:noBreakHyphen/>
        <w:t>language news or current affairs programs</w:t>
      </w:r>
      <w:bookmarkEnd w:id="20"/>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 xml:space="preserve">For the purposes of this Schedule, a </w:t>
      </w:r>
      <w:r w:rsidRPr="00870AB1">
        <w:rPr>
          <w:b/>
          <w:i/>
          <w:sz w:val="22"/>
          <w:lang w:eastAsia="en-AU"/>
        </w:rPr>
        <w:t>foreign</w:t>
      </w:r>
      <w:r w:rsidRPr="00870AB1">
        <w:rPr>
          <w:b/>
          <w:i/>
          <w:sz w:val="22"/>
          <w:lang w:eastAsia="en-AU"/>
        </w:rPr>
        <w:noBreakHyphen/>
        <w:t>language news or current affairs program</w:t>
      </w:r>
      <w:r w:rsidRPr="00870AB1">
        <w:rPr>
          <w:sz w:val="22"/>
          <w:lang w:eastAsia="en-AU"/>
        </w:rPr>
        <w:t xml:space="preserve"> means a news or current affairs program that is wholly in a language other than English.</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For the purposes of subclause (1), disregard minor and infrequent uses of the English language.</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For the purposes of subclause (1), disregard any English language subtitles or captioning.</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1" w:name="_Toc222295865"/>
      <w:r w:rsidRPr="00870AB1">
        <w:rPr>
          <w:b/>
          <w:bCs/>
          <w:kern w:val="28"/>
          <w:szCs w:val="32"/>
          <w:lang w:eastAsia="en-AU"/>
        </w:rPr>
        <w:t>6  Datacasting content is taken not to be a television program or a radio program etc.</w:t>
      </w:r>
      <w:bookmarkEnd w:id="21"/>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r>
      <w:r w:rsidRPr="00870AB1">
        <w:rPr>
          <w:sz w:val="22"/>
          <w:lang w:eastAsia="en-AU"/>
        </w:rPr>
        <w:tab/>
        <w:t xml:space="preserve">For the purposes of this Act (other than Divisions 1 and 2 of Part 3 of this Schedule) and any other law of the Commonwealth (other than the </w:t>
      </w:r>
      <w:r w:rsidRPr="00870AB1">
        <w:rPr>
          <w:i/>
          <w:sz w:val="22"/>
          <w:lang w:eastAsia="en-AU"/>
        </w:rPr>
        <w:t>Tobacco Advertising Prohibition Act 1992</w:t>
      </w:r>
      <w:r w:rsidRPr="00870AB1">
        <w:rPr>
          <w:sz w:val="22"/>
          <w:lang w:eastAsia="en-AU"/>
        </w:rPr>
        <w:t>), if a datacasting service is provided under, and in accordance with the conditions of, a datacasting licence: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any matter provided on that service is taken not to be a television program or a radio program;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any matter provided on that service is taken not to be broadcast or televised;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that service is taken not to be a broadcasting service, a television service or a radio service.</w:t>
      </w:r>
    </w:p>
    <w:p w:rsidR="00870AB1" w:rsidRPr="00870AB1" w:rsidRDefault="00870AB1" w:rsidP="00870AB1">
      <w:pPr>
        <w:autoSpaceDE w:val="0"/>
        <w:autoSpaceDN w:val="0"/>
        <w:spacing w:before="0" w:after="0" w:line="240" w:lineRule="auto"/>
        <w:rPr>
          <w:rFonts w:ascii="Times" w:hAnsi="Times" w:cs="Times"/>
          <w:sz w:val="2"/>
          <w:szCs w:val="2"/>
        </w:rPr>
      </w:pPr>
    </w:p>
    <w:p w:rsidR="00870AB1" w:rsidRPr="00870AB1" w:rsidRDefault="00870AB1" w:rsidP="00870AB1">
      <w:pPr>
        <w:keepNext/>
        <w:keepLines/>
        <w:spacing w:before="280" w:after="0" w:line="240" w:lineRule="auto"/>
        <w:ind w:left="1134" w:hanging="1134"/>
        <w:outlineLvl w:val="1"/>
        <w:rPr>
          <w:b/>
          <w:bCs/>
          <w:kern w:val="28"/>
          <w:sz w:val="32"/>
          <w:szCs w:val="32"/>
          <w:lang w:eastAsia="en-AU"/>
        </w:rPr>
      </w:pPr>
      <w:bookmarkStart w:id="22" w:name="_Toc222295866"/>
      <w:r w:rsidRPr="00870AB1">
        <w:rPr>
          <w:b/>
          <w:bCs/>
          <w:kern w:val="28"/>
          <w:sz w:val="32"/>
          <w:szCs w:val="32"/>
          <w:lang w:eastAsia="en-AU"/>
        </w:rPr>
        <w:t>Part 2—Datacasting licences</w:t>
      </w:r>
      <w:bookmarkEnd w:id="22"/>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3" w:name="_Toc222295867"/>
      <w:r w:rsidRPr="00870AB1">
        <w:rPr>
          <w:b/>
          <w:bCs/>
          <w:kern w:val="28"/>
          <w:szCs w:val="32"/>
          <w:lang w:eastAsia="en-AU"/>
        </w:rPr>
        <w:t>7  Allocation of datacasting licence</w:t>
      </w:r>
      <w:bookmarkEnd w:id="23"/>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ACMA may allocate a datacasting licence to a person, on written application by the person.</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Applications must: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be in accordance with a form approved in writing by the ACMA; and</w:t>
      </w:r>
    </w:p>
    <w:p w:rsidR="00870AB1" w:rsidRPr="00870AB1" w:rsidRDefault="00870AB1" w:rsidP="0088198F">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be accompanied by the application fee determined in writing by the ACMA.</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4" w:name="_Toc222295868"/>
      <w:r w:rsidRPr="00870AB1">
        <w:rPr>
          <w:b/>
          <w:bCs/>
          <w:kern w:val="28"/>
          <w:szCs w:val="32"/>
          <w:lang w:eastAsia="en-AU"/>
        </w:rPr>
        <w:t>8  When datacasting licence must not be allocated</w:t>
      </w:r>
      <w:bookmarkEnd w:id="24"/>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A datacasting licence is not to be allocated to an applicant if: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applicant is not a qualified entity;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ACMA decides that subclause 9(1) applies to the applicant.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The ACMA may refuse to allocate a datacasting licence to an applicant if a datacasting licence held by the applicant, or by a related body corporate of the applicant, was cancelled at any time during the previou</w:t>
      </w:r>
      <w:smartTag w:uri="urn:schemas-microsoft-com:office:smarttags" w:element="country-region">
        <w:r w:rsidRPr="00870AB1">
          <w:rPr>
            <w:sz w:val="22"/>
            <w:lang w:eastAsia="en-AU"/>
          </w:rPr>
          <w:t>s 1</w:t>
        </w:r>
      </w:smartTag>
      <w:r w:rsidRPr="00870AB1">
        <w:rPr>
          <w:sz w:val="22"/>
          <w:lang w:eastAsia="en-AU"/>
        </w:rPr>
        <w:t>2 months.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Paragraph (1)(b) does not require the ACMA to consider the application of clause 9 in relation to an applicant before allocating a licence to the applicant.</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5" w:name="_Toc222295869"/>
      <w:r w:rsidRPr="00870AB1">
        <w:rPr>
          <w:b/>
          <w:bCs/>
          <w:kern w:val="28"/>
          <w:szCs w:val="32"/>
          <w:lang w:eastAsia="en-AU"/>
        </w:rPr>
        <w:t>9  Unsuitable applicant</w:t>
      </w:r>
      <w:bookmarkEnd w:id="25"/>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ACMA may, if it is satisfied that allowing a particular person to provide a datacasting service under a datacasting licence would lead to a significant risk of: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an offence against this Act or the regulations being committed;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(aa)</w:t>
      </w:r>
      <w:r w:rsidRPr="00870AB1">
        <w:rPr>
          <w:sz w:val="22"/>
          <w:lang w:eastAsia="en-AU"/>
        </w:rPr>
        <w:tab/>
        <w:t>a breach of a civil penalty provision occurring;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 breach of the conditions of the licence occurring;</w:t>
      </w:r>
    </w:p>
    <w:p w:rsidR="00870AB1" w:rsidRPr="00870AB1" w:rsidRDefault="00870AB1" w:rsidP="00870AB1">
      <w:pPr>
        <w:spacing w:before="40" w:after="0" w:line="240" w:lineRule="auto"/>
        <w:ind w:left="1134"/>
        <w:rPr>
          <w:sz w:val="22"/>
          <w:lang w:eastAsia="en-AU"/>
        </w:rPr>
      </w:pPr>
      <w:r w:rsidRPr="00870AB1">
        <w:rPr>
          <w:sz w:val="22"/>
          <w:lang w:eastAsia="en-AU"/>
        </w:rPr>
        <w:t>decide that this subclause applies to the person.</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In deciding whether such a risk exists, the ACMA is to take into account: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business record of the person;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person’s record in situations requiring trust and candour;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business record of each person who would be, if a datacasting licence were allocated to the first</w:t>
      </w:r>
      <w:r w:rsidRPr="00870AB1">
        <w:rPr>
          <w:sz w:val="22"/>
          <w:lang w:eastAsia="en-AU"/>
        </w:rPr>
        <w:noBreakHyphen/>
        <w:t>mentioned person, in a position to control the licence;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the record in situations requiring trust and candour of each such person;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whether the first</w:t>
      </w:r>
      <w:r w:rsidRPr="00870AB1">
        <w:rPr>
          <w:sz w:val="22"/>
          <w:lang w:eastAsia="en-AU"/>
        </w:rPr>
        <w:noBreakHyphen/>
        <w:t>mentioned person, or a person referred to in paragraph (c) or (d), has been convicted of an offence against this Act or the regulations;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(f)</w:t>
      </w:r>
      <w:r w:rsidRPr="00870AB1">
        <w:rPr>
          <w:sz w:val="22"/>
          <w:lang w:eastAsia="en-AU"/>
        </w:rPr>
        <w:tab/>
        <w:t>whether a civil penalty order has been made against:</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the first</w:t>
      </w:r>
      <w:r w:rsidRPr="00870AB1">
        <w:rPr>
          <w:sz w:val="22"/>
          <w:lang w:eastAsia="en-AU"/>
        </w:rPr>
        <w:noBreakHyphen/>
        <w:t>mentioned person;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a person referred to in paragraph (c) or (d).</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 xml:space="preserve">This clause does not affect the operation of Part VIIC of the </w:t>
      </w:r>
      <w:r w:rsidRPr="00870AB1">
        <w:rPr>
          <w:i/>
          <w:sz w:val="22"/>
          <w:lang w:eastAsia="en-AU"/>
        </w:rPr>
        <w:t>Crimes Act 1914</w:t>
      </w:r>
      <w:r w:rsidRPr="00870AB1">
        <w:rPr>
          <w:sz w:val="22"/>
          <w:lang w:eastAsia="en-AU"/>
        </w:rPr>
        <w:t xml:space="preserve"> (which includes provisions that, in certain circumstances, relieve persons from the requirement to disclose spent convictions and require persons aware of such convictions to disregard them).</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6" w:name="_Toc222295870"/>
      <w:r w:rsidRPr="00870AB1">
        <w:rPr>
          <w:b/>
          <w:bCs/>
          <w:kern w:val="28"/>
          <w:szCs w:val="32"/>
          <w:lang w:eastAsia="en-AU"/>
        </w:rPr>
        <w:t>10  Transfer of datacasting licences</w:t>
      </w:r>
      <w:bookmarkEnd w:id="26"/>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A datacasting licensee may transfer the licence to another qualified entity.</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A transferee of a datacasting licence must, within 7 days after the transfer, notify the ACMA of the transfer.</w:t>
      </w:r>
    </w:p>
    <w:p w:rsidR="00870AB1" w:rsidRPr="00870AB1" w:rsidRDefault="00870AB1" w:rsidP="00870AB1">
      <w:pPr>
        <w:tabs>
          <w:tab w:val="left" w:pos="2977"/>
        </w:tabs>
        <w:spacing w:before="180" w:after="0" w:line="240" w:lineRule="auto"/>
        <w:ind w:left="1985" w:hanging="851"/>
        <w:rPr>
          <w:sz w:val="22"/>
          <w:lang w:eastAsia="en-AU"/>
        </w:rPr>
      </w:pPr>
      <w:r w:rsidRPr="00870AB1">
        <w:rPr>
          <w:sz w:val="22"/>
          <w:lang w:eastAsia="en-AU"/>
        </w:rPr>
        <w:t>Penalty:</w:t>
      </w:r>
      <w:r w:rsidRPr="00870AB1">
        <w:rPr>
          <w:sz w:val="22"/>
          <w:lang w:eastAsia="en-AU"/>
        </w:rPr>
        <w:tab/>
        <w:t>50 penalty units.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(2A)</w:t>
      </w:r>
      <w:r w:rsidRPr="00870AB1">
        <w:rPr>
          <w:sz w:val="22"/>
          <w:lang w:eastAsia="en-AU"/>
        </w:rPr>
        <w:tab/>
        <w:t>Subclause (2) is an offence of strict liability.</w:t>
      </w:r>
    </w:p>
    <w:p w:rsidR="00870AB1" w:rsidRPr="00870AB1" w:rsidRDefault="00870AB1" w:rsidP="00870AB1">
      <w:pPr>
        <w:spacing w:before="122" w:after="0" w:line="198" w:lineRule="exact"/>
        <w:ind w:left="1985" w:hanging="851"/>
        <w:rPr>
          <w:sz w:val="18"/>
          <w:lang w:eastAsia="en-AU"/>
        </w:rPr>
      </w:pPr>
      <w:r w:rsidRPr="00870AB1">
        <w:rPr>
          <w:sz w:val="18"/>
          <w:lang w:eastAsia="en-AU"/>
        </w:rPr>
        <w:t>Note:</w:t>
      </w:r>
      <w:r w:rsidRPr="00870AB1">
        <w:rPr>
          <w:sz w:val="18"/>
          <w:lang w:eastAsia="en-AU"/>
        </w:rPr>
        <w:tab/>
        <w:t xml:space="preserve">For </w:t>
      </w:r>
      <w:r w:rsidRPr="00870AB1">
        <w:rPr>
          <w:b/>
          <w:i/>
          <w:sz w:val="18"/>
          <w:lang w:eastAsia="en-AU"/>
        </w:rPr>
        <w:t>strict liability</w:t>
      </w:r>
      <w:r w:rsidRPr="00870AB1">
        <w:rPr>
          <w:sz w:val="18"/>
          <w:lang w:eastAsia="en-AU"/>
        </w:rPr>
        <w:t xml:space="preserve">, see section 6.1 of the </w:t>
      </w:r>
      <w:r w:rsidRPr="00870AB1">
        <w:rPr>
          <w:i/>
          <w:sz w:val="18"/>
          <w:lang w:eastAsia="en-AU"/>
        </w:rPr>
        <w:t>Criminal Code</w:t>
      </w:r>
      <w:r w:rsidRPr="00870AB1">
        <w:rPr>
          <w:sz w:val="18"/>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A notification must be in accordance with a form approved in writing by the ACMA.</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7" w:name="_Toc222295871"/>
      <w:r w:rsidRPr="00870AB1">
        <w:rPr>
          <w:b/>
          <w:bCs/>
          <w:kern w:val="28"/>
          <w:szCs w:val="32"/>
          <w:lang w:eastAsia="en-AU"/>
        </w:rPr>
        <w:t>11  Surrender of datacasting licences</w:t>
      </w:r>
      <w:bookmarkEnd w:id="27"/>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r>
      <w:r w:rsidRPr="00870AB1">
        <w:rPr>
          <w:sz w:val="22"/>
          <w:lang w:eastAsia="en-AU"/>
        </w:rPr>
        <w:tab/>
        <w:t>A datacasting licensee may, by written notice given to the ACMA, surrender the licence.</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28" w:name="_Toc222295872"/>
      <w:r w:rsidRPr="00870AB1">
        <w:rPr>
          <w:b/>
          <w:bCs/>
          <w:kern w:val="28"/>
          <w:szCs w:val="32"/>
          <w:lang w:eastAsia="en-AU"/>
        </w:rPr>
        <w:t xml:space="preserve">12  ACMA to maintain Register of datacasting licences </w:t>
      </w:r>
      <w:bookmarkEnd w:id="28"/>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ACMA is to maintain a Register in which the ACMA includes: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particulars of datacasting licences;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such information about transmitter licences as the ACMA determines.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The Register may be maintained by electronic means.</w:t>
      </w:r>
    </w:p>
    <w:p w:rsidR="00870AB1" w:rsidRPr="00870AB1" w:rsidRDefault="00870AB1" w:rsidP="00870AB1">
      <w:pPr>
        <w:tabs>
          <w:tab w:val="right" w:pos="1021"/>
        </w:tabs>
        <w:spacing w:before="180" w:after="0" w:line="240" w:lineRule="auto"/>
        <w:ind w:left="1134" w:hanging="1134"/>
        <w:rPr>
          <w:sz w:val="18"/>
          <w:lang w:eastAsia="en-AU"/>
        </w:rPr>
      </w:pPr>
      <w:r w:rsidRPr="00870AB1">
        <w:rPr>
          <w:sz w:val="22"/>
          <w:lang w:eastAsia="en-AU"/>
        </w:rPr>
        <w:tab/>
        <w:t>(3)</w:t>
      </w:r>
      <w:r w:rsidRPr="00870AB1">
        <w:rPr>
          <w:sz w:val="22"/>
          <w:lang w:eastAsia="en-AU"/>
        </w:rPr>
        <w:tab/>
        <w:t xml:space="preserve">The Register is to be made available for inspection on the </w:t>
      </w:r>
      <w:r w:rsidR="00523322">
        <w:rPr>
          <w:sz w:val="22"/>
          <w:lang w:eastAsia="en-AU"/>
        </w:rPr>
        <w:t>i</w:t>
      </w:r>
      <w:r w:rsidRPr="00870AB1">
        <w:rPr>
          <w:sz w:val="22"/>
          <w:lang w:eastAsia="en-AU"/>
        </w:rPr>
        <w:t>nternet.</w:t>
      </w:r>
    </w:p>
    <w:bookmarkEnd w:id="14"/>
    <w:p w:rsidR="00870AB1" w:rsidRPr="00870AB1" w:rsidRDefault="00870AB1" w:rsidP="00870AB1">
      <w:pPr>
        <w:keepNext/>
        <w:keepLines/>
        <w:spacing w:before="280" w:after="0" w:line="240" w:lineRule="auto"/>
        <w:ind w:left="1134" w:hanging="1134"/>
        <w:outlineLvl w:val="1"/>
        <w:rPr>
          <w:b/>
          <w:bCs/>
          <w:kern w:val="28"/>
          <w:sz w:val="32"/>
          <w:szCs w:val="32"/>
          <w:lang w:eastAsia="en-AU"/>
        </w:rPr>
      </w:pPr>
      <w:r w:rsidRPr="00870AB1">
        <w:rPr>
          <w:b/>
          <w:bCs/>
          <w:kern w:val="28"/>
          <w:sz w:val="32"/>
          <w:szCs w:val="32"/>
          <w:lang w:eastAsia="en-AU"/>
        </w:rPr>
        <w:t>Part 3—Conditions of datacasting licences</w:t>
      </w:r>
    </w:p>
    <w:p w:rsidR="00870AB1" w:rsidRPr="00870AB1" w:rsidRDefault="00870AB1" w:rsidP="00870AB1">
      <w:pPr>
        <w:keepNext/>
        <w:keepLines/>
        <w:spacing w:before="240" w:after="0" w:line="240" w:lineRule="auto"/>
        <w:ind w:left="1134" w:hanging="1134"/>
        <w:outlineLvl w:val="2"/>
        <w:rPr>
          <w:b/>
          <w:bCs/>
          <w:kern w:val="28"/>
          <w:sz w:val="28"/>
          <w:szCs w:val="32"/>
          <w:lang w:eastAsia="en-AU"/>
        </w:rPr>
      </w:pPr>
      <w:bookmarkStart w:id="29" w:name="_Toc222295875"/>
      <w:r w:rsidRPr="00870AB1">
        <w:rPr>
          <w:b/>
          <w:bCs/>
          <w:kern w:val="28"/>
          <w:sz w:val="28"/>
          <w:szCs w:val="32"/>
          <w:lang w:eastAsia="en-AU"/>
        </w:rPr>
        <w:t>Division 1—Genre conditions</w:t>
      </w:r>
      <w:bookmarkEnd w:id="29"/>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0" w:name="_Toc222295876"/>
      <w:r w:rsidRPr="00870AB1">
        <w:rPr>
          <w:b/>
          <w:bCs/>
          <w:kern w:val="28"/>
          <w:szCs w:val="32"/>
          <w:lang w:eastAsia="en-AU"/>
        </w:rPr>
        <w:t>13  Category A television programs</w:t>
      </w:r>
      <w:bookmarkEnd w:id="30"/>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 xml:space="preserve">For the purposes of this Division, each of the following television programs is a </w:t>
      </w:r>
      <w:r w:rsidRPr="00870AB1">
        <w:rPr>
          <w:b/>
          <w:i/>
          <w:sz w:val="22"/>
          <w:lang w:eastAsia="en-AU"/>
        </w:rPr>
        <w:t>category A television program</w:t>
      </w:r>
      <w:r w:rsidRPr="00870AB1">
        <w:rPr>
          <w:sz w:val="22"/>
          <w:lang w:eastAsia="en-AU"/>
        </w:rPr>
        <w: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drama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a sports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a music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an infotainment or lifestyle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(f)</w:t>
      </w:r>
      <w:r w:rsidRPr="00870AB1">
        <w:rPr>
          <w:sz w:val="22"/>
          <w:lang w:eastAsia="en-AU"/>
        </w:rPr>
        <w:tab/>
        <w:t>a documentary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(g)</w:t>
      </w:r>
      <w:r w:rsidRPr="00870AB1">
        <w:rPr>
          <w:sz w:val="22"/>
          <w:lang w:eastAsia="en-AU"/>
        </w:rPr>
        <w:tab/>
        <w:t>a “reality television”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(h)</w:t>
      </w:r>
      <w:r w:rsidRPr="00870AB1">
        <w:rPr>
          <w:sz w:val="22"/>
          <w:lang w:eastAsia="en-AU"/>
        </w:rPr>
        <w:tab/>
        <w:t>a children’s entertainment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(i)</w:t>
      </w:r>
      <w:r w:rsidRPr="00870AB1">
        <w:rPr>
          <w:sz w:val="22"/>
          <w:lang w:eastAsia="en-AU"/>
        </w:rPr>
        <w:tab/>
        <w:t>a light entertainment or variety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(j)</w:t>
      </w:r>
      <w:r w:rsidRPr="00870AB1">
        <w:rPr>
          <w:sz w:val="22"/>
          <w:lang w:eastAsia="en-AU"/>
        </w:rPr>
        <w:tab/>
        <w:t>a compilation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(k)</w:t>
      </w:r>
      <w:r w:rsidRPr="00870AB1">
        <w:rPr>
          <w:sz w:val="22"/>
          <w:lang w:eastAsia="en-AU"/>
        </w:rPr>
        <w:tab/>
        <w:t>a quiz or games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(l)</w:t>
      </w:r>
      <w:r w:rsidRPr="00870AB1">
        <w:rPr>
          <w:sz w:val="22"/>
          <w:lang w:eastAsia="en-AU"/>
        </w:rPr>
        <w:tab/>
        <w:t>a comedy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(m)</w:t>
      </w:r>
      <w:r w:rsidRPr="00870AB1">
        <w:rPr>
          <w:sz w:val="22"/>
          <w:lang w:eastAsia="en-AU"/>
        </w:rPr>
        <w:tab/>
        <w:t>a program that consists of a combination of any or all of the above programs.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Subclause (1) has effect subject to subclauses (3), (4) and (5).</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 xml:space="preserve">For the purposes of this Division, neither of the following television programs is a </w:t>
      </w:r>
      <w:r w:rsidRPr="00870AB1">
        <w:rPr>
          <w:b/>
          <w:i/>
          <w:sz w:val="22"/>
          <w:lang w:eastAsia="en-AU"/>
        </w:rPr>
        <w:t>category A television program</w:t>
      </w:r>
      <w:r w:rsidRPr="00870AB1">
        <w:rPr>
          <w:sz w:val="22"/>
          <w:lang w:eastAsia="en-AU"/>
        </w:rPr>
        <w: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an information</w:t>
      </w:r>
      <w:r w:rsidRPr="00870AB1">
        <w:rPr>
          <w:sz w:val="22"/>
          <w:lang w:eastAsia="en-AU"/>
        </w:rPr>
        <w:noBreakHyphen/>
        <w:t>only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 educational program.</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ACMA genre determinations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 xml:space="preserve">The ACMA may make a written determination providing that, for the purposes of this Division, a specified television program or specified matter is taken to be a </w:t>
      </w:r>
      <w:r w:rsidRPr="00870AB1">
        <w:rPr>
          <w:b/>
          <w:i/>
          <w:sz w:val="22"/>
          <w:lang w:eastAsia="en-AU"/>
        </w:rPr>
        <w:t>category A television program</w:t>
      </w:r>
      <w:r w:rsidRPr="00870AB1">
        <w:rPr>
          <w:sz w:val="22"/>
          <w:lang w:eastAsia="en-AU"/>
        </w:rPr>
        <w:t xml:space="preserve"> covered by a specified paragraph of subclause (1).</w:t>
      </w:r>
    </w:p>
    <w:p w:rsidR="00870AB1" w:rsidRPr="00870AB1" w:rsidRDefault="00870AB1" w:rsidP="00870AB1">
      <w:pPr>
        <w:keepNext/>
        <w:keepLines/>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 xml:space="preserve">The ACMA may make a written determination providing that, for the purposes of this Division, a specified television program or specified matter is taken not to be a </w:t>
      </w:r>
      <w:r w:rsidRPr="00870AB1">
        <w:rPr>
          <w:b/>
          <w:i/>
          <w:sz w:val="22"/>
          <w:lang w:eastAsia="en-AU"/>
        </w:rPr>
        <w:t>category A television program</w:t>
      </w:r>
      <w:r w:rsidRPr="00870AB1">
        <w:rPr>
          <w:sz w:val="22"/>
          <w:lang w:eastAsia="en-AU"/>
        </w:rPr>
        <w:t xml:space="preserve"> covered by a specified paragraph of subclause (1).</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(6)</w:t>
      </w:r>
      <w:r w:rsidRPr="00870AB1">
        <w:rPr>
          <w:sz w:val="22"/>
          <w:lang w:eastAsia="en-AU"/>
        </w:rPr>
        <w:tab/>
        <w:t>A determination under subclause (4) or (5) has effect accordingly.</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(7)</w:t>
      </w:r>
      <w:r w:rsidRPr="00870AB1">
        <w:rPr>
          <w:sz w:val="22"/>
          <w:lang w:eastAsia="en-AU"/>
        </w:rPr>
        <w:tab/>
        <w:t>A determination under subclause (4) or (5) is to be an instrument of a legislative character.</w:t>
      </w:r>
    </w:p>
    <w:p w:rsidR="00870AB1" w:rsidRPr="00870AB1" w:rsidRDefault="00870AB1" w:rsidP="00870AB1">
      <w:pPr>
        <w:tabs>
          <w:tab w:val="right" w:pos="1021"/>
        </w:tabs>
        <w:spacing w:before="180" w:after="0" w:line="240" w:lineRule="auto"/>
        <w:ind w:left="1134" w:hanging="1134"/>
        <w:rPr>
          <w:i/>
          <w:sz w:val="22"/>
          <w:lang w:eastAsia="en-AU"/>
        </w:rPr>
      </w:pPr>
      <w:r w:rsidRPr="00870AB1">
        <w:rPr>
          <w:sz w:val="22"/>
          <w:lang w:eastAsia="en-AU"/>
        </w:rPr>
        <w:tab/>
        <w:t>(8)</w:t>
      </w:r>
      <w:r w:rsidRPr="00870AB1">
        <w:rPr>
          <w:sz w:val="22"/>
          <w:lang w:eastAsia="en-AU"/>
        </w:rPr>
        <w:tab/>
        <w:t xml:space="preserve">A determination under subclause (4) or (5) is a disallowable instrument for the purposes of section 46A of the </w:t>
      </w:r>
      <w:r w:rsidRPr="00870AB1">
        <w:rPr>
          <w:i/>
          <w:sz w:val="22"/>
          <w:lang w:eastAsia="en-AU"/>
        </w:rPr>
        <w:t>Acts Interpretation Act 1901</w:t>
      </w:r>
      <w:r w:rsidRPr="00870AB1">
        <w:rPr>
          <w:sz w:val="22"/>
          <w:lang w:eastAsia="en-AU"/>
        </w:rPr>
        <w:t>.</w:t>
      </w:r>
    </w:p>
    <w:p w:rsidR="00870AB1" w:rsidRPr="00870AB1" w:rsidRDefault="00870AB1" w:rsidP="00870AB1">
      <w:pPr>
        <w:spacing w:before="122" w:after="0" w:line="198" w:lineRule="exact"/>
        <w:ind w:left="1985" w:hanging="851"/>
        <w:rPr>
          <w:sz w:val="18"/>
          <w:lang w:eastAsia="en-AU"/>
        </w:rPr>
      </w:pPr>
      <w:r w:rsidRPr="00870AB1">
        <w:rPr>
          <w:sz w:val="18"/>
          <w:lang w:eastAsia="en-AU"/>
        </w:rPr>
        <w:t>Note:</w:t>
      </w:r>
      <w:r w:rsidRPr="00870AB1">
        <w:rPr>
          <w:sz w:val="18"/>
          <w:lang w:eastAsia="en-AU"/>
        </w:rPr>
        <w:tab/>
      </w:r>
      <w:r w:rsidR="00523322" w:rsidRPr="00DC55CA">
        <w:rPr>
          <w:sz w:val="18"/>
          <w:lang w:eastAsia="en-AU"/>
        </w:rPr>
        <w:t>For specification by class, see subsection 13(3) of the Legislative Instruments Act 2003</w:t>
      </w:r>
      <w:r w:rsidR="00523322" w:rsidRPr="007A2436">
        <w:t>.</w:t>
      </w:r>
      <w:r w:rsidRPr="00870AB1">
        <w:rPr>
          <w:sz w:val="18"/>
          <w:lang w:eastAsia="en-AU"/>
        </w:rPr>
        <w:t>.</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1" w:name="_Toc222295877"/>
      <w:r w:rsidRPr="00870AB1">
        <w:rPr>
          <w:b/>
          <w:bCs/>
          <w:kern w:val="28"/>
          <w:szCs w:val="32"/>
          <w:lang w:eastAsia="en-AU"/>
        </w:rPr>
        <w:t>14  Condition relating to category A television programs</w:t>
      </w:r>
      <w:bookmarkEnd w:id="31"/>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Each datacasting licence is subject to the condition that the licensee will not transmit matter that, if it were broadcast on a commercial television broadcasting service, would be: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category A television program;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 extract from a category A television program.</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The condition set out in subclause (1) does not prevent the licensee from transmitting an extract from a category A television program, so long as: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extract is not longer than 10 minutes;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extract is not combined with one or more other extracts from category A television programs in such a way that the extracts together constitute the whole or a majority of a particular category A television program;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having regard to:</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the nature of the extract; and</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the circumstances in which the extract is provided;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r>
      <w:r w:rsidRPr="00870AB1">
        <w:rPr>
          <w:sz w:val="22"/>
          <w:lang w:eastAsia="en-AU"/>
        </w:rPr>
        <w:tab/>
        <w:t>it would be concluded that the licensee did not intend that the extract be combined with one or more other extracts from category A television programs in such a way that the extracts together constitute the whole or a majority of a particular category A television program.</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 xml:space="preserve">A reference in subclause (2) to a </w:t>
      </w:r>
      <w:r w:rsidRPr="00870AB1">
        <w:rPr>
          <w:b/>
          <w:i/>
          <w:sz w:val="22"/>
          <w:lang w:eastAsia="en-AU"/>
        </w:rPr>
        <w:t>category A television program</w:t>
      </w:r>
      <w:r w:rsidRPr="00870AB1">
        <w:rPr>
          <w:sz w:val="22"/>
          <w:lang w:eastAsia="en-AU"/>
        </w:rPr>
        <w:t xml:space="preserve"> is a reference to matter that is covered by subclause (1) because of paragraph (1)(a).</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 xml:space="preserve">A reference in subclause (2) to an </w:t>
      </w:r>
      <w:r w:rsidRPr="00870AB1">
        <w:rPr>
          <w:b/>
          <w:i/>
          <w:sz w:val="22"/>
          <w:lang w:eastAsia="en-AU"/>
        </w:rPr>
        <w:t>extract from a category A television program</w:t>
      </w:r>
      <w:r w:rsidRPr="00870AB1">
        <w:rPr>
          <w:sz w:val="22"/>
          <w:lang w:eastAsia="en-AU"/>
        </w:rPr>
        <w:t xml:space="preserve"> is a reference to matter that is covered by subclause (1) because of paragraph (1)(b).</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If, because of subclause (2) of this clause, a datacasting licensee can transmit matter without breaching the condition set out in subclause (1) of this clause, the condition set out in subclause 16(1) does not prevent the licensee from transmitting that matter.</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2" w:name="_Toc222295878"/>
      <w:r w:rsidRPr="00870AB1">
        <w:rPr>
          <w:b/>
          <w:bCs/>
          <w:kern w:val="28"/>
          <w:szCs w:val="32"/>
          <w:lang w:eastAsia="en-AU"/>
        </w:rPr>
        <w:t>15  Category B television programs</w:t>
      </w:r>
      <w:bookmarkEnd w:id="32"/>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 xml:space="preserve">For the purposes of this Division, each of the following television programs is a </w:t>
      </w:r>
      <w:r w:rsidRPr="00870AB1">
        <w:rPr>
          <w:b/>
          <w:i/>
          <w:sz w:val="22"/>
          <w:lang w:eastAsia="en-AU"/>
        </w:rPr>
        <w:t>category B television program</w:t>
      </w:r>
      <w:r w:rsidRPr="00870AB1">
        <w:rPr>
          <w:sz w:val="22"/>
          <w:lang w:eastAsia="en-AU"/>
        </w:rPr>
        <w: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news or current affairs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 financial, market or business information bulletin;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a weather bulletin;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a bulletin or program that consists of a combination of any or all of the above bulletins or programs.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Subclause (1) has effect subject to subclauses (3), (4) and (5).</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 xml:space="preserve">For the purposes of this Division, none of the following television programs is a </w:t>
      </w:r>
      <w:r w:rsidRPr="00870AB1">
        <w:rPr>
          <w:b/>
          <w:i/>
          <w:sz w:val="22"/>
          <w:lang w:eastAsia="en-AU"/>
        </w:rPr>
        <w:t>category B television program</w:t>
      </w:r>
      <w:r w:rsidRPr="00870AB1">
        <w:rPr>
          <w:sz w:val="22"/>
          <w:lang w:eastAsia="en-AU"/>
        </w:rPr>
        <w: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an information</w:t>
      </w:r>
      <w:r w:rsidRPr="00870AB1">
        <w:rPr>
          <w:sz w:val="22"/>
          <w:lang w:eastAsia="en-AU"/>
        </w:rPr>
        <w:noBreakHyphen/>
        <w:t>only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 educational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a foreign</w:t>
      </w:r>
      <w:r w:rsidRPr="00870AB1">
        <w:rPr>
          <w:sz w:val="22"/>
          <w:lang w:eastAsia="en-AU"/>
        </w:rPr>
        <w:noBreakHyphen/>
        <w:t>language news or current affairs program.</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ACMA genre determinations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 xml:space="preserve">The ACMA may make a written determination providing that, for the purposes of this Division, a specified television program or specified matter is taken to be a </w:t>
      </w:r>
      <w:r w:rsidRPr="00870AB1">
        <w:rPr>
          <w:b/>
          <w:i/>
          <w:sz w:val="22"/>
          <w:lang w:eastAsia="en-AU"/>
        </w:rPr>
        <w:t>category B television program</w:t>
      </w:r>
      <w:r w:rsidRPr="00870AB1">
        <w:rPr>
          <w:sz w:val="22"/>
          <w:lang w:eastAsia="en-AU"/>
        </w:rPr>
        <w:t xml:space="preserve"> covered by a specified paragraph of subclause (1).</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 xml:space="preserve">The ACMA may make a written determination providing that, for the purposes of this Division, a specified television program or specified matter is taken not to be a </w:t>
      </w:r>
      <w:r w:rsidRPr="00870AB1">
        <w:rPr>
          <w:b/>
          <w:i/>
          <w:sz w:val="22"/>
          <w:lang w:eastAsia="en-AU"/>
        </w:rPr>
        <w:t>category B television program</w:t>
      </w:r>
      <w:r w:rsidRPr="00870AB1">
        <w:rPr>
          <w:sz w:val="22"/>
          <w:lang w:eastAsia="en-AU"/>
        </w:rPr>
        <w:t xml:space="preserve"> covered by a specified paragraph of subclause (1).</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(6)</w:t>
      </w:r>
      <w:r w:rsidRPr="00870AB1">
        <w:rPr>
          <w:sz w:val="22"/>
          <w:lang w:eastAsia="en-AU"/>
        </w:rPr>
        <w:tab/>
        <w:t>A determination under subclause (4) or (5) has effect accordingly.</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(7)</w:t>
      </w:r>
      <w:r w:rsidRPr="00870AB1">
        <w:rPr>
          <w:sz w:val="22"/>
          <w:lang w:eastAsia="en-AU"/>
        </w:rPr>
        <w:tab/>
        <w:t>A determination under subclause (4) or (5) is to be an instrument of a legislative character.</w:t>
      </w:r>
    </w:p>
    <w:p w:rsidR="00870AB1" w:rsidRPr="00870AB1" w:rsidRDefault="00870AB1" w:rsidP="00870AB1">
      <w:pPr>
        <w:tabs>
          <w:tab w:val="right" w:pos="1021"/>
        </w:tabs>
        <w:spacing w:before="180" w:after="0" w:line="240" w:lineRule="auto"/>
        <w:ind w:left="1134" w:hanging="1134"/>
        <w:rPr>
          <w:i/>
          <w:sz w:val="22"/>
          <w:lang w:eastAsia="en-AU"/>
        </w:rPr>
      </w:pPr>
      <w:r w:rsidRPr="00870AB1">
        <w:rPr>
          <w:sz w:val="22"/>
          <w:lang w:eastAsia="en-AU"/>
        </w:rPr>
        <w:tab/>
        <w:t>(8)</w:t>
      </w:r>
      <w:r w:rsidRPr="00870AB1">
        <w:rPr>
          <w:sz w:val="22"/>
          <w:lang w:eastAsia="en-AU"/>
        </w:rPr>
        <w:tab/>
        <w:t xml:space="preserve">A determination under subclause (4) or (5) is a disallowable instrument for the purposes of section 46A of the </w:t>
      </w:r>
      <w:r w:rsidRPr="00870AB1">
        <w:rPr>
          <w:i/>
          <w:sz w:val="22"/>
          <w:lang w:eastAsia="en-AU"/>
        </w:rPr>
        <w:t>Acts Interpretation Act 1901</w:t>
      </w:r>
      <w:r w:rsidRPr="00870AB1">
        <w:rPr>
          <w:sz w:val="22"/>
          <w:lang w:eastAsia="en-AU"/>
        </w:rPr>
        <w:t>.</w:t>
      </w:r>
    </w:p>
    <w:p w:rsidR="00870AB1" w:rsidRPr="00870AB1" w:rsidRDefault="00870AB1" w:rsidP="00870AB1">
      <w:pPr>
        <w:spacing w:before="122" w:after="0" w:line="198" w:lineRule="exact"/>
        <w:ind w:left="1985" w:hanging="851"/>
        <w:rPr>
          <w:sz w:val="18"/>
          <w:lang w:eastAsia="en-AU"/>
        </w:rPr>
      </w:pPr>
      <w:r w:rsidRPr="00870AB1">
        <w:rPr>
          <w:sz w:val="18"/>
          <w:lang w:eastAsia="en-AU"/>
        </w:rPr>
        <w:t>Note:</w:t>
      </w:r>
      <w:r w:rsidRPr="00870AB1">
        <w:rPr>
          <w:sz w:val="18"/>
          <w:lang w:eastAsia="en-AU"/>
        </w:rPr>
        <w:tab/>
      </w:r>
      <w:r w:rsidR="00523322" w:rsidRPr="00DC55CA">
        <w:rPr>
          <w:sz w:val="18"/>
          <w:lang w:eastAsia="en-AU"/>
        </w:rPr>
        <w:t>For specification by class, see subsection 13(3) of the Legislative Instruments Act 2003</w:t>
      </w:r>
      <w:r w:rsidR="00523322" w:rsidRPr="007A2436">
        <w:t>.</w:t>
      </w:r>
      <w:r w:rsidRPr="00870AB1">
        <w:rPr>
          <w:sz w:val="18"/>
          <w:lang w:eastAsia="en-AU"/>
        </w:rPr>
        <w:t>.</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3" w:name="_Toc222295879"/>
      <w:r w:rsidRPr="00870AB1">
        <w:rPr>
          <w:b/>
          <w:bCs/>
          <w:kern w:val="28"/>
          <w:szCs w:val="32"/>
          <w:lang w:eastAsia="en-AU"/>
        </w:rPr>
        <w:t>16  Condition relating to category B television programs</w:t>
      </w:r>
      <w:bookmarkEnd w:id="33"/>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Each datacasting licence is subject to the condition that the licensee will not transmit matter that, if it were broadcast on a commercial television broadcasting service, would be: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category B television program;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 extract from a category B television program.</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The condition set out in subclause (1) does not prevent the licensee from transmitting a bulletin, or program, (whether presenter</w:t>
      </w:r>
      <w:r w:rsidRPr="00870AB1">
        <w:rPr>
          <w:sz w:val="22"/>
          <w:lang w:eastAsia="en-AU"/>
        </w:rPr>
        <w:noBreakHyphen/>
        <w:t>based or not), so long as: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bulletin or program is not longer than 10 minutes;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if:</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an earlier bulletin or program covered by subclause (1) was transmitted by the licensee; and</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the content of the first</w:t>
      </w:r>
      <w:r w:rsidRPr="00870AB1">
        <w:rPr>
          <w:sz w:val="22"/>
          <w:lang w:eastAsia="en-AU"/>
        </w:rPr>
        <w:noBreakHyphen/>
        <w:t>mentioned bulletin or program differs in any respect from the content of the earlier bulletin or program;</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r>
      <w:r w:rsidRPr="00870AB1">
        <w:rPr>
          <w:sz w:val="22"/>
          <w:lang w:eastAsia="en-AU"/>
        </w:rPr>
        <w:tab/>
        <w:t>the interval between the start of the transmission of the earlier bulletin or program and the start of the transmission of the first</w:t>
      </w:r>
      <w:r w:rsidRPr="00870AB1">
        <w:rPr>
          <w:sz w:val="22"/>
          <w:lang w:eastAsia="en-AU"/>
        </w:rPr>
        <w:noBreakHyphen/>
        <w:t>mentioned bulletin or program is at least 30 minutes;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bulletin or program is not combined with one or more other bulletins or programs in such a way that the bulletins or programs together constitute a bulletin or program longer than 10 minutes;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having regard to:</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the nature of the bulletin or program; and</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the circumstances in which the bulletin or program is provided;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r>
      <w:r w:rsidRPr="00870AB1">
        <w:rPr>
          <w:sz w:val="22"/>
          <w:lang w:eastAsia="en-AU"/>
        </w:rPr>
        <w:tab/>
        <w:t>it would be concluded that the licensee did not intend that the bulletin or program be combined with one or more other bulletins or programs in such a way that the bulletins or programs together constitute a bulletin or program longer than 10 minutes.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The condition set out in subclause (1) does not prevent the licensee from transmitting a bulletin or program, so long as: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bulletin or program is not a presenter</w:t>
      </w:r>
      <w:r w:rsidRPr="00870AB1">
        <w:rPr>
          <w:sz w:val="22"/>
          <w:lang w:eastAsia="en-AU"/>
        </w:rPr>
        <w:noBreakHyphen/>
        <w:t>based bulletin or program;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one of the following applies: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the bulletin or program consists of a single item of news (including a single item of sports news);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the bulletin or program is a financial, market or business information bulletin or program that deals with a single topic;</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(iia)</w:t>
      </w:r>
      <w:r w:rsidRPr="00870AB1">
        <w:rPr>
          <w:sz w:val="22"/>
          <w:lang w:eastAsia="en-AU"/>
        </w:rPr>
        <w:tab/>
        <w:t>the bulletin or program is a compilation of items, the subject of which is the same or directly related, and is not longer than 10 minutes;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(iii)</w:t>
      </w:r>
      <w:r w:rsidRPr="00870AB1">
        <w:rPr>
          <w:sz w:val="22"/>
          <w:lang w:eastAsia="en-AU"/>
        </w:rPr>
        <w:tab/>
        <w:t>the bulletin or program is a weather bulletin or program;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bulletin or program can only be accessed by an end</w:t>
      </w:r>
      <w:r w:rsidRPr="00870AB1">
        <w:rPr>
          <w:sz w:val="22"/>
          <w:lang w:eastAsia="en-AU"/>
        </w:rPr>
        <w:noBreakHyphen/>
        <w:t>user who makes a selection from an on</w:t>
      </w:r>
      <w:r w:rsidRPr="00870AB1">
        <w:rPr>
          <w:sz w:val="22"/>
          <w:lang w:eastAsia="en-AU"/>
        </w:rPr>
        <w:noBreakHyphen/>
        <w:t>screen menu.</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In this clause:</w:t>
      </w:r>
    </w:p>
    <w:p w:rsidR="00870AB1" w:rsidRPr="00870AB1" w:rsidRDefault="00870AB1" w:rsidP="00870AB1">
      <w:pPr>
        <w:spacing w:before="180" w:after="0" w:line="240" w:lineRule="auto"/>
        <w:ind w:left="1134"/>
        <w:rPr>
          <w:sz w:val="22"/>
          <w:lang w:eastAsia="en-AU"/>
        </w:rPr>
      </w:pPr>
      <w:r w:rsidRPr="00870AB1">
        <w:rPr>
          <w:b/>
          <w:i/>
          <w:sz w:val="22"/>
          <w:lang w:eastAsia="en-AU"/>
        </w:rPr>
        <w:t>presenter</w:t>
      </w:r>
      <w:r w:rsidRPr="00870AB1">
        <w:rPr>
          <w:b/>
          <w:i/>
          <w:sz w:val="22"/>
          <w:lang w:eastAsia="en-AU"/>
        </w:rPr>
        <w:noBreakHyphen/>
        <w:t>based bulletin</w:t>
      </w:r>
      <w:r w:rsidRPr="00870AB1">
        <w:rPr>
          <w:sz w:val="22"/>
          <w:lang w:eastAsia="en-AU"/>
        </w:rPr>
        <w:t xml:space="preserve"> </w:t>
      </w:r>
      <w:r w:rsidRPr="00870AB1">
        <w:rPr>
          <w:b/>
          <w:i/>
          <w:sz w:val="22"/>
          <w:lang w:eastAsia="en-AU"/>
        </w:rPr>
        <w:t>or program</w:t>
      </w:r>
      <w:r w:rsidRPr="00870AB1">
        <w:rPr>
          <w:sz w:val="22"/>
          <w:lang w:eastAsia="en-AU"/>
        </w:rPr>
        <w:t xml:space="preserve"> means a bulletin or program that consists of, or includes, a combination of: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introductory or closing segments, or both, spoken by a host, or an anchor presenter, who is visible on the screen;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video images (whether or not with accompanying sound).</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If, because of subclause (2) or (3) of this clause, a datacasting licensee can transmit matter without breaching the condition set out in subclause (1) of this clause, the condition set out in subclause 14(1) does not prevent the licensee from transmitting that matter.</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4" w:name="_Toc222295880"/>
      <w:r w:rsidRPr="00870AB1">
        <w:rPr>
          <w:b/>
          <w:bCs/>
          <w:kern w:val="28"/>
          <w:szCs w:val="32"/>
          <w:lang w:eastAsia="en-AU"/>
        </w:rPr>
        <w:t>17  Genre conditions do not apply to Parliamentary proceedings etc.</w:t>
      </w:r>
      <w:bookmarkEnd w:id="34"/>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r>
      <w:r w:rsidRPr="00870AB1">
        <w:rPr>
          <w:sz w:val="22"/>
          <w:lang w:eastAsia="en-AU"/>
        </w:rPr>
        <w:tab/>
        <w:t>The conditions set out in clauses 14 and 16 do not prevent a datacasting licensee from transmitting live matter that consists of: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proceedings of, or the proceedings of a committee of, a Parliament;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 xml:space="preserve">the proceedings of a court or tribunal in </w:t>
      </w:r>
      <w:smartTag w:uri="urn:schemas-microsoft-com:office:smarttags" w:element="place">
        <w:smartTag w:uri="urn:schemas-microsoft-com:office:smarttags" w:element="country-region">
          <w:r w:rsidRPr="00870AB1">
            <w:rPr>
              <w:sz w:val="22"/>
              <w:lang w:eastAsia="en-AU"/>
            </w:rPr>
            <w:t>Australia</w:t>
          </w:r>
        </w:smartTag>
      </w:smartTag>
      <w:r w:rsidRPr="00870AB1">
        <w:rPr>
          <w:sz w:val="22"/>
          <w:lang w:eastAsia="en-AU"/>
        </w:rPr>
        <w: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 xml:space="preserve">the proceedings of an official inquiry or Royal Commission in </w:t>
      </w:r>
      <w:smartTag w:uri="urn:schemas-microsoft-com:office:smarttags" w:element="place">
        <w:smartTag w:uri="urn:schemas-microsoft-com:office:smarttags" w:element="country-region">
          <w:r w:rsidRPr="00870AB1">
            <w:rPr>
              <w:sz w:val="22"/>
              <w:lang w:eastAsia="en-AU"/>
            </w:rPr>
            <w:t>Australia</w:t>
          </w:r>
        </w:smartTag>
      </w:smartTag>
      <w:r w:rsidRPr="00870AB1">
        <w:rPr>
          <w:sz w:val="22"/>
          <w:lang w:eastAsia="en-AU"/>
        </w:rPr>
        <w: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a hearing conducted by a body established for a public purpose by a law of the Commonwealth or of a State or Territory.</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5" w:name="_Toc222295881"/>
      <w:r w:rsidRPr="00870AB1">
        <w:rPr>
          <w:b/>
          <w:bCs/>
          <w:kern w:val="28"/>
          <w:szCs w:val="32"/>
          <w:lang w:eastAsia="en-AU"/>
        </w:rPr>
        <w:t>18  Genre conditions do not apply to matter that consists of no more than text or still visual images etc.</w:t>
      </w:r>
      <w:bookmarkEnd w:id="35"/>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conditions set out in clauses 14 and 16 do not prevent a datacasting licensee from transmitting matter that consists of no more than: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text;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text accompanied by associated sounds;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still visual images;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still visual images accompanied by associated sounds;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any combination of matter covered by the above paragraphs;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(f)</w:t>
      </w:r>
      <w:r w:rsidRPr="00870AB1">
        <w:rPr>
          <w:sz w:val="22"/>
          <w:lang w:eastAsia="en-AU"/>
        </w:rPr>
        <w:tab/>
        <w:t>any combination of:</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 xml:space="preserve">matter that is covered by any of the above paragraphs (the </w:t>
      </w:r>
      <w:r w:rsidRPr="00870AB1">
        <w:rPr>
          <w:b/>
          <w:i/>
          <w:sz w:val="22"/>
          <w:lang w:eastAsia="en-AU"/>
        </w:rPr>
        <w:t>basic matter</w:t>
      </w:r>
      <w:r w:rsidRPr="00870AB1">
        <w:rPr>
          <w:sz w:val="22"/>
          <w:lang w:eastAsia="en-AU"/>
        </w:rPr>
        <w:t>); and</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animated images (with or without associated sounds);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r>
      <w:r w:rsidRPr="00870AB1">
        <w:rPr>
          <w:sz w:val="22"/>
          <w:lang w:eastAsia="en-AU"/>
        </w:rPr>
        <w:tab/>
        <w:t>where:</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(iii)</w:t>
      </w:r>
      <w:r w:rsidRPr="00870AB1">
        <w:rPr>
          <w:sz w:val="22"/>
          <w:lang w:eastAsia="en-AU"/>
        </w:rPr>
        <w:tab/>
        <w:t>having regard to the substance of the animated images, it would be concluded that the animated images are ancillary or incidental to the basic matter;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(iv)</w:t>
      </w:r>
      <w:r w:rsidRPr="00870AB1">
        <w:rPr>
          <w:sz w:val="22"/>
          <w:lang w:eastAsia="en-AU"/>
        </w:rPr>
        <w:tab/>
        <w:t>the animated images consist of advertising or sponsorship material.</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 xml:space="preserve">In determining the meaning of the expressions </w:t>
      </w:r>
      <w:r w:rsidRPr="00870AB1">
        <w:rPr>
          <w:b/>
          <w:i/>
          <w:sz w:val="22"/>
          <w:lang w:eastAsia="en-AU"/>
        </w:rPr>
        <w:t>television</w:t>
      </w:r>
      <w:r w:rsidRPr="00870AB1">
        <w:rPr>
          <w:sz w:val="22"/>
          <w:lang w:eastAsia="en-AU"/>
        </w:rPr>
        <w:t xml:space="preserve"> or </w:t>
      </w:r>
      <w:r w:rsidRPr="00870AB1">
        <w:rPr>
          <w:b/>
          <w:i/>
          <w:sz w:val="22"/>
          <w:lang w:eastAsia="en-AU"/>
        </w:rPr>
        <w:t>television program</w:t>
      </w:r>
      <w:r w:rsidRPr="00870AB1">
        <w:rPr>
          <w:sz w:val="22"/>
          <w:lang w:eastAsia="en-AU"/>
        </w:rPr>
        <w:t>, when used in a provision of this Act, subclause (1) is to be disregarded.</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6" w:name="_Toc222295882"/>
      <w:r w:rsidRPr="00870AB1">
        <w:rPr>
          <w:b/>
          <w:bCs/>
          <w:kern w:val="28"/>
          <w:szCs w:val="32"/>
          <w:lang w:eastAsia="en-AU"/>
        </w:rPr>
        <w:t>18A  Genre conditions do not apply to advertising or sponsorship material</w:t>
      </w:r>
      <w:bookmarkEnd w:id="36"/>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r>
      <w:r w:rsidRPr="00870AB1">
        <w:rPr>
          <w:sz w:val="22"/>
          <w:lang w:eastAsia="en-AU"/>
        </w:rPr>
        <w:tab/>
        <w:t>The conditions set out in clauses 14 and 16 do not prevent a datacasting licensee from transmitting advertising or sponsorship material.</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7" w:name="_Toc222295883"/>
      <w:r w:rsidRPr="00870AB1">
        <w:rPr>
          <w:b/>
          <w:bCs/>
          <w:kern w:val="28"/>
          <w:szCs w:val="32"/>
          <w:lang w:eastAsia="en-AU"/>
        </w:rPr>
        <w:t>19  Genre conditions do not apply to interactive computer games</w:t>
      </w:r>
      <w:bookmarkEnd w:id="37"/>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conditions set out in clauses 14 and 16 do not prevent a datacasting licensee from providing an interactive computer game.</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 xml:space="preserve">In determining the meaning of the expressions </w:t>
      </w:r>
      <w:r w:rsidRPr="00870AB1">
        <w:rPr>
          <w:b/>
          <w:i/>
          <w:sz w:val="22"/>
          <w:lang w:eastAsia="en-AU"/>
        </w:rPr>
        <w:t>television</w:t>
      </w:r>
      <w:r w:rsidRPr="00870AB1">
        <w:rPr>
          <w:sz w:val="22"/>
          <w:lang w:eastAsia="en-AU"/>
        </w:rPr>
        <w:t xml:space="preserve"> or </w:t>
      </w:r>
      <w:r w:rsidRPr="00870AB1">
        <w:rPr>
          <w:b/>
          <w:i/>
          <w:sz w:val="22"/>
          <w:lang w:eastAsia="en-AU"/>
        </w:rPr>
        <w:t>television program</w:t>
      </w:r>
      <w:r w:rsidRPr="00870AB1">
        <w:rPr>
          <w:sz w:val="22"/>
          <w:lang w:eastAsia="en-AU"/>
        </w:rPr>
        <w:t>, when used in a provision of this Act, subclause (1) is to be disregarded.</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8" w:name="_Toc222295884"/>
      <w:r w:rsidRPr="00870AB1">
        <w:rPr>
          <w:b/>
          <w:bCs/>
          <w:kern w:val="28"/>
          <w:szCs w:val="32"/>
          <w:lang w:eastAsia="en-AU"/>
        </w:rPr>
        <w:t xml:space="preserve">20  Genre conditions do not apply to </w:t>
      </w:r>
      <w:r w:rsidR="00F82189">
        <w:rPr>
          <w:b/>
          <w:bCs/>
          <w:kern w:val="28"/>
          <w:szCs w:val="32"/>
          <w:lang w:eastAsia="en-AU"/>
        </w:rPr>
        <w:t>i</w:t>
      </w:r>
      <w:r w:rsidRPr="00870AB1">
        <w:rPr>
          <w:b/>
          <w:bCs/>
          <w:kern w:val="28"/>
          <w:szCs w:val="32"/>
          <w:lang w:eastAsia="en-AU"/>
        </w:rPr>
        <w:t>nternet carriage services or ordinary electronic mail</w:t>
      </w:r>
      <w:bookmarkEnd w:id="38"/>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conditions set out in clauses 14 and 16 do not apply to:</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 xml:space="preserve">the transmission of so much of a datacasting service as consists of an </w:t>
      </w:r>
      <w:r w:rsidR="0099096C">
        <w:rPr>
          <w:sz w:val="22"/>
          <w:lang w:eastAsia="en-AU"/>
        </w:rPr>
        <w:t>internet</w:t>
      </w:r>
      <w:r w:rsidRPr="00870AB1">
        <w:rPr>
          <w:sz w:val="22"/>
          <w:lang w:eastAsia="en-AU"/>
        </w:rPr>
        <w:t xml:space="preserve"> carriage service (other than a declared </w:t>
      </w:r>
      <w:r w:rsidR="0099096C">
        <w:rPr>
          <w:sz w:val="22"/>
          <w:lang w:eastAsia="en-AU"/>
        </w:rPr>
        <w:t>internet</w:t>
      </w:r>
      <w:r w:rsidRPr="00870AB1">
        <w:rPr>
          <w:sz w:val="22"/>
          <w:lang w:eastAsia="en-AU"/>
        </w:rPr>
        <w:t xml:space="preserve"> carriage service);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transmission of ordinary electronic mail.</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 xml:space="preserve">In determining the meaning of the expressions </w:t>
      </w:r>
      <w:r w:rsidRPr="00870AB1">
        <w:rPr>
          <w:b/>
          <w:i/>
          <w:sz w:val="22"/>
          <w:lang w:eastAsia="en-AU"/>
        </w:rPr>
        <w:t>television</w:t>
      </w:r>
      <w:r w:rsidRPr="00870AB1">
        <w:rPr>
          <w:sz w:val="22"/>
          <w:lang w:eastAsia="en-AU"/>
        </w:rPr>
        <w:t xml:space="preserve"> or </w:t>
      </w:r>
      <w:r w:rsidRPr="00870AB1">
        <w:rPr>
          <w:b/>
          <w:i/>
          <w:sz w:val="22"/>
          <w:lang w:eastAsia="en-AU"/>
        </w:rPr>
        <w:t>television program</w:t>
      </w:r>
      <w:r w:rsidRPr="00870AB1">
        <w:rPr>
          <w:sz w:val="22"/>
          <w:lang w:eastAsia="en-AU"/>
        </w:rPr>
        <w:t>, when used in a provision of this Act, subclause (1) is to be disregarded.</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39" w:name="_Toc222295885"/>
      <w:r w:rsidRPr="00870AB1">
        <w:rPr>
          <w:b/>
          <w:bCs/>
          <w:kern w:val="28"/>
          <w:szCs w:val="32"/>
          <w:lang w:eastAsia="en-AU"/>
        </w:rPr>
        <w:t xml:space="preserve">20AA  Genre conditions do not apply to certain content copied from the </w:t>
      </w:r>
      <w:r w:rsidR="00F82189">
        <w:rPr>
          <w:b/>
          <w:bCs/>
          <w:kern w:val="28"/>
          <w:szCs w:val="32"/>
          <w:lang w:eastAsia="en-AU"/>
        </w:rPr>
        <w:t>i</w:t>
      </w:r>
      <w:r w:rsidRPr="00870AB1">
        <w:rPr>
          <w:b/>
          <w:bCs/>
          <w:kern w:val="28"/>
          <w:szCs w:val="32"/>
          <w:lang w:eastAsia="en-AU"/>
        </w:rPr>
        <w:t>nternet</w:t>
      </w:r>
      <w:bookmarkEnd w:id="39"/>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conditions set out in clauses 14 and 16 do not apply to the transmission of matter if: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 xml:space="preserve">the matter is content that has been copied from the </w:t>
      </w:r>
      <w:r w:rsidR="0099096C">
        <w:rPr>
          <w:sz w:val="22"/>
          <w:lang w:eastAsia="en-AU"/>
        </w:rPr>
        <w:t>internet</w:t>
      </w:r>
      <w:r w:rsidRPr="00870AB1">
        <w:rPr>
          <w:sz w:val="22"/>
          <w:lang w:eastAsia="en-AU"/>
        </w:rPr>
        <w:t>;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content is selected by the datacasting licensee concerned;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there is in force an exemption order under subclause 27A(1) in relation to the transmission of the matter.</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 xml:space="preserve">In determining the meaning of the expressions </w:t>
      </w:r>
      <w:r w:rsidRPr="00870AB1">
        <w:rPr>
          <w:b/>
          <w:i/>
          <w:sz w:val="22"/>
          <w:lang w:eastAsia="en-AU"/>
        </w:rPr>
        <w:t>television</w:t>
      </w:r>
      <w:r w:rsidRPr="00870AB1">
        <w:rPr>
          <w:sz w:val="22"/>
          <w:lang w:eastAsia="en-AU"/>
        </w:rPr>
        <w:t xml:space="preserve"> or </w:t>
      </w:r>
      <w:r w:rsidRPr="00870AB1">
        <w:rPr>
          <w:b/>
          <w:i/>
          <w:sz w:val="22"/>
          <w:lang w:eastAsia="en-AU"/>
        </w:rPr>
        <w:t>television program</w:t>
      </w:r>
      <w:r w:rsidRPr="00870AB1">
        <w:rPr>
          <w:sz w:val="22"/>
          <w:lang w:eastAsia="en-AU"/>
        </w:rPr>
        <w:t>, when used in a provision of this Act, subclause (1) is to be disregarded.</w:t>
      </w:r>
    </w:p>
    <w:p w:rsidR="00870AB1" w:rsidRPr="00870AB1" w:rsidRDefault="00870AB1" w:rsidP="00870AB1">
      <w:pPr>
        <w:autoSpaceDE w:val="0"/>
        <w:autoSpaceDN w:val="0"/>
        <w:spacing w:before="0" w:after="0" w:line="240" w:lineRule="auto"/>
        <w:rPr>
          <w:rFonts w:ascii="Times" w:hAnsi="Times" w:cs="Times"/>
          <w:sz w:val="2"/>
          <w:szCs w:val="2"/>
        </w:rPr>
      </w:pPr>
    </w:p>
    <w:p w:rsidR="00870AB1" w:rsidRPr="00870AB1" w:rsidRDefault="00870AB1" w:rsidP="00870AB1">
      <w:pPr>
        <w:keepNext/>
        <w:keepLines/>
        <w:spacing w:before="240" w:after="0" w:line="240" w:lineRule="auto"/>
        <w:ind w:left="1134" w:hanging="1134"/>
        <w:outlineLvl w:val="2"/>
        <w:rPr>
          <w:b/>
          <w:bCs/>
          <w:kern w:val="28"/>
          <w:sz w:val="28"/>
          <w:szCs w:val="32"/>
          <w:lang w:eastAsia="en-AU"/>
        </w:rPr>
      </w:pPr>
      <w:bookmarkStart w:id="40" w:name="_Toc222295886"/>
      <w:r w:rsidRPr="00870AB1">
        <w:rPr>
          <w:b/>
          <w:bCs/>
          <w:kern w:val="28"/>
          <w:sz w:val="28"/>
          <w:szCs w:val="32"/>
          <w:lang w:eastAsia="en-AU"/>
        </w:rPr>
        <w:t>Division 2—Audio content condition</w:t>
      </w:r>
      <w:bookmarkEnd w:id="40"/>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41" w:name="_Toc222295887"/>
      <w:r w:rsidRPr="00870AB1">
        <w:rPr>
          <w:b/>
          <w:bCs/>
          <w:kern w:val="28"/>
          <w:szCs w:val="32"/>
          <w:lang w:eastAsia="en-AU"/>
        </w:rPr>
        <w:t>21  Audio content condition</w:t>
      </w:r>
      <w:bookmarkEnd w:id="41"/>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Each datacasting licence is subject to the condition that the licensee will not transmit matter that, if it were broadcast on a commercial radio broadcasting service, would be a designated radio program.</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Designated radio program</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 xml:space="preserve">For the purposes of this clause, a </w:t>
      </w:r>
      <w:r w:rsidRPr="00870AB1">
        <w:rPr>
          <w:b/>
          <w:i/>
          <w:sz w:val="22"/>
          <w:lang w:eastAsia="en-AU"/>
        </w:rPr>
        <w:t>designated radio program</w:t>
      </w:r>
      <w:r w:rsidRPr="00870AB1">
        <w:rPr>
          <w:sz w:val="22"/>
          <w:lang w:eastAsia="en-AU"/>
        </w:rPr>
        <w:t xml:space="preserve"> is a radio program other than: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an information</w:t>
      </w:r>
      <w:r w:rsidRPr="00870AB1">
        <w:rPr>
          <w:sz w:val="22"/>
          <w:lang w:eastAsia="en-AU"/>
        </w:rPr>
        <w:noBreakHyphen/>
        <w:t>only program;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 educational program;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a foreign</w:t>
      </w:r>
      <w:r w:rsidRPr="00870AB1">
        <w:rPr>
          <w:sz w:val="22"/>
          <w:lang w:eastAsia="en-AU"/>
        </w:rPr>
        <w:noBreakHyphen/>
        <w:t>language news or current affairs program.</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Subclause (2) has effect subject to subclauses (4) and (5).</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ACMA determinations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 xml:space="preserve">The ACMA may make a written determination providing that, for the purposes of this clause, a specified radio program or specified matter is taken to be a </w:t>
      </w:r>
      <w:r w:rsidRPr="00870AB1">
        <w:rPr>
          <w:b/>
          <w:i/>
          <w:sz w:val="22"/>
          <w:lang w:eastAsia="en-AU"/>
        </w:rPr>
        <w:t>designated radio program</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 xml:space="preserve">The ACMA may make a written determination providing that, for the purposes of this clause, a specified radio program or specified matter is taken not to be a </w:t>
      </w:r>
      <w:r w:rsidRPr="00870AB1">
        <w:rPr>
          <w:b/>
          <w:i/>
          <w:sz w:val="22"/>
          <w:lang w:eastAsia="en-AU"/>
        </w:rPr>
        <w:t>designated radio program</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(6)</w:t>
      </w:r>
      <w:r w:rsidRPr="00870AB1">
        <w:rPr>
          <w:sz w:val="22"/>
          <w:lang w:eastAsia="en-AU"/>
        </w:rPr>
        <w:tab/>
        <w:t>A determination under subclause (4) or (5) has effect accordingly.</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(7)</w:t>
      </w:r>
      <w:r w:rsidRPr="00870AB1">
        <w:rPr>
          <w:sz w:val="22"/>
          <w:lang w:eastAsia="en-AU"/>
        </w:rPr>
        <w:tab/>
        <w:t>A determination under subclause (4) or (5) is to be an instrument of a legislative character.</w:t>
      </w:r>
    </w:p>
    <w:p w:rsidR="00870AB1" w:rsidRPr="00870AB1" w:rsidRDefault="00870AB1" w:rsidP="00870AB1">
      <w:pPr>
        <w:tabs>
          <w:tab w:val="right" w:pos="1021"/>
        </w:tabs>
        <w:spacing w:before="180" w:after="0" w:line="240" w:lineRule="auto"/>
        <w:ind w:left="1134" w:hanging="1134"/>
        <w:rPr>
          <w:i/>
          <w:sz w:val="22"/>
          <w:lang w:eastAsia="en-AU"/>
        </w:rPr>
      </w:pPr>
      <w:r w:rsidRPr="00870AB1">
        <w:rPr>
          <w:sz w:val="22"/>
          <w:lang w:eastAsia="en-AU"/>
        </w:rPr>
        <w:tab/>
        <w:t>(8)</w:t>
      </w:r>
      <w:r w:rsidRPr="00870AB1">
        <w:rPr>
          <w:sz w:val="22"/>
          <w:lang w:eastAsia="en-AU"/>
        </w:rPr>
        <w:tab/>
        <w:t xml:space="preserve">A determination under subclause (4) or (5) is a disallowable instrument for the purposes of section 46A of the </w:t>
      </w:r>
      <w:r w:rsidRPr="00870AB1">
        <w:rPr>
          <w:i/>
          <w:sz w:val="22"/>
          <w:lang w:eastAsia="en-AU"/>
        </w:rPr>
        <w:t>Acts Interpretation Act 1901</w:t>
      </w:r>
      <w:r w:rsidRPr="00870AB1">
        <w:rPr>
          <w:sz w:val="22"/>
          <w:lang w:eastAsia="en-AU"/>
        </w:rPr>
        <w:t>.</w:t>
      </w:r>
    </w:p>
    <w:p w:rsidR="00870AB1" w:rsidRPr="00870AB1" w:rsidRDefault="00870AB1" w:rsidP="00870AB1">
      <w:pPr>
        <w:spacing w:before="122" w:after="0" w:line="198" w:lineRule="exact"/>
        <w:ind w:left="1985" w:hanging="851"/>
        <w:rPr>
          <w:sz w:val="18"/>
          <w:lang w:eastAsia="en-AU"/>
        </w:rPr>
      </w:pPr>
      <w:r w:rsidRPr="00870AB1">
        <w:rPr>
          <w:sz w:val="18"/>
          <w:lang w:eastAsia="en-AU"/>
        </w:rPr>
        <w:t>Note:</w:t>
      </w:r>
      <w:r w:rsidRPr="00870AB1">
        <w:rPr>
          <w:sz w:val="18"/>
          <w:lang w:eastAsia="en-AU"/>
        </w:rPr>
        <w:tab/>
      </w:r>
      <w:r w:rsidR="00F82189" w:rsidRPr="00DC55CA">
        <w:rPr>
          <w:sz w:val="18"/>
          <w:lang w:eastAsia="en-AU"/>
        </w:rPr>
        <w:t>For specification by class, see subsection 13(3) of the Legislative Instruments Act 2003</w:t>
      </w:r>
      <w:r w:rsidR="00F82189" w:rsidRPr="007A2436">
        <w:t>.</w:t>
      </w:r>
      <w:r w:rsidRPr="00870AB1">
        <w:rPr>
          <w:sz w:val="18"/>
          <w:lang w:eastAsia="en-AU"/>
        </w:rPr>
        <w:t>.</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Condition does not apply to incidental or background audio content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(8A)</w:t>
      </w:r>
      <w:r w:rsidRPr="00870AB1">
        <w:rPr>
          <w:sz w:val="22"/>
          <w:lang w:eastAsia="en-AU"/>
        </w:rPr>
        <w:tab/>
        <w:t>The condition set out in subclause (1) does not apply to the transmission of audio content that is incidental to, or provided as background to, matter displayed on the screen.</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 xml:space="preserve">Condition does not apply to </w:t>
      </w:r>
      <w:r w:rsidR="00F82189">
        <w:rPr>
          <w:i/>
          <w:sz w:val="22"/>
          <w:lang w:eastAsia="en-AU"/>
        </w:rPr>
        <w:t>i</w:t>
      </w:r>
      <w:r w:rsidR="00F82189" w:rsidRPr="00870AB1">
        <w:rPr>
          <w:i/>
          <w:sz w:val="22"/>
          <w:lang w:eastAsia="en-AU"/>
        </w:rPr>
        <w:t xml:space="preserve">nternet </w:t>
      </w:r>
      <w:r w:rsidRPr="00870AB1">
        <w:rPr>
          <w:i/>
          <w:sz w:val="22"/>
          <w:lang w:eastAsia="en-AU"/>
        </w:rPr>
        <w:t>carriage services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(9)</w:t>
      </w:r>
      <w:r w:rsidRPr="00870AB1">
        <w:rPr>
          <w:sz w:val="22"/>
          <w:lang w:eastAsia="en-AU"/>
        </w:rPr>
        <w:tab/>
        <w:t xml:space="preserve">The condition set out in subclause (1) does not apply to the transmission of so much of a datacasting service as consists of an </w:t>
      </w:r>
      <w:r w:rsidR="0099096C">
        <w:rPr>
          <w:sz w:val="22"/>
          <w:lang w:eastAsia="en-AU"/>
        </w:rPr>
        <w:t>internet</w:t>
      </w:r>
      <w:r w:rsidRPr="00870AB1">
        <w:rPr>
          <w:sz w:val="22"/>
          <w:lang w:eastAsia="en-AU"/>
        </w:rPr>
        <w:t xml:space="preserve"> carriage service (other than a declared </w:t>
      </w:r>
      <w:r w:rsidR="0099096C">
        <w:rPr>
          <w:sz w:val="22"/>
          <w:lang w:eastAsia="en-AU"/>
        </w:rPr>
        <w:t>internet</w:t>
      </w:r>
      <w:r w:rsidRPr="00870AB1">
        <w:rPr>
          <w:sz w:val="22"/>
          <w:lang w:eastAsia="en-AU"/>
        </w:rPr>
        <w:t xml:space="preserve"> carriage service).</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 xml:space="preserve">Condition does not apply to certain content copied from the </w:t>
      </w:r>
      <w:r w:rsidR="00F82189">
        <w:rPr>
          <w:i/>
          <w:sz w:val="22"/>
          <w:lang w:eastAsia="en-AU"/>
        </w:rPr>
        <w:t>i</w:t>
      </w:r>
      <w:r w:rsidR="00F82189" w:rsidRPr="00870AB1">
        <w:rPr>
          <w:i/>
          <w:sz w:val="22"/>
          <w:lang w:eastAsia="en-AU"/>
        </w:rPr>
        <w:t>nternet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(10)</w:t>
      </w:r>
      <w:r w:rsidRPr="00870AB1">
        <w:rPr>
          <w:sz w:val="22"/>
          <w:lang w:eastAsia="en-AU"/>
        </w:rPr>
        <w:tab/>
        <w:t>The condition set out in subclause (1) does not apply to the transmission of matter if: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 xml:space="preserve">the matter is content that has been copied from the </w:t>
      </w:r>
      <w:r w:rsidR="00F82189">
        <w:rPr>
          <w:sz w:val="22"/>
          <w:lang w:eastAsia="en-AU"/>
        </w:rPr>
        <w:t>i</w:t>
      </w:r>
      <w:r w:rsidRPr="00870AB1">
        <w:rPr>
          <w:sz w:val="22"/>
          <w:lang w:eastAsia="en-AU"/>
        </w:rPr>
        <w:t>nternet;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content is selected by the datacasting licensee concerned;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there is in force an exemption order under subclause 27A(1) in relation to the transmission of the matter.</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42" w:name="_Toc222295888"/>
      <w:r w:rsidRPr="00870AB1">
        <w:rPr>
          <w:b/>
          <w:bCs/>
          <w:kern w:val="28"/>
          <w:szCs w:val="32"/>
          <w:lang w:eastAsia="en-AU"/>
        </w:rPr>
        <w:t>22  Audio content condition does not apply to Parliamentary proceedings etc.</w:t>
      </w:r>
      <w:bookmarkEnd w:id="42"/>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r>
      <w:r w:rsidRPr="00870AB1">
        <w:rPr>
          <w:sz w:val="22"/>
          <w:lang w:eastAsia="en-AU"/>
        </w:rPr>
        <w:tab/>
        <w:t>The condition set out in clause 21 does not prevent a datacasting licensee from transmitting live audio content that consists of: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proceedings of, or the proceedings of a committee of, a Parliament;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 xml:space="preserve">the proceedings of a court or tribunal in </w:t>
      </w:r>
      <w:smartTag w:uri="urn:schemas-microsoft-com:office:smarttags" w:element="place">
        <w:smartTag w:uri="urn:schemas-microsoft-com:office:smarttags" w:element="country-region">
          <w:r w:rsidRPr="00870AB1">
            <w:rPr>
              <w:sz w:val="22"/>
              <w:lang w:eastAsia="en-AU"/>
            </w:rPr>
            <w:t>Australia</w:t>
          </w:r>
        </w:smartTag>
      </w:smartTag>
      <w:r w:rsidRPr="00870AB1">
        <w:rPr>
          <w:sz w:val="22"/>
          <w:lang w:eastAsia="en-AU"/>
        </w:rPr>
        <w: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 xml:space="preserve">the proceedings of an official inquiry or Royal Commission in </w:t>
      </w:r>
      <w:smartTag w:uri="urn:schemas-microsoft-com:office:smarttags" w:element="place">
        <w:smartTag w:uri="urn:schemas-microsoft-com:office:smarttags" w:element="country-region">
          <w:r w:rsidRPr="00870AB1">
            <w:rPr>
              <w:sz w:val="22"/>
              <w:lang w:eastAsia="en-AU"/>
            </w:rPr>
            <w:t>Australia</w:t>
          </w:r>
        </w:smartTag>
      </w:smartTag>
      <w:r w:rsidRPr="00870AB1">
        <w:rPr>
          <w:sz w:val="22"/>
          <w:lang w:eastAsia="en-AU"/>
        </w:rPr>
        <w: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a hearing conducted by a body established for a public purpose by a law of the Commonwealth or of a State or Territory.</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43" w:name="_Toc222295889"/>
      <w:r w:rsidRPr="00870AB1">
        <w:rPr>
          <w:b/>
          <w:bCs/>
          <w:kern w:val="28"/>
          <w:szCs w:val="32"/>
          <w:lang w:eastAsia="en-AU"/>
        </w:rPr>
        <w:t>23  Audio content condition does not apply to matter that consists of no more than text or still visual images etc.</w:t>
      </w:r>
      <w:bookmarkEnd w:id="43"/>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condition set out in clause 21 does not prevent a datacasting licensee from transmitting matter that consists of no more than: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text;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text accompanied by associated sounds;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still visual images;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still visual images accompanied by associated sounds;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any combination of matter covered by the above paragraphs;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(f)</w:t>
      </w:r>
      <w:r w:rsidRPr="00870AB1">
        <w:rPr>
          <w:sz w:val="22"/>
          <w:lang w:eastAsia="en-AU"/>
        </w:rPr>
        <w:tab/>
        <w:t>any combination of:</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 xml:space="preserve">matter that is covered by any of the above paragraphs (the </w:t>
      </w:r>
      <w:r w:rsidRPr="00870AB1">
        <w:rPr>
          <w:b/>
          <w:i/>
          <w:sz w:val="22"/>
          <w:lang w:eastAsia="en-AU"/>
        </w:rPr>
        <w:t>basic matter</w:t>
      </w:r>
      <w:r w:rsidRPr="00870AB1">
        <w:rPr>
          <w:sz w:val="22"/>
          <w:lang w:eastAsia="en-AU"/>
        </w:rPr>
        <w:t>); and</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animated images (with or without associated sounds);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r>
      <w:r w:rsidRPr="00870AB1">
        <w:rPr>
          <w:sz w:val="22"/>
          <w:lang w:eastAsia="en-AU"/>
        </w:rPr>
        <w:tab/>
        <w:t>where:</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(iii)</w:t>
      </w:r>
      <w:r w:rsidRPr="00870AB1">
        <w:rPr>
          <w:sz w:val="22"/>
          <w:lang w:eastAsia="en-AU"/>
        </w:rPr>
        <w:tab/>
        <w:t>having regard to the substance of the animated images, it would be concluded that the animated images are ancillary or incidental to the basic matter;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(iv)</w:t>
      </w:r>
      <w:r w:rsidRPr="00870AB1">
        <w:rPr>
          <w:sz w:val="22"/>
          <w:lang w:eastAsia="en-AU"/>
        </w:rPr>
        <w:tab/>
        <w:t>the animated images consist of advertising or sponsorship material.</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 xml:space="preserve">In determining the meaning of the expressions </w:t>
      </w:r>
      <w:r w:rsidRPr="00870AB1">
        <w:rPr>
          <w:b/>
          <w:i/>
          <w:sz w:val="22"/>
          <w:lang w:eastAsia="en-AU"/>
        </w:rPr>
        <w:t>radio</w:t>
      </w:r>
      <w:r w:rsidRPr="00870AB1">
        <w:rPr>
          <w:sz w:val="22"/>
          <w:lang w:eastAsia="en-AU"/>
        </w:rPr>
        <w:t xml:space="preserve"> or </w:t>
      </w:r>
      <w:r w:rsidRPr="00870AB1">
        <w:rPr>
          <w:b/>
          <w:i/>
          <w:sz w:val="22"/>
          <w:lang w:eastAsia="en-AU"/>
        </w:rPr>
        <w:t>radio program</w:t>
      </w:r>
      <w:r w:rsidRPr="00870AB1">
        <w:rPr>
          <w:sz w:val="22"/>
          <w:lang w:eastAsia="en-AU"/>
        </w:rPr>
        <w:t>, when used in a provision of this Act, subclause (1) is to be disregarded.</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44" w:name="_Toc222295890"/>
      <w:r w:rsidRPr="00870AB1">
        <w:rPr>
          <w:b/>
          <w:bCs/>
          <w:kern w:val="28"/>
          <w:szCs w:val="32"/>
          <w:lang w:eastAsia="en-AU"/>
        </w:rPr>
        <w:t>23A  Audio content condition does not apply to advertising or sponsorship material</w:t>
      </w:r>
      <w:bookmarkEnd w:id="44"/>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r>
      <w:r w:rsidRPr="00870AB1">
        <w:rPr>
          <w:sz w:val="22"/>
          <w:lang w:eastAsia="en-AU"/>
        </w:rPr>
        <w:tab/>
        <w:t>The condition set out in clause 21 does not prevent a datacasting licensee from transmitting advertising or sponsorship material.</w:t>
      </w:r>
    </w:p>
    <w:p w:rsidR="00870AB1" w:rsidRPr="00870AB1" w:rsidRDefault="00870AB1" w:rsidP="00870AB1">
      <w:pPr>
        <w:autoSpaceDE w:val="0"/>
        <w:autoSpaceDN w:val="0"/>
        <w:spacing w:before="0" w:after="0" w:line="240" w:lineRule="auto"/>
        <w:rPr>
          <w:rFonts w:ascii="Times" w:hAnsi="Times" w:cs="Times"/>
          <w:sz w:val="2"/>
          <w:szCs w:val="2"/>
        </w:rPr>
      </w:pPr>
    </w:p>
    <w:p w:rsidR="00870AB1" w:rsidRPr="00870AB1" w:rsidRDefault="00870AB1" w:rsidP="00870AB1">
      <w:pPr>
        <w:keepNext/>
        <w:keepLines/>
        <w:spacing w:before="240" w:after="0" w:line="240" w:lineRule="auto"/>
        <w:ind w:left="1134" w:hanging="1134"/>
        <w:outlineLvl w:val="2"/>
        <w:rPr>
          <w:b/>
          <w:bCs/>
          <w:kern w:val="28"/>
          <w:sz w:val="28"/>
          <w:szCs w:val="32"/>
          <w:lang w:eastAsia="en-AU"/>
        </w:rPr>
      </w:pPr>
      <w:bookmarkStart w:id="45" w:name="_Toc222295891"/>
      <w:r w:rsidRPr="00870AB1">
        <w:rPr>
          <w:b/>
          <w:bCs/>
          <w:kern w:val="28"/>
          <w:sz w:val="28"/>
          <w:szCs w:val="32"/>
          <w:lang w:eastAsia="en-AU"/>
        </w:rPr>
        <w:t>Division 2A—Genre conditions: anti</w:t>
      </w:r>
      <w:r w:rsidRPr="00870AB1">
        <w:rPr>
          <w:b/>
          <w:bCs/>
          <w:kern w:val="28"/>
          <w:sz w:val="28"/>
          <w:szCs w:val="32"/>
          <w:lang w:eastAsia="en-AU"/>
        </w:rPr>
        <w:noBreakHyphen/>
        <w:t>avoidance</w:t>
      </w:r>
      <w:bookmarkEnd w:id="45"/>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46" w:name="_Toc222295892"/>
      <w:r w:rsidRPr="00870AB1">
        <w:rPr>
          <w:b/>
          <w:bCs/>
          <w:kern w:val="28"/>
          <w:szCs w:val="32"/>
          <w:lang w:eastAsia="en-AU"/>
        </w:rPr>
        <w:t>23B  Anti</w:t>
      </w:r>
      <w:r w:rsidRPr="00870AB1">
        <w:rPr>
          <w:b/>
          <w:bCs/>
          <w:kern w:val="28"/>
          <w:szCs w:val="32"/>
          <w:lang w:eastAsia="en-AU"/>
        </w:rPr>
        <w:noBreakHyphen/>
        <w:t xml:space="preserve">avoidance—declared </w:t>
      </w:r>
      <w:r w:rsidR="00A04A20">
        <w:rPr>
          <w:b/>
          <w:bCs/>
          <w:kern w:val="28"/>
          <w:szCs w:val="32"/>
          <w:lang w:eastAsia="en-AU"/>
        </w:rPr>
        <w:t>i</w:t>
      </w:r>
      <w:r w:rsidRPr="00870AB1">
        <w:rPr>
          <w:b/>
          <w:bCs/>
          <w:kern w:val="28"/>
          <w:szCs w:val="32"/>
          <w:lang w:eastAsia="en-AU"/>
        </w:rPr>
        <w:t>nternet carriage services</w:t>
      </w:r>
      <w:bookmarkEnd w:id="46"/>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If: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 xml:space="preserve">the whole or a part of a datacasting service provided under a datacasting licence consists of an </w:t>
      </w:r>
      <w:r w:rsidR="00A04A20">
        <w:rPr>
          <w:sz w:val="22"/>
          <w:lang w:eastAsia="en-AU"/>
        </w:rPr>
        <w:t>i</w:t>
      </w:r>
      <w:r w:rsidRPr="00870AB1">
        <w:rPr>
          <w:sz w:val="22"/>
          <w:lang w:eastAsia="en-AU"/>
        </w:rPr>
        <w:t>nternet carriage service;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one or more persons enter into, begin to carry out, or carry out, a scheme;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ACMA is of the opinion that the person, or any of the persons, who entered into, began to carry out, or carried out, the scheme did so for the sole or dominant purpose of avoiding the application to the licensee of Division 1 or 2;</w:t>
      </w:r>
    </w:p>
    <w:p w:rsidR="00870AB1" w:rsidRPr="00870AB1" w:rsidRDefault="00870AB1" w:rsidP="00870AB1">
      <w:pPr>
        <w:spacing w:before="40" w:after="0" w:line="240" w:lineRule="auto"/>
        <w:ind w:left="1134"/>
        <w:rPr>
          <w:sz w:val="22"/>
          <w:lang w:eastAsia="en-AU"/>
        </w:rPr>
      </w:pPr>
      <w:r w:rsidRPr="00870AB1">
        <w:rPr>
          <w:sz w:val="22"/>
          <w:lang w:eastAsia="en-AU"/>
        </w:rPr>
        <w:t xml:space="preserve">the ACMA may, by writing, determine that, for the purposes of the application of this Schedule to the licensee, the </w:t>
      </w:r>
      <w:r w:rsidR="0099096C">
        <w:rPr>
          <w:sz w:val="22"/>
          <w:lang w:eastAsia="en-AU"/>
        </w:rPr>
        <w:t>internet</w:t>
      </w:r>
      <w:r w:rsidRPr="00870AB1">
        <w:rPr>
          <w:sz w:val="22"/>
          <w:lang w:eastAsia="en-AU"/>
        </w:rPr>
        <w:t xml:space="preserve"> carriage service is a </w:t>
      </w:r>
      <w:r w:rsidRPr="00870AB1">
        <w:rPr>
          <w:b/>
          <w:i/>
          <w:sz w:val="22"/>
          <w:lang w:eastAsia="en-AU"/>
        </w:rPr>
        <w:t xml:space="preserve">declared </w:t>
      </w:r>
      <w:r w:rsidR="00A04A20">
        <w:rPr>
          <w:b/>
          <w:i/>
          <w:sz w:val="22"/>
          <w:lang w:eastAsia="en-AU"/>
        </w:rPr>
        <w:t>i</w:t>
      </w:r>
      <w:r w:rsidRPr="00870AB1">
        <w:rPr>
          <w:b/>
          <w:i/>
          <w:sz w:val="22"/>
          <w:lang w:eastAsia="en-AU"/>
        </w:rPr>
        <w:t>nternet carriage service</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The person, or any of the persons, referred to in paragraphs (1)(b) and (c) may be the licensee.</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A determination under subclause (1) has effect accordingly.</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In this clause:</w:t>
      </w:r>
    </w:p>
    <w:p w:rsidR="00870AB1" w:rsidRPr="00870AB1" w:rsidRDefault="00870AB1" w:rsidP="00870AB1">
      <w:pPr>
        <w:spacing w:before="180" w:after="0" w:line="240" w:lineRule="auto"/>
        <w:ind w:left="1134"/>
        <w:rPr>
          <w:sz w:val="22"/>
          <w:lang w:eastAsia="en-AU"/>
        </w:rPr>
      </w:pPr>
      <w:r w:rsidRPr="00870AB1">
        <w:rPr>
          <w:b/>
          <w:i/>
          <w:sz w:val="22"/>
          <w:lang w:eastAsia="en-AU"/>
        </w:rPr>
        <w:t>scheme</w:t>
      </w:r>
      <w:r w:rsidRPr="00870AB1">
        <w:rPr>
          <w:sz w:val="22"/>
          <w:lang w:eastAsia="en-AU"/>
        </w:rPr>
        <w:t xml:space="preserve"> means: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any agreement, arrangement, understanding, promise or undertaking, whether express or implied and whether or not enforceable, or intended to be enforceable, by legal proceedings;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any scheme, plan, proposal, action, course of action or course of conduct, whether there are 2 or more parties or only one party involved.</w:t>
      </w:r>
    </w:p>
    <w:p w:rsidR="00870AB1" w:rsidRPr="00870AB1" w:rsidRDefault="00870AB1" w:rsidP="00870AB1">
      <w:pPr>
        <w:autoSpaceDE w:val="0"/>
        <w:autoSpaceDN w:val="0"/>
        <w:spacing w:before="0" w:after="0" w:line="240" w:lineRule="auto"/>
        <w:rPr>
          <w:rFonts w:ascii="Times" w:hAnsi="Times" w:cs="Times"/>
          <w:sz w:val="2"/>
          <w:szCs w:val="2"/>
        </w:rPr>
      </w:pPr>
    </w:p>
    <w:p w:rsidR="00870AB1" w:rsidRPr="00870AB1" w:rsidRDefault="00870AB1" w:rsidP="00870AB1">
      <w:pPr>
        <w:keepNext/>
        <w:keepLines/>
        <w:spacing w:before="240" w:after="0" w:line="240" w:lineRule="auto"/>
        <w:ind w:left="1134" w:hanging="1134"/>
        <w:outlineLvl w:val="2"/>
        <w:rPr>
          <w:b/>
          <w:bCs/>
          <w:kern w:val="28"/>
          <w:sz w:val="28"/>
          <w:szCs w:val="32"/>
          <w:lang w:eastAsia="en-AU"/>
        </w:rPr>
      </w:pPr>
      <w:bookmarkStart w:id="47" w:name="_Toc222295893"/>
      <w:r w:rsidRPr="00870AB1">
        <w:rPr>
          <w:b/>
          <w:bCs/>
          <w:kern w:val="28"/>
          <w:sz w:val="28"/>
          <w:szCs w:val="32"/>
          <w:lang w:eastAsia="en-AU"/>
        </w:rPr>
        <w:t>Division 3—Other conditions</w:t>
      </w:r>
      <w:bookmarkEnd w:id="47"/>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48" w:name="_Toc222295894"/>
      <w:r w:rsidRPr="00870AB1">
        <w:rPr>
          <w:b/>
          <w:bCs/>
          <w:kern w:val="28"/>
          <w:szCs w:val="32"/>
          <w:lang w:eastAsia="en-AU"/>
        </w:rPr>
        <w:t>24  General conditions</w:t>
      </w:r>
      <w:bookmarkEnd w:id="48"/>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Each datacasting licence is subject to the following conditions: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licensee will comply with the requirements of clauses 3, 3A, 4, 5 and 6 of Schedule 2 (as modified by subclause (4) of this clause);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licensee will not, in contravention of the</w:t>
      </w:r>
      <w:r w:rsidRPr="00870AB1">
        <w:rPr>
          <w:i/>
          <w:sz w:val="22"/>
          <w:lang w:eastAsia="en-AU"/>
        </w:rPr>
        <w:t xml:space="preserve"> Tobacco Advertising Prohibition Act 1992</w:t>
      </w:r>
      <w:r w:rsidRPr="00870AB1">
        <w:rPr>
          <w:sz w:val="22"/>
          <w:lang w:eastAsia="en-AU"/>
        </w:rPr>
        <w:t>, transmit a tobacco advertisement within the meaning of that Act;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licensee will comply with standards applicable to the licence under clause 31;</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(ca)</w:t>
      </w:r>
      <w:r w:rsidRPr="00870AB1">
        <w:rPr>
          <w:sz w:val="22"/>
          <w:lang w:eastAsia="en-AU"/>
        </w:rPr>
        <w:tab/>
        <w:t>the licensee will comply with any standards under section 130A</w:t>
      </w:r>
      <w:r w:rsidRPr="00870AB1">
        <w:rPr>
          <w:i/>
          <w:sz w:val="22"/>
          <w:lang w:eastAsia="en-AU"/>
        </w:rPr>
        <w:t xml:space="preserve"> </w:t>
      </w:r>
      <w:r w:rsidRPr="00870AB1">
        <w:rPr>
          <w:sz w:val="22"/>
          <w:lang w:eastAsia="en-AU"/>
        </w:rPr>
        <w:t>(which deals with technical standards for digital transmission);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the licensee will not use the datacasting service in the commission of an offence against another Act or a law of a State or Territory;</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the licensee will not transmit datacasting content that has been classified as RC or X 18+ by the Classification Board;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(f)</w:t>
      </w:r>
      <w:r w:rsidRPr="00870AB1">
        <w:rPr>
          <w:sz w:val="22"/>
          <w:lang w:eastAsia="en-AU"/>
        </w:rPr>
        <w:tab/>
        <w:t>the licensee will not transmit datacasting content that has been classified R 18+ by the Classification Board unless:</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the content has been modified as mentioned in paragraph 28(4)(b);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access to the program is subject to a restricted access system (within the meaning of clause 27);</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(g)</w:t>
      </w:r>
      <w:r w:rsidRPr="00870AB1">
        <w:rPr>
          <w:sz w:val="22"/>
          <w:lang w:eastAsia="en-AU"/>
        </w:rPr>
        <w:tab/>
        <w:t>the licensee will comply with subsection 130V(1) (which deals with industry standards);</w:t>
      </w:r>
    </w:p>
    <w:p w:rsidR="00870AB1" w:rsidRPr="00870AB1" w:rsidRDefault="00870AB1" w:rsidP="007434FF">
      <w:pPr>
        <w:tabs>
          <w:tab w:val="right" w:pos="1531"/>
        </w:tabs>
        <w:spacing w:before="40" w:after="0" w:line="240" w:lineRule="auto"/>
        <w:ind w:left="1644" w:hanging="1644"/>
        <w:rPr>
          <w:sz w:val="22"/>
          <w:lang w:eastAsia="en-AU"/>
        </w:rPr>
      </w:pPr>
      <w:r w:rsidRPr="00870AB1">
        <w:rPr>
          <w:sz w:val="22"/>
          <w:lang w:eastAsia="en-AU"/>
        </w:rPr>
        <w:tab/>
        <w:t>(h)</w:t>
      </w:r>
      <w:r w:rsidRPr="00870AB1">
        <w:rPr>
          <w:sz w:val="22"/>
          <w:lang w:eastAsia="en-AU"/>
        </w:rPr>
        <w:tab/>
        <w:t xml:space="preserve">if the whole or a part of the datacasting service consists of an </w:t>
      </w:r>
      <w:r w:rsidR="00A04A20">
        <w:rPr>
          <w:sz w:val="22"/>
          <w:lang w:eastAsia="en-AU"/>
        </w:rPr>
        <w:t>i</w:t>
      </w:r>
      <w:r w:rsidRPr="00870AB1">
        <w:rPr>
          <w:sz w:val="22"/>
          <w:lang w:eastAsia="en-AU"/>
        </w:rPr>
        <w:t xml:space="preserve">nternet carriage service—the licensee will comply with an online provider rule (within the meaning of Schedule 5) that is applicable to the licensee in relation to the </w:t>
      </w:r>
      <w:r w:rsidR="0099096C">
        <w:rPr>
          <w:sz w:val="22"/>
          <w:lang w:eastAsia="en-AU"/>
        </w:rPr>
        <w:t>internet</w:t>
      </w:r>
      <w:r w:rsidRPr="00870AB1">
        <w:rPr>
          <w:sz w:val="22"/>
          <w:lang w:eastAsia="en-AU"/>
        </w:rPr>
        <w:t xml:space="preserve"> carriage service;</w:t>
      </w:r>
    </w:p>
    <w:p w:rsidR="00870AB1" w:rsidRPr="00870AB1" w:rsidRDefault="00870AB1" w:rsidP="007434FF">
      <w:pPr>
        <w:tabs>
          <w:tab w:val="right" w:pos="1531"/>
        </w:tabs>
        <w:spacing w:before="40" w:after="0" w:line="240" w:lineRule="auto"/>
        <w:ind w:left="1644" w:hanging="1644"/>
        <w:rPr>
          <w:sz w:val="22"/>
          <w:lang w:eastAsia="en-AU"/>
        </w:rPr>
      </w:pPr>
      <w:r w:rsidRPr="00870AB1">
        <w:rPr>
          <w:sz w:val="22"/>
          <w:lang w:eastAsia="en-AU"/>
        </w:rPr>
        <w:tab/>
        <w:t>(i)</w:t>
      </w:r>
      <w:r w:rsidRPr="00870AB1">
        <w:rPr>
          <w:sz w:val="22"/>
          <w:lang w:eastAsia="en-AU"/>
        </w:rPr>
        <w:tab/>
        <w:t xml:space="preserve">the licensee will not use the part of the radiofrequency spectrum covered by paragraph (b) of the definition of </w:t>
      </w:r>
      <w:r w:rsidRPr="00870AB1">
        <w:rPr>
          <w:b/>
          <w:i/>
          <w:sz w:val="22"/>
          <w:lang w:eastAsia="en-AU"/>
        </w:rPr>
        <w:t>broadcasting services bands</w:t>
      </w:r>
      <w:r w:rsidRPr="00870AB1">
        <w:rPr>
          <w:sz w:val="22"/>
          <w:lang w:eastAsia="en-AU"/>
        </w:rPr>
        <w:t xml:space="preserve"> in subsection 6(1) to provide a datacasting service under the licence.</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The conditions set out in paragraphs (1)(a), (c), (e) and (f) do not apply in relation to:</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 xml:space="preserve">the transmission of so much of a datacasting service as consists of an </w:t>
      </w:r>
      <w:r w:rsidR="00A04A20">
        <w:rPr>
          <w:sz w:val="22"/>
          <w:lang w:eastAsia="en-AU"/>
        </w:rPr>
        <w:t>i</w:t>
      </w:r>
      <w:r w:rsidRPr="00870AB1">
        <w:rPr>
          <w:sz w:val="22"/>
          <w:lang w:eastAsia="en-AU"/>
        </w:rPr>
        <w:t>nternet carriage service;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transmission of ordinary electronic mail.</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The condition set out in paragraph (1)(b) does not apply in relation to the transmission of ordinary electronic mail.</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Clauses 3, 3A, 4, 5 and 6 of Schedule 2 apply to datacasting services provided under datacasting licences in a corresponding way to the way in which those clauses apply to broadcasting services, and, in particular, those clauses have effect as if: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 reference in those clauses to a person providing broadcasting services under a class licence included a reference to a person who is a datacasting licensee;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 reference in those clauses to a broadcasting service included a reference to a datacasting service;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a reference in those clauses to broadcast included a reference to provide on a datacasting service;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subclause 4(2) of Schedule 2 were not applicable to political matter provided under a datacasting licence, where the political matter consists of no more than:</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text;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still visual images;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(iii)</w:t>
      </w:r>
      <w:r w:rsidRPr="00870AB1">
        <w:rPr>
          <w:sz w:val="22"/>
          <w:lang w:eastAsia="en-AU"/>
        </w:rPr>
        <w:tab/>
        <w:t>any combination of matter covered by the above subparagraphs;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clause 4 of Schedule 2 also provided that, if a datacasting licensee provides on a datacasting service, at the request of another person, political matter that consists of no more than:</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text;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still visual images;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(iii)</w:t>
      </w:r>
      <w:r w:rsidRPr="00870AB1">
        <w:rPr>
          <w:sz w:val="22"/>
          <w:lang w:eastAsia="en-AU"/>
        </w:rPr>
        <w:tab/>
        <w:t>any combination of matter covered by the above subparagraphs;</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r>
      <w:r w:rsidRPr="00870AB1">
        <w:rPr>
          <w:sz w:val="22"/>
          <w:lang w:eastAsia="en-AU"/>
        </w:rPr>
        <w:tab/>
        <w:t>the licensee must also cause to be displayed to end</w:t>
      </w:r>
      <w:r w:rsidRPr="00870AB1">
        <w:rPr>
          <w:sz w:val="22"/>
          <w:lang w:eastAsia="en-AU"/>
        </w:rPr>
        <w:noBreakHyphen/>
        <w:t>users the required particulars in relation to the political matter in a form approved in writing by the ACMA.</w:t>
      </w:r>
    </w:p>
    <w:p w:rsidR="00870AB1" w:rsidRPr="00870AB1" w:rsidRDefault="00870AB1" w:rsidP="00870AB1">
      <w:pPr>
        <w:keepNext/>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Subclause (4) does not apply to:</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 xml:space="preserve">the transmission of so much of a datacasting service as consists of an </w:t>
      </w:r>
      <w:r w:rsidR="00C972AA">
        <w:rPr>
          <w:sz w:val="22"/>
          <w:lang w:eastAsia="en-AU"/>
        </w:rPr>
        <w:t>i</w:t>
      </w:r>
      <w:r w:rsidRPr="00870AB1">
        <w:rPr>
          <w:sz w:val="22"/>
          <w:lang w:eastAsia="en-AU"/>
        </w:rPr>
        <w:t>nternet carriage service;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transmission of ordinary electronic mail.</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49" w:name="_Toc222295896"/>
      <w:r w:rsidRPr="00870AB1">
        <w:rPr>
          <w:b/>
          <w:bCs/>
          <w:kern w:val="28"/>
          <w:szCs w:val="32"/>
          <w:lang w:eastAsia="en-AU"/>
        </w:rPr>
        <w:t>25  Suitability condition</w:t>
      </w:r>
      <w:bookmarkEnd w:id="49"/>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Each datacasting licence is subject to the condition that the licensee will remain a suitable licensee.</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For the purposes of this clause, a person is a suitable licensee if the ACMA has not decided that subclause (3) applies to the person.</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The ACMA may, if it is satisfied that allowing a particular person to provide, or continue to provide, datacasting services under a datacasting licence would lead to a significant risk of: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an offence against this Act or the regulations being committed;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a breach of the conditions of the licence occurring;</w:t>
      </w:r>
    </w:p>
    <w:p w:rsidR="00870AB1" w:rsidRPr="00870AB1" w:rsidRDefault="00870AB1" w:rsidP="00870AB1">
      <w:pPr>
        <w:spacing w:before="40" w:after="0" w:line="240" w:lineRule="auto"/>
        <w:ind w:left="1134"/>
        <w:rPr>
          <w:sz w:val="22"/>
          <w:lang w:eastAsia="en-AU"/>
        </w:rPr>
      </w:pPr>
      <w:r w:rsidRPr="00870AB1">
        <w:rPr>
          <w:sz w:val="22"/>
          <w:lang w:eastAsia="en-AU"/>
        </w:rPr>
        <w:t>decide that this subclause applies to the person.</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In deciding whether such a risk exists, the ACMA is to take into account: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business record of the person;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the person’s record in situations requiring trust and candour;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business record of each person who is in a position to control the licence;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the record in situations requiring trust and candour of each such person;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whether the first</w:t>
      </w:r>
      <w:r w:rsidRPr="00870AB1">
        <w:rPr>
          <w:sz w:val="22"/>
          <w:lang w:eastAsia="en-AU"/>
        </w:rPr>
        <w:noBreakHyphen/>
        <w:t>mentioned person, or a person referred to in paragraph (c) or (d), has been convicted of an offence against this Act or the regulations.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 xml:space="preserve">This clause does not affect the operation of Part VIIC of the </w:t>
      </w:r>
      <w:r w:rsidRPr="00870AB1">
        <w:rPr>
          <w:i/>
          <w:sz w:val="22"/>
          <w:lang w:eastAsia="en-AU"/>
        </w:rPr>
        <w:t>Crimes Act 1914</w:t>
      </w:r>
      <w:r w:rsidRPr="00870AB1">
        <w:rPr>
          <w:sz w:val="22"/>
          <w:lang w:eastAsia="en-AU"/>
        </w:rPr>
        <w:t xml:space="preserve"> (which includes provisions that, in certain circumstances, relieve persons from the requirement to disclose spent convictions and require persons aware of such convictions to disregard them).</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50" w:name="_Toc222295897"/>
      <w:r w:rsidRPr="00870AB1">
        <w:rPr>
          <w:b/>
          <w:bCs/>
          <w:kern w:val="28"/>
          <w:szCs w:val="32"/>
          <w:lang w:eastAsia="en-AU"/>
        </w:rPr>
        <w:t>26  Additional conditions imposed by the ACMA</w:t>
      </w:r>
      <w:bookmarkEnd w:id="50"/>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ACMA may, by written notice given to a datacasting licensee: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impose an additional condition on the licence;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vary or revoke a condition of the licence imposed under this clause.</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If the ACMA proposes to vary or revoke a condition or to impose a new condition, the ACMA must: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give to the licensee written notice of its intention;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give to the licensee a reasonable opportunity to make representations to the ACMA in relation to the proposed action;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 xml:space="preserve">make the proposed changes available on the </w:t>
      </w:r>
      <w:r w:rsidR="0099096C">
        <w:rPr>
          <w:sz w:val="22"/>
          <w:lang w:eastAsia="en-AU"/>
        </w:rPr>
        <w:t>internet</w:t>
      </w:r>
      <w:r w:rsidRPr="00870AB1">
        <w:rPr>
          <w:sz w:val="22"/>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Action taken under subclause (1) must not be inconsistent with conditions set out in:</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clause 14;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clause 16;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clause 21;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clause 24;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(e)</w:t>
      </w:r>
      <w:r w:rsidRPr="00870AB1">
        <w:rPr>
          <w:sz w:val="22"/>
          <w:lang w:eastAsia="en-AU"/>
        </w:rPr>
        <w:tab/>
        <w:t>clause 25.</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(4)</w:t>
      </w:r>
      <w:r w:rsidRPr="00870AB1">
        <w:rPr>
          <w:sz w:val="22"/>
          <w:lang w:eastAsia="en-AU"/>
        </w:rPr>
        <w:tab/>
        <w:t>Conditions of datacasting licences varied or imposed by the ACMA must be relevant to the datacasting services to which those licences relate.</w:t>
      </w:r>
    </w:p>
    <w:p w:rsidR="00870AB1" w:rsidRPr="00870AB1" w:rsidRDefault="00870AB1" w:rsidP="00870AB1">
      <w:pPr>
        <w:keepNext/>
        <w:tabs>
          <w:tab w:val="right" w:pos="1021"/>
        </w:tabs>
        <w:spacing w:before="180" w:after="0" w:line="240" w:lineRule="auto"/>
        <w:ind w:left="1134" w:hanging="1134"/>
        <w:rPr>
          <w:sz w:val="22"/>
          <w:lang w:eastAsia="en-AU"/>
        </w:rPr>
      </w:pPr>
      <w:r w:rsidRPr="00870AB1">
        <w:rPr>
          <w:sz w:val="22"/>
          <w:lang w:eastAsia="en-AU"/>
        </w:rPr>
        <w:tab/>
        <w:t>(5)</w:t>
      </w:r>
      <w:r w:rsidRPr="00870AB1">
        <w:rPr>
          <w:sz w:val="22"/>
          <w:lang w:eastAsia="en-AU"/>
        </w:rPr>
        <w:tab/>
        <w:t>Without limiting the range of conditions that may be imposed, the ACMA may impose a condition on a datacasting licensee:</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requiring the licensee to comply with a code of practice that is applicable to the licensee; or</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designed to ensure that a breach of a condition by the licensee does not recur.</w:t>
      </w:r>
    </w:p>
    <w:p w:rsidR="00870AB1" w:rsidRPr="00870AB1" w:rsidRDefault="00870AB1" w:rsidP="00870AB1">
      <w:pPr>
        <w:keepNext/>
        <w:keepLines/>
        <w:spacing w:before="240" w:after="0" w:line="240" w:lineRule="auto"/>
        <w:ind w:left="1134"/>
        <w:rPr>
          <w:i/>
          <w:sz w:val="22"/>
          <w:lang w:eastAsia="en-AU"/>
        </w:rPr>
      </w:pPr>
      <w:r w:rsidRPr="00870AB1">
        <w:rPr>
          <w:i/>
          <w:sz w:val="22"/>
          <w:lang w:eastAsia="en-AU"/>
        </w:rPr>
        <w:t>ACMA to maintain Register of conditions</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(6)</w:t>
      </w:r>
      <w:r w:rsidRPr="00870AB1">
        <w:rPr>
          <w:sz w:val="22"/>
          <w:lang w:eastAsia="en-AU"/>
        </w:rPr>
        <w:tab/>
        <w:t>The ACMA is to maintain a register in which it includes particulars of:</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conditions imposed under this clause;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variations of conditions under this clause;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revocations of conditions under this clause.</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(7)</w:t>
      </w:r>
      <w:r w:rsidRPr="00870AB1">
        <w:rPr>
          <w:sz w:val="22"/>
          <w:lang w:eastAsia="en-AU"/>
        </w:rPr>
        <w:tab/>
        <w:t>The Register may be maintained by electronic means.</w:t>
      </w:r>
    </w:p>
    <w:p w:rsidR="00870AB1" w:rsidRPr="00870AB1" w:rsidRDefault="00870AB1" w:rsidP="00870AB1">
      <w:pPr>
        <w:tabs>
          <w:tab w:val="right" w:pos="1021"/>
        </w:tabs>
        <w:spacing w:before="180" w:after="0" w:line="240" w:lineRule="auto"/>
        <w:ind w:left="1134" w:hanging="1134"/>
        <w:rPr>
          <w:sz w:val="18"/>
          <w:lang w:eastAsia="en-AU"/>
        </w:rPr>
      </w:pPr>
      <w:r w:rsidRPr="00870AB1">
        <w:rPr>
          <w:sz w:val="22"/>
          <w:lang w:eastAsia="en-AU"/>
        </w:rPr>
        <w:tab/>
        <w:t>(8)</w:t>
      </w:r>
      <w:r w:rsidRPr="00870AB1">
        <w:rPr>
          <w:sz w:val="22"/>
          <w:lang w:eastAsia="en-AU"/>
        </w:rPr>
        <w:tab/>
        <w:t xml:space="preserve">The Register is to be made available for inspection on the </w:t>
      </w:r>
      <w:r w:rsidR="0099096C">
        <w:rPr>
          <w:sz w:val="22"/>
          <w:lang w:eastAsia="en-AU"/>
        </w:rPr>
        <w:t>internet</w:t>
      </w:r>
      <w:r w:rsidRPr="00870AB1">
        <w:rPr>
          <w:sz w:val="22"/>
          <w:lang w:eastAsia="en-AU"/>
        </w:rPr>
        <w:t>.</w:t>
      </w:r>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51" w:name="_Toc222295898"/>
      <w:r w:rsidRPr="00870AB1">
        <w:rPr>
          <w:b/>
          <w:bCs/>
          <w:kern w:val="28"/>
          <w:szCs w:val="32"/>
          <w:lang w:eastAsia="en-AU"/>
        </w:rPr>
        <w:t>27  Restricted access system</w:t>
      </w:r>
      <w:bookmarkEnd w:id="51"/>
    </w:p>
    <w:p w:rsidR="00870AB1" w:rsidRPr="00870AB1" w:rsidRDefault="00870AB1" w:rsidP="00870AB1">
      <w:pPr>
        <w:keepNext/>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The ACMA may, by written instrument, declare that a specified access</w:t>
      </w:r>
      <w:r w:rsidRPr="00870AB1">
        <w:rPr>
          <w:sz w:val="22"/>
          <w:lang w:eastAsia="en-AU"/>
        </w:rPr>
        <w:noBreakHyphen/>
        <w:t xml:space="preserve">control system is a </w:t>
      </w:r>
      <w:r w:rsidRPr="00870AB1">
        <w:rPr>
          <w:b/>
          <w:i/>
          <w:sz w:val="22"/>
          <w:lang w:eastAsia="en-AU"/>
        </w:rPr>
        <w:t>restricted access system</w:t>
      </w:r>
      <w:r w:rsidRPr="00870AB1">
        <w:rPr>
          <w:sz w:val="22"/>
          <w:lang w:eastAsia="en-AU"/>
        </w:rPr>
        <w:t xml:space="preserve"> for the purposes of this Division. A declaration under this subclause has effect accordingly.</w:t>
      </w:r>
    </w:p>
    <w:p w:rsidR="00870AB1" w:rsidRPr="00870AB1" w:rsidRDefault="00870AB1" w:rsidP="00870AB1">
      <w:pPr>
        <w:spacing w:before="122" w:after="0" w:line="198" w:lineRule="exact"/>
        <w:ind w:left="1985" w:hanging="851"/>
        <w:rPr>
          <w:sz w:val="18"/>
          <w:lang w:eastAsia="en-AU"/>
        </w:rPr>
      </w:pPr>
      <w:r w:rsidRPr="00870AB1">
        <w:rPr>
          <w:sz w:val="18"/>
          <w:lang w:eastAsia="en-AU"/>
        </w:rPr>
        <w:t>Note:</w:t>
      </w:r>
      <w:r w:rsidRPr="00870AB1">
        <w:rPr>
          <w:sz w:val="18"/>
          <w:lang w:eastAsia="en-AU"/>
        </w:rPr>
        <w:tab/>
      </w:r>
      <w:r w:rsidR="00C972AA" w:rsidRPr="00DC55CA">
        <w:rPr>
          <w:sz w:val="18"/>
          <w:lang w:eastAsia="en-AU"/>
        </w:rPr>
        <w:t>For specification by class, see subsection 13(3) of the Legislative Instruments Act 2003</w:t>
      </w:r>
      <w:r w:rsidR="00C972AA" w:rsidRPr="007A2436">
        <w:t>.</w:t>
      </w:r>
      <w:r w:rsidRPr="00870AB1">
        <w:rPr>
          <w:sz w:val="18"/>
          <w:lang w:eastAsia="en-AU"/>
        </w:rPr>
        <w: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In making an instrument under subclause (1), the ACMA must have regard to:</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the objective of protecting children from exposure to matter that is unsuitable for children;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such other matters (if any) as the ACMA considers relevant.</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(3)</w:t>
      </w:r>
      <w:r w:rsidRPr="00870AB1">
        <w:rPr>
          <w:sz w:val="22"/>
          <w:lang w:eastAsia="en-AU"/>
        </w:rPr>
        <w:tab/>
        <w:t xml:space="preserve">An instrument under subclause (1) is a disallowable instrument for the purposes of section 46A of the </w:t>
      </w:r>
      <w:r w:rsidRPr="00870AB1">
        <w:rPr>
          <w:i/>
          <w:sz w:val="22"/>
          <w:lang w:eastAsia="en-AU"/>
        </w:rPr>
        <w:t>Acts Interpretation Act 1901</w:t>
      </w:r>
      <w:r w:rsidRPr="00870AB1">
        <w:rPr>
          <w:sz w:val="22"/>
          <w:lang w:eastAsia="en-AU"/>
        </w:rPr>
        <w:t>.</w:t>
      </w:r>
    </w:p>
    <w:p w:rsidR="00870AB1" w:rsidRPr="00870AB1" w:rsidRDefault="00870AB1" w:rsidP="00870AB1">
      <w:pPr>
        <w:autoSpaceDE w:val="0"/>
        <w:autoSpaceDN w:val="0"/>
        <w:spacing w:before="0" w:after="0" w:line="240" w:lineRule="auto"/>
        <w:rPr>
          <w:rFonts w:ascii="Times" w:hAnsi="Times" w:cs="Times"/>
          <w:sz w:val="2"/>
          <w:szCs w:val="2"/>
        </w:rPr>
      </w:pPr>
    </w:p>
    <w:p w:rsidR="00870AB1" w:rsidRPr="00870AB1" w:rsidRDefault="00870AB1" w:rsidP="00870AB1">
      <w:pPr>
        <w:keepNext/>
        <w:keepLines/>
        <w:spacing w:before="240" w:after="0" w:line="240" w:lineRule="auto"/>
        <w:ind w:left="1134" w:hanging="1134"/>
        <w:outlineLvl w:val="2"/>
        <w:rPr>
          <w:b/>
          <w:bCs/>
          <w:kern w:val="28"/>
          <w:sz w:val="28"/>
          <w:szCs w:val="32"/>
          <w:lang w:eastAsia="en-AU"/>
        </w:rPr>
      </w:pPr>
      <w:bookmarkStart w:id="52" w:name="_Toc222295899"/>
      <w:r w:rsidRPr="00870AB1">
        <w:rPr>
          <w:b/>
          <w:bCs/>
          <w:kern w:val="28"/>
          <w:sz w:val="28"/>
          <w:szCs w:val="32"/>
          <w:lang w:eastAsia="en-AU"/>
        </w:rPr>
        <w:t xml:space="preserve">Division 4—Exemption orders for content copied from the </w:t>
      </w:r>
      <w:r w:rsidR="00C972AA">
        <w:rPr>
          <w:b/>
          <w:bCs/>
          <w:kern w:val="28"/>
          <w:sz w:val="28"/>
          <w:szCs w:val="32"/>
          <w:lang w:eastAsia="en-AU"/>
        </w:rPr>
        <w:t>i</w:t>
      </w:r>
      <w:r w:rsidRPr="00870AB1">
        <w:rPr>
          <w:b/>
          <w:bCs/>
          <w:kern w:val="28"/>
          <w:sz w:val="28"/>
          <w:szCs w:val="32"/>
          <w:lang w:eastAsia="en-AU"/>
        </w:rPr>
        <w:t>nternet</w:t>
      </w:r>
      <w:bookmarkEnd w:id="52"/>
    </w:p>
    <w:p w:rsidR="00870AB1" w:rsidRPr="00870AB1" w:rsidRDefault="00870AB1" w:rsidP="00870AB1">
      <w:pPr>
        <w:keepNext/>
        <w:keepLines/>
        <w:spacing w:before="280" w:after="0" w:line="240" w:lineRule="auto"/>
        <w:ind w:left="1134" w:hanging="1134"/>
        <w:outlineLvl w:val="4"/>
        <w:rPr>
          <w:b/>
          <w:bCs/>
          <w:kern w:val="28"/>
          <w:szCs w:val="32"/>
          <w:lang w:eastAsia="en-AU"/>
        </w:rPr>
      </w:pPr>
      <w:bookmarkStart w:id="53" w:name="_Toc222295900"/>
      <w:r w:rsidRPr="00870AB1">
        <w:rPr>
          <w:b/>
          <w:bCs/>
          <w:kern w:val="28"/>
          <w:szCs w:val="32"/>
          <w:lang w:eastAsia="en-AU"/>
        </w:rPr>
        <w:t xml:space="preserve">27A  Exemption orders in relation to content copied from the </w:t>
      </w:r>
      <w:r w:rsidR="00C972AA">
        <w:rPr>
          <w:b/>
          <w:bCs/>
          <w:kern w:val="28"/>
          <w:szCs w:val="32"/>
          <w:lang w:eastAsia="en-AU"/>
        </w:rPr>
        <w:t>i</w:t>
      </w:r>
      <w:r w:rsidRPr="00870AB1">
        <w:rPr>
          <w:b/>
          <w:bCs/>
          <w:kern w:val="28"/>
          <w:szCs w:val="32"/>
          <w:lang w:eastAsia="en-AU"/>
        </w:rPr>
        <w:t>nternet</w:t>
      </w:r>
      <w:bookmarkEnd w:id="53"/>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(1)</w:t>
      </w:r>
      <w:r w:rsidRPr="00870AB1">
        <w:rPr>
          <w:sz w:val="22"/>
          <w:lang w:eastAsia="en-AU"/>
        </w:rPr>
        <w:tab/>
        <w:t>If the ACMA is satisfied that:</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(a)</w:t>
      </w:r>
      <w:r w:rsidRPr="00870AB1">
        <w:rPr>
          <w:sz w:val="22"/>
          <w:lang w:eastAsia="en-AU"/>
        </w:rPr>
        <w:tab/>
        <w:t>matter is proposed to be transmitted by a datacasting licensee;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(b)</w:t>
      </w:r>
      <w:r w:rsidRPr="00870AB1">
        <w:rPr>
          <w:sz w:val="22"/>
          <w:lang w:eastAsia="en-AU"/>
        </w:rPr>
        <w:tab/>
        <w:t xml:space="preserve">the matter is content that is proposed to be copied from the </w:t>
      </w:r>
      <w:r w:rsidR="0099096C">
        <w:rPr>
          <w:sz w:val="22"/>
          <w:lang w:eastAsia="en-AU"/>
        </w:rPr>
        <w:t>internet</w:t>
      </w:r>
      <w:r w:rsidRPr="00870AB1">
        <w:rPr>
          <w:sz w:val="22"/>
          <w:lang w:eastAsia="en-AU"/>
        </w:rPr>
        <w:t>;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(c)</w:t>
      </w:r>
      <w:r w:rsidRPr="00870AB1">
        <w:rPr>
          <w:sz w:val="22"/>
          <w:lang w:eastAsia="en-AU"/>
        </w:rPr>
        <w:tab/>
        <w:t>the content is proposed to be selected by the datacasting licensee; and</w:t>
      </w:r>
    </w:p>
    <w:p w:rsidR="00870AB1" w:rsidRPr="00870AB1" w:rsidRDefault="00870AB1" w:rsidP="00870AB1">
      <w:pPr>
        <w:tabs>
          <w:tab w:val="right" w:pos="1531"/>
        </w:tabs>
        <w:spacing w:before="40" w:after="0" w:line="240" w:lineRule="auto"/>
        <w:ind w:left="1644" w:hanging="1644"/>
        <w:rPr>
          <w:sz w:val="22"/>
          <w:lang w:eastAsia="en-AU"/>
        </w:rPr>
      </w:pPr>
      <w:r w:rsidRPr="00870AB1">
        <w:rPr>
          <w:sz w:val="22"/>
          <w:lang w:eastAsia="en-AU"/>
        </w:rPr>
        <w:tab/>
        <w:t>(d)</w:t>
      </w:r>
      <w:r w:rsidRPr="00870AB1">
        <w:rPr>
          <w:sz w:val="22"/>
          <w:lang w:eastAsia="en-AU"/>
        </w:rPr>
        <w:tab/>
        <w:t>if it were assumed that clause 20AA and subclause 21(10) had not been enacted:</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w:t>
      </w:r>
      <w:r w:rsidRPr="00870AB1">
        <w:rPr>
          <w:sz w:val="22"/>
          <w:lang w:eastAsia="en-AU"/>
        </w:rPr>
        <w:tab/>
        <w:t>any breach of the conditions set out in clauses 14 and 16 and subclause 21(1) that would arise from the transmission of the matter would be of a minor, infrequent or incidental nature; or</w:t>
      </w:r>
    </w:p>
    <w:p w:rsidR="00870AB1" w:rsidRPr="00870AB1" w:rsidRDefault="00870AB1" w:rsidP="00870AB1">
      <w:pPr>
        <w:tabs>
          <w:tab w:val="right" w:pos="1985"/>
        </w:tabs>
        <w:spacing w:before="40" w:after="0" w:line="240" w:lineRule="auto"/>
        <w:ind w:left="2098" w:hanging="2098"/>
        <w:rPr>
          <w:sz w:val="22"/>
          <w:lang w:eastAsia="en-AU"/>
        </w:rPr>
      </w:pPr>
      <w:r w:rsidRPr="00870AB1">
        <w:rPr>
          <w:sz w:val="22"/>
          <w:lang w:eastAsia="en-AU"/>
        </w:rPr>
        <w:tab/>
        <w:t>(ii)</w:t>
      </w:r>
      <w:r w:rsidRPr="00870AB1">
        <w:rPr>
          <w:sz w:val="22"/>
          <w:lang w:eastAsia="en-AU"/>
        </w:rPr>
        <w:tab/>
        <w:t>the transmission of the matter would not be contrary to the purpose of clauses 14, 16 and 21;</w:t>
      </w:r>
    </w:p>
    <w:p w:rsidR="00870AB1" w:rsidRPr="00870AB1" w:rsidRDefault="00870AB1" w:rsidP="00870AB1">
      <w:pPr>
        <w:spacing w:before="40" w:after="0" w:line="240" w:lineRule="auto"/>
        <w:ind w:left="1134"/>
        <w:rPr>
          <w:sz w:val="22"/>
          <w:lang w:eastAsia="en-AU"/>
        </w:rPr>
      </w:pPr>
      <w:r w:rsidRPr="00870AB1">
        <w:rPr>
          <w:sz w:val="22"/>
          <w:lang w:eastAsia="en-AU"/>
        </w:rPr>
        <w:t>the ACMA may, by writing, make an exemption order in relation to the transmission of the matter.</w:t>
      </w:r>
    </w:p>
    <w:p w:rsidR="00870AB1" w:rsidRPr="00870AB1" w:rsidRDefault="00870AB1" w:rsidP="00870AB1">
      <w:pPr>
        <w:tabs>
          <w:tab w:val="right" w:pos="1021"/>
        </w:tabs>
        <w:spacing w:before="180" w:after="0" w:line="240" w:lineRule="auto"/>
        <w:ind w:left="1134" w:hanging="1134"/>
        <w:rPr>
          <w:sz w:val="22"/>
          <w:lang w:eastAsia="en-AU"/>
        </w:rPr>
      </w:pPr>
      <w:r w:rsidRPr="00870AB1">
        <w:rPr>
          <w:sz w:val="22"/>
          <w:lang w:eastAsia="en-AU"/>
        </w:rPr>
        <w:tab/>
        <w:t>(2)</w:t>
      </w:r>
      <w:r w:rsidRPr="00870AB1">
        <w:rPr>
          <w:sz w:val="22"/>
          <w:lang w:eastAsia="en-AU"/>
        </w:rPr>
        <w:tab/>
        <w:t>If the ACMA receives a request from a datacasting licensee to make an exemption order in relation to the transmission of matter by the licensee, the ACMA must use its best endeavours to make that decision within 28 days after the request was made.</w:t>
      </w:r>
    </w:p>
    <w:p w:rsidR="00870AB1" w:rsidRPr="00870AB1" w:rsidRDefault="00870AB1" w:rsidP="00870AB1">
      <w:pPr>
        <w:autoSpaceDE w:val="0"/>
        <w:autoSpaceDN w:val="0"/>
        <w:spacing w:before="120" w:line="240" w:lineRule="auto"/>
        <w:ind w:right="289"/>
        <w:rPr>
          <w:lang w:eastAsia="en-AU"/>
        </w:rPr>
      </w:pPr>
    </w:p>
    <w:p w:rsidR="00870AB1" w:rsidRPr="00870AB1" w:rsidRDefault="00870AB1" w:rsidP="00870AB1"/>
    <w:p w:rsidR="007434FF" w:rsidRDefault="007434FF" w:rsidP="007434FF"/>
    <w:p w:rsidR="007434FF" w:rsidRDefault="007434FF" w:rsidP="007434FF"/>
    <w:p w:rsidR="0023119F" w:rsidRPr="007434FF" w:rsidRDefault="0023119F" w:rsidP="0088198F">
      <w:pPr>
        <w:jc w:val="right"/>
      </w:pPr>
    </w:p>
    <w:sectPr w:rsidR="0023119F" w:rsidRPr="007434FF" w:rsidSect="00D0115A">
      <w:footerReference w:type="default" r:id="rId19"/>
      <w:pgSz w:w="11906" w:h="16838"/>
      <w:pgMar w:top="851" w:right="926" w:bottom="851" w:left="851" w:header="709" w:footer="709"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1AE7" w:rsidRDefault="00401AE7" w:rsidP="00F75D79">
      <w:pPr>
        <w:spacing w:before="0" w:after="0" w:line="240" w:lineRule="auto"/>
      </w:pPr>
      <w:r>
        <w:separator/>
      </w:r>
    </w:p>
  </w:endnote>
  <w:endnote w:type="continuationSeparator" w:id="0">
    <w:p w:rsidR="00401AE7" w:rsidRDefault="00401AE7" w:rsidP="00F75D7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1)">
    <w:altName w:val="Arial"/>
    <w:panose1 w:val="00000000000000000000"/>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1997" w:rsidRDefault="001B199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E7" w:rsidRPr="0026463F" w:rsidRDefault="00401AE7" w:rsidP="00A4589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B51</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1B1997">
      <w:rPr>
        <w:rStyle w:val="PageNumber"/>
        <w:rFonts w:ascii="Arial" w:hAnsi="Arial" w:cs="Arial"/>
        <w:noProof/>
        <w:sz w:val="12"/>
        <w:szCs w:val="16"/>
      </w:rPr>
      <w:t>1</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Pr>
        <w:rStyle w:val="PageNumber"/>
        <w:rFonts w:ascii="Arial" w:hAnsi="Arial" w:cs="Arial"/>
        <w:sz w:val="12"/>
        <w:szCs w:val="16"/>
      </w:rPr>
      <w:t>20</w:t>
    </w:r>
    <w:r>
      <w:rPr>
        <w:rFonts w:ascii="Arial" w:hAnsi="Arial" w:cs="Arial"/>
        <w:sz w:val="12"/>
        <w:szCs w:val="16"/>
      </w:rPr>
      <w:tab/>
      <w:t xml:space="preserve">February 2016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1997" w:rsidRDefault="001B199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AE7" w:rsidRPr="0026463F" w:rsidRDefault="00401AE7" w:rsidP="00D0115A">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B51</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1B1997">
      <w:rPr>
        <w:rStyle w:val="PageNumber"/>
        <w:rFonts w:ascii="Arial" w:hAnsi="Arial" w:cs="Arial"/>
        <w:noProof/>
        <w:sz w:val="12"/>
        <w:szCs w:val="16"/>
      </w:rPr>
      <w:t>19</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sidR="001B1997">
      <w:rPr>
        <w:rStyle w:val="PageNumber"/>
        <w:rFonts w:ascii="Arial" w:hAnsi="Arial" w:cs="Arial"/>
        <w:noProof/>
        <w:sz w:val="12"/>
        <w:szCs w:val="16"/>
      </w:rPr>
      <w:t>19</w:t>
    </w:r>
    <w:r w:rsidRPr="008A0337">
      <w:rPr>
        <w:rStyle w:val="PageNumber"/>
        <w:rFonts w:ascii="Arial" w:hAnsi="Arial" w:cs="Arial"/>
        <w:sz w:val="12"/>
        <w:szCs w:val="16"/>
      </w:rPr>
      <w:fldChar w:fldCharType="end"/>
    </w:r>
    <w:r>
      <w:rPr>
        <w:rFonts w:ascii="Arial" w:hAnsi="Arial" w:cs="Arial"/>
        <w:sz w:val="12"/>
        <w:szCs w:val="16"/>
      </w:rPr>
      <w:tab/>
      <w:t xml:space="preserve">February 2016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1AE7" w:rsidRDefault="00401AE7" w:rsidP="00F75D79">
      <w:pPr>
        <w:spacing w:before="0" w:after="0" w:line="240" w:lineRule="auto"/>
      </w:pPr>
      <w:r>
        <w:separator/>
      </w:r>
    </w:p>
  </w:footnote>
  <w:footnote w:type="continuationSeparator" w:id="0">
    <w:p w:rsidR="00401AE7" w:rsidRDefault="00401AE7" w:rsidP="00F75D79">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1997" w:rsidRDefault="001B199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1997" w:rsidRDefault="001B199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1997" w:rsidRDefault="001B199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E3086C16"/>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22C7F1E"/>
    <w:multiLevelType w:val="hybridMultilevel"/>
    <w:tmpl w:val="A9C097F2"/>
    <w:lvl w:ilvl="0" w:tplc="BF90ABC2">
      <w:start w:val="1"/>
      <w:numFmt w:val="bullet"/>
      <w:lvlText w:val=""/>
      <w:lvlJc w:val="left"/>
      <w:pPr>
        <w:tabs>
          <w:tab w:val="num" w:pos="720"/>
        </w:tabs>
        <w:ind w:left="720" w:hanging="360"/>
      </w:pPr>
      <w:rPr>
        <w:rFonts w:ascii="Symbol" w:hAnsi="Symbol" w:hint="default"/>
      </w:rPr>
    </w:lvl>
    <w:lvl w:ilvl="1" w:tplc="0C09000F">
      <w:start w:val="1"/>
      <w:numFmt w:val="decimal"/>
      <w:lvlText w:val="%2."/>
      <w:lvlJc w:val="left"/>
      <w:pPr>
        <w:tabs>
          <w:tab w:val="num" w:pos="1440"/>
        </w:tabs>
        <w:ind w:left="1440" w:hanging="360"/>
      </w:pPr>
      <w:rPr>
        <w:rFonts w:cs="Times New Roman" w:hint="default"/>
      </w:rPr>
    </w:lvl>
    <w:lvl w:ilvl="2" w:tplc="B748B944">
      <w:start w:val="1"/>
      <w:numFmt w:val="lowerRoman"/>
      <w:lvlText w:val="(%3)"/>
      <w:lvlJc w:val="left"/>
      <w:pPr>
        <w:tabs>
          <w:tab w:val="num" w:pos="2520"/>
        </w:tabs>
        <w:ind w:left="2520" w:hanging="720"/>
      </w:pPr>
      <w:rPr>
        <w:rFonts w:cs="Times New Roman"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0EB55F81"/>
    <w:multiLevelType w:val="hybridMultilevel"/>
    <w:tmpl w:val="884A1BC8"/>
    <w:lvl w:ilvl="0" w:tplc="32204036">
      <w:start w:val="1"/>
      <w:numFmt w:val="decimal"/>
      <w:pStyle w:val="LegislationLvl1"/>
      <w:lvlText w:val="%1"/>
      <w:lvlJc w:val="left"/>
      <w:pPr>
        <w:tabs>
          <w:tab w:val="num" w:pos="1080"/>
        </w:tabs>
        <w:ind w:left="1080" w:hanging="720"/>
      </w:pPr>
      <w:rPr>
        <w:rFonts w:cs="Times New Roman" w:hint="default"/>
      </w:rPr>
    </w:lvl>
    <w:lvl w:ilvl="1" w:tplc="93C69154">
      <w:start w:val="1"/>
      <w:numFmt w:val="decimal"/>
      <w:pStyle w:val="LegislationLvl2"/>
      <w:lvlText w:val="(%2)"/>
      <w:lvlJc w:val="left"/>
      <w:pPr>
        <w:tabs>
          <w:tab w:val="num" w:pos="1440"/>
        </w:tabs>
        <w:ind w:left="1440" w:hanging="360"/>
      </w:pPr>
      <w:rPr>
        <w:rFonts w:cs="Times New Roman" w:hint="default"/>
      </w:rPr>
    </w:lvl>
    <w:lvl w:ilvl="2" w:tplc="BD8A0056">
      <w:start w:val="1"/>
      <w:numFmt w:val="lowerLetter"/>
      <w:pStyle w:val="LegislationLvl3"/>
      <w:lvlText w:val="(%3)"/>
      <w:lvlJc w:val="left"/>
      <w:pPr>
        <w:tabs>
          <w:tab w:val="num" w:pos="2340"/>
        </w:tabs>
        <w:ind w:left="2340" w:hanging="360"/>
      </w:pPr>
      <w:rPr>
        <w:rFonts w:cs="Times New Roman" w:hint="default"/>
      </w:rPr>
    </w:lvl>
    <w:lvl w:ilvl="3" w:tplc="BF665EE0">
      <w:start w:val="1"/>
      <w:numFmt w:val="lowerRoman"/>
      <w:pStyle w:val="LegislationLvl4"/>
      <w:lvlText w:val="(%4)"/>
      <w:lvlJc w:val="right"/>
      <w:pPr>
        <w:tabs>
          <w:tab w:val="num" w:pos="2700"/>
        </w:tabs>
        <w:ind w:left="2700" w:hanging="180"/>
      </w:pPr>
      <w:rPr>
        <w:rFonts w:cs="Times New Roman" w:hint="default"/>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1DC57D9"/>
    <w:multiLevelType w:val="multilevel"/>
    <w:tmpl w:val="A9C097F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left"/>
      <w:pPr>
        <w:tabs>
          <w:tab w:val="num" w:pos="2520"/>
        </w:tabs>
        <w:ind w:left="2520" w:hanging="720"/>
      </w:pPr>
      <w:rPr>
        <w:rFonts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15D664E6"/>
    <w:multiLevelType w:val="multilevel"/>
    <w:tmpl w:val="A9C097F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left"/>
      <w:pPr>
        <w:tabs>
          <w:tab w:val="num" w:pos="2520"/>
        </w:tabs>
        <w:ind w:left="2520" w:hanging="720"/>
      </w:pPr>
      <w:rPr>
        <w:rFonts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18A81D5F"/>
    <w:multiLevelType w:val="hybridMultilevel"/>
    <w:tmpl w:val="D9C4DF86"/>
    <w:lvl w:ilvl="0" w:tplc="6924032C">
      <w:start w:val="1"/>
      <w:numFmt w:val="bullet"/>
      <w:pStyle w:val="ACMABulletLevel2"/>
      <w:lvlText w:val=""/>
      <w:lvlJc w:val="left"/>
      <w:pPr>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21EE704C"/>
    <w:multiLevelType w:val="singleLevel"/>
    <w:tmpl w:val="823A52EE"/>
    <w:lvl w:ilvl="0">
      <w:start w:val="1"/>
      <w:numFmt w:val="decimal"/>
      <w:lvlText w:val="%1."/>
      <w:lvlJc w:val="left"/>
      <w:pPr>
        <w:tabs>
          <w:tab w:val="num" w:pos="360"/>
        </w:tabs>
        <w:ind w:left="360" w:hanging="360"/>
      </w:pPr>
      <w:rPr>
        <w:rFonts w:cs="Times New Roman"/>
        <w:b w:val="0"/>
        <w:bCs w:val="0"/>
        <w:i w:val="0"/>
        <w:iCs w:val="0"/>
      </w:rPr>
    </w:lvl>
  </w:abstractNum>
  <w:abstractNum w:abstractNumId="9">
    <w:nsid w:val="281D1869"/>
    <w:multiLevelType w:val="hybridMultilevel"/>
    <w:tmpl w:val="44CCDBB4"/>
    <w:lvl w:ilvl="0" w:tplc="B4DE576E">
      <w:start w:val="1"/>
      <w:numFmt w:val="decimal"/>
      <w:pStyle w:val="ACMANumberedList"/>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nsid w:val="2F5A5080"/>
    <w:multiLevelType w:val="hybridMultilevel"/>
    <w:tmpl w:val="24705096"/>
    <w:lvl w:ilvl="0" w:tplc="2668C79A">
      <w:start w:val="1"/>
      <w:numFmt w:val="bullet"/>
      <w:pStyle w:val="ACMABulletLevel1"/>
      <w:lvlText w:val="●"/>
      <w:lvlJc w:val="left"/>
      <w:pPr>
        <w:ind w:left="357" w:hanging="357"/>
      </w:pPr>
      <w:rPr>
        <w:rFonts w:ascii="Times New Roman" w:hAnsi="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nsid w:val="4AE324C7"/>
    <w:multiLevelType w:val="hybridMultilevel"/>
    <w:tmpl w:val="1E8AE15E"/>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
    <w:nsid w:val="59AD10C0"/>
    <w:multiLevelType w:val="multilevel"/>
    <w:tmpl w:val="A9C097F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left"/>
      <w:pPr>
        <w:tabs>
          <w:tab w:val="num" w:pos="2520"/>
        </w:tabs>
        <w:ind w:left="2520" w:hanging="720"/>
      </w:pPr>
      <w:rPr>
        <w:rFonts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74430D35"/>
    <w:multiLevelType w:val="hybridMultilevel"/>
    <w:tmpl w:val="97284390"/>
    <w:lvl w:ilvl="0" w:tplc="0F1E5948">
      <w:start w:val="2"/>
      <w:numFmt w:val="decimal"/>
      <w:lvlText w:val="(%1)"/>
      <w:lvlJc w:val="left"/>
      <w:pPr>
        <w:tabs>
          <w:tab w:val="num" w:pos="1080"/>
        </w:tabs>
        <w:ind w:left="1080" w:hanging="36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num w:numId="1">
    <w:abstractNumId w:val="10"/>
  </w:num>
  <w:num w:numId="2">
    <w:abstractNumId w:val="7"/>
  </w:num>
  <w:num w:numId="3">
    <w:abstractNumId w:val="5"/>
  </w:num>
  <w:num w:numId="4">
    <w:abstractNumId w:val="9"/>
  </w:num>
  <w:num w:numId="5">
    <w:abstractNumId w:val="3"/>
  </w:num>
  <w:num w:numId="6">
    <w:abstractNumId w:val="2"/>
  </w:num>
  <w:num w:numId="7">
    <w:abstractNumId w:val="1"/>
  </w:num>
  <w:num w:numId="8">
    <w:abstractNumId w:val="11"/>
  </w:num>
  <w:num w:numId="9">
    <w:abstractNumId w:val="4"/>
  </w:num>
  <w:num w:numId="10">
    <w:abstractNumId w:val="6"/>
  </w:num>
  <w:num w:numId="11">
    <w:abstractNumId w:val="12"/>
  </w:num>
  <w:num w:numId="12">
    <w:abstractNumId w:val="1"/>
    <w:lvlOverride w:ilvl="0">
      <w:lvl w:ilvl="0" w:tplc="BF90ABC2">
        <w:start w:val="1"/>
        <w:numFmt w:val="decimal"/>
        <w:lvlText w:val="%1)"/>
        <w:lvlJc w:val="left"/>
        <w:pPr>
          <w:tabs>
            <w:tab w:val="num" w:pos="360"/>
          </w:tabs>
          <w:ind w:left="360" w:hanging="360"/>
        </w:pPr>
        <w:rPr>
          <w:rFonts w:cs="Times New Roman" w:hint="default"/>
        </w:rPr>
      </w:lvl>
    </w:lvlOverride>
    <w:lvlOverride w:ilvl="1">
      <w:lvl w:ilvl="1" w:tplc="0C09000F">
        <w:start w:val="1"/>
        <w:numFmt w:val="lowerLetter"/>
        <w:lvlText w:val="%2)"/>
        <w:lvlJc w:val="left"/>
        <w:pPr>
          <w:tabs>
            <w:tab w:val="num" w:pos="720"/>
          </w:tabs>
          <w:ind w:left="720" w:hanging="360"/>
        </w:pPr>
        <w:rPr>
          <w:rFonts w:cs="Times New Roman" w:hint="default"/>
        </w:rPr>
      </w:lvl>
    </w:lvlOverride>
    <w:lvlOverride w:ilvl="2">
      <w:lvl w:ilvl="2" w:tplc="B748B944">
        <w:start w:val="1"/>
        <w:numFmt w:val="lowerRoman"/>
        <w:lvlText w:val="%3)"/>
        <w:lvlJc w:val="left"/>
        <w:pPr>
          <w:tabs>
            <w:tab w:val="num" w:pos="1080"/>
          </w:tabs>
          <w:ind w:left="1080" w:hanging="360"/>
        </w:pPr>
        <w:rPr>
          <w:rFonts w:cs="Times New Roman" w:hint="default"/>
        </w:rPr>
      </w:lvl>
    </w:lvlOverride>
    <w:lvlOverride w:ilvl="3">
      <w:lvl w:ilvl="3" w:tplc="0C090001">
        <w:start w:val="1"/>
        <w:numFmt w:val="decimal"/>
        <w:lvlText w:val="(%4)"/>
        <w:lvlJc w:val="left"/>
        <w:pPr>
          <w:tabs>
            <w:tab w:val="num" w:pos="1440"/>
          </w:tabs>
          <w:ind w:left="1440" w:hanging="360"/>
        </w:pPr>
        <w:rPr>
          <w:rFonts w:cs="Times New Roman" w:hint="default"/>
        </w:rPr>
      </w:lvl>
    </w:lvlOverride>
    <w:lvlOverride w:ilvl="4">
      <w:lvl w:ilvl="4" w:tplc="0C090003">
        <w:start w:val="1"/>
        <w:numFmt w:val="lowerLetter"/>
        <w:lvlText w:val="(%5)"/>
        <w:lvlJc w:val="left"/>
        <w:pPr>
          <w:tabs>
            <w:tab w:val="num" w:pos="1800"/>
          </w:tabs>
          <w:ind w:left="1800" w:hanging="360"/>
        </w:pPr>
        <w:rPr>
          <w:rFonts w:cs="Times New Roman" w:hint="default"/>
        </w:rPr>
      </w:lvl>
    </w:lvlOverride>
    <w:lvlOverride w:ilvl="5">
      <w:lvl w:ilvl="5" w:tplc="0C090005">
        <w:start w:val="1"/>
        <w:numFmt w:val="lowerRoman"/>
        <w:lvlText w:val="(%6)"/>
        <w:lvlJc w:val="left"/>
        <w:pPr>
          <w:tabs>
            <w:tab w:val="num" w:pos="2160"/>
          </w:tabs>
          <w:ind w:left="2160" w:hanging="360"/>
        </w:pPr>
        <w:rPr>
          <w:rFonts w:cs="Times New Roman" w:hint="default"/>
        </w:rPr>
      </w:lvl>
    </w:lvlOverride>
    <w:lvlOverride w:ilvl="6">
      <w:lvl w:ilvl="6" w:tplc="0C090001">
        <w:start w:val="1"/>
        <w:numFmt w:val="decimal"/>
        <w:lvlText w:val="%7."/>
        <w:lvlJc w:val="left"/>
        <w:pPr>
          <w:tabs>
            <w:tab w:val="num" w:pos="2520"/>
          </w:tabs>
          <w:ind w:left="2520" w:hanging="360"/>
        </w:pPr>
        <w:rPr>
          <w:rFonts w:cs="Times New Roman" w:hint="default"/>
        </w:rPr>
      </w:lvl>
    </w:lvlOverride>
    <w:lvlOverride w:ilvl="7">
      <w:lvl w:ilvl="7" w:tplc="0C090003">
        <w:start w:val="1"/>
        <w:numFmt w:val="lowerLetter"/>
        <w:lvlText w:val="%8."/>
        <w:lvlJc w:val="left"/>
        <w:pPr>
          <w:tabs>
            <w:tab w:val="num" w:pos="2880"/>
          </w:tabs>
          <w:ind w:left="2880" w:hanging="360"/>
        </w:pPr>
        <w:rPr>
          <w:rFonts w:cs="Times New Roman" w:hint="default"/>
        </w:rPr>
      </w:lvl>
    </w:lvlOverride>
    <w:lvlOverride w:ilvl="8">
      <w:lvl w:ilvl="8" w:tplc="0C090005">
        <w:start w:val="1"/>
        <w:numFmt w:val="lowerRoman"/>
        <w:lvlText w:val="%9."/>
        <w:lvlJc w:val="left"/>
        <w:pPr>
          <w:tabs>
            <w:tab w:val="num" w:pos="3240"/>
          </w:tabs>
          <w:ind w:left="3240" w:hanging="360"/>
        </w:pPr>
        <w:rPr>
          <w:rFonts w:cs="Times New Roman" w:hint="default"/>
        </w:rPr>
      </w:lvl>
    </w:lvlOverride>
  </w:num>
  <w:num w:numId="13">
    <w:abstractNumId w:val="13"/>
  </w:num>
  <w:num w:numId="14">
    <w:abstractNumId w:val="8"/>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removePersonalInformation/>
  <w:removeDateAndTime/>
  <w:hideSpellingErrors/>
  <w:hideGrammaticalError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D79"/>
    <w:rsid w:val="00004E80"/>
    <w:rsid w:val="00014445"/>
    <w:rsid w:val="00077B86"/>
    <w:rsid w:val="000C0240"/>
    <w:rsid w:val="000C25F2"/>
    <w:rsid w:val="000F14C6"/>
    <w:rsid w:val="001B1997"/>
    <w:rsid w:val="001B5F80"/>
    <w:rsid w:val="001C5C5C"/>
    <w:rsid w:val="001C6B6C"/>
    <w:rsid w:val="001F3615"/>
    <w:rsid w:val="00207596"/>
    <w:rsid w:val="00225B73"/>
    <w:rsid w:val="0023119F"/>
    <w:rsid w:val="0028166B"/>
    <w:rsid w:val="002F26C6"/>
    <w:rsid w:val="003336B5"/>
    <w:rsid w:val="00353C89"/>
    <w:rsid w:val="00363D8E"/>
    <w:rsid w:val="00384935"/>
    <w:rsid w:val="003B70B6"/>
    <w:rsid w:val="003C2C21"/>
    <w:rsid w:val="003E02FD"/>
    <w:rsid w:val="00401AE7"/>
    <w:rsid w:val="00410035"/>
    <w:rsid w:val="00412084"/>
    <w:rsid w:val="00426AFC"/>
    <w:rsid w:val="004A36DC"/>
    <w:rsid w:val="00523322"/>
    <w:rsid w:val="005528EC"/>
    <w:rsid w:val="005A0603"/>
    <w:rsid w:val="005D78F0"/>
    <w:rsid w:val="005F65C8"/>
    <w:rsid w:val="00657251"/>
    <w:rsid w:val="00663212"/>
    <w:rsid w:val="00667EA2"/>
    <w:rsid w:val="006960C9"/>
    <w:rsid w:val="006A18FC"/>
    <w:rsid w:val="006A4F4C"/>
    <w:rsid w:val="006A670F"/>
    <w:rsid w:val="006F77C0"/>
    <w:rsid w:val="007434FF"/>
    <w:rsid w:val="00765969"/>
    <w:rsid w:val="007A6F1B"/>
    <w:rsid w:val="007B1EC3"/>
    <w:rsid w:val="007D5EEF"/>
    <w:rsid w:val="007F4E71"/>
    <w:rsid w:val="0080406E"/>
    <w:rsid w:val="008073E0"/>
    <w:rsid w:val="00870AB1"/>
    <w:rsid w:val="0088198F"/>
    <w:rsid w:val="009103F8"/>
    <w:rsid w:val="00962B6F"/>
    <w:rsid w:val="0099096C"/>
    <w:rsid w:val="009A4E87"/>
    <w:rsid w:val="009B525F"/>
    <w:rsid w:val="009C4653"/>
    <w:rsid w:val="009F7BDC"/>
    <w:rsid w:val="00A04A20"/>
    <w:rsid w:val="00A45895"/>
    <w:rsid w:val="00A93881"/>
    <w:rsid w:val="00B26E78"/>
    <w:rsid w:val="00B3260F"/>
    <w:rsid w:val="00B76E99"/>
    <w:rsid w:val="00C2208A"/>
    <w:rsid w:val="00C57F0C"/>
    <w:rsid w:val="00C77355"/>
    <w:rsid w:val="00C972AA"/>
    <w:rsid w:val="00CB132A"/>
    <w:rsid w:val="00CF7967"/>
    <w:rsid w:val="00D0115A"/>
    <w:rsid w:val="00D029D6"/>
    <w:rsid w:val="00D03C29"/>
    <w:rsid w:val="00D22089"/>
    <w:rsid w:val="00D76D87"/>
    <w:rsid w:val="00DC55CA"/>
    <w:rsid w:val="00DF15D1"/>
    <w:rsid w:val="00E01597"/>
    <w:rsid w:val="00E054D7"/>
    <w:rsid w:val="00E10847"/>
    <w:rsid w:val="00E748E2"/>
    <w:rsid w:val="00E922B1"/>
    <w:rsid w:val="00EA46F9"/>
    <w:rsid w:val="00EA7B4B"/>
    <w:rsid w:val="00EE0761"/>
    <w:rsid w:val="00F72A89"/>
    <w:rsid w:val="00F75D79"/>
    <w:rsid w:val="00F82189"/>
    <w:rsid w:val="00F94337"/>
    <w:rsid w:val="00F94D17"/>
    <w:rsid w:val="00FD4862"/>
    <w:rsid w:val="00FE150D"/>
    <w:rsid w:val="00FE42EC"/>
    <w:rsid w:val="00FF1059"/>
    <w:rsid w:val="00FF75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5D79"/>
    <w:pPr>
      <w:spacing w:before="80" w:after="120" w:line="280" w:lineRule="atLeast"/>
    </w:pPr>
    <w:rPr>
      <w:rFonts w:ascii="Times New Roman" w:eastAsia="Times New Roman" w:hAnsi="Times New Roman" w:cs="Times New Roman"/>
      <w:sz w:val="24"/>
      <w:szCs w:val="24"/>
    </w:rPr>
  </w:style>
  <w:style w:type="paragraph" w:styleId="Heading1">
    <w:name w:val="heading 1"/>
    <w:basedOn w:val="ACMAHeading1"/>
    <w:next w:val="ACMABodyText"/>
    <w:link w:val="Heading1Char"/>
    <w:qFormat/>
    <w:rsid w:val="00F75D79"/>
    <w:pPr>
      <w:outlineLvl w:val="0"/>
    </w:pPr>
    <w:rPr>
      <w:rFonts w:cs="Arial"/>
      <w:bCs/>
    </w:rPr>
  </w:style>
  <w:style w:type="paragraph" w:styleId="Heading2">
    <w:name w:val="heading 2"/>
    <w:basedOn w:val="Normal"/>
    <w:next w:val="Normal"/>
    <w:link w:val="Heading2Char"/>
    <w:qFormat/>
    <w:rsid w:val="00F75D79"/>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5D79"/>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F75D79"/>
    <w:pPr>
      <w:keepNext/>
      <w:spacing w:before="0" w:after="0" w:line="240" w:lineRule="auto"/>
      <w:outlineLvl w:val="3"/>
    </w:pPr>
    <w:rPr>
      <w:rFonts w:ascii="Arial" w:hAnsi="Arial" w:cs="Arial"/>
      <w:b/>
      <w:bCs/>
      <w:sz w:val="20"/>
      <w:szCs w:val="20"/>
      <w:lang w:val="en-US"/>
    </w:rPr>
  </w:style>
  <w:style w:type="paragraph" w:styleId="Heading7">
    <w:name w:val="heading 7"/>
    <w:basedOn w:val="Normal"/>
    <w:next w:val="Normal"/>
    <w:link w:val="Heading7Char"/>
    <w:qFormat/>
    <w:rsid w:val="00F75D79"/>
    <w:pPr>
      <w:spacing w:before="240" w:after="60"/>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Heading1">
    <w:name w:val="ACMA Heading 1"/>
    <w:next w:val="ACMABodyText"/>
    <w:rsid w:val="00F75D79"/>
    <w:pPr>
      <w:keepNext/>
      <w:suppressAutoHyphens/>
      <w:spacing w:before="320" w:after="0" w:line="240" w:lineRule="auto"/>
      <w:outlineLvl w:val="1"/>
    </w:pPr>
    <w:rPr>
      <w:rFonts w:ascii="Arial" w:eastAsia="Times New Roman" w:hAnsi="Arial" w:cs="Times New Roman"/>
      <w:b/>
      <w:sz w:val="32"/>
      <w:szCs w:val="32"/>
      <w:lang w:val="en-US"/>
    </w:rPr>
  </w:style>
  <w:style w:type="paragraph" w:customStyle="1" w:styleId="ACMABodyText">
    <w:name w:val="ACMA Body Text"/>
    <w:link w:val="ACMABodyTextChar"/>
    <w:rsid w:val="00F75D79"/>
    <w:pPr>
      <w:suppressAutoHyphens/>
      <w:spacing w:before="80" w:after="120" w:line="280" w:lineRule="atLeast"/>
    </w:pPr>
    <w:rPr>
      <w:rFonts w:ascii="Times New Roman" w:eastAsia="Times New Roman" w:hAnsi="Times New Roman" w:cs="Times New Roman"/>
      <w:sz w:val="24"/>
      <w:szCs w:val="20"/>
    </w:rPr>
  </w:style>
  <w:style w:type="character" w:customStyle="1" w:styleId="ACMABodyTextChar">
    <w:name w:val="ACMA Body Text Char"/>
    <w:basedOn w:val="DefaultParagraphFont"/>
    <w:link w:val="ACMABodyText"/>
    <w:locked/>
    <w:rsid w:val="00F75D79"/>
    <w:rPr>
      <w:rFonts w:ascii="Times New Roman" w:eastAsia="Times New Roman" w:hAnsi="Times New Roman" w:cs="Times New Roman"/>
      <w:sz w:val="24"/>
      <w:szCs w:val="20"/>
    </w:rPr>
  </w:style>
  <w:style w:type="character" w:customStyle="1" w:styleId="Heading1Char">
    <w:name w:val="Heading 1 Char"/>
    <w:basedOn w:val="DefaultParagraphFont"/>
    <w:link w:val="Heading1"/>
    <w:rsid w:val="00F75D79"/>
    <w:rPr>
      <w:rFonts w:ascii="Arial" w:eastAsia="Times New Roman" w:hAnsi="Arial" w:cs="Arial"/>
      <w:b/>
      <w:bCs/>
      <w:sz w:val="32"/>
      <w:szCs w:val="32"/>
      <w:lang w:val="en-US"/>
    </w:rPr>
  </w:style>
  <w:style w:type="character" w:customStyle="1" w:styleId="Heading2Char">
    <w:name w:val="Heading 2 Char"/>
    <w:basedOn w:val="DefaultParagraphFont"/>
    <w:link w:val="Heading2"/>
    <w:rsid w:val="00F75D79"/>
    <w:rPr>
      <w:rFonts w:ascii="Arial" w:eastAsia="Times New Roman" w:hAnsi="Arial" w:cs="Arial"/>
      <w:b/>
      <w:bCs/>
      <w:i/>
      <w:iCs/>
      <w:sz w:val="28"/>
      <w:szCs w:val="28"/>
    </w:rPr>
  </w:style>
  <w:style w:type="character" w:customStyle="1" w:styleId="Heading3Char">
    <w:name w:val="Heading 3 Char"/>
    <w:basedOn w:val="DefaultParagraphFont"/>
    <w:link w:val="Heading3"/>
    <w:rsid w:val="00F75D79"/>
    <w:rPr>
      <w:rFonts w:ascii="Arial" w:eastAsia="Times New Roman" w:hAnsi="Arial" w:cs="Arial"/>
      <w:b/>
      <w:bCs/>
      <w:sz w:val="26"/>
      <w:szCs w:val="26"/>
    </w:rPr>
  </w:style>
  <w:style w:type="character" w:customStyle="1" w:styleId="Heading4Char">
    <w:name w:val="Heading 4 Char"/>
    <w:basedOn w:val="DefaultParagraphFont"/>
    <w:link w:val="Heading4"/>
    <w:rsid w:val="00F75D79"/>
    <w:rPr>
      <w:rFonts w:ascii="Arial" w:eastAsia="Times New Roman" w:hAnsi="Arial" w:cs="Arial"/>
      <w:b/>
      <w:bCs/>
      <w:sz w:val="20"/>
      <w:szCs w:val="20"/>
      <w:lang w:val="en-US"/>
    </w:rPr>
  </w:style>
  <w:style w:type="character" w:customStyle="1" w:styleId="Heading7Char">
    <w:name w:val="Heading 7 Char"/>
    <w:basedOn w:val="DefaultParagraphFont"/>
    <w:link w:val="Heading7"/>
    <w:rsid w:val="00F75D79"/>
    <w:rPr>
      <w:rFonts w:ascii="Times New Roman" w:eastAsia="Times New Roman" w:hAnsi="Times New Roman" w:cs="Times New Roman"/>
      <w:sz w:val="24"/>
      <w:szCs w:val="24"/>
    </w:rPr>
  </w:style>
  <w:style w:type="paragraph" w:customStyle="1" w:styleId="ACMABulletLevel1">
    <w:name w:val="ACMA Bullet Level 1"/>
    <w:rsid w:val="00F75D79"/>
    <w:pPr>
      <w:numPr>
        <w:numId w:val="1"/>
      </w:numPr>
      <w:spacing w:after="120" w:line="240" w:lineRule="auto"/>
    </w:pPr>
    <w:rPr>
      <w:rFonts w:ascii="Times New Roman" w:eastAsia="Times New Roman" w:hAnsi="Times New Roman" w:cs="Times New Roman"/>
      <w:sz w:val="24"/>
      <w:szCs w:val="20"/>
    </w:rPr>
  </w:style>
  <w:style w:type="paragraph" w:customStyle="1" w:styleId="ACMABulletLevel2">
    <w:name w:val="ACMA Bullet Level 2"/>
    <w:rsid w:val="00F75D79"/>
    <w:pPr>
      <w:numPr>
        <w:numId w:val="2"/>
      </w:numPr>
      <w:spacing w:after="120" w:line="240" w:lineRule="auto"/>
    </w:pPr>
    <w:rPr>
      <w:rFonts w:ascii="Times New Roman" w:eastAsia="Times New Roman" w:hAnsi="Times New Roman" w:cs="Times New Roman"/>
      <w:sz w:val="24"/>
      <w:szCs w:val="20"/>
    </w:rPr>
  </w:style>
  <w:style w:type="paragraph" w:customStyle="1" w:styleId="ACMAChapterHeading">
    <w:name w:val="ACMA Chapter Heading"/>
    <w:next w:val="ACMABodyText"/>
    <w:rsid w:val="00F75D79"/>
    <w:pPr>
      <w:keepNext/>
      <w:suppressAutoHyphens/>
      <w:spacing w:before="2160" w:after="480" w:line="240" w:lineRule="auto"/>
      <w:outlineLvl w:val="0"/>
    </w:pPr>
    <w:rPr>
      <w:rFonts w:ascii="Times New Roman" w:eastAsia="Times New Roman" w:hAnsi="Times New Roman" w:cs="Times New Roman"/>
      <w:sz w:val="56"/>
      <w:szCs w:val="56"/>
    </w:rPr>
  </w:style>
  <w:style w:type="paragraph" w:customStyle="1" w:styleId="ACMAConclusion">
    <w:name w:val="ACMA Conclusion"/>
    <w:rsid w:val="00F75D79"/>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rFonts w:ascii="Times New Roman" w:eastAsia="Times New Roman" w:hAnsi="Times New Roman" w:cs="Times New Roman"/>
      <w:b/>
      <w:sz w:val="24"/>
      <w:szCs w:val="20"/>
    </w:rPr>
  </w:style>
  <w:style w:type="paragraph" w:customStyle="1" w:styleId="ACMAContentsHeading">
    <w:name w:val="ACMA Contents Heading"/>
    <w:rsid w:val="00F75D79"/>
    <w:pPr>
      <w:spacing w:before="2160" w:after="480" w:line="240" w:lineRule="auto"/>
    </w:pPr>
    <w:rPr>
      <w:rFonts w:ascii="Times New Roman" w:eastAsia="Times New Roman" w:hAnsi="Times New Roman" w:cs="Times New Roman"/>
      <w:sz w:val="56"/>
      <w:szCs w:val="56"/>
      <w:lang w:val="en-US"/>
    </w:rPr>
  </w:style>
  <w:style w:type="paragraph" w:customStyle="1" w:styleId="ACMAFooterEven">
    <w:name w:val="ACMA Footer (Even)"/>
    <w:rsid w:val="00F75D79"/>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erOdd">
    <w:name w:val="ACMA Footer (Odd)"/>
    <w:rsid w:val="00F75D79"/>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note">
    <w:name w:val="ACMA Footnote"/>
    <w:rsid w:val="00F75D79"/>
    <w:pPr>
      <w:spacing w:after="0" w:line="240" w:lineRule="auto"/>
      <w:ind w:left="144" w:hanging="144"/>
    </w:pPr>
    <w:rPr>
      <w:rFonts w:ascii="Times New Roman" w:eastAsia="Times New Roman" w:hAnsi="Times New Roman" w:cs="Times New Roman"/>
      <w:sz w:val="16"/>
      <w:szCs w:val="20"/>
    </w:rPr>
  </w:style>
  <w:style w:type="paragraph" w:customStyle="1" w:styleId="ACMAHeaderEven">
    <w:name w:val="ACMA Header (Even)"/>
    <w:rsid w:val="00F75D79"/>
    <w:pPr>
      <w:spacing w:after="0" w:line="240" w:lineRule="auto"/>
    </w:pPr>
    <w:rPr>
      <w:rFonts w:ascii="Times New Roman" w:eastAsia="Times New Roman" w:hAnsi="Times New Roman" w:cs="Times New Roman"/>
      <w:i/>
      <w:sz w:val="20"/>
      <w:szCs w:val="20"/>
      <w:lang w:val="en-US"/>
    </w:rPr>
  </w:style>
  <w:style w:type="paragraph" w:customStyle="1" w:styleId="ACMAHeaderOdd">
    <w:name w:val="ACMA Header (Odd)"/>
    <w:rsid w:val="00F75D79"/>
    <w:pPr>
      <w:spacing w:after="0" w:line="240" w:lineRule="auto"/>
      <w:jc w:val="right"/>
    </w:pPr>
    <w:rPr>
      <w:rFonts w:ascii="Times New Roman" w:eastAsia="Times New Roman" w:hAnsi="Times New Roman" w:cs="Times New Roman"/>
      <w:i/>
      <w:sz w:val="20"/>
      <w:szCs w:val="20"/>
      <w:lang w:val="en-US"/>
    </w:rPr>
  </w:style>
  <w:style w:type="paragraph" w:customStyle="1" w:styleId="ACMAHeading2">
    <w:name w:val="ACMA Heading 2"/>
    <w:next w:val="ACMABodyText"/>
    <w:rsid w:val="00F75D79"/>
    <w:pPr>
      <w:keepNext/>
      <w:suppressAutoHyphens/>
      <w:spacing w:before="240" w:after="0" w:line="240" w:lineRule="auto"/>
      <w:outlineLvl w:val="2"/>
    </w:pPr>
    <w:rPr>
      <w:rFonts w:ascii="Arial" w:eastAsia="Times New Roman" w:hAnsi="Arial" w:cs="Times New Roman"/>
      <w:b/>
      <w:caps/>
      <w:sz w:val="26"/>
      <w:szCs w:val="26"/>
      <w:lang w:val="en-US"/>
    </w:rPr>
  </w:style>
  <w:style w:type="paragraph" w:customStyle="1" w:styleId="ACMAHeading3">
    <w:name w:val="ACMA Heading 3"/>
    <w:next w:val="ACMABodyText"/>
    <w:rsid w:val="00F75D79"/>
    <w:pPr>
      <w:keepNext/>
      <w:suppressAutoHyphens/>
      <w:spacing w:before="240" w:after="0" w:line="240" w:lineRule="auto"/>
      <w:outlineLvl w:val="3"/>
    </w:pPr>
    <w:rPr>
      <w:rFonts w:ascii="Arial" w:eastAsia="Times New Roman" w:hAnsi="Arial" w:cs="Times New Roman"/>
      <w:b/>
      <w:sz w:val="24"/>
      <w:szCs w:val="20"/>
      <w:lang w:val="en-US"/>
    </w:rPr>
  </w:style>
  <w:style w:type="paragraph" w:customStyle="1" w:styleId="ACMAHeading4">
    <w:name w:val="ACMA Heading 4"/>
    <w:next w:val="ACMABodyText"/>
    <w:rsid w:val="00F75D79"/>
    <w:pPr>
      <w:keepNext/>
      <w:suppressAutoHyphens/>
      <w:spacing w:before="80" w:after="0" w:line="240" w:lineRule="auto"/>
      <w:outlineLvl w:val="4"/>
    </w:pPr>
    <w:rPr>
      <w:rFonts w:ascii="Arial" w:eastAsia="Times New Roman" w:hAnsi="Arial" w:cs="Times New Roman"/>
      <w:b/>
      <w:i/>
      <w:sz w:val="20"/>
      <w:szCs w:val="20"/>
    </w:rPr>
  </w:style>
  <w:style w:type="paragraph" w:customStyle="1" w:styleId="ACMAletteredlist">
    <w:name w:val="ACMA lettered list"/>
    <w:rsid w:val="00F75D79"/>
    <w:pPr>
      <w:numPr>
        <w:numId w:val="3"/>
      </w:numPr>
      <w:spacing w:before="20" w:after="20" w:line="240" w:lineRule="auto"/>
    </w:pPr>
    <w:rPr>
      <w:rFonts w:ascii="Times New Roman" w:eastAsia="Times New Roman" w:hAnsi="Times New Roman" w:cs="Times New Roman"/>
      <w:sz w:val="24"/>
      <w:szCs w:val="20"/>
    </w:rPr>
  </w:style>
  <w:style w:type="paragraph" w:customStyle="1" w:styleId="ACMANumberedList">
    <w:name w:val="ACMA Numbered List"/>
    <w:rsid w:val="00F75D79"/>
    <w:pPr>
      <w:numPr>
        <w:numId w:val="4"/>
      </w:numPr>
      <w:spacing w:before="20" w:after="20" w:line="240" w:lineRule="auto"/>
    </w:pPr>
    <w:rPr>
      <w:rFonts w:ascii="Times New Roman" w:eastAsia="Times New Roman" w:hAnsi="Times New Roman" w:cs="Times New Roman"/>
      <w:sz w:val="24"/>
      <w:szCs w:val="20"/>
    </w:rPr>
  </w:style>
  <w:style w:type="paragraph" w:customStyle="1" w:styleId="ACMAQuote">
    <w:name w:val="ACMA Quote"/>
    <w:rsid w:val="00F75D79"/>
    <w:pPr>
      <w:spacing w:after="0" w:line="240" w:lineRule="atLeast"/>
      <w:ind w:left="562" w:right="562"/>
    </w:pPr>
    <w:rPr>
      <w:rFonts w:ascii="Times New Roman" w:eastAsia="Times New Roman" w:hAnsi="Times New Roman" w:cs="Times New Roman"/>
      <w:szCs w:val="20"/>
    </w:rPr>
  </w:style>
  <w:style w:type="paragraph" w:customStyle="1" w:styleId="ACMAReportDate">
    <w:name w:val="ACMA Report Date"/>
    <w:rsid w:val="00F75D79"/>
    <w:pPr>
      <w:spacing w:after="0" w:line="240" w:lineRule="auto"/>
    </w:pPr>
    <w:rPr>
      <w:rFonts w:ascii="Times New Roman" w:eastAsia="Times New Roman" w:hAnsi="Times New Roman" w:cs="Times New Roman"/>
      <w:sz w:val="20"/>
      <w:szCs w:val="20"/>
    </w:rPr>
  </w:style>
  <w:style w:type="paragraph" w:customStyle="1" w:styleId="ACMAReportImprint">
    <w:name w:val="ACMA Report Imprint"/>
    <w:rsid w:val="00F75D79"/>
    <w:pPr>
      <w:spacing w:after="80" w:line="240" w:lineRule="auto"/>
    </w:pPr>
    <w:rPr>
      <w:rFonts w:ascii="Times New Roman" w:eastAsia="Times New Roman" w:hAnsi="Times New Roman" w:cs="Arial"/>
      <w:sz w:val="20"/>
      <w:szCs w:val="20"/>
    </w:rPr>
  </w:style>
  <w:style w:type="paragraph" w:customStyle="1" w:styleId="ACMAReportImprintLast">
    <w:name w:val="ACMA Report Imprint Last"/>
    <w:basedOn w:val="ACMAReportImprint"/>
    <w:rsid w:val="00F75D79"/>
    <w:pPr>
      <w:spacing w:before="480" w:after="420"/>
    </w:pPr>
  </w:style>
  <w:style w:type="paragraph" w:customStyle="1" w:styleId="ACMAReportSubtitle">
    <w:name w:val="ACMA Report Subtitle"/>
    <w:rsid w:val="00F75D79"/>
    <w:pPr>
      <w:spacing w:before="1440" w:after="0" w:line="240" w:lineRule="auto"/>
    </w:pPr>
    <w:rPr>
      <w:rFonts w:ascii="Times New Roman" w:eastAsia="Times New Roman" w:hAnsi="Times New Roman" w:cs="Times New Roman"/>
      <w:sz w:val="36"/>
      <w:szCs w:val="20"/>
    </w:rPr>
  </w:style>
  <w:style w:type="paragraph" w:customStyle="1" w:styleId="ACMAReportTitle">
    <w:name w:val="ACMA Report Title"/>
    <w:rsid w:val="00F75D79"/>
    <w:pPr>
      <w:spacing w:before="1980" w:after="0" w:line="240" w:lineRule="auto"/>
    </w:pPr>
    <w:rPr>
      <w:rFonts w:ascii="Times New Roman" w:eastAsia="Times New Roman" w:hAnsi="Times New Roman" w:cs="Times New Roman"/>
      <w:sz w:val="80"/>
      <w:szCs w:val="20"/>
    </w:rPr>
  </w:style>
  <w:style w:type="paragraph" w:customStyle="1" w:styleId="ACMATableBullet">
    <w:name w:val="ACMA Table Bullet"/>
    <w:rsid w:val="00F75D79"/>
    <w:pPr>
      <w:numPr>
        <w:numId w:val="5"/>
      </w:numPr>
      <w:spacing w:before="40" w:after="40" w:line="240" w:lineRule="auto"/>
    </w:pPr>
    <w:rPr>
      <w:rFonts w:ascii="Arial" w:eastAsia="Times New Roman" w:hAnsi="Arial" w:cs="Times New Roman"/>
      <w:sz w:val="20"/>
      <w:szCs w:val="20"/>
    </w:rPr>
  </w:style>
  <w:style w:type="paragraph" w:customStyle="1" w:styleId="ACMATableCaption">
    <w:name w:val="ACMA Table Caption"/>
    <w:rsid w:val="00F75D79"/>
    <w:pPr>
      <w:spacing w:after="120" w:line="240" w:lineRule="auto"/>
    </w:pPr>
    <w:rPr>
      <w:rFonts w:ascii="Arial" w:eastAsia="Times New Roman" w:hAnsi="Arial" w:cs="Times New Roman"/>
      <w:sz w:val="20"/>
      <w:szCs w:val="20"/>
    </w:rPr>
  </w:style>
  <w:style w:type="paragraph" w:customStyle="1" w:styleId="ACMATableHeading">
    <w:name w:val="ACMA Table Heading"/>
    <w:rsid w:val="00F75D79"/>
    <w:pPr>
      <w:spacing w:before="40" w:after="40" w:line="240" w:lineRule="auto"/>
    </w:pPr>
    <w:rPr>
      <w:rFonts w:ascii="Arial" w:eastAsia="Times New Roman" w:hAnsi="Arial" w:cs="Times New Roman"/>
      <w:b/>
      <w:sz w:val="20"/>
      <w:szCs w:val="20"/>
    </w:rPr>
  </w:style>
  <w:style w:type="paragraph" w:customStyle="1" w:styleId="ACMATableNumber">
    <w:name w:val="ACMA Table Number"/>
    <w:rsid w:val="00F75D79"/>
    <w:pPr>
      <w:spacing w:before="160" w:after="0" w:line="240" w:lineRule="auto"/>
    </w:pPr>
    <w:rPr>
      <w:rFonts w:ascii="Arial" w:eastAsia="Times New Roman" w:hAnsi="Arial" w:cs="Times New Roman"/>
      <w:b/>
      <w:sz w:val="20"/>
      <w:szCs w:val="20"/>
    </w:rPr>
  </w:style>
  <w:style w:type="paragraph" w:customStyle="1" w:styleId="ACMATableText">
    <w:name w:val="ACMA Table Text"/>
    <w:rsid w:val="00F75D79"/>
    <w:pPr>
      <w:spacing w:before="40" w:after="40" w:line="240" w:lineRule="auto"/>
    </w:pPr>
    <w:rPr>
      <w:rFonts w:ascii="Arial" w:eastAsia="Times New Roman" w:hAnsi="Arial" w:cs="Times New Roman"/>
      <w:sz w:val="20"/>
      <w:szCs w:val="20"/>
    </w:rPr>
  </w:style>
  <w:style w:type="paragraph" w:styleId="Footer">
    <w:name w:val="footer"/>
    <w:basedOn w:val="Normal"/>
    <w:link w:val="FooterChar"/>
    <w:rsid w:val="00F75D79"/>
    <w:pPr>
      <w:tabs>
        <w:tab w:val="center" w:pos="4320"/>
        <w:tab w:val="right" w:pos="8640"/>
      </w:tabs>
    </w:pPr>
  </w:style>
  <w:style w:type="character" w:customStyle="1" w:styleId="FooterChar">
    <w:name w:val="Footer Char"/>
    <w:basedOn w:val="DefaultParagraphFont"/>
    <w:link w:val="Footer"/>
    <w:rsid w:val="00F75D79"/>
    <w:rPr>
      <w:rFonts w:ascii="Times New Roman" w:eastAsia="Times New Roman" w:hAnsi="Times New Roman" w:cs="Times New Roman"/>
      <w:sz w:val="24"/>
      <w:szCs w:val="24"/>
    </w:rPr>
  </w:style>
  <w:style w:type="paragraph" w:styleId="FootnoteText">
    <w:name w:val="footnote text"/>
    <w:aliases w:val="ACMA Footnote Text,ABA Footnote Text"/>
    <w:basedOn w:val="Normal"/>
    <w:link w:val="FootnoteTextChar"/>
    <w:rsid w:val="00F75D79"/>
    <w:pPr>
      <w:tabs>
        <w:tab w:val="left" w:pos="284"/>
      </w:tabs>
      <w:spacing w:before="0" w:after="0" w:line="240" w:lineRule="auto"/>
      <w:ind w:left="288" w:hanging="288"/>
    </w:pPr>
    <w:rPr>
      <w:sz w:val="20"/>
      <w:szCs w:val="20"/>
    </w:rPr>
  </w:style>
  <w:style w:type="character" w:customStyle="1" w:styleId="FootnoteTextChar">
    <w:name w:val="Footnote Text Char"/>
    <w:aliases w:val="ACMA Footnote Text Char,ABA Footnote Text Char"/>
    <w:basedOn w:val="DefaultParagraphFont"/>
    <w:link w:val="FootnoteText"/>
    <w:rsid w:val="00F75D79"/>
    <w:rPr>
      <w:rFonts w:ascii="Times New Roman" w:eastAsia="Times New Roman" w:hAnsi="Times New Roman" w:cs="Times New Roman"/>
      <w:sz w:val="20"/>
      <w:szCs w:val="20"/>
    </w:rPr>
  </w:style>
  <w:style w:type="character" w:styleId="Hyperlink">
    <w:name w:val="Hyperlink"/>
    <w:basedOn w:val="DefaultParagraphFont"/>
    <w:rsid w:val="00F75D79"/>
    <w:rPr>
      <w:rFonts w:cs="Times New Roman"/>
      <w:color w:val="0000FF"/>
      <w:u w:val="single"/>
    </w:rPr>
  </w:style>
  <w:style w:type="paragraph" w:customStyle="1" w:styleId="LegislationLvl1">
    <w:name w:val="Legislation Lvl 1"/>
    <w:rsid w:val="00F75D79"/>
    <w:pPr>
      <w:numPr>
        <w:numId w:val="6"/>
      </w:numPr>
      <w:spacing w:after="0" w:line="240" w:lineRule="auto"/>
    </w:pPr>
    <w:rPr>
      <w:rFonts w:ascii="Times New Roman" w:eastAsia="Times New Roman" w:hAnsi="Times New Roman" w:cs="Times New Roman"/>
      <w:bCs/>
      <w:szCs w:val="20"/>
    </w:rPr>
  </w:style>
  <w:style w:type="paragraph" w:customStyle="1" w:styleId="LegislationLvl2">
    <w:name w:val="Legislation Lvl 2"/>
    <w:rsid w:val="00F75D79"/>
    <w:pPr>
      <w:numPr>
        <w:ilvl w:val="1"/>
        <w:numId w:val="6"/>
      </w:numPr>
      <w:spacing w:after="0" w:line="240" w:lineRule="auto"/>
    </w:pPr>
    <w:rPr>
      <w:rFonts w:ascii="Times New Roman" w:eastAsia="Times New Roman" w:hAnsi="Times New Roman" w:cs="Times New Roman"/>
      <w:szCs w:val="20"/>
    </w:rPr>
  </w:style>
  <w:style w:type="paragraph" w:customStyle="1" w:styleId="LegislationLvl3">
    <w:name w:val="Legislation Lvl 3"/>
    <w:rsid w:val="00F75D79"/>
    <w:pPr>
      <w:numPr>
        <w:ilvl w:val="2"/>
        <w:numId w:val="6"/>
      </w:numPr>
      <w:spacing w:after="0" w:line="240" w:lineRule="auto"/>
    </w:pPr>
    <w:rPr>
      <w:rFonts w:ascii="Times New Roman" w:eastAsia="Times New Roman" w:hAnsi="Times New Roman" w:cs="Times New Roman"/>
      <w:szCs w:val="20"/>
    </w:rPr>
  </w:style>
  <w:style w:type="paragraph" w:customStyle="1" w:styleId="LegislationLvl4">
    <w:name w:val="Legislation Lvl 4"/>
    <w:rsid w:val="00F75D79"/>
    <w:pPr>
      <w:numPr>
        <w:ilvl w:val="3"/>
        <w:numId w:val="6"/>
      </w:numPr>
      <w:spacing w:after="0" w:line="240" w:lineRule="auto"/>
    </w:pPr>
    <w:rPr>
      <w:rFonts w:ascii="Times New Roman" w:eastAsia="Times New Roman" w:hAnsi="Times New Roman" w:cs="Times New Roman"/>
      <w:szCs w:val="20"/>
    </w:rPr>
  </w:style>
  <w:style w:type="character" w:styleId="PageNumber">
    <w:name w:val="page number"/>
    <w:basedOn w:val="DefaultParagraphFont"/>
    <w:rsid w:val="00F75D79"/>
    <w:rPr>
      <w:rFonts w:ascii="Times New Roman" w:hAnsi="Times New Roman" w:cs="Times New Roman"/>
      <w:sz w:val="20"/>
      <w:szCs w:val="20"/>
    </w:rPr>
  </w:style>
  <w:style w:type="paragraph" w:customStyle="1" w:styleId="Pre-NumberedLegisLvl1">
    <w:name w:val="Pre-Numbered Legis Lvl 1"/>
    <w:rsid w:val="00F75D79"/>
    <w:pPr>
      <w:spacing w:after="0" w:line="240" w:lineRule="auto"/>
      <w:ind w:left="850" w:hanging="493"/>
    </w:pPr>
    <w:rPr>
      <w:rFonts w:ascii="Times New Roman" w:eastAsia="Times New Roman" w:hAnsi="Times New Roman" w:cs="Times New Roman"/>
      <w:szCs w:val="20"/>
    </w:rPr>
  </w:style>
  <w:style w:type="paragraph" w:customStyle="1" w:styleId="Pre-NumberedLegisLvl2">
    <w:name w:val="Pre-Numbered Legis Lvl 2"/>
    <w:rsid w:val="00F75D79"/>
    <w:pPr>
      <w:spacing w:after="0" w:line="240" w:lineRule="auto"/>
      <w:ind w:left="1367" w:hanging="516"/>
    </w:pPr>
    <w:rPr>
      <w:rFonts w:ascii="Times New Roman" w:eastAsia="Times New Roman" w:hAnsi="Times New Roman" w:cs="Times New Roman"/>
      <w:szCs w:val="20"/>
    </w:rPr>
  </w:style>
  <w:style w:type="paragraph" w:customStyle="1" w:styleId="Pre-NumberedLegisLvl3">
    <w:name w:val="Pre-Numbered Legis Lvl 3"/>
    <w:rsid w:val="00F75D79"/>
    <w:pPr>
      <w:spacing w:after="0" w:line="240" w:lineRule="auto"/>
      <w:ind w:left="1985" w:hanging="567"/>
    </w:pPr>
    <w:rPr>
      <w:rFonts w:ascii="Times New Roman" w:eastAsia="Times New Roman" w:hAnsi="Times New Roman" w:cs="Times New Roman"/>
      <w:szCs w:val="20"/>
    </w:rPr>
  </w:style>
  <w:style w:type="paragraph" w:customStyle="1" w:styleId="Pre-NumberedLegisLvl4">
    <w:name w:val="Pre-Numbered Legis Lvl 4"/>
    <w:rsid w:val="00F75D79"/>
    <w:pPr>
      <w:spacing w:after="0" w:line="240" w:lineRule="auto"/>
      <w:ind w:left="2721" w:hanging="680"/>
    </w:pPr>
    <w:rPr>
      <w:rFonts w:ascii="Times New Roman" w:eastAsia="Times New Roman" w:hAnsi="Times New Roman" w:cs="Times New Roman"/>
      <w:szCs w:val="20"/>
    </w:rPr>
  </w:style>
  <w:style w:type="table" w:styleId="TableGrid">
    <w:name w:val="Table Grid"/>
    <w:basedOn w:val="TableNormal"/>
    <w:rsid w:val="00F75D79"/>
    <w:pPr>
      <w:spacing w:before="80" w:after="120" w:line="280" w:lineRule="atLeast"/>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basedOn w:val="Normal"/>
    <w:rsid w:val="00F75D79"/>
    <w:pPr>
      <w:spacing w:before="360" w:after="0" w:line="240" w:lineRule="auto"/>
    </w:pPr>
    <w:rPr>
      <w:rFonts w:ascii="Arial" w:hAnsi="Arial"/>
      <w:b/>
      <w:bCs/>
      <w:caps/>
      <w:sz w:val="20"/>
      <w:szCs w:val="28"/>
    </w:rPr>
  </w:style>
  <w:style w:type="paragraph" w:styleId="TOC2">
    <w:name w:val="toc 2"/>
    <w:aliases w:val="ACMA 2"/>
    <w:basedOn w:val="Normal"/>
    <w:rsid w:val="00F75D79"/>
    <w:pPr>
      <w:spacing w:before="240" w:after="0" w:line="240" w:lineRule="auto"/>
    </w:pPr>
    <w:rPr>
      <w:bCs/>
      <w:sz w:val="22"/>
    </w:rPr>
  </w:style>
  <w:style w:type="paragraph" w:styleId="TOC3">
    <w:name w:val="toc 3"/>
    <w:aliases w:val="ACMA 3"/>
    <w:basedOn w:val="Normal"/>
    <w:rsid w:val="00F75D79"/>
    <w:pPr>
      <w:spacing w:before="0" w:after="0" w:line="240" w:lineRule="auto"/>
      <w:ind w:left="198"/>
    </w:pPr>
    <w:rPr>
      <w:sz w:val="22"/>
    </w:rPr>
  </w:style>
  <w:style w:type="paragraph" w:styleId="BalloonText">
    <w:name w:val="Balloon Text"/>
    <w:basedOn w:val="Normal"/>
    <w:link w:val="BalloonTextChar"/>
    <w:semiHidden/>
    <w:rsid w:val="00F75D79"/>
    <w:rPr>
      <w:rFonts w:ascii="Tahoma" w:hAnsi="Tahoma" w:cs="Tahoma"/>
      <w:sz w:val="16"/>
      <w:szCs w:val="16"/>
    </w:rPr>
  </w:style>
  <w:style w:type="character" w:customStyle="1" w:styleId="BalloonTextChar">
    <w:name w:val="Balloon Text Char"/>
    <w:basedOn w:val="DefaultParagraphFont"/>
    <w:link w:val="BalloonText"/>
    <w:semiHidden/>
    <w:rsid w:val="00F75D79"/>
    <w:rPr>
      <w:rFonts w:ascii="Tahoma" w:eastAsia="Times New Roman" w:hAnsi="Tahoma" w:cs="Tahoma"/>
      <w:sz w:val="16"/>
      <w:szCs w:val="16"/>
    </w:rPr>
  </w:style>
  <w:style w:type="paragraph" w:styleId="DocumentMap">
    <w:name w:val="Document Map"/>
    <w:basedOn w:val="Normal"/>
    <w:link w:val="DocumentMapChar"/>
    <w:semiHidden/>
    <w:rsid w:val="00F75D79"/>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F75D79"/>
    <w:rPr>
      <w:rFonts w:ascii="Tahoma" w:eastAsia="Times New Roman" w:hAnsi="Tahoma" w:cs="Tahoma"/>
      <w:sz w:val="20"/>
      <w:szCs w:val="20"/>
      <w:shd w:val="clear" w:color="auto" w:fill="000080"/>
    </w:rPr>
  </w:style>
  <w:style w:type="paragraph" w:styleId="Header">
    <w:name w:val="header"/>
    <w:basedOn w:val="Normal"/>
    <w:link w:val="HeaderChar"/>
    <w:rsid w:val="00F75D79"/>
    <w:pPr>
      <w:tabs>
        <w:tab w:val="center" w:pos="4153"/>
        <w:tab w:val="right" w:pos="8306"/>
      </w:tabs>
    </w:pPr>
  </w:style>
  <w:style w:type="character" w:customStyle="1" w:styleId="HeaderChar">
    <w:name w:val="Header Char"/>
    <w:basedOn w:val="DefaultParagraphFont"/>
    <w:link w:val="Header"/>
    <w:rsid w:val="00F75D79"/>
    <w:rPr>
      <w:rFonts w:ascii="Times New Roman" w:eastAsia="Times New Roman" w:hAnsi="Times New Roman" w:cs="Times New Roman"/>
      <w:sz w:val="24"/>
      <w:szCs w:val="24"/>
    </w:rPr>
  </w:style>
  <w:style w:type="paragraph" w:customStyle="1" w:styleId="headline3">
    <w:name w:val="headline 3"/>
    <w:basedOn w:val="Normal"/>
    <w:rsid w:val="00F75D79"/>
    <w:pPr>
      <w:widowControl w:val="0"/>
      <w:spacing w:before="0" w:after="0" w:line="240" w:lineRule="auto"/>
    </w:pPr>
    <w:rPr>
      <w:rFonts w:ascii="Arial" w:hAnsi="Arial" w:cs="Arial"/>
      <w:sz w:val="28"/>
      <w:szCs w:val="28"/>
      <w:lang w:val="en-US"/>
    </w:rPr>
  </w:style>
  <w:style w:type="paragraph" w:styleId="BodyText2">
    <w:name w:val="Body Text 2"/>
    <w:basedOn w:val="Normal"/>
    <w:link w:val="BodyText2Char"/>
    <w:rsid w:val="00F75D79"/>
    <w:pPr>
      <w:spacing w:before="0" w:after="0" w:line="240" w:lineRule="auto"/>
    </w:pPr>
    <w:rPr>
      <w:rFonts w:ascii="Arial" w:hAnsi="Arial" w:cs="Arial"/>
      <w:sz w:val="18"/>
      <w:szCs w:val="18"/>
      <w:lang w:val="en-US"/>
    </w:rPr>
  </w:style>
  <w:style w:type="character" w:customStyle="1" w:styleId="BodyText2Char">
    <w:name w:val="Body Text 2 Char"/>
    <w:basedOn w:val="DefaultParagraphFont"/>
    <w:link w:val="BodyText2"/>
    <w:rsid w:val="00F75D79"/>
    <w:rPr>
      <w:rFonts w:ascii="Arial" w:eastAsia="Times New Roman" w:hAnsi="Arial" w:cs="Arial"/>
      <w:sz w:val="18"/>
      <w:szCs w:val="18"/>
      <w:lang w:val="en-US"/>
    </w:rPr>
  </w:style>
  <w:style w:type="paragraph" w:styleId="BodyTextIndent">
    <w:name w:val="Body Text Indent"/>
    <w:basedOn w:val="Normal"/>
    <w:link w:val="BodyTextIndentChar"/>
    <w:rsid w:val="00F75D79"/>
    <w:pPr>
      <w:spacing w:before="0" w:after="0" w:line="240" w:lineRule="auto"/>
      <w:ind w:left="567"/>
    </w:pPr>
    <w:rPr>
      <w:rFonts w:ascii="Univers (W1)" w:hAnsi="Univers (W1)" w:cs="Univers (W1)"/>
      <w:sz w:val="18"/>
      <w:szCs w:val="18"/>
      <w:lang w:val="en-US"/>
    </w:rPr>
  </w:style>
  <w:style w:type="character" w:customStyle="1" w:styleId="BodyTextIndentChar">
    <w:name w:val="Body Text Indent Char"/>
    <w:basedOn w:val="DefaultParagraphFont"/>
    <w:link w:val="BodyTextIndent"/>
    <w:rsid w:val="00F75D79"/>
    <w:rPr>
      <w:rFonts w:ascii="Univers (W1)" w:eastAsia="Times New Roman" w:hAnsi="Univers (W1)" w:cs="Univers (W1)"/>
      <w:sz w:val="18"/>
      <w:szCs w:val="18"/>
      <w:lang w:val="en-US"/>
    </w:rPr>
  </w:style>
  <w:style w:type="paragraph" w:styleId="BodyTextIndent2">
    <w:name w:val="Body Text Indent 2"/>
    <w:basedOn w:val="Normal"/>
    <w:link w:val="BodyTextIndent2Char"/>
    <w:rsid w:val="00F75D79"/>
    <w:pPr>
      <w:spacing w:before="0" w:after="0" w:line="240" w:lineRule="auto"/>
      <w:ind w:left="851"/>
    </w:pPr>
    <w:rPr>
      <w:rFonts w:ascii="Univers (W1)" w:hAnsi="Univers (W1)" w:cs="Univers (W1)"/>
      <w:sz w:val="18"/>
      <w:szCs w:val="18"/>
      <w:lang w:val="en-US"/>
    </w:rPr>
  </w:style>
  <w:style w:type="character" w:customStyle="1" w:styleId="BodyTextIndent2Char">
    <w:name w:val="Body Text Indent 2 Char"/>
    <w:basedOn w:val="DefaultParagraphFont"/>
    <w:link w:val="BodyTextIndent2"/>
    <w:rsid w:val="00F75D79"/>
    <w:rPr>
      <w:rFonts w:ascii="Univers (W1)" w:eastAsia="Times New Roman" w:hAnsi="Univers (W1)" w:cs="Univers (W1)"/>
      <w:sz w:val="18"/>
      <w:szCs w:val="18"/>
      <w:lang w:val="en-US"/>
    </w:rPr>
  </w:style>
  <w:style w:type="paragraph" w:styleId="BodyTextIndent3">
    <w:name w:val="Body Text Indent 3"/>
    <w:basedOn w:val="Normal"/>
    <w:link w:val="BodyTextIndent3Char"/>
    <w:rsid w:val="00F75D79"/>
    <w:pPr>
      <w:spacing w:before="0" w:after="0" w:line="240" w:lineRule="auto"/>
      <w:ind w:left="842"/>
    </w:pPr>
    <w:rPr>
      <w:rFonts w:ascii="Univers (W1)" w:hAnsi="Univers (W1)" w:cs="Univers (W1)"/>
      <w:sz w:val="18"/>
      <w:szCs w:val="18"/>
      <w:lang w:val="en-US"/>
    </w:rPr>
  </w:style>
  <w:style w:type="character" w:customStyle="1" w:styleId="BodyTextIndent3Char">
    <w:name w:val="Body Text Indent 3 Char"/>
    <w:basedOn w:val="DefaultParagraphFont"/>
    <w:link w:val="BodyTextIndent3"/>
    <w:rsid w:val="00F75D79"/>
    <w:rPr>
      <w:rFonts w:ascii="Univers (W1)" w:eastAsia="Times New Roman" w:hAnsi="Univers (W1)" w:cs="Univers (W1)"/>
      <w:sz w:val="18"/>
      <w:szCs w:val="18"/>
      <w:lang w:val="en-US"/>
    </w:rPr>
  </w:style>
  <w:style w:type="paragraph" w:styleId="BodyText3">
    <w:name w:val="Body Text 3"/>
    <w:basedOn w:val="Normal"/>
    <w:link w:val="BodyText3Char"/>
    <w:rsid w:val="00F75D79"/>
    <w:rPr>
      <w:sz w:val="16"/>
      <w:szCs w:val="16"/>
    </w:rPr>
  </w:style>
  <w:style w:type="character" w:customStyle="1" w:styleId="BodyText3Char">
    <w:name w:val="Body Text 3 Char"/>
    <w:basedOn w:val="DefaultParagraphFont"/>
    <w:link w:val="BodyText3"/>
    <w:rsid w:val="00F75D79"/>
    <w:rPr>
      <w:rFonts w:ascii="Times New Roman" w:eastAsia="Times New Roman" w:hAnsi="Times New Roman" w:cs="Times New Roman"/>
      <w:sz w:val="16"/>
      <w:szCs w:val="16"/>
    </w:rPr>
  </w:style>
  <w:style w:type="paragraph" w:customStyle="1" w:styleId="ABABodyText">
    <w:name w:val="ABA Body Text"/>
    <w:rsid w:val="00F75D79"/>
    <w:pPr>
      <w:suppressAutoHyphens/>
      <w:spacing w:before="80" w:after="120" w:line="280" w:lineRule="atLeast"/>
    </w:pPr>
    <w:rPr>
      <w:rFonts w:ascii="Times New Roman" w:eastAsia="Times New Roman" w:hAnsi="Times New Roman" w:cs="Times New Roman"/>
      <w:sz w:val="24"/>
      <w:szCs w:val="24"/>
    </w:rPr>
  </w:style>
  <w:style w:type="paragraph" w:customStyle="1" w:styleId="ABATableBullet">
    <w:name w:val="ABA Table Bullet"/>
    <w:rsid w:val="00F75D79"/>
    <w:pPr>
      <w:spacing w:before="40" w:after="40" w:line="240" w:lineRule="auto"/>
      <w:ind w:left="230" w:hanging="230"/>
    </w:pPr>
    <w:rPr>
      <w:rFonts w:ascii="Arial" w:eastAsia="Times New Roman" w:hAnsi="Arial" w:cs="Arial"/>
      <w:sz w:val="18"/>
      <w:szCs w:val="18"/>
    </w:rPr>
  </w:style>
  <w:style w:type="paragraph" w:customStyle="1" w:styleId="ABATableHeading">
    <w:name w:val="ABA Table Heading"/>
    <w:rsid w:val="00F75D79"/>
    <w:pPr>
      <w:spacing w:before="40" w:after="40" w:line="240" w:lineRule="auto"/>
    </w:pPr>
    <w:rPr>
      <w:rFonts w:ascii="Arial" w:eastAsia="Times New Roman" w:hAnsi="Arial" w:cs="Arial"/>
      <w:b/>
      <w:bCs/>
      <w:sz w:val="20"/>
      <w:szCs w:val="20"/>
    </w:rPr>
  </w:style>
  <w:style w:type="paragraph" w:customStyle="1" w:styleId="ABATableText">
    <w:name w:val="ABA Table Text"/>
    <w:rsid w:val="00F75D79"/>
    <w:pPr>
      <w:spacing w:before="40" w:after="40" w:line="240" w:lineRule="auto"/>
    </w:pPr>
    <w:rPr>
      <w:rFonts w:ascii="Arial" w:eastAsia="Times New Roman" w:hAnsi="Arial" w:cs="Arial"/>
      <w:sz w:val="18"/>
      <w:szCs w:val="18"/>
    </w:rPr>
  </w:style>
  <w:style w:type="paragraph" w:customStyle="1" w:styleId="ABANumberedList">
    <w:name w:val="ABA Numbered List"/>
    <w:rsid w:val="00F75D79"/>
    <w:pPr>
      <w:tabs>
        <w:tab w:val="num" w:pos="1080"/>
      </w:tabs>
      <w:spacing w:before="20" w:after="20" w:line="240" w:lineRule="auto"/>
      <w:ind w:left="360" w:hanging="360"/>
    </w:pPr>
    <w:rPr>
      <w:rFonts w:ascii="Times New Roman" w:eastAsia="Times New Roman" w:hAnsi="Times New Roman" w:cs="Times New Roman"/>
      <w:sz w:val="24"/>
      <w:szCs w:val="24"/>
    </w:rPr>
  </w:style>
  <w:style w:type="paragraph" w:styleId="CommentText">
    <w:name w:val="annotation text"/>
    <w:basedOn w:val="Normal"/>
    <w:link w:val="CommentTextChar"/>
    <w:semiHidden/>
    <w:rsid w:val="00F75D79"/>
    <w:rPr>
      <w:sz w:val="20"/>
      <w:szCs w:val="20"/>
    </w:rPr>
  </w:style>
  <w:style w:type="character" w:customStyle="1" w:styleId="CommentTextChar">
    <w:name w:val="Comment Text Char"/>
    <w:basedOn w:val="DefaultParagraphFont"/>
    <w:link w:val="CommentText"/>
    <w:semiHidden/>
    <w:rsid w:val="00F75D7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F75D79"/>
    <w:rPr>
      <w:b/>
      <w:bCs/>
    </w:rPr>
  </w:style>
  <w:style w:type="character" w:customStyle="1" w:styleId="CommentSubjectChar">
    <w:name w:val="Comment Subject Char"/>
    <w:basedOn w:val="CommentTextChar"/>
    <w:link w:val="CommentSubject"/>
    <w:semiHidden/>
    <w:rsid w:val="00F75D79"/>
    <w:rPr>
      <w:rFonts w:ascii="Times New Roman" w:eastAsia="Times New Roman" w:hAnsi="Times New Roman" w:cs="Times New Roman"/>
      <w:b/>
      <w:bCs/>
      <w:sz w:val="20"/>
      <w:szCs w:val="20"/>
    </w:rPr>
  </w:style>
  <w:style w:type="paragraph" w:customStyle="1" w:styleId="New2">
    <w:name w:val="New2"/>
    <w:basedOn w:val="Normal"/>
    <w:rsid w:val="00F75D79"/>
    <w:pPr>
      <w:keepNext/>
      <w:keepLines/>
      <w:autoSpaceDE w:val="0"/>
      <w:autoSpaceDN w:val="0"/>
      <w:spacing w:before="280" w:after="0" w:line="260" w:lineRule="atLeast"/>
      <w:ind w:left="1134" w:hanging="1134"/>
    </w:pPr>
    <w:rPr>
      <w:rFonts w:ascii="Times" w:hAnsi="Times" w:cs="Times"/>
      <w:b/>
      <w:bCs/>
      <w:kern w:val="28"/>
      <w:sz w:val="32"/>
      <w:szCs w:val="32"/>
    </w:rPr>
  </w:style>
  <w:style w:type="paragraph" w:customStyle="1" w:styleId="PageBreak">
    <w:name w:val="PageBreak"/>
    <w:aliases w:val="pb"/>
    <w:basedOn w:val="Normal"/>
    <w:next w:val="Heading2"/>
    <w:rsid w:val="00F75D79"/>
    <w:pPr>
      <w:autoSpaceDE w:val="0"/>
      <w:autoSpaceDN w:val="0"/>
      <w:spacing w:before="0" w:after="0" w:line="240" w:lineRule="auto"/>
    </w:pPr>
    <w:rPr>
      <w:rFonts w:ascii="Times" w:hAnsi="Times" w:cs="Times"/>
      <w:sz w:val="2"/>
      <w:szCs w:val="2"/>
    </w:rPr>
  </w:style>
  <w:style w:type="paragraph" w:customStyle="1" w:styleId="BoxList">
    <w:name w:val="BoxList"/>
    <w:aliases w:val="bl"/>
    <w:basedOn w:val="Normal"/>
    <w:rsid w:val="00F75D79"/>
    <w:pPr>
      <w:pBdr>
        <w:top w:val="single" w:sz="6" w:space="5" w:color="auto"/>
        <w:left w:val="single" w:sz="6" w:space="5" w:color="auto"/>
        <w:bottom w:val="single" w:sz="6" w:space="5" w:color="auto"/>
        <w:right w:val="single" w:sz="6" w:space="5" w:color="auto"/>
      </w:pBdr>
      <w:spacing w:before="240" w:after="0" w:line="240" w:lineRule="auto"/>
      <w:ind w:left="1559" w:hanging="425"/>
    </w:pPr>
    <w:rPr>
      <w:sz w:val="22"/>
      <w:lang w:eastAsia="en-AU"/>
    </w:rPr>
  </w:style>
  <w:style w:type="paragraph" w:customStyle="1" w:styleId="BoxPara">
    <w:name w:val="BoxPara"/>
    <w:aliases w:val="bp"/>
    <w:basedOn w:val="Normal"/>
    <w:rsid w:val="00F75D79"/>
    <w:pPr>
      <w:pBdr>
        <w:top w:val="single" w:sz="6" w:space="5" w:color="auto"/>
        <w:left w:val="single" w:sz="6" w:space="5" w:color="auto"/>
        <w:bottom w:val="single" w:sz="6" w:space="5" w:color="auto"/>
        <w:right w:val="single" w:sz="6" w:space="5" w:color="auto"/>
      </w:pBdr>
      <w:tabs>
        <w:tab w:val="right" w:pos="2268"/>
      </w:tabs>
      <w:spacing w:before="240" w:after="0" w:line="240" w:lineRule="auto"/>
      <w:ind w:left="2552" w:hanging="1418"/>
    </w:pPr>
    <w:rPr>
      <w:sz w:val="22"/>
      <w:lang w:eastAsia="en-AU"/>
    </w:rPr>
  </w:style>
  <w:style w:type="character" w:customStyle="1" w:styleId="CharDivNo">
    <w:name w:val="CharDivNo"/>
    <w:basedOn w:val="DefaultParagraphFont"/>
    <w:rsid w:val="00F75D79"/>
    <w:rPr>
      <w:rFonts w:cs="Times New Roman"/>
    </w:rPr>
  </w:style>
  <w:style w:type="character" w:customStyle="1" w:styleId="CharDivText">
    <w:name w:val="CharDivText"/>
    <w:basedOn w:val="DefaultParagraphFont"/>
    <w:rsid w:val="00F75D79"/>
    <w:rPr>
      <w:rFonts w:cs="Times New Roman"/>
    </w:rPr>
  </w:style>
  <w:style w:type="character" w:customStyle="1" w:styleId="CharPartNo">
    <w:name w:val="CharPartNo"/>
    <w:basedOn w:val="DefaultParagraphFont"/>
    <w:rsid w:val="00F75D79"/>
    <w:rPr>
      <w:rFonts w:cs="Times New Roman"/>
    </w:rPr>
  </w:style>
  <w:style w:type="character" w:customStyle="1" w:styleId="CharPartText">
    <w:name w:val="CharPartText"/>
    <w:basedOn w:val="DefaultParagraphFont"/>
    <w:rsid w:val="00F75D79"/>
    <w:rPr>
      <w:rFonts w:cs="Times New Roman"/>
    </w:rPr>
  </w:style>
  <w:style w:type="character" w:customStyle="1" w:styleId="CharSectno">
    <w:name w:val="CharSectno"/>
    <w:basedOn w:val="DefaultParagraphFont"/>
    <w:qFormat/>
    <w:rsid w:val="00F75D79"/>
    <w:rPr>
      <w:rFonts w:cs="Times New Roman"/>
    </w:rPr>
  </w:style>
  <w:style w:type="paragraph" w:customStyle="1" w:styleId="paragraph">
    <w:name w:val="paragraph"/>
    <w:aliases w:val="a"/>
    <w:link w:val="paragraphChar"/>
    <w:rsid w:val="00F75D79"/>
    <w:pPr>
      <w:tabs>
        <w:tab w:val="right" w:pos="1531"/>
      </w:tabs>
      <w:spacing w:before="40" w:after="0" w:line="240" w:lineRule="auto"/>
      <w:ind w:left="1644" w:hanging="1644"/>
    </w:pPr>
    <w:rPr>
      <w:rFonts w:ascii="Times New Roman" w:eastAsia="Times New Roman" w:hAnsi="Times New Roman" w:cs="Times New Roman"/>
      <w:szCs w:val="24"/>
      <w:lang w:eastAsia="en-AU"/>
    </w:rPr>
  </w:style>
  <w:style w:type="paragraph" w:customStyle="1" w:styleId="paragraphsub">
    <w:name w:val="paragraph(sub)"/>
    <w:aliases w:val="aa"/>
    <w:basedOn w:val="paragraph"/>
    <w:rsid w:val="00F75D79"/>
    <w:pPr>
      <w:tabs>
        <w:tab w:val="clear" w:pos="1531"/>
        <w:tab w:val="right" w:pos="1985"/>
      </w:tabs>
      <w:ind w:left="2098" w:hanging="2098"/>
    </w:pPr>
  </w:style>
  <w:style w:type="paragraph" w:customStyle="1" w:styleId="subsection">
    <w:name w:val="subsection"/>
    <w:aliases w:val="ss"/>
    <w:link w:val="subsectionChar"/>
    <w:rsid w:val="00F75D79"/>
    <w:pPr>
      <w:tabs>
        <w:tab w:val="right" w:pos="1021"/>
      </w:tabs>
      <w:spacing w:before="180" w:after="0" w:line="240" w:lineRule="auto"/>
      <w:ind w:left="1134" w:hanging="1134"/>
    </w:pPr>
    <w:rPr>
      <w:rFonts w:ascii="Times New Roman" w:eastAsia="Times New Roman" w:hAnsi="Times New Roman" w:cs="Times New Roman"/>
      <w:szCs w:val="24"/>
      <w:lang w:eastAsia="en-AU"/>
    </w:rPr>
  </w:style>
  <w:style w:type="paragraph" w:customStyle="1" w:styleId="Definition">
    <w:name w:val="Definition"/>
    <w:aliases w:val="dd"/>
    <w:basedOn w:val="subsection"/>
    <w:link w:val="DefinitionChar"/>
    <w:rsid w:val="00F75D79"/>
    <w:pPr>
      <w:tabs>
        <w:tab w:val="clear" w:pos="1021"/>
      </w:tabs>
      <w:ind w:firstLine="0"/>
    </w:pPr>
  </w:style>
  <w:style w:type="paragraph" w:customStyle="1" w:styleId="notetext">
    <w:name w:val="note(text)"/>
    <w:aliases w:val="n"/>
    <w:rsid w:val="00F75D79"/>
    <w:pPr>
      <w:spacing w:before="122" w:after="0" w:line="198" w:lineRule="exact"/>
      <w:ind w:left="1985" w:hanging="851"/>
    </w:pPr>
    <w:rPr>
      <w:rFonts w:ascii="Times New Roman" w:eastAsia="Times New Roman" w:hAnsi="Times New Roman" w:cs="Times New Roman"/>
      <w:sz w:val="18"/>
      <w:szCs w:val="24"/>
      <w:lang w:eastAsia="en-AU"/>
    </w:rPr>
  </w:style>
  <w:style w:type="paragraph" w:customStyle="1" w:styleId="Penalty">
    <w:name w:val="Penalty"/>
    <w:rsid w:val="00F75D79"/>
    <w:pPr>
      <w:tabs>
        <w:tab w:val="left" w:pos="2977"/>
      </w:tabs>
      <w:spacing w:before="180" w:after="0" w:line="240" w:lineRule="auto"/>
      <w:ind w:left="1985" w:hanging="851"/>
    </w:pPr>
    <w:rPr>
      <w:rFonts w:ascii="Times New Roman" w:eastAsia="Times New Roman" w:hAnsi="Times New Roman" w:cs="Times New Roman"/>
      <w:szCs w:val="24"/>
      <w:lang w:eastAsia="en-AU"/>
    </w:rPr>
  </w:style>
  <w:style w:type="paragraph" w:customStyle="1" w:styleId="subsection2">
    <w:name w:val="subsection2"/>
    <w:aliases w:val="ss2"/>
    <w:basedOn w:val="subsection"/>
    <w:next w:val="subsection"/>
    <w:rsid w:val="00F75D79"/>
    <w:pPr>
      <w:tabs>
        <w:tab w:val="clear" w:pos="1021"/>
      </w:tabs>
      <w:spacing w:before="40"/>
      <w:ind w:firstLine="0"/>
    </w:pPr>
  </w:style>
  <w:style w:type="paragraph" w:customStyle="1" w:styleId="SubsectionHead">
    <w:name w:val="SubsectionHead"/>
    <w:aliases w:val="ssh"/>
    <w:basedOn w:val="subsection"/>
    <w:next w:val="subsection"/>
    <w:rsid w:val="00F75D79"/>
    <w:pPr>
      <w:keepNext/>
      <w:keepLines/>
      <w:tabs>
        <w:tab w:val="clear" w:pos="1021"/>
      </w:tabs>
      <w:spacing w:before="240"/>
      <w:ind w:firstLine="0"/>
    </w:pPr>
    <w:rPr>
      <w:i/>
    </w:rPr>
  </w:style>
  <w:style w:type="paragraph" w:customStyle="1" w:styleId="ActHead2">
    <w:name w:val="ActHead 2"/>
    <w:aliases w:val="p"/>
    <w:basedOn w:val="Normal"/>
    <w:next w:val="Normal"/>
    <w:rsid w:val="00F75D79"/>
    <w:pPr>
      <w:keepNext/>
      <w:keepLines/>
      <w:spacing w:before="280" w:after="0" w:line="240" w:lineRule="auto"/>
      <w:ind w:left="1134" w:hanging="1134"/>
      <w:outlineLvl w:val="1"/>
    </w:pPr>
    <w:rPr>
      <w:b/>
      <w:bCs/>
      <w:kern w:val="28"/>
      <w:sz w:val="32"/>
      <w:szCs w:val="32"/>
      <w:lang w:eastAsia="en-AU"/>
    </w:rPr>
  </w:style>
  <w:style w:type="paragraph" w:customStyle="1" w:styleId="ActHead5">
    <w:name w:val="ActHead 5"/>
    <w:aliases w:val="s"/>
    <w:basedOn w:val="Normal"/>
    <w:next w:val="Normal"/>
    <w:link w:val="ActHead5Char"/>
    <w:qFormat/>
    <w:rsid w:val="00F75D79"/>
    <w:pPr>
      <w:keepNext/>
      <w:keepLines/>
      <w:spacing w:before="280" w:after="0" w:line="240" w:lineRule="auto"/>
      <w:ind w:left="1134" w:hanging="1134"/>
      <w:outlineLvl w:val="4"/>
    </w:pPr>
    <w:rPr>
      <w:b/>
      <w:bCs/>
      <w:kern w:val="28"/>
      <w:szCs w:val="32"/>
      <w:lang w:eastAsia="en-AU"/>
    </w:rPr>
  </w:style>
  <w:style w:type="paragraph" w:customStyle="1" w:styleId="ActHead3">
    <w:name w:val="ActHead 3"/>
    <w:aliases w:val="d"/>
    <w:basedOn w:val="Normal"/>
    <w:next w:val="Normal"/>
    <w:rsid w:val="00F75D79"/>
    <w:pPr>
      <w:keepNext/>
      <w:keepLines/>
      <w:spacing w:before="240" w:after="0" w:line="240" w:lineRule="auto"/>
      <w:ind w:left="1134" w:hanging="1134"/>
      <w:outlineLvl w:val="2"/>
    </w:pPr>
    <w:rPr>
      <w:b/>
      <w:bCs/>
      <w:kern w:val="28"/>
      <w:sz w:val="28"/>
      <w:szCs w:val="32"/>
      <w:lang w:eastAsia="en-AU"/>
    </w:rPr>
  </w:style>
  <w:style w:type="character" w:styleId="FootnoteReference">
    <w:name w:val="footnote reference"/>
    <w:basedOn w:val="DefaultParagraphFont"/>
    <w:semiHidden/>
    <w:rsid w:val="00870AB1"/>
    <w:rPr>
      <w:rFonts w:cs="Times New Roman"/>
      <w:vertAlign w:val="superscript"/>
    </w:rPr>
  </w:style>
  <w:style w:type="character" w:styleId="CommentReference">
    <w:name w:val="annotation reference"/>
    <w:basedOn w:val="DefaultParagraphFont"/>
    <w:semiHidden/>
    <w:rsid w:val="00870AB1"/>
    <w:rPr>
      <w:rFonts w:cs="Times New Roman"/>
      <w:sz w:val="16"/>
      <w:szCs w:val="16"/>
    </w:rPr>
  </w:style>
  <w:style w:type="character" w:customStyle="1" w:styleId="DefinitionChar">
    <w:name w:val="Definition Char"/>
    <w:aliases w:val="dd Char"/>
    <w:link w:val="Definition"/>
    <w:rsid w:val="000F14C6"/>
    <w:rPr>
      <w:rFonts w:ascii="Times New Roman" w:eastAsia="Times New Roman" w:hAnsi="Times New Roman" w:cs="Times New Roman"/>
      <w:szCs w:val="24"/>
      <w:lang w:eastAsia="en-AU"/>
    </w:rPr>
  </w:style>
  <w:style w:type="character" w:customStyle="1" w:styleId="paragraphChar">
    <w:name w:val="paragraph Char"/>
    <w:aliases w:val="a Char"/>
    <w:basedOn w:val="DefaultParagraphFont"/>
    <w:link w:val="paragraph"/>
    <w:rsid w:val="00DC55CA"/>
    <w:rPr>
      <w:rFonts w:ascii="Times New Roman" w:eastAsia="Times New Roman" w:hAnsi="Times New Roman" w:cs="Times New Roman"/>
      <w:szCs w:val="24"/>
      <w:lang w:eastAsia="en-AU"/>
    </w:rPr>
  </w:style>
  <w:style w:type="character" w:customStyle="1" w:styleId="subsectionChar">
    <w:name w:val="subsection Char"/>
    <w:aliases w:val="ss Char"/>
    <w:basedOn w:val="DefaultParagraphFont"/>
    <w:link w:val="subsection"/>
    <w:rsid w:val="00DC55CA"/>
    <w:rPr>
      <w:rFonts w:ascii="Times New Roman" w:eastAsia="Times New Roman" w:hAnsi="Times New Roman" w:cs="Times New Roman"/>
      <w:szCs w:val="24"/>
      <w:lang w:eastAsia="en-AU"/>
    </w:rPr>
  </w:style>
  <w:style w:type="character" w:customStyle="1" w:styleId="ActHead5Char">
    <w:name w:val="ActHead 5 Char"/>
    <w:aliases w:val="s Char"/>
    <w:basedOn w:val="DefaultParagraphFont"/>
    <w:link w:val="ActHead5"/>
    <w:rsid w:val="00DC55CA"/>
    <w:rPr>
      <w:rFonts w:ascii="Times New Roman" w:eastAsia="Times New Roman" w:hAnsi="Times New Roman" w:cs="Times New Roman"/>
      <w:b/>
      <w:bCs/>
      <w:kern w:val="28"/>
      <w:sz w:val="24"/>
      <w:szCs w:val="32"/>
      <w:lang w:eastAsia="en-AU"/>
    </w:rPr>
  </w:style>
  <w:style w:type="paragraph" w:styleId="ListBullet">
    <w:name w:val="List Bullet"/>
    <w:rsid w:val="00DC55CA"/>
    <w:pPr>
      <w:numPr>
        <w:numId w:val="15"/>
      </w:numPr>
      <w:tabs>
        <w:tab w:val="clear" w:pos="360"/>
        <w:tab w:val="num" w:pos="2989"/>
      </w:tabs>
      <w:spacing w:after="0" w:line="240" w:lineRule="auto"/>
      <w:ind w:left="1225" w:firstLine="1043"/>
    </w:pPr>
    <w:rPr>
      <w:rFonts w:ascii="Times New Roman" w:eastAsia="Times New Roman" w:hAnsi="Times New Roman" w:cs="Times New Roman"/>
      <w:szCs w:val="24"/>
      <w:lang w:eastAsia="en-AU"/>
    </w:rPr>
  </w:style>
  <w:style w:type="paragraph" w:styleId="ListParagraph">
    <w:name w:val="List Paragraph"/>
    <w:basedOn w:val="Normal"/>
    <w:uiPriority w:val="34"/>
    <w:qFormat/>
    <w:rsid w:val="00E922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1887458">
      <w:bodyDiv w:val="1"/>
      <w:marLeft w:val="0"/>
      <w:marRight w:val="0"/>
      <w:marTop w:val="0"/>
      <w:marBottom w:val="0"/>
      <w:divBdr>
        <w:top w:val="none" w:sz="0" w:space="0" w:color="auto"/>
        <w:left w:val="none" w:sz="0" w:space="0" w:color="auto"/>
        <w:bottom w:val="none" w:sz="0" w:space="0" w:color="auto"/>
        <w:right w:val="none" w:sz="0" w:space="0" w:color="auto"/>
      </w:divBdr>
      <w:divsChild>
        <w:div w:id="1130587442">
          <w:marLeft w:val="0"/>
          <w:marRight w:val="0"/>
          <w:marTop w:val="0"/>
          <w:marBottom w:val="0"/>
          <w:divBdr>
            <w:top w:val="none" w:sz="0" w:space="0" w:color="auto"/>
            <w:left w:val="none" w:sz="0" w:space="0" w:color="auto"/>
            <w:bottom w:val="none" w:sz="0" w:space="0" w:color="auto"/>
            <w:right w:val="none" w:sz="0" w:space="0" w:color="auto"/>
          </w:divBdr>
          <w:divsChild>
            <w:div w:id="589240624">
              <w:marLeft w:val="0"/>
              <w:marRight w:val="0"/>
              <w:marTop w:val="0"/>
              <w:marBottom w:val="0"/>
              <w:divBdr>
                <w:top w:val="none" w:sz="0" w:space="0" w:color="auto"/>
                <w:left w:val="none" w:sz="0" w:space="0" w:color="auto"/>
                <w:bottom w:val="none" w:sz="0" w:space="0" w:color="auto"/>
                <w:right w:val="none" w:sz="0" w:space="0" w:color="auto"/>
              </w:divBdr>
              <w:divsChild>
                <w:div w:id="1520192535">
                  <w:marLeft w:val="0"/>
                  <w:marRight w:val="0"/>
                  <w:marTop w:val="0"/>
                  <w:marBottom w:val="0"/>
                  <w:divBdr>
                    <w:top w:val="none" w:sz="0" w:space="0" w:color="auto"/>
                    <w:left w:val="none" w:sz="0" w:space="0" w:color="auto"/>
                    <w:bottom w:val="none" w:sz="0" w:space="0" w:color="auto"/>
                    <w:right w:val="none" w:sz="0" w:space="0" w:color="auto"/>
                  </w:divBdr>
                  <w:divsChild>
                    <w:div w:id="1012950335">
                      <w:marLeft w:val="0"/>
                      <w:marRight w:val="0"/>
                      <w:marTop w:val="0"/>
                      <w:marBottom w:val="0"/>
                      <w:divBdr>
                        <w:top w:val="none" w:sz="0" w:space="0" w:color="auto"/>
                        <w:left w:val="none" w:sz="0" w:space="0" w:color="auto"/>
                        <w:bottom w:val="none" w:sz="0" w:space="0" w:color="auto"/>
                        <w:right w:val="none" w:sz="0" w:space="0" w:color="auto"/>
                      </w:divBdr>
                      <w:divsChild>
                        <w:div w:id="2051613453">
                          <w:marLeft w:val="0"/>
                          <w:marRight w:val="0"/>
                          <w:marTop w:val="0"/>
                          <w:marBottom w:val="0"/>
                          <w:divBdr>
                            <w:top w:val="none" w:sz="0" w:space="0" w:color="auto"/>
                            <w:left w:val="none" w:sz="0" w:space="0" w:color="auto"/>
                            <w:bottom w:val="none" w:sz="0" w:space="0" w:color="auto"/>
                            <w:right w:val="none" w:sz="0" w:space="0" w:color="auto"/>
                          </w:divBdr>
                          <w:divsChild>
                            <w:div w:id="1586528221">
                              <w:marLeft w:val="0"/>
                              <w:marRight w:val="0"/>
                              <w:marTop w:val="0"/>
                              <w:marBottom w:val="0"/>
                              <w:divBdr>
                                <w:top w:val="single" w:sz="6" w:space="0" w:color="828282"/>
                                <w:left w:val="single" w:sz="6" w:space="0" w:color="828282"/>
                                <w:bottom w:val="single" w:sz="6" w:space="0" w:color="828282"/>
                                <w:right w:val="single" w:sz="6" w:space="0" w:color="828282"/>
                              </w:divBdr>
                              <w:divsChild>
                                <w:div w:id="604268050">
                                  <w:marLeft w:val="0"/>
                                  <w:marRight w:val="0"/>
                                  <w:marTop w:val="0"/>
                                  <w:marBottom w:val="0"/>
                                  <w:divBdr>
                                    <w:top w:val="none" w:sz="0" w:space="0" w:color="auto"/>
                                    <w:left w:val="none" w:sz="0" w:space="0" w:color="auto"/>
                                    <w:bottom w:val="none" w:sz="0" w:space="0" w:color="auto"/>
                                    <w:right w:val="none" w:sz="0" w:space="0" w:color="auto"/>
                                  </w:divBdr>
                                  <w:divsChild>
                                    <w:div w:id="10953438">
                                      <w:marLeft w:val="0"/>
                                      <w:marRight w:val="0"/>
                                      <w:marTop w:val="0"/>
                                      <w:marBottom w:val="0"/>
                                      <w:divBdr>
                                        <w:top w:val="none" w:sz="0" w:space="0" w:color="auto"/>
                                        <w:left w:val="none" w:sz="0" w:space="0" w:color="auto"/>
                                        <w:bottom w:val="none" w:sz="0" w:space="0" w:color="auto"/>
                                        <w:right w:val="none" w:sz="0" w:space="0" w:color="auto"/>
                                      </w:divBdr>
                                      <w:divsChild>
                                        <w:div w:id="268239905">
                                          <w:marLeft w:val="0"/>
                                          <w:marRight w:val="0"/>
                                          <w:marTop w:val="0"/>
                                          <w:marBottom w:val="0"/>
                                          <w:divBdr>
                                            <w:top w:val="none" w:sz="0" w:space="0" w:color="auto"/>
                                            <w:left w:val="none" w:sz="0" w:space="0" w:color="auto"/>
                                            <w:bottom w:val="none" w:sz="0" w:space="0" w:color="auto"/>
                                            <w:right w:val="none" w:sz="0" w:space="0" w:color="auto"/>
                                          </w:divBdr>
                                          <w:divsChild>
                                            <w:div w:id="470827438">
                                              <w:marLeft w:val="0"/>
                                              <w:marRight w:val="0"/>
                                              <w:marTop w:val="0"/>
                                              <w:marBottom w:val="0"/>
                                              <w:divBdr>
                                                <w:top w:val="none" w:sz="0" w:space="0" w:color="auto"/>
                                                <w:left w:val="none" w:sz="0" w:space="0" w:color="auto"/>
                                                <w:bottom w:val="none" w:sz="0" w:space="0" w:color="auto"/>
                                                <w:right w:val="none" w:sz="0" w:space="0" w:color="auto"/>
                                              </w:divBdr>
                                              <w:divsChild>
                                                <w:div w:id="1715957371">
                                                  <w:marLeft w:val="0"/>
                                                  <w:marRight w:val="0"/>
                                                  <w:marTop w:val="0"/>
                                                  <w:marBottom w:val="0"/>
                                                  <w:divBdr>
                                                    <w:top w:val="none" w:sz="0" w:space="0" w:color="auto"/>
                                                    <w:left w:val="none" w:sz="0" w:space="0" w:color="auto"/>
                                                    <w:bottom w:val="none" w:sz="0" w:space="0" w:color="auto"/>
                                                    <w:right w:val="none" w:sz="0" w:space="0" w:color="auto"/>
                                                  </w:divBdr>
                                                  <w:divsChild>
                                                    <w:div w:id="1489202930">
                                                      <w:marLeft w:val="0"/>
                                                      <w:marRight w:val="0"/>
                                                      <w:marTop w:val="0"/>
                                                      <w:marBottom w:val="0"/>
                                                      <w:divBdr>
                                                        <w:top w:val="none" w:sz="0" w:space="0" w:color="auto"/>
                                                        <w:left w:val="none" w:sz="0" w:space="0" w:color="auto"/>
                                                        <w:bottom w:val="none" w:sz="0" w:space="0" w:color="auto"/>
                                                        <w:right w:val="none" w:sz="0" w:space="0" w:color="auto"/>
                                                      </w:divBdr>
                                                      <w:divsChild>
                                                        <w:div w:id="26838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9988451">
      <w:bodyDiv w:val="1"/>
      <w:marLeft w:val="0"/>
      <w:marRight w:val="0"/>
      <w:marTop w:val="0"/>
      <w:marBottom w:val="0"/>
      <w:divBdr>
        <w:top w:val="none" w:sz="0" w:space="0" w:color="auto"/>
        <w:left w:val="none" w:sz="0" w:space="0" w:color="auto"/>
        <w:bottom w:val="none" w:sz="0" w:space="0" w:color="auto"/>
        <w:right w:val="none" w:sz="0" w:space="0" w:color="auto"/>
      </w:divBdr>
      <w:divsChild>
        <w:div w:id="1184173079">
          <w:marLeft w:val="0"/>
          <w:marRight w:val="0"/>
          <w:marTop w:val="0"/>
          <w:marBottom w:val="0"/>
          <w:divBdr>
            <w:top w:val="none" w:sz="0" w:space="0" w:color="auto"/>
            <w:left w:val="none" w:sz="0" w:space="0" w:color="auto"/>
            <w:bottom w:val="none" w:sz="0" w:space="0" w:color="auto"/>
            <w:right w:val="none" w:sz="0" w:space="0" w:color="auto"/>
          </w:divBdr>
          <w:divsChild>
            <w:div w:id="938952847">
              <w:marLeft w:val="0"/>
              <w:marRight w:val="0"/>
              <w:marTop w:val="0"/>
              <w:marBottom w:val="0"/>
              <w:divBdr>
                <w:top w:val="none" w:sz="0" w:space="0" w:color="auto"/>
                <w:left w:val="none" w:sz="0" w:space="0" w:color="auto"/>
                <w:bottom w:val="none" w:sz="0" w:space="0" w:color="auto"/>
                <w:right w:val="none" w:sz="0" w:space="0" w:color="auto"/>
              </w:divBdr>
              <w:divsChild>
                <w:div w:id="250701552">
                  <w:marLeft w:val="0"/>
                  <w:marRight w:val="0"/>
                  <w:marTop w:val="0"/>
                  <w:marBottom w:val="0"/>
                  <w:divBdr>
                    <w:top w:val="none" w:sz="0" w:space="0" w:color="auto"/>
                    <w:left w:val="none" w:sz="0" w:space="0" w:color="auto"/>
                    <w:bottom w:val="none" w:sz="0" w:space="0" w:color="auto"/>
                    <w:right w:val="none" w:sz="0" w:space="0" w:color="auto"/>
                  </w:divBdr>
                  <w:divsChild>
                    <w:div w:id="981469362">
                      <w:marLeft w:val="0"/>
                      <w:marRight w:val="0"/>
                      <w:marTop w:val="0"/>
                      <w:marBottom w:val="0"/>
                      <w:divBdr>
                        <w:top w:val="none" w:sz="0" w:space="0" w:color="auto"/>
                        <w:left w:val="none" w:sz="0" w:space="0" w:color="auto"/>
                        <w:bottom w:val="none" w:sz="0" w:space="0" w:color="auto"/>
                        <w:right w:val="none" w:sz="0" w:space="0" w:color="auto"/>
                      </w:divBdr>
                      <w:divsChild>
                        <w:div w:id="1750223925">
                          <w:marLeft w:val="0"/>
                          <w:marRight w:val="0"/>
                          <w:marTop w:val="0"/>
                          <w:marBottom w:val="0"/>
                          <w:divBdr>
                            <w:top w:val="none" w:sz="0" w:space="0" w:color="auto"/>
                            <w:left w:val="none" w:sz="0" w:space="0" w:color="auto"/>
                            <w:bottom w:val="none" w:sz="0" w:space="0" w:color="auto"/>
                            <w:right w:val="none" w:sz="0" w:space="0" w:color="auto"/>
                          </w:divBdr>
                          <w:divsChild>
                            <w:div w:id="55129721">
                              <w:marLeft w:val="0"/>
                              <w:marRight w:val="0"/>
                              <w:marTop w:val="0"/>
                              <w:marBottom w:val="0"/>
                              <w:divBdr>
                                <w:top w:val="single" w:sz="6" w:space="0" w:color="828282"/>
                                <w:left w:val="single" w:sz="6" w:space="0" w:color="828282"/>
                                <w:bottom w:val="single" w:sz="6" w:space="0" w:color="828282"/>
                                <w:right w:val="single" w:sz="6" w:space="0" w:color="828282"/>
                              </w:divBdr>
                              <w:divsChild>
                                <w:div w:id="2002810348">
                                  <w:marLeft w:val="0"/>
                                  <w:marRight w:val="0"/>
                                  <w:marTop w:val="0"/>
                                  <w:marBottom w:val="0"/>
                                  <w:divBdr>
                                    <w:top w:val="none" w:sz="0" w:space="0" w:color="auto"/>
                                    <w:left w:val="none" w:sz="0" w:space="0" w:color="auto"/>
                                    <w:bottom w:val="none" w:sz="0" w:space="0" w:color="auto"/>
                                    <w:right w:val="none" w:sz="0" w:space="0" w:color="auto"/>
                                  </w:divBdr>
                                  <w:divsChild>
                                    <w:div w:id="1012489736">
                                      <w:marLeft w:val="0"/>
                                      <w:marRight w:val="0"/>
                                      <w:marTop w:val="0"/>
                                      <w:marBottom w:val="0"/>
                                      <w:divBdr>
                                        <w:top w:val="none" w:sz="0" w:space="0" w:color="auto"/>
                                        <w:left w:val="none" w:sz="0" w:space="0" w:color="auto"/>
                                        <w:bottom w:val="none" w:sz="0" w:space="0" w:color="auto"/>
                                        <w:right w:val="none" w:sz="0" w:space="0" w:color="auto"/>
                                      </w:divBdr>
                                      <w:divsChild>
                                        <w:div w:id="1469739277">
                                          <w:marLeft w:val="0"/>
                                          <w:marRight w:val="0"/>
                                          <w:marTop w:val="0"/>
                                          <w:marBottom w:val="0"/>
                                          <w:divBdr>
                                            <w:top w:val="none" w:sz="0" w:space="0" w:color="auto"/>
                                            <w:left w:val="none" w:sz="0" w:space="0" w:color="auto"/>
                                            <w:bottom w:val="none" w:sz="0" w:space="0" w:color="auto"/>
                                            <w:right w:val="none" w:sz="0" w:space="0" w:color="auto"/>
                                          </w:divBdr>
                                          <w:divsChild>
                                            <w:div w:id="1988124774">
                                              <w:marLeft w:val="0"/>
                                              <w:marRight w:val="0"/>
                                              <w:marTop w:val="0"/>
                                              <w:marBottom w:val="0"/>
                                              <w:divBdr>
                                                <w:top w:val="none" w:sz="0" w:space="0" w:color="auto"/>
                                                <w:left w:val="none" w:sz="0" w:space="0" w:color="auto"/>
                                                <w:bottom w:val="none" w:sz="0" w:space="0" w:color="auto"/>
                                                <w:right w:val="none" w:sz="0" w:space="0" w:color="auto"/>
                                              </w:divBdr>
                                              <w:divsChild>
                                                <w:div w:id="185945794">
                                                  <w:marLeft w:val="0"/>
                                                  <w:marRight w:val="0"/>
                                                  <w:marTop w:val="0"/>
                                                  <w:marBottom w:val="0"/>
                                                  <w:divBdr>
                                                    <w:top w:val="none" w:sz="0" w:space="0" w:color="auto"/>
                                                    <w:left w:val="none" w:sz="0" w:space="0" w:color="auto"/>
                                                    <w:bottom w:val="none" w:sz="0" w:space="0" w:color="auto"/>
                                                    <w:right w:val="none" w:sz="0" w:space="0" w:color="auto"/>
                                                  </w:divBdr>
                                                  <w:divsChild>
                                                    <w:div w:id="368192035">
                                                      <w:marLeft w:val="0"/>
                                                      <w:marRight w:val="0"/>
                                                      <w:marTop w:val="0"/>
                                                      <w:marBottom w:val="0"/>
                                                      <w:divBdr>
                                                        <w:top w:val="none" w:sz="0" w:space="0" w:color="auto"/>
                                                        <w:left w:val="none" w:sz="0" w:space="0" w:color="auto"/>
                                                        <w:bottom w:val="none" w:sz="0" w:space="0" w:color="auto"/>
                                                        <w:right w:val="none" w:sz="0" w:space="0" w:color="auto"/>
                                                      </w:divBdr>
                                                      <w:divsChild>
                                                        <w:div w:id="27999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05761438">
      <w:bodyDiv w:val="1"/>
      <w:marLeft w:val="0"/>
      <w:marRight w:val="0"/>
      <w:marTop w:val="0"/>
      <w:marBottom w:val="0"/>
      <w:divBdr>
        <w:top w:val="none" w:sz="0" w:space="0" w:color="auto"/>
        <w:left w:val="none" w:sz="0" w:space="0" w:color="auto"/>
        <w:bottom w:val="none" w:sz="0" w:space="0" w:color="auto"/>
        <w:right w:val="none" w:sz="0" w:space="0" w:color="auto"/>
      </w:divBdr>
      <w:divsChild>
        <w:div w:id="1015111263">
          <w:marLeft w:val="0"/>
          <w:marRight w:val="0"/>
          <w:marTop w:val="0"/>
          <w:marBottom w:val="0"/>
          <w:divBdr>
            <w:top w:val="none" w:sz="0" w:space="0" w:color="auto"/>
            <w:left w:val="none" w:sz="0" w:space="0" w:color="auto"/>
            <w:bottom w:val="none" w:sz="0" w:space="0" w:color="auto"/>
            <w:right w:val="none" w:sz="0" w:space="0" w:color="auto"/>
          </w:divBdr>
          <w:divsChild>
            <w:div w:id="2125923383">
              <w:marLeft w:val="0"/>
              <w:marRight w:val="0"/>
              <w:marTop w:val="0"/>
              <w:marBottom w:val="0"/>
              <w:divBdr>
                <w:top w:val="none" w:sz="0" w:space="0" w:color="auto"/>
                <w:left w:val="none" w:sz="0" w:space="0" w:color="auto"/>
                <w:bottom w:val="none" w:sz="0" w:space="0" w:color="auto"/>
                <w:right w:val="none" w:sz="0" w:space="0" w:color="auto"/>
              </w:divBdr>
              <w:divsChild>
                <w:div w:id="464129715">
                  <w:marLeft w:val="0"/>
                  <w:marRight w:val="0"/>
                  <w:marTop w:val="0"/>
                  <w:marBottom w:val="0"/>
                  <w:divBdr>
                    <w:top w:val="none" w:sz="0" w:space="0" w:color="auto"/>
                    <w:left w:val="none" w:sz="0" w:space="0" w:color="auto"/>
                    <w:bottom w:val="none" w:sz="0" w:space="0" w:color="auto"/>
                    <w:right w:val="none" w:sz="0" w:space="0" w:color="auto"/>
                  </w:divBdr>
                  <w:divsChild>
                    <w:div w:id="1246453844">
                      <w:marLeft w:val="0"/>
                      <w:marRight w:val="0"/>
                      <w:marTop w:val="0"/>
                      <w:marBottom w:val="0"/>
                      <w:divBdr>
                        <w:top w:val="none" w:sz="0" w:space="0" w:color="auto"/>
                        <w:left w:val="none" w:sz="0" w:space="0" w:color="auto"/>
                        <w:bottom w:val="none" w:sz="0" w:space="0" w:color="auto"/>
                        <w:right w:val="none" w:sz="0" w:space="0" w:color="auto"/>
                      </w:divBdr>
                      <w:divsChild>
                        <w:div w:id="231544659">
                          <w:marLeft w:val="0"/>
                          <w:marRight w:val="0"/>
                          <w:marTop w:val="0"/>
                          <w:marBottom w:val="0"/>
                          <w:divBdr>
                            <w:top w:val="none" w:sz="0" w:space="0" w:color="auto"/>
                            <w:left w:val="none" w:sz="0" w:space="0" w:color="auto"/>
                            <w:bottom w:val="none" w:sz="0" w:space="0" w:color="auto"/>
                            <w:right w:val="none" w:sz="0" w:space="0" w:color="auto"/>
                          </w:divBdr>
                          <w:divsChild>
                            <w:div w:id="1216425784">
                              <w:marLeft w:val="0"/>
                              <w:marRight w:val="0"/>
                              <w:marTop w:val="0"/>
                              <w:marBottom w:val="0"/>
                              <w:divBdr>
                                <w:top w:val="single" w:sz="6" w:space="0" w:color="828282"/>
                                <w:left w:val="single" w:sz="6" w:space="0" w:color="828282"/>
                                <w:bottom w:val="single" w:sz="6" w:space="0" w:color="828282"/>
                                <w:right w:val="single" w:sz="6" w:space="0" w:color="828282"/>
                              </w:divBdr>
                              <w:divsChild>
                                <w:div w:id="39287458">
                                  <w:marLeft w:val="0"/>
                                  <w:marRight w:val="0"/>
                                  <w:marTop w:val="0"/>
                                  <w:marBottom w:val="0"/>
                                  <w:divBdr>
                                    <w:top w:val="none" w:sz="0" w:space="0" w:color="auto"/>
                                    <w:left w:val="none" w:sz="0" w:space="0" w:color="auto"/>
                                    <w:bottom w:val="none" w:sz="0" w:space="0" w:color="auto"/>
                                    <w:right w:val="none" w:sz="0" w:space="0" w:color="auto"/>
                                  </w:divBdr>
                                  <w:divsChild>
                                    <w:div w:id="461272536">
                                      <w:marLeft w:val="0"/>
                                      <w:marRight w:val="0"/>
                                      <w:marTop w:val="0"/>
                                      <w:marBottom w:val="0"/>
                                      <w:divBdr>
                                        <w:top w:val="none" w:sz="0" w:space="0" w:color="auto"/>
                                        <w:left w:val="none" w:sz="0" w:space="0" w:color="auto"/>
                                        <w:bottom w:val="none" w:sz="0" w:space="0" w:color="auto"/>
                                        <w:right w:val="none" w:sz="0" w:space="0" w:color="auto"/>
                                      </w:divBdr>
                                      <w:divsChild>
                                        <w:div w:id="927233793">
                                          <w:marLeft w:val="0"/>
                                          <w:marRight w:val="0"/>
                                          <w:marTop w:val="0"/>
                                          <w:marBottom w:val="0"/>
                                          <w:divBdr>
                                            <w:top w:val="none" w:sz="0" w:space="0" w:color="auto"/>
                                            <w:left w:val="none" w:sz="0" w:space="0" w:color="auto"/>
                                            <w:bottom w:val="none" w:sz="0" w:space="0" w:color="auto"/>
                                            <w:right w:val="none" w:sz="0" w:space="0" w:color="auto"/>
                                          </w:divBdr>
                                          <w:divsChild>
                                            <w:div w:id="1644650452">
                                              <w:marLeft w:val="0"/>
                                              <w:marRight w:val="0"/>
                                              <w:marTop w:val="0"/>
                                              <w:marBottom w:val="0"/>
                                              <w:divBdr>
                                                <w:top w:val="none" w:sz="0" w:space="0" w:color="auto"/>
                                                <w:left w:val="none" w:sz="0" w:space="0" w:color="auto"/>
                                                <w:bottom w:val="none" w:sz="0" w:space="0" w:color="auto"/>
                                                <w:right w:val="none" w:sz="0" w:space="0" w:color="auto"/>
                                              </w:divBdr>
                                              <w:divsChild>
                                                <w:div w:id="1070083905">
                                                  <w:marLeft w:val="0"/>
                                                  <w:marRight w:val="0"/>
                                                  <w:marTop w:val="0"/>
                                                  <w:marBottom w:val="0"/>
                                                  <w:divBdr>
                                                    <w:top w:val="none" w:sz="0" w:space="0" w:color="auto"/>
                                                    <w:left w:val="none" w:sz="0" w:space="0" w:color="auto"/>
                                                    <w:bottom w:val="none" w:sz="0" w:space="0" w:color="auto"/>
                                                    <w:right w:val="none" w:sz="0" w:space="0" w:color="auto"/>
                                                  </w:divBdr>
                                                  <w:divsChild>
                                                    <w:div w:id="935940737">
                                                      <w:marLeft w:val="0"/>
                                                      <w:marRight w:val="0"/>
                                                      <w:marTop w:val="0"/>
                                                      <w:marBottom w:val="0"/>
                                                      <w:divBdr>
                                                        <w:top w:val="none" w:sz="0" w:space="0" w:color="auto"/>
                                                        <w:left w:val="none" w:sz="0" w:space="0" w:color="auto"/>
                                                        <w:bottom w:val="none" w:sz="0" w:space="0" w:color="auto"/>
                                                        <w:right w:val="none" w:sz="0" w:space="0" w:color="auto"/>
                                                      </w:divBdr>
                                                      <w:divsChild>
                                                        <w:div w:id="119206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comlaw.gov.au"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yperlink" Target="mailto:info@acma.gov.au" TargetMode="External"/><Relationship Id="rId2" Type="http://schemas.openxmlformats.org/officeDocument/2006/relationships/styles" Target="styles.xml"/><Relationship Id="rId16" Type="http://schemas.openxmlformats.org/officeDocument/2006/relationships/hyperlink" Target="mailto:info@acma.gov.au"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mailto:info@acma.gov.au" TargetMode="Externa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remittance@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7021</Words>
  <Characters>40022</Characters>
  <Application>Microsoft Office Word</Application>
  <DocSecurity>4</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2016-03-09T23:21:00Z</dcterms:created>
  <dcterms:modified xsi:type="dcterms:W3CDTF">2016-03-09T23:21:00Z</dcterms:modified>
</cp:coreProperties>
</file>