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7DC416" w14:textId="4BE22D70" w:rsidR="00CE3B92" w:rsidRPr="007E7526" w:rsidRDefault="00CE3B92" w:rsidP="00207DFB">
      <w:pPr>
        <w:pStyle w:val="Header"/>
        <w:jc w:val="center"/>
        <w:rPr>
          <w:rFonts w:ascii="Arial" w:hAnsi="Arial" w:cs="Arial"/>
          <w:noProof/>
          <w:sz w:val="53"/>
          <w:szCs w:val="53"/>
        </w:rPr>
      </w:pPr>
      <w:bookmarkStart w:id="0" w:name="_GoBack"/>
      <w:bookmarkEnd w:id="0"/>
      <w:r w:rsidRPr="00372F94">
        <w:rPr>
          <w:rFonts w:cs="Arial"/>
          <w:noProof/>
          <w:lang w:eastAsia="en-AU"/>
        </w:rPr>
        <w:drawing>
          <wp:anchor distT="0" distB="0" distL="114300" distR="114300" simplePos="0" relativeHeight="251659264" behindDoc="0" locked="0" layoutInCell="1" allowOverlap="1" wp14:anchorId="6096BEF7" wp14:editId="1228FC3A">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372F94">
        <w:rPr>
          <w:rFonts w:ascii="Arial" w:hAnsi="Arial" w:cs="Arial"/>
          <w:sz w:val="53"/>
          <w:szCs w:val="53"/>
        </w:rPr>
        <w:t xml:space="preserve">Notice of draft </w:t>
      </w:r>
      <w:r w:rsidR="003B5DD0">
        <w:rPr>
          <w:rFonts w:ascii="Arial" w:hAnsi="Arial" w:cs="Arial"/>
          <w:noProof/>
          <w:sz w:val="53"/>
          <w:szCs w:val="53"/>
        </w:rPr>
        <w:t>target reduction</w:t>
      </w:r>
      <w:r w:rsidRPr="00372F94">
        <w:rPr>
          <w:rFonts w:ascii="Arial" w:hAnsi="Arial" w:cs="Arial"/>
          <w:noProof/>
          <w:sz w:val="53"/>
          <w:szCs w:val="53"/>
        </w:rPr>
        <w:t xml:space="preserve"> order</w:t>
      </w:r>
      <w:r w:rsidRPr="00372F94">
        <w:rPr>
          <w:rFonts w:ascii="Arial" w:hAnsi="Arial" w:cs="Arial"/>
          <w:sz w:val="53"/>
          <w:szCs w:val="53"/>
        </w:rPr>
        <w:t xml:space="preserve"> </w:t>
      </w:r>
      <w:r w:rsidRPr="007E7526">
        <w:rPr>
          <w:rFonts w:ascii="Arial" w:hAnsi="Arial" w:cs="Arial"/>
          <w:sz w:val="53"/>
          <w:szCs w:val="53"/>
        </w:rPr>
        <w:t xml:space="preserve">for </w:t>
      </w:r>
      <w:r w:rsidRPr="007E7526">
        <w:rPr>
          <w:rFonts w:ascii="Arial" w:hAnsi="Arial" w:cs="Arial"/>
          <w:sz w:val="53"/>
          <w:szCs w:val="53"/>
        </w:rPr>
        <w:br/>
      </w:r>
      <w:r w:rsidR="00B56507" w:rsidRPr="007E7526">
        <w:rPr>
          <w:rFonts w:ascii="Arial" w:hAnsi="Arial" w:cs="Arial"/>
          <w:noProof/>
          <w:sz w:val="53"/>
          <w:szCs w:val="53"/>
        </w:rPr>
        <w:t>Optus Vision Media</w:t>
      </w:r>
      <w:r w:rsidR="008164D1" w:rsidRPr="007E7526">
        <w:rPr>
          <w:rFonts w:ascii="Arial" w:hAnsi="Arial" w:cs="Arial"/>
          <w:noProof/>
          <w:sz w:val="53"/>
          <w:szCs w:val="53"/>
        </w:rPr>
        <w:t xml:space="preserve"> Pty </w:t>
      </w:r>
      <w:r w:rsidRPr="007E7526">
        <w:rPr>
          <w:rFonts w:ascii="Arial" w:hAnsi="Arial" w:cs="Arial"/>
          <w:noProof/>
          <w:sz w:val="53"/>
          <w:szCs w:val="53"/>
        </w:rPr>
        <w:t>L</w:t>
      </w:r>
      <w:r w:rsidR="00AE79A9" w:rsidRPr="007E7526">
        <w:rPr>
          <w:rFonts w:ascii="Arial" w:hAnsi="Arial" w:cs="Arial"/>
          <w:noProof/>
          <w:sz w:val="53"/>
          <w:szCs w:val="53"/>
        </w:rPr>
        <w:t>imi</w:t>
      </w:r>
      <w:r w:rsidRPr="007E7526">
        <w:rPr>
          <w:rFonts w:ascii="Arial" w:hAnsi="Arial" w:cs="Arial"/>
          <w:noProof/>
          <w:sz w:val="53"/>
          <w:szCs w:val="53"/>
        </w:rPr>
        <w:t>t</w:t>
      </w:r>
      <w:r w:rsidR="00AE79A9" w:rsidRPr="007E7526">
        <w:rPr>
          <w:rFonts w:ascii="Arial" w:hAnsi="Arial" w:cs="Arial"/>
          <w:noProof/>
          <w:sz w:val="53"/>
          <w:szCs w:val="53"/>
        </w:rPr>
        <w:t>e</w:t>
      </w:r>
      <w:r w:rsidRPr="007E7526">
        <w:rPr>
          <w:rFonts w:ascii="Arial" w:hAnsi="Arial" w:cs="Arial"/>
          <w:noProof/>
          <w:sz w:val="53"/>
          <w:szCs w:val="53"/>
        </w:rPr>
        <w:t xml:space="preserve">d </w:t>
      </w:r>
    </w:p>
    <w:p w14:paraId="29D84767" w14:textId="332E8CF8" w:rsidR="00CE3B92" w:rsidRPr="007E7526" w:rsidRDefault="00CE3B92" w:rsidP="00207DFB">
      <w:pPr>
        <w:pStyle w:val="Header"/>
        <w:jc w:val="center"/>
        <w:rPr>
          <w:rFonts w:ascii="Arial" w:hAnsi="Arial" w:cs="Arial"/>
        </w:rPr>
      </w:pPr>
      <w:r w:rsidRPr="007E7526">
        <w:rPr>
          <w:rFonts w:ascii="Arial" w:hAnsi="Arial" w:cs="Arial"/>
          <w:sz w:val="28"/>
          <w:szCs w:val="28"/>
        </w:rPr>
        <w:t xml:space="preserve">(Application </w:t>
      </w:r>
      <w:r w:rsidR="00CE4A6B" w:rsidRPr="007E7526">
        <w:rPr>
          <w:rFonts w:ascii="Arial" w:hAnsi="Arial" w:cs="Arial"/>
          <w:noProof/>
          <w:sz w:val="28"/>
          <w:szCs w:val="28"/>
        </w:rPr>
        <w:t>0074</w:t>
      </w:r>
      <w:r w:rsidRPr="007E7526">
        <w:rPr>
          <w:rFonts w:ascii="Arial" w:hAnsi="Arial" w:cs="Arial"/>
          <w:sz w:val="28"/>
          <w:szCs w:val="28"/>
        </w:rPr>
        <w:t>)</w:t>
      </w:r>
      <w:r w:rsidRPr="007E7526">
        <w:rPr>
          <w:rFonts w:ascii="Arial" w:hAnsi="Arial" w:cs="Arial"/>
          <w:b/>
          <w:sz w:val="52"/>
          <w:szCs w:val="52"/>
        </w:rPr>
        <w:t xml:space="preserve"> </w:t>
      </w:r>
    </w:p>
    <w:p w14:paraId="6937F1DD" w14:textId="77777777" w:rsidR="00CE3B92" w:rsidRPr="007E7526" w:rsidRDefault="00CE3B92" w:rsidP="00207DFB">
      <w:pPr>
        <w:pStyle w:val="Subject"/>
        <w:spacing w:after="240"/>
        <w:jc w:val="center"/>
        <w:rPr>
          <w:rFonts w:ascii="Arial" w:hAnsi="Arial" w:cs="Arial"/>
          <w:sz w:val="22"/>
          <w:szCs w:val="22"/>
        </w:rPr>
      </w:pPr>
    </w:p>
    <w:p w14:paraId="22469503" w14:textId="3AF733B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On </w:t>
      </w:r>
      <w:r w:rsidR="00AE79A9" w:rsidRPr="007E7526">
        <w:rPr>
          <w:rFonts w:ascii="Arial" w:eastAsiaTheme="minorEastAsia" w:hAnsi="Arial" w:cs="Arial"/>
          <w:noProof/>
          <w:lang w:eastAsia="en-AU"/>
        </w:rPr>
        <w:t>29</w:t>
      </w:r>
      <w:r w:rsidRPr="007E7526">
        <w:rPr>
          <w:rFonts w:ascii="Arial" w:eastAsiaTheme="minorEastAsia" w:hAnsi="Arial" w:cs="Arial"/>
          <w:noProof/>
          <w:lang w:eastAsia="en-AU"/>
        </w:rPr>
        <w:t xml:space="preserve"> March 201</w:t>
      </w:r>
      <w:r w:rsidR="00AE79A9" w:rsidRPr="007E7526">
        <w:rPr>
          <w:rFonts w:ascii="Arial" w:eastAsiaTheme="minorEastAsia" w:hAnsi="Arial" w:cs="Arial"/>
          <w:noProof/>
          <w:lang w:eastAsia="en-AU"/>
        </w:rPr>
        <w:t>9</w:t>
      </w:r>
      <w:r w:rsidRPr="007E7526">
        <w:rPr>
          <w:rFonts w:ascii="Arial" w:eastAsiaTheme="minorEastAsia" w:hAnsi="Arial" w:cs="Arial"/>
          <w:lang w:eastAsia="en-AU"/>
        </w:rPr>
        <w:t xml:space="preserve">, </w:t>
      </w:r>
      <w:r w:rsidR="00B56507" w:rsidRPr="007E7526">
        <w:rPr>
          <w:rFonts w:ascii="Arial" w:eastAsiaTheme="minorEastAsia" w:hAnsi="Arial" w:cs="Arial"/>
          <w:lang w:eastAsia="en-AU"/>
        </w:rPr>
        <w:t>Optus Vision Media</w:t>
      </w:r>
      <w:r w:rsidR="00AE79A9" w:rsidRPr="007E7526">
        <w:rPr>
          <w:rFonts w:ascii="Arial" w:eastAsiaTheme="minorEastAsia" w:hAnsi="Arial" w:cs="Arial"/>
          <w:lang w:eastAsia="en-AU"/>
        </w:rPr>
        <w:t xml:space="preserve"> </w:t>
      </w:r>
      <w:r w:rsidRPr="007E7526">
        <w:rPr>
          <w:rFonts w:ascii="Arial" w:eastAsiaTheme="minorEastAsia" w:hAnsi="Arial" w:cs="Arial"/>
          <w:lang w:eastAsia="en-AU"/>
        </w:rPr>
        <w:t>Pty L</w:t>
      </w:r>
      <w:r w:rsidR="00AE79A9" w:rsidRPr="007E7526">
        <w:rPr>
          <w:rFonts w:ascii="Arial" w:eastAsiaTheme="minorEastAsia" w:hAnsi="Arial" w:cs="Arial"/>
          <w:lang w:eastAsia="en-AU"/>
        </w:rPr>
        <w:t>imi</w:t>
      </w:r>
      <w:r w:rsidRPr="007E7526">
        <w:rPr>
          <w:rFonts w:ascii="Arial" w:eastAsiaTheme="minorEastAsia" w:hAnsi="Arial" w:cs="Arial"/>
          <w:lang w:eastAsia="en-AU"/>
        </w:rPr>
        <w:t>t</w:t>
      </w:r>
      <w:r w:rsidR="00AE79A9" w:rsidRPr="007E7526">
        <w:rPr>
          <w:rFonts w:ascii="Arial" w:eastAsiaTheme="minorEastAsia" w:hAnsi="Arial" w:cs="Arial"/>
          <w:lang w:eastAsia="en-AU"/>
        </w:rPr>
        <w:t>e</w:t>
      </w:r>
      <w:r w:rsidRPr="007E7526">
        <w:rPr>
          <w:rFonts w:ascii="Arial" w:eastAsiaTheme="minorEastAsia" w:hAnsi="Arial" w:cs="Arial"/>
          <w:lang w:eastAsia="en-AU"/>
        </w:rPr>
        <w:t>d (</w:t>
      </w:r>
      <w:r w:rsidR="00B56507" w:rsidRPr="007E7526">
        <w:rPr>
          <w:rFonts w:ascii="Arial" w:eastAsiaTheme="minorEastAsia" w:hAnsi="Arial" w:cs="Arial"/>
          <w:lang w:eastAsia="en-AU"/>
        </w:rPr>
        <w:t>Optus</w:t>
      </w:r>
      <w:r w:rsidRPr="007E7526">
        <w:rPr>
          <w:rFonts w:ascii="Arial" w:eastAsiaTheme="minorEastAsia" w:hAnsi="Arial" w:cs="Arial"/>
          <w:lang w:eastAsia="en-AU"/>
        </w:rPr>
        <w:t>) submitted an application seeking a</w:t>
      </w:r>
      <w:r w:rsidR="008218B9" w:rsidRPr="007E7526">
        <w:rPr>
          <w:rFonts w:ascii="Arial" w:eastAsiaTheme="minorEastAsia" w:hAnsi="Arial" w:cs="Arial"/>
          <w:lang w:eastAsia="en-AU"/>
        </w:rPr>
        <w:t xml:space="preserve"> target reduction</w:t>
      </w:r>
      <w:r w:rsidRPr="007E7526">
        <w:rPr>
          <w:rFonts w:ascii="Arial" w:eastAsiaTheme="minorEastAsia" w:hAnsi="Arial" w:cs="Arial"/>
          <w:lang w:eastAsia="en-AU"/>
        </w:rPr>
        <w:t xml:space="preserve"> order under paragraph 130ZY(1)(</w:t>
      </w:r>
      <w:r w:rsidR="008218B9" w:rsidRPr="007E7526">
        <w:rPr>
          <w:rFonts w:ascii="Arial" w:eastAsiaTheme="minorEastAsia" w:hAnsi="Arial" w:cs="Arial"/>
          <w:lang w:eastAsia="en-AU"/>
        </w:rPr>
        <w:t>b</w:t>
      </w:r>
      <w:r w:rsidRPr="007E7526">
        <w:rPr>
          <w:rFonts w:ascii="Arial" w:eastAsiaTheme="minorEastAsia" w:hAnsi="Arial" w:cs="Arial"/>
          <w:lang w:eastAsia="en-AU"/>
        </w:rPr>
        <w:t xml:space="preserve">) of the </w:t>
      </w:r>
      <w:r w:rsidRPr="007E7526">
        <w:rPr>
          <w:rFonts w:ascii="Arial" w:eastAsiaTheme="minorEastAsia" w:hAnsi="Arial" w:cs="Arial"/>
          <w:i/>
          <w:lang w:eastAsia="en-AU"/>
        </w:rPr>
        <w:t>Broadcasting Services Act 1992</w:t>
      </w:r>
      <w:r w:rsidRPr="007E7526">
        <w:rPr>
          <w:rFonts w:ascii="Arial" w:eastAsiaTheme="minorEastAsia" w:hAnsi="Arial" w:cs="Arial"/>
          <w:lang w:eastAsia="en-AU"/>
        </w:rPr>
        <w:t xml:space="preserve"> (BSA) in relation to the subscription television </w:t>
      </w:r>
      <w:r w:rsidR="00615D78" w:rsidRPr="007E7526">
        <w:rPr>
          <w:rFonts w:ascii="Arial" w:eastAsiaTheme="minorEastAsia" w:hAnsi="Arial" w:cs="Arial"/>
          <w:lang w:eastAsia="en-AU"/>
        </w:rPr>
        <w:t xml:space="preserve">General Entertainment Category </w:t>
      </w:r>
      <w:r w:rsidR="00AE79A9" w:rsidRPr="007E7526">
        <w:rPr>
          <w:rFonts w:ascii="Arial" w:eastAsiaTheme="minorEastAsia" w:hAnsi="Arial" w:cs="Arial"/>
          <w:lang w:eastAsia="en-AU"/>
        </w:rPr>
        <w:t>C</w:t>
      </w:r>
      <w:r w:rsidRPr="007E7526">
        <w:rPr>
          <w:rFonts w:ascii="Arial" w:eastAsiaTheme="minorEastAsia" w:hAnsi="Arial" w:cs="Arial"/>
          <w:lang w:eastAsia="en-AU"/>
        </w:rPr>
        <w:t xml:space="preserve"> service </w:t>
      </w:r>
      <w:r w:rsidR="00472251" w:rsidRPr="007E7526">
        <w:rPr>
          <w:rFonts w:ascii="Arial" w:eastAsiaTheme="minorEastAsia" w:hAnsi="Arial" w:cs="Arial"/>
          <w:b/>
          <w:noProof/>
          <w:lang w:eastAsia="en-AU"/>
        </w:rPr>
        <w:t>Aurora Community</w:t>
      </w:r>
      <w:r w:rsidRPr="007E7526">
        <w:rPr>
          <w:rFonts w:ascii="Arial" w:eastAsiaTheme="minorEastAsia" w:hAnsi="Arial" w:cs="Arial"/>
          <w:b/>
          <w:noProof/>
          <w:lang w:eastAsia="en-AU"/>
        </w:rPr>
        <w:t xml:space="preserve"> Channel</w:t>
      </w:r>
      <w:r w:rsidRPr="007E7526">
        <w:rPr>
          <w:rFonts w:ascii="Arial" w:eastAsiaTheme="minorEastAsia" w:hAnsi="Arial" w:cs="Arial"/>
          <w:lang w:eastAsia="en-AU"/>
        </w:rPr>
        <w:t xml:space="preserve"> (the Service) for </w:t>
      </w:r>
      <w:r w:rsidR="00CE4A6B" w:rsidRPr="007E7526">
        <w:rPr>
          <w:rFonts w:ascii="Arial" w:eastAsiaTheme="minorEastAsia" w:hAnsi="Arial" w:cs="Arial"/>
          <w:lang w:eastAsia="en-AU"/>
        </w:rPr>
        <w:t>the</w:t>
      </w:r>
      <w:r w:rsidR="00AE79A9" w:rsidRPr="007E7526">
        <w:rPr>
          <w:rFonts w:ascii="Arial" w:eastAsiaTheme="minorEastAsia" w:hAnsi="Arial" w:cs="Arial"/>
          <w:lang w:eastAsia="en-AU"/>
        </w:rPr>
        <w:t xml:space="preserve"> </w:t>
      </w:r>
      <w:r w:rsidRPr="007E7526">
        <w:rPr>
          <w:rFonts w:ascii="Arial" w:eastAsiaTheme="minorEastAsia" w:hAnsi="Arial" w:cs="Arial"/>
          <w:lang w:eastAsia="en-AU"/>
        </w:rPr>
        <w:t>financial year 1 July 20</w:t>
      </w:r>
      <w:r w:rsidR="00472251" w:rsidRPr="007E7526">
        <w:rPr>
          <w:rFonts w:ascii="Arial" w:eastAsiaTheme="minorEastAsia" w:hAnsi="Arial" w:cs="Arial"/>
          <w:lang w:eastAsia="en-AU"/>
        </w:rPr>
        <w:t>18</w:t>
      </w:r>
      <w:r w:rsidRPr="007E7526">
        <w:rPr>
          <w:rFonts w:ascii="Arial" w:eastAsiaTheme="minorEastAsia" w:hAnsi="Arial" w:cs="Arial"/>
          <w:lang w:eastAsia="en-AU"/>
        </w:rPr>
        <w:t xml:space="preserve"> to 30 June 20</w:t>
      </w:r>
      <w:r w:rsidR="00472251" w:rsidRPr="007E7526">
        <w:rPr>
          <w:rFonts w:ascii="Arial" w:eastAsiaTheme="minorEastAsia" w:hAnsi="Arial" w:cs="Arial"/>
          <w:lang w:eastAsia="en-AU"/>
        </w:rPr>
        <w:t>19</w:t>
      </w:r>
      <w:r w:rsidRPr="007E7526">
        <w:rPr>
          <w:rFonts w:ascii="Arial" w:eastAsiaTheme="minorEastAsia" w:hAnsi="Arial" w:cs="Arial"/>
          <w:lang w:eastAsia="en-AU"/>
        </w:rPr>
        <w:t xml:space="preserve"> (the Specified Eligible Period)</w:t>
      </w:r>
      <w:r w:rsidR="008218B9" w:rsidRPr="007E7526">
        <w:rPr>
          <w:rFonts w:ascii="Arial" w:eastAsiaTheme="minorEastAsia" w:hAnsi="Arial" w:cs="Arial"/>
          <w:lang w:eastAsia="en-AU"/>
        </w:rPr>
        <w:t xml:space="preserve"> reducing the annual captioning target to </w:t>
      </w:r>
      <w:r w:rsidR="00472251" w:rsidRPr="007E7526">
        <w:rPr>
          <w:rFonts w:ascii="Arial" w:eastAsiaTheme="minorEastAsia" w:hAnsi="Arial" w:cs="Arial"/>
          <w:lang w:eastAsia="en-AU"/>
        </w:rPr>
        <w:t>5</w:t>
      </w:r>
      <w:r w:rsidR="008218B9" w:rsidRPr="007E7526">
        <w:rPr>
          <w:rFonts w:ascii="Arial" w:eastAsiaTheme="minorEastAsia" w:hAnsi="Arial" w:cs="Arial"/>
          <w:lang w:eastAsia="en-AU"/>
        </w:rPr>
        <w:t>% for that year</w:t>
      </w:r>
      <w:r w:rsidRPr="007E7526">
        <w:rPr>
          <w:rFonts w:ascii="Arial" w:eastAsiaTheme="minorEastAsia" w:hAnsi="Arial" w:cs="Arial"/>
          <w:lang w:eastAsia="en-AU"/>
        </w:rPr>
        <w:t>.</w:t>
      </w:r>
    </w:p>
    <w:p w14:paraId="08CF52E2" w14:textId="06AE681D"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This notice sets out the draft </w:t>
      </w:r>
      <w:r w:rsidR="008218B9" w:rsidRPr="007E7526">
        <w:rPr>
          <w:rFonts w:ascii="Arial" w:eastAsiaTheme="minorEastAsia" w:hAnsi="Arial" w:cs="Arial"/>
          <w:lang w:eastAsia="en-AU"/>
        </w:rPr>
        <w:t>target reduction</w:t>
      </w:r>
      <w:r w:rsidRPr="007E7526">
        <w:rPr>
          <w:rFonts w:ascii="Arial" w:eastAsiaTheme="minorEastAsia" w:hAnsi="Arial" w:cs="Arial"/>
          <w:lang w:eastAsia="en-AU"/>
        </w:rPr>
        <w:t xml:space="preserve"> order for the Service (the </w:t>
      </w:r>
      <w:r w:rsidR="008218B9" w:rsidRPr="007E7526">
        <w:rPr>
          <w:rFonts w:ascii="Arial" w:eastAsiaTheme="minorEastAsia" w:hAnsi="Arial" w:cs="Arial"/>
          <w:lang w:eastAsia="en-AU"/>
        </w:rPr>
        <w:t>Target Reduction</w:t>
      </w:r>
      <w:r w:rsidRPr="007E7526">
        <w:rPr>
          <w:rFonts w:ascii="Arial" w:eastAsiaTheme="minorEastAsia" w:hAnsi="Arial" w:cs="Arial"/>
          <w:lang w:eastAsia="en-AU"/>
        </w:rPr>
        <w:t xml:space="preserve"> Order) and invites persons to make submissions about the </w:t>
      </w:r>
      <w:r w:rsidR="008218B9" w:rsidRPr="007E7526">
        <w:rPr>
          <w:rFonts w:ascii="Arial" w:eastAsiaTheme="minorEastAsia" w:hAnsi="Arial" w:cs="Arial"/>
          <w:lang w:eastAsia="en-AU"/>
        </w:rPr>
        <w:t>Target Reduction</w:t>
      </w:r>
      <w:r w:rsidRPr="007E7526">
        <w:rPr>
          <w:rFonts w:ascii="Arial" w:eastAsiaTheme="minorEastAsia" w:hAnsi="Arial" w:cs="Arial"/>
          <w:lang w:eastAsia="en-AU"/>
        </w:rPr>
        <w:t xml:space="preserve"> Order to the ACMA within 30 days after this notice is published, being</w:t>
      </w:r>
      <w:r w:rsidR="00AE79A9" w:rsidRPr="007E7526">
        <w:rPr>
          <w:rFonts w:ascii="Arial" w:eastAsiaTheme="minorEastAsia" w:hAnsi="Arial" w:cs="Arial"/>
          <w:lang w:eastAsia="en-AU"/>
        </w:rPr>
        <w:t xml:space="preserve"> </w:t>
      </w:r>
      <w:r w:rsidR="00B32EAF">
        <w:rPr>
          <w:rFonts w:ascii="Arial" w:eastAsiaTheme="minorEastAsia" w:hAnsi="Arial" w:cs="Arial"/>
          <w:lang w:eastAsia="en-AU"/>
        </w:rPr>
        <w:t>Monday, 20 May</w:t>
      </w:r>
      <w:r w:rsidR="00C34D65">
        <w:rPr>
          <w:rFonts w:ascii="Arial" w:eastAsiaTheme="minorEastAsia" w:hAnsi="Arial" w:cs="Arial"/>
          <w:lang w:eastAsia="en-AU"/>
        </w:rPr>
        <w:t xml:space="preserve"> </w:t>
      </w:r>
      <w:r w:rsidR="00C313A8" w:rsidRPr="007E7526">
        <w:rPr>
          <w:rFonts w:ascii="Arial" w:eastAsiaTheme="minorEastAsia" w:hAnsi="Arial" w:cs="Arial"/>
          <w:lang w:eastAsia="en-AU"/>
        </w:rPr>
        <w:t>201</w:t>
      </w:r>
      <w:r w:rsidR="00AE79A9" w:rsidRPr="007E7526">
        <w:rPr>
          <w:rFonts w:ascii="Arial" w:eastAsiaTheme="minorEastAsia" w:hAnsi="Arial" w:cs="Arial"/>
          <w:lang w:eastAsia="en-AU"/>
        </w:rPr>
        <w:t>9</w:t>
      </w:r>
      <w:r w:rsidRPr="007E7526">
        <w:rPr>
          <w:rFonts w:ascii="Arial" w:eastAsiaTheme="minorEastAsia" w:hAnsi="Arial" w:cs="Arial"/>
          <w:lang w:eastAsia="en-AU"/>
        </w:rPr>
        <w:t xml:space="preserve">, in accordance with subsection 130ZY(6) of the BSA. </w:t>
      </w:r>
    </w:p>
    <w:p w14:paraId="14AB63D3" w14:textId="06E873D9" w:rsidR="00CE3B92" w:rsidRPr="007E7526" w:rsidRDefault="00B56507" w:rsidP="00207DFB">
      <w:pPr>
        <w:rPr>
          <w:rFonts w:ascii="Arial" w:hAnsi="Arial" w:cs="Arial"/>
        </w:rPr>
      </w:pPr>
      <w:r w:rsidRPr="007E7526">
        <w:rPr>
          <w:rFonts w:ascii="Arial" w:eastAsiaTheme="minorEastAsia" w:hAnsi="Arial" w:cs="Arial"/>
          <w:lang w:eastAsia="en-AU"/>
        </w:rPr>
        <w:t>Optus</w:t>
      </w:r>
      <w:r w:rsidR="00CE3B92" w:rsidRPr="007E7526">
        <w:rPr>
          <w:rFonts w:ascii="Arial" w:eastAsiaTheme="minorEastAsia" w:hAnsi="Arial" w:cs="Arial"/>
          <w:lang w:eastAsia="en-AU"/>
        </w:rPr>
        <w:t xml:space="preserve"> is a subscription television licensee. The Service is one of </w:t>
      </w:r>
      <w:r w:rsidR="00496D4E" w:rsidRPr="007E7526">
        <w:rPr>
          <w:rFonts w:ascii="Arial" w:eastAsiaTheme="minorEastAsia" w:hAnsi="Arial" w:cs="Arial"/>
          <w:lang w:eastAsia="en-AU"/>
        </w:rPr>
        <w:t>102</w:t>
      </w:r>
      <w:r w:rsidR="00CE3B92" w:rsidRPr="007E7526">
        <w:rPr>
          <w:rFonts w:ascii="Arial" w:eastAsiaTheme="minorEastAsia" w:hAnsi="Arial" w:cs="Arial"/>
          <w:lang w:eastAsia="en-AU"/>
        </w:rPr>
        <w:t xml:space="preserve"> subscription television services (channels) provided by </w:t>
      </w:r>
      <w:r w:rsidRPr="007E7526">
        <w:rPr>
          <w:rFonts w:ascii="Arial" w:eastAsiaTheme="minorEastAsia" w:hAnsi="Arial" w:cs="Arial"/>
          <w:lang w:eastAsia="en-AU"/>
        </w:rPr>
        <w:t>Optus</w:t>
      </w:r>
      <w:r w:rsidR="00CE3B92" w:rsidRPr="007E7526">
        <w:rPr>
          <w:rFonts w:ascii="Arial" w:eastAsiaTheme="minorEastAsia" w:hAnsi="Arial" w:cs="Arial"/>
          <w:lang w:eastAsia="en-AU"/>
        </w:rPr>
        <w:t xml:space="preserve">. </w:t>
      </w:r>
      <w:r w:rsidR="00CE3B92" w:rsidRPr="007E7526">
        <w:rPr>
          <w:rFonts w:ascii="Arial" w:hAnsi="Arial" w:cs="Arial"/>
        </w:rPr>
        <w:t xml:space="preserve">The Service </w:t>
      </w:r>
      <w:r w:rsidR="00CE3B92" w:rsidRPr="007E7526">
        <w:rPr>
          <w:rFonts w:ascii="Arial" w:hAnsi="Arial" w:cs="Arial"/>
          <w:noProof/>
        </w:rPr>
        <w:t>provide</w:t>
      </w:r>
      <w:r w:rsidR="007E6B52" w:rsidRPr="007E7526">
        <w:rPr>
          <w:rFonts w:ascii="Arial" w:hAnsi="Arial" w:cs="Arial"/>
          <w:noProof/>
        </w:rPr>
        <w:t>s</w:t>
      </w:r>
      <w:r w:rsidR="00CE3B92" w:rsidRPr="007E7526">
        <w:rPr>
          <w:rFonts w:ascii="Arial" w:hAnsi="Arial" w:cs="Arial"/>
          <w:noProof/>
        </w:rPr>
        <w:t xml:space="preserve"> </w:t>
      </w:r>
      <w:r w:rsidR="008568B6" w:rsidRPr="007E7526">
        <w:rPr>
          <w:rFonts w:ascii="Arial" w:hAnsi="Arial" w:cs="Arial"/>
          <w:noProof/>
        </w:rPr>
        <w:t>c</w:t>
      </w:r>
      <w:r w:rsidR="00472251" w:rsidRPr="007E7526">
        <w:rPr>
          <w:rFonts w:ascii="Arial" w:hAnsi="Arial" w:cs="Arial"/>
          <w:noProof/>
        </w:rPr>
        <w:t>ommunity</w:t>
      </w:r>
      <w:r w:rsidR="008568B6" w:rsidRPr="007E7526">
        <w:rPr>
          <w:rFonts w:ascii="Arial" w:hAnsi="Arial" w:cs="Arial"/>
          <w:noProof/>
        </w:rPr>
        <w:t xml:space="preserve"> television</w:t>
      </w:r>
      <w:r w:rsidR="00343B41" w:rsidRPr="007E7526">
        <w:rPr>
          <w:rFonts w:ascii="Arial" w:eastAsia="Times New Roman" w:hAnsi="Arial" w:cs="Arial"/>
        </w:rPr>
        <w:t xml:space="preserve"> programming</w:t>
      </w:r>
      <w:r w:rsidR="00CE3B92" w:rsidRPr="007E7526">
        <w:rPr>
          <w:rFonts w:ascii="Arial" w:hAnsi="Arial" w:cs="Arial"/>
          <w:noProof/>
        </w:rPr>
        <w:t>.</w:t>
      </w:r>
    </w:p>
    <w:p w14:paraId="2CA9380D" w14:textId="31126981" w:rsidR="00CE3B92" w:rsidRPr="007E7526" w:rsidRDefault="00CE3B92" w:rsidP="002A3ABD">
      <w:pPr>
        <w:rPr>
          <w:rFonts w:ascii="Arial" w:eastAsiaTheme="minorEastAsia" w:hAnsi="Arial" w:cs="Arial"/>
          <w:lang w:eastAsia="en-AU"/>
        </w:rPr>
      </w:pPr>
      <w:r w:rsidRPr="007E7526">
        <w:rPr>
          <w:rFonts w:ascii="Arial" w:eastAsiaTheme="minorEastAsia" w:hAnsi="Arial" w:cs="Arial"/>
          <w:lang w:eastAsia="en-AU"/>
        </w:rPr>
        <w:t xml:space="preserve">The Service is offered </w:t>
      </w:r>
      <w:r w:rsidR="00C313A8" w:rsidRPr="007E7526">
        <w:rPr>
          <w:rFonts w:ascii="Arial" w:eastAsiaTheme="minorEastAsia" w:hAnsi="Arial" w:cs="Arial"/>
          <w:lang w:eastAsia="en-AU"/>
        </w:rPr>
        <w:t>as</w:t>
      </w:r>
      <w:r w:rsidRPr="007E7526">
        <w:rPr>
          <w:rFonts w:ascii="Arial" w:eastAsiaTheme="minorEastAsia" w:hAnsi="Arial" w:cs="Arial"/>
          <w:lang w:eastAsia="en-AU"/>
        </w:rPr>
        <w:t xml:space="preserve"> part of </w:t>
      </w:r>
      <w:r w:rsidR="003C7B07" w:rsidRPr="007E7526">
        <w:rPr>
          <w:rFonts w:ascii="Arial" w:eastAsiaTheme="minorEastAsia" w:hAnsi="Arial" w:cs="Arial"/>
          <w:lang w:eastAsia="en-AU"/>
        </w:rPr>
        <w:t>Optus</w:t>
      </w:r>
      <w:r w:rsidR="00AE79A9" w:rsidRPr="007E7526">
        <w:rPr>
          <w:rFonts w:ascii="Arial" w:hAnsi="Arial" w:cs="Arial"/>
        </w:rPr>
        <w:t>’s ‘Entertainment’ package</w:t>
      </w:r>
      <w:r w:rsidRPr="007E7526">
        <w:rPr>
          <w:rFonts w:ascii="Arial" w:eastAsiaTheme="minorEastAsia" w:hAnsi="Arial" w:cs="Arial"/>
          <w:lang w:eastAsia="en-AU"/>
        </w:rPr>
        <w:t>. Subscribers are not able to subscribe solely to the Service.</w:t>
      </w:r>
    </w:p>
    <w:p w14:paraId="72D81BCB" w14:textId="77777777" w:rsidR="00CE3B92" w:rsidRPr="007E7526" w:rsidRDefault="00CE3B92" w:rsidP="00207DFB">
      <w:pPr>
        <w:spacing w:before="80" w:after="120"/>
        <w:ind w:right="805"/>
        <w:rPr>
          <w:rFonts w:ascii="Arial" w:hAnsi="Arial" w:cs="Arial"/>
          <w:b/>
        </w:rPr>
      </w:pPr>
      <w:r w:rsidRPr="007E7526">
        <w:rPr>
          <w:rFonts w:ascii="Arial" w:hAnsi="Arial" w:cs="Arial"/>
          <w:b/>
        </w:rPr>
        <w:t>Summary of reasons – unjustifiable hardship</w:t>
      </w:r>
    </w:p>
    <w:p w14:paraId="47C8E39D" w14:textId="42A5000D" w:rsidR="00FA0AD7" w:rsidRPr="007E7526" w:rsidRDefault="00CE3B92" w:rsidP="00CE4A6B">
      <w:pPr>
        <w:rPr>
          <w:rFonts w:ascii="Arial" w:eastAsiaTheme="minorEastAsia" w:hAnsi="Arial" w:cs="Arial"/>
          <w:lang w:eastAsia="en-AU"/>
        </w:rPr>
      </w:pPr>
      <w:r w:rsidRPr="007E7526">
        <w:rPr>
          <w:rFonts w:ascii="Arial" w:eastAsiaTheme="minorEastAsia" w:hAnsi="Arial" w:cs="Arial"/>
          <w:lang w:eastAsia="en-AU"/>
        </w:rPr>
        <w:t xml:space="preserve">The ACMA’s preliminary assessment of the application is that a refusal to make the </w:t>
      </w:r>
      <w:r w:rsidR="008218B9" w:rsidRPr="007E7526">
        <w:rPr>
          <w:rFonts w:ascii="Arial" w:eastAsiaTheme="minorEastAsia" w:hAnsi="Arial" w:cs="Arial"/>
          <w:lang w:eastAsia="en-AU"/>
        </w:rPr>
        <w:t>Target Reduction</w:t>
      </w:r>
      <w:r w:rsidRPr="007E7526">
        <w:rPr>
          <w:rFonts w:ascii="Arial" w:eastAsiaTheme="minorEastAsia" w:hAnsi="Arial" w:cs="Arial"/>
          <w:lang w:eastAsia="en-AU"/>
        </w:rPr>
        <w:t xml:space="preserve"> Order would </w:t>
      </w:r>
      <w:r w:rsidR="00BE6527">
        <w:rPr>
          <w:rFonts w:ascii="Arial" w:eastAsiaTheme="minorEastAsia" w:hAnsi="Arial" w:cs="Arial"/>
          <w:lang w:eastAsia="en-AU"/>
        </w:rPr>
        <w:t>impose an</w:t>
      </w:r>
      <w:r w:rsidRPr="007E7526">
        <w:rPr>
          <w:rFonts w:ascii="Arial" w:eastAsiaTheme="minorEastAsia" w:hAnsi="Arial" w:cs="Arial"/>
          <w:lang w:eastAsia="en-AU"/>
        </w:rPr>
        <w:t xml:space="preserve"> unjustifiable hardship </w:t>
      </w:r>
      <w:r w:rsidR="00BE6527">
        <w:rPr>
          <w:rFonts w:ascii="Arial" w:eastAsiaTheme="minorEastAsia" w:hAnsi="Arial" w:cs="Arial"/>
          <w:lang w:eastAsia="en-AU"/>
        </w:rPr>
        <w:t>on</w:t>
      </w:r>
      <w:r w:rsidR="00D1310B" w:rsidRPr="007E7526">
        <w:rPr>
          <w:rFonts w:ascii="Arial" w:eastAsiaTheme="minorEastAsia" w:hAnsi="Arial" w:cs="Arial"/>
          <w:lang w:eastAsia="en-AU"/>
        </w:rPr>
        <w:t xml:space="preserve"> </w:t>
      </w:r>
      <w:r w:rsidR="00B56507" w:rsidRPr="007E7526">
        <w:rPr>
          <w:rFonts w:ascii="Arial" w:eastAsiaTheme="minorEastAsia" w:hAnsi="Arial" w:cs="Arial"/>
          <w:lang w:eastAsia="en-AU"/>
        </w:rPr>
        <w:t>Optus</w:t>
      </w:r>
      <w:r w:rsidRPr="007E7526">
        <w:rPr>
          <w:rFonts w:ascii="Arial" w:eastAsiaTheme="minorEastAsia" w:hAnsi="Arial" w:cs="Arial"/>
          <w:lang w:eastAsia="en-AU"/>
        </w:rPr>
        <w:t xml:space="preserve"> </w:t>
      </w:r>
      <w:r w:rsidR="00CE4A6B" w:rsidRPr="007E7526">
        <w:rPr>
          <w:rFonts w:ascii="Arial" w:eastAsiaTheme="minorEastAsia" w:hAnsi="Arial" w:cs="Arial"/>
          <w:lang w:eastAsia="en-AU"/>
        </w:rPr>
        <w:t xml:space="preserve">for the reasons explained in the </w:t>
      </w:r>
      <w:r w:rsidRPr="007E7526">
        <w:rPr>
          <w:rFonts w:ascii="Arial" w:eastAsiaTheme="minorEastAsia" w:hAnsi="Arial" w:cs="Arial"/>
          <w:lang w:eastAsia="en-AU"/>
        </w:rPr>
        <w:t xml:space="preserve">Preliminary Statement of Reasons for Application </w:t>
      </w:r>
      <w:r w:rsidR="00CE4A6B" w:rsidRPr="007E7526">
        <w:rPr>
          <w:rFonts w:ascii="Arial" w:eastAsiaTheme="minorEastAsia" w:hAnsi="Arial" w:cs="Arial"/>
          <w:noProof/>
          <w:lang w:eastAsia="en-AU"/>
        </w:rPr>
        <w:t>0074</w:t>
      </w:r>
      <w:r w:rsidRPr="007E7526">
        <w:rPr>
          <w:rFonts w:ascii="Arial" w:eastAsiaTheme="minorEastAsia" w:hAnsi="Arial" w:cs="Arial"/>
          <w:lang w:eastAsia="en-AU"/>
        </w:rPr>
        <w:t xml:space="preserve">. </w:t>
      </w:r>
    </w:p>
    <w:p w14:paraId="45C92CCE" w14:textId="5554798A" w:rsidR="00CE3B92" w:rsidRPr="007E7526" w:rsidRDefault="00CE3B92" w:rsidP="00CE4A6B">
      <w:pPr>
        <w:rPr>
          <w:rFonts w:ascii="Arial" w:eastAsiaTheme="minorEastAsia" w:hAnsi="Arial" w:cs="Arial"/>
          <w:lang w:eastAsia="en-AU"/>
        </w:rPr>
      </w:pPr>
      <w:r w:rsidRPr="007E7526">
        <w:rPr>
          <w:rFonts w:ascii="Arial" w:eastAsiaTheme="minorEastAsia" w:hAnsi="Arial" w:cs="Arial"/>
          <w:lang w:eastAsia="en-AU"/>
        </w:rPr>
        <w:t>To view the</w:t>
      </w:r>
      <w:r w:rsidR="00DA636F" w:rsidRPr="007E7526">
        <w:rPr>
          <w:rFonts w:ascii="Arial" w:eastAsiaTheme="minorEastAsia" w:hAnsi="Arial" w:cs="Arial"/>
          <w:lang w:eastAsia="en-AU"/>
        </w:rPr>
        <w:t xml:space="preserve"> proposed</w:t>
      </w:r>
      <w:r w:rsidRPr="007E7526">
        <w:rPr>
          <w:rFonts w:ascii="Arial" w:eastAsiaTheme="minorEastAsia" w:hAnsi="Arial" w:cs="Arial"/>
          <w:lang w:eastAsia="en-AU"/>
        </w:rPr>
        <w:t xml:space="preserve"> </w:t>
      </w:r>
      <w:r w:rsidR="008218B9" w:rsidRPr="007E7526">
        <w:rPr>
          <w:rFonts w:ascii="Arial" w:eastAsiaTheme="minorEastAsia" w:hAnsi="Arial" w:cs="Arial"/>
          <w:lang w:eastAsia="en-AU"/>
        </w:rPr>
        <w:t>Target Reduction</w:t>
      </w:r>
      <w:r w:rsidRPr="007E7526">
        <w:rPr>
          <w:rFonts w:ascii="Arial" w:eastAsiaTheme="minorEastAsia" w:hAnsi="Arial" w:cs="Arial"/>
          <w:lang w:eastAsia="en-AU"/>
        </w:rPr>
        <w:t xml:space="preserve"> Order, please refer to the document titled ‘</w:t>
      </w:r>
      <w:r w:rsidR="00C34D65" w:rsidRPr="006A39C4">
        <w:rPr>
          <w:rFonts w:ascii="Arial" w:eastAsiaTheme="minorEastAsia" w:hAnsi="Arial" w:cs="Arial"/>
          <w:lang w:eastAsia="en-AU"/>
        </w:rPr>
        <w:t>DRAFT Target Reduction Order STV</w:t>
      </w:r>
      <w:r w:rsidR="00C34D65">
        <w:rPr>
          <w:rFonts w:ascii="Arial" w:eastAsiaTheme="minorEastAsia" w:hAnsi="Arial" w:cs="Arial"/>
          <w:lang w:eastAsia="en-AU"/>
        </w:rPr>
        <w:t>-</w:t>
      </w:r>
      <w:r w:rsidR="00C34D65" w:rsidRPr="006A39C4">
        <w:rPr>
          <w:rFonts w:ascii="Arial" w:eastAsiaTheme="minorEastAsia" w:hAnsi="Arial" w:cs="Arial"/>
          <w:lang w:eastAsia="en-AU"/>
        </w:rPr>
        <w:t>TRO-007</w:t>
      </w:r>
      <w:r w:rsidR="00CE4A6B" w:rsidRPr="007E7526">
        <w:rPr>
          <w:rFonts w:ascii="Arial" w:eastAsiaTheme="minorEastAsia" w:hAnsi="Arial" w:cs="Arial"/>
          <w:noProof/>
          <w:lang w:eastAsia="en-AU"/>
        </w:rPr>
        <w:t>4</w:t>
      </w:r>
      <w:r w:rsidR="00FA0AD7" w:rsidRPr="007E7526">
        <w:rPr>
          <w:rFonts w:ascii="Arial" w:eastAsiaTheme="minorEastAsia" w:hAnsi="Arial" w:cs="Arial"/>
          <w:noProof/>
          <w:lang w:eastAsia="en-AU"/>
        </w:rPr>
        <w:t>’</w:t>
      </w:r>
      <w:r w:rsidRPr="007E7526">
        <w:rPr>
          <w:rFonts w:ascii="Arial" w:eastAsiaTheme="minorEastAsia" w:hAnsi="Arial" w:cs="Arial"/>
          <w:lang w:eastAsia="en-AU"/>
        </w:rPr>
        <w:t>.</w:t>
      </w:r>
    </w:p>
    <w:p w14:paraId="51C8AA8F" w14:textId="429C008B"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All submissions received up to and including</w:t>
      </w:r>
      <w:r w:rsidR="00010CA0" w:rsidRPr="007E7526">
        <w:rPr>
          <w:rFonts w:ascii="Arial" w:eastAsiaTheme="minorEastAsia" w:hAnsi="Arial" w:cs="Arial"/>
          <w:lang w:eastAsia="en-AU"/>
        </w:rPr>
        <w:t xml:space="preserve"> </w:t>
      </w:r>
      <w:r w:rsidR="00C34D65" w:rsidRPr="00B35337">
        <w:rPr>
          <w:rFonts w:ascii="Arial" w:eastAsiaTheme="minorEastAsia" w:hAnsi="Arial" w:cs="Arial"/>
          <w:lang w:eastAsia="en-AU"/>
        </w:rPr>
        <w:t>Wednesday, 19 June</w:t>
      </w:r>
      <w:r w:rsidR="00C34D65">
        <w:rPr>
          <w:rFonts w:ascii="Arial" w:eastAsiaTheme="minorEastAsia" w:hAnsi="Arial" w:cs="Arial"/>
          <w:lang w:eastAsia="en-AU"/>
        </w:rPr>
        <w:t xml:space="preserve"> </w:t>
      </w:r>
      <w:r w:rsidR="00010CA0" w:rsidRPr="007E7526">
        <w:rPr>
          <w:rFonts w:ascii="Arial" w:eastAsiaTheme="minorEastAsia" w:hAnsi="Arial" w:cs="Arial"/>
          <w:lang w:eastAsia="en-AU"/>
        </w:rPr>
        <w:t>2019</w:t>
      </w:r>
      <w:r w:rsidRPr="007E7526">
        <w:rPr>
          <w:rFonts w:ascii="Arial" w:eastAsiaTheme="minorEastAsia" w:hAnsi="Arial" w:cs="Arial"/>
          <w:lang w:eastAsia="en-AU"/>
        </w:rPr>
        <w:t xml:space="preserve">, will be considered in making the ACMA’s final </w:t>
      </w:r>
      <w:r w:rsidR="00C34D65">
        <w:rPr>
          <w:rFonts w:ascii="Arial" w:eastAsiaTheme="minorEastAsia" w:hAnsi="Arial" w:cs="Arial"/>
          <w:lang w:eastAsia="en-AU"/>
        </w:rPr>
        <w:t>decision</w:t>
      </w:r>
      <w:r w:rsidRPr="007E7526">
        <w:rPr>
          <w:rFonts w:ascii="Arial" w:eastAsiaTheme="minorEastAsia" w:hAnsi="Arial" w:cs="Arial"/>
          <w:lang w:eastAsia="en-AU"/>
        </w:rPr>
        <w:t xml:space="preserve">. Submissions received after this date will not be considered. </w:t>
      </w:r>
    </w:p>
    <w:p w14:paraId="1A4413FB" w14:textId="77777777" w:rsidR="00CE3B92" w:rsidRPr="007E7526" w:rsidRDefault="00CE3B92" w:rsidP="00207DFB">
      <w:pPr>
        <w:spacing w:before="80" w:after="120"/>
        <w:ind w:right="805"/>
        <w:rPr>
          <w:rFonts w:ascii="Arial" w:hAnsi="Arial" w:cs="Arial"/>
          <w:b/>
        </w:rPr>
      </w:pPr>
      <w:r w:rsidRPr="007E7526">
        <w:rPr>
          <w:rFonts w:ascii="Arial" w:hAnsi="Arial" w:cs="Arial"/>
          <w:b/>
        </w:rPr>
        <w:t>Publication of submissions</w:t>
      </w:r>
    </w:p>
    <w:p w14:paraId="40BF4A77"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05989F9C"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lastRenderedPageBreak/>
        <w:t xml:space="preserve">The ACMA will consider each confidentiality claim on a case-by-case basis. If the ACMA accepts a claim, it will not publish the confidential information unless authorised or required by law to do so. </w:t>
      </w:r>
    </w:p>
    <w:p w14:paraId="4B2FD81F"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Please note that the ACMA does not formally acknowledge the receipt of submissions. </w:t>
      </w:r>
    </w:p>
    <w:p w14:paraId="0582FCCD" w14:textId="77777777" w:rsidR="00CE3B92" w:rsidRPr="007E7526" w:rsidRDefault="00CE3B92" w:rsidP="00207DFB">
      <w:pPr>
        <w:spacing w:before="80" w:after="120"/>
        <w:ind w:right="805"/>
        <w:rPr>
          <w:rFonts w:ascii="Arial" w:hAnsi="Arial" w:cs="Arial"/>
          <w:b/>
        </w:rPr>
      </w:pPr>
      <w:r w:rsidRPr="007E7526">
        <w:rPr>
          <w:rFonts w:ascii="Arial" w:hAnsi="Arial" w:cs="Arial"/>
          <w:b/>
        </w:rPr>
        <w:t xml:space="preserve">Effective consultation </w:t>
      </w:r>
    </w:p>
    <w:p w14:paraId="0D28E84B"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7E7526">
          <w:rPr>
            <w:rStyle w:val="Hyperlink"/>
            <w:rFonts w:ascii="Arial" w:eastAsiaTheme="minorEastAsia" w:hAnsi="Arial" w:cs="Arial"/>
            <w:lang w:eastAsia="en-AU"/>
          </w:rPr>
          <w:t>Effective consultation: A guide to making a submission</w:t>
        </w:r>
      </w:hyperlink>
      <w:r w:rsidRPr="007E7526">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756431FA" w14:textId="6BDCE192"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Please forward submissions quoting Application Number </w:t>
      </w:r>
      <w:r w:rsidR="00CE4A6B" w:rsidRPr="007E7526">
        <w:rPr>
          <w:rFonts w:ascii="Arial" w:eastAsiaTheme="minorEastAsia" w:hAnsi="Arial" w:cs="Arial"/>
          <w:noProof/>
          <w:lang w:eastAsia="en-AU"/>
        </w:rPr>
        <w:t>0074</w:t>
      </w:r>
      <w:r w:rsidRPr="007E7526">
        <w:rPr>
          <w:rFonts w:ascii="Arial" w:eastAsiaTheme="minorEastAsia" w:hAnsi="Arial" w:cs="Arial"/>
          <w:lang w:eastAsia="en-AU"/>
        </w:rPr>
        <w:t xml:space="preserve"> to: </w:t>
      </w:r>
    </w:p>
    <w:p w14:paraId="1FDE2E85"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 xml:space="preserve">Email: </w:t>
      </w:r>
      <w:hyperlink r:id="rId10" w:history="1">
        <w:r w:rsidRPr="007E7526">
          <w:rPr>
            <w:rStyle w:val="Hyperlink"/>
            <w:rFonts w:ascii="Arial" w:eastAsiaTheme="minorEastAsia" w:hAnsi="Arial" w:cs="Arial"/>
            <w:lang w:eastAsia="en-AU"/>
          </w:rPr>
          <w:t>captioning@acma.gov.au</w:t>
        </w:r>
      </w:hyperlink>
    </w:p>
    <w:p w14:paraId="29AB70F8"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Post:</w:t>
      </w:r>
    </w:p>
    <w:p w14:paraId="3119ACF7" w14:textId="77777777" w:rsidR="00CE3B92" w:rsidRPr="007E7526" w:rsidRDefault="00CE3B92" w:rsidP="00207DFB">
      <w:pPr>
        <w:rPr>
          <w:rFonts w:ascii="Arial" w:eastAsiaTheme="minorEastAsia" w:hAnsi="Arial" w:cs="Arial"/>
          <w:lang w:eastAsia="en-AU"/>
        </w:rPr>
      </w:pPr>
      <w:r w:rsidRPr="007E7526">
        <w:rPr>
          <w:rFonts w:ascii="Arial" w:eastAsiaTheme="minorEastAsia" w:hAnsi="Arial" w:cs="Arial"/>
          <w:lang w:eastAsia="en-AU"/>
        </w:rPr>
        <w:t>Submissions to Order Applications</w:t>
      </w:r>
      <w:r w:rsidRPr="007E7526">
        <w:rPr>
          <w:rFonts w:ascii="Arial" w:eastAsiaTheme="minorEastAsia" w:hAnsi="Arial" w:cs="Arial"/>
          <w:lang w:eastAsia="en-AU"/>
        </w:rPr>
        <w:br/>
        <w:t>Diversity, Localism and Accessibility Section</w:t>
      </w:r>
      <w:r w:rsidRPr="007E7526">
        <w:rPr>
          <w:rFonts w:ascii="Arial" w:eastAsiaTheme="minorEastAsia" w:hAnsi="Arial" w:cs="Arial"/>
          <w:lang w:eastAsia="en-AU"/>
        </w:rPr>
        <w:br/>
        <w:t>Australian Communications and Media Authority</w:t>
      </w:r>
    </w:p>
    <w:p w14:paraId="410D5586" w14:textId="77777777" w:rsidR="00CE3B92" w:rsidRPr="00F200A9" w:rsidRDefault="00CE3B92" w:rsidP="00207DFB">
      <w:pPr>
        <w:rPr>
          <w:rFonts w:ascii="Arial" w:eastAsiaTheme="minorEastAsia" w:hAnsi="Arial" w:cs="Arial"/>
          <w:lang w:eastAsia="en-AU"/>
        </w:rPr>
      </w:pPr>
      <w:r w:rsidRPr="007E7526">
        <w:rPr>
          <w:rFonts w:ascii="Arial" w:eastAsiaTheme="minorEastAsia" w:hAnsi="Arial" w:cs="Arial"/>
          <w:lang w:eastAsia="en-AU"/>
        </w:rPr>
        <w:t>PO Box Q500</w:t>
      </w:r>
      <w:r w:rsidRPr="007E7526">
        <w:rPr>
          <w:rFonts w:ascii="Arial" w:eastAsiaTheme="minorEastAsia" w:hAnsi="Arial" w:cs="Arial"/>
          <w:lang w:eastAsia="en-AU"/>
        </w:rPr>
        <w:br/>
        <w:t>Queen Victoria Building</w:t>
      </w:r>
      <w:r w:rsidRPr="007E7526">
        <w:rPr>
          <w:rFonts w:ascii="Arial" w:eastAsiaTheme="minorEastAsia" w:hAnsi="Arial" w:cs="Arial"/>
          <w:lang w:eastAsia="en-AU"/>
        </w:rPr>
        <w:br/>
        <w:t>NSW 1230</w:t>
      </w:r>
    </w:p>
    <w:p w14:paraId="3796CEB2" w14:textId="77777777" w:rsidR="00CE3B92" w:rsidRPr="00F200A9" w:rsidRDefault="00CE3B92" w:rsidP="00207DFB">
      <w:pPr>
        <w:rPr>
          <w:rFonts w:ascii="Arial" w:eastAsiaTheme="minorEastAsia" w:hAnsi="Arial" w:cs="Arial"/>
          <w:lang w:eastAsia="en-AU"/>
        </w:rPr>
      </w:pPr>
    </w:p>
    <w:p w14:paraId="2F84546A" w14:textId="77777777" w:rsidR="00CE3B92" w:rsidRDefault="00CE3B92">
      <w:pPr>
        <w:sectPr w:rsidR="00CE3B92" w:rsidSect="00CE3B92">
          <w:pgSz w:w="11906" w:h="16838"/>
          <w:pgMar w:top="1134" w:right="1418" w:bottom="1134" w:left="1418" w:header="709" w:footer="709" w:gutter="0"/>
          <w:pgNumType w:start="1"/>
          <w:cols w:space="708"/>
          <w:docGrid w:linePitch="360"/>
        </w:sectPr>
      </w:pPr>
    </w:p>
    <w:p w14:paraId="02A72082" w14:textId="77777777" w:rsidR="00CE3B92" w:rsidRDefault="00CE3B92"/>
    <w:sectPr w:rsidR="00CE3B92" w:rsidSect="00CE3B92">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BEDFA" w14:textId="77777777" w:rsidR="00275790" w:rsidRDefault="00275790">
      <w:pPr>
        <w:spacing w:after="0" w:line="240" w:lineRule="auto"/>
      </w:pPr>
      <w:r>
        <w:separator/>
      </w:r>
    </w:p>
  </w:endnote>
  <w:endnote w:type="continuationSeparator" w:id="0">
    <w:p w14:paraId="5790FB61" w14:textId="77777777" w:rsidR="00275790" w:rsidRDefault="00275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547D2B" w14:textId="77777777" w:rsidR="00275790" w:rsidRDefault="00275790">
      <w:pPr>
        <w:spacing w:after="0" w:line="240" w:lineRule="auto"/>
      </w:pPr>
      <w:r>
        <w:separator/>
      </w:r>
    </w:p>
  </w:footnote>
  <w:footnote w:type="continuationSeparator" w:id="0">
    <w:p w14:paraId="3BDDFF9C" w14:textId="77777777" w:rsidR="00275790" w:rsidRDefault="002757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CA0"/>
    <w:rsid w:val="00016F4B"/>
    <w:rsid w:val="00032721"/>
    <w:rsid w:val="00043E5B"/>
    <w:rsid w:val="00051DEB"/>
    <w:rsid w:val="000655EF"/>
    <w:rsid w:val="00067B9C"/>
    <w:rsid w:val="00081BFF"/>
    <w:rsid w:val="000C2C57"/>
    <w:rsid w:val="000E47C8"/>
    <w:rsid w:val="00110334"/>
    <w:rsid w:val="001277C6"/>
    <w:rsid w:val="00150155"/>
    <w:rsid w:val="00153CD7"/>
    <w:rsid w:val="00207DFB"/>
    <w:rsid w:val="00241717"/>
    <w:rsid w:val="002612D0"/>
    <w:rsid w:val="00274A1E"/>
    <w:rsid w:val="00275790"/>
    <w:rsid w:val="00286866"/>
    <w:rsid w:val="002A3ABD"/>
    <w:rsid w:val="002B4DBB"/>
    <w:rsid w:val="002E7404"/>
    <w:rsid w:val="00341415"/>
    <w:rsid w:val="00343B41"/>
    <w:rsid w:val="00346003"/>
    <w:rsid w:val="00360D6B"/>
    <w:rsid w:val="00372F94"/>
    <w:rsid w:val="003A2B6D"/>
    <w:rsid w:val="003B0AF2"/>
    <w:rsid w:val="003B5DD0"/>
    <w:rsid w:val="003B6602"/>
    <w:rsid w:val="003C7B07"/>
    <w:rsid w:val="003E7B32"/>
    <w:rsid w:val="003F0145"/>
    <w:rsid w:val="00412A6E"/>
    <w:rsid w:val="00420ECC"/>
    <w:rsid w:val="00472251"/>
    <w:rsid w:val="00484D74"/>
    <w:rsid w:val="00496378"/>
    <w:rsid w:val="00496D4E"/>
    <w:rsid w:val="00503CEF"/>
    <w:rsid w:val="00514AF3"/>
    <w:rsid w:val="00535CA6"/>
    <w:rsid w:val="00552159"/>
    <w:rsid w:val="00564225"/>
    <w:rsid w:val="005654C6"/>
    <w:rsid w:val="00593877"/>
    <w:rsid w:val="005B5527"/>
    <w:rsid w:val="005F4ADD"/>
    <w:rsid w:val="00615D78"/>
    <w:rsid w:val="00670315"/>
    <w:rsid w:val="0068657C"/>
    <w:rsid w:val="006B44BA"/>
    <w:rsid w:val="006D58A9"/>
    <w:rsid w:val="007000DD"/>
    <w:rsid w:val="00727153"/>
    <w:rsid w:val="00777E14"/>
    <w:rsid w:val="007A567E"/>
    <w:rsid w:val="007B51DE"/>
    <w:rsid w:val="007E6B52"/>
    <w:rsid w:val="007E7526"/>
    <w:rsid w:val="008164D1"/>
    <w:rsid w:val="008218B9"/>
    <w:rsid w:val="008315E6"/>
    <w:rsid w:val="008568B6"/>
    <w:rsid w:val="00883CDB"/>
    <w:rsid w:val="00887D72"/>
    <w:rsid w:val="008F2A73"/>
    <w:rsid w:val="0091757A"/>
    <w:rsid w:val="00956ABF"/>
    <w:rsid w:val="009831DD"/>
    <w:rsid w:val="009E2AFF"/>
    <w:rsid w:val="00A236B7"/>
    <w:rsid w:val="00A63F16"/>
    <w:rsid w:val="00A92978"/>
    <w:rsid w:val="00AD3215"/>
    <w:rsid w:val="00AE79A9"/>
    <w:rsid w:val="00B07F9A"/>
    <w:rsid w:val="00B3227C"/>
    <w:rsid w:val="00B32EAF"/>
    <w:rsid w:val="00B43935"/>
    <w:rsid w:val="00B56507"/>
    <w:rsid w:val="00B623C6"/>
    <w:rsid w:val="00B62F8B"/>
    <w:rsid w:val="00B63A72"/>
    <w:rsid w:val="00B724BF"/>
    <w:rsid w:val="00B913CD"/>
    <w:rsid w:val="00BB1180"/>
    <w:rsid w:val="00BE6527"/>
    <w:rsid w:val="00BF52A8"/>
    <w:rsid w:val="00C12682"/>
    <w:rsid w:val="00C313A8"/>
    <w:rsid w:val="00C34D65"/>
    <w:rsid w:val="00C40494"/>
    <w:rsid w:val="00C677DE"/>
    <w:rsid w:val="00C713D9"/>
    <w:rsid w:val="00CA54E5"/>
    <w:rsid w:val="00CC689E"/>
    <w:rsid w:val="00CE3B92"/>
    <w:rsid w:val="00CE4A6B"/>
    <w:rsid w:val="00D04CAE"/>
    <w:rsid w:val="00D07083"/>
    <w:rsid w:val="00D1310B"/>
    <w:rsid w:val="00D86D5A"/>
    <w:rsid w:val="00D916F2"/>
    <w:rsid w:val="00DA636F"/>
    <w:rsid w:val="00DF2E5A"/>
    <w:rsid w:val="00DF6261"/>
    <w:rsid w:val="00E26177"/>
    <w:rsid w:val="00E318C0"/>
    <w:rsid w:val="00E414C9"/>
    <w:rsid w:val="00EE7493"/>
    <w:rsid w:val="00F211CE"/>
    <w:rsid w:val="00F8539E"/>
    <w:rsid w:val="00FA0AD7"/>
    <w:rsid w:val="00FB5E26"/>
    <w:rsid w:val="00FC0193"/>
    <w:rsid w:val="00FE2041"/>
    <w:rsid w:val="00FE5E0A"/>
    <w:rsid w:val="00FF0DAF"/>
    <w:rsid w:val="00FF76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389A2F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character" w:styleId="CommentReference">
    <w:name w:val="annotation reference"/>
    <w:basedOn w:val="DefaultParagraphFont"/>
    <w:uiPriority w:val="99"/>
    <w:semiHidden/>
    <w:unhideWhenUsed/>
    <w:rsid w:val="002E7404"/>
    <w:rPr>
      <w:sz w:val="16"/>
      <w:szCs w:val="16"/>
    </w:rPr>
  </w:style>
  <w:style w:type="paragraph" w:styleId="CommentText">
    <w:name w:val="annotation text"/>
    <w:basedOn w:val="Normal"/>
    <w:link w:val="CommentTextChar"/>
    <w:uiPriority w:val="99"/>
    <w:semiHidden/>
    <w:unhideWhenUsed/>
    <w:rsid w:val="002E7404"/>
    <w:pPr>
      <w:spacing w:line="240" w:lineRule="auto"/>
    </w:pPr>
    <w:rPr>
      <w:sz w:val="20"/>
      <w:szCs w:val="20"/>
    </w:rPr>
  </w:style>
  <w:style w:type="character" w:customStyle="1" w:styleId="CommentTextChar">
    <w:name w:val="Comment Text Char"/>
    <w:basedOn w:val="DefaultParagraphFont"/>
    <w:link w:val="CommentText"/>
    <w:uiPriority w:val="99"/>
    <w:semiHidden/>
    <w:rsid w:val="002E7404"/>
    <w:rPr>
      <w:sz w:val="20"/>
      <w:szCs w:val="20"/>
    </w:rPr>
  </w:style>
  <w:style w:type="paragraph" w:styleId="CommentSubject">
    <w:name w:val="annotation subject"/>
    <w:basedOn w:val="CommentText"/>
    <w:next w:val="CommentText"/>
    <w:link w:val="CommentSubjectChar"/>
    <w:uiPriority w:val="99"/>
    <w:semiHidden/>
    <w:unhideWhenUsed/>
    <w:rsid w:val="002E7404"/>
    <w:rPr>
      <w:b/>
      <w:bCs/>
    </w:rPr>
  </w:style>
  <w:style w:type="character" w:customStyle="1" w:styleId="CommentSubjectChar">
    <w:name w:val="Comment Subject Char"/>
    <w:basedOn w:val="CommentTextChar"/>
    <w:link w:val="CommentSubject"/>
    <w:uiPriority w:val="99"/>
    <w:semiHidden/>
    <w:rsid w:val="002E7404"/>
    <w:rPr>
      <w:b/>
      <w:bCs/>
      <w:sz w:val="20"/>
      <w:szCs w:val="20"/>
    </w:rPr>
  </w:style>
  <w:style w:type="character" w:styleId="FollowedHyperlink">
    <w:name w:val="FollowedHyperlink"/>
    <w:basedOn w:val="DefaultParagraphFont"/>
    <w:uiPriority w:val="99"/>
    <w:semiHidden/>
    <w:unhideWhenUsed/>
    <w:rsid w:val="007271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AM7W7QW6R7VW-674487575-5719</_dlc_DocId>
    <_dlc_DocIdUrl xmlns="d71819ef-55b9-420a-86a4-d36bc037540e">
      <Url>http://collaboration/organisation/cccd/CCB/MOD/_layouts/15/DocIdRedir.aspx?ID=AM7W7QW6R7VW-674487575-5719</Url>
      <Description>AM7W7QW6R7VW-674487575-5719</Description>
    </_dlc_DocIdUrl>
  </documentManagement>
</p:properties>
</file>

<file path=customXml/itemProps1.xml><?xml version="1.0" encoding="utf-8"?>
<ds:datastoreItem xmlns:ds="http://schemas.openxmlformats.org/officeDocument/2006/customXml" ds:itemID="{DD636F85-2670-4832-B58D-0945A6EBFF6C}">
  <ds:schemaRefs>
    <ds:schemaRef ds:uri="http://schemas.openxmlformats.org/officeDocument/2006/bibliography"/>
  </ds:schemaRefs>
</ds:datastoreItem>
</file>

<file path=customXml/itemProps2.xml><?xml version="1.0" encoding="utf-8"?>
<ds:datastoreItem xmlns:ds="http://schemas.openxmlformats.org/officeDocument/2006/customXml" ds:itemID="{C97EF7FE-C839-4C14-90A7-464710C36786}"/>
</file>

<file path=customXml/itemProps3.xml><?xml version="1.0" encoding="utf-8"?>
<ds:datastoreItem xmlns:ds="http://schemas.openxmlformats.org/officeDocument/2006/customXml" ds:itemID="{F91A1354-5A51-4AF3-8ACD-D29D1353DC8C}"/>
</file>

<file path=customXml/itemProps4.xml><?xml version="1.0" encoding="utf-8"?>
<ds:datastoreItem xmlns:ds="http://schemas.openxmlformats.org/officeDocument/2006/customXml" ds:itemID="{252DA8D6-13B5-4B54-98D0-0FD7A455FFBB}"/>
</file>

<file path=customXml/itemProps5.xml><?xml version="1.0" encoding="utf-8"?>
<ds:datastoreItem xmlns:ds="http://schemas.openxmlformats.org/officeDocument/2006/customXml" ds:itemID="{2B1BE22B-B2D8-43B7-BEA4-8C34974114D7}"/>
</file>

<file path=docProps/app.xml><?xml version="1.0" encoding="utf-8"?>
<Properties xmlns="http://schemas.openxmlformats.org/officeDocument/2006/extended-properties" xmlns:vt="http://schemas.openxmlformats.org/officeDocument/2006/docPropsVTypes">
  <Template>Normal</Template>
  <TotalTime>0</TotalTime>
  <Pages>2</Pages>
  <Words>523</Words>
  <Characters>2986</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2019-05-17T06:43:00Z</dcterms:created>
  <dcterms:modified xsi:type="dcterms:W3CDTF">2019-05-17T06:43:00Z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375874e7-ddd5-4ba0-929e-488b65d11218</vt:lpwstr>
  </property>
  <property fmtid="{D5CDD505-2E9C-101B-9397-08002B2CF9AE}" pid="4" name="ContentTypeId">
    <vt:lpwstr>0x010100C3F99C8C096DCE4E86DD43B0E41819A8</vt:lpwstr>
  </property>
</Properties>
</file>