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1DA5" w:rsidRPr="000C655B" w:rsidRDefault="006F1DA5" w:rsidP="006F1DA5">
      <w:pPr>
        <w:spacing w:before="0" w:after="0"/>
      </w:pPr>
      <w:bookmarkStart w:id="0" w:name="_GoBack"/>
      <w:bookmarkEnd w:id="0"/>
    </w:p>
    <w:p w:rsidR="006F1DA5" w:rsidRPr="000C655B" w:rsidRDefault="006F1DA5" w:rsidP="006F1DA5">
      <w:pPr>
        <w:spacing w:before="0" w:after="0" w:line="240" w:lineRule="auto"/>
        <w:ind w:left="-720"/>
      </w:pPr>
      <w:r>
        <w:rPr>
          <w:noProof/>
          <w:lang w:eastAsia="en-AU"/>
        </w:rPr>
        <w:drawing>
          <wp:inline distT="0" distB="0" distL="0" distR="0" wp14:anchorId="38DAF0FE" wp14:editId="425C2234">
            <wp:extent cx="6150610" cy="892810"/>
            <wp:effectExtent l="0" t="0" r="2540" b="2540"/>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A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50610" cy="892810"/>
                    </a:xfrm>
                    <a:prstGeom prst="rect">
                      <a:avLst/>
                    </a:prstGeom>
                    <a:noFill/>
                    <a:ln>
                      <a:noFill/>
                    </a:ln>
                  </pic:spPr>
                </pic:pic>
              </a:graphicData>
            </a:graphic>
          </wp:inline>
        </w:drawing>
      </w:r>
    </w:p>
    <w:p w:rsidR="006F1DA5" w:rsidRPr="000C655B" w:rsidRDefault="003B2A16" w:rsidP="006F1DA5">
      <w:pPr>
        <w:pStyle w:val="ACMAHeading1"/>
        <w:rPr>
          <w:sz w:val="24"/>
          <w:szCs w:val="24"/>
        </w:rPr>
      </w:pPr>
      <w:r>
        <w:rPr>
          <w:sz w:val="24"/>
          <w:szCs w:val="24"/>
        </w:rPr>
        <w:t>Final</w:t>
      </w:r>
      <w:r w:rsidR="006F1DA5">
        <w:rPr>
          <w:sz w:val="24"/>
          <w:szCs w:val="24"/>
        </w:rPr>
        <w:t xml:space="preserve"> </w:t>
      </w:r>
      <w:r w:rsidR="006F1DA5" w:rsidRPr="000C655B">
        <w:rPr>
          <w:sz w:val="24"/>
          <w:szCs w:val="24"/>
        </w:rPr>
        <w:t>Investigation Report</w:t>
      </w:r>
    </w:p>
    <w:p w:rsidR="006F1DA5" w:rsidRPr="000C655B" w:rsidRDefault="006F1DA5" w:rsidP="006F1DA5">
      <w:pPr>
        <w:pStyle w:val="ACMABodyText"/>
        <w:rPr>
          <w:szCs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51"/>
        <w:gridCol w:w="7088"/>
      </w:tblGrid>
      <w:tr w:rsidR="006F1DA5" w:rsidRPr="00701B5A" w:rsidTr="00A23934">
        <w:tc>
          <w:tcPr>
            <w:tcW w:w="1951" w:type="dxa"/>
          </w:tcPr>
          <w:p w:rsidR="006F1DA5" w:rsidRPr="00701B5A" w:rsidRDefault="006F1DA5" w:rsidP="00A23934">
            <w:pPr>
              <w:pStyle w:val="ACMATableHeading"/>
            </w:pPr>
            <w:r w:rsidRPr="00701B5A">
              <w:t>File No.</w:t>
            </w:r>
          </w:p>
        </w:tc>
        <w:tc>
          <w:tcPr>
            <w:tcW w:w="7088" w:type="dxa"/>
          </w:tcPr>
          <w:p w:rsidR="006F1DA5" w:rsidRPr="00701B5A" w:rsidRDefault="006F1DA5" w:rsidP="00A23934">
            <w:pPr>
              <w:pStyle w:val="ACMATableText"/>
            </w:pPr>
            <w:r>
              <w:t>ACMA2015/118</w:t>
            </w:r>
          </w:p>
          <w:p w:rsidR="006F1DA5" w:rsidRPr="00701B5A" w:rsidRDefault="006F1DA5" w:rsidP="00A23934">
            <w:pPr>
              <w:pStyle w:val="ACMATableText"/>
            </w:pPr>
          </w:p>
        </w:tc>
      </w:tr>
      <w:tr w:rsidR="006F1DA5" w:rsidRPr="00701B5A" w:rsidTr="00A23934">
        <w:tc>
          <w:tcPr>
            <w:tcW w:w="1951" w:type="dxa"/>
          </w:tcPr>
          <w:p w:rsidR="006F1DA5" w:rsidRPr="00701B5A" w:rsidRDefault="006F1DA5" w:rsidP="00A23934">
            <w:pPr>
              <w:pStyle w:val="ACMATableHeading"/>
            </w:pPr>
            <w:r w:rsidRPr="00701B5A">
              <w:t>Carriage Service Provider</w:t>
            </w:r>
          </w:p>
        </w:tc>
        <w:tc>
          <w:tcPr>
            <w:tcW w:w="7088" w:type="dxa"/>
          </w:tcPr>
          <w:p w:rsidR="006F1DA5" w:rsidRPr="00701B5A" w:rsidRDefault="006F1DA5" w:rsidP="00A23934">
            <w:pPr>
              <w:pStyle w:val="ACMATableText"/>
            </w:pPr>
            <w:r>
              <w:t>Vodafone Hutchison Australia Pty Limited</w:t>
            </w:r>
            <w:r w:rsidRPr="00701B5A">
              <w:t xml:space="preserve"> </w:t>
            </w:r>
            <w:r>
              <w:t xml:space="preserve">ACN </w:t>
            </w:r>
            <w:r w:rsidRPr="00F14F2B">
              <w:rPr>
                <w:rFonts w:cs="Arial"/>
              </w:rPr>
              <w:t>096 304 620</w:t>
            </w:r>
          </w:p>
        </w:tc>
      </w:tr>
      <w:tr w:rsidR="006F1DA5" w:rsidRPr="00701B5A" w:rsidTr="00A23934">
        <w:tc>
          <w:tcPr>
            <w:tcW w:w="1951" w:type="dxa"/>
          </w:tcPr>
          <w:p w:rsidR="006F1DA5" w:rsidRPr="00701B5A" w:rsidRDefault="006F1DA5" w:rsidP="00A23934">
            <w:pPr>
              <w:pStyle w:val="ACMATableHeading"/>
            </w:pPr>
            <w:r w:rsidRPr="00701B5A">
              <w:t>Type of Service</w:t>
            </w:r>
          </w:p>
        </w:tc>
        <w:tc>
          <w:tcPr>
            <w:tcW w:w="7088" w:type="dxa"/>
          </w:tcPr>
          <w:p w:rsidR="006F1DA5" w:rsidRPr="00701B5A" w:rsidRDefault="006F1DA5" w:rsidP="00A23934">
            <w:pPr>
              <w:pStyle w:val="ACMATableText"/>
            </w:pPr>
            <w:r>
              <w:t>Prepaid mobile carriage service</w:t>
            </w:r>
            <w:r w:rsidRPr="00701B5A">
              <w:t xml:space="preserve"> </w:t>
            </w:r>
          </w:p>
        </w:tc>
      </w:tr>
      <w:tr w:rsidR="006F1DA5" w:rsidRPr="00701B5A" w:rsidTr="00A23934">
        <w:tc>
          <w:tcPr>
            <w:tcW w:w="1951" w:type="dxa"/>
          </w:tcPr>
          <w:p w:rsidR="006F1DA5" w:rsidRPr="00701B5A" w:rsidRDefault="006F1DA5" w:rsidP="00A23934">
            <w:pPr>
              <w:pStyle w:val="ACMATableHeading"/>
            </w:pPr>
            <w:r>
              <w:t>Period under investigation</w:t>
            </w:r>
          </w:p>
        </w:tc>
        <w:tc>
          <w:tcPr>
            <w:tcW w:w="7088" w:type="dxa"/>
          </w:tcPr>
          <w:p w:rsidR="006F1DA5" w:rsidRDefault="006F1DA5" w:rsidP="00A23934">
            <w:pPr>
              <w:pStyle w:val="ACMATableText"/>
            </w:pPr>
            <w:r w:rsidRPr="00B91AFF">
              <w:rPr>
                <w:rFonts w:cs="Arial"/>
              </w:rPr>
              <w:t>1 December 2014 to 26 February 2016 and 12 April 2016 to 28 April 2016</w:t>
            </w:r>
          </w:p>
        </w:tc>
      </w:tr>
      <w:tr w:rsidR="006F1DA5" w:rsidRPr="00701B5A" w:rsidTr="00A23934">
        <w:tc>
          <w:tcPr>
            <w:tcW w:w="1951" w:type="dxa"/>
          </w:tcPr>
          <w:p w:rsidR="006F1DA5" w:rsidRPr="00701B5A" w:rsidRDefault="006F1DA5" w:rsidP="00A23934">
            <w:pPr>
              <w:pStyle w:val="ACMATableHeading"/>
            </w:pPr>
            <w:r w:rsidRPr="00701B5A">
              <w:t>Relevant Legislation</w:t>
            </w:r>
          </w:p>
        </w:tc>
        <w:tc>
          <w:tcPr>
            <w:tcW w:w="7088" w:type="dxa"/>
          </w:tcPr>
          <w:p w:rsidR="006F1DA5" w:rsidRPr="00701B5A" w:rsidRDefault="006F1DA5" w:rsidP="006F1DA5">
            <w:pPr>
              <w:pStyle w:val="ACMATableText"/>
              <w:numPr>
                <w:ilvl w:val="0"/>
                <w:numId w:val="1"/>
              </w:numPr>
              <w:rPr>
                <w:i/>
              </w:rPr>
            </w:pPr>
            <w:r w:rsidRPr="00701B5A">
              <w:rPr>
                <w:i/>
              </w:rPr>
              <w:t>Telecommunications (</w:t>
            </w:r>
            <w:r>
              <w:rPr>
                <w:i/>
              </w:rPr>
              <w:t>Service Provider – Identity Checks for Prepaid Mobile Carriage Services</w:t>
            </w:r>
            <w:r w:rsidRPr="00701B5A">
              <w:rPr>
                <w:i/>
              </w:rPr>
              <w:t xml:space="preserve">) </w:t>
            </w:r>
            <w:r>
              <w:rPr>
                <w:i/>
              </w:rPr>
              <w:t xml:space="preserve">Determination </w:t>
            </w:r>
            <w:r w:rsidRPr="00701B5A">
              <w:rPr>
                <w:i/>
              </w:rPr>
              <w:t>20</w:t>
            </w:r>
            <w:r>
              <w:rPr>
                <w:i/>
              </w:rPr>
              <w:t>13</w:t>
            </w:r>
          </w:p>
          <w:p w:rsidR="006F1DA5" w:rsidRPr="00701B5A" w:rsidRDefault="006F1DA5" w:rsidP="006F1DA5">
            <w:pPr>
              <w:pStyle w:val="ACMATableText"/>
              <w:numPr>
                <w:ilvl w:val="0"/>
                <w:numId w:val="1"/>
              </w:numPr>
              <w:rPr>
                <w:i/>
              </w:rPr>
            </w:pPr>
            <w:r w:rsidRPr="00701B5A">
              <w:rPr>
                <w:i/>
              </w:rPr>
              <w:t>Telecommunications Act 1997</w:t>
            </w:r>
          </w:p>
        </w:tc>
      </w:tr>
    </w:tbl>
    <w:p w:rsidR="006F1DA5" w:rsidRPr="00701B5A" w:rsidRDefault="006F1DA5" w:rsidP="006F1DA5">
      <w:pPr>
        <w:spacing w:before="0"/>
        <w:rPr>
          <w:sz w:val="20"/>
          <w:szCs w:val="20"/>
        </w:rPr>
      </w:pPr>
    </w:p>
    <w:p w:rsidR="006F1DA5" w:rsidRPr="00B91AFF" w:rsidRDefault="006F1DA5" w:rsidP="006F1DA5">
      <w:pPr>
        <w:spacing w:before="0" w:after="240"/>
        <w:rPr>
          <w:rFonts w:ascii="Arial" w:hAnsi="Arial" w:cs="Arial"/>
          <w:b/>
          <w:sz w:val="20"/>
          <w:szCs w:val="20"/>
          <w:u w:val="single"/>
        </w:rPr>
      </w:pPr>
      <w:r w:rsidRPr="00B91AFF">
        <w:rPr>
          <w:rFonts w:ascii="Arial" w:hAnsi="Arial" w:cs="Arial"/>
          <w:b/>
          <w:sz w:val="20"/>
          <w:szCs w:val="20"/>
          <w:u w:val="single"/>
        </w:rPr>
        <w:t>Summary of findings</w:t>
      </w:r>
    </w:p>
    <w:p w:rsidR="006F1DA5" w:rsidRPr="00EA710E" w:rsidRDefault="006F1DA5" w:rsidP="006F1DA5">
      <w:pPr>
        <w:pStyle w:val="ListParagraph"/>
        <w:numPr>
          <w:ilvl w:val="0"/>
          <w:numId w:val="2"/>
        </w:numPr>
        <w:spacing w:before="0" w:after="240" w:line="360" w:lineRule="auto"/>
        <w:ind w:left="357" w:hanging="357"/>
        <w:rPr>
          <w:rFonts w:ascii="Arial" w:hAnsi="Arial" w:cs="Arial"/>
          <w:color w:val="000000"/>
          <w:sz w:val="20"/>
          <w:szCs w:val="20"/>
        </w:rPr>
      </w:pPr>
      <w:r w:rsidRPr="00EA710E">
        <w:rPr>
          <w:rFonts w:ascii="Arial" w:hAnsi="Arial" w:cs="Arial"/>
          <w:sz w:val="20"/>
          <w:szCs w:val="20"/>
        </w:rPr>
        <w:t>After completing its investigation, the ACMA finds that Vodafone Hutchison Australia Pty Limited ACN 096 304 620 (</w:t>
      </w:r>
      <w:r w:rsidRPr="00EE25E4">
        <w:rPr>
          <w:rFonts w:ascii="Arial" w:hAnsi="Arial" w:cs="Arial"/>
          <w:b/>
          <w:sz w:val="20"/>
          <w:szCs w:val="20"/>
        </w:rPr>
        <w:t>VHA</w:t>
      </w:r>
      <w:r w:rsidRPr="00EA710E">
        <w:rPr>
          <w:rFonts w:ascii="Arial" w:hAnsi="Arial" w:cs="Arial"/>
          <w:sz w:val="20"/>
          <w:szCs w:val="20"/>
        </w:rPr>
        <w:t xml:space="preserve">) has </w:t>
      </w:r>
      <w:r w:rsidRPr="00EA710E">
        <w:rPr>
          <w:rFonts w:ascii="Arial" w:hAnsi="Arial" w:cs="Arial"/>
          <w:color w:val="000000"/>
          <w:sz w:val="20"/>
          <w:szCs w:val="20"/>
        </w:rPr>
        <w:t xml:space="preserve">contravened section 2.3 of the </w:t>
      </w:r>
      <w:r w:rsidRPr="00EA710E">
        <w:rPr>
          <w:rFonts w:ascii="Arial" w:hAnsi="Arial" w:cs="Arial"/>
          <w:i/>
          <w:color w:val="000000"/>
          <w:sz w:val="20"/>
          <w:szCs w:val="20"/>
        </w:rPr>
        <w:t>Telecommunications (Service Provider – Identity Checks for Prepaid Mobile Carriage Services) Determination 2013</w:t>
      </w:r>
      <w:r w:rsidRPr="00EA710E">
        <w:rPr>
          <w:rFonts w:ascii="Arial" w:hAnsi="Arial" w:cs="Arial"/>
          <w:color w:val="000000"/>
          <w:sz w:val="20"/>
          <w:szCs w:val="20"/>
        </w:rPr>
        <w:t xml:space="preserve"> (</w:t>
      </w:r>
      <w:r w:rsidRPr="00A60CA8">
        <w:rPr>
          <w:rFonts w:ascii="Arial" w:hAnsi="Arial" w:cs="Arial"/>
          <w:b/>
          <w:color w:val="000000"/>
          <w:sz w:val="20"/>
          <w:szCs w:val="20"/>
        </w:rPr>
        <w:t>the</w:t>
      </w:r>
      <w:r w:rsidRPr="00EA710E">
        <w:rPr>
          <w:rFonts w:ascii="Arial" w:hAnsi="Arial" w:cs="Arial"/>
          <w:color w:val="000000"/>
          <w:sz w:val="20"/>
          <w:szCs w:val="20"/>
        </w:rPr>
        <w:t xml:space="preserve"> </w:t>
      </w:r>
      <w:r w:rsidRPr="00EA710E">
        <w:rPr>
          <w:rFonts w:ascii="Arial" w:hAnsi="Arial" w:cs="Arial"/>
          <w:b/>
          <w:color w:val="000000"/>
          <w:sz w:val="20"/>
          <w:szCs w:val="20"/>
        </w:rPr>
        <w:t>Prepaid Determination</w:t>
      </w:r>
      <w:r w:rsidRPr="00EA710E">
        <w:rPr>
          <w:rFonts w:ascii="Arial" w:hAnsi="Arial" w:cs="Arial"/>
          <w:color w:val="000000"/>
          <w:sz w:val="20"/>
          <w:szCs w:val="20"/>
        </w:rPr>
        <w:t xml:space="preserve">) on </w:t>
      </w:r>
      <w:r>
        <w:rPr>
          <w:rFonts w:ascii="Arial" w:hAnsi="Arial" w:cs="Arial"/>
          <w:color w:val="000000"/>
          <w:sz w:val="20"/>
          <w:szCs w:val="20"/>
        </w:rPr>
        <w:t xml:space="preserve">at least </w:t>
      </w:r>
      <w:r w:rsidRPr="00EA710E">
        <w:rPr>
          <w:rFonts w:ascii="Arial" w:hAnsi="Arial" w:cs="Arial"/>
          <w:color w:val="000000"/>
          <w:sz w:val="20"/>
          <w:szCs w:val="20"/>
        </w:rPr>
        <w:t>1,02</w:t>
      </w:r>
      <w:r>
        <w:rPr>
          <w:rFonts w:ascii="Arial" w:hAnsi="Arial" w:cs="Arial"/>
          <w:color w:val="000000"/>
          <w:sz w:val="20"/>
          <w:szCs w:val="20"/>
        </w:rPr>
        <w:t>8</w:t>
      </w:r>
      <w:r w:rsidRPr="00EA710E">
        <w:rPr>
          <w:rFonts w:ascii="Arial" w:hAnsi="Arial" w:cs="Arial"/>
          <w:color w:val="000000"/>
          <w:sz w:val="20"/>
          <w:szCs w:val="20"/>
        </w:rPr>
        <w:t xml:space="preserve"> occasions</w:t>
      </w:r>
      <w:r w:rsidR="00365C2E">
        <w:rPr>
          <w:rFonts w:ascii="Arial" w:hAnsi="Arial" w:cs="Arial"/>
          <w:color w:val="000000"/>
          <w:sz w:val="20"/>
          <w:szCs w:val="20"/>
        </w:rPr>
        <w:t xml:space="preserve">. </w:t>
      </w:r>
      <w:r>
        <w:rPr>
          <w:rFonts w:ascii="Arial" w:hAnsi="Arial" w:cs="Arial"/>
          <w:color w:val="000000"/>
          <w:sz w:val="20"/>
          <w:szCs w:val="20"/>
        </w:rPr>
        <w:t xml:space="preserve">As a consequence of these contraventions, the ACMA also finds that VHA </w:t>
      </w:r>
      <w:r w:rsidRPr="00EA710E">
        <w:rPr>
          <w:rFonts w:ascii="Arial" w:hAnsi="Arial" w:cs="Arial"/>
          <w:color w:val="000000"/>
          <w:sz w:val="20"/>
          <w:szCs w:val="20"/>
        </w:rPr>
        <w:t xml:space="preserve">contravened </w:t>
      </w:r>
      <w:r w:rsidRPr="00EA710E">
        <w:rPr>
          <w:rFonts w:ascii="Arial" w:hAnsi="Arial" w:cs="Arial"/>
          <w:sz w:val="20"/>
          <w:szCs w:val="20"/>
        </w:rPr>
        <w:t xml:space="preserve">subsection 101(1) of the </w:t>
      </w:r>
      <w:r w:rsidRPr="00EA710E">
        <w:rPr>
          <w:rFonts w:ascii="Arial" w:hAnsi="Arial" w:cs="Arial"/>
          <w:i/>
          <w:sz w:val="20"/>
          <w:szCs w:val="20"/>
        </w:rPr>
        <w:t>Telecommunications Act 1997</w:t>
      </w:r>
      <w:r w:rsidRPr="00EA710E">
        <w:rPr>
          <w:rFonts w:ascii="Arial" w:hAnsi="Arial" w:cs="Arial"/>
          <w:sz w:val="20"/>
          <w:szCs w:val="20"/>
        </w:rPr>
        <w:t xml:space="preserve"> (</w:t>
      </w:r>
      <w:r w:rsidRPr="00EA710E">
        <w:rPr>
          <w:rFonts w:ascii="Arial" w:hAnsi="Arial" w:cs="Arial"/>
          <w:b/>
          <w:sz w:val="20"/>
          <w:szCs w:val="20"/>
        </w:rPr>
        <w:t>the Act</w:t>
      </w:r>
      <w:r w:rsidRPr="00EA710E">
        <w:rPr>
          <w:rFonts w:ascii="Arial" w:hAnsi="Arial" w:cs="Arial"/>
          <w:sz w:val="20"/>
          <w:szCs w:val="20"/>
        </w:rPr>
        <w:t xml:space="preserve">) on </w:t>
      </w:r>
      <w:r>
        <w:rPr>
          <w:rFonts w:ascii="Arial" w:hAnsi="Arial" w:cs="Arial"/>
          <w:sz w:val="20"/>
          <w:szCs w:val="20"/>
        </w:rPr>
        <w:t xml:space="preserve">at least </w:t>
      </w:r>
      <w:r w:rsidRPr="00EA710E">
        <w:rPr>
          <w:rFonts w:ascii="Arial" w:hAnsi="Arial" w:cs="Arial"/>
          <w:sz w:val="20"/>
          <w:szCs w:val="20"/>
        </w:rPr>
        <w:t>1,02</w:t>
      </w:r>
      <w:r>
        <w:rPr>
          <w:rFonts w:ascii="Arial" w:hAnsi="Arial" w:cs="Arial"/>
          <w:sz w:val="20"/>
          <w:szCs w:val="20"/>
        </w:rPr>
        <w:t>8</w:t>
      </w:r>
      <w:r w:rsidRPr="00EA710E">
        <w:rPr>
          <w:rFonts w:ascii="Arial" w:hAnsi="Arial" w:cs="Arial"/>
          <w:sz w:val="20"/>
          <w:szCs w:val="20"/>
        </w:rPr>
        <w:t xml:space="preserve"> occasions</w:t>
      </w:r>
      <w:r w:rsidRPr="00EA710E">
        <w:rPr>
          <w:rFonts w:ascii="Arial" w:hAnsi="Arial" w:cs="Arial"/>
          <w:color w:val="000000"/>
          <w:sz w:val="20"/>
          <w:szCs w:val="20"/>
        </w:rPr>
        <w:t xml:space="preserve"> </w:t>
      </w:r>
      <w:r w:rsidRPr="00EA710E">
        <w:rPr>
          <w:rFonts w:ascii="Arial" w:hAnsi="Arial" w:cs="Arial"/>
          <w:sz w:val="20"/>
          <w:szCs w:val="20"/>
        </w:rPr>
        <w:t>as it did not comply with the service provider rules that apply to it, namely the rules set out in the Prepaid Determination in force under section 99 of the Act.</w:t>
      </w:r>
    </w:p>
    <w:p w:rsidR="006F1DA5" w:rsidRPr="00B91AFF" w:rsidRDefault="006F1DA5" w:rsidP="006F1DA5">
      <w:pPr>
        <w:spacing w:before="0" w:after="240"/>
        <w:rPr>
          <w:rFonts w:ascii="Arial" w:hAnsi="Arial" w:cs="Arial"/>
          <w:b/>
          <w:sz w:val="20"/>
          <w:szCs w:val="20"/>
          <w:u w:val="single"/>
        </w:rPr>
      </w:pPr>
      <w:r w:rsidRPr="00B91AFF">
        <w:rPr>
          <w:rFonts w:ascii="Arial" w:hAnsi="Arial" w:cs="Arial"/>
          <w:b/>
          <w:sz w:val="20"/>
          <w:szCs w:val="20"/>
          <w:u w:val="single"/>
        </w:rPr>
        <w:t>Background</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This report presents the ACMA’s findings of its </w:t>
      </w:r>
      <w:r w:rsidRPr="00B91AFF">
        <w:rPr>
          <w:rFonts w:ascii="Arial" w:hAnsi="Arial" w:cs="Arial"/>
          <w:color w:val="000000"/>
          <w:sz w:val="20"/>
          <w:szCs w:val="20"/>
        </w:rPr>
        <w:t xml:space="preserve">investigation </w:t>
      </w:r>
      <w:r w:rsidRPr="00B91AFF">
        <w:rPr>
          <w:rFonts w:ascii="Arial" w:hAnsi="Arial" w:cs="Arial"/>
          <w:sz w:val="20"/>
          <w:szCs w:val="20"/>
        </w:rPr>
        <w:t>into whether VHA may have contravened the</w:t>
      </w:r>
      <w:r>
        <w:rPr>
          <w:rFonts w:ascii="Arial" w:hAnsi="Arial" w:cs="Arial"/>
          <w:sz w:val="20"/>
          <w:szCs w:val="20"/>
        </w:rPr>
        <w:t xml:space="preserve"> Act </w:t>
      </w:r>
      <w:r w:rsidRPr="00B91AFF">
        <w:rPr>
          <w:rFonts w:ascii="Arial" w:hAnsi="Arial" w:cs="Arial"/>
          <w:sz w:val="20"/>
          <w:szCs w:val="20"/>
        </w:rPr>
        <w:t>by failing to comply with the Prepaid Determination during the periods 1 December 2014 to 26 February 2016 and 12 April 2016 to 28 April 2016 (</w:t>
      </w:r>
      <w:r w:rsidRPr="00B91AFF">
        <w:rPr>
          <w:rFonts w:ascii="Arial" w:hAnsi="Arial" w:cs="Arial"/>
          <w:b/>
          <w:sz w:val="20"/>
          <w:szCs w:val="20"/>
        </w:rPr>
        <w:t>the Investigation Period</w:t>
      </w:r>
      <w:r w:rsidRPr="00B91AFF">
        <w:rPr>
          <w:rFonts w:ascii="Arial" w:hAnsi="Arial" w:cs="Arial"/>
          <w:sz w:val="20"/>
          <w:szCs w:val="20"/>
        </w:rPr>
        <w:t xml:space="preserve">). </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In February 2016 the ACMA became aware of an option on VHA’s website which allowed customers of its prepaid mobile carriage services to select that their identity had been verified in a store and then proceed to activate their service through use of the website. Hereafter in this investigation report, this option which allowed VHA’s customers to self-select on the VHA website that their identity had been verified in store </w:t>
      </w:r>
      <w:r>
        <w:rPr>
          <w:rFonts w:ascii="Arial" w:hAnsi="Arial" w:cs="Arial"/>
          <w:sz w:val="20"/>
          <w:szCs w:val="20"/>
        </w:rPr>
        <w:t xml:space="preserve">and then activate </w:t>
      </w:r>
      <w:r>
        <w:rPr>
          <w:rFonts w:ascii="Arial" w:hAnsi="Arial" w:cs="Arial"/>
          <w:sz w:val="20"/>
          <w:szCs w:val="20"/>
        </w:rPr>
        <w:lastRenderedPageBreak/>
        <w:t xml:space="preserve">their prepaid mobile carriage service </w:t>
      </w:r>
      <w:r w:rsidRPr="00B91AFF">
        <w:rPr>
          <w:rFonts w:ascii="Arial" w:hAnsi="Arial" w:cs="Arial"/>
          <w:sz w:val="20"/>
          <w:szCs w:val="20"/>
        </w:rPr>
        <w:t xml:space="preserve">will be referred to as the </w:t>
      </w:r>
      <w:r w:rsidRPr="00B91AFF">
        <w:rPr>
          <w:rFonts w:ascii="Arial" w:hAnsi="Arial" w:cs="Arial"/>
          <w:b/>
          <w:sz w:val="20"/>
          <w:szCs w:val="20"/>
        </w:rPr>
        <w:t>‘ID-checked in store option’</w:t>
      </w:r>
      <w:r w:rsidRPr="00B91AFF">
        <w:rPr>
          <w:rFonts w:ascii="Arial" w:hAnsi="Arial" w:cs="Arial"/>
          <w:sz w:val="20"/>
          <w:szCs w:val="20"/>
        </w:rPr>
        <w:t>.</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The ACMA was concerned </w:t>
      </w:r>
      <w:r>
        <w:rPr>
          <w:rFonts w:ascii="Arial" w:hAnsi="Arial" w:cs="Arial"/>
          <w:sz w:val="20"/>
          <w:szCs w:val="20"/>
        </w:rPr>
        <w:t>that</w:t>
      </w:r>
      <w:r w:rsidRPr="00B91AFF">
        <w:rPr>
          <w:rFonts w:ascii="Arial" w:hAnsi="Arial" w:cs="Arial"/>
          <w:sz w:val="20"/>
          <w:szCs w:val="20"/>
        </w:rPr>
        <w:t xml:space="preserve"> the ID-checked in store option appeared to allow customers to activate their </w:t>
      </w:r>
      <w:r>
        <w:rPr>
          <w:rFonts w:ascii="Arial" w:hAnsi="Arial" w:cs="Arial"/>
          <w:sz w:val="20"/>
          <w:szCs w:val="20"/>
        </w:rPr>
        <w:t xml:space="preserve">prepaid mobile carriage </w:t>
      </w:r>
      <w:r w:rsidRPr="00B91AFF">
        <w:rPr>
          <w:rFonts w:ascii="Arial" w:hAnsi="Arial" w:cs="Arial"/>
          <w:sz w:val="20"/>
          <w:szCs w:val="20"/>
        </w:rPr>
        <w:t xml:space="preserve">service using the website without VHA necessarily having checked the customer’s identity at the time of sale </w:t>
      </w:r>
      <w:r w:rsidR="00681FF1">
        <w:rPr>
          <w:rFonts w:ascii="Arial" w:hAnsi="Arial" w:cs="Arial"/>
          <w:sz w:val="20"/>
          <w:szCs w:val="20"/>
        </w:rPr>
        <w:t>(</w:t>
      </w:r>
      <w:r w:rsidR="00ED4815" w:rsidRPr="00912018">
        <w:rPr>
          <w:rFonts w:ascii="Arial" w:hAnsi="Arial" w:cs="Arial"/>
          <w:b/>
          <w:sz w:val="20"/>
          <w:szCs w:val="20"/>
        </w:rPr>
        <w:t>ToS</w:t>
      </w:r>
      <w:r w:rsidR="00681FF1">
        <w:rPr>
          <w:rFonts w:ascii="Arial" w:hAnsi="Arial" w:cs="Arial"/>
          <w:sz w:val="20"/>
          <w:szCs w:val="20"/>
        </w:rPr>
        <w:t>)</w:t>
      </w:r>
      <w:r w:rsidR="00ED4815">
        <w:rPr>
          <w:rFonts w:ascii="Arial" w:hAnsi="Arial" w:cs="Arial"/>
          <w:sz w:val="20"/>
          <w:szCs w:val="20"/>
        </w:rPr>
        <w:t xml:space="preserve"> </w:t>
      </w:r>
      <w:r w:rsidRPr="00B91AFF">
        <w:rPr>
          <w:rFonts w:ascii="Arial" w:hAnsi="Arial" w:cs="Arial"/>
          <w:sz w:val="20"/>
          <w:szCs w:val="20"/>
        </w:rPr>
        <w:t>of the service or at the time of activation as required by the Prepaid Determination.</w:t>
      </w:r>
    </w:p>
    <w:p w:rsidR="004422F2" w:rsidRDefault="004422F2" w:rsidP="004422F2">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The ACMA </w:t>
      </w:r>
      <w:r w:rsidR="00D61CB9">
        <w:rPr>
          <w:rFonts w:ascii="Arial" w:hAnsi="Arial" w:cs="Arial"/>
          <w:sz w:val="20"/>
          <w:szCs w:val="20"/>
        </w:rPr>
        <w:t xml:space="preserve">made preliminary </w:t>
      </w:r>
      <w:r w:rsidR="00CA2FA4">
        <w:rPr>
          <w:rFonts w:ascii="Arial" w:hAnsi="Arial" w:cs="Arial"/>
          <w:sz w:val="20"/>
          <w:szCs w:val="20"/>
        </w:rPr>
        <w:t>inquiries</w:t>
      </w:r>
      <w:r w:rsidR="00D61CB9">
        <w:rPr>
          <w:rFonts w:ascii="Arial" w:hAnsi="Arial" w:cs="Arial"/>
          <w:sz w:val="20"/>
          <w:szCs w:val="20"/>
        </w:rPr>
        <w:t xml:space="preserve"> of</w:t>
      </w:r>
      <w:r w:rsidRPr="00B91AFF">
        <w:rPr>
          <w:rFonts w:ascii="Arial" w:hAnsi="Arial" w:cs="Arial"/>
          <w:sz w:val="20"/>
          <w:szCs w:val="20"/>
        </w:rPr>
        <w:t xml:space="preserve"> VHA </w:t>
      </w:r>
      <w:r w:rsidR="00D61CB9">
        <w:rPr>
          <w:rFonts w:ascii="Arial" w:hAnsi="Arial" w:cs="Arial"/>
          <w:sz w:val="20"/>
          <w:szCs w:val="20"/>
        </w:rPr>
        <w:t>identifying</w:t>
      </w:r>
      <w:r w:rsidRPr="00B91AFF">
        <w:rPr>
          <w:rFonts w:ascii="Arial" w:hAnsi="Arial" w:cs="Arial"/>
          <w:sz w:val="20"/>
          <w:szCs w:val="20"/>
        </w:rPr>
        <w:t xml:space="preserve"> </w:t>
      </w:r>
      <w:r>
        <w:rPr>
          <w:rFonts w:ascii="Arial" w:hAnsi="Arial" w:cs="Arial"/>
          <w:sz w:val="20"/>
          <w:szCs w:val="20"/>
        </w:rPr>
        <w:t>its concerns. VHA subsequently reported to the ACMA that VHA had:</w:t>
      </w:r>
    </w:p>
    <w:p w:rsidR="004422F2" w:rsidRDefault="004422F2" w:rsidP="000324DA">
      <w:pPr>
        <w:pStyle w:val="ListParagraph"/>
        <w:numPr>
          <w:ilvl w:val="1"/>
          <w:numId w:val="2"/>
        </w:numPr>
        <w:spacing w:before="0" w:line="360" w:lineRule="auto"/>
        <w:ind w:left="1077" w:hanging="357"/>
        <w:rPr>
          <w:rFonts w:ascii="Arial" w:hAnsi="Arial" w:cs="Arial"/>
          <w:sz w:val="20"/>
          <w:szCs w:val="20"/>
        </w:rPr>
      </w:pPr>
      <w:r>
        <w:rPr>
          <w:rFonts w:ascii="Arial" w:hAnsi="Arial" w:cs="Arial"/>
          <w:sz w:val="20"/>
          <w:szCs w:val="20"/>
        </w:rPr>
        <w:t xml:space="preserve">identified 19,697 active services belonging to </w:t>
      </w:r>
      <w:r w:rsidRPr="00B91AFF">
        <w:rPr>
          <w:rFonts w:ascii="Arial" w:hAnsi="Arial" w:cs="Arial"/>
          <w:sz w:val="20"/>
          <w:szCs w:val="20"/>
        </w:rPr>
        <w:t xml:space="preserve">customers </w:t>
      </w:r>
      <w:r>
        <w:rPr>
          <w:rFonts w:ascii="Arial" w:hAnsi="Arial" w:cs="Arial"/>
          <w:sz w:val="20"/>
          <w:szCs w:val="20"/>
        </w:rPr>
        <w:t>who</w:t>
      </w:r>
      <w:r w:rsidRPr="00B91AFF">
        <w:rPr>
          <w:rFonts w:ascii="Arial" w:hAnsi="Arial" w:cs="Arial"/>
          <w:sz w:val="20"/>
          <w:szCs w:val="20"/>
        </w:rPr>
        <w:t xml:space="preserve"> had activated their </w:t>
      </w:r>
      <w:r>
        <w:rPr>
          <w:rFonts w:ascii="Arial" w:hAnsi="Arial" w:cs="Arial"/>
          <w:sz w:val="20"/>
          <w:szCs w:val="20"/>
        </w:rPr>
        <w:t xml:space="preserve">prepaid mobile carriage </w:t>
      </w:r>
      <w:r w:rsidRPr="00B91AFF">
        <w:rPr>
          <w:rFonts w:ascii="Arial" w:hAnsi="Arial" w:cs="Arial"/>
          <w:sz w:val="20"/>
          <w:szCs w:val="20"/>
        </w:rPr>
        <w:t>services using the ID-checked in store option</w:t>
      </w:r>
      <w:r>
        <w:rPr>
          <w:rFonts w:ascii="Arial" w:hAnsi="Arial" w:cs="Arial"/>
          <w:sz w:val="20"/>
          <w:szCs w:val="20"/>
        </w:rPr>
        <w:t>;</w:t>
      </w:r>
    </w:p>
    <w:p w:rsidR="004422F2" w:rsidRDefault="004422F2" w:rsidP="000324DA">
      <w:pPr>
        <w:pStyle w:val="ListParagraph"/>
        <w:numPr>
          <w:ilvl w:val="1"/>
          <w:numId w:val="2"/>
        </w:numPr>
        <w:spacing w:before="0" w:line="360" w:lineRule="auto"/>
        <w:ind w:left="1077" w:hanging="357"/>
        <w:rPr>
          <w:rFonts w:ascii="Arial" w:hAnsi="Arial" w:cs="Arial"/>
          <w:sz w:val="20"/>
          <w:szCs w:val="20"/>
        </w:rPr>
      </w:pPr>
      <w:r>
        <w:rPr>
          <w:rFonts w:ascii="Arial" w:hAnsi="Arial" w:cs="Arial"/>
          <w:sz w:val="20"/>
          <w:szCs w:val="20"/>
        </w:rPr>
        <w:t xml:space="preserve">(now) confirmed </w:t>
      </w:r>
      <w:r w:rsidRPr="00B91AFF">
        <w:rPr>
          <w:rFonts w:ascii="Arial" w:hAnsi="Arial" w:cs="Arial"/>
          <w:sz w:val="20"/>
          <w:szCs w:val="20"/>
        </w:rPr>
        <w:t xml:space="preserve">the identity of </w:t>
      </w:r>
      <w:r>
        <w:rPr>
          <w:rFonts w:ascii="Arial" w:hAnsi="Arial" w:cs="Arial"/>
          <w:sz w:val="20"/>
          <w:szCs w:val="20"/>
        </w:rPr>
        <w:t xml:space="preserve">the </w:t>
      </w:r>
      <w:r w:rsidRPr="00B91AFF">
        <w:rPr>
          <w:rFonts w:ascii="Arial" w:hAnsi="Arial" w:cs="Arial"/>
          <w:sz w:val="20"/>
          <w:szCs w:val="20"/>
        </w:rPr>
        <w:t xml:space="preserve">customers </w:t>
      </w:r>
      <w:r>
        <w:rPr>
          <w:rFonts w:ascii="Arial" w:hAnsi="Arial" w:cs="Arial"/>
          <w:sz w:val="20"/>
          <w:szCs w:val="20"/>
        </w:rPr>
        <w:t>for</w:t>
      </w:r>
      <w:r w:rsidRPr="00B91AFF">
        <w:rPr>
          <w:rFonts w:ascii="Arial" w:hAnsi="Arial" w:cs="Arial"/>
          <w:sz w:val="20"/>
          <w:szCs w:val="20"/>
        </w:rPr>
        <w:t xml:space="preserve"> 13,314 </w:t>
      </w:r>
      <w:r>
        <w:rPr>
          <w:rFonts w:ascii="Arial" w:hAnsi="Arial" w:cs="Arial"/>
          <w:sz w:val="20"/>
          <w:szCs w:val="20"/>
        </w:rPr>
        <w:t xml:space="preserve">of those </w:t>
      </w:r>
      <w:r w:rsidRPr="00B91AFF">
        <w:rPr>
          <w:rFonts w:ascii="Arial" w:hAnsi="Arial" w:cs="Arial"/>
          <w:sz w:val="20"/>
          <w:szCs w:val="20"/>
        </w:rPr>
        <w:t>services</w:t>
      </w:r>
      <w:r>
        <w:rPr>
          <w:rFonts w:ascii="Arial" w:hAnsi="Arial" w:cs="Arial"/>
          <w:sz w:val="20"/>
          <w:szCs w:val="20"/>
        </w:rPr>
        <w:t>;</w:t>
      </w:r>
    </w:p>
    <w:p w:rsidR="004422F2" w:rsidRPr="00B91AFF" w:rsidRDefault="004422F2" w:rsidP="000324DA">
      <w:pPr>
        <w:pStyle w:val="ListParagraph"/>
        <w:numPr>
          <w:ilvl w:val="1"/>
          <w:numId w:val="2"/>
        </w:numPr>
        <w:spacing w:before="0" w:line="360" w:lineRule="auto"/>
        <w:ind w:left="1077" w:hanging="357"/>
        <w:rPr>
          <w:rFonts w:ascii="Arial" w:hAnsi="Arial" w:cs="Arial"/>
          <w:sz w:val="20"/>
          <w:szCs w:val="20"/>
        </w:rPr>
      </w:pPr>
      <w:r>
        <w:rPr>
          <w:rFonts w:ascii="Arial" w:hAnsi="Arial" w:cs="Arial"/>
          <w:sz w:val="20"/>
          <w:szCs w:val="20"/>
        </w:rPr>
        <w:t>suspended 6,383 services where it had been</w:t>
      </w:r>
      <w:r w:rsidRPr="00B91AFF">
        <w:rPr>
          <w:rFonts w:ascii="Arial" w:hAnsi="Arial" w:cs="Arial"/>
          <w:sz w:val="20"/>
          <w:szCs w:val="20"/>
        </w:rPr>
        <w:t xml:space="preserve"> unable to </w:t>
      </w:r>
      <w:r>
        <w:rPr>
          <w:rFonts w:ascii="Arial" w:hAnsi="Arial" w:cs="Arial"/>
          <w:sz w:val="20"/>
          <w:szCs w:val="20"/>
        </w:rPr>
        <w:t>confirm</w:t>
      </w:r>
      <w:r w:rsidRPr="00B91AFF">
        <w:rPr>
          <w:rFonts w:ascii="Arial" w:hAnsi="Arial" w:cs="Arial"/>
          <w:sz w:val="20"/>
          <w:szCs w:val="20"/>
        </w:rPr>
        <w:t xml:space="preserve"> the identity of the customer</w:t>
      </w:r>
      <w:r>
        <w:rPr>
          <w:rFonts w:ascii="Arial" w:hAnsi="Arial" w:cs="Arial"/>
          <w:sz w:val="20"/>
          <w:szCs w:val="20"/>
        </w:rPr>
        <w:t>s for those</w:t>
      </w:r>
      <w:r w:rsidRPr="00B91AFF">
        <w:rPr>
          <w:rFonts w:ascii="Arial" w:hAnsi="Arial" w:cs="Arial"/>
          <w:sz w:val="20"/>
          <w:szCs w:val="20"/>
        </w:rPr>
        <w:t xml:space="preserve"> </w:t>
      </w:r>
      <w:r>
        <w:rPr>
          <w:rFonts w:ascii="Arial" w:hAnsi="Arial" w:cs="Arial"/>
          <w:sz w:val="20"/>
          <w:szCs w:val="20"/>
        </w:rPr>
        <w:t>services</w:t>
      </w:r>
      <w:r w:rsidRPr="00B91AFF">
        <w:rPr>
          <w:rFonts w:ascii="Arial" w:hAnsi="Arial" w:cs="Arial"/>
          <w:sz w:val="20"/>
          <w:szCs w:val="20"/>
        </w:rPr>
        <w:t>.</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color w:val="000000"/>
          <w:sz w:val="20"/>
          <w:szCs w:val="20"/>
        </w:rPr>
        <w:t xml:space="preserve">By letter dated 15 August 2016, </w:t>
      </w:r>
      <w:r>
        <w:rPr>
          <w:rFonts w:ascii="Arial" w:hAnsi="Arial" w:cs="Arial"/>
          <w:color w:val="000000"/>
          <w:sz w:val="20"/>
          <w:szCs w:val="20"/>
        </w:rPr>
        <w:t xml:space="preserve">the ACMA </w:t>
      </w:r>
      <w:r w:rsidRPr="00B91AFF">
        <w:rPr>
          <w:rFonts w:ascii="Arial" w:hAnsi="Arial" w:cs="Arial"/>
          <w:color w:val="000000"/>
          <w:sz w:val="20"/>
          <w:szCs w:val="20"/>
        </w:rPr>
        <w:t>notified VHA that it was investigating whether VHA had contravened the Prepaid Determination by allowing customers to self-select online that they had their ID</w:t>
      </w:r>
      <w:r w:rsidR="005566DE">
        <w:rPr>
          <w:rFonts w:ascii="Arial" w:hAnsi="Arial" w:cs="Arial"/>
          <w:color w:val="000000"/>
          <w:sz w:val="20"/>
          <w:szCs w:val="20"/>
        </w:rPr>
        <w:t>-</w:t>
      </w:r>
      <w:r w:rsidRPr="00B91AFF">
        <w:rPr>
          <w:rFonts w:ascii="Arial" w:hAnsi="Arial" w:cs="Arial"/>
          <w:color w:val="000000"/>
          <w:sz w:val="20"/>
          <w:szCs w:val="20"/>
        </w:rPr>
        <w:t>checked in</w:t>
      </w:r>
      <w:r w:rsidR="005566DE">
        <w:rPr>
          <w:rFonts w:ascii="Arial" w:hAnsi="Arial" w:cs="Arial"/>
          <w:color w:val="000000"/>
          <w:sz w:val="20"/>
          <w:szCs w:val="20"/>
        </w:rPr>
        <w:t xml:space="preserve"> </w:t>
      </w:r>
      <w:r w:rsidRPr="00B91AFF">
        <w:rPr>
          <w:rFonts w:ascii="Arial" w:hAnsi="Arial" w:cs="Arial"/>
          <w:color w:val="000000"/>
          <w:sz w:val="20"/>
          <w:szCs w:val="20"/>
        </w:rPr>
        <w:t>store. This was an investigation into whether VHA may have contravened the Act.</w:t>
      </w:r>
      <w:r w:rsidRPr="00B91AFF">
        <w:rPr>
          <w:rStyle w:val="FootnoteReference"/>
          <w:rFonts w:ascii="Arial" w:hAnsi="Arial" w:cs="Arial"/>
          <w:color w:val="000000"/>
          <w:sz w:val="20"/>
          <w:szCs w:val="20"/>
        </w:rPr>
        <w:footnoteReference w:id="1"/>
      </w:r>
    </w:p>
    <w:p w:rsidR="00AE324B" w:rsidRPr="00B91AFF" w:rsidRDefault="00AE324B" w:rsidP="00AE324B">
      <w:pPr>
        <w:pStyle w:val="ACMATableText"/>
        <w:numPr>
          <w:ilvl w:val="0"/>
          <w:numId w:val="2"/>
        </w:numPr>
        <w:spacing w:before="0" w:after="240" w:line="360" w:lineRule="auto"/>
        <w:ind w:hanging="357"/>
        <w:rPr>
          <w:rFonts w:cs="Arial"/>
          <w:color w:val="000000"/>
        </w:rPr>
      </w:pPr>
      <w:r w:rsidRPr="00B91AFF">
        <w:rPr>
          <w:rFonts w:cs="Arial"/>
          <w:color w:val="000000"/>
        </w:rPr>
        <w:t>On 6 October 2016, the ACMA requested information from VHA in relation to three nominated days (6 January 2015, 6 June 2015 and 6 January 2016)</w:t>
      </w:r>
      <w:r>
        <w:rPr>
          <w:rFonts w:cs="Arial"/>
          <w:color w:val="000000"/>
        </w:rPr>
        <w:t xml:space="preserve"> (</w:t>
      </w:r>
      <w:r w:rsidRPr="003B66F3">
        <w:rPr>
          <w:rFonts w:cs="Arial"/>
          <w:b/>
          <w:color w:val="000000"/>
        </w:rPr>
        <w:t>the sample days</w:t>
      </w:r>
      <w:r>
        <w:rPr>
          <w:rFonts w:cs="Arial"/>
          <w:color w:val="000000"/>
        </w:rPr>
        <w:t>)</w:t>
      </w:r>
      <w:r w:rsidRPr="00B91AFF">
        <w:rPr>
          <w:rFonts w:cs="Arial"/>
          <w:color w:val="000000"/>
        </w:rPr>
        <w:t xml:space="preserve"> to assist in determining the extent to which customers that had activated their service using the ID-checked in store option may not have had their identity verified in accordance with the Prepaid Determination before VHA activated their services.  </w:t>
      </w:r>
    </w:p>
    <w:p w:rsidR="00AE324B" w:rsidRPr="00B91AFF" w:rsidRDefault="00BD77F9" w:rsidP="00AE324B">
      <w:pPr>
        <w:pStyle w:val="ACMATableText"/>
        <w:numPr>
          <w:ilvl w:val="0"/>
          <w:numId w:val="2"/>
        </w:numPr>
        <w:spacing w:before="0" w:after="240" w:line="360" w:lineRule="auto"/>
        <w:ind w:hanging="357"/>
        <w:rPr>
          <w:rFonts w:cs="Arial"/>
          <w:color w:val="000000"/>
        </w:rPr>
      </w:pPr>
      <w:r>
        <w:rPr>
          <w:rFonts w:cs="Arial"/>
          <w:color w:val="000000"/>
        </w:rPr>
        <w:t xml:space="preserve">On 23 November 2016, VHA </w:t>
      </w:r>
      <w:r w:rsidR="00AE324B" w:rsidRPr="00B91AFF">
        <w:rPr>
          <w:rFonts w:cs="Arial"/>
          <w:color w:val="000000"/>
        </w:rPr>
        <w:t>advis</w:t>
      </w:r>
      <w:r>
        <w:rPr>
          <w:rFonts w:cs="Arial"/>
          <w:color w:val="000000"/>
        </w:rPr>
        <w:t>ed</w:t>
      </w:r>
      <w:r w:rsidR="00AE324B" w:rsidRPr="00B91AFF">
        <w:rPr>
          <w:rFonts w:cs="Arial"/>
          <w:color w:val="000000"/>
        </w:rPr>
        <w:t xml:space="preserve"> that a total of 1,569 customers had selected the ID-checked in store option over the course of the </w:t>
      </w:r>
      <w:r w:rsidR="00AE324B">
        <w:rPr>
          <w:rFonts w:cs="Arial"/>
          <w:color w:val="000000"/>
        </w:rPr>
        <w:t>sample days</w:t>
      </w:r>
      <w:r w:rsidR="00AE324B" w:rsidRPr="00B91AFF">
        <w:rPr>
          <w:rFonts w:cs="Arial"/>
          <w:color w:val="000000"/>
        </w:rPr>
        <w:t>. VHA further confirmed that:</w:t>
      </w:r>
    </w:p>
    <w:p w:rsidR="00AE324B" w:rsidRPr="00B91AFF" w:rsidRDefault="00AE324B" w:rsidP="00AE324B">
      <w:pPr>
        <w:pStyle w:val="ACMATableText"/>
        <w:numPr>
          <w:ilvl w:val="0"/>
          <w:numId w:val="5"/>
        </w:numPr>
        <w:spacing w:before="0" w:after="240" w:line="360" w:lineRule="auto"/>
        <w:ind w:hanging="357"/>
        <w:rPr>
          <w:rFonts w:cs="Arial"/>
          <w:color w:val="000000"/>
        </w:rPr>
      </w:pPr>
      <w:r w:rsidRPr="00B91AFF">
        <w:rPr>
          <w:rFonts w:cs="Arial"/>
          <w:color w:val="000000"/>
        </w:rPr>
        <w:t>on 6 January 2015, 429 customers had selected the option and “that in respect of 235 services or (6% of total connections on this day) VHA has not been able to confirm that customer identification was validated prior to activation”;</w:t>
      </w:r>
    </w:p>
    <w:p w:rsidR="00AE324B" w:rsidRPr="00B91AFF" w:rsidRDefault="00AE324B" w:rsidP="00AE324B">
      <w:pPr>
        <w:pStyle w:val="ACMATableText"/>
        <w:numPr>
          <w:ilvl w:val="0"/>
          <w:numId w:val="5"/>
        </w:numPr>
        <w:spacing w:before="0" w:after="240" w:line="360" w:lineRule="auto"/>
        <w:ind w:hanging="357"/>
        <w:rPr>
          <w:rFonts w:cs="Arial"/>
          <w:color w:val="000000"/>
        </w:rPr>
      </w:pPr>
      <w:r w:rsidRPr="00B91AFF">
        <w:rPr>
          <w:rFonts w:cs="Arial"/>
          <w:color w:val="000000"/>
        </w:rPr>
        <w:t>on 6 June 2015, 548 customers had selected the option and that VHA had “now checked these services and found that 344 services or 10% of total sales on this day were not validated on activation”; and</w:t>
      </w:r>
    </w:p>
    <w:p w:rsidR="00AE324B" w:rsidRPr="00B91AFF" w:rsidRDefault="00AE324B" w:rsidP="00AE324B">
      <w:pPr>
        <w:pStyle w:val="ACMATableText"/>
        <w:numPr>
          <w:ilvl w:val="0"/>
          <w:numId w:val="5"/>
        </w:numPr>
        <w:spacing w:before="0" w:after="240" w:line="360" w:lineRule="auto"/>
        <w:ind w:hanging="357"/>
        <w:rPr>
          <w:rFonts w:cs="Arial"/>
          <w:color w:val="000000"/>
        </w:rPr>
      </w:pPr>
      <w:r w:rsidRPr="00B91AFF">
        <w:rPr>
          <w:rFonts w:cs="Arial"/>
          <w:color w:val="000000"/>
        </w:rPr>
        <w:lastRenderedPageBreak/>
        <w:t>on 6 January 2016, 592 customers had selected the option and that of those services VHA had “now checked these services and found that 449 services or 12% of total sales on this day were not validated on activation”.</w:t>
      </w:r>
    </w:p>
    <w:p w:rsidR="006F1DA5" w:rsidRPr="00B91AFF" w:rsidRDefault="00BD77F9" w:rsidP="006F1DA5">
      <w:pPr>
        <w:pStyle w:val="ListParagraph"/>
        <w:numPr>
          <w:ilvl w:val="0"/>
          <w:numId w:val="2"/>
        </w:numPr>
        <w:spacing w:before="0" w:after="240" w:line="360" w:lineRule="auto"/>
        <w:ind w:left="357" w:hanging="357"/>
        <w:rPr>
          <w:rFonts w:ascii="Arial" w:hAnsi="Arial" w:cs="Arial"/>
          <w:sz w:val="20"/>
          <w:szCs w:val="20"/>
        </w:rPr>
      </w:pPr>
      <w:r>
        <w:rPr>
          <w:rFonts w:ascii="Arial" w:hAnsi="Arial" w:cs="Arial"/>
          <w:color w:val="000000"/>
          <w:sz w:val="20"/>
          <w:szCs w:val="20"/>
        </w:rPr>
        <w:t>On 16 January 2017 the ACM</w:t>
      </w:r>
      <w:r w:rsidR="00172005">
        <w:rPr>
          <w:rFonts w:ascii="Arial" w:hAnsi="Arial" w:cs="Arial"/>
          <w:color w:val="000000"/>
          <w:sz w:val="20"/>
          <w:szCs w:val="20"/>
        </w:rPr>
        <w:t xml:space="preserve">A </w:t>
      </w:r>
      <w:r>
        <w:rPr>
          <w:rFonts w:ascii="Arial" w:hAnsi="Arial" w:cs="Arial"/>
          <w:color w:val="000000"/>
          <w:sz w:val="20"/>
          <w:szCs w:val="20"/>
        </w:rPr>
        <w:t xml:space="preserve">sent a </w:t>
      </w:r>
      <w:r w:rsidR="006F1DA5" w:rsidRPr="00B91AFF">
        <w:rPr>
          <w:rFonts w:ascii="Arial" w:hAnsi="Arial" w:cs="Arial"/>
          <w:color w:val="000000"/>
          <w:sz w:val="20"/>
          <w:szCs w:val="20"/>
        </w:rPr>
        <w:t>copy of its preliminary investigation report (</w:t>
      </w:r>
      <w:r w:rsidR="006F1DA5" w:rsidRPr="00B91AFF">
        <w:rPr>
          <w:rFonts w:ascii="Arial" w:hAnsi="Arial" w:cs="Arial"/>
          <w:b/>
          <w:color w:val="000000"/>
          <w:sz w:val="20"/>
          <w:szCs w:val="20"/>
        </w:rPr>
        <w:t>the First Report</w:t>
      </w:r>
      <w:r w:rsidR="006F1DA5" w:rsidRPr="00B91AFF">
        <w:rPr>
          <w:rFonts w:ascii="Arial" w:hAnsi="Arial" w:cs="Arial"/>
          <w:color w:val="000000"/>
          <w:sz w:val="20"/>
          <w:szCs w:val="20"/>
        </w:rPr>
        <w:t xml:space="preserve">) </w:t>
      </w:r>
      <w:r w:rsidR="00D54852">
        <w:rPr>
          <w:rFonts w:ascii="Arial" w:hAnsi="Arial" w:cs="Arial"/>
          <w:color w:val="000000"/>
          <w:sz w:val="20"/>
          <w:szCs w:val="20"/>
        </w:rPr>
        <w:t>to VHA</w:t>
      </w:r>
      <w:r w:rsidR="006F1DA5" w:rsidRPr="00B91AFF">
        <w:rPr>
          <w:rFonts w:ascii="Arial" w:hAnsi="Arial" w:cs="Arial"/>
          <w:color w:val="000000"/>
          <w:sz w:val="20"/>
          <w:szCs w:val="20"/>
        </w:rPr>
        <w:t xml:space="preserve">. </w:t>
      </w:r>
      <w:r w:rsidR="00172005">
        <w:rPr>
          <w:rFonts w:ascii="Arial" w:hAnsi="Arial" w:cs="Arial"/>
          <w:color w:val="000000"/>
          <w:sz w:val="20"/>
          <w:szCs w:val="20"/>
        </w:rPr>
        <w:t>In t</w:t>
      </w:r>
      <w:r w:rsidR="006F1DA5" w:rsidRPr="00B91AFF">
        <w:rPr>
          <w:rFonts w:ascii="Arial" w:hAnsi="Arial" w:cs="Arial"/>
          <w:color w:val="000000"/>
          <w:sz w:val="20"/>
          <w:szCs w:val="20"/>
        </w:rPr>
        <w:t>he First Report</w:t>
      </w:r>
      <w:r w:rsidR="00172005">
        <w:rPr>
          <w:rFonts w:ascii="Arial" w:hAnsi="Arial" w:cs="Arial"/>
          <w:color w:val="000000"/>
          <w:sz w:val="20"/>
          <w:szCs w:val="20"/>
        </w:rPr>
        <w:t>, the ACMA</w:t>
      </w:r>
      <w:r w:rsidR="006F1DA5" w:rsidRPr="00B91AFF">
        <w:rPr>
          <w:rFonts w:ascii="Arial" w:hAnsi="Arial" w:cs="Arial"/>
          <w:color w:val="000000"/>
          <w:sz w:val="20"/>
          <w:szCs w:val="20"/>
        </w:rPr>
        <w:t xml:space="preserve"> set out </w:t>
      </w:r>
      <w:r w:rsidR="00172005">
        <w:rPr>
          <w:rFonts w:ascii="Arial" w:hAnsi="Arial" w:cs="Arial"/>
          <w:color w:val="000000"/>
          <w:sz w:val="20"/>
          <w:szCs w:val="20"/>
        </w:rPr>
        <w:t>its</w:t>
      </w:r>
      <w:r w:rsidR="006F1DA5" w:rsidRPr="00B91AFF">
        <w:rPr>
          <w:rFonts w:ascii="Arial" w:hAnsi="Arial" w:cs="Arial"/>
          <w:color w:val="000000"/>
          <w:sz w:val="20"/>
          <w:szCs w:val="20"/>
        </w:rPr>
        <w:t xml:space="preserve"> preliminary finding that VHA had contravened the Prepaid Determination in relation to </w:t>
      </w:r>
      <w:r w:rsidR="00613736">
        <w:rPr>
          <w:rFonts w:ascii="Arial" w:hAnsi="Arial" w:cs="Arial"/>
          <w:color w:val="000000"/>
          <w:sz w:val="20"/>
          <w:szCs w:val="20"/>
        </w:rPr>
        <w:t xml:space="preserve">the </w:t>
      </w:r>
      <w:r w:rsidR="006F1DA5" w:rsidRPr="00B91AFF">
        <w:rPr>
          <w:rFonts w:ascii="Arial" w:hAnsi="Arial" w:cs="Arial"/>
          <w:color w:val="000000"/>
          <w:sz w:val="20"/>
          <w:szCs w:val="20"/>
        </w:rPr>
        <w:t>1,028 prepaid mobile carriage services which had been activated using the ID-checked in store option</w:t>
      </w:r>
      <w:r w:rsidR="00D54852">
        <w:rPr>
          <w:rFonts w:ascii="Arial" w:hAnsi="Arial" w:cs="Arial"/>
          <w:color w:val="000000"/>
          <w:sz w:val="20"/>
          <w:szCs w:val="20"/>
        </w:rPr>
        <w:t xml:space="preserve"> during the sample days</w:t>
      </w:r>
      <w:r w:rsidR="006F1DA5" w:rsidRPr="00B91AFF">
        <w:rPr>
          <w:rFonts w:ascii="Arial" w:hAnsi="Arial" w:cs="Arial"/>
          <w:color w:val="000000"/>
          <w:sz w:val="20"/>
          <w:szCs w:val="20"/>
        </w:rPr>
        <w:t>.</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On 6 February 2017, VHA provided submissions in relation to the First Report and advised that it </w:t>
      </w:r>
      <w:r w:rsidR="00172005">
        <w:rPr>
          <w:rFonts w:ascii="Arial" w:hAnsi="Arial" w:cs="Arial"/>
          <w:sz w:val="20"/>
          <w:szCs w:val="20"/>
        </w:rPr>
        <w:t xml:space="preserve">did </w:t>
      </w:r>
      <w:r w:rsidRPr="00B91AFF">
        <w:rPr>
          <w:rFonts w:ascii="Arial" w:hAnsi="Arial" w:cs="Arial"/>
          <w:sz w:val="20"/>
          <w:szCs w:val="20"/>
        </w:rPr>
        <w:t>“not propose to refute the facts presented in respect of the 1,028 prepaid services as it aligns with the information VHA supplied”.</w:t>
      </w:r>
    </w:p>
    <w:p w:rsidR="006F1DA5" w:rsidRPr="00B91AFF" w:rsidRDefault="00D54852" w:rsidP="006F1DA5">
      <w:pPr>
        <w:pStyle w:val="ListParagraph"/>
        <w:numPr>
          <w:ilvl w:val="0"/>
          <w:numId w:val="2"/>
        </w:numPr>
        <w:spacing w:before="0" w:after="240" w:line="360" w:lineRule="auto"/>
        <w:ind w:left="357" w:hanging="357"/>
        <w:rPr>
          <w:rFonts w:ascii="Arial" w:hAnsi="Arial" w:cs="Arial"/>
          <w:sz w:val="20"/>
          <w:szCs w:val="20"/>
        </w:rPr>
      </w:pPr>
      <w:r>
        <w:rPr>
          <w:rFonts w:ascii="Arial" w:hAnsi="Arial" w:cs="Arial"/>
          <w:sz w:val="20"/>
          <w:szCs w:val="20"/>
        </w:rPr>
        <w:t>On 9 May 2017 t</w:t>
      </w:r>
      <w:r w:rsidR="006F1DA5" w:rsidRPr="00B91AFF">
        <w:rPr>
          <w:rFonts w:ascii="Arial" w:hAnsi="Arial" w:cs="Arial"/>
          <w:sz w:val="20"/>
          <w:szCs w:val="20"/>
        </w:rPr>
        <w:t xml:space="preserve">he ACMA </w:t>
      </w:r>
      <w:r>
        <w:rPr>
          <w:rFonts w:ascii="Arial" w:hAnsi="Arial" w:cs="Arial"/>
          <w:sz w:val="20"/>
          <w:szCs w:val="20"/>
        </w:rPr>
        <w:t xml:space="preserve">sought further information from VHA </w:t>
      </w:r>
      <w:r w:rsidR="00461A87">
        <w:rPr>
          <w:rFonts w:ascii="Arial" w:hAnsi="Arial" w:cs="Arial"/>
          <w:sz w:val="20"/>
          <w:szCs w:val="20"/>
        </w:rPr>
        <w:t xml:space="preserve">seeking to clarify </w:t>
      </w:r>
      <w:r w:rsidR="006F1DA5" w:rsidRPr="00B91AFF">
        <w:rPr>
          <w:rFonts w:ascii="Arial" w:hAnsi="Arial" w:cs="Arial"/>
          <w:sz w:val="20"/>
          <w:szCs w:val="20"/>
        </w:rPr>
        <w:t>the number of customers that had selected the ID-checked in store option during the Investigation Period</w:t>
      </w:r>
      <w:r w:rsidR="00C1309A">
        <w:rPr>
          <w:rFonts w:ascii="Arial" w:hAnsi="Arial" w:cs="Arial"/>
          <w:sz w:val="20"/>
          <w:szCs w:val="20"/>
        </w:rPr>
        <w:t xml:space="preserve"> and whose services </w:t>
      </w:r>
      <w:r w:rsidR="00461A87">
        <w:rPr>
          <w:rFonts w:ascii="Arial" w:hAnsi="Arial" w:cs="Arial"/>
          <w:sz w:val="20"/>
          <w:szCs w:val="20"/>
        </w:rPr>
        <w:t xml:space="preserve">were </w:t>
      </w:r>
      <w:r w:rsidR="00C1309A">
        <w:rPr>
          <w:rFonts w:ascii="Arial" w:hAnsi="Arial" w:cs="Arial"/>
          <w:sz w:val="20"/>
          <w:szCs w:val="20"/>
        </w:rPr>
        <w:t>activated before identity verification had occurred</w:t>
      </w:r>
      <w:r w:rsidR="00613736">
        <w:rPr>
          <w:rFonts w:ascii="Arial" w:hAnsi="Arial" w:cs="Arial"/>
          <w:sz w:val="20"/>
          <w:szCs w:val="20"/>
        </w:rPr>
        <w:t xml:space="preserve">. </w:t>
      </w:r>
      <w:r w:rsidR="007945CE">
        <w:rPr>
          <w:rFonts w:ascii="Arial" w:hAnsi="Arial" w:cs="Arial"/>
          <w:sz w:val="20"/>
          <w:szCs w:val="20"/>
        </w:rPr>
        <w:t xml:space="preserve"> </w:t>
      </w:r>
      <w:r w:rsidR="00681FF1">
        <w:rPr>
          <w:rFonts w:ascii="Arial" w:hAnsi="Arial" w:cs="Arial"/>
          <w:sz w:val="20"/>
          <w:szCs w:val="20"/>
        </w:rPr>
        <w:t xml:space="preserve">On 24 May 2017 the ACMA received VHA’s response. </w:t>
      </w:r>
    </w:p>
    <w:p w:rsidR="006F1DA5" w:rsidRPr="00B91AFF" w:rsidRDefault="006F1DA5" w:rsidP="006F1DA5">
      <w:pPr>
        <w:spacing w:before="0" w:after="240"/>
        <w:rPr>
          <w:rFonts w:ascii="Arial" w:hAnsi="Arial" w:cs="Arial"/>
          <w:b/>
          <w:sz w:val="20"/>
          <w:szCs w:val="20"/>
          <w:u w:val="single"/>
        </w:rPr>
      </w:pPr>
      <w:r w:rsidRPr="00B91AFF">
        <w:rPr>
          <w:rFonts w:ascii="Arial" w:hAnsi="Arial" w:cs="Arial"/>
          <w:b/>
          <w:sz w:val="20"/>
          <w:szCs w:val="20"/>
          <w:u w:val="single"/>
        </w:rPr>
        <w:t>Relevant legislation</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The </w:t>
      </w:r>
      <w:r w:rsidRPr="0099220E">
        <w:rPr>
          <w:rFonts w:ascii="Arial" w:hAnsi="Arial" w:cs="Arial"/>
          <w:sz w:val="20"/>
          <w:szCs w:val="20"/>
        </w:rPr>
        <w:t>Prepaid Determination</w:t>
      </w:r>
      <w:r w:rsidRPr="00B91AFF">
        <w:rPr>
          <w:rFonts w:ascii="Arial" w:hAnsi="Arial" w:cs="Arial"/>
          <w:sz w:val="20"/>
          <w:szCs w:val="20"/>
        </w:rPr>
        <w:t xml:space="preserve"> was made under subsection 99(1) of the</w:t>
      </w:r>
      <w:r>
        <w:rPr>
          <w:rFonts w:ascii="Arial" w:hAnsi="Arial" w:cs="Arial"/>
          <w:sz w:val="20"/>
          <w:szCs w:val="20"/>
        </w:rPr>
        <w:t xml:space="preserve"> Act</w:t>
      </w:r>
      <w:r w:rsidRPr="00B91AFF">
        <w:rPr>
          <w:rFonts w:ascii="Arial" w:hAnsi="Arial" w:cs="Arial"/>
          <w:sz w:val="20"/>
          <w:szCs w:val="20"/>
        </w:rPr>
        <w:t xml:space="preserve"> and was in force from 30 October 2013 until its repeal on 8 April 2017.</w:t>
      </w:r>
      <w:r w:rsidRPr="00B91AFF">
        <w:rPr>
          <w:rStyle w:val="FootnoteReference"/>
          <w:rFonts w:ascii="Arial" w:hAnsi="Arial" w:cs="Arial"/>
          <w:sz w:val="20"/>
          <w:szCs w:val="20"/>
        </w:rPr>
        <w:footnoteReference w:id="2"/>
      </w:r>
      <w:r w:rsidRPr="00B91AFF">
        <w:rPr>
          <w:rFonts w:ascii="Arial" w:hAnsi="Arial" w:cs="Arial"/>
          <w:sz w:val="20"/>
          <w:szCs w:val="20"/>
        </w:rPr>
        <w:t xml:space="preserve"> </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Notwithstanding its repeal, an investigation in relation to the Prepaid Determination and any associated legal proceeding or remedy may be instituted, continued or enforced, and any such penalty may be imposed, as if it had not been repealed.</w:t>
      </w:r>
      <w:r w:rsidRPr="00B91AFF">
        <w:rPr>
          <w:rStyle w:val="FootnoteReference"/>
          <w:rFonts w:ascii="Arial" w:hAnsi="Arial" w:cs="Arial"/>
          <w:sz w:val="20"/>
          <w:szCs w:val="20"/>
        </w:rPr>
        <w:footnoteReference w:id="3"/>
      </w:r>
      <w:r w:rsidRPr="00B91AFF">
        <w:rPr>
          <w:rFonts w:ascii="Arial" w:hAnsi="Arial" w:cs="Arial"/>
          <w:sz w:val="20"/>
          <w:szCs w:val="20"/>
        </w:rPr>
        <w:t xml:space="preserve"> </w:t>
      </w:r>
      <w:r>
        <w:rPr>
          <w:rFonts w:ascii="Arial" w:hAnsi="Arial" w:cs="Arial"/>
          <w:sz w:val="20"/>
          <w:szCs w:val="20"/>
        </w:rPr>
        <w:t xml:space="preserve"> </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The Prepaid Determination was a service provider determination in force under section 99 of the Act.  Section 98 of the</w:t>
      </w:r>
      <w:r>
        <w:rPr>
          <w:rFonts w:ascii="Arial" w:hAnsi="Arial" w:cs="Arial"/>
          <w:sz w:val="20"/>
          <w:szCs w:val="20"/>
        </w:rPr>
        <w:t xml:space="preserve"> Act</w:t>
      </w:r>
      <w:r w:rsidRPr="00B91AFF">
        <w:rPr>
          <w:rFonts w:ascii="Arial" w:hAnsi="Arial" w:cs="Arial"/>
          <w:sz w:val="20"/>
          <w:szCs w:val="20"/>
        </w:rPr>
        <w:t xml:space="preserve"> relevantly provides that the rules set out in service provider determinations in force under section 99 are service provider rules.  </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Under section 101 of the Act a service provider must comply with the service provider rules that apply to the provider.</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A carriage service provider (</w:t>
      </w:r>
      <w:r w:rsidRPr="00B91AFF">
        <w:rPr>
          <w:rFonts w:ascii="Arial" w:hAnsi="Arial" w:cs="Arial"/>
          <w:b/>
          <w:sz w:val="20"/>
          <w:szCs w:val="20"/>
        </w:rPr>
        <w:t>CSP</w:t>
      </w:r>
      <w:r w:rsidRPr="00B91AFF">
        <w:rPr>
          <w:rFonts w:ascii="Arial" w:hAnsi="Arial" w:cs="Arial"/>
          <w:sz w:val="20"/>
          <w:szCs w:val="20"/>
        </w:rPr>
        <w:t>) is a service provider.</w:t>
      </w:r>
      <w:r w:rsidRPr="00B91AFF">
        <w:rPr>
          <w:rStyle w:val="FootnoteReference"/>
          <w:rFonts w:ascii="Arial" w:hAnsi="Arial" w:cs="Arial"/>
          <w:sz w:val="20"/>
          <w:szCs w:val="20"/>
        </w:rPr>
        <w:footnoteReference w:id="4"/>
      </w:r>
    </w:p>
    <w:p w:rsidR="006F1DA5" w:rsidRPr="00B91AFF" w:rsidRDefault="006F1DA5" w:rsidP="00BA71A5">
      <w:pPr>
        <w:pStyle w:val="ListParagraph"/>
        <w:numPr>
          <w:ilvl w:val="0"/>
          <w:numId w:val="2"/>
        </w:numPr>
        <w:spacing w:before="0" w:line="360" w:lineRule="auto"/>
        <w:ind w:left="357" w:hanging="357"/>
        <w:rPr>
          <w:rFonts w:ascii="Arial" w:hAnsi="Arial" w:cs="Arial"/>
          <w:sz w:val="20"/>
          <w:szCs w:val="20"/>
        </w:rPr>
      </w:pPr>
      <w:r w:rsidRPr="00B91AFF">
        <w:rPr>
          <w:rFonts w:ascii="Arial" w:hAnsi="Arial" w:cs="Arial"/>
          <w:sz w:val="20"/>
          <w:szCs w:val="20"/>
        </w:rPr>
        <w:lastRenderedPageBreak/>
        <w:t xml:space="preserve">The Prepaid Determination imposed obligations on CSPs with respect to the supply of prepaid mobile carriage services. Relevantly, under section 2.3 of the Prepaid Determination, </w:t>
      </w:r>
      <w:r>
        <w:rPr>
          <w:rFonts w:ascii="Arial" w:hAnsi="Arial" w:cs="Arial"/>
          <w:sz w:val="20"/>
          <w:szCs w:val="20"/>
        </w:rPr>
        <w:t xml:space="preserve">CSPs </w:t>
      </w:r>
      <w:r w:rsidRPr="00B91AFF">
        <w:rPr>
          <w:rFonts w:ascii="Arial" w:hAnsi="Arial" w:cs="Arial"/>
          <w:sz w:val="20"/>
          <w:szCs w:val="20"/>
        </w:rPr>
        <w:t>were prohibited from activating a prepaid mobile carriage service unless the CSP had complied with:</w:t>
      </w:r>
    </w:p>
    <w:p w:rsidR="006F1DA5" w:rsidRPr="00912018" w:rsidRDefault="00020E60" w:rsidP="00912018">
      <w:pPr>
        <w:pStyle w:val="ListParagraph"/>
        <w:spacing w:before="0" w:line="360" w:lineRule="auto"/>
        <w:ind w:left="1440" w:hanging="720"/>
        <w:rPr>
          <w:rFonts w:ascii="Arial" w:hAnsi="Arial" w:cs="Arial"/>
          <w:sz w:val="20"/>
          <w:szCs w:val="20"/>
        </w:rPr>
      </w:pPr>
      <w:r w:rsidRPr="00912018">
        <w:rPr>
          <w:rFonts w:ascii="Arial" w:hAnsi="Arial" w:cs="Arial"/>
          <w:sz w:val="20"/>
          <w:szCs w:val="20"/>
        </w:rPr>
        <w:t>(a)</w:t>
      </w:r>
      <w:r>
        <w:rPr>
          <w:rFonts w:ascii="Arial" w:hAnsi="Arial" w:cs="Arial"/>
          <w:sz w:val="20"/>
          <w:szCs w:val="20"/>
        </w:rPr>
        <w:tab/>
      </w:r>
      <w:r w:rsidR="006F1DA5" w:rsidRPr="00912018">
        <w:rPr>
          <w:rFonts w:ascii="Arial" w:hAnsi="Arial" w:cs="Arial"/>
          <w:sz w:val="20"/>
          <w:szCs w:val="20"/>
        </w:rPr>
        <w:t xml:space="preserve">the rules set out in Part 4, which required the CSP to obtain certain identifying information from, and verify the identity of, the purchaser of the service at the time of sale of the service; </w:t>
      </w:r>
      <w:r w:rsidR="009F773B">
        <w:rPr>
          <w:rFonts w:ascii="Arial" w:hAnsi="Arial" w:cs="Arial"/>
          <w:sz w:val="20"/>
          <w:szCs w:val="20"/>
        </w:rPr>
        <w:t>or</w:t>
      </w:r>
    </w:p>
    <w:p w:rsidR="006F1DA5" w:rsidRPr="00912018" w:rsidRDefault="006F1DA5" w:rsidP="00912018">
      <w:pPr>
        <w:pStyle w:val="ListParagraph"/>
        <w:spacing w:before="0" w:line="360" w:lineRule="auto"/>
        <w:ind w:left="1440" w:hanging="720"/>
        <w:rPr>
          <w:rFonts w:ascii="Arial" w:hAnsi="Arial" w:cs="Arial"/>
          <w:sz w:val="20"/>
          <w:szCs w:val="20"/>
        </w:rPr>
      </w:pPr>
      <w:r w:rsidRPr="00912018">
        <w:rPr>
          <w:rFonts w:ascii="Arial" w:hAnsi="Arial" w:cs="Arial"/>
          <w:sz w:val="20"/>
          <w:szCs w:val="20"/>
        </w:rPr>
        <w:t>(b)</w:t>
      </w:r>
      <w:r w:rsidRPr="00912018">
        <w:rPr>
          <w:rFonts w:ascii="Arial" w:hAnsi="Arial" w:cs="Arial"/>
          <w:sz w:val="20"/>
          <w:szCs w:val="20"/>
        </w:rPr>
        <w:tab/>
        <w:t>the rules set out in Part 5, which required the CSP to obtain certain identifying information about, and verify the identity of, the service activator at the time of activation of the service; or</w:t>
      </w:r>
    </w:p>
    <w:p w:rsidR="006F1DA5" w:rsidRPr="00912018" w:rsidRDefault="006F1DA5" w:rsidP="00912018">
      <w:pPr>
        <w:pStyle w:val="ListParagraph"/>
        <w:spacing w:before="0" w:after="240" w:line="360" w:lineRule="auto"/>
        <w:ind w:left="1440" w:hanging="720"/>
        <w:rPr>
          <w:rFonts w:ascii="Arial" w:hAnsi="Arial" w:cs="Arial"/>
          <w:color w:val="000000"/>
          <w:sz w:val="20"/>
          <w:szCs w:val="20"/>
        </w:rPr>
      </w:pPr>
      <w:r w:rsidRPr="00912018">
        <w:rPr>
          <w:rFonts w:ascii="Arial" w:hAnsi="Arial" w:cs="Arial"/>
          <w:sz w:val="20"/>
          <w:szCs w:val="20"/>
        </w:rPr>
        <w:t>(c)</w:t>
      </w:r>
      <w:r w:rsidRPr="00912018">
        <w:rPr>
          <w:rFonts w:ascii="Arial" w:hAnsi="Arial" w:cs="Arial"/>
          <w:sz w:val="20"/>
          <w:szCs w:val="20"/>
        </w:rPr>
        <w:tab/>
        <w:t>an approved compliance plan, which required the CSP to obtain certain identifying information about, and, if applicable, verify the identity of, the purchaser or service activator in relation to the service.</w:t>
      </w:r>
    </w:p>
    <w:p w:rsidR="006F1DA5" w:rsidRPr="00B91AFF" w:rsidRDefault="006F1DA5" w:rsidP="006F1DA5">
      <w:pPr>
        <w:pStyle w:val="ListParagraph"/>
        <w:numPr>
          <w:ilvl w:val="0"/>
          <w:numId w:val="2"/>
        </w:numPr>
        <w:spacing w:before="0" w:line="360" w:lineRule="auto"/>
        <w:ind w:left="357" w:hanging="357"/>
        <w:rPr>
          <w:rFonts w:ascii="Arial" w:hAnsi="Arial" w:cs="Arial"/>
          <w:color w:val="000000"/>
          <w:sz w:val="20"/>
          <w:szCs w:val="20"/>
        </w:rPr>
      </w:pPr>
      <w:r w:rsidRPr="00B91AFF">
        <w:rPr>
          <w:rFonts w:ascii="Arial" w:hAnsi="Arial" w:cs="Arial"/>
          <w:color w:val="000000"/>
          <w:sz w:val="20"/>
          <w:szCs w:val="20"/>
        </w:rPr>
        <w:t>Part 4 of the Prepaid Determination specifie</w:t>
      </w:r>
      <w:r>
        <w:rPr>
          <w:rFonts w:ascii="Arial" w:hAnsi="Arial" w:cs="Arial"/>
          <w:color w:val="000000"/>
          <w:sz w:val="20"/>
          <w:szCs w:val="20"/>
        </w:rPr>
        <w:t>d</w:t>
      </w:r>
      <w:r w:rsidRPr="00B91AFF">
        <w:rPr>
          <w:rFonts w:ascii="Arial" w:hAnsi="Arial" w:cs="Arial"/>
          <w:color w:val="000000"/>
          <w:sz w:val="20"/>
          <w:szCs w:val="20"/>
        </w:rPr>
        <w:t xml:space="preserve"> the rules to be complied with by CSPs for obtaining information and verifying identity at the time of sale of a </w:t>
      </w:r>
      <w:r w:rsidRPr="00B91AFF">
        <w:rPr>
          <w:rFonts w:ascii="Arial" w:hAnsi="Arial" w:cs="Arial"/>
          <w:sz w:val="20"/>
          <w:szCs w:val="20"/>
        </w:rPr>
        <w:t>prepaid mobile carriage service</w:t>
      </w:r>
      <w:r w:rsidRPr="00B91AFF">
        <w:rPr>
          <w:rFonts w:ascii="Arial" w:hAnsi="Arial" w:cs="Arial"/>
          <w:color w:val="000000"/>
          <w:sz w:val="20"/>
          <w:szCs w:val="20"/>
        </w:rPr>
        <w:t>. Relevantly, section 4.2 of the Prepaid Determination provide</w:t>
      </w:r>
      <w:r>
        <w:rPr>
          <w:rFonts w:ascii="Arial" w:hAnsi="Arial" w:cs="Arial"/>
          <w:color w:val="000000"/>
          <w:sz w:val="20"/>
          <w:szCs w:val="20"/>
        </w:rPr>
        <w:t>d</w:t>
      </w:r>
      <w:r w:rsidRPr="00B91AFF">
        <w:rPr>
          <w:rFonts w:ascii="Arial" w:hAnsi="Arial" w:cs="Arial"/>
          <w:color w:val="000000"/>
          <w:sz w:val="20"/>
          <w:szCs w:val="20"/>
        </w:rPr>
        <w:t xml:space="preserve"> as follows:</w:t>
      </w:r>
    </w:p>
    <w:p w:rsidR="006F1DA5" w:rsidRPr="005F1184" w:rsidRDefault="006F1DA5" w:rsidP="006F1DA5">
      <w:pPr>
        <w:pStyle w:val="r1"/>
        <w:shd w:val="clear" w:color="auto" w:fill="FFFFFF"/>
        <w:spacing w:before="0" w:beforeAutospacing="0" w:after="120" w:afterAutospacing="0"/>
        <w:ind w:left="720"/>
        <w:rPr>
          <w:rFonts w:asciiTheme="minorHAnsi" w:hAnsiTheme="minorHAnsi" w:cs="Arial"/>
          <w:b/>
          <w:i/>
          <w:sz w:val="20"/>
          <w:szCs w:val="20"/>
        </w:rPr>
      </w:pPr>
      <w:r w:rsidRPr="005F1184">
        <w:rPr>
          <w:rFonts w:asciiTheme="minorHAnsi" w:hAnsiTheme="minorHAnsi" w:cs="Arial"/>
          <w:b/>
          <w:i/>
          <w:sz w:val="20"/>
          <w:szCs w:val="20"/>
        </w:rPr>
        <w:t>4.2           Requirements to be satisfied before service is activated</w:t>
      </w:r>
    </w:p>
    <w:p w:rsidR="006F1DA5" w:rsidRPr="005F1184" w:rsidRDefault="006F1DA5" w:rsidP="006F1DA5">
      <w:pPr>
        <w:pStyle w:val="r1"/>
        <w:shd w:val="clear" w:color="auto" w:fill="FFFFFF"/>
        <w:spacing w:before="0" w:beforeAutospacing="0" w:after="120" w:afterAutospacing="0"/>
        <w:ind w:left="720"/>
        <w:rPr>
          <w:rFonts w:asciiTheme="minorHAnsi" w:hAnsiTheme="minorHAnsi" w:cs="Arial"/>
          <w:i/>
          <w:sz w:val="20"/>
          <w:szCs w:val="20"/>
        </w:rPr>
      </w:pPr>
      <w:r w:rsidRPr="005F1184">
        <w:rPr>
          <w:rFonts w:asciiTheme="minorHAnsi" w:hAnsiTheme="minorHAnsi" w:cs="Arial"/>
          <w:i/>
          <w:sz w:val="20"/>
          <w:szCs w:val="20"/>
        </w:rPr>
        <w:t>(1)   Before activating the prepaid mobile carriage service, the carriage service provider</w:t>
      </w:r>
      <w:r>
        <w:rPr>
          <w:rFonts w:asciiTheme="minorHAnsi" w:hAnsiTheme="minorHAnsi" w:cs="Arial"/>
          <w:i/>
          <w:sz w:val="20"/>
          <w:szCs w:val="20"/>
        </w:rPr>
        <w:t xml:space="preserve"> </w:t>
      </w:r>
      <w:r w:rsidRPr="005F1184">
        <w:rPr>
          <w:rFonts w:asciiTheme="minorHAnsi" w:hAnsiTheme="minorHAnsi" w:cs="Arial"/>
          <w:i/>
          <w:sz w:val="20"/>
          <w:szCs w:val="20"/>
        </w:rPr>
        <w:t>must:</w:t>
      </w:r>
    </w:p>
    <w:p w:rsidR="006F1DA5" w:rsidRPr="005F1184" w:rsidRDefault="006F1DA5" w:rsidP="006F1DA5">
      <w:pPr>
        <w:pStyle w:val="r1"/>
        <w:shd w:val="clear" w:color="auto" w:fill="FFFFFF"/>
        <w:spacing w:before="0" w:beforeAutospacing="0" w:after="120" w:afterAutospacing="0"/>
        <w:ind w:left="720" w:firstLine="720"/>
        <w:rPr>
          <w:rFonts w:asciiTheme="minorHAnsi" w:hAnsiTheme="minorHAnsi" w:cs="Arial"/>
          <w:i/>
          <w:sz w:val="20"/>
          <w:szCs w:val="20"/>
        </w:rPr>
      </w:pPr>
      <w:r w:rsidRPr="005F1184">
        <w:rPr>
          <w:rFonts w:asciiTheme="minorHAnsi" w:hAnsiTheme="minorHAnsi" w:cs="Arial"/>
          <w:i/>
          <w:sz w:val="20"/>
          <w:szCs w:val="20"/>
        </w:rPr>
        <w:t>(a)  obtain information from the purchaser in accordance with section 4.3; and</w:t>
      </w:r>
    </w:p>
    <w:p w:rsidR="006F1DA5" w:rsidRPr="005F1184" w:rsidRDefault="006F1DA5" w:rsidP="006F1DA5">
      <w:pPr>
        <w:pStyle w:val="r1"/>
        <w:shd w:val="clear" w:color="auto" w:fill="FFFFFF"/>
        <w:spacing w:before="0" w:beforeAutospacing="0" w:after="120" w:afterAutospacing="0"/>
        <w:ind w:left="720" w:firstLine="720"/>
        <w:rPr>
          <w:rFonts w:asciiTheme="minorHAnsi" w:hAnsiTheme="minorHAnsi" w:cs="Arial"/>
          <w:i/>
          <w:sz w:val="20"/>
          <w:szCs w:val="20"/>
        </w:rPr>
      </w:pPr>
      <w:r w:rsidRPr="005F1184">
        <w:rPr>
          <w:rFonts w:asciiTheme="minorHAnsi" w:hAnsiTheme="minorHAnsi" w:cs="Arial"/>
          <w:i/>
          <w:sz w:val="20"/>
          <w:szCs w:val="20"/>
        </w:rPr>
        <w:t>(b)  verify the identity of the purchaser in accordance with section 4.4 or 4.5.</w:t>
      </w:r>
    </w:p>
    <w:p w:rsidR="006F1DA5" w:rsidRPr="00B91AFF" w:rsidRDefault="006F1DA5" w:rsidP="006F1DA5">
      <w:pPr>
        <w:pStyle w:val="r1"/>
        <w:shd w:val="clear" w:color="auto" w:fill="FFFFFF"/>
        <w:spacing w:before="0" w:beforeAutospacing="0" w:after="240" w:afterAutospacing="0"/>
        <w:ind w:left="720"/>
        <w:rPr>
          <w:rFonts w:ascii="Arial" w:hAnsi="Arial" w:cs="Arial"/>
          <w:color w:val="000000"/>
          <w:sz w:val="20"/>
          <w:szCs w:val="20"/>
        </w:rPr>
      </w:pPr>
      <w:r w:rsidRPr="005F1184">
        <w:rPr>
          <w:rFonts w:asciiTheme="minorHAnsi" w:hAnsiTheme="minorHAnsi" w:cs="Arial"/>
          <w:i/>
          <w:sz w:val="20"/>
          <w:szCs w:val="20"/>
        </w:rPr>
        <w:t>(2)   The carriage service provider must comply with subsection (1) at the time of sale of</w:t>
      </w:r>
      <w:r>
        <w:rPr>
          <w:rFonts w:asciiTheme="minorHAnsi" w:hAnsiTheme="minorHAnsi" w:cs="Arial"/>
          <w:i/>
          <w:sz w:val="20"/>
          <w:szCs w:val="20"/>
        </w:rPr>
        <w:t xml:space="preserve"> </w:t>
      </w:r>
      <w:r w:rsidRPr="005F1184">
        <w:rPr>
          <w:rFonts w:asciiTheme="minorHAnsi" w:hAnsiTheme="minorHAnsi" w:cs="Arial"/>
          <w:i/>
          <w:sz w:val="20"/>
          <w:szCs w:val="20"/>
        </w:rPr>
        <w:t>the service.</w:t>
      </w:r>
    </w:p>
    <w:p w:rsidR="006F1DA5" w:rsidRPr="00B91AFF" w:rsidRDefault="006F1DA5" w:rsidP="006F1DA5">
      <w:pPr>
        <w:pStyle w:val="ListParagraph"/>
        <w:numPr>
          <w:ilvl w:val="0"/>
          <w:numId w:val="2"/>
        </w:numPr>
        <w:spacing w:before="0" w:line="360" w:lineRule="auto"/>
        <w:ind w:left="357" w:hanging="357"/>
        <w:rPr>
          <w:rFonts w:ascii="Arial" w:hAnsi="Arial" w:cs="Arial"/>
          <w:color w:val="000000"/>
          <w:sz w:val="20"/>
          <w:szCs w:val="20"/>
        </w:rPr>
      </w:pPr>
      <w:r w:rsidRPr="00B91AFF">
        <w:rPr>
          <w:rFonts w:ascii="Arial" w:hAnsi="Arial" w:cs="Arial"/>
          <w:color w:val="000000"/>
          <w:sz w:val="20"/>
          <w:szCs w:val="20"/>
        </w:rPr>
        <w:t>Part 5 of the Prepaid Determination specifie</w:t>
      </w:r>
      <w:r>
        <w:rPr>
          <w:rFonts w:ascii="Arial" w:hAnsi="Arial" w:cs="Arial"/>
          <w:color w:val="000000"/>
          <w:sz w:val="20"/>
          <w:szCs w:val="20"/>
        </w:rPr>
        <w:t>d</w:t>
      </w:r>
      <w:r w:rsidRPr="00B91AFF">
        <w:rPr>
          <w:rFonts w:ascii="Arial" w:hAnsi="Arial" w:cs="Arial"/>
          <w:color w:val="000000"/>
          <w:sz w:val="20"/>
          <w:szCs w:val="20"/>
        </w:rPr>
        <w:t xml:space="preserve"> the rules to be complied with by CSPs for obtaining information and verifying identity at the time of activation of a </w:t>
      </w:r>
      <w:r w:rsidRPr="00B91AFF">
        <w:rPr>
          <w:rFonts w:ascii="Arial" w:hAnsi="Arial" w:cs="Arial"/>
          <w:sz w:val="20"/>
          <w:szCs w:val="20"/>
        </w:rPr>
        <w:t>prepaid mobile carriage service</w:t>
      </w:r>
      <w:r w:rsidRPr="00B91AFF">
        <w:rPr>
          <w:rFonts w:ascii="Arial" w:hAnsi="Arial" w:cs="Arial"/>
          <w:color w:val="000000"/>
          <w:sz w:val="20"/>
          <w:szCs w:val="20"/>
        </w:rPr>
        <w:t>. Relevantly, section 5.2 of the Prepaid Determination provide</w:t>
      </w:r>
      <w:r>
        <w:rPr>
          <w:rFonts w:ascii="Arial" w:hAnsi="Arial" w:cs="Arial"/>
          <w:color w:val="000000"/>
          <w:sz w:val="20"/>
          <w:szCs w:val="20"/>
        </w:rPr>
        <w:t>d</w:t>
      </w:r>
      <w:r w:rsidRPr="00B91AFF">
        <w:rPr>
          <w:rFonts w:ascii="Arial" w:hAnsi="Arial" w:cs="Arial"/>
          <w:color w:val="000000"/>
          <w:sz w:val="20"/>
          <w:szCs w:val="20"/>
        </w:rPr>
        <w:t xml:space="preserve"> as follows:</w:t>
      </w:r>
    </w:p>
    <w:p w:rsidR="006F1DA5" w:rsidRPr="005F1184" w:rsidRDefault="006F1DA5" w:rsidP="006F1DA5">
      <w:pPr>
        <w:pStyle w:val="r1"/>
        <w:shd w:val="clear" w:color="auto" w:fill="FFFFFF"/>
        <w:spacing w:before="0" w:beforeAutospacing="0" w:after="240" w:afterAutospacing="0"/>
        <w:ind w:left="720"/>
        <w:rPr>
          <w:rFonts w:asciiTheme="minorHAnsi" w:hAnsiTheme="minorHAnsi" w:cs="Arial"/>
          <w:b/>
          <w:i/>
          <w:sz w:val="20"/>
          <w:szCs w:val="20"/>
        </w:rPr>
      </w:pPr>
      <w:r w:rsidRPr="005F1184">
        <w:rPr>
          <w:rFonts w:asciiTheme="minorHAnsi" w:hAnsiTheme="minorHAnsi" w:cs="Arial"/>
          <w:b/>
          <w:i/>
          <w:sz w:val="20"/>
          <w:szCs w:val="20"/>
        </w:rPr>
        <w:t>5.2        Requirements to be satisfied before service is activated</w:t>
      </w:r>
    </w:p>
    <w:p w:rsidR="006F1DA5" w:rsidRDefault="006F1DA5" w:rsidP="006F1DA5">
      <w:pPr>
        <w:pStyle w:val="r1"/>
        <w:shd w:val="clear" w:color="auto" w:fill="FFFFFF"/>
        <w:spacing w:before="0" w:beforeAutospacing="0" w:after="0" w:afterAutospacing="0"/>
        <w:ind w:left="720"/>
        <w:rPr>
          <w:rFonts w:asciiTheme="minorHAnsi" w:hAnsiTheme="minorHAnsi" w:cs="Arial"/>
          <w:i/>
          <w:sz w:val="20"/>
          <w:szCs w:val="20"/>
        </w:rPr>
      </w:pPr>
      <w:r w:rsidRPr="005F1184">
        <w:rPr>
          <w:rFonts w:asciiTheme="minorHAnsi" w:hAnsiTheme="minorHAnsi" w:cs="Arial"/>
          <w:i/>
          <w:sz w:val="20"/>
          <w:szCs w:val="20"/>
        </w:rPr>
        <w:t>(1)   Subject to subsection (2), before activating the prepaid mobile carriage service, the</w:t>
      </w:r>
      <w:r>
        <w:rPr>
          <w:rFonts w:asciiTheme="minorHAnsi" w:hAnsiTheme="minorHAnsi" w:cs="Arial"/>
          <w:i/>
          <w:sz w:val="20"/>
          <w:szCs w:val="20"/>
        </w:rPr>
        <w:t xml:space="preserve"> </w:t>
      </w:r>
    </w:p>
    <w:p w:rsidR="006F1DA5" w:rsidRDefault="006F1DA5" w:rsidP="006F1DA5">
      <w:pPr>
        <w:pStyle w:val="r1"/>
        <w:shd w:val="clear" w:color="auto" w:fill="FFFFFF"/>
        <w:spacing w:before="0" w:beforeAutospacing="0" w:after="0" w:afterAutospacing="0"/>
        <w:ind w:left="720"/>
        <w:rPr>
          <w:rFonts w:asciiTheme="minorHAnsi" w:hAnsiTheme="minorHAnsi" w:cs="Arial"/>
          <w:i/>
          <w:sz w:val="20"/>
          <w:szCs w:val="20"/>
        </w:rPr>
      </w:pPr>
      <w:r>
        <w:rPr>
          <w:rFonts w:asciiTheme="minorHAnsi" w:hAnsiTheme="minorHAnsi" w:cs="Arial"/>
          <w:i/>
          <w:sz w:val="20"/>
          <w:szCs w:val="20"/>
        </w:rPr>
        <w:t xml:space="preserve">        </w:t>
      </w:r>
      <w:r w:rsidRPr="005F1184">
        <w:rPr>
          <w:rFonts w:asciiTheme="minorHAnsi" w:hAnsiTheme="minorHAnsi" w:cs="Arial"/>
          <w:i/>
          <w:sz w:val="20"/>
          <w:szCs w:val="20"/>
        </w:rPr>
        <w:t xml:space="preserve">carriage service provider must: </w:t>
      </w:r>
    </w:p>
    <w:p w:rsidR="006F1DA5" w:rsidRDefault="006F1DA5" w:rsidP="006F1DA5">
      <w:pPr>
        <w:pStyle w:val="r1"/>
        <w:shd w:val="clear" w:color="auto" w:fill="FFFFFF"/>
        <w:spacing w:before="0" w:beforeAutospacing="0" w:after="0" w:afterAutospacing="0"/>
        <w:ind w:left="720"/>
        <w:rPr>
          <w:rFonts w:asciiTheme="minorHAnsi" w:hAnsiTheme="minorHAnsi" w:cs="Arial"/>
          <w:i/>
          <w:sz w:val="20"/>
          <w:szCs w:val="20"/>
        </w:rPr>
      </w:pPr>
    </w:p>
    <w:p w:rsidR="006F1DA5" w:rsidRDefault="006F1DA5" w:rsidP="006F1DA5">
      <w:pPr>
        <w:pStyle w:val="r1"/>
        <w:shd w:val="clear" w:color="auto" w:fill="FFFFFF"/>
        <w:spacing w:before="0" w:beforeAutospacing="0" w:after="0" w:afterAutospacing="0"/>
        <w:rPr>
          <w:rFonts w:asciiTheme="minorHAnsi" w:hAnsiTheme="minorHAnsi" w:cs="Arial"/>
          <w:i/>
          <w:sz w:val="20"/>
          <w:szCs w:val="20"/>
        </w:rPr>
      </w:pPr>
      <w:r>
        <w:rPr>
          <w:rFonts w:asciiTheme="minorHAnsi" w:hAnsiTheme="minorHAnsi" w:cs="Arial"/>
          <w:i/>
          <w:sz w:val="20"/>
          <w:szCs w:val="20"/>
        </w:rPr>
        <w:t xml:space="preserve"> </w:t>
      </w:r>
      <w:r>
        <w:rPr>
          <w:rFonts w:asciiTheme="minorHAnsi" w:hAnsiTheme="minorHAnsi" w:cs="Arial"/>
          <w:i/>
          <w:sz w:val="20"/>
          <w:szCs w:val="20"/>
        </w:rPr>
        <w:tab/>
      </w:r>
      <w:r>
        <w:rPr>
          <w:rFonts w:asciiTheme="minorHAnsi" w:hAnsiTheme="minorHAnsi" w:cs="Arial"/>
          <w:i/>
          <w:sz w:val="20"/>
          <w:szCs w:val="20"/>
        </w:rPr>
        <w:tab/>
        <w:t xml:space="preserve">(a) </w:t>
      </w:r>
      <w:r w:rsidRPr="00B279F1">
        <w:rPr>
          <w:rFonts w:asciiTheme="minorHAnsi" w:hAnsiTheme="minorHAnsi" w:cs="Arial"/>
          <w:i/>
          <w:sz w:val="20"/>
          <w:szCs w:val="20"/>
        </w:rPr>
        <w:t>obtain information in relation to the service activator in accordance with</w:t>
      </w:r>
      <w:r>
        <w:rPr>
          <w:rFonts w:asciiTheme="minorHAnsi" w:hAnsiTheme="minorHAnsi" w:cs="Arial"/>
          <w:i/>
          <w:sz w:val="20"/>
          <w:szCs w:val="20"/>
        </w:rPr>
        <w:t xml:space="preserve"> </w:t>
      </w:r>
      <w:r w:rsidRPr="00B279F1">
        <w:rPr>
          <w:rFonts w:asciiTheme="minorHAnsi" w:hAnsiTheme="minorHAnsi" w:cs="Arial"/>
          <w:i/>
          <w:sz w:val="20"/>
          <w:szCs w:val="20"/>
        </w:rPr>
        <w:t>Division</w:t>
      </w:r>
      <w:r>
        <w:rPr>
          <w:rFonts w:asciiTheme="minorHAnsi" w:hAnsiTheme="minorHAnsi" w:cs="Arial"/>
          <w:i/>
          <w:sz w:val="20"/>
          <w:szCs w:val="20"/>
        </w:rPr>
        <w:t xml:space="preserve"> </w:t>
      </w:r>
      <w:r w:rsidRPr="00B279F1">
        <w:rPr>
          <w:rFonts w:asciiTheme="minorHAnsi" w:hAnsiTheme="minorHAnsi" w:cs="Arial"/>
          <w:i/>
          <w:sz w:val="20"/>
          <w:szCs w:val="20"/>
        </w:rPr>
        <w:t xml:space="preserve"> </w:t>
      </w:r>
      <w:r>
        <w:rPr>
          <w:rFonts w:asciiTheme="minorHAnsi" w:hAnsiTheme="minorHAnsi" w:cs="Arial"/>
          <w:i/>
          <w:sz w:val="20"/>
          <w:szCs w:val="20"/>
        </w:rPr>
        <w:t xml:space="preserve">   </w:t>
      </w:r>
    </w:p>
    <w:p w:rsidR="006F1DA5" w:rsidRDefault="006F1DA5" w:rsidP="006F1DA5">
      <w:pPr>
        <w:pStyle w:val="r1"/>
        <w:shd w:val="clear" w:color="auto" w:fill="FFFFFF"/>
        <w:spacing w:before="0" w:beforeAutospacing="0" w:after="0" w:afterAutospacing="0"/>
        <w:rPr>
          <w:rFonts w:asciiTheme="minorHAnsi" w:hAnsiTheme="minorHAnsi" w:cs="Arial"/>
          <w:i/>
          <w:sz w:val="20"/>
          <w:szCs w:val="20"/>
        </w:rPr>
      </w:pPr>
      <w:r>
        <w:rPr>
          <w:rFonts w:asciiTheme="minorHAnsi" w:hAnsiTheme="minorHAnsi" w:cs="Arial"/>
          <w:i/>
          <w:sz w:val="20"/>
          <w:szCs w:val="20"/>
        </w:rPr>
        <w:t xml:space="preserve"> </w:t>
      </w:r>
      <w:r>
        <w:rPr>
          <w:rFonts w:asciiTheme="minorHAnsi" w:hAnsiTheme="minorHAnsi" w:cs="Arial"/>
          <w:i/>
          <w:sz w:val="20"/>
          <w:szCs w:val="20"/>
        </w:rPr>
        <w:tab/>
        <w:t xml:space="preserve"> </w:t>
      </w:r>
      <w:r>
        <w:rPr>
          <w:rFonts w:asciiTheme="minorHAnsi" w:hAnsiTheme="minorHAnsi" w:cs="Arial"/>
          <w:i/>
          <w:sz w:val="20"/>
          <w:szCs w:val="20"/>
        </w:rPr>
        <w:tab/>
        <w:t xml:space="preserve">     </w:t>
      </w:r>
      <w:r w:rsidRPr="00B279F1">
        <w:rPr>
          <w:rFonts w:asciiTheme="minorHAnsi" w:hAnsiTheme="minorHAnsi" w:cs="Arial"/>
          <w:i/>
          <w:sz w:val="20"/>
          <w:szCs w:val="20"/>
        </w:rPr>
        <w:t>5.2; and</w:t>
      </w:r>
    </w:p>
    <w:p w:rsidR="006F1DA5" w:rsidRPr="00B279F1" w:rsidRDefault="006F1DA5" w:rsidP="006F1DA5">
      <w:pPr>
        <w:pStyle w:val="r1"/>
        <w:shd w:val="clear" w:color="auto" w:fill="FFFFFF"/>
        <w:spacing w:before="0" w:beforeAutospacing="0" w:after="0" w:afterAutospacing="0"/>
        <w:rPr>
          <w:rFonts w:asciiTheme="minorHAnsi" w:hAnsiTheme="minorHAnsi" w:cs="Arial"/>
          <w:i/>
          <w:sz w:val="20"/>
          <w:szCs w:val="20"/>
        </w:rPr>
      </w:pPr>
    </w:p>
    <w:p w:rsidR="006F1DA5" w:rsidRPr="005F1184" w:rsidRDefault="006F1DA5" w:rsidP="006F1DA5">
      <w:pPr>
        <w:pStyle w:val="r1"/>
        <w:shd w:val="clear" w:color="auto" w:fill="FFFFFF"/>
        <w:spacing w:before="0" w:beforeAutospacing="0" w:after="120" w:afterAutospacing="0"/>
        <w:ind w:left="720"/>
        <w:rPr>
          <w:rFonts w:asciiTheme="minorHAnsi" w:hAnsiTheme="minorHAnsi" w:cs="Arial"/>
          <w:i/>
          <w:sz w:val="20"/>
          <w:szCs w:val="20"/>
        </w:rPr>
      </w:pPr>
      <w:r>
        <w:rPr>
          <w:rFonts w:asciiTheme="minorHAnsi" w:hAnsiTheme="minorHAnsi" w:cs="Arial"/>
          <w:i/>
          <w:sz w:val="20"/>
          <w:szCs w:val="20"/>
        </w:rPr>
        <w:t xml:space="preserve">               </w:t>
      </w:r>
      <w:r w:rsidRPr="005F1184">
        <w:rPr>
          <w:rFonts w:asciiTheme="minorHAnsi" w:hAnsiTheme="minorHAnsi" w:cs="Arial"/>
          <w:i/>
          <w:sz w:val="20"/>
          <w:szCs w:val="20"/>
        </w:rPr>
        <w:t>(b) verify the identity of the service activator in accordance with Division 5.3.</w:t>
      </w:r>
    </w:p>
    <w:p w:rsidR="006F1DA5" w:rsidRDefault="006F1DA5" w:rsidP="006F1DA5">
      <w:pPr>
        <w:pStyle w:val="r1"/>
        <w:shd w:val="clear" w:color="auto" w:fill="FFFFFF"/>
        <w:spacing w:before="0" w:beforeAutospacing="0" w:after="0" w:afterAutospacing="0"/>
        <w:ind w:left="720"/>
        <w:rPr>
          <w:rFonts w:asciiTheme="minorHAnsi" w:hAnsiTheme="minorHAnsi" w:cs="Arial"/>
          <w:i/>
          <w:sz w:val="20"/>
          <w:szCs w:val="20"/>
        </w:rPr>
      </w:pPr>
      <w:r w:rsidRPr="005F1184">
        <w:rPr>
          <w:rFonts w:asciiTheme="minorHAnsi" w:hAnsiTheme="minorHAnsi" w:cs="Arial"/>
          <w:i/>
          <w:sz w:val="20"/>
          <w:szCs w:val="20"/>
        </w:rPr>
        <w:t>(2)  The obligations on the carriage service provider under paragraph (1)(b) will not be</w:t>
      </w:r>
      <w:r>
        <w:rPr>
          <w:rFonts w:asciiTheme="minorHAnsi" w:hAnsiTheme="minorHAnsi" w:cs="Arial"/>
          <w:i/>
          <w:sz w:val="20"/>
          <w:szCs w:val="20"/>
        </w:rPr>
        <w:t xml:space="preserve"> </w:t>
      </w:r>
      <w:r w:rsidRPr="005F1184">
        <w:rPr>
          <w:rFonts w:asciiTheme="minorHAnsi" w:hAnsiTheme="minorHAnsi" w:cs="Arial"/>
          <w:i/>
          <w:sz w:val="20"/>
          <w:szCs w:val="20"/>
        </w:rPr>
        <w:t xml:space="preserve">taken </w:t>
      </w:r>
    </w:p>
    <w:p w:rsidR="006F1DA5" w:rsidRDefault="006F1DA5" w:rsidP="006F1DA5">
      <w:pPr>
        <w:pStyle w:val="r1"/>
        <w:shd w:val="clear" w:color="auto" w:fill="FFFFFF"/>
        <w:spacing w:before="0" w:beforeAutospacing="0" w:after="0" w:afterAutospacing="0"/>
        <w:ind w:left="1035"/>
        <w:rPr>
          <w:rFonts w:asciiTheme="minorHAnsi" w:hAnsiTheme="minorHAnsi" w:cs="Arial"/>
          <w:i/>
          <w:sz w:val="20"/>
          <w:szCs w:val="20"/>
        </w:rPr>
      </w:pPr>
      <w:r w:rsidRPr="005F1184">
        <w:rPr>
          <w:rFonts w:asciiTheme="minorHAnsi" w:hAnsiTheme="minorHAnsi" w:cs="Arial"/>
          <w:i/>
          <w:sz w:val="20"/>
          <w:szCs w:val="20"/>
        </w:rPr>
        <w:t>to have been breached to the extent tha</w:t>
      </w:r>
      <w:r>
        <w:rPr>
          <w:rFonts w:asciiTheme="minorHAnsi" w:hAnsiTheme="minorHAnsi" w:cs="Arial"/>
          <w:i/>
          <w:sz w:val="20"/>
          <w:szCs w:val="20"/>
        </w:rPr>
        <w:t xml:space="preserve">t the carriage service provider has, in </w:t>
      </w:r>
      <w:r w:rsidRPr="005F1184">
        <w:rPr>
          <w:rFonts w:asciiTheme="minorHAnsi" w:hAnsiTheme="minorHAnsi" w:cs="Arial"/>
          <w:i/>
          <w:sz w:val="20"/>
          <w:szCs w:val="20"/>
        </w:rPr>
        <w:t>accordance with subsection 5.5(1) and Column B of item 5 of Schedule 4, temporarily activated the service before the identity of the service activator is verified.</w:t>
      </w:r>
    </w:p>
    <w:p w:rsidR="00172005" w:rsidRPr="005F1184" w:rsidRDefault="00172005" w:rsidP="006F1DA5">
      <w:pPr>
        <w:pStyle w:val="r1"/>
        <w:shd w:val="clear" w:color="auto" w:fill="FFFFFF"/>
        <w:spacing w:before="0" w:beforeAutospacing="0" w:after="0" w:afterAutospacing="0"/>
        <w:ind w:left="1035"/>
        <w:rPr>
          <w:rFonts w:asciiTheme="minorHAnsi" w:hAnsiTheme="minorHAnsi" w:cs="Arial"/>
          <w:i/>
          <w:sz w:val="20"/>
          <w:szCs w:val="20"/>
        </w:rPr>
      </w:pPr>
    </w:p>
    <w:p w:rsidR="006F1DA5" w:rsidRPr="00B91AFF" w:rsidRDefault="006F1DA5" w:rsidP="006F1DA5">
      <w:pPr>
        <w:keepNext/>
        <w:spacing w:before="0" w:after="240" w:line="360" w:lineRule="auto"/>
        <w:rPr>
          <w:rFonts w:ascii="Arial" w:hAnsi="Arial" w:cs="Arial"/>
          <w:b/>
          <w:sz w:val="20"/>
          <w:szCs w:val="20"/>
          <w:u w:val="single"/>
        </w:rPr>
      </w:pPr>
      <w:r w:rsidRPr="00B91AFF">
        <w:rPr>
          <w:rFonts w:ascii="Arial" w:hAnsi="Arial" w:cs="Arial"/>
          <w:b/>
          <w:sz w:val="20"/>
          <w:szCs w:val="20"/>
          <w:u w:val="single"/>
        </w:rPr>
        <w:lastRenderedPageBreak/>
        <w:t>Relevant facts</w:t>
      </w:r>
    </w:p>
    <w:p w:rsidR="006F1DA5" w:rsidRPr="00B91AFF" w:rsidRDefault="006F1DA5" w:rsidP="006F1DA5">
      <w:pPr>
        <w:pStyle w:val="ACMATableText"/>
        <w:numPr>
          <w:ilvl w:val="0"/>
          <w:numId w:val="2"/>
        </w:numPr>
        <w:spacing w:before="0" w:after="240" w:line="360" w:lineRule="auto"/>
        <w:ind w:left="357" w:hanging="357"/>
        <w:rPr>
          <w:rFonts w:cs="Arial"/>
          <w:color w:val="000000"/>
        </w:rPr>
      </w:pPr>
      <w:r w:rsidRPr="00B91AFF">
        <w:rPr>
          <w:rFonts w:cs="Arial"/>
          <w:color w:val="000000"/>
        </w:rPr>
        <w:t>VHA is a CSP within the meaning of section 87 of the Act</w:t>
      </w:r>
      <w:r>
        <w:rPr>
          <w:rFonts w:cs="Arial"/>
          <w:color w:val="000000"/>
        </w:rPr>
        <w:t xml:space="preserve"> and was a CSP during the Investigation Period</w:t>
      </w:r>
      <w:r w:rsidRPr="00B91AFF">
        <w:rPr>
          <w:rFonts w:cs="Arial"/>
          <w:color w:val="000000"/>
        </w:rPr>
        <w:t>.  VHA supplies mobile telecommunications services to its customers, including ‘prepaid mobile carriage services’ within the meaning of section 1.5 of the Prepaid Determination</w:t>
      </w:r>
      <w:r>
        <w:rPr>
          <w:rFonts w:cs="Arial"/>
          <w:color w:val="000000"/>
        </w:rPr>
        <w:t xml:space="preserve"> and supplied such services during the Investigation Period</w:t>
      </w:r>
      <w:r w:rsidRPr="00B91AFF">
        <w:rPr>
          <w:rFonts w:cs="Arial"/>
          <w:color w:val="000000"/>
        </w:rPr>
        <w:t>.</w:t>
      </w:r>
    </w:p>
    <w:p w:rsidR="006F1DA5" w:rsidRPr="00B91AFF" w:rsidRDefault="006F1DA5" w:rsidP="006F1DA5">
      <w:pPr>
        <w:pStyle w:val="ACMATableText"/>
        <w:numPr>
          <w:ilvl w:val="0"/>
          <w:numId w:val="2"/>
        </w:numPr>
        <w:spacing w:before="0" w:after="240" w:line="360" w:lineRule="auto"/>
        <w:ind w:left="357" w:hanging="357"/>
        <w:rPr>
          <w:rFonts w:cs="Arial"/>
          <w:color w:val="000000"/>
        </w:rPr>
      </w:pPr>
      <w:r w:rsidRPr="00B91AFF">
        <w:rPr>
          <w:rFonts w:cs="Arial"/>
          <w:color w:val="000000"/>
        </w:rPr>
        <w:t>On 1 December 2014, VHA introduced information technology (</w:t>
      </w:r>
      <w:r w:rsidRPr="00B91AFF">
        <w:rPr>
          <w:rFonts w:cs="Arial"/>
          <w:b/>
          <w:color w:val="000000"/>
        </w:rPr>
        <w:t>IT</w:t>
      </w:r>
      <w:r w:rsidRPr="00B91AFF">
        <w:rPr>
          <w:rFonts w:cs="Arial"/>
          <w:color w:val="000000"/>
        </w:rPr>
        <w:t>) changes in relation to its identity verification and service activation processes for the prepaid mobile carriage services which it supplied. These changes resulted in VHA including on its website the ID-checked in store option.</w:t>
      </w:r>
    </w:p>
    <w:p w:rsidR="006F1DA5" w:rsidRPr="00B91AFF" w:rsidRDefault="006F1DA5" w:rsidP="006F1DA5">
      <w:pPr>
        <w:pStyle w:val="ACMATableText"/>
        <w:numPr>
          <w:ilvl w:val="0"/>
          <w:numId w:val="2"/>
        </w:numPr>
        <w:spacing w:before="0" w:after="240" w:line="360" w:lineRule="auto"/>
        <w:ind w:hanging="357"/>
        <w:rPr>
          <w:rFonts w:cs="Arial"/>
          <w:color w:val="000000"/>
        </w:rPr>
      </w:pPr>
      <w:r>
        <w:rPr>
          <w:rFonts w:cs="Arial"/>
          <w:color w:val="000000"/>
        </w:rPr>
        <w:t xml:space="preserve">The </w:t>
      </w:r>
      <w:r w:rsidRPr="00B91AFF">
        <w:rPr>
          <w:rFonts w:cs="Arial"/>
          <w:color w:val="000000"/>
        </w:rPr>
        <w:t>ID-checked in store option was available on VHA’s website from 1 December 2014 to 26 February 2016.  The option was removed from VHA’s IT platform on 26 February 2016.</w:t>
      </w:r>
      <w:r w:rsidRPr="00B91AFF">
        <w:rPr>
          <w:rStyle w:val="FootnoteReference"/>
          <w:rFonts w:cs="Arial"/>
          <w:color w:val="000000"/>
        </w:rPr>
        <w:footnoteReference w:id="5"/>
      </w:r>
      <w:r>
        <w:rPr>
          <w:rFonts w:cs="Arial"/>
          <w:color w:val="000000"/>
        </w:rPr>
        <w:t xml:space="preserve">  The </w:t>
      </w:r>
      <w:r w:rsidRPr="00B91AFF">
        <w:rPr>
          <w:rFonts w:cs="Arial"/>
          <w:color w:val="000000"/>
        </w:rPr>
        <w:t>ID</w:t>
      </w:r>
      <w:r>
        <w:rPr>
          <w:rFonts w:cs="Arial"/>
          <w:color w:val="000000"/>
        </w:rPr>
        <w:t>-</w:t>
      </w:r>
      <w:r w:rsidRPr="00B91AFF">
        <w:rPr>
          <w:rFonts w:cs="Arial"/>
          <w:color w:val="000000"/>
        </w:rPr>
        <w:t xml:space="preserve">checked in store option became available again for the period from 12 April 2016 to 28 April 2016 which allowed further services to be activated using the option. </w:t>
      </w:r>
    </w:p>
    <w:p w:rsidR="006F1DA5" w:rsidRPr="00B91AFF" w:rsidRDefault="006F1DA5" w:rsidP="00BD77F9">
      <w:pPr>
        <w:pStyle w:val="ACMATableText"/>
        <w:numPr>
          <w:ilvl w:val="0"/>
          <w:numId w:val="2"/>
        </w:numPr>
        <w:spacing w:before="0" w:after="240" w:line="360" w:lineRule="auto"/>
        <w:rPr>
          <w:rFonts w:cs="Arial"/>
          <w:color w:val="000000"/>
        </w:rPr>
      </w:pPr>
      <w:r w:rsidRPr="00992B45">
        <w:rPr>
          <w:rFonts w:cs="Arial"/>
          <w:color w:val="000000"/>
        </w:rPr>
        <w:t>As noted above, on 16 January</w:t>
      </w:r>
      <w:r>
        <w:rPr>
          <w:rFonts w:cs="Arial"/>
          <w:color w:val="000000"/>
        </w:rPr>
        <w:t xml:space="preserve"> 2017</w:t>
      </w:r>
      <w:r w:rsidRPr="00992B45">
        <w:rPr>
          <w:rFonts w:cs="Arial"/>
          <w:color w:val="000000"/>
        </w:rPr>
        <w:t xml:space="preserve"> the ACMA sent VHA the First Report which set out the ACMA’s preliminary findings that VHA had contravened the Prepaid Determination in relation to the </w:t>
      </w:r>
      <w:r w:rsidR="00A51ACB">
        <w:rPr>
          <w:rFonts w:cs="Arial"/>
          <w:color w:val="000000"/>
        </w:rPr>
        <w:t xml:space="preserve">1,028 </w:t>
      </w:r>
      <w:r w:rsidRPr="00992B45">
        <w:rPr>
          <w:rFonts w:cs="Arial"/>
          <w:color w:val="000000"/>
        </w:rPr>
        <w:t xml:space="preserve">prepaid mobile carriage services </w:t>
      </w:r>
      <w:r>
        <w:rPr>
          <w:rFonts w:cs="Arial"/>
          <w:color w:val="000000"/>
        </w:rPr>
        <w:t>for which customers had selected the ID-checked in store option</w:t>
      </w:r>
      <w:r w:rsidRPr="00992B45">
        <w:rPr>
          <w:rFonts w:cs="Arial"/>
          <w:color w:val="000000"/>
        </w:rPr>
        <w:t xml:space="preserve"> on </w:t>
      </w:r>
      <w:r>
        <w:rPr>
          <w:rFonts w:cs="Arial"/>
          <w:color w:val="000000"/>
        </w:rPr>
        <w:t>the sample days</w:t>
      </w:r>
      <w:r w:rsidRPr="00B91AFF">
        <w:rPr>
          <w:rFonts w:cs="Arial"/>
          <w:color w:val="000000"/>
        </w:rPr>
        <w:t xml:space="preserve"> </w:t>
      </w:r>
      <w:r>
        <w:rPr>
          <w:rFonts w:cs="Arial"/>
          <w:color w:val="000000"/>
        </w:rPr>
        <w:t>and for</w:t>
      </w:r>
      <w:r w:rsidRPr="00B91AFF">
        <w:rPr>
          <w:rFonts w:cs="Arial"/>
          <w:color w:val="000000"/>
        </w:rPr>
        <w:t xml:space="preserve"> which VHA had </w:t>
      </w:r>
      <w:r w:rsidR="009F773B">
        <w:rPr>
          <w:rFonts w:cs="Arial"/>
          <w:color w:val="000000"/>
        </w:rPr>
        <w:t>confirm</w:t>
      </w:r>
      <w:r w:rsidR="009F773B" w:rsidRPr="00B91AFF">
        <w:rPr>
          <w:rFonts w:cs="Arial"/>
          <w:color w:val="000000"/>
        </w:rPr>
        <w:t>ed</w:t>
      </w:r>
      <w:r w:rsidR="006E6832">
        <w:rPr>
          <w:rFonts w:cs="Arial"/>
          <w:color w:val="000000"/>
        </w:rPr>
        <w:t>, in its letter dated 23 November 2016,</w:t>
      </w:r>
      <w:r w:rsidRPr="00B91AFF">
        <w:rPr>
          <w:rFonts w:cs="Arial"/>
          <w:color w:val="000000"/>
        </w:rPr>
        <w:t xml:space="preserve"> that it had not verified the identity of the customer of the relevant service prior to activation of the service.  </w:t>
      </w:r>
    </w:p>
    <w:p w:rsidR="006F1DA5" w:rsidRPr="00461A87" w:rsidRDefault="006F1DA5" w:rsidP="00BD77F9">
      <w:pPr>
        <w:pStyle w:val="ACMATableText"/>
        <w:numPr>
          <w:ilvl w:val="0"/>
          <w:numId w:val="2"/>
        </w:numPr>
        <w:spacing w:before="0" w:after="240" w:line="360" w:lineRule="auto"/>
        <w:rPr>
          <w:rFonts w:cs="Arial"/>
          <w:color w:val="000000"/>
        </w:rPr>
      </w:pPr>
      <w:r w:rsidRPr="00461A87">
        <w:rPr>
          <w:rFonts w:cs="Arial"/>
          <w:color w:val="000000"/>
        </w:rPr>
        <w:t>On 6 February 2017, VHA provided submissions in relation to the First Report and advised that it</w:t>
      </w:r>
      <w:r w:rsidR="00D54852" w:rsidRPr="00461A87">
        <w:rPr>
          <w:rFonts w:cs="Arial"/>
          <w:color w:val="000000"/>
        </w:rPr>
        <w:t xml:space="preserve"> did</w:t>
      </w:r>
      <w:r w:rsidRPr="00461A87">
        <w:rPr>
          <w:rFonts w:cs="Arial"/>
          <w:color w:val="000000"/>
        </w:rPr>
        <w:t xml:space="preserve"> “not propose to refute the facts presented in respect of the 1,028 prepaid services as it aligns with the information VHA supplied”.</w:t>
      </w:r>
    </w:p>
    <w:p w:rsidR="006F1DA5" w:rsidRPr="00461A87" w:rsidRDefault="00461A87" w:rsidP="00912018">
      <w:pPr>
        <w:pStyle w:val="ACMATableText"/>
        <w:numPr>
          <w:ilvl w:val="0"/>
          <w:numId w:val="2"/>
        </w:numPr>
        <w:spacing w:before="0" w:after="240" w:line="360" w:lineRule="auto"/>
        <w:rPr>
          <w:rFonts w:cs="Arial"/>
          <w:color w:val="000000"/>
        </w:rPr>
      </w:pPr>
      <w:r w:rsidRPr="00461A87">
        <w:rPr>
          <w:rFonts w:cs="Arial"/>
          <w:color w:val="000000"/>
        </w:rPr>
        <w:t>O</w:t>
      </w:r>
      <w:r w:rsidR="007C0BCC" w:rsidRPr="00461A87">
        <w:rPr>
          <w:rFonts w:cs="Arial"/>
          <w:color w:val="000000"/>
        </w:rPr>
        <w:t xml:space="preserve">n 9 May 2017 the ACMA sought additional information about </w:t>
      </w:r>
      <w:r w:rsidR="007C0BCC" w:rsidRPr="00912018">
        <w:rPr>
          <w:rFonts w:cs="Arial"/>
          <w:color w:val="000000"/>
        </w:rPr>
        <w:t>the number of customers that had selected the ID-checked in store option during the Investigation Period</w:t>
      </w:r>
      <w:r w:rsidRPr="00912018">
        <w:rPr>
          <w:rFonts w:cs="Arial"/>
          <w:color w:val="000000"/>
        </w:rPr>
        <w:t xml:space="preserve"> and whose services were activated before identity verification had occurred. </w:t>
      </w:r>
      <w:r w:rsidR="006F1DA5" w:rsidRPr="00461A87">
        <w:rPr>
          <w:rFonts w:cs="Arial"/>
          <w:color w:val="000000"/>
        </w:rPr>
        <w:t>On 24 May 2017 VHA advised that</w:t>
      </w:r>
      <w:r>
        <w:rPr>
          <w:rFonts w:cs="Arial"/>
          <w:color w:val="000000"/>
        </w:rPr>
        <w:t xml:space="preserve"> a total of</w:t>
      </w:r>
      <w:r w:rsidR="006F1DA5" w:rsidRPr="00461A87">
        <w:rPr>
          <w:rFonts w:cs="Arial"/>
          <w:color w:val="000000"/>
        </w:rPr>
        <w:t xml:space="preserve"> 331,205 services were activated following customers using the ID-checked in store option</w:t>
      </w:r>
      <w:r w:rsidR="00E666D4" w:rsidRPr="00461A87">
        <w:rPr>
          <w:rFonts w:cs="Arial"/>
          <w:color w:val="000000"/>
        </w:rPr>
        <w:t xml:space="preserve"> during the Investigation Period</w:t>
      </w:r>
      <w:r w:rsidR="006F1DA5" w:rsidRPr="00461A87">
        <w:rPr>
          <w:rFonts w:cs="Arial"/>
          <w:color w:val="000000"/>
        </w:rPr>
        <w:t>.  Of the 331,205 prepaid mobile carriage services that used the ID-checked in store option:</w:t>
      </w:r>
    </w:p>
    <w:p w:rsidR="006F1DA5" w:rsidRPr="00B91AFF" w:rsidRDefault="006F1DA5" w:rsidP="000324DA">
      <w:pPr>
        <w:pStyle w:val="ACMATableText"/>
        <w:numPr>
          <w:ilvl w:val="0"/>
          <w:numId w:val="3"/>
        </w:numPr>
        <w:spacing w:before="0" w:after="120" w:line="360" w:lineRule="auto"/>
        <w:ind w:hanging="357"/>
        <w:rPr>
          <w:rFonts w:cs="Arial"/>
          <w:color w:val="000000"/>
        </w:rPr>
      </w:pPr>
      <w:r w:rsidRPr="00B91AFF">
        <w:rPr>
          <w:rFonts w:cs="Arial"/>
          <w:color w:val="000000"/>
        </w:rPr>
        <w:lastRenderedPageBreak/>
        <w:t>76,748 services were sold in a VHA store</w:t>
      </w:r>
      <w:r w:rsidRPr="00B91AFF">
        <w:rPr>
          <w:rStyle w:val="FootnoteReference"/>
          <w:rFonts w:cs="Arial"/>
          <w:color w:val="000000"/>
        </w:rPr>
        <w:footnoteReference w:id="6"/>
      </w:r>
      <w:r w:rsidRPr="00B91AFF">
        <w:rPr>
          <w:rFonts w:cs="Arial"/>
          <w:color w:val="000000"/>
        </w:rPr>
        <w:t xml:space="preserve">; and </w:t>
      </w:r>
    </w:p>
    <w:p w:rsidR="006F1DA5" w:rsidRPr="00B91AFF" w:rsidRDefault="006F1DA5" w:rsidP="000324DA">
      <w:pPr>
        <w:pStyle w:val="ACMATableText"/>
        <w:numPr>
          <w:ilvl w:val="0"/>
          <w:numId w:val="3"/>
        </w:numPr>
        <w:spacing w:before="0" w:after="120" w:line="360" w:lineRule="auto"/>
        <w:ind w:hanging="357"/>
        <w:rPr>
          <w:rFonts w:cs="Arial"/>
          <w:color w:val="000000"/>
        </w:rPr>
      </w:pPr>
      <w:r w:rsidRPr="00B91AFF">
        <w:rPr>
          <w:rFonts w:cs="Arial"/>
          <w:color w:val="000000"/>
        </w:rPr>
        <w:t>254,457 were sold by parties authorised by VHA to sell prepaid mobile carriage services for or on behalf of VHA (</w:t>
      </w:r>
      <w:r w:rsidRPr="00B91AFF">
        <w:rPr>
          <w:rFonts w:cs="Arial"/>
          <w:b/>
          <w:color w:val="000000"/>
        </w:rPr>
        <w:t>resellers</w:t>
      </w:r>
      <w:r w:rsidRPr="00B91AFF">
        <w:rPr>
          <w:rFonts w:cs="Arial"/>
          <w:color w:val="000000"/>
        </w:rPr>
        <w:t>).</w:t>
      </w:r>
    </w:p>
    <w:p w:rsidR="00776280" w:rsidRPr="003817BA" w:rsidRDefault="007C0BCC" w:rsidP="003817BA">
      <w:pPr>
        <w:pStyle w:val="ListParagraph"/>
        <w:numPr>
          <w:ilvl w:val="0"/>
          <w:numId w:val="2"/>
        </w:numPr>
        <w:spacing w:before="0" w:after="240" w:line="360" w:lineRule="auto"/>
        <w:ind w:left="357" w:hanging="357"/>
        <w:rPr>
          <w:rFonts w:ascii="Arial" w:hAnsi="Arial" w:cs="Arial"/>
          <w:color w:val="000000"/>
          <w:sz w:val="20"/>
          <w:szCs w:val="20"/>
        </w:rPr>
      </w:pPr>
      <w:r>
        <w:rPr>
          <w:rFonts w:ascii="Arial" w:hAnsi="Arial" w:cs="Arial"/>
          <w:color w:val="000000"/>
          <w:sz w:val="20"/>
          <w:szCs w:val="20"/>
        </w:rPr>
        <w:t>Of</w:t>
      </w:r>
      <w:r w:rsidR="006F1DA5" w:rsidRPr="00B91AFF">
        <w:rPr>
          <w:rFonts w:ascii="Arial" w:hAnsi="Arial" w:cs="Arial"/>
          <w:color w:val="000000"/>
          <w:sz w:val="20"/>
          <w:szCs w:val="20"/>
        </w:rPr>
        <w:t xml:space="preserve"> the 76,748 services that were sold in a VHA store, VHA advised </w:t>
      </w:r>
      <w:r w:rsidR="004422F2">
        <w:rPr>
          <w:rFonts w:ascii="Arial" w:hAnsi="Arial" w:cs="Arial"/>
          <w:color w:val="000000"/>
          <w:sz w:val="20"/>
          <w:szCs w:val="20"/>
        </w:rPr>
        <w:t xml:space="preserve">(and the ACMA accepts) </w:t>
      </w:r>
      <w:r w:rsidR="006F1DA5" w:rsidRPr="00B91AFF">
        <w:rPr>
          <w:rFonts w:ascii="Arial" w:hAnsi="Arial" w:cs="Arial"/>
          <w:color w:val="000000"/>
          <w:sz w:val="20"/>
          <w:szCs w:val="20"/>
        </w:rPr>
        <w:t>that the c</w:t>
      </w:r>
      <w:r w:rsidR="006F1DA5" w:rsidRPr="00E666D4">
        <w:rPr>
          <w:rFonts w:ascii="Arial" w:hAnsi="Arial" w:cs="Arial"/>
          <w:color w:val="000000"/>
          <w:sz w:val="20"/>
          <w:szCs w:val="20"/>
        </w:rPr>
        <w:t>ustomers of these services had their identity verified in store</w:t>
      </w:r>
      <w:r w:rsidR="00E666D4" w:rsidRPr="00CA613E">
        <w:rPr>
          <w:rFonts w:ascii="Arial" w:hAnsi="Arial" w:cs="Arial"/>
          <w:color w:val="000000"/>
          <w:sz w:val="20"/>
          <w:szCs w:val="20"/>
        </w:rPr>
        <w:t xml:space="preserve"> in accordance with their </w:t>
      </w:r>
      <w:r w:rsidR="00E666D4" w:rsidRPr="00140730">
        <w:rPr>
          <w:rFonts w:ascii="Arial" w:hAnsi="Arial" w:cs="Arial"/>
          <w:color w:val="000000"/>
          <w:sz w:val="20"/>
          <w:szCs w:val="20"/>
        </w:rPr>
        <w:t>written procedures</w:t>
      </w:r>
      <w:r w:rsidR="00E666D4" w:rsidRPr="00737369">
        <w:rPr>
          <w:rFonts w:ascii="Arial" w:hAnsi="Arial" w:cs="Arial"/>
          <w:color w:val="000000"/>
          <w:sz w:val="20"/>
          <w:szCs w:val="20"/>
        </w:rPr>
        <w:t xml:space="preserve">. </w:t>
      </w:r>
    </w:p>
    <w:p w:rsidR="00ED4815" w:rsidRPr="00912018" w:rsidRDefault="00461A87" w:rsidP="00F16AE8">
      <w:pPr>
        <w:pStyle w:val="ListParagraph"/>
        <w:numPr>
          <w:ilvl w:val="0"/>
          <w:numId w:val="2"/>
        </w:numPr>
        <w:spacing w:before="0" w:after="240" w:line="360" w:lineRule="auto"/>
        <w:ind w:left="357" w:hanging="357"/>
        <w:rPr>
          <w:rFonts w:ascii="Arial" w:hAnsi="Arial" w:cs="Arial"/>
          <w:sz w:val="20"/>
          <w:szCs w:val="20"/>
        </w:rPr>
      </w:pPr>
      <w:r>
        <w:rPr>
          <w:rFonts w:ascii="Arial" w:hAnsi="Arial" w:cs="Arial"/>
          <w:color w:val="000000"/>
          <w:sz w:val="20"/>
          <w:szCs w:val="20"/>
        </w:rPr>
        <w:t>In r</w:t>
      </w:r>
      <w:r w:rsidR="006F1DA5" w:rsidRPr="00912018">
        <w:rPr>
          <w:rFonts w:ascii="Arial" w:hAnsi="Arial" w:cs="Arial"/>
          <w:color w:val="000000"/>
          <w:sz w:val="20"/>
          <w:szCs w:val="20"/>
        </w:rPr>
        <w:t>elation to the 254,457 services sold by resellers</w:t>
      </w:r>
      <w:r w:rsidR="00E666D4" w:rsidRPr="00912018">
        <w:rPr>
          <w:rFonts w:ascii="Arial" w:hAnsi="Arial" w:cs="Arial"/>
          <w:color w:val="000000"/>
          <w:sz w:val="20"/>
          <w:szCs w:val="20"/>
        </w:rPr>
        <w:t xml:space="preserve"> VHA </w:t>
      </w:r>
      <w:r w:rsidR="007945CE">
        <w:rPr>
          <w:rFonts w:ascii="Arial" w:hAnsi="Arial" w:cs="Arial"/>
          <w:color w:val="000000"/>
          <w:sz w:val="20"/>
          <w:szCs w:val="20"/>
        </w:rPr>
        <w:t xml:space="preserve">provided the following </w:t>
      </w:r>
      <w:r>
        <w:rPr>
          <w:rFonts w:ascii="Arial" w:hAnsi="Arial" w:cs="Arial"/>
          <w:color w:val="000000"/>
          <w:sz w:val="20"/>
          <w:szCs w:val="20"/>
        </w:rPr>
        <w:t>information</w:t>
      </w:r>
      <w:r w:rsidR="00ED4815">
        <w:rPr>
          <w:rFonts w:ascii="Arial" w:hAnsi="Arial" w:cs="Arial"/>
          <w:color w:val="000000"/>
          <w:sz w:val="20"/>
          <w:szCs w:val="20"/>
        </w:rPr>
        <w:t>:</w:t>
      </w:r>
    </w:p>
    <w:p w:rsidR="00ED4815" w:rsidRPr="00B91AFF" w:rsidRDefault="00ED4815" w:rsidP="00ED4815">
      <w:pPr>
        <w:pStyle w:val="ListParagraph"/>
        <w:spacing w:before="0" w:after="240" w:line="240" w:lineRule="auto"/>
        <w:rPr>
          <w:rFonts w:asciiTheme="minorHAnsi" w:hAnsiTheme="minorHAnsi" w:cs="Arial"/>
          <w:i/>
          <w:sz w:val="20"/>
          <w:szCs w:val="20"/>
        </w:rPr>
      </w:pPr>
      <w:r w:rsidRPr="00B91AFF">
        <w:rPr>
          <w:rFonts w:asciiTheme="minorHAnsi" w:hAnsiTheme="minorHAnsi" w:cs="Arial"/>
          <w:i/>
          <w:sz w:val="20"/>
          <w:szCs w:val="20"/>
        </w:rPr>
        <w:t>The number of customers where VHA was expecting the ToS process to be followed, which subsequently led to an active service prior to ID check are highlighted below:</w:t>
      </w:r>
    </w:p>
    <w:p w:rsidR="007945CE" w:rsidRPr="00912018" w:rsidRDefault="00ED4815" w:rsidP="00912018">
      <w:pPr>
        <w:pStyle w:val="ListParagraph"/>
        <w:spacing w:before="0" w:after="240" w:line="240" w:lineRule="auto"/>
        <w:ind w:left="360" w:firstLine="360"/>
        <w:rPr>
          <w:rFonts w:ascii="Arial" w:hAnsi="Arial" w:cs="Arial"/>
          <w:sz w:val="20"/>
          <w:szCs w:val="20"/>
        </w:rPr>
      </w:pPr>
      <w:r w:rsidRPr="00B91AFF">
        <w:rPr>
          <w:rFonts w:asciiTheme="minorHAnsi" w:hAnsiTheme="minorHAnsi" w:cs="Arial"/>
          <w:i/>
          <w:sz w:val="20"/>
          <w:szCs w:val="20"/>
        </w:rPr>
        <w:t>196,160 made up as follows:</w:t>
      </w:r>
    </w:p>
    <w:tbl>
      <w:tblPr>
        <w:tblW w:w="0" w:type="auto"/>
        <w:tblInd w:w="1440" w:type="dxa"/>
        <w:tblCellMar>
          <w:left w:w="0" w:type="dxa"/>
          <w:right w:w="0" w:type="dxa"/>
        </w:tblCellMar>
        <w:tblLook w:val="04A0" w:firstRow="1" w:lastRow="0" w:firstColumn="1" w:lastColumn="0" w:noHBand="0" w:noVBand="1"/>
      </w:tblPr>
      <w:tblGrid>
        <w:gridCol w:w="3429"/>
        <w:gridCol w:w="3426"/>
      </w:tblGrid>
      <w:tr w:rsidR="007945CE" w:rsidRPr="005F1184" w:rsidTr="00A23934">
        <w:trPr>
          <w:trHeight w:val="252"/>
        </w:trPr>
        <w:tc>
          <w:tcPr>
            <w:tcW w:w="3461" w:type="dxa"/>
            <w:tcBorders>
              <w:top w:val="single" w:sz="8" w:space="0" w:color="auto"/>
              <w:left w:val="single" w:sz="8" w:space="0" w:color="auto"/>
              <w:bottom w:val="single" w:sz="8" w:space="0" w:color="auto"/>
              <w:right w:val="single" w:sz="8" w:space="0" w:color="auto"/>
            </w:tcBorders>
            <w:shd w:val="clear" w:color="auto" w:fill="DEEAF6"/>
            <w:tcMar>
              <w:top w:w="0" w:type="dxa"/>
              <w:left w:w="108" w:type="dxa"/>
              <w:bottom w:w="0" w:type="dxa"/>
              <w:right w:w="108" w:type="dxa"/>
            </w:tcMar>
            <w:hideMark/>
          </w:tcPr>
          <w:p w:rsidR="007945CE" w:rsidRPr="00912018" w:rsidRDefault="007945CE" w:rsidP="00912018">
            <w:pPr>
              <w:tabs>
                <w:tab w:val="left" w:pos="0"/>
              </w:tabs>
              <w:rPr>
                <w:rFonts w:asciiTheme="minorHAnsi" w:hAnsiTheme="minorHAnsi" w:cs="Arial"/>
                <w:b/>
                <w:bCs/>
                <w:i/>
                <w:sz w:val="20"/>
                <w:szCs w:val="20"/>
              </w:rPr>
            </w:pPr>
            <w:r w:rsidRPr="00912018">
              <w:rPr>
                <w:rFonts w:asciiTheme="minorHAnsi" w:hAnsiTheme="minorHAnsi" w:cs="Arial"/>
                <w:b/>
                <w:bCs/>
                <w:i/>
                <w:sz w:val="20"/>
                <w:szCs w:val="20"/>
              </w:rPr>
              <w:t>ID checked-in store break-down</w:t>
            </w:r>
          </w:p>
        </w:tc>
        <w:tc>
          <w:tcPr>
            <w:tcW w:w="3461" w:type="dxa"/>
            <w:tcBorders>
              <w:top w:val="single" w:sz="8" w:space="0" w:color="auto"/>
              <w:left w:val="nil"/>
              <w:bottom w:val="single" w:sz="8" w:space="0" w:color="auto"/>
              <w:right w:val="single" w:sz="8" w:space="0" w:color="auto"/>
            </w:tcBorders>
            <w:shd w:val="clear" w:color="auto" w:fill="DEEAF6"/>
            <w:tcMar>
              <w:top w:w="0" w:type="dxa"/>
              <w:left w:w="108" w:type="dxa"/>
              <w:bottom w:w="0" w:type="dxa"/>
              <w:right w:w="108" w:type="dxa"/>
            </w:tcMar>
            <w:hideMark/>
          </w:tcPr>
          <w:p w:rsidR="007945CE" w:rsidRPr="00B91AFF" w:rsidRDefault="007945CE" w:rsidP="00A23934">
            <w:pPr>
              <w:rPr>
                <w:rFonts w:asciiTheme="minorHAnsi" w:hAnsiTheme="minorHAnsi" w:cs="Arial"/>
                <w:b/>
                <w:bCs/>
                <w:i/>
                <w:sz w:val="20"/>
                <w:szCs w:val="20"/>
              </w:rPr>
            </w:pPr>
            <w:r w:rsidRPr="00B91AFF">
              <w:rPr>
                <w:rFonts w:asciiTheme="minorHAnsi" w:hAnsiTheme="minorHAnsi" w:cs="Arial"/>
                <w:b/>
                <w:bCs/>
                <w:i/>
                <w:sz w:val="20"/>
                <w:szCs w:val="20"/>
              </w:rPr>
              <w:t>Volume</w:t>
            </w:r>
          </w:p>
        </w:tc>
      </w:tr>
      <w:tr w:rsidR="007945CE" w:rsidRPr="005F1184" w:rsidTr="00A23934">
        <w:trPr>
          <w:trHeight w:val="252"/>
        </w:trPr>
        <w:tc>
          <w:tcPr>
            <w:tcW w:w="3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945CE" w:rsidRPr="00B91AFF" w:rsidRDefault="007945CE" w:rsidP="00A23934">
            <w:pPr>
              <w:rPr>
                <w:rFonts w:asciiTheme="minorHAnsi" w:hAnsiTheme="minorHAnsi" w:cs="Arial"/>
                <w:i/>
                <w:sz w:val="20"/>
                <w:szCs w:val="20"/>
              </w:rPr>
            </w:pPr>
            <w:r w:rsidRPr="00B91AFF">
              <w:rPr>
                <w:rFonts w:asciiTheme="minorHAnsi" w:hAnsiTheme="minorHAnsi" w:cs="Arial"/>
                <w:i/>
                <w:sz w:val="20"/>
                <w:szCs w:val="20"/>
              </w:rPr>
              <w:t>No Active Use after 1</w:t>
            </w:r>
            <w:r w:rsidRPr="00B91AFF">
              <w:rPr>
                <w:rFonts w:asciiTheme="minorHAnsi" w:hAnsiTheme="minorHAnsi" w:cs="Arial"/>
                <w:i/>
                <w:sz w:val="20"/>
                <w:szCs w:val="20"/>
                <w:vertAlign w:val="superscript"/>
              </w:rPr>
              <w:t>st</w:t>
            </w:r>
            <w:r w:rsidRPr="00B91AFF">
              <w:rPr>
                <w:rFonts w:asciiTheme="minorHAnsi" w:hAnsiTheme="minorHAnsi" w:cs="Arial"/>
                <w:i/>
                <w:sz w:val="20"/>
                <w:szCs w:val="20"/>
              </w:rPr>
              <w:t xml:space="preserve"> month</w:t>
            </w:r>
          </w:p>
        </w:tc>
        <w:tc>
          <w:tcPr>
            <w:tcW w:w="3461" w:type="dxa"/>
            <w:tcBorders>
              <w:top w:val="nil"/>
              <w:left w:val="nil"/>
              <w:bottom w:val="single" w:sz="8" w:space="0" w:color="auto"/>
              <w:right w:val="single" w:sz="8" w:space="0" w:color="auto"/>
            </w:tcBorders>
            <w:tcMar>
              <w:top w:w="0" w:type="dxa"/>
              <w:left w:w="108" w:type="dxa"/>
              <w:bottom w:w="0" w:type="dxa"/>
              <w:right w:w="108" w:type="dxa"/>
            </w:tcMar>
            <w:hideMark/>
          </w:tcPr>
          <w:p w:rsidR="007945CE" w:rsidRPr="00B91AFF" w:rsidRDefault="007945CE" w:rsidP="00A23934">
            <w:pPr>
              <w:rPr>
                <w:rFonts w:asciiTheme="minorHAnsi" w:hAnsiTheme="minorHAnsi" w:cs="Arial"/>
                <w:i/>
                <w:sz w:val="20"/>
                <w:szCs w:val="20"/>
              </w:rPr>
            </w:pPr>
            <w:r w:rsidRPr="00B91AFF">
              <w:rPr>
                <w:rFonts w:asciiTheme="minorHAnsi" w:hAnsiTheme="minorHAnsi" w:cs="Arial"/>
                <w:i/>
                <w:sz w:val="20"/>
                <w:szCs w:val="20"/>
              </w:rPr>
              <w:t>134,286</w:t>
            </w:r>
          </w:p>
        </w:tc>
      </w:tr>
      <w:tr w:rsidR="007945CE" w:rsidRPr="005F1184" w:rsidTr="00A23934">
        <w:trPr>
          <w:trHeight w:val="252"/>
        </w:trPr>
        <w:tc>
          <w:tcPr>
            <w:tcW w:w="3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945CE" w:rsidRPr="00B91AFF" w:rsidRDefault="007945CE" w:rsidP="00A23934">
            <w:pPr>
              <w:rPr>
                <w:rFonts w:asciiTheme="minorHAnsi" w:hAnsiTheme="minorHAnsi" w:cs="Arial"/>
                <w:i/>
                <w:sz w:val="20"/>
                <w:szCs w:val="20"/>
              </w:rPr>
            </w:pPr>
            <w:r w:rsidRPr="00B91AFF">
              <w:rPr>
                <w:rFonts w:asciiTheme="minorHAnsi" w:hAnsiTheme="minorHAnsi" w:cs="Arial"/>
                <w:i/>
                <w:sz w:val="20"/>
                <w:szCs w:val="20"/>
              </w:rPr>
              <w:t>No Active Use</w:t>
            </w:r>
          </w:p>
        </w:tc>
        <w:tc>
          <w:tcPr>
            <w:tcW w:w="3461" w:type="dxa"/>
            <w:tcBorders>
              <w:top w:val="nil"/>
              <w:left w:val="nil"/>
              <w:bottom w:val="single" w:sz="8" w:space="0" w:color="auto"/>
              <w:right w:val="single" w:sz="8" w:space="0" w:color="auto"/>
            </w:tcBorders>
            <w:tcMar>
              <w:top w:w="0" w:type="dxa"/>
              <w:left w:w="108" w:type="dxa"/>
              <w:bottom w:w="0" w:type="dxa"/>
              <w:right w:w="108" w:type="dxa"/>
            </w:tcMar>
            <w:hideMark/>
          </w:tcPr>
          <w:p w:rsidR="007945CE" w:rsidRPr="00B91AFF" w:rsidRDefault="007945CE" w:rsidP="00A23934">
            <w:pPr>
              <w:rPr>
                <w:rFonts w:asciiTheme="minorHAnsi" w:hAnsiTheme="minorHAnsi" w:cs="Arial"/>
                <w:i/>
                <w:sz w:val="20"/>
                <w:szCs w:val="20"/>
              </w:rPr>
            </w:pPr>
            <w:r w:rsidRPr="00B91AFF">
              <w:rPr>
                <w:rFonts w:asciiTheme="minorHAnsi" w:hAnsiTheme="minorHAnsi" w:cs="Arial"/>
                <w:i/>
                <w:sz w:val="20"/>
                <w:szCs w:val="20"/>
              </w:rPr>
              <w:t>55,491</w:t>
            </w:r>
          </w:p>
        </w:tc>
      </w:tr>
      <w:tr w:rsidR="007945CE" w:rsidRPr="005F1184" w:rsidTr="00A23934">
        <w:trPr>
          <w:trHeight w:val="252"/>
        </w:trPr>
        <w:tc>
          <w:tcPr>
            <w:tcW w:w="3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945CE" w:rsidRPr="00B91AFF" w:rsidRDefault="007945CE" w:rsidP="00A23934">
            <w:pPr>
              <w:rPr>
                <w:rFonts w:asciiTheme="minorHAnsi" w:hAnsiTheme="minorHAnsi" w:cs="Arial"/>
                <w:i/>
                <w:sz w:val="20"/>
                <w:szCs w:val="20"/>
              </w:rPr>
            </w:pPr>
            <w:r w:rsidRPr="00B91AFF">
              <w:rPr>
                <w:rFonts w:asciiTheme="minorHAnsi" w:hAnsiTheme="minorHAnsi" w:cs="Arial"/>
                <w:i/>
                <w:sz w:val="20"/>
                <w:szCs w:val="20"/>
              </w:rPr>
              <w:t>Affected customers</w:t>
            </w:r>
          </w:p>
        </w:tc>
        <w:tc>
          <w:tcPr>
            <w:tcW w:w="3461" w:type="dxa"/>
            <w:tcBorders>
              <w:top w:val="nil"/>
              <w:left w:val="nil"/>
              <w:bottom w:val="single" w:sz="8" w:space="0" w:color="auto"/>
              <w:right w:val="single" w:sz="8" w:space="0" w:color="auto"/>
            </w:tcBorders>
            <w:tcMar>
              <w:top w:w="0" w:type="dxa"/>
              <w:left w:w="108" w:type="dxa"/>
              <w:bottom w:w="0" w:type="dxa"/>
              <w:right w:w="108" w:type="dxa"/>
            </w:tcMar>
            <w:hideMark/>
          </w:tcPr>
          <w:p w:rsidR="007945CE" w:rsidRPr="00B91AFF" w:rsidRDefault="007945CE" w:rsidP="00A23934">
            <w:pPr>
              <w:rPr>
                <w:rFonts w:asciiTheme="minorHAnsi" w:hAnsiTheme="minorHAnsi" w:cs="Arial"/>
                <w:i/>
                <w:sz w:val="20"/>
                <w:szCs w:val="20"/>
              </w:rPr>
            </w:pPr>
            <w:r w:rsidRPr="00B91AFF">
              <w:rPr>
                <w:rFonts w:asciiTheme="minorHAnsi" w:hAnsiTheme="minorHAnsi" w:cs="Arial"/>
                <w:i/>
                <w:sz w:val="20"/>
                <w:szCs w:val="20"/>
              </w:rPr>
              <w:t>6,383</w:t>
            </w:r>
          </w:p>
        </w:tc>
      </w:tr>
      <w:tr w:rsidR="007945CE" w:rsidRPr="005F1184" w:rsidTr="00A23934">
        <w:trPr>
          <w:trHeight w:val="469"/>
        </w:trPr>
        <w:tc>
          <w:tcPr>
            <w:tcW w:w="3461"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7945CE" w:rsidRPr="00B91AFF" w:rsidRDefault="007945CE" w:rsidP="00A23934">
            <w:pPr>
              <w:rPr>
                <w:rFonts w:asciiTheme="minorHAnsi" w:hAnsiTheme="minorHAnsi" w:cs="Arial"/>
                <w:b/>
                <w:bCs/>
                <w:i/>
                <w:sz w:val="20"/>
                <w:szCs w:val="20"/>
              </w:rPr>
            </w:pPr>
            <w:r w:rsidRPr="00B91AFF">
              <w:rPr>
                <w:rFonts w:asciiTheme="minorHAnsi" w:hAnsiTheme="minorHAnsi" w:cs="Arial"/>
                <w:b/>
                <w:bCs/>
                <w:i/>
                <w:sz w:val="20"/>
                <w:szCs w:val="20"/>
              </w:rPr>
              <w:t>Total</w:t>
            </w:r>
          </w:p>
        </w:tc>
        <w:tc>
          <w:tcPr>
            <w:tcW w:w="3461" w:type="dxa"/>
            <w:tcBorders>
              <w:top w:val="nil"/>
              <w:left w:val="nil"/>
              <w:bottom w:val="single" w:sz="8" w:space="0" w:color="auto"/>
              <w:right w:val="single" w:sz="8" w:space="0" w:color="auto"/>
            </w:tcBorders>
            <w:tcMar>
              <w:top w:w="0" w:type="dxa"/>
              <w:left w:w="108" w:type="dxa"/>
              <w:bottom w:w="0" w:type="dxa"/>
              <w:right w:w="108" w:type="dxa"/>
            </w:tcMar>
          </w:tcPr>
          <w:p w:rsidR="007945CE" w:rsidRPr="00B91AFF" w:rsidRDefault="007945CE" w:rsidP="00A23934">
            <w:pPr>
              <w:rPr>
                <w:rFonts w:asciiTheme="minorHAnsi" w:hAnsiTheme="minorHAnsi" w:cs="Arial"/>
                <w:b/>
                <w:bCs/>
                <w:i/>
                <w:sz w:val="20"/>
                <w:szCs w:val="20"/>
              </w:rPr>
            </w:pPr>
            <w:r w:rsidRPr="00B91AFF">
              <w:rPr>
                <w:rFonts w:asciiTheme="minorHAnsi" w:hAnsiTheme="minorHAnsi" w:cs="Arial"/>
                <w:b/>
                <w:bCs/>
                <w:i/>
                <w:sz w:val="20"/>
                <w:szCs w:val="20"/>
              </w:rPr>
              <w:t>196,160</w:t>
            </w:r>
          </w:p>
        </w:tc>
      </w:tr>
    </w:tbl>
    <w:p w:rsidR="007945CE" w:rsidRPr="00912018" w:rsidRDefault="007945CE" w:rsidP="00912018">
      <w:pPr>
        <w:pStyle w:val="ListParagraph"/>
        <w:spacing w:before="0" w:after="240" w:line="240" w:lineRule="auto"/>
        <w:ind w:left="360"/>
        <w:rPr>
          <w:rFonts w:ascii="Arial" w:hAnsi="Arial" w:cs="Arial"/>
          <w:sz w:val="20"/>
          <w:szCs w:val="20"/>
        </w:rPr>
      </w:pPr>
    </w:p>
    <w:p w:rsidR="00D31ED1" w:rsidRPr="000324DA" w:rsidRDefault="003F67D3" w:rsidP="000324DA">
      <w:pPr>
        <w:pStyle w:val="ListParagraph"/>
        <w:numPr>
          <w:ilvl w:val="0"/>
          <w:numId w:val="2"/>
        </w:numPr>
        <w:spacing w:before="0" w:after="240" w:line="360" w:lineRule="auto"/>
        <w:ind w:left="357" w:hanging="357"/>
        <w:rPr>
          <w:rFonts w:ascii="Arial" w:hAnsi="Arial" w:cs="Arial"/>
          <w:sz w:val="20"/>
          <w:szCs w:val="20"/>
        </w:rPr>
      </w:pPr>
      <w:r>
        <w:rPr>
          <w:rFonts w:ascii="Arial" w:hAnsi="Arial" w:cs="Arial"/>
          <w:color w:val="000000"/>
          <w:sz w:val="20"/>
          <w:szCs w:val="20"/>
        </w:rPr>
        <w:t xml:space="preserve">The ACMA notes that </w:t>
      </w:r>
      <w:r w:rsidR="00206690">
        <w:rPr>
          <w:rFonts w:ascii="Arial" w:hAnsi="Arial" w:cs="Arial"/>
          <w:color w:val="000000"/>
          <w:sz w:val="20"/>
          <w:szCs w:val="20"/>
        </w:rPr>
        <w:t>the</w:t>
      </w:r>
      <w:r w:rsidR="002136C2">
        <w:rPr>
          <w:rFonts w:ascii="Arial" w:hAnsi="Arial" w:cs="Arial"/>
          <w:color w:val="000000"/>
          <w:sz w:val="20"/>
          <w:szCs w:val="20"/>
        </w:rPr>
        <w:t xml:space="preserve"> ‘Affected customers’ </w:t>
      </w:r>
      <w:r w:rsidR="004500F1">
        <w:rPr>
          <w:rFonts w:ascii="Arial" w:hAnsi="Arial" w:cs="Arial"/>
          <w:color w:val="000000"/>
          <w:sz w:val="20"/>
          <w:szCs w:val="20"/>
        </w:rPr>
        <w:t xml:space="preserve">category </w:t>
      </w:r>
      <w:r w:rsidR="002136C2">
        <w:rPr>
          <w:rFonts w:ascii="Arial" w:hAnsi="Arial" w:cs="Arial"/>
          <w:color w:val="000000"/>
          <w:sz w:val="20"/>
          <w:szCs w:val="20"/>
        </w:rPr>
        <w:t xml:space="preserve">identified in the table above represents the number of </w:t>
      </w:r>
      <w:r w:rsidR="00206690">
        <w:rPr>
          <w:rFonts w:ascii="Arial" w:hAnsi="Arial" w:cs="Arial"/>
          <w:color w:val="000000"/>
          <w:sz w:val="20"/>
          <w:szCs w:val="20"/>
        </w:rPr>
        <w:t xml:space="preserve">prepaid mobile carriage </w:t>
      </w:r>
      <w:r w:rsidR="002136C2">
        <w:rPr>
          <w:rFonts w:ascii="Arial" w:hAnsi="Arial" w:cs="Arial"/>
          <w:color w:val="000000"/>
          <w:sz w:val="20"/>
          <w:szCs w:val="20"/>
        </w:rPr>
        <w:t xml:space="preserve">services VHA </w:t>
      </w:r>
      <w:r w:rsidR="004500F1">
        <w:rPr>
          <w:rFonts w:ascii="Arial" w:hAnsi="Arial" w:cs="Arial"/>
          <w:color w:val="000000"/>
          <w:sz w:val="20"/>
          <w:szCs w:val="20"/>
        </w:rPr>
        <w:t xml:space="preserve">suspended, </w:t>
      </w:r>
      <w:r w:rsidR="002136C2">
        <w:rPr>
          <w:rFonts w:ascii="Arial" w:hAnsi="Arial" w:cs="Arial"/>
          <w:color w:val="000000"/>
          <w:sz w:val="20"/>
          <w:szCs w:val="20"/>
        </w:rPr>
        <w:t xml:space="preserve">where </w:t>
      </w:r>
      <w:r w:rsidR="00D55AF6">
        <w:rPr>
          <w:rFonts w:ascii="Arial" w:hAnsi="Arial" w:cs="Arial"/>
          <w:color w:val="000000"/>
          <w:sz w:val="20"/>
          <w:szCs w:val="20"/>
        </w:rPr>
        <w:t xml:space="preserve">VHA </w:t>
      </w:r>
      <w:r w:rsidR="002136C2">
        <w:rPr>
          <w:rFonts w:ascii="Arial" w:hAnsi="Arial" w:cs="Arial"/>
          <w:color w:val="000000"/>
          <w:sz w:val="20"/>
          <w:szCs w:val="20"/>
        </w:rPr>
        <w:t>was unable to verify the identity of the customer</w:t>
      </w:r>
      <w:r w:rsidR="004500F1">
        <w:rPr>
          <w:rFonts w:ascii="Arial" w:hAnsi="Arial" w:cs="Arial"/>
          <w:color w:val="000000"/>
          <w:sz w:val="20"/>
          <w:szCs w:val="20"/>
        </w:rPr>
        <w:t xml:space="preserve"> as part of VHA’s </w:t>
      </w:r>
      <w:r w:rsidR="007E320D">
        <w:rPr>
          <w:rFonts w:ascii="Arial" w:hAnsi="Arial" w:cs="Arial"/>
          <w:color w:val="000000"/>
          <w:sz w:val="20"/>
          <w:szCs w:val="20"/>
        </w:rPr>
        <w:t xml:space="preserve">process of contacting </w:t>
      </w:r>
      <w:r w:rsidR="007E320D" w:rsidRPr="00B91AFF">
        <w:rPr>
          <w:rFonts w:ascii="Arial" w:hAnsi="Arial" w:cs="Arial"/>
          <w:sz w:val="20"/>
          <w:szCs w:val="20"/>
        </w:rPr>
        <w:t xml:space="preserve">those customers who remained active users of VHA’s prepaid </w:t>
      </w:r>
      <w:r w:rsidR="007E320D">
        <w:rPr>
          <w:rFonts w:ascii="Arial" w:hAnsi="Arial" w:cs="Arial"/>
          <w:sz w:val="20"/>
          <w:szCs w:val="20"/>
        </w:rPr>
        <w:t xml:space="preserve">mobile carriage </w:t>
      </w:r>
      <w:r w:rsidR="007E320D" w:rsidRPr="00B91AFF">
        <w:rPr>
          <w:rFonts w:ascii="Arial" w:hAnsi="Arial" w:cs="Arial"/>
          <w:sz w:val="20"/>
          <w:szCs w:val="20"/>
        </w:rPr>
        <w:t>services and who had used the ID-checked in store option to activate their services</w:t>
      </w:r>
      <w:r w:rsidR="00102702">
        <w:rPr>
          <w:rFonts w:ascii="Arial" w:hAnsi="Arial" w:cs="Arial"/>
          <w:color w:val="000000"/>
          <w:sz w:val="20"/>
          <w:szCs w:val="20"/>
        </w:rPr>
        <w:t>.</w:t>
      </w:r>
    </w:p>
    <w:p w:rsidR="00CA613E" w:rsidRPr="00912018" w:rsidRDefault="002136C2" w:rsidP="00912018">
      <w:pPr>
        <w:pStyle w:val="ListParagraph"/>
        <w:numPr>
          <w:ilvl w:val="0"/>
          <w:numId w:val="2"/>
        </w:numPr>
        <w:spacing w:before="0" w:after="240" w:line="240" w:lineRule="auto"/>
        <w:rPr>
          <w:rFonts w:ascii="Arial" w:hAnsi="Arial" w:cs="Arial"/>
          <w:sz w:val="20"/>
          <w:szCs w:val="20"/>
        </w:rPr>
      </w:pPr>
      <w:r>
        <w:rPr>
          <w:rFonts w:ascii="Arial" w:hAnsi="Arial" w:cs="Arial"/>
          <w:color w:val="000000"/>
          <w:sz w:val="20"/>
          <w:szCs w:val="20"/>
        </w:rPr>
        <w:t xml:space="preserve">VHA </w:t>
      </w:r>
      <w:r w:rsidR="00ED4815">
        <w:rPr>
          <w:rFonts w:ascii="Arial" w:hAnsi="Arial" w:cs="Arial"/>
          <w:color w:val="000000"/>
          <w:sz w:val="20"/>
          <w:szCs w:val="20"/>
        </w:rPr>
        <w:t xml:space="preserve">also </w:t>
      </w:r>
      <w:r w:rsidR="00461A87">
        <w:rPr>
          <w:rFonts w:ascii="Arial" w:hAnsi="Arial" w:cs="Arial"/>
          <w:color w:val="000000"/>
          <w:sz w:val="20"/>
          <w:szCs w:val="20"/>
        </w:rPr>
        <w:t xml:space="preserve">advised </w:t>
      </w:r>
      <w:r w:rsidR="00CA613E" w:rsidRPr="00CA613E">
        <w:rPr>
          <w:rFonts w:ascii="Arial" w:hAnsi="Arial" w:cs="Arial"/>
          <w:color w:val="000000"/>
          <w:sz w:val="20"/>
          <w:szCs w:val="20"/>
        </w:rPr>
        <w:t>that:</w:t>
      </w:r>
    </w:p>
    <w:p w:rsidR="00CA613E" w:rsidRDefault="00CA613E" w:rsidP="00912018">
      <w:pPr>
        <w:pStyle w:val="ListParagraph"/>
        <w:spacing w:before="0" w:after="240" w:line="240" w:lineRule="auto"/>
        <w:ind w:left="1080"/>
        <w:rPr>
          <w:rFonts w:ascii="Arial" w:hAnsi="Arial" w:cs="Arial"/>
          <w:sz w:val="20"/>
          <w:szCs w:val="20"/>
        </w:rPr>
      </w:pPr>
      <w:r>
        <w:rPr>
          <w:rFonts w:ascii="Arial" w:hAnsi="Arial" w:cs="Arial"/>
          <w:color w:val="000000"/>
          <w:sz w:val="20"/>
          <w:szCs w:val="20"/>
        </w:rPr>
        <w:t xml:space="preserve">VHA </w:t>
      </w:r>
      <w:r w:rsidR="00E666D4" w:rsidRPr="00912018">
        <w:rPr>
          <w:rFonts w:ascii="Arial" w:hAnsi="Arial" w:cs="Arial"/>
          <w:sz w:val="20"/>
          <w:szCs w:val="20"/>
        </w:rPr>
        <w:t xml:space="preserve">mandates the validation of ID when selling our Prepaid service, therefore in relation to the </w:t>
      </w:r>
      <w:r w:rsidR="00E666D4" w:rsidRPr="00912018">
        <w:rPr>
          <w:rFonts w:ascii="Arial" w:hAnsi="Arial" w:cs="Arial"/>
          <w:b/>
          <w:sz w:val="20"/>
          <w:szCs w:val="20"/>
        </w:rPr>
        <w:t>196,</w:t>
      </w:r>
      <w:r w:rsidR="00F31D22">
        <w:rPr>
          <w:rFonts w:ascii="Arial" w:hAnsi="Arial" w:cs="Arial"/>
          <w:b/>
          <w:sz w:val="20"/>
          <w:szCs w:val="20"/>
        </w:rPr>
        <w:t>1</w:t>
      </w:r>
      <w:r w:rsidR="00E666D4" w:rsidRPr="00912018">
        <w:rPr>
          <w:rFonts w:ascii="Arial" w:hAnsi="Arial" w:cs="Arial"/>
          <w:b/>
          <w:sz w:val="20"/>
          <w:szCs w:val="20"/>
        </w:rPr>
        <w:t>60</w:t>
      </w:r>
      <w:r w:rsidR="00E666D4" w:rsidRPr="00912018">
        <w:rPr>
          <w:rFonts w:ascii="Arial" w:hAnsi="Arial" w:cs="Arial"/>
          <w:sz w:val="20"/>
          <w:szCs w:val="20"/>
        </w:rPr>
        <w:t xml:space="preserve"> customers who selected ‘ID checked in-store’ it was VHA’s expectation that either ID was sighted in-store, credit card details were captured, or an AMTA form is completed prior to activation. </w:t>
      </w:r>
    </w:p>
    <w:p w:rsidR="000324DA" w:rsidRDefault="000324DA" w:rsidP="00912018">
      <w:pPr>
        <w:pStyle w:val="ListParagraph"/>
        <w:spacing w:before="0" w:after="240" w:line="240" w:lineRule="auto"/>
        <w:ind w:left="1080"/>
        <w:rPr>
          <w:rFonts w:ascii="Arial" w:hAnsi="Arial" w:cs="Arial"/>
          <w:sz w:val="20"/>
          <w:szCs w:val="20"/>
        </w:rPr>
      </w:pPr>
    </w:p>
    <w:p w:rsidR="00706D97" w:rsidRPr="00B91AFF" w:rsidRDefault="00706D97" w:rsidP="00706D97">
      <w:pPr>
        <w:pStyle w:val="ACMATableText"/>
        <w:numPr>
          <w:ilvl w:val="0"/>
          <w:numId w:val="2"/>
        </w:numPr>
        <w:spacing w:before="0" w:after="120" w:line="360" w:lineRule="auto"/>
        <w:ind w:left="357" w:hanging="357"/>
        <w:rPr>
          <w:rFonts w:cs="Arial"/>
          <w:color w:val="000000"/>
        </w:rPr>
      </w:pPr>
      <w:r>
        <w:rPr>
          <w:rFonts w:cs="Arial"/>
          <w:color w:val="000000"/>
        </w:rPr>
        <w:t>The</w:t>
      </w:r>
      <w:r w:rsidRPr="00B91AFF">
        <w:rPr>
          <w:rFonts w:cs="Arial"/>
          <w:color w:val="000000"/>
        </w:rPr>
        <w:t xml:space="preserve"> </w:t>
      </w:r>
      <w:r>
        <w:rPr>
          <w:rFonts w:cs="Arial"/>
          <w:color w:val="000000"/>
        </w:rPr>
        <w:t xml:space="preserve">ACMA notes that the </w:t>
      </w:r>
      <w:r w:rsidRPr="00B91AFF">
        <w:rPr>
          <w:rFonts w:cs="Arial"/>
          <w:color w:val="000000"/>
        </w:rPr>
        <w:t xml:space="preserve">figure of 196,160 </w:t>
      </w:r>
      <w:r>
        <w:rPr>
          <w:rFonts w:cs="Arial"/>
          <w:color w:val="000000"/>
        </w:rPr>
        <w:t>does not include</w:t>
      </w:r>
      <w:r w:rsidRPr="00B91AFF">
        <w:rPr>
          <w:rFonts w:cs="Arial"/>
          <w:color w:val="000000"/>
        </w:rPr>
        <w:t>:</w:t>
      </w:r>
    </w:p>
    <w:p w:rsidR="00706D97" w:rsidRPr="00B91AFF" w:rsidRDefault="00706D97" w:rsidP="00706D97">
      <w:pPr>
        <w:pStyle w:val="ACMATableText"/>
        <w:numPr>
          <w:ilvl w:val="0"/>
          <w:numId w:val="4"/>
        </w:numPr>
        <w:spacing w:before="0" w:after="240" w:line="360" w:lineRule="auto"/>
        <w:rPr>
          <w:rFonts w:cs="Arial"/>
          <w:color w:val="000000"/>
        </w:rPr>
      </w:pPr>
      <w:r>
        <w:rPr>
          <w:rFonts w:cs="Arial"/>
          <w:color w:val="000000"/>
        </w:rPr>
        <w:lastRenderedPageBreak/>
        <w:t xml:space="preserve">the </w:t>
      </w:r>
      <w:r w:rsidRPr="00B91AFF">
        <w:rPr>
          <w:rFonts w:cs="Arial"/>
          <w:color w:val="000000"/>
        </w:rPr>
        <w:t xml:space="preserve">44,983 services validated using the time of sale method </w:t>
      </w:r>
      <w:r w:rsidR="009F773B">
        <w:rPr>
          <w:rFonts w:cs="Arial"/>
          <w:color w:val="000000"/>
        </w:rPr>
        <w:t>where</w:t>
      </w:r>
      <w:r w:rsidRPr="00B91AFF">
        <w:rPr>
          <w:rFonts w:cs="Arial"/>
          <w:color w:val="000000"/>
        </w:rPr>
        <w:t xml:space="preserve"> identity was subsequently validated with a credit card; and</w:t>
      </w:r>
    </w:p>
    <w:p w:rsidR="00706D97" w:rsidRPr="00B91AFF" w:rsidRDefault="00706D97" w:rsidP="00706D97">
      <w:pPr>
        <w:pStyle w:val="ACMATableText"/>
        <w:numPr>
          <w:ilvl w:val="0"/>
          <w:numId w:val="4"/>
        </w:numPr>
        <w:spacing w:before="0" w:after="240" w:line="360" w:lineRule="auto"/>
        <w:rPr>
          <w:rFonts w:cs="Arial"/>
          <w:color w:val="000000"/>
        </w:rPr>
      </w:pPr>
      <w:r>
        <w:rPr>
          <w:rFonts w:cs="Arial"/>
          <w:color w:val="000000"/>
        </w:rPr>
        <w:t xml:space="preserve">the </w:t>
      </w:r>
      <w:r w:rsidRPr="00B91AFF">
        <w:rPr>
          <w:rFonts w:cs="Arial"/>
          <w:color w:val="000000"/>
        </w:rPr>
        <w:t xml:space="preserve">13,314 services where the identity of the customers was </w:t>
      </w:r>
      <w:r>
        <w:rPr>
          <w:rFonts w:cs="Arial"/>
          <w:color w:val="000000"/>
        </w:rPr>
        <w:t>confirmed</w:t>
      </w:r>
      <w:r w:rsidRPr="00B91AFF">
        <w:rPr>
          <w:rFonts w:cs="Arial"/>
          <w:color w:val="000000"/>
        </w:rPr>
        <w:t xml:space="preserve"> as part of VHA’s </w:t>
      </w:r>
      <w:r w:rsidR="007E320D">
        <w:rPr>
          <w:rFonts w:cs="Arial"/>
          <w:color w:val="000000"/>
        </w:rPr>
        <w:t xml:space="preserve">process of contacting </w:t>
      </w:r>
      <w:r w:rsidR="007E320D" w:rsidRPr="00B91AFF">
        <w:rPr>
          <w:rFonts w:cs="Arial"/>
        </w:rPr>
        <w:t xml:space="preserve">those customers who remained active users of VHA’s prepaid </w:t>
      </w:r>
      <w:r w:rsidR="007E320D">
        <w:rPr>
          <w:rFonts w:cs="Arial"/>
        </w:rPr>
        <w:t xml:space="preserve">mobile carriage </w:t>
      </w:r>
      <w:r w:rsidR="007E320D" w:rsidRPr="00B91AFF">
        <w:rPr>
          <w:rFonts w:cs="Arial"/>
        </w:rPr>
        <w:t>services and who had used the ID-checked in store option to activate their services</w:t>
      </w:r>
      <w:r w:rsidR="007E320D" w:rsidRPr="00B91AFF" w:rsidDel="007E320D">
        <w:rPr>
          <w:rFonts w:cs="Arial"/>
          <w:color w:val="000000"/>
        </w:rPr>
        <w:t xml:space="preserve"> </w:t>
      </w:r>
      <w:r w:rsidRPr="00B91AFF">
        <w:rPr>
          <w:rFonts w:cs="Arial"/>
          <w:color w:val="000000"/>
        </w:rPr>
        <w:t>.</w:t>
      </w:r>
      <w:r w:rsidR="00452A60">
        <w:rPr>
          <w:rStyle w:val="FootnoteReference"/>
          <w:rFonts w:cs="Arial"/>
          <w:color w:val="000000"/>
        </w:rPr>
        <w:footnoteReference w:id="7"/>
      </w:r>
    </w:p>
    <w:p w:rsidR="00706D97" w:rsidRPr="003D70D0" w:rsidRDefault="00706D97" w:rsidP="00706D97">
      <w:pPr>
        <w:pStyle w:val="ACMATableText"/>
        <w:numPr>
          <w:ilvl w:val="0"/>
          <w:numId w:val="2"/>
        </w:numPr>
        <w:spacing w:before="0" w:after="240" w:line="360" w:lineRule="auto"/>
        <w:rPr>
          <w:rFonts w:cs="Arial"/>
          <w:color w:val="000000"/>
        </w:rPr>
      </w:pPr>
      <w:r w:rsidRPr="003D70D0">
        <w:rPr>
          <w:rFonts w:cs="Arial"/>
          <w:color w:val="000000"/>
        </w:rPr>
        <w:t>VHA provided a copy of</w:t>
      </w:r>
      <w:r w:rsidR="00461A87">
        <w:rPr>
          <w:rFonts w:cs="Arial"/>
          <w:color w:val="000000"/>
        </w:rPr>
        <w:t xml:space="preserve"> </w:t>
      </w:r>
      <w:r w:rsidRPr="003D70D0">
        <w:rPr>
          <w:rFonts w:cs="Arial"/>
          <w:color w:val="000000"/>
        </w:rPr>
        <w:t>a standard contractual agreement it has with resellers, which requires resellers to ensure that they conduct and record the relevant customer identity verifications (</w:t>
      </w:r>
      <w:r w:rsidRPr="003D70D0">
        <w:rPr>
          <w:rFonts w:cs="Arial"/>
          <w:b/>
          <w:color w:val="000000"/>
        </w:rPr>
        <w:t>the Reseller Contract</w:t>
      </w:r>
      <w:r w:rsidRPr="003D70D0">
        <w:rPr>
          <w:rFonts w:cs="Arial"/>
          <w:color w:val="000000"/>
        </w:rPr>
        <w:t>).</w:t>
      </w:r>
      <w:r w:rsidRPr="00B91AFF">
        <w:rPr>
          <w:rStyle w:val="FootnoteReference"/>
          <w:rFonts w:cs="Arial"/>
          <w:color w:val="000000"/>
        </w:rPr>
        <w:footnoteReference w:id="8"/>
      </w:r>
      <w:r w:rsidRPr="003D70D0">
        <w:rPr>
          <w:rFonts w:cs="Arial"/>
          <w:color w:val="000000"/>
        </w:rPr>
        <w:t xml:space="preserve"> Relevantly, the Reseller Contract included a schedule in the following terms:</w:t>
      </w:r>
    </w:p>
    <w:p w:rsidR="00706D97" w:rsidRPr="00117C9C" w:rsidRDefault="00706D97" w:rsidP="00706D97">
      <w:pPr>
        <w:pStyle w:val="ACMATableText"/>
        <w:spacing w:before="0" w:after="240"/>
        <w:ind w:left="720"/>
        <w:rPr>
          <w:rFonts w:asciiTheme="minorHAnsi" w:hAnsiTheme="minorHAnsi" w:cs="Arial"/>
          <w:b/>
          <w:i/>
          <w:color w:val="000000"/>
        </w:rPr>
      </w:pPr>
      <w:r w:rsidRPr="00117C9C">
        <w:rPr>
          <w:rFonts w:asciiTheme="minorHAnsi" w:hAnsiTheme="minorHAnsi" w:cs="Arial"/>
          <w:b/>
          <w:i/>
          <w:color w:val="000000"/>
        </w:rPr>
        <w:t xml:space="preserve">SCHEDULE 2 </w:t>
      </w:r>
    </w:p>
    <w:p w:rsidR="00706D97" w:rsidRPr="00117C9C" w:rsidRDefault="00706D97" w:rsidP="00706D97">
      <w:pPr>
        <w:pStyle w:val="ACMATableText"/>
        <w:spacing w:before="0" w:after="240"/>
        <w:ind w:left="720"/>
        <w:rPr>
          <w:rFonts w:asciiTheme="minorHAnsi" w:hAnsiTheme="minorHAnsi" w:cs="Arial"/>
          <w:b/>
          <w:i/>
          <w:color w:val="000000"/>
        </w:rPr>
      </w:pPr>
      <w:r w:rsidRPr="00117C9C">
        <w:rPr>
          <w:rFonts w:asciiTheme="minorHAnsi" w:hAnsiTheme="minorHAnsi" w:cs="Arial"/>
          <w:b/>
          <w:i/>
          <w:color w:val="000000"/>
        </w:rPr>
        <w:t xml:space="preserve">Pre-paid Determination Process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1. Without limiting any other obligation of Retailer under this agreement, when Retailer sells Pre-paid Products and Services, Retailer must: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(a) no [sic] do or omit to do anything that may cause VHA to breach the Pre-paid Determination;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(b) ensure that it first conducts and records the relevant identity checks of the Customer as required by all relevant Laws, and regulations, including the Pre-paid Determination;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(c) keep up to date and accurate records of the checks and inquiries performed under this Schedule and agrees that VHA, or a third party auditor appointed by VHA, may: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(i) audit Retailer’s compliance under this agreement at any time; and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(ii) access and audit the Retailer's internal records as they relate to Retailer's obligations with respect to the Pre-paid Determination; </w:t>
      </w:r>
    </w:p>
    <w:p w:rsidR="00706D97" w:rsidRPr="00117C9C"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 xml:space="preserve">(d) give VHA all information collected, and details of all documents sighted, in complying with the Pre-paid Determination; </w:t>
      </w:r>
    </w:p>
    <w:p w:rsidR="00706D97" w:rsidRPr="00B613FF" w:rsidRDefault="00706D97" w:rsidP="00706D97">
      <w:pPr>
        <w:pStyle w:val="ACMATableText"/>
        <w:spacing w:before="0" w:after="240"/>
        <w:ind w:left="720"/>
        <w:rPr>
          <w:rFonts w:asciiTheme="minorHAnsi" w:hAnsiTheme="minorHAnsi" w:cs="Arial"/>
          <w:i/>
          <w:color w:val="000000"/>
        </w:rPr>
      </w:pPr>
      <w:r w:rsidRPr="00117C9C">
        <w:rPr>
          <w:rFonts w:asciiTheme="minorHAnsi" w:hAnsiTheme="minorHAnsi" w:cs="Arial"/>
          <w:i/>
          <w:color w:val="000000"/>
        </w:rPr>
        <w:t>2. Retailer may submit information electronically to comply with VHA's obligations under the Pre-paid Determination, in accordance with VHA’s directions.</w:t>
      </w:r>
      <w:r w:rsidRPr="00B613FF">
        <w:rPr>
          <w:rStyle w:val="FootnoteReference"/>
          <w:rFonts w:asciiTheme="minorHAnsi" w:hAnsiTheme="minorHAnsi" w:cs="Arial"/>
          <w:color w:val="000000"/>
        </w:rPr>
        <w:footnoteReference w:id="9"/>
      </w:r>
    </w:p>
    <w:p w:rsidR="00706D97" w:rsidRPr="00B91AFF" w:rsidRDefault="00706D97" w:rsidP="00706D97">
      <w:pPr>
        <w:pStyle w:val="ACMATableText"/>
        <w:numPr>
          <w:ilvl w:val="0"/>
          <w:numId w:val="2"/>
        </w:numPr>
        <w:spacing w:before="0" w:after="240" w:line="360" w:lineRule="auto"/>
        <w:rPr>
          <w:rFonts w:cs="Arial"/>
          <w:color w:val="000000"/>
        </w:rPr>
      </w:pPr>
      <w:r w:rsidRPr="00B91AFF">
        <w:rPr>
          <w:rFonts w:cs="Arial"/>
          <w:color w:val="000000"/>
        </w:rPr>
        <w:lastRenderedPageBreak/>
        <w:t>VHA also provided</w:t>
      </w:r>
      <w:r>
        <w:rPr>
          <w:rFonts w:cs="Arial"/>
          <w:color w:val="000000"/>
        </w:rPr>
        <w:t xml:space="preserve"> </w:t>
      </w:r>
      <w:r w:rsidRPr="00B91AFF">
        <w:rPr>
          <w:rFonts w:cs="Arial"/>
          <w:color w:val="000000"/>
        </w:rPr>
        <w:t>an email entitled “Reminder Notice to Prepaid Resellers” dated 26 May 2016.  That email contained a communication to be sent to all “PID stores” and was in the following terms:</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Dear Retailer</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It has come to our attention that a number of Prepaid resellers are not operating within VHA’s business rules when connecting Prepaid services.</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The Australian Government (ACMA) has brought several matters of reseller non-compliance to our attention, which has resulted in contractual termination of a number of VHA’s Prepaid resellers.</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 xml:space="preserve">As a valued reseller of VHA’s Prepaid products, we would like [sic] remind you of your obligations as an </w:t>
      </w:r>
      <w:r w:rsidRPr="00FC6FD5">
        <w:rPr>
          <w:rFonts w:asciiTheme="minorHAnsi" w:hAnsiTheme="minorHAnsi" w:cs="Arial"/>
          <w:i/>
          <w:color w:val="000000"/>
          <w:u w:val="single"/>
        </w:rPr>
        <w:t>authorised reseller/party</w:t>
      </w:r>
      <w:r w:rsidRPr="00FC6FD5">
        <w:rPr>
          <w:rFonts w:asciiTheme="minorHAnsi" w:hAnsiTheme="minorHAnsi" w:cs="Arial"/>
          <w:i/>
          <w:color w:val="000000"/>
        </w:rPr>
        <w:t>, acting on behalf of VHA.</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The ACMA defines an authorised party as a person or entity authorised by the carriage service provider to:</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 xml:space="preserve">(a) sell a prepaid mobile carriage service; or </w:t>
      </w:r>
    </w:p>
    <w:p w:rsidR="00706D97" w:rsidRPr="00FC6FD5" w:rsidRDefault="00706D97" w:rsidP="00706D97">
      <w:pPr>
        <w:pStyle w:val="ACMATableText"/>
        <w:spacing w:before="0" w:after="240"/>
        <w:ind w:left="720"/>
        <w:rPr>
          <w:rFonts w:asciiTheme="minorHAnsi" w:hAnsiTheme="minorHAnsi" w:cs="Arial"/>
          <w:i/>
          <w:color w:val="000000"/>
        </w:rPr>
      </w:pPr>
      <w:r w:rsidRPr="00FC6FD5">
        <w:rPr>
          <w:rFonts w:asciiTheme="minorHAnsi" w:hAnsiTheme="minorHAnsi" w:cs="Arial"/>
          <w:i/>
          <w:color w:val="000000"/>
        </w:rPr>
        <w:t>(b) issue an invitation to a person to use a prepaid mobile carriage service at no charge to that person for, or on behalf of, the carriage service provider.</w:t>
      </w:r>
    </w:p>
    <w:p w:rsidR="00706D97" w:rsidRPr="00B91AFF" w:rsidRDefault="00706D97" w:rsidP="00706D97">
      <w:pPr>
        <w:pStyle w:val="ACMATableText"/>
        <w:spacing w:before="0" w:after="240"/>
        <w:ind w:left="720"/>
        <w:rPr>
          <w:rFonts w:cs="Arial"/>
          <w:b/>
          <w:u w:val="single"/>
        </w:rPr>
      </w:pPr>
      <w:r w:rsidRPr="00FC6FD5">
        <w:rPr>
          <w:rFonts w:asciiTheme="minorHAnsi" w:hAnsiTheme="minorHAnsi" w:cs="Arial"/>
          <w:i/>
          <w:color w:val="000000"/>
        </w:rPr>
        <w:t>VHA’s terms of business in relation to selling of Prepaid products stipulate it is mandatory to capture customer identification at point-of-sale in accordance with ACMA’s Prepaid Determination (</w:t>
      </w:r>
      <w:r w:rsidRPr="00992B45">
        <w:rPr>
          <w:rFonts w:asciiTheme="minorHAnsi" w:hAnsiTheme="minorHAnsi" w:cs="Arial"/>
          <w:i/>
        </w:rPr>
        <w:t>Telecommunications (Service Provider — Identity Checks for Prepaid Mobile Carriage Services) Determination 2013).</w:t>
      </w:r>
    </w:p>
    <w:p w:rsidR="006F1DA5" w:rsidRPr="00B91AFF" w:rsidRDefault="006F1DA5" w:rsidP="006F1DA5">
      <w:pPr>
        <w:spacing w:before="0" w:line="360" w:lineRule="auto"/>
        <w:rPr>
          <w:rFonts w:ascii="Arial" w:hAnsi="Arial" w:cs="Arial"/>
          <w:b/>
          <w:sz w:val="20"/>
          <w:szCs w:val="20"/>
          <w:u w:val="single"/>
        </w:rPr>
      </w:pPr>
      <w:r w:rsidRPr="00B91AFF">
        <w:rPr>
          <w:rFonts w:ascii="Arial" w:hAnsi="Arial" w:cs="Arial"/>
          <w:b/>
          <w:sz w:val="20"/>
          <w:szCs w:val="20"/>
          <w:u w:val="single"/>
        </w:rPr>
        <w:t>The ACMA’s findings as to contravention</w:t>
      </w:r>
    </w:p>
    <w:p w:rsidR="006F1DA5" w:rsidRPr="00B91AFF" w:rsidRDefault="006F1DA5" w:rsidP="006F1DA5">
      <w:pPr>
        <w:pStyle w:val="ACMATableText"/>
        <w:spacing w:before="0" w:after="120" w:line="360" w:lineRule="auto"/>
        <w:ind w:left="357"/>
        <w:rPr>
          <w:rFonts w:cs="Arial"/>
          <w:i/>
        </w:rPr>
      </w:pPr>
      <w:r w:rsidRPr="00B91AFF">
        <w:rPr>
          <w:rFonts w:cs="Arial"/>
          <w:i/>
        </w:rPr>
        <w:t>The contraventions on 6 January 2015, 6 June 2015 and 6 January 2016</w:t>
      </w:r>
    </w:p>
    <w:p w:rsidR="006F1DA5" w:rsidRPr="00B91AFF" w:rsidRDefault="006F1DA5" w:rsidP="006F1DA5">
      <w:pPr>
        <w:pStyle w:val="ACMATableText"/>
        <w:numPr>
          <w:ilvl w:val="0"/>
          <w:numId w:val="2"/>
        </w:numPr>
        <w:spacing w:before="0" w:after="240" w:line="360" w:lineRule="auto"/>
        <w:rPr>
          <w:rFonts w:cs="Arial"/>
        </w:rPr>
      </w:pPr>
      <w:r w:rsidRPr="00B91AFF">
        <w:rPr>
          <w:rFonts w:cs="Arial"/>
        </w:rPr>
        <w:t xml:space="preserve">In its letter of 23 November 2016, VHA </w:t>
      </w:r>
      <w:r w:rsidR="00404741">
        <w:rPr>
          <w:rFonts w:cs="Arial"/>
        </w:rPr>
        <w:t>stated</w:t>
      </w:r>
      <w:r w:rsidR="00404741" w:rsidRPr="00B91AFF">
        <w:rPr>
          <w:rFonts w:cs="Arial"/>
        </w:rPr>
        <w:t xml:space="preserve"> </w:t>
      </w:r>
      <w:r w:rsidRPr="00B91AFF">
        <w:rPr>
          <w:rFonts w:cs="Arial"/>
        </w:rPr>
        <w:t xml:space="preserve">various </w:t>
      </w:r>
      <w:r w:rsidR="00404741">
        <w:rPr>
          <w:rFonts w:cs="Arial"/>
        </w:rPr>
        <w:t>matters</w:t>
      </w:r>
      <w:r w:rsidR="00404741" w:rsidRPr="00B91AFF">
        <w:rPr>
          <w:rFonts w:cs="Arial"/>
        </w:rPr>
        <w:t xml:space="preserve"> </w:t>
      </w:r>
      <w:r w:rsidRPr="00B91AFF">
        <w:rPr>
          <w:rFonts w:cs="Arial"/>
        </w:rPr>
        <w:t>in relation to 1,028 services for which the customers selected the ID-checked in store option on</w:t>
      </w:r>
      <w:r>
        <w:rPr>
          <w:rFonts w:cs="Arial"/>
        </w:rPr>
        <w:t xml:space="preserve"> the sample days</w:t>
      </w:r>
      <w:r w:rsidRPr="00B91AFF">
        <w:rPr>
          <w:rFonts w:cs="Arial"/>
        </w:rPr>
        <w:t xml:space="preserve">.  </w:t>
      </w:r>
    </w:p>
    <w:p w:rsidR="006F1DA5" w:rsidRDefault="006F1DA5" w:rsidP="00365C2E">
      <w:pPr>
        <w:pStyle w:val="ACMATableText"/>
        <w:numPr>
          <w:ilvl w:val="0"/>
          <w:numId w:val="2"/>
        </w:numPr>
        <w:spacing w:before="0" w:after="360" w:line="360" w:lineRule="auto"/>
        <w:ind w:left="357" w:hanging="357"/>
        <w:rPr>
          <w:rFonts w:cs="Arial"/>
        </w:rPr>
      </w:pPr>
      <w:r w:rsidRPr="00B91AFF">
        <w:rPr>
          <w:rFonts w:cs="Arial"/>
        </w:rPr>
        <w:t xml:space="preserve">For 235 services supplied on 6 January 2015, VHA stated in the 23 November 2016 letter that it had “not been able to confirm that customer identification was validated prior to activation”. These 235 services were a subset of a total of 429 customers who selected the ID-checked in store option on 6 January 2015.  In relation to those 429 customers, </w:t>
      </w:r>
      <w:r w:rsidRPr="00365C2E">
        <w:rPr>
          <w:rFonts w:cs="Arial"/>
        </w:rPr>
        <w:t>VHA included a table and notes in the 23 November 2016 letter in the following terms:</w:t>
      </w:r>
    </w:p>
    <w:p w:rsidR="000324DA" w:rsidRDefault="000324DA" w:rsidP="000324DA">
      <w:pPr>
        <w:pStyle w:val="ACMATableText"/>
        <w:spacing w:before="0" w:after="360" w:line="360" w:lineRule="auto"/>
        <w:rPr>
          <w:rFonts w:cs="Arial"/>
        </w:rPr>
      </w:pPr>
    </w:p>
    <w:p w:rsidR="000324DA" w:rsidRPr="00365C2E" w:rsidRDefault="000324DA" w:rsidP="000324DA">
      <w:pPr>
        <w:pStyle w:val="ACMATableText"/>
        <w:spacing w:before="0" w:after="360" w:line="360" w:lineRule="auto"/>
        <w:rPr>
          <w:rFonts w:cs="Arial"/>
        </w:rPr>
      </w:pPr>
    </w:p>
    <w:tbl>
      <w:tblPr>
        <w:tblW w:w="7173" w:type="dxa"/>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81"/>
        <w:gridCol w:w="2792"/>
      </w:tblGrid>
      <w:tr w:rsidR="006F1DA5" w:rsidRPr="00FC6FD5" w:rsidTr="00A23934">
        <w:trPr>
          <w:trHeight w:val="102"/>
        </w:trPr>
        <w:tc>
          <w:tcPr>
            <w:tcW w:w="4381" w:type="dxa"/>
            <w:shd w:val="clear" w:color="auto" w:fill="DEEAF6" w:themeFill="accent1" w:themeFillTint="33"/>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lastRenderedPageBreak/>
              <w:t xml:space="preserve">Break down of customers who selected ‘ID checked in-store’ </w:t>
            </w:r>
          </w:p>
        </w:tc>
        <w:tc>
          <w:tcPr>
            <w:tcW w:w="2792" w:type="dxa"/>
            <w:shd w:val="clear" w:color="auto" w:fill="DEEAF6" w:themeFill="accent1" w:themeFillTint="33"/>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Total Customers </w:t>
            </w:r>
          </w:p>
        </w:tc>
      </w:tr>
      <w:tr w:rsidR="006F1DA5" w:rsidRPr="00FC6FD5" w:rsidTr="00A23934">
        <w:trPr>
          <w:trHeight w:val="102"/>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Total: Customers selecting ‘ID checked in-store’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429 </w:t>
            </w:r>
          </w:p>
        </w:tc>
      </w:tr>
      <w:tr w:rsidR="006F1DA5" w:rsidRPr="00FC6FD5" w:rsidTr="00A23934">
        <w:trPr>
          <w:trHeight w:val="102"/>
        </w:trPr>
        <w:tc>
          <w:tcPr>
            <w:tcW w:w="7173" w:type="dxa"/>
            <w:gridSpan w:val="2"/>
            <w:shd w:val="clear" w:color="auto" w:fill="E7E6E6" w:themeFill="background2"/>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ID captured at </w:t>
            </w:r>
            <w:r w:rsidRPr="00B91AFF">
              <w:rPr>
                <w:rFonts w:asciiTheme="minorHAnsi" w:hAnsiTheme="minorHAnsi" w:cs="Arial"/>
                <w:b/>
                <w:bCs/>
                <w:sz w:val="20"/>
                <w:szCs w:val="20"/>
                <w:shd w:val="clear" w:color="auto" w:fill="E7E6E6" w:themeFill="background2"/>
              </w:rPr>
              <w:t>point of sale</w:t>
            </w:r>
            <w:r w:rsidRPr="00B91AFF">
              <w:rPr>
                <w:rFonts w:asciiTheme="minorHAnsi" w:hAnsiTheme="minorHAnsi" w:cs="Arial"/>
                <w:b/>
                <w:bCs/>
                <w:sz w:val="20"/>
                <w:szCs w:val="20"/>
              </w:rPr>
              <w:t xml:space="preserve">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ID sighted in-store</w:t>
            </w:r>
            <w:r w:rsidRPr="00B91AFF">
              <w:rPr>
                <w:rFonts w:asciiTheme="minorHAnsi" w:hAnsiTheme="minorHAnsi" w:cs="Arial"/>
                <w:sz w:val="16"/>
                <w:szCs w:val="16"/>
              </w:rPr>
              <w:t>1</w:t>
            </w:r>
            <w:r w:rsidRPr="00B91AFF">
              <w:rPr>
                <w:rFonts w:asciiTheme="minorHAnsi" w:hAnsiTheme="minorHAnsi" w:cs="Arial"/>
                <w:sz w:val="20"/>
                <w:szCs w:val="20"/>
              </w:rPr>
              <w:t xml:space="preserve">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53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Driver’s Licence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8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Medicare Card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Passport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3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Proof of Age Card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3 </w:t>
            </w:r>
          </w:p>
        </w:tc>
      </w:tr>
      <w:tr w:rsidR="006F1DA5" w:rsidRPr="00FC6FD5" w:rsidTr="00A23934">
        <w:trPr>
          <w:trHeight w:val="102"/>
        </w:trPr>
        <w:tc>
          <w:tcPr>
            <w:tcW w:w="7173" w:type="dxa"/>
            <w:gridSpan w:val="2"/>
            <w:shd w:val="clear" w:color="auto" w:fill="E7E6E6" w:themeFill="background2"/>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ID captured during AMTA form processing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Credit Card Recharge</w:t>
            </w:r>
            <w:r w:rsidRPr="00B91AFF">
              <w:rPr>
                <w:rFonts w:asciiTheme="minorHAnsi" w:hAnsiTheme="minorHAnsi" w:cs="Arial"/>
                <w:sz w:val="16"/>
                <w:szCs w:val="16"/>
              </w:rPr>
              <w:t>2</w:t>
            </w:r>
            <w:r w:rsidRPr="00B91AFF">
              <w:rPr>
                <w:rFonts w:asciiTheme="minorHAnsi" w:hAnsiTheme="minorHAnsi" w:cs="Arial"/>
                <w:sz w:val="20"/>
                <w:szCs w:val="20"/>
              </w:rPr>
              <w:t xml:space="preserve"> (within the first month)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61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AMTA Forms received</w:t>
            </w:r>
            <w:r w:rsidRPr="00B91AFF">
              <w:rPr>
                <w:rFonts w:asciiTheme="minorHAnsi" w:hAnsiTheme="minorHAnsi" w:cs="Arial"/>
                <w:sz w:val="16"/>
                <w:szCs w:val="16"/>
              </w:rPr>
              <w:t>3</w:t>
            </w:r>
            <w:r w:rsidRPr="00B91AFF">
              <w:rPr>
                <w:rFonts w:asciiTheme="minorHAnsi" w:hAnsiTheme="minorHAnsi" w:cs="Arial"/>
                <w:sz w:val="20"/>
                <w:szCs w:val="20"/>
              </w:rPr>
              <w:t xml:space="preserve"> (estimates based on invoices)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66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Total: </w:t>
            </w:r>
            <w:r w:rsidRPr="00B91AFF">
              <w:rPr>
                <w:rFonts w:asciiTheme="minorHAnsi" w:hAnsiTheme="minorHAnsi" w:cs="Arial"/>
                <w:sz w:val="20"/>
                <w:szCs w:val="20"/>
              </w:rPr>
              <w:t xml:space="preserve">ID captured during AMTA form processing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194 </w:t>
            </w:r>
          </w:p>
        </w:tc>
      </w:tr>
      <w:tr w:rsidR="006F1DA5" w:rsidRPr="00FC6FD5" w:rsidTr="00A23934">
        <w:trPr>
          <w:trHeight w:val="102"/>
        </w:trPr>
        <w:tc>
          <w:tcPr>
            <w:tcW w:w="7173" w:type="dxa"/>
            <w:gridSpan w:val="2"/>
            <w:shd w:val="clear" w:color="auto" w:fill="E7E6E6" w:themeFill="background2"/>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Customers Not Validated on Activation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No Recorded ID - services with zero usage, not active</w:t>
            </w:r>
            <w:r w:rsidRPr="00B91AFF">
              <w:rPr>
                <w:rFonts w:asciiTheme="minorHAnsi" w:hAnsiTheme="minorHAnsi" w:cs="Arial"/>
                <w:sz w:val="16"/>
                <w:szCs w:val="16"/>
              </w:rPr>
              <w:t>4</w:t>
            </w:r>
            <w:r w:rsidRPr="00B91AFF">
              <w:rPr>
                <w:rFonts w:asciiTheme="minorHAnsi" w:hAnsiTheme="minorHAnsi" w:cs="Arial"/>
                <w:sz w:val="20"/>
                <w:szCs w:val="20"/>
              </w:rPr>
              <w:t xml:space="preserve">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109 </w:t>
            </w:r>
          </w:p>
        </w:tc>
      </w:tr>
      <w:tr w:rsidR="006F1DA5" w:rsidRPr="00FC6FD5" w:rsidTr="00A23934">
        <w:trPr>
          <w:trHeight w:val="104"/>
        </w:trPr>
        <w:tc>
          <w:tcPr>
            <w:tcW w:w="4381"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No Recorded ID – service used, suspended or disconnected</w:t>
            </w:r>
            <w:r w:rsidRPr="00B91AFF">
              <w:rPr>
                <w:rFonts w:asciiTheme="minorHAnsi" w:hAnsiTheme="minorHAnsi" w:cs="Arial"/>
                <w:sz w:val="16"/>
                <w:szCs w:val="16"/>
              </w:rPr>
              <w:t>5</w:t>
            </w:r>
            <w:r w:rsidRPr="00B91AFF">
              <w:rPr>
                <w:rFonts w:asciiTheme="minorHAnsi" w:hAnsiTheme="minorHAnsi" w:cs="Arial"/>
                <w:sz w:val="20"/>
                <w:szCs w:val="20"/>
              </w:rPr>
              <w:t xml:space="preserve"> </w:t>
            </w:r>
          </w:p>
        </w:tc>
        <w:tc>
          <w:tcPr>
            <w:tcW w:w="2792" w:type="dxa"/>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sz w:val="20"/>
                <w:szCs w:val="20"/>
              </w:rPr>
              <w:t xml:space="preserve">126 </w:t>
            </w:r>
          </w:p>
        </w:tc>
      </w:tr>
      <w:tr w:rsidR="006F1DA5" w:rsidRPr="00FC6FD5" w:rsidTr="00A23934">
        <w:trPr>
          <w:trHeight w:val="102"/>
        </w:trPr>
        <w:tc>
          <w:tcPr>
            <w:tcW w:w="4381" w:type="dxa"/>
            <w:shd w:val="clear" w:color="auto" w:fill="E7E6E6" w:themeFill="background2"/>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Total: Non-Validated </w:t>
            </w:r>
          </w:p>
        </w:tc>
        <w:tc>
          <w:tcPr>
            <w:tcW w:w="2792" w:type="dxa"/>
            <w:shd w:val="clear" w:color="auto" w:fill="E7E6E6" w:themeFill="background2"/>
          </w:tcPr>
          <w:p w:rsidR="006F1DA5" w:rsidRPr="00B91AFF" w:rsidRDefault="006F1DA5" w:rsidP="00A23934">
            <w:pPr>
              <w:pStyle w:val="Default"/>
              <w:rPr>
                <w:rFonts w:asciiTheme="minorHAnsi" w:hAnsiTheme="minorHAnsi" w:cs="Arial"/>
                <w:sz w:val="20"/>
                <w:szCs w:val="20"/>
              </w:rPr>
            </w:pPr>
            <w:r w:rsidRPr="00B91AFF">
              <w:rPr>
                <w:rFonts w:asciiTheme="minorHAnsi" w:hAnsiTheme="minorHAnsi" w:cs="Arial"/>
                <w:b/>
                <w:bCs/>
                <w:sz w:val="20"/>
                <w:szCs w:val="20"/>
              </w:rPr>
              <w:t xml:space="preserve">235 </w:t>
            </w:r>
          </w:p>
        </w:tc>
      </w:tr>
    </w:tbl>
    <w:p w:rsidR="006F1DA5" w:rsidRPr="00B91AFF" w:rsidRDefault="006F1DA5" w:rsidP="006F1DA5">
      <w:pPr>
        <w:pStyle w:val="Default"/>
        <w:ind w:left="715"/>
        <w:rPr>
          <w:rFonts w:asciiTheme="minorHAnsi" w:hAnsiTheme="minorHAnsi" w:cs="Arial"/>
          <w:sz w:val="20"/>
          <w:szCs w:val="20"/>
        </w:rPr>
      </w:pPr>
      <w:r w:rsidRPr="00B91AFF">
        <w:rPr>
          <w:rFonts w:asciiTheme="minorHAnsi" w:hAnsiTheme="minorHAnsi" w:cs="Arial"/>
          <w:sz w:val="20"/>
          <w:szCs w:val="20"/>
        </w:rPr>
        <w:t xml:space="preserve">1 </w:t>
      </w:r>
      <w:r w:rsidRPr="00B91AFF">
        <w:rPr>
          <w:rFonts w:asciiTheme="minorHAnsi" w:hAnsiTheme="minorHAnsi" w:cs="Arial"/>
          <w:color w:val="auto"/>
          <w:sz w:val="20"/>
          <w:szCs w:val="20"/>
        </w:rPr>
        <w:t>ID confirmed sighted by Vodafone employee at Company Store and credit card information captured at point of sale.</w:t>
      </w:r>
      <w:r w:rsidRPr="00B91AFF">
        <w:rPr>
          <w:rFonts w:asciiTheme="minorHAnsi" w:hAnsiTheme="minorHAnsi" w:cs="Arial"/>
          <w:sz w:val="20"/>
          <w:szCs w:val="20"/>
        </w:rPr>
        <w:t xml:space="preserve"> </w:t>
      </w:r>
    </w:p>
    <w:p w:rsidR="006F1DA5" w:rsidRPr="00B91AFF" w:rsidRDefault="006F1DA5" w:rsidP="006F1DA5">
      <w:pPr>
        <w:pStyle w:val="Default"/>
        <w:ind w:left="715"/>
        <w:rPr>
          <w:rFonts w:asciiTheme="minorHAnsi" w:hAnsiTheme="minorHAnsi" w:cs="Arial"/>
          <w:sz w:val="20"/>
          <w:szCs w:val="20"/>
        </w:rPr>
      </w:pPr>
      <w:r w:rsidRPr="00B91AFF">
        <w:rPr>
          <w:rFonts w:asciiTheme="minorHAnsi" w:hAnsiTheme="minorHAnsi" w:cs="Arial"/>
          <w:sz w:val="20"/>
          <w:szCs w:val="20"/>
        </w:rPr>
        <w:t xml:space="preserve">2 </w:t>
      </w:r>
      <w:r w:rsidRPr="00B91AFF">
        <w:rPr>
          <w:rFonts w:asciiTheme="minorHAnsi" w:hAnsiTheme="minorHAnsi" w:cs="Arial"/>
          <w:color w:val="auto"/>
          <w:sz w:val="20"/>
          <w:szCs w:val="20"/>
        </w:rPr>
        <w:t>Credit card recharge captured within 4 weeks (i.e. within same timeframe as AMTA form processing timeframes)</w:t>
      </w:r>
      <w:r w:rsidRPr="00B91AFF">
        <w:rPr>
          <w:rFonts w:asciiTheme="minorHAnsi" w:hAnsiTheme="minorHAnsi" w:cs="Arial"/>
          <w:sz w:val="20"/>
          <w:szCs w:val="20"/>
        </w:rPr>
        <w:t xml:space="preserve"> </w:t>
      </w:r>
    </w:p>
    <w:p w:rsidR="006F1DA5" w:rsidRPr="00B91AFF" w:rsidRDefault="006F1DA5" w:rsidP="006F1DA5">
      <w:pPr>
        <w:pStyle w:val="Default"/>
        <w:ind w:left="715"/>
        <w:rPr>
          <w:rFonts w:asciiTheme="minorHAnsi" w:hAnsiTheme="minorHAnsi" w:cs="Arial"/>
          <w:sz w:val="20"/>
          <w:szCs w:val="20"/>
        </w:rPr>
      </w:pPr>
      <w:r w:rsidRPr="00B91AFF">
        <w:rPr>
          <w:rFonts w:asciiTheme="minorHAnsi" w:hAnsiTheme="minorHAnsi" w:cs="Arial"/>
          <w:sz w:val="20"/>
          <w:szCs w:val="20"/>
        </w:rPr>
        <w:t xml:space="preserve">3 </w:t>
      </w:r>
      <w:r w:rsidRPr="00B91AFF">
        <w:rPr>
          <w:rFonts w:asciiTheme="minorHAnsi" w:hAnsiTheme="minorHAnsi" w:cs="Arial"/>
          <w:color w:val="auto"/>
          <w:sz w:val="20"/>
          <w:szCs w:val="20"/>
        </w:rPr>
        <w:t xml:space="preserve">Based on the number </w:t>
      </w:r>
      <w:r>
        <w:rPr>
          <w:rFonts w:asciiTheme="minorHAnsi" w:hAnsiTheme="minorHAnsi" w:cs="Arial"/>
          <w:color w:val="auto"/>
          <w:sz w:val="20"/>
          <w:szCs w:val="20"/>
        </w:rPr>
        <w:t xml:space="preserve">[sic] </w:t>
      </w:r>
      <w:r w:rsidRPr="00B91AFF">
        <w:rPr>
          <w:rFonts w:asciiTheme="minorHAnsi" w:hAnsiTheme="minorHAnsi" w:cs="Arial"/>
          <w:color w:val="auto"/>
          <w:sz w:val="20"/>
          <w:szCs w:val="20"/>
        </w:rPr>
        <w:t xml:space="preserve">AMTA forms for which VHA was invoiced by our third party validation partner. </w:t>
      </w:r>
      <w:r>
        <w:rPr>
          <w:rFonts w:asciiTheme="minorHAnsi" w:hAnsiTheme="minorHAnsi" w:cs="Arial"/>
          <w:color w:val="auto"/>
          <w:sz w:val="20"/>
          <w:szCs w:val="20"/>
        </w:rPr>
        <w:t xml:space="preserve">[sic] </w:t>
      </w:r>
      <w:r w:rsidRPr="00B91AFF">
        <w:rPr>
          <w:rFonts w:asciiTheme="minorHAnsi" w:hAnsiTheme="minorHAnsi" w:cs="Arial"/>
          <w:color w:val="auto"/>
          <w:sz w:val="20"/>
          <w:szCs w:val="20"/>
        </w:rPr>
        <w:t xml:space="preserve">for a 2 month period including the date in questions, and divided by </w:t>
      </w:r>
      <w:r>
        <w:rPr>
          <w:rFonts w:asciiTheme="minorHAnsi" w:hAnsiTheme="minorHAnsi" w:cs="Arial"/>
          <w:color w:val="auto"/>
          <w:sz w:val="20"/>
          <w:szCs w:val="20"/>
        </w:rPr>
        <w:t xml:space="preserve">[sic] </w:t>
      </w:r>
      <w:r w:rsidRPr="00B91AFF">
        <w:rPr>
          <w:rFonts w:asciiTheme="minorHAnsi" w:hAnsiTheme="minorHAnsi" w:cs="Arial"/>
          <w:color w:val="auto"/>
          <w:sz w:val="20"/>
          <w:szCs w:val="20"/>
        </w:rPr>
        <w:t>number of days within that period. 2 month period used to take into account ATMA</w:t>
      </w:r>
      <w:r w:rsidR="006020B7">
        <w:rPr>
          <w:rFonts w:asciiTheme="minorHAnsi" w:hAnsiTheme="minorHAnsi" w:cs="Arial"/>
          <w:color w:val="auto"/>
          <w:sz w:val="20"/>
          <w:szCs w:val="20"/>
        </w:rPr>
        <w:t xml:space="preserve"> [sic]</w:t>
      </w:r>
      <w:r w:rsidRPr="00B91AFF">
        <w:rPr>
          <w:rFonts w:asciiTheme="minorHAnsi" w:hAnsiTheme="minorHAnsi" w:cs="Arial"/>
          <w:color w:val="auto"/>
          <w:sz w:val="20"/>
          <w:szCs w:val="20"/>
        </w:rPr>
        <w:t xml:space="preserve"> form processing time.</w:t>
      </w:r>
      <w:r w:rsidRPr="00B91AFF">
        <w:rPr>
          <w:rFonts w:asciiTheme="minorHAnsi" w:hAnsiTheme="minorHAnsi" w:cs="Arial"/>
          <w:sz w:val="20"/>
          <w:szCs w:val="20"/>
        </w:rPr>
        <w:t xml:space="preserve"> </w:t>
      </w:r>
    </w:p>
    <w:p w:rsidR="006F1DA5" w:rsidRPr="00B91AFF" w:rsidRDefault="006F1DA5" w:rsidP="006F1DA5">
      <w:pPr>
        <w:pStyle w:val="Default"/>
        <w:ind w:left="715"/>
        <w:rPr>
          <w:rFonts w:asciiTheme="minorHAnsi" w:hAnsiTheme="minorHAnsi" w:cs="Arial"/>
          <w:sz w:val="20"/>
          <w:szCs w:val="20"/>
        </w:rPr>
      </w:pPr>
      <w:r w:rsidRPr="00B91AFF">
        <w:rPr>
          <w:rFonts w:asciiTheme="minorHAnsi" w:hAnsiTheme="minorHAnsi" w:cs="Arial"/>
          <w:sz w:val="20"/>
          <w:szCs w:val="20"/>
        </w:rPr>
        <w:t xml:space="preserve">4 </w:t>
      </w:r>
      <w:r w:rsidRPr="00B91AFF">
        <w:rPr>
          <w:rFonts w:asciiTheme="minorHAnsi" w:hAnsiTheme="minorHAnsi" w:cs="Arial"/>
          <w:color w:val="auto"/>
          <w:sz w:val="20"/>
          <w:szCs w:val="20"/>
        </w:rPr>
        <w:t>VHA unable to confirm ID, however zero usage was recorded (NB. approx. 20% of new connections record zero usage on VHA’s network) and are now unable to use VHA’s network.</w:t>
      </w:r>
      <w:r w:rsidRPr="00B91AFF">
        <w:rPr>
          <w:rFonts w:asciiTheme="minorHAnsi" w:hAnsiTheme="minorHAnsi" w:cs="Arial"/>
          <w:sz w:val="20"/>
          <w:szCs w:val="20"/>
        </w:rPr>
        <w:t xml:space="preserve"> </w:t>
      </w:r>
    </w:p>
    <w:p w:rsidR="006F1DA5" w:rsidRPr="00B91AFF" w:rsidRDefault="006F1DA5" w:rsidP="006F1DA5">
      <w:pPr>
        <w:spacing w:before="0" w:after="240"/>
        <w:ind w:left="714"/>
        <w:rPr>
          <w:rFonts w:asciiTheme="minorHAnsi" w:hAnsiTheme="minorHAnsi" w:cs="Arial"/>
          <w:sz w:val="20"/>
          <w:szCs w:val="20"/>
        </w:rPr>
      </w:pPr>
      <w:r w:rsidRPr="00B91AFF">
        <w:rPr>
          <w:rFonts w:asciiTheme="minorHAnsi" w:hAnsiTheme="minorHAnsi" w:cs="Arial"/>
          <w:sz w:val="20"/>
          <w:szCs w:val="20"/>
        </w:rPr>
        <w:t>5 VHA cannot confirm ID capture, however services are now suspended or disconnected or recorded zero usage on VHA’s network.</w:t>
      </w:r>
    </w:p>
    <w:p w:rsidR="006F1DA5" w:rsidRPr="00B91AFF" w:rsidRDefault="006F1DA5" w:rsidP="006F1DA5">
      <w:pPr>
        <w:pStyle w:val="ACMATableText"/>
        <w:numPr>
          <w:ilvl w:val="0"/>
          <w:numId w:val="2"/>
        </w:numPr>
        <w:spacing w:before="0" w:after="240" w:line="360" w:lineRule="auto"/>
        <w:rPr>
          <w:rFonts w:cs="Arial"/>
        </w:rPr>
      </w:pPr>
      <w:r w:rsidRPr="00B91AFF">
        <w:rPr>
          <w:rFonts w:cs="Arial"/>
        </w:rPr>
        <w:t>For 344 services supplied on 6 June 2015 and for 449 services supplied on 6 January 2016 VHA stated that it had found that the services “</w:t>
      </w:r>
      <w:r w:rsidRPr="00B91AFF">
        <w:rPr>
          <w:rFonts w:cs="Arial"/>
          <w:color w:val="000000"/>
        </w:rPr>
        <w:t>were not validated on activation</w:t>
      </w:r>
      <w:r w:rsidRPr="00B91AFF">
        <w:rPr>
          <w:rFonts w:cs="Arial"/>
        </w:rPr>
        <w:t>”.</w:t>
      </w:r>
      <w:r w:rsidRPr="00B91AFF">
        <w:rPr>
          <w:rStyle w:val="FootnoteReference"/>
          <w:rFonts w:cs="Arial"/>
        </w:rPr>
        <w:footnoteReference w:id="10"/>
      </w:r>
      <w:r w:rsidRPr="00B91AFF">
        <w:rPr>
          <w:rFonts w:cs="Arial"/>
        </w:rPr>
        <w:t xml:space="preserve">  VHA included tables and notes</w:t>
      </w:r>
      <w:r w:rsidRPr="005F7228">
        <w:rPr>
          <w:rFonts w:cs="Arial"/>
        </w:rPr>
        <w:t xml:space="preserve"> </w:t>
      </w:r>
      <w:r w:rsidRPr="00B91AFF">
        <w:rPr>
          <w:rFonts w:cs="Arial"/>
        </w:rPr>
        <w:t>in relation to the services supplied on 6 June 2015 and 6 June 2016 in a similar form t</w:t>
      </w:r>
      <w:r>
        <w:rPr>
          <w:rFonts w:cs="Arial"/>
        </w:rPr>
        <w:t xml:space="preserve">o that extracted in paragraph </w:t>
      </w:r>
      <w:r w:rsidR="009226F7">
        <w:rPr>
          <w:rFonts w:cs="Arial"/>
        </w:rPr>
        <w:t>34</w:t>
      </w:r>
      <w:r w:rsidR="009226F7" w:rsidRPr="00B91AFF">
        <w:rPr>
          <w:rFonts w:cs="Arial"/>
        </w:rPr>
        <w:t xml:space="preserve"> </w:t>
      </w:r>
      <w:r w:rsidRPr="00B91AFF">
        <w:rPr>
          <w:rFonts w:cs="Arial"/>
        </w:rPr>
        <w:t>above.</w:t>
      </w:r>
    </w:p>
    <w:p w:rsidR="006F1DA5" w:rsidRPr="00B91AFF" w:rsidRDefault="006F1DA5" w:rsidP="006F1DA5">
      <w:pPr>
        <w:pStyle w:val="ACMATableText"/>
        <w:numPr>
          <w:ilvl w:val="0"/>
          <w:numId w:val="2"/>
        </w:numPr>
        <w:spacing w:before="0" w:after="240" w:line="360" w:lineRule="auto"/>
        <w:rPr>
          <w:rFonts w:cs="Arial"/>
        </w:rPr>
      </w:pPr>
      <w:r w:rsidRPr="00B91AFF">
        <w:rPr>
          <w:rFonts w:cs="Arial"/>
        </w:rPr>
        <w:t>The ACMA notes that, in the 23 November 2016 letter, VHA appears to have closely analysed its records for the services where customers had selected the ID-checked in store option on</w:t>
      </w:r>
      <w:r>
        <w:rPr>
          <w:rFonts w:cs="Arial"/>
        </w:rPr>
        <w:t xml:space="preserve"> the sample days</w:t>
      </w:r>
      <w:r w:rsidRPr="00B91AFF">
        <w:rPr>
          <w:rFonts w:cs="Arial"/>
        </w:rPr>
        <w:t xml:space="preserve">. Notably, VHA has, in each of the tables included in the letter categorised the services into “ID captured at point of sale”, “ID captured during AMTA form processing” and “Customers Not Validated on Activation”.  Furthermore, VHA </w:t>
      </w:r>
      <w:r w:rsidRPr="00B91AFF">
        <w:rPr>
          <w:rFonts w:cs="Arial"/>
        </w:rPr>
        <w:lastRenderedPageBreak/>
        <w:t>stated in the letter that “[w]e acknowledge that the information provided above does not now evidence 100% compliance…”.</w:t>
      </w:r>
    </w:p>
    <w:p w:rsidR="006F1DA5" w:rsidRPr="00B91AFF" w:rsidRDefault="004422F2" w:rsidP="006F1DA5">
      <w:pPr>
        <w:pStyle w:val="ACMATableText"/>
        <w:numPr>
          <w:ilvl w:val="0"/>
          <w:numId w:val="2"/>
        </w:numPr>
        <w:spacing w:before="0" w:after="240" w:line="360" w:lineRule="auto"/>
        <w:rPr>
          <w:rFonts w:cs="Arial"/>
        </w:rPr>
      </w:pPr>
      <w:r>
        <w:rPr>
          <w:rFonts w:cs="Arial"/>
        </w:rPr>
        <w:t>In light of the fo</w:t>
      </w:r>
      <w:r w:rsidR="00365C2E">
        <w:rPr>
          <w:rFonts w:cs="Arial"/>
        </w:rPr>
        <w:t>re</w:t>
      </w:r>
      <w:r>
        <w:rPr>
          <w:rFonts w:cs="Arial"/>
        </w:rPr>
        <w:t>going, t</w:t>
      </w:r>
      <w:r w:rsidRPr="00B91AFF">
        <w:rPr>
          <w:rFonts w:cs="Arial"/>
        </w:rPr>
        <w:t xml:space="preserve">he </w:t>
      </w:r>
      <w:r w:rsidR="006F1DA5" w:rsidRPr="00B91AFF">
        <w:rPr>
          <w:rFonts w:cs="Arial"/>
        </w:rPr>
        <w:t xml:space="preserve">ACMA is of the view that VHA did not comply with </w:t>
      </w:r>
      <w:r w:rsidR="007E320D">
        <w:rPr>
          <w:rFonts w:cs="Arial"/>
        </w:rPr>
        <w:t>paragraphs</w:t>
      </w:r>
      <w:r w:rsidR="007E320D" w:rsidRPr="00B91AFF">
        <w:rPr>
          <w:rFonts w:cs="Arial"/>
        </w:rPr>
        <w:t xml:space="preserve"> </w:t>
      </w:r>
      <w:r w:rsidR="006F1DA5" w:rsidRPr="00B91AFF">
        <w:rPr>
          <w:rFonts w:cs="Arial"/>
        </w:rPr>
        <w:t>2.3(a) or (b) of the Prepaid Determination in relation to 1,028 prepaid mobile carriage services because it activated the services without complying with:</w:t>
      </w:r>
    </w:p>
    <w:p w:rsidR="006F1DA5" w:rsidRPr="00B91AFF" w:rsidRDefault="006F1DA5" w:rsidP="006F1DA5">
      <w:pPr>
        <w:pStyle w:val="ACMATableText"/>
        <w:numPr>
          <w:ilvl w:val="0"/>
          <w:numId w:val="6"/>
        </w:numPr>
        <w:spacing w:before="0" w:after="240" w:line="360" w:lineRule="auto"/>
        <w:rPr>
          <w:rFonts w:cs="Arial"/>
        </w:rPr>
      </w:pPr>
      <w:r w:rsidRPr="00B91AFF">
        <w:rPr>
          <w:rFonts w:cs="Arial"/>
        </w:rPr>
        <w:t>the rules set out in Part 4, which require the CSP to obtain certain identifying information from, and verify the identity of, the purchaser of the service at the time of sale of the service; or</w:t>
      </w:r>
    </w:p>
    <w:p w:rsidR="006F1DA5" w:rsidRPr="00B91AFF" w:rsidRDefault="006F1DA5" w:rsidP="006F1DA5">
      <w:pPr>
        <w:pStyle w:val="ACMATableText"/>
        <w:numPr>
          <w:ilvl w:val="0"/>
          <w:numId w:val="6"/>
        </w:numPr>
        <w:spacing w:before="0" w:after="240" w:line="360" w:lineRule="auto"/>
        <w:rPr>
          <w:rFonts w:cs="Arial"/>
        </w:rPr>
      </w:pPr>
      <w:r w:rsidRPr="00B91AFF">
        <w:rPr>
          <w:rFonts w:cs="Arial"/>
        </w:rPr>
        <w:t>the rules set out in Part 5, which require the CSP to obtain certain identifying information about, and verify the identity of, the service activator at the time of activation of the service.</w:t>
      </w:r>
    </w:p>
    <w:p w:rsidR="006F1DA5" w:rsidRPr="00B91AFF" w:rsidRDefault="006F1DA5" w:rsidP="006F1DA5">
      <w:pPr>
        <w:pStyle w:val="ListParagraph"/>
        <w:numPr>
          <w:ilvl w:val="0"/>
          <w:numId w:val="2"/>
        </w:numPr>
        <w:spacing w:before="0" w:after="240" w:line="360" w:lineRule="auto"/>
        <w:ind w:left="357" w:hanging="357"/>
        <w:rPr>
          <w:rFonts w:ascii="Arial" w:hAnsi="Arial" w:cs="Arial"/>
          <w:sz w:val="20"/>
          <w:szCs w:val="20"/>
        </w:rPr>
      </w:pPr>
      <w:r w:rsidRPr="00B91AFF">
        <w:rPr>
          <w:rFonts w:ascii="Arial" w:hAnsi="Arial" w:cs="Arial"/>
          <w:sz w:val="20"/>
          <w:szCs w:val="20"/>
        </w:rPr>
        <w:t xml:space="preserve">Further, as there is no approved compliance plan in relation to VHA, </w:t>
      </w:r>
      <w:r w:rsidR="007E320D" w:rsidRPr="00412A94">
        <w:rPr>
          <w:rFonts w:ascii="Arial" w:hAnsi="Arial" w:cs="Arial"/>
          <w:sz w:val="20"/>
          <w:szCs w:val="20"/>
        </w:rPr>
        <w:t>paragraph</w:t>
      </w:r>
      <w:r w:rsidR="007E320D" w:rsidRPr="00B91AFF">
        <w:rPr>
          <w:rFonts w:cs="Arial"/>
        </w:rPr>
        <w:t xml:space="preserve"> </w:t>
      </w:r>
      <w:r w:rsidRPr="00B91AFF">
        <w:rPr>
          <w:rFonts w:ascii="Arial" w:hAnsi="Arial" w:cs="Arial"/>
          <w:sz w:val="20"/>
          <w:szCs w:val="20"/>
        </w:rPr>
        <w:t>2.3(c)</w:t>
      </w:r>
      <w:r w:rsidR="004A7BA3">
        <w:rPr>
          <w:rFonts w:ascii="Arial" w:hAnsi="Arial" w:cs="Arial"/>
          <w:sz w:val="20"/>
          <w:szCs w:val="20"/>
        </w:rPr>
        <w:t xml:space="preserve"> of the Prepaid Determination</w:t>
      </w:r>
      <w:r w:rsidRPr="00B91AFF">
        <w:rPr>
          <w:rFonts w:ascii="Arial" w:hAnsi="Arial" w:cs="Arial"/>
          <w:sz w:val="20"/>
          <w:szCs w:val="20"/>
        </w:rPr>
        <w:t xml:space="preserve"> is not relevant to the investigation, nor is there an exemption under Part 3 of the Prepaid Determination that applies in relation to the services.</w:t>
      </w:r>
    </w:p>
    <w:p w:rsidR="006F1DA5" w:rsidRPr="00B91AFF" w:rsidRDefault="006F1DA5" w:rsidP="006F1DA5">
      <w:pPr>
        <w:pStyle w:val="ListParagraph"/>
        <w:numPr>
          <w:ilvl w:val="0"/>
          <w:numId w:val="2"/>
        </w:numPr>
        <w:spacing w:before="0" w:after="240" w:line="360" w:lineRule="auto"/>
        <w:contextualSpacing/>
        <w:rPr>
          <w:rFonts w:ascii="Arial" w:hAnsi="Arial" w:cs="Arial"/>
          <w:sz w:val="20"/>
          <w:szCs w:val="20"/>
        </w:rPr>
      </w:pPr>
      <w:r w:rsidRPr="00B91AFF">
        <w:rPr>
          <w:rFonts w:ascii="Arial" w:hAnsi="Arial" w:cs="Arial"/>
          <w:sz w:val="20"/>
          <w:szCs w:val="20"/>
        </w:rPr>
        <w:t xml:space="preserve">Accordingly, the ACMA is satisfied that VHA contravened section 2.3 of the Prepaid Determination on 1,028 occasions </w:t>
      </w:r>
      <w:r w:rsidR="00365C2E">
        <w:rPr>
          <w:rFonts w:ascii="Arial" w:hAnsi="Arial" w:cs="Arial"/>
          <w:sz w:val="20"/>
          <w:szCs w:val="20"/>
        </w:rPr>
        <w:t>corresponding</w:t>
      </w:r>
      <w:r w:rsidRPr="00B91AFF">
        <w:rPr>
          <w:rFonts w:ascii="Arial" w:hAnsi="Arial" w:cs="Arial"/>
          <w:sz w:val="20"/>
          <w:szCs w:val="20"/>
        </w:rPr>
        <w:t xml:space="preserve"> to the 1,028 services for which customers selected the ID-checked in store option on </w:t>
      </w:r>
      <w:r>
        <w:rPr>
          <w:rFonts w:ascii="Arial" w:hAnsi="Arial" w:cs="Arial"/>
          <w:sz w:val="20"/>
          <w:szCs w:val="20"/>
        </w:rPr>
        <w:t>the sample days</w:t>
      </w:r>
      <w:r w:rsidRPr="00B91AFF">
        <w:rPr>
          <w:rFonts w:ascii="Arial" w:hAnsi="Arial" w:cs="Arial"/>
          <w:sz w:val="20"/>
          <w:szCs w:val="20"/>
        </w:rPr>
        <w:t xml:space="preserve"> because it activated the services without comply</w:t>
      </w:r>
      <w:r>
        <w:rPr>
          <w:rFonts w:ascii="Arial" w:hAnsi="Arial" w:cs="Arial"/>
          <w:sz w:val="20"/>
          <w:szCs w:val="20"/>
        </w:rPr>
        <w:t>ing with any of paragraphs 2.3(a</w:t>
      </w:r>
      <w:r w:rsidRPr="00B91AFF">
        <w:rPr>
          <w:rFonts w:ascii="Arial" w:hAnsi="Arial" w:cs="Arial"/>
          <w:sz w:val="20"/>
          <w:szCs w:val="20"/>
        </w:rPr>
        <w:t>), (b) or (c) in relation to the services.</w:t>
      </w:r>
    </w:p>
    <w:p w:rsidR="006F1DA5" w:rsidRDefault="006F1DA5" w:rsidP="006F1DA5">
      <w:pPr>
        <w:pStyle w:val="ACMATableText"/>
        <w:numPr>
          <w:ilvl w:val="0"/>
          <w:numId w:val="2"/>
        </w:numPr>
        <w:spacing w:before="0" w:after="240" w:line="360" w:lineRule="auto"/>
        <w:rPr>
          <w:rFonts w:cs="Arial"/>
        </w:rPr>
      </w:pPr>
      <w:r w:rsidRPr="00B91AFF">
        <w:rPr>
          <w:rFonts w:cs="Arial"/>
        </w:rPr>
        <w:t xml:space="preserve">It follows from the ACMA’s findings in paragraph </w:t>
      </w:r>
      <w:r w:rsidR="009226F7">
        <w:rPr>
          <w:rFonts w:cs="Arial"/>
        </w:rPr>
        <w:t xml:space="preserve">39 </w:t>
      </w:r>
      <w:r w:rsidRPr="00B91AFF">
        <w:rPr>
          <w:rFonts w:cs="Arial"/>
        </w:rPr>
        <w:t xml:space="preserve">that the ACMA is </w:t>
      </w:r>
      <w:r w:rsidR="00214B1D">
        <w:rPr>
          <w:rFonts w:cs="Arial"/>
        </w:rPr>
        <w:t xml:space="preserve">also </w:t>
      </w:r>
      <w:r w:rsidRPr="00B91AFF">
        <w:rPr>
          <w:rFonts w:cs="Arial"/>
        </w:rPr>
        <w:t xml:space="preserve">satisfied that VHA contravened subsection 101(1) of the Act on 1,028 occasions </w:t>
      </w:r>
      <w:r w:rsidR="00D61CB9">
        <w:rPr>
          <w:rFonts w:cs="Arial"/>
        </w:rPr>
        <w:t>corresponding</w:t>
      </w:r>
      <w:r w:rsidRPr="00B91AFF">
        <w:rPr>
          <w:rFonts w:cs="Arial"/>
        </w:rPr>
        <w:t xml:space="preserve"> to 1,028 prepaid mobile carriage services which it supplied as it did not comply with the service provider rules that apply to it, namely the rules set out in the Prepaid Determination in force under section 99 of the Act.</w:t>
      </w:r>
    </w:p>
    <w:p w:rsidR="00370AB7" w:rsidRPr="00412A94" w:rsidRDefault="00370AB7" w:rsidP="00412A94">
      <w:pPr>
        <w:pStyle w:val="ACMATableText"/>
        <w:spacing w:before="0" w:after="240" w:line="360" w:lineRule="auto"/>
        <w:ind w:left="360"/>
        <w:rPr>
          <w:rFonts w:cs="Arial"/>
          <w:i/>
        </w:rPr>
      </w:pPr>
      <w:r w:rsidRPr="00412A94">
        <w:rPr>
          <w:rFonts w:cs="Arial"/>
          <w:i/>
        </w:rPr>
        <w:t>Other comments</w:t>
      </w:r>
    </w:p>
    <w:p w:rsidR="009269A3" w:rsidRDefault="009269A3" w:rsidP="009269A3">
      <w:pPr>
        <w:pStyle w:val="ACMATableText"/>
        <w:numPr>
          <w:ilvl w:val="0"/>
          <w:numId w:val="2"/>
        </w:numPr>
        <w:spacing w:before="0" w:after="240" w:line="360" w:lineRule="auto"/>
      </w:pPr>
      <w:r>
        <w:t>Further to the findings outlined above, the ACMA makes the following additional comments:</w:t>
      </w:r>
    </w:p>
    <w:p w:rsidR="00412A94" w:rsidRDefault="00412A94" w:rsidP="00412A94">
      <w:pPr>
        <w:pStyle w:val="ACMATableText"/>
        <w:numPr>
          <w:ilvl w:val="0"/>
          <w:numId w:val="16"/>
        </w:numPr>
        <w:spacing w:before="0" w:after="240" w:line="360" w:lineRule="auto"/>
      </w:pPr>
      <w:r w:rsidRPr="00412A94">
        <w:rPr>
          <w:rFonts w:cs="Arial"/>
          <w:color w:val="000000"/>
        </w:rPr>
        <w:t>The</w:t>
      </w:r>
      <w:r w:rsidRPr="009E0694">
        <w:rPr>
          <w:rFonts w:cs="Arial"/>
          <w:color w:val="000000"/>
        </w:rPr>
        <w:t xml:space="preserve"> ACMA notes that, in the interests of efficiency, its investigations sampled three days </w:t>
      </w:r>
      <w:r w:rsidRPr="00412A94">
        <w:rPr>
          <w:rFonts w:cs="Arial"/>
          <w:color w:val="000000"/>
        </w:rPr>
        <w:t xml:space="preserve">during the total of the Investigation Period when the ID-checked in store option was available for public use. </w:t>
      </w:r>
      <w:r w:rsidRPr="00412A94">
        <w:rPr>
          <w:rFonts w:cs="Arial"/>
        </w:rPr>
        <w:t xml:space="preserve">As is noted in paragraphs 39 and 40 above, the ACMA has found that contraventions of the Prepaid Determination occurred on each of those sample days. Relevantly, in respect of a total of 1,569 customers which selected the </w:t>
      </w:r>
      <w:r w:rsidRPr="00412A94">
        <w:rPr>
          <w:rFonts w:cs="Arial"/>
        </w:rPr>
        <w:lastRenderedPageBreak/>
        <w:t xml:space="preserve">ID-checked in store option on those sample days, 1,028 contraventions occurred.  That is, some 65.5% of the services for which customers selected the ID-checked in store option on the sample days were activated in contravention of the Prepaid Determination. These contraventions occurred notwithstanding that VHA had contractual controls in place designed to ensure </w:t>
      </w:r>
      <w:r>
        <w:t xml:space="preserve">compliance by its resellers with the Prepaid Determination. </w:t>
      </w:r>
      <w:r w:rsidRPr="009E0694">
        <w:rPr>
          <w:rFonts w:cs="Arial"/>
        </w:rPr>
        <w:t xml:space="preserve">It seems highly likely that similar multiple contraventions occurred </w:t>
      </w:r>
      <w:r w:rsidRPr="00412A94">
        <w:rPr>
          <w:rFonts w:cs="Arial"/>
        </w:rPr>
        <w:t>over the course of the remaining days of the Investigation Period which were not the subject of the ACMA’s detailed investigation. However, the ACMA makes no finding regarding any other possible contraventions beyond the 1,028 contraventions referred to above.</w:t>
      </w:r>
    </w:p>
    <w:p w:rsidR="00370AB7" w:rsidRDefault="00370AB7" w:rsidP="00412A94">
      <w:pPr>
        <w:pStyle w:val="ACMATableText"/>
        <w:numPr>
          <w:ilvl w:val="0"/>
          <w:numId w:val="16"/>
        </w:numPr>
        <w:spacing w:before="0" w:after="240" w:line="360" w:lineRule="auto"/>
      </w:pPr>
      <w:r w:rsidRPr="0029025C">
        <w:rPr>
          <w:color w:val="000000"/>
        </w:rPr>
        <w:t xml:space="preserve">In its </w:t>
      </w:r>
      <w:r w:rsidRPr="00412A94">
        <w:t>correspondence</w:t>
      </w:r>
      <w:r w:rsidRPr="0029025C">
        <w:rPr>
          <w:color w:val="000000"/>
        </w:rPr>
        <w:t xml:space="preserve"> with the ACMA in relation to the investigation, VHA highlight</w:t>
      </w:r>
      <w:r>
        <w:rPr>
          <w:color w:val="000000"/>
        </w:rPr>
        <w:t>ed</w:t>
      </w:r>
      <w:r w:rsidR="009269A3">
        <w:rPr>
          <w:color w:val="000000"/>
        </w:rPr>
        <w:t xml:space="preserve"> </w:t>
      </w:r>
      <w:r w:rsidRPr="0029025C">
        <w:rPr>
          <w:color w:val="000000"/>
        </w:rPr>
        <w:t>that many of the services which were activated using the ID-checked in store option were either never used or were only used for a very short period and then suspended or disconnected. The ACMA notes VHA’s comments in this regard, however</w:t>
      </w:r>
      <w:r>
        <w:rPr>
          <w:color w:val="000000"/>
        </w:rPr>
        <w:t xml:space="preserve"> </w:t>
      </w:r>
      <w:r>
        <w:t>the Prepaid Determination is designed to ensure that information is collected about purchasers or service activators, and that the identity of those persons is verified as required, notwithstanding how long the service remains active (and indeed, notwithstanding whether the service is used at all). In any event, the ACMA notes that the evidence shows that some of the services that were activated in contravention of the Prepaid Determination were in fact used by customers.</w:t>
      </w:r>
      <w:r>
        <w:rPr>
          <w:rStyle w:val="FootnoteReference"/>
        </w:rPr>
        <w:footnoteReference w:id="11"/>
      </w:r>
      <w:r>
        <w:t xml:space="preserve">  </w:t>
      </w:r>
    </w:p>
    <w:p w:rsidR="00370AB7" w:rsidRPr="00412A94" w:rsidRDefault="00370AB7" w:rsidP="00412A94">
      <w:pPr>
        <w:pStyle w:val="ACMATableText"/>
        <w:numPr>
          <w:ilvl w:val="0"/>
          <w:numId w:val="16"/>
        </w:numPr>
        <w:spacing w:before="0" w:after="240" w:line="360" w:lineRule="auto"/>
        <w:rPr>
          <w:color w:val="000000"/>
        </w:rPr>
      </w:pPr>
      <w:r w:rsidRPr="00412A94">
        <w:rPr>
          <w:color w:val="000000"/>
        </w:rPr>
        <w:t xml:space="preserve">The ACMA notes the </w:t>
      </w:r>
      <w:r w:rsidR="0006372F" w:rsidRPr="00412A94">
        <w:rPr>
          <w:color w:val="000000"/>
        </w:rPr>
        <w:t xml:space="preserve">other </w:t>
      </w:r>
      <w:r w:rsidRPr="00412A94">
        <w:rPr>
          <w:color w:val="000000"/>
        </w:rPr>
        <w:t>contextual information provided by VHA, which includes:</w:t>
      </w:r>
    </w:p>
    <w:p w:rsidR="00370AB7" w:rsidRDefault="00370AB7" w:rsidP="00412A94">
      <w:pPr>
        <w:pStyle w:val="ACMATableText"/>
        <w:numPr>
          <w:ilvl w:val="0"/>
          <w:numId w:val="17"/>
        </w:numPr>
        <w:spacing w:before="0" w:after="240" w:line="360" w:lineRule="auto"/>
      </w:pPr>
      <w:r>
        <w:t>information about the nature of “prepaid customer service life” and the broad scope of VHA’s retail presence in relation to prepaid mobile carriage services</w:t>
      </w:r>
      <w:r>
        <w:rPr>
          <w:rStyle w:val="FootnoteReference"/>
        </w:rPr>
        <w:footnoteReference w:id="12"/>
      </w:r>
      <w:r>
        <w:t>;  and</w:t>
      </w:r>
    </w:p>
    <w:p w:rsidR="00370AB7" w:rsidRDefault="00370AB7" w:rsidP="00412A94">
      <w:pPr>
        <w:pStyle w:val="ACMATableText"/>
        <w:numPr>
          <w:ilvl w:val="0"/>
          <w:numId w:val="17"/>
        </w:numPr>
        <w:spacing w:before="0" w:after="240" w:line="360" w:lineRule="auto"/>
      </w:pPr>
      <w:r>
        <w:t>submissions to the effect that the ID-</w:t>
      </w:r>
      <w:r w:rsidRPr="00C52BD6">
        <w:rPr>
          <w:color w:val="000000"/>
        </w:rPr>
        <w:t>checked</w:t>
      </w:r>
      <w:r>
        <w:t xml:space="preserve"> in store option was a fall-back process which VHA introduced following outages associated with the Document Verification System (DVS)</w:t>
      </w:r>
      <w:r>
        <w:rPr>
          <w:rStyle w:val="FootnoteReference"/>
        </w:rPr>
        <w:footnoteReference w:id="13"/>
      </w:r>
      <w:r>
        <w:t>.</w:t>
      </w:r>
    </w:p>
    <w:p w:rsidR="00370AB7" w:rsidRDefault="009269A3" w:rsidP="00412A94">
      <w:pPr>
        <w:pStyle w:val="ACMATableText"/>
        <w:spacing w:before="0" w:after="240" w:line="360" w:lineRule="auto"/>
        <w:ind w:left="720"/>
      </w:pPr>
      <w:r>
        <w:t>The</w:t>
      </w:r>
      <w:r w:rsidR="00370AB7">
        <w:t xml:space="preserve"> </w:t>
      </w:r>
      <w:r w:rsidR="00370AB7" w:rsidRPr="000F7616">
        <w:rPr>
          <w:rFonts w:cs="Arial"/>
        </w:rPr>
        <w:t>contextual</w:t>
      </w:r>
      <w:r w:rsidR="00370AB7">
        <w:t xml:space="preserve"> </w:t>
      </w:r>
      <w:r w:rsidR="00370AB7" w:rsidRPr="00DB4619">
        <w:t>information</w:t>
      </w:r>
      <w:r>
        <w:t xml:space="preserve"> identified in paragraphs (a) and (b)</w:t>
      </w:r>
      <w:r w:rsidR="00370AB7" w:rsidRPr="00DB4619">
        <w:t xml:space="preserve"> </w:t>
      </w:r>
      <w:r w:rsidR="00370AB7">
        <w:t>does not</w:t>
      </w:r>
      <w:r w:rsidR="00370AB7" w:rsidRPr="00DB4619">
        <w:t xml:space="preserve"> excuse </w:t>
      </w:r>
      <w:r w:rsidR="00370AB7">
        <w:t xml:space="preserve">the </w:t>
      </w:r>
      <w:r w:rsidR="00370AB7" w:rsidRPr="00DB4619">
        <w:t>contraventions</w:t>
      </w:r>
      <w:r w:rsidR="00370AB7">
        <w:t xml:space="preserve"> identified in paragraphs 39 and 40 above. </w:t>
      </w:r>
      <w:r w:rsidR="00370AB7" w:rsidRPr="00DB4619">
        <w:t>In</w:t>
      </w:r>
      <w:r w:rsidR="00370AB7">
        <w:t>deed, in</w:t>
      </w:r>
      <w:r w:rsidR="00370AB7" w:rsidRPr="00DB4619">
        <w:t xml:space="preserve"> circumstances </w:t>
      </w:r>
      <w:r w:rsidR="00370AB7" w:rsidRPr="00DB4619">
        <w:lastRenderedPageBreak/>
        <w:t xml:space="preserve">where VHA </w:t>
      </w:r>
      <w:r w:rsidR="00370AB7">
        <w:t>sought</w:t>
      </w:r>
      <w:r w:rsidR="00370AB7" w:rsidRPr="00DB4619">
        <w:t xml:space="preserve"> to supply prepaid mobile carriage services</w:t>
      </w:r>
      <w:r w:rsidR="00370AB7">
        <w:t xml:space="preserve"> it was obliged to ensure that it complied with the Prepaid Determination, notwithstanding the large scope of its prepaid mobile carriage service business or issues associated with the DVS.</w:t>
      </w:r>
      <w:r w:rsidR="00636C9C">
        <w:t xml:space="preserve">  The DVS was but one of the mechanisms which was available to VHA to use to ensure that it only activated prepaid mobile carriage services in accordance with section 2.3 of the Prepaid Determination.</w:t>
      </w:r>
      <w:r w:rsidR="00803B3B">
        <w:rPr>
          <w:rStyle w:val="FootnoteReference"/>
        </w:rPr>
        <w:footnoteReference w:id="14"/>
      </w:r>
    </w:p>
    <w:p w:rsidR="00A23934" w:rsidRDefault="00A23934" w:rsidP="00412A94">
      <w:pPr>
        <w:pStyle w:val="ACMATableText"/>
        <w:spacing w:before="0" w:after="240" w:line="360" w:lineRule="auto"/>
        <w:ind w:left="360"/>
      </w:pPr>
    </w:p>
    <w:sectPr w:rsidR="00A23934" w:rsidSect="00A23934">
      <w:headerReference w:type="even" r:id="rId9"/>
      <w:headerReference w:type="default" r:id="rId10"/>
      <w:footerReference w:type="even" r:id="rId11"/>
      <w:footerReference w:type="default" r:id="rId12"/>
      <w:footerReference w:type="first" r:id="rId13"/>
      <w:pgSz w:w="11909" w:h="16834" w:code="9"/>
      <w:pgMar w:top="1418" w:right="1797" w:bottom="1797" w:left="1797" w:header="1151" w:footer="885"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31B7" w:rsidRDefault="00EA31B7" w:rsidP="006F1DA5">
      <w:pPr>
        <w:spacing w:before="0" w:after="0" w:line="240" w:lineRule="auto"/>
      </w:pPr>
      <w:r>
        <w:separator/>
      </w:r>
    </w:p>
  </w:endnote>
  <w:endnote w:type="continuationSeparator" w:id="0">
    <w:p w:rsidR="00EA31B7" w:rsidRDefault="00EA31B7" w:rsidP="006F1DA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odafone Rg">
    <w:altName w:val="Vodafon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3934" w:rsidRDefault="00A23934">
    <w:pPr>
      <w:framePr w:wrap="around" w:vAnchor="text" w:hAnchor="margin" w:xAlign="right" w:y="1"/>
    </w:pPr>
    <w:r>
      <w:fldChar w:fldCharType="begin"/>
    </w:r>
    <w:r>
      <w:instrText xml:space="preserve">PAGE  </w:instrText>
    </w:r>
    <w:r>
      <w:fldChar w:fldCharType="end"/>
    </w:r>
  </w:p>
  <w:p w:rsidR="00A23934" w:rsidRDefault="00A23934">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3934" w:rsidRDefault="00A23934" w:rsidP="00A23934">
    <w:pPr>
      <w:pStyle w:val="ACMAFooterEven"/>
      <w:jc w:val="center"/>
    </w:pPr>
    <w:r w:rsidRPr="009B12F8">
      <w:rPr>
        <w:b/>
      </w:rPr>
      <w:t xml:space="preserve">- </w:t>
    </w:r>
    <w:r w:rsidR="003B2A16">
      <w:rPr>
        <w:b/>
      </w:rPr>
      <w:t>Final</w:t>
    </w:r>
    <w:r w:rsidRPr="009B12F8">
      <w:rPr>
        <w:b/>
      </w:rPr>
      <w:t xml:space="preserve"> ACMA Investigation Report -</w:t>
    </w:r>
    <w:r>
      <w:tab/>
    </w:r>
    <w:r>
      <w:fldChar w:fldCharType="begin"/>
    </w:r>
    <w:r>
      <w:instrText xml:space="preserve"> PAGE </w:instrText>
    </w:r>
    <w:r>
      <w:fldChar w:fldCharType="separate"/>
    </w:r>
    <w:r w:rsidR="00C0731F">
      <w:rPr>
        <w:noProof/>
      </w:rPr>
      <w:t>12</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3934" w:rsidRPr="00A60CA8" w:rsidRDefault="00A23934" w:rsidP="00A23934">
    <w:pPr>
      <w:pStyle w:val="ACMAFooterEven"/>
      <w:jc w:val="center"/>
      <w:rPr>
        <w:b/>
      </w:rPr>
    </w:pPr>
    <w:r w:rsidRPr="00A60CA8">
      <w:rPr>
        <w:b/>
      </w:rPr>
      <w:t xml:space="preserve">- </w:t>
    </w:r>
    <w:r w:rsidR="006D7FA3">
      <w:rPr>
        <w:b/>
      </w:rPr>
      <w:t>Final</w:t>
    </w:r>
    <w:r w:rsidRPr="00A60CA8">
      <w:rPr>
        <w:b/>
      </w:rPr>
      <w:t xml:space="preserve"> ACMA Investigation Report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31B7" w:rsidRDefault="00EA31B7" w:rsidP="006F1DA5">
      <w:pPr>
        <w:spacing w:before="0" w:after="0" w:line="240" w:lineRule="auto"/>
      </w:pPr>
      <w:r>
        <w:separator/>
      </w:r>
    </w:p>
  </w:footnote>
  <w:footnote w:type="continuationSeparator" w:id="0">
    <w:p w:rsidR="00EA31B7" w:rsidRDefault="00EA31B7" w:rsidP="006F1DA5">
      <w:pPr>
        <w:spacing w:before="0" w:after="0" w:line="240" w:lineRule="auto"/>
      </w:pPr>
      <w:r>
        <w:continuationSeparator/>
      </w:r>
    </w:p>
  </w:footnote>
  <w:footnote w:id="1">
    <w:p w:rsidR="00A23934" w:rsidRPr="00FF13CC" w:rsidRDefault="00A23934" w:rsidP="006F1DA5">
      <w:pPr>
        <w:pStyle w:val="FootnoteText"/>
      </w:pPr>
      <w:r w:rsidRPr="00FF13CC">
        <w:rPr>
          <w:rStyle w:val="FootnoteReference"/>
        </w:rPr>
        <w:footnoteRef/>
      </w:r>
      <w:r w:rsidRPr="00FF13CC">
        <w:t xml:space="preserve"> See paragraph 510(1)(a) of the Act.</w:t>
      </w:r>
    </w:p>
  </w:footnote>
  <w:footnote w:id="2">
    <w:p w:rsidR="00A23934" w:rsidRPr="00877F67" w:rsidRDefault="00A23934" w:rsidP="006F1DA5">
      <w:pPr>
        <w:pStyle w:val="FootnoteText"/>
      </w:pPr>
      <w:r>
        <w:rPr>
          <w:rStyle w:val="FootnoteReference"/>
        </w:rPr>
        <w:footnoteRef/>
      </w:r>
      <w:r>
        <w:t xml:space="preserve"> The Prepaid Determination was repealed and replaced by the </w:t>
      </w:r>
      <w:r w:rsidRPr="004065A3">
        <w:rPr>
          <w:i/>
        </w:rPr>
        <w:t xml:space="preserve">Telecommunications (Service Provider — Identity Checks for Prepaid Mobile Carriage Services) Determination </w:t>
      </w:r>
      <w:r>
        <w:rPr>
          <w:i/>
        </w:rPr>
        <w:t>2017</w:t>
      </w:r>
      <w:r>
        <w:t xml:space="preserve"> on 8 April 2017.</w:t>
      </w:r>
    </w:p>
  </w:footnote>
  <w:footnote w:id="3">
    <w:p w:rsidR="00A23934" w:rsidRPr="00CA5F21" w:rsidRDefault="00A23934" w:rsidP="006F1DA5">
      <w:pPr>
        <w:pStyle w:val="FootnoteText"/>
      </w:pPr>
      <w:r>
        <w:rPr>
          <w:rStyle w:val="FootnoteReference"/>
        </w:rPr>
        <w:footnoteRef/>
      </w:r>
      <w:r>
        <w:t xml:space="preserve"> See section 7 of the </w:t>
      </w:r>
      <w:r>
        <w:rPr>
          <w:i/>
        </w:rPr>
        <w:t xml:space="preserve">Acts Interpretation Act 1901 </w:t>
      </w:r>
      <w:r>
        <w:t xml:space="preserve">and section 13 of the </w:t>
      </w:r>
      <w:r>
        <w:rPr>
          <w:i/>
        </w:rPr>
        <w:t>Legislation Act 2003</w:t>
      </w:r>
      <w:r>
        <w:t>.</w:t>
      </w:r>
    </w:p>
  </w:footnote>
  <w:footnote w:id="4">
    <w:p w:rsidR="00A23934" w:rsidRDefault="00A23934" w:rsidP="006F1DA5">
      <w:pPr>
        <w:pStyle w:val="FootnoteText"/>
      </w:pPr>
      <w:r>
        <w:rPr>
          <w:rStyle w:val="FootnoteReference"/>
        </w:rPr>
        <w:footnoteRef/>
      </w:r>
      <w:r>
        <w:t xml:space="preserve"> See section 86 of the Act.</w:t>
      </w:r>
    </w:p>
  </w:footnote>
  <w:footnote w:id="5">
    <w:p w:rsidR="00A23934" w:rsidRDefault="00DC45C0" w:rsidP="006F1DA5">
      <w:pPr>
        <w:pStyle w:val="FootnoteText"/>
      </w:pPr>
      <w:r>
        <w:t xml:space="preserve">   </w:t>
      </w:r>
      <w:r w:rsidR="00A23934">
        <w:rPr>
          <w:rStyle w:val="FootnoteReference"/>
        </w:rPr>
        <w:footnoteRef/>
      </w:r>
      <w:r w:rsidR="00A23934">
        <w:t xml:space="preserve"> This followed</w:t>
      </w:r>
      <w:r w:rsidR="00A23934" w:rsidRPr="002D26C8">
        <w:t xml:space="preserve"> concerns being raised by the ACMA that VHA did not appear to have adequate processes in place to ensure that customers that had selected the ID-checked in store option had actually had their identification verified by VHA in store</w:t>
      </w:r>
      <w:r w:rsidR="00A23934">
        <w:t>.</w:t>
      </w:r>
    </w:p>
  </w:footnote>
  <w:footnote w:id="6">
    <w:p w:rsidR="00A23934" w:rsidRDefault="00DC45C0" w:rsidP="006F1DA5">
      <w:pPr>
        <w:pStyle w:val="FootnoteText"/>
      </w:pPr>
      <w:r>
        <w:t xml:space="preserve">   </w:t>
      </w:r>
      <w:r w:rsidR="00A23934">
        <w:rPr>
          <w:rStyle w:val="FootnoteReference"/>
        </w:rPr>
        <w:footnoteRef/>
      </w:r>
      <w:r w:rsidR="00A23934">
        <w:t xml:space="preserve"> This figure includes VHA company owned stores or franchisees selling prepaid services with direct access to VHA systems.</w:t>
      </w:r>
    </w:p>
  </w:footnote>
  <w:footnote w:id="7">
    <w:p w:rsidR="00452A60" w:rsidRDefault="00DC45C0">
      <w:pPr>
        <w:pStyle w:val="FootnoteText"/>
      </w:pPr>
      <w:r>
        <w:t xml:space="preserve">  </w:t>
      </w:r>
      <w:r w:rsidR="00452A60">
        <w:rPr>
          <w:rStyle w:val="FootnoteReference"/>
        </w:rPr>
        <w:footnoteRef/>
      </w:r>
      <w:r w:rsidR="00452A60">
        <w:t xml:space="preserve"> </w:t>
      </w:r>
      <w:r w:rsidR="00452A60" w:rsidRPr="00452A60">
        <w:t>Adding the above two categories of figures</w:t>
      </w:r>
      <w:r w:rsidR="00452A60">
        <w:t xml:space="preserve"> </w:t>
      </w:r>
      <w:r w:rsidR="00992F06">
        <w:t xml:space="preserve">in paragraphs </w:t>
      </w:r>
      <w:r w:rsidR="007C1A09">
        <w:t>30</w:t>
      </w:r>
      <w:r w:rsidR="00992F06">
        <w:t xml:space="preserve">(a) and (b) </w:t>
      </w:r>
      <w:r w:rsidR="00452A60">
        <w:t>to the figure of 196,160</w:t>
      </w:r>
      <w:r w:rsidR="00452A60" w:rsidRPr="00452A60">
        <w:t xml:space="preserve"> results in the total quantum of 254,457 services which were those services purchased through VHA resellers.</w:t>
      </w:r>
    </w:p>
  </w:footnote>
  <w:footnote w:id="8">
    <w:p w:rsidR="00A23934" w:rsidRDefault="00DC45C0" w:rsidP="00706D97">
      <w:pPr>
        <w:pStyle w:val="FootnoteText"/>
      </w:pPr>
      <w:r>
        <w:t xml:space="preserve">  </w:t>
      </w:r>
      <w:r w:rsidR="00A23934">
        <w:rPr>
          <w:rStyle w:val="FootnoteReference"/>
        </w:rPr>
        <w:footnoteRef/>
      </w:r>
      <w:r w:rsidR="00A23934">
        <w:t xml:space="preserve"> See the document entitled “Retailer Trading Terms”.</w:t>
      </w:r>
    </w:p>
  </w:footnote>
  <w:footnote w:id="9">
    <w:p w:rsidR="00A23934" w:rsidRDefault="00DC45C0" w:rsidP="00706D97">
      <w:pPr>
        <w:pStyle w:val="FootnoteText"/>
      </w:pPr>
      <w:r>
        <w:t xml:space="preserve">  </w:t>
      </w:r>
      <w:r w:rsidR="00A23934">
        <w:rPr>
          <w:rStyle w:val="FootnoteReference"/>
        </w:rPr>
        <w:footnoteRef/>
      </w:r>
      <w:r w:rsidR="00A23934">
        <w:t xml:space="preserve"> Under clause 10.1 of the Reseller Contract, “Retailers” must “comply with all of the requirements set out in Schedule 2, as amended by VHA from time to time”.</w:t>
      </w:r>
    </w:p>
  </w:footnote>
  <w:footnote w:id="10">
    <w:p w:rsidR="00A23934" w:rsidRDefault="00DC45C0" w:rsidP="006F1DA5">
      <w:pPr>
        <w:pStyle w:val="FootnoteText"/>
      </w:pPr>
      <w:r>
        <w:t xml:space="preserve"> </w:t>
      </w:r>
      <w:r w:rsidR="00A23934">
        <w:rPr>
          <w:rStyle w:val="FootnoteReference"/>
        </w:rPr>
        <w:footnoteRef/>
      </w:r>
      <w:r w:rsidR="00A23934">
        <w:t xml:space="preserve"> The 23 November 2016 letter states that there was a total of 548 customers who selected the ID-checked in store option on 6 June 2015 and a total of 592 customers who selected the option on 6 January 2016.</w:t>
      </w:r>
    </w:p>
  </w:footnote>
  <w:footnote w:id="11">
    <w:p w:rsidR="00370AB7" w:rsidRDefault="00DC45C0" w:rsidP="00DC45C0">
      <w:pPr>
        <w:pStyle w:val="FootnoteText"/>
        <w:tabs>
          <w:tab w:val="clear" w:pos="284"/>
        </w:tabs>
        <w:ind w:left="284"/>
      </w:pPr>
      <w:r>
        <w:t xml:space="preserve"> </w:t>
      </w:r>
      <w:r w:rsidR="00370AB7">
        <w:rPr>
          <w:rStyle w:val="FootnoteReference"/>
        </w:rPr>
        <w:footnoteRef/>
      </w:r>
      <w:r w:rsidR="00370AB7">
        <w:t xml:space="preserve"> See the tables in VHA’s letter dated 23 November 2016 letter which relevantly state that in relation to prepaid mobile carriage services where the customer was not validated on activation, services were used.  (The table in relation to 6 January 2015 is reproduced in paragraph 34 above.)</w:t>
      </w:r>
    </w:p>
  </w:footnote>
  <w:footnote w:id="12">
    <w:p w:rsidR="00370AB7" w:rsidRDefault="00DC45C0" w:rsidP="00370AB7">
      <w:pPr>
        <w:pStyle w:val="FootnoteText"/>
      </w:pPr>
      <w:r>
        <w:t xml:space="preserve"> </w:t>
      </w:r>
      <w:r w:rsidR="00370AB7">
        <w:rPr>
          <w:rStyle w:val="FootnoteReference"/>
        </w:rPr>
        <w:footnoteRef/>
      </w:r>
      <w:r w:rsidR="00370AB7">
        <w:t xml:space="preserve"> See page 3 of VHA’s letter dated 24 May 2017 which states that “VHA has more than 10,000 points of retail presence, works with 12 different brand groups (e.g. Coles Group, Woolworths Group, etc.) and sells approximately 4,000 prepaid services per day.”</w:t>
      </w:r>
    </w:p>
  </w:footnote>
  <w:footnote w:id="13">
    <w:p w:rsidR="00370AB7" w:rsidRDefault="00DC45C0" w:rsidP="00370AB7">
      <w:pPr>
        <w:pStyle w:val="FootnoteText"/>
      </w:pPr>
      <w:r>
        <w:t xml:space="preserve"> </w:t>
      </w:r>
      <w:r w:rsidR="00370AB7">
        <w:rPr>
          <w:rStyle w:val="FootnoteReference"/>
        </w:rPr>
        <w:footnoteRef/>
      </w:r>
      <w:r w:rsidR="00370AB7">
        <w:t xml:space="preserve"> See page 3 of VHA’s letter dated 25 August 2016.</w:t>
      </w:r>
    </w:p>
  </w:footnote>
  <w:footnote w:id="14">
    <w:p w:rsidR="00803B3B" w:rsidRDefault="00803B3B">
      <w:pPr>
        <w:pStyle w:val="FootnoteText"/>
      </w:pPr>
      <w:r>
        <w:rPr>
          <w:rStyle w:val="FootnoteReference"/>
        </w:rPr>
        <w:footnoteRef/>
      </w:r>
      <w:r>
        <w:t xml:space="preserve"> The DVS is an approved method of identity verification in accordance with item 1 of Schedule 4 to the Prepaid Determination which refers to a “</w:t>
      </w:r>
      <w:r w:rsidRPr="00803B3B">
        <w:t>Government online verification service</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3934" w:rsidRDefault="00A23934">
    <w:r>
      <w:fldChar w:fldCharType="begin"/>
    </w:r>
    <w:r>
      <w:instrText xml:space="preserve"> REF ReportTitle \h </w:instrText>
    </w:r>
    <w:r>
      <w:fldChar w:fldCharType="separate"/>
    </w:r>
    <w:r w:rsidR="00D82398">
      <w:rPr>
        <w:b/>
        <w:bCs/>
        <w:lang w:val="en-US"/>
      </w:rPr>
      <w:t>Error! Reference source not found.</w:t>
    </w:r>
    <w:r>
      <w:fldChar w:fldCharType="end"/>
    </w:r>
  </w:p>
  <w:p w:rsidR="00A23934" w:rsidRDefault="00A2393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3934" w:rsidRDefault="00A23934">
    <w:pPr>
      <w:pStyle w:val="ACMAHeading1"/>
      <w:jc w:val="center"/>
      <w:rPr>
        <w:bC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06A19"/>
    <w:multiLevelType w:val="hybridMultilevel"/>
    <w:tmpl w:val="3CEEC08C"/>
    <w:lvl w:ilvl="0" w:tplc="161A54B2">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nsid w:val="03E76E69"/>
    <w:multiLevelType w:val="hybridMultilevel"/>
    <w:tmpl w:val="F0767E12"/>
    <w:lvl w:ilvl="0" w:tplc="161A54B2">
      <w:start w:val="1"/>
      <w:numFmt w:val="lowerLetter"/>
      <w:lvlText w:val="(%1)"/>
      <w:lvlJc w:val="left"/>
      <w:pPr>
        <w:ind w:left="720" w:hanging="360"/>
      </w:pPr>
      <w:rPr>
        <w:rFonts w:hint="default"/>
      </w:rPr>
    </w:lvl>
    <w:lvl w:ilvl="1" w:tplc="161A54B2">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C304229"/>
    <w:multiLevelType w:val="hybridMultilevel"/>
    <w:tmpl w:val="A192DEEC"/>
    <w:lvl w:ilvl="0" w:tplc="DBEEFB4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68C3B91"/>
    <w:multiLevelType w:val="hybridMultilevel"/>
    <w:tmpl w:val="C7F6CA08"/>
    <w:lvl w:ilvl="0" w:tplc="161A54B2">
      <w:start w:val="1"/>
      <w:numFmt w:val="lowerLetter"/>
      <w:lvlText w:val="(%1)"/>
      <w:lvlJc w:val="left"/>
      <w:pPr>
        <w:ind w:left="720" w:hanging="360"/>
      </w:pPr>
      <w:rPr>
        <w:rFonts w:hint="default"/>
      </w:rPr>
    </w:lvl>
    <w:lvl w:ilvl="1" w:tplc="161A54B2">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C4A7539"/>
    <w:multiLevelType w:val="hybridMultilevel"/>
    <w:tmpl w:val="DE028216"/>
    <w:lvl w:ilvl="0" w:tplc="71CAAED6">
      <w:start w:val="48"/>
      <w:numFmt w:val="decimal"/>
      <w:lvlText w:val="%1."/>
      <w:lvlJc w:val="left"/>
      <w:pPr>
        <w:ind w:left="786" w:hanging="36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1CC14930"/>
    <w:multiLevelType w:val="hybridMultilevel"/>
    <w:tmpl w:val="E11474D4"/>
    <w:lvl w:ilvl="0" w:tplc="43A2FF5A">
      <w:start w:val="45"/>
      <w:numFmt w:val="decimal"/>
      <w:lvlText w:val="%1."/>
      <w:lvlJc w:val="left"/>
      <w:pPr>
        <w:ind w:left="360" w:hanging="360"/>
      </w:pPr>
      <w:rPr>
        <w:rFonts w:hint="default"/>
        <w:color w:val="00000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nsid w:val="23483F11"/>
    <w:multiLevelType w:val="hybridMultilevel"/>
    <w:tmpl w:val="732CEE6E"/>
    <w:lvl w:ilvl="0" w:tplc="161A54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27384546"/>
    <w:multiLevelType w:val="hybridMultilevel"/>
    <w:tmpl w:val="93E41A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3E6F717B"/>
    <w:multiLevelType w:val="hybridMultilevel"/>
    <w:tmpl w:val="B35E9A70"/>
    <w:lvl w:ilvl="0" w:tplc="161A54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3EA44C1C"/>
    <w:multiLevelType w:val="hybridMultilevel"/>
    <w:tmpl w:val="231A2636"/>
    <w:lvl w:ilvl="0" w:tplc="0C090001">
      <w:start w:val="1"/>
      <w:numFmt w:val="bullet"/>
      <w:lvlText w:val=""/>
      <w:lvlJc w:val="left"/>
      <w:pPr>
        <w:ind w:left="720" w:hanging="360"/>
      </w:pPr>
      <w:rPr>
        <w:rFonts w:ascii="Symbol" w:hAnsi="Symbol" w:hint="default"/>
      </w:rPr>
    </w:lvl>
    <w:lvl w:ilvl="1" w:tplc="161A54B2">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484F476C"/>
    <w:multiLevelType w:val="hybridMultilevel"/>
    <w:tmpl w:val="9106F6FC"/>
    <w:lvl w:ilvl="0" w:tplc="161A54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4AC2263B"/>
    <w:multiLevelType w:val="hybridMultilevel"/>
    <w:tmpl w:val="D054E064"/>
    <w:lvl w:ilvl="0" w:tplc="161A54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4BE961CB"/>
    <w:multiLevelType w:val="hybridMultilevel"/>
    <w:tmpl w:val="C3C87E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56B36B98"/>
    <w:multiLevelType w:val="hybridMultilevel"/>
    <w:tmpl w:val="68E46622"/>
    <w:lvl w:ilvl="0" w:tplc="161A54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60CD60E6"/>
    <w:multiLevelType w:val="hybridMultilevel"/>
    <w:tmpl w:val="38464B68"/>
    <w:lvl w:ilvl="0" w:tplc="D0CCBBB4">
      <w:start w:val="1"/>
      <w:numFmt w:val="lowerRoman"/>
      <w:lvlText w:val="(%1)"/>
      <w:lvlJc w:val="right"/>
      <w:pPr>
        <w:ind w:left="1440" w:hanging="360"/>
      </w:pPr>
      <w:rPr>
        <w:rFonts w:hint="default"/>
      </w:rPr>
    </w:lvl>
    <w:lvl w:ilvl="1" w:tplc="161A54B2">
      <w:start w:val="1"/>
      <w:numFmt w:val="lowerLetter"/>
      <w:lvlText w:val="(%2)"/>
      <w:lvlJc w:val="left"/>
      <w:pPr>
        <w:ind w:left="2160" w:hanging="360"/>
      </w:pPr>
      <w:rPr>
        <w:rFonts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nsid w:val="68C218F3"/>
    <w:multiLevelType w:val="hybridMultilevel"/>
    <w:tmpl w:val="36BE7C0E"/>
    <w:lvl w:ilvl="0" w:tplc="0C09000F">
      <w:start w:val="1"/>
      <w:numFmt w:val="decimal"/>
      <w:lvlText w:val="%1."/>
      <w:lvlJc w:val="left"/>
      <w:pPr>
        <w:ind w:left="360" w:hanging="360"/>
      </w:pPr>
    </w:lvl>
    <w:lvl w:ilvl="1" w:tplc="161A54B2">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799940DD"/>
    <w:multiLevelType w:val="hybridMultilevel"/>
    <w:tmpl w:val="2E7A4E36"/>
    <w:lvl w:ilvl="0" w:tplc="C1E86A44">
      <w:start w:val="5"/>
      <w:numFmt w:val="lowerLetter"/>
      <w:lvlText w:val="(%1)"/>
      <w:lvlJc w:val="lef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12"/>
  </w:num>
  <w:num w:numId="2">
    <w:abstractNumId w:val="15"/>
  </w:num>
  <w:num w:numId="3">
    <w:abstractNumId w:val="11"/>
  </w:num>
  <w:num w:numId="4">
    <w:abstractNumId w:val="6"/>
  </w:num>
  <w:num w:numId="5">
    <w:abstractNumId w:val="8"/>
  </w:num>
  <w:num w:numId="6">
    <w:abstractNumId w:val="10"/>
  </w:num>
  <w:num w:numId="7">
    <w:abstractNumId w:val="13"/>
  </w:num>
  <w:num w:numId="8">
    <w:abstractNumId w:val="4"/>
  </w:num>
  <w:num w:numId="9">
    <w:abstractNumId w:val="5"/>
  </w:num>
  <w:num w:numId="10">
    <w:abstractNumId w:val="0"/>
  </w:num>
  <w:num w:numId="11">
    <w:abstractNumId w:val="16"/>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9"/>
  </w:num>
  <w:num w:numId="15">
    <w:abstractNumId w:val="3"/>
  </w:num>
  <w:num w:numId="16">
    <w:abstractNumId w:val="1"/>
  </w:num>
  <w:num w:numId="17">
    <w:abstractNumId w:val="14"/>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cumentProtection w:formatting="1" w:enforcement="1" w:cryptProviderType="rsaAES" w:cryptAlgorithmClass="hash" w:cryptAlgorithmType="typeAny" w:cryptAlgorithmSid="14" w:cryptSpinCount="100000" w:hash="K0NRs2Rin2U9iYLmQAGKoiYl3cs9tHowqqXGlm5HC6H/Zs3u323/RFtAUG6RpM2wCfHxJI2fDAmCO8w3vx0deA==" w:salt="Y9vFTJ3k4yBb3+ynUczW8w=="/>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1DA5"/>
    <w:rsid w:val="000038AC"/>
    <w:rsid w:val="000115DC"/>
    <w:rsid w:val="00020E60"/>
    <w:rsid w:val="000323EB"/>
    <w:rsid w:val="000324DA"/>
    <w:rsid w:val="00054AD6"/>
    <w:rsid w:val="0006372F"/>
    <w:rsid w:val="000A0019"/>
    <w:rsid w:val="000A22E3"/>
    <w:rsid w:val="000A532A"/>
    <w:rsid w:val="000D5958"/>
    <w:rsid w:val="000F3F57"/>
    <w:rsid w:val="000F7616"/>
    <w:rsid w:val="001005CC"/>
    <w:rsid w:val="00102038"/>
    <w:rsid w:val="00102702"/>
    <w:rsid w:val="00110132"/>
    <w:rsid w:val="00140730"/>
    <w:rsid w:val="0016542D"/>
    <w:rsid w:val="00172005"/>
    <w:rsid w:val="0017533B"/>
    <w:rsid w:val="001903B1"/>
    <w:rsid w:val="00192A52"/>
    <w:rsid w:val="001A09B0"/>
    <w:rsid w:val="001C17F0"/>
    <w:rsid w:val="001C625E"/>
    <w:rsid w:val="001E30C7"/>
    <w:rsid w:val="00202129"/>
    <w:rsid w:val="00206690"/>
    <w:rsid w:val="0021117D"/>
    <w:rsid w:val="002136C2"/>
    <w:rsid w:val="00214B1D"/>
    <w:rsid w:val="002315FA"/>
    <w:rsid w:val="002442B9"/>
    <w:rsid w:val="00244A1B"/>
    <w:rsid w:val="00245264"/>
    <w:rsid w:val="00266C83"/>
    <w:rsid w:val="002C3BA6"/>
    <w:rsid w:val="002E0A4C"/>
    <w:rsid w:val="002E6BE3"/>
    <w:rsid w:val="00317B48"/>
    <w:rsid w:val="00365C2E"/>
    <w:rsid w:val="00366C3E"/>
    <w:rsid w:val="003701E9"/>
    <w:rsid w:val="00370AB7"/>
    <w:rsid w:val="00381557"/>
    <w:rsid w:val="003817BA"/>
    <w:rsid w:val="0039777E"/>
    <w:rsid w:val="003A70E1"/>
    <w:rsid w:val="003B2A16"/>
    <w:rsid w:val="003E5048"/>
    <w:rsid w:val="003E556B"/>
    <w:rsid w:val="003F0476"/>
    <w:rsid w:val="003F2FB7"/>
    <w:rsid w:val="003F67D3"/>
    <w:rsid w:val="003F6C46"/>
    <w:rsid w:val="00404741"/>
    <w:rsid w:val="00412A94"/>
    <w:rsid w:val="004167E3"/>
    <w:rsid w:val="00427D74"/>
    <w:rsid w:val="004422F2"/>
    <w:rsid w:val="004500F1"/>
    <w:rsid w:val="00452A60"/>
    <w:rsid w:val="0045574A"/>
    <w:rsid w:val="00461A87"/>
    <w:rsid w:val="00475907"/>
    <w:rsid w:val="004A7BA3"/>
    <w:rsid w:val="00504956"/>
    <w:rsid w:val="00534A96"/>
    <w:rsid w:val="00541DA6"/>
    <w:rsid w:val="005566DE"/>
    <w:rsid w:val="0058529A"/>
    <w:rsid w:val="005914A6"/>
    <w:rsid w:val="005A09DB"/>
    <w:rsid w:val="005A2A87"/>
    <w:rsid w:val="005A6FE1"/>
    <w:rsid w:val="006000D4"/>
    <w:rsid w:val="006020B7"/>
    <w:rsid w:val="0060232C"/>
    <w:rsid w:val="00613736"/>
    <w:rsid w:val="00615858"/>
    <w:rsid w:val="0062221F"/>
    <w:rsid w:val="00622FCD"/>
    <w:rsid w:val="00630848"/>
    <w:rsid w:val="00636C9C"/>
    <w:rsid w:val="00645D20"/>
    <w:rsid w:val="006518FA"/>
    <w:rsid w:val="00654446"/>
    <w:rsid w:val="006805BB"/>
    <w:rsid w:val="0068082B"/>
    <w:rsid w:val="00681FF1"/>
    <w:rsid w:val="00685360"/>
    <w:rsid w:val="0069381D"/>
    <w:rsid w:val="006A32C1"/>
    <w:rsid w:val="006D7FA3"/>
    <w:rsid w:val="006E6832"/>
    <w:rsid w:val="006F1DA5"/>
    <w:rsid w:val="006F443A"/>
    <w:rsid w:val="00700056"/>
    <w:rsid w:val="007003FD"/>
    <w:rsid w:val="00705D76"/>
    <w:rsid w:val="00706D97"/>
    <w:rsid w:val="007260A8"/>
    <w:rsid w:val="00731CF6"/>
    <w:rsid w:val="00737369"/>
    <w:rsid w:val="00776280"/>
    <w:rsid w:val="00780DA6"/>
    <w:rsid w:val="007821FC"/>
    <w:rsid w:val="007945CE"/>
    <w:rsid w:val="007A2CDC"/>
    <w:rsid w:val="007A2D31"/>
    <w:rsid w:val="007A4414"/>
    <w:rsid w:val="007A45E8"/>
    <w:rsid w:val="007B01CE"/>
    <w:rsid w:val="007B1E8D"/>
    <w:rsid w:val="007B6799"/>
    <w:rsid w:val="007C000B"/>
    <w:rsid w:val="007C0BCC"/>
    <w:rsid w:val="007C1A09"/>
    <w:rsid w:val="007E1560"/>
    <w:rsid w:val="007E320D"/>
    <w:rsid w:val="007E6FAB"/>
    <w:rsid w:val="00803B3B"/>
    <w:rsid w:val="008142CF"/>
    <w:rsid w:val="00833C6E"/>
    <w:rsid w:val="008464A5"/>
    <w:rsid w:val="00864B71"/>
    <w:rsid w:val="00864CAE"/>
    <w:rsid w:val="00885BB3"/>
    <w:rsid w:val="008876A5"/>
    <w:rsid w:val="00894F42"/>
    <w:rsid w:val="008B0BA3"/>
    <w:rsid w:val="008C0935"/>
    <w:rsid w:val="008E49AE"/>
    <w:rsid w:val="00905171"/>
    <w:rsid w:val="00912018"/>
    <w:rsid w:val="009226F7"/>
    <w:rsid w:val="009269A3"/>
    <w:rsid w:val="009432FE"/>
    <w:rsid w:val="009520A8"/>
    <w:rsid w:val="009529E5"/>
    <w:rsid w:val="009819B5"/>
    <w:rsid w:val="00991F3C"/>
    <w:rsid w:val="00992F06"/>
    <w:rsid w:val="009A201E"/>
    <w:rsid w:val="009A582B"/>
    <w:rsid w:val="009E0694"/>
    <w:rsid w:val="009E3108"/>
    <w:rsid w:val="009F773B"/>
    <w:rsid w:val="00A06DE6"/>
    <w:rsid w:val="00A157A8"/>
    <w:rsid w:val="00A23934"/>
    <w:rsid w:val="00A35855"/>
    <w:rsid w:val="00A44AC9"/>
    <w:rsid w:val="00A51ACB"/>
    <w:rsid w:val="00A52F76"/>
    <w:rsid w:val="00A63DE7"/>
    <w:rsid w:val="00A73C41"/>
    <w:rsid w:val="00A82295"/>
    <w:rsid w:val="00A87DDF"/>
    <w:rsid w:val="00AB0066"/>
    <w:rsid w:val="00AB56A3"/>
    <w:rsid w:val="00AB6A68"/>
    <w:rsid w:val="00AD3E0D"/>
    <w:rsid w:val="00AE324B"/>
    <w:rsid w:val="00B06E40"/>
    <w:rsid w:val="00B24B05"/>
    <w:rsid w:val="00B31CB4"/>
    <w:rsid w:val="00B447A3"/>
    <w:rsid w:val="00B701F5"/>
    <w:rsid w:val="00B74A4E"/>
    <w:rsid w:val="00B919BB"/>
    <w:rsid w:val="00B97B7D"/>
    <w:rsid w:val="00B97F01"/>
    <w:rsid w:val="00BA71A5"/>
    <w:rsid w:val="00BB331C"/>
    <w:rsid w:val="00BB658F"/>
    <w:rsid w:val="00BD77F9"/>
    <w:rsid w:val="00BE3B7E"/>
    <w:rsid w:val="00C0443A"/>
    <w:rsid w:val="00C0731F"/>
    <w:rsid w:val="00C1309A"/>
    <w:rsid w:val="00C3419D"/>
    <w:rsid w:val="00C3789A"/>
    <w:rsid w:val="00C740B0"/>
    <w:rsid w:val="00C758AD"/>
    <w:rsid w:val="00C87723"/>
    <w:rsid w:val="00C939FB"/>
    <w:rsid w:val="00CA113E"/>
    <w:rsid w:val="00CA2FA4"/>
    <w:rsid w:val="00CA33F1"/>
    <w:rsid w:val="00CA613E"/>
    <w:rsid w:val="00D00CE6"/>
    <w:rsid w:val="00D024A1"/>
    <w:rsid w:val="00D23BE2"/>
    <w:rsid w:val="00D26382"/>
    <w:rsid w:val="00D31ED1"/>
    <w:rsid w:val="00D35A11"/>
    <w:rsid w:val="00D36D52"/>
    <w:rsid w:val="00D45A9E"/>
    <w:rsid w:val="00D54852"/>
    <w:rsid w:val="00D55AF6"/>
    <w:rsid w:val="00D61CB9"/>
    <w:rsid w:val="00D74053"/>
    <w:rsid w:val="00D82398"/>
    <w:rsid w:val="00D85127"/>
    <w:rsid w:val="00DC45C0"/>
    <w:rsid w:val="00DD0F16"/>
    <w:rsid w:val="00DD48C9"/>
    <w:rsid w:val="00DE286C"/>
    <w:rsid w:val="00E019AF"/>
    <w:rsid w:val="00E11A91"/>
    <w:rsid w:val="00E255D0"/>
    <w:rsid w:val="00E33A09"/>
    <w:rsid w:val="00E3629C"/>
    <w:rsid w:val="00E52A61"/>
    <w:rsid w:val="00E666D4"/>
    <w:rsid w:val="00E67AA9"/>
    <w:rsid w:val="00E70D34"/>
    <w:rsid w:val="00E713D1"/>
    <w:rsid w:val="00E774F0"/>
    <w:rsid w:val="00E80B16"/>
    <w:rsid w:val="00E866D1"/>
    <w:rsid w:val="00EA31B7"/>
    <w:rsid w:val="00EC140A"/>
    <w:rsid w:val="00ED4815"/>
    <w:rsid w:val="00F12D87"/>
    <w:rsid w:val="00F16AE8"/>
    <w:rsid w:val="00F22106"/>
    <w:rsid w:val="00F31D22"/>
    <w:rsid w:val="00F42A3C"/>
    <w:rsid w:val="00F5381C"/>
    <w:rsid w:val="00F71245"/>
    <w:rsid w:val="00F739A9"/>
    <w:rsid w:val="00F8423B"/>
    <w:rsid w:val="00F85276"/>
    <w:rsid w:val="00F922F1"/>
    <w:rsid w:val="00FD35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3416D8EE-A38B-4BBD-93E7-82F109711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ACMABodyText"/>
    <w:qFormat/>
    <w:rsid w:val="006F1DA5"/>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6F1DA5"/>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ACMAHeading1">
    <w:name w:val="ACMA Heading 1"/>
    <w:next w:val="ACMABodyText"/>
    <w:rsid w:val="006F1DA5"/>
    <w:pPr>
      <w:keepNext/>
      <w:suppressAutoHyphens/>
      <w:spacing w:before="320" w:after="0" w:line="240" w:lineRule="auto"/>
      <w:outlineLvl w:val="1"/>
    </w:pPr>
    <w:rPr>
      <w:rFonts w:ascii="Arial" w:eastAsia="Times New Roman" w:hAnsi="Arial" w:cs="Times New Roman"/>
      <w:b/>
      <w:sz w:val="36"/>
      <w:szCs w:val="20"/>
    </w:rPr>
  </w:style>
  <w:style w:type="paragraph" w:styleId="FootnoteText">
    <w:name w:val="footnote text"/>
    <w:aliases w:val="ACMA Footnote Text,ALTS FOOTNOTE,(NECG) Footnote Text,Footnote text,AR Footnote Text,AR Footnote Text Char Char Char Char Char,Footnote Text Char2,Footnote Text Char1 Char Char,Footnote Text Char Char Char Char,Footnote Text Char1 Char,f"/>
    <w:link w:val="FootnoteTextChar"/>
    <w:uiPriority w:val="99"/>
    <w:rsid w:val="006F1DA5"/>
    <w:pPr>
      <w:tabs>
        <w:tab w:val="left" w:pos="284"/>
      </w:tabs>
      <w:spacing w:after="0" w:line="240" w:lineRule="auto"/>
      <w:ind w:left="288" w:hanging="288"/>
    </w:pPr>
    <w:rPr>
      <w:rFonts w:ascii="Times New Roman" w:eastAsia="Times New Roman" w:hAnsi="Times New Roman" w:cs="Times New Roman"/>
      <w:sz w:val="20"/>
      <w:szCs w:val="20"/>
    </w:rPr>
  </w:style>
  <w:style w:type="character" w:customStyle="1" w:styleId="FootnoteTextChar">
    <w:name w:val="Footnote Text Char"/>
    <w:aliases w:val="ACMA Footnote Text Char,ALTS FOOTNOTE Char,(NECG) Footnote Text Char,Footnote text Char,AR Footnote Text Char,AR Footnote Text Char Char Char Char Char Char,Footnote Text Char2 Char,Footnote Text Char1 Char Char Char,f Char"/>
    <w:basedOn w:val="DefaultParagraphFont"/>
    <w:link w:val="FootnoteText"/>
    <w:uiPriority w:val="99"/>
    <w:rsid w:val="006F1DA5"/>
    <w:rPr>
      <w:rFonts w:ascii="Times New Roman" w:eastAsia="Times New Roman" w:hAnsi="Times New Roman" w:cs="Times New Roman"/>
      <w:sz w:val="20"/>
      <w:szCs w:val="20"/>
    </w:rPr>
  </w:style>
  <w:style w:type="paragraph" w:customStyle="1" w:styleId="ACMAFooterEven">
    <w:name w:val="ACMA Footer (Even)"/>
    <w:rsid w:val="006F1DA5"/>
    <w:pPr>
      <w:pBdr>
        <w:top w:val="single" w:sz="2" w:space="4" w:color="auto"/>
      </w:pBdr>
      <w:tabs>
        <w:tab w:val="right" w:pos="8352"/>
      </w:tabs>
      <w:spacing w:after="0" w:line="240" w:lineRule="auto"/>
      <w:ind w:left="288" w:hanging="288"/>
    </w:pPr>
    <w:rPr>
      <w:rFonts w:ascii="Arial" w:eastAsia="Times New Roman" w:hAnsi="Arial" w:cs="Times New Roman"/>
      <w:sz w:val="20"/>
      <w:szCs w:val="20"/>
    </w:rPr>
  </w:style>
  <w:style w:type="paragraph" w:customStyle="1" w:styleId="ACMATableHeading">
    <w:name w:val="ACMA Table Heading"/>
    <w:rsid w:val="006F1DA5"/>
    <w:pPr>
      <w:spacing w:before="40" w:after="40" w:line="240" w:lineRule="auto"/>
    </w:pPr>
    <w:rPr>
      <w:rFonts w:ascii="Arial" w:eastAsia="Times New Roman" w:hAnsi="Arial" w:cs="Times New Roman"/>
      <w:b/>
      <w:sz w:val="20"/>
      <w:szCs w:val="20"/>
    </w:rPr>
  </w:style>
  <w:style w:type="paragraph" w:customStyle="1" w:styleId="ACMATableText">
    <w:name w:val="ACMA Table Text"/>
    <w:rsid w:val="006F1DA5"/>
    <w:pPr>
      <w:spacing w:before="40" w:after="40" w:line="240" w:lineRule="auto"/>
    </w:pPr>
    <w:rPr>
      <w:rFonts w:ascii="Arial" w:eastAsia="Times New Roman" w:hAnsi="Arial" w:cs="Times New Roman"/>
      <w:sz w:val="20"/>
      <w:szCs w:val="20"/>
    </w:rPr>
  </w:style>
  <w:style w:type="paragraph" w:styleId="CommentText">
    <w:name w:val="annotation text"/>
    <w:basedOn w:val="Normal"/>
    <w:link w:val="CommentTextChar"/>
    <w:unhideWhenUsed/>
    <w:rsid w:val="006F1DA5"/>
    <w:pPr>
      <w:spacing w:before="0" w:after="200"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rsid w:val="006F1DA5"/>
    <w:rPr>
      <w:sz w:val="20"/>
      <w:szCs w:val="20"/>
    </w:rPr>
  </w:style>
  <w:style w:type="paragraph" w:styleId="Header">
    <w:name w:val="header"/>
    <w:basedOn w:val="Normal"/>
    <w:link w:val="HeaderChar"/>
    <w:uiPriority w:val="99"/>
    <w:rsid w:val="006F1DA5"/>
    <w:pPr>
      <w:tabs>
        <w:tab w:val="center" w:pos="4513"/>
        <w:tab w:val="right" w:pos="9026"/>
      </w:tabs>
    </w:pPr>
  </w:style>
  <w:style w:type="character" w:customStyle="1" w:styleId="HeaderChar">
    <w:name w:val="Header Char"/>
    <w:basedOn w:val="DefaultParagraphFont"/>
    <w:link w:val="Header"/>
    <w:uiPriority w:val="99"/>
    <w:rsid w:val="006F1DA5"/>
    <w:rPr>
      <w:rFonts w:ascii="Times New Roman" w:eastAsia="Times New Roman" w:hAnsi="Times New Roman" w:cs="Times New Roman"/>
      <w:sz w:val="24"/>
      <w:szCs w:val="24"/>
    </w:rPr>
  </w:style>
  <w:style w:type="character" w:styleId="CommentReference">
    <w:name w:val="annotation reference"/>
    <w:basedOn w:val="DefaultParagraphFont"/>
    <w:uiPriority w:val="99"/>
    <w:rsid w:val="006F1DA5"/>
    <w:rPr>
      <w:sz w:val="16"/>
      <w:szCs w:val="16"/>
    </w:rPr>
  </w:style>
  <w:style w:type="paragraph" w:styleId="ListParagraph">
    <w:name w:val="List Paragraph"/>
    <w:basedOn w:val="Normal"/>
    <w:uiPriority w:val="34"/>
    <w:qFormat/>
    <w:rsid w:val="006F1DA5"/>
    <w:pPr>
      <w:ind w:left="720"/>
    </w:pPr>
  </w:style>
  <w:style w:type="character" w:customStyle="1" w:styleId="ACMABodyTextChar">
    <w:name w:val="ACMA Body Text Char"/>
    <w:basedOn w:val="DefaultParagraphFont"/>
    <w:link w:val="ACMABodyText"/>
    <w:rsid w:val="006F1DA5"/>
    <w:rPr>
      <w:rFonts w:ascii="Times New Roman" w:eastAsia="Times New Roman" w:hAnsi="Times New Roman" w:cs="Times New Roman"/>
      <w:snapToGrid w:val="0"/>
      <w:sz w:val="24"/>
      <w:szCs w:val="20"/>
    </w:rPr>
  </w:style>
  <w:style w:type="character" w:styleId="FootnoteReference">
    <w:name w:val="footnote reference"/>
    <w:aliases w:val="Appel note de bas de p,Appel note de bas de p + 11 pt,Italic,Footnote,Appel note de bas de p1,Appel note de bas de p2,Appel note de bas de p3,Footnote Reference/,(NECG) Footnote Reference,(NECG) Footnote Reference1,o,Style 12"/>
    <w:basedOn w:val="DefaultParagraphFont"/>
    <w:uiPriority w:val="99"/>
    <w:unhideWhenUsed/>
    <w:rsid w:val="006F1DA5"/>
    <w:rPr>
      <w:vertAlign w:val="superscript"/>
    </w:rPr>
  </w:style>
  <w:style w:type="paragraph" w:customStyle="1" w:styleId="r1">
    <w:name w:val="r1"/>
    <w:basedOn w:val="Normal"/>
    <w:rsid w:val="006F1DA5"/>
    <w:pPr>
      <w:spacing w:before="100" w:beforeAutospacing="1" w:after="100" w:afterAutospacing="1" w:line="240" w:lineRule="auto"/>
    </w:pPr>
    <w:rPr>
      <w:lang w:eastAsia="en-AU"/>
    </w:rPr>
  </w:style>
  <w:style w:type="paragraph" w:customStyle="1" w:styleId="Default">
    <w:name w:val="Default"/>
    <w:rsid w:val="006F1DA5"/>
    <w:pPr>
      <w:autoSpaceDE w:val="0"/>
      <w:autoSpaceDN w:val="0"/>
      <w:adjustRightInd w:val="0"/>
      <w:spacing w:after="0" w:line="240" w:lineRule="auto"/>
    </w:pPr>
    <w:rPr>
      <w:rFonts w:ascii="Vodafone Rg" w:hAnsi="Vodafone Rg" w:cs="Vodafone Rg"/>
      <w:color w:val="000000"/>
      <w:sz w:val="24"/>
      <w:szCs w:val="24"/>
    </w:rPr>
  </w:style>
  <w:style w:type="paragraph" w:styleId="BalloonText">
    <w:name w:val="Balloon Text"/>
    <w:basedOn w:val="Normal"/>
    <w:link w:val="BalloonTextChar"/>
    <w:uiPriority w:val="99"/>
    <w:semiHidden/>
    <w:unhideWhenUsed/>
    <w:rsid w:val="006F1DA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A5"/>
    <w:rPr>
      <w:rFonts w:ascii="Segoe UI" w:eastAsia="Times New Roman" w:hAnsi="Segoe UI" w:cs="Segoe UI"/>
      <w:sz w:val="18"/>
      <w:szCs w:val="18"/>
    </w:rPr>
  </w:style>
  <w:style w:type="paragraph" w:styleId="CommentSubject">
    <w:name w:val="annotation subject"/>
    <w:basedOn w:val="CommentText"/>
    <w:next w:val="CommentText"/>
    <w:link w:val="CommentSubjectChar"/>
    <w:uiPriority w:val="99"/>
    <w:semiHidden/>
    <w:unhideWhenUsed/>
    <w:rsid w:val="006F1DA5"/>
    <w:pPr>
      <w:spacing w:before="80" w:after="12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6F1DA5"/>
    <w:rPr>
      <w:rFonts w:ascii="Times New Roman" w:eastAsia="Times New Roman" w:hAnsi="Times New Roman" w:cs="Times New Roman"/>
      <w:b/>
      <w:bCs/>
      <w:sz w:val="20"/>
      <w:szCs w:val="20"/>
    </w:rPr>
  </w:style>
  <w:style w:type="paragraph" w:styleId="Revision">
    <w:name w:val="Revision"/>
    <w:hidden/>
    <w:uiPriority w:val="99"/>
    <w:semiHidden/>
    <w:rsid w:val="0077628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2414824">
      <w:bodyDiv w:val="1"/>
      <w:marLeft w:val="0"/>
      <w:marRight w:val="0"/>
      <w:marTop w:val="0"/>
      <w:marBottom w:val="0"/>
      <w:divBdr>
        <w:top w:val="none" w:sz="0" w:space="0" w:color="auto"/>
        <w:left w:val="none" w:sz="0" w:space="0" w:color="auto"/>
        <w:bottom w:val="none" w:sz="0" w:space="0" w:color="auto"/>
        <w:right w:val="none" w:sz="0" w:space="0" w:color="auto"/>
      </w:divBdr>
    </w:div>
    <w:div w:id="1460417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125A74-6FBE-492A-BCDB-72F177975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3505</Words>
  <Characters>19985</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23444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Chalmers</dc:creator>
  <cp:keywords/>
  <dc:description/>
  <cp:lastModifiedBy>Blake Murdoch</cp:lastModifiedBy>
  <cp:revision>4</cp:revision>
  <cp:lastPrinted>2017-11-30T01:15:00Z</cp:lastPrinted>
  <dcterms:created xsi:type="dcterms:W3CDTF">2018-01-10T04:52:00Z</dcterms:created>
  <dcterms:modified xsi:type="dcterms:W3CDTF">2018-01-10T04:55:00Z</dcterms:modified>
</cp:coreProperties>
</file>