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0FF2E" w14:textId="46F7A49B" w:rsidR="00BE459D" w:rsidRDefault="00B30A6C" w:rsidP="0033104B">
      <w:pPr>
        <w:pStyle w:val="ACMAHeading1"/>
        <w:spacing w:before="960" w:after="240"/>
      </w:pPr>
      <w:permStart w:id="2144671741" w:edGrp="everyone"/>
      <w:permEnd w:id="2144671741"/>
      <w:r w:rsidRPr="002B0831">
        <w:t>Investigation</w:t>
      </w:r>
      <w:r>
        <w:t xml:space="preserve"> </w:t>
      </w:r>
      <w:r w:rsidR="0079419E">
        <w:t>r</w:t>
      </w:r>
      <w:r>
        <w:t xml:space="preserve">eport </w:t>
      </w:r>
      <w:r w:rsidR="0079419E">
        <w:t>n</w:t>
      </w:r>
      <w:r>
        <w:t xml:space="preserve">o. </w:t>
      </w:r>
      <w:r w:rsidR="00EF41B0" w:rsidRPr="00A85FFD">
        <w:rPr>
          <w:rStyle w:val="Emphasis"/>
          <w:i w:val="0"/>
        </w:rPr>
        <w:t>BI-</w:t>
      </w:r>
      <w:r w:rsidR="00675FC1" w:rsidRPr="00A85FFD">
        <w:rPr>
          <w:rStyle w:val="Emphasis"/>
          <w:i w:val="0"/>
        </w:rPr>
        <w:t>45</w:t>
      </w:r>
      <w:r w:rsidR="00A9412D" w:rsidRPr="00A85FFD">
        <w:rPr>
          <w:rStyle w:val="Emphasis"/>
          <w:i w:val="0"/>
        </w:rPr>
        <w:t>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230FF6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5EA72B5" w14:textId="77777777" w:rsidR="005E47E5" w:rsidRPr="0033104B" w:rsidRDefault="003E08A5" w:rsidP="0033104B">
            <w:pPr>
              <w:pStyle w:val="ACMATableHeading"/>
            </w:pPr>
            <w:bookmarkStart w:id="0" w:name="ColumnTitle"/>
            <w:r w:rsidRPr="0033104B">
              <w:t>Summary</w:t>
            </w:r>
          </w:p>
        </w:tc>
        <w:tc>
          <w:tcPr>
            <w:tcW w:w="5724" w:type="dxa"/>
          </w:tcPr>
          <w:p w14:paraId="3E3F7248" w14:textId="77777777" w:rsidR="005E47E5" w:rsidRPr="00B261EE" w:rsidRDefault="005E47E5" w:rsidP="00D97858">
            <w:pPr>
              <w:pStyle w:val="ACMATableHeading"/>
            </w:pPr>
          </w:p>
        </w:tc>
      </w:tr>
      <w:bookmarkEnd w:id="0"/>
      <w:tr w:rsidR="005E47E5" w:rsidRPr="00A85FFD" w14:paraId="0897FA5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74E9A9" w14:textId="530EBA79" w:rsidR="005E47E5" w:rsidRPr="00A85FFD" w:rsidRDefault="00B30A6C" w:rsidP="0033104B">
            <w:pPr>
              <w:pStyle w:val="ACMATableBody"/>
              <w:rPr>
                <w:b/>
              </w:rPr>
            </w:pPr>
            <w:r w:rsidRPr="00A85FFD">
              <w:rPr>
                <w:b/>
              </w:rPr>
              <w:t>Licensee</w:t>
            </w:r>
          </w:p>
        </w:tc>
        <w:tc>
          <w:tcPr>
            <w:tcW w:w="5724" w:type="dxa"/>
            <w:tcBorders>
              <w:top w:val="single" w:sz="4" w:space="0" w:color="auto"/>
              <w:left w:val="single" w:sz="4" w:space="0" w:color="auto"/>
              <w:bottom w:val="single" w:sz="4" w:space="0" w:color="auto"/>
            </w:tcBorders>
            <w:shd w:val="clear" w:color="auto" w:fill="auto"/>
          </w:tcPr>
          <w:p w14:paraId="3E34BF34" w14:textId="22D917A7" w:rsidR="005E47E5" w:rsidRPr="00A85FFD" w:rsidRDefault="00F00F0F" w:rsidP="0033104B">
            <w:pPr>
              <w:pStyle w:val="ACMATableBody"/>
            </w:pPr>
            <w:r w:rsidRPr="00A85FFD">
              <w:t>Foxtel Cable Television Pty Lt</w:t>
            </w:r>
            <w:r w:rsidR="007C1E8A" w:rsidRPr="00A85FFD">
              <w:t>d</w:t>
            </w:r>
          </w:p>
        </w:tc>
      </w:tr>
      <w:tr w:rsidR="005E47E5" w:rsidRPr="00A85FFD" w14:paraId="1BF465F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6AD9C1" w14:textId="77777777" w:rsidR="005E47E5" w:rsidRPr="00A85FFD" w:rsidRDefault="005E47E5" w:rsidP="0033104B">
            <w:pPr>
              <w:pStyle w:val="ACMATableBody"/>
              <w:rPr>
                <w:b/>
              </w:rPr>
            </w:pPr>
            <w:r w:rsidRPr="00A85FFD">
              <w:rPr>
                <w:b/>
              </w:rPr>
              <w:t>Station</w:t>
            </w:r>
          </w:p>
        </w:tc>
        <w:tc>
          <w:tcPr>
            <w:tcW w:w="5724" w:type="dxa"/>
            <w:tcBorders>
              <w:top w:val="single" w:sz="4" w:space="0" w:color="auto"/>
              <w:left w:val="single" w:sz="4" w:space="0" w:color="auto"/>
              <w:bottom w:val="single" w:sz="4" w:space="0" w:color="auto"/>
            </w:tcBorders>
            <w:shd w:val="clear" w:color="auto" w:fill="auto"/>
          </w:tcPr>
          <w:p w14:paraId="2330A345" w14:textId="190DCEE7" w:rsidR="005E47E5" w:rsidRPr="00A85FFD" w:rsidRDefault="007C1E8A" w:rsidP="0033104B">
            <w:pPr>
              <w:pStyle w:val="ACMATableBody"/>
            </w:pPr>
            <w:r w:rsidRPr="00A85FFD">
              <w:t>Fox Sports</w:t>
            </w:r>
            <w:bookmarkStart w:id="1" w:name="_GoBack"/>
            <w:bookmarkEnd w:id="1"/>
          </w:p>
        </w:tc>
      </w:tr>
      <w:tr w:rsidR="005E47E5" w:rsidRPr="00A85FFD" w14:paraId="01985DD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9F84452" w14:textId="77777777" w:rsidR="005E47E5" w:rsidRPr="00A85FFD" w:rsidRDefault="00A04A54" w:rsidP="0033104B">
            <w:pPr>
              <w:pStyle w:val="ACMATableBody"/>
              <w:rPr>
                <w:b/>
              </w:rPr>
            </w:pPr>
            <w:r w:rsidRPr="00A85FFD">
              <w:rPr>
                <w:b/>
              </w:rPr>
              <w:t>Type of s</w:t>
            </w:r>
            <w:r w:rsidR="005E47E5" w:rsidRPr="00A85FFD">
              <w:rPr>
                <w:b/>
              </w:rPr>
              <w:t>ervice</w:t>
            </w:r>
          </w:p>
        </w:tc>
        <w:tc>
          <w:tcPr>
            <w:tcW w:w="5724" w:type="dxa"/>
            <w:tcBorders>
              <w:top w:val="single" w:sz="4" w:space="0" w:color="auto"/>
              <w:left w:val="single" w:sz="4" w:space="0" w:color="auto"/>
              <w:bottom w:val="single" w:sz="4" w:space="0" w:color="auto"/>
            </w:tcBorders>
            <w:shd w:val="clear" w:color="auto" w:fill="auto"/>
          </w:tcPr>
          <w:p w14:paraId="1461A8E0" w14:textId="4F91FA0B" w:rsidR="005E47E5" w:rsidRPr="00A85FFD" w:rsidRDefault="00F578E9" w:rsidP="000F12E8">
            <w:pPr>
              <w:pStyle w:val="ACMATableBody"/>
            </w:pPr>
            <w:r w:rsidRPr="00A85FFD">
              <w:t>Subscription</w:t>
            </w:r>
            <w:r w:rsidR="00B047D2" w:rsidRPr="00F51154">
              <w:t>—</w:t>
            </w:r>
            <w:r w:rsidRPr="00A85FFD">
              <w:t>Television</w:t>
            </w:r>
          </w:p>
        </w:tc>
      </w:tr>
      <w:tr w:rsidR="005E47E5" w:rsidRPr="00A85FFD" w14:paraId="568A355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559B82" w14:textId="1F5F8D58" w:rsidR="005E47E5" w:rsidRPr="00A85FFD" w:rsidRDefault="00A04A54" w:rsidP="0033104B">
            <w:pPr>
              <w:pStyle w:val="ACMATableBody"/>
              <w:rPr>
                <w:b/>
              </w:rPr>
            </w:pPr>
            <w:r w:rsidRPr="00A85FFD">
              <w:rPr>
                <w:b/>
              </w:rPr>
              <w:t>Name of p</w:t>
            </w:r>
            <w:r w:rsidR="005E47E5" w:rsidRPr="00A85FFD">
              <w:rPr>
                <w:b/>
              </w:rPr>
              <w:t>rogram</w:t>
            </w:r>
          </w:p>
        </w:tc>
        <w:tc>
          <w:tcPr>
            <w:tcW w:w="5724" w:type="dxa"/>
            <w:tcBorders>
              <w:top w:val="single" w:sz="4" w:space="0" w:color="auto"/>
              <w:left w:val="single" w:sz="4" w:space="0" w:color="auto"/>
              <w:bottom w:val="single" w:sz="4" w:space="0" w:color="auto"/>
            </w:tcBorders>
            <w:shd w:val="clear" w:color="auto" w:fill="auto"/>
          </w:tcPr>
          <w:p w14:paraId="683BBB38" w14:textId="46CD2090" w:rsidR="005E47E5" w:rsidRPr="00A85FFD" w:rsidRDefault="001F6374" w:rsidP="0033104B">
            <w:pPr>
              <w:pStyle w:val="ACMATableBody"/>
              <w:rPr>
                <w:i/>
              </w:rPr>
            </w:pPr>
            <w:r w:rsidRPr="00A85FFD">
              <w:rPr>
                <w:i/>
              </w:rPr>
              <w:t>Japanese Formula One Grand Prix</w:t>
            </w:r>
          </w:p>
        </w:tc>
      </w:tr>
      <w:tr w:rsidR="005E47E5" w:rsidRPr="00A85FFD" w14:paraId="5367FB9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F2D87A7" w14:textId="3192F5B2" w:rsidR="005E47E5" w:rsidRPr="00A85FFD" w:rsidRDefault="00747CC0" w:rsidP="00747CC0">
            <w:pPr>
              <w:pStyle w:val="ACMATableBody"/>
              <w:rPr>
                <w:b/>
              </w:rPr>
            </w:pPr>
            <w:r w:rsidRPr="00A85FFD">
              <w:rPr>
                <w:b/>
              </w:rPr>
              <w:t xml:space="preserve">Date </w:t>
            </w:r>
            <w:r w:rsidR="00B30A6C" w:rsidRPr="00A85FFD">
              <w:rPr>
                <w:b/>
              </w:rPr>
              <w:t>of broadcast</w:t>
            </w:r>
          </w:p>
        </w:tc>
        <w:tc>
          <w:tcPr>
            <w:tcW w:w="5724" w:type="dxa"/>
            <w:tcBorders>
              <w:top w:val="single" w:sz="4" w:space="0" w:color="auto"/>
              <w:left w:val="single" w:sz="4" w:space="0" w:color="auto"/>
              <w:bottom w:val="single" w:sz="4" w:space="0" w:color="auto"/>
            </w:tcBorders>
            <w:shd w:val="clear" w:color="auto" w:fill="auto"/>
          </w:tcPr>
          <w:p w14:paraId="60B9CFDB" w14:textId="5023F3AB" w:rsidR="005E47E5" w:rsidRPr="00A85FFD" w:rsidRDefault="00314845" w:rsidP="00747CC0">
            <w:pPr>
              <w:pStyle w:val="ACMATableBody"/>
            </w:pPr>
            <w:r w:rsidRPr="00A85FFD">
              <w:t>7</w:t>
            </w:r>
            <w:r w:rsidR="00191A65" w:rsidRPr="00A85FFD">
              <w:t xml:space="preserve"> October 2018</w:t>
            </w:r>
          </w:p>
        </w:tc>
      </w:tr>
      <w:tr w:rsidR="005E47E5" w:rsidRPr="00A85FFD" w14:paraId="394872A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2CCE4A" w14:textId="4BC6D921" w:rsidR="005E47E5" w:rsidRPr="00A85FFD" w:rsidRDefault="00B30A6C" w:rsidP="0033104B">
            <w:pPr>
              <w:pStyle w:val="ACMATableBody"/>
              <w:rPr>
                <w:b/>
              </w:rPr>
            </w:pPr>
            <w:r w:rsidRPr="00A85FFD">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6CF2CA51" w14:textId="331E279A" w:rsidR="005E47E5" w:rsidRPr="00A85FFD" w:rsidRDefault="00B456E7" w:rsidP="00747CC0">
            <w:pPr>
              <w:pStyle w:val="ACMATableBody"/>
            </w:pPr>
            <w:r w:rsidRPr="00A85FFD">
              <w:rPr>
                <w:rFonts w:cs="Arial"/>
              </w:rPr>
              <w:t xml:space="preserve">Schedule 2 </w:t>
            </w:r>
            <w:r w:rsidR="005C5EB3" w:rsidRPr="00A85FFD">
              <w:rPr>
                <w:rFonts w:cs="Arial"/>
              </w:rPr>
              <w:t xml:space="preserve">of the </w:t>
            </w:r>
            <w:r w:rsidR="001E7B0B" w:rsidRPr="00A85FFD">
              <w:rPr>
                <w:rFonts w:cs="Arial"/>
                <w:i/>
              </w:rPr>
              <w:t xml:space="preserve">Broadcasting </w:t>
            </w:r>
            <w:r w:rsidR="0009565F" w:rsidRPr="00A85FFD">
              <w:rPr>
                <w:rFonts w:cs="Arial"/>
                <w:i/>
              </w:rPr>
              <w:t xml:space="preserve">Services </w:t>
            </w:r>
            <w:r w:rsidR="00747CC0" w:rsidRPr="00A85FFD">
              <w:rPr>
                <w:i/>
              </w:rPr>
              <w:t>Act</w:t>
            </w:r>
            <w:r w:rsidR="006825FA" w:rsidRPr="00A85FFD">
              <w:rPr>
                <w:i/>
              </w:rPr>
              <w:t xml:space="preserve"> 1992</w:t>
            </w:r>
          </w:p>
        </w:tc>
      </w:tr>
      <w:tr w:rsidR="0067709B" w:rsidRPr="00A85FFD" w14:paraId="75EA67F7" w14:textId="77777777" w:rsidTr="00A317A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DDC0013" w14:textId="5B029609" w:rsidR="0067709B" w:rsidRPr="00A85FFD" w:rsidRDefault="0067709B" w:rsidP="0067709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2BFBCCBE" w14:textId="0D42C8CA" w:rsidR="0067709B" w:rsidRPr="00A85FFD" w:rsidRDefault="0067709B" w:rsidP="0067709B">
            <w:pPr>
              <w:pStyle w:val="ACMATableBody"/>
              <w:rPr>
                <w:rFonts w:cs="Arial"/>
              </w:rPr>
            </w:pPr>
            <w:r>
              <w:rPr>
                <w:rFonts w:cs="Arial"/>
              </w:rPr>
              <w:t>13 March 2019</w:t>
            </w:r>
          </w:p>
        </w:tc>
      </w:tr>
      <w:tr w:rsidR="0067709B" w14:paraId="2890F63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640408" w14:textId="2144B3CB" w:rsidR="0067709B" w:rsidRPr="00A85FFD" w:rsidRDefault="0067709B" w:rsidP="0067709B">
            <w:pPr>
              <w:pStyle w:val="ACMATableBody"/>
              <w:rPr>
                <w:b/>
              </w:rPr>
            </w:pPr>
            <w:r w:rsidRPr="00A85FFD">
              <w:rPr>
                <w:b/>
              </w:rPr>
              <w:t>Decision</w:t>
            </w:r>
          </w:p>
        </w:tc>
        <w:tc>
          <w:tcPr>
            <w:tcW w:w="5724" w:type="dxa"/>
            <w:tcBorders>
              <w:top w:val="single" w:sz="4" w:space="0" w:color="auto"/>
              <w:left w:val="single" w:sz="4" w:space="0" w:color="auto"/>
              <w:bottom w:val="single" w:sz="4" w:space="0" w:color="auto"/>
            </w:tcBorders>
            <w:shd w:val="clear" w:color="auto" w:fill="auto"/>
          </w:tcPr>
          <w:p w14:paraId="66D23039" w14:textId="51CCDE07" w:rsidR="0067709B" w:rsidRPr="00A85FFD" w:rsidRDefault="0067709B" w:rsidP="0067709B">
            <w:pPr>
              <w:pStyle w:val="ACMATableBody"/>
              <w:rPr>
                <w:rFonts w:cs="Arial"/>
              </w:rPr>
            </w:pPr>
            <w:r w:rsidRPr="00A85FFD">
              <w:rPr>
                <w:rFonts w:cs="Arial"/>
              </w:rPr>
              <w:t xml:space="preserve">No breach of 10(1)(a) [tobacco advertising] </w:t>
            </w:r>
          </w:p>
        </w:tc>
      </w:tr>
    </w:tbl>
    <w:p w14:paraId="5C417676" w14:textId="77777777" w:rsidR="001C6546" w:rsidRPr="00972DB3" w:rsidRDefault="00D668E3" w:rsidP="00972DB3">
      <w:pPr>
        <w:pStyle w:val="ACMABodyText"/>
        <w:rPr>
          <w:rFonts w:eastAsiaTheme="minorHAnsi"/>
          <w:i/>
        </w:rPr>
      </w:pPr>
      <w:r>
        <w:br w:type="page"/>
      </w:r>
    </w:p>
    <w:p w14:paraId="566A83B4" w14:textId="77777777" w:rsidR="001C6546" w:rsidRPr="007A7C97" w:rsidRDefault="007B047A" w:rsidP="00496792">
      <w:pPr>
        <w:pStyle w:val="ACMAHeading2"/>
        <w:spacing w:after="240" w:line="240" w:lineRule="atLeast"/>
      </w:pPr>
      <w:r>
        <w:lastRenderedPageBreak/>
        <w:t>Background</w:t>
      </w:r>
    </w:p>
    <w:p w14:paraId="4F4B6D60" w14:textId="42DE543C" w:rsidR="00281F78" w:rsidRPr="00D01044" w:rsidRDefault="001C6546" w:rsidP="00496792">
      <w:pPr>
        <w:pStyle w:val="ACMABodyText"/>
      </w:pPr>
      <w:r w:rsidRPr="00D01044">
        <w:t xml:space="preserve">In </w:t>
      </w:r>
      <w:r w:rsidR="00585D90" w:rsidRPr="00D01044">
        <w:t>February</w:t>
      </w:r>
      <w:r w:rsidRPr="00D01044">
        <w:t xml:space="preserve"> </w:t>
      </w:r>
      <w:r w:rsidR="00BE119C" w:rsidRPr="00D01044">
        <w:t>2019</w:t>
      </w:r>
      <w:r w:rsidRPr="00D01044">
        <w:t xml:space="preserve">, the Australian Communications and Media Authority (the ACMA) commenced an investigation </w:t>
      </w:r>
      <w:r w:rsidR="00205CDE" w:rsidRPr="00D01044">
        <w:t>under</w:t>
      </w:r>
      <w:r w:rsidR="00CD2711" w:rsidRPr="00D01044">
        <w:t xml:space="preserve"> </w:t>
      </w:r>
      <w:r w:rsidR="00205CDE" w:rsidRPr="00D01044">
        <w:t xml:space="preserve">the </w:t>
      </w:r>
      <w:r w:rsidR="00205CDE" w:rsidRPr="00D01044">
        <w:rPr>
          <w:i/>
        </w:rPr>
        <w:t xml:space="preserve">Broadcasting Services Act 1992 </w:t>
      </w:r>
      <w:r w:rsidR="00205CDE" w:rsidRPr="00D01044">
        <w:t xml:space="preserve">(the BSA) </w:t>
      </w:r>
      <w:r w:rsidR="00550001" w:rsidRPr="00D01044">
        <w:t>into</w:t>
      </w:r>
      <w:r w:rsidR="00213AFF" w:rsidRPr="00D01044">
        <w:t xml:space="preserve"> </w:t>
      </w:r>
      <w:r w:rsidR="00BE119C" w:rsidRPr="00D01044">
        <w:t xml:space="preserve">the </w:t>
      </w:r>
      <w:r w:rsidR="00BE119C" w:rsidRPr="00D01044">
        <w:rPr>
          <w:i/>
        </w:rPr>
        <w:t>Japanese Formula One Grand Prix</w:t>
      </w:r>
      <w:r w:rsidR="00D01044" w:rsidRPr="00D01044">
        <w:rPr>
          <w:i/>
        </w:rPr>
        <w:t xml:space="preserve"> </w:t>
      </w:r>
      <w:r w:rsidR="00D01044" w:rsidRPr="00D01044">
        <w:t>(the program)</w:t>
      </w:r>
      <w:r w:rsidR="00281F78" w:rsidRPr="00D01044">
        <w:t>.</w:t>
      </w:r>
    </w:p>
    <w:p w14:paraId="1BAFE5AD" w14:textId="50C5C5CA" w:rsidR="001C6546" w:rsidRPr="00D01044" w:rsidRDefault="00281F78" w:rsidP="00496792">
      <w:pPr>
        <w:pStyle w:val="ACMABodyText"/>
      </w:pPr>
      <w:r w:rsidRPr="00D01044">
        <w:t xml:space="preserve">The </w:t>
      </w:r>
      <w:r w:rsidR="00D01044" w:rsidRPr="00D01044">
        <w:t>program</w:t>
      </w:r>
      <w:r w:rsidR="00D01044" w:rsidRPr="00D01044">
        <w:rPr>
          <w:i/>
        </w:rPr>
        <w:t xml:space="preserve"> </w:t>
      </w:r>
      <w:r w:rsidRPr="00D01044">
        <w:t>was</w:t>
      </w:r>
      <w:r w:rsidR="001C6546" w:rsidRPr="00D01044">
        <w:t xml:space="preserve"> broadcast on </w:t>
      </w:r>
      <w:r w:rsidR="00DF5715" w:rsidRPr="00D01044">
        <w:t xml:space="preserve">Fox Sports </w:t>
      </w:r>
      <w:r w:rsidR="001C6546" w:rsidRPr="00D01044">
        <w:t xml:space="preserve">by </w:t>
      </w:r>
      <w:r w:rsidR="006D575A" w:rsidRPr="00D01044">
        <w:t>Foxtel Cable Television</w:t>
      </w:r>
      <w:r w:rsidR="00D471A0" w:rsidRPr="00D01044">
        <w:t xml:space="preserve"> Pty Ltd</w:t>
      </w:r>
      <w:r w:rsidR="001C6546" w:rsidRPr="00D01044">
        <w:t xml:space="preserve"> </w:t>
      </w:r>
      <w:r w:rsidR="00784114" w:rsidRPr="00D01044">
        <w:t xml:space="preserve">(the </w:t>
      </w:r>
      <w:r w:rsidR="00566590" w:rsidRPr="00D01044">
        <w:t xml:space="preserve">licensee) </w:t>
      </w:r>
      <w:r w:rsidR="001C6546" w:rsidRPr="00D01044">
        <w:t xml:space="preserve">on </w:t>
      </w:r>
      <w:r w:rsidR="006D575A" w:rsidRPr="00D01044">
        <w:t>7</w:t>
      </w:r>
      <w:r w:rsidR="00002F78" w:rsidRPr="00D01044">
        <w:t xml:space="preserve"> October 201</w:t>
      </w:r>
      <w:r w:rsidR="00504887">
        <w:t>8</w:t>
      </w:r>
      <w:r w:rsidR="00213AFF" w:rsidRPr="00D01044">
        <w:t xml:space="preserve"> </w:t>
      </w:r>
      <w:r w:rsidR="007F0065" w:rsidRPr="00D01044">
        <w:t>from</w:t>
      </w:r>
      <w:r w:rsidR="00213AFF" w:rsidRPr="00D01044">
        <w:t xml:space="preserve"> </w:t>
      </w:r>
      <w:r w:rsidR="00472693" w:rsidRPr="00D01044">
        <w:t>4.00</w:t>
      </w:r>
      <w:r w:rsidR="00002F78" w:rsidRPr="00D01044">
        <w:t xml:space="preserve"> pm</w:t>
      </w:r>
      <w:r w:rsidR="007F0065" w:rsidRPr="00D01044">
        <w:t xml:space="preserve"> to </w:t>
      </w:r>
      <w:r w:rsidR="00472693" w:rsidRPr="00D01044">
        <w:t>7</w:t>
      </w:r>
      <w:r w:rsidR="007F0065" w:rsidRPr="00D01044">
        <w:t>.30 pm</w:t>
      </w:r>
      <w:r w:rsidR="005B0228" w:rsidRPr="00D01044">
        <w:t>.</w:t>
      </w:r>
    </w:p>
    <w:p w14:paraId="460AE39B" w14:textId="1B1B57B3" w:rsidR="006162E4" w:rsidRPr="00D01044" w:rsidRDefault="00205CDE" w:rsidP="00496792">
      <w:pPr>
        <w:pStyle w:val="ACMABodyText"/>
        <w:rPr>
          <w:sz w:val="18"/>
          <w:szCs w:val="18"/>
        </w:rPr>
      </w:pPr>
      <w:r w:rsidRPr="00D01044">
        <w:t xml:space="preserve">The </w:t>
      </w:r>
      <w:r w:rsidR="00213AFF" w:rsidRPr="00D01044">
        <w:t>ACMA received a complaint alleging</w:t>
      </w:r>
      <w:r w:rsidR="00F03742" w:rsidRPr="00D01044">
        <w:t xml:space="preserve"> </w:t>
      </w:r>
      <w:r w:rsidR="004B1866" w:rsidRPr="00D01044">
        <w:t xml:space="preserve">the live </w:t>
      </w:r>
      <w:r w:rsidR="00AA7D78" w:rsidRPr="00D01044">
        <w:t xml:space="preserve">broadcast </w:t>
      </w:r>
      <w:r w:rsidR="00467F98" w:rsidRPr="00D01044">
        <w:t xml:space="preserve">of the </w:t>
      </w:r>
      <w:r w:rsidR="00D01044" w:rsidRPr="00D01044">
        <w:t xml:space="preserve">program </w:t>
      </w:r>
      <w:r w:rsidR="00B16B39" w:rsidRPr="00D01044">
        <w:t xml:space="preserve">featured tobacco </w:t>
      </w:r>
      <w:r w:rsidR="00830E43" w:rsidRPr="00D01044">
        <w:t>advertising</w:t>
      </w:r>
      <w:r w:rsidR="00B863B9" w:rsidRPr="00D01044">
        <w:rPr>
          <w:sz w:val="18"/>
          <w:szCs w:val="18"/>
        </w:rPr>
        <w:t>.</w:t>
      </w:r>
    </w:p>
    <w:p w14:paraId="2ACA8F45" w14:textId="14B87220" w:rsidR="009D3591" w:rsidRPr="00746E7E" w:rsidRDefault="009D3591" w:rsidP="00496792">
      <w:pPr>
        <w:autoSpaceDE w:val="0"/>
        <w:autoSpaceDN w:val="0"/>
        <w:adjustRightInd w:val="0"/>
        <w:spacing w:before="0" w:line="240" w:lineRule="atLeast"/>
        <w:rPr>
          <w:rFonts w:cs="Arial"/>
          <w:i w:val="0"/>
          <w:szCs w:val="20"/>
          <w:lang w:eastAsia="en-AU"/>
        </w:rPr>
      </w:pPr>
      <w:r w:rsidRPr="00D01044">
        <w:rPr>
          <w:rFonts w:cs="Arial"/>
          <w:szCs w:val="20"/>
        </w:rPr>
        <w:t xml:space="preserve">The </w:t>
      </w:r>
      <w:r w:rsidRPr="00D01044">
        <w:rPr>
          <w:rFonts w:cs="Arial"/>
          <w:i w:val="0"/>
          <w:szCs w:val="20"/>
        </w:rPr>
        <w:t>ACMA has</w:t>
      </w:r>
      <w:r w:rsidR="00AF0D57" w:rsidRPr="00D01044">
        <w:rPr>
          <w:rFonts w:cs="Arial"/>
          <w:i w:val="0"/>
          <w:szCs w:val="20"/>
        </w:rPr>
        <w:t xml:space="preserve"> </w:t>
      </w:r>
      <w:r w:rsidRPr="00D01044">
        <w:rPr>
          <w:rFonts w:cs="Arial"/>
          <w:i w:val="0"/>
          <w:szCs w:val="20"/>
        </w:rPr>
        <w:t>investigate</w:t>
      </w:r>
      <w:r w:rsidR="00F03742" w:rsidRPr="00D01044">
        <w:rPr>
          <w:rFonts w:cs="Arial"/>
          <w:i w:val="0"/>
          <w:szCs w:val="20"/>
        </w:rPr>
        <w:t>d</w:t>
      </w:r>
      <w:r w:rsidR="006526F9" w:rsidRPr="00D01044">
        <w:rPr>
          <w:rFonts w:cs="Arial"/>
          <w:i w:val="0"/>
          <w:szCs w:val="20"/>
        </w:rPr>
        <w:t xml:space="preserve"> </w:t>
      </w:r>
      <w:r w:rsidRPr="00D01044">
        <w:rPr>
          <w:rFonts w:cs="Arial"/>
          <w:i w:val="0"/>
          <w:szCs w:val="20"/>
        </w:rPr>
        <w:t>the licensee’s</w:t>
      </w:r>
      <w:r w:rsidR="002C41E8" w:rsidRPr="00D01044">
        <w:rPr>
          <w:rFonts w:cs="Arial"/>
          <w:i w:val="0"/>
          <w:szCs w:val="20"/>
        </w:rPr>
        <w:t xml:space="preserve"> </w:t>
      </w:r>
      <w:r w:rsidR="00D042A6" w:rsidRPr="00D01044">
        <w:rPr>
          <w:rFonts w:cs="Arial"/>
          <w:i w:val="0"/>
          <w:szCs w:val="20"/>
          <w:lang w:eastAsia="en-AU"/>
        </w:rPr>
        <w:t xml:space="preserve">compliance with paragraph </w:t>
      </w:r>
      <w:r w:rsidR="00B558C2" w:rsidRPr="00D01044">
        <w:rPr>
          <w:rFonts w:cs="Arial"/>
          <w:i w:val="0"/>
          <w:szCs w:val="20"/>
          <w:lang w:eastAsia="en-AU"/>
        </w:rPr>
        <w:t>10</w:t>
      </w:r>
      <w:r w:rsidR="00D042A6" w:rsidRPr="00D01044">
        <w:rPr>
          <w:rFonts w:cs="Arial"/>
          <w:i w:val="0"/>
          <w:szCs w:val="20"/>
          <w:lang w:eastAsia="en-AU"/>
        </w:rPr>
        <w:t>(1)(a) of Schedule 2</w:t>
      </w:r>
      <w:r w:rsidR="00746E7E" w:rsidRPr="00D01044">
        <w:rPr>
          <w:rFonts w:cs="Arial"/>
          <w:i w:val="0"/>
          <w:szCs w:val="20"/>
          <w:lang w:eastAsia="en-AU"/>
        </w:rPr>
        <w:t xml:space="preserve"> </w:t>
      </w:r>
      <w:r w:rsidR="00D042A6" w:rsidRPr="00D01044">
        <w:rPr>
          <w:rFonts w:cs="Arial"/>
          <w:i w:val="0"/>
          <w:szCs w:val="20"/>
          <w:lang w:eastAsia="en-AU"/>
        </w:rPr>
        <w:t xml:space="preserve">to the BSA. Paragraph </w:t>
      </w:r>
      <w:r w:rsidR="00B558C2" w:rsidRPr="00D01044">
        <w:rPr>
          <w:rFonts w:cs="Arial"/>
          <w:i w:val="0"/>
          <w:szCs w:val="20"/>
          <w:lang w:eastAsia="en-AU"/>
        </w:rPr>
        <w:t>10</w:t>
      </w:r>
      <w:r w:rsidR="00D042A6" w:rsidRPr="00D01044">
        <w:rPr>
          <w:rFonts w:cs="Arial"/>
          <w:i w:val="0"/>
          <w:szCs w:val="20"/>
          <w:lang w:eastAsia="en-AU"/>
        </w:rPr>
        <w:t xml:space="preserve">(1)(a) provides that each </w:t>
      </w:r>
      <w:r w:rsidR="00593236">
        <w:rPr>
          <w:rFonts w:cs="Arial"/>
          <w:i w:val="0"/>
          <w:szCs w:val="20"/>
          <w:lang w:eastAsia="en-AU"/>
        </w:rPr>
        <w:t>subscription</w:t>
      </w:r>
      <w:r w:rsidR="00593236" w:rsidRPr="00D01044">
        <w:rPr>
          <w:rFonts w:cs="Arial"/>
          <w:i w:val="0"/>
          <w:szCs w:val="20"/>
          <w:lang w:eastAsia="en-AU"/>
        </w:rPr>
        <w:t xml:space="preserve"> </w:t>
      </w:r>
      <w:r w:rsidR="00D042A6" w:rsidRPr="00D01044">
        <w:rPr>
          <w:rFonts w:cs="Arial"/>
          <w:i w:val="0"/>
          <w:szCs w:val="20"/>
          <w:lang w:eastAsia="en-AU"/>
        </w:rPr>
        <w:t>television broadcast licence is</w:t>
      </w:r>
      <w:r w:rsidR="00746E7E" w:rsidRPr="00D01044">
        <w:rPr>
          <w:rFonts w:cs="Arial"/>
          <w:i w:val="0"/>
          <w:szCs w:val="20"/>
          <w:lang w:eastAsia="en-AU"/>
        </w:rPr>
        <w:t xml:space="preserve"> </w:t>
      </w:r>
      <w:r w:rsidR="00D042A6" w:rsidRPr="00D01044">
        <w:rPr>
          <w:rFonts w:cs="Arial"/>
          <w:i w:val="0"/>
          <w:szCs w:val="20"/>
          <w:lang w:eastAsia="en-AU"/>
        </w:rPr>
        <w:t xml:space="preserve">subject to the condition that the licensee will not, in contravention of the </w:t>
      </w:r>
      <w:r w:rsidR="00D042A6" w:rsidRPr="00D01044">
        <w:rPr>
          <w:rFonts w:cs="Arial"/>
          <w:iCs/>
          <w:szCs w:val="20"/>
          <w:lang w:eastAsia="en-AU"/>
        </w:rPr>
        <w:t>Tobacco Advertising</w:t>
      </w:r>
      <w:r w:rsidR="00746E7E" w:rsidRPr="00D01044">
        <w:rPr>
          <w:rFonts w:cs="Arial"/>
          <w:i w:val="0"/>
          <w:szCs w:val="20"/>
          <w:lang w:eastAsia="en-AU"/>
        </w:rPr>
        <w:t xml:space="preserve"> </w:t>
      </w:r>
      <w:r w:rsidR="00D042A6" w:rsidRPr="00D01044">
        <w:rPr>
          <w:rFonts w:cs="Arial"/>
          <w:iCs/>
          <w:szCs w:val="20"/>
          <w:lang w:eastAsia="en-AU"/>
        </w:rPr>
        <w:t xml:space="preserve">Prohibition Act 1992 </w:t>
      </w:r>
      <w:r w:rsidR="00D042A6" w:rsidRPr="00D01044">
        <w:rPr>
          <w:rFonts w:cs="Arial"/>
          <w:i w:val="0"/>
          <w:szCs w:val="20"/>
          <w:lang w:eastAsia="en-AU"/>
        </w:rPr>
        <w:t>(the TAP Act), broadcast a tobacco advertisement within the meaning of</w:t>
      </w:r>
      <w:r w:rsidR="00746E7E" w:rsidRPr="00D01044">
        <w:rPr>
          <w:rFonts w:cs="Arial"/>
          <w:i w:val="0"/>
          <w:szCs w:val="20"/>
          <w:lang w:eastAsia="en-AU"/>
        </w:rPr>
        <w:t xml:space="preserve"> </w:t>
      </w:r>
      <w:r w:rsidR="00D042A6" w:rsidRPr="00D01044">
        <w:rPr>
          <w:rFonts w:cs="Arial"/>
          <w:i w:val="0"/>
          <w:szCs w:val="20"/>
          <w:lang w:eastAsia="en-AU"/>
        </w:rPr>
        <w:t>the TAP Act.</w:t>
      </w:r>
      <w:r w:rsidR="00F13ED1" w:rsidRPr="00D01044">
        <w:rPr>
          <w:rFonts w:cs="Arial"/>
          <w:szCs w:val="20"/>
        </w:rPr>
        <w:t xml:space="preserve"> </w:t>
      </w:r>
    </w:p>
    <w:p w14:paraId="37E71B5D" w14:textId="77777777" w:rsidR="001C6546" w:rsidRPr="00D01044" w:rsidRDefault="001C6546" w:rsidP="00496792">
      <w:pPr>
        <w:pStyle w:val="ACMAHeading2"/>
        <w:spacing w:after="240" w:line="240" w:lineRule="atLeast"/>
      </w:pPr>
      <w:r w:rsidRPr="00D01044">
        <w:t>The program</w:t>
      </w:r>
    </w:p>
    <w:p w14:paraId="2EBB5BF2" w14:textId="199D7D27" w:rsidR="00185BA6" w:rsidRDefault="00185BA6" w:rsidP="00496792">
      <w:pPr>
        <w:pStyle w:val="ACMABodyText"/>
      </w:pPr>
      <w:r w:rsidRPr="00D01044">
        <w:t xml:space="preserve">The </w:t>
      </w:r>
      <w:r w:rsidR="00D01044" w:rsidRPr="00E0764E">
        <w:t>program</w:t>
      </w:r>
      <w:r w:rsidRPr="00D01044">
        <w:t xml:space="preserve"> was a live broadcast of the Japanese Formula One racing event held on 7</w:t>
      </w:r>
      <w:r w:rsidR="001B4DAC">
        <w:t> </w:t>
      </w:r>
      <w:r w:rsidRPr="00D01044">
        <w:t>October 2018 at the Suzuka International Racing Course, Japan. The race was the seventeenth round of the 2018 Formula One World Championship.</w:t>
      </w:r>
      <w:r>
        <w:t xml:space="preserve"> </w:t>
      </w:r>
    </w:p>
    <w:p w14:paraId="6EDCC774" w14:textId="77777777" w:rsidR="00733663" w:rsidRDefault="001C6546" w:rsidP="00496792">
      <w:pPr>
        <w:pStyle w:val="ACMAHeading2"/>
        <w:spacing w:after="240" w:line="240" w:lineRule="atLeast"/>
      </w:pPr>
      <w:r>
        <w:t>Assessment</w:t>
      </w:r>
      <w:r w:rsidR="00001254">
        <w:t xml:space="preserve"> </w:t>
      </w:r>
      <w:r w:rsidR="00733663">
        <w:t>and submissions</w:t>
      </w:r>
    </w:p>
    <w:p w14:paraId="26DC8F4B" w14:textId="405BE7F5" w:rsidR="00D80CCA" w:rsidRPr="0024000F" w:rsidRDefault="00D80CCA" w:rsidP="00496792">
      <w:pPr>
        <w:pStyle w:val="ACMABodyText"/>
      </w:pPr>
      <w:r w:rsidRPr="0024000F">
        <w:t>When assessing content, the ACMA considers the meaning conveyed by the material,</w:t>
      </w:r>
      <w:r w:rsidR="0088122C">
        <w:t xml:space="preserve"> the subject of the complaint,</w:t>
      </w:r>
      <w:r w:rsidRPr="0024000F">
        <w:t xml:space="preserve"> including the natural, ordinary meaning of the language, context, tenor, </w:t>
      </w:r>
      <w:r w:rsidR="00CB0E1C" w:rsidRPr="00CB0E1C">
        <w:t>tone, images</w:t>
      </w:r>
      <w:r w:rsidR="00CB0E1C">
        <w:t xml:space="preserve"> a</w:t>
      </w:r>
      <w:r w:rsidRPr="0024000F">
        <w:t xml:space="preserve">nd any inferences that may be drawn. This is assessed according to the understanding of an ‘ordinary reasonable’ </w:t>
      </w:r>
      <w:r w:rsidR="003C0345" w:rsidRPr="0024000F">
        <w:t>viewer</w:t>
      </w:r>
      <w:r w:rsidRPr="0024000F">
        <w:t>.</w:t>
      </w:r>
    </w:p>
    <w:p w14:paraId="7671F51A" w14:textId="3243487C" w:rsidR="00D80CCA" w:rsidRPr="0024000F" w:rsidRDefault="00D80CCA" w:rsidP="00496792">
      <w:pPr>
        <w:pStyle w:val="ACMABodyText"/>
      </w:pPr>
      <w:r w:rsidRPr="0024000F">
        <w:t xml:space="preserve">Australian courts have considered an ‘ordinary reasonable’ </w:t>
      </w:r>
      <w:r w:rsidR="003C0345" w:rsidRPr="0024000F">
        <w:t>viewer</w:t>
      </w:r>
      <w:r w:rsidRPr="0024000F">
        <w:t xml:space="preserve"> to be:</w:t>
      </w:r>
    </w:p>
    <w:p w14:paraId="0CD4E3E1" w14:textId="77777777" w:rsidR="00D80CCA" w:rsidRPr="0024000F" w:rsidRDefault="00D80CCA" w:rsidP="00496792">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986ABF">
        <w:rPr>
          <w:vertAlign w:val="superscript"/>
        </w:rPr>
        <w:footnoteReference w:id="1"/>
      </w:r>
    </w:p>
    <w:p w14:paraId="5E36E4E9" w14:textId="4E6B3B7C" w:rsidR="0024000F" w:rsidRDefault="00D80CCA" w:rsidP="00496792">
      <w:pPr>
        <w:pStyle w:val="ACMABodyText"/>
      </w:pPr>
      <w:r w:rsidRPr="0024000F">
        <w:t>Once the ACMA has ascertain</w:t>
      </w:r>
      <w:r w:rsidR="003C0345" w:rsidRPr="0024000F">
        <w:t>ed</w:t>
      </w:r>
      <w:r w:rsidRPr="0024000F">
        <w:t xml:space="preserve"> the meaning of the material that was broadcast, it then assesses compliance with the </w:t>
      </w:r>
      <w:r w:rsidR="00593236">
        <w:t>l</w:t>
      </w:r>
      <w:r w:rsidR="007A7179">
        <w:t>egislation</w:t>
      </w:r>
      <w:r w:rsidRPr="0024000F">
        <w:t>.</w:t>
      </w:r>
    </w:p>
    <w:p w14:paraId="7AF8A4FE" w14:textId="68D29C08" w:rsidR="003A361D" w:rsidRDefault="0024000F" w:rsidP="00496792">
      <w:pPr>
        <w:pStyle w:val="ACMABodyText"/>
      </w:pPr>
      <w:r>
        <w:t>Th</w:t>
      </w:r>
      <w:r w:rsidR="00845F36">
        <w:t>is</w:t>
      </w:r>
      <w:r>
        <w:t xml:space="preserve"> investigation </w:t>
      </w:r>
      <w:r w:rsidR="00C0320D">
        <w:t xml:space="preserve">has taken </w:t>
      </w:r>
      <w:r>
        <w:t xml:space="preserve">into account the complaint (at </w:t>
      </w:r>
      <w:r w:rsidRPr="000F4D14">
        <w:rPr>
          <w:b/>
        </w:rPr>
        <w:t xml:space="preserve">Attachment </w:t>
      </w:r>
      <w:r w:rsidR="007A7179">
        <w:rPr>
          <w:b/>
        </w:rPr>
        <w:t>A</w:t>
      </w:r>
      <w:r>
        <w:t>) and</w:t>
      </w:r>
      <w:r w:rsidR="000A0747">
        <w:t xml:space="preserve"> submissions from</w:t>
      </w:r>
      <w:r>
        <w:t xml:space="preserve"> the </w:t>
      </w:r>
      <w:r w:rsidR="007D1E46">
        <w:t>licensee</w:t>
      </w:r>
      <w:r>
        <w:t xml:space="preserve"> (at </w:t>
      </w:r>
      <w:r w:rsidRPr="000F4D14">
        <w:rPr>
          <w:b/>
        </w:rPr>
        <w:t xml:space="preserve">Attachment </w:t>
      </w:r>
      <w:r w:rsidR="007A7179">
        <w:rPr>
          <w:b/>
        </w:rPr>
        <w:t>B</w:t>
      </w:r>
      <w:r>
        <w:t xml:space="preserve">). Other sources are identified </w:t>
      </w:r>
      <w:r w:rsidR="00094589">
        <w:t>in this report where</w:t>
      </w:r>
      <w:r w:rsidR="006162E4">
        <w:t xml:space="preserve"> relevant.</w:t>
      </w:r>
    </w:p>
    <w:p w14:paraId="72B8D8BD" w14:textId="77777777" w:rsidR="003A361D" w:rsidRDefault="003A361D" w:rsidP="00496792">
      <w:pPr>
        <w:pStyle w:val="ACMABodyText"/>
      </w:pPr>
      <w:r>
        <w:br w:type="page"/>
      </w:r>
    </w:p>
    <w:p w14:paraId="2FDEA91F" w14:textId="6AD1AF8E" w:rsidR="001C6546" w:rsidRDefault="001C6546" w:rsidP="0072120E">
      <w:pPr>
        <w:pStyle w:val="ACMAHeading2"/>
      </w:pPr>
      <w:r w:rsidRPr="00495B6E">
        <w:lastRenderedPageBreak/>
        <w:t xml:space="preserve">Issue: </w:t>
      </w:r>
      <w:r w:rsidR="0024000F" w:rsidRPr="00495B6E">
        <w:t>T</w:t>
      </w:r>
      <w:r w:rsidR="001627FF" w:rsidRPr="00495B6E">
        <w:t>obacco Advert</w:t>
      </w:r>
      <w:r w:rsidR="00AE0961" w:rsidRPr="00495B6E">
        <w:t>i</w:t>
      </w:r>
      <w:r w:rsidR="001627FF" w:rsidRPr="00495B6E">
        <w:t>sing</w:t>
      </w:r>
    </w:p>
    <w:p w14:paraId="0C0AE60D" w14:textId="7FD0BAA5" w:rsidR="001C6546" w:rsidRPr="00951990" w:rsidRDefault="001C6546" w:rsidP="00CD3452">
      <w:pPr>
        <w:pStyle w:val="ACMAHeading3"/>
        <w:spacing w:after="120"/>
        <w:rPr>
          <w:sz w:val="28"/>
          <w:szCs w:val="28"/>
        </w:rPr>
      </w:pPr>
      <w:r w:rsidRPr="00951990">
        <w:rPr>
          <w:sz w:val="28"/>
          <w:szCs w:val="28"/>
        </w:rPr>
        <w:t xml:space="preserve">Relevant </w:t>
      </w:r>
      <w:r w:rsidR="00862BC8">
        <w:rPr>
          <w:sz w:val="28"/>
          <w:szCs w:val="28"/>
        </w:rPr>
        <w:t>Legislation</w:t>
      </w:r>
      <w:r w:rsidRPr="00951990">
        <w:rPr>
          <w:sz w:val="28"/>
          <w:szCs w:val="28"/>
        </w:rPr>
        <w:t xml:space="preserve"> </w:t>
      </w:r>
    </w:p>
    <w:p w14:paraId="20647EC6" w14:textId="77777777" w:rsidR="002018CA" w:rsidRPr="0033782F" w:rsidRDefault="002018CA" w:rsidP="002018CA">
      <w:pPr>
        <w:pStyle w:val="ACMABodyText"/>
        <w:spacing w:after="120"/>
        <w:rPr>
          <w:rFonts w:cs="Arial"/>
          <w:b/>
          <w:sz w:val="18"/>
        </w:rPr>
      </w:pPr>
      <w:r w:rsidRPr="0033782F">
        <w:rPr>
          <w:rFonts w:cs="Arial"/>
          <w:b/>
          <w:sz w:val="18"/>
        </w:rPr>
        <w:t>Schedule 2 to the BSA: Standard Conditions</w:t>
      </w:r>
    </w:p>
    <w:p w14:paraId="4A6040D4" w14:textId="56614754" w:rsidR="002018CA" w:rsidRPr="0033782F" w:rsidRDefault="00D01044" w:rsidP="002018CA">
      <w:pPr>
        <w:pStyle w:val="ACMABodyText"/>
        <w:spacing w:after="120"/>
        <w:rPr>
          <w:rFonts w:cs="Arial"/>
          <w:b/>
          <w:sz w:val="18"/>
        </w:rPr>
      </w:pPr>
      <w:r>
        <w:rPr>
          <w:rFonts w:cs="Arial"/>
          <w:b/>
          <w:sz w:val="18"/>
        </w:rPr>
        <w:t>10</w:t>
      </w:r>
      <w:r w:rsidR="002018CA" w:rsidRPr="0033782F">
        <w:rPr>
          <w:rFonts w:cs="Arial"/>
          <w:b/>
          <w:sz w:val="18"/>
        </w:rPr>
        <w:t xml:space="preserve"> Conditions </w:t>
      </w:r>
      <w:r>
        <w:rPr>
          <w:rFonts w:cs="Arial"/>
          <w:b/>
          <w:sz w:val="18"/>
        </w:rPr>
        <w:t>applicable to subscription television broadcasting</w:t>
      </w:r>
      <w:r w:rsidR="002018CA" w:rsidRPr="0033782F">
        <w:rPr>
          <w:rFonts w:cs="Arial"/>
          <w:b/>
          <w:sz w:val="18"/>
        </w:rPr>
        <w:t xml:space="preserve"> licences</w:t>
      </w:r>
    </w:p>
    <w:p w14:paraId="69A3E91E" w14:textId="0B704E29" w:rsidR="002018CA" w:rsidRPr="0033782F" w:rsidRDefault="002018CA" w:rsidP="002018CA">
      <w:pPr>
        <w:pStyle w:val="ACMABodyText"/>
        <w:numPr>
          <w:ilvl w:val="0"/>
          <w:numId w:val="17"/>
        </w:numPr>
        <w:spacing w:after="120"/>
        <w:rPr>
          <w:rFonts w:cs="Arial"/>
          <w:sz w:val="18"/>
        </w:rPr>
      </w:pPr>
      <w:r w:rsidRPr="0033782F">
        <w:rPr>
          <w:rFonts w:cs="Arial"/>
          <w:sz w:val="18"/>
        </w:rPr>
        <w:t xml:space="preserve">Each </w:t>
      </w:r>
      <w:r w:rsidR="00D01044">
        <w:rPr>
          <w:rFonts w:cs="Arial"/>
          <w:sz w:val="18"/>
        </w:rPr>
        <w:t>subscription</w:t>
      </w:r>
      <w:r w:rsidRPr="0033782F">
        <w:rPr>
          <w:rFonts w:cs="Arial"/>
          <w:sz w:val="18"/>
        </w:rPr>
        <w:t xml:space="preserve"> television broadcasting licence is subject </w:t>
      </w:r>
      <w:r>
        <w:rPr>
          <w:rFonts w:cs="Arial"/>
          <w:sz w:val="18"/>
        </w:rPr>
        <w:t>t</w:t>
      </w:r>
      <w:r w:rsidRPr="0033782F">
        <w:rPr>
          <w:rFonts w:cs="Arial"/>
          <w:sz w:val="18"/>
        </w:rPr>
        <w:t>o the following conditions:</w:t>
      </w:r>
    </w:p>
    <w:p w14:paraId="3E740963" w14:textId="6957D2D4" w:rsidR="00005B7E" w:rsidRPr="00232639" w:rsidRDefault="002018CA" w:rsidP="00005B7E">
      <w:pPr>
        <w:pStyle w:val="ACMABodyText"/>
        <w:numPr>
          <w:ilvl w:val="0"/>
          <w:numId w:val="18"/>
        </w:numPr>
        <w:spacing w:after="120"/>
        <w:rPr>
          <w:rFonts w:cs="Arial"/>
          <w:sz w:val="18"/>
        </w:rPr>
      </w:pPr>
      <w:r w:rsidRPr="00232639">
        <w:rPr>
          <w:rFonts w:cs="Arial"/>
          <w:sz w:val="18"/>
        </w:rPr>
        <w:t xml:space="preserve">The licensee will not, in contravention of the </w:t>
      </w:r>
      <w:r w:rsidRPr="00232639">
        <w:rPr>
          <w:rFonts w:cs="Arial"/>
          <w:i/>
          <w:sz w:val="18"/>
        </w:rPr>
        <w:t>Tobacco Advertising Prohibition Act 1992</w:t>
      </w:r>
      <w:r w:rsidRPr="00232639">
        <w:rPr>
          <w:rFonts w:cs="Arial"/>
          <w:sz w:val="18"/>
        </w:rPr>
        <w:t>, broadcast a tobacco advertisement within the meaning of that Act.</w:t>
      </w:r>
    </w:p>
    <w:p w14:paraId="276373DD" w14:textId="77777777" w:rsidR="00005B7E" w:rsidRPr="007A74E9" w:rsidRDefault="00005B7E" w:rsidP="00005B7E">
      <w:pPr>
        <w:pStyle w:val="ACMABodyText"/>
        <w:spacing w:after="120"/>
        <w:rPr>
          <w:rFonts w:cs="Arial"/>
          <w:b/>
          <w:i/>
          <w:sz w:val="18"/>
        </w:rPr>
      </w:pPr>
      <w:r w:rsidRPr="007C5B52">
        <w:rPr>
          <w:rFonts w:cs="Arial"/>
          <w:b/>
          <w:sz w:val="18"/>
        </w:rPr>
        <w:t>TAP Act</w:t>
      </w:r>
    </w:p>
    <w:p w14:paraId="2D609FBB" w14:textId="77777777" w:rsidR="00005B7E" w:rsidRPr="007A74E9" w:rsidRDefault="00005B7E" w:rsidP="00005B7E">
      <w:pPr>
        <w:pStyle w:val="ACMABodyText"/>
        <w:spacing w:after="120"/>
        <w:rPr>
          <w:rFonts w:cs="Arial"/>
          <w:b/>
          <w:sz w:val="18"/>
        </w:rPr>
      </w:pPr>
      <w:r w:rsidRPr="007A74E9">
        <w:rPr>
          <w:rFonts w:cs="Arial"/>
          <w:b/>
          <w:sz w:val="18"/>
        </w:rPr>
        <w:t xml:space="preserve">Part </w:t>
      </w:r>
      <w:r>
        <w:rPr>
          <w:rFonts w:cs="Arial"/>
          <w:b/>
          <w:sz w:val="18"/>
        </w:rPr>
        <w:t>2</w:t>
      </w:r>
      <w:r w:rsidRPr="007A74E9">
        <w:rPr>
          <w:rFonts w:cs="Arial"/>
          <w:b/>
          <w:sz w:val="18"/>
        </w:rPr>
        <w:t>—</w:t>
      </w:r>
      <w:r>
        <w:rPr>
          <w:rFonts w:cs="Arial"/>
          <w:b/>
          <w:sz w:val="18"/>
        </w:rPr>
        <w:t>Interpretation</w:t>
      </w:r>
      <w:r w:rsidRPr="007A74E9">
        <w:rPr>
          <w:rFonts w:cs="Arial"/>
          <w:b/>
          <w:sz w:val="18"/>
        </w:rPr>
        <w:t xml:space="preserve"> </w:t>
      </w:r>
    </w:p>
    <w:p w14:paraId="6EDC967B" w14:textId="77777777" w:rsidR="00005B7E" w:rsidRPr="00E572CD" w:rsidRDefault="00005B7E" w:rsidP="00005B7E">
      <w:pPr>
        <w:pStyle w:val="ACMABodyText"/>
        <w:spacing w:after="120"/>
        <w:rPr>
          <w:rFonts w:cs="Arial"/>
          <w:b/>
          <w:sz w:val="18"/>
        </w:rPr>
      </w:pPr>
      <w:r w:rsidRPr="00E572CD">
        <w:rPr>
          <w:rFonts w:cs="Arial"/>
          <w:b/>
          <w:sz w:val="18"/>
        </w:rPr>
        <w:t xml:space="preserve">9 Meaning of tobacco advertisement </w:t>
      </w:r>
    </w:p>
    <w:p w14:paraId="1F85ECD0" w14:textId="77777777" w:rsidR="00005B7E" w:rsidRPr="00E572CD" w:rsidRDefault="00005B7E" w:rsidP="00005B7E">
      <w:pPr>
        <w:pStyle w:val="ACMABodyText"/>
        <w:spacing w:after="120"/>
        <w:ind w:left="709"/>
        <w:rPr>
          <w:rFonts w:cs="Arial"/>
          <w:i/>
          <w:sz w:val="18"/>
        </w:rPr>
      </w:pPr>
      <w:r w:rsidRPr="00E572CD">
        <w:rPr>
          <w:rFonts w:cs="Arial"/>
          <w:i/>
          <w:sz w:val="18"/>
        </w:rPr>
        <w:t xml:space="preserve">Basic meaning </w:t>
      </w:r>
    </w:p>
    <w:p w14:paraId="6FDAB26A" w14:textId="77777777" w:rsidR="00005B7E" w:rsidRPr="00E572CD" w:rsidRDefault="00005B7E" w:rsidP="00005B7E">
      <w:pPr>
        <w:pStyle w:val="ACMABodyText"/>
        <w:numPr>
          <w:ilvl w:val="0"/>
          <w:numId w:val="20"/>
        </w:numPr>
        <w:spacing w:after="120"/>
        <w:rPr>
          <w:rFonts w:cs="Arial"/>
          <w:sz w:val="18"/>
        </w:rPr>
      </w:pPr>
      <w:r w:rsidRPr="00E572CD">
        <w:rPr>
          <w:rFonts w:cs="Arial"/>
          <w:sz w:val="18"/>
        </w:rPr>
        <w:t xml:space="preserve">Subject to this section, for the purposes of this Act, a tobacco advertisement is any writing, still or moving picture, sign, symbol or other visual image, or any audible message, or any combination of 2 or more of those things, that gives publicity to, or otherwise promotes or is intended to promote: </w:t>
      </w:r>
    </w:p>
    <w:p w14:paraId="33FB77F5"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(a) smoking; or </w:t>
      </w:r>
    </w:p>
    <w:p w14:paraId="5135B7C3"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(b) the purchase or use of a tobacco product or a range of tobacco products; or </w:t>
      </w:r>
    </w:p>
    <w:p w14:paraId="14D791CE"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(c) the whole or a part of a trade mark that is registered under the </w:t>
      </w:r>
      <w:r w:rsidRPr="00C84949">
        <w:rPr>
          <w:rFonts w:cs="Arial"/>
          <w:i/>
          <w:sz w:val="18"/>
        </w:rPr>
        <w:t>Trade Marks Act 1955</w:t>
      </w:r>
      <w:r w:rsidRPr="00E572CD">
        <w:rPr>
          <w:rFonts w:cs="Arial"/>
          <w:sz w:val="18"/>
        </w:rPr>
        <w:t xml:space="preserve"> in respect of goods that are or include tobacco products; or </w:t>
      </w:r>
    </w:p>
    <w:p w14:paraId="2D0136C5"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(d) the whole or a part of a design that is registered under the </w:t>
      </w:r>
      <w:r w:rsidRPr="00C84949">
        <w:rPr>
          <w:rFonts w:cs="Arial"/>
          <w:i/>
          <w:sz w:val="18"/>
        </w:rPr>
        <w:t>Designs Act 2003</w:t>
      </w:r>
      <w:r w:rsidRPr="00E572CD">
        <w:rPr>
          <w:rFonts w:cs="Arial"/>
          <w:sz w:val="18"/>
        </w:rPr>
        <w:t xml:space="preserve"> in relation to products that are or include tobacco products; or </w:t>
      </w:r>
    </w:p>
    <w:p w14:paraId="229F007B"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(e) the whole or a part of the name of a person: </w:t>
      </w:r>
    </w:p>
    <w:p w14:paraId="48E22B27" w14:textId="77777777" w:rsidR="00005B7E" w:rsidRPr="00E572CD" w:rsidRDefault="00005B7E" w:rsidP="00005B7E">
      <w:pPr>
        <w:pStyle w:val="ACMABodyText"/>
        <w:spacing w:after="120"/>
        <w:ind w:left="1440"/>
        <w:rPr>
          <w:rFonts w:cs="Arial"/>
          <w:sz w:val="18"/>
        </w:rPr>
      </w:pPr>
      <w:r w:rsidRPr="00E572CD">
        <w:rPr>
          <w:rFonts w:cs="Arial"/>
          <w:sz w:val="18"/>
        </w:rPr>
        <w:t xml:space="preserve">(i) who is a manufacturer of tobacco products; and </w:t>
      </w:r>
    </w:p>
    <w:p w14:paraId="279E410D" w14:textId="77777777" w:rsidR="00005B7E" w:rsidRPr="00E572CD" w:rsidRDefault="00005B7E" w:rsidP="00005B7E">
      <w:pPr>
        <w:pStyle w:val="ACMABodyText"/>
        <w:spacing w:after="120"/>
        <w:ind w:left="1440"/>
        <w:rPr>
          <w:rFonts w:cs="Arial"/>
          <w:sz w:val="18"/>
        </w:rPr>
      </w:pPr>
      <w:r w:rsidRPr="00E572CD">
        <w:rPr>
          <w:rFonts w:cs="Arial"/>
          <w:sz w:val="18"/>
        </w:rPr>
        <w:t xml:space="preserve">(ii) whose name appears on, or on the packaging of, some or all of those products; or </w:t>
      </w:r>
    </w:p>
    <w:p w14:paraId="7D3246F1" w14:textId="77777777" w:rsidR="00005B7E" w:rsidRPr="00E572CD" w:rsidRDefault="00005B7E" w:rsidP="00005B7E">
      <w:pPr>
        <w:pStyle w:val="ACMABodyText"/>
        <w:spacing w:after="120"/>
        <w:ind w:left="993" w:hanging="284"/>
        <w:rPr>
          <w:rFonts w:cs="Arial"/>
          <w:sz w:val="18"/>
        </w:rPr>
      </w:pPr>
      <w:r w:rsidRPr="00E572CD">
        <w:rPr>
          <w:rFonts w:cs="Arial"/>
          <w:sz w:val="18"/>
        </w:rPr>
        <w:t xml:space="preserve">(f) any other words (for example the whole or a part of a brand name) or designs, or combination of words and designs, that are closely associated with a tobacco product or a </w:t>
      </w:r>
      <w:r w:rsidRPr="00123BAB">
        <w:rPr>
          <w:rFonts w:cs="Arial"/>
          <w:sz w:val="18"/>
        </w:rPr>
        <w:t>range of tobacco products (whether also closely associated with other kinds of products).</w:t>
      </w:r>
    </w:p>
    <w:p w14:paraId="0CD886BD" w14:textId="77777777" w:rsidR="00005B7E" w:rsidRPr="00123BAB" w:rsidRDefault="00005B7E" w:rsidP="00680CD3">
      <w:pPr>
        <w:pStyle w:val="ACMABodyText"/>
        <w:spacing w:after="120"/>
        <w:rPr>
          <w:rFonts w:cs="Arial"/>
          <w:sz w:val="18"/>
        </w:rPr>
      </w:pPr>
      <w:r w:rsidRPr="00123BAB">
        <w:rPr>
          <w:rFonts w:cs="Arial"/>
          <w:sz w:val="18"/>
        </w:rPr>
        <w:t>[…]</w:t>
      </w:r>
    </w:p>
    <w:p w14:paraId="69B5A573" w14:textId="77777777" w:rsidR="00005B7E" w:rsidRPr="007A74E9" w:rsidRDefault="00005B7E" w:rsidP="00005B7E">
      <w:pPr>
        <w:pStyle w:val="ACMABodyText"/>
        <w:spacing w:after="120"/>
        <w:rPr>
          <w:rFonts w:cs="Arial"/>
          <w:b/>
          <w:sz w:val="18"/>
        </w:rPr>
      </w:pPr>
      <w:r w:rsidRPr="007A74E9">
        <w:rPr>
          <w:rFonts w:cs="Arial"/>
          <w:b/>
          <w:sz w:val="18"/>
        </w:rPr>
        <w:t xml:space="preserve">Part 3—Prohibition of tobacco advertisements </w:t>
      </w:r>
    </w:p>
    <w:p w14:paraId="78990DBB" w14:textId="77777777" w:rsidR="00005B7E" w:rsidRPr="007A74E9" w:rsidRDefault="00005B7E" w:rsidP="00005B7E">
      <w:pPr>
        <w:pStyle w:val="ACMABodyText"/>
        <w:spacing w:after="120"/>
        <w:rPr>
          <w:rFonts w:cs="Arial"/>
          <w:b/>
          <w:sz w:val="18"/>
        </w:rPr>
      </w:pPr>
      <w:r w:rsidRPr="007A74E9">
        <w:rPr>
          <w:rFonts w:cs="Arial"/>
          <w:b/>
          <w:sz w:val="18"/>
        </w:rPr>
        <w:t xml:space="preserve">Division 1—Broadcasting of tobacco advertisements </w:t>
      </w:r>
    </w:p>
    <w:p w14:paraId="22B0C0C9" w14:textId="77777777" w:rsidR="00005B7E" w:rsidRPr="007A74E9" w:rsidRDefault="00005B7E" w:rsidP="00005B7E">
      <w:pPr>
        <w:pStyle w:val="ACMABodyText"/>
        <w:spacing w:after="120"/>
        <w:rPr>
          <w:rFonts w:cs="Arial"/>
          <w:b/>
          <w:sz w:val="18"/>
        </w:rPr>
      </w:pPr>
      <w:r w:rsidRPr="007A74E9">
        <w:rPr>
          <w:rFonts w:cs="Arial"/>
          <w:b/>
          <w:sz w:val="18"/>
        </w:rPr>
        <w:t xml:space="preserve">13 Tobacco advertisements not to be broadcast </w:t>
      </w:r>
    </w:p>
    <w:p w14:paraId="71E0B09D" w14:textId="77777777" w:rsidR="00005B7E" w:rsidRDefault="00005B7E" w:rsidP="00005B7E">
      <w:pPr>
        <w:pStyle w:val="ACMABodyText"/>
        <w:numPr>
          <w:ilvl w:val="0"/>
          <w:numId w:val="21"/>
        </w:numPr>
        <w:spacing w:after="120"/>
        <w:rPr>
          <w:rFonts w:cs="Arial"/>
          <w:sz w:val="18"/>
        </w:rPr>
      </w:pPr>
      <w:r w:rsidRPr="007A74E9">
        <w:rPr>
          <w:rFonts w:cs="Arial"/>
          <w:sz w:val="18"/>
        </w:rPr>
        <w:t xml:space="preserve">A person must not broadcast a tobacco advertisement in Australia or Norfolk Island on or after 1 July 1993 otherwise than as permitted by section 14. </w:t>
      </w:r>
    </w:p>
    <w:p w14:paraId="53E46FD2" w14:textId="77777777" w:rsidR="00005B7E" w:rsidRDefault="00005B7E" w:rsidP="00680CD3">
      <w:pPr>
        <w:pStyle w:val="ACMABodyText"/>
        <w:spacing w:after="120"/>
        <w:rPr>
          <w:rFonts w:cs="Arial"/>
          <w:sz w:val="18"/>
        </w:rPr>
      </w:pPr>
      <w:r w:rsidRPr="007A74E9">
        <w:rPr>
          <w:rFonts w:cs="Arial"/>
          <w:sz w:val="18"/>
        </w:rPr>
        <w:t>[…]</w:t>
      </w:r>
    </w:p>
    <w:p w14:paraId="7DA29DA2" w14:textId="77777777" w:rsidR="00005B7E" w:rsidRPr="007A74E9" w:rsidRDefault="00005B7E" w:rsidP="00005B7E">
      <w:pPr>
        <w:pStyle w:val="ACMABodyText"/>
        <w:spacing w:after="120"/>
        <w:rPr>
          <w:rFonts w:cs="Arial"/>
          <w:b/>
          <w:sz w:val="18"/>
        </w:rPr>
      </w:pPr>
      <w:r w:rsidRPr="007A74E9">
        <w:rPr>
          <w:rFonts w:cs="Arial"/>
          <w:b/>
          <w:sz w:val="18"/>
        </w:rPr>
        <w:t xml:space="preserve">14 Accidental or incidental broadcast permitted </w:t>
      </w:r>
    </w:p>
    <w:p w14:paraId="62864197" w14:textId="77777777" w:rsidR="00005B7E" w:rsidRPr="007A74E9" w:rsidRDefault="00005B7E" w:rsidP="00005B7E">
      <w:pPr>
        <w:pStyle w:val="ACMABodyText"/>
        <w:spacing w:after="120"/>
        <w:ind w:left="360"/>
        <w:rPr>
          <w:rFonts w:cs="Arial"/>
          <w:sz w:val="18"/>
        </w:rPr>
      </w:pPr>
      <w:r w:rsidRPr="007A74E9">
        <w:rPr>
          <w:rFonts w:cs="Arial"/>
          <w:sz w:val="18"/>
        </w:rPr>
        <w:t xml:space="preserve">A person may broadcast a tobacco advertisement if: </w:t>
      </w:r>
    </w:p>
    <w:p w14:paraId="538F33DE" w14:textId="77777777" w:rsidR="00005B7E" w:rsidRPr="007A74E9" w:rsidRDefault="00005B7E" w:rsidP="00005B7E">
      <w:pPr>
        <w:pStyle w:val="ACMABodyText"/>
        <w:numPr>
          <w:ilvl w:val="0"/>
          <w:numId w:val="19"/>
        </w:numPr>
        <w:spacing w:after="120"/>
        <w:rPr>
          <w:rFonts w:cs="Arial"/>
          <w:sz w:val="18"/>
        </w:rPr>
      </w:pPr>
      <w:r w:rsidRPr="007A74E9">
        <w:rPr>
          <w:rFonts w:cs="Arial"/>
          <w:sz w:val="18"/>
        </w:rPr>
        <w:t xml:space="preserve">the person broadcasts the advertisement as an accidental or incidental accompaniment to the broadcasting of other matter; and </w:t>
      </w:r>
    </w:p>
    <w:p w14:paraId="37C5A8B6" w14:textId="77777777" w:rsidR="00005B7E" w:rsidRPr="007A74E9" w:rsidRDefault="00005B7E" w:rsidP="00005B7E">
      <w:pPr>
        <w:pStyle w:val="ACMABodyText"/>
        <w:numPr>
          <w:ilvl w:val="0"/>
          <w:numId w:val="19"/>
        </w:numPr>
        <w:spacing w:after="120"/>
        <w:rPr>
          <w:rFonts w:cs="Arial"/>
          <w:sz w:val="18"/>
        </w:rPr>
      </w:pPr>
      <w:r w:rsidRPr="007A74E9">
        <w:rPr>
          <w:rFonts w:cs="Arial"/>
          <w:sz w:val="18"/>
        </w:rPr>
        <w:t>the person does not receive any direct or indirect benefit (whether financial or not) for broadcasting the advertisement (in addition to any direct or indirect benefit that the person receives for broadcasting the other matter).</w:t>
      </w:r>
    </w:p>
    <w:p w14:paraId="1DD38B10" w14:textId="4FF708A2" w:rsidR="001C6546" w:rsidRPr="00495B6E" w:rsidRDefault="00D9593A" w:rsidP="003C64DD">
      <w:pPr>
        <w:pStyle w:val="ACMAHeading2"/>
        <w:spacing w:after="240" w:line="240" w:lineRule="atLeast"/>
      </w:pPr>
      <w:r w:rsidRPr="00495B6E">
        <w:lastRenderedPageBreak/>
        <w:t>Finding</w:t>
      </w:r>
    </w:p>
    <w:p w14:paraId="578A95D1" w14:textId="1992EA23" w:rsidR="001C6546" w:rsidRPr="007A282E" w:rsidRDefault="001C6546" w:rsidP="003C64DD">
      <w:pPr>
        <w:pStyle w:val="ACMABodyText"/>
      </w:pPr>
      <w:r w:rsidRPr="00495B6E">
        <w:t>The licensee</w:t>
      </w:r>
      <w:r w:rsidR="00232639" w:rsidRPr="00495B6E">
        <w:t xml:space="preserve"> </w:t>
      </w:r>
      <w:r w:rsidRPr="00495B6E">
        <w:t>did not breach</w:t>
      </w:r>
      <w:r w:rsidR="00CB65BB" w:rsidRPr="00495B6E">
        <w:t xml:space="preserve"> </w:t>
      </w:r>
      <w:r w:rsidR="001F7328" w:rsidRPr="00495B6E">
        <w:rPr>
          <w:rFonts w:cs="Arial"/>
        </w:rPr>
        <w:t xml:space="preserve">paragraph </w:t>
      </w:r>
      <w:r w:rsidR="00D272EE" w:rsidRPr="00495B6E">
        <w:rPr>
          <w:rFonts w:cs="Arial"/>
        </w:rPr>
        <w:t>10</w:t>
      </w:r>
      <w:r w:rsidR="001F7328" w:rsidRPr="00495B6E">
        <w:rPr>
          <w:rFonts w:cs="Arial"/>
        </w:rPr>
        <w:t>(1)(a) of Schedule 2 to the BSA.</w:t>
      </w:r>
      <w:r>
        <w:t xml:space="preserve"> </w:t>
      </w:r>
    </w:p>
    <w:p w14:paraId="7AA244D2" w14:textId="77777777" w:rsidR="001C6546" w:rsidRDefault="001C6546" w:rsidP="003C64DD">
      <w:pPr>
        <w:pStyle w:val="ACMAHeading2"/>
        <w:spacing w:after="240" w:line="240" w:lineRule="atLeast"/>
      </w:pPr>
      <w:r>
        <w:t>Reasons</w:t>
      </w:r>
    </w:p>
    <w:p w14:paraId="3E371A95" w14:textId="77777777" w:rsidR="00DF3DE3" w:rsidRDefault="00F1388F" w:rsidP="003C64DD">
      <w:pPr>
        <w:pStyle w:val="ACMABodyText"/>
      </w:pPr>
      <w:r w:rsidRPr="004C08C8">
        <w:t>To assess com</w:t>
      </w:r>
      <w:r w:rsidR="00FA20DC">
        <w:t>pliance, the ACMA has addressed</w:t>
      </w:r>
      <w:r w:rsidR="006958B4">
        <w:t xml:space="preserve"> the following questions</w:t>
      </w:r>
      <w:r w:rsidR="00DF3DE3">
        <w:t>:</w:t>
      </w:r>
    </w:p>
    <w:p w14:paraId="0171AE3D" w14:textId="77777777" w:rsidR="00003DBA" w:rsidRDefault="00003DBA" w:rsidP="003C64DD">
      <w:pPr>
        <w:pStyle w:val="ACMABodyText"/>
        <w:numPr>
          <w:ilvl w:val="0"/>
          <w:numId w:val="16"/>
        </w:numPr>
      </w:pPr>
      <w:r>
        <w:t>Did the licensee broadcast a ‘tobacco advertisement’ within the meaning of the TAP Act?</w:t>
      </w:r>
    </w:p>
    <w:p w14:paraId="279EA99A" w14:textId="1A659F15" w:rsidR="009A7B23" w:rsidRPr="00DD06D6" w:rsidRDefault="00DD06D6" w:rsidP="003C64DD">
      <w:pPr>
        <w:pStyle w:val="ACMABodyText"/>
        <w:numPr>
          <w:ilvl w:val="0"/>
          <w:numId w:val="16"/>
        </w:numPr>
      </w:pPr>
      <w:r>
        <w:t>If so, was the broadcast of the tobacco advertisement permitted under the TAP Act?</w:t>
      </w:r>
    </w:p>
    <w:p w14:paraId="30735BA3" w14:textId="77777777" w:rsidR="001C6546" w:rsidRDefault="001C6546" w:rsidP="003C64DD">
      <w:pPr>
        <w:pStyle w:val="ACMABodyText"/>
      </w:pPr>
      <w:r>
        <w:t xml:space="preserve">The complainant submitted: </w:t>
      </w:r>
    </w:p>
    <w:p w14:paraId="54283FFB" w14:textId="632A93F6" w:rsidR="00227986" w:rsidRPr="00B94916" w:rsidRDefault="00227986" w:rsidP="003C64DD">
      <w:pPr>
        <w:pStyle w:val="ACMAQuoteindented"/>
        <w:ind w:left="720"/>
        <w:rPr>
          <w:highlight w:val="yellow"/>
        </w:rPr>
      </w:pPr>
      <w:r>
        <w:t xml:space="preserve">I am concerned that… Foxtel have broadcast tobacco advertising during their … live … episodes, of Formula 1 Grand Prix races, from the Japanese GP (5 Oct 18) onwards… the Ferrari F1 team… have been advertising "Mission Winnow" on it’s cars and associated paraphernalia. Mission Winnow is a joint venture between Ferrari and Philip Morris International, the tobacco company, as can be seen from their website </w:t>
      </w:r>
      <w:hyperlink r:id="rId11" w:history="1">
        <w:r w:rsidR="00F07F54" w:rsidRPr="00421BB2">
          <w:rPr>
            <w:rStyle w:val="Hyperlink"/>
          </w:rPr>
          <w:t>https://www.missionwinnow.com</w:t>
        </w:r>
      </w:hyperlink>
      <w:r w:rsidR="00F07F54">
        <w:t>.</w:t>
      </w:r>
      <w:r>
        <w:t xml:space="preserve"> I am concerned that these broadcasts breach sections of the Tobacco Advertising Prohibition Amendment Act 2012. In particular, the slogans are associated with a tobacco product, and are not an accidental broadcast being sustained through all parts of the broadcast.</w:t>
      </w:r>
    </w:p>
    <w:p w14:paraId="175B85FD" w14:textId="401EBD32" w:rsidR="001C6546" w:rsidRDefault="001C6546" w:rsidP="00696BC8">
      <w:pPr>
        <w:pStyle w:val="ACMABodyText"/>
      </w:pPr>
      <w:r w:rsidRPr="007714D0">
        <w:t>The licensee submitted</w:t>
      </w:r>
      <w:r w:rsidRPr="006B318F">
        <w:t>:</w:t>
      </w:r>
    </w:p>
    <w:p w14:paraId="51A88864" w14:textId="52788899" w:rsidR="00CB23F5" w:rsidRPr="00774C30" w:rsidRDefault="00CB23F5" w:rsidP="00696BC8">
      <w:pPr>
        <w:spacing w:line="240" w:lineRule="atLeast"/>
        <w:ind w:left="720"/>
        <w:rPr>
          <w:rFonts w:cs="Arial"/>
          <w:i w:val="0"/>
          <w:sz w:val="18"/>
          <w:szCs w:val="18"/>
        </w:rPr>
      </w:pPr>
      <w:r w:rsidRPr="00774C30">
        <w:rPr>
          <w:rFonts w:cs="Arial"/>
          <w:i w:val="0"/>
          <w:sz w:val="18"/>
          <w:szCs w:val="18"/>
        </w:rPr>
        <w:t>Foxtel submits that it complied with paragraph 10(1)(a) of Schedule 2 of the BSA when the Program was broadcast on the Channel as the Program did not contain a ‘tobacco advertisement’ within the meaning of subsection 9(1) of the Tobacco Advertising Prohibition Act 1992 Cth (TAP Act).</w:t>
      </w:r>
    </w:p>
    <w:p w14:paraId="0D00233C" w14:textId="7CDEE0A3" w:rsidR="00774C30" w:rsidRDefault="009476D8" w:rsidP="00696BC8">
      <w:pPr>
        <w:pStyle w:val="ACMABodyText"/>
        <w:ind w:left="720"/>
      </w:pPr>
      <w:r>
        <w:t>[…]</w:t>
      </w:r>
    </w:p>
    <w:p w14:paraId="2B4B0CE2" w14:textId="77777777" w:rsidR="00482345" w:rsidRDefault="00482345" w:rsidP="00696BC8">
      <w:pPr>
        <w:pStyle w:val="Default"/>
        <w:spacing w:after="240" w:line="240" w:lineRule="atLeast"/>
        <w:rPr>
          <w:rFonts w:ascii="Arial" w:hAnsi="Arial" w:cs="Arial"/>
          <w:color w:val="auto"/>
          <w:sz w:val="20"/>
          <w:szCs w:val="20"/>
        </w:rPr>
      </w:pPr>
      <w:r>
        <w:rPr>
          <w:rFonts w:ascii="Arial" w:hAnsi="Arial" w:cs="Arial"/>
          <w:color w:val="auto"/>
          <w:sz w:val="20"/>
          <w:szCs w:val="20"/>
        </w:rPr>
        <w:t>Mission Winnow is a collaboration between Philip Morris International (PMI), Scuderia Ferrari (Ferrari) and Ducati. According to the Mission Winnow website:</w:t>
      </w:r>
    </w:p>
    <w:p w14:paraId="445DF340" w14:textId="77777777" w:rsidR="00482345" w:rsidRPr="007430B4" w:rsidRDefault="00482345" w:rsidP="00696BC8">
      <w:pPr>
        <w:spacing w:before="0" w:line="240" w:lineRule="atLeast"/>
        <w:ind w:left="720"/>
        <w:rPr>
          <w:rFonts w:cs="Arial"/>
          <w:i w:val="0"/>
          <w:color w:val="000000"/>
          <w:sz w:val="18"/>
          <w:szCs w:val="18"/>
          <w:lang w:val="en" w:eastAsia="en-AU"/>
        </w:rPr>
      </w:pPr>
      <w:r w:rsidRPr="007430B4">
        <w:rPr>
          <w:rFonts w:cs="Arial"/>
          <w:i w:val="0"/>
          <w:color w:val="000000"/>
          <w:sz w:val="18"/>
          <w:szCs w:val="18"/>
          <w:lang w:val="en" w:eastAsia="en-AU"/>
        </w:rPr>
        <w:t>Mission Winnow has a simple goal: drive change by constantly searching for better ways of doing things. And by committing to learning and knowing more, it’s easier to make choices that improve the future for everyone. To make this happen, we’ll get inside the minds of outstanding innovators and change-makers, to see why and how they achieve excellence.</w:t>
      </w:r>
    </w:p>
    <w:p w14:paraId="6349A5A8" w14:textId="77777777" w:rsidR="00482345" w:rsidRDefault="00482345" w:rsidP="00696BC8">
      <w:pPr>
        <w:spacing w:before="0" w:line="240" w:lineRule="atLeast"/>
        <w:ind w:left="720"/>
        <w:rPr>
          <w:rFonts w:cs="Arial"/>
          <w:i w:val="0"/>
          <w:color w:val="000000"/>
          <w:sz w:val="18"/>
          <w:szCs w:val="18"/>
          <w:lang w:val="en" w:eastAsia="en-AU"/>
        </w:rPr>
      </w:pPr>
      <w:r w:rsidRPr="007430B4">
        <w:rPr>
          <w:rFonts w:cs="Arial"/>
          <w:i w:val="0"/>
          <w:color w:val="000000"/>
          <w:sz w:val="18"/>
          <w:szCs w:val="18"/>
          <w:lang w:val="en" w:eastAsia="en-AU"/>
        </w:rPr>
        <w:t>From world-leading engineers and scientists to cutting-edge creatives, the people at PMI, and our partners at Scuderia Ferrari and Ducati, have the know-how to challenge the status quo, drive revolutionary change and to be champions. They have devoted their lives to finding a better way, and their stories of endeavor and success are inspiring.</w:t>
      </w:r>
    </w:p>
    <w:p w14:paraId="1B64FBD8" w14:textId="77777777" w:rsidR="00482345" w:rsidRPr="007430B4" w:rsidRDefault="00482345" w:rsidP="00696BC8">
      <w:pPr>
        <w:pStyle w:val="ACMABodyText"/>
        <w:ind w:left="720"/>
        <w:rPr>
          <w:lang w:val="en" w:eastAsia="en-AU"/>
        </w:rPr>
      </w:pPr>
      <w:r>
        <w:rPr>
          <w:lang w:val="en" w:eastAsia="en-AU"/>
        </w:rPr>
        <w:t>[…]</w:t>
      </w:r>
    </w:p>
    <w:p w14:paraId="0C1E50D5" w14:textId="77777777" w:rsidR="00482345" w:rsidRPr="007430B4" w:rsidRDefault="00482345" w:rsidP="00696BC8">
      <w:pPr>
        <w:pStyle w:val="Default"/>
        <w:spacing w:after="240" w:line="240" w:lineRule="atLeast"/>
        <w:ind w:left="720"/>
        <w:rPr>
          <w:rFonts w:ascii="Arial" w:hAnsi="Arial" w:cs="Arial"/>
          <w:color w:val="auto"/>
          <w:sz w:val="18"/>
          <w:szCs w:val="18"/>
        </w:rPr>
      </w:pPr>
      <w:r w:rsidRPr="007430B4">
        <w:rPr>
          <w:rFonts w:ascii="Arial" w:hAnsi="Arial" w:cs="Arial"/>
          <w:sz w:val="18"/>
          <w:szCs w:val="18"/>
          <w:lang w:val="en"/>
        </w:rPr>
        <w:lastRenderedPageBreak/>
        <w:t>PMI is transforming, and the change is real. Our vision is of a better future. We want to transform not only our company but an entire industry for the benefit of the world’s 1.1 billion smokers and society as a whole</w:t>
      </w:r>
      <w:r>
        <w:rPr>
          <w:rFonts w:ascii="Arial" w:hAnsi="Arial" w:cs="Arial"/>
          <w:sz w:val="18"/>
          <w:szCs w:val="18"/>
          <w:lang w:val="en"/>
        </w:rPr>
        <w:t>.</w:t>
      </w:r>
      <w:r w:rsidRPr="00052016">
        <w:rPr>
          <w:rStyle w:val="FootnoteReference"/>
          <w:rFonts w:ascii="Arial" w:hAnsi="Arial" w:cs="Arial"/>
          <w:sz w:val="20"/>
          <w:szCs w:val="20"/>
          <w:lang w:val="en"/>
        </w:rPr>
        <w:footnoteReference w:id="2"/>
      </w:r>
    </w:p>
    <w:p w14:paraId="7B5C36ED" w14:textId="77777777" w:rsidR="00482345" w:rsidRDefault="00482345" w:rsidP="00696BC8">
      <w:pPr>
        <w:autoSpaceDE w:val="0"/>
        <w:autoSpaceDN w:val="0"/>
        <w:adjustRightInd w:val="0"/>
        <w:spacing w:before="0" w:line="240" w:lineRule="atLeast"/>
        <w:rPr>
          <w:rFonts w:cs="Arial"/>
          <w:i w:val="0"/>
          <w:szCs w:val="20"/>
          <w:lang w:eastAsia="en-AU"/>
        </w:rPr>
      </w:pPr>
      <w:r w:rsidRPr="0010291D">
        <w:rPr>
          <w:rFonts w:cs="Arial"/>
          <w:i w:val="0"/>
          <w:szCs w:val="20"/>
          <w:lang w:eastAsia="en-AU"/>
        </w:rPr>
        <w:t>The M</w:t>
      </w:r>
      <w:r>
        <w:rPr>
          <w:rFonts w:cs="Arial"/>
          <w:i w:val="0"/>
          <w:szCs w:val="20"/>
          <w:lang w:eastAsia="en-AU"/>
        </w:rPr>
        <w:t xml:space="preserve">ission </w:t>
      </w:r>
      <w:r w:rsidRPr="0010291D">
        <w:rPr>
          <w:rFonts w:cs="Arial"/>
          <w:i w:val="0"/>
          <w:szCs w:val="20"/>
          <w:lang w:eastAsia="en-AU"/>
        </w:rPr>
        <w:t>W</w:t>
      </w:r>
      <w:r>
        <w:rPr>
          <w:rFonts w:cs="Arial"/>
          <w:i w:val="0"/>
          <w:szCs w:val="20"/>
          <w:lang w:eastAsia="en-AU"/>
        </w:rPr>
        <w:t>innow</w:t>
      </w:r>
      <w:r w:rsidRPr="0010291D">
        <w:rPr>
          <w:rFonts w:cs="Arial"/>
          <w:i w:val="0"/>
          <w:szCs w:val="20"/>
          <w:lang w:eastAsia="en-AU"/>
        </w:rPr>
        <w:t xml:space="preserve"> logo is a</w:t>
      </w:r>
      <w:r>
        <w:rPr>
          <w:rFonts w:cs="Arial"/>
          <w:i w:val="0"/>
          <w:szCs w:val="20"/>
          <w:lang w:eastAsia="en-AU"/>
        </w:rPr>
        <w:t xml:space="preserve">n </w:t>
      </w:r>
      <w:r w:rsidRPr="0010291D">
        <w:rPr>
          <w:rFonts w:cs="Arial"/>
          <w:i w:val="0"/>
          <w:szCs w:val="20"/>
          <w:lang w:eastAsia="en-AU"/>
        </w:rPr>
        <w:t xml:space="preserve">italicised </w:t>
      </w:r>
      <w:r>
        <w:rPr>
          <w:rFonts w:cs="Arial"/>
          <w:i w:val="0"/>
          <w:szCs w:val="20"/>
          <w:lang w:eastAsia="en-AU"/>
        </w:rPr>
        <w:t>‘</w:t>
      </w:r>
      <w:r w:rsidRPr="0010291D">
        <w:rPr>
          <w:rFonts w:cs="Arial"/>
          <w:i w:val="0"/>
          <w:szCs w:val="20"/>
          <w:lang w:eastAsia="en-AU"/>
        </w:rPr>
        <w:t>M</w:t>
      </w:r>
      <w:r>
        <w:rPr>
          <w:rFonts w:cs="Arial"/>
          <w:i w:val="0"/>
          <w:szCs w:val="20"/>
          <w:lang w:eastAsia="en-AU"/>
        </w:rPr>
        <w:t xml:space="preserve">’, </w:t>
      </w:r>
      <w:r w:rsidRPr="0010291D">
        <w:rPr>
          <w:rFonts w:cs="Arial"/>
          <w:i w:val="0"/>
          <w:szCs w:val="20"/>
          <w:lang w:eastAsia="en-AU"/>
        </w:rPr>
        <w:t xml:space="preserve">mirrored on a horizontal axis to appear as a </w:t>
      </w:r>
      <w:r>
        <w:rPr>
          <w:rFonts w:cs="Arial"/>
          <w:i w:val="0"/>
          <w:szCs w:val="20"/>
          <w:lang w:eastAsia="en-AU"/>
        </w:rPr>
        <w:t>‘</w:t>
      </w:r>
      <w:r w:rsidRPr="0010291D">
        <w:rPr>
          <w:rFonts w:cs="Arial"/>
          <w:i w:val="0"/>
          <w:szCs w:val="20"/>
          <w:lang w:eastAsia="en-AU"/>
        </w:rPr>
        <w:t>W</w:t>
      </w:r>
      <w:r>
        <w:rPr>
          <w:rFonts w:cs="Arial"/>
          <w:i w:val="0"/>
          <w:szCs w:val="20"/>
          <w:lang w:eastAsia="en-AU"/>
        </w:rPr>
        <w:t>’</w:t>
      </w:r>
      <w:r w:rsidRPr="0010291D">
        <w:rPr>
          <w:rFonts w:cs="Arial"/>
          <w:i w:val="0"/>
          <w:szCs w:val="20"/>
          <w:lang w:eastAsia="en-AU"/>
        </w:rPr>
        <w:t xml:space="preserve"> </w:t>
      </w:r>
      <w:r>
        <w:rPr>
          <w:rFonts w:cs="Arial"/>
          <w:i w:val="0"/>
          <w:szCs w:val="20"/>
          <w:lang w:eastAsia="en-AU"/>
        </w:rPr>
        <w:t>below. The shape formed between</w:t>
      </w:r>
      <w:r w:rsidRPr="0010291D">
        <w:rPr>
          <w:rFonts w:cs="Arial"/>
          <w:i w:val="0"/>
          <w:szCs w:val="20"/>
          <w:lang w:eastAsia="en-AU"/>
        </w:rPr>
        <w:t xml:space="preserve"> the two letters </w:t>
      </w:r>
      <w:r>
        <w:rPr>
          <w:rFonts w:cs="Arial"/>
          <w:i w:val="0"/>
          <w:szCs w:val="20"/>
          <w:lang w:eastAsia="en-AU"/>
        </w:rPr>
        <w:t>is</w:t>
      </w:r>
      <w:r w:rsidRPr="0010291D">
        <w:rPr>
          <w:rFonts w:cs="Arial"/>
          <w:i w:val="0"/>
          <w:szCs w:val="20"/>
          <w:lang w:eastAsia="en-AU"/>
        </w:rPr>
        <w:t xml:space="preserve"> an arrow-like shape.</w:t>
      </w:r>
      <w:r>
        <w:rPr>
          <w:rFonts w:cs="Arial"/>
          <w:i w:val="0"/>
          <w:szCs w:val="20"/>
          <w:lang w:eastAsia="en-AU"/>
        </w:rPr>
        <w:t xml:space="preserve"> The letters are often red but may also be white or black. The words ‘Mission Winnow’ may also form a logo with ‘MISSION’ in capital letters mirrored on a horizontal axis with ‘WINNOW’ below.</w:t>
      </w:r>
    </w:p>
    <w:p w14:paraId="355D8C69" w14:textId="77777777" w:rsidR="00482345" w:rsidRPr="00DB6232" w:rsidRDefault="00482345" w:rsidP="00696BC8">
      <w:pPr>
        <w:autoSpaceDE w:val="0"/>
        <w:autoSpaceDN w:val="0"/>
        <w:adjustRightInd w:val="0"/>
        <w:spacing w:before="0" w:line="240" w:lineRule="atLeast"/>
        <w:rPr>
          <w:rFonts w:cs="Arial"/>
          <w:i w:val="0"/>
          <w:szCs w:val="20"/>
          <w:lang w:eastAsia="en-AU"/>
        </w:rPr>
      </w:pPr>
      <w:r>
        <w:rPr>
          <w:rFonts w:cs="Arial"/>
          <w:i w:val="0"/>
          <w:szCs w:val="20"/>
          <w:lang w:eastAsia="en-AU"/>
        </w:rPr>
        <w:t xml:space="preserve">During the program, the words ‘Mission Winnow’ and the Mission Winnow logo were featured in numerous locations over the livery of the Ferrari cars. The Mission Winnow logo also appeared on the headphones of the Ferrari pit crew and Ferrari driver Sebastian Vettel’s helmet and uniform. </w:t>
      </w:r>
    </w:p>
    <w:p w14:paraId="59A77FF7" w14:textId="0D816E36" w:rsidR="00482345" w:rsidRPr="00482345" w:rsidRDefault="00482345" w:rsidP="00696BC8">
      <w:pPr>
        <w:pStyle w:val="ACMABodyText"/>
        <w:rPr>
          <w:lang w:eastAsia="en-AU"/>
        </w:rPr>
      </w:pPr>
      <w:r>
        <w:rPr>
          <w:lang w:eastAsia="en-AU"/>
        </w:rPr>
        <w:t>The Ferrari cars featured frequently throughout the broadcast with Ferrari drivers Kimi Raikkonen and Sebastian Vettel finishing fourth and ninth respectively. The Ferrari cars were particularly prominent in the early stages of the race as they featured in several incidents including both drivers leaving the track and Sebastian Vettel performing several overtaking manoeuv</w:t>
      </w:r>
      <w:r w:rsidR="00AC0B7E">
        <w:rPr>
          <w:lang w:eastAsia="en-AU"/>
        </w:rPr>
        <w:t>res</w:t>
      </w:r>
      <w:r>
        <w:rPr>
          <w:lang w:eastAsia="en-AU"/>
        </w:rPr>
        <w:t xml:space="preserve">. </w:t>
      </w:r>
      <w:r w:rsidRPr="003C422C">
        <w:rPr>
          <w:lang w:eastAsia="en-AU"/>
        </w:rPr>
        <w:t>These incidents were captured with slow motion replays</w:t>
      </w:r>
      <w:r>
        <w:rPr>
          <w:color w:val="FF0000"/>
          <w:lang w:eastAsia="en-AU"/>
        </w:rPr>
        <w:t>.</w:t>
      </w:r>
    </w:p>
    <w:p w14:paraId="55B47223" w14:textId="2DB63A36" w:rsidR="005851DA" w:rsidRDefault="005851DA" w:rsidP="00696BC8">
      <w:pPr>
        <w:pStyle w:val="ACMABodyText"/>
        <w:rPr>
          <w:b/>
          <w:i/>
        </w:rPr>
      </w:pPr>
      <w:r w:rsidRPr="008B1B24">
        <w:rPr>
          <w:b/>
          <w:i/>
        </w:rPr>
        <w:t>Did the licensee broadcast a ‘tobacco advertisement’ wi</w:t>
      </w:r>
      <w:r>
        <w:rPr>
          <w:b/>
          <w:i/>
        </w:rPr>
        <w:t>thin the meaning of the TAP Act?</w:t>
      </w:r>
    </w:p>
    <w:p w14:paraId="169E1AB6" w14:textId="3BE91E2C" w:rsidR="00CD2969" w:rsidRPr="00691EEF" w:rsidRDefault="00CD2969" w:rsidP="00696BC8">
      <w:pPr>
        <w:pStyle w:val="ACMABodyText"/>
        <w:rPr>
          <w:rFonts w:cs="Arial"/>
        </w:rPr>
      </w:pPr>
      <w:bookmarkStart w:id="2" w:name="_Hlk2603525"/>
      <w:r>
        <w:rPr>
          <w:rFonts w:cs="Arial"/>
        </w:rPr>
        <w:t>Subsection 9(1) of the TAP Act defines a tobacco advertisement to include</w:t>
      </w:r>
      <w:r w:rsidRPr="001B0199">
        <w:rPr>
          <w:rFonts w:cs="Arial"/>
        </w:rPr>
        <w:t xml:space="preserve"> ‘any writing, still or moving picture, sign, symbol or other visual image, or any audible message, or any combination of </w:t>
      </w:r>
      <w:r>
        <w:rPr>
          <w:rFonts w:cs="Arial"/>
        </w:rPr>
        <w:t>two</w:t>
      </w:r>
      <w:r w:rsidRPr="001B0199">
        <w:rPr>
          <w:rFonts w:cs="Arial"/>
        </w:rPr>
        <w:t xml:space="preserve"> or more of those things, </w:t>
      </w:r>
      <w:r w:rsidRPr="00E32182">
        <w:rPr>
          <w:rFonts w:cs="Arial"/>
        </w:rPr>
        <w:t>that gives publicity to, or otherwise promotes or is intended to promote’</w:t>
      </w:r>
      <w:r w:rsidR="0088122C">
        <w:rPr>
          <w:rFonts w:cs="Arial"/>
        </w:rPr>
        <w:t>, amongst other things,</w:t>
      </w:r>
      <w:r w:rsidRPr="00E32182">
        <w:rPr>
          <w:rFonts w:cs="Arial"/>
        </w:rPr>
        <w:t xml:space="preserve"> the purchase or use of tobacco products</w:t>
      </w:r>
      <w:r>
        <w:rPr>
          <w:rFonts w:cs="Arial"/>
        </w:rPr>
        <w:t>,</w:t>
      </w:r>
      <w:r w:rsidRPr="00E32182">
        <w:rPr>
          <w:rFonts w:cs="Arial"/>
        </w:rPr>
        <w:t xml:space="preserve"> or</w:t>
      </w:r>
      <w:r>
        <w:rPr>
          <w:rFonts w:cs="Arial"/>
        </w:rPr>
        <w:t xml:space="preserve">; a registered </w:t>
      </w:r>
      <w:r w:rsidR="006964D5">
        <w:rPr>
          <w:rFonts w:cs="Arial"/>
        </w:rPr>
        <w:t>t</w:t>
      </w:r>
      <w:r>
        <w:rPr>
          <w:rFonts w:cs="Arial"/>
        </w:rPr>
        <w:t>rade</w:t>
      </w:r>
      <w:r w:rsidR="006964D5">
        <w:rPr>
          <w:rFonts w:cs="Arial"/>
        </w:rPr>
        <w:t xml:space="preserve"> </w:t>
      </w:r>
      <w:r>
        <w:rPr>
          <w:rFonts w:cs="Arial"/>
        </w:rPr>
        <w:t>mark for tobacco products, or;</w:t>
      </w:r>
      <w:r w:rsidRPr="00E32182">
        <w:rPr>
          <w:rFonts w:cs="Arial"/>
        </w:rPr>
        <w:t xml:space="preserve"> any words or designs that are closely associated with a tobacco product</w:t>
      </w:r>
      <w:r w:rsidRPr="007E12B6">
        <w:rPr>
          <w:rFonts w:cs="Arial"/>
        </w:rPr>
        <w:t>.</w:t>
      </w:r>
    </w:p>
    <w:p w14:paraId="4A736BAB" w14:textId="77777777" w:rsidR="00CD2969" w:rsidRPr="005978B5" w:rsidRDefault="00CD2969" w:rsidP="00696BC8">
      <w:pPr>
        <w:pStyle w:val="ACMABodyText"/>
        <w:rPr>
          <w:lang w:eastAsia="en-AU"/>
        </w:rPr>
      </w:pPr>
      <w:r>
        <w:rPr>
          <w:lang w:eastAsia="en-AU"/>
        </w:rPr>
        <w:t xml:space="preserve">In determining whether the licensee has broadcast a ‘tobacco advertisement’ under the TAP Act the ACMA has considered whether </w:t>
      </w:r>
      <w:r>
        <w:t xml:space="preserve">the broadcast promoted or publicised: </w:t>
      </w:r>
    </w:p>
    <w:bookmarkEnd w:id="2"/>
    <w:p w14:paraId="48F657C3" w14:textId="180275A5" w:rsidR="00CD2969" w:rsidRPr="00CC0BDC" w:rsidRDefault="00CD2969" w:rsidP="00696BC8">
      <w:pPr>
        <w:pStyle w:val="ACMABodyText"/>
        <w:numPr>
          <w:ilvl w:val="0"/>
          <w:numId w:val="16"/>
        </w:numPr>
      </w:pPr>
      <w:r>
        <w:rPr>
          <w:rFonts w:cs="Arial"/>
        </w:rPr>
        <w:t xml:space="preserve">a registered </w:t>
      </w:r>
      <w:r w:rsidR="006964D5">
        <w:rPr>
          <w:rFonts w:cs="Arial"/>
        </w:rPr>
        <w:t>t</w:t>
      </w:r>
      <w:r>
        <w:rPr>
          <w:rFonts w:cs="Arial"/>
        </w:rPr>
        <w:t>rade</w:t>
      </w:r>
      <w:r w:rsidR="006964D5">
        <w:rPr>
          <w:rFonts w:cs="Arial"/>
        </w:rPr>
        <w:t xml:space="preserve"> </w:t>
      </w:r>
      <w:r>
        <w:rPr>
          <w:rFonts w:cs="Arial"/>
        </w:rPr>
        <w:t>mark for tobacco products – 9(1)(c)</w:t>
      </w:r>
    </w:p>
    <w:p w14:paraId="2D91A91C" w14:textId="742E7CA5" w:rsidR="00CD2969" w:rsidRPr="00D45F3F" w:rsidRDefault="00923622" w:rsidP="00696BC8">
      <w:pPr>
        <w:pStyle w:val="ACMABodyText"/>
        <w:numPr>
          <w:ilvl w:val="0"/>
          <w:numId w:val="16"/>
        </w:numPr>
        <w:rPr>
          <w:rFonts w:cs="Arial"/>
        </w:rPr>
      </w:pPr>
      <w:r w:rsidRPr="00A7548D">
        <w:rPr>
          <w:rFonts w:cs="Arial"/>
        </w:rPr>
        <w:t>the whole or a part of the name of a person who is</w:t>
      </w:r>
      <w:r>
        <w:rPr>
          <w:rFonts w:cs="Arial"/>
          <w:i/>
        </w:rPr>
        <w:t xml:space="preserve"> </w:t>
      </w:r>
      <w:r w:rsidR="00CD2969" w:rsidRPr="00CC0BDC">
        <w:rPr>
          <w:rFonts w:cs="Arial"/>
        </w:rPr>
        <w:t>a manufacturer of tobacco products</w:t>
      </w:r>
      <w:r w:rsidR="00CD2969">
        <w:rPr>
          <w:rFonts w:cs="Arial"/>
        </w:rPr>
        <w:t>,</w:t>
      </w:r>
      <w:r w:rsidR="00CD2969" w:rsidRPr="00CC0BDC">
        <w:rPr>
          <w:rFonts w:cs="Arial"/>
        </w:rPr>
        <w:t xml:space="preserve"> </w:t>
      </w:r>
      <w:r w:rsidR="004A6A4D">
        <w:rPr>
          <w:rFonts w:cs="Arial"/>
        </w:rPr>
        <w:t xml:space="preserve">and </w:t>
      </w:r>
      <w:r w:rsidR="00CD2969" w:rsidRPr="00CC0BDC">
        <w:rPr>
          <w:rFonts w:cs="Arial"/>
        </w:rPr>
        <w:t>whose name appears on, or on the packaging of</w:t>
      </w:r>
      <w:r w:rsidR="00CD2969">
        <w:rPr>
          <w:rFonts w:cs="Arial"/>
        </w:rPr>
        <w:t>,</w:t>
      </w:r>
      <w:r w:rsidR="00CD2969" w:rsidRPr="00CC0BDC">
        <w:rPr>
          <w:rFonts w:cs="Arial"/>
        </w:rPr>
        <w:t xml:space="preserve"> some or all </w:t>
      </w:r>
      <w:r w:rsidR="00CD2969">
        <w:rPr>
          <w:rFonts w:cs="Arial"/>
        </w:rPr>
        <w:t>of those products – 9(1)(e)</w:t>
      </w:r>
    </w:p>
    <w:p w14:paraId="481165C6" w14:textId="77777777" w:rsidR="00CD2969" w:rsidRPr="00D45F3F" w:rsidRDefault="00CD2969" w:rsidP="00696BC8">
      <w:pPr>
        <w:pStyle w:val="ACMABodyText"/>
        <w:numPr>
          <w:ilvl w:val="0"/>
          <w:numId w:val="16"/>
        </w:numPr>
        <w:rPr>
          <w:lang w:eastAsia="en-AU"/>
        </w:rPr>
      </w:pPr>
      <w:r w:rsidRPr="00CC0BDC">
        <w:rPr>
          <w:rFonts w:cs="Arial"/>
        </w:rPr>
        <w:t>any other words or designs that are closely associated with a tobacco product or a range of tobacco products</w:t>
      </w:r>
      <w:r>
        <w:rPr>
          <w:rFonts w:cs="Arial"/>
        </w:rPr>
        <w:t xml:space="preserve"> – 9(1)(f).</w:t>
      </w:r>
      <w:r w:rsidRPr="00CC0BDC">
        <w:rPr>
          <w:rFonts w:cs="Arial"/>
        </w:rPr>
        <w:t xml:space="preserve"> </w:t>
      </w:r>
    </w:p>
    <w:p w14:paraId="5E7A2529" w14:textId="453C90E0" w:rsidR="00CD2969" w:rsidRDefault="00CD2969" w:rsidP="00696BC8">
      <w:pPr>
        <w:pStyle w:val="ACMABodyText"/>
        <w:spacing w:before="240"/>
        <w:rPr>
          <w:i/>
        </w:rPr>
      </w:pPr>
      <w:r w:rsidRPr="00D45F3F">
        <w:rPr>
          <w:rFonts w:cs="Arial"/>
          <w:i/>
        </w:rPr>
        <w:t xml:space="preserve">Did the broadcast </w:t>
      </w:r>
      <w:r>
        <w:rPr>
          <w:rFonts w:cs="Arial"/>
          <w:i/>
        </w:rPr>
        <w:t>p</w:t>
      </w:r>
      <w:r w:rsidRPr="00D45F3F">
        <w:rPr>
          <w:rFonts w:cs="Arial"/>
          <w:i/>
        </w:rPr>
        <w:t xml:space="preserve">romote or publicise a registered </w:t>
      </w:r>
      <w:r w:rsidR="00782F41">
        <w:rPr>
          <w:rFonts w:cs="Arial"/>
          <w:i/>
        </w:rPr>
        <w:t>t</w:t>
      </w:r>
      <w:r w:rsidRPr="00D45F3F">
        <w:rPr>
          <w:rFonts w:cs="Arial"/>
          <w:i/>
        </w:rPr>
        <w:t>rade</w:t>
      </w:r>
      <w:r w:rsidR="00782F41">
        <w:rPr>
          <w:rFonts w:cs="Arial"/>
          <w:i/>
        </w:rPr>
        <w:t xml:space="preserve"> </w:t>
      </w:r>
      <w:r w:rsidRPr="00D45F3F">
        <w:rPr>
          <w:rFonts w:cs="Arial"/>
          <w:i/>
        </w:rPr>
        <w:t>mark for tobacco products</w:t>
      </w:r>
      <w:r w:rsidRPr="00D45F3F">
        <w:rPr>
          <w:i/>
        </w:rPr>
        <w:t>?</w:t>
      </w:r>
    </w:p>
    <w:p w14:paraId="0EF073A2" w14:textId="719E9635" w:rsidR="00CD2969" w:rsidRPr="008D22D3" w:rsidRDefault="00CD2969" w:rsidP="00696BC8">
      <w:pPr>
        <w:pStyle w:val="ACMABodyText"/>
        <w:rPr>
          <w:rFonts w:cs="Arial"/>
        </w:rPr>
      </w:pPr>
      <w:r w:rsidRPr="008D22D3">
        <w:rPr>
          <w:rFonts w:cs="Arial"/>
        </w:rPr>
        <w:t>The ACMA understands that Mission Winnow is</w:t>
      </w:r>
      <w:r w:rsidR="001B1D7F" w:rsidRPr="008D22D3">
        <w:rPr>
          <w:rFonts w:cs="Arial"/>
        </w:rPr>
        <w:t xml:space="preserve"> </w:t>
      </w:r>
      <w:r w:rsidRPr="008D22D3">
        <w:rPr>
          <w:rFonts w:cs="Arial"/>
        </w:rPr>
        <w:t>a registered trade</w:t>
      </w:r>
      <w:r w:rsidR="00782F41">
        <w:rPr>
          <w:rFonts w:cs="Arial"/>
        </w:rPr>
        <w:t xml:space="preserve"> </w:t>
      </w:r>
      <w:r w:rsidRPr="008D22D3">
        <w:rPr>
          <w:rFonts w:cs="Arial"/>
        </w:rPr>
        <w:t>mark in many countries. There are also a number of pending trade</w:t>
      </w:r>
      <w:r w:rsidR="00782F41">
        <w:rPr>
          <w:rFonts w:cs="Arial"/>
        </w:rPr>
        <w:t xml:space="preserve"> </w:t>
      </w:r>
      <w:r w:rsidRPr="008D22D3">
        <w:rPr>
          <w:rFonts w:cs="Arial"/>
        </w:rPr>
        <w:t xml:space="preserve">mark applications around the world. These are in respect of goods that are, or include, tobacco products. </w:t>
      </w:r>
    </w:p>
    <w:p w14:paraId="3990CA3F" w14:textId="439FA332" w:rsidR="00CD2969" w:rsidRPr="008D22D3" w:rsidRDefault="00CD2969" w:rsidP="009557BC">
      <w:pPr>
        <w:pStyle w:val="ACMABodyText"/>
        <w:rPr>
          <w:lang w:eastAsia="en-AU"/>
        </w:rPr>
      </w:pPr>
      <w:r w:rsidRPr="008D22D3">
        <w:t xml:space="preserve">The requirement in the TAP Act refers to the whole or a part of a trade mark that is registered under the </w:t>
      </w:r>
      <w:r w:rsidRPr="008D22D3">
        <w:rPr>
          <w:i/>
        </w:rPr>
        <w:t>Trade Marks Act 1955</w:t>
      </w:r>
      <w:r w:rsidRPr="008D22D3">
        <w:t xml:space="preserve"> in respect of goods that are or include tobacco products. The ACMA understands that there are two pending applications in Australia for registration of the </w:t>
      </w:r>
      <w:r w:rsidRPr="008D22D3">
        <w:lastRenderedPageBreak/>
        <w:t>words ‘Mission Winnow’ and a version of the mission winnow logo.</w:t>
      </w:r>
      <w:r w:rsidRPr="00052016">
        <w:rPr>
          <w:rStyle w:val="FootnoteReference"/>
        </w:rPr>
        <w:footnoteReference w:id="3"/>
      </w:r>
      <w:r w:rsidRPr="00052016">
        <w:t xml:space="preserve"> </w:t>
      </w:r>
      <w:r w:rsidRPr="008D22D3">
        <w:t xml:space="preserve">These trade mark applications indicate that the words ‘Mission Winnow’ and a version of the Mission Winnow logo are to be registered in ‘class 34’, which relates to tobacco products. </w:t>
      </w:r>
    </w:p>
    <w:p w14:paraId="02AB95CD" w14:textId="7EEED1D6" w:rsidR="00CD2969" w:rsidRDefault="00CD2969" w:rsidP="009557BC">
      <w:pPr>
        <w:pStyle w:val="ACMABodyText"/>
      </w:pPr>
      <w:r w:rsidRPr="008D22D3">
        <w:t>However, as these applications are only pending and not yet ‘registered’ paragraph 9(1)(c) of the TAP Act does not apply</w:t>
      </w:r>
      <w:r w:rsidR="00BF48F4">
        <w:t xml:space="preserve"> at this time</w:t>
      </w:r>
      <w:r w:rsidRPr="008D22D3">
        <w:t>.</w:t>
      </w:r>
    </w:p>
    <w:p w14:paraId="0B9E94D2" w14:textId="5A928DAB" w:rsidR="00CD2969" w:rsidRDefault="00CD2969" w:rsidP="009557BC">
      <w:pPr>
        <w:pStyle w:val="ACMABodyText"/>
        <w:spacing w:before="240"/>
        <w:rPr>
          <w:rFonts w:cs="Arial"/>
          <w:i/>
        </w:rPr>
      </w:pPr>
      <w:r w:rsidRPr="00171991">
        <w:rPr>
          <w:rFonts w:cs="Arial"/>
          <w:i/>
        </w:rPr>
        <w:t xml:space="preserve">Did the broadcast promote or publicise </w:t>
      </w:r>
      <w:r w:rsidR="00E94628">
        <w:rPr>
          <w:rFonts w:cs="Arial"/>
          <w:i/>
        </w:rPr>
        <w:t xml:space="preserve">the whole or a part of the name of a person who is </w:t>
      </w:r>
      <w:r w:rsidRPr="00171991">
        <w:rPr>
          <w:rFonts w:cs="Arial"/>
          <w:i/>
        </w:rPr>
        <w:t xml:space="preserve">a manufacturer of tobacco products, </w:t>
      </w:r>
      <w:r w:rsidR="004A6A4D">
        <w:rPr>
          <w:rFonts w:cs="Arial"/>
          <w:i/>
        </w:rPr>
        <w:t xml:space="preserve">and </w:t>
      </w:r>
      <w:r w:rsidRPr="00171991">
        <w:rPr>
          <w:rFonts w:cs="Arial"/>
          <w:i/>
        </w:rPr>
        <w:t xml:space="preserve">whose name appears on, or on the packaging of, some or all of those products? </w:t>
      </w:r>
    </w:p>
    <w:p w14:paraId="5DBFEA5F" w14:textId="77777777" w:rsidR="00CD2969" w:rsidRDefault="00CD2969" w:rsidP="009557BC">
      <w:pPr>
        <w:pStyle w:val="ACMABodyText"/>
        <w:rPr>
          <w:lang w:val="en"/>
        </w:rPr>
      </w:pPr>
      <w:r>
        <w:rPr>
          <w:rFonts w:cs="Arial"/>
        </w:rPr>
        <w:t xml:space="preserve">PMI is a manufacturer of tobacco products and cigarettes. </w:t>
      </w:r>
    </w:p>
    <w:p w14:paraId="268F242F" w14:textId="77777777" w:rsidR="00CD2969" w:rsidRDefault="00CD2969" w:rsidP="009557BC">
      <w:pPr>
        <w:pStyle w:val="ACMABodyText"/>
        <w:rPr>
          <w:lang w:val="en"/>
        </w:rPr>
      </w:pPr>
      <w:r>
        <w:rPr>
          <w:rFonts w:cs="Arial"/>
        </w:rPr>
        <w:t>Philip Morris cigarettes, sold in Australia, are subject to the ‘plain packaging’ restrictions.</w:t>
      </w:r>
      <w:r w:rsidRPr="00BD228B">
        <w:rPr>
          <w:rFonts w:cs="Arial"/>
        </w:rPr>
        <w:t xml:space="preserve"> </w:t>
      </w:r>
      <w:r>
        <w:rPr>
          <w:rFonts w:cs="Arial"/>
        </w:rPr>
        <w:t xml:space="preserve">These prohibit the inclusion of logos on cigarette packaging, however, </w:t>
      </w:r>
      <w:r>
        <w:rPr>
          <w:lang w:val="en"/>
        </w:rPr>
        <w:t>the name of the manufacturer and the name of the product may appear on the packaging. In Australia, the name of ‘Philip Morris’ appears on cigarette packaging.</w:t>
      </w:r>
    </w:p>
    <w:p w14:paraId="5C6BD5EC" w14:textId="327E5E52" w:rsidR="00CD2969" w:rsidRDefault="00CD2969" w:rsidP="009557BC">
      <w:pPr>
        <w:pStyle w:val="ACMABodyText"/>
        <w:rPr>
          <w:lang w:val="en"/>
        </w:rPr>
      </w:pPr>
      <w:r>
        <w:rPr>
          <w:lang w:val="en"/>
        </w:rPr>
        <w:t>The broadcast did not include the name of Philip Morris International, or PMI. The name associated with the Ferrari team was ‘Mission Winnow’.</w:t>
      </w:r>
    </w:p>
    <w:p w14:paraId="34F55039" w14:textId="0E88FA82" w:rsidR="00E31704" w:rsidRPr="009B41DD" w:rsidRDefault="00C04F2D" w:rsidP="009557BC">
      <w:pPr>
        <w:pStyle w:val="ACMABodyText"/>
        <w:rPr>
          <w:lang w:val="en"/>
        </w:rPr>
      </w:pPr>
      <w:r>
        <w:rPr>
          <w:lang w:val="en"/>
        </w:rPr>
        <w:t xml:space="preserve">Accordingly, the ACMA does not consider that the broadcast promoted or </w:t>
      </w:r>
      <w:r w:rsidRPr="009B41DD">
        <w:rPr>
          <w:lang w:val="en"/>
        </w:rPr>
        <w:t xml:space="preserve">publicised </w:t>
      </w:r>
      <w:r w:rsidR="008C180B" w:rsidRPr="00A7548D">
        <w:rPr>
          <w:rFonts w:cs="Arial"/>
        </w:rPr>
        <w:t xml:space="preserve">the whole or a part of the name of a person who is </w:t>
      </w:r>
      <w:r w:rsidRPr="009B41DD">
        <w:rPr>
          <w:lang w:val="en"/>
        </w:rPr>
        <w:t xml:space="preserve">a manufacturer of tobacco products, </w:t>
      </w:r>
      <w:r w:rsidR="004A6A4D" w:rsidRPr="009B41DD">
        <w:rPr>
          <w:lang w:val="en"/>
        </w:rPr>
        <w:t>and</w:t>
      </w:r>
      <w:r w:rsidR="004A6A4D" w:rsidRPr="003C204D">
        <w:rPr>
          <w:lang w:val="en"/>
        </w:rPr>
        <w:t xml:space="preserve"> </w:t>
      </w:r>
      <w:r w:rsidRPr="009B41DD">
        <w:rPr>
          <w:lang w:val="en"/>
        </w:rPr>
        <w:t xml:space="preserve">whose name appears on, or on the packaging of some or all of those products. </w:t>
      </w:r>
    </w:p>
    <w:p w14:paraId="3B8293A9" w14:textId="77777777" w:rsidR="00CD2969" w:rsidRDefault="00CD2969" w:rsidP="009557BC">
      <w:pPr>
        <w:pStyle w:val="ACMABodyText"/>
        <w:spacing w:before="240"/>
        <w:rPr>
          <w:lang w:eastAsia="en-AU"/>
        </w:rPr>
      </w:pPr>
      <w:r w:rsidRPr="00EF2BD4">
        <w:rPr>
          <w:rFonts w:cs="Arial"/>
          <w:i/>
        </w:rPr>
        <w:t>Did the broadcast promote or publicise any other words or designs that are closely associated with a tobacco product or a range of tobacco products?</w:t>
      </w:r>
    </w:p>
    <w:p w14:paraId="1B67997B" w14:textId="77777777" w:rsidR="00CD2969" w:rsidRPr="00BD228B" w:rsidRDefault="00CD2969" w:rsidP="009557BC">
      <w:pPr>
        <w:pStyle w:val="ACMABodyText"/>
        <w:rPr>
          <w:lang w:eastAsia="en-AU"/>
        </w:rPr>
      </w:pPr>
      <w:r>
        <w:rPr>
          <w:lang w:eastAsia="en-AU"/>
        </w:rPr>
        <w:t xml:space="preserve">As noted above, </w:t>
      </w:r>
      <w:r>
        <w:rPr>
          <w:rFonts w:cs="Arial"/>
        </w:rPr>
        <w:t xml:space="preserve">Mission Winnow is a collaboration between PMI, Ferrari and Ducati. The livery of the Ferrari team, in the broadcast, included </w:t>
      </w:r>
      <w:r w:rsidRPr="00BD228B">
        <w:rPr>
          <w:rFonts w:cs="Arial"/>
          <w:lang w:eastAsia="en-AU"/>
        </w:rPr>
        <w:t>the words ‘Mission Winnow’ and the Mission Winnow log</w:t>
      </w:r>
      <w:r>
        <w:rPr>
          <w:rFonts w:cs="Arial"/>
          <w:lang w:eastAsia="en-AU"/>
        </w:rPr>
        <w:t>o.</w:t>
      </w:r>
    </w:p>
    <w:p w14:paraId="7077CA6A" w14:textId="1F4D7ECC" w:rsidR="00CD2969" w:rsidRDefault="00CD2969" w:rsidP="00696BC8">
      <w:pPr>
        <w:pStyle w:val="ACMABodyText"/>
        <w:rPr>
          <w:rFonts w:cs="Arial"/>
        </w:rPr>
      </w:pPr>
      <w:r>
        <w:rPr>
          <w:rFonts w:cs="Arial"/>
        </w:rPr>
        <w:t xml:space="preserve">The complainant submitted that the association between </w:t>
      </w:r>
      <w:r w:rsidR="0088782F">
        <w:rPr>
          <w:rFonts w:cs="Arial"/>
        </w:rPr>
        <w:t xml:space="preserve">PMI, </w:t>
      </w:r>
      <w:r w:rsidR="00D223C4">
        <w:rPr>
          <w:rFonts w:cs="Arial"/>
        </w:rPr>
        <w:t xml:space="preserve">tobacco products </w:t>
      </w:r>
      <w:r>
        <w:rPr>
          <w:rFonts w:cs="Arial"/>
        </w:rPr>
        <w:t>and Mission Winnow was evident from the Mission Winnow website.</w:t>
      </w:r>
    </w:p>
    <w:p w14:paraId="3E9D3054" w14:textId="77777777" w:rsidR="00CD2969" w:rsidRDefault="00CD2969" w:rsidP="00696BC8">
      <w:pPr>
        <w:pStyle w:val="ACMABodyText"/>
        <w:rPr>
          <w:lang w:eastAsia="en-AU"/>
        </w:rPr>
      </w:pPr>
      <w:r>
        <w:rPr>
          <w:lang w:eastAsia="en-AU"/>
        </w:rPr>
        <w:t>The ACMA agrees that there are several factors which indicate an association between Mission Winnow and tobacco products:</w:t>
      </w:r>
    </w:p>
    <w:p w14:paraId="18A4FD8D" w14:textId="77777777" w:rsidR="00C50DB7" w:rsidRPr="00C50DB7" w:rsidRDefault="00CD2969" w:rsidP="00696BC8">
      <w:pPr>
        <w:pStyle w:val="ACMABodyText"/>
        <w:numPr>
          <w:ilvl w:val="0"/>
          <w:numId w:val="16"/>
        </w:numPr>
        <w:rPr>
          <w:lang w:eastAsia="en-AU"/>
        </w:rPr>
      </w:pPr>
      <w:r w:rsidRPr="00C50DB7">
        <w:rPr>
          <w:rFonts w:cs="Arial"/>
        </w:rPr>
        <w:t>Mission Winnow is a collaboration between Ferrari and PMI. PMI is an internationally renowned corporation known for their association with and manufacture of tobacco products.</w:t>
      </w:r>
    </w:p>
    <w:p w14:paraId="42063B62" w14:textId="140FBF87" w:rsidR="00CD2969" w:rsidRPr="006F763F" w:rsidRDefault="00CD2969" w:rsidP="00696BC8">
      <w:pPr>
        <w:pStyle w:val="ACMABodyText"/>
        <w:numPr>
          <w:ilvl w:val="0"/>
          <w:numId w:val="16"/>
        </w:numPr>
        <w:rPr>
          <w:lang w:eastAsia="en-AU"/>
        </w:rPr>
      </w:pPr>
      <w:r w:rsidRPr="00C50DB7">
        <w:rPr>
          <w:rFonts w:cs="Arial"/>
        </w:rPr>
        <w:t>Mission Winnow is a registered trade</w:t>
      </w:r>
      <w:r w:rsidR="00782F41">
        <w:rPr>
          <w:rFonts w:cs="Arial"/>
        </w:rPr>
        <w:t xml:space="preserve"> </w:t>
      </w:r>
      <w:r w:rsidRPr="00C50DB7">
        <w:rPr>
          <w:rFonts w:cs="Arial"/>
        </w:rPr>
        <w:t>mark in many countries</w:t>
      </w:r>
      <w:r w:rsidR="006E0ACA" w:rsidRPr="00C50DB7">
        <w:rPr>
          <w:rFonts w:cs="Arial"/>
        </w:rPr>
        <w:t xml:space="preserve"> </w:t>
      </w:r>
      <w:r w:rsidR="00A850EF" w:rsidRPr="00C50DB7">
        <w:rPr>
          <w:rFonts w:cs="Arial"/>
        </w:rPr>
        <w:t>(but not Australia)</w:t>
      </w:r>
      <w:r w:rsidRPr="00C50DB7">
        <w:rPr>
          <w:rFonts w:cs="Arial"/>
        </w:rPr>
        <w:t xml:space="preserve"> in respect of goods that are, or include, tobacco products.</w:t>
      </w:r>
    </w:p>
    <w:p w14:paraId="0420F5E6" w14:textId="33F6B197" w:rsidR="00CD2969" w:rsidRPr="00D45F3F" w:rsidRDefault="00CD2969" w:rsidP="00696BC8">
      <w:pPr>
        <w:pStyle w:val="ACMABodyText"/>
        <w:numPr>
          <w:ilvl w:val="0"/>
          <w:numId w:val="16"/>
        </w:numPr>
        <w:rPr>
          <w:lang w:eastAsia="en-AU"/>
        </w:rPr>
      </w:pPr>
      <w:r>
        <w:rPr>
          <w:rFonts w:cs="Arial"/>
        </w:rPr>
        <w:t>Philip Morris Products SA has two pending applications for trade</w:t>
      </w:r>
      <w:r w:rsidR="00782F41">
        <w:rPr>
          <w:rFonts w:cs="Arial"/>
        </w:rPr>
        <w:t xml:space="preserve"> </w:t>
      </w:r>
      <w:r>
        <w:rPr>
          <w:rFonts w:cs="Arial"/>
        </w:rPr>
        <w:t>marks in Australia, which are in respect of goods that are, or include, tobacco products.</w:t>
      </w:r>
      <w:r w:rsidRPr="00CC0BDC">
        <w:rPr>
          <w:rFonts w:cs="Arial"/>
        </w:rPr>
        <w:t xml:space="preserve"> </w:t>
      </w:r>
    </w:p>
    <w:p w14:paraId="7F861D1E" w14:textId="77777777" w:rsidR="00CD2969" w:rsidRDefault="00CD2969" w:rsidP="00696BC8">
      <w:pPr>
        <w:pStyle w:val="ACMABodyText"/>
        <w:numPr>
          <w:ilvl w:val="0"/>
          <w:numId w:val="16"/>
        </w:numPr>
        <w:rPr>
          <w:rFonts w:cs="Arial"/>
        </w:rPr>
      </w:pPr>
      <w:r>
        <w:rPr>
          <w:rFonts w:cs="Arial"/>
        </w:rPr>
        <w:t>The Mission Winnow website features references to PMI and smoking. The website includes references that imply the development of technologies to replace smoking. For example, ‘</w:t>
      </w:r>
      <w:r w:rsidRPr="001C1F04">
        <w:rPr>
          <w:rFonts w:cs="Arial"/>
        </w:rPr>
        <w:t>developing and testing less harmful alternatives to smoking’</w:t>
      </w:r>
      <w:r>
        <w:rPr>
          <w:rFonts w:ascii="Segoe UI" w:hAnsi="Segoe UI" w:cs="Segoe UI"/>
          <w:color w:val="000000"/>
          <w:lang w:val="en"/>
        </w:rPr>
        <w:t>.</w:t>
      </w:r>
      <w:r w:rsidRPr="00052016">
        <w:rPr>
          <w:rStyle w:val="FootnoteReference"/>
          <w:rFonts w:cs="Arial"/>
          <w:color w:val="000000"/>
          <w:lang w:val="en"/>
        </w:rPr>
        <w:footnoteReference w:id="4"/>
      </w:r>
      <w:r w:rsidRPr="00052016">
        <w:rPr>
          <w:rFonts w:ascii="Segoe UI" w:hAnsi="Segoe UI" w:cs="Segoe UI"/>
          <w:color w:val="000000"/>
          <w:lang w:val="en"/>
        </w:rPr>
        <w:t xml:space="preserve"> </w:t>
      </w:r>
      <w:r w:rsidRPr="001C1F04">
        <w:rPr>
          <w:rFonts w:cs="Arial"/>
        </w:rPr>
        <w:t>I</w:t>
      </w:r>
      <w:r>
        <w:rPr>
          <w:rFonts w:cs="Arial"/>
        </w:rPr>
        <w:t xml:space="preserve">t </w:t>
      </w:r>
      <w:r w:rsidRPr="001C1F04">
        <w:rPr>
          <w:rFonts w:cs="Arial"/>
        </w:rPr>
        <w:t xml:space="preserve">is not </w:t>
      </w:r>
      <w:r w:rsidRPr="001C1F04">
        <w:rPr>
          <w:rFonts w:cs="Arial"/>
        </w:rPr>
        <w:lastRenderedPageBreak/>
        <w:t xml:space="preserve">clear if these alternatives include </w:t>
      </w:r>
      <w:r>
        <w:rPr>
          <w:rFonts w:cs="Arial"/>
        </w:rPr>
        <w:t xml:space="preserve">tobacco products. </w:t>
      </w:r>
      <w:r w:rsidRPr="001C1F04">
        <w:rPr>
          <w:rFonts w:cs="Arial"/>
        </w:rPr>
        <w:t xml:space="preserve">The website also includes statements that imply a continuation of smoking, for example </w:t>
      </w:r>
      <w:r>
        <w:rPr>
          <w:rFonts w:cs="Arial"/>
        </w:rPr>
        <w:t>‘</w:t>
      </w:r>
      <w:r w:rsidRPr="00B824D2">
        <w:rPr>
          <w:rFonts w:cs="Arial"/>
          <w:color w:val="000000"/>
          <w:lang w:val="en"/>
        </w:rPr>
        <w:t>our colleagues are breaking new ground for their own purposes – and for the future of anyone seeking less harmful alternatives to continued smoking</w:t>
      </w:r>
      <w:r w:rsidRPr="00B824D2">
        <w:rPr>
          <w:rFonts w:cs="Arial"/>
        </w:rPr>
        <w:t>’</w:t>
      </w:r>
      <w:r>
        <w:rPr>
          <w:rFonts w:cs="Arial"/>
        </w:rPr>
        <w:t>.</w:t>
      </w:r>
      <w:r w:rsidRPr="0063412F">
        <w:rPr>
          <w:rStyle w:val="FootnoteReference"/>
          <w:rFonts w:cs="Arial"/>
        </w:rPr>
        <w:footnoteReference w:id="5"/>
      </w:r>
    </w:p>
    <w:p w14:paraId="5717FA50" w14:textId="08012A9C" w:rsidR="00CD2969" w:rsidRDefault="003A361D" w:rsidP="009557BC">
      <w:pPr>
        <w:pStyle w:val="ACMABodyText"/>
        <w:rPr>
          <w:rFonts w:cs="Arial"/>
        </w:rPr>
      </w:pPr>
      <w:r>
        <w:rPr>
          <w:rFonts w:cs="Arial"/>
        </w:rPr>
        <w:t>The licensee submitted that t</w:t>
      </w:r>
      <w:r w:rsidR="00CD2969">
        <w:rPr>
          <w:rFonts w:cs="Arial"/>
        </w:rPr>
        <w:t xml:space="preserve">he Japanese Grand Prix was the first </w:t>
      </w:r>
      <w:r w:rsidR="008E0D7F">
        <w:rPr>
          <w:rFonts w:cs="Arial"/>
        </w:rPr>
        <w:t xml:space="preserve">race where </w:t>
      </w:r>
      <w:r w:rsidR="00CD2969">
        <w:rPr>
          <w:rFonts w:cs="Arial"/>
        </w:rPr>
        <w:t>Ferrari cars featured the ‘Mission Winnow’ wording or logo. While there has been considerable publicity about Mission Winnow since the Japanese Grand Prix, there was little public attention at the time of the broadcast. Further, the broadcast of the program did not include apparent references to the Mission Winnow website or a call to action for viewers to find out more about Mission Winnow.</w:t>
      </w:r>
    </w:p>
    <w:p w14:paraId="4DEAB6FD" w14:textId="7B062C67" w:rsidR="00CD2969" w:rsidRPr="00251864" w:rsidRDefault="00CD2969" w:rsidP="009557BC">
      <w:pPr>
        <w:pStyle w:val="ACMABodyText"/>
        <w:rPr>
          <w:rFonts w:cs="Arial"/>
        </w:rPr>
      </w:pPr>
      <w:r>
        <w:rPr>
          <w:rFonts w:cs="Arial"/>
        </w:rPr>
        <w:t xml:space="preserve">The ACMA considers an ordinary reasonable viewer of the program would have observed the Ferrari livery and noted references to ‘Mission Winnow’. However, in the absence of any further information in the program, alerting the viewer to the Mission Winnow website or other promotional material, the ACMA considers the ordinary reasonable viewer would not have been aware, when watching the program, of the connection between </w:t>
      </w:r>
      <w:r w:rsidR="001D722B">
        <w:rPr>
          <w:rFonts w:cs="Arial"/>
        </w:rPr>
        <w:t xml:space="preserve">tobacco products </w:t>
      </w:r>
      <w:r>
        <w:rPr>
          <w:rFonts w:cs="Arial"/>
        </w:rPr>
        <w:t xml:space="preserve">and Mission </w:t>
      </w:r>
      <w:r w:rsidRPr="00251864">
        <w:rPr>
          <w:rFonts w:cs="Arial"/>
        </w:rPr>
        <w:t>Winnow</w:t>
      </w:r>
      <w:r w:rsidR="00C73BB2" w:rsidRPr="00251864">
        <w:rPr>
          <w:rFonts w:cs="Arial"/>
        </w:rPr>
        <w:t xml:space="preserve"> at the time of the Japanese Grand Prix</w:t>
      </w:r>
    </w:p>
    <w:p w14:paraId="75632307" w14:textId="0DE8E8B3" w:rsidR="0027543F" w:rsidRDefault="00CD2969" w:rsidP="009557BC">
      <w:pPr>
        <w:pStyle w:val="ACMABodyText"/>
        <w:rPr>
          <w:rFonts w:cs="Arial"/>
        </w:rPr>
      </w:pPr>
      <w:r w:rsidRPr="00251864">
        <w:rPr>
          <w:rFonts w:cs="Arial"/>
        </w:rPr>
        <w:t>The ACMA, does not consider there was a ‘close association’ between Mission Winnow and ‘tobacco products’ as required by paragraph 9(1)(f) at the time of the broadcast.</w:t>
      </w:r>
      <w:r w:rsidR="00C73BB2" w:rsidRPr="00251864">
        <w:rPr>
          <w:rFonts w:cs="Arial"/>
        </w:rPr>
        <w:t xml:space="preserve"> </w:t>
      </w:r>
      <w:r w:rsidRPr="00251864">
        <w:rPr>
          <w:rFonts w:cs="Arial"/>
        </w:rPr>
        <w:t xml:space="preserve"> </w:t>
      </w:r>
      <w:r w:rsidR="0027543F" w:rsidRPr="00251864">
        <w:rPr>
          <w:rFonts w:cs="Arial"/>
        </w:rPr>
        <w:t>However, the ACMA notes that ‘Mission Winnow’ has received publicity since the Japanese Grand Prix</w:t>
      </w:r>
      <w:r w:rsidR="00BB5178">
        <w:rPr>
          <w:rFonts w:cs="Arial"/>
        </w:rPr>
        <w:t>.</w:t>
      </w:r>
      <w:r w:rsidR="0027543F" w:rsidRPr="00251864">
        <w:rPr>
          <w:rFonts w:cs="Arial"/>
        </w:rPr>
        <w:t xml:space="preserve"> </w:t>
      </w:r>
      <w:r w:rsidR="00BB5178">
        <w:rPr>
          <w:rFonts w:cs="Arial"/>
        </w:rPr>
        <w:t>A</w:t>
      </w:r>
      <w:r w:rsidR="0027543F" w:rsidRPr="00251864">
        <w:rPr>
          <w:rFonts w:cs="Arial"/>
        </w:rPr>
        <w:t xml:space="preserve">ny future investigations would be concluded on a case by case basis </w:t>
      </w:r>
      <w:r w:rsidR="001B1D7F" w:rsidRPr="00251864">
        <w:rPr>
          <w:rFonts w:cs="Arial"/>
        </w:rPr>
        <w:t>considering</w:t>
      </w:r>
      <w:r w:rsidR="0027543F" w:rsidRPr="00251864">
        <w:rPr>
          <w:rFonts w:cs="Arial"/>
        </w:rPr>
        <w:t xml:space="preserve"> the facts and circumstances at the time of each broadcast.</w:t>
      </w:r>
    </w:p>
    <w:p w14:paraId="629AF2DD" w14:textId="0CA69153" w:rsidR="00363A3F" w:rsidRDefault="00926106" w:rsidP="009557BC">
      <w:pPr>
        <w:pStyle w:val="ACMABodyText"/>
        <w:rPr>
          <w:rFonts w:cs="Arial"/>
        </w:rPr>
      </w:pPr>
      <w:r>
        <w:t>A</w:t>
      </w:r>
      <w:r w:rsidR="00567D34">
        <w:t xml:space="preserve">ccordingly, </w:t>
      </w:r>
      <w:r w:rsidR="00567D34" w:rsidRPr="00926106">
        <w:t xml:space="preserve">the licensee did not breach </w:t>
      </w:r>
      <w:r w:rsidR="00567D34" w:rsidRPr="00926106">
        <w:rPr>
          <w:rFonts w:cs="Arial"/>
        </w:rPr>
        <w:t>paragraph</w:t>
      </w:r>
      <w:r w:rsidR="00567D34" w:rsidRPr="00187060">
        <w:rPr>
          <w:rFonts w:cs="Arial"/>
        </w:rPr>
        <w:t xml:space="preserve"> </w:t>
      </w:r>
      <w:r w:rsidR="00567D34">
        <w:rPr>
          <w:rFonts w:cs="Arial"/>
        </w:rPr>
        <w:t>10</w:t>
      </w:r>
      <w:r w:rsidR="00567D34" w:rsidRPr="00187060">
        <w:rPr>
          <w:rFonts w:cs="Arial"/>
        </w:rPr>
        <w:t>(1)(a) of Sch</w:t>
      </w:r>
      <w:r w:rsidR="00567D34">
        <w:rPr>
          <w:rFonts w:cs="Arial"/>
        </w:rPr>
        <w:t>edule</w:t>
      </w:r>
      <w:r w:rsidR="00567D34" w:rsidRPr="00187060">
        <w:rPr>
          <w:rFonts w:cs="Arial"/>
        </w:rPr>
        <w:t xml:space="preserve"> 2 to the</w:t>
      </w:r>
      <w:r w:rsidR="00567D34">
        <w:rPr>
          <w:rFonts w:cs="Arial"/>
        </w:rPr>
        <w:t xml:space="preserve"> BSA.</w:t>
      </w:r>
    </w:p>
    <w:p w14:paraId="551A239F" w14:textId="17BEEF28" w:rsidR="006A02B1" w:rsidRPr="00153F9D" w:rsidRDefault="00650D74" w:rsidP="00075F5D">
      <w:pPr>
        <w:pStyle w:val="ACMAHeading2"/>
        <w:pageBreakBefore/>
        <w:spacing w:after="240"/>
        <w:jc w:val="right"/>
      </w:pPr>
      <w:r>
        <w:lastRenderedPageBreak/>
        <w:t>A</w:t>
      </w:r>
      <w:r w:rsidR="006A02B1" w:rsidRPr="00153F9D">
        <w:t xml:space="preserve">ttachment </w:t>
      </w:r>
      <w:r>
        <w:t>A</w:t>
      </w:r>
    </w:p>
    <w:p w14:paraId="66D5754F" w14:textId="03A38511" w:rsidR="006A02B1" w:rsidRDefault="003F55F6" w:rsidP="006A02B1">
      <w:pPr>
        <w:pStyle w:val="ACMABodyTextBold"/>
      </w:pPr>
      <w:r>
        <w:t xml:space="preserve">Extracts of </w:t>
      </w:r>
      <w:r w:rsidR="006A02B1">
        <w:t xml:space="preserve">Complaint </w:t>
      </w:r>
    </w:p>
    <w:p w14:paraId="26023CC8" w14:textId="4CE02B91" w:rsidR="00565785" w:rsidRPr="00160831" w:rsidRDefault="00CE2DC3" w:rsidP="00492488">
      <w:pPr>
        <w:pStyle w:val="ACMABodyText"/>
        <w:rPr>
          <w:b/>
          <w:i/>
        </w:rPr>
      </w:pPr>
      <w:r w:rsidRPr="00160831">
        <w:rPr>
          <w:b/>
          <w:i/>
        </w:rPr>
        <w:t>Com</w:t>
      </w:r>
      <w:r w:rsidR="0027366A" w:rsidRPr="00160831">
        <w:rPr>
          <w:b/>
          <w:i/>
        </w:rPr>
        <w:t>pl</w:t>
      </w:r>
      <w:r w:rsidRPr="00160831">
        <w:rPr>
          <w:b/>
          <w:i/>
        </w:rPr>
        <w:t>a</w:t>
      </w:r>
      <w:r w:rsidR="0027366A" w:rsidRPr="00160831">
        <w:rPr>
          <w:b/>
          <w:i/>
        </w:rPr>
        <w:t>i</w:t>
      </w:r>
      <w:r w:rsidRPr="00160831">
        <w:rPr>
          <w:b/>
          <w:i/>
        </w:rPr>
        <w:t xml:space="preserve">nt to the </w:t>
      </w:r>
      <w:r w:rsidR="00FA5302">
        <w:rPr>
          <w:b/>
          <w:i/>
        </w:rPr>
        <w:t xml:space="preserve">ACMA </w:t>
      </w:r>
      <w:r w:rsidRPr="00160831">
        <w:rPr>
          <w:b/>
          <w:i/>
        </w:rPr>
        <w:t xml:space="preserve">dated </w:t>
      </w:r>
      <w:r w:rsidR="00A97A75">
        <w:rPr>
          <w:b/>
          <w:i/>
        </w:rPr>
        <w:t>9 January 2019</w:t>
      </w:r>
      <w:r w:rsidRPr="00160831">
        <w:rPr>
          <w:b/>
          <w:i/>
        </w:rPr>
        <w:t>:</w:t>
      </w:r>
    </w:p>
    <w:p w14:paraId="3EE27968" w14:textId="0180B513" w:rsidR="00BF3486" w:rsidRDefault="004C6FBC" w:rsidP="00C82E00">
      <w:pPr>
        <w:pStyle w:val="ACMABodyText"/>
      </w:pPr>
      <w:r>
        <w:t>I am concerned that</w:t>
      </w:r>
      <w:r w:rsidR="00F90C31">
        <w:t xml:space="preserve"> … </w:t>
      </w:r>
      <w:r>
        <w:t>Foxtel have broadcast tobacco advertising during their</w:t>
      </w:r>
      <w:r w:rsidR="000F56FC">
        <w:t xml:space="preserve"> </w:t>
      </w:r>
      <w:r>
        <w:t xml:space="preserve">broadcast </w:t>
      </w:r>
      <w:r w:rsidR="001E3901">
        <w:t xml:space="preserve">… </w:t>
      </w:r>
      <w:r>
        <w:t xml:space="preserve">of Formula 1 Grand Prix races, from the Japanese GP (5 Oct 18) onwards. Ever since that event, the Ferrari F1 team, (official team name of "Scuderia Ferrari Mission Winnow”) have been advertising "Mission Winnow" on it’s cars and associated paraphernalia. Mission Winnow is a joint venture between Ferrari and Philip Morris International, the tobacco company, as can be seen from their website https://www.missionwinnow.com. I am concerned that these broadcasts breach sections of the Tobacco Advertising Prohibition Amendment Act 2012. In particular, the slogans are associated with a tobacco product, and are not an accidental broadcast being sustained through all parts of the broadcast. </w:t>
      </w:r>
      <w:r>
        <w:br/>
      </w:r>
    </w:p>
    <w:p w14:paraId="066101B7" w14:textId="7866E4F4" w:rsidR="006A02B1" w:rsidRPr="00153F9D" w:rsidRDefault="006A02B1" w:rsidP="00075F5D">
      <w:pPr>
        <w:pStyle w:val="ACMAHeading2"/>
        <w:pageBreakBefore/>
        <w:spacing w:after="240"/>
        <w:jc w:val="right"/>
      </w:pPr>
      <w:r w:rsidRPr="00153F9D">
        <w:lastRenderedPageBreak/>
        <w:t xml:space="preserve">Attachment </w:t>
      </w:r>
      <w:r w:rsidR="0015128A">
        <w:t>B</w:t>
      </w:r>
    </w:p>
    <w:p w14:paraId="528B77B6" w14:textId="1661722B" w:rsidR="006A02B1" w:rsidRPr="00F37E0C" w:rsidRDefault="006A02B1" w:rsidP="00822AD8">
      <w:pPr>
        <w:pStyle w:val="ACMABodyTextBold"/>
        <w:spacing w:line="240" w:lineRule="atLeast"/>
      </w:pPr>
      <w:r w:rsidRPr="00F37E0C">
        <w:t>Licensee’s</w:t>
      </w:r>
      <w:r w:rsidR="000A0747" w:rsidRPr="00F37E0C">
        <w:t xml:space="preserve"> </w:t>
      </w:r>
      <w:r w:rsidRPr="00F37E0C">
        <w:t>submissions</w:t>
      </w:r>
    </w:p>
    <w:p w14:paraId="64A10209" w14:textId="28C77344" w:rsidR="006A02B1" w:rsidRDefault="005B484F" w:rsidP="00822AD8">
      <w:pPr>
        <w:pStyle w:val="ACMABodyText"/>
        <w:rPr>
          <w:b/>
          <w:i/>
        </w:rPr>
      </w:pPr>
      <w:r w:rsidRPr="00F37E0C">
        <w:rPr>
          <w:b/>
          <w:i/>
        </w:rPr>
        <w:t xml:space="preserve">Extracts of </w:t>
      </w:r>
      <w:r w:rsidR="00322C79" w:rsidRPr="00F37E0C">
        <w:rPr>
          <w:b/>
          <w:i/>
        </w:rPr>
        <w:t xml:space="preserve">Licensee submission to the ACMA dated </w:t>
      </w:r>
      <w:r w:rsidR="00E3532E" w:rsidRPr="00F37E0C">
        <w:rPr>
          <w:b/>
          <w:i/>
        </w:rPr>
        <w:t xml:space="preserve">21 February </w:t>
      </w:r>
      <w:r w:rsidRPr="00F37E0C">
        <w:rPr>
          <w:b/>
          <w:i/>
        </w:rPr>
        <w:t>2019</w:t>
      </w:r>
      <w:r w:rsidR="00322C79" w:rsidRPr="00F37E0C">
        <w:rPr>
          <w:b/>
          <w:i/>
        </w:rPr>
        <w:t>:</w:t>
      </w:r>
    </w:p>
    <w:p w14:paraId="293BEE51" w14:textId="5C015E71" w:rsidR="00A06FAC" w:rsidRPr="00E61C5E" w:rsidRDefault="00A06FAC"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Foxtel provides its written submissions on compliance with paragraph 10(1)(a) of Schedule</w:t>
      </w:r>
      <w:r w:rsidR="00C8328A" w:rsidRPr="00E61C5E">
        <w:rPr>
          <w:rFonts w:cs="Arial"/>
          <w:i w:val="0"/>
          <w:szCs w:val="20"/>
          <w:lang w:eastAsia="en-AU"/>
        </w:rPr>
        <w:t xml:space="preserve"> </w:t>
      </w:r>
      <w:r w:rsidRPr="00E61C5E">
        <w:rPr>
          <w:rFonts w:cs="Arial"/>
          <w:i w:val="0"/>
          <w:szCs w:val="20"/>
          <w:lang w:eastAsia="en-AU"/>
        </w:rPr>
        <w:t>2 of the Broadcasting Services Act 1992 (Cth) (BSA) below.</w:t>
      </w:r>
    </w:p>
    <w:p w14:paraId="7B325870" w14:textId="1E33CDE3" w:rsidR="00A06FAC" w:rsidRPr="00E61C5E" w:rsidRDefault="00A06FAC" w:rsidP="00822AD8">
      <w:pPr>
        <w:autoSpaceDE w:val="0"/>
        <w:autoSpaceDN w:val="0"/>
        <w:adjustRightInd w:val="0"/>
        <w:spacing w:before="0" w:line="240" w:lineRule="atLeast"/>
        <w:rPr>
          <w:rFonts w:cs="Arial"/>
          <w:b/>
          <w:i w:val="0"/>
          <w:color w:val="32323C"/>
          <w:szCs w:val="20"/>
          <w:lang w:eastAsia="en-AU"/>
        </w:rPr>
      </w:pPr>
      <w:r w:rsidRPr="00E61C5E">
        <w:rPr>
          <w:rFonts w:cs="Arial"/>
          <w:b/>
          <w:i w:val="0"/>
          <w:color w:val="32323C"/>
          <w:szCs w:val="20"/>
          <w:lang w:eastAsia="en-AU"/>
        </w:rPr>
        <w:t xml:space="preserve">1. </w:t>
      </w:r>
      <w:r w:rsidR="006D3388" w:rsidRPr="00E61C5E">
        <w:rPr>
          <w:rFonts w:cs="Arial"/>
          <w:b/>
          <w:i w:val="0"/>
          <w:color w:val="32323C"/>
          <w:szCs w:val="20"/>
          <w:lang w:eastAsia="en-AU"/>
        </w:rPr>
        <w:tab/>
      </w:r>
      <w:r w:rsidRPr="00E61C5E">
        <w:rPr>
          <w:rFonts w:cs="Arial"/>
          <w:b/>
          <w:i w:val="0"/>
          <w:color w:val="32323C"/>
          <w:szCs w:val="20"/>
          <w:u w:val="single"/>
          <w:lang w:eastAsia="en-AU"/>
        </w:rPr>
        <w:t>Background</w:t>
      </w:r>
      <w:r w:rsidR="00F2427E" w:rsidRPr="00E61C5E">
        <w:rPr>
          <w:rFonts w:cs="Arial"/>
          <w:b/>
          <w:i w:val="0"/>
          <w:color w:val="32323C"/>
          <w:szCs w:val="20"/>
          <w:lang w:eastAsia="en-AU"/>
        </w:rPr>
        <w:t xml:space="preserve"> </w:t>
      </w:r>
    </w:p>
    <w:p w14:paraId="54AB81A8" w14:textId="621BDA7B" w:rsidR="00A405DD" w:rsidRPr="00E61C5E" w:rsidRDefault="00A06FAC"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The Channel is produced and operated by Fox Sports Australia Pty Limited (Fox Sports) and</w:t>
      </w:r>
      <w:r w:rsidR="00A405DD" w:rsidRPr="00E61C5E">
        <w:rPr>
          <w:rFonts w:cs="Arial"/>
          <w:i w:val="0"/>
          <w:color w:val="32323C"/>
          <w:szCs w:val="20"/>
          <w:lang w:eastAsia="en-AU"/>
        </w:rPr>
        <w:t xml:space="preserve"> </w:t>
      </w:r>
      <w:r w:rsidRPr="00E61C5E">
        <w:rPr>
          <w:rFonts w:cs="Arial"/>
          <w:i w:val="0"/>
          <w:color w:val="32323C"/>
          <w:szCs w:val="20"/>
          <w:lang w:eastAsia="en-AU"/>
        </w:rPr>
        <w:t>is provided to Foxtel Cable Television Pty Limited (Foxtel), the licensee, for broadcast.</w:t>
      </w:r>
    </w:p>
    <w:p w14:paraId="3C8A7357" w14:textId="576EE747" w:rsidR="00A06FAC" w:rsidRPr="00E61C5E" w:rsidRDefault="00A06FAC" w:rsidP="00822AD8">
      <w:pPr>
        <w:autoSpaceDE w:val="0"/>
        <w:autoSpaceDN w:val="0"/>
        <w:adjustRightInd w:val="0"/>
        <w:spacing w:before="0" w:line="240" w:lineRule="atLeast"/>
        <w:rPr>
          <w:rFonts w:cs="Arial"/>
          <w:i w:val="0"/>
          <w:color w:val="32323C"/>
          <w:szCs w:val="20"/>
          <w:lang w:eastAsia="en-AU"/>
        </w:rPr>
      </w:pPr>
      <w:r w:rsidRPr="00E61C5E">
        <w:rPr>
          <w:rFonts w:cs="Arial"/>
          <w:b/>
          <w:i w:val="0"/>
          <w:color w:val="32323C"/>
          <w:szCs w:val="20"/>
          <w:lang w:eastAsia="en-AU"/>
        </w:rPr>
        <w:t xml:space="preserve">2. </w:t>
      </w:r>
      <w:r w:rsidR="004F3306" w:rsidRPr="00E61C5E">
        <w:rPr>
          <w:rFonts w:cs="Arial"/>
          <w:b/>
          <w:i w:val="0"/>
          <w:color w:val="32323C"/>
          <w:szCs w:val="20"/>
          <w:lang w:eastAsia="en-AU"/>
        </w:rPr>
        <w:tab/>
      </w:r>
      <w:r w:rsidRPr="00E61C5E">
        <w:rPr>
          <w:rFonts w:cs="Arial"/>
          <w:b/>
          <w:i w:val="0"/>
          <w:color w:val="32323C"/>
          <w:szCs w:val="20"/>
          <w:u w:val="single"/>
          <w:lang w:eastAsia="en-AU"/>
        </w:rPr>
        <w:t>Compliance with paragraph 10(1)(a) of Schedule 2 of the BSA</w:t>
      </w:r>
    </w:p>
    <w:p w14:paraId="26779744" w14:textId="66F204A0" w:rsidR="00A06FAC" w:rsidRPr="00E61C5E" w:rsidRDefault="00A06FAC"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Paragraph 10(1)(a) of Schedule 2 of the BSA provides as follows:</w:t>
      </w:r>
    </w:p>
    <w:p w14:paraId="0143A660" w14:textId="0F6AA9ED" w:rsidR="00A06FAC" w:rsidRPr="00E61C5E" w:rsidRDefault="00A06FAC" w:rsidP="00822AD8">
      <w:pPr>
        <w:autoSpaceDE w:val="0"/>
        <w:autoSpaceDN w:val="0"/>
        <w:adjustRightInd w:val="0"/>
        <w:spacing w:before="0" w:line="240" w:lineRule="atLeast"/>
        <w:ind w:left="720"/>
        <w:rPr>
          <w:rFonts w:cs="Arial"/>
          <w:i w:val="0"/>
          <w:color w:val="32323C"/>
          <w:szCs w:val="20"/>
          <w:lang w:eastAsia="en-AU"/>
        </w:rPr>
      </w:pPr>
      <w:r w:rsidRPr="00E61C5E">
        <w:rPr>
          <w:rFonts w:cs="Arial"/>
          <w:i w:val="0"/>
          <w:color w:val="32323C"/>
          <w:szCs w:val="20"/>
          <w:lang w:eastAsia="en-AU"/>
        </w:rPr>
        <w:t>(1) Each subscription television broadcasting licence is subject to the following</w:t>
      </w:r>
      <w:r w:rsidR="00703044" w:rsidRPr="00E61C5E">
        <w:rPr>
          <w:rFonts w:cs="Arial"/>
          <w:i w:val="0"/>
          <w:color w:val="32323C"/>
          <w:szCs w:val="20"/>
          <w:lang w:eastAsia="en-AU"/>
        </w:rPr>
        <w:t xml:space="preserve"> </w:t>
      </w:r>
      <w:r w:rsidRPr="00E61C5E">
        <w:rPr>
          <w:rFonts w:cs="Arial"/>
          <w:i w:val="0"/>
          <w:color w:val="32323C"/>
          <w:szCs w:val="20"/>
          <w:lang w:eastAsia="en-AU"/>
        </w:rPr>
        <w:t>conditions:</w:t>
      </w:r>
    </w:p>
    <w:p w14:paraId="4402F54E" w14:textId="42E67CC6" w:rsidR="00A06FAC" w:rsidRPr="00E61C5E" w:rsidRDefault="00A06FAC" w:rsidP="00822AD8">
      <w:p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t>(a) the licensee will not, in contravention of the Tobacco Advertising Prohibition</w:t>
      </w:r>
      <w:r w:rsidR="00086E78" w:rsidRPr="00E61C5E">
        <w:rPr>
          <w:rFonts w:cs="Arial"/>
          <w:i w:val="0"/>
          <w:color w:val="32323C"/>
          <w:szCs w:val="20"/>
          <w:lang w:eastAsia="en-AU"/>
        </w:rPr>
        <w:t xml:space="preserve"> </w:t>
      </w:r>
      <w:r w:rsidRPr="00E61C5E">
        <w:rPr>
          <w:rFonts w:cs="Arial"/>
          <w:i w:val="0"/>
          <w:color w:val="32323C"/>
          <w:szCs w:val="20"/>
          <w:lang w:eastAsia="en-AU"/>
        </w:rPr>
        <w:t>Act 1992, broadcast a tobacco advertisement within the meaning of that Act;</w:t>
      </w:r>
    </w:p>
    <w:p w14:paraId="4CF83C21" w14:textId="609B397F" w:rsidR="00A06FAC" w:rsidRPr="00E61C5E" w:rsidRDefault="00A06FAC"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Foxtel submits that it complied with paragraph 10(1)(a) of Schedule 2 of the BSA when the</w:t>
      </w:r>
      <w:r w:rsidR="00703044" w:rsidRPr="00E61C5E">
        <w:rPr>
          <w:rFonts w:cs="Arial"/>
          <w:i w:val="0"/>
          <w:color w:val="32323C"/>
          <w:szCs w:val="20"/>
          <w:lang w:eastAsia="en-AU"/>
        </w:rPr>
        <w:t xml:space="preserve"> </w:t>
      </w:r>
      <w:r w:rsidRPr="00E61C5E">
        <w:rPr>
          <w:rFonts w:cs="Arial"/>
          <w:i w:val="0"/>
          <w:color w:val="32323C"/>
          <w:szCs w:val="20"/>
          <w:lang w:eastAsia="en-AU"/>
        </w:rPr>
        <w:t>Program was broadcast on the Channel as the Program did not contain a ‘tobacco</w:t>
      </w:r>
      <w:r w:rsidR="006C6B79" w:rsidRPr="00E61C5E">
        <w:rPr>
          <w:rFonts w:cs="Arial"/>
          <w:i w:val="0"/>
          <w:color w:val="32323C"/>
          <w:szCs w:val="20"/>
          <w:lang w:eastAsia="en-AU"/>
        </w:rPr>
        <w:t xml:space="preserve"> </w:t>
      </w:r>
      <w:r w:rsidRPr="00E61C5E">
        <w:rPr>
          <w:rFonts w:cs="Arial"/>
          <w:i w:val="0"/>
          <w:color w:val="32323C"/>
          <w:szCs w:val="20"/>
          <w:lang w:eastAsia="en-AU"/>
        </w:rPr>
        <w:t>advertisement’ within the meaning of subsection 9(1) of the Tobacco Advertising</w:t>
      </w:r>
      <w:r w:rsidR="006C6B79" w:rsidRPr="00E61C5E">
        <w:rPr>
          <w:rFonts w:cs="Arial"/>
          <w:i w:val="0"/>
          <w:color w:val="32323C"/>
          <w:szCs w:val="20"/>
          <w:lang w:eastAsia="en-AU"/>
        </w:rPr>
        <w:t xml:space="preserve"> </w:t>
      </w:r>
      <w:r w:rsidRPr="00E61C5E">
        <w:rPr>
          <w:rFonts w:cs="Arial"/>
          <w:i w:val="0"/>
          <w:color w:val="32323C"/>
          <w:szCs w:val="20"/>
          <w:lang w:eastAsia="en-AU"/>
        </w:rPr>
        <w:t>Prohibition Act 1992 Cth (</w:t>
      </w:r>
      <w:r w:rsidRPr="00E61C5E">
        <w:rPr>
          <w:rFonts w:cs="Arial"/>
          <w:b/>
          <w:i w:val="0"/>
          <w:color w:val="32323C"/>
          <w:szCs w:val="20"/>
          <w:lang w:eastAsia="en-AU"/>
        </w:rPr>
        <w:t>TAP Act</w:t>
      </w:r>
      <w:r w:rsidRPr="00E61C5E">
        <w:rPr>
          <w:rFonts w:cs="Arial"/>
          <w:i w:val="0"/>
          <w:color w:val="32323C"/>
          <w:szCs w:val="20"/>
          <w:lang w:eastAsia="en-AU"/>
        </w:rPr>
        <w:t>).</w:t>
      </w:r>
    </w:p>
    <w:p w14:paraId="7D10BAF0" w14:textId="3C4924F8" w:rsidR="002052BF" w:rsidRPr="00632001" w:rsidRDefault="00A06FAC" w:rsidP="00822AD8">
      <w:pPr>
        <w:pStyle w:val="ACMABodyText"/>
        <w:rPr>
          <w:rFonts w:cs="Arial"/>
        </w:rPr>
      </w:pPr>
      <w:r w:rsidRPr="00632001">
        <w:rPr>
          <w:rFonts w:cs="Arial"/>
        </w:rPr>
        <w:t>In the event the ACMA considers the Program contained a ‘tobacco advertisement’, Foxtel</w:t>
      </w:r>
      <w:r w:rsidR="006C6B79" w:rsidRPr="00632001">
        <w:rPr>
          <w:rFonts w:cs="Arial"/>
        </w:rPr>
        <w:t xml:space="preserve"> </w:t>
      </w:r>
      <w:r w:rsidRPr="00632001">
        <w:rPr>
          <w:rFonts w:cs="Arial"/>
        </w:rPr>
        <w:t>submits that this was permitted under section 14 of the TAP Act as it was an incidental</w:t>
      </w:r>
      <w:r w:rsidR="006C6B79" w:rsidRPr="00632001">
        <w:rPr>
          <w:rFonts w:cs="Arial"/>
        </w:rPr>
        <w:t xml:space="preserve"> </w:t>
      </w:r>
      <w:r w:rsidRPr="00632001">
        <w:rPr>
          <w:rFonts w:cs="Arial"/>
        </w:rPr>
        <w:t>accompaniment to the broadcast of other matter. If the ACMA determines that Foxtel</w:t>
      </w:r>
      <w:r w:rsidR="006747FB" w:rsidRPr="00632001">
        <w:rPr>
          <w:rFonts w:cs="Arial"/>
        </w:rPr>
        <w:t xml:space="preserve"> </w:t>
      </w:r>
      <w:r w:rsidR="002052BF" w:rsidRPr="00632001">
        <w:rPr>
          <w:rFonts w:cs="Arial"/>
        </w:rPr>
        <w:t>cannot rely on this exception, Foxtel further submits that it did not have the requisite</w:t>
      </w:r>
      <w:r w:rsidR="006C6B79" w:rsidRPr="00632001">
        <w:rPr>
          <w:rFonts w:cs="Arial"/>
        </w:rPr>
        <w:t xml:space="preserve"> </w:t>
      </w:r>
      <w:r w:rsidR="002052BF" w:rsidRPr="00632001">
        <w:rPr>
          <w:rFonts w:cs="Arial"/>
        </w:rPr>
        <w:t>intention to be found in breach of section 13 of the TAP Act.</w:t>
      </w:r>
    </w:p>
    <w:p w14:paraId="0991FD9A" w14:textId="7E1F3258" w:rsidR="003C43B7" w:rsidRPr="00E61C5E" w:rsidRDefault="002052BF" w:rsidP="00822AD8">
      <w:pPr>
        <w:autoSpaceDE w:val="0"/>
        <w:autoSpaceDN w:val="0"/>
        <w:adjustRightInd w:val="0"/>
        <w:spacing w:before="0" w:line="240" w:lineRule="atLeast"/>
        <w:rPr>
          <w:rFonts w:cs="Arial"/>
          <w:lang w:eastAsia="en-AU"/>
        </w:rPr>
      </w:pPr>
      <w:r w:rsidRPr="00E61C5E">
        <w:rPr>
          <w:rFonts w:cs="Arial"/>
          <w:i w:val="0"/>
          <w:color w:val="32323C"/>
          <w:szCs w:val="20"/>
          <w:lang w:eastAsia="en-AU"/>
        </w:rPr>
        <w:t>To support this submission, we have considered:</w:t>
      </w:r>
    </w:p>
    <w:p w14:paraId="10F83F2E" w14:textId="41F8EB61" w:rsidR="002052BF" w:rsidRPr="00E61C5E" w:rsidRDefault="002052BF" w:rsidP="00822AD8">
      <w:pPr>
        <w:pStyle w:val="ListParagraph"/>
        <w:numPr>
          <w:ilvl w:val="0"/>
          <w:numId w:val="23"/>
        </w:num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Did Foxtel broadcast a ‘tobacco advertisement’ within the meaning of the TAP Act?</w:t>
      </w:r>
    </w:p>
    <w:p w14:paraId="7625BB79" w14:textId="7146AB6E" w:rsidR="002052BF" w:rsidRPr="00E61C5E" w:rsidRDefault="002052BF" w:rsidP="00822AD8">
      <w:pPr>
        <w:pStyle w:val="ListParagraph"/>
        <w:numPr>
          <w:ilvl w:val="0"/>
          <w:numId w:val="23"/>
        </w:num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If so, was the broadcast of the tobacco advertisement permitted under the TAP</w:t>
      </w:r>
      <w:r w:rsidR="008C72F6" w:rsidRPr="00E61C5E">
        <w:rPr>
          <w:rFonts w:cs="Arial"/>
          <w:i w:val="0"/>
          <w:color w:val="32323C"/>
          <w:szCs w:val="20"/>
          <w:lang w:eastAsia="en-AU"/>
        </w:rPr>
        <w:t xml:space="preserve"> </w:t>
      </w:r>
      <w:r w:rsidRPr="00E61C5E">
        <w:rPr>
          <w:rFonts w:cs="Arial"/>
          <w:i w:val="0"/>
          <w:color w:val="32323C"/>
          <w:szCs w:val="20"/>
          <w:lang w:eastAsia="en-AU"/>
        </w:rPr>
        <w:t>Act?</w:t>
      </w:r>
    </w:p>
    <w:p w14:paraId="2096186E" w14:textId="1323278D" w:rsidR="002052BF" w:rsidRPr="00E61C5E" w:rsidRDefault="002052BF" w:rsidP="00822AD8">
      <w:pPr>
        <w:pStyle w:val="ListParagraph"/>
        <w:numPr>
          <w:ilvl w:val="0"/>
          <w:numId w:val="23"/>
        </w:num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If not, did Foxtel intend to broadcast tobacco advertising?</w:t>
      </w:r>
    </w:p>
    <w:p w14:paraId="3933F706" w14:textId="7A41697B" w:rsidR="002052BF" w:rsidRPr="00E61C5E" w:rsidRDefault="002052BF" w:rsidP="00822AD8">
      <w:pPr>
        <w:autoSpaceDE w:val="0"/>
        <w:autoSpaceDN w:val="0"/>
        <w:adjustRightInd w:val="0"/>
        <w:spacing w:before="0" w:line="240" w:lineRule="atLeast"/>
        <w:rPr>
          <w:rFonts w:cs="Arial"/>
          <w:b/>
          <w:i w:val="0"/>
          <w:color w:val="32323C"/>
          <w:szCs w:val="20"/>
          <w:lang w:eastAsia="en-AU"/>
        </w:rPr>
      </w:pPr>
      <w:r w:rsidRPr="00E61C5E">
        <w:rPr>
          <w:rFonts w:cs="Arial"/>
          <w:b/>
          <w:i w:val="0"/>
          <w:color w:val="32323C"/>
          <w:szCs w:val="20"/>
          <w:lang w:eastAsia="en-AU"/>
        </w:rPr>
        <w:t xml:space="preserve">2.1 </w:t>
      </w:r>
      <w:r w:rsidR="00811D80" w:rsidRPr="00E61C5E">
        <w:rPr>
          <w:rFonts w:cs="Arial"/>
          <w:b/>
          <w:i w:val="0"/>
          <w:color w:val="32323C"/>
          <w:szCs w:val="20"/>
          <w:lang w:eastAsia="en-AU"/>
        </w:rPr>
        <w:tab/>
      </w:r>
      <w:r w:rsidRPr="00E61C5E">
        <w:rPr>
          <w:rFonts w:cs="Arial"/>
          <w:b/>
          <w:i w:val="0"/>
          <w:color w:val="32323C"/>
          <w:szCs w:val="20"/>
          <w:lang w:eastAsia="en-AU"/>
        </w:rPr>
        <w:t>Did Foxtel broadcast a ‘tobacco advertisement’?</w:t>
      </w:r>
    </w:p>
    <w:p w14:paraId="4AF64121" w14:textId="084A9843" w:rsidR="006C6B79" w:rsidRPr="00E61C5E" w:rsidRDefault="002052BF"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Subsection 9(1) of the TAP Act defines a ‘tobacco advertisement’ to include:</w:t>
      </w:r>
    </w:p>
    <w:p w14:paraId="01FD2DD3" w14:textId="4C6D4DE9" w:rsidR="001B7889" w:rsidRPr="00E61C5E" w:rsidRDefault="002052BF" w:rsidP="00822AD8">
      <w:pPr>
        <w:autoSpaceDE w:val="0"/>
        <w:autoSpaceDN w:val="0"/>
        <w:adjustRightInd w:val="0"/>
        <w:spacing w:before="0" w:line="240" w:lineRule="atLeast"/>
        <w:ind w:left="720"/>
        <w:rPr>
          <w:rFonts w:cs="Arial"/>
          <w:i w:val="0"/>
          <w:color w:val="32323C"/>
          <w:szCs w:val="20"/>
          <w:lang w:eastAsia="en-AU"/>
        </w:rPr>
      </w:pPr>
      <w:r w:rsidRPr="00E61C5E">
        <w:rPr>
          <w:rFonts w:cs="Arial"/>
          <w:i w:val="0"/>
          <w:color w:val="32323C"/>
          <w:szCs w:val="20"/>
          <w:lang w:eastAsia="en-AU"/>
        </w:rPr>
        <w:t>any writing, still or moving picture, sign, symbol or other visual image, or any audible</w:t>
      </w:r>
      <w:r w:rsidR="003E01D4" w:rsidRPr="00E61C5E">
        <w:rPr>
          <w:rFonts w:cs="Arial"/>
          <w:i w:val="0"/>
          <w:color w:val="32323C"/>
          <w:szCs w:val="20"/>
          <w:lang w:eastAsia="en-AU"/>
        </w:rPr>
        <w:t xml:space="preserve"> </w:t>
      </w:r>
      <w:r w:rsidRPr="00E61C5E">
        <w:rPr>
          <w:rFonts w:cs="Arial"/>
          <w:i w:val="0"/>
          <w:color w:val="32323C"/>
          <w:szCs w:val="20"/>
          <w:lang w:eastAsia="en-AU"/>
        </w:rPr>
        <w:t>message, or any combination of 2 or more of those things, that gives publicity to, or</w:t>
      </w:r>
      <w:r w:rsidR="003E01D4" w:rsidRPr="00E61C5E">
        <w:rPr>
          <w:rFonts w:cs="Arial"/>
          <w:i w:val="0"/>
          <w:color w:val="32323C"/>
          <w:szCs w:val="20"/>
          <w:lang w:eastAsia="en-AU"/>
        </w:rPr>
        <w:t xml:space="preserve"> </w:t>
      </w:r>
      <w:r w:rsidRPr="00E61C5E">
        <w:rPr>
          <w:rFonts w:cs="Arial"/>
          <w:i w:val="0"/>
          <w:color w:val="32323C"/>
          <w:szCs w:val="20"/>
          <w:lang w:eastAsia="en-AU"/>
        </w:rPr>
        <w:t>otherwise promotes or is intended to promote:</w:t>
      </w:r>
    </w:p>
    <w:p w14:paraId="331E4784" w14:textId="77777777" w:rsidR="001B7889" w:rsidRPr="00E61C5E" w:rsidRDefault="002052BF" w:rsidP="00822AD8">
      <w:pPr>
        <w:pStyle w:val="ListParagraph"/>
        <w:numPr>
          <w:ilvl w:val="0"/>
          <w:numId w:val="32"/>
        </w:num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t>smoking; or</w:t>
      </w:r>
    </w:p>
    <w:p w14:paraId="0FC9E9D8" w14:textId="77777777" w:rsidR="001B7889" w:rsidRPr="00E61C5E" w:rsidRDefault="002052BF" w:rsidP="00822AD8">
      <w:pPr>
        <w:pStyle w:val="ListParagraph"/>
        <w:numPr>
          <w:ilvl w:val="0"/>
          <w:numId w:val="32"/>
        </w:num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t>the purchase or use of a tobacco product or a range of tobacco products</w:t>
      </w:r>
      <w:r w:rsidR="00DB72A0" w:rsidRPr="00E61C5E">
        <w:rPr>
          <w:rFonts w:cs="Arial"/>
          <w:i w:val="0"/>
          <w:color w:val="32323C"/>
          <w:szCs w:val="20"/>
          <w:lang w:eastAsia="en-AU"/>
        </w:rPr>
        <w:t xml:space="preserve">; </w:t>
      </w:r>
      <w:r w:rsidRPr="00E61C5E">
        <w:rPr>
          <w:rFonts w:cs="Arial"/>
          <w:i w:val="0"/>
          <w:color w:val="32323C"/>
          <w:szCs w:val="20"/>
          <w:lang w:eastAsia="en-AU"/>
        </w:rPr>
        <w:t>or</w:t>
      </w:r>
    </w:p>
    <w:p w14:paraId="656A2C8A" w14:textId="77777777" w:rsidR="001B7889" w:rsidRPr="00E61C5E" w:rsidRDefault="002052BF" w:rsidP="00822AD8">
      <w:pPr>
        <w:pStyle w:val="ListParagraph"/>
        <w:numPr>
          <w:ilvl w:val="0"/>
          <w:numId w:val="32"/>
        </w:num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t>the whole or a part of a trade mark that is registered under the Trade Marks</w:t>
      </w:r>
      <w:r w:rsidR="00F43C75" w:rsidRPr="00E61C5E">
        <w:rPr>
          <w:rFonts w:cs="Arial"/>
          <w:i w:val="0"/>
          <w:color w:val="32323C"/>
          <w:szCs w:val="20"/>
          <w:lang w:eastAsia="en-AU"/>
        </w:rPr>
        <w:t xml:space="preserve"> </w:t>
      </w:r>
      <w:r w:rsidRPr="00E61C5E">
        <w:rPr>
          <w:rFonts w:cs="Arial"/>
          <w:i w:val="0"/>
          <w:color w:val="32323C"/>
          <w:szCs w:val="20"/>
          <w:lang w:eastAsia="en-AU"/>
        </w:rPr>
        <w:t>Act 1955 in respect of goods that are or include tobacco products; or</w:t>
      </w:r>
    </w:p>
    <w:p w14:paraId="5A0B994A" w14:textId="77777777" w:rsidR="00753DFA" w:rsidRPr="00E61C5E" w:rsidRDefault="002052BF" w:rsidP="00822AD8">
      <w:pPr>
        <w:pStyle w:val="ListParagraph"/>
        <w:numPr>
          <w:ilvl w:val="0"/>
          <w:numId w:val="32"/>
        </w:num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t>the whole or a part of a design that is registered under the Designs Act</w:t>
      </w:r>
      <w:r w:rsidR="00F43C75" w:rsidRPr="00E61C5E">
        <w:rPr>
          <w:rFonts w:cs="Arial"/>
          <w:i w:val="0"/>
          <w:color w:val="32323C"/>
          <w:szCs w:val="20"/>
          <w:lang w:eastAsia="en-AU"/>
        </w:rPr>
        <w:t xml:space="preserve"> </w:t>
      </w:r>
      <w:r w:rsidRPr="00E61C5E">
        <w:rPr>
          <w:rFonts w:cs="Arial"/>
          <w:i w:val="0"/>
          <w:color w:val="32323C"/>
          <w:szCs w:val="20"/>
          <w:lang w:eastAsia="en-AU"/>
        </w:rPr>
        <w:t>2003 in</w:t>
      </w:r>
      <w:r w:rsidR="00F43C75" w:rsidRPr="00E61C5E">
        <w:rPr>
          <w:rFonts w:cs="Arial"/>
          <w:i w:val="0"/>
          <w:color w:val="32323C"/>
          <w:szCs w:val="20"/>
          <w:lang w:eastAsia="en-AU"/>
        </w:rPr>
        <w:t xml:space="preserve"> </w:t>
      </w:r>
      <w:r w:rsidRPr="00E61C5E">
        <w:rPr>
          <w:rFonts w:cs="Arial"/>
          <w:i w:val="0"/>
          <w:color w:val="32323C"/>
          <w:szCs w:val="20"/>
          <w:lang w:eastAsia="en-AU"/>
        </w:rPr>
        <w:t>relation to products that are or include tobacco products; or</w:t>
      </w:r>
    </w:p>
    <w:p w14:paraId="5B7FE7C1" w14:textId="2F57E57C" w:rsidR="002052BF" w:rsidRPr="00E61C5E" w:rsidRDefault="002052BF" w:rsidP="00822AD8">
      <w:pPr>
        <w:pStyle w:val="ListParagraph"/>
        <w:numPr>
          <w:ilvl w:val="0"/>
          <w:numId w:val="32"/>
        </w:num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lastRenderedPageBreak/>
        <w:t>the whole or a part of the name of a person:</w:t>
      </w:r>
    </w:p>
    <w:p w14:paraId="54EAC5C8" w14:textId="0C6C945F" w:rsidR="002052BF" w:rsidRPr="00E61C5E" w:rsidRDefault="002052BF" w:rsidP="00822AD8">
      <w:pPr>
        <w:pStyle w:val="ListParagraph"/>
        <w:numPr>
          <w:ilvl w:val="1"/>
          <w:numId w:val="34"/>
        </w:numPr>
        <w:autoSpaceDE w:val="0"/>
        <w:autoSpaceDN w:val="0"/>
        <w:adjustRightInd w:val="0"/>
        <w:spacing w:before="0" w:line="240" w:lineRule="atLeast"/>
        <w:ind w:left="2160"/>
        <w:rPr>
          <w:rFonts w:cs="Arial"/>
          <w:i w:val="0"/>
          <w:color w:val="32323C"/>
          <w:szCs w:val="20"/>
          <w:lang w:eastAsia="en-AU"/>
        </w:rPr>
      </w:pPr>
      <w:r w:rsidRPr="00E61C5E">
        <w:rPr>
          <w:rFonts w:cs="Arial"/>
          <w:i w:val="0"/>
          <w:color w:val="32323C"/>
          <w:szCs w:val="20"/>
          <w:lang w:eastAsia="en-AU"/>
        </w:rPr>
        <w:t>who is a manufacturer of tobacco products; and</w:t>
      </w:r>
    </w:p>
    <w:p w14:paraId="48DE6B54" w14:textId="5743BD6D" w:rsidR="00753DFA" w:rsidRPr="00E61C5E" w:rsidRDefault="002052BF" w:rsidP="00822AD8">
      <w:pPr>
        <w:pStyle w:val="ListParagraph"/>
        <w:numPr>
          <w:ilvl w:val="1"/>
          <w:numId w:val="34"/>
        </w:numPr>
        <w:autoSpaceDE w:val="0"/>
        <w:autoSpaceDN w:val="0"/>
        <w:adjustRightInd w:val="0"/>
        <w:spacing w:before="0" w:line="240" w:lineRule="atLeast"/>
        <w:ind w:left="2160"/>
        <w:rPr>
          <w:rFonts w:cs="Arial"/>
          <w:i w:val="0"/>
          <w:color w:val="32323C"/>
          <w:szCs w:val="20"/>
          <w:lang w:eastAsia="en-AU"/>
        </w:rPr>
      </w:pPr>
      <w:r w:rsidRPr="00E61C5E">
        <w:rPr>
          <w:rFonts w:cs="Arial"/>
          <w:i w:val="0"/>
          <w:color w:val="32323C"/>
          <w:szCs w:val="20"/>
          <w:lang w:eastAsia="en-AU"/>
        </w:rPr>
        <w:t>whose name appears on, or on the packaging of, some or all of those</w:t>
      </w:r>
      <w:r w:rsidR="00F43C75" w:rsidRPr="00E61C5E">
        <w:rPr>
          <w:rFonts w:cs="Arial"/>
          <w:i w:val="0"/>
          <w:color w:val="32323C"/>
          <w:szCs w:val="20"/>
          <w:lang w:eastAsia="en-AU"/>
        </w:rPr>
        <w:t xml:space="preserve"> </w:t>
      </w:r>
      <w:r w:rsidRPr="00E61C5E">
        <w:rPr>
          <w:rFonts w:cs="Arial"/>
          <w:i w:val="0"/>
          <w:color w:val="32323C"/>
          <w:szCs w:val="20"/>
          <w:lang w:eastAsia="en-AU"/>
        </w:rPr>
        <w:t>products; or</w:t>
      </w:r>
    </w:p>
    <w:p w14:paraId="7E9EB025" w14:textId="4D439C5F" w:rsidR="00C63D34" w:rsidRDefault="002052BF" w:rsidP="00822AD8">
      <w:pPr>
        <w:pStyle w:val="ListParagraph"/>
        <w:numPr>
          <w:ilvl w:val="0"/>
          <w:numId w:val="32"/>
        </w:numPr>
        <w:autoSpaceDE w:val="0"/>
        <w:autoSpaceDN w:val="0"/>
        <w:adjustRightInd w:val="0"/>
        <w:spacing w:before="0" w:line="240" w:lineRule="atLeast"/>
        <w:ind w:left="1440"/>
        <w:rPr>
          <w:rFonts w:cs="Arial"/>
          <w:i w:val="0"/>
          <w:color w:val="32323C"/>
          <w:szCs w:val="20"/>
          <w:lang w:eastAsia="en-AU"/>
        </w:rPr>
      </w:pPr>
      <w:r w:rsidRPr="00E61C5E">
        <w:rPr>
          <w:rFonts w:cs="Arial"/>
          <w:i w:val="0"/>
          <w:color w:val="32323C"/>
          <w:szCs w:val="20"/>
          <w:lang w:eastAsia="en-AU"/>
        </w:rPr>
        <w:t>any other words (for example the whole or a part of a brand name) or designs,</w:t>
      </w:r>
      <w:r w:rsidR="00DB72A0" w:rsidRPr="00E61C5E">
        <w:rPr>
          <w:rFonts w:cs="Arial"/>
          <w:i w:val="0"/>
          <w:color w:val="32323C"/>
          <w:szCs w:val="20"/>
          <w:lang w:eastAsia="en-AU"/>
        </w:rPr>
        <w:t xml:space="preserve"> </w:t>
      </w:r>
      <w:r w:rsidRPr="00E61C5E">
        <w:rPr>
          <w:rFonts w:cs="Arial"/>
          <w:i w:val="0"/>
          <w:color w:val="32323C"/>
          <w:szCs w:val="20"/>
          <w:lang w:eastAsia="en-AU"/>
        </w:rPr>
        <w:t>or combination of words and designs, that are closely associated with a tobacco</w:t>
      </w:r>
      <w:r w:rsidR="00DB72A0" w:rsidRPr="00E61C5E">
        <w:rPr>
          <w:rFonts w:cs="Arial"/>
          <w:i w:val="0"/>
          <w:color w:val="32323C"/>
          <w:szCs w:val="20"/>
          <w:lang w:eastAsia="en-AU"/>
        </w:rPr>
        <w:t xml:space="preserve"> </w:t>
      </w:r>
      <w:r w:rsidRPr="00E61C5E">
        <w:rPr>
          <w:rFonts w:cs="Arial"/>
          <w:i w:val="0"/>
          <w:color w:val="32323C"/>
          <w:szCs w:val="20"/>
          <w:lang w:eastAsia="en-AU"/>
        </w:rPr>
        <w:t>product or a range of tobacco products (whether also closely associated with</w:t>
      </w:r>
      <w:r w:rsidR="00DB72A0" w:rsidRPr="00E61C5E">
        <w:rPr>
          <w:rFonts w:cs="Arial"/>
          <w:i w:val="0"/>
          <w:color w:val="32323C"/>
          <w:szCs w:val="20"/>
          <w:lang w:eastAsia="en-AU"/>
        </w:rPr>
        <w:t xml:space="preserve"> </w:t>
      </w:r>
      <w:r w:rsidRPr="00E61C5E">
        <w:rPr>
          <w:rFonts w:cs="Arial"/>
          <w:i w:val="0"/>
          <w:color w:val="32323C"/>
          <w:szCs w:val="20"/>
          <w:lang w:eastAsia="en-AU"/>
        </w:rPr>
        <w:t>other kinds of products).</w:t>
      </w:r>
    </w:p>
    <w:p w14:paraId="058022A0" w14:textId="2B8A95B9" w:rsidR="002052BF" w:rsidRPr="00E61C5E" w:rsidRDefault="002052BF"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The Program consisted of predominantly live-to-air coverage of the Japanese Grand Prix, a</w:t>
      </w:r>
      <w:r w:rsidR="002E2EC0" w:rsidRPr="00E61C5E">
        <w:rPr>
          <w:rFonts w:cs="Arial"/>
          <w:i w:val="0"/>
          <w:color w:val="32323C"/>
          <w:szCs w:val="20"/>
          <w:lang w:eastAsia="en-AU"/>
        </w:rPr>
        <w:t xml:space="preserve"> </w:t>
      </w:r>
      <w:r w:rsidRPr="00E61C5E">
        <w:rPr>
          <w:rFonts w:cs="Arial"/>
          <w:i w:val="0"/>
          <w:color w:val="32323C"/>
          <w:szCs w:val="20"/>
          <w:lang w:eastAsia="en-AU"/>
        </w:rPr>
        <w:t>Formula One racing event held on 7 October 2018 at the Suzuka International Racing</w:t>
      </w:r>
      <w:r w:rsidR="002E2EC0" w:rsidRPr="00E61C5E">
        <w:rPr>
          <w:rFonts w:cs="Arial"/>
          <w:i w:val="0"/>
          <w:color w:val="32323C"/>
          <w:szCs w:val="20"/>
          <w:lang w:eastAsia="en-AU"/>
        </w:rPr>
        <w:t xml:space="preserve"> </w:t>
      </w:r>
      <w:r w:rsidRPr="00E61C5E">
        <w:rPr>
          <w:rFonts w:cs="Arial"/>
          <w:i w:val="0"/>
          <w:color w:val="32323C"/>
          <w:szCs w:val="20"/>
          <w:lang w:eastAsia="en-AU"/>
        </w:rPr>
        <w:t>Course, Japan. The race was the seventeenth round of the 2018 Formula One World</w:t>
      </w:r>
      <w:r w:rsidR="002E2EC0" w:rsidRPr="00E61C5E">
        <w:rPr>
          <w:rFonts w:cs="Arial"/>
          <w:i w:val="0"/>
          <w:color w:val="32323C"/>
          <w:szCs w:val="20"/>
          <w:lang w:eastAsia="en-AU"/>
        </w:rPr>
        <w:t xml:space="preserve"> </w:t>
      </w:r>
      <w:r w:rsidRPr="00E61C5E">
        <w:rPr>
          <w:rFonts w:cs="Arial"/>
          <w:i w:val="0"/>
          <w:color w:val="32323C"/>
          <w:szCs w:val="20"/>
          <w:lang w:eastAsia="en-AU"/>
        </w:rPr>
        <w:t>Championship.</w:t>
      </w:r>
    </w:p>
    <w:p w14:paraId="307F2FAC" w14:textId="0E352645" w:rsidR="002052BF" w:rsidRPr="00E61C5E" w:rsidRDefault="002052BF"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Phillip Morris International (</w:t>
      </w:r>
      <w:r w:rsidRPr="00E61C5E">
        <w:rPr>
          <w:rFonts w:cs="Arial"/>
          <w:b/>
          <w:i w:val="0"/>
          <w:color w:val="32323C"/>
          <w:szCs w:val="20"/>
          <w:lang w:eastAsia="en-AU"/>
        </w:rPr>
        <w:t>PMI</w:t>
      </w:r>
      <w:r w:rsidRPr="00E61C5E">
        <w:rPr>
          <w:rFonts w:cs="Arial"/>
          <w:i w:val="0"/>
          <w:color w:val="32323C"/>
          <w:szCs w:val="20"/>
          <w:lang w:eastAsia="en-AU"/>
        </w:rPr>
        <w:t>) is a long-standing partner of the Formula One Team,</w:t>
      </w:r>
      <w:r w:rsidR="002E2EC0" w:rsidRPr="00E61C5E">
        <w:rPr>
          <w:rFonts w:cs="Arial"/>
          <w:i w:val="0"/>
          <w:color w:val="32323C"/>
          <w:szCs w:val="20"/>
          <w:lang w:eastAsia="en-AU"/>
        </w:rPr>
        <w:t xml:space="preserve"> </w:t>
      </w:r>
      <w:r w:rsidRPr="00E61C5E">
        <w:rPr>
          <w:rFonts w:cs="Arial"/>
          <w:i w:val="0"/>
          <w:color w:val="32323C"/>
          <w:szCs w:val="20"/>
          <w:lang w:eastAsia="en-AU"/>
        </w:rPr>
        <w:t>Scuderia Ferrari (</w:t>
      </w:r>
      <w:r w:rsidRPr="00E61C5E">
        <w:rPr>
          <w:rFonts w:cs="Arial"/>
          <w:b/>
          <w:i w:val="0"/>
          <w:color w:val="32323C"/>
          <w:szCs w:val="20"/>
          <w:lang w:eastAsia="en-AU"/>
        </w:rPr>
        <w:t>Ferrari</w:t>
      </w:r>
      <w:r w:rsidRPr="00E61C5E">
        <w:rPr>
          <w:rFonts w:cs="Arial"/>
          <w:i w:val="0"/>
          <w:color w:val="32323C"/>
          <w:szCs w:val="20"/>
          <w:lang w:eastAsia="en-AU"/>
        </w:rPr>
        <w:t>). Ferrari unveiled its new livery, which incorporated the logo of</w:t>
      </w:r>
      <w:r w:rsidR="002E2EC0" w:rsidRPr="00E61C5E">
        <w:rPr>
          <w:rFonts w:cs="Arial"/>
          <w:i w:val="0"/>
          <w:color w:val="32323C"/>
          <w:szCs w:val="20"/>
          <w:lang w:eastAsia="en-AU"/>
        </w:rPr>
        <w:t xml:space="preserve"> </w:t>
      </w:r>
      <w:r w:rsidRPr="00E61C5E">
        <w:rPr>
          <w:rFonts w:cs="Arial"/>
          <w:i w:val="0"/>
          <w:color w:val="32323C"/>
          <w:szCs w:val="20"/>
          <w:lang w:eastAsia="en-AU"/>
        </w:rPr>
        <w:t>PMI’s “Mission Winnow” (</w:t>
      </w:r>
      <w:r w:rsidRPr="00E61C5E">
        <w:rPr>
          <w:rFonts w:cs="Arial"/>
          <w:b/>
          <w:i w:val="0"/>
          <w:color w:val="32323C"/>
          <w:szCs w:val="20"/>
          <w:lang w:eastAsia="en-AU"/>
        </w:rPr>
        <w:t>MW</w:t>
      </w:r>
      <w:r w:rsidRPr="00E61C5E">
        <w:rPr>
          <w:rFonts w:cs="Arial"/>
          <w:i w:val="0"/>
          <w:color w:val="32323C"/>
          <w:szCs w:val="20"/>
          <w:lang w:eastAsia="en-AU"/>
        </w:rPr>
        <w:t>) initiative in October 2018, prior to the 2018 Japanese Grand</w:t>
      </w:r>
      <w:r w:rsidR="00B72D01" w:rsidRPr="00E61C5E">
        <w:rPr>
          <w:rFonts w:cs="Arial"/>
          <w:i w:val="0"/>
          <w:color w:val="32323C"/>
          <w:szCs w:val="20"/>
          <w:lang w:eastAsia="en-AU"/>
        </w:rPr>
        <w:t xml:space="preserve"> </w:t>
      </w:r>
      <w:r w:rsidRPr="00E61C5E">
        <w:rPr>
          <w:rFonts w:cs="Arial"/>
          <w:i w:val="0"/>
          <w:color w:val="32323C"/>
          <w:szCs w:val="20"/>
          <w:lang w:eastAsia="en-AU"/>
        </w:rPr>
        <w:t>Prix. According to the MW website, MW is a technology-driven initiative committed to</w:t>
      </w:r>
      <w:r w:rsidR="00B72D01" w:rsidRPr="00E61C5E">
        <w:rPr>
          <w:rFonts w:cs="Arial"/>
          <w:i w:val="0"/>
          <w:color w:val="32323C"/>
          <w:szCs w:val="20"/>
          <w:lang w:eastAsia="en-AU"/>
        </w:rPr>
        <w:t xml:space="preserve"> </w:t>
      </w:r>
      <w:r w:rsidRPr="00E61C5E">
        <w:rPr>
          <w:rFonts w:cs="Arial"/>
          <w:i w:val="0"/>
          <w:color w:val="32323C"/>
          <w:szCs w:val="20"/>
          <w:lang w:eastAsia="en-AU"/>
        </w:rPr>
        <w:t>continuous innovation and development of new solutions that can expedite positive change</w:t>
      </w:r>
      <w:r w:rsidR="00B72D01" w:rsidRPr="00E61C5E">
        <w:rPr>
          <w:rFonts w:cs="Arial"/>
          <w:i w:val="0"/>
          <w:color w:val="32323C"/>
          <w:szCs w:val="20"/>
          <w:lang w:eastAsia="en-AU"/>
        </w:rPr>
        <w:t xml:space="preserve"> </w:t>
      </w:r>
      <w:r w:rsidRPr="00E61C5E">
        <w:rPr>
          <w:rFonts w:cs="Arial"/>
          <w:i w:val="0"/>
          <w:color w:val="32323C"/>
          <w:szCs w:val="20"/>
          <w:lang w:eastAsia="en-AU"/>
        </w:rPr>
        <w:t>for society.</w:t>
      </w:r>
      <w:r w:rsidR="0010188A" w:rsidRPr="00E61C5E">
        <w:rPr>
          <w:rStyle w:val="FootnoteReference"/>
          <w:rFonts w:cs="Arial"/>
          <w:i w:val="0"/>
          <w:color w:val="32323C"/>
          <w:szCs w:val="20"/>
          <w:lang w:eastAsia="en-AU"/>
        </w:rPr>
        <w:footnoteReference w:id="6"/>
      </w:r>
      <w:r w:rsidRPr="00E61C5E">
        <w:rPr>
          <w:rFonts w:cs="Arial"/>
          <w:i w:val="0"/>
          <w:color w:val="32323C"/>
          <w:szCs w:val="20"/>
          <w:lang w:eastAsia="en-AU"/>
        </w:rPr>
        <w:t xml:space="preserve"> At the time of the unveiling Riccardo Parino, PMI Vice President for Global</w:t>
      </w:r>
      <w:r w:rsidR="00B72D01" w:rsidRPr="00E61C5E">
        <w:rPr>
          <w:rFonts w:cs="Arial"/>
          <w:i w:val="0"/>
          <w:color w:val="32323C"/>
          <w:szCs w:val="20"/>
          <w:lang w:eastAsia="en-AU"/>
        </w:rPr>
        <w:t xml:space="preserve"> </w:t>
      </w:r>
      <w:r w:rsidRPr="00E61C5E">
        <w:rPr>
          <w:rFonts w:cs="Arial"/>
          <w:i w:val="0"/>
          <w:color w:val="32323C"/>
          <w:szCs w:val="20"/>
          <w:lang w:eastAsia="en-AU"/>
        </w:rPr>
        <w:t>Events Partnerships, said: “</w:t>
      </w:r>
      <w:r w:rsidRPr="00E61C5E">
        <w:rPr>
          <w:rFonts w:cs="Arial"/>
          <w:color w:val="32323C"/>
          <w:szCs w:val="20"/>
          <w:lang w:eastAsia="en-AU"/>
        </w:rPr>
        <w:t>It’s very important to say the [MW] logo, the campaign, is not</w:t>
      </w:r>
      <w:r w:rsidR="00B72D01" w:rsidRPr="00E61C5E">
        <w:rPr>
          <w:rFonts w:cs="Arial"/>
          <w:i w:val="0"/>
          <w:color w:val="32323C"/>
          <w:szCs w:val="20"/>
          <w:lang w:eastAsia="en-AU"/>
        </w:rPr>
        <w:t xml:space="preserve"> </w:t>
      </w:r>
      <w:r w:rsidRPr="00E61C5E">
        <w:rPr>
          <w:rFonts w:cs="Arial"/>
          <w:color w:val="32323C"/>
          <w:szCs w:val="20"/>
          <w:lang w:eastAsia="en-AU"/>
        </w:rPr>
        <w:t>related to any tobacco products. It’s about us. It’s about the fact our company is going to</w:t>
      </w:r>
      <w:r w:rsidR="00B72D01" w:rsidRPr="00E61C5E">
        <w:rPr>
          <w:rFonts w:cs="Arial"/>
          <w:i w:val="0"/>
          <w:color w:val="32323C"/>
          <w:szCs w:val="20"/>
          <w:lang w:eastAsia="en-AU"/>
        </w:rPr>
        <w:t xml:space="preserve"> </w:t>
      </w:r>
      <w:r w:rsidRPr="00E61C5E">
        <w:rPr>
          <w:rFonts w:cs="Arial"/>
          <w:color w:val="32323C"/>
          <w:szCs w:val="20"/>
          <w:lang w:eastAsia="en-AU"/>
        </w:rPr>
        <w:t>transform, it’s going to move to a totally different set of initiatives for a better future.”</w:t>
      </w:r>
      <w:r w:rsidR="00717C67" w:rsidRPr="00E61C5E">
        <w:rPr>
          <w:rStyle w:val="FootnoteReference"/>
          <w:rFonts w:cs="Arial"/>
          <w:color w:val="32323C"/>
          <w:szCs w:val="20"/>
          <w:lang w:eastAsia="en-AU"/>
        </w:rPr>
        <w:footnoteReference w:id="7"/>
      </w:r>
      <w:r w:rsidRPr="00E61C5E">
        <w:rPr>
          <w:rFonts w:cs="Arial"/>
          <w:i w:val="0"/>
          <w:color w:val="32323C"/>
          <w:szCs w:val="20"/>
          <w:lang w:eastAsia="en-AU"/>
        </w:rPr>
        <w:t xml:space="preserve"> The</w:t>
      </w:r>
      <w:r w:rsidR="00B72D01" w:rsidRPr="00E61C5E">
        <w:rPr>
          <w:rFonts w:cs="Arial"/>
          <w:i w:val="0"/>
          <w:color w:val="32323C"/>
          <w:szCs w:val="20"/>
          <w:lang w:eastAsia="en-AU"/>
        </w:rPr>
        <w:t xml:space="preserve"> </w:t>
      </w:r>
      <w:r w:rsidRPr="00E61C5E">
        <w:rPr>
          <w:rFonts w:cs="Arial"/>
          <w:i w:val="0"/>
          <w:color w:val="32323C"/>
          <w:szCs w:val="20"/>
          <w:lang w:eastAsia="en-AU"/>
        </w:rPr>
        <w:t>MW website also offers a detailed explanation of the MW logo. The MW logo was</w:t>
      </w:r>
      <w:r w:rsidR="00B72D01" w:rsidRPr="00E61C5E">
        <w:rPr>
          <w:rFonts w:cs="Arial"/>
          <w:i w:val="0"/>
          <w:color w:val="32323C"/>
          <w:szCs w:val="20"/>
          <w:lang w:eastAsia="en-AU"/>
        </w:rPr>
        <w:t xml:space="preserve"> </w:t>
      </w:r>
      <w:r w:rsidRPr="00E61C5E">
        <w:rPr>
          <w:rFonts w:cs="Arial"/>
          <w:i w:val="0"/>
          <w:color w:val="32323C"/>
          <w:szCs w:val="20"/>
          <w:lang w:eastAsia="en-AU"/>
        </w:rPr>
        <w:t>designed by Italian architect and designer Fabio Novembre. It is a white italicised “M”</w:t>
      </w:r>
      <w:r w:rsidR="00B72D01" w:rsidRPr="00E61C5E">
        <w:rPr>
          <w:rFonts w:cs="Arial"/>
          <w:i w:val="0"/>
          <w:color w:val="32323C"/>
          <w:szCs w:val="20"/>
          <w:lang w:eastAsia="en-AU"/>
        </w:rPr>
        <w:t xml:space="preserve"> </w:t>
      </w:r>
      <w:r w:rsidRPr="00E61C5E">
        <w:rPr>
          <w:rFonts w:cs="Arial"/>
          <w:i w:val="0"/>
          <w:color w:val="32323C"/>
          <w:szCs w:val="20"/>
          <w:lang w:eastAsia="en-AU"/>
        </w:rPr>
        <w:t>mirrored on a horizontal axis to appear as a “W” with shading between the two letters,</w:t>
      </w:r>
      <w:r w:rsidR="00B72D01" w:rsidRPr="00E61C5E">
        <w:rPr>
          <w:rFonts w:cs="Arial"/>
          <w:i w:val="0"/>
          <w:color w:val="32323C"/>
          <w:szCs w:val="20"/>
          <w:lang w:eastAsia="en-AU"/>
        </w:rPr>
        <w:t xml:space="preserve"> </w:t>
      </w:r>
      <w:r w:rsidRPr="00E61C5E">
        <w:rPr>
          <w:rFonts w:cs="Arial"/>
          <w:i w:val="0"/>
          <w:color w:val="32323C"/>
          <w:szCs w:val="20"/>
          <w:lang w:eastAsia="en-AU"/>
        </w:rPr>
        <w:t>creating an arrow-like shape. It is based on the concept of an arrow moving forward,</w:t>
      </w:r>
      <w:r w:rsidR="00B72D01" w:rsidRPr="00E61C5E">
        <w:rPr>
          <w:rFonts w:cs="Arial"/>
          <w:i w:val="0"/>
          <w:color w:val="32323C"/>
          <w:szCs w:val="20"/>
          <w:lang w:eastAsia="en-AU"/>
        </w:rPr>
        <w:t xml:space="preserve"> </w:t>
      </w:r>
      <w:r w:rsidRPr="00E61C5E">
        <w:rPr>
          <w:rFonts w:cs="Arial"/>
          <w:i w:val="0"/>
          <w:color w:val="32323C"/>
          <w:szCs w:val="20"/>
          <w:lang w:eastAsia="en-AU"/>
        </w:rPr>
        <w:t>encapsulating the principle of continuous innovation, improvement and change.</w:t>
      </w:r>
    </w:p>
    <w:p w14:paraId="6530ED65" w14:textId="77777777" w:rsidR="00382F49" w:rsidRPr="00E61C5E" w:rsidRDefault="002052BF"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Foxtel does not consider that the material broadcast within the Program, namely the MW</w:t>
      </w:r>
      <w:r w:rsidR="00062F6A" w:rsidRPr="00E61C5E">
        <w:rPr>
          <w:rFonts w:cs="Arial"/>
          <w:i w:val="0"/>
          <w:color w:val="32323C"/>
          <w:szCs w:val="20"/>
          <w:lang w:eastAsia="en-AU"/>
        </w:rPr>
        <w:t xml:space="preserve"> </w:t>
      </w:r>
      <w:r w:rsidRPr="00E61C5E">
        <w:rPr>
          <w:rFonts w:cs="Arial"/>
          <w:i w:val="0"/>
          <w:color w:val="32323C"/>
          <w:szCs w:val="20"/>
          <w:lang w:eastAsia="en-AU"/>
        </w:rPr>
        <w:t>branding on Ferrari’s Formula One drivers’ uniforms and cars, gave publicity to, or</w:t>
      </w:r>
      <w:r w:rsidR="00700E24" w:rsidRPr="00E61C5E">
        <w:rPr>
          <w:rFonts w:cs="Arial"/>
          <w:i w:val="0"/>
          <w:color w:val="32323C"/>
          <w:szCs w:val="20"/>
          <w:lang w:eastAsia="en-AU"/>
        </w:rPr>
        <w:t xml:space="preserve"> </w:t>
      </w:r>
      <w:r w:rsidRPr="00E61C5E">
        <w:rPr>
          <w:rFonts w:cs="Arial"/>
          <w:i w:val="0"/>
          <w:color w:val="32323C"/>
          <w:szCs w:val="20"/>
          <w:lang w:eastAsia="en-AU"/>
        </w:rPr>
        <w:t>otherwise promoted, any of those listed in paragraphs (a) – (f) of subsection 9(1) of the TAP</w:t>
      </w:r>
      <w:r w:rsidR="00700E24" w:rsidRPr="00E61C5E">
        <w:rPr>
          <w:rFonts w:cs="Arial"/>
          <w:i w:val="0"/>
          <w:color w:val="32323C"/>
          <w:szCs w:val="20"/>
          <w:lang w:eastAsia="en-AU"/>
        </w:rPr>
        <w:t xml:space="preserve"> </w:t>
      </w:r>
      <w:r w:rsidRPr="00E61C5E">
        <w:rPr>
          <w:rFonts w:cs="Arial"/>
          <w:i w:val="0"/>
          <w:color w:val="32323C"/>
          <w:szCs w:val="20"/>
          <w:lang w:eastAsia="en-AU"/>
        </w:rPr>
        <w:t>Act. The MW branding does not fall within paragraphs (a) – (d) as MW is not a tobacco</w:t>
      </w:r>
      <w:r w:rsidR="00700E24" w:rsidRPr="00E61C5E">
        <w:rPr>
          <w:rFonts w:cs="Arial"/>
          <w:i w:val="0"/>
          <w:color w:val="32323C"/>
          <w:szCs w:val="20"/>
          <w:lang w:eastAsia="en-AU"/>
        </w:rPr>
        <w:t xml:space="preserve"> </w:t>
      </w:r>
      <w:r w:rsidRPr="00E61C5E">
        <w:rPr>
          <w:rFonts w:cs="Arial"/>
          <w:i w:val="0"/>
          <w:color w:val="32323C"/>
          <w:szCs w:val="20"/>
          <w:lang w:eastAsia="en-AU"/>
        </w:rPr>
        <w:t>product nor associated with smoking or tobacco products. In relation to paragraph (e), the</w:t>
      </w:r>
      <w:r w:rsidR="00700E24" w:rsidRPr="00E61C5E">
        <w:rPr>
          <w:rFonts w:cs="Arial"/>
          <w:i w:val="0"/>
          <w:color w:val="32323C"/>
          <w:szCs w:val="20"/>
          <w:lang w:eastAsia="en-AU"/>
        </w:rPr>
        <w:t xml:space="preserve"> </w:t>
      </w:r>
      <w:r w:rsidRPr="00E61C5E">
        <w:rPr>
          <w:rFonts w:cs="Arial"/>
          <w:i w:val="0"/>
          <w:color w:val="32323C"/>
          <w:szCs w:val="20"/>
          <w:lang w:eastAsia="en-AU"/>
        </w:rPr>
        <w:t>MW branding does not contain any reference to PMI or PMI tobacco products. In relation</w:t>
      </w:r>
      <w:r w:rsidR="00043724" w:rsidRPr="00E61C5E">
        <w:rPr>
          <w:rFonts w:cs="Arial"/>
          <w:i w:val="0"/>
          <w:color w:val="32323C"/>
          <w:szCs w:val="20"/>
          <w:lang w:eastAsia="en-AU"/>
        </w:rPr>
        <w:t xml:space="preserve"> </w:t>
      </w:r>
      <w:r w:rsidR="003A2529" w:rsidRPr="00E61C5E">
        <w:rPr>
          <w:rFonts w:cs="Arial"/>
          <w:i w:val="0"/>
          <w:color w:val="32323C"/>
          <w:szCs w:val="20"/>
          <w:lang w:eastAsia="en-AU"/>
        </w:rPr>
        <w:t>to paragraph (f), although there is an affiliation between PMI and MW, the MW brand is</w:t>
      </w:r>
      <w:r w:rsidR="00700E24" w:rsidRPr="00E61C5E">
        <w:rPr>
          <w:rFonts w:cs="Arial"/>
          <w:i w:val="0"/>
          <w:color w:val="32323C"/>
          <w:szCs w:val="20"/>
          <w:lang w:eastAsia="en-AU"/>
        </w:rPr>
        <w:t xml:space="preserve"> </w:t>
      </w:r>
      <w:r w:rsidR="003A2529" w:rsidRPr="00E61C5E">
        <w:rPr>
          <w:rFonts w:cs="Arial"/>
          <w:i w:val="0"/>
          <w:color w:val="32323C"/>
          <w:szCs w:val="20"/>
          <w:lang w:eastAsia="en-AU"/>
        </w:rPr>
        <w:t>not closely associated with any PMI tobacco products.</w:t>
      </w:r>
    </w:p>
    <w:p w14:paraId="7968A14E" w14:textId="7EB857B4" w:rsidR="00980B10" w:rsidRPr="00E61C5E" w:rsidRDefault="003A2529" w:rsidP="00822AD8">
      <w:pPr>
        <w:autoSpaceDE w:val="0"/>
        <w:autoSpaceDN w:val="0"/>
        <w:adjustRightInd w:val="0"/>
        <w:spacing w:before="0" w:line="240" w:lineRule="atLeast"/>
        <w:rPr>
          <w:rFonts w:cs="Arial"/>
          <w:b/>
          <w:i w:val="0"/>
          <w:color w:val="32323C"/>
          <w:szCs w:val="20"/>
          <w:lang w:eastAsia="en-AU"/>
        </w:rPr>
      </w:pPr>
      <w:r w:rsidRPr="00E61C5E">
        <w:rPr>
          <w:rFonts w:cs="Arial"/>
          <w:i w:val="0"/>
          <w:color w:val="32323C"/>
          <w:szCs w:val="20"/>
          <w:lang w:eastAsia="en-AU"/>
        </w:rPr>
        <w:t>We therefore submit that the MW branding broadcast within the Program was not a</w:t>
      </w:r>
      <w:r w:rsidR="00506565" w:rsidRPr="00E61C5E">
        <w:rPr>
          <w:rFonts w:cs="Arial"/>
          <w:i w:val="0"/>
          <w:color w:val="32323C"/>
          <w:szCs w:val="20"/>
          <w:lang w:eastAsia="en-AU"/>
        </w:rPr>
        <w:t xml:space="preserve"> </w:t>
      </w:r>
      <w:r w:rsidRPr="00E61C5E">
        <w:rPr>
          <w:rFonts w:cs="Arial"/>
          <w:i w:val="0"/>
          <w:color w:val="32323C"/>
          <w:szCs w:val="20"/>
          <w:lang w:eastAsia="en-AU"/>
        </w:rPr>
        <w:t>‘tobacco advertisement’ within the meaning of subsection 9(1) of the TAP Act.</w:t>
      </w:r>
    </w:p>
    <w:p w14:paraId="6092717E" w14:textId="7F263FC0" w:rsidR="003A2529" w:rsidRPr="00E61C5E" w:rsidRDefault="003A2529" w:rsidP="00822AD8">
      <w:pPr>
        <w:autoSpaceDE w:val="0"/>
        <w:autoSpaceDN w:val="0"/>
        <w:adjustRightInd w:val="0"/>
        <w:spacing w:before="0" w:line="240" w:lineRule="atLeast"/>
        <w:rPr>
          <w:rFonts w:cs="Arial"/>
          <w:b/>
          <w:i w:val="0"/>
          <w:color w:val="32323C"/>
          <w:szCs w:val="20"/>
          <w:lang w:eastAsia="en-AU"/>
        </w:rPr>
      </w:pPr>
      <w:r w:rsidRPr="00E61C5E">
        <w:rPr>
          <w:rFonts w:cs="Arial"/>
          <w:b/>
          <w:i w:val="0"/>
          <w:color w:val="32323C"/>
          <w:szCs w:val="20"/>
          <w:lang w:eastAsia="en-AU"/>
        </w:rPr>
        <w:t xml:space="preserve">2.2 </w:t>
      </w:r>
      <w:r w:rsidR="00571D65" w:rsidRPr="00E61C5E">
        <w:rPr>
          <w:rFonts w:cs="Arial"/>
          <w:b/>
          <w:i w:val="0"/>
          <w:color w:val="32323C"/>
          <w:szCs w:val="20"/>
          <w:lang w:eastAsia="en-AU"/>
        </w:rPr>
        <w:tab/>
      </w:r>
      <w:r w:rsidRPr="00E61C5E">
        <w:rPr>
          <w:rFonts w:cs="Arial"/>
          <w:b/>
          <w:i w:val="0"/>
          <w:color w:val="32323C"/>
          <w:szCs w:val="20"/>
          <w:lang w:eastAsia="en-AU"/>
        </w:rPr>
        <w:t>Was the broadcast of the tobacco advertisement permitted under the TAP Act?</w:t>
      </w:r>
    </w:p>
    <w:p w14:paraId="6AAB5C15" w14:textId="630F9F09" w:rsidR="003A2529" w:rsidRPr="00E61C5E" w:rsidRDefault="003A2529" w:rsidP="00822AD8">
      <w:p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If the ACMA determines that the MW branding contained within the Program constituted a</w:t>
      </w:r>
      <w:r w:rsidR="008622B8" w:rsidRPr="00E61C5E">
        <w:rPr>
          <w:rFonts w:cs="Arial"/>
          <w:i w:val="0"/>
          <w:color w:val="32323C"/>
          <w:szCs w:val="20"/>
          <w:lang w:eastAsia="en-AU"/>
        </w:rPr>
        <w:t xml:space="preserve"> </w:t>
      </w:r>
      <w:r w:rsidRPr="00E61C5E">
        <w:rPr>
          <w:rFonts w:cs="Arial"/>
          <w:i w:val="0"/>
          <w:color w:val="32323C"/>
          <w:szCs w:val="20"/>
          <w:lang w:eastAsia="en-AU"/>
        </w:rPr>
        <w:t>‘tobacco advertisement’ then Foxtel submits that this material was nevertheless permitted</w:t>
      </w:r>
      <w:r w:rsidR="008622B8" w:rsidRPr="00E61C5E">
        <w:rPr>
          <w:rFonts w:cs="Arial"/>
          <w:i w:val="0"/>
          <w:color w:val="32323C"/>
          <w:szCs w:val="20"/>
          <w:lang w:eastAsia="en-AU"/>
        </w:rPr>
        <w:t xml:space="preserve"> </w:t>
      </w:r>
      <w:r w:rsidRPr="00E61C5E">
        <w:rPr>
          <w:rFonts w:cs="Arial"/>
          <w:i w:val="0"/>
          <w:color w:val="32323C"/>
          <w:szCs w:val="20"/>
          <w:lang w:eastAsia="en-AU"/>
        </w:rPr>
        <w:t>under section 14 of the TAP Act as:</w:t>
      </w:r>
    </w:p>
    <w:p w14:paraId="747B29F3" w14:textId="77777777" w:rsidR="0048697F" w:rsidRPr="00E61C5E" w:rsidRDefault="003A2529" w:rsidP="00822AD8">
      <w:pPr>
        <w:pStyle w:val="ListParagraph"/>
        <w:numPr>
          <w:ilvl w:val="0"/>
          <w:numId w:val="25"/>
        </w:num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the material was an incidental accompaniment to the broadcast of other matter;</w:t>
      </w:r>
      <w:r w:rsidR="000250AF" w:rsidRPr="00E61C5E">
        <w:rPr>
          <w:rFonts w:cs="Arial"/>
          <w:i w:val="0"/>
          <w:color w:val="32323C"/>
          <w:szCs w:val="20"/>
          <w:lang w:eastAsia="en-AU"/>
        </w:rPr>
        <w:t xml:space="preserve"> </w:t>
      </w:r>
      <w:r w:rsidRPr="00E61C5E">
        <w:rPr>
          <w:rFonts w:cs="Arial"/>
          <w:i w:val="0"/>
          <w:color w:val="32323C"/>
          <w:szCs w:val="20"/>
          <w:lang w:eastAsia="en-AU"/>
        </w:rPr>
        <w:t>and</w:t>
      </w:r>
      <w:r w:rsidR="0048697F" w:rsidRPr="00E61C5E">
        <w:rPr>
          <w:rFonts w:cs="Arial"/>
          <w:i w:val="0"/>
          <w:color w:val="32323C"/>
          <w:szCs w:val="20"/>
          <w:lang w:eastAsia="en-AU"/>
        </w:rPr>
        <w:t xml:space="preserve"> </w:t>
      </w:r>
    </w:p>
    <w:p w14:paraId="78EBB22D" w14:textId="303B7819" w:rsidR="003A2529" w:rsidRPr="00E61C5E" w:rsidRDefault="003A2529" w:rsidP="00822AD8">
      <w:pPr>
        <w:pStyle w:val="ListParagraph"/>
        <w:numPr>
          <w:ilvl w:val="0"/>
          <w:numId w:val="25"/>
        </w:numPr>
        <w:autoSpaceDE w:val="0"/>
        <w:autoSpaceDN w:val="0"/>
        <w:adjustRightInd w:val="0"/>
        <w:spacing w:before="0" w:line="240" w:lineRule="atLeast"/>
        <w:rPr>
          <w:rFonts w:cs="Arial"/>
          <w:i w:val="0"/>
          <w:color w:val="32323C"/>
          <w:szCs w:val="20"/>
          <w:lang w:eastAsia="en-AU"/>
        </w:rPr>
      </w:pPr>
      <w:r w:rsidRPr="00E61C5E">
        <w:rPr>
          <w:rFonts w:cs="Arial"/>
          <w:i w:val="0"/>
          <w:color w:val="32323C"/>
          <w:szCs w:val="20"/>
          <w:lang w:eastAsia="en-AU"/>
        </w:rPr>
        <w:t>Foxtel did not receive any direct or indirect benefit for broadcasting the material in</w:t>
      </w:r>
      <w:r w:rsidR="0048697F" w:rsidRPr="00E61C5E">
        <w:rPr>
          <w:rFonts w:cs="Arial"/>
          <w:i w:val="0"/>
          <w:color w:val="32323C"/>
          <w:szCs w:val="20"/>
          <w:lang w:eastAsia="en-AU"/>
        </w:rPr>
        <w:t xml:space="preserve"> </w:t>
      </w:r>
      <w:r w:rsidRPr="00E61C5E">
        <w:rPr>
          <w:rFonts w:cs="Arial"/>
          <w:i w:val="0"/>
          <w:color w:val="32323C"/>
          <w:szCs w:val="20"/>
          <w:lang w:eastAsia="en-AU"/>
        </w:rPr>
        <w:t>question.</w:t>
      </w:r>
    </w:p>
    <w:p w14:paraId="051F651B" w14:textId="3502404A" w:rsidR="003A2529" w:rsidRPr="00E61C5E" w:rsidRDefault="003A2529" w:rsidP="00822AD8">
      <w:pPr>
        <w:autoSpaceDE w:val="0"/>
        <w:autoSpaceDN w:val="0"/>
        <w:adjustRightInd w:val="0"/>
        <w:spacing w:before="0" w:line="240" w:lineRule="atLeast"/>
        <w:rPr>
          <w:rFonts w:cs="Arial"/>
          <w:b/>
          <w:color w:val="32323C"/>
          <w:szCs w:val="20"/>
          <w:lang w:eastAsia="en-AU"/>
        </w:rPr>
      </w:pPr>
      <w:r w:rsidRPr="00E61C5E">
        <w:rPr>
          <w:rFonts w:cs="Arial"/>
          <w:b/>
          <w:color w:val="32323C"/>
          <w:szCs w:val="20"/>
          <w:lang w:eastAsia="en-AU"/>
        </w:rPr>
        <w:lastRenderedPageBreak/>
        <w:t xml:space="preserve">(a) </w:t>
      </w:r>
      <w:r w:rsidR="00ED7304" w:rsidRPr="00E61C5E">
        <w:rPr>
          <w:rFonts w:cs="Arial"/>
          <w:b/>
          <w:color w:val="32323C"/>
          <w:szCs w:val="20"/>
          <w:lang w:eastAsia="en-AU"/>
        </w:rPr>
        <w:tab/>
      </w:r>
      <w:r w:rsidRPr="00E61C5E">
        <w:rPr>
          <w:rFonts w:cs="Arial"/>
          <w:b/>
          <w:color w:val="32323C"/>
          <w:szCs w:val="20"/>
          <w:lang w:eastAsia="en-AU"/>
        </w:rPr>
        <w:t>Incidental accompaniment</w:t>
      </w:r>
    </w:p>
    <w:p w14:paraId="47BF97B6" w14:textId="4275B47B" w:rsidR="003A2529" w:rsidRPr="00E61C5E" w:rsidRDefault="004B6DED" w:rsidP="00822AD8">
      <w:pPr>
        <w:autoSpaceDE w:val="0"/>
        <w:autoSpaceDN w:val="0"/>
        <w:adjustRightInd w:val="0"/>
        <w:spacing w:before="0" w:line="240" w:lineRule="atLeast"/>
        <w:rPr>
          <w:rFonts w:cs="Arial"/>
          <w:i w:val="0"/>
          <w:szCs w:val="20"/>
          <w:lang w:eastAsia="en-AU"/>
        </w:rPr>
      </w:pPr>
      <w:r w:rsidRPr="00E61C5E">
        <w:rPr>
          <w:rFonts w:cs="Arial"/>
          <w:i w:val="0"/>
          <w:color w:val="32323C"/>
          <w:szCs w:val="20"/>
          <w:lang w:eastAsia="en-AU"/>
        </w:rPr>
        <w:t>T</w:t>
      </w:r>
      <w:r w:rsidR="003A2529" w:rsidRPr="00E61C5E">
        <w:rPr>
          <w:rFonts w:cs="Arial"/>
          <w:i w:val="0"/>
          <w:color w:val="32323C"/>
          <w:szCs w:val="20"/>
          <w:lang w:eastAsia="en-AU"/>
        </w:rPr>
        <w:t>he word ‘incidental’ has previously been interpreted by the ACMA, with reference to case</w:t>
      </w:r>
      <w:r w:rsidR="005F2738" w:rsidRPr="00E61C5E">
        <w:rPr>
          <w:rFonts w:cs="Arial"/>
          <w:i w:val="0"/>
          <w:color w:val="32323C"/>
          <w:szCs w:val="20"/>
          <w:lang w:eastAsia="en-AU"/>
        </w:rPr>
        <w:t xml:space="preserve"> </w:t>
      </w:r>
      <w:r w:rsidR="003A2529" w:rsidRPr="00E61C5E">
        <w:rPr>
          <w:rFonts w:cs="Arial"/>
          <w:i w:val="0"/>
          <w:color w:val="32323C"/>
          <w:szCs w:val="20"/>
          <w:lang w:eastAsia="en-AU"/>
        </w:rPr>
        <w:t>law,</w:t>
      </w:r>
      <w:r w:rsidR="007A76EE" w:rsidRPr="00E61C5E">
        <w:rPr>
          <w:rStyle w:val="FootnoteReference"/>
          <w:rFonts w:cs="Arial"/>
          <w:i w:val="0"/>
          <w:color w:val="32323C"/>
          <w:szCs w:val="20"/>
          <w:lang w:eastAsia="en-AU"/>
        </w:rPr>
        <w:footnoteReference w:id="8"/>
      </w:r>
      <w:r w:rsidR="003A2529" w:rsidRPr="00E61C5E">
        <w:rPr>
          <w:rFonts w:cs="Arial"/>
          <w:i w:val="0"/>
          <w:color w:val="32323C"/>
          <w:szCs w:val="20"/>
          <w:lang w:eastAsia="en-AU"/>
        </w:rPr>
        <w:t xml:space="preserve"> in the context of section 14 of the TAP Act as ‘happening…in fortuitous or subordinate</w:t>
      </w:r>
      <w:r w:rsidR="005F2738" w:rsidRPr="00E61C5E">
        <w:rPr>
          <w:rFonts w:cs="Arial"/>
          <w:i w:val="0"/>
          <w:color w:val="32323C"/>
          <w:szCs w:val="20"/>
          <w:lang w:eastAsia="en-AU"/>
        </w:rPr>
        <w:t xml:space="preserve"> c</w:t>
      </w:r>
      <w:r w:rsidR="003A2529" w:rsidRPr="00E61C5E">
        <w:rPr>
          <w:rFonts w:cs="Arial"/>
          <w:i w:val="0"/>
          <w:color w:val="32323C"/>
          <w:szCs w:val="20"/>
          <w:lang w:eastAsia="en-AU"/>
        </w:rPr>
        <w:t>onjunction’ with other matter. As expressed by the ACMA in previous investigations, a</w:t>
      </w:r>
      <w:r w:rsidR="007100D5" w:rsidRPr="00E61C5E">
        <w:rPr>
          <w:rFonts w:cs="Arial"/>
          <w:i w:val="0"/>
          <w:color w:val="32323C"/>
          <w:szCs w:val="20"/>
          <w:lang w:eastAsia="en-AU"/>
        </w:rPr>
        <w:t xml:space="preserve"> </w:t>
      </w:r>
      <w:r w:rsidR="003A2529" w:rsidRPr="00E61C5E">
        <w:rPr>
          <w:rFonts w:cs="Arial"/>
          <w:i w:val="0"/>
          <w:color w:val="32323C"/>
          <w:szCs w:val="20"/>
          <w:lang w:eastAsia="en-AU"/>
        </w:rPr>
        <w:t>tobacco advertisement will therefore only be regarded as an ‘incidental accompaniment’ if</w:t>
      </w:r>
      <w:r w:rsidR="007100D5" w:rsidRPr="00E61C5E">
        <w:rPr>
          <w:rFonts w:cs="Arial"/>
          <w:i w:val="0"/>
          <w:color w:val="32323C"/>
          <w:szCs w:val="20"/>
          <w:lang w:eastAsia="en-AU"/>
        </w:rPr>
        <w:t xml:space="preserve"> </w:t>
      </w:r>
      <w:r w:rsidR="003A2529" w:rsidRPr="00E61C5E">
        <w:rPr>
          <w:rFonts w:cs="Arial"/>
          <w:i w:val="0"/>
          <w:color w:val="32323C"/>
          <w:szCs w:val="20"/>
          <w:lang w:eastAsia="en-AU"/>
        </w:rPr>
        <w:t>it is subordinate to the other matter being broadcast. If a tobacco advertisement</w:t>
      </w:r>
      <w:r w:rsidR="007100D5" w:rsidRPr="00E61C5E">
        <w:rPr>
          <w:rFonts w:cs="Arial"/>
          <w:i w:val="0"/>
          <w:color w:val="32323C"/>
          <w:szCs w:val="20"/>
          <w:lang w:eastAsia="en-AU"/>
        </w:rPr>
        <w:t xml:space="preserve"> </w:t>
      </w:r>
      <w:r w:rsidR="003A2529" w:rsidRPr="00E61C5E">
        <w:rPr>
          <w:rFonts w:cs="Arial"/>
          <w:i w:val="0"/>
          <w:color w:val="32323C"/>
          <w:szCs w:val="20"/>
          <w:lang w:eastAsia="en-AU"/>
        </w:rPr>
        <w:t>dominates or forms a substantial feature of a program, scene or segment, we understand it</w:t>
      </w:r>
      <w:r w:rsidR="008622B8" w:rsidRPr="00E61C5E">
        <w:rPr>
          <w:rFonts w:cs="Arial"/>
          <w:i w:val="0"/>
          <w:color w:val="32323C"/>
          <w:szCs w:val="20"/>
          <w:lang w:eastAsia="en-AU"/>
        </w:rPr>
        <w:t xml:space="preserve"> </w:t>
      </w:r>
      <w:r w:rsidR="003A2529" w:rsidRPr="00E61C5E">
        <w:rPr>
          <w:rFonts w:cs="Arial"/>
          <w:i w:val="0"/>
          <w:color w:val="32323C"/>
          <w:szCs w:val="20"/>
          <w:lang w:eastAsia="en-AU"/>
        </w:rPr>
        <w:t>will not be</w:t>
      </w:r>
      <w:r w:rsidR="006A67BB" w:rsidRPr="00E61C5E">
        <w:rPr>
          <w:rFonts w:cs="Arial"/>
          <w:i w:val="0"/>
          <w:color w:val="32323C"/>
          <w:szCs w:val="20"/>
          <w:lang w:eastAsia="en-AU"/>
        </w:rPr>
        <w:t xml:space="preserve"> </w:t>
      </w:r>
      <w:r w:rsidR="003A2529" w:rsidRPr="00E61C5E">
        <w:rPr>
          <w:rFonts w:cs="Arial"/>
          <w:i w:val="0"/>
          <w:szCs w:val="20"/>
          <w:lang w:eastAsia="en-AU"/>
        </w:rPr>
        <w:t>regarded by the ACMA as an ‘incidental accompaniment’.</w:t>
      </w:r>
      <w:r w:rsidR="0085500F" w:rsidRPr="00E61C5E">
        <w:rPr>
          <w:rStyle w:val="FootnoteReference"/>
          <w:rFonts w:cs="Arial"/>
          <w:i w:val="0"/>
          <w:szCs w:val="20"/>
          <w:lang w:eastAsia="en-AU"/>
        </w:rPr>
        <w:footnoteReference w:id="9"/>
      </w:r>
      <w:r w:rsidR="003A2529" w:rsidRPr="00E61C5E">
        <w:rPr>
          <w:rFonts w:cs="Arial"/>
          <w:i w:val="0"/>
          <w:szCs w:val="20"/>
          <w:lang w:eastAsia="en-AU"/>
        </w:rPr>
        <w:t xml:space="preserve"> In Investigation</w:t>
      </w:r>
      <w:r w:rsidR="00E80C87" w:rsidRPr="00E61C5E">
        <w:rPr>
          <w:rFonts w:cs="Arial"/>
          <w:i w:val="0"/>
          <w:szCs w:val="20"/>
          <w:lang w:eastAsia="en-AU"/>
        </w:rPr>
        <w:t xml:space="preserve"> </w:t>
      </w:r>
      <w:r w:rsidR="003A2529" w:rsidRPr="00E61C5E">
        <w:rPr>
          <w:rFonts w:cs="Arial"/>
          <w:i w:val="0"/>
          <w:szCs w:val="20"/>
          <w:lang w:eastAsia="en-AU"/>
        </w:rPr>
        <w:t>Report No. 3145,</w:t>
      </w:r>
      <w:r w:rsidR="00F153C1" w:rsidRPr="00E61C5E">
        <w:rPr>
          <w:rStyle w:val="FootnoteReference"/>
          <w:rFonts w:cs="Arial"/>
          <w:i w:val="0"/>
          <w:szCs w:val="20"/>
          <w:lang w:eastAsia="en-AU"/>
        </w:rPr>
        <w:footnoteReference w:id="10"/>
      </w:r>
      <w:r w:rsidR="003A2529" w:rsidRPr="00E61C5E">
        <w:rPr>
          <w:rFonts w:cs="Arial"/>
          <w:i w:val="0"/>
          <w:szCs w:val="20"/>
          <w:lang w:eastAsia="en-AU"/>
        </w:rPr>
        <w:t xml:space="preserve"> the ACMA considered that the visual images of the Marlboro logo</w:t>
      </w:r>
      <w:r w:rsidR="00E80C87" w:rsidRPr="00E61C5E">
        <w:rPr>
          <w:rFonts w:cs="Arial"/>
          <w:i w:val="0"/>
          <w:szCs w:val="20"/>
          <w:lang w:eastAsia="en-AU"/>
        </w:rPr>
        <w:t xml:space="preserve"> </w:t>
      </w:r>
      <w:r w:rsidR="003A2529" w:rsidRPr="00E61C5E">
        <w:rPr>
          <w:rFonts w:cs="Arial"/>
          <w:i w:val="0"/>
          <w:szCs w:val="20"/>
          <w:lang w:eastAsia="en-AU"/>
        </w:rPr>
        <w:t>displayed on moving vehicles, still vehicles during interviews and on the jackets of drivers</w:t>
      </w:r>
      <w:r w:rsidR="00E80C87" w:rsidRPr="00E61C5E">
        <w:rPr>
          <w:rFonts w:cs="Arial"/>
          <w:i w:val="0"/>
          <w:szCs w:val="20"/>
          <w:lang w:eastAsia="en-AU"/>
        </w:rPr>
        <w:t xml:space="preserve"> </w:t>
      </w:r>
      <w:r w:rsidR="003A2529" w:rsidRPr="00E61C5E">
        <w:rPr>
          <w:rFonts w:cs="Arial"/>
          <w:i w:val="0"/>
          <w:szCs w:val="20"/>
          <w:lang w:eastAsia="en-AU"/>
        </w:rPr>
        <w:t>were broadcast contemporaneously with, and in clear subordination to, other matter,</w:t>
      </w:r>
      <w:r w:rsidR="00E80C87" w:rsidRPr="00E61C5E">
        <w:rPr>
          <w:rFonts w:cs="Arial"/>
          <w:i w:val="0"/>
          <w:szCs w:val="20"/>
          <w:lang w:eastAsia="en-AU"/>
        </w:rPr>
        <w:t xml:space="preserve"> </w:t>
      </w:r>
      <w:r w:rsidR="003A2529" w:rsidRPr="00E61C5E">
        <w:rPr>
          <w:rFonts w:cs="Arial"/>
          <w:i w:val="0"/>
          <w:szCs w:val="20"/>
          <w:lang w:eastAsia="en-AU"/>
        </w:rPr>
        <w:t>namely the 1989 Tour de Corse car rally. The ACMA therefore found that the broadcast of</w:t>
      </w:r>
      <w:r w:rsidR="00A3019C" w:rsidRPr="00E61C5E">
        <w:rPr>
          <w:rFonts w:cs="Arial"/>
          <w:i w:val="0"/>
          <w:szCs w:val="20"/>
          <w:lang w:eastAsia="en-AU"/>
        </w:rPr>
        <w:t xml:space="preserve"> </w:t>
      </w:r>
      <w:r w:rsidR="003A2529" w:rsidRPr="00E61C5E">
        <w:rPr>
          <w:rFonts w:cs="Arial"/>
          <w:i w:val="0"/>
          <w:szCs w:val="20"/>
          <w:lang w:eastAsia="en-AU"/>
        </w:rPr>
        <w:t>the Marlboro logo was an incidental accompaniment to the broadcast of other matter. In</w:t>
      </w:r>
      <w:r w:rsidR="00A3019C" w:rsidRPr="00E61C5E">
        <w:rPr>
          <w:rFonts w:cs="Arial"/>
          <w:i w:val="0"/>
          <w:szCs w:val="20"/>
          <w:lang w:eastAsia="en-AU"/>
        </w:rPr>
        <w:t xml:space="preserve"> </w:t>
      </w:r>
      <w:r w:rsidR="003A2529" w:rsidRPr="00E61C5E">
        <w:rPr>
          <w:rFonts w:cs="Arial"/>
          <w:i w:val="0"/>
          <w:szCs w:val="20"/>
          <w:lang w:eastAsia="en-AU"/>
        </w:rPr>
        <w:t>Investigation Report No. 2726,</w:t>
      </w:r>
      <w:r w:rsidR="00F122AF" w:rsidRPr="00E61C5E">
        <w:rPr>
          <w:rStyle w:val="FootnoteReference"/>
          <w:rFonts w:cs="Arial"/>
          <w:i w:val="0"/>
          <w:szCs w:val="20"/>
          <w:lang w:eastAsia="en-AU"/>
        </w:rPr>
        <w:footnoteReference w:id="11"/>
      </w:r>
      <w:r w:rsidR="003A2529" w:rsidRPr="00E61C5E">
        <w:rPr>
          <w:rFonts w:cs="Arial"/>
          <w:i w:val="0"/>
          <w:szCs w:val="20"/>
          <w:lang w:eastAsia="en-AU"/>
        </w:rPr>
        <w:t xml:space="preserve"> the ACMA was also satisfied that the Benson &amp; Hedges</w:t>
      </w:r>
      <w:r w:rsidR="00A3019C" w:rsidRPr="00E61C5E">
        <w:rPr>
          <w:rFonts w:cs="Arial"/>
          <w:i w:val="0"/>
          <w:szCs w:val="20"/>
          <w:lang w:eastAsia="en-AU"/>
        </w:rPr>
        <w:t xml:space="preserve"> </w:t>
      </w:r>
      <w:r w:rsidR="003A2529" w:rsidRPr="00E61C5E">
        <w:rPr>
          <w:rFonts w:cs="Arial"/>
          <w:i w:val="0"/>
          <w:szCs w:val="20"/>
          <w:lang w:eastAsia="en-AU"/>
        </w:rPr>
        <w:t>billboards that were displayed in the opening sequence of the Test Series and during the</w:t>
      </w:r>
      <w:r w:rsidR="00A3019C" w:rsidRPr="00E61C5E">
        <w:rPr>
          <w:rFonts w:cs="Arial"/>
          <w:i w:val="0"/>
          <w:szCs w:val="20"/>
          <w:lang w:eastAsia="en-AU"/>
        </w:rPr>
        <w:t xml:space="preserve"> </w:t>
      </w:r>
      <w:r w:rsidR="003A2529" w:rsidRPr="00E61C5E">
        <w:rPr>
          <w:rFonts w:cs="Arial"/>
          <w:i w:val="0"/>
          <w:szCs w:val="20"/>
          <w:lang w:eastAsia="en-AU"/>
        </w:rPr>
        <w:t>KFC Classic Catches Competition were broadcast as an ‘incidental accompaniment’ to ‘other</w:t>
      </w:r>
      <w:r w:rsidR="00A3019C" w:rsidRPr="00E61C5E">
        <w:rPr>
          <w:rFonts w:cs="Arial"/>
          <w:i w:val="0"/>
          <w:szCs w:val="20"/>
          <w:lang w:eastAsia="en-AU"/>
        </w:rPr>
        <w:t xml:space="preserve"> </w:t>
      </w:r>
      <w:r w:rsidR="003A2529" w:rsidRPr="00E61C5E">
        <w:rPr>
          <w:rFonts w:cs="Arial"/>
          <w:i w:val="0"/>
          <w:szCs w:val="20"/>
          <w:lang w:eastAsia="en-AU"/>
        </w:rPr>
        <w:t>matter’ because they were broadcast contemporaneously with, and in subordination to,</w:t>
      </w:r>
      <w:r w:rsidR="00A3019C" w:rsidRPr="00E61C5E">
        <w:rPr>
          <w:rFonts w:cs="Arial"/>
          <w:i w:val="0"/>
          <w:szCs w:val="20"/>
          <w:lang w:eastAsia="en-AU"/>
        </w:rPr>
        <w:t xml:space="preserve"> </w:t>
      </w:r>
      <w:r w:rsidR="003A2529" w:rsidRPr="00E61C5E">
        <w:rPr>
          <w:rFonts w:cs="Arial"/>
          <w:i w:val="0"/>
          <w:szCs w:val="20"/>
          <w:lang w:eastAsia="en-AU"/>
        </w:rPr>
        <w:t>the ‘other matter’, namely the opening sequence of the Test Series and the KFC Classic</w:t>
      </w:r>
      <w:r w:rsidR="00A3019C" w:rsidRPr="00E61C5E">
        <w:rPr>
          <w:rFonts w:cs="Arial"/>
          <w:i w:val="0"/>
          <w:szCs w:val="20"/>
          <w:lang w:eastAsia="en-AU"/>
        </w:rPr>
        <w:t xml:space="preserve"> </w:t>
      </w:r>
      <w:r w:rsidR="003A2529" w:rsidRPr="00E61C5E">
        <w:rPr>
          <w:rFonts w:cs="Arial"/>
          <w:i w:val="0"/>
          <w:szCs w:val="20"/>
          <w:lang w:eastAsia="en-AU"/>
        </w:rPr>
        <w:t>Catches Competition broadcast within the Test Series.</w:t>
      </w:r>
    </w:p>
    <w:p w14:paraId="195983A8" w14:textId="7F9D6800" w:rsidR="003A2529" w:rsidRPr="00E61C5E" w:rsidRDefault="003A2529"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Foxtel submits that the images of the MW branding contained within the Program did not</w:t>
      </w:r>
      <w:r w:rsidR="007100D5" w:rsidRPr="00E61C5E">
        <w:rPr>
          <w:rFonts w:cs="Arial"/>
          <w:i w:val="0"/>
          <w:szCs w:val="20"/>
          <w:lang w:eastAsia="en-AU"/>
        </w:rPr>
        <w:t xml:space="preserve"> </w:t>
      </w:r>
      <w:r w:rsidRPr="00E61C5E">
        <w:rPr>
          <w:rFonts w:cs="Arial"/>
          <w:i w:val="0"/>
          <w:szCs w:val="20"/>
          <w:lang w:eastAsia="en-AU"/>
        </w:rPr>
        <w:t>form a substantial component of the broadcast. The images of the MW branding were</w:t>
      </w:r>
      <w:r w:rsidR="007100D5" w:rsidRPr="00E61C5E">
        <w:rPr>
          <w:rFonts w:cs="Arial"/>
          <w:i w:val="0"/>
          <w:szCs w:val="20"/>
          <w:lang w:eastAsia="en-AU"/>
        </w:rPr>
        <w:t xml:space="preserve"> </w:t>
      </w:r>
      <w:r w:rsidRPr="00E61C5E">
        <w:rPr>
          <w:rFonts w:cs="Arial"/>
          <w:i w:val="0"/>
          <w:szCs w:val="20"/>
          <w:lang w:eastAsia="en-AU"/>
        </w:rPr>
        <w:t>fleeting throughout the broadcast with the Ferrari team comprising only two cars out of a</w:t>
      </w:r>
      <w:r w:rsidR="007100D5" w:rsidRPr="00E61C5E">
        <w:rPr>
          <w:rFonts w:cs="Arial"/>
          <w:i w:val="0"/>
          <w:szCs w:val="20"/>
          <w:lang w:eastAsia="en-AU"/>
        </w:rPr>
        <w:t xml:space="preserve"> </w:t>
      </w:r>
      <w:r w:rsidRPr="00E61C5E">
        <w:rPr>
          <w:rFonts w:cs="Arial"/>
          <w:i w:val="0"/>
          <w:szCs w:val="20"/>
          <w:lang w:eastAsia="en-AU"/>
        </w:rPr>
        <w:t>field of twenty that competed in the 2018 Japanese Grand Prix. Foxtel considers that the</w:t>
      </w:r>
      <w:r w:rsidR="007100D5" w:rsidRPr="00E61C5E">
        <w:rPr>
          <w:rFonts w:cs="Arial"/>
          <w:i w:val="0"/>
          <w:szCs w:val="20"/>
          <w:lang w:eastAsia="en-AU"/>
        </w:rPr>
        <w:t xml:space="preserve"> </w:t>
      </w:r>
      <w:r w:rsidRPr="00E61C5E">
        <w:rPr>
          <w:rFonts w:cs="Arial"/>
          <w:i w:val="0"/>
          <w:szCs w:val="20"/>
          <w:lang w:eastAsia="en-AU"/>
        </w:rPr>
        <w:t>visual images of the MW branding instead happened in subordinate conjunction with ‘other</w:t>
      </w:r>
      <w:r w:rsidR="007100D5" w:rsidRPr="00E61C5E">
        <w:rPr>
          <w:rFonts w:cs="Arial"/>
          <w:i w:val="0"/>
          <w:szCs w:val="20"/>
          <w:lang w:eastAsia="en-AU"/>
        </w:rPr>
        <w:t xml:space="preserve"> </w:t>
      </w:r>
      <w:r w:rsidRPr="00E61C5E">
        <w:rPr>
          <w:rFonts w:cs="Arial"/>
          <w:i w:val="0"/>
          <w:szCs w:val="20"/>
          <w:lang w:eastAsia="en-AU"/>
        </w:rPr>
        <w:t>matter’, namely the 2018 Japanese Grand Prix.</w:t>
      </w:r>
    </w:p>
    <w:p w14:paraId="46F2AA1B" w14:textId="3A5AEB5F" w:rsidR="003A2529" w:rsidRPr="00E61C5E" w:rsidRDefault="003A2529"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Further, we note that the footage from the 2018 Japanese Grand Prix was not produced by</w:t>
      </w:r>
      <w:r w:rsidR="003211DA" w:rsidRPr="00E61C5E">
        <w:rPr>
          <w:rFonts w:cs="Arial"/>
          <w:i w:val="0"/>
          <w:szCs w:val="20"/>
          <w:lang w:eastAsia="en-AU"/>
        </w:rPr>
        <w:t xml:space="preserve"> </w:t>
      </w:r>
      <w:r w:rsidRPr="00E61C5E">
        <w:rPr>
          <w:rFonts w:cs="Arial"/>
          <w:i w:val="0"/>
          <w:szCs w:val="20"/>
          <w:lang w:eastAsia="en-AU"/>
        </w:rPr>
        <w:t>Foxtel and, instead, supplied by Sky Sport, a supplier authorised to produce feeds of</w:t>
      </w:r>
      <w:r w:rsidR="003211DA" w:rsidRPr="00E61C5E">
        <w:rPr>
          <w:rFonts w:cs="Arial"/>
          <w:i w:val="0"/>
          <w:szCs w:val="20"/>
          <w:lang w:eastAsia="en-AU"/>
        </w:rPr>
        <w:t xml:space="preserve"> </w:t>
      </w:r>
      <w:r w:rsidRPr="00E61C5E">
        <w:rPr>
          <w:rFonts w:cs="Arial"/>
          <w:i w:val="0"/>
          <w:szCs w:val="20"/>
          <w:lang w:eastAsia="en-AU"/>
        </w:rPr>
        <w:t>Formula One events. In the circumstances, Foxtel was not able to exclude any MW</w:t>
      </w:r>
      <w:r w:rsidR="003211DA" w:rsidRPr="00E61C5E">
        <w:rPr>
          <w:rFonts w:cs="Arial"/>
          <w:i w:val="0"/>
          <w:szCs w:val="20"/>
          <w:lang w:eastAsia="en-AU"/>
        </w:rPr>
        <w:t xml:space="preserve"> </w:t>
      </w:r>
      <w:r w:rsidRPr="00E61C5E">
        <w:rPr>
          <w:rFonts w:cs="Arial"/>
          <w:i w:val="0"/>
          <w:szCs w:val="20"/>
          <w:lang w:eastAsia="en-AU"/>
        </w:rPr>
        <w:t>branding without affecting the integrity of the broadcast, as (i) Foxtel had no control over</w:t>
      </w:r>
      <w:r w:rsidR="003211DA" w:rsidRPr="00E61C5E">
        <w:rPr>
          <w:rFonts w:cs="Arial"/>
          <w:i w:val="0"/>
          <w:szCs w:val="20"/>
          <w:lang w:eastAsia="en-AU"/>
        </w:rPr>
        <w:t xml:space="preserve"> </w:t>
      </w:r>
      <w:r w:rsidRPr="00E61C5E">
        <w:rPr>
          <w:rFonts w:cs="Arial"/>
          <w:i w:val="0"/>
          <w:szCs w:val="20"/>
          <w:lang w:eastAsia="en-AU"/>
        </w:rPr>
        <w:t>the camera positioning; and (ii) the MW branding was intertwined with the ‘other matter’;</w:t>
      </w:r>
      <w:r w:rsidR="003211DA" w:rsidRPr="00E61C5E">
        <w:rPr>
          <w:rFonts w:cs="Arial"/>
          <w:i w:val="0"/>
          <w:szCs w:val="20"/>
          <w:lang w:eastAsia="en-AU"/>
        </w:rPr>
        <w:t xml:space="preserve"> </w:t>
      </w:r>
      <w:r w:rsidRPr="00E61C5E">
        <w:rPr>
          <w:rFonts w:cs="Arial"/>
          <w:i w:val="0"/>
          <w:szCs w:val="20"/>
          <w:lang w:eastAsia="en-AU"/>
        </w:rPr>
        <w:t>appearing on moving vehicles travelling at high speeds.</w:t>
      </w:r>
    </w:p>
    <w:p w14:paraId="5EB3A443" w14:textId="18E76D80" w:rsidR="00DB120E" w:rsidRDefault="003A2529"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Foxtel therefore submits that any material contained within the Program that could be</w:t>
      </w:r>
      <w:r w:rsidR="003211DA" w:rsidRPr="00E61C5E">
        <w:rPr>
          <w:rFonts w:cs="Arial"/>
          <w:i w:val="0"/>
          <w:szCs w:val="20"/>
          <w:lang w:eastAsia="en-AU"/>
        </w:rPr>
        <w:t xml:space="preserve"> </w:t>
      </w:r>
      <w:r w:rsidRPr="00E61C5E">
        <w:rPr>
          <w:rFonts w:cs="Arial"/>
          <w:i w:val="0"/>
          <w:szCs w:val="20"/>
          <w:lang w:eastAsia="en-AU"/>
        </w:rPr>
        <w:t>considered a ‘tobacco advertisement’ was permitted as it was an incidental</w:t>
      </w:r>
      <w:r w:rsidR="003211DA" w:rsidRPr="00E61C5E">
        <w:rPr>
          <w:rFonts w:cs="Arial"/>
          <w:i w:val="0"/>
          <w:szCs w:val="20"/>
          <w:lang w:eastAsia="en-AU"/>
        </w:rPr>
        <w:t xml:space="preserve"> </w:t>
      </w:r>
      <w:r w:rsidRPr="00E61C5E">
        <w:rPr>
          <w:rFonts w:cs="Arial"/>
          <w:i w:val="0"/>
          <w:szCs w:val="20"/>
          <w:lang w:eastAsia="en-AU"/>
        </w:rPr>
        <w:t>accompaniment to the broadcast of other matter.</w:t>
      </w:r>
      <w:r w:rsidR="007401BA" w:rsidRPr="00E61C5E">
        <w:rPr>
          <w:rFonts w:cs="Arial"/>
          <w:i w:val="0"/>
          <w:szCs w:val="20"/>
          <w:lang w:eastAsia="en-AU"/>
        </w:rPr>
        <w:t xml:space="preserve"> </w:t>
      </w:r>
    </w:p>
    <w:p w14:paraId="01607523" w14:textId="77777777" w:rsidR="00DB120E" w:rsidRDefault="00DB120E" w:rsidP="00DB120E">
      <w:pPr>
        <w:pStyle w:val="ACMABodyText"/>
        <w:rPr>
          <w:lang w:eastAsia="en-AU"/>
        </w:rPr>
      </w:pPr>
      <w:r>
        <w:rPr>
          <w:lang w:eastAsia="en-AU"/>
        </w:rPr>
        <w:br w:type="page"/>
      </w:r>
    </w:p>
    <w:p w14:paraId="786A0D74" w14:textId="0961FB22" w:rsidR="007401BA" w:rsidRPr="00E61C5E" w:rsidRDefault="007401BA" w:rsidP="00822AD8">
      <w:pPr>
        <w:autoSpaceDE w:val="0"/>
        <w:autoSpaceDN w:val="0"/>
        <w:adjustRightInd w:val="0"/>
        <w:spacing w:before="0" w:line="240" w:lineRule="atLeast"/>
        <w:rPr>
          <w:rFonts w:cs="Arial"/>
          <w:b/>
          <w:szCs w:val="20"/>
          <w:lang w:eastAsia="en-AU"/>
        </w:rPr>
      </w:pPr>
      <w:r w:rsidRPr="00E61C5E">
        <w:rPr>
          <w:rFonts w:cs="Arial"/>
          <w:b/>
          <w:szCs w:val="20"/>
          <w:lang w:eastAsia="en-AU"/>
        </w:rPr>
        <w:lastRenderedPageBreak/>
        <w:t xml:space="preserve">(b) </w:t>
      </w:r>
      <w:r w:rsidR="005D3595" w:rsidRPr="00E61C5E">
        <w:rPr>
          <w:rFonts w:cs="Arial"/>
          <w:b/>
          <w:szCs w:val="20"/>
          <w:lang w:eastAsia="en-AU"/>
        </w:rPr>
        <w:tab/>
      </w:r>
      <w:r w:rsidRPr="00E61C5E">
        <w:rPr>
          <w:rFonts w:cs="Arial"/>
          <w:b/>
          <w:szCs w:val="20"/>
          <w:lang w:eastAsia="en-AU"/>
        </w:rPr>
        <w:t>Direct or indirect benefit</w:t>
      </w:r>
    </w:p>
    <w:p w14:paraId="1E921E14" w14:textId="5843B67E" w:rsidR="007401BA" w:rsidRPr="00E61C5E" w:rsidRDefault="00C8328A"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W</w:t>
      </w:r>
      <w:r w:rsidR="007401BA" w:rsidRPr="00E61C5E">
        <w:rPr>
          <w:rFonts w:cs="Arial"/>
          <w:i w:val="0"/>
          <w:szCs w:val="20"/>
          <w:lang w:eastAsia="en-AU"/>
        </w:rPr>
        <w:t>e understand that the presence of MW branding at the 2018 Japanese Grand Prix arose</w:t>
      </w:r>
      <w:r w:rsidR="003211DA" w:rsidRPr="00E61C5E">
        <w:rPr>
          <w:rFonts w:cs="Arial"/>
          <w:i w:val="0"/>
          <w:szCs w:val="20"/>
          <w:lang w:eastAsia="en-AU"/>
        </w:rPr>
        <w:t xml:space="preserve"> </w:t>
      </w:r>
      <w:r w:rsidR="007401BA" w:rsidRPr="00E61C5E">
        <w:rPr>
          <w:rFonts w:cs="Arial"/>
          <w:i w:val="0"/>
          <w:szCs w:val="20"/>
          <w:lang w:eastAsia="en-AU"/>
        </w:rPr>
        <w:t>from a sponsorship relationship between PMI and Ferrari. Neither Formula One nor</w:t>
      </w:r>
      <w:r w:rsidR="003211DA" w:rsidRPr="00E61C5E">
        <w:rPr>
          <w:rFonts w:cs="Arial"/>
          <w:i w:val="0"/>
          <w:szCs w:val="20"/>
          <w:lang w:eastAsia="en-AU"/>
        </w:rPr>
        <w:t xml:space="preserve"> </w:t>
      </w:r>
      <w:r w:rsidR="007401BA" w:rsidRPr="00E61C5E">
        <w:rPr>
          <w:rFonts w:cs="Arial"/>
          <w:i w:val="0"/>
          <w:szCs w:val="20"/>
          <w:lang w:eastAsia="en-AU"/>
        </w:rPr>
        <w:t>Foxtel/Fox Sports is involved in this relationship.</w:t>
      </w:r>
    </w:p>
    <w:p w14:paraId="5777AD0B" w14:textId="1940BC62" w:rsidR="002D208F" w:rsidRPr="00E61C5E" w:rsidRDefault="007401BA"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Furthermore, we can confirm that neither Foxtel nor Fox Sports received any direct or</w:t>
      </w:r>
      <w:r w:rsidR="003211DA" w:rsidRPr="00E61C5E">
        <w:rPr>
          <w:rFonts w:cs="Arial"/>
          <w:i w:val="0"/>
          <w:szCs w:val="20"/>
          <w:lang w:eastAsia="en-AU"/>
        </w:rPr>
        <w:t xml:space="preserve"> </w:t>
      </w:r>
      <w:r w:rsidRPr="00E61C5E">
        <w:rPr>
          <w:rFonts w:cs="Arial"/>
          <w:i w:val="0"/>
          <w:szCs w:val="20"/>
          <w:lang w:eastAsia="en-AU"/>
        </w:rPr>
        <w:t>indirect benefit for the broadcast of the MW branding on drivers’ vehicles and uniforms at</w:t>
      </w:r>
      <w:r w:rsidR="003211DA" w:rsidRPr="00E61C5E">
        <w:rPr>
          <w:rFonts w:cs="Arial"/>
          <w:i w:val="0"/>
          <w:szCs w:val="20"/>
          <w:lang w:eastAsia="en-AU"/>
        </w:rPr>
        <w:t xml:space="preserve"> </w:t>
      </w:r>
      <w:r w:rsidRPr="00E61C5E">
        <w:rPr>
          <w:rFonts w:cs="Arial"/>
          <w:i w:val="0"/>
          <w:szCs w:val="20"/>
          <w:lang w:eastAsia="en-AU"/>
        </w:rPr>
        <w:t>the 2018 Japanese Grand Prix.</w:t>
      </w:r>
    </w:p>
    <w:p w14:paraId="65E50F4C" w14:textId="470B89BA" w:rsidR="002D208F" w:rsidRPr="00E61C5E" w:rsidRDefault="007401BA" w:rsidP="00822AD8">
      <w:pPr>
        <w:autoSpaceDE w:val="0"/>
        <w:autoSpaceDN w:val="0"/>
        <w:adjustRightInd w:val="0"/>
        <w:spacing w:before="0" w:line="240" w:lineRule="atLeast"/>
        <w:rPr>
          <w:rFonts w:cs="Arial"/>
          <w:b/>
          <w:i w:val="0"/>
          <w:color w:val="32323C"/>
          <w:szCs w:val="20"/>
          <w:lang w:eastAsia="en-AU"/>
        </w:rPr>
      </w:pPr>
      <w:r w:rsidRPr="00E61C5E">
        <w:rPr>
          <w:rFonts w:cs="Arial"/>
          <w:b/>
          <w:i w:val="0"/>
          <w:color w:val="32323C"/>
          <w:szCs w:val="20"/>
          <w:lang w:eastAsia="en-AU"/>
        </w:rPr>
        <w:t xml:space="preserve">2.3 </w:t>
      </w:r>
      <w:r w:rsidR="00AA6BC8" w:rsidRPr="00E61C5E">
        <w:rPr>
          <w:rFonts w:cs="Arial"/>
          <w:b/>
          <w:i w:val="0"/>
          <w:color w:val="32323C"/>
          <w:szCs w:val="20"/>
          <w:lang w:eastAsia="en-AU"/>
        </w:rPr>
        <w:tab/>
      </w:r>
      <w:r w:rsidRPr="00E61C5E">
        <w:rPr>
          <w:rFonts w:cs="Arial"/>
          <w:b/>
          <w:i w:val="0"/>
          <w:color w:val="32323C"/>
          <w:szCs w:val="20"/>
          <w:lang w:eastAsia="en-AU"/>
        </w:rPr>
        <w:t>Did Foxtel intend to broadcast tobacco advertising?</w:t>
      </w:r>
    </w:p>
    <w:p w14:paraId="331E7ABE" w14:textId="7AC154F4" w:rsidR="004150DB" w:rsidRPr="00E61C5E" w:rsidRDefault="007401BA" w:rsidP="00822AD8">
      <w:pPr>
        <w:autoSpaceDE w:val="0"/>
        <w:autoSpaceDN w:val="0"/>
        <w:adjustRightInd w:val="0"/>
        <w:spacing w:before="0" w:line="240" w:lineRule="atLeast"/>
        <w:rPr>
          <w:rFonts w:cs="Arial"/>
          <w:b/>
          <w:i w:val="0"/>
          <w:szCs w:val="20"/>
          <w:lang w:eastAsia="en-AU"/>
        </w:rPr>
      </w:pPr>
      <w:r w:rsidRPr="00E61C5E">
        <w:rPr>
          <w:rFonts w:cs="Arial"/>
          <w:i w:val="0"/>
          <w:szCs w:val="20"/>
          <w:lang w:eastAsia="en-AU"/>
        </w:rPr>
        <w:t>If the ACMA determines that Foxtel cannot rely on the section 14 exception as set out</w:t>
      </w:r>
      <w:r w:rsidR="00C6422C" w:rsidRPr="00E61C5E">
        <w:rPr>
          <w:rFonts w:cs="Arial"/>
          <w:i w:val="0"/>
          <w:szCs w:val="20"/>
          <w:lang w:eastAsia="en-AU"/>
        </w:rPr>
        <w:t xml:space="preserve"> </w:t>
      </w:r>
      <w:r w:rsidRPr="00E61C5E">
        <w:rPr>
          <w:rFonts w:cs="Arial"/>
          <w:i w:val="0"/>
          <w:szCs w:val="20"/>
          <w:lang w:eastAsia="en-AU"/>
        </w:rPr>
        <w:t>above, we submit that Foxtel did not have the requisite intention to be found in breach of</w:t>
      </w:r>
      <w:r w:rsidR="00C6422C" w:rsidRPr="00E61C5E">
        <w:rPr>
          <w:rFonts w:cs="Arial"/>
          <w:i w:val="0"/>
          <w:szCs w:val="20"/>
          <w:lang w:eastAsia="en-AU"/>
        </w:rPr>
        <w:t xml:space="preserve"> </w:t>
      </w:r>
      <w:r w:rsidRPr="00E61C5E">
        <w:rPr>
          <w:rFonts w:cs="Arial"/>
          <w:i w:val="0"/>
          <w:szCs w:val="20"/>
          <w:lang w:eastAsia="en-AU"/>
        </w:rPr>
        <w:t>section 13 of the TAP Act.</w:t>
      </w:r>
    </w:p>
    <w:p w14:paraId="02F5ED1B" w14:textId="78B315B8" w:rsidR="007401BA" w:rsidRPr="00E61C5E" w:rsidRDefault="007401BA"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As noted by the ACMA in Investigation Report No. 2472,</w:t>
      </w:r>
      <w:r w:rsidR="00C76BD9" w:rsidRPr="00E61C5E">
        <w:rPr>
          <w:rStyle w:val="FootnoteReference"/>
          <w:rFonts w:cs="Arial"/>
          <w:i w:val="0"/>
          <w:szCs w:val="20"/>
          <w:lang w:eastAsia="en-AU"/>
        </w:rPr>
        <w:footnoteReference w:id="12"/>
      </w:r>
      <w:r w:rsidRPr="00E61C5E">
        <w:rPr>
          <w:rFonts w:cs="Arial"/>
          <w:i w:val="0"/>
          <w:szCs w:val="20"/>
          <w:lang w:eastAsia="en-AU"/>
        </w:rPr>
        <w:t xml:space="preserve"> the test of intention for a</w:t>
      </w:r>
      <w:r w:rsidR="00C6422C" w:rsidRPr="00E61C5E">
        <w:rPr>
          <w:rFonts w:cs="Arial"/>
          <w:i w:val="0"/>
          <w:szCs w:val="20"/>
          <w:lang w:eastAsia="en-AU"/>
        </w:rPr>
        <w:t xml:space="preserve"> </w:t>
      </w:r>
      <w:r w:rsidRPr="00E61C5E">
        <w:rPr>
          <w:rFonts w:cs="Arial"/>
          <w:i w:val="0"/>
          <w:szCs w:val="20"/>
          <w:lang w:eastAsia="en-AU"/>
        </w:rPr>
        <w:t>contravention of section 13 of the TAP Act has been stated by the majority judges (Tracey</w:t>
      </w:r>
      <w:r w:rsidR="00C6422C" w:rsidRPr="00E61C5E">
        <w:rPr>
          <w:rFonts w:cs="Arial"/>
          <w:i w:val="0"/>
          <w:szCs w:val="20"/>
          <w:lang w:eastAsia="en-AU"/>
        </w:rPr>
        <w:t xml:space="preserve"> </w:t>
      </w:r>
      <w:r w:rsidRPr="00E61C5E">
        <w:rPr>
          <w:rFonts w:cs="Arial"/>
          <w:i w:val="0"/>
          <w:szCs w:val="20"/>
          <w:lang w:eastAsia="en-AU"/>
        </w:rPr>
        <w:t>and Robertson JJ) in Channel Seven Adelaide Pty Ltd v ACMA [2014] FCAFC32 to be: that the</w:t>
      </w:r>
      <w:r w:rsidR="0047601E" w:rsidRPr="00E61C5E">
        <w:rPr>
          <w:rFonts w:cs="Arial"/>
          <w:i w:val="0"/>
          <w:szCs w:val="20"/>
          <w:lang w:eastAsia="en-AU"/>
        </w:rPr>
        <w:t xml:space="preserve"> </w:t>
      </w:r>
      <w:r w:rsidRPr="00E61C5E">
        <w:rPr>
          <w:rFonts w:cs="Arial"/>
          <w:i w:val="0"/>
          <w:szCs w:val="20"/>
          <w:lang w:eastAsia="en-AU"/>
        </w:rPr>
        <w:t>person broadcasting must be proved not only to intend to broadcast material which falls</w:t>
      </w:r>
      <w:r w:rsidR="00C6422C" w:rsidRPr="00E61C5E">
        <w:rPr>
          <w:rFonts w:cs="Arial"/>
          <w:i w:val="0"/>
          <w:szCs w:val="20"/>
          <w:lang w:eastAsia="en-AU"/>
        </w:rPr>
        <w:t xml:space="preserve"> </w:t>
      </w:r>
      <w:r w:rsidRPr="00E61C5E">
        <w:rPr>
          <w:rFonts w:cs="Arial"/>
          <w:i w:val="0"/>
          <w:szCs w:val="20"/>
          <w:lang w:eastAsia="en-AU"/>
        </w:rPr>
        <w:t>within the statutory definition of ‘tobacco advertisement’, but also to intend to promote, or</w:t>
      </w:r>
      <w:r w:rsidR="00C6422C" w:rsidRPr="00E61C5E">
        <w:rPr>
          <w:rFonts w:cs="Arial"/>
          <w:i w:val="0"/>
          <w:szCs w:val="20"/>
          <w:lang w:eastAsia="en-AU"/>
        </w:rPr>
        <w:t xml:space="preserve"> </w:t>
      </w:r>
      <w:r w:rsidRPr="00E61C5E">
        <w:rPr>
          <w:rFonts w:cs="Arial"/>
          <w:i w:val="0"/>
          <w:szCs w:val="20"/>
          <w:lang w:eastAsia="en-AU"/>
        </w:rPr>
        <w:t>give publicity to, smoking or tobacco products.</w:t>
      </w:r>
    </w:p>
    <w:p w14:paraId="656D9BB2" w14:textId="49B5AB72" w:rsidR="007401BA" w:rsidRPr="00E61C5E" w:rsidRDefault="007401BA"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Based on the information available to Foxtel at the time of the Program’s broadcast,</w:t>
      </w:r>
      <w:r w:rsidR="00C6422C" w:rsidRPr="00E61C5E">
        <w:rPr>
          <w:rFonts w:cs="Arial"/>
          <w:i w:val="0"/>
          <w:szCs w:val="20"/>
          <w:lang w:eastAsia="en-AU"/>
        </w:rPr>
        <w:t xml:space="preserve"> </w:t>
      </w:r>
      <w:r w:rsidRPr="00E61C5E">
        <w:rPr>
          <w:rFonts w:cs="Arial"/>
          <w:i w:val="0"/>
          <w:szCs w:val="20"/>
          <w:lang w:eastAsia="en-AU"/>
        </w:rPr>
        <w:t>including PMI’s public statements that MW was not in any way associated with smoking or</w:t>
      </w:r>
      <w:r w:rsidR="00C6422C" w:rsidRPr="00E61C5E">
        <w:rPr>
          <w:rFonts w:cs="Arial"/>
          <w:i w:val="0"/>
          <w:szCs w:val="20"/>
          <w:lang w:eastAsia="en-AU"/>
        </w:rPr>
        <w:t xml:space="preserve"> </w:t>
      </w:r>
      <w:r w:rsidRPr="00E61C5E">
        <w:rPr>
          <w:rFonts w:cs="Arial"/>
          <w:i w:val="0"/>
          <w:szCs w:val="20"/>
          <w:lang w:eastAsia="en-AU"/>
        </w:rPr>
        <w:t>tobacco products, Foxtel could not have had the intention to promote, or give publicity to,</w:t>
      </w:r>
      <w:r w:rsidR="00C6422C" w:rsidRPr="00E61C5E">
        <w:rPr>
          <w:rFonts w:cs="Arial"/>
          <w:i w:val="0"/>
          <w:szCs w:val="20"/>
          <w:lang w:eastAsia="en-AU"/>
        </w:rPr>
        <w:t xml:space="preserve"> </w:t>
      </w:r>
      <w:r w:rsidRPr="00E61C5E">
        <w:rPr>
          <w:rFonts w:cs="Arial"/>
          <w:i w:val="0"/>
          <w:szCs w:val="20"/>
          <w:lang w:eastAsia="en-AU"/>
        </w:rPr>
        <w:t>smoking or tobacco products by incidentally broadcasting the MW branding as part of its</w:t>
      </w:r>
      <w:r w:rsidR="00C6422C" w:rsidRPr="00E61C5E">
        <w:rPr>
          <w:rFonts w:cs="Arial"/>
          <w:i w:val="0"/>
          <w:szCs w:val="20"/>
          <w:lang w:eastAsia="en-AU"/>
        </w:rPr>
        <w:t xml:space="preserve"> </w:t>
      </w:r>
      <w:r w:rsidRPr="00E61C5E">
        <w:rPr>
          <w:rFonts w:cs="Arial"/>
          <w:i w:val="0"/>
          <w:szCs w:val="20"/>
          <w:lang w:eastAsia="en-AU"/>
        </w:rPr>
        <w:t>2018 Japanese Grand Prix broadcast coverage.</w:t>
      </w:r>
    </w:p>
    <w:p w14:paraId="38FAF4AD" w14:textId="12994E7E" w:rsidR="007401BA" w:rsidRPr="00E61C5E" w:rsidRDefault="007401BA" w:rsidP="00822AD8">
      <w:pPr>
        <w:autoSpaceDE w:val="0"/>
        <w:autoSpaceDN w:val="0"/>
        <w:adjustRightInd w:val="0"/>
        <w:spacing w:before="0" w:line="240" w:lineRule="atLeast"/>
        <w:rPr>
          <w:rFonts w:cs="Arial"/>
          <w:b/>
          <w:i w:val="0"/>
          <w:szCs w:val="20"/>
          <w:lang w:eastAsia="en-AU"/>
        </w:rPr>
      </w:pPr>
      <w:r w:rsidRPr="00E61C5E">
        <w:rPr>
          <w:rFonts w:cs="Arial"/>
          <w:b/>
          <w:i w:val="0"/>
          <w:szCs w:val="20"/>
          <w:lang w:eastAsia="en-AU"/>
        </w:rPr>
        <w:t xml:space="preserve">3. </w:t>
      </w:r>
      <w:r w:rsidR="00AA6BC8" w:rsidRPr="00E61C5E">
        <w:rPr>
          <w:rFonts w:cs="Arial"/>
          <w:b/>
          <w:i w:val="0"/>
          <w:szCs w:val="20"/>
          <w:lang w:eastAsia="en-AU"/>
        </w:rPr>
        <w:tab/>
      </w:r>
      <w:r w:rsidRPr="00E61C5E">
        <w:rPr>
          <w:rFonts w:cs="Arial"/>
          <w:b/>
          <w:i w:val="0"/>
          <w:szCs w:val="20"/>
          <w:u w:val="single"/>
          <w:lang w:eastAsia="en-AU"/>
        </w:rPr>
        <w:t>Final comments</w:t>
      </w:r>
    </w:p>
    <w:p w14:paraId="6F009F82" w14:textId="20383F1D" w:rsidR="004150DB" w:rsidRPr="00E61C5E" w:rsidRDefault="007401BA" w:rsidP="00822AD8">
      <w:pPr>
        <w:autoSpaceDE w:val="0"/>
        <w:autoSpaceDN w:val="0"/>
        <w:adjustRightInd w:val="0"/>
        <w:spacing w:before="0" w:line="240" w:lineRule="atLeast"/>
        <w:rPr>
          <w:rFonts w:cs="Arial"/>
          <w:i w:val="0"/>
          <w:szCs w:val="20"/>
          <w:lang w:eastAsia="en-AU"/>
        </w:rPr>
      </w:pPr>
      <w:r w:rsidRPr="00E61C5E">
        <w:rPr>
          <w:rFonts w:cs="Arial"/>
          <w:i w:val="0"/>
          <w:szCs w:val="20"/>
          <w:lang w:eastAsia="en-AU"/>
        </w:rPr>
        <w:t>For the reasons set out above, we submit that:</w:t>
      </w:r>
    </w:p>
    <w:p w14:paraId="4B358378" w14:textId="1B3F3A32" w:rsidR="007401BA" w:rsidRPr="00E61C5E" w:rsidRDefault="007401BA" w:rsidP="00822AD8">
      <w:pPr>
        <w:pStyle w:val="ListParagraph"/>
        <w:numPr>
          <w:ilvl w:val="0"/>
          <w:numId w:val="36"/>
        </w:numPr>
        <w:spacing w:line="240" w:lineRule="atLeast"/>
        <w:rPr>
          <w:rFonts w:cs="Arial"/>
          <w:i w:val="0"/>
        </w:rPr>
      </w:pPr>
      <w:r w:rsidRPr="00E61C5E">
        <w:rPr>
          <w:rFonts w:cs="Arial"/>
          <w:i w:val="0"/>
        </w:rPr>
        <w:t>The Program did not constitute a ‘tobacco advertisement’ within the meaning of</w:t>
      </w:r>
      <w:r w:rsidR="006A1F35" w:rsidRPr="00E61C5E">
        <w:rPr>
          <w:rFonts w:cs="Arial"/>
          <w:i w:val="0"/>
        </w:rPr>
        <w:t xml:space="preserve"> </w:t>
      </w:r>
      <w:r w:rsidRPr="00E61C5E">
        <w:rPr>
          <w:rFonts w:cs="Arial"/>
          <w:i w:val="0"/>
        </w:rPr>
        <w:t>subsection 9(1) of the TAP Act.</w:t>
      </w:r>
    </w:p>
    <w:p w14:paraId="4387F219" w14:textId="71747C5E" w:rsidR="007401BA" w:rsidRPr="00E61C5E" w:rsidRDefault="007401BA" w:rsidP="00822AD8">
      <w:pPr>
        <w:pStyle w:val="ListParagraph"/>
        <w:numPr>
          <w:ilvl w:val="0"/>
          <w:numId w:val="36"/>
        </w:numPr>
        <w:spacing w:line="240" w:lineRule="atLeast"/>
        <w:rPr>
          <w:rFonts w:cs="Arial"/>
          <w:i w:val="0"/>
        </w:rPr>
      </w:pPr>
      <w:r w:rsidRPr="00E61C5E">
        <w:rPr>
          <w:rFonts w:cs="Arial"/>
          <w:i w:val="0"/>
        </w:rPr>
        <w:t>Any tobacco advertisement was permitted by section 14 of the TAP Act as an</w:t>
      </w:r>
      <w:r w:rsidR="008E1CE2" w:rsidRPr="00E61C5E">
        <w:rPr>
          <w:rFonts w:cs="Arial"/>
          <w:i w:val="0"/>
        </w:rPr>
        <w:t xml:space="preserve"> </w:t>
      </w:r>
      <w:r w:rsidRPr="00E61C5E">
        <w:rPr>
          <w:rFonts w:cs="Arial"/>
          <w:i w:val="0"/>
        </w:rPr>
        <w:t>incidental accompaniment to other matter, for which Foxtel did not receive any</w:t>
      </w:r>
      <w:r w:rsidR="008E1CE2" w:rsidRPr="00E61C5E">
        <w:rPr>
          <w:rFonts w:cs="Arial"/>
          <w:i w:val="0"/>
        </w:rPr>
        <w:t xml:space="preserve"> </w:t>
      </w:r>
      <w:r w:rsidRPr="00E61C5E">
        <w:rPr>
          <w:rFonts w:cs="Arial"/>
          <w:i w:val="0"/>
        </w:rPr>
        <w:t>direct or indirect benefit.</w:t>
      </w:r>
    </w:p>
    <w:p w14:paraId="069DB6DF" w14:textId="7BA6A81E" w:rsidR="00A06FAC" w:rsidRPr="00E61C5E" w:rsidRDefault="007401BA" w:rsidP="00822AD8">
      <w:pPr>
        <w:pStyle w:val="ListParagraph"/>
        <w:numPr>
          <w:ilvl w:val="0"/>
          <w:numId w:val="36"/>
        </w:numPr>
        <w:spacing w:line="240" w:lineRule="atLeast"/>
        <w:rPr>
          <w:rFonts w:cs="Arial"/>
          <w:i w:val="0"/>
        </w:rPr>
      </w:pPr>
      <w:r w:rsidRPr="00E61C5E">
        <w:rPr>
          <w:rFonts w:cs="Arial"/>
          <w:i w:val="0"/>
        </w:rPr>
        <w:t>Foxtel did not contravene the TAP Act because it had no intention to broadcast a</w:t>
      </w:r>
      <w:r w:rsidR="008E1CE2" w:rsidRPr="00E61C5E">
        <w:rPr>
          <w:rFonts w:cs="Arial"/>
          <w:i w:val="0"/>
        </w:rPr>
        <w:t xml:space="preserve"> </w:t>
      </w:r>
      <w:r w:rsidRPr="00E61C5E">
        <w:rPr>
          <w:rFonts w:cs="Arial"/>
          <w:i w:val="0"/>
        </w:rPr>
        <w:t>tobacco advertisement in the Program.</w:t>
      </w:r>
    </w:p>
    <w:sectPr w:rsidR="00A06FAC" w:rsidRPr="00E61C5E"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F434AD" w14:textId="77777777" w:rsidR="00F618F2" w:rsidRDefault="00F618F2">
      <w:r>
        <w:separator/>
      </w:r>
    </w:p>
  </w:endnote>
  <w:endnote w:type="continuationSeparator" w:id="0">
    <w:p w14:paraId="60F1CC80" w14:textId="77777777" w:rsidR="00F618F2" w:rsidRDefault="00F61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arlow">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5CEFE3" w14:textId="77777777" w:rsidR="00C73BB2" w:rsidRDefault="00C73BB2">
    <w:pPr>
      <w:framePr w:wrap="around" w:vAnchor="text" w:hAnchor="margin" w:xAlign="right" w:y="1"/>
    </w:pPr>
    <w:r>
      <w:fldChar w:fldCharType="begin"/>
    </w:r>
    <w:r>
      <w:instrText xml:space="preserve">PAGE  </w:instrText>
    </w:r>
    <w:r>
      <w:fldChar w:fldCharType="end"/>
    </w:r>
  </w:p>
  <w:p w14:paraId="5F6BB2CD" w14:textId="77777777" w:rsidR="00C73BB2" w:rsidRDefault="00C73BB2">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FB9EEE" w14:textId="7A271B27" w:rsidR="00C73BB2" w:rsidRPr="00816ADF" w:rsidRDefault="00C73BB2"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926106">
      <w:rPr>
        <w:i/>
        <w:sz w:val="16"/>
        <w:szCs w:val="16"/>
      </w:rPr>
      <w:t xml:space="preserve">Japanese Formula One Grand Prix </w:t>
    </w:r>
    <w:r w:rsidRPr="00926106">
      <w:rPr>
        <w:sz w:val="16"/>
        <w:szCs w:val="16"/>
      </w:rPr>
      <w:t>broadcast on Fox Sports on 7 October 2018</w:t>
    </w:r>
    <w:r w:rsidRPr="00926106">
      <w:rPr>
        <w:sz w:val="16"/>
        <w:szCs w:val="16"/>
      </w:rPr>
      <w:tab/>
    </w:r>
    <w:r w:rsidRPr="00926106">
      <w:rPr>
        <w:sz w:val="16"/>
        <w:szCs w:val="16"/>
      </w:rPr>
      <w:fldChar w:fldCharType="begin"/>
    </w:r>
    <w:r w:rsidRPr="00926106">
      <w:rPr>
        <w:sz w:val="16"/>
        <w:szCs w:val="16"/>
      </w:rPr>
      <w:instrText xml:space="preserve"> PAGE </w:instrText>
    </w:r>
    <w:r w:rsidRPr="00926106">
      <w:rPr>
        <w:sz w:val="16"/>
        <w:szCs w:val="16"/>
      </w:rPr>
      <w:fldChar w:fldCharType="separate"/>
    </w:r>
    <w:r w:rsidRPr="00926106">
      <w:rPr>
        <w:noProof/>
        <w:sz w:val="16"/>
        <w:szCs w:val="16"/>
      </w:rPr>
      <w:t>8</w:t>
    </w:r>
    <w:r w:rsidRPr="00926106">
      <w:rPr>
        <w:noProof/>
        <w:sz w:val="16"/>
        <w:szCs w:val="16"/>
      </w:rPr>
      <w:fldChar w:fldCharType="end"/>
    </w:r>
    <w:r w:rsidRPr="00926106">
      <w:rPr>
        <w:noProof/>
        <w:sz w:val="16"/>
        <w:szCs w:val="16"/>
      </w:rPr>
      <w:t xml:space="preserve"> of </w:t>
    </w:r>
    <w:r w:rsidRPr="00926106">
      <w:rPr>
        <w:noProof/>
        <w:sz w:val="16"/>
        <w:szCs w:val="16"/>
      </w:rPr>
      <w:fldChar w:fldCharType="begin"/>
    </w:r>
    <w:r w:rsidRPr="00926106">
      <w:rPr>
        <w:noProof/>
        <w:sz w:val="16"/>
        <w:szCs w:val="16"/>
      </w:rPr>
      <w:instrText xml:space="preserve"> SECTIONPAGES  \* Arabic  \* MERGEFORMAT </w:instrText>
    </w:r>
    <w:r w:rsidRPr="00926106">
      <w:rPr>
        <w:noProof/>
        <w:sz w:val="16"/>
        <w:szCs w:val="16"/>
      </w:rPr>
      <w:fldChar w:fldCharType="separate"/>
    </w:r>
    <w:r w:rsidR="00271E89">
      <w:rPr>
        <w:noProof/>
        <w:sz w:val="16"/>
        <w:szCs w:val="16"/>
      </w:rPr>
      <w:t>12</w:t>
    </w:r>
    <w:r w:rsidRPr="00926106">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157A8A" w14:textId="77777777" w:rsidR="00C73BB2" w:rsidRPr="00211185" w:rsidRDefault="00C73BB2" w:rsidP="009B461B">
    <w:pPr>
      <w:pStyle w:val="Footer"/>
    </w:pPr>
    <w:r>
      <w:rPr>
        <w:noProof/>
        <w:lang w:eastAsia="en-AU"/>
      </w:rPr>
      <w:drawing>
        <wp:inline distT="0" distB="0" distL="0" distR="0" wp14:anchorId="145AD8CE" wp14:editId="7C3C110D">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C1E390" w14:textId="77777777" w:rsidR="00F618F2" w:rsidRDefault="00F618F2">
      <w:r>
        <w:separator/>
      </w:r>
    </w:p>
  </w:footnote>
  <w:footnote w:type="continuationSeparator" w:id="0">
    <w:p w14:paraId="14056BF8" w14:textId="77777777" w:rsidR="00F618F2" w:rsidRDefault="00F618F2">
      <w:r>
        <w:continuationSeparator/>
      </w:r>
    </w:p>
  </w:footnote>
  <w:footnote w:id="1">
    <w:p w14:paraId="3B06EFD9" w14:textId="77777777" w:rsidR="00C73BB2" w:rsidRPr="005A03BF" w:rsidRDefault="00C73BB2"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020FBA2C" w14:textId="77777777" w:rsidR="00C73BB2" w:rsidRDefault="00C73BB2" w:rsidP="00482345">
      <w:pPr>
        <w:pStyle w:val="FootnoteText"/>
      </w:pPr>
      <w:r>
        <w:rPr>
          <w:rStyle w:val="FootnoteReference"/>
        </w:rPr>
        <w:footnoteRef/>
      </w:r>
      <w:r>
        <w:t xml:space="preserve"> </w:t>
      </w:r>
      <w:hyperlink r:id="rId1" w:history="1">
        <w:r w:rsidRPr="00275C37">
          <w:rPr>
            <w:rStyle w:val="Hyperlink"/>
          </w:rPr>
          <w:t>https://www.missionwinnow.com/</w:t>
        </w:r>
      </w:hyperlink>
      <w:r>
        <w:t xml:space="preserve"> accessed 4 March 2019</w:t>
      </w:r>
    </w:p>
  </w:footnote>
  <w:footnote w:id="3">
    <w:p w14:paraId="44D478B1" w14:textId="77777777" w:rsidR="00C73BB2" w:rsidRDefault="00C73BB2" w:rsidP="008D5245">
      <w:pPr>
        <w:pStyle w:val="FootnoteText"/>
        <w:ind w:left="0" w:firstLine="0"/>
      </w:pPr>
      <w:r>
        <w:rPr>
          <w:rStyle w:val="FootnoteReference"/>
        </w:rPr>
        <w:footnoteRef/>
      </w:r>
      <w:r>
        <w:t xml:space="preserve"> See </w:t>
      </w:r>
      <w:hyperlink r:id="rId2" w:history="1">
        <w:r>
          <w:rPr>
            <w:rStyle w:val="Hyperlink"/>
          </w:rPr>
          <w:t>https://search.ipaustralia.gov.au/trademarks/search/view/1980884?q=mission+winnow</w:t>
        </w:r>
      </w:hyperlink>
      <w:r>
        <w:t xml:space="preserve"> and </w:t>
      </w:r>
      <w:hyperlink r:id="rId3" w:history="1">
        <w:r>
          <w:rPr>
            <w:rStyle w:val="Hyperlink"/>
          </w:rPr>
          <w:t>https://search.ipaustralia.gov.au/trademarks/search/view/1975707?q=mission+winnow</w:t>
        </w:r>
      </w:hyperlink>
      <w:r>
        <w:t>, accessed 4 March 2019</w:t>
      </w:r>
    </w:p>
  </w:footnote>
  <w:footnote w:id="4">
    <w:p w14:paraId="2626E63C" w14:textId="77777777" w:rsidR="00C73BB2" w:rsidRDefault="00C73BB2" w:rsidP="00CD2969">
      <w:pPr>
        <w:pStyle w:val="FootnoteText"/>
      </w:pPr>
      <w:r>
        <w:rPr>
          <w:rStyle w:val="FootnoteReference"/>
        </w:rPr>
        <w:footnoteRef/>
      </w:r>
      <w:r>
        <w:t xml:space="preserve"> </w:t>
      </w:r>
      <w:hyperlink r:id="rId4" w:history="1">
        <w:r w:rsidRPr="00AA1A2B">
          <w:rPr>
            <w:rStyle w:val="Hyperlink"/>
          </w:rPr>
          <w:t>https://www.missionwinnow.com/pmi/science-and-innovation-at-pmi.html</w:t>
        </w:r>
      </w:hyperlink>
      <w:r>
        <w:t xml:space="preserve"> accessed 5 March 2019.</w:t>
      </w:r>
    </w:p>
  </w:footnote>
  <w:footnote w:id="5">
    <w:p w14:paraId="3D5B4DA9" w14:textId="5C0BE2FA" w:rsidR="00C73BB2" w:rsidRDefault="00C73BB2" w:rsidP="00CD2969">
      <w:pPr>
        <w:pStyle w:val="FootnoteText"/>
      </w:pPr>
      <w:r>
        <w:rPr>
          <w:rStyle w:val="FootnoteReference"/>
        </w:rPr>
        <w:footnoteRef/>
      </w:r>
      <w:r w:rsidR="008F6187">
        <w:rPr>
          <w:rStyle w:val="Hyperlink"/>
        </w:rPr>
        <w:t xml:space="preserve"> </w:t>
      </w:r>
      <w:hyperlink r:id="rId5" w:history="1">
        <w:r w:rsidRPr="00275C37">
          <w:rPr>
            <w:rStyle w:val="Hyperlink"/>
          </w:rPr>
          <w:t>https://www.missionwinnow.com/pmi/science-and-innovation-at-pmi.html</w:t>
        </w:r>
      </w:hyperlink>
      <w:r>
        <w:t xml:space="preserve"> accessed 4 March 2019</w:t>
      </w:r>
    </w:p>
  </w:footnote>
  <w:footnote w:id="6">
    <w:p w14:paraId="310FCC57" w14:textId="5D76C0C0" w:rsidR="00C73BB2" w:rsidRDefault="00C73BB2">
      <w:pPr>
        <w:pStyle w:val="FootnoteText"/>
      </w:pPr>
      <w:r>
        <w:rPr>
          <w:rStyle w:val="FootnoteReference"/>
        </w:rPr>
        <w:footnoteRef/>
      </w:r>
      <w:r>
        <w:t xml:space="preserve"> https://www.missionwinnow.com/</w:t>
      </w:r>
    </w:p>
  </w:footnote>
  <w:footnote w:id="7">
    <w:p w14:paraId="1C8B9602" w14:textId="1EDC34ED" w:rsidR="00C73BB2" w:rsidRDefault="00C73BB2">
      <w:pPr>
        <w:pStyle w:val="FootnoteText"/>
      </w:pPr>
      <w:r>
        <w:rPr>
          <w:rStyle w:val="FootnoteReference"/>
        </w:rPr>
        <w:footnoteRef/>
      </w:r>
      <w:r>
        <w:t xml:space="preserve"> https://uk.motor1.com/news/268443/ferrari-unveils-new-f1-livery/</w:t>
      </w:r>
    </w:p>
  </w:footnote>
  <w:footnote w:id="8">
    <w:p w14:paraId="356E76D4" w14:textId="77777777" w:rsidR="00C73BB2" w:rsidRPr="000C0F61" w:rsidRDefault="00C73BB2" w:rsidP="007A76EE">
      <w:pPr>
        <w:autoSpaceDE w:val="0"/>
        <w:autoSpaceDN w:val="0"/>
        <w:adjustRightInd w:val="0"/>
        <w:spacing w:before="0" w:after="0" w:line="240" w:lineRule="auto"/>
        <w:rPr>
          <w:rFonts w:cs="Arial"/>
          <w:i w:val="0"/>
          <w:color w:val="32323C"/>
          <w:sz w:val="16"/>
          <w:szCs w:val="16"/>
          <w:lang w:eastAsia="en-AU"/>
        </w:rPr>
      </w:pPr>
      <w:r w:rsidRPr="000C0F61">
        <w:rPr>
          <w:rStyle w:val="FootnoteReference"/>
          <w:rFonts w:cs="Arial"/>
          <w:sz w:val="16"/>
          <w:szCs w:val="16"/>
        </w:rPr>
        <w:footnoteRef/>
      </w:r>
      <w:r w:rsidRPr="000C0F61">
        <w:rPr>
          <w:rFonts w:cs="Arial"/>
          <w:sz w:val="16"/>
          <w:szCs w:val="16"/>
        </w:rPr>
        <w:t xml:space="preserve"> </w:t>
      </w:r>
      <w:r w:rsidRPr="000C0F61">
        <w:rPr>
          <w:rFonts w:cs="Arial"/>
          <w:i w:val="0"/>
          <w:color w:val="32323C"/>
          <w:sz w:val="16"/>
          <w:szCs w:val="16"/>
          <w:lang w:eastAsia="en-AU"/>
        </w:rPr>
        <w:t>Rothmans of Pall Mall (Australia) Ltd v Australian Broadcasting Tribunal (1985) 58 ALR 675; Director of Public Prosecutions v</w:t>
      </w:r>
    </w:p>
    <w:p w14:paraId="7D8D5385" w14:textId="69D160E7" w:rsidR="00C73BB2" w:rsidRPr="000C0F61" w:rsidRDefault="00C73BB2" w:rsidP="007A76EE">
      <w:pPr>
        <w:pStyle w:val="FootnoteText"/>
        <w:rPr>
          <w:rFonts w:cs="Arial"/>
          <w:szCs w:val="16"/>
        </w:rPr>
      </w:pPr>
      <w:r w:rsidRPr="000C0F61">
        <w:rPr>
          <w:rFonts w:cs="Arial"/>
          <w:i/>
          <w:color w:val="32323C"/>
          <w:szCs w:val="16"/>
          <w:lang w:eastAsia="en-AU"/>
        </w:rPr>
        <w:t>United Telecasters Sydney Limited (1989) 168 CLR 594.</w:t>
      </w:r>
    </w:p>
  </w:footnote>
  <w:footnote w:id="9">
    <w:p w14:paraId="54174C8F" w14:textId="77777777" w:rsidR="00C73BB2" w:rsidRPr="000C0F61" w:rsidRDefault="00C73BB2" w:rsidP="00F73EB5">
      <w:pPr>
        <w:autoSpaceDE w:val="0"/>
        <w:autoSpaceDN w:val="0"/>
        <w:adjustRightInd w:val="0"/>
        <w:spacing w:before="0" w:after="0" w:line="240" w:lineRule="auto"/>
        <w:rPr>
          <w:rFonts w:cs="Arial"/>
          <w:i w:val="0"/>
          <w:color w:val="32323C"/>
          <w:sz w:val="16"/>
          <w:szCs w:val="16"/>
          <w:lang w:eastAsia="en-AU"/>
        </w:rPr>
      </w:pPr>
      <w:r w:rsidRPr="000C0F61">
        <w:rPr>
          <w:rStyle w:val="FootnoteReference"/>
          <w:rFonts w:cs="Arial"/>
          <w:sz w:val="16"/>
          <w:szCs w:val="16"/>
        </w:rPr>
        <w:footnoteRef/>
      </w:r>
      <w:r w:rsidRPr="000C0F61">
        <w:rPr>
          <w:rFonts w:cs="Arial"/>
          <w:i w:val="0"/>
          <w:color w:val="32323C"/>
          <w:sz w:val="16"/>
          <w:szCs w:val="16"/>
          <w:lang w:eastAsia="en-AU"/>
        </w:rPr>
        <w:t>Australian Communications and Media Authority, Investigation Report No. 3145 (2014), Motor Mate broadcast by Channel</w:t>
      </w:r>
    </w:p>
    <w:p w14:paraId="6715ECF2" w14:textId="2C41D886" w:rsidR="00C73BB2" w:rsidRPr="000C0F61" w:rsidRDefault="00C73BB2" w:rsidP="00F73EB5">
      <w:pPr>
        <w:autoSpaceDE w:val="0"/>
        <w:autoSpaceDN w:val="0"/>
        <w:adjustRightInd w:val="0"/>
        <w:spacing w:before="0" w:after="0" w:line="240" w:lineRule="auto"/>
        <w:rPr>
          <w:rFonts w:cs="Arial"/>
          <w:sz w:val="16"/>
          <w:szCs w:val="16"/>
        </w:rPr>
      </w:pPr>
      <w:r w:rsidRPr="000C0F61">
        <w:rPr>
          <w:rFonts w:cs="Arial"/>
          <w:i w:val="0"/>
          <w:color w:val="32323C"/>
          <w:sz w:val="16"/>
          <w:szCs w:val="16"/>
          <w:lang w:eastAsia="en-AU"/>
        </w:rPr>
        <w:t>Seven (Perth) Pty Ltd on 5 November 2013.</w:t>
      </w:r>
    </w:p>
  </w:footnote>
  <w:footnote w:id="10">
    <w:p w14:paraId="1A759BA5" w14:textId="77777777" w:rsidR="00C73BB2" w:rsidRPr="000C0F61" w:rsidRDefault="00C73BB2" w:rsidP="00DD5FE2">
      <w:pPr>
        <w:autoSpaceDE w:val="0"/>
        <w:autoSpaceDN w:val="0"/>
        <w:adjustRightInd w:val="0"/>
        <w:spacing w:before="0" w:after="0" w:line="240" w:lineRule="auto"/>
        <w:rPr>
          <w:rFonts w:cs="Arial"/>
          <w:i w:val="0"/>
          <w:color w:val="32323C"/>
          <w:sz w:val="16"/>
          <w:szCs w:val="16"/>
          <w:lang w:eastAsia="en-AU"/>
        </w:rPr>
      </w:pPr>
      <w:r w:rsidRPr="000C0F61">
        <w:rPr>
          <w:rStyle w:val="FootnoteReference"/>
          <w:rFonts w:cs="Arial"/>
          <w:sz w:val="16"/>
          <w:szCs w:val="16"/>
        </w:rPr>
        <w:footnoteRef/>
      </w:r>
      <w:r w:rsidRPr="000C0F61">
        <w:rPr>
          <w:rFonts w:cs="Arial"/>
          <w:i w:val="0"/>
          <w:color w:val="32323C"/>
          <w:sz w:val="16"/>
          <w:szCs w:val="16"/>
          <w:lang w:eastAsia="en-AU"/>
        </w:rPr>
        <w:t>Australian Communications and Media Authority, Investigation Report No. 3145 (2014), Motor Mate broadcast by Channel</w:t>
      </w:r>
    </w:p>
    <w:p w14:paraId="3AE4636D" w14:textId="76D0DD48" w:rsidR="00C73BB2" w:rsidRPr="000C0F61" w:rsidRDefault="00C73BB2" w:rsidP="0035453B">
      <w:pPr>
        <w:autoSpaceDE w:val="0"/>
        <w:autoSpaceDN w:val="0"/>
        <w:adjustRightInd w:val="0"/>
        <w:spacing w:before="0" w:after="0" w:line="240" w:lineRule="auto"/>
        <w:rPr>
          <w:rFonts w:cs="Arial"/>
          <w:i w:val="0"/>
          <w:color w:val="32323C"/>
          <w:sz w:val="16"/>
          <w:szCs w:val="16"/>
          <w:lang w:eastAsia="en-AU"/>
        </w:rPr>
      </w:pPr>
      <w:r w:rsidRPr="000C0F61">
        <w:rPr>
          <w:rFonts w:cs="Arial"/>
          <w:i w:val="0"/>
          <w:color w:val="32323C"/>
          <w:sz w:val="16"/>
          <w:szCs w:val="16"/>
          <w:lang w:eastAsia="en-AU"/>
        </w:rPr>
        <w:t>Seven (Perth) Pty Ltd on 5 November 2013.</w:t>
      </w:r>
    </w:p>
  </w:footnote>
  <w:footnote w:id="11">
    <w:p w14:paraId="32016540" w14:textId="77777777" w:rsidR="00C73BB2" w:rsidRPr="000C0F61" w:rsidRDefault="00C73BB2" w:rsidP="00BF281E">
      <w:pPr>
        <w:autoSpaceDE w:val="0"/>
        <w:autoSpaceDN w:val="0"/>
        <w:adjustRightInd w:val="0"/>
        <w:spacing w:before="0" w:after="0" w:line="240" w:lineRule="auto"/>
        <w:rPr>
          <w:rFonts w:cs="Arial"/>
          <w:i w:val="0"/>
          <w:color w:val="32323C"/>
          <w:sz w:val="16"/>
          <w:szCs w:val="16"/>
          <w:lang w:eastAsia="en-AU"/>
        </w:rPr>
      </w:pPr>
      <w:r w:rsidRPr="000C0F61">
        <w:rPr>
          <w:rStyle w:val="FootnoteReference"/>
          <w:rFonts w:cs="Arial"/>
          <w:sz w:val="16"/>
          <w:szCs w:val="16"/>
        </w:rPr>
        <w:footnoteRef/>
      </w:r>
      <w:r w:rsidRPr="000C0F61">
        <w:rPr>
          <w:rFonts w:cs="Arial"/>
          <w:sz w:val="16"/>
          <w:szCs w:val="16"/>
        </w:rPr>
        <w:t xml:space="preserve"> </w:t>
      </w:r>
      <w:r w:rsidRPr="000C0F61">
        <w:rPr>
          <w:rFonts w:cs="Arial"/>
          <w:i w:val="0"/>
          <w:color w:val="32323C"/>
          <w:sz w:val="16"/>
          <w:szCs w:val="16"/>
          <w:lang w:eastAsia="en-AU"/>
        </w:rPr>
        <w:t>Australian Communications and Media Authority, Investigation Report No. 2726 (2011), Vodafone Test Series – Australia v</w:t>
      </w:r>
    </w:p>
    <w:p w14:paraId="0F230AEA" w14:textId="7A9616EC" w:rsidR="00C73BB2" w:rsidRPr="000C0F61" w:rsidRDefault="00C73BB2" w:rsidP="00BF281E">
      <w:pPr>
        <w:autoSpaceDE w:val="0"/>
        <w:autoSpaceDN w:val="0"/>
        <w:adjustRightInd w:val="0"/>
        <w:spacing w:before="0" w:after="0" w:line="240" w:lineRule="auto"/>
        <w:rPr>
          <w:rFonts w:cs="Arial"/>
          <w:sz w:val="16"/>
          <w:szCs w:val="16"/>
        </w:rPr>
      </w:pPr>
      <w:r w:rsidRPr="000C0F61">
        <w:rPr>
          <w:rFonts w:cs="Arial"/>
          <w:i w:val="0"/>
          <w:color w:val="32323C"/>
          <w:sz w:val="16"/>
          <w:szCs w:val="16"/>
          <w:lang w:eastAsia="en-AU"/>
        </w:rPr>
        <w:t>New Zealand broadcast by Channel Nine Pty Ltd on 3 December 2011.</w:t>
      </w:r>
    </w:p>
    <w:p w14:paraId="453582E6" w14:textId="557D4DDD" w:rsidR="00C73BB2" w:rsidRDefault="00C73BB2" w:rsidP="00F122AF">
      <w:pPr>
        <w:pStyle w:val="FootnoteText"/>
      </w:pPr>
    </w:p>
  </w:footnote>
  <w:footnote w:id="12">
    <w:p w14:paraId="32CD8C8E" w14:textId="06A356C6" w:rsidR="00C73BB2" w:rsidRPr="00B36C00" w:rsidRDefault="00C73BB2" w:rsidP="00B36C00">
      <w:pPr>
        <w:autoSpaceDE w:val="0"/>
        <w:autoSpaceDN w:val="0"/>
        <w:adjustRightInd w:val="0"/>
        <w:spacing w:before="0" w:after="0" w:line="240" w:lineRule="auto"/>
        <w:rPr>
          <w:rFonts w:cs="Arial"/>
          <w:i w:val="0"/>
          <w:color w:val="32323C"/>
          <w:sz w:val="16"/>
          <w:szCs w:val="16"/>
          <w:lang w:eastAsia="en-AU"/>
        </w:rPr>
      </w:pPr>
      <w:r w:rsidRPr="00B36C00">
        <w:rPr>
          <w:rStyle w:val="FootnoteReference"/>
          <w:rFonts w:cs="Arial"/>
          <w:sz w:val="16"/>
          <w:szCs w:val="16"/>
        </w:rPr>
        <w:footnoteRef/>
      </w:r>
      <w:r w:rsidRPr="00B36C00">
        <w:rPr>
          <w:rFonts w:cs="Arial"/>
          <w:sz w:val="16"/>
          <w:szCs w:val="16"/>
        </w:rPr>
        <w:t xml:space="preserve"> </w:t>
      </w:r>
      <w:r w:rsidRPr="00B36C00">
        <w:rPr>
          <w:rFonts w:cs="Arial"/>
          <w:i w:val="0"/>
          <w:color w:val="32323C"/>
          <w:sz w:val="16"/>
          <w:szCs w:val="16"/>
          <w:lang w:eastAsia="en-AU"/>
        </w:rPr>
        <w:t>Australian Communications and Media Authority, Investigation Report No. 2472 (2014), Channel Seven News broadcast by</w:t>
      </w:r>
      <w:r w:rsidR="00B36C00">
        <w:rPr>
          <w:rFonts w:cs="Arial"/>
          <w:i w:val="0"/>
          <w:color w:val="32323C"/>
          <w:sz w:val="16"/>
          <w:szCs w:val="16"/>
          <w:lang w:eastAsia="en-AU"/>
        </w:rPr>
        <w:t xml:space="preserve"> </w:t>
      </w:r>
      <w:r w:rsidRPr="00B36C00">
        <w:rPr>
          <w:rFonts w:cs="Arial"/>
          <w:color w:val="32323C"/>
          <w:sz w:val="16"/>
          <w:szCs w:val="16"/>
          <w:lang w:eastAsia="en-AU"/>
        </w:rPr>
        <w:t>Channel Seven Adelaide Pty Ltd on 18 July 2010.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8282D" w14:textId="1231B1B5" w:rsidR="00C73BB2" w:rsidRDefault="00C73BB2">
    <w:r>
      <w:fldChar w:fldCharType="begin"/>
    </w:r>
    <w:r>
      <w:instrText xml:space="preserve"> REF ReportTitle \h </w:instrText>
    </w:r>
    <w:r>
      <w:fldChar w:fldCharType="separate"/>
    </w:r>
    <w:r w:rsidR="00F76C65">
      <w:rPr>
        <w:b/>
        <w:bCs/>
        <w:lang w:val="en-US"/>
      </w:rPr>
      <w:t>Error! Reference source not found.</w:t>
    </w:r>
    <w:r>
      <w:fldChar w:fldCharType="end"/>
    </w:r>
  </w:p>
  <w:p w14:paraId="1BFA2309" w14:textId="77777777" w:rsidR="00C73BB2" w:rsidRDefault="00C73BB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8BBBF4" w14:textId="77777777" w:rsidR="00C73BB2" w:rsidRDefault="00C73BB2" w:rsidP="00521BCF">
    <w:pPr>
      <w:pStyle w:val="ACMAInConfidence"/>
    </w:pPr>
  </w:p>
  <w:p w14:paraId="6BB658BA" w14:textId="77777777" w:rsidR="00C73BB2" w:rsidRPr="005F22AA" w:rsidRDefault="00C73BB2" w:rsidP="005F22AA">
    <w:pPr>
      <w:pStyle w:val="ACMAHeaderGraphicSpace"/>
    </w:pPr>
    <w:r>
      <w:rPr>
        <w:noProof/>
        <w:snapToGrid/>
        <w:lang w:eastAsia="en-AU"/>
      </w:rPr>
      <w:drawing>
        <wp:inline distT="0" distB="0" distL="0" distR="0" wp14:anchorId="0B6D33B7" wp14:editId="7765B843">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74404"/>
    <w:multiLevelType w:val="hybridMultilevel"/>
    <w:tmpl w:val="E19255DA"/>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070F27"/>
    <w:multiLevelType w:val="hybridMultilevel"/>
    <w:tmpl w:val="D890AC3C"/>
    <w:lvl w:ilvl="0" w:tplc="EAE28452">
      <w:start w:val="1"/>
      <w:numFmt w:val="lowerLetter"/>
      <w:lvlText w:val="(%1)"/>
      <w:lvlJc w:val="left"/>
      <w:pPr>
        <w:ind w:left="720" w:hanging="360"/>
      </w:pPr>
      <w:rPr>
        <w:rFonts w:hint="default"/>
      </w:rPr>
    </w:lvl>
    <w:lvl w:ilvl="1" w:tplc="CF684D50">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7035C7"/>
    <w:multiLevelType w:val="hybridMultilevel"/>
    <w:tmpl w:val="79089A7A"/>
    <w:lvl w:ilvl="0" w:tplc="EAE284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CF684D50">
      <w:start w:val="1"/>
      <w:numFmt w:val="lowerRoman"/>
      <w:lvlText w:val="(%4)"/>
      <w:lvlJc w:val="left"/>
      <w:pPr>
        <w:ind w:left="3240"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D91B05"/>
    <w:multiLevelType w:val="hybridMultilevel"/>
    <w:tmpl w:val="AC98D5C6"/>
    <w:lvl w:ilvl="0" w:tplc="EAE2845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04558C2"/>
    <w:multiLevelType w:val="hybridMultilevel"/>
    <w:tmpl w:val="A9E2C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8E2D8C"/>
    <w:multiLevelType w:val="hybridMultilevel"/>
    <w:tmpl w:val="BBCE6AD6"/>
    <w:lvl w:ilvl="0" w:tplc="EAE2845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1F8A3765"/>
    <w:multiLevelType w:val="hybridMultilevel"/>
    <w:tmpl w:val="A912A606"/>
    <w:lvl w:ilvl="0" w:tplc="EAE28452">
      <w:start w:val="1"/>
      <w:numFmt w:val="lowerLetter"/>
      <w:lvlText w:val="(%1)"/>
      <w:lvlJc w:val="left"/>
      <w:pPr>
        <w:ind w:left="720" w:hanging="360"/>
      </w:pPr>
      <w:rPr>
        <w:rFonts w:hint="default"/>
      </w:rPr>
    </w:lvl>
    <w:lvl w:ilvl="1" w:tplc="0C090013">
      <w:start w:val="1"/>
      <w:numFmt w:val="upp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0767F56"/>
    <w:multiLevelType w:val="hybridMultilevel"/>
    <w:tmpl w:val="9B267920"/>
    <w:lvl w:ilvl="0" w:tplc="8E804E34">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AC911FA"/>
    <w:multiLevelType w:val="hybridMultilevel"/>
    <w:tmpl w:val="921A6A70"/>
    <w:lvl w:ilvl="0" w:tplc="EAE28452">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D926B75"/>
    <w:multiLevelType w:val="hybridMultilevel"/>
    <w:tmpl w:val="45CE54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13C127F"/>
    <w:multiLevelType w:val="hybridMultilevel"/>
    <w:tmpl w:val="761C9F7E"/>
    <w:lvl w:ilvl="0" w:tplc="E0548A9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8" w15:restartNumberingAfterBreak="0">
    <w:nsid w:val="42241C0A"/>
    <w:multiLevelType w:val="hybridMultilevel"/>
    <w:tmpl w:val="A948E394"/>
    <w:lvl w:ilvl="0" w:tplc="EAE28452">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9" w15:restartNumberingAfterBreak="0">
    <w:nsid w:val="427D78D6"/>
    <w:multiLevelType w:val="hybridMultilevel"/>
    <w:tmpl w:val="761C9F7E"/>
    <w:lvl w:ilvl="0" w:tplc="E0548A9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4E9D343A"/>
    <w:multiLevelType w:val="hybridMultilevel"/>
    <w:tmpl w:val="E592D580"/>
    <w:lvl w:ilvl="0" w:tplc="E0548A98">
      <w:start w:val="1"/>
      <w:numFmt w:val="decimal"/>
      <w:lvlText w:val="(%1)"/>
      <w:lvlJc w:val="left"/>
      <w:pPr>
        <w:ind w:left="720" w:hanging="360"/>
      </w:pPr>
      <w:rPr>
        <w:rFonts w:hint="default"/>
      </w:rPr>
    </w:lvl>
    <w:lvl w:ilvl="1" w:tplc="3D96F6BE">
      <w:start w:val="1"/>
      <w:numFmt w:val="decimal"/>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EA13DEF"/>
    <w:multiLevelType w:val="hybridMultilevel"/>
    <w:tmpl w:val="59580FE0"/>
    <w:lvl w:ilvl="0" w:tplc="EAE28452">
      <w:start w:val="1"/>
      <w:numFmt w:val="lowerLetter"/>
      <w:lvlText w:val="(%1)"/>
      <w:lvlJc w:val="left"/>
      <w:pPr>
        <w:ind w:left="180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2F361C1"/>
    <w:multiLevelType w:val="hybridMultilevel"/>
    <w:tmpl w:val="F5D6A6BE"/>
    <w:lvl w:ilvl="0" w:tplc="EAE28452">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9872AC0"/>
    <w:multiLevelType w:val="hybridMultilevel"/>
    <w:tmpl w:val="6722F9F0"/>
    <w:lvl w:ilvl="0" w:tplc="EAE28452">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52131C3"/>
    <w:multiLevelType w:val="hybridMultilevel"/>
    <w:tmpl w:val="BBCE6AD6"/>
    <w:lvl w:ilvl="0" w:tplc="EAE2845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8F471F8"/>
    <w:multiLevelType w:val="hybridMultilevel"/>
    <w:tmpl w:val="0CCEB5A0"/>
    <w:lvl w:ilvl="0" w:tplc="EAE284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B302D29"/>
    <w:multiLevelType w:val="hybridMultilevel"/>
    <w:tmpl w:val="81425C70"/>
    <w:lvl w:ilvl="0" w:tplc="EAE28452">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5"/>
  </w:num>
  <w:num w:numId="2">
    <w:abstractNumId w:val="2"/>
  </w:num>
  <w:num w:numId="3">
    <w:abstractNumId w:val="17"/>
  </w:num>
  <w:num w:numId="4">
    <w:abstractNumId w:val="29"/>
  </w:num>
  <w:num w:numId="5">
    <w:abstractNumId w:val="24"/>
  </w:num>
  <w:num w:numId="6">
    <w:abstractNumId w:val="20"/>
  </w:num>
  <w:num w:numId="7">
    <w:abstractNumId w:val="13"/>
  </w:num>
  <w:num w:numId="8">
    <w:abstractNumId w:val="5"/>
  </w:num>
  <w:num w:numId="9">
    <w:abstractNumId w:val="1"/>
  </w:num>
  <w:num w:numId="10">
    <w:abstractNumId w:val="26"/>
  </w:num>
  <w:num w:numId="11">
    <w:abstractNumId w:val="30"/>
  </w:num>
  <w:num w:numId="12">
    <w:abstractNumId w:val="23"/>
  </w:num>
  <w:num w:numId="13">
    <w:abstractNumId w:val="11"/>
  </w:num>
  <w:num w:numId="14">
    <w:abstractNumId w:val="32"/>
  </w:num>
  <w:num w:numId="15">
    <w:abstractNumId w:val="27"/>
  </w:num>
  <w:num w:numId="16">
    <w:abstractNumId w:val="35"/>
  </w:num>
  <w:num w:numId="17">
    <w:abstractNumId w:val="21"/>
  </w:num>
  <w:num w:numId="18">
    <w:abstractNumId w:val="8"/>
  </w:num>
  <w:num w:numId="19">
    <w:abstractNumId w:val="31"/>
  </w:num>
  <w:num w:numId="20">
    <w:abstractNumId w:val="16"/>
  </w:num>
  <w:num w:numId="21">
    <w:abstractNumId w:val="19"/>
  </w:num>
  <w:num w:numId="22">
    <w:abstractNumId w:val="0"/>
  </w:num>
  <w:num w:numId="23">
    <w:abstractNumId w:val="7"/>
  </w:num>
  <w:num w:numId="24">
    <w:abstractNumId w:val="22"/>
  </w:num>
  <w:num w:numId="25">
    <w:abstractNumId w:val="33"/>
  </w:num>
  <w:num w:numId="26">
    <w:abstractNumId w:val="25"/>
  </w:num>
  <w:num w:numId="27">
    <w:abstractNumId w:val="34"/>
  </w:num>
  <w:num w:numId="28">
    <w:abstractNumId w:val="18"/>
  </w:num>
  <w:num w:numId="29">
    <w:abstractNumId w:val="12"/>
  </w:num>
  <w:num w:numId="30">
    <w:abstractNumId w:val="28"/>
  </w:num>
  <w:num w:numId="31">
    <w:abstractNumId w:val="4"/>
  </w:num>
  <w:num w:numId="32">
    <w:abstractNumId w:val="6"/>
  </w:num>
  <w:num w:numId="33">
    <w:abstractNumId w:val="9"/>
  </w:num>
  <w:num w:numId="34">
    <w:abstractNumId w:val="3"/>
  </w:num>
  <w:num w:numId="35">
    <w:abstractNumId w:val="10"/>
  </w:num>
  <w:num w:numId="36">
    <w:abstractNumId w:val="1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wVWOo53SpyfykVv4sXDTFCZJ0/vUU7xw8xSXyX7qk3U=" w:saltValue="KElPH+vD+ZGTT9f6VOy+yA==" w:algorithmName="SHA-256"/>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F78"/>
    <w:rsid w:val="00003DBA"/>
    <w:rsid w:val="00004A0E"/>
    <w:rsid w:val="0000588E"/>
    <w:rsid w:val="000059B2"/>
    <w:rsid w:val="00005B7E"/>
    <w:rsid w:val="0000661F"/>
    <w:rsid w:val="000101EF"/>
    <w:rsid w:val="00013EAC"/>
    <w:rsid w:val="000250AF"/>
    <w:rsid w:val="00025D10"/>
    <w:rsid w:val="000307EE"/>
    <w:rsid w:val="000327AE"/>
    <w:rsid w:val="000332CF"/>
    <w:rsid w:val="000370C8"/>
    <w:rsid w:val="00037663"/>
    <w:rsid w:val="000378EB"/>
    <w:rsid w:val="00043724"/>
    <w:rsid w:val="00043DE2"/>
    <w:rsid w:val="0004507E"/>
    <w:rsid w:val="00052016"/>
    <w:rsid w:val="00053457"/>
    <w:rsid w:val="000555E2"/>
    <w:rsid w:val="00062F6A"/>
    <w:rsid w:val="00075F5D"/>
    <w:rsid w:val="00076CB6"/>
    <w:rsid w:val="00080FC0"/>
    <w:rsid w:val="00082370"/>
    <w:rsid w:val="000845A8"/>
    <w:rsid w:val="00084627"/>
    <w:rsid w:val="00086E78"/>
    <w:rsid w:val="00094589"/>
    <w:rsid w:val="0009565F"/>
    <w:rsid w:val="000A0747"/>
    <w:rsid w:val="000A1B28"/>
    <w:rsid w:val="000A344E"/>
    <w:rsid w:val="000A5BE6"/>
    <w:rsid w:val="000C0F61"/>
    <w:rsid w:val="000C2F35"/>
    <w:rsid w:val="000C4D29"/>
    <w:rsid w:val="000C6A8F"/>
    <w:rsid w:val="000D0502"/>
    <w:rsid w:val="000D4908"/>
    <w:rsid w:val="000D6EFE"/>
    <w:rsid w:val="000E0C29"/>
    <w:rsid w:val="000E103F"/>
    <w:rsid w:val="000E3ACD"/>
    <w:rsid w:val="000E4F0D"/>
    <w:rsid w:val="000F12E8"/>
    <w:rsid w:val="000F3189"/>
    <w:rsid w:val="000F56FC"/>
    <w:rsid w:val="000F5B17"/>
    <w:rsid w:val="000F629D"/>
    <w:rsid w:val="0010188A"/>
    <w:rsid w:val="0010262F"/>
    <w:rsid w:val="00102AB2"/>
    <w:rsid w:val="00105C54"/>
    <w:rsid w:val="00113573"/>
    <w:rsid w:val="001164DF"/>
    <w:rsid w:val="0011733F"/>
    <w:rsid w:val="00123135"/>
    <w:rsid w:val="001262BD"/>
    <w:rsid w:val="00131277"/>
    <w:rsid w:val="0013198F"/>
    <w:rsid w:val="0013275A"/>
    <w:rsid w:val="001346E9"/>
    <w:rsid w:val="00141749"/>
    <w:rsid w:val="00146895"/>
    <w:rsid w:val="00146E30"/>
    <w:rsid w:val="0015128A"/>
    <w:rsid w:val="001528B2"/>
    <w:rsid w:val="001573E1"/>
    <w:rsid w:val="00160831"/>
    <w:rsid w:val="001613F6"/>
    <w:rsid w:val="00161F35"/>
    <w:rsid w:val="001627FF"/>
    <w:rsid w:val="00174162"/>
    <w:rsid w:val="00182409"/>
    <w:rsid w:val="00185BA6"/>
    <w:rsid w:val="00187224"/>
    <w:rsid w:val="00187E47"/>
    <w:rsid w:val="00191A65"/>
    <w:rsid w:val="00191BDE"/>
    <w:rsid w:val="00191E26"/>
    <w:rsid w:val="00193093"/>
    <w:rsid w:val="00197E2F"/>
    <w:rsid w:val="001A375C"/>
    <w:rsid w:val="001B1D7F"/>
    <w:rsid w:val="001B2524"/>
    <w:rsid w:val="001B2EA7"/>
    <w:rsid w:val="001B4DAC"/>
    <w:rsid w:val="001B7889"/>
    <w:rsid w:val="001B7B29"/>
    <w:rsid w:val="001B7E7F"/>
    <w:rsid w:val="001C285C"/>
    <w:rsid w:val="001C62F7"/>
    <w:rsid w:val="001C63BB"/>
    <w:rsid w:val="001C6546"/>
    <w:rsid w:val="001D430E"/>
    <w:rsid w:val="001D5D4A"/>
    <w:rsid w:val="001D722B"/>
    <w:rsid w:val="001E10BB"/>
    <w:rsid w:val="001E2D6A"/>
    <w:rsid w:val="001E3098"/>
    <w:rsid w:val="001E3901"/>
    <w:rsid w:val="001E5F0A"/>
    <w:rsid w:val="001E63DF"/>
    <w:rsid w:val="001E7B0B"/>
    <w:rsid w:val="001F296A"/>
    <w:rsid w:val="001F2D5B"/>
    <w:rsid w:val="001F423C"/>
    <w:rsid w:val="001F6374"/>
    <w:rsid w:val="001F7328"/>
    <w:rsid w:val="002018CA"/>
    <w:rsid w:val="002021B0"/>
    <w:rsid w:val="002052BF"/>
    <w:rsid w:val="00205CDE"/>
    <w:rsid w:val="00210199"/>
    <w:rsid w:val="00211185"/>
    <w:rsid w:val="002114D9"/>
    <w:rsid w:val="0021377B"/>
    <w:rsid w:val="00213AFF"/>
    <w:rsid w:val="00214950"/>
    <w:rsid w:val="00215382"/>
    <w:rsid w:val="00220B13"/>
    <w:rsid w:val="00221FBF"/>
    <w:rsid w:val="002243C5"/>
    <w:rsid w:val="00224A5E"/>
    <w:rsid w:val="00227744"/>
    <w:rsid w:val="00227986"/>
    <w:rsid w:val="00230D12"/>
    <w:rsid w:val="002325DB"/>
    <w:rsid w:val="00232639"/>
    <w:rsid w:val="00236FA3"/>
    <w:rsid w:val="0024000F"/>
    <w:rsid w:val="0024060D"/>
    <w:rsid w:val="00245CE7"/>
    <w:rsid w:val="00251864"/>
    <w:rsid w:val="00253814"/>
    <w:rsid w:val="00255F24"/>
    <w:rsid w:val="00257FC4"/>
    <w:rsid w:val="0026240A"/>
    <w:rsid w:val="00267125"/>
    <w:rsid w:val="00270105"/>
    <w:rsid w:val="00270182"/>
    <w:rsid w:val="00271E89"/>
    <w:rsid w:val="0027349E"/>
    <w:rsid w:val="0027366A"/>
    <w:rsid w:val="00274F72"/>
    <w:rsid w:val="0027543F"/>
    <w:rsid w:val="00276635"/>
    <w:rsid w:val="00281F78"/>
    <w:rsid w:val="0028572B"/>
    <w:rsid w:val="00286AFC"/>
    <w:rsid w:val="0028781C"/>
    <w:rsid w:val="00292BA6"/>
    <w:rsid w:val="00294E31"/>
    <w:rsid w:val="002B0831"/>
    <w:rsid w:val="002B089A"/>
    <w:rsid w:val="002B1843"/>
    <w:rsid w:val="002C0778"/>
    <w:rsid w:val="002C3721"/>
    <w:rsid w:val="002C3B2E"/>
    <w:rsid w:val="002C41E8"/>
    <w:rsid w:val="002C6235"/>
    <w:rsid w:val="002D1F99"/>
    <w:rsid w:val="002D208F"/>
    <w:rsid w:val="002D3179"/>
    <w:rsid w:val="002D7E3D"/>
    <w:rsid w:val="002E1A33"/>
    <w:rsid w:val="002E2EC0"/>
    <w:rsid w:val="002E3B76"/>
    <w:rsid w:val="002E64F5"/>
    <w:rsid w:val="002E7B34"/>
    <w:rsid w:val="002F1908"/>
    <w:rsid w:val="002F3B30"/>
    <w:rsid w:val="00302A08"/>
    <w:rsid w:val="00314845"/>
    <w:rsid w:val="003163A9"/>
    <w:rsid w:val="003169B0"/>
    <w:rsid w:val="00320122"/>
    <w:rsid w:val="003211DA"/>
    <w:rsid w:val="00321A85"/>
    <w:rsid w:val="00322C79"/>
    <w:rsid w:val="0033104B"/>
    <w:rsid w:val="003329A6"/>
    <w:rsid w:val="003364DB"/>
    <w:rsid w:val="00346A8C"/>
    <w:rsid w:val="003470D1"/>
    <w:rsid w:val="003505C0"/>
    <w:rsid w:val="0035453B"/>
    <w:rsid w:val="0035500D"/>
    <w:rsid w:val="00357507"/>
    <w:rsid w:val="0036136D"/>
    <w:rsid w:val="003615D1"/>
    <w:rsid w:val="003634AA"/>
    <w:rsid w:val="00363A3F"/>
    <w:rsid w:val="00370FC9"/>
    <w:rsid w:val="00371957"/>
    <w:rsid w:val="003742CA"/>
    <w:rsid w:val="003807F7"/>
    <w:rsid w:val="00382846"/>
    <w:rsid w:val="00382F49"/>
    <w:rsid w:val="003832F2"/>
    <w:rsid w:val="003843EE"/>
    <w:rsid w:val="0039406A"/>
    <w:rsid w:val="00395815"/>
    <w:rsid w:val="003A1FF5"/>
    <w:rsid w:val="003A22C0"/>
    <w:rsid w:val="003A2529"/>
    <w:rsid w:val="003A361D"/>
    <w:rsid w:val="003A4C94"/>
    <w:rsid w:val="003B1585"/>
    <w:rsid w:val="003B170F"/>
    <w:rsid w:val="003B1977"/>
    <w:rsid w:val="003B4B8C"/>
    <w:rsid w:val="003B6843"/>
    <w:rsid w:val="003C0345"/>
    <w:rsid w:val="003C1096"/>
    <w:rsid w:val="003C204D"/>
    <w:rsid w:val="003C42DB"/>
    <w:rsid w:val="003C43B7"/>
    <w:rsid w:val="003C64DD"/>
    <w:rsid w:val="003C6DE5"/>
    <w:rsid w:val="003D7A22"/>
    <w:rsid w:val="003E01D4"/>
    <w:rsid w:val="003E08A5"/>
    <w:rsid w:val="003F55F6"/>
    <w:rsid w:val="0040359A"/>
    <w:rsid w:val="0040529A"/>
    <w:rsid w:val="004054CE"/>
    <w:rsid w:val="004066C3"/>
    <w:rsid w:val="004132DE"/>
    <w:rsid w:val="0041343B"/>
    <w:rsid w:val="004150DB"/>
    <w:rsid w:val="00420BA9"/>
    <w:rsid w:val="00420F9B"/>
    <w:rsid w:val="00421558"/>
    <w:rsid w:val="004266E1"/>
    <w:rsid w:val="00426A3E"/>
    <w:rsid w:val="004309E6"/>
    <w:rsid w:val="00431E14"/>
    <w:rsid w:val="004374DD"/>
    <w:rsid w:val="004413F1"/>
    <w:rsid w:val="00441634"/>
    <w:rsid w:val="00441B06"/>
    <w:rsid w:val="00444C27"/>
    <w:rsid w:val="00445A61"/>
    <w:rsid w:val="00447AEF"/>
    <w:rsid w:val="00464A89"/>
    <w:rsid w:val="00467F98"/>
    <w:rsid w:val="00472693"/>
    <w:rsid w:val="0047601E"/>
    <w:rsid w:val="00482345"/>
    <w:rsid w:val="0048697F"/>
    <w:rsid w:val="00492488"/>
    <w:rsid w:val="00492945"/>
    <w:rsid w:val="004957AC"/>
    <w:rsid w:val="00495B6E"/>
    <w:rsid w:val="00496792"/>
    <w:rsid w:val="0049754C"/>
    <w:rsid w:val="004A2D76"/>
    <w:rsid w:val="004A6A4D"/>
    <w:rsid w:val="004B1866"/>
    <w:rsid w:val="004B6DED"/>
    <w:rsid w:val="004C08C8"/>
    <w:rsid w:val="004C0AFA"/>
    <w:rsid w:val="004C2DD4"/>
    <w:rsid w:val="004C3A71"/>
    <w:rsid w:val="004C610E"/>
    <w:rsid w:val="004C6FBC"/>
    <w:rsid w:val="004D1505"/>
    <w:rsid w:val="004D2AA3"/>
    <w:rsid w:val="004D6C6A"/>
    <w:rsid w:val="004D7B21"/>
    <w:rsid w:val="004E08CB"/>
    <w:rsid w:val="004E12D8"/>
    <w:rsid w:val="004E1601"/>
    <w:rsid w:val="004E2A31"/>
    <w:rsid w:val="004E7647"/>
    <w:rsid w:val="004F3306"/>
    <w:rsid w:val="004F330E"/>
    <w:rsid w:val="004F7A2B"/>
    <w:rsid w:val="0050049F"/>
    <w:rsid w:val="00504887"/>
    <w:rsid w:val="005055E7"/>
    <w:rsid w:val="00505A7B"/>
    <w:rsid w:val="00506565"/>
    <w:rsid w:val="005068A1"/>
    <w:rsid w:val="00507982"/>
    <w:rsid w:val="005122AF"/>
    <w:rsid w:val="005126AE"/>
    <w:rsid w:val="005158CB"/>
    <w:rsid w:val="00521BCF"/>
    <w:rsid w:val="00522026"/>
    <w:rsid w:val="00527BC4"/>
    <w:rsid w:val="00535423"/>
    <w:rsid w:val="00535EE2"/>
    <w:rsid w:val="00550001"/>
    <w:rsid w:val="00554755"/>
    <w:rsid w:val="00554E5F"/>
    <w:rsid w:val="005566FE"/>
    <w:rsid w:val="0055676C"/>
    <w:rsid w:val="005610A6"/>
    <w:rsid w:val="005631CB"/>
    <w:rsid w:val="00565785"/>
    <w:rsid w:val="00566590"/>
    <w:rsid w:val="00567413"/>
    <w:rsid w:val="00567D34"/>
    <w:rsid w:val="005703E5"/>
    <w:rsid w:val="00571D65"/>
    <w:rsid w:val="00584F67"/>
    <w:rsid w:val="005851DA"/>
    <w:rsid w:val="00585D90"/>
    <w:rsid w:val="0058678D"/>
    <w:rsid w:val="00586E25"/>
    <w:rsid w:val="005926BD"/>
    <w:rsid w:val="00593236"/>
    <w:rsid w:val="00596CCD"/>
    <w:rsid w:val="005A227A"/>
    <w:rsid w:val="005A2628"/>
    <w:rsid w:val="005A58D4"/>
    <w:rsid w:val="005A5AE5"/>
    <w:rsid w:val="005A613B"/>
    <w:rsid w:val="005B0228"/>
    <w:rsid w:val="005B484F"/>
    <w:rsid w:val="005C3922"/>
    <w:rsid w:val="005C5EB3"/>
    <w:rsid w:val="005D0A26"/>
    <w:rsid w:val="005D267B"/>
    <w:rsid w:val="005D3595"/>
    <w:rsid w:val="005D560A"/>
    <w:rsid w:val="005E2631"/>
    <w:rsid w:val="005E3ECA"/>
    <w:rsid w:val="005E47E5"/>
    <w:rsid w:val="005F22AA"/>
    <w:rsid w:val="005F2738"/>
    <w:rsid w:val="005F5A45"/>
    <w:rsid w:val="00605E62"/>
    <w:rsid w:val="00614008"/>
    <w:rsid w:val="006147C9"/>
    <w:rsid w:val="0061569D"/>
    <w:rsid w:val="006162E4"/>
    <w:rsid w:val="00617413"/>
    <w:rsid w:val="00622D38"/>
    <w:rsid w:val="00625E1E"/>
    <w:rsid w:val="006308A9"/>
    <w:rsid w:val="00632001"/>
    <w:rsid w:val="0063412F"/>
    <w:rsid w:val="00637492"/>
    <w:rsid w:val="00643DF0"/>
    <w:rsid w:val="00645F94"/>
    <w:rsid w:val="00647DD3"/>
    <w:rsid w:val="00650D74"/>
    <w:rsid w:val="006511A1"/>
    <w:rsid w:val="006526F9"/>
    <w:rsid w:val="0065633C"/>
    <w:rsid w:val="006601D3"/>
    <w:rsid w:val="00662E7F"/>
    <w:rsid w:val="006708CE"/>
    <w:rsid w:val="00671A7C"/>
    <w:rsid w:val="00673AEA"/>
    <w:rsid w:val="006747FB"/>
    <w:rsid w:val="00675FC1"/>
    <w:rsid w:val="0067709B"/>
    <w:rsid w:val="00680CD3"/>
    <w:rsid w:val="006825FA"/>
    <w:rsid w:val="00684B32"/>
    <w:rsid w:val="006877FC"/>
    <w:rsid w:val="006958B4"/>
    <w:rsid w:val="0069604A"/>
    <w:rsid w:val="006964D5"/>
    <w:rsid w:val="00696BC8"/>
    <w:rsid w:val="006A02B1"/>
    <w:rsid w:val="006A1F35"/>
    <w:rsid w:val="006A40B9"/>
    <w:rsid w:val="006A67BB"/>
    <w:rsid w:val="006B7982"/>
    <w:rsid w:val="006C56F9"/>
    <w:rsid w:val="006C6B79"/>
    <w:rsid w:val="006C78D0"/>
    <w:rsid w:val="006C7AC2"/>
    <w:rsid w:val="006D3388"/>
    <w:rsid w:val="006D575A"/>
    <w:rsid w:val="006D7DB1"/>
    <w:rsid w:val="006E083F"/>
    <w:rsid w:val="006E0ACA"/>
    <w:rsid w:val="006E1969"/>
    <w:rsid w:val="006E1C68"/>
    <w:rsid w:val="006E2405"/>
    <w:rsid w:val="006E2D96"/>
    <w:rsid w:val="006E340C"/>
    <w:rsid w:val="006F24EE"/>
    <w:rsid w:val="006F3066"/>
    <w:rsid w:val="006F6CA7"/>
    <w:rsid w:val="00700E24"/>
    <w:rsid w:val="00701E0D"/>
    <w:rsid w:val="00703044"/>
    <w:rsid w:val="00707EA7"/>
    <w:rsid w:val="007100D5"/>
    <w:rsid w:val="00713916"/>
    <w:rsid w:val="00714AD5"/>
    <w:rsid w:val="0071502A"/>
    <w:rsid w:val="00715297"/>
    <w:rsid w:val="00715C35"/>
    <w:rsid w:val="00717996"/>
    <w:rsid w:val="00717C67"/>
    <w:rsid w:val="00720CC7"/>
    <w:rsid w:val="0072120E"/>
    <w:rsid w:val="007232C6"/>
    <w:rsid w:val="00725D8A"/>
    <w:rsid w:val="007335E8"/>
    <w:rsid w:val="00733663"/>
    <w:rsid w:val="00733F89"/>
    <w:rsid w:val="00734881"/>
    <w:rsid w:val="007350CD"/>
    <w:rsid w:val="007354ED"/>
    <w:rsid w:val="007379F4"/>
    <w:rsid w:val="007401BA"/>
    <w:rsid w:val="007411F1"/>
    <w:rsid w:val="00741721"/>
    <w:rsid w:val="00742CED"/>
    <w:rsid w:val="007451C5"/>
    <w:rsid w:val="00746E7E"/>
    <w:rsid w:val="00747CC0"/>
    <w:rsid w:val="00747E16"/>
    <w:rsid w:val="00750CB1"/>
    <w:rsid w:val="00750D40"/>
    <w:rsid w:val="00751159"/>
    <w:rsid w:val="0075289D"/>
    <w:rsid w:val="00753DFA"/>
    <w:rsid w:val="00754C70"/>
    <w:rsid w:val="00755B0C"/>
    <w:rsid w:val="007566CE"/>
    <w:rsid w:val="007579B1"/>
    <w:rsid w:val="00761242"/>
    <w:rsid w:val="00766D75"/>
    <w:rsid w:val="0077012D"/>
    <w:rsid w:val="007714D0"/>
    <w:rsid w:val="00772E29"/>
    <w:rsid w:val="00774C30"/>
    <w:rsid w:val="00775052"/>
    <w:rsid w:val="007755FF"/>
    <w:rsid w:val="007814B8"/>
    <w:rsid w:val="00782F41"/>
    <w:rsid w:val="00782FD5"/>
    <w:rsid w:val="00783189"/>
    <w:rsid w:val="00784114"/>
    <w:rsid w:val="00785DDD"/>
    <w:rsid w:val="007873B8"/>
    <w:rsid w:val="0079221C"/>
    <w:rsid w:val="00792794"/>
    <w:rsid w:val="0079419E"/>
    <w:rsid w:val="007A0B31"/>
    <w:rsid w:val="007A3FE6"/>
    <w:rsid w:val="007A4A1A"/>
    <w:rsid w:val="007A56F7"/>
    <w:rsid w:val="007A7179"/>
    <w:rsid w:val="007A76EE"/>
    <w:rsid w:val="007B047A"/>
    <w:rsid w:val="007B368E"/>
    <w:rsid w:val="007B4828"/>
    <w:rsid w:val="007B5751"/>
    <w:rsid w:val="007C111E"/>
    <w:rsid w:val="007C1E8A"/>
    <w:rsid w:val="007C1FFB"/>
    <w:rsid w:val="007C3D2A"/>
    <w:rsid w:val="007C50C6"/>
    <w:rsid w:val="007D1E0F"/>
    <w:rsid w:val="007D1E46"/>
    <w:rsid w:val="007D6B6D"/>
    <w:rsid w:val="007E1EAA"/>
    <w:rsid w:val="007E3220"/>
    <w:rsid w:val="007E6FB2"/>
    <w:rsid w:val="007F0065"/>
    <w:rsid w:val="007F2152"/>
    <w:rsid w:val="007F617B"/>
    <w:rsid w:val="007F66DE"/>
    <w:rsid w:val="00804D47"/>
    <w:rsid w:val="00805F13"/>
    <w:rsid w:val="0081181E"/>
    <w:rsid w:val="00811D80"/>
    <w:rsid w:val="0081646E"/>
    <w:rsid w:val="00816ADF"/>
    <w:rsid w:val="00822AD8"/>
    <w:rsid w:val="008238FE"/>
    <w:rsid w:val="008276E8"/>
    <w:rsid w:val="008278C9"/>
    <w:rsid w:val="00830E43"/>
    <w:rsid w:val="0084273C"/>
    <w:rsid w:val="00844F3E"/>
    <w:rsid w:val="008455B1"/>
    <w:rsid w:val="00845F36"/>
    <w:rsid w:val="008505DE"/>
    <w:rsid w:val="0085074F"/>
    <w:rsid w:val="00851F1C"/>
    <w:rsid w:val="008531F9"/>
    <w:rsid w:val="0085498B"/>
    <w:rsid w:val="0085500F"/>
    <w:rsid w:val="008558C9"/>
    <w:rsid w:val="008603AF"/>
    <w:rsid w:val="008622B8"/>
    <w:rsid w:val="00862BC8"/>
    <w:rsid w:val="0087360D"/>
    <w:rsid w:val="00874227"/>
    <w:rsid w:val="008746E9"/>
    <w:rsid w:val="008764C7"/>
    <w:rsid w:val="00880246"/>
    <w:rsid w:val="0088122C"/>
    <w:rsid w:val="00883556"/>
    <w:rsid w:val="008837B5"/>
    <w:rsid w:val="0088427E"/>
    <w:rsid w:val="0088674D"/>
    <w:rsid w:val="008875F6"/>
    <w:rsid w:val="0088782F"/>
    <w:rsid w:val="008946C0"/>
    <w:rsid w:val="00895D9A"/>
    <w:rsid w:val="008A4FFC"/>
    <w:rsid w:val="008A7415"/>
    <w:rsid w:val="008B0505"/>
    <w:rsid w:val="008B3D73"/>
    <w:rsid w:val="008B42DA"/>
    <w:rsid w:val="008B4571"/>
    <w:rsid w:val="008B68FC"/>
    <w:rsid w:val="008C1455"/>
    <w:rsid w:val="008C180B"/>
    <w:rsid w:val="008C4775"/>
    <w:rsid w:val="008C72F6"/>
    <w:rsid w:val="008D1173"/>
    <w:rsid w:val="008D22D3"/>
    <w:rsid w:val="008D5245"/>
    <w:rsid w:val="008D7F7A"/>
    <w:rsid w:val="008E0D7F"/>
    <w:rsid w:val="008E1CE2"/>
    <w:rsid w:val="008E3327"/>
    <w:rsid w:val="008E4AEE"/>
    <w:rsid w:val="008E521F"/>
    <w:rsid w:val="008F0E8E"/>
    <w:rsid w:val="008F2BA5"/>
    <w:rsid w:val="008F2CB6"/>
    <w:rsid w:val="008F2EEF"/>
    <w:rsid w:val="008F4B7B"/>
    <w:rsid w:val="008F6187"/>
    <w:rsid w:val="00903100"/>
    <w:rsid w:val="0090314C"/>
    <w:rsid w:val="00905292"/>
    <w:rsid w:val="00906284"/>
    <w:rsid w:val="0091127E"/>
    <w:rsid w:val="00913557"/>
    <w:rsid w:val="00913D30"/>
    <w:rsid w:val="00917BC3"/>
    <w:rsid w:val="00920322"/>
    <w:rsid w:val="00923622"/>
    <w:rsid w:val="0092416D"/>
    <w:rsid w:val="00926106"/>
    <w:rsid w:val="0093042F"/>
    <w:rsid w:val="00934ECC"/>
    <w:rsid w:val="009359FA"/>
    <w:rsid w:val="00937C1F"/>
    <w:rsid w:val="009476D8"/>
    <w:rsid w:val="00947985"/>
    <w:rsid w:val="00951990"/>
    <w:rsid w:val="0095427A"/>
    <w:rsid w:val="009557BC"/>
    <w:rsid w:val="00956AE4"/>
    <w:rsid w:val="00962A0A"/>
    <w:rsid w:val="00963260"/>
    <w:rsid w:val="00972DB3"/>
    <w:rsid w:val="00977307"/>
    <w:rsid w:val="00980B10"/>
    <w:rsid w:val="009822A1"/>
    <w:rsid w:val="00982D0F"/>
    <w:rsid w:val="00986ABF"/>
    <w:rsid w:val="00987D09"/>
    <w:rsid w:val="00987D46"/>
    <w:rsid w:val="00991097"/>
    <w:rsid w:val="00997E79"/>
    <w:rsid w:val="009A1C2B"/>
    <w:rsid w:val="009A35E5"/>
    <w:rsid w:val="009A5AC7"/>
    <w:rsid w:val="009A752B"/>
    <w:rsid w:val="009A7B23"/>
    <w:rsid w:val="009B2B79"/>
    <w:rsid w:val="009B3072"/>
    <w:rsid w:val="009B3F3E"/>
    <w:rsid w:val="009B41DD"/>
    <w:rsid w:val="009B461B"/>
    <w:rsid w:val="009B77CC"/>
    <w:rsid w:val="009C01A5"/>
    <w:rsid w:val="009C1169"/>
    <w:rsid w:val="009D0651"/>
    <w:rsid w:val="009D0EFF"/>
    <w:rsid w:val="009D3591"/>
    <w:rsid w:val="009D4132"/>
    <w:rsid w:val="009E12AB"/>
    <w:rsid w:val="009E1F57"/>
    <w:rsid w:val="009E4F35"/>
    <w:rsid w:val="009E6A9F"/>
    <w:rsid w:val="009E7E53"/>
    <w:rsid w:val="009F16BA"/>
    <w:rsid w:val="009F5D03"/>
    <w:rsid w:val="00A01543"/>
    <w:rsid w:val="00A04A54"/>
    <w:rsid w:val="00A05AF4"/>
    <w:rsid w:val="00A06FAC"/>
    <w:rsid w:val="00A07A83"/>
    <w:rsid w:val="00A15205"/>
    <w:rsid w:val="00A2236D"/>
    <w:rsid w:val="00A2443C"/>
    <w:rsid w:val="00A2623E"/>
    <w:rsid w:val="00A26989"/>
    <w:rsid w:val="00A3019C"/>
    <w:rsid w:val="00A317A3"/>
    <w:rsid w:val="00A31B1A"/>
    <w:rsid w:val="00A33D8F"/>
    <w:rsid w:val="00A35636"/>
    <w:rsid w:val="00A405DD"/>
    <w:rsid w:val="00A410CE"/>
    <w:rsid w:val="00A42147"/>
    <w:rsid w:val="00A43C96"/>
    <w:rsid w:val="00A44ED8"/>
    <w:rsid w:val="00A4551F"/>
    <w:rsid w:val="00A47E02"/>
    <w:rsid w:val="00A5055A"/>
    <w:rsid w:val="00A57D5D"/>
    <w:rsid w:val="00A65C16"/>
    <w:rsid w:val="00A7236D"/>
    <w:rsid w:val="00A72BE6"/>
    <w:rsid w:val="00A7548D"/>
    <w:rsid w:val="00A850EF"/>
    <w:rsid w:val="00A85FFD"/>
    <w:rsid w:val="00A87701"/>
    <w:rsid w:val="00A87DA6"/>
    <w:rsid w:val="00A9412D"/>
    <w:rsid w:val="00A9481E"/>
    <w:rsid w:val="00A9640B"/>
    <w:rsid w:val="00A97A75"/>
    <w:rsid w:val="00AA0EEA"/>
    <w:rsid w:val="00AA136F"/>
    <w:rsid w:val="00AA25B9"/>
    <w:rsid w:val="00AA3D14"/>
    <w:rsid w:val="00AA4C6F"/>
    <w:rsid w:val="00AA5690"/>
    <w:rsid w:val="00AA5CF0"/>
    <w:rsid w:val="00AA6BC8"/>
    <w:rsid w:val="00AA7D78"/>
    <w:rsid w:val="00AB01E8"/>
    <w:rsid w:val="00AC0B7E"/>
    <w:rsid w:val="00AC0E39"/>
    <w:rsid w:val="00AC22AF"/>
    <w:rsid w:val="00AC4AF1"/>
    <w:rsid w:val="00AC5010"/>
    <w:rsid w:val="00AC51F8"/>
    <w:rsid w:val="00AD198A"/>
    <w:rsid w:val="00AD1C18"/>
    <w:rsid w:val="00AD2B67"/>
    <w:rsid w:val="00AE0961"/>
    <w:rsid w:val="00AE20DD"/>
    <w:rsid w:val="00AF056F"/>
    <w:rsid w:val="00AF0D57"/>
    <w:rsid w:val="00AF27CD"/>
    <w:rsid w:val="00AF43C3"/>
    <w:rsid w:val="00B00E4D"/>
    <w:rsid w:val="00B0310E"/>
    <w:rsid w:val="00B047D2"/>
    <w:rsid w:val="00B07D45"/>
    <w:rsid w:val="00B13417"/>
    <w:rsid w:val="00B163D6"/>
    <w:rsid w:val="00B16B39"/>
    <w:rsid w:val="00B16FEF"/>
    <w:rsid w:val="00B2086C"/>
    <w:rsid w:val="00B24F9D"/>
    <w:rsid w:val="00B30A6C"/>
    <w:rsid w:val="00B31439"/>
    <w:rsid w:val="00B36C00"/>
    <w:rsid w:val="00B456E7"/>
    <w:rsid w:val="00B479D5"/>
    <w:rsid w:val="00B507BE"/>
    <w:rsid w:val="00B53E2D"/>
    <w:rsid w:val="00B558C2"/>
    <w:rsid w:val="00B55B65"/>
    <w:rsid w:val="00B56B9B"/>
    <w:rsid w:val="00B6333D"/>
    <w:rsid w:val="00B66203"/>
    <w:rsid w:val="00B66835"/>
    <w:rsid w:val="00B674D9"/>
    <w:rsid w:val="00B72D01"/>
    <w:rsid w:val="00B75A67"/>
    <w:rsid w:val="00B7699F"/>
    <w:rsid w:val="00B8072C"/>
    <w:rsid w:val="00B826BC"/>
    <w:rsid w:val="00B84BC2"/>
    <w:rsid w:val="00B863B9"/>
    <w:rsid w:val="00B86A58"/>
    <w:rsid w:val="00B946E2"/>
    <w:rsid w:val="00B94DC3"/>
    <w:rsid w:val="00B96657"/>
    <w:rsid w:val="00BA0C67"/>
    <w:rsid w:val="00BA0EEA"/>
    <w:rsid w:val="00BA3BBA"/>
    <w:rsid w:val="00BB1F9D"/>
    <w:rsid w:val="00BB5178"/>
    <w:rsid w:val="00BB7653"/>
    <w:rsid w:val="00BC413E"/>
    <w:rsid w:val="00BC44A5"/>
    <w:rsid w:val="00BC4728"/>
    <w:rsid w:val="00BD7543"/>
    <w:rsid w:val="00BE119C"/>
    <w:rsid w:val="00BE2A3C"/>
    <w:rsid w:val="00BE2E03"/>
    <w:rsid w:val="00BE365C"/>
    <w:rsid w:val="00BE3EBD"/>
    <w:rsid w:val="00BE459D"/>
    <w:rsid w:val="00BE54BE"/>
    <w:rsid w:val="00BE7096"/>
    <w:rsid w:val="00BF281E"/>
    <w:rsid w:val="00BF3486"/>
    <w:rsid w:val="00BF3CC8"/>
    <w:rsid w:val="00BF48F4"/>
    <w:rsid w:val="00BF554B"/>
    <w:rsid w:val="00C0205F"/>
    <w:rsid w:val="00C0320D"/>
    <w:rsid w:val="00C038E9"/>
    <w:rsid w:val="00C03DE1"/>
    <w:rsid w:val="00C047E0"/>
    <w:rsid w:val="00C04AF0"/>
    <w:rsid w:val="00C04F2D"/>
    <w:rsid w:val="00C05671"/>
    <w:rsid w:val="00C07073"/>
    <w:rsid w:val="00C07B88"/>
    <w:rsid w:val="00C11CE2"/>
    <w:rsid w:val="00C16D4C"/>
    <w:rsid w:val="00C17DED"/>
    <w:rsid w:val="00C201F2"/>
    <w:rsid w:val="00C2160C"/>
    <w:rsid w:val="00C22B6B"/>
    <w:rsid w:val="00C2365D"/>
    <w:rsid w:val="00C24A9A"/>
    <w:rsid w:val="00C24B21"/>
    <w:rsid w:val="00C2537D"/>
    <w:rsid w:val="00C2650F"/>
    <w:rsid w:val="00C30843"/>
    <w:rsid w:val="00C30E51"/>
    <w:rsid w:val="00C3399F"/>
    <w:rsid w:val="00C33E60"/>
    <w:rsid w:val="00C34B4D"/>
    <w:rsid w:val="00C34F7D"/>
    <w:rsid w:val="00C35B8B"/>
    <w:rsid w:val="00C37DDE"/>
    <w:rsid w:val="00C40428"/>
    <w:rsid w:val="00C44C7C"/>
    <w:rsid w:val="00C44CC1"/>
    <w:rsid w:val="00C47C04"/>
    <w:rsid w:val="00C50DB7"/>
    <w:rsid w:val="00C53E5D"/>
    <w:rsid w:val="00C5672B"/>
    <w:rsid w:val="00C60135"/>
    <w:rsid w:val="00C63D34"/>
    <w:rsid w:val="00C6422C"/>
    <w:rsid w:val="00C65EB0"/>
    <w:rsid w:val="00C70294"/>
    <w:rsid w:val="00C73BB2"/>
    <w:rsid w:val="00C76BD9"/>
    <w:rsid w:val="00C76D75"/>
    <w:rsid w:val="00C82E00"/>
    <w:rsid w:val="00C8328A"/>
    <w:rsid w:val="00C85284"/>
    <w:rsid w:val="00C857F8"/>
    <w:rsid w:val="00C873A9"/>
    <w:rsid w:val="00C947E2"/>
    <w:rsid w:val="00CA3AA6"/>
    <w:rsid w:val="00CA5695"/>
    <w:rsid w:val="00CB0E1C"/>
    <w:rsid w:val="00CB23F5"/>
    <w:rsid w:val="00CB39B3"/>
    <w:rsid w:val="00CB4560"/>
    <w:rsid w:val="00CB65BB"/>
    <w:rsid w:val="00CC16BE"/>
    <w:rsid w:val="00CC597A"/>
    <w:rsid w:val="00CC7A32"/>
    <w:rsid w:val="00CD1AB2"/>
    <w:rsid w:val="00CD2711"/>
    <w:rsid w:val="00CD2969"/>
    <w:rsid w:val="00CD3452"/>
    <w:rsid w:val="00CE2635"/>
    <w:rsid w:val="00CE2DC3"/>
    <w:rsid w:val="00CE4C42"/>
    <w:rsid w:val="00CF246A"/>
    <w:rsid w:val="00CF3E93"/>
    <w:rsid w:val="00CF40D3"/>
    <w:rsid w:val="00CF5789"/>
    <w:rsid w:val="00CF5EB3"/>
    <w:rsid w:val="00D00D2A"/>
    <w:rsid w:val="00D01044"/>
    <w:rsid w:val="00D01406"/>
    <w:rsid w:val="00D042A6"/>
    <w:rsid w:val="00D068C1"/>
    <w:rsid w:val="00D11455"/>
    <w:rsid w:val="00D13D21"/>
    <w:rsid w:val="00D1637C"/>
    <w:rsid w:val="00D171F2"/>
    <w:rsid w:val="00D223C4"/>
    <w:rsid w:val="00D2288C"/>
    <w:rsid w:val="00D24D99"/>
    <w:rsid w:val="00D272EE"/>
    <w:rsid w:val="00D3071B"/>
    <w:rsid w:val="00D331FB"/>
    <w:rsid w:val="00D36446"/>
    <w:rsid w:val="00D457D5"/>
    <w:rsid w:val="00D46F22"/>
    <w:rsid w:val="00D471A0"/>
    <w:rsid w:val="00D530A5"/>
    <w:rsid w:val="00D54A10"/>
    <w:rsid w:val="00D56B88"/>
    <w:rsid w:val="00D6266E"/>
    <w:rsid w:val="00D62F1F"/>
    <w:rsid w:val="00D668E3"/>
    <w:rsid w:val="00D6705E"/>
    <w:rsid w:val="00D6718B"/>
    <w:rsid w:val="00D70359"/>
    <w:rsid w:val="00D74364"/>
    <w:rsid w:val="00D80CCA"/>
    <w:rsid w:val="00D82265"/>
    <w:rsid w:val="00D840AC"/>
    <w:rsid w:val="00D9593A"/>
    <w:rsid w:val="00D97858"/>
    <w:rsid w:val="00DA4B9A"/>
    <w:rsid w:val="00DB120E"/>
    <w:rsid w:val="00DB230E"/>
    <w:rsid w:val="00DB34DB"/>
    <w:rsid w:val="00DB6232"/>
    <w:rsid w:val="00DB72A0"/>
    <w:rsid w:val="00DC099F"/>
    <w:rsid w:val="00DC2876"/>
    <w:rsid w:val="00DC2DE8"/>
    <w:rsid w:val="00DC46D4"/>
    <w:rsid w:val="00DC4A6C"/>
    <w:rsid w:val="00DD06D6"/>
    <w:rsid w:val="00DD21FB"/>
    <w:rsid w:val="00DD5FE2"/>
    <w:rsid w:val="00DF0C59"/>
    <w:rsid w:val="00DF262E"/>
    <w:rsid w:val="00DF3CFE"/>
    <w:rsid w:val="00DF3DE3"/>
    <w:rsid w:val="00DF5321"/>
    <w:rsid w:val="00DF5715"/>
    <w:rsid w:val="00E0033F"/>
    <w:rsid w:val="00E063E8"/>
    <w:rsid w:val="00E06BF1"/>
    <w:rsid w:val="00E06E0F"/>
    <w:rsid w:val="00E0764E"/>
    <w:rsid w:val="00E104BD"/>
    <w:rsid w:val="00E10DBC"/>
    <w:rsid w:val="00E11692"/>
    <w:rsid w:val="00E1529F"/>
    <w:rsid w:val="00E21CD5"/>
    <w:rsid w:val="00E27E12"/>
    <w:rsid w:val="00E30230"/>
    <w:rsid w:val="00E31704"/>
    <w:rsid w:val="00E347CD"/>
    <w:rsid w:val="00E35210"/>
    <w:rsid w:val="00E3532E"/>
    <w:rsid w:val="00E416C9"/>
    <w:rsid w:val="00E437A9"/>
    <w:rsid w:val="00E441FC"/>
    <w:rsid w:val="00E44705"/>
    <w:rsid w:val="00E46944"/>
    <w:rsid w:val="00E46959"/>
    <w:rsid w:val="00E52144"/>
    <w:rsid w:val="00E52BEF"/>
    <w:rsid w:val="00E53480"/>
    <w:rsid w:val="00E536EE"/>
    <w:rsid w:val="00E55CD3"/>
    <w:rsid w:val="00E574DE"/>
    <w:rsid w:val="00E61C5E"/>
    <w:rsid w:val="00E62672"/>
    <w:rsid w:val="00E64144"/>
    <w:rsid w:val="00E66108"/>
    <w:rsid w:val="00E67D3D"/>
    <w:rsid w:val="00E71217"/>
    <w:rsid w:val="00E738AF"/>
    <w:rsid w:val="00E7638D"/>
    <w:rsid w:val="00E76DFD"/>
    <w:rsid w:val="00E80C87"/>
    <w:rsid w:val="00E80D8F"/>
    <w:rsid w:val="00E829F9"/>
    <w:rsid w:val="00E8312E"/>
    <w:rsid w:val="00E91172"/>
    <w:rsid w:val="00E923C1"/>
    <w:rsid w:val="00E92A4F"/>
    <w:rsid w:val="00E94628"/>
    <w:rsid w:val="00E94A8A"/>
    <w:rsid w:val="00EA110C"/>
    <w:rsid w:val="00EA51AB"/>
    <w:rsid w:val="00EB0ED7"/>
    <w:rsid w:val="00EB7881"/>
    <w:rsid w:val="00EC491A"/>
    <w:rsid w:val="00EC49DC"/>
    <w:rsid w:val="00EC6C3A"/>
    <w:rsid w:val="00EC7793"/>
    <w:rsid w:val="00ED01EE"/>
    <w:rsid w:val="00ED079E"/>
    <w:rsid w:val="00ED479F"/>
    <w:rsid w:val="00ED60BB"/>
    <w:rsid w:val="00ED616B"/>
    <w:rsid w:val="00ED7304"/>
    <w:rsid w:val="00ED7984"/>
    <w:rsid w:val="00EE20DA"/>
    <w:rsid w:val="00EE26E2"/>
    <w:rsid w:val="00EE5DE1"/>
    <w:rsid w:val="00EF1D52"/>
    <w:rsid w:val="00EF41B0"/>
    <w:rsid w:val="00EF66F4"/>
    <w:rsid w:val="00EF7A2A"/>
    <w:rsid w:val="00F00F0F"/>
    <w:rsid w:val="00F03742"/>
    <w:rsid w:val="00F03D91"/>
    <w:rsid w:val="00F05FC1"/>
    <w:rsid w:val="00F07F54"/>
    <w:rsid w:val="00F122AF"/>
    <w:rsid w:val="00F1388F"/>
    <w:rsid w:val="00F13AF3"/>
    <w:rsid w:val="00F13ED1"/>
    <w:rsid w:val="00F153C1"/>
    <w:rsid w:val="00F15660"/>
    <w:rsid w:val="00F169A2"/>
    <w:rsid w:val="00F22F41"/>
    <w:rsid w:val="00F23C18"/>
    <w:rsid w:val="00F2427E"/>
    <w:rsid w:val="00F2457D"/>
    <w:rsid w:val="00F305D1"/>
    <w:rsid w:val="00F319BF"/>
    <w:rsid w:val="00F3319C"/>
    <w:rsid w:val="00F354B4"/>
    <w:rsid w:val="00F35B96"/>
    <w:rsid w:val="00F37E0C"/>
    <w:rsid w:val="00F37EDB"/>
    <w:rsid w:val="00F40E2A"/>
    <w:rsid w:val="00F414E6"/>
    <w:rsid w:val="00F42686"/>
    <w:rsid w:val="00F42D92"/>
    <w:rsid w:val="00F43623"/>
    <w:rsid w:val="00F43C75"/>
    <w:rsid w:val="00F4702E"/>
    <w:rsid w:val="00F5139C"/>
    <w:rsid w:val="00F54691"/>
    <w:rsid w:val="00F56232"/>
    <w:rsid w:val="00F56960"/>
    <w:rsid w:val="00F578E9"/>
    <w:rsid w:val="00F618F2"/>
    <w:rsid w:val="00F621FB"/>
    <w:rsid w:val="00F63813"/>
    <w:rsid w:val="00F72A8A"/>
    <w:rsid w:val="00F73EB5"/>
    <w:rsid w:val="00F7406F"/>
    <w:rsid w:val="00F74097"/>
    <w:rsid w:val="00F76C65"/>
    <w:rsid w:val="00F80519"/>
    <w:rsid w:val="00F80927"/>
    <w:rsid w:val="00F8153D"/>
    <w:rsid w:val="00F81E93"/>
    <w:rsid w:val="00F82933"/>
    <w:rsid w:val="00F90C31"/>
    <w:rsid w:val="00F946D1"/>
    <w:rsid w:val="00FA0FC1"/>
    <w:rsid w:val="00FA20DC"/>
    <w:rsid w:val="00FA2B77"/>
    <w:rsid w:val="00FA5302"/>
    <w:rsid w:val="00FA5B71"/>
    <w:rsid w:val="00FB71F4"/>
    <w:rsid w:val="00FB79F6"/>
    <w:rsid w:val="00FC0DE9"/>
    <w:rsid w:val="00FC32A9"/>
    <w:rsid w:val="00FC60D6"/>
    <w:rsid w:val="00FC7AF4"/>
    <w:rsid w:val="00FD3843"/>
    <w:rsid w:val="00FD4482"/>
    <w:rsid w:val="00FD6149"/>
    <w:rsid w:val="00FD6639"/>
    <w:rsid w:val="00FD718F"/>
    <w:rsid w:val="00FD78BE"/>
    <w:rsid w:val="00FE0F1D"/>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6D8E8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rsid w:val="004C2DD4"/>
    <w:pPr>
      <w:ind w:left="720"/>
      <w:contextualSpacing/>
    </w:pPr>
  </w:style>
  <w:style w:type="paragraph" w:customStyle="1" w:styleId="Default">
    <w:name w:val="Default"/>
    <w:rsid w:val="005851DA"/>
    <w:pPr>
      <w:autoSpaceDE w:val="0"/>
      <w:autoSpaceDN w:val="0"/>
      <w:adjustRightInd w:val="0"/>
    </w:pPr>
    <w:rPr>
      <w:rFonts w:ascii="Barlow" w:hAnsi="Barlow" w:cs="Barlow"/>
      <w:color w:val="000000"/>
      <w:sz w:val="24"/>
      <w:szCs w:val="24"/>
    </w:rPr>
  </w:style>
  <w:style w:type="paragraph" w:styleId="BodyText">
    <w:name w:val="Body Text"/>
    <w:basedOn w:val="Normal"/>
    <w:link w:val="BodyTextChar"/>
    <w:uiPriority w:val="1"/>
    <w:semiHidden/>
    <w:unhideWhenUsed/>
    <w:qFormat/>
    <w:rsid w:val="00895D9A"/>
    <w:pPr>
      <w:widowControl w:val="0"/>
      <w:autoSpaceDE w:val="0"/>
      <w:autoSpaceDN w:val="0"/>
      <w:spacing w:before="0" w:after="0" w:line="240" w:lineRule="auto"/>
    </w:pPr>
    <w:rPr>
      <w:rFonts w:ascii="Calibri" w:eastAsia="Calibri" w:hAnsi="Calibri" w:cs="Calibri"/>
      <w:i w:val="0"/>
      <w:szCs w:val="20"/>
      <w:lang w:val="en-US"/>
    </w:rPr>
  </w:style>
  <w:style w:type="character" w:customStyle="1" w:styleId="BodyTextChar">
    <w:name w:val="Body Text Char"/>
    <w:basedOn w:val="DefaultParagraphFont"/>
    <w:link w:val="BodyText"/>
    <w:uiPriority w:val="1"/>
    <w:semiHidden/>
    <w:rsid w:val="00895D9A"/>
    <w:rPr>
      <w:rFonts w:ascii="Calibri" w:eastAsia="Calibri" w:hAnsi="Calibri" w:cs="Calibri"/>
      <w:lang w:val="en-US" w:eastAsia="en-US"/>
    </w:rPr>
  </w:style>
  <w:style w:type="character" w:styleId="UnresolvedMention">
    <w:name w:val="Unresolved Mention"/>
    <w:basedOn w:val="DefaultParagraphFont"/>
    <w:uiPriority w:val="99"/>
    <w:semiHidden/>
    <w:unhideWhenUsed/>
    <w:rsid w:val="00FB79F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4021951">
      <w:bodyDiv w:val="1"/>
      <w:marLeft w:val="0"/>
      <w:marRight w:val="0"/>
      <w:marTop w:val="0"/>
      <w:marBottom w:val="0"/>
      <w:divBdr>
        <w:top w:val="none" w:sz="0" w:space="0" w:color="auto"/>
        <w:left w:val="none" w:sz="0" w:space="0" w:color="auto"/>
        <w:bottom w:val="none" w:sz="0" w:space="0" w:color="auto"/>
        <w:right w:val="none" w:sz="0" w:space="0" w:color="auto"/>
      </w:divBdr>
    </w:div>
    <w:div w:id="1092580614">
      <w:bodyDiv w:val="1"/>
      <w:marLeft w:val="0"/>
      <w:marRight w:val="0"/>
      <w:marTop w:val="0"/>
      <w:marBottom w:val="0"/>
      <w:divBdr>
        <w:top w:val="none" w:sz="0" w:space="0" w:color="auto"/>
        <w:left w:val="none" w:sz="0" w:space="0" w:color="auto"/>
        <w:bottom w:val="none" w:sz="0" w:space="0" w:color="auto"/>
        <w:right w:val="none" w:sz="0" w:space="0" w:color="auto"/>
      </w:divBdr>
    </w:div>
    <w:div w:id="1099448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issionwinnow.com"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search.ipaustralia.gov.au/trademarks/search/view/1975707?q=mission+winnow" TargetMode="External"/><Relationship Id="rId2" Type="http://schemas.openxmlformats.org/officeDocument/2006/relationships/hyperlink" Target="https://search.ipaustralia.gov.au/trademarks/search/view/1980884?q=mission+winnow" TargetMode="External"/><Relationship Id="rId1" Type="http://schemas.openxmlformats.org/officeDocument/2006/relationships/hyperlink" Target="https://www.missionwinnow.com/" TargetMode="External"/><Relationship Id="rId5" Type="http://schemas.openxmlformats.org/officeDocument/2006/relationships/hyperlink" Target="https://www.missionwinnow.com/pmi/science-and-innovation-at-pmi.html" TargetMode="External"/><Relationship Id="rId4" Type="http://schemas.openxmlformats.org/officeDocument/2006/relationships/hyperlink" Target="https://www.missionwinnow.com/pmi/science-and-innovation-at-pmi.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www.w3.org/XML/1998/namespace"/>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D18CDF5E-EB9C-4DB7-BF39-5FBF78952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52B7905F-FD91-4A05-8B9C-76F772C09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4224</Words>
  <Characters>21902</Characters>
  <Application>Microsoft Office Word</Application>
  <DocSecurity>12</DocSecurity>
  <Lines>182</Lines>
  <Paragraphs>52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26074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2019-03-28T04:29:00Z</dcterms:created>
  <dcterms:modified xsi:type="dcterms:W3CDTF">2019-03-28T04:29:00Z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