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67C662" w14:textId="321AD3CD" w:rsidR="00BE459D" w:rsidRDefault="00B30A6C" w:rsidP="0033104B">
      <w:pPr>
        <w:pStyle w:val="ACMAHeading1"/>
        <w:spacing w:before="960" w:after="240"/>
      </w:pPr>
      <w:bookmarkStart w:id="0" w:name="_GoBack"/>
      <w:bookmarkEnd w:id="0"/>
      <w:r w:rsidRPr="00DA1843">
        <w:t xml:space="preserve">Investigation </w:t>
      </w:r>
      <w:r w:rsidR="0079419E" w:rsidRPr="00DA1843">
        <w:t>r</w:t>
      </w:r>
      <w:r w:rsidRPr="00DA1843">
        <w:t xml:space="preserve">eport </w:t>
      </w:r>
      <w:r w:rsidR="0079419E" w:rsidRPr="00DA1843">
        <w:t>n</w:t>
      </w:r>
      <w:r w:rsidRPr="00DA1843">
        <w:t xml:space="preserve">o. </w:t>
      </w:r>
      <w:r w:rsidR="00EF41B0" w:rsidRPr="00DA1843">
        <w:rPr>
          <w:rStyle w:val="Emphasis"/>
          <w:i w:val="0"/>
        </w:rPr>
        <w:t>BI-</w:t>
      </w:r>
      <w:r w:rsidR="00DA1843" w:rsidRPr="00DA1843">
        <w:rPr>
          <w:rStyle w:val="Emphasis"/>
          <w:i w:val="0"/>
        </w:rPr>
        <w:t>441</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60D074B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14329377" w14:textId="77777777" w:rsidR="005E47E5" w:rsidRPr="0033104B" w:rsidRDefault="003E08A5" w:rsidP="0033104B">
            <w:pPr>
              <w:pStyle w:val="ACMATableHeading"/>
            </w:pPr>
            <w:bookmarkStart w:id="1" w:name="ColumnTitle"/>
            <w:r w:rsidRPr="0033104B">
              <w:t>Summary</w:t>
            </w:r>
          </w:p>
        </w:tc>
        <w:tc>
          <w:tcPr>
            <w:tcW w:w="5724" w:type="dxa"/>
          </w:tcPr>
          <w:p w14:paraId="73500B5A" w14:textId="77777777" w:rsidR="005E47E5" w:rsidRPr="00B261EE" w:rsidRDefault="005E47E5" w:rsidP="00E61EB2">
            <w:pPr>
              <w:pStyle w:val="ACMATableHeading"/>
            </w:pPr>
          </w:p>
        </w:tc>
      </w:tr>
      <w:bookmarkEnd w:id="1"/>
      <w:tr w:rsidR="005E47E5" w14:paraId="3345AD8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81A04B8" w14:textId="77777777" w:rsidR="005E47E5" w:rsidRPr="0033104B" w:rsidRDefault="00B30A6C" w:rsidP="0033104B">
            <w:pPr>
              <w:pStyle w:val="ACMATableBody"/>
              <w:rPr>
                <w:b/>
              </w:rPr>
            </w:pPr>
            <w:r w:rsidRPr="00DA1843">
              <w:rPr>
                <w:b/>
              </w:rPr>
              <w:t>Licensee</w:t>
            </w:r>
          </w:p>
        </w:tc>
        <w:tc>
          <w:tcPr>
            <w:tcW w:w="5724" w:type="dxa"/>
            <w:tcBorders>
              <w:top w:val="single" w:sz="4" w:space="0" w:color="auto"/>
              <w:left w:val="single" w:sz="4" w:space="0" w:color="auto"/>
              <w:bottom w:val="single" w:sz="4" w:space="0" w:color="auto"/>
            </w:tcBorders>
            <w:shd w:val="clear" w:color="auto" w:fill="auto"/>
          </w:tcPr>
          <w:p w14:paraId="5933CCD3" w14:textId="77777777" w:rsidR="005E47E5" w:rsidRPr="00747CC0" w:rsidRDefault="00DA1843" w:rsidP="0033104B">
            <w:pPr>
              <w:pStyle w:val="ACMATableBody"/>
              <w:rPr>
                <w:highlight w:val="yellow"/>
              </w:rPr>
            </w:pPr>
            <w:bookmarkStart w:id="2" w:name="_Hlk529872829"/>
            <w:r w:rsidRPr="00DA1843">
              <w:t>Harbour Radio Pty Ltd</w:t>
            </w:r>
            <w:bookmarkEnd w:id="2"/>
          </w:p>
        </w:tc>
      </w:tr>
      <w:tr w:rsidR="005E47E5" w14:paraId="4BF635C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31E8C41" w14:textId="77777777" w:rsidR="005E47E5" w:rsidRPr="007219B5" w:rsidRDefault="005E47E5" w:rsidP="0033104B">
            <w:pPr>
              <w:pStyle w:val="ACMATableBody"/>
              <w:rPr>
                <w:b/>
              </w:rPr>
            </w:pPr>
            <w:r w:rsidRPr="007219B5">
              <w:rPr>
                <w:b/>
              </w:rPr>
              <w:t>Station</w:t>
            </w:r>
          </w:p>
        </w:tc>
        <w:tc>
          <w:tcPr>
            <w:tcW w:w="5724" w:type="dxa"/>
            <w:tcBorders>
              <w:top w:val="single" w:sz="4" w:space="0" w:color="auto"/>
              <w:left w:val="single" w:sz="4" w:space="0" w:color="auto"/>
              <w:bottom w:val="single" w:sz="4" w:space="0" w:color="auto"/>
            </w:tcBorders>
            <w:shd w:val="clear" w:color="auto" w:fill="auto"/>
          </w:tcPr>
          <w:p w14:paraId="15F7514A" w14:textId="77777777" w:rsidR="005E47E5" w:rsidRPr="007219B5" w:rsidRDefault="00DA1843" w:rsidP="0033104B">
            <w:pPr>
              <w:pStyle w:val="ACMATableBody"/>
            </w:pPr>
            <w:r w:rsidRPr="007219B5">
              <w:t>2GB</w:t>
            </w:r>
          </w:p>
        </w:tc>
      </w:tr>
      <w:tr w:rsidR="005E47E5" w14:paraId="58CD9C2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F7A38CF" w14:textId="77777777" w:rsidR="005E47E5" w:rsidRPr="007219B5" w:rsidRDefault="00A04A54" w:rsidP="0033104B">
            <w:pPr>
              <w:pStyle w:val="ACMATableBody"/>
              <w:rPr>
                <w:b/>
              </w:rPr>
            </w:pPr>
            <w:r w:rsidRPr="007219B5">
              <w:rPr>
                <w:b/>
              </w:rPr>
              <w:t>Type of s</w:t>
            </w:r>
            <w:r w:rsidR="005E47E5" w:rsidRPr="007219B5">
              <w:rPr>
                <w:b/>
              </w:rPr>
              <w:t>ervice</w:t>
            </w:r>
          </w:p>
        </w:tc>
        <w:tc>
          <w:tcPr>
            <w:tcW w:w="5724" w:type="dxa"/>
            <w:tcBorders>
              <w:top w:val="single" w:sz="4" w:space="0" w:color="auto"/>
              <w:left w:val="single" w:sz="4" w:space="0" w:color="auto"/>
              <w:bottom w:val="single" w:sz="4" w:space="0" w:color="auto"/>
            </w:tcBorders>
            <w:shd w:val="clear" w:color="auto" w:fill="auto"/>
          </w:tcPr>
          <w:p w14:paraId="4EE24067" w14:textId="77777777" w:rsidR="005E47E5" w:rsidRPr="007219B5" w:rsidRDefault="00B30A6C" w:rsidP="000F12E8">
            <w:pPr>
              <w:pStyle w:val="ACMATableBody"/>
            </w:pPr>
            <w:r w:rsidRPr="007219B5">
              <w:t>C</w:t>
            </w:r>
            <w:r w:rsidR="00193093" w:rsidRPr="007219B5">
              <w:t>ommercial</w:t>
            </w:r>
            <w:r w:rsidR="00DA1843" w:rsidRPr="007219B5">
              <w:t>—</w:t>
            </w:r>
            <w:r w:rsidR="00193093" w:rsidRPr="007219B5">
              <w:t>radio</w:t>
            </w:r>
          </w:p>
        </w:tc>
      </w:tr>
      <w:tr w:rsidR="005E47E5" w14:paraId="1DF16CF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2EBDA0E" w14:textId="77777777" w:rsidR="005E47E5" w:rsidRPr="007219B5" w:rsidRDefault="00A04A54" w:rsidP="0033104B">
            <w:pPr>
              <w:pStyle w:val="ACMATableBody"/>
              <w:rPr>
                <w:b/>
              </w:rPr>
            </w:pPr>
            <w:r w:rsidRPr="007219B5">
              <w:rPr>
                <w:b/>
              </w:rPr>
              <w:t>Name of p</w:t>
            </w:r>
            <w:r w:rsidR="005E47E5" w:rsidRPr="007219B5">
              <w:rPr>
                <w:b/>
              </w:rPr>
              <w:t>rogram</w:t>
            </w:r>
          </w:p>
        </w:tc>
        <w:tc>
          <w:tcPr>
            <w:tcW w:w="5724" w:type="dxa"/>
            <w:tcBorders>
              <w:top w:val="single" w:sz="4" w:space="0" w:color="auto"/>
              <w:left w:val="single" w:sz="4" w:space="0" w:color="auto"/>
              <w:bottom w:val="single" w:sz="4" w:space="0" w:color="auto"/>
            </w:tcBorders>
            <w:shd w:val="clear" w:color="auto" w:fill="auto"/>
          </w:tcPr>
          <w:p w14:paraId="0D194825" w14:textId="77777777" w:rsidR="005E47E5" w:rsidRPr="007219B5" w:rsidRDefault="00DA1843" w:rsidP="0033104B">
            <w:pPr>
              <w:pStyle w:val="ACMATableBody"/>
              <w:rPr>
                <w:i/>
              </w:rPr>
            </w:pPr>
            <w:bookmarkStart w:id="3" w:name="_Hlk529872602"/>
            <w:r w:rsidRPr="007219B5">
              <w:rPr>
                <w:i/>
              </w:rPr>
              <w:t>The Alan Jones Breakfast Show</w:t>
            </w:r>
            <w:bookmarkEnd w:id="3"/>
          </w:p>
        </w:tc>
      </w:tr>
      <w:tr w:rsidR="005E47E5" w14:paraId="6722369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1EEEC91" w14:textId="77777777" w:rsidR="005E47E5" w:rsidRPr="007219B5" w:rsidRDefault="00747CC0" w:rsidP="00747CC0">
            <w:pPr>
              <w:pStyle w:val="ACMATableBody"/>
              <w:rPr>
                <w:b/>
              </w:rPr>
            </w:pPr>
            <w:r w:rsidRPr="007219B5">
              <w:rPr>
                <w:b/>
              </w:rPr>
              <w:t xml:space="preserve">Date </w:t>
            </w:r>
            <w:r w:rsidR="00B30A6C" w:rsidRPr="007219B5">
              <w:rPr>
                <w:b/>
              </w:rPr>
              <w:t>of broadcast</w:t>
            </w:r>
          </w:p>
        </w:tc>
        <w:tc>
          <w:tcPr>
            <w:tcW w:w="5724" w:type="dxa"/>
            <w:tcBorders>
              <w:top w:val="single" w:sz="4" w:space="0" w:color="auto"/>
              <w:left w:val="single" w:sz="4" w:space="0" w:color="auto"/>
              <w:bottom w:val="single" w:sz="4" w:space="0" w:color="auto"/>
            </w:tcBorders>
            <w:shd w:val="clear" w:color="auto" w:fill="auto"/>
          </w:tcPr>
          <w:p w14:paraId="55F65B87" w14:textId="77777777" w:rsidR="005E47E5" w:rsidRPr="007219B5" w:rsidRDefault="00DA1843" w:rsidP="00747CC0">
            <w:pPr>
              <w:pStyle w:val="ACMATableBody"/>
            </w:pPr>
            <w:r w:rsidRPr="007219B5">
              <w:t>23 August 2018</w:t>
            </w:r>
          </w:p>
        </w:tc>
      </w:tr>
      <w:tr w:rsidR="005E47E5" w14:paraId="69ACD1B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6960672" w14:textId="77777777" w:rsidR="005E47E5" w:rsidRPr="00EB5D60" w:rsidRDefault="00B30A6C" w:rsidP="0033104B">
            <w:pPr>
              <w:pStyle w:val="ACMATableBody"/>
              <w:rPr>
                <w:b/>
              </w:rPr>
            </w:pPr>
            <w:r w:rsidRPr="00EB5D60">
              <w:rPr>
                <w:b/>
              </w:rPr>
              <w:t>Relevant code</w:t>
            </w:r>
          </w:p>
        </w:tc>
        <w:tc>
          <w:tcPr>
            <w:tcW w:w="5724" w:type="dxa"/>
            <w:tcBorders>
              <w:top w:val="single" w:sz="4" w:space="0" w:color="auto"/>
              <w:left w:val="single" w:sz="4" w:space="0" w:color="auto"/>
              <w:bottom w:val="single" w:sz="4" w:space="0" w:color="auto"/>
            </w:tcBorders>
            <w:shd w:val="clear" w:color="auto" w:fill="auto"/>
          </w:tcPr>
          <w:p w14:paraId="6481FBFC" w14:textId="77777777" w:rsidR="005E47E5" w:rsidRPr="00EB5D60" w:rsidRDefault="00DA1843" w:rsidP="00747CC0">
            <w:pPr>
              <w:pStyle w:val="ACMATableBody"/>
            </w:pPr>
            <w:r w:rsidRPr="00EB5D60">
              <w:t xml:space="preserve">Commercial Radio Code of Practice (2017) (revised in 2018) </w:t>
            </w:r>
          </w:p>
        </w:tc>
      </w:tr>
      <w:tr w:rsidR="00EB5D60" w14:paraId="4D7CE3BD" w14:textId="77777777" w:rsidTr="00EB5D6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4962D10" w14:textId="42E120E5" w:rsidR="00EB5D60" w:rsidRPr="00EB5D60" w:rsidRDefault="00EB5D60" w:rsidP="00754C70">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604B8D69" w14:textId="4C623544" w:rsidR="00EB5D60" w:rsidRPr="00EB5D60" w:rsidRDefault="00EB5D60" w:rsidP="005F37E3">
            <w:pPr>
              <w:pStyle w:val="ACMATableBody"/>
              <w:rPr>
                <w:rFonts w:cs="Arial"/>
              </w:rPr>
            </w:pPr>
            <w:r>
              <w:rPr>
                <w:rFonts w:cs="Arial"/>
              </w:rPr>
              <w:t>15 March 2019</w:t>
            </w:r>
          </w:p>
        </w:tc>
      </w:tr>
      <w:tr w:rsidR="00684B32" w14:paraId="491EBBB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5F5DA75" w14:textId="67114FAE" w:rsidR="00684B32" w:rsidRPr="007219B5" w:rsidRDefault="0088427E" w:rsidP="00754C70">
            <w:pPr>
              <w:pStyle w:val="ACMATableBody"/>
              <w:rPr>
                <w:b/>
              </w:rPr>
            </w:pPr>
            <w:r w:rsidRPr="007219B5">
              <w:rPr>
                <w:b/>
              </w:rPr>
              <w:t>Decision</w:t>
            </w:r>
          </w:p>
        </w:tc>
        <w:tc>
          <w:tcPr>
            <w:tcW w:w="5724" w:type="dxa"/>
            <w:tcBorders>
              <w:top w:val="single" w:sz="4" w:space="0" w:color="auto"/>
              <w:left w:val="single" w:sz="4" w:space="0" w:color="auto"/>
              <w:bottom w:val="single" w:sz="4" w:space="0" w:color="auto"/>
            </w:tcBorders>
            <w:shd w:val="clear" w:color="auto" w:fill="auto"/>
          </w:tcPr>
          <w:p w14:paraId="63CA7BD7" w14:textId="77777777" w:rsidR="005F37E3" w:rsidRPr="007219B5" w:rsidRDefault="0088427E" w:rsidP="005F37E3">
            <w:pPr>
              <w:pStyle w:val="ACMATableBody"/>
              <w:rPr>
                <w:rFonts w:cs="Arial"/>
              </w:rPr>
            </w:pPr>
            <w:r w:rsidRPr="007219B5">
              <w:rPr>
                <w:rFonts w:cs="Arial"/>
              </w:rPr>
              <w:t xml:space="preserve">No breach of </w:t>
            </w:r>
            <w:r w:rsidR="005F37E3" w:rsidRPr="007219B5">
              <w:rPr>
                <w:rFonts w:cs="Arial"/>
              </w:rPr>
              <w:t>2.1.4 [incite hatred against or serious contempt or severe ridicule on the basis of ethnicity, nationality or race]</w:t>
            </w:r>
          </w:p>
          <w:p w14:paraId="69FDCFEE" w14:textId="7E4F4638" w:rsidR="00684B32" w:rsidRPr="007219B5" w:rsidRDefault="0088427E" w:rsidP="0088427E">
            <w:pPr>
              <w:pStyle w:val="ACMATableBody"/>
              <w:rPr>
                <w:rFonts w:cs="Arial"/>
              </w:rPr>
            </w:pPr>
            <w:r w:rsidRPr="007219B5">
              <w:rPr>
                <w:rFonts w:cs="Arial"/>
              </w:rPr>
              <w:t>Breach</w:t>
            </w:r>
            <w:r w:rsidR="00A31A05" w:rsidRPr="007219B5">
              <w:rPr>
                <w:rFonts w:cs="Arial"/>
              </w:rPr>
              <w:t xml:space="preserve"> </w:t>
            </w:r>
            <w:r w:rsidRPr="007219B5">
              <w:rPr>
                <w:rFonts w:cs="Arial"/>
              </w:rPr>
              <w:t xml:space="preserve">of </w:t>
            </w:r>
            <w:r w:rsidR="005F37E3" w:rsidRPr="007219B5">
              <w:rPr>
                <w:rFonts w:cs="Arial"/>
              </w:rPr>
              <w:t xml:space="preserve">2.2 [offend generally accepted standards of </w:t>
            </w:r>
            <w:r w:rsidR="006467FE">
              <w:rPr>
                <w:rFonts w:cs="Arial"/>
              </w:rPr>
              <w:t>d</w:t>
            </w:r>
            <w:r w:rsidR="005F37E3" w:rsidRPr="007219B5">
              <w:rPr>
                <w:rFonts w:cs="Arial"/>
              </w:rPr>
              <w:t>ecency]</w:t>
            </w:r>
          </w:p>
        </w:tc>
      </w:tr>
    </w:tbl>
    <w:p w14:paraId="3B146F04" w14:textId="77777777" w:rsidR="001C6546" w:rsidRPr="00972DB3" w:rsidRDefault="00D668E3" w:rsidP="00972DB3">
      <w:pPr>
        <w:pStyle w:val="ACMABodyText"/>
        <w:rPr>
          <w:rFonts w:eastAsiaTheme="minorHAnsi"/>
          <w:i/>
        </w:rPr>
      </w:pPr>
      <w:r>
        <w:br w:type="page"/>
      </w:r>
    </w:p>
    <w:p w14:paraId="19F3B8E2" w14:textId="77777777" w:rsidR="001C6546" w:rsidRPr="007A7C97" w:rsidRDefault="007B047A" w:rsidP="001C6546">
      <w:pPr>
        <w:pStyle w:val="ACMAHeading2"/>
      </w:pPr>
      <w:r>
        <w:lastRenderedPageBreak/>
        <w:t>Background</w:t>
      </w:r>
    </w:p>
    <w:p w14:paraId="36087411" w14:textId="77777777" w:rsidR="00281F78" w:rsidRDefault="001C6546" w:rsidP="001C6546">
      <w:pPr>
        <w:pStyle w:val="ACMABodyText"/>
        <w:rPr>
          <w:highlight w:val="yellow"/>
        </w:rPr>
      </w:pPr>
      <w:r w:rsidRPr="005F37E3">
        <w:t xml:space="preserve">In </w:t>
      </w:r>
      <w:r w:rsidR="005F37E3" w:rsidRPr="005F37E3">
        <w:t>October 2018</w:t>
      </w:r>
      <w:r w:rsidRPr="005F37E3">
        <w:t>, the Australian</w:t>
      </w:r>
      <w:r>
        <w:t xml:space="preserve"> Communications and Media Authority (the ACMA) commenced an investigation </w:t>
      </w:r>
      <w:r w:rsidR="00205CDE">
        <w:t>under</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BSA) </w:t>
      </w:r>
      <w:r w:rsidR="00550001">
        <w:t>into</w:t>
      </w:r>
      <w:r w:rsidR="00213AFF">
        <w:t xml:space="preserve"> </w:t>
      </w:r>
      <w:r w:rsidR="005F37E3" w:rsidRPr="005F37E3">
        <w:rPr>
          <w:i/>
        </w:rPr>
        <w:t xml:space="preserve">The Alan Jones Breakfast Show </w:t>
      </w:r>
      <w:r w:rsidR="005F37E3">
        <w:t>(the program).</w:t>
      </w:r>
    </w:p>
    <w:p w14:paraId="7D599254" w14:textId="77777777" w:rsidR="001C6546" w:rsidRDefault="00281F78" w:rsidP="001C6546">
      <w:pPr>
        <w:pStyle w:val="ACMABodyText"/>
      </w:pPr>
      <w:r w:rsidRPr="005F37E3">
        <w:t>The program</w:t>
      </w:r>
      <w:r w:rsidR="005F37E3" w:rsidRPr="005F37E3">
        <w:t xml:space="preserve"> </w:t>
      </w:r>
      <w:r w:rsidRPr="005F37E3">
        <w:t>was</w:t>
      </w:r>
      <w:r w:rsidR="001C6546" w:rsidRPr="005F37E3">
        <w:t xml:space="preserve"> broadcast on </w:t>
      </w:r>
      <w:r w:rsidR="005F37E3" w:rsidRPr="005F37E3">
        <w:t xml:space="preserve">2GB </w:t>
      </w:r>
      <w:r w:rsidR="001C6546" w:rsidRPr="005F37E3">
        <w:t xml:space="preserve">by </w:t>
      </w:r>
      <w:r w:rsidR="005F37E3" w:rsidRPr="005F37E3">
        <w:t xml:space="preserve">Harbour Radio Pty Ltd </w:t>
      </w:r>
      <w:r w:rsidR="00A7236D" w:rsidRPr="005F37E3">
        <w:t>(</w:t>
      </w:r>
      <w:r w:rsidR="005F37E3" w:rsidRPr="005F37E3">
        <w:t>the licensee</w:t>
      </w:r>
      <w:r w:rsidR="00A7236D" w:rsidRPr="005F37E3">
        <w:t>)</w:t>
      </w:r>
      <w:r w:rsidR="001C6546" w:rsidRPr="005F37E3">
        <w:t xml:space="preserve"> on </w:t>
      </w:r>
      <w:r w:rsidR="005F37E3" w:rsidRPr="005F37E3">
        <w:t>23 August 2018</w:t>
      </w:r>
      <w:r w:rsidR="001C6546" w:rsidRPr="005F37E3">
        <w:t xml:space="preserve"> </w:t>
      </w:r>
      <w:r w:rsidR="007C114F">
        <w:t>from 5.30 am to 9.00 am.</w:t>
      </w:r>
    </w:p>
    <w:p w14:paraId="153B401A" w14:textId="1943540C" w:rsidR="004A3B7D" w:rsidRDefault="00EB67F0" w:rsidP="00F03742">
      <w:pPr>
        <w:pStyle w:val="ACMABodyText"/>
      </w:pPr>
      <w:r>
        <w:t xml:space="preserve">Thirty people contacted the </w:t>
      </w:r>
      <w:r w:rsidR="00E30BEF">
        <w:t>A</w:t>
      </w:r>
      <w:r w:rsidR="00213AFF" w:rsidRPr="004925B8">
        <w:t>CMA</w:t>
      </w:r>
      <w:r w:rsidR="00DE4B7E">
        <w:t xml:space="preserve"> </w:t>
      </w:r>
      <w:r w:rsidR="00E30BEF">
        <w:t>to complain</w:t>
      </w:r>
      <w:r w:rsidR="00DE4B7E">
        <w:t xml:space="preserve"> about the </w:t>
      </w:r>
      <w:r w:rsidR="004925B8" w:rsidRPr="00284C04">
        <w:t>host of the program us</w:t>
      </w:r>
      <w:r w:rsidR="00B83F2B">
        <w:t>ing</w:t>
      </w:r>
      <w:r w:rsidR="004925B8" w:rsidRPr="00284C04">
        <w:t xml:space="preserve"> the </w:t>
      </w:r>
      <w:r w:rsidR="007C114F" w:rsidRPr="00284C04">
        <w:t>term</w:t>
      </w:r>
      <w:r w:rsidR="004925B8" w:rsidRPr="00284C04">
        <w:t xml:space="preserve"> ‘nigger’</w:t>
      </w:r>
      <w:r w:rsidR="004925B8" w:rsidRPr="007C114F">
        <w:t xml:space="preserve"> in the broadcast, </w:t>
      </w:r>
      <w:r w:rsidR="00B83F2B">
        <w:t>asserting it was</w:t>
      </w:r>
      <w:r w:rsidR="004925B8" w:rsidRPr="007C114F">
        <w:t xml:space="preserve"> racist and highly offensive.</w:t>
      </w:r>
      <w:r w:rsidR="00343635">
        <w:t xml:space="preserve"> </w:t>
      </w:r>
    </w:p>
    <w:p w14:paraId="398AC7F4" w14:textId="24A00857" w:rsidR="009D3591" w:rsidRDefault="002859BF" w:rsidP="001C6546">
      <w:pPr>
        <w:pStyle w:val="ACMABodyText"/>
      </w:pPr>
      <w:r>
        <w:t>The ACMA investigated two complaints</w:t>
      </w:r>
      <w:r w:rsidR="004A3B7D">
        <w:t xml:space="preserve"> under </w:t>
      </w:r>
      <w:r w:rsidR="00325415" w:rsidRPr="00325415">
        <w:t>2.1.4</w:t>
      </w:r>
      <w:r w:rsidR="00C214C1">
        <w:t xml:space="preserve"> </w:t>
      </w:r>
      <w:r w:rsidR="00325415" w:rsidRPr="00325415">
        <w:t>and 2.2</w:t>
      </w:r>
      <w:r w:rsidR="009D3591" w:rsidRPr="00325415">
        <w:t xml:space="preserve"> of the</w:t>
      </w:r>
      <w:r w:rsidR="009D3591">
        <w:t xml:space="preserve"> </w:t>
      </w:r>
      <w:r w:rsidR="00325415" w:rsidRPr="00325415">
        <w:t>Commercial Radio Code of Practice (2017) (revised in 2018)</w:t>
      </w:r>
      <w:r w:rsidR="00325415">
        <w:t xml:space="preserve"> (the Code).</w:t>
      </w:r>
    </w:p>
    <w:p w14:paraId="1C25B422" w14:textId="77777777" w:rsidR="001C6546" w:rsidRPr="00951781" w:rsidRDefault="001C6546" w:rsidP="001C6546">
      <w:pPr>
        <w:pStyle w:val="ACMAHeading2"/>
      </w:pPr>
      <w:r w:rsidRPr="00951781">
        <w:t>The program</w:t>
      </w:r>
    </w:p>
    <w:p w14:paraId="6D7C43AE" w14:textId="2943C52D" w:rsidR="001C6546" w:rsidRDefault="00E61EB2" w:rsidP="00075F5D">
      <w:pPr>
        <w:pStyle w:val="ACMABodyText"/>
        <w:spacing w:after="120"/>
      </w:pPr>
      <w:r w:rsidRPr="00E61EB2">
        <w:rPr>
          <w:i/>
        </w:rPr>
        <w:t xml:space="preserve">The Alan Jones Breakfast Show </w:t>
      </w:r>
      <w:r w:rsidR="001C6546" w:rsidRPr="00E61EB2">
        <w:t xml:space="preserve">is a </w:t>
      </w:r>
      <w:r w:rsidRPr="00E61EB2">
        <w:t>talk back</w:t>
      </w:r>
      <w:r w:rsidR="001C6546" w:rsidRPr="00E61EB2">
        <w:t xml:space="preserve"> program, described</w:t>
      </w:r>
      <w:r w:rsidR="001C6546" w:rsidRPr="00B94916">
        <w:t xml:space="preserve"> </w:t>
      </w:r>
      <w:r w:rsidR="00546B79">
        <w:t>in these terms</w:t>
      </w:r>
      <w:r w:rsidR="001C6546">
        <w:t xml:space="preserve">: </w:t>
      </w:r>
    </w:p>
    <w:p w14:paraId="533D676A" w14:textId="77777777" w:rsidR="00431E14" w:rsidRDefault="00B2399E" w:rsidP="00CB39B3">
      <w:pPr>
        <w:pStyle w:val="ACMAQuoteindented"/>
        <w:rPr>
          <w:highlight w:val="yellow"/>
        </w:rPr>
      </w:pPr>
      <w:r w:rsidRPr="00B2399E">
        <w:rPr>
          <w:szCs w:val="18"/>
        </w:rPr>
        <w:t xml:space="preserve">Australia’s most popular talkback presenter, Alan Jones is a phenomenon. He’s described by many as the nation’s greatest orator and motivational speaker. Alan has the mind and capacity to make complex issues understandable to the largest Breakfast audience in </w:t>
      </w:r>
      <w:r w:rsidRPr="00EF2C44">
        <w:rPr>
          <w:szCs w:val="18"/>
        </w:rPr>
        <w:t>Australia</w:t>
      </w:r>
      <w:r w:rsidRPr="00EF2C44">
        <w:rPr>
          <w:sz w:val="20"/>
        </w:rPr>
        <w:t>.</w:t>
      </w:r>
      <w:r w:rsidR="001C6546" w:rsidRPr="00EF2C44">
        <w:rPr>
          <w:rStyle w:val="FootnoteReference"/>
          <w:szCs w:val="18"/>
        </w:rPr>
        <w:footnoteReference w:id="2"/>
      </w:r>
      <w:r w:rsidR="00C53E5D">
        <w:t xml:space="preserve"> </w:t>
      </w:r>
    </w:p>
    <w:p w14:paraId="75B53B6D" w14:textId="4AABCFB3" w:rsidR="004C4430" w:rsidRDefault="00E104BD" w:rsidP="001C6546">
      <w:pPr>
        <w:pStyle w:val="ACMABodyText"/>
      </w:pPr>
      <w:r w:rsidRPr="00426508">
        <w:t xml:space="preserve">The </w:t>
      </w:r>
      <w:r w:rsidR="00E61EB2" w:rsidRPr="00426508">
        <w:t xml:space="preserve">relevant </w:t>
      </w:r>
      <w:r w:rsidR="008A5B7E">
        <w:t xml:space="preserve">program included </w:t>
      </w:r>
      <w:r w:rsidR="008E18B2">
        <w:t xml:space="preserve">a segment where Mr Jones gave his opinions about </w:t>
      </w:r>
      <w:r w:rsidR="00E61EB2" w:rsidRPr="00426508">
        <w:t>the</w:t>
      </w:r>
      <w:r w:rsidR="00426508" w:rsidRPr="00426508">
        <w:t xml:space="preserve"> Liberal Party </w:t>
      </w:r>
      <w:r w:rsidR="00E61EB2" w:rsidRPr="00426508">
        <w:t xml:space="preserve">leadership </w:t>
      </w:r>
      <w:r w:rsidR="00426508">
        <w:t>challenge</w:t>
      </w:r>
      <w:r w:rsidR="008E18B2">
        <w:t xml:space="preserve"> (the segment). This</w:t>
      </w:r>
      <w:r w:rsidR="00426508">
        <w:t xml:space="preserve"> </w:t>
      </w:r>
      <w:r w:rsidR="00715506">
        <w:t xml:space="preserve">included </w:t>
      </w:r>
      <w:r w:rsidR="008E18B2">
        <w:t xml:space="preserve">querying </w:t>
      </w:r>
      <w:r w:rsidR="00426508">
        <w:t>whether</w:t>
      </w:r>
      <w:r w:rsidR="0094231F">
        <w:t xml:space="preserve"> </w:t>
      </w:r>
      <w:r w:rsidR="00366FB9">
        <w:t xml:space="preserve">the </w:t>
      </w:r>
      <w:r w:rsidR="0094231F">
        <w:t>challenger</w:t>
      </w:r>
      <w:r w:rsidR="00C00BA8">
        <w:t>,</w:t>
      </w:r>
      <w:r w:rsidR="00426508">
        <w:t xml:space="preserve"> </w:t>
      </w:r>
      <w:r w:rsidR="0094231F">
        <w:t xml:space="preserve">The Hon. </w:t>
      </w:r>
      <w:r w:rsidR="00426508">
        <w:t>Peter Dutton</w:t>
      </w:r>
      <w:r w:rsidR="00A035BA">
        <w:t>, MP</w:t>
      </w:r>
      <w:r w:rsidR="00426508">
        <w:t xml:space="preserve"> ‘had the numbers’ to get </w:t>
      </w:r>
      <w:r w:rsidR="00343635">
        <w:t>a</w:t>
      </w:r>
      <w:r w:rsidR="00426508">
        <w:t xml:space="preserve"> petition signed</w:t>
      </w:r>
      <w:r w:rsidR="00931CA3">
        <w:t xml:space="preserve"> for a party room meeting</w:t>
      </w:r>
      <w:r w:rsidR="00B473F5">
        <w:t>.</w:t>
      </w:r>
      <w:r w:rsidR="00EF6EB7" w:rsidRPr="00EF6EB7">
        <w:t xml:space="preserve"> </w:t>
      </w:r>
    </w:p>
    <w:p w14:paraId="44B5B058" w14:textId="77777777" w:rsidR="006F4FC9" w:rsidRDefault="00EF6EB7" w:rsidP="001C6546">
      <w:pPr>
        <w:pStyle w:val="ACMABodyText"/>
      </w:pPr>
      <w:r w:rsidRPr="00EF6EB7">
        <w:t>Mr Jones</w:t>
      </w:r>
      <w:r w:rsidR="00352B38">
        <w:t xml:space="preserve"> </w:t>
      </w:r>
      <w:r w:rsidR="008E18B2">
        <w:t>stated, ‘</w:t>
      </w:r>
      <w:r w:rsidR="008E18B2" w:rsidRPr="00CA068D">
        <w:t>The nigger in the woodpile here, if one can use that expression, and I am not going to yield to people who tell us that certain words in the language are forbidden, the person who</w:t>
      </w:r>
      <w:r w:rsidR="008E18B2">
        <w:t>’</w:t>
      </w:r>
      <w:r w:rsidR="008E18B2" w:rsidRPr="00CA068D">
        <w:t>s playing hard to get here is Mathias Cormann</w:t>
      </w:r>
      <w:r w:rsidR="008E18B2">
        <w:t>’</w:t>
      </w:r>
      <w:r w:rsidR="008E18B2" w:rsidRPr="00CA068D">
        <w:t>.</w:t>
      </w:r>
      <w:r w:rsidR="006664C0">
        <w:t xml:space="preserve"> </w:t>
      </w:r>
    </w:p>
    <w:p w14:paraId="093B019B" w14:textId="519A5D51" w:rsidR="001C6546" w:rsidRDefault="001C6546" w:rsidP="001C6546">
      <w:pPr>
        <w:pStyle w:val="ACMABodyText"/>
      </w:pPr>
      <w:r w:rsidRPr="00FC32A9">
        <w:t>A transcript of</w:t>
      </w:r>
      <w:r w:rsidR="00D4642D">
        <w:t xml:space="preserve"> </w:t>
      </w:r>
      <w:r w:rsidR="00C609D7">
        <w:t xml:space="preserve">the </w:t>
      </w:r>
      <w:r w:rsidR="00366FB9">
        <w:t>segment</w:t>
      </w:r>
      <w:r w:rsidR="00D4642D" w:rsidRPr="00E61EB2">
        <w:t xml:space="preserve"> </w:t>
      </w:r>
      <w:r w:rsidRPr="00E61EB2">
        <w:t>is</w:t>
      </w:r>
      <w:r w:rsidRPr="00FC32A9">
        <w:t xml:space="preserve"> at </w:t>
      </w:r>
      <w:r w:rsidRPr="00FC32A9">
        <w:rPr>
          <w:b/>
        </w:rPr>
        <w:t>Attachment A</w:t>
      </w:r>
      <w:r w:rsidR="00FC32A9" w:rsidRPr="00FC32A9">
        <w:t>.</w:t>
      </w:r>
    </w:p>
    <w:p w14:paraId="37B93E6C" w14:textId="77777777" w:rsidR="00733663" w:rsidRDefault="001C6546" w:rsidP="0024000F">
      <w:pPr>
        <w:pStyle w:val="ACMAHeading2"/>
      </w:pPr>
      <w:r>
        <w:t>Assessment</w:t>
      </w:r>
      <w:r w:rsidR="00001254">
        <w:t xml:space="preserve"> </w:t>
      </w:r>
      <w:r w:rsidR="00733663">
        <w:t>and submissions</w:t>
      </w:r>
    </w:p>
    <w:p w14:paraId="589C8807" w14:textId="3A4A3FED" w:rsidR="00D80CCA" w:rsidRPr="0024000F" w:rsidRDefault="00D80CCA" w:rsidP="00D80CCA">
      <w:pPr>
        <w:pStyle w:val="ACMABodyText"/>
      </w:pPr>
      <w:r w:rsidRPr="0024000F">
        <w:t xml:space="preserve">When assessing content, the ACMA considers the meaning conveyed by the material, </w:t>
      </w:r>
      <w:r w:rsidR="00883A9B">
        <w:t xml:space="preserve">the subject of the complaint, </w:t>
      </w:r>
      <w:r w:rsidRPr="0024000F">
        <w:t xml:space="preserve">including the natural, ordinary meaning of the language, context, tenor, </w:t>
      </w:r>
      <w:r w:rsidRPr="002D0F36">
        <w:t>tone</w:t>
      </w:r>
      <w:r w:rsidR="008F0E8E" w:rsidRPr="002D0F36">
        <w:t>,</w:t>
      </w:r>
      <w:r w:rsidRPr="002D0F36">
        <w:t xml:space="preserve"> and</w:t>
      </w:r>
      <w:r w:rsidRPr="0024000F">
        <w:t xml:space="preserve"> any inferences that may be drawn. This is assessed according to the understanding of an ‘ordinary reasonable’ listener.</w:t>
      </w:r>
    </w:p>
    <w:p w14:paraId="081B69BC" w14:textId="77777777" w:rsidR="00D80CCA" w:rsidRPr="0024000F" w:rsidRDefault="00D80CCA" w:rsidP="00075F5D">
      <w:pPr>
        <w:pStyle w:val="ACMABodyText"/>
        <w:spacing w:after="120"/>
      </w:pPr>
      <w:r w:rsidRPr="0024000F">
        <w:t>Australian courts have considered an ‘ordinary reasonable’ listener</w:t>
      </w:r>
      <w:r w:rsidR="006F6CA7" w:rsidRPr="0024000F">
        <w:t xml:space="preserve"> </w:t>
      </w:r>
      <w:r w:rsidRPr="0024000F">
        <w:t>to be:</w:t>
      </w:r>
    </w:p>
    <w:p w14:paraId="1EB40812" w14:textId="77777777" w:rsidR="00D80CCA" w:rsidRPr="0024000F" w:rsidRDefault="00D80CCA" w:rsidP="00D80CCA">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3"/>
      </w:r>
    </w:p>
    <w:p w14:paraId="7BA66BE8" w14:textId="77777777" w:rsidR="006064C5" w:rsidRDefault="00D80CCA" w:rsidP="00D80CCA">
      <w:pPr>
        <w:pStyle w:val="ACMABodyText"/>
      </w:pPr>
      <w:r w:rsidRPr="0024000F">
        <w:t>Once the ACMA has ascertain</w:t>
      </w:r>
      <w:r w:rsidR="003C0345" w:rsidRPr="0024000F">
        <w:t>ed</w:t>
      </w:r>
      <w:r w:rsidRPr="0024000F">
        <w:t xml:space="preserve"> the meaning of the material that was broadcast, it then assesses compliance with the Cod</w:t>
      </w:r>
      <w:r w:rsidRPr="00D4642D">
        <w:t>e</w:t>
      </w:r>
      <w:r w:rsidR="00D4642D" w:rsidRPr="00D4642D">
        <w:t>.</w:t>
      </w:r>
    </w:p>
    <w:p w14:paraId="3A86AD86" w14:textId="6338AB8D" w:rsidR="00D80CCA" w:rsidRPr="00D512E1" w:rsidRDefault="0024000F" w:rsidP="00D80CCA">
      <w:pPr>
        <w:pStyle w:val="ACMABodyText"/>
      </w:pPr>
      <w:r>
        <w:lastRenderedPageBreak/>
        <w:t>Th</w:t>
      </w:r>
      <w:r w:rsidR="00845F36">
        <w:t>is</w:t>
      </w:r>
      <w:r>
        <w:t xml:space="preserve"> investigation </w:t>
      </w:r>
      <w:r w:rsidR="00C0320D">
        <w:t xml:space="preserve">has taken </w:t>
      </w:r>
      <w:r>
        <w:t>into account the complai</w:t>
      </w:r>
      <w:r w:rsidRPr="00D4642D">
        <w:t>nt</w:t>
      </w:r>
      <w:r w:rsidR="000A0747" w:rsidRPr="00D4642D">
        <w:t>s</w:t>
      </w:r>
      <w:r>
        <w:t xml:space="preserve"> (</w:t>
      </w:r>
      <w:r w:rsidR="00C273EE">
        <w:t xml:space="preserve">extracts </w:t>
      </w:r>
      <w:r>
        <w:t xml:space="preserve">at </w:t>
      </w:r>
      <w:r w:rsidRPr="000F4D14">
        <w:rPr>
          <w:b/>
        </w:rPr>
        <w:t xml:space="preserve">Attachment </w:t>
      </w:r>
      <w:r w:rsidRPr="00605E62">
        <w:rPr>
          <w:b/>
        </w:rPr>
        <w:t>B</w:t>
      </w:r>
      <w:r>
        <w:t>) and</w:t>
      </w:r>
      <w:r w:rsidR="000A0747">
        <w:t xml:space="preserve"> submissions from</w:t>
      </w:r>
      <w:r>
        <w:t xml:space="preserve"> the </w:t>
      </w:r>
      <w:r w:rsidR="00366FB9">
        <w:t>licensee</w:t>
      </w:r>
      <w:r>
        <w:t xml:space="preserve"> (</w:t>
      </w:r>
      <w:r w:rsidR="00C273EE">
        <w:t xml:space="preserve">extracts </w:t>
      </w:r>
      <w:r>
        <w:t xml:space="preserve">at </w:t>
      </w:r>
      <w:r w:rsidRPr="000F4D14">
        <w:rPr>
          <w:b/>
        </w:rPr>
        <w:t xml:space="preserve">Attachment </w:t>
      </w:r>
      <w:r w:rsidRPr="00605E62">
        <w:rPr>
          <w:b/>
        </w:rPr>
        <w:t>C</w:t>
      </w:r>
      <w:r>
        <w:t xml:space="preserve">). Other sources are identified </w:t>
      </w:r>
      <w:r w:rsidR="00094589">
        <w:t>in this report where</w:t>
      </w:r>
      <w:r w:rsidR="006162E4">
        <w:t xml:space="preserve"> relevant.</w:t>
      </w:r>
    </w:p>
    <w:p w14:paraId="5BBBCC76" w14:textId="77777777" w:rsidR="001C6546" w:rsidRDefault="001C6546" w:rsidP="0072120E">
      <w:pPr>
        <w:pStyle w:val="ACMAHeading2"/>
      </w:pPr>
      <w:r w:rsidRPr="00265D75">
        <w:t xml:space="preserve">Issue 1: </w:t>
      </w:r>
      <w:r w:rsidR="00265D75" w:rsidRPr="00265D75">
        <w:t>Incite hatred, serious contempt or severe ridicule because of race</w:t>
      </w:r>
    </w:p>
    <w:p w14:paraId="4E9FC274" w14:textId="77777777" w:rsidR="001C6546" w:rsidRPr="00951990" w:rsidRDefault="001C6546" w:rsidP="00CD3452">
      <w:pPr>
        <w:pStyle w:val="ACMAHeading3"/>
        <w:spacing w:after="120"/>
        <w:rPr>
          <w:sz w:val="28"/>
          <w:szCs w:val="28"/>
        </w:rPr>
      </w:pPr>
      <w:r w:rsidRPr="00D03BB5">
        <w:rPr>
          <w:sz w:val="28"/>
          <w:szCs w:val="28"/>
        </w:rPr>
        <w:t>Relevant Code provision</w:t>
      </w:r>
      <w:r w:rsidRPr="00951990">
        <w:rPr>
          <w:sz w:val="28"/>
          <w:szCs w:val="28"/>
        </w:rPr>
        <w:t xml:space="preserve"> </w:t>
      </w:r>
    </w:p>
    <w:p w14:paraId="61F3B215" w14:textId="77777777" w:rsidR="00ED616B" w:rsidRPr="00D03BB5" w:rsidRDefault="00D03BB5" w:rsidP="00D03BB5">
      <w:pPr>
        <w:pStyle w:val="ACMABodyText"/>
        <w:spacing w:after="120" w:line="240" w:lineRule="auto"/>
        <w:ind w:left="567"/>
        <w:rPr>
          <w:b/>
          <w:sz w:val="18"/>
          <w:szCs w:val="18"/>
        </w:rPr>
      </w:pPr>
      <w:r w:rsidRPr="00D03BB5">
        <w:rPr>
          <w:b/>
          <w:sz w:val="18"/>
          <w:szCs w:val="18"/>
        </w:rPr>
        <w:t xml:space="preserve">2. </w:t>
      </w:r>
      <w:r>
        <w:rPr>
          <w:b/>
          <w:sz w:val="18"/>
          <w:szCs w:val="18"/>
        </w:rPr>
        <w:tab/>
      </w:r>
      <w:r w:rsidRPr="00D03BB5">
        <w:rPr>
          <w:b/>
          <w:sz w:val="18"/>
          <w:szCs w:val="18"/>
        </w:rPr>
        <w:t>Material not suitable for broadcast</w:t>
      </w:r>
    </w:p>
    <w:p w14:paraId="5D03B694" w14:textId="77777777" w:rsidR="001C6546" w:rsidRDefault="00D03BB5" w:rsidP="009A4BEC">
      <w:pPr>
        <w:pStyle w:val="ACMAQuoteindented"/>
        <w:spacing w:line="240" w:lineRule="auto"/>
      </w:pPr>
      <w:r w:rsidRPr="00D03BB5">
        <w:t>2.1.</w:t>
      </w:r>
      <w:r>
        <w:t xml:space="preserve"> </w:t>
      </w:r>
      <w:r>
        <w:tab/>
      </w:r>
      <w:r w:rsidRPr="00D03BB5">
        <w:t>A Licensee must not broadcast a Program which in all of the circumstances:</w:t>
      </w:r>
    </w:p>
    <w:p w14:paraId="72803BA1" w14:textId="77777777" w:rsidR="00D4642D" w:rsidRDefault="00D4642D" w:rsidP="009A4BEC">
      <w:pPr>
        <w:pStyle w:val="ACMAQuoteindented"/>
        <w:spacing w:line="240" w:lineRule="auto"/>
        <w:ind w:left="1276"/>
      </w:pPr>
      <w:r>
        <w:t>[…]</w:t>
      </w:r>
      <w:r>
        <w:tab/>
      </w:r>
      <w:r>
        <w:tab/>
      </w:r>
    </w:p>
    <w:p w14:paraId="3C7C96F6" w14:textId="77777777" w:rsidR="00D4642D" w:rsidRDefault="00D03BB5" w:rsidP="009A4BEC">
      <w:pPr>
        <w:pStyle w:val="ACMAQuoteindented"/>
        <w:spacing w:after="120" w:line="240" w:lineRule="auto"/>
        <w:ind w:left="1985" w:hanging="709"/>
      </w:pPr>
      <w:r w:rsidRPr="00D03BB5">
        <w:t>2.1.4.</w:t>
      </w:r>
      <w:r w:rsidRPr="00D03BB5">
        <w:tab/>
        <w:t xml:space="preserve">is likely to incite in a reasonable listener, hatred against, or serious contempt for, or severe ridicule of, any person or group of persons because of age, ethnicity, nationality, race, gender, sexual preferences, religion, transgender status or disability; </w:t>
      </w:r>
    </w:p>
    <w:p w14:paraId="12B81E6E" w14:textId="77777777" w:rsidR="00D03BB5" w:rsidRDefault="0004236D" w:rsidP="009A4BEC">
      <w:pPr>
        <w:pStyle w:val="ACMAQuoteindented"/>
        <w:spacing w:line="240" w:lineRule="auto"/>
        <w:ind w:left="1276"/>
      </w:pPr>
      <w:r>
        <w:t>[…]</w:t>
      </w:r>
    </w:p>
    <w:p w14:paraId="3C742B3E" w14:textId="77777777" w:rsidR="00D4642D" w:rsidRPr="00D4642D" w:rsidRDefault="00D4642D" w:rsidP="00D4642D">
      <w:pPr>
        <w:pStyle w:val="ACMAQuoteindented"/>
        <w:spacing w:after="120" w:line="240" w:lineRule="auto"/>
        <w:ind w:left="1276" w:hanging="709"/>
        <w:rPr>
          <w:szCs w:val="18"/>
        </w:rPr>
      </w:pPr>
      <w:r w:rsidRPr="00D4642D">
        <w:rPr>
          <w:szCs w:val="18"/>
        </w:rPr>
        <w:t>2.5.</w:t>
      </w:r>
      <w:r w:rsidRPr="00D4642D">
        <w:rPr>
          <w:szCs w:val="18"/>
        </w:rPr>
        <w:tab/>
        <w:t>Nothing in 2.1 and 2.4 prevents a Licensee from broadcasting a Program of the kind or kinds referred to in those provisions if the material is presented:</w:t>
      </w:r>
    </w:p>
    <w:p w14:paraId="4FABB5BA" w14:textId="77777777" w:rsidR="00D4642D" w:rsidRPr="00D4642D" w:rsidRDefault="00D4642D" w:rsidP="009A4BEC">
      <w:pPr>
        <w:pStyle w:val="ACMAQuoteindented"/>
        <w:spacing w:after="120" w:line="240" w:lineRule="auto"/>
        <w:ind w:left="1985" w:hanging="709"/>
        <w:rPr>
          <w:szCs w:val="18"/>
        </w:rPr>
      </w:pPr>
      <w:r w:rsidRPr="00D4642D">
        <w:rPr>
          <w:szCs w:val="18"/>
        </w:rPr>
        <w:t>2.5.1.</w:t>
      </w:r>
      <w:r w:rsidRPr="00D4642D">
        <w:rPr>
          <w:szCs w:val="18"/>
        </w:rPr>
        <w:tab/>
        <w:t>reasonably and in good faith for academic, artistic (including comedy or satire), religious instruction, scientific or research purposes, or discussion or debate about any act or matter in the public interest; or</w:t>
      </w:r>
    </w:p>
    <w:p w14:paraId="09676FFF" w14:textId="77777777" w:rsidR="00D4642D" w:rsidRDefault="00D4642D" w:rsidP="008B01C5">
      <w:pPr>
        <w:pStyle w:val="ACMAQuoteindented"/>
        <w:spacing w:line="240" w:lineRule="auto"/>
        <w:ind w:left="1985" w:hanging="709"/>
        <w:rPr>
          <w:szCs w:val="18"/>
        </w:rPr>
      </w:pPr>
      <w:r w:rsidRPr="00D4642D">
        <w:rPr>
          <w:szCs w:val="18"/>
        </w:rPr>
        <w:t>2.5.2.</w:t>
      </w:r>
      <w:r w:rsidRPr="00D4642D">
        <w:rPr>
          <w:szCs w:val="18"/>
        </w:rPr>
        <w:tab/>
        <w:t>in the course of a broadcast of a fair report of, or fair comment on, a matter of public interest.</w:t>
      </w:r>
    </w:p>
    <w:p w14:paraId="604051CB" w14:textId="6223B765" w:rsidR="001C6546" w:rsidRDefault="00D9593A" w:rsidP="0072120E">
      <w:pPr>
        <w:pStyle w:val="ACMAHeading2"/>
      </w:pPr>
      <w:r w:rsidRPr="00D4642D">
        <w:t>Finding</w:t>
      </w:r>
    </w:p>
    <w:p w14:paraId="1E8EAF84" w14:textId="154E9ABD" w:rsidR="001C6546" w:rsidRPr="007A282E" w:rsidRDefault="001C6546" w:rsidP="0072120E">
      <w:pPr>
        <w:pStyle w:val="ACMABodyText"/>
      </w:pPr>
      <w:bookmarkStart w:id="4" w:name="_Hlk529872453"/>
      <w:r w:rsidRPr="00D4642D">
        <w:t>The</w:t>
      </w:r>
      <w:r w:rsidR="007C40FB">
        <w:t xml:space="preserve"> ACMA</w:t>
      </w:r>
      <w:r w:rsidR="00366FB9">
        <w:t xml:space="preserve"> </w:t>
      </w:r>
      <w:r w:rsidR="00AB1367">
        <w:t>finds</w:t>
      </w:r>
      <w:r w:rsidR="007C40FB">
        <w:t xml:space="preserve"> that the</w:t>
      </w:r>
      <w:r w:rsidRPr="00D4642D">
        <w:t xml:space="preserve"> licensee</w:t>
      </w:r>
      <w:r w:rsidR="00D4642D" w:rsidRPr="00D4642D">
        <w:t xml:space="preserve"> </w:t>
      </w:r>
      <w:r w:rsidRPr="00D4642D">
        <w:t>did not breach</w:t>
      </w:r>
      <w:r>
        <w:t xml:space="preserve"> </w:t>
      </w:r>
      <w:r w:rsidR="00827E3E" w:rsidRPr="005F37E3">
        <w:rPr>
          <w:rFonts w:cs="Arial"/>
        </w:rPr>
        <w:t xml:space="preserve">2.1.4 </w:t>
      </w:r>
      <w:r w:rsidRPr="00827E3E">
        <w:t>of the Code</w:t>
      </w:r>
      <w:r w:rsidR="00827E3E" w:rsidRPr="00827E3E">
        <w:t>.</w:t>
      </w:r>
      <w:r>
        <w:t xml:space="preserve"> </w:t>
      </w:r>
    </w:p>
    <w:bookmarkEnd w:id="4"/>
    <w:p w14:paraId="62F01B77" w14:textId="77777777" w:rsidR="001C6546" w:rsidRDefault="001C6546" w:rsidP="0072120E">
      <w:pPr>
        <w:pStyle w:val="ACMAHeading2"/>
      </w:pPr>
      <w:r>
        <w:t>Reasons</w:t>
      </w:r>
    </w:p>
    <w:p w14:paraId="305A8D22" w14:textId="77777777" w:rsidR="00DF3DE3" w:rsidRDefault="00F1388F" w:rsidP="006A1F46">
      <w:pPr>
        <w:pStyle w:val="ACMABodyText"/>
      </w:pPr>
      <w:r w:rsidRPr="004C08C8">
        <w:t>To assess com</w:t>
      </w:r>
      <w:r w:rsidR="00FA20DC">
        <w:t>pliance, the ACMA has addressed</w:t>
      </w:r>
      <w:r w:rsidR="006958B4">
        <w:t xml:space="preserve"> the following questions</w:t>
      </w:r>
      <w:r w:rsidR="00DF3DE3">
        <w:t>:</w:t>
      </w:r>
    </w:p>
    <w:p w14:paraId="1CE51038" w14:textId="77777777" w:rsidR="00F1388F" w:rsidRPr="001A4325" w:rsidRDefault="00E04655" w:rsidP="006064C5">
      <w:pPr>
        <w:pStyle w:val="ACMABodyText"/>
        <w:numPr>
          <w:ilvl w:val="0"/>
          <w:numId w:val="16"/>
        </w:numPr>
      </w:pPr>
      <w:bookmarkStart w:id="5" w:name="_Hlk529958667"/>
      <w:r w:rsidRPr="001A4325">
        <w:t>Did the program identify a person or group of persons on a relevant basis?</w:t>
      </w:r>
    </w:p>
    <w:p w14:paraId="1AABF708" w14:textId="77777777" w:rsidR="009A7B23" w:rsidRPr="001A4325" w:rsidRDefault="007B0089" w:rsidP="006064C5">
      <w:pPr>
        <w:pStyle w:val="ACMABodyText"/>
        <w:numPr>
          <w:ilvl w:val="0"/>
          <w:numId w:val="16"/>
        </w:numPr>
      </w:pPr>
      <w:r w:rsidRPr="001A4325">
        <w:t>Was the program</w:t>
      </w:r>
      <w:r w:rsidR="00346E5A" w:rsidRPr="001A4325">
        <w:t xml:space="preserve"> likely </w:t>
      </w:r>
      <w:r w:rsidR="001A4325" w:rsidRPr="001A4325">
        <w:t>to incite hat</w:t>
      </w:r>
      <w:r w:rsidR="007A2E29">
        <w:t>r</w:t>
      </w:r>
      <w:r w:rsidR="001A4325" w:rsidRPr="001A4325">
        <w:t>ed against, serious contempt for, or severe ridicule of that person or group of persons on that basis?</w:t>
      </w:r>
    </w:p>
    <w:p w14:paraId="5230BAB5" w14:textId="77777777" w:rsidR="001A4325" w:rsidRPr="00902894" w:rsidRDefault="001A4325" w:rsidP="00902894">
      <w:pPr>
        <w:pStyle w:val="ListParagraph"/>
        <w:numPr>
          <w:ilvl w:val="0"/>
          <w:numId w:val="16"/>
        </w:numPr>
        <w:rPr>
          <w:i w:val="0"/>
          <w:snapToGrid w:val="0"/>
          <w:szCs w:val="20"/>
        </w:rPr>
      </w:pPr>
      <w:r w:rsidRPr="001A4325">
        <w:rPr>
          <w:i w:val="0"/>
          <w:snapToGrid w:val="0"/>
          <w:szCs w:val="20"/>
        </w:rPr>
        <w:t xml:space="preserve">If so, was the </w:t>
      </w:r>
      <w:r w:rsidR="002C1092">
        <w:rPr>
          <w:i w:val="0"/>
          <w:snapToGrid w:val="0"/>
          <w:szCs w:val="20"/>
        </w:rPr>
        <w:t xml:space="preserve">material presented in such a way </w:t>
      </w:r>
      <w:r w:rsidR="00524EB0">
        <w:rPr>
          <w:i w:val="0"/>
          <w:snapToGrid w:val="0"/>
          <w:szCs w:val="20"/>
        </w:rPr>
        <w:t>that met the requirements of 2.5 of the Code?</w:t>
      </w:r>
    </w:p>
    <w:bookmarkEnd w:id="5"/>
    <w:p w14:paraId="32779290" w14:textId="77777777" w:rsidR="001C6546" w:rsidRDefault="003B0573" w:rsidP="00075F5D">
      <w:pPr>
        <w:pStyle w:val="ACMABodyText"/>
        <w:spacing w:after="120"/>
      </w:pPr>
      <w:r>
        <w:t>C</w:t>
      </w:r>
      <w:r w:rsidR="001C6546">
        <w:t xml:space="preserve">omplainant </w:t>
      </w:r>
      <w:r>
        <w:t xml:space="preserve">1 </w:t>
      </w:r>
      <w:r w:rsidR="001C6546">
        <w:t>submitted</w:t>
      </w:r>
      <w:r>
        <w:t xml:space="preserve"> to the ACMA that</w:t>
      </w:r>
      <w:r w:rsidR="001C6546">
        <w:t xml:space="preserve">: </w:t>
      </w:r>
    </w:p>
    <w:p w14:paraId="303E6BDD" w14:textId="77777777" w:rsidR="00BB6A29" w:rsidRDefault="003B0573" w:rsidP="00CA6B96">
      <w:pPr>
        <w:pStyle w:val="ACMAQuoteindented"/>
        <w:spacing w:after="120"/>
        <w:rPr>
          <w:szCs w:val="18"/>
        </w:rPr>
      </w:pPr>
      <w:r w:rsidRPr="003B0573">
        <w:rPr>
          <w:szCs w:val="18"/>
        </w:rPr>
        <w:t xml:space="preserve">Alan Jones on his breakfast show </w:t>
      </w:r>
      <w:r w:rsidR="00942029">
        <w:rPr>
          <w:szCs w:val="18"/>
        </w:rPr>
        <w:t>[…]</w:t>
      </w:r>
      <w:r w:rsidRPr="003B0573">
        <w:rPr>
          <w:szCs w:val="18"/>
        </w:rPr>
        <w:t xml:space="preserve"> referred to someone (specifically a </w:t>
      </w:r>
      <w:r w:rsidR="0088266F">
        <w:rPr>
          <w:szCs w:val="18"/>
        </w:rPr>
        <w:t>[politic</w:t>
      </w:r>
      <w:r w:rsidR="00B12DE9">
        <w:rPr>
          <w:szCs w:val="18"/>
        </w:rPr>
        <w:t>i</w:t>
      </w:r>
      <w:r w:rsidR="0088266F">
        <w:rPr>
          <w:szCs w:val="18"/>
        </w:rPr>
        <w:t>an]</w:t>
      </w:r>
      <w:r w:rsidRPr="003B0573">
        <w:rPr>
          <w:szCs w:val="18"/>
        </w:rPr>
        <w:t xml:space="preserve">) as a 'Nigger In the woods' and then doubled down on that by saying he doesn't recognise that he shouldn't say and use that word Nigger. Given the cultural and historical context, that word has a very LARGE inciteful and significant racial meaning and Alan Jones would be very aware of that. </w:t>
      </w:r>
      <w:r>
        <w:rPr>
          <w:szCs w:val="18"/>
        </w:rPr>
        <w:t xml:space="preserve">[…] </w:t>
      </w:r>
      <w:r w:rsidRPr="003B0573">
        <w:rPr>
          <w:szCs w:val="18"/>
        </w:rPr>
        <w:t xml:space="preserve">As such I believe that this is a clear violation </w:t>
      </w:r>
      <w:r>
        <w:rPr>
          <w:szCs w:val="18"/>
        </w:rPr>
        <w:t>[…]</w:t>
      </w:r>
      <w:r w:rsidRPr="003B0573">
        <w:rPr>
          <w:szCs w:val="18"/>
        </w:rPr>
        <w:t xml:space="preserve"> of 2.1.4 of the code</w:t>
      </w:r>
      <w:r w:rsidR="00BB6A29">
        <w:rPr>
          <w:szCs w:val="18"/>
        </w:rPr>
        <w:t>.</w:t>
      </w:r>
      <w:r w:rsidR="00CA6B96">
        <w:rPr>
          <w:szCs w:val="18"/>
        </w:rPr>
        <w:t xml:space="preserve"> </w:t>
      </w:r>
    </w:p>
    <w:p w14:paraId="65BCD70C" w14:textId="77777777" w:rsidR="00CA6B96" w:rsidRDefault="00CA6B96" w:rsidP="00CA6B96">
      <w:pPr>
        <w:pStyle w:val="ACMAQuoteindented"/>
        <w:spacing w:after="120"/>
        <w:rPr>
          <w:szCs w:val="18"/>
        </w:rPr>
      </w:pPr>
      <w:r>
        <w:rPr>
          <w:szCs w:val="18"/>
        </w:rPr>
        <w:t>[…]</w:t>
      </w:r>
    </w:p>
    <w:p w14:paraId="1892D86E" w14:textId="77777777" w:rsidR="003B0573" w:rsidRPr="003B0573" w:rsidRDefault="003B0573" w:rsidP="00CA6B96">
      <w:pPr>
        <w:pStyle w:val="ACMAQuoteindented"/>
        <w:spacing w:after="120"/>
        <w:rPr>
          <w:szCs w:val="18"/>
        </w:rPr>
      </w:pPr>
      <w:r w:rsidRPr="003B0573">
        <w:rPr>
          <w:szCs w:val="18"/>
        </w:rPr>
        <w:lastRenderedPageBreak/>
        <w:t xml:space="preserve">The Apology he offered is irrelevant; an Apology does not forgive the stupidity of using language designed and formed to degrade one race versus another; specifically when caveated by the statement that he does not accept limitations on his right to use certain language.  </w:t>
      </w:r>
    </w:p>
    <w:p w14:paraId="5485AB1B" w14:textId="77777777" w:rsidR="003B0573" w:rsidRPr="003B0573" w:rsidRDefault="003B0573" w:rsidP="003B0573">
      <w:pPr>
        <w:pStyle w:val="ACMAQuoteindented"/>
        <w:rPr>
          <w:szCs w:val="18"/>
        </w:rPr>
      </w:pPr>
      <w:r w:rsidRPr="003B0573">
        <w:rPr>
          <w:szCs w:val="18"/>
        </w:rPr>
        <w:t>This is not an issue of free speech; this is an issue of community harm and needs to be curtailed. Given the recent racial tensions around Sudanese gangs; immigration etcetera it is reasonable to think that this could incite racial violence</w:t>
      </w:r>
      <w:r>
        <w:rPr>
          <w:szCs w:val="18"/>
        </w:rPr>
        <w:t xml:space="preserve"> […] </w:t>
      </w:r>
      <w:r w:rsidRPr="003B0573">
        <w:rPr>
          <w:szCs w:val="18"/>
        </w:rPr>
        <w:t>this is a clear violation of the code.</w:t>
      </w:r>
    </w:p>
    <w:p w14:paraId="27021F06" w14:textId="77777777" w:rsidR="001C6546" w:rsidRPr="006B318F" w:rsidRDefault="001C6546" w:rsidP="00075F5D">
      <w:pPr>
        <w:pStyle w:val="ACMABodyText"/>
        <w:spacing w:after="120"/>
      </w:pPr>
      <w:r w:rsidRPr="006B318F">
        <w:t>T</w:t>
      </w:r>
      <w:r w:rsidRPr="00455114">
        <w:t>he licensee</w:t>
      </w:r>
      <w:r w:rsidR="00455114" w:rsidRPr="00455114">
        <w:t xml:space="preserve"> </w:t>
      </w:r>
      <w:r w:rsidRPr="00455114">
        <w:t>submitted</w:t>
      </w:r>
      <w:r w:rsidR="00455114">
        <w:t xml:space="preserve"> to the ACMA</w:t>
      </w:r>
      <w:r w:rsidRPr="006B318F">
        <w:t>:</w:t>
      </w:r>
    </w:p>
    <w:p w14:paraId="176CF875" w14:textId="77777777" w:rsidR="00455114" w:rsidRDefault="00455114" w:rsidP="00455114">
      <w:pPr>
        <w:pStyle w:val="BodyText"/>
        <w:kinsoku w:val="0"/>
        <w:overflowPunct w:val="0"/>
        <w:spacing w:after="120" w:line="240" w:lineRule="atLeast"/>
        <w:ind w:left="567" w:firstLine="6"/>
        <w:rPr>
          <w:sz w:val="18"/>
          <w:szCs w:val="18"/>
        </w:rPr>
      </w:pPr>
      <w:r w:rsidRPr="00455114">
        <w:rPr>
          <w:sz w:val="18"/>
          <w:szCs w:val="18"/>
        </w:rPr>
        <w:t>In this case, the context of Mr Jones' use of the phrase was in reference to leadership instability within the Australian Liberal Party, and Mr Jones did not refer to a person of colour, but rather a politician, Mathias Cormann. This figure of speech has historically meant, and was in this case intended by Mr Jones to mean, unwillingness on the part of Mr Cormann to disclose important information regarding his voting intentions</w:t>
      </w:r>
      <w:r w:rsidR="00DF4AE3">
        <w:rPr>
          <w:sz w:val="18"/>
          <w:szCs w:val="18"/>
        </w:rPr>
        <w:t>.</w:t>
      </w:r>
    </w:p>
    <w:p w14:paraId="4A845AB9" w14:textId="77777777" w:rsidR="00DF4AE3" w:rsidRDefault="00DF4AE3" w:rsidP="00455114">
      <w:pPr>
        <w:pStyle w:val="BodyText"/>
        <w:kinsoku w:val="0"/>
        <w:overflowPunct w:val="0"/>
        <w:spacing w:after="120" w:line="240" w:lineRule="atLeast"/>
        <w:ind w:left="567" w:firstLine="6"/>
        <w:rPr>
          <w:sz w:val="18"/>
          <w:szCs w:val="18"/>
        </w:rPr>
      </w:pPr>
      <w:r>
        <w:rPr>
          <w:sz w:val="18"/>
          <w:szCs w:val="18"/>
        </w:rPr>
        <w:t>[…]</w:t>
      </w:r>
    </w:p>
    <w:p w14:paraId="52994A37" w14:textId="77777777" w:rsidR="00455114" w:rsidRPr="00455114" w:rsidRDefault="00455114" w:rsidP="00455114">
      <w:pPr>
        <w:pStyle w:val="BodyText"/>
        <w:kinsoku w:val="0"/>
        <w:overflowPunct w:val="0"/>
        <w:spacing w:after="120" w:line="240" w:lineRule="atLeast"/>
        <w:ind w:left="567" w:firstLine="6"/>
        <w:rPr>
          <w:sz w:val="18"/>
          <w:szCs w:val="18"/>
        </w:rPr>
      </w:pPr>
      <w:r w:rsidRPr="00455114">
        <w:rPr>
          <w:sz w:val="18"/>
          <w:szCs w:val="18"/>
        </w:rPr>
        <w:t>In particular, 2GB notes:</w:t>
      </w:r>
    </w:p>
    <w:p w14:paraId="5DC1061B" w14:textId="77777777" w:rsidR="00455114" w:rsidRPr="00455114" w:rsidRDefault="00455114" w:rsidP="00455114">
      <w:pPr>
        <w:pStyle w:val="ListParagraph"/>
        <w:widowControl w:val="0"/>
        <w:numPr>
          <w:ilvl w:val="0"/>
          <w:numId w:val="18"/>
        </w:numPr>
        <w:tabs>
          <w:tab w:val="left" w:pos="825"/>
        </w:tabs>
        <w:kinsoku w:val="0"/>
        <w:overflowPunct w:val="0"/>
        <w:autoSpaceDE w:val="0"/>
        <w:autoSpaceDN w:val="0"/>
        <w:adjustRightInd w:val="0"/>
        <w:spacing w:before="0" w:after="120" w:line="240" w:lineRule="atLeast"/>
        <w:ind w:left="851" w:hanging="284"/>
        <w:contextualSpacing w:val="0"/>
        <w:rPr>
          <w:rFonts w:cs="Arial"/>
          <w:i w:val="0"/>
          <w:sz w:val="18"/>
          <w:szCs w:val="18"/>
        </w:rPr>
      </w:pPr>
      <w:r w:rsidRPr="00455114">
        <w:rPr>
          <w:rFonts w:cs="Arial"/>
          <w:i w:val="0"/>
          <w:sz w:val="18"/>
          <w:szCs w:val="18"/>
        </w:rPr>
        <w:t>Mr Jones' use of this expression about Mathias Cormann is incapable of conveying any meaning about people of colour;</w:t>
      </w:r>
    </w:p>
    <w:p w14:paraId="511429C0" w14:textId="77777777" w:rsidR="00455114" w:rsidRPr="00455114" w:rsidRDefault="00455114" w:rsidP="00455114">
      <w:pPr>
        <w:pStyle w:val="ListParagraph"/>
        <w:widowControl w:val="0"/>
        <w:numPr>
          <w:ilvl w:val="0"/>
          <w:numId w:val="18"/>
        </w:numPr>
        <w:tabs>
          <w:tab w:val="left" w:pos="825"/>
        </w:tabs>
        <w:kinsoku w:val="0"/>
        <w:overflowPunct w:val="0"/>
        <w:autoSpaceDE w:val="0"/>
        <w:autoSpaceDN w:val="0"/>
        <w:adjustRightInd w:val="0"/>
        <w:spacing w:before="0" w:line="240" w:lineRule="atLeast"/>
        <w:ind w:left="851" w:hanging="284"/>
        <w:contextualSpacing w:val="0"/>
        <w:rPr>
          <w:rFonts w:cs="Arial"/>
          <w:i w:val="0"/>
          <w:sz w:val="18"/>
          <w:szCs w:val="18"/>
        </w:rPr>
      </w:pPr>
      <w:r w:rsidRPr="00455114">
        <w:rPr>
          <w:rFonts w:cs="Arial"/>
          <w:i w:val="0"/>
          <w:sz w:val="18"/>
          <w:szCs w:val="18"/>
        </w:rPr>
        <w:t>The use of the phrase was not such as to meet the high threshold of inciting or urging the emotions of hatred, contempt or ridicule about people of colour. In context, the particular</w:t>
      </w:r>
      <w:r w:rsidRPr="00455114">
        <w:rPr>
          <w:rFonts w:cs="Arial"/>
          <w:i w:val="0"/>
          <w:noProof/>
          <w:sz w:val="18"/>
          <w:szCs w:val="18"/>
          <w:lang w:eastAsia="en-AU"/>
        </w:rPr>
        <mc:AlternateContent>
          <mc:Choice Requires="wps">
            <w:drawing>
              <wp:anchor distT="0" distB="0" distL="114300" distR="114300" simplePos="0" relativeHeight="251658240" behindDoc="0" locked="0" layoutInCell="0" allowOverlap="1" wp14:anchorId="62B94256" wp14:editId="7832C311">
                <wp:simplePos x="0" y="0"/>
                <wp:positionH relativeFrom="page">
                  <wp:posOffset>7451725</wp:posOffset>
                </wp:positionH>
                <wp:positionV relativeFrom="page">
                  <wp:posOffset>63500</wp:posOffset>
                </wp:positionV>
                <wp:extent cx="12700" cy="10561320"/>
                <wp:effectExtent l="12700" t="6350" r="0" b="5080"/>
                <wp:wrapNone/>
                <wp:docPr id="2" name="Freeform: 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700" cy="10561320"/>
                        </a:xfrm>
                        <a:custGeom>
                          <a:avLst/>
                          <a:gdLst>
                            <a:gd name="T0" fmla="*/ 0 w 20"/>
                            <a:gd name="T1" fmla="*/ 16632 h 16632"/>
                            <a:gd name="T2" fmla="*/ 0 w 20"/>
                            <a:gd name="T3" fmla="*/ 0 h 16632"/>
                          </a:gdLst>
                          <a:ahLst/>
                          <a:cxnLst>
                            <a:cxn ang="0">
                              <a:pos x="T0" y="T1"/>
                            </a:cxn>
                            <a:cxn ang="0">
                              <a:pos x="T2" y="T3"/>
                            </a:cxn>
                          </a:cxnLst>
                          <a:rect l="0" t="0" r="r" b="b"/>
                          <a:pathLst>
                            <a:path w="20" h="16632">
                              <a:moveTo>
                                <a:pt x="0" y="16632"/>
                              </a:moveTo>
                              <a:lnTo>
                                <a:pt x="0" y="0"/>
                              </a:lnTo>
                            </a:path>
                          </a:pathLst>
                        </a:custGeom>
                        <a:noFill/>
                        <a:ln w="9144">
                          <a:solidFill>
                            <a:srgbClr val="C8CCB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1E9F7A8" id="Freeform: Shape 2"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586.75pt,836.6pt,586.75pt,5pt" coordsize="20,166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" o:allowincell="f" filled="f" strokecolor="#c8ccbf" strokeweight=".72pt">
                <v:path arrowok="t" o:connecttype="custom" o:connectlocs="0,10561320;0,0" o:connectangles="0,0"/>
                <w10:wrap anchorx="page" anchory="page"/>
              </v:polyline>
            </w:pict>
          </mc:Fallback>
        </mc:AlternateContent>
      </w:r>
      <w:r w:rsidRPr="00455114">
        <w:rPr>
          <w:rFonts w:cs="Arial"/>
          <w:i w:val="0"/>
          <w:sz w:val="18"/>
          <w:szCs w:val="18"/>
        </w:rPr>
        <w:t xml:space="preserve"> words and phrase in question were not used to demean or denigrate any person because of their race, religion or ethnicity.</w:t>
      </w:r>
    </w:p>
    <w:p w14:paraId="0D9292D4" w14:textId="77777777" w:rsidR="00B473F5" w:rsidRDefault="00B473F5" w:rsidP="00C4226F">
      <w:pPr>
        <w:pStyle w:val="ACMABodyText"/>
        <w:rPr>
          <w:b/>
          <w:i/>
        </w:rPr>
      </w:pPr>
      <w:r w:rsidRPr="00B473F5">
        <w:rPr>
          <w:b/>
          <w:i/>
        </w:rPr>
        <w:t>Did the program identify a person or group of persons on a relevant basis?</w:t>
      </w:r>
    </w:p>
    <w:p w14:paraId="4B178DF4" w14:textId="77777777" w:rsidR="00316C8C" w:rsidRDefault="002B2EDC" w:rsidP="00316C8C">
      <w:pPr>
        <w:pStyle w:val="ACMABodyText"/>
        <w:spacing w:after="120"/>
      </w:pPr>
      <w:r>
        <w:t>The</w:t>
      </w:r>
      <w:r w:rsidR="00FB46B7">
        <w:t xml:space="preserve"> statement of concern was</w:t>
      </w:r>
      <w:r w:rsidR="00316C8C">
        <w:t>:</w:t>
      </w:r>
    </w:p>
    <w:p w14:paraId="61ADB9A8" w14:textId="77777777" w:rsidR="00316C8C" w:rsidRPr="00316C8C" w:rsidRDefault="00316C8C" w:rsidP="00316C8C">
      <w:pPr>
        <w:pStyle w:val="ACMABodyText"/>
        <w:ind w:left="567"/>
        <w:rPr>
          <w:sz w:val="18"/>
          <w:szCs w:val="18"/>
        </w:rPr>
      </w:pPr>
      <w:bookmarkStart w:id="6" w:name="_Hlk530499491"/>
      <w:r w:rsidRPr="00316C8C">
        <w:rPr>
          <w:sz w:val="18"/>
          <w:szCs w:val="18"/>
        </w:rPr>
        <w:t>The nigger in the woodpile here, if one can use that expression, and I am not going to yield to people who tell us that certain words in the language are forbidden, the person who’s playing hard to get here is Mathias Cormann.</w:t>
      </w:r>
    </w:p>
    <w:bookmarkEnd w:id="6"/>
    <w:p w14:paraId="60B85113" w14:textId="2769A142" w:rsidR="00316C8C" w:rsidRDefault="00316C8C" w:rsidP="002B2EDC">
      <w:pPr>
        <w:pStyle w:val="ACMABodyText"/>
      </w:pPr>
      <w:r>
        <w:t>The licensee has submitted that the phrase was used in reference to a politician (Mathias Cormann)</w:t>
      </w:r>
      <w:r w:rsidR="00954657">
        <w:t>,</w:t>
      </w:r>
      <w:r>
        <w:t xml:space="preserve"> and not a person of colour</w:t>
      </w:r>
      <w:r w:rsidR="00954657">
        <w:t>,</w:t>
      </w:r>
      <w:r w:rsidR="00D627B3">
        <w:t xml:space="preserve"> </w:t>
      </w:r>
      <w:r>
        <w:t xml:space="preserve">so was ‘incapable of conveying any meaning about people of colour’. </w:t>
      </w:r>
    </w:p>
    <w:p w14:paraId="1A0B2716" w14:textId="0E227AD0" w:rsidR="00316C8C" w:rsidRDefault="00EC06B4" w:rsidP="002B2EDC">
      <w:pPr>
        <w:pStyle w:val="ACMABodyText"/>
      </w:pPr>
      <w:r>
        <w:t>T</w:t>
      </w:r>
      <w:r w:rsidR="004977A6">
        <w:t>he</w:t>
      </w:r>
      <w:r w:rsidR="00316C8C">
        <w:t xml:space="preserve"> ACMA </w:t>
      </w:r>
      <w:r w:rsidR="00883A9B">
        <w:t xml:space="preserve">accepts </w:t>
      </w:r>
      <w:r w:rsidR="00316C8C">
        <w:t>that the phrase was used in reference to Australian politics, and not a dark-skinned person</w:t>
      </w:r>
      <w:r>
        <w:t>. However,</w:t>
      </w:r>
      <w:r w:rsidR="004977A6">
        <w:t xml:space="preserve"> </w:t>
      </w:r>
      <w:r w:rsidR="00316C8C">
        <w:t xml:space="preserve">it does not necessarily follow that </w:t>
      </w:r>
      <w:r w:rsidR="0016208E">
        <w:t xml:space="preserve">use of </w:t>
      </w:r>
      <w:r w:rsidR="00316C8C">
        <w:t xml:space="preserve">the </w:t>
      </w:r>
      <w:r w:rsidR="004F48A2">
        <w:t>term</w:t>
      </w:r>
      <w:r w:rsidR="004977A6">
        <w:t xml:space="preserve"> ‘nigger’</w:t>
      </w:r>
      <w:r w:rsidR="001B5FA9">
        <w:t xml:space="preserve"> in the colloquial phrase</w:t>
      </w:r>
      <w:r>
        <w:t xml:space="preserve"> </w:t>
      </w:r>
      <w:r w:rsidR="00802A0F">
        <w:t xml:space="preserve">‘nigger in the woodpile’ </w:t>
      </w:r>
      <w:r w:rsidR="0016208E">
        <w:t>was</w:t>
      </w:r>
      <w:r w:rsidR="004977A6">
        <w:t xml:space="preserve"> devoid of</w:t>
      </w:r>
      <w:r w:rsidR="009D17B0">
        <w:t xml:space="preserve"> any</w:t>
      </w:r>
      <w:r w:rsidR="004977A6">
        <w:t xml:space="preserve"> racial connotation</w:t>
      </w:r>
      <w:r>
        <w:t xml:space="preserve"> or meaning</w:t>
      </w:r>
      <w:r w:rsidR="00E25CC1">
        <w:t>.</w:t>
      </w:r>
    </w:p>
    <w:p w14:paraId="1AB64857" w14:textId="060F2C4D" w:rsidR="00316C8C" w:rsidRDefault="00FB46B7" w:rsidP="002B2EDC">
      <w:pPr>
        <w:pStyle w:val="ACMABodyText"/>
      </w:pPr>
      <w:r w:rsidRPr="00DC499D">
        <w:rPr>
          <w:i/>
        </w:rPr>
        <w:t xml:space="preserve">The </w:t>
      </w:r>
      <w:r w:rsidR="002B2EDC" w:rsidRPr="00DC499D">
        <w:rPr>
          <w:i/>
        </w:rPr>
        <w:t>Macquarie Dictionary</w:t>
      </w:r>
      <w:r w:rsidR="002B2EDC">
        <w:t xml:space="preserve"> </w:t>
      </w:r>
      <w:bookmarkStart w:id="7" w:name="_Hlk530500706"/>
      <w:r w:rsidR="002B2EDC">
        <w:t xml:space="preserve">defines ‘nigger’ as a </w:t>
      </w:r>
      <w:r w:rsidR="00366FB9">
        <w:t>‘</w:t>
      </w:r>
      <w:r w:rsidR="002B2EDC">
        <w:t>derogatory</w:t>
      </w:r>
      <w:r w:rsidR="00366FB9">
        <w:t>’</w:t>
      </w:r>
      <w:r w:rsidR="002B2EDC">
        <w:t xml:space="preserve">, </w:t>
      </w:r>
      <w:r w:rsidR="00366FB9">
        <w:t>‘</w:t>
      </w:r>
      <w:r w:rsidR="002B2EDC">
        <w:t>racist</w:t>
      </w:r>
      <w:r w:rsidR="00366FB9">
        <w:t>’</w:t>
      </w:r>
      <w:r w:rsidR="002B2EDC">
        <w:t xml:space="preserve"> term for a ‘dark-skinned person’, ‘especially of Africa or of African descent’, ‘an Aboriginal person’ or ‘a Maori’</w:t>
      </w:r>
      <w:r w:rsidR="00302D98">
        <w:t xml:space="preserve"> (</w:t>
      </w:r>
      <w:r w:rsidR="00302D98" w:rsidRPr="00F37E67">
        <w:rPr>
          <w:i/>
        </w:rPr>
        <w:t>NZ</w:t>
      </w:r>
      <w:r w:rsidR="00AC4A4F">
        <w:t>)</w:t>
      </w:r>
      <w:r w:rsidR="002B2EDC">
        <w:t>.</w:t>
      </w:r>
      <w:r w:rsidR="00EC06B4">
        <w:t xml:space="preserve"> </w:t>
      </w:r>
      <w:r w:rsidR="00205733">
        <w:t>It</w:t>
      </w:r>
      <w:r w:rsidR="00366FB9">
        <w:t>s use</w:t>
      </w:r>
      <w:r w:rsidR="00205733">
        <w:t xml:space="preserve"> is widely viewed as </w:t>
      </w:r>
      <w:r w:rsidR="00366FB9">
        <w:t xml:space="preserve">‘extremely </w:t>
      </w:r>
      <w:r w:rsidR="00205733">
        <w:t>offensive</w:t>
      </w:r>
      <w:r w:rsidR="005259D1">
        <w:t>’</w:t>
      </w:r>
      <w:r w:rsidR="005D0DD9">
        <w:t xml:space="preserve"> and is avoided,</w:t>
      </w:r>
      <w:r w:rsidR="005259D1">
        <w:t xml:space="preserve"> ‘even in the colloquial phrase</w:t>
      </w:r>
      <w:r w:rsidR="00366FB9">
        <w:t>’</w:t>
      </w:r>
      <w:r w:rsidR="003C74B8">
        <w:t xml:space="preserve"> (‘nigger in the woodpile’)</w:t>
      </w:r>
      <w:r w:rsidR="00205733">
        <w:t>.</w:t>
      </w:r>
      <w:r w:rsidR="00C1432B">
        <w:rPr>
          <w:rStyle w:val="FootnoteReference"/>
        </w:rPr>
        <w:footnoteReference w:id="4"/>
      </w:r>
      <w:bookmarkEnd w:id="7"/>
      <w:r w:rsidR="003E6AE0">
        <w:t xml:space="preserve"> </w:t>
      </w:r>
      <w:r w:rsidR="005259D1">
        <w:t>T</w:t>
      </w:r>
      <w:r w:rsidR="00316C8C">
        <w:t xml:space="preserve">he </w:t>
      </w:r>
      <w:r w:rsidR="000042B1">
        <w:t xml:space="preserve">colloquial </w:t>
      </w:r>
      <w:r w:rsidR="00316C8C">
        <w:t xml:space="preserve">phrase </w:t>
      </w:r>
      <w:r w:rsidR="00CE5B0F">
        <w:t>inherently associates</w:t>
      </w:r>
      <w:r w:rsidR="00316C8C">
        <w:t xml:space="preserve"> dark-skinned persons with a ‘hidden or unexpected </w:t>
      </w:r>
      <w:r w:rsidR="00316C8C" w:rsidRPr="008D63C7">
        <w:t>difficulty’</w:t>
      </w:r>
      <w:r w:rsidR="001F69D0">
        <w:rPr>
          <w:rStyle w:val="FootnoteReference"/>
        </w:rPr>
        <w:footnoteReference w:id="5"/>
      </w:r>
      <w:r w:rsidR="00316C8C">
        <w:t>; to ‘some fact of considerable importance that is not disclosed</w:t>
      </w:r>
      <w:r w:rsidR="00825B9D">
        <w:t xml:space="preserve">; </w:t>
      </w:r>
      <w:r w:rsidR="00316C8C">
        <w:t>something suspicious or wrong’</w:t>
      </w:r>
      <w:r w:rsidR="00366FB9">
        <w:t>.</w:t>
      </w:r>
      <w:r w:rsidR="00316C8C">
        <w:rPr>
          <w:rStyle w:val="FootnoteReference"/>
        </w:rPr>
        <w:footnoteReference w:id="6"/>
      </w:r>
    </w:p>
    <w:p w14:paraId="5E01FE2E" w14:textId="0262BE0E" w:rsidR="00B07A9A" w:rsidRDefault="00474DD7" w:rsidP="00B07A9A">
      <w:pPr>
        <w:pStyle w:val="ACMABodyText"/>
      </w:pPr>
      <w:r>
        <w:lastRenderedPageBreak/>
        <w:t>The ACMA considers the ordinary, reasonable listener would have understood</w:t>
      </w:r>
      <w:r w:rsidR="00802A0F">
        <w:t xml:space="preserve"> that</w:t>
      </w:r>
      <w:r>
        <w:t xml:space="preserve"> </w:t>
      </w:r>
      <w:r w:rsidR="00802A0F">
        <w:t xml:space="preserve">in the segment </w:t>
      </w:r>
      <w:r>
        <w:t>the</w:t>
      </w:r>
      <w:r w:rsidR="00B07A9A">
        <w:t xml:space="preserve"> phrase was used </w:t>
      </w:r>
      <w:r w:rsidR="00493B47">
        <w:t>with respect</w:t>
      </w:r>
      <w:r w:rsidR="00B07A9A">
        <w:t xml:space="preserve"> to a politician</w:t>
      </w:r>
      <w:r>
        <w:t>.</w:t>
      </w:r>
      <w:r w:rsidR="00B07A9A">
        <w:t xml:space="preserve"> </w:t>
      </w:r>
      <w:r w:rsidR="00802A0F">
        <w:t>However, t</w:t>
      </w:r>
      <w:r>
        <w:t>hey</w:t>
      </w:r>
      <w:r w:rsidR="00B07A9A">
        <w:t xml:space="preserve"> would</w:t>
      </w:r>
      <w:r>
        <w:t xml:space="preserve"> also have been</w:t>
      </w:r>
      <w:r w:rsidR="00B07A9A">
        <w:t xml:space="preserve"> aware that </w:t>
      </w:r>
      <w:r w:rsidR="00AB20C4">
        <w:t xml:space="preserve">the </w:t>
      </w:r>
      <w:r w:rsidR="00F46D3C">
        <w:t>phrase</w:t>
      </w:r>
      <w:r w:rsidR="002C07D9">
        <w:t xml:space="preserve"> </w:t>
      </w:r>
      <w:r w:rsidR="00B07A9A">
        <w:t>‘nigger in the woodpile’ is an offensive turn of phrase</w:t>
      </w:r>
      <w:r w:rsidR="00FC1CCA">
        <w:t>,</w:t>
      </w:r>
      <w:r w:rsidR="00B07A9A">
        <w:t xml:space="preserve"> specifically </w:t>
      </w:r>
      <w:r w:rsidR="001C79FF">
        <w:t xml:space="preserve">referring to </w:t>
      </w:r>
      <w:r w:rsidR="00B07A9A">
        <w:t>‘dark-skinned’ persons, such as persons of African, Aboriginal or Maori descent.</w:t>
      </w:r>
    </w:p>
    <w:p w14:paraId="0D811CFB" w14:textId="77777777" w:rsidR="00297D8B" w:rsidRDefault="00493B47" w:rsidP="002B2EDC">
      <w:pPr>
        <w:pStyle w:val="ACMABodyText"/>
      </w:pPr>
      <w:r>
        <w:t>Accordingly, t</w:t>
      </w:r>
      <w:r w:rsidR="0037494A">
        <w:t>he ACMA is satisfied that the broadcast identified ‘dark-skinned’ persons on the basis of race</w:t>
      </w:r>
      <w:r w:rsidR="00B4112B">
        <w:t>.</w:t>
      </w:r>
    </w:p>
    <w:p w14:paraId="2D417CBC" w14:textId="1380BA32" w:rsidR="00B473F5" w:rsidRDefault="00B473F5" w:rsidP="00DC2F8F">
      <w:pPr>
        <w:pStyle w:val="ACMABodyText"/>
        <w:rPr>
          <w:b/>
          <w:i/>
        </w:rPr>
      </w:pPr>
      <w:r w:rsidRPr="00B473F5">
        <w:rPr>
          <w:b/>
          <w:i/>
        </w:rPr>
        <w:t>Was the program likely to incite hat</w:t>
      </w:r>
      <w:r w:rsidR="00802A0F">
        <w:rPr>
          <w:b/>
          <w:i/>
        </w:rPr>
        <w:t>r</w:t>
      </w:r>
      <w:r w:rsidRPr="00B473F5">
        <w:rPr>
          <w:b/>
          <w:i/>
        </w:rPr>
        <w:t>ed against, serious contempt for, or severe ridicule of that person or group of persons on that basis?</w:t>
      </w:r>
    </w:p>
    <w:p w14:paraId="445B10F0" w14:textId="76B44C51" w:rsidR="00AA2A13" w:rsidRPr="002D0F36" w:rsidRDefault="00AA2A13" w:rsidP="00C4226F">
      <w:pPr>
        <w:spacing w:before="0" w:after="120" w:line="240" w:lineRule="atLeast"/>
        <w:ind w:right="-693"/>
        <w:rPr>
          <w:rFonts w:cs="Arial"/>
          <w:i w:val="0"/>
          <w:szCs w:val="20"/>
        </w:rPr>
      </w:pPr>
      <w:r w:rsidRPr="002D0F36">
        <w:rPr>
          <w:rFonts w:cs="Arial"/>
          <w:iCs/>
          <w:szCs w:val="20"/>
        </w:rPr>
        <w:t>‘Likely</w:t>
      </w:r>
      <w:r w:rsidR="009B369C">
        <w:rPr>
          <w:rFonts w:cs="Arial"/>
          <w:iCs/>
          <w:szCs w:val="20"/>
        </w:rPr>
        <w:t>’</w:t>
      </w:r>
      <w:r w:rsidRPr="002D0F36">
        <w:rPr>
          <w:rFonts w:cs="Arial"/>
          <w:iCs/>
          <w:szCs w:val="20"/>
        </w:rPr>
        <w:t xml:space="preserve">, </w:t>
      </w:r>
      <w:r w:rsidR="009B369C">
        <w:rPr>
          <w:rFonts w:cs="Arial"/>
          <w:iCs/>
          <w:szCs w:val="20"/>
        </w:rPr>
        <w:t>‘</w:t>
      </w:r>
      <w:r w:rsidRPr="002D0F36">
        <w:rPr>
          <w:rFonts w:cs="Arial"/>
          <w:iCs/>
          <w:szCs w:val="20"/>
        </w:rPr>
        <w:t xml:space="preserve">in all of the circumstances’ </w:t>
      </w:r>
    </w:p>
    <w:p w14:paraId="74A59C74" w14:textId="1811307C" w:rsidR="00AA2A13" w:rsidRPr="002D0F36" w:rsidRDefault="00AA2A13" w:rsidP="00AA2A13">
      <w:pPr>
        <w:spacing w:line="240" w:lineRule="atLeast"/>
        <w:rPr>
          <w:rFonts w:cs="Arial"/>
          <w:i w:val="0"/>
          <w:szCs w:val="20"/>
        </w:rPr>
      </w:pPr>
      <w:r w:rsidRPr="002D0F36">
        <w:rPr>
          <w:rFonts w:cs="Arial"/>
          <w:i w:val="0"/>
          <w:szCs w:val="20"/>
        </w:rPr>
        <w:t>Use of the words, ‘likely</w:t>
      </w:r>
      <w:r w:rsidR="009B369C">
        <w:rPr>
          <w:rFonts w:cs="Arial"/>
          <w:i w:val="0"/>
          <w:szCs w:val="20"/>
        </w:rPr>
        <w:t>’</w:t>
      </w:r>
      <w:r w:rsidRPr="002D0F36">
        <w:rPr>
          <w:rFonts w:cs="Arial"/>
          <w:i w:val="0"/>
          <w:szCs w:val="20"/>
        </w:rPr>
        <w:t xml:space="preserve"> </w:t>
      </w:r>
      <w:r w:rsidR="009B369C">
        <w:rPr>
          <w:rFonts w:cs="Arial"/>
          <w:i w:val="0"/>
          <w:szCs w:val="20"/>
        </w:rPr>
        <w:t>‘</w:t>
      </w:r>
      <w:r w:rsidRPr="002D0F36">
        <w:rPr>
          <w:rFonts w:cs="Arial"/>
          <w:i w:val="0"/>
          <w:szCs w:val="20"/>
        </w:rPr>
        <w:t>in all of the circumstances’ imposes an objective test and implies a real and not remote possibility; something which is probable.</w:t>
      </w:r>
      <w:r w:rsidR="008521B0" w:rsidRPr="002D0F36" w:rsidDel="008521B0">
        <w:rPr>
          <w:rFonts w:cs="Arial"/>
          <w:i w:val="0"/>
          <w:szCs w:val="20"/>
          <w:vertAlign w:val="superscript"/>
        </w:rPr>
        <w:t xml:space="preserve"> </w:t>
      </w:r>
    </w:p>
    <w:p w14:paraId="1070031B" w14:textId="77777777" w:rsidR="00AA2A13" w:rsidRPr="002D0F36" w:rsidRDefault="00AA2A13" w:rsidP="00AA2A13">
      <w:pPr>
        <w:autoSpaceDE w:val="0"/>
        <w:autoSpaceDN w:val="0"/>
        <w:adjustRightInd w:val="0"/>
        <w:spacing w:after="120" w:line="240" w:lineRule="atLeast"/>
        <w:rPr>
          <w:rFonts w:cs="Arial"/>
          <w:i w:val="0"/>
          <w:color w:val="000000"/>
          <w:szCs w:val="20"/>
          <w:lang w:eastAsia="en-AU"/>
        </w:rPr>
      </w:pPr>
      <w:r w:rsidRPr="002D0F36">
        <w:rPr>
          <w:rFonts w:cs="Arial"/>
          <w:iCs/>
          <w:color w:val="000000"/>
          <w:szCs w:val="20"/>
          <w:lang w:eastAsia="en-AU"/>
        </w:rPr>
        <w:t>‘Incite’</w:t>
      </w:r>
    </w:p>
    <w:p w14:paraId="3433EB1E" w14:textId="7B627E6C" w:rsidR="00AA2A13" w:rsidRDefault="00413332" w:rsidP="00AA2A13">
      <w:pPr>
        <w:spacing w:line="240" w:lineRule="atLeast"/>
        <w:rPr>
          <w:rFonts w:cs="Arial"/>
          <w:i w:val="0"/>
          <w:szCs w:val="20"/>
        </w:rPr>
      </w:pPr>
      <w:r w:rsidRPr="00413332">
        <w:rPr>
          <w:rFonts w:cs="Arial"/>
          <w:i w:val="0"/>
          <w:szCs w:val="20"/>
        </w:rPr>
        <w:t>To assess whether the program was likely to ‘</w:t>
      </w:r>
      <w:r w:rsidR="00091161">
        <w:rPr>
          <w:rFonts w:cs="Arial"/>
          <w:i w:val="0"/>
          <w:szCs w:val="20"/>
        </w:rPr>
        <w:t>incite’</w:t>
      </w:r>
      <w:r w:rsidRPr="00413332">
        <w:rPr>
          <w:rFonts w:cs="Arial"/>
          <w:i w:val="0"/>
          <w:szCs w:val="20"/>
        </w:rPr>
        <w:t xml:space="preserve">, the ACMA asks if the segment was likely to have urged a reasonable person to share feelings of </w:t>
      </w:r>
      <w:r w:rsidR="00D92B10">
        <w:rPr>
          <w:rFonts w:cs="Arial"/>
          <w:i w:val="0"/>
          <w:szCs w:val="20"/>
        </w:rPr>
        <w:t>hatred</w:t>
      </w:r>
      <w:r w:rsidRPr="00413332">
        <w:rPr>
          <w:rFonts w:cs="Arial"/>
          <w:i w:val="0"/>
          <w:szCs w:val="20"/>
        </w:rPr>
        <w:t>, contempt or ridicule on the basis of race. Material that merely conveys negative feelings</w:t>
      </w:r>
      <w:r w:rsidR="0095030B">
        <w:t xml:space="preserve"> </w:t>
      </w:r>
      <w:r w:rsidR="0095030B" w:rsidRPr="009050FF">
        <w:rPr>
          <w:i w:val="0"/>
        </w:rPr>
        <w:t>or connotations</w:t>
      </w:r>
      <w:r w:rsidRPr="00413332">
        <w:rPr>
          <w:rFonts w:cs="Arial"/>
          <w:i w:val="0"/>
          <w:szCs w:val="20"/>
        </w:rPr>
        <w:t xml:space="preserve"> towards a person or group will not be enough to incite or provoke those same feelings in an ordinary reasonable </w:t>
      </w:r>
      <w:r w:rsidR="00D278D5">
        <w:rPr>
          <w:rFonts w:cs="Arial"/>
          <w:i w:val="0"/>
          <w:szCs w:val="20"/>
        </w:rPr>
        <w:t>listener</w:t>
      </w:r>
      <w:r w:rsidRPr="00413332">
        <w:rPr>
          <w:rFonts w:cs="Arial"/>
          <w:i w:val="0"/>
          <w:szCs w:val="20"/>
        </w:rPr>
        <w:t>. There must be something more than an expression of opinion; rather, there must be something that is positively stimulatory of that reaction in others.</w:t>
      </w:r>
      <w:r w:rsidR="00AA2A13" w:rsidRPr="002D0F36">
        <w:rPr>
          <w:rFonts w:cs="Arial"/>
          <w:i w:val="0"/>
          <w:szCs w:val="20"/>
        </w:rPr>
        <w:t xml:space="preserve"> </w:t>
      </w:r>
    </w:p>
    <w:p w14:paraId="46CF9C3D" w14:textId="77777777" w:rsidR="00413332" w:rsidRDefault="00413332" w:rsidP="00413332">
      <w:pPr>
        <w:spacing w:line="240" w:lineRule="atLeast"/>
        <w:rPr>
          <w:rFonts w:cs="Arial"/>
          <w:i w:val="0"/>
          <w:szCs w:val="20"/>
        </w:rPr>
      </w:pPr>
      <w:r w:rsidRPr="00413332">
        <w:rPr>
          <w:rFonts w:cs="Arial"/>
          <w:i w:val="0"/>
          <w:szCs w:val="20"/>
        </w:rPr>
        <w:t>This incitement or provocation can be achieved through comments made about a person or group; there is no requirement that those comments include a specific call to action. There is no need for proof of intention to incite or that any one was in fact incited</w:t>
      </w:r>
      <w:r w:rsidRPr="002D0F36">
        <w:rPr>
          <w:rFonts w:cs="Arial"/>
          <w:i w:val="0"/>
          <w:szCs w:val="20"/>
        </w:rPr>
        <w:t xml:space="preserve">. </w:t>
      </w:r>
    </w:p>
    <w:p w14:paraId="25A9AECC" w14:textId="77777777" w:rsidR="00AA2A13" w:rsidRPr="002D0F36" w:rsidRDefault="00AA2A13" w:rsidP="00AA2A13">
      <w:pPr>
        <w:autoSpaceDE w:val="0"/>
        <w:autoSpaceDN w:val="0"/>
        <w:adjustRightInd w:val="0"/>
        <w:spacing w:after="120" w:line="240" w:lineRule="atLeast"/>
        <w:ind w:right="-140"/>
        <w:rPr>
          <w:rFonts w:cs="Arial"/>
          <w:szCs w:val="20"/>
        </w:rPr>
      </w:pPr>
      <w:r w:rsidRPr="002D0F36">
        <w:rPr>
          <w:rFonts w:cs="Arial"/>
          <w:szCs w:val="20"/>
        </w:rPr>
        <w:t>Hatred, serious contempt, severe ridicule</w:t>
      </w:r>
    </w:p>
    <w:p w14:paraId="79A38B64" w14:textId="4D2168B7" w:rsidR="00E25757" w:rsidRPr="00E25757" w:rsidRDefault="00E25757" w:rsidP="00E25757">
      <w:pPr>
        <w:autoSpaceDE w:val="0"/>
        <w:autoSpaceDN w:val="0"/>
        <w:adjustRightInd w:val="0"/>
        <w:spacing w:line="240" w:lineRule="atLeast"/>
        <w:ind w:right="-140"/>
        <w:rPr>
          <w:rFonts w:cs="Arial"/>
          <w:i w:val="0"/>
          <w:szCs w:val="20"/>
        </w:rPr>
      </w:pPr>
      <w:r w:rsidRPr="00E25757">
        <w:rPr>
          <w:rFonts w:cs="Arial"/>
          <w:i w:val="0"/>
          <w:szCs w:val="20"/>
        </w:rPr>
        <w:t xml:space="preserve">The inclusion of the </w:t>
      </w:r>
      <w:r>
        <w:rPr>
          <w:rFonts w:cs="Arial"/>
          <w:i w:val="0"/>
          <w:szCs w:val="20"/>
        </w:rPr>
        <w:t>term ‘hatred’, and the adjectives</w:t>
      </w:r>
      <w:r w:rsidRPr="00E25757">
        <w:rPr>
          <w:rFonts w:cs="Arial"/>
          <w:i w:val="0"/>
          <w:szCs w:val="20"/>
        </w:rPr>
        <w:t xml:space="preserve"> ‘serious’ and ‘severe’ contemplates the </w:t>
      </w:r>
      <w:r>
        <w:rPr>
          <w:rFonts w:cs="Arial"/>
          <w:i w:val="0"/>
          <w:szCs w:val="20"/>
        </w:rPr>
        <w:t>incitement</w:t>
      </w:r>
      <w:r w:rsidRPr="00E25757">
        <w:rPr>
          <w:rFonts w:cs="Arial"/>
          <w:i w:val="0"/>
          <w:szCs w:val="20"/>
        </w:rPr>
        <w:t xml:space="preserve"> of a very strong reaction in the </w:t>
      </w:r>
      <w:r w:rsidR="00C17487">
        <w:rPr>
          <w:rFonts w:cs="Arial"/>
          <w:i w:val="0"/>
          <w:szCs w:val="20"/>
        </w:rPr>
        <w:t>listener</w:t>
      </w:r>
      <w:r w:rsidRPr="00E25757">
        <w:rPr>
          <w:rFonts w:cs="Arial"/>
          <w:i w:val="0"/>
          <w:szCs w:val="20"/>
        </w:rPr>
        <w:t>. It is not sufficient that the broadcast induces a mild or even</w:t>
      </w:r>
      <w:r w:rsidR="00802A0F">
        <w:rPr>
          <w:rFonts w:cs="Arial"/>
          <w:i w:val="0"/>
          <w:szCs w:val="20"/>
        </w:rPr>
        <w:t xml:space="preserve"> a</w:t>
      </w:r>
      <w:r w:rsidRPr="00E25757">
        <w:rPr>
          <w:rFonts w:cs="Arial"/>
          <w:i w:val="0"/>
          <w:szCs w:val="20"/>
        </w:rPr>
        <w:t xml:space="preserve"> strong response. </w:t>
      </w:r>
    </w:p>
    <w:p w14:paraId="12277FE1" w14:textId="77777777" w:rsidR="00AA2A13" w:rsidRPr="002D0F36" w:rsidRDefault="00E25757" w:rsidP="00E25757">
      <w:pPr>
        <w:autoSpaceDE w:val="0"/>
        <w:autoSpaceDN w:val="0"/>
        <w:adjustRightInd w:val="0"/>
        <w:spacing w:line="240" w:lineRule="atLeast"/>
        <w:ind w:right="-140"/>
        <w:rPr>
          <w:rFonts w:cs="Arial"/>
          <w:i w:val="0"/>
          <w:color w:val="000000"/>
          <w:szCs w:val="20"/>
          <w:lang w:eastAsia="en-AU"/>
        </w:rPr>
      </w:pPr>
      <w:r w:rsidRPr="00E25757">
        <w:rPr>
          <w:rFonts w:cs="Arial"/>
          <w:i w:val="0"/>
          <w:szCs w:val="20"/>
        </w:rPr>
        <w:t xml:space="preserve">In this case, the ACMA must consider whether a reasonable person would have understood that they were being urged, stimulated or encouraged by the content to share or maintain feelings of </w:t>
      </w:r>
      <w:r>
        <w:rPr>
          <w:rFonts w:cs="Arial"/>
          <w:i w:val="0"/>
          <w:szCs w:val="20"/>
        </w:rPr>
        <w:t>hatred</w:t>
      </w:r>
      <w:r w:rsidRPr="00E25757">
        <w:rPr>
          <w:rFonts w:cs="Arial"/>
          <w:i w:val="0"/>
          <w:szCs w:val="20"/>
        </w:rPr>
        <w:t xml:space="preserve">, serious contempt or severe ridicule against </w:t>
      </w:r>
      <w:r w:rsidR="001136F7">
        <w:rPr>
          <w:rFonts w:cs="Arial"/>
          <w:i w:val="0"/>
          <w:szCs w:val="20"/>
        </w:rPr>
        <w:t>dark-skinned</w:t>
      </w:r>
      <w:r w:rsidRPr="00E25757">
        <w:rPr>
          <w:rFonts w:cs="Arial"/>
          <w:i w:val="0"/>
          <w:szCs w:val="20"/>
        </w:rPr>
        <w:t xml:space="preserve"> people </w:t>
      </w:r>
      <w:r w:rsidR="00C17487">
        <w:rPr>
          <w:rFonts w:cs="Arial"/>
          <w:i w:val="0"/>
          <w:szCs w:val="20"/>
        </w:rPr>
        <w:t>because</w:t>
      </w:r>
      <w:r w:rsidRPr="00E25757">
        <w:rPr>
          <w:rFonts w:cs="Arial"/>
          <w:i w:val="0"/>
          <w:szCs w:val="20"/>
        </w:rPr>
        <w:t xml:space="preserve"> of their race</w:t>
      </w:r>
      <w:r w:rsidR="00AA2A13" w:rsidRPr="002D0F36">
        <w:rPr>
          <w:rFonts w:cs="Arial"/>
          <w:i w:val="0"/>
          <w:color w:val="000000"/>
          <w:szCs w:val="20"/>
          <w:lang w:eastAsia="en-AU"/>
        </w:rPr>
        <w:t>.</w:t>
      </w:r>
    </w:p>
    <w:p w14:paraId="10619AA8" w14:textId="77777777" w:rsidR="00AA2A13" w:rsidRPr="002D0F36" w:rsidRDefault="00AA2A13" w:rsidP="00AA2A13">
      <w:pPr>
        <w:autoSpaceDE w:val="0"/>
        <w:autoSpaceDN w:val="0"/>
        <w:adjustRightInd w:val="0"/>
        <w:spacing w:after="120" w:line="240" w:lineRule="atLeast"/>
        <w:rPr>
          <w:rFonts w:cs="Arial"/>
          <w:i w:val="0"/>
          <w:color w:val="000000"/>
          <w:szCs w:val="20"/>
          <w:lang w:eastAsia="en-AU"/>
        </w:rPr>
      </w:pPr>
      <w:r w:rsidRPr="002D0F36">
        <w:rPr>
          <w:rFonts w:cs="Arial"/>
          <w:iCs/>
          <w:color w:val="000000"/>
          <w:szCs w:val="20"/>
          <w:lang w:eastAsia="en-AU"/>
        </w:rPr>
        <w:t xml:space="preserve">‘Because of’ </w:t>
      </w:r>
    </w:p>
    <w:p w14:paraId="0B76D030" w14:textId="77777777" w:rsidR="00AA2A13" w:rsidRDefault="00AA2A13" w:rsidP="00AA2A13">
      <w:pPr>
        <w:spacing w:line="240" w:lineRule="atLeast"/>
        <w:rPr>
          <w:rFonts w:cs="Arial"/>
          <w:i w:val="0"/>
          <w:snapToGrid w:val="0"/>
          <w:szCs w:val="20"/>
        </w:rPr>
      </w:pPr>
      <w:r w:rsidRPr="002D0F36">
        <w:rPr>
          <w:rFonts w:cs="Arial"/>
          <w:i w:val="0"/>
          <w:szCs w:val="20"/>
        </w:rPr>
        <w:t xml:space="preserve">The incitement to hatred, serious contempt or severe ridicule, must occur on a basis specified in </w:t>
      </w:r>
      <w:r>
        <w:rPr>
          <w:rFonts w:cs="Arial"/>
          <w:i w:val="0"/>
          <w:szCs w:val="20"/>
        </w:rPr>
        <w:t>2.1.4.</w:t>
      </w:r>
      <w:r w:rsidRPr="002D0F36">
        <w:rPr>
          <w:rFonts w:cs="Arial"/>
          <w:i w:val="0"/>
          <w:szCs w:val="20"/>
        </w:rPr>
        <w:t xml:space="preserve"> </w:t>
      </w:r>
      <w:r w:rsidRPr="002D0F36">
        <w:rPr>
          <w:rFonts w:cs="Arial"/>
          <w:i w:val="0"/>
          <w:snapToGrid w:val="0"/>
          <w:szCs w:val="20"/>
        </w:rPr>
        <w:t>The phrase ‘because of’ requires that there be an identifiable causal link between the prohibited ground (</w:t>
      </w:r>
      <w:r>
        <w:rPr>
          <w:rFonts w:cs="Arial"/>
          <w:i w:val="0"/>
          <w:snapToGrid w:val="0"/>
          <w:szCs w:val="20"/>
        </w:rPr>
        <w:t>race</w:t>
      </w:r>
      <w:r w:rsidRPr="002D0F36">
        <w:rPr>
          <w:rFonts w:cs="Arial"/>
          <w:i w:val="0"/>
          <w:snapToGrid w:val="0"/>
          <w:szCs w:val="20"/>
        </w:rPr>
        <w:t xml:space="preserve">) and the action complained of (hatred, serious contempt </w:t>
      </w:r>
      <w:r w:rsidR="005A3231">
        <w:rPr>
          <w:rFonts w:cs="Arial"/>
          <w:i w:val="0"/>
          <w:snapToGrid w:val="0"/>
          <w:szCs w:val="20"/>
        </w:rPr>
        <w:t>or</w:t>
      </w:r>
      <w:r w:rsidRPr="002D0F36">
        <w:rPr>
          <w:rFonts w:cs="Arial"/>
          <w:i w:val="0"/>
          <w:snapToGrid w:val="0"/>
          <w:szCs w:val="20"/>
        </w:rPr>
        <w:t xml:space="preserve"> severe ridicule).  </w:t>
      </w:r>
    </w:p>
    <w:p w14:paraId="4E00FC55" w14:textId="77777777" w:rsidR="00AA2A13" w:rsidRDefault="00AA2A13" w:rsidP="00AA2A13">
      <w:pPr>
        <w:pStyle w:val="ACMABodyText"/>
        <w:spacing w:after="120"/>
        <w:rPr>
          <w:i/>
        </w:rPr>
      </w:pPr>
      <w:r w:rsidRPr="00AA2A13">
        <w:rPr>
          <w:i/>
        </w:rPr>
        <w:t>Discussion</w:t>
      </w:r>
    </w:p>
    <w:p w14:paraId="75963C00" w14:textId="77777777" w:rsidR="006B33AD" w:rsidRDefault="00FC5EA5" w:rsidP="00297D8B">
      <w:pPr>
        <w:shd w:val="clear" w:color="auto" w:fill="FFFFFF"/>
        <w:spacing w:before="0" w:line="240" w:lineRule="atLeast"/>
        <w:rPr>
          <w:rFonts w:cs="Arial"/>
          <w:i w:val="0"/>
          <w:snapToGrid w:val="0"/>
          <w:szCs w:val="20"/>
        </w:rPr>
      </w:pPr>
      <w:r w:rsidRPr="00FC5EA5">
        <w:rPr>
          <w:rFonts w:cs="Arial"/>
          <w:i w:val="0"/>
          <w:snapToGrid w:val="0"/>
          <w:szCs w:val="20"/>
        </w:rPr>
        <w:t>The licensee submitted</w:t>
      </w:r>
      <w:r>
        <w:rPr>
          <w:rFonts w:cs="Arial"/>
          <w:i w:val="0"/>
          <w:snapToGrid w:val="0"/>
          <w:szCs w:val="20"/>
        </w:rPr>
        <w:t xml:space="preserve"> </w:t>
      </w:r>
      <w:r w:rsidR="009A0B96">
        <w:rPr>
          <w:rFonts w:cs="Arial"/>
          <w:i w:val="0"/>
          <w:snapToGrid w:val="0"/>
          <w:szCs w:val="20"/>
        </w:rPr>
        <w:t xml:space="preserve">that following the broadcast, Mr Jones delivered multiple apologies on-air that were also added to the online podcast of the program, and that he had posted apologies on </w:t>
      </w:r>
      <w:r w:rsidR="009A0B96" w:rsidRPr="009A0B96">
        <w:rPr>
          <w:rFonts w:cs="Arial"/>
          <w:snapToGrid w:val="0"/>
          <w:szCs w:val="20"/>
        </w:rPr>
        <w:t>Facebook</w:t>
      </w:r>
      <w:r w:rsidR="009A0B96">
        <w:rPr>
          <w:rFonts w:cs="Arial"/>
          <w:i w:val="0"/>
          <w:snapToGrid w:val="0"/>
          <w:szCs w:val="20"/>
        </w:rPr>
        <w:t xml:space="preserve"> and </w:t>
      </w:r>
      <w:r w:rsidR="009A0B96" w:rsidRPr="009A0B96">
        <w:rPr>
          <w:rFonts w:cs="Arial"/>
          <w:snapToGrid w:val="0"/>
          <w:szCs w:val="20"/>
        </w:rPr>
        <w:t>Twitter</w:t>
      </w:r>
      <w:r w:rsidR="009A0B96">
        <w:rPr>
          <w:rFonts w:cs="Arial"/>
          <w:i w:val="0"/>
          <w:snapToGrid w:val="0"/>
          <w:szCs w:val="20"/>
        </w:rPr>
        <w:t xml:space="preserve">. </w:t>
      </w:r>
    </w:p>
    <w:p w14:paraId="16DD31DB" w14:textId="7F5CDB04" w:rsidR="00297D8B" w:rsidRDefault="006B33AD" w:rsidP="00297D8B">
      <w:pPr>
        <w:shd w:val="clear" w:color="auto" w:fill="FFFFFF"/>
        <w:spacing w:before="0" w:line="240" w:lineRule="atLeast"/>
        <w:rPr>
          <w:rFonts w:cs="Arial"/>
          <w:i w:val="0"/>
          <w:snapToGrid w:val="0"/>
          <w:szCs w:val="20"/>
        </w:rPr>
      </w:pPr>
      <w:r>
        <w:rPr>
          <w:rFonts w:cs="Arial"/>
          <w:i w:val="0"/>
          <w:snapToGrid w:val="0"/>
          <w:szCs w:val="20"/>
        </w:rPr>
        <w:t>The ACMA acknowledges the licensee</w:t>
      </w:r>
      <w:r w:rsidR="00ED5D2C">
        <w:rPr>
          <w:rFonts w:cs="Arial"/>
          <w:i w:val="0"/>
          <w:snapToGrid w:val="0"/>
          <w:szCs w:val="20"/>
        </w:rPr>
        <w:t xml:space="preserve"> made these apologies in a timely manner, shortly after the broadcast.</w:t>
      </w:r>
      <w:r w:rsidR="000302EF">
        <w:rPr>
          <w:rFonts w:cs="Arial"/>
          <w:i w:val="0"/>
          <w:snapToGrid w:val="0"/>
          <w:szCs w:val="20"/>
        </w:rPr>
        <w:t xml:space="preserve"> </w:t>
      </w:r>
      <w:r w:rsidR="00EE0754">
        <w:rPr>
          <w:rFonts w:cs="Arial"/>
          <w:i w:val="0"/>
          <w:snapToGrid w:val="0"/>
          <w:szCs w:val="20"/>
        </w:rPr>
        <w:t>The fact of the</w:t>
      </w:r>
      <w:r w:rsidR="003C74B8">
        <w:rPr>
          <w:rFonts w:cs="Arial"/>
          <w:i w:val="0"/>
          <w:snapToGrid w:val="0"/>
          <w:szCs w:val="20"/>
        </w:rPr>
        <w:t>se</w:t>
      </w:r>
      <w:r w:rsidR="00F052FB">
        <w:rPr>
          <w:rFonts w:cs="Arial"/>
          <w:i w:val="0"/>
          <w:snapToGrid w:val="0"/>
          <w:szCs w:val="20"/>
        </w:rPr>
        <w:t xml:space="preserve"> later</w:t>
      </w:r>
      <w:r w:rsidR="00EE0754">
        <w:rPr>
          <w:rFonts w:cs="Arial"/>
          <w:i w:val="0"/>
          <w:snapToGrid w:val="0"/>
          <w:szCs w:val="20"/>
        </w:rPr>
        <w:t xml:space="preserve"> </w:t>
      </w:r>
      <w:r w:rsidR="003C74B8">
        <w:rPr>
          <w:rFonts w:cs="Arial"/>
          <w:i w:val="0"/>
          <w:snapToGrid w:val="0"/>
          <w:szCs w:val="20"/>
        </w:rPr>
        <w:t>apologies</w:t>
      </w:r>
      <w:r w:rsidR="00EE0754">
        <w:rPr>
          <w:rFonts w:cs="Arial"/>
          <w:i w:val="0"/>
          <w:snapToGrid w:val="0"/>
          <w:szCs w:val="20"/>
        </w:rPr>
        <w:t>, however, is not relevant to whether the broadcast breached the Code.</w:t>
      </w:r>
    </w:p>
    <w:p w14:paraId="3ECE6464" w14:textId="492775B1" w:rsidR="00A36FBC" w:rsidRDefault="00A36FBC" w:rsidP="00A36FBC">
      <w:pPr>
        <w:pStyle w:val="ACMABodyText"/>
      </w:pPr>
      <w:r>
        <w:t xml:space="preserve">Within the broadcast, </w:t>
      </w:r>
      <w:r w:rsidR="00013422">
        <w:t xml:space="preserve">‘nigger’ </w:t>
      </w:r>
      <w:r>
        <w:t>was used in an outmoded phrase to indicate ‘a hidden or unexpected difficulty’ with pre</w:t>
      </w:r>
      <w:r w:rsidR="00BC615C">
        <w:t>dicting</w:t>
      </w:r>
      <w:r>
        <w:t xml:space="preserve"> the outcome of the leadership spill. </w:t>
      </w:r>
    </w:p>
    <w:p w14:paraId="0EEE3543" w14:textId="398D7C2E" w:rsidR="00476526" w:rsidRDefault="007F51C9" w:rsidP="00476526">
      <w:pPr>
        <w:pStyle w:val="ACMABodyText"/>
      </w:pPr>
      <w:r>
        <w:lastRenderedPageBreak/>
        <w:t xml:space="preserve">The ordinary reasonable listener would have been aware of </w:t>
      </w:r>
      <w:r w:rsidR="00A36FBC">
        <w:t xml:space="preserve">the </w:t>
      </w:r>
      <w:r>
        <w:t>sensitivities around use of the term</w:t>
      </w:r>
      <w:r w:rsidR="00802A0F">
        <w:t xml:space="preserve"> ‘nigger’</w:t>
      </w:r>
      <w:r w:rsidR="007A28BB">
        <w:t xml:space="preserve"> </w:t>
      </w:r>
      <w:r>
        <w:t xml:space="preserve">in </w:t>
      </w:r>
      <w:r w:rsidR="00802A0F">
        <w:t>contemporary</w:t>
      </w:r>
      <w:r>
        <w:t xml:space="preserve"> Australian discourse, and the negative associations with its past use.</w:t>
      </w:r>
      <w:r w:rsidR="00476526" w:rsidRPr="00476526">
        <w:t xml:space="preserve"> </w:t>
      </w:r>
      <w:r w:rsidR="007A28BB">
        <w:t>It follows that the ordinary reasonable listener would have understood ‘nigger in the woodpile’ to be an offensive, raci</w:t>
      </w:r>
      <w:r w:rsidR="00802A0F">
        <w:t>ally derogat</w:t>
      </w:r>
      <w:r w:rsidR="009256DF">
        <w:t>ive</w:t>
      </w:r>
      <w:r w:rsidR="00802A0F">
        <w:t xml:space="preserve"> </w:t>
      </w:r>
      <w:r w:rsidR="007A28BB">
        <w:t>turn of phrase.</w:t>
      </w:r>
    </w:p>
    <w:p w14:paraId="637DF227" w14:textId="03E1D56B" w:rsidR="00F227AB" w:rsidRPr="007F51C9" w:rsidRDefault="00D453EF" w:rsidP="007F51C9">
      <w:pPr>
        <w:pStyle w:val="ACMABodyText"/>
      </w:pPr>
      <w:r>
        <w:t>A</w:t>
      </w:r>
      <w:r w:rsidR="00F227AB" w:rsidRPr="007B0F87">
        <w:t>s stated, material that merely conveys negative feelings</w:t>
      </w:r>
      <w:r w:rsidR="00BF31B5">
        <w:t xml:space="preserve"> or connotations</w:t>
      </w:r>
      <w:r w:rsidR="00F227AB" w:rsidRPr="007B0F87">
        <w:t xml:space="preserve"> towards a person or group will not be enough to incite or provoke those same feelings in an ordinary reasonable </w:t>
      </w:r>
      <w:r w:rsidR="009C4B24">
        <w:t>listener</w:t>
      </w:r>
      <w:r w:rsidR="00F227AB" w:rsidRPr="007B0F87">
        <w:t xml:space="preserve">. There must be something more than an expression of opinion. There must be something that positively stimulates that reaction in others. </w:t>
      </w:r>
    </w:p>
    <w:p w14:paraId="71BF9F73" w14:textId="5FC15DF8" w:rsidR="004B6A98" w:rsidRPr="004B6A98" w:rsidRDefault="00520F35" w:rsidP="004B6A98">
      <w:pPr>
        <w:pStyle w:val="ACMABodyText"/>
      </w:pPr>
      <w:r>
        <w:t>The ACMA notes</w:t>
      </w:r>
      <w:r w:rsidR="004B6A98">
        <w:t xml:space="preserve"> the phrase, as used within the broadcast, was not accompanied by any other language expressing hatred or contempt or ridicule toward dark-skinned people because of their race, nor did it contain any element of incitement. </w:t>
      </w:r>
      <w:r w:rsidR="00856C4A">
        <w:t>There was no other reference to dark-skinned people</w:t>
      </w:r>
      <w:r w:rsidR="00BA4D4D">
        <w:t xml:space="preserve"> or people of African, Aboriginal or Maori descent</w:t>
      </w:r>
      <w:r w:rsidR="001B2ED3">
        <w:t>, nor was there</w:t>
      </w:r>
      <w:r w:rsidR="00F46222">
        <w:t xml:space="preserve"> an</w:t>
      </w:r>
      <w:r w:rsidR="00F4530A">
        <w:t>y</w:t>
      </w:r>
      <w:r w:rsidR="004B6A98">
        <w:t xml:space="preserve"> narrative throughout the broadcast about race</w:t>
      </w:r>
      <w:r w:rsidR="00A20F8E">
        <w:t xml:space="preserve">. </w:t>
      </w:r>
      <w:r w:rsidR="0026170A">
        <w:t>Finally</w:t>
      </w:r>
      <w:r w:rsidR="00821F29">
        <w:t>,</w:t>
      </w:r>
      <w:r w:rsidR="0026170A">
        <w:t xml:space="preserve"> </w:t>
      </w:r>
      <w:r w:rsidR="004B6A98">
        <w:t xml:space="preserve">the listener </w:t>
      </w:r>
      <w:r w:rsidR="00542BBD">
        <w:t xml:space="preserve">was not </w:t>
      </w:r>
      <w:r w:rsidR="004331F0">
        <w:t xml:space="preserve">further </w:t>
      </w:r>
      <w:r w:rsidR="004B6A98">
        <w:t>invited to make negative judgments about dark-skinned people, because of their race.</w:t>
      </w:r>
    </w:p>
    <w:p w14:paraId="5F550473" w14:textId="12495772" w:rsidR="00AA2A13" w:rsidRPr="00AA2A13" w:rsidRDefault="00512600" w:rsidP="00AA2A13">
      <w:pPr>
        <w:pStyle w:val="ACMABodyText"/>
      </w:pPr>
      <w:r>
        <w:t>W</w:t>
      </w:r>
      <w:r w:rsidR="00AA2A13" w:rsidRPr="00AA2A13">
        <w:t xml:space="preserve">hile the licensee broadcast a term </w:t>
      </w:r>
      <w:r w:rsidR="009256DF">
        <w:t xml:space="preserve">widely </w:t>
      </w:r>
      <w:r w:rsidR="002B38AB">
        <w:t>considered racist</w:t>
      </w:r>
      <w:r w:rsidR="009256DF">
        <w:t xml:space="preserve"> </w:t>
      </w:r>
      <w:r w:rsidR="002B38AB">
        <w:t>and offensive</w:t>
      </w:r>
      <w:r w:rsidR="00AA2A13" w:rsidRPr="00AA2A13">
        <w:t xml:space="preserve">, </w:t>
      </w:r>
      <w:r w:rsidR="00D00DEF">
        <w:t xml:space="preserve">the ACMA does not consider that the high threshold test of </w:t>
      </w:r>
      <w:r w:rsidR="00A06298">
        <w:t xml:space="preserve">likely incitement of </w:t>
      </w:r>
      <w:r w:rsidR="00D00DEF">
        <w:t>‘</w:t>
      </w:r>
      <w:r w:rsidR="00CB2320">
        <w:t>hatred</w:t>
      </w:r>
      <w:r w:rsidR="00D00DEF">
        <w:t xml:space="preserve">’ </w:t>
      </w:r>
      <w:r w:rsidR="00FD6BA1">
        <w:t xml:space="preserve">or </w:t>
      </w:r>
      <w:r w:rsidR="00D00DEF">
        <w:t>‘serious contempt</w:t>
      </w:r>
      <w:r w:rsidR="002472CE">
        <w:t>’</w:t>
      </w:r>
      <w:r w:rsidR="00FD6BA1">
        <w:t xml:space="preserve"> or </w:t>
      </w:r>
      <w:r w:rsidR="0045061C">
        <w:t>‘severe ridicule’</w:t>
      </w:r>
      <w:r w:rsidR="00D00DEF">
        <w:t xml:space="preserve"> </w:t>
      </w:r>
      <w:r w:rsidR="00B35A4E">
        <w:t>was</w:t>
      </w:r>
      <w:r w:rsidR="00D00DEF">
        <w:t xml:space="preserve"> met</w:t>
      </w:r>
      <w:r w:rsidR="00251B4F">
        <w:t>,</w:t>
      </w:r>
      <w:r w:rsidR="00D00DEF">
        <w:t xml:space="preserve"> </w:t>
      </w:r>
      <w:r w:rsidR="008A177D">
        <w:t xml:space="preserve">as </w:t>
      </w:r>
      <w:r w:rsidR="00782C35">
        <w:t xml:space="preserve">required for a breach of </w:t>
      </w:r>
      <w:r w:rsidR="001469C1">
        <w:t xml:space="preserve">this </w:t>
      </w:r>
      <w:r w:rsidR="00D65282">
        <w:t>provision</w:t>
      </w:r>
      <w:r w:rsidR="00AA2A13" w:rsidRPr="00AA2A13">
        <w:t>.</w:t>
      </w:r>
    </w:p>
    <w:p w14:paraId="5B988B6A" w14:textId="3C44C5C1" w:rsidR="001C6546" w:rsidRDefault="001C6546" w:rsidP="0072120E">
      <w:pPr>
        <w:pStyle w:val="ACMABodyText"/>
      </w:pPr>
      <w:r>
        <w:t xml:space="preserve">Accordingly, </w:t>
      </w:r>
      <w:r w:rsidR="004E6B40">
        <w:t xml:space="preserve">the </w:t>
      </w:r>
      <w:r w:rsidR="004B6A98">
        <w:t xml:space="preserve">ACMA’s </w:t>
      </w:r>
      <w:r w:rsidR="00D80AC1">
        <w:t>finding</w:t>
      </w:r>
      <w:r w:rsidR="004B6A98">
        <w:t xml:space="preserve"> is that the </w:t>
      </w:r>
      <w:r w:rsidR="004E6B40" w:rsidRPr="004E6B40">
        <w:t>licensee did not breach 2.1.4 of the Code.</w:t>
      </w:r>
    </w:p>
    <w:p w14:paraId="062940F8" w14:textId="77777777" w:rsidR="005F37E3" w:rsidRDefault="005F37E3" w:rsidP="005F37E3">
      <w:pPr>
        <w:pStyle w:val="ACMAHeading2"/>
      </w:pPr>
      <w:r w:rsidRPr="00265D75">
        <w:t xml:space="preserve">Issue 2: </w:t>
      </w:r>
      <w:r w:rsidR="00265D75" w:rsidRPr="00265D75">
        <w:t>Decency</w:t>
      </w:r>
    </w:p>
    <w:p w14:paraId="77AE2D4D" w14:textId="77777777" w:rsidR="005F37E3" w:rsidRPr="00951990" w:rsidRDefault="005F37E3" w:rsidP="005F37E3">
      <w:pPr>
        <w:pStyle w:val="ACMAHeading3"/>
        <w:spacing w:after="120"/>
        <w:rPr>
          <w:sz w:val="28"/>
          <w:szCs w:val="28"/>
        </w:rPr>
      </w:pPr>
      <w:r w:rsidRPr="004E6B40">
        <w:rPr>
          <w:sz w:val="28"/>
          <w:szCs w:val="28"/>
        </w:rPr>
        <w:t>Relevant Code provision</w:t>
      </w:r>
      <w:r w:rsidRPr="00951990">
        <w:rPr>
          <w:sz w:val="28"/>
          <w:szCs w:val="28"/>
        </w:rPr>
        <w:t xml:space="preserve"> </w:t>
      </w:r>
    </w:p>
    <w:p w14:paraId="700CE08D" w14:textId="77777777" w:rsidR="00D4642D" w:rsidRPr="00D4642D" w:rsidRDefault="00D4642D" w:rsidP="00D4642D">
      <w:pPr>
        <w:pStyle w:val="ACMAQuoteindented"/>
        <w:spacing w:after="120"/>
        <w:rPr>
          <w:rFonts w:cs="Times New Roman"/>
          <w:b/>
          <w:szCs w:val="18"/>
        </w:rPr>
      </w:pPr>
      <w:r w:rsidRPr="00D4642D">
        <w:rPr>
          <w:rFonts w:cs="Times New Roman"/>
          <w:b/>
          <w:szCs w:val="18"/>
        </w:rPr>
        <w:t xml:space="preserve">2. </w:t>
      </w:r>
      <w:r w:rsidRPr="00D4642D">
        <w:rPr>
          <w:rFonts w:cs="Times New Roman"/>
          <w:b/>
          <w:szCs w:val="18"/>
        </w:rPr>
        <w:tab/>
        <w:t>Material not suitable for broadcast</w:t>
      </w:r>
    </w:p>
    <w:p w14:paraId="390F6B8C" w14:textId="77777777" w:rsidR="00D4642D" w:rsidRDefault="00D4642D" w:rsidP="00D4642D">
      <w:pPr>
        <w:pStyle w:val="ACMAQuoteindented"/>
        <w:ind w:left="1276" w:hanging="709"/>
        <w:rPr>
          <w:highlight w:val="green"/>
        </w:rPr>
      </w:pPr>
      <w:r w:rsidRPr="00D4642D">
        <w:t>2.2.</w:t>
      </w:r>
      <w:r w:rsidRPr="00D4642D">
        <w:tab/>
        <w:t xml:space="preserve">Program content must not offend </w:t>
      </w:r>
      <w:bookmarkStart w:id="9" w:name="_Hlk531083136"/>
      <w:r w:rsidRPr="00D4642D">
        <w:t>generally accepted standards of decency (for example, through the use of unjustified language), having regard to the demographic characteristics of the audience of the relevant Program.</w:t>
      </w:r>
      <w:r w:rsidRPr="00D4642D">
        <w:rPr>
          <w:highlight w:val="green"/>
        </w:rPr>
        <w:t xml:space="preserve"> </w:t>
      </w:r>
      <w:bookmarkEnd w:id="9"/>
    </w:p>
    <w:p w14:paraId="1F9DAA1C" w14:textId="5DB622EB" w:rsidR="005F37E3" w:rsidRDefault="005F37E3" w:rsidP="005F37E3">
      <w:pPr>
        <w:pStyle w:val="ACMAHeading2"/>
      </w:pPr>
      <w:r>
        <w:t>Finding</w:t>
      </w:r>
    </w:p>
    <w:p w14:paraId="7E93BC40" w14:textId="64CC2D89" w:rsidR="005F37E3" w:rsidRPr="007A282E" w:rsidRDefault="00142D50" w:rsidP="005F37E3">
      <w:pPr>
        <w:pStyle w:val="ACMABodyText"/>
      </w:pPr>
      <w:bookmarkStart w:id="10" w:name="_Hlk529872562"/>
      <w:r w:rsidRPr="00142D50">
        <w:t xml:space="preserve">The ACMA finds </w:t>
      </w:r>
      <w:r w:rsidR="002260D0">
        <w:t>the</w:t>
      </w:r>
      <w:r w:rsidR="00827E3E" w:rsidRPr="00827E3E">
        <w:t xml:space="preserve"> licensee breach</w:t>
      </w:r>
      <w:r w:rsidR="00827E3E">
        <w:t>ed</w:t>
      </w:r>
      <w:r w:rsidR="00827E3E" w:rsidRPr="00827E3E">
        <w:t xml:space="preserve"> 2.</w:t>
      </w:r>
      <w:r w:rsidR="00827E3E">
        <w:t>2</w:t>
      </w:r>
      <w:r w:rsidR="00827E3E" w:rsidRPr="00827E3E">
        <w:t xml:space="preserve"> of the Code.</w:t>
      </w:r>
    </w:p>
    <w:bookmarkEnd w:id="10"/>
    <w:p w14:paraId="04A9D96A" w14:textId="59326F1E" w:rsidR="005F37E3" w:rsidRDefault="005F37E3" w:rsidP="005F37E3">
      <w:pPr>
        <w:pStyle w:val="ACMAHeading2"/>
      </w:pPr>
      <w:r>
        <w:t>Reasons</w:t>
      </w:r>
    </w:p>
    <w:p w14:paraId="03067C39" w14:textId="77777777" w:rsidR="00653E07" w:rsidRDefault="005F37E3">
      <w:pPr>
        <w:pStyle w:val="ACMABodyText"/>
      </w:pPr>
      <w:r w:rsidRPr="004C08C8">
        <w:t>To assess com</w:t>
      </w:r>
      <w:r>
        <w:t>pliance, the ACMA has addressed the following questions:</w:t>
      </w:r>
    </w:p>
    <w:p w14:paraId="4421BB97" w14:textId="77777777" w:rsidR="006064C5" w:rsidRPr="00FA548E" w:rsidRDefault="006064C5" w:rsidP="008736D2">
      <w:pPr>
        <w:pStyle w:val="ACMABodyText"/>
        <w:numPr>
          <w:ilvl w:val="0"/>
          <w:numId w:val="19"/>
        </w:numPr>
        <w:ind w:left="720" w:hanging="357"/>
      </w:pPr>
      <w:bookmarkStart w:id="11" w:name="_Hlk530147161"/>
      <w:r w:rsidRPr="00FA548E">
        <w:t xml:space="preserve">What would the ordinary reasonable listener have understood the material to convey? </w:t>
      </w:r>
    </w:p>
    <w:bookmarkEnd w:id="11"/>
    <w:p w14:paraId="5D265829" w14:textId="77777777" w:rsidR="006064C5" w:rsidRPr="00FA548E" w:rsidRDefault="006064C5" w:rsidP="008736D2">
      <w:pPr>
        <w:pStyle w:val="ACMABodyText"/>
        <w:numPr>
          <w:ilvl w:val="0"/>
          <w:numId w:val="19"/>
        </w:numPr>
        <w:ind w:left="720" w:hanging="357"/>
      </w:pPr>
      <w:r w:rsidRPr="00FA548E">
        <w:t xml:space="preserve">What are the demographic characteristics of the audience? </w:t>
      </w:r>
    </w:p>
    <w:p w14:paraId="2311019A" w14:textId="77777777" w:rsidR="006064C5" w:rsidRPr="00FA548E" w:rsidRDefault="006064C5" w:rsidP="006064C5">
      <w:pPr>
        <w:pStyle w:val="ACMABodyText"/>
        <w:numPr>
          <w:ilvl w:val="0"/>
          <w:numId w:val="19"/>
        </w:numPr>
        <w:ind w:left="720" w:hanging="357"/>
      </w:pPr>
      <w:bookmarkStart w:id="12" w:name="_Hlk530147211"/>
      <w:r w:rsidRPr="00FA548E">
        <w:t>In light of the above, did the material offend against any generally accepted standards of decency?</w:t>
      </w:r>
    </w:p>
    <w:bookmarkEnd w:id="12"/>
    <w:p w14:paraId="5E772937" w14:textId="77777777" w:rsidR="005F37E3" w:rsidRDefault="00517201" w:rsidP="005F37E3">
      <w:pPr>
        <w:pStyle w:val="ACMABodyText"/>
        <w:spacing w:after="120"/>
      </w:pPr>
      <w:r>
        <w:t>C</w:t>
      </w:r>
      <w:r w:rsidR="005F37E3">
        <w:t xml:space="preserve">omplainant </w:t>
      </w:r>
      <w:r>
        <w:t xml:space="preserve">2 </w:t>
      </w:r>
      <w:r w:rsidR="005F37E3">
        <w:t>submitted</w:t>
      </w:r>
      <w:r w:rsidR="004E43F8">
        <w:t xml:space="preserve"> to the ACMA</w:t>
      </w:r>
      <w:r w:rsidR="005F37E3">
        <w:t xml:space="preserve">: </w:t>
      </w:r>
    </w:p>
    <w:p w14:paraId="1C750CA2" w14:textId="77777777" w:rsidR="00C5453C" w:rsidRPr="00C5453C" w:rsidRDefault="00C5453C" w:rsidP="00C5453C">
      <w:pPr>
        <w:pStyle w:val="ACMABodyText"/>
        <w:spacing w:after="120"/>
        <w:ind w:left="567"/>
        <w:rPr>
          <w:rFonts w:cs="Arial"/>
          <w:sz w:val="18"/>
        </w:rPr>
      </w:pPr>
      <w:r w:rsidRPr="00C5453C">
        <w:rPr>
          <w:rFonts w:cs="Arial"/>
          <w:sz w:val="18"/>
        </w:rPr>
        <w:t xml:space="preserve">Alan Jones used the expression "nigger in the woodpile" to describe actions of some Liberal Party members during the lead up to the Leadership spill when the Prime Minister Malcolm Turnbull was deposed. This expression is racist and has long been accepted as racist in our society. He even said he knew that the expression was inappropriate to use but said he </w:t>
      </w:r>
      <w:r w:rsidR="00954657">
        <w:rPr>
          <w:rFonts w:cs="Arial"/>
          <w:sz w:val="18"/>
        </w:rPr>
        <w:t xml:space="preserve">[wouldn’t] </w:t>
      </w:r>
      <w:r w:rsidRPr="00C5453C">
        <w:rPr>
          <w:rFonts w:cs="Arial"/>
          <w:sz w:val="18"/>
        </w:rPr>
        <w:t>be told what to say by those who wouldn't approve of the use of the word "nigger"</w:t>
      </w:r>
      <w:r w:rsidR="00A6169B">
        <w:rPr>
          <w:rFonts w:cs="Arial"/>
          <w:sz w:val="18"/>
        </w:rPr>
        <w:t>.</w:t>
      </w:r>
    </w:p>
    <w:p w14:paraId="51725AAC" w14:textId="284B182C" w:rsidR="00C5453C" w:rsidRDefault="00C5453C" w:rsidP="00C5453C">
      <w:pPr>
        <w:pStyle w:val="ACMABodyText"/>
        <w:ind w:left="567"/>
        <w:rPr>
          <w:rFonts w:cs="Arial"/>
          <w:sz w:val="18"/>
        </w:rPr>
      </w:pPr>
      <w:r w:rsidRPr="00C5453C">
        <w:rPr>
          <w:rFonts w:cs="Arial"/>
          <w:sz w:val="18"/>
        </w:rPr>
        <w:lastRenderedPageBreak/>
        <w:t>Alan Jones later apologised for the use of the word. However</w:t>
      </w:r>
      <w:r w:rsidR="009256DF">
        <w:rPr>
          <w:rFonts w:cs="Arial"/>
          <w:sz w:val="18"/>
        </w:rPr>
        <w:t>,</w:t>
      </w:r>
      <w:r w:rsidRPr="00C5453C">
        <w:rPr>
          <w:rFonts w:cs="Arial"/>
          <w:sz w:val="18"/>
        </w:rPr>
        <w:t xml:space="preserve"> an apology is not enough in this case. He has used the word on air previously referring to Malcolm Turnbull. He has form in saying offensive things and sometimes apologising without any true contrition or intention to modify his behaviour. Alan Jones and 2GB should be censured </w:t>
      </w:r>
      <w:r w:rsidR="0092012E">
        <w:rPr>
          <w:rFonts w:cs="Arial"/>
          <w:sz w:val="18"/>
        </w:rPr>
        <w:t>[…]</w:t>
      </w:r>
      <w:r w:rsidRPr="00C5453C">
        <w:rPr>
          <w:rFonts w:cs="Arial"/>
          <w:sz w:val="18"/>
        </w:rPr>
        <w:t xml:space="preserve"> for the use of the word "nigger" on air. An apology from Jones is not enough in </w:t>
      </w:r>
      <w:r>
        <w:rPr>
          <w:rFonts w:cs="Arial"/>
          <w:sz w:val="18"/>
        </w:rPr>
        <w:t>[this]</w:t>
      </w:r>
      <w:r w:rsidRPr="00C5453C">
        <w:rPr>
          <w:rFonts w:cs="Arial"/>
          <w:sz w:val="18"/>
        </w:rPr>
        <w:t xml:space="preserve"> instance particularly as he has used the word before and is quite likely to again.</w:t>
      </w:r>
    </w:p>
    <w:p w14:paraId="2B0D5EB0" w14:textId="77777777" w:rsidR="005F37E3" w:rsidRPr="006B318F" w:rsidRDefault="005F37E3" w:rsidP="00C5453C">
      <w:pPr>
        <w:pStyle w:val="ACMABodyText"/>
        <w:spacing w:after="120"/>
      </w:pPr>
      <w:r w:rsidRPr="00C5453C">
        <w:t xml:space="preserve">The </w:t>
      </w:r>
      <w:r w:rsidR="00C5453C" w:rsidRPr="00C5453C">
        <w:t>l</w:t>
      </w:r>
      <w:r w:rsidRPr="00C5453C">
        <w:t>icensee</w:t>
      </w:r>
      <w:r w:rsidR="00C5453C" w:rsidRPr="00C5453C">
        <w:t xml:space="preserve"> </w:t>
      </w:r>
      <w:r w:rsidRPr="00C5453C">
        <w:t>submitted</w:t>
      </w:r>
      <w:r w:rsidRPr="006B318F">
        <w:t>:</w:t>
      </w:r>
    </w:p>
    <w:p w14:paraId="3AF6567C" w14:textId="77777777" w:rsidR="00AF088C" w:rsidRPr="00AF088C" w:rsidRDefault="00AF088C" w:rsidP="00AC7B46">
      <w:pPr>
        <w:pStyle w:val="ACMABodyText"/>
        <w:ind w:left="567"/>
        <w:rPr>
          <w:rFonts w:cs="Arial"/>
          <w:sz w:val="18"/>
        </w:rPr>
      </w:pPr>
      <w:r w:rsidRPr="00AF088C">
        <w:rPr>
          <w:rFonts w:cs="Arial"/>
          <w:sz w:val="18"/>
        </w:rPr>
        <w:t>In this case, the context of Mr Jones' use of the phrase was in reference to leadership instability within the Australian Liberal Party, and Mr Jones did not refer to a person of colour, but rather a politician, Mathias Cormann.  This figure of speech has historically meant, and was in this case intended by Mr Jones to mean, unwillingness on the part of Mr Cormann to disclose important information regarding his voting intentions.</w:t>
      </w:r>
    </w:p>
    <w:p w14:paraId="41FDABAF" w14:textId="52060FE2" w:rsidR="002E3DC8" w:rsidRPr="00097996" w:rsidRDefault="00646B4F" w:rsidP="00097996">
      <w:pPr>
        <w:pStyle w:val="ACMABodyText"/>
        <w:rPr>
          <w:rFonts w:cs="Arial"/>
        </w:rPr>
      </w:pPr>
      <w:r w:rsidRPr="00097996">
        <w:rPr>
          <w:rFonts w:cs="Arial"/>
        </w:rPr>
        <w:t>The licensee submitted</w:t>
      </w:r>
      <w:r w:rsidR="00AF088C" w:rsidRPr="00097996">
        <w:rPr>
          <w:rFonts w:cs="Arial"/>
        </w:rPr>
        <w:t xml:space="preserve"> audience demographic data for </w:t>
      </w:r>
      <w:r w:rsidR="006010DF">
        <w:rPr>
          <w:rFonts w:cs="Arial"/>
          <w:i/>
        </w:rPr>
        <w:t>T</w:t>
      </w:r>
      <w:r w:rsidR="00AF088C" w:rsidRPr="00B25EB2">
        <w:rPr>
          <w:rFonts w:cs="Arial"/>
          <w:i/>
        </w:rPr>
        <w:t xml:space="preserve">he Alan Jones Breakfast Show </w:t>
      </w:r>
      <w:r w:rsidR="009256DF">
        <w:rPr>
          <w:rFonts w:cs="Arial"/>
        </w:rPr>
        <w:t>for</w:t>
      </w:r>
      <w:r w:rsidR="00AF088C" w:rsidRPr="00097996">
        <w:rPr>
          <w:rFonts w:cs="Arial"/>
        </w:rPr>
        <w:t xml:space="preserve"> the survey period</w:t>
      </w:r>
      <w:r w:rsidR="009256DF">
        <w:rPr>
          <w:rFonts w:cs="Arial"/>
        </w:rPr>
        <w:t xml:space="preserve"> in which the broadcast occurred</w:t>
      </w:r>
      <w:r w:rsidR="00AF088C" w:rsidRPr="00097996">
        <w:rPr>
          <w:rFonts w:cs="Arial"/>
        </w:rPr>
        <w:t xml:space="preserve">. </w:t>
      </w:r>
      <w:r w:rsidR="00EA7B54">
        <w:rPr>
          <w:rFonts w:cs="Arial"/>
        </w:rPr>
        <w:t>It argued that w</w:t>
      </w:r>
      <w:r w:rsidR="00AF088C" w:rsidRPr="00097996">
        <w:rPr>
          <w:rFonts w:cs="Arial"/>
        </w:rPr>
        <w:t>ith an average listener age of 59.5</w:t>
      </w:r>
      <w:r w:rsidR="004D437E">
        <w:rPr>
          <w:rFonts w:cs="Arial"/>
        </w:rPr>
        <w:t xml:space="preserve"> years</w:t>
      </w:r>
      <w:r w:rsidR="00AF088C" w:rsidRPr="00097996">
        <w:rPr>
          <w:rFonts w:cs="Arial"/>
        </w:rPr>
        <w:t xml:space="preserve">, use of </w:t>
      </w:r>
      <w:r w:rsidR="00097996">
        <w:rPr>
          <w:rFonts w:cs="Arial"/>
        </w:rPr>
        <w:t xml:space="preserve">such a </w:t>
      </w:r>
      <w:r w:rsidR="00AF088C" w:rsidRPr="00097996">
        <w:rPr>
          <w:rFonts w:cs="Arial"/>
        </w:rPr>
        <w:t>colloquialism</w:t>
      </w:r>
      <w:r w:rsidR="00097996">
        <w:rPr>
          <w:rFonts w:cs="Arial"/>
        </w:rPr>
        <w:t xml:space="preserve"> </w:t>
      </w:r>
      <w:r w:rsidR="00AF088C" w:rsidRPr="00097996">
        <w:rPr>
          <w:rFonts w:cs="Arial"/>
        </w:rPr>
        <w:t>in this context</w:t>
      </w:r>
      <w:r w:rsidR="00097996">
        <w:rPr>
          <w:rFonts w:cs="Arial"/>
        </w:rPr>
        <w:t>,</w:t>
      </w:r>
      <w:r w:rsidR="00AF088C" w:rsidRPr="00097996">
        <w:rPr>
          <w:rFonts w:cs="Arial"/>
        </w:rPr>
        <w:t xml:space="preserve"> would not have been considered offensive</w:t>
      </w:r>
      <w:r w:rsidR="00097996">
        <w:rPr>
          <w:rFonts w:cs="Arial"/>
        </w:rPr>
        <w:t xml:space="preserve"> because</w:t>
      </w:r>
      <w:r w:rsidR="00EA7B54">
        <w:rPr>
          <w:rFonts w:cs="Arial"/>
        </w:rPr>
        <w:t xml:space="preserve"> </w:t>
      </w:r>
      <w:r w:rsidR="00AF088C" w:rsidRPr="00097996">
        <w:rPr>
          <w:rFonts w:cs="Arial"/>
        </w:rPr>
        <w:t>Mr Jones'</w:t>
      </w:r>
      <w:r w:rsidR="00BC2CA3">
        <w:rPr>
          <w:rFonts w:cs="Arial"/>
        </w:rPr>
        <w:t>s</w:t>
      </w:r>
      <w:r w:rsidR="00AF088C" w:rsidRPr="00097996">
        <w:rPr>
          <w:rFonts w:cs="Arial"/>
        </w:rPr>
        <w:t xml:space="preserve"> audience grew up at a time </w:t>
      </w:r>
      <w:r w:rsidR="00CC3D1E">
        <w:rPr>
          <w:rFonts w:cs="Arial"/>
        </w:rPr>
        <w:t xml:space="preserve">when </w:t>
      </w:r>
      <w:r w:rsidR="00AF088C" w:rsidRPr="00097996">
        <w:rPr>
          <w:rFonts w:cs="Arial"/>
        </w:rPr>
        <w:t xml:space="preserve">such words were not yet considered to be offensive. </w:t>
      </w:r>
      <w:bookmarkStart w:id="13" w:name="_Hlk956030"/>
    </w:p>
    <w:bookmarkEnd w:id="13"/>
    <w:p w14:paraId="745960AD" w14:textId="77777777" w:rsidR="006064C5" w:rsidRPr="006064C5" w:rsidRDefault="006064C5" w:rsidP="00C4226F">
      <w:pPr>
        <w:pStyle w:val="ACMABodyText"/>
        <w:rPr>
          <w:b/>
          <w:i/>
        </w:rPr>
      </w:pPr>
      <w:r w:rsidRPr="006064C5">
        <w:rPr>
          <w:b/>
          <w:i/>
        </w:rPr>
        <w:t xml:space="preserve">What would the ordinary reasonable listener have understood the material to convey? </w:t>
      </w:r>
    </w:p>
    <w:p w14:paraId="23DEB959" w14:textId="0722627D" w:rsidR="00702B21" w:rsidRDefault="00A828F6" w:rsidP="00702B21">
      <w:pPr>
        <w:pStyle w:val="ACMAQuoteindented"/>
        <w:spacing w:after="120"/>
        <w:ind w:left="0"/>
        <w:rPr>
          <w:sz w:val="20"/>
        </w:rPr>
      </w:pPr>
      <w:r>
        <w:rPr>
          <w:sz w:val="20"/>
        </w:rPr>
        <w:t>The</w:t>
      </w:r>
      <w:r w:rsidR="00C846C7">
        <w:rPr>
          <w:sz w:val="20"/>
        </w:rPr>
        <w:t xml:space="preserve"> segment </w:t>
      </w:r>
      <w:r w:rsidR="00C4371E">
        <w:rPr>
          <w:sz w:val="20"/>
        </w:rPr>
        <w:t xml:space="preserve">comprised the host of the program, Mr Jones, </w:t>
      </w:r>
      <w:r w:rsidR="00DC0832">
        <w:rPr>
          <w:sz w:val="20"/>
        </w:rPr>
        <w:t xml:space="preserve">briefly </w:t>
      </w:r>
      <w:r w:rsidR="00B666F7">
        <w:rPr>
          <w:sz w:val="20"/>
        </w:rPr>
        <w:t>sharing</w:t>
      </w:r>
      <w:r w:rsidR="00C4371E">
        <w:rPr>
          <w:sz w:val="20"/>
        </w:rPr>
        <w:t xml:space="preserve"> his opinion</w:t>
      </w:r>
      <w:r w:rsidR="00B666F7">
        <w:rPr>
          <w:sz w:val="20"/>
        </w:rPr>
        <w:t>s on</w:t>
      </w:r>
      <w:r w:rsidR="00C4371E">
        <w:rPr>
          <w:sz w:val="20"/>
        </w:rPr>
        <w:t xml:space="preserve"> the </w:t>
      </w:r>
      <w:r w:rsidR="00DC0832">
        <w:rPr>
          <w:sz w:val="20"/>
        </w:rPr>
        <w:t xml:space="preserve">unfolding </w:t>
      </w:r>
      <w:r w:rsidR="00C4371E">
        <w:rPr>
          <w:sz w:val="20"/>
        </w:rPr>
        <w:t>Liberal Party leadership spill, and</w:t>
      </w:r>
      <w:r w:rsidR="00B86D41">
        <w:rPr>
          <w:sz w:val="20"/>
        </w:rPr>
        <w:t xml:space="preserve"> </w:t>
      </w:r>
      <w:r w:rsidR="00DC0832">
        <w:rPr>
          <w:sz w:val="20"/>
        </w:rPr>
        <w:t>alleged</w:t>
      </w:r>
      <w:r w:rsidR="00C4371E">
        <w:rPr>
          <w:sz w:val="20"/>
        </w:rPr>
        <w:t xml:space="preserve"> </w:t>
      </w:r>
      <w:r w:rsidR="00CC7499">
        <w:rPr>
          <w:sz w:val="20"/>
        </w:rPr>
        <w:t>manoeuvring</w:t>
      </w:r>
      <w:r w:rsidR="00C4371E">
        <w:rPr>
          <w:sz w:val="20"/>
        </w:rPr>
        <w:t xml:space="preserve"> within the party. </w:t>
      </w:r>
      <w:r w:rsidR="00702B21">
        <w:rPr>
          <w:sz w:val="20"/>
        </w:rPr>
        <w:t>Mr Jones conjectured</w:t>
      </w:r>
      <w:r w:rsidR="008003EF">
        <w:rPr>
          <w:sz w:val="20"/>
        </w:rPr>
        <w:t xml:space="preserve"> that</w:t>
      </w:r>
      <w:r w:rsidR="00702B21">
        <w:rPr>
          <w:sz w:val="20"/>
        </w:rPr>
        <w:t>:</w:t>
      </w:r>
    </w:p>
    <w:p w14:paraId="32793F69" w14:textId="77777777" w:rsidR="00702B21" w:rsidRPr="00316C8C" w:rsidRDefault="00702B21" w:rsidP="00702B21">
      <w:pPr>
        <w:pStyle w:val="ACMABodyText"/>
        <w:ind w:left="567"/>
        <w:rPr>
          <w:sz w:val="18"/>
          <w:szCs w:val="18"/>
        </w:rPr>
      </w:pPr>
      <w:r w:rsidRPr="00316C8C">
        <w:rPr>
          <w:sz w:val="18"/>
          <w:szCs w:val="18"/>
        </w:rPr>
        <w:t>The nigger in the woodpile here, if one can use that expression, and I am not going to yield to people who tell us that certain words in the language are forbidden, the person who’s playing hard to get here is Mathias Cormann.</w:t>
      </w:r>
    </w:p>
    <w:p w14:paraId="70825BD5" w14:textId="4EB360B4" w:rsidR="00CA400B" w:rsidRPr="00A828F6" w:rsidRDefault="00476127" w:rsidP="00CA400B">
      <w:pPr>
        <w:pStyle w:val="ACMAQuoteindented"/>
        <w:ind w:left="0"/>
        <w:rPr>
          <w:sz w:val="20"/>
        </w:rPr>
      </w:pPr>
      <w:r>
        <w:rPr>
          <w:sz w:val="20"/>
        </w:rPr>
        <w:t>Mr Jones’s</w:t>
      </w:r>
      <w:r w:rsidR="009256DF">
        <w:rPr>
          <w:sz w:val="20"/>
        </w:rPr>
        <w:t xml:space="preserve"> tone</w:t>
      </w:r>
      <w:r w:rsidR="00CA400B">
        <w:rPr>
          <w:sz w:val="20"/>
        </w:rPr>
        <w:t xml:space="preserve"> was measured throughout and was not abusive or aggressive. The statement in question was used in the course of political commentary. </w:t>
      </w:r>
    </w:p>
    <w:p w14:paraId="5409FF87" w14:textId="77777777" w:rsidR="00A828F6" w:rsidRDefault="00410D7B" w:rsidP="004C7646">
      <w:pPr>
        <w:pStyle w:val="ACMAQuoteindented"/>
        <w:ind w:left="0"/>
        <w:rPr>
          <w:sz w:val="20"/>
        </w:rPr>
      </w:pPr>
      <w:r>
        <w:rPr>
          <w:sz w:val="20"/>
        </w:rPr>
        <w:t>The ACMA is of the view that t</w:t>
      </w:r>
      <w:r w:rsidR="00C4371E">
        <w:rPr>
          <w:sz w:val="20"/>
        </w:rPr>
        <w:t>he</w:t>
      </w:r>
      <w:r w:rsidR="00A828F6">
        <w:rPr>
          <w:sz w:val="20"/>
        </w:rPr>
        <w:t xml:space="preserve"> ordinary, reasonable listener would have understood the </w:t>
      </w:r>
      <w:r w:rsidR="000847E8">
        <w:rPr>
          <w:sz w:val="20"/>
        </w:rPr>
        <w:t>phrase was used by the host</w:t>
      </w:r>
      <w:r w:rsidR="00CA400B">
        <w:rPr>
          <w:sz w:val="20"/>
        </w:rPr>
        <w:t xml:space="preserve"> to</w:t>
      </w:r>
      <w:r w:rsidR="000847E8">
        <w:rPr>
          <w:sz w:val="20"/>
        </w:rPr>
        <w:t xml:space="preserve"> query whether </w:t>
      </w:r>
      <w:r w:rsidR="00A828F6">
        <w:rPr>
          <w:sz w:val="20"/>
        </w:rPr>
        <w:t>Mr</w:t>
      </w:r>
      <w:r w:rsidR="00C4371E">
        <w:rPr>
          <w:sz w:val="20"/>
        </w:rPr>
        <w:t> </w:t>
      </w:r>
      <w:r w:rsidR="00A828F6">
        <w:rPr>
          <w:sz w:val="20"/>
        </w:rPr>
        <w:t xml:space="preserve">Dutton would </w:t>
      </w:r>
      <w:r w:rsidR="00311FA9">
        <w:rPr>
          <w:sz w:val="20"/>
        </w:rPr>
        <w:t>receive</w:t>
      </w:r>
      <w:r w:rsidR="00A828F6">
        <w:rPr>
          <w:sz w:val="20"/>
        </w:rPr>
        <w:t xml:space="preserve"> enough signatures to call a party meeting</w:t>
      </w:r>
      <w:r w:rsidR="0086599A">
        <w:rPr>
          <w:sz w:val="20"/>
        </w:rPr>
        <w:t xml:space="preserve">, and the role of Mr Cormann in the </w:t>
      </w:r>
      <w:r w:rsidR="00E73BB3">
        <w:rPr>
          <w:sz w:val="20"/>
        </w:rPr>
        <w:t>signing of the petition</w:t>
      </w:r>
      <w:r w:rsidR="0086599A">
        <w:rPr>
          <w:sz w:val="20"/>
        </w:rPr>
        <w:t>.</w:t>
      </w:r>
      <w:r w:rsidR="007E2696">
        <w:rPr>
          <w:sz w:val="20"/>
        </w:rPr>
        <w:t xml:space="preserve"> </w:t>
      </w:r>
    </w:p>
    <w:p w14:paraId="1E9CAF58" w14:textId="5BA340A0" w:rsidR="00D67D0E" w:rsidRDefault="00410D7B" w:rsidP="004C7646">
      <w:pPr>
        <w:pStyle w:val="ACMAQuoteindented"/>
        <w:ind w:left="0"/>
        <w:rPr>
          <w:sz w:val="20"/>
        </w:rPr>
      </w:pPr>
      <w:bookmarkStart w:id="14" w:name="_Hlk1136518"/>
      <w:r w:rsidRPr="00661846">
        <w:rPr>
          <w:sz w:val="20"/>
        </w:rPr>
        <w:t>As discussed under Issue 1, t</w:t>
      </w:r>
      <w:r w:rsidR="00A828F6" w:rsidRPr="00661846">
        <w:rPr>
          <w:sz w:val="20"/>
        </w:rPr>
        <w:t>he</w:t>
      </w:r>
      <w:r w:rsidR="004C7646" w:rsidRPr="00661846">
        <w:rPr>
          <w:sz w:val="20"/>
        </w:rPr>
        <w:t xml:space="preserve"> </w:t>
      </w:r>
      <w:r w:rsidR="000847E8" w:rsidRPr="00661846">
        <w:rPr>
          <w:sz w:val="20"/>
        </w:rPr>
        <w:t>ordinary, reasonable listener</w:t>
      </w:r>
      <w:r w:rsidR="00A828F6" w:rsidRPr="00661846">
        <w:rPr>
          <w:sz w:val="20"/>
        </w:rPr>
        <w:t xml:space="preserve"> would </w:t>
      </w:r>
      <w:r w:rsidRPr="00661846">
        <w:rPr>
          <w:sz w:val="20"/>
        </w:rPr>
        <w:t xml:space="preserve">also </w:t>
      </w:r>
      <w:r w:rsidR="00A828F6" w:rsidRPr="00661846">
        <w:rPr>
          <w:sz w:val="20"/>
        </w:rPr>
        <w:t xml:space="preserve">have been aware that </w:t>
      </w:r>
      <w:r w:rsidRPr="00661846">
        <w:rPr>
          <w:sz w:val="20"/>
        </w:rPr>
        <w:t>the</w:t>
      </w:r>
      <w:r w:rsidR="00A828F6" w:rsidRPr="00661846">
        <w:rPr>
          <w:sz w:val="20"/>
        </w:rPr>
        <w:t xml:space="preserve"> </w:t>
      </w:r>
      <w:r w:rsidR="00C55A97" w:rsidRPr="00661846">
        <w:rPr>
          <w:sz w:val="20"/>
        </w:rPr>
        <w:t xml:space="preserve">use of the </w:t>
      </w:r>
      <w:r w:rsidR="00A828F6" w:rsidRPr="00661846">
        <w:rPr>
          <w:sz w:val="20"/>
        </w:rPr>
        <w:t>term ‘nigger</w:t>
      </w:r>
      <w:r w:rsidRPr="00661846">
        <w:rPr>
          <w:sz w:val="20"/>
        </w:rPr>
        <w:t>’</w:t>
      </w:r>
      <w:r w:rsidR="00771F21">
        <w:rPr>
          <w:sz w:val="20"/>
        </w:rPr>
        <w:t xml:space="preserve"> is widely understood to be a racially derogatory term that has the capacity to cause offence</w:t>
      </w:r>
      <w:r w:rsidRPr="00661846">
        <w:rPr>
          <w:sz w:val="20"/>
        </w:rPr>
        <w:t>. The ACMA also considers the ordinary reasonable listener would have understood Mr Jones’</w:t>
      </w:r>
      <w:r w:rsidR="00097996">
        <w:rPr>
          <w:sz w:val="20"/>
        </w:rPr>
        <w:t xml:space="preserve">s </w:t>
      </w:r>
      <w:r w:rsidRPr="00661846">
        <w:rPr>
          <w:sz w:val="20"/>
        </w:rPr>
        <w:t xml:space="preserve">reference to ‘forbidden’ language, meant that, he too, was aware of its </w:t>
      </w:r>
      <w:r w:rsidR="00F57797">
        <w:rPr>
          <w:sz w:val="20"/>
        </w:rPr>
        <w:t xml:space="preserve">potential to cause </w:t>
      </w:r>
      <w:r w:rsidRPr="00661846">
        <w:rPr>
          <w:sz w:val="20"/>
        </w:rPr>
        <w:t>offence,</w:t>
      </w:r>
      <w:r w:rsidR="00E16A00" w:rsidRPr="00661846">
        <w:rPr>
          <w:sz w:val="20"/>
        </w:rPr>
        <w:t xml:space="preserve"> but </w:t>
      </w:r>
      <w:r w:rsidR="00EA7B54">
        <w:rPr>
          <w:sz w:val="20"/>
        </w:rPr>
        <w:t>decided</w:t>
      </w:r>
      <w:r w:rsidR="00E71090" w:rsidRPr="00661846">
        <w:rPr>
          <w:sz w:val="20"/>
        </w:rPr>
        <w:t xml:space="preserve"> to use</w:t>
      </w:r>
      <w:r w:rsidR="00C429EC" w:rsidRPr="00661846">
        <w:rPr>
          <w:sz w:val="20"/>
        </w:rPr>
        <w:t xml:space="preserve"> it</w:t>
      </w:r>
      <w:r w:rsidR="00EA7B54">
        <w:rPr>
          <w:sz w:val="20"/>
        </w:rPr>
        <w:t xml:space="preserve"> anyway</w:t>
      </w:r>
      <w:r w:rsidR="00C429EC" w:rsidRPr="00661846">
        <w:rPr>
          <w:sz w:val="20"/>
        </w:rPr>
        <w:t>.</w:t>
      </w:r>
    </w:p>
    <w:bookmarkEnd w:id="14"/>
    <w:p w14:paraId="7BFF7983" w14:textId="646A55D9" w:rsidR="006064C5" w:rsidRPr="006064C5" w:rsidRDefault="006064C5" w:rsidP="00C4226F">
      <w:pPr>
        <w:spacing w:before="0" w:line="240" w:lineRule="auto"/>
        <w:rPr>
          <w:b/>
          <w:highlight w:val="yellow"/>
        </w:rPr>
      </w:pPr>
      <w:r w:rsidRPr="006064C5">
        <w:rPr>
          <w:b/>
        </w:rPr>
        <w:t>What are the demographic characteristics of the audience?</w:t>
      </w:r>
    </w:p>
    <w:p w14:paraId="2F477D67" w14:textId="77777777" w:rsidR="00ED7FA7" w:rsidRDefault="00ED7FA7" w:rsidP="00ED7FA7">
      <w:pPr>
        <w:pStyle w:val="ACMABodyText0"/>
        <w:spacing w:after="240" w:line="240" w:lineRule="atLeast"/>
        <w:ind w:right="613"/>
        <w:rPr>
          <w:rFonts w:ascii="Arial" w:hAnsi="Arial" w:cs="Arial"/>
          <w:sz w:val="20"/>
        </w:rPr>
      </w:pPr>
      <w:r>
        <w:rPr>
          <w:rFonts w:ascii="Arial" w:hAnsi="Arial" w:cs="Arial"/>
          <w:sz w:val="20"/>
        </w:rPr>
        <w:t xml:space="preserve">The licensee submitted that 83.5% of Mr Jones’s listeners are aged 40+, with the average age being 59.5 years. </w:t>
      </w:r>
    </w:p>
    <w:p w14:paraId="3596187F" w14:textId="10497929" w:rsidR="002E3DC8" w:rsidRDefault="0069755B" w:rsidP="00F46222">
      <w:pPr>
        <w:pStyle w:val="ACMABodyText0"/>
        <w:spacing w:after="240" w:line="240" w:lineRule="atLeast"/>
        <w:ind w:right="35"/>
        <w:rPr>
          <w:rFonts w:ascii="Arial" w:hAnsi="Arial" w:cs="Arial"/>
          <w:sz w:val="20"/>
        </w:rPr>
      </w:pPr>
      <w:r>
        <w:rPr>
          <w:rFonts w:ascii="Arial" w:hAnsi="Arial" w:cs="Arial"/>
          <w:sz w:val="20"/>
        </w:rPr>
        <w:t xml:space="preserve">While </w:t>
      </w:r>
      <w:r w:rsidR="00D00183">
        <w:rPr>
          <w:rFonts w:ascii="Arial" w:hAnsi="Arial" w:cs="Arial"/>
          <w:sz w:val="20"/>
        </w:rPr>
        <w:t>2.2</w:t>
      </w:r>
      <w:r w:rsidR="004D55D2">
        <w:rPr>
          <w:rFonts w:ascii="Arial" w:hAnsi="Arial" w:cs="Arial"/>
          <w:sz w:val="20"/>
        </w:rPr>
        <w:t xml:space="preserve"> requires the ACMA to </w:t>
      </w:r>
      <w:r w:rsidR="004969A3">
        <w:rPr>
          <w:rFonts w:ascii="Arial" w:hAnsi="Arial" w:cs="Arial"/>
          <w:sz w:val="20"/>
        </w:rPr>
        <w:t>‘</w:t>
      </w:r>
      <w:r w:rsidR="004D55D2">
        <w:rPr>
          <w:rFonts w:ascii="Arial" w:hAnsi="Arial" w:cs="Arial"/>
          <w:sz w:val="20"/>
        </w:rPr>
        <w:t>have regard to</w:t>
      </w:r>
      <w:r w:rsidR="004969A3">
        <w:rPr>
          <w:rFonts w:ascii="Arial" w:hAnsi="Arial" w:cs="Arial"/>
          <w:sz w:val="20"/>
        </w:rPr>
        <w:t>’</w:t>
      </w:r>
      <w:r w:rsidR="004D55D2">
        <w:rPr>
          <w:rFonts w:ascii="Arial" w:hAnsi="Arial" w:cs="Arial"/>
          <w:sz w:val="20"/>
        </w:rPr>
        <w:t xml:space="preserve"> the demographic characteristics of the audience of the</w:t>
      </w:r>
      <w:r w:rsidR="00236FDB">
        <w:rPr>
          <w:rFonts w:ascii="Arial" w:hAnsi="Arial" w:cs="Arial"/>
          <w:sz w:val="20"/>
        </w:rPr>
        <w:t xml:space="preserve"> relevant</w:t>
      </w:r>
      <w:r w:rsidR="004D55D2">
        <w:rPr>
          <w:rFonts w:ascii="Arial" w:hAnsi="Arial" w:cs="Arial"/>
          <w:sz w:val="20"/>
        </w:rPr>
        <w:t xml:space="preserve"> program</w:t>
      </w:r>
      <w:r>
        <w:rPr>
          <w:rFonts w:ascii="Arial" w:hAnsi="Arial" w:cs="Arial"/>
          <w:sz w:val="20"/>
        </w:rPr>
        <w:t xml:space="preserve">, </w:t>
      </w:r>
      <w:r w:rsidR="004D55D2">
        <w:rPr>
          <w:rFonts w:ascii="Arial" w:hAnsi="Arial" w:cs="Arial"/>
          <w:sz w:val="20"/>
        </w:rPr>
        <w:t>it does not confine the ACMA to considering only the standards prevailing within that subset</w:t>
      </w:r>
      <w:r w:rsidR="002E5298">
        <w:rPr>
          <w:rFonts w:ascii="Arial" w:hAnsi="Arial" w:cs="Arial"/>
          <w:sz w:val="20"/>
        </w:rPr>
        <w:t>, or core audience</w:t>
      </w:r>
      <w:r w:rsidR="004D55D2">
        <w:rPr>
          <w:rFonts w:ascii="Arial" w:hAnsi="Arial" w:cs="Arial"/>
          <w:sz w:val="20"/>
        </w:rPr>
        <w:t>.</w:t>
      </w:r>
    </w:p>
    <w:p w14:paraId="7D3CF9AC" w14:textId="77777777" w:rsidR="009B369C" w:rsidRDefault="009B369C" w:rsidP="00C4226F">
      <w:pPr>
        <w:pStyle w:val="ACMAQuoteindented"/>
        <w:ind w:left="0"/>
        <w:rPr>
          <w:b/>
          <w:i/>
          <w:sz w:val="20"/>
        </w:rPr>
      </w:pPr>
    </w:p>
    <w:p w14:paraId="7B63D178" w14:textId="77777777" w:rsidR="009B369C" w:rsidRDefault="009B369C" w:rsidP="00C4226F">
      <w:pPr>
        <w:pStyle w:val="ACMAQuoteindented"/>
        <w:ind w:left="0"/>
        <w:rPr>
          <w:b/>
          <w:i/>
          <w:sz w:val="20"/>
        </w:rPr>
      </w:pPr>
    </w:p>
    <w:p w14:paraId="55E55403" w14:textId="534AE5EF" w:rsidR="006064C5" w:rsidRDefault="006064C5" w:rsidP="00C4226F">
      <w:pPr>
        <w:pStyle w:val="ACMAQuoteindented"/>
        <w:ind w:left="0"/>
        <w:rPr>
          <w:b/>
          <w:i/>
          <w:sz w:val="20"/>
        </w:rPr>
      </w:pPr>
      <w:r w:rsidRPr="006064C5">
        <w:rPr>
          <w:b/>
          <w:i/>
          <w:sz w:val="20"/>
        </w:rPr>
        <w:lastRenderedPageBreak/>
        <w:t>In light of the above, did the material offend against any generally accepted standards of decency?</w:t>
      </w:r>
    </w:p>
    <w:p w14:paraId="59D4C7C9" w14:textId="77777777" w:rsidR="001D37A2" w:rsidRDefault="000D0EBE" w:rsidP="006D329B">
      <w:pPr>
        <w:pStyle w:val="ACMABodyText"/>
      </w:pPr>
      <w:r>
        <w:t>Provision 2.2</w:t>
      </w:r>
      <w:r w:rsidRPr="000D0EBE">
        <w:t xml:space="preserve"> </w:t>
      </w:r>
      <w:r w:rsidRPr="00E27726">
        <w:t xml:space="preserve">requires </w:t>
      </w:r>
      <w:r w:rsidRPr="001D37A2">
        <w:t>the ACMA to consider the meaning of the phrase</w:t>
      </w:r>
      <w:r>
        <w:t xml:space="preserve"> ‘</w:t>
      </w:r>
      <w:r w:rsidRPr="00D4642D">
        <w:t>generally accepted standards of decency</w:t>
      </w:r>
      <w:r w:rsidR="00F943EF">
        <w:t>’.</w:t>
      </w:r>
    </w:p>
    <w:p w14:paraId="53015BE9" w14:textId="77777777" w:rsidR="00F943EF" w:rsidRDefault="00F943EF" w:rsidP="006D329B">
      <w:pPr>
        <w:pStyle w:val="ACMABodyText"/>
      </w:pPr>
      <w:r w:rsidRPr="00F943EF">
        <w:t xml:space="preserve">The objects of </w:t>
      </w:r>
      <w:r w:rsidRPr="002C2FB0">
        <w:t xml:space="preserve">the </w:t>
      </w:r>
      <w:r w:rsidR="002C2FB0" w:rsidRPr="004F796E">
        <w:t>BSA</w:t>
      </w:r>
      <w:r w:rsidRPr="002C2FB0">
        <w:t xml:space="preserve"> include</w:t>
      </w:r>
      <w:r w:rsidRPr="00F943EF">
        <w:t xml:space="preserve"> the promotion of the availability of a diverse range of radio services to audiences throughout Australia. Another object is to encourage providers of broadcasting services to respect community standards in the provision of program material. </w:t>
      </w:r>
    </w:p>
    <w:p w14:paraId="762FD714" w14:textId="23924CFA" w:rsidR="00F943EF" w:rsidRDefault="00F943EF" w:rsidP="006D329B">
      <w:pPr>
        <w:pStyle w:val="ACMABodyText"/>
      </w:pPr>
      <w:r w:rsidRPr="00F943EF">
        <w:t xml:space="preserve">Diverse audiences in Australia will not have </w:t>
      </w:r>
      <w:r w:rsidR="007D6D2B">
        <w:t>all their</w:t>
      </w:r>
      <w:r w:rsidR="007D6D2B" w:rsidRPr="00F943EF">
        <w:t xml:space="preserve"> </w:t>
      </w:r>
      <w:r w:rsidRPr="00F943EF">
        <w:t>tastes and standards in common. Members of the community may accept that some material that they find coarse or offensive would not be similarly judged by others. People tend to accept, up to a point, the right of others to have such material broadcast during programs to which they listen.</w:t>
      </w:r>
    </w:p>
    <w:p w14:paraId="245B0783" w14:textId="3E9FD68E" w:rsidR="006D329B" w:rsidRDefault="006D329B" w:rsidP="006D329B">
      <w:pPr>
        <w:pStyle w:val="ACMABodyText"/>
      </w:pPr>
      <w:r w:rsidRPr="00FA548E">
        <w:t xml:space="preserve">The ACMA </w:t>
      </w:r>
      <w:r w:rsidR="00C5646C">
        <w:t>considers</w:t>
      </w:r>
      <w:r w:rsidRPr="00FA548E">
        <w:t xml:space="preserve"> that material will not offend against </w:t>
      </w:r>
      <w:r w:rsidR="00F943EF">
        <w:t>‘</w:t>
      </w:r>
      <w:r w:rsidRPr="00FA548E">
        <w:t>generally accepted standards of decency</w:t>
      </w:r>
      <w:r w:rsidR="00F943EF">
        <w:t>’</w:t>
      </w:r>
      <w:r w:rsidRPr="00FA548E">
        <w:t xml:space="preserve"> simply because it has ‘shock value’, is distasteful or has the effect of making a person feel uncomfortable. In deciding whether a breach has occurred, the ACMA will reflect on whether material offends against generally accepted standards to </w:t>
      </w:r>
      <w:r w:rsidR="00F1656E">
        <w:t>such an</w:t>
      </w:r>
      <w:r w:rsidR="00F1656E" w:rsidRPr="00FA548E">
        <w:t xml:space="preserve"> </w:t>
      </w:r>
      <w:r w:rsidRPr="00FA548E">
        <w:t xml:space="preserve">extent that it is unsuitable for broadcast. </w:t>
      </w:r>
    </w:p>
    <w:p w14:paraId="533C0022" w14:textId="533A5458" w:rsidR="00E12286" w:rsidRDefault="008F5C3C" w:rsidP="006D329B">
      <w:pPr>
        <w:pStyle w:val="ACMABodyText"/>
      </w:pPr>
      <w:r>
        <w:t>‘</w:t>
      </w:r>
      <w:r w:rsidR="0014717C">
        <w:t>G</w:t>
      </w:r>
      <w:r w:rsidR="00F943EF">
        <w:t>enerally accepted standards of decency</w:t>
      </w:r>
      <w:r>
        <w:t>’</w:t>
      </w:r>
      <w:r w:rsidR="00185AA1">
        <w:t xml:space="preserve"> </w:t>
      </w:r>
      <w:r>
        <w:t>refers</w:t>
      </w:r>
      <w:r w:rsidR="00F943EF">
        <w:t xml:space="preserve"> to the </w:t>
      </w:r>
      <w:r w:rsidR="00F943EF" w:rsidRPr="00EC7328">
        <w:t xml:space="preserve">current </w:t>
      </w:r>
      <w:r w:rsidR="00F943EF">
        <w:t xml:space="preserve">consensus of recognised present-day standards of propriety. </w:t>
      </w:r>
      <w:r w:rsidR="00185AA1" w:rsidRPr="00A946BF">
        <w:rPr>
          <w:rFonts w:cs="Arial"/>
        </w:rPr>
        <w:t>In this regard some guidance is provided by the courts which have said</w:t>
      </w:r>
      <w:r w:rsidR="00185AA1">
        <w:t xml:space="preserve"> </w:t>
      </w:r>
      <w:r w:rsidR="00E12286" w:rsidRPr="00E12286">
        <w:rPr>
          <w:rFonts w:cs="Arial"/>
          <w:snapToGrid/>
          <w:szCs w:val="24"/>
        </w:rPr>
        <w:t>that community standards will be those of the average person who can be summed up as moderate</w:t>
      </w:r>
      <w:r w:rsidR="004447C7">
        <w:rPr>
          <w:rFonts w:cs="Arial"/>
          <w:snapToGrid/>
          <w:szCs w:val="24"/>
        </w:rPr>
        <w:t>, and</w:t>
      </w:r>
      <w:r w:rsidR="00E12286" w:rsidRPr="00E12286">
        <w:rPr>
          <w:rFonts w:cs="Arial"/>
          <w:snapToGrid/>
          <w:szCs w:val="24"/>
        </w:rPr>
        <w:t xml:space="preserve"> ‘not given to thoughtless emotional reaction’ nor ‘given to pedantic analysis’.</w:t>
      </w:r>
      <w:r w:rsidR="00E12286" w:rsidRPr="00E12286">
        <w:rPr>
          <w:rFonts w:cs="Arial"/>
          <w:snapToGrid/>
          <w:szCs w:val="24"/>
          <w:vertAlign w:val="superscript"/>
        </w:rPr>
        <w:footnoteReference w:id="7"/>
      </w:r>
    </w:p>
    <w:p w14:paraId="51E79799" w14:textId="255B77D5" w:rsidR="008C4CF8" w:rsidRDefault="00F943EF">
      <w:pPr>
        <w:pStyle w:val="ACMABodyText"/>
      </w:pPr>
      <w:r>
        <w:t xml:space="preserve">The </w:t>
      </w:r>
      <w:r w:rsidR="005179AC">
        <w:t xml:space="preserve">average person </w:t>
      </w:r>
      <w:r>
        <w:t xml:space="preserve">recognises that standards of decency are not fixed, either over time or across all sections of the community. </w:t>
      </w:r>
    </w:p>
    <w:p w14:paraId="3FDE067F" w14:textId="78723EFE" w:rsidR="00AE3FAB" w:rsidRDefault="0014717C">
      <w:pPr>
        <w:pStyle w:val="ACMABodyText"/>
      </w:pPr>
      <w:r>
        <w:t>I</w:t>
      </w:r>
      <w:r w:rsidR="00AE3FAB" w:rsidRPr="00AE3FAB">
        <w:t>n considering compliance with 2.2, one of the relevant factors is the likely audience expectations of the program</w:t>
      </w:r>
      <w:r w:rsidR="00935B44">
        <w:t xml:space="preserve"> </w:t>
      </w:r>
      <w:r w:rsidR="00935B44" w:rsidRPr="00D56B49">
        <w:t>at the time of the broadcast</w:t>
      </w:r>
      <w:r w:rsidR="00AE3FAB" w:rsidRPr="009B50BF">
        <w:rPr>
          <w:i/>
        </w:rPr>
        <w:t>.</w:t>
      </w:r>
    </w:p>
    <w:p w14:paraId="387ED5B4" w14:textId="2B0D8B2E" w:rsidR="00403A44" w:rsidRDefault="00D83A50" w:rsidP="004C3C1E">
      <w:pPr>
        <w:pStyle w:val="ACMABodyText"/>
      </w:pPr>
      <w:r>
        <w:t>T</w:t>
      </w:r>
      <w:r w:rsidR="00981BB1" w:rsidRPr="00373A9C">
        <w:t>he licensee submi</w:t>
      </w:r>
      <w:r w:rsidR="00981BB1">
        <w:t>tted</w:t>
      </w:r>
      <w:r w:rsidR="00981BB1" w:rsidRPr="00373A9C">
        <w:t xml:space="preserve"> that ‘use of a colloquialism such as this in this context would</w:t>
      </w:r>
      <w:r w:rsidR="00981BB1">
        <w:t xml:space="preserve"> […] </w:t>
      </w:r>
      <w:r w:rsidR="00981BB1" w:rsidRPr="00373A9C">
        <w:t>not have been considered offensive’</w:t>
      </w:r>
      <w:r w:rsidR="00981BB1">
        <w:t>,</w:t>
      </w:r>
      <w:r w:rsidR="00981BB1" w:rsidRPr="00373A9C">
        <w:t xml:space="preserve"> as the core demographic ‘grew up at a time that such words were not yet considered to be offensive’</w:t>
      </w:r>
      <w:r w:rsidR="00E105E5">
        <w:t xml:space="preserve">. </w:t>
      </w:r>
    </w:p>
    <w:p w14:paraId="4AFF9B46" w14:textId="1259958C" w:rsidR="00403A44" w:rsidRDefault="00403A44" w:rsidP="00403A44">
      <w:pPr>
        <w:pStyle w:val="ACMABodyText"/>
        <w:rPr>
          <w:rFonts w:cs="Arial"/>
          <w:snapToGrid/>
        </w:rPr>
      </w:pPr>
      <w:r>
        <w:t>T</w:t>
      </w:r>
      <w:r w:rsidRPr="00373A9C">
        <w:t xml:space="preserve">he ACMA does not accept </w:t>
      </w:r>
      <w:r>
        <w:t xml:space="preserve">this view. </w:t>
      </w:r>
      <w:r>
        <w:rPr>
          <w:rFonts w:cs="Arial"/>
          <w:snapToGrid/>
        </w:rPr>
        <w:t xml:space="preserve">The </w:t>
      </w:r>
      <w:r w:rsidR="000B77E4">
        <w:rPr>
          <w:rFonts w:cs="Arial"/>
          <w:snapToGrid/>
        </w:rPr>
        <w:t>wider community</w:t>
      </w:r>
      <w:r>
        <w:rPr>
          <w:rFonts w:cs="Arial"/>
          <w:snapToGrid/>
        </w:rPr>
        <w:t xml:space="preserve">, including the core demographic group, would be </w:t>
      </w:r>
      <w:r w:rsidR="001337A6">
        <w:rPr>
          <w:rFonts w:cs="Arial"/>
          <w:snapToGrid/>
        </w:rPr>
        <w:t>aware</w:t>
      </w:r>
      <w:r>
        <w:rPr>
          <w:rFonts w:cs="Arial"/>
          <w:snapToGrid/>
        </w:rPr>
        <w:t xml:space="preserve"> </w:t>
      </w:r>
      <w:r w:rsidR="0011405A">
        <w:rPr>
          <w:rFonts w:cs="Arial"/>
          <w:snapToGrid/>
        </w:rPr>
        <w:t xml:space="preserve">that </w:t>
      </w:r>
      <w:r>
        <w:rPr>
          <w:rFonts w:cs="Arial"/>
          <w:snapToGrid/>
        </w:rPr>
        <w:t>the term ‘nigger’, regardless of its past usage, was not an accepted part of everyday language in the Australian community, and had not been for some time.</w:t>
      </w:r>
    </w:p>
    <w:p w14:paraId="697C3001" w14:textId="0475DE22" w:rsidR="008553AE" w:rsidRDefault="008553AE" w:rsidP="008553AE">
      <w:pPr>
        <w:pStyle w:val="ACMABodyText"/>
        <w:rPr>
          <w:rFonts w:cs="Arial"/>
          <w:snapToGrid/>
        </w:rPr>
      </w:pPr>
      <w:r w:rsidRPr="006377E4">
        <w:rPr>
          <w:rFonts w:cs="Arial"/>
        </w:rPr>
        <w:t xml:space="preserve">While not determinative, </w:t>
      </w:r>
      <w:r w:rsidRPr="006377E4">
        <w:rPr>
          <w:rFonts w:cs="Arial"/>
          <w:snapToGrid/>
        </w:rPr>
        <w:t xml:space="preserve">the ACMA </w:t>
      </w:r>
      <w:r>
        <w:rPr>
          <w:rFonts w:cs="Arial"/>
          <w:snapToGrid/>
        </w:rPr>
        <w:t xml:space="preserve">notes that thirty people contacted the </w:t>
      </w:r>
      <w:r w:rsidRPr="008553AE">
        <w:rPr>
          <w:rFonts w:cs="Arial"/>
          <w:snapToGrid/>
        </w:rPr>
        <w:t xml:space="preserve">ACMA to complain </w:t>
      </w:r>
      <w:r w:rsidRPr="006377E4">
        <w:rPr>
          <w:rFonts w:cs="Arial"/>
          <w:snapToGrid/>
        </w:rPr>
        <w:t>about the broadcast,</w:t>
      </w:r>
      <w:r>
        <w:rPr>
          <w:rFonts w:cs="Arial"/>
          <w:snapToGrid/>
        </w:rPr>
        <w:t xml:space="preserve"> and the broadcast attracted significant social media commentary, including from Indigenous community groups, about the offence caused by the use of the word.</w:t>
      </w:r>
      <w:r>
        <w:rPr>
          <w:rStyle w:val="FootnoteReference"/>
          <w:rFonts w:cs="Arial"/>
          <w:snapToGrid/>
        </w:rPr>
        <w:footnoteReference w:id="8"/>
      </w:r>
      <w:r>
        <w:rPr>
          <w:rFonts w:cs="Arial"/>
          <w:snapToGrid/>
        </w:rPr>
        <w:t xml:space="preserve"> This was indicative of concern about the broadcast within the community.</w:t>
      </w:r>
    </w:p>
    <w:p w14:paraId="38D76397" w14:textId="13F4BB89" w:rsidR="00026179" w:rsidRDefault="00ED5D2C" w:rsidP="008553AE">
      <w:pPr>
        <w:pStyle w:val="ACMABodyText"/>
        <w:rPr>
          <w:rFonts w:cs="Arial"/>
          <w:snapToGrid/>
        </w:rPr>
      </w:pPr>
      <w:r>
        <w:rPr>
          <w:rFonts w:cs="Arial"/>
          <w:snapToGrid/>
        </w:rPr>
        <w:lastRenderedPageBreak/>
        <w:t>The ACMA notes that many of the people who contacted the ACMA were concerned that</w:t>
      </w:r>
      <w:r w:rsidR="00FC4E1A">
        <w:rPr>
          <w:rFonts w:cs="Arial"/>
          <w:snapToGrid/>
        </w:rPr>
        <w:t xml:space="preserve"> </w:t>
      </w:r>
      <w:r w:rsidR="00D91E4B">
        <w:rPr>
          <w:rFonts w:cs="Arial"/>
          <w:snapToGrid/>
        </w:rPr>
        <w:t>Mr Jones</w:t>
      </w:r>
      <w:r w:rsidR="00026179">
        <w:rPr>
          <w:rFonts w:cs="Arial"/>
          <w:snapToGrid/>
        </w:rPr>
        <w:t xml:space="preserve"> had</w:t>
      </w:r>
      <w:r w:rsidR="00F377C3">
        <w:rPr>
          <w:rFonts w:cs="Arial"/>
          <w:snapToGrid/>
        </w:rPr>
        <w:t xml:space="preserve"> </w:t>
      </w:r>
      <w:r>
        <w:rPr>
          <w:rFonts w:cs="Arial"/>
          <w:snapToGrid/>
        </w:rPr>
        <w:t xml:space="preserve">previously </w:t>
      </w:r>
      <w:r w:rsidR="00F377C3">
        <w:rPr>
          <w:rFonts w:cs="Arial"/>
          <w:snapToGrid/>
        </w:rPr>
        <w:t>used the phrase</w:t>
      </w:r>
      <w:r w:rsidR="00191AC2">
        <w:rPr>
          <w:rFonts w:cs="Arial"/>
          <w:snapToGrid/>
        </w:rPr>
        <w:t>,</w:t>
      </w:r>
      <w:r w:rsidR="00417A26">
        <w:rPr>
          <w:rStyle w:val="FootnoteReference"/>
          <w:rFonts w:cs="Arial"/>
          <w:snapToGrid/>
        </w:rPr>
        <w:footnoteReference w:id="9"/>
      </w:r>
      <w:r w:rsidR="00F377C3">
        <w:rPr>
          <w:rFonts w:cs="Arial"/>
          <w:snapToGrid/>
        </w:rPr>
        <w:t xml:space="preserve"> </w:t>
      </w:r>
      <w:r w:rsidR="00B1399E">
        <w:rPr>
          <w:rFonts w:cs="Arial"/>
          <w:snapToGrid/>
        </w:rPr>
        <w:t xml:space="preserve">for which he had </w:t>
      </w:r>
      <w:r w:rsidR="00F377C3">
        <w:rPr>
          <w:rFonts w:cs="Arial"/>
          <w:snapToGrid/>
        </w:rPr>
        <w:t xml:space="preserve">received </w:t>
      </w:r>
      <w:r w:rsidR="007864C3">
        <w:rPr>
          <w:rFonts w:cs="Arial"/>
          <w:snapToGrid/>
        </w:rPr>
        <w:t xml:space="preserve">negative </w:t>
      </w:r>
      <w:r w:rsidR="00F377C3">
        <w:rPr>
          <w:rFonts w:cs="Arial"/>
          <w:snapToGrid/>
        </w:rPr>
        <w:t xml:space="preserve">media coverage, </w:t>
      </w:r>
      <w:r w:rsidR="00CC537F">
        <w:rPr>
          <w:rFonts w:cs="Arial"/>
          <w:snapToGrid/>
        </w:rPr>
        <w:t xml:space="preserve">suggesting </w:t>
      </w:r>
      <w:r w:rsidR="00F377C3">
        <w:rPr>
          <w:rFonts w:cs="Arial"/>
          <w:snapToGrid/>
        </w:rPr>
        <w:t>he w</w:t>
      </w:r>
      <w:r w:rsidR="00417A26">
        <w:rPr>
          <w:rFonts w:cs="Arial"/>
          <w:snapToGrid/>
        </w:rPr>
        <w:t>ould be</w:t>
      </w:r>
      <w:r w:rsidR="00F377C3">
        <w:rPr>
          <w:rFonts w:cs="Arial"/>
          <w:snapToGrid/>
        </w:rPr>
        <w:t xml:space="preserve"> aware </w:t>
      </w:r>
      <w:r w:rsidR="002E0D1D">
        <w:rPr>
          <w:rFonts w:cs="Arial"/>
          <w:snapToGrid/>
        </w:rPr>
        <w:t xml:space="preserve">it </w:t>
      </w:r>
      <w:r w:rsidR="00F377C3">
        <w:rPr>
          <w:rFonts w:cs="Arial"/>
          <w:snapToGrid/>
        </w:rPr>
        <w:t>was</w:t>
      </w:r>
      <w:r w:rsidR="00417A26">
        <w:rPr>
          <w:rFonts w:cs="Arial"/>
          <w:snapToGrid/>
        </w:rPr>
        <w:t xml:space="preserve"> capable of causing </w:t>
      </w:r>
      <w:r w:rsidR="00F377C3">
        <w:rPr>
          <w:rFonts w:cs="Arial"/>
          <w:snapToGrid/>
        </w:rPr>
        <w:t>offen</w:t>
      </w:r>
      <w:r w:rsidR="00BB5F95">
        <w:rPr>
          <w:rFonts w:cs="Arial"/>
          <w:snapToGrid/>
        </w:rPr>
        <w:t>c</w:t>
      </w:r>
      <w:r w:rsidR="00125AF5">
        <w:rPr>
          <w:rFonts w:cs="Arial"/>
          <w:snapToGrid/>
        </w:rPr>
        <w:t>e</w:t>
      </w:r>
      <w:r w:rsidR="00417A26">
        <w:rPr>
          <w:rFonts w:cs="Arial"/>
          <w:snapToGrid/>
        </w:rPr>
        <w:t>.</w:t>
      </w:r>
      <w:r w:rsidR="00F377C3">
        <w:rPr>
          <w:rFonts w:cs="Arial"/>
          <w:snapToGrid/>
        </w:rPr>
        <w:t xml:space="preserve"> </w:t>
      </w:r>
    </w:p>
    <w:p w14:paraId="43AC106D" w14:textId="3D1F52E1" w:rsidR="00981BB1" w:rsidRDefault="007E1F19" w:rsidP="00981BB1">
      <w:pPr>
        <w:pStyle w:val="ACMABodyText"/>
      </w:pPr>
      <w:r>
        <w:t>The licensee submitted that referring to the expectations of the ‘wider community’</w:t>
      </w:r>
      <w:r w:rsidR="000B77E4">
        <w:t>,</w:t>
      </w:r>
      <w:r>
        <w:t xml:space="preserve"> in justifying a breach finding</w:t>
      </w:r>
      <w:r w:rsidR="000B77E4">
        <w:t>,</w:t>
      </w:r>
      <w:r>
        <w:t xml:space="preserve"> was</w:t>
      </w:r>
      <w:r w:rsidRPr="007E1F19">
        <w:t xml:space="preserve"> beyond the ACMA's remit with respect to 2.2, </w:t>
      </w:r>
      <w:r w:rsidR="000B77E4">
        <w:t xml:space="preserve">and </w:t>
      </w:r>
      <w:r w:rsidRPr="007E1F19">
        <w:t>approache</w:t>
      </w:r>
      <w:r w:rsidR="00403A44">
        <w:t>d</w:t>
      </w:r>
      <w:r w:rsidRPr="007E1F19">
        <w:t xml:space="preserve"> </w:t>
      </w:r>
      <w:r w:rsidR="00403A44">
        <w:t>‘</w:t>
      </w:r>
      <w:r w:rsidRPr="007E1F19">
        <w:t>censorship</w:t>
      </w:r>
      <w:r w:rsidR="00403A44">
        <w:t>’</w:t>
      </w:r>
      <w:r w:rsidR="000B77E4">
        <w:t>, setting</w:t>
      </w:r>
      <w:r w:rsidRPr="007E1F19">
        <w:t xml:space="preserve"> an unsatisfactory precedent for </w:t>
      </w:r>
      <w:r w:rsidR="000B77E4">
        <w:t xml:space="preserve">the broadcast of </w:t>
      </w:r>
      <w:r w:rsidRPr="007E1F19">
        <w:t>offensive language and explicit</w:t>
      </w:r>
      <w:r w:rsidR="00853B79">
        <w:t xml:space="preserve"> </w:t>
      </w:r>
      <w:r w:rsidR="008C74BD">
        <w:t>content.</w:t>
      </w:r>
    </w:p>
    <w:p w14:paraId="60F5F62A" w14:textId="77777777" w:rsidR="007E1C20" w:rsidRDefault="008420E9" w:rsidP="00981BB1">
      <w:pPr>
        <w:pStyle w:val="ACMABodyText"/>
      </w:pPr>
      <w:r>
        <w:rPr>
          <w:rFonts w:cs="Arial"/>
        </w:rPr>
        <w:t xml:space="preserve">As noted above, the ACMA is not confined to considering only the standards prevailing within the core audience. In this case, consideration of </w:t>
      </w:r>
      <w:r>
        <w:t xml:space="preserve">the offensiveness of a term within the wider community </w:t>
      </w:r>
      <w:r w:rsidR="008C74BD">
        <w:t>wa</w:t>
      </w:r>
      <w:r>
        <w:t xml:space="preserve">s a relevant consideration. </w:t>
      </w:r>
    </w:p>
    <w:p w14:paraId="1314541B" w14:textId="2F9ACEA2" w:rsidR="00403A44" w:rsidRDefault="00403A44" w:rsidP="00981BB1">
      <w:pPr>
        <w:pStyle w:val="ACMABodyText"/>
      </w:pPr>
      <w:r>
        <w:rPr>
          <w:rFonts w:cs="Arial"/>
          <w:snapToGrid/>
        </w:rPr>
        <w:t>H</w:t>
      </w:r>
      <w:r w:rsidRPr="00217D68">
        <w:rPr>
          <w:rFonts w:cs="Arial"/>
          <w:snapToGrid/>
        </w:rPr>
        <w:t>owever</w:t>
      </w:r>
      <w:r w:rsidR="00367A8F">
        <w:rPr>
          <w:rFonts w:cs="Arial"/>
          <w:snapToGrid/>
        </w:rPr>
        <w:t>,</w:t>
      </w:r>
      <w:r w:rsidRPr="00217D68">
        <w:rPr>
          <w:rFonts w:cs="Arial"/>
          <w:snapToGrid/>
        </w:rPr>
        <w:t xml:space="preserve"> the ACMA notes that there is unlikely to be any individual word that cannot be broadcast on radio because it offends generally accepted standard</w:t>
      </w:r>
      <w:r w:rsidR="0011405A">
        <w:rPr>
          <w:rFonts w:cs="Arial"/>
          <w:snapToGrid/>
        </w:rPr>
        <w:t>s</w:t>
      </w:r>
      <w:r w:rsidRPr="00217D68">
        <w:rPr>
          <w:rFonts w:cs="Arial"/>
          <w:snapToGrid/>
        </w:rPr>
        <w:t xml:space="preserve"> of decency </w:t>
      </w:r>
      <w:r w:rsidRPr="00E26E82">
        <w:rPr>
          <w:rFonts w:cs="Arial"/>
          <w:snapToGrid/>
        </w:rPr>
        <w:t>per se</w:t>
      </w:r>
      <w:r w:rsidRPr="00217D68">
        <w:rPr>
          <w:rFonts w:cs="Arial"/>
          <w:snapToGrid/>
        </w:rPr>
        <w:t>. Circumstance and context will invariably be relevant.</w:t>
      </w:r>
    </w:p>
    <w:p w14:paraId="0BDCBCB4" w14:textId="198DB27E" w:rsidR="00635732" w:rsidRPr="00F03F3B" w:rsidRDefault="00635732" w:rsidP="003B7851">
      <w:pPr>
        <w:pStyle w:val="ACMABodyText"/>
        <w:rPr>
          <w:rFonts w:cs="Arial"/>
        </w:rPr>
      </w:pPr>
      <w:r w:rsidRPr="00F03F3B">
        <w:rPr>
          <w:rFonts w:cs="Arial"/>
        </w:rPr>
        <w:t xml:space="preserve">In this </w:t>
      </w:r>
      <w:r w:rsidR="00DC4A60">
        <w:rPr>
          <w:rFonts w:cs="Arial"/>
        </w:rPr>
        <w:t>particular case</w:t>
      </w:r>
      <w:r w:rsidRPr="00F03F3B">
        <w:rPr>
          <w:rFonts w:cs="Arial"/>
        </w:rPr>
        <w:t>, the AC</w:t>
      </w:r>
      <w:r w:rsidR="00482A0B" w:rsidRPr="00F03F3B">
        <w:rPr>
          <w:rFonts w:cs="Arial"/>
        </w:rPr>
        <w:t>MA</w:t>
      </w:r>
      <w:r w:rsidRPr="00F03F3B">
        <w:rPr>
          <w:rFonts w:cs="Arial"/>
        </w:rPr>
        <w:t xml:space="preserve"> has identified three matters of circumstance and context as particularly relevant</w:t>
      </w:r>
      <w:r w:rsidR="00482A0B" w:rsidRPr="00F03F3B">
        <w:rPr>
          <w:rFonts w:cs="Arial"/>
        </w:rPr>
        <w:t>:</w:t>
      </w:r>
    </w:p>
    <w:p w14:paraId="2E3FFC04" w14:textId="23CAC439" w:rsidR="00482A0B" w:rsidRPr="00F03F3B" w:rsidRDefault="00482A0B" w:rsidP="003B7851">
      <w:pPr>
        <w:pStyle w:val="ACMABodyText"/>
        <w:numPr>
          <w:ilvl w:val="0"/>
          <w:numId w:val="23"/>
        </w:numPr>
        <w:rPr>
          <w:rFonts w:cs="Arial"/>
        </w:rPr>
      </w:pPr>
      <w:r w:rsidRPr="00F03F3B">
        <w:rPr>
          <w:rFonts w:cs="Arial"/>
        </w:rPr>
        <w:t>T</w:t>
      </w:r>
      <w:r w:rsidR="00853276" w:rsidRPr="00F03F3B">
        <w:rPr>
          <w:rFonts w:cs="Arial"/>
        </w:rPr>
        <w:t xml:space="preserve">he </w:t>
      </w:r>
      <w:r w:rsidR="00635732" w:rsidRPr="00F03F3B">
        <w:rPr>
          <w:rFonts w:cs="Arial"/>
        </w:rPr>
        <w:t xml:space="preserve">use of </w:t>
      </w:r>
      <w:r w:rsidRPr="00F03F3B">
        <w:rPr>
          <w:rFonts w:cs="Arial"/>
        </w:rPr>
        <w:t>a word</w:t>
      </w:r>
      <w:r w:rsidR="0054716E">
        <w:rPr>
          <w:rFonts w:cs="Arial"/>
        </w:rPr>
        <w:t xml:space="preserve"> by the host of the program,</w:t>
      </w:r>
      <w:r w:rsidRPr="00F03F3B">
        <w:rPr>
          <w:rFonts w:cs="Arial"/>
        </w:rPr>
        <w:t xml:space="preserve"> which is </w:t>
      </w:r>
      <w:r w:rsidR="00710574">
        <w:rPr>
          <w:rFonts w:cs="Arial"/>
        </w:rPr>
        <w:t>accepted as being highly</w:t>
      </w:r>
      <w:r w:rsidR="00710574" w:rsidRPr="00F03F3B">
        <w:rPr>
          <w:rFonts w:cs="Arial"/>
        </w:rPr>
        <w:t xml:space="preserve"> </w:t>
      </w:r>
      <w:r w:rsidR="00046199" w:rsidRPr="00F03F3B">
        <w:rPr>
          <w:rFonts w:cs="Arial"/>
        </w:rPr>
        <w:t>offensive</w:t>
      </w:r>
      <w:r w:rsidR="004A0C26">
        <w:rPr>
          <w:rFonts w:cs="Arial"/>
        </w:rPr>
        <w:t xml:space="preserve"> for general use</w:t>
      </w:r>
      <w:r w:rsidR="00046199" w:rsidRPr="00F03F3B">
        <w:rPr>
          <w:rFonts w:cs="Arial"/>
        </w:rPr>
        <w:t xml:space="preserve"> </w:t>
      </w:r>
      <w:r w:rsidRPr="00F03F3B">
        <w:rPr>
          <w:rFonts w:cs="Arial"/>
        </w:rPr>
        <w:t xml:space="preserve">in contemporary Australia: </w:t>
      </w:r>
      <w:r w:rsidR="00853276" w:rsidRPr="00F03F3B">
        <w:rPr>
          <w:rFonts w:cs="Arial"/>
        </w:rPr>
        <w:t>‘nigger’</w:t>
      </w:r>
      <w:r w:rsidRPr="00F03F3B">
        <w:rPr>
          <w:rFonts w:cs="Arial"/>
        </w:rPr>
        <w:t>;</w:t>
      </w:r>
    </w:p>
    <w:p w14:paraId="67B3E8E3" w14:textId="787D7C48" w:rsidR="00482A0B" w:rsidRPr="00F03F3B" w:rsidRDefault="00482A0B" w:rsidP="003B7851">
      <w:pPr>
        <w:pStyle w:val="ACMABodyText"/>
        <w:numPr>
          <w:ilvl w:val="0"/>
          <w:numId w:val="23"/>
        </w:numPr>
        <w:rPr>
          <w:rFonts w:cs="Arial"/>
        </w:rPr>
      </w:pPr>
      <w:r w:rsidRPr="00F03F3B">
        <w:rPr>
          <w:rFonts w:cs="Arial"/>
        </w:rPr>
        <w:t>The use of that word in</w:t>
      </w:r>
      <w:r w:rsidR="00853276" w:rsidRPr="00F03F3B">
        <w:rPr>
          <w:rFonts w:cs="Arial"/>
        </w:rPr>
        <w:t xml:space="preserve"> </w:t>
      </w:r>
      <w:r w:rsidRPr="00F03F3B">
        <w:rPr>
          <w:rFonts w:cs="Arial"/>
        </w:rPr>
        <w:t>a turn of phrase that associates dark</w:t>
      </w:r>
      <w:r w:rsidR="00E36858">
        <w:rPr>
          <w:rFonts w:cs="Arial"/>
        </w:rPr>
        <w:t>-</w:t>
      </w:r>
      <w:r w:rsidRPr="00F03F3B">
        <w:rPr>
          <w:rFonts w:cs="Arial"/>
        </w:rPr>
        <w:t xml:space="preserve">skinned people with some </w:t>
      </w:r>
      <w:r w:rsidR="005805F8" w:rsidRPr="00F03F3B">
        <w:rPr>
          <w:rFonts w:cs="Arial"/>
          <w:snapToGrid/>
        </w:rPr>
        <w:t xml:space="preserve">hidden or </w:t>
      </w:r>
      <w:r w:rsidR="00E36858">
        <w:rPr>
          <w:rFonts w:cs="Arial"/>
          <w:snapToGrid/>
        </w:rPr>
        <w:t>unexpected difficulty</w:t>
      </w:r>
      <w:r w:rsidRPr="00F03F3B">
        <w:rPr>
          <w:rFonts w:cs="Arial"/>
          <w:snapToGrid/>
        </w:rPr>
        <w:t>;</w:t>
      </w:r>
    </w:p>
    <w:p w14:paraId="7BFA3895" w14:textId="75BB507C" w:rsidR="009C18B6" w:rsidRPr="00A730B4" w:rsidRDefault="00046199" w:rsidP="003B7851">
      <w:pPr>
        <w:pStyle w:val="ACMABodyText"/>
        <w:numPr>
          <w:ilvl w:val="0"/>
          <w:numId w:val="23"/>
        </w:numPr>
        <w:rPr>
          <w:rFonts w:cs="Arial"/>
        </w:rPr>
      </w:pPr>
      <w:r w:rsidRPr="00A730B4">
        <w:rPr>
          <w:rFonts w:cs="Arial"/>
        </w:rPr>
        <w:t xml:space="preserve">The </w:t>
      </w:r>
      <w:r w:rsidR="00482A0B" w:rsidRPr="00A730B4">
        <w:rPr>
          <w:rFonts w:cs="Arial"/>
        </w:rPr>
        <w:t xml:space="preserve">use of </w:t>
      </w:r>
      <w:r w:rsidR="007326FA" w:rsidRPr="00A730B4">
        <w:rPr>
          <w:rFonts w:cs="Arial"/>
        </w:rPr>
        <w:t>th</w:t>
      </w:r>
      <w:r w:rsidR="00E36858">
        <w:rPr>
          <w:rFonts w:cs="Arial"/>
        </w:rPr>
        <w:t>e</w:t>
      </w:r>
      <w:r w:rsidR="0082291B" w:rsidRPr="00A730B4">
        <w:rPr>
          <w:rFonts w:cs="Arial"/>
        </w:rPr>
        <w:t xml:space="preserve"> </w:t>
      </w:r>
      <w:r w:rsidR="00482A0B" w:rsidRPr="00A730B4">
        <w:rPr>
          <w:rFonts w:cs="Arial"/>
        </w:rPr>
        <w:t>phrase</w:t>
      </w:r>
      <w:r w:rsidR="00E36858">
        <w:rPr>
          <w:rFonts w:cs="Arial"/>
        </w:rPr>
        <w:t>,</w:t>
      </w:r>
      <w:r w:rsidR="007326FA" w:rsidRPr="00A730B4">
        <w:rPr>
          <w:rFonts w:cs="Arial"/>
        </w:rPr>
        <w:t xml:space="preserve"> </w:t>
      </w:r>
      <w:r w:rsidR="00482A0B" w:rsidRPr="00A730B4">
        <w:rPr>
          <w:rFonts w:cs="Arial"/>
        </w:rPr>
        <w:t xml:space="preserve">followed by </w:t>
      </w:r>
      <w:r w:rsidR="009C18B6" w:rsidRPr="00A730B4">
        <w:rPr>
          <w:rFonts w:cs="Arial"/>
        </w:rPr>
        <w:t>Mr Jones</w:t>
      </w:r>
      <w:r w:rsidR="0030448C" w:rsidRPr="00A730B4">
        <w:rPr>
          <w:rFonts w:cs="Arial"/>
        </w:rPr>
        <w:t>’</w:t>
      </w:r>
      <w:r w:rsidR="009E0980">
        <w:rPr>
          <w:rFonts w:cs="Arial"/>
        </w:rPr>
        <w:t>s</w:t>
      </w:r>
      <w:r w:rsidR="009C18B6" w:rsidRPr="00A730B4">
        <w:rPr>
          <w:rFonts w:cs="Arial"/>
        </w:rPr>
        <w:t xml:space="preserve"> </w:t>
      </w:r>
      <w:r w:rsidR="00482A0B" w:rsidRPr="00A730B4">
        <w:rPr>
          <w:rFonts w:cs="Arial"/>
        </w:rPr>
        <w:t xml:space="preserve">assertion </w:t>
      </w:r>
      <w:r w:rsidR="009C18B6" w:rsidRPr="00A730B4">
        <w:rPr>
          <w:rFonts w:cs="Arial"/>
        </w:rPr>
        <w:t>that he would not ‘yield to people who tell us that certain words in the language are forbidden’, indicating he was aware of the</w:t>
      </w:r>
      <w:r w:rsidR="00C51F28">
        <w:rPr>
          <w:rFonts w:cs="Arial"/>
        </w:rPr>
        <w:t xml:space="preserve"> potential for offence</w:t>
      </w:r>
      <w:r w:rsidR="008117DE" w:rsidRPr="00A730B4">
        <w:rPr>
          <w:rFonts w:cs="Arial"/>
        </w:rPr>
        <w:t>—</w:t>
      </w:r>
      <w:r w:rsidR="00482A0B" w:rsidRPr="00A730B4">
        <w:rPr>
          <w:rFonts w:cs="Arial"/>
        </w:rPr>
        <w:t xml:space="preserve">but </w:t>
      </w:r>
      <w:r w:rsidR="009E0980">
        <w:rPr>
          <w:rFonts w:cs="Arial"/>
        </w:rPr>
        <w:t xml:space="preserve">was </w:t>
      </w:r>
      <w:r w:rsidR="00482A0B" w:rsidRPr="00A730B4">
        <w:rPr>
          <w:rFonts w:cs="Arial"/>
        </w:rPr>
        <w:t xml:space="preserve">unapologetic about </w:t>
      </w:r>
      <w:r w:rsidR="00512F8D" w:rsidRPr="00BD54EA">
        <w:rPr>
          <w:rFonts w:cs="Arial"/>
        </w:rPr>
        <w:t>it</w:t>
      </w:r>
      <w:r w:rsidR="00482A0B" w:rsidRPr="00A730B4">
        <w:rPr>
          <w:rFonts w:cs="Arial"/>
        </w:rPr>
        <w:t>.</w:t>
      </w:r>
      <w:r w:rsidR="009C18B6" w:rsidRPr="00A730B4">
        <w:rPr>
          <w:rFonts w:cs="Arial"/>
        </w:rPr>
        <w:t xml:space="preserve"> </w:t>
      </w:r>
      <w:r w:rsidR="00AD07E2" w:rsidRPr="00A730B4">
        <w:rPr>
          <w:rFonts w:cs="Arial"/>
        </w:rPr>
        <w:t xml:space="preserve">This assertion conveyed to the listener that the host had </w:t>
      </w:r>
      <w:r w:rsidR="00A03013">
        <w:rPr>
          <w:rFonts w:cs="Arial"/>
        </w:rPr>
        <w:t xml:space="preserve">deliberately </w:t>
      </w:r>
      <w:r w:rsidR="00FF2307">
        <w:rPr>
          <w:rFonts w:cs="Arial"/>
        </w:rPr>
        <w:t>determined to use the phrase notwithstanding his knowledge that it would offend</w:t>
      </w:r>
      <w:r w:rsidR="00AD07E2" w:rsidRPr="00A730B4">
        <w:rPr>
          <w:rFonts w:cs="Arial"/>
        </w:rPr>
        <w:t xml:space="preserve">. </w:t>
      </w:r>
      <w:r w:rsidR="000368E3" w:rsidRPr="00A730B4">
        <w:rPr>
          <w:rFonts w:cs="Arial"/>
        </w:rPr>
        <w:t>Th</w:t>
      </w:r>
      <w:r w:rsidR="007E6266" w:rsidRPr="00A730B4">
        <w:rPr>
          <w:rFonts w:cs="Arial"/>
        </w:rPr>
        <w:t xml:space="preserve">is </w:t>
      </w:r>
      <w:r w:rsidR="00AD07E2" w:rsidRPr="00A730B4">
        <w:rPr>
          <w:rFonts w:cs="Arial"/>
        </w:rPr>
        <w:t>exacerbated the potential for offence</w:t>
      </w:r>
      <w:r w:rsidR="007C2B8C" w:rsidRPr="00A730B4">
        <w:rPr>
          <w:rFonts w:cs="Arial"/>
        </w:rPr>
        <w:t>.</w:t>
      </w:r>
    </w:p>
    <w:p w14:paraId="372718CB" w14:textId="0CEDA562" w:rsidR="00D427BB" w:rsidRPr="00F03F3B" w:rsidRDefault="00B7098B" w:rsidP="003B7851">
      <w:pPr>
        <w:pStyle w:val="ACMABodyText0"/>
        <w:spacing w:before="0" w:after="240" w:line="240" w:lineRule="atLeast"/>
        <w:rPr>
          <w:rFonts w:ascii="Arial" w:hAnsi="Arial" w:cs="Arial"/>
          <w:sz w:val="20"/>
        </w:rPr>
      </w:pPr>
      <w:r w:rsidRPr="00425D85">
        <w:rPr>
          <w:rFonts w:ascii="Arial" w:hAnsi="Arial" w:cs="Arial"/>
          <w:sz w:val="20"/>
        </w:rPr>
        <w:t>Additionally, the ACMA notes that</w:t>
      </w:r>
      <w:r w:rsidR="00AD07E2" w:rsidRPr="00425D85">
        <w:rPr>
          <w:rFonts w:ascii="Arial" w:hAnsi="Arial" w:cs="Arial"/>
          <w:sz w:val="20"/>
        </w:rPr>
        <w:t xml:space="preserve"> the licensee</w:t>
      </w:r>
      <w:r w:rsidRPr="00425D85">
        <w:rPr>
          <w:rFonts w:ascii="Arial" w:hAnsi="Arial" w:cs="Arial"/>
          <w:sz w:val="20"/>
        </w:rPr>
        <w:t>,</w:t>
      </w:r>
      <w:r w:rsidR="00AD07E2" w:rsidRPr="00F03F3B">
        <w:rPr>
          <w:rFonts w:ascii="Arial" w:hAnsi="Arial" w:cs="Arial"/>
          <w:sz w:val="20"/>
        </w:rPr>
        <w:t xml:space="preserve"> in responding to complainants</w:t>
      </w:r>
      <w:r w:rsidRPr="00F03F3B">
        <w:rPr>
          <w:rFonts w:ascii="Arial" w:hAnsi="Arial" w:cs="Arial"/>
          <w:sz w:val="20"/>
        </w:rPr>
        <w:t>,</w:t>
      </w:r>
      <w:r w:rsidR="00F81C74" w:rsidRPr="00F03F3B">
        <w:rPr>
          <w:rFonts w:ascii="Arial" w:hAnsi="Arial" w:cs="Arial"/>
          <w:sz w:val="20"/>
        </w:rPr>
        <w:t xml:space="preserve"> </w:t>
      </w:r>
      <w:r w:rsidR="00107CEF" w:rsidRPr="00F03F3B">
        <w:rPr>
          <w:rFonts w:ascii="Arial" w:hAnsi="Arial" w:cs="Arial"/>
          <w:sz w:val="20"/>
        </w:rPr>
        <w:t xml:space="preserve">accepted that </w:t>
      </w:r>
      <w:r w:rsidR="00AD07E2" w:rsidRPr="00F03F3B">
        <w:rPr>
          <w:rFonts w:ascii="Arial" w:hAnsi="Arial" w:cs="Arial"/>
          <w:sz w:val="20"/>
        </w:rPr>
        <w:t>the content</w:t>
      </w:r>
      <w:r w:rsidR="00107CEF" w:rsidRPr="00F03F3B">
        <w:rPr>
          <w:rFonts w:ascii="Arial" w:hAnsi="Arial" w:cs="Arial"/>
          <w:sz w:val="20"/>
        </w:rPr>
        <w:t xml:space="preserve"> </w:t>
      </w:r>
      <w:r w:rsidRPr="00F03F3B">
        <w:rPr>
          <w:rFonts w:ascii="Arial" w:hAnsi="Arial" w:cs="Arial"/>
          <w:sz w:val="20"/>
        </w:rPr>
        <w:t xml:space="preserve">in question did not </w:t>
      </w:r>
      <w:r w:rsidR="00107CEF" w:rsidRPr="00F03F3B">
        <w:rPr>
          <w:rFonts w:ascii="Arial" w:hAnsi="Arial" w:cs="Arial"/>
          <w:sz w:val="20"/>
        </w:rPr>
        <w:t>meet its editorial standards.</w:t>
      </w:r>
      <w:r w:rsidR="00787F0F" w:rsidRPr="00F03F3B">
        <w:rPr>
          <w:rFonts w:ascii="Arial" w:hAnsi="Arial" w:cs="Arial"/>
          <w:sz w:val="20"/>
        </w:rPr>
        <w:t xml:space="preserve"> </w:t>
      </w:r>
      <w:r w:rsidRPr="00F03F3B">
        <w:rPr>
          <w:rFonts w:ascii="Arial" w:hAnsi="Arial" w:cs="Arial"/>
          <w:sz w:val="20"/>
        </w:rPr>
        <w:t xml:space="preserve">Moreover, the </w:t>
      </w:r>
      <w:r w:rsidR="00C25D08" w:rsidRPr="00F03F3B">
        <w:rPr>
          <w:rFonts w:ascii="Arial" w:hAnsi="Arial" w:cs="Arial"/>
          <w:sz w:val="20"/>
        </w:rPr>
        <w:t xml:space="preserve">host </w:t>
      </w:r>
      <w:r w:rsidR="00DD531C" w:rsidRPr="00F03F3B">
        <w:rPr>
          <w:rFonts w:ascii="Arial" w:hAnsi="Arial" w:cs="Arial"/>
          <w:sz w:val="20"/>
        </w:rPr>
        <w:t>acknowledged in his apology that the use of the term was</w:t>
      </w:r>
      <w:r w:rsidR="0022222B" w:rsidRPr="00F03F3B">
        <w:rPr>
          <w:rFonts w:ascii="Arial" w:hAnsi="Arial" w:cs="Arial"/>
          <w:sz w:val="20"/>
        </w:rPr>
        <w:t xml:space="preserve"> </w:t>
      </w:r>
      <w:r w:rsidR="00BD6FB0" w:rsidRPr="00F03F3B">
        <w:rPr>
          <w:rFonts w:ascii="Arial" w:hAnsi="Arial" w:cs="Arial"/>
          <w:sz w:val="20"/>
        </w:rPr>
        <w:t>offensive</w:t>
      </w:r>
      <w:r w:rsidR="009D5B6C">
        <w:rPr>
          <w:rFonts w:ascii="Arial" w:hAnsi="Arial" w:cs="Arial"/>
          <w:sz w:val="20"/>
        </w:rPr>
        <w:t>,</w:t>
      </w:r>
      <w:r w:rsidR="00BD6FB0" w:rsidRPr="00F03F3B">
        <w:rPr>
          <w:rFonts w:ascii="Arial" w:hAnsi="Arial" w:cs="Arial"/>
          <w:sz w:val="20"/>
        </w:rPr>
        <w:t xml:space="preserve"> and </w:t>
      </w:r>
      <w:r w:rsidR="0022222B" w:rsidRPr="00F03F3B">
        <w:rPr>
          <w:rFonts w:ascii="Arial" w:hAnsi="Arial" w:cs="Arial"/>
          <w:sz w:val="20"/>
        </w:rPr>
        <w:t xml:space="preserve">not appropriate for </w:t>
      </w:r>
      <w:r w:rsidR="001E1A41" w:rsidRPr="00F03F3B">
        <w:rPr>
          <w:rFonts w:ascii="Arial" w:hAnsi="Arial" w:cs="Arial"/>
          <w:sz w:val="20"/>
        </w:rPr>
        <w:t>broadcast.</w:t>
      </w:r>
      <w:r w:rsidR="00DC4A60">
        <w:rPr>
          <w:rFonts w:ascii="Arial" w:hAnsi="Arial" w:cs="Arial"/>
          <w:sz w:val="20"/>
        </w:rPr>
        <w:t xml:space="preserve"> </w:t>
      </w:r>
    </w:p>
    <w:p w14:paraId="71EEFA49" w14:textId="05448AFF" w:rsidR="001B311E" w:rsidRPr="00F03F3B" w:rsidRDefault="00B7098B" w:rsidP="003B7851">
      <w:pPr>
        <w:pStyle w:val="ACMABodyText0"/>
        <w:spacing w:before="0" w:after="240" w:line="240" w:lineRule="atLeast"/>
        <w:rPr>
          <w:rFonts w:ascii="Arial" w:hAnsi="Arial" w:cs="Arial"/>
          <w:sz w:val="20"/>
        </w:rPr>
      </w:pPr>
      <w:r w:rsidRPr="00F03F3B">
        <w:rPr>
          <w:rFonts w:ascii="Arial" w:hAnsi="Arial" w:cs="Arial"/>
          <w:sz w:val="20"/>
        </w:rPr>
        <w:t>Having regard to the for</w:t>
      </w:r>
      <w:r w:rsidR="00F42B80">
        <w:rPr>
          <w:rFonts w:ascii="Arial" w:hAnsi="Arial" w:cs="Arial"/>
          <w:sz w:val="20"/>
        </w:rPr>
        <w:t>e</w:t>
      </w:r>
      <w:r w:rsidRPr="00F03F3B">
        <w:rPr>
          <w:rFonts w:ascii="Arial" w:hAnsi="Arial" w:cs="Arial"/>
          <w:sz w:val="20"/>
        </w:rPr>
        <w:t xml:space="preserve">going, the </w:t>
      </w:r>
      <w:r w:rsidR="00F10C40" w:rsidRPr="00F03F3B">
        <w:rPr>
          <w:rFonts w:ascii="Arial" w:hAnsi="Arial" w:cs="Arial"/>
          <w:sz w:val="20"/>
        </w:rPr>
        <w:t xml:space="preserve">ACMA </w:t>
      </w:r>
      <w:r w:rsidR="00DC4A60">
        <w:rPr>
          <w:rFonts w:ascii="Arial" w:hAnsi="Arial" w:cs="Arial"/>
          <w:sz w:val="20"/>
        </w:rPr>
        <w:t>finds</w:t>
      </w:r>
      <w:r w:rsidR="00F10C40" w:rsidRPr="00F03F3B">
        <w:rPr>
          <w:rFonts w:ascii="Arial" w:hAnsi="Arial" w:cs="Arial"/>
          <w:sz w:val="20"/>
        </w:rPr>
        <w:t xml:space="preserve"> that the content did not meet generally accepted standards of decency.</w:t>
      </w:r>
      <w:r w:rsidR="001B311E" w:rsidRPr="00F03F3B">
        <w:rPr>
          <w:rFonts w:ascii="Arial" w:hAnsi="Arial" w:cs="Arial"/>
          <w:sz w:val="20"/>
        </w:rPr>
        <w:t xml:space="preserve"> </w:t>
      </w:r>
    </w:p>
    <w:p w14:paraId="3F7F566D" w14:textId="747FF55D" w:rsidR="00BC46DD" w:rsidRDefault="005F37E3" w:rsidP="000B77E4">
      <w:pPr>
        <w:pStyle w:val="ACMABodyText"/>
        <w:rPr>
          <w:rFonts w:cs="Arial"/>
        </w:rPr>
      </w:pPr>
      <w:r w:rsidRPr="00F03F3B">
        <w:rPr>
          <w:rFonts w:cs="Arial"/>
        </w:rPr>
        <w:t xml:space="preserve">Accordingly, </w:t>
      </w:r>
      <w:r w:rsidR="001B05DD" w:rsidRPr="00F03F3B">
        <w:rPr>
          <w:rFonts w:cs="Arial"/>
        </w:rPr>
        <w:t>the</w:t>
      </w:r>
      <w:r w:rsidR="004E6B40" w:rsidRPr="00F03F3B">
        <w:rPr>
          <w:rFonts w:cs="Arial"/>
        </w:rPr>
        <w:t xml:space="preserve"> licensee breached 2.2 of the Code.</w:t>
      </w:r>
    </w:p>
    <w:p w14:paraId="6BF4DC28" w14:textId="77777777" w:rsidR="00BC46DD" w:rsidRDefault="00BC46DD" w:rsidP="00D31E56">
      <w:pPr>
        <w:pStyle w:val="ACMABodyText"/>
      </w:pPr>
      <w:r>
        <w:br w:type="page"/>
      </w:r>
    </w:p>
    <w:p w14:paraId="13235F94" w14:textId="77777777" w:rsidR="00934ECC" w:rsidRPr="004925B8" w:rsidRDefault="00934ECC" w:rsidP="00075F5D">
      <w:pPr>
        <w:pStyle w:val="ACMAHeading2"/>
        <w:pageBreakBefore/>
        <w:spacing w:after="240"/>
        <w:jc w:val="right"/>
      </w:pPr>
      <w:r w:rsidRPr="004925B8">
        <w:lastRenderedPageBreak/>
        <w:t>Attachment A</w:t>
      </w:r>
    </w:p>
    <w:p w14:paraId="4F166B49" w14:textId="77777777" w:rsidR="0079419E" w:rsidRDefault="00934ECC" w:rsidP="009A1C2B">
      <w:pPr>
        <w:pStyle w:val="ACMABodyTextBold"/>
      </w:pPr>
      <w:r w:rsidRPr="004925B8">
        <w:t xml:space="preserve">Transcript of </w:t>
      </w:r>
      <w:r w:rsidR="004925B8" w:rsidRPr="004925B8">
        <w:t xml:space="preserve">relevant extract of </w:t>
      </w:r>
      <w:r w:rsidR="004925B8" w:rsidRPr="004925B8">
        <w:rPr>
          <w:i/>
        </w:rPr>
        <w:t xml:space="preserve">The Alan Jones Breakfast Show </w:t>
      </w:r>
      <w:r w:rsidRPr="004925B8">
        <w:t xml:space="preserve">broadcast on </w:t>
      </w:r>
      <w:r w:rsidR="004925B8" w:rsidRPr="004925B8">
        <w:t xml:space="preserve">2GB </w:t>
      </w:r>
      <w:r w:rsidRPr="004925B8">
        <w:t xml:space="preserve">on </w:t>
      </w:r>
      <w:r w:rsidR="004925B8" w:rsidRPr="004925B8">
        <w:t>23 August 2018.</w:t>
      </w:r>
      <w:r w:rsidRPr="006A02B1">
        <w:t xml:space="preserve"> </w:t>
      </w:r>
    </w:p>
    <w:p w14:paraId="2A1EA40A" w14:textId="56E4D34F" w:rsidR="004925B8" w:rsidRPr="00CA068D" w:rsidRDefault="004925B8" w:rsidP="00A735F9">
      <w:pPr>
        <w:pStyle w:val="ACMABodyTextBold"/>
        <w:spacing w:line="240" w:lineRule="atLeast"/>
        <w:ind w:left="1276" w:hanging="1276"/>
        <w:rPr>
          <w:b w:val="0"/>
        </w:rPr>
      </w:pPr>
      <w:r>
        <w:t>Alan Jones:</w:t>
      </w:r>
      <w:r>
        <w:tab/>
      </w:r>
      <w:r w:rsidR="008271C1" w:rsidRPr="00CA068D">
        <w:rPr>
          <w:b w:val="0"/>
        </w:rPr>
        <w:t>Well…Canberra is a complete mess. There’s talk of D-Day for Peter Dutton, I won’t bore you with too much of this today, but everyone’s interested</w:t>
      </w:r>
      <w:r w:rsidR="00CA068D">
        <w:rPr>
          <w:b w:val="0"/>
        </w:rPr>
        <w:t>, I guess,</w:t>
      </w:r>
      <w:r w:rsidR="008271C1" w:rsidRPr="00CA068D">
        <w:rPr>
          <w:b w:val="0"/>
        </w:rPr>
        <w:t xml:space="preserve"> across Australia in where we are, and I’ll try </w:t>
      </w:r>
      <w:r w:rsidR="00CA068D">
        <w:rPr>
          <w:b w:val="0"/>
        </w:rPr>
        <w:t>and</w:t>
      </w:r>
      <w:r w:rsidR="008271C1" w:rsidRPr="00CA068D">
        <w:rPr>
          <w:b w:val="0"/>
        </w:rPr>
        <w:t xml:space="preserve"> explain it to you, as I see it. The suggestions are now, that is this morning, that is after last night, that Peter Dutton mightn’t have the numbers. Now Dutton has the numbers, you’ve got to be careful how you say this so we’re not giving you out the wrong information, however</w:t>
      </w:r>
      <w:r w:rsidR="00CA068D">
        <w:rPr>
          <w:b w:val="0"/>
        </w:rPr>
        <w:t>,</w:t>
      </w:r>
      <w:r w:rsidR="008271C1" w:rsidRPr="00CA068D">
        <w:rPr>
          <w:b w:val="0"/>
        </w:rPr>
        <w:t xml:space="preserve"> to get a second party room meeting, this is the nub of it, a petition has to be signed and that petition must be signed by more than 50 percent of the members of the Parliamentary Liberal party. And that’s the problem, because there are people pledging support to Dutton, and Malcolm Turnbull is right out of</w:t>
      </w:r>
      <w:r w:rsidR="00CA068D">
        <w:rPr>
          <w:b w:val="0"/>
        </w:rPr>
        <w:t xml:space="preserve"> all of</w:t>
      </w:r>
      <w:r w:rsidR="008271C1" w:rsidRPr="00CA068D">
        <w:rPr>
          <w:b w:val="0"/>
        </w:rPr>
        <w:t xml:space="preserve"> this; they’ve had a gutful of him, but some are not signing the petition, until</w:t>
      </w:r>
      <w:r w:rsidR="00CA068D">
        <w:rPr>
          <w:b w:val="0"/>
        </w:rPr>
        <w:t xml:space="preserve"> in fact</w:t>
      </w:r>
      <w:r w:rsidR="008271C1" w:rsidRPr="00CA068D">
        <w:rPr>
          <w:b w:val="0"/>
        </w:rPr>
        <w:t xml:space="preserve"> they see who else has signed it</w:t>
      </w:r>
      <w:r w:rsidR="00CA068D">
        <w:rPr>
          <w:b w:val="0"/>
        </w:rPr>
        <w:t>. Now there are different reports</w:t>
      </w:r>
      <w:r w:rsidR="00CA068D" w:rsidRPr="00CA068D">
        <w:rPr>
          <w:b w:val="0"/>
        </w:rPr>
        <w:t xml:space="preserve"> […]</w:t>
      </w:r>
      <w:r w:rsidR="008271C1" w:rsidRPr="00CA068D">
        <w:rPr>
          <w:b w:val="0"/>
        </w:rPr>
        <w:t xml:space="preserve"> </w:t>
      </w:r>
      <w:r w:rsidRPr="00CA068D">
        <w:rPr>
          <w:b w:val="0"/>
        </w:rPr>
        <w:t>But they are mobili</w:t>
      </w:r>
      <w:r w:rsidR="00C61B17">
        <w:rPr>
          <w:b w:val="0"/>
        </w:rPr>
        <w:t>s</w:t>
      </w:r>
      <w:r w:rsidRPr="00CA068D">
        <w:rPr>
          <w:b w:val="0"/>
        </w:rPr>
        <w:t>ing to block Dutton. The nigger in the woodpile here, if one can use that expression, and I am not going to yield to people who tell us that certain words in the language are forbidden, the person who</w:t>
      </w:r>
      <w:r w:rsidR="00CA068D">
        <w:rPr>
          <w:b w:val="0"/>
        </w:rPr>
        <w:t>’</w:t>
      </w:r>
      <w:r w:rsidRPr="00CA068D">
        <w:rPr>
          <w:b w:val="0"/>
        </w:rPr>
        <w:t>s playing hard to get here is Mathias Cormann. Mathias Cormann indicated last night that he could no longer support the Prime Minister</w:t>
      </w:r>
      <w:r w:rsidR="00CA068D">
        <w:rPr>
          <w:b w:val="0"/>
        </w:rPr>
        <w:t>, but he wouldn’t sign the petition.</w:t>
      </w:r>
    </w:p>
    <w:p w14:paraId="7487E946" w14:textId="77777777" w:rsidR="006A02B1" w:rsidRPr="00153F9D" w:rsidRDefault="006A02B1" w:rsidP="00075F5D">
      <w:pPr>
        <w:pStyle w:val="ACMAHeading2"/>
        <w:pageBreakBefore/>
        <w:spacing w:after="240"/>
        <w:jc w:val="right"/>
      </w:pPr>
      <w:r w:rsidRPr="00153F9D">
        <w:lastRenderedPageBreak/>
        <w:t>Attachment B</w:t>
      </w:r>
    </w:p>
    <w:p w14:paraId="1D0D13E0" w14:textId="77777777" w:rsidR="006A02B1" w:rsidRDefault="006A02B1" w:rsidP="006A02B1">
      <w:pPr>
        <w:pStyle w:val="ACMABodyTextBold"/>
      </w:pPr>
      <w:r>
        <w:t>Complaint</w:t>
      </w:r>
      <w:r w:rsidR="00782D87">
        <w:t>s</w:t>
      </w:r>
      <w:r w:rsidR="00C76903">
        <w:t xml:space="preserve"> </w:t>
      </w:r>
    </w:p>
    <w:p w14:paraId="19C02C27" w14:textId="77777777" w:rsidR="00782D87" w:rsidRPr="009A01F4" w:rsidRDefault="00782D87" w:rsidP="006A02B1">
      <w:pPr>
        <w:pStyle w:val="ACMABodyTextBold"/>
        <w:rPr>
          <w:u w:val="single"/>
        </w:rPr>
      </w:pPr>
      <w:r w:rsidRPr="009A01F4">
        <w:rPr>
          <w:u w:val="single"/>
        </w:rPr>
        <w:t>Complainant 1</w:t>
      </w:r>
    </w:p>
    <w:p w14:paraId="7C6A9B59" w14:textId="77777777" w:rsidR="00565785" w:rsidRDefault="004A49B5" w:rsidP="00116E86">
      <w:pPr>
        <w:pStyle w:val="ACMABodyText"/>
        <w:rPr>
          <w:b/>
          <w:i/>
        </w:rPr>
      </w:pPr>
      <w:bookmarkStart w:id="15" w:name="_Hlk530398932"/>
      <w:r>
        <w:rPr>
          <w:b/>
          <w:i/>
        </w:rPr>
        <w:t>Extracts of c</w:t>
      </w:r>
      <w:r w:rsidR="00CE2DC3" w:rsidRPr="00160831">
        <w:rPr>
          <w:b/>
          <w:i/>
        </w:rPr>
        <w:t>om</w:t>
      </w:r>
      <w:r w:rsidR="0027366A" w:rsidRPr="00160831">
        <w:rPr>
          <w:b/>
          <w:i/>
        </w:rPr>
        <w:t>pl</w:t>
      </w:r>
      <w:r w:rsidR="00CE2DC3" w:rsidRPr="00160831">
        <w:rPr>
          <w:b/>
          <w:i/>
        </w:rPr>
        <w:t>a</w:t>
      </w:r>
      <w:r w:rsidR="0027366A" w:rsidRPr="00160831">
        <w:rPr>
          <w:b/>
          <w:i/>
        </w:rPr>
        <w:t>i</w:t>
      </w:r>
      <w:r w:rsidR="00CE2DC3" w:rsidRPr="00160831">
        <w:rPr>
          <w:b/>
          <w:i/>
        </w:rPr>
        <w:t xml:space="preserve">nt to the licensee </w:t>
      </w:r>
      <w:r w:rsidR="00CE2DC3" w:rsidRPr="009A01F4">
        <w:rPr>
          <w:b/>
          <w:i/>
        </w:rPr>
        <w:t xml:space="preserve">dated </w:t>
      </w:r>
      <w:r w:rsidR="009A01F4" w:rsidRPr="009A01F4">
        <w:rPr>
          <w:b/>
          <w:i/>
        </w:rPr>
        <w:t>23 August 2018</w:t>
      </w:r>
      <w:r w:rsidR="00CE2DC3" w:rsidRPr="009A01F4">
        <w:rPr>
          <w:b/>
          <w:i/>
        </w:rPr>
        <w:t>:</w:t>
      </w:r>
    </w:p>
    <w:bookmarkEnd w:id="15"/>
    <w:p w14:paraId="20D6949A" w14:textId="156CDD2C" w:rsidR="00782D87" w:rsidRPr="00782D87" w:rsidRDefault="00782D87" w:rsidP="00116E86">
      <w:pPr>
        <w:pStyle w:val="ACMABodyText"/>
      </w:pPr>
      <w:r w:rsidRPr="00782D87">
        <w:t xml:space="preserve">Alan Jones used the phrase 'Nigger in the woods' today to describe a person he doesn't like. I find the use of the word 'Nigger' to be offensive and </w:t>
      </w:r>
      <w:r w:rsidR="001A5E05">
        <w:t>[</w:t>
      </w:r>
      <w:r w:rsidR="001A5E05" w:rsidRPr="00782D87">
        <w:t>repugnant</w:t>
      </w:r>
      <w:r w:rsidR="001A5E05">
        <w:t>]</w:t>
      </w:r>
      <w:r w:rsidRPr="00782D87">
        <w:t xml:space="preserve"> in a number of ways - to the African's, African Americans as used by slave owners and hatred KKK movement and generally as racist term. Also to then use that on air against anyone is horrendous. Does he think he's above social manners and good grace? </w:t>
      </w:r>
    </w:p>
    <w:p w14:paraId="630FA7BE" w14:textId="77777777" w:rsidR="00BF3486" w:rsidRDefault="004A49B5" w:rsidP="00116E86">
      <w:pPr>
        <w:pStyle w:val="ACMABodyText"/>
        <w:rPr>
          <w:b/>
          <w:i/>
        </w:rPr>
      </w:pPr>
      <w:bookmarkStart w:id="16" w:name="_Hlk530398952"/>
      <w:r>
        <w:rPr>
          <w:b/>
          <w:i/>
        </w:rPr>
        <w:t>Extracts of c</w:t>
      </w:r>
      <w:r w:rsidR="00BF3486" w:rsidRPr="00160831">
        <w:rPr>
          <w:b/>
          <w:i/>
        </w:rPr>
        <w:t xml:space="preserve">omplaint to the ACMA </w:t>
      </w:r>
      <w:r w:rsidR="00BF3486" w:rsidRPr="00116E86">
        <w:rPr>
          <w:b/>
          <w:i/>
        </w:rPr>
        <w:t xml:space="preserve">dated </w:t>
      </w:r>
      <w:r w:rsidR="00116E86" w:rsidRPr="00116E86">
        <w:rPr>
          <w:b/>
          <w:i/>
        </w:rPr>
        <w:t>10 October 2018</w:t>
      </w:r>
      <w:r w:rsidR="00BF3486" w:rsidRPr="00116E86">
        <w:rPr>
          <w:b/>
          <w:i/>
        </w:rPr>
        <w:t>:</w:t>
      </w:r>
    </w:p>
    <w:p w14:paraId="6AA30F05" w14:textId="77777777" w:rsidR="00116E86" w:rsidRPr="00116E86" w:rsidRDefault="00116E86" w:rsidP="004F796E">
      <w:pPr>
        <w:spacing w:before="0" w:line="240" w:lineRule="atLeast"/>
        <w:rPr>
          <w:rFonts w:cs="Arial"/>
          <w:i w:val="0"/>
          <w:szCs w:val="20"/>
          <w:lang w:eastAsia="en-AU"/>
        </w:rPr>
      </w:pPr>
      <w:r w:rsidRPr="00116E86">
        <w:rPr>
          <w:rFonts w:cs="Arial"/>
          <w:i w:val="0"/>
          <w:szCs w:val="20"/>
          <w:lang w:eastAsia="en-AU"/>
        </w:rPr>
        <w:t xml:space="preserve">I recently made a complaint to Macquarie Radio regarding a particular broadcast by Alan Jones on his breakfast show where he referred to someone (specifically a </w:t>
      </w:r>
      <w:r w:rsidR="001A5E05">
        <w:rPr>
          <w:rFonts w:cs="Arial"/>
          <w:i w:val="0"/>
          <w:szCs w:val="20"/>
          <w:lang w:eastAsia="en-AU"/>
        </w:rPr>
        <w:t>[politician]</w:t>
      </w:r>
      <w:r w:rsidRPr="00116E86">
        <w:rPr>
          <w:rFonts w:cs="Arial"/>
          <w:i w:val="0"/>
          <w:szCs w:val="20"/>
          <w:lang w:eastAsia="en-AU"/>
        </w:rPr>
        <w:t>) as a 'Nigger In the woods' and then doubled down on that by saying he doesn't recognise that he shouldn't say and use that word Nigger. </w:t>
      </w:r>
    </w:p>
    <w:p w14:paraId="74778FA4" w14:textId="49C410AB" w:rsidR="009A6A8B" w:rsidRDefault="00116E86" w:rsidP="009A6A8B">
      <w:pPr>
        <w:spacing w:before="0" w:line="240" w:lineRule="atLeast"/>
        <w:rPr>
          <w:rFonts w:cs="Arial"/>
          <w:i w:val="0"/>
          <w:szCs w:val="20"/>
          <w:lang w:eastAsia="en-AU"/>
        </w:rPr>
      </w:pPr>
      <w:r w:rsidRPr="00116E86">
        <w:rPr>
          <w:rFonts w:cs="Arial"/>
          <w:i w:val="0"/>
          <w:szCs w:val="20"/>
          <w:lang w:eastAsia="en-AU"/>
        </w:rPr>
        <w:t>Given the cultural and historical context, that word has a very LARGE inciteful and significant racial meaning and Alan Jones would be very aware of that</w:t>
      </w:r>
      <w:r w:rsidR="00AD50C2">
        <w:rPr>
          <w:rFonts w:cs="Arial"/>
          <w:i w:val="0"/>
          <w:szCs w:val="20"/>
          <w:lang w:eastAsia="en-AU"/>
        </w:rPr>
        <w:t xml:space="preserve"> […].</w:t>
      </w:r>
    </w:p>
    <w:p w14:paraId="1D624633" w14:textId="50153E3B" w:rsidR="00116E86" w:rsidRPr="009A6A8B" w:rsidRDefault="00116E86" w:rsidP="009A6A8B">
      <w:pPr>
        <w:spacing w:before="0" w:line="240" w:lineRule="atLeast"/>
        <w:rPr>
          <w:rFonts w:cs="Arial"/>
          <w:i w:val="0"/>
          <w:szCs w:val="20"/>
          <w:lang w:eastAsia="en-AU"/>
        </w:rPr>
      </w:pPr>
      <w:r w:rsidRPr="00116E86">
        <w:rPr>
          <w:rFonts w:eastAsia="Calibri" w:cs="Arial"/>
          <w:i w:val="0"/>
          <w:szCs w:val="20"/>
          <w:lang w:eastAsia="en-AU"/>
        </w:rPr>
        <w:t>I believe that this is a clear violation not only of 18C of the Discrimination Act (</w:t>
      </w:r>
      <w:proofErr w:type="spellStart"/>
      <w:r w:rsidRPr="00116E86">
        <w:rPr>
          <w:rFonts w:eastAsia="Calibri" w:cs="Arial"/>
          <w:i w:val="0"/>
          <w:szCs w:val="20"/>
          <w:lang w:eastAsia="en-AU"/>
        </w:rPr>
        <w:t>cth</w:t>
      </w:r>
      <w:proofErr w:type="spellEnd"/>
      <w:r w:rsidRPr="00116E86">
        <w:rPr>
          <w:rFonts w:eastAsia="Calibri" w:cs="Arial"/>
          <w:i w:val="0"/>
          <w:szCs w:val="20"/>
          <w:lang w:eastAsia="en-AU"/>
        </w:rPr>
        <w:t>) 1975 but of 2.1.4 of the code</w:t>
      </w:r>
      <w:r w:rsidR="00CE30A0">
        <w:rPr>
          <w:rFonts w:eastAsia="Calibri" w:cs="Arial"/>
          <w:i w:val="0"/>
          <w:szCs w:val="20"/>
          <w:lang w:eastAsia="en-AU"/>
        </w:rPr>
        <w:t xml:space="preserve"> […].</w:t>
      </w:r>
      <w:r w:rsidRPr="00116E86">
        <w:rPr>
          <w:rFonts w:eastAsia="Calibri" w:cs="Arial"/>
          <w:i w:val="0"/>
          <w:szCs w:val="20"/>
          <w:lang w:eastAsia="en-AU"/>
        </w:rPr>
        <w:t> </w:t>
      </w:r>
    </w:p>
    <w:p w14:paraId="5E2BE2ED" w14:textId="77777777" w:rsidR="00116E86" w:rsidRDefault="00116E86" w:rsidP="009A6A8B">
      <w:pPr>
        <w:spacing w:before="0" w:line="240" w:lineRule="atLeast"/>
        <w:rPr>
          <w:rFonts w:cs="Arial"/>
          <w:i w:val="0"/>
          <w:szCs w:val="20"/>
          <w:lang w:eastAsia="en-AU"/>
        </w:rPr>
      </w:pPr>
      <w:r w:rsidRPr="00116E86">
        <w:rPr>
          <w:rFonts w:cs="Arial"/>
          <w:i w:val="0"/>
          <w:szCs w:val="20"/>
          <w:lang w:eastAsia="en-AU"/>
        </w:rPr>
        <w:t xml:space="preserve">The Apology he offered is irrelevant; an Apology does not forgive the stupidity of using language designed and formed to degrade one race versus another; specifically when caveated by the statement that he does not accept limitations on his right to use certain language.  </w:t>
      </w:r>
    </w:p>
    <w:p w14:paraId="54AD741D" w14:textId="77777777" w:rsidR="00116E86" w:rsidRPr="00116E86" w:rsidRDefault="00116E86" w:rsidP="00CE30A0">
      <w:pPr>
        <w:spacing w:before="0" w:line="240" w:lineRule="atLeast"/>
        <w:rPr>
          <w:rFonts w:cs="Arial"/>
          <w:i w:val="0"/>
          <w:szCs w:val="20"/>
          <w:lang w:eastAsia="en-AU"/>
        </w:rPr>
      </w:pPr>
      <w:r w:rsidRPr="00116E86">
        <w:rPr>
          <w:rFonts w:cs="Arial"/>
          <w:i w:val="0"/>
          <w:szCs w:val="20"/>
          <w:lang w:eastAsia="en-AU"/>
        </w:rPr>
        <w:t>This is not an issue of free speech; this is an issue of community harm and needs to be curtailed. Given the recent racial tensions around Sudanese gangs; immigration etcetera it is reasonable to think that this could incite racial violence; if even in a SINGLE person. </w:t>
      </w:r>
    </w:p>
    <w:p w14:paraId="1D4C6A75" w14:textId="77777777" w:rsidR="00116E86" w:rsidRPr="00116E86" w:rsidRDefault="00116E86" w:rsidP="004F796E">
      <w:pPr>
        <w:spacing w:before="0" w:line="240" w:lineRule="atLeast"/>
        <w:rPr>
          <w:rFonts w:eastAsia="Calibri" w:cs="Arial"/>
          <w:i w:val="0"/>
          <w:szCs w:val="20"/>
          <w:lang w:eastAsia="en-AU"/>
        </w:rPr>
      </w:pPr>
      <w:r w:rsidRPr="00116E86">
        <w:rPr>
          <w:rFonts w:eastAsia="Calibri" w:cs="Arial"/>
          <w:i w:val="0"/>
          <w:szCs w:val="20"/>
          <w:lang w:eastAsia="en-AU"/>
        </w:rPr>
        <w:t>Like the laws or not; this is a clear violation of the code. </w:t>
      </w:r>
    </w:p>
    <w:p w14:paraId="179CCFE4" w14:textId="77777777" w:rsidR="00CE30A0" w:rsidRDefault="00CE30A0">
      <w:pPr>
        <w:spacing w:before="0" w:after="0" w:line="240" w:lineRule="auto"/>
        <w:rPr>
          <w:b/>
          <w:i w:val="0"/>
          <w:snapToGrid w:val="0"/>
          <w:szCs w:val="20"/>
          <w:u w:val="single"/>
        </w:rPr>
      </w:pPr>
      <w:r>
        <w:rPr>
          <w:b/>
          <w:u w:val="single"/>
        </w:rPr>
        <w:br w:type="page"/>
      </w:r>
    </w:p>
    <w:p w14:paraId="75E018F2" w14:textId="77777777" w:rsidR="009A01F4" w:rsidRPr="009A01F4" w:rsidRDefault="009A01F4" w:rsidP="00BF3486">
      <w:pPr>
        <w:pStyle w:val="ACMABodyText"/>
        <w:rPr>
          <w:b/>
          <w:u w:val="single"/>
        </w:rPr>
      </w:pPr>
      <w:r w:rsidRPr="009A01F4">
        <w:rPr>
          <w:b/>
          <w:u w:val="single"/>
        </w:rPr>
        <w:lastRenderedPageBreak/>
        <w:t>Complainant 2</w:t>
      </w:r>
    </w:p>
    <w:bookmarkEnd w:id="16"/>
    <w:p w14:paraId="3129E1D1" w14:textId="77777777" w:rsidR="009A01F4" w:rsidRDefault="004A49B5" w:rsidP="009A01F4">
      <w:pPr>
        <w:pStyle w:val="ACMABodyText"/>
        <w:rPr>
          <w:b/>
          <w:i/>
        </w:rPr>
      </w:pPr>
      <w:r>
        <w:rPr>
          <w:b/>
          <w:i/>
        </w:rPr>
        <w:t>Extracts of c</w:t>
      </w:r>
      <w:r w:rsidR="009A01F4" w:rsidRPr="00160831">
        <w:rPr>
          <w:b/>
          <w:i/>
        </w:rPr>
        <w:t xml:space="preserve">omplaint to the licensee </w:t>
      </w:r>
      <w:r w:rsidR="009A01F4" w:rsidRPr="009A01F4">
        <w:rPr>
          <w:b/>
          <w:i/>
        </w:rPr>
        <w:t>dated 2</w:t>
      </w:r>
      <w:r w:rsidR="009A01F4">
        <w:rPr>
          <w:b/>
          <w:i/>
        </w:rPr>
        <w:t>4</w:t>
      </w:r>
      <w:r w:rsidR="009A01F4" w:rsidRPr="009A01F4">
        <w:rPr>
          <w:b/>
          <w:i/>
        </w:rPr>
        <w:t xml:space="preserve"> August 2018:</w:t>
      </w:r>
    </w:p>
    <w:p w14:paraId="2EC8E9F7" w14:textId="77777777" w:rsidR="009A01F4" w:rsidRDefault="009A01F4" w:rsidP="00CE30A0">
      <w:pPr>
        <w:pStyle w:val="ACMABodyText"/>
      </w:pPr>
      <w:r w:rsidRPr="009A01F4">
        <w:t xml:space="preserve">I am absolutely disgusted that Alan Jones used the phrase "nigger in the woodpile" on live radio on your station 2GB. I am asking for you to sack him. He might bring you some decent ratings. I don't know about that. I can tell you that your company is demeaned and </w:t>
      </w:r>
      <w:r w:rsidR="001A5E05">
        <w:t>[diminished]</w:t>
      </w:r>
      <w:r w:rsidR="001A5E05" w:rsidRPr="009A01F4">
        <w:t xml:space="preserve"> </w:t>
      </w:r>
      <w:r w:rsidRPr="009A01F4">
        <w:t>by your continued support of Alan Jones.</w:t>
      </w:r>
    </w:p>
    <w:p w14:paraId="6CC476CE" w14:textId="77777777" w:rsidR="009A01F4" w:rsidRDefault="004A49B5" w:rsidP="00CE30A0">
      <w:pPr>
        <w:pStyle w:val="ACMABodyText"/>
        <w:rPr>
          <w:b/>
          <w:i/>
          <w:highlight w:val="yellow"/>
        </w:rPr>
      </w:pPr>
      <w:r>
        <w:rPr>
          <w:b/>
          <w:i/>
        </w:rPr>
        <w:t>Extracts of c</w:t>
      </w:r>
      <w:r w:rsidR="009A01F4" w:rsidRPr="00160831">
        <w:rPr>
          <w:b/>
          <w:i/>
        </w:rPr>
        <w:t xml:space="preserve">omplaint to the </w:t>
      </w:r>
      <w:r w:rsidR="009A01F4" w:rsidRPr="001B1037">
        <w:rPr>
          <w:b/>
          <w:i/>
        </w:rPr>
        <w:t xml:space="preserve">ACMA dated </w:t>
      </w:r>
      <w:r w:rsidR="001B1037" w:rsidRPr="001B1037">
        <w:rPr>
          <w:b/>
          <w:i/>
        </w:rPr>
        <w:t>9 October 2018:</w:t>
      </w:r>
    </w:p>
    <w:p w14:paraId="480EA104" w14:textId="11CC61A4" w:rsidR="001B1037" w:rsidRDefault="001B1037" w:rsidP="00CE30A0">
      <w:pPr>
        <w:pStyle w:val="ACMABodyText"/>
        <w:rPr>
          <w:b/>
          <w:i/>
        </w:rPr>
      </w:pPr>
      <w:r>
        <w:t xml:space="preserve">2.2. of the Commercial Radio Code of Practice states that program content must not offend generally accepted standards of decency (for example, through the use of unjustified language), having regard to the demographic characteristics of the audience of the relevant Program. </w:t>
      </w:r>
      <w:r>
        <w:br/>
      </w:r>
      <w:r>
        <w:br/>
        <w:t xml:space="preserve">I believe that Alan Jones breached this standard and should be censured </w:t>
      </w:r>
      <w:r w:rsidR="00FF3CA5">
        <w:t>[…]</w:t>
      </w:r>
      <w:r>
        <w:t xml:space="preserve">. Alan Jones used the expression "nigger in the woodpile" to describe actions of some Liberal Party members during the lead up to the Leadership spill when the Prime Minister Malcolm Turnbull was deposed. This expression is racist and has long been accepted as racist in our society. He even said he knew that the expression was inappropriate to use but said he </w:t>
      </w:r>
      <w:r w:rsidR="001A5E05">
        <w:t xml:space="preserve">[wouldn’t] </w:t>
      </w:r>
      <w:r>
        <w:t xml:space="preserve">be told what to say by those who wouldn't approve of the use of the word "nigger" </w:t>
      </w:r>
      <w:r>
        <w:br/>
      </w:r>
      <w:r>
        <w:br/>
        <w:t xml:space="preserve">Alan Jones later apologised for the use of the word. However an apology is not enough in this case. He has used the word on air previously referring to Malcolm Turnbull. He has form in saying offensive things and sometimes apologising without any true contrition or intention to modify his behaviour. Alan Jones and 2GB should be censured </w:t>
      </w:r>
      <w:r w:rsidR="00A074D7">
        <w:t>[…]</w:t>
      </w:r>
      <w:r>
        <w:t xml:space="preserve"> for the use of the word "nigger" on air. An apology from Jones is not enough in </w:t>
      </w:r>
      <w:r w:rsidR="001A5E05">
        <w:t>[</w:t>
      </w:r>
      <w:r w:rsidR="009C68F1">
        <w:t>this</w:t>
      </w:r>
      <w:r w:rsidR="001A5E05">
        <w:t>]</w:t>
      </w:r>
      <w:r>
        <w:t xml:space="preserve"> instance particularly as he has used the word before and is quite likely to again</w:t>
      </w:r>
      <w:r w:rsidR="002C2460">
        <w:t xml:space="preserve"> […].</w:t>
      </w:r>
      <w:r>
        <w:br/>
      </w:r>
      <w:r>
        <w:br/>
      </w:r>
    </w:p>
    <w:p w14:paraId="7443EABF" w14:textId="77777777" w:rsidR="009A01F4" w:rsidRPr="009A01F4" w:rsidRDefault="009A01F4" w:rsidP="00BF3486">
      <w:pPr>
        <w:pStyle w:val="ACMABodyText"/>
      </w:pPr>
    </w:p>
    <w:p w14:paraId="6C91887C" w14:textId="77777777" w:rsidR="006A02B1" w:rsidRPr="00153F9D" w:rsidRDefault="006A02B1" w:rsidP="00075F5D">
      <w:pPr>
        <w:pStyle w:val="ACMAHeading2"/>
        <w:pageBreakBefore/>
        <w:spacing w:after="240"/>
        <w:jc w:val="right"/>
      </w:pPr>
      <w:r w:rsidRPr="00153F9D">
        <w:lastRenderedPageBreak/>
        <w:t>Attachment C</w:t>
      </w:r>
    </w:p>
    <w:p w14:paraId="262DFADA" w14:textId="77777777" w:rsidR="006A02B1" w:rsidRPr="00153F9D" w:rsidRDefault="006A02B1" w:rsidP="006A02B1">
      <w:pPr>
        <w:pStyle w:val="ACMABodyTextBold"/>
      </w:pPr>
      <w:r w:rsidRPr="009C51A5">
        <w:t>Licensee’s</w:t>
      </w:r>
      <w:r w:rsidRPr="00153F9D">
        <w:t xml:space="preserve"> </w:t>
      </w:r>
      <w:r w:rsidR="000A0747">
        <w:t xml:space="preserve">response and </w:t>
      </w:r>
      <w:r w:rsidRPr="00153F9D">
        <w:t>submissions</w:t>
      </w:r>
    </w:p>
    <w:p w14:paraId="4CFD5622" w14:textId="671EE5EF" w:rsidR="00322C79" w:rsidRDefault="004A49B5" w:rsidP="00322C79">
      <w:pPr>
        <w:pStyle w:val="ACMABodyText"/>
        <w:rPr>
          <w:b/>
          <w:i/>
          <w:highlight w:val="yellow"/>
        </w:rPr>
      </w:pPr>
      <w:r>
        <w:rPr>
          <w:b/>
          <w:i/>
        </w:rPr>
        <w:t xml:space="preserve">Extracts of </w:t>
      </w:r>
      <w:r w:rsidR="00CA7E56">
        <w:rPr>
          <w:b/>
          <w:i/>
        </w:rPr>
        <w:t xml:space="preserve">the </w:t>
      </w:r>
      <w:r>
        <w:rPr>
          <w:b/>
          <w:i/>
        </w:rPr>
        <w:t>l</w:t>
      </w:r>
      <w:r w:rsidR="00322C79" w:rsidRPr="009C51A5">
        <w:rPr>
          <w:b/>
          <w:i/>
        </w:rPr>
        <w:t>icensee</w:t>
      </w:r>
      <w:r w:rsidR="00CA7E56">
        <w:rPr>
          <w:b/>
          <w:i/>
        </w:rPr>
        <w:t>’s</w:t>
      </w:r>
      <w:r w:rsidR="00322C79" w:rsidRPr="009C51A5">
        <w:rPr>
          <w:b/>
          <w:i/>
        </w:rPr>
        <w:t xml:space="preserve"> response</w:t>
      </w:r>
      <w:r w:rsidR="004256DD">
        <w:rPr>
          <w:b/>
          <w:i/>
        </w:rPr>
        <w:t>s</w:t>
      </w:r>
      <w:r w:rsidR="00322C79" w:rsidRPr="00160831">
        <w:rPr>
          <w:b/>
          <w:i/>
        </w:rPr>
        <w:t xml:space="preserve"> to complainant </w:t>
      </w:r>
      <w:r w:rsidR="009C51A5">
        <w:rPr>
          <w:b/>
          <w:i/>
        </w:rPr>
        <w:t>1</w:t>
      </w:r>
      <w:r w:rsidR="00CA7E56">
        <w:rPr>
          <w:b/>
          <w:i/>
        </w:rPr>
        <w:t xml:space="preserve"> and complainant 2</w:t>
      </w:r>
      <w:r w:rsidR="00BF6512">
        <w:rPr>
          <w:b/>
          <w:i/>
        </w:rPr>
        <w:t>,</w:t>
      </w:r>
      <w:r w:rsidR="009C51A5">
        <w:rPr>
          <w:b/>
          <w:i/>
        </w:rPr>
        <w:t xml:space="preserve"> </w:t>
      </w:r>
      <w:r w:rsidR="00322C79" w:rsidRPr="00160831">
        <w:rPr>
          <w:b/>
          <w:i/>
        </w:rPr>
        <w:t xml:space="preserve">dated </w:t>
      </w:r>
      <w:r w:rsidR="00116E86" w:rsidRPr="00BF6512">
        <w:rPr>
          <w:b/>
          <w:i/>
        </w:rPr>
        <w:t>5</w:t>
      </w:r>
      <w:r w:rsidR="005E665E">
        <w:rPr>
          <w:b/>
          <w:i/>
        </w:rPr>
        <w:t> </w:t>
      </w:r>
      <w:r w:rsidR="00116E86" w:rsidRPr="00BF6512">
        <w:rPr>
          <w:b/>
          <w:i/>
        </w:rPr>
        <w:t>October 2018</w:t>
      </w:r>
      <w:r w:rsidR="00CA7E56">
        <w:rPr>
          <w:b/>
          <w:i/>
        </w:rPr>
        <w:t xml:space="preserve"> (substantively identical responses)</w:t>
      </w:r>
      <w:r w:rsidR="00116E86" w:rsidRPr="00BF6512">
        <w:rPr>
          <w:b/>
          <w:i/>
        </w:rPr>
        <w:t>:</w:t>
      </w:r>
    </w:p>
    <w:p w14:paraId="2DDE477F" w14:textId="77777777" w:rsidR="00116E86" w:rsidRPr="00116E86" w:rsidRDefault="004A49B5" w:rsidP="00116E86">
      <w:pPr>
        <w:pStyle w:val="ACMABodyText"/>
      </w:pPr>
      <w:r>
        <w:t xml:space="preserve">[…] </w:t>
      </w:r>
      <w:r w:rsidR="00116E86" w:rsidRPr="00116E86">
        <w:t>this feedback has been brought to the attention of Mr Alan Jones AO and swift action was taken as detailed below. Consequently, the Station is able to provide you with the following response which I hope resolves your complaint.</w:t>
      </w:r>
    </w:p>
    <w:p w14:paraId="43699141" w14:textId="77777777" w:rsidR="00116E86" w:rsidRPr="00116E86" w:rsidRDefault="00116E86" w:rsidP="00116E86">
      <w:pPr>
        <w:pStyle w:val="ACMABodyText"/>
        <w:rPr>
          <w:i/>
        </w:rPr>
      </w:pPr>
      <w:r w:rsidRPr="00116E86">
        <w:rPr>
          <w:i/>
        </w:rPr>
        <w:t>The Broadcast</w:t>
      </w:r>
    </w:p>
    <w:p w14:paraId="43F63458" w14:textId="77777777" w:rsidR="00116E86" w:rsidRPr="00116E86" w:rsidRDefault="00116E86" w:rsidP="00116E86">
      <w:pPr>
        <w:pStyle w:val="ACMABodyText"/>
      </w:pPr>
      <w:r w:rsidRPr="00116E86">
        <w:t>Your complaint was about the use by Mr Jones of the colloquialism “n***** in the woodpile” in reference to leadership changes within the Liberal Party. This figure of speech has been used to mean an unwillingness to disclose something of importance. In context therefore, it was not used to demean or denigrate any person because of their race, religion or ethnicity and so could not be considered vilification for the purposes of clause 2.1.4 of the Code.</w:t>
      </w:r>
    </w:p>
    <w:p w14:paraId="5742E39E" w14:textId="77777777" w:rsidR="00116E86" w:rsidRPr="00116E86" w:rsidRDefault="00116E86" w:rsidP="00116E86">
      <w:pPr>
        <w:pStyle w:val="ACMABodyText"/>
      </w:pPr>
      <w:r w:rsidRPr="00116E86">
        <w:t>Having said that, the Station acknowledges that the phrase and the particular word it contains are offensive and should not have been broadcast. The Station and Mr Jones therefore took swift action following the Broadcast, as follows.</w:t>
      </w:r>
    </w:p>
    <w:p w14:paraId="3C230176" w14:textId="77777777" w:rsidR="00116E86" w:rsidRPr="00116E86" w:rsidRDefault="00116E86" w:rsidP="00116E86">
      <w:pPr>
        <w:pStyle w:val="ACMABodyText"/>
      </w:pPr>
      <w:r w:rsidRPr="00116E86">
        <w:t>1.</w:t>
      </w:r>
      <w:r w:rsidRPr="00116E86">
        <w:tab/>
        <w:t>Within hours of the Broadcast, Mr Jones posted the following apology on Twitter:</w:t>
      </w:r>
    </w:p>
    <w:p w14:paraId="25FBD646" w14:textId="77777777" w:rsidR="00116E86" w:rsidRPr="005B1017" w:rsidRDefault="00116E86" w:rsidP="00116E86">
      <w:pPr>
        <w:pStyle w:val="ACMABodyText"/>
        <w:rPr>
          <w:i/>
        </w:rPr>
      </w:pPr>
      <w:r w:rsidRPr="005B1017">
        <w:rPr>
          <w:i/>
        </w:rPr>
        <w:t>“We all make mistakes. This morning on 2GB and 4BC I spoke about the covert actions of some political operatives in the current leadership challenges within the Liberal Party... I used an old and offensive figure of speech that I regret saying. People should be honest and forthright in their actions and that is not happening in the Liberal Party right now. I will have more to say on this tomorrow.”</w:t>
      </w:r>
    </w:p>
    <w:p w14:paraId="4957FD11" w14:textId="77777777" w:rsidR="00116E86" w:rsidRPr="00116E86" w:rsidRDefault="00116E86" w:rsidP="00116E86">
      <w:pPr>
        <w:pStyle w:val="ACMABodyText"/>
      </w:pPr>
      <w:r w:rsidRPr="00116E86">
        <w:t>2.</w:t>
      </w:r>
      <w:r w:rsidRPr="00116E86">
        <w:tab/>
        <w:t>In addition, on 24 August 2018, Mr Jones offered the following apology (Apology) on-air on the Alan Jones Breakfast Show:</w:t>
      </w:r>
    </w:p>
    <w:p w14:paraId="4F945383" w14:textId="77777777" w:rsidR="00116E86" w:rsidRPr="00116E86" w:rsidRDefault="00116E86" w:rsidP="00116E86">
      <w:pPr>
        <w:pStyle w:val="ACMABodyText"/>
        <w:rPr>
          <w:i/>
        </w:rPr>
      </w:pPr>
      <w:r w:rsidRPr="00116E86">
        <w:rPr>
          <w:i/>
        </w:rPr>
        <w:t>“Look, before I go any further, there has been a lot of media coverage about a phrase I used on air yesterday and it clearly was not appropriate for the broadcast, and elsewhere yesterday I made that point. But I made that point again today. This, of course, is a live medium and we all make mistakes, and the phrase was a mistake. We do have mechanisms to prevent these things going to air, and I think you’re all familiar with the delay mechanism, and therefore someone in my team (I am told) should have exercised that mechanism. I think that’s a little unfair to the people in my team – the mistake was mine, the responsibility is mine, the comment was mine. It should not have gone to air. That is my fault, and my fault alone. I shouldn’t have said it. As I have said, that’s my fault and I accept that. I have already stated that it was offensive. When these things happen, all you can do is apologise. I have no difficulty doing that. I have never had any difficulty doing that. If you make a mistake, you have got to fess up. There is no-one else to blame but me. The fact is that in this kind of broadcast, as you know as a listener, we’re going one-hundred miles an hour and my team work feverishly. There is not a minute to spare, so to ask them to monitor everything that comes out of my mouth is unfair to them. That responsibility is mine. I am an experienced broadcaster and I’ve got to be able to handle all of that without someone holding my hand. Yesterday, I broadcast a phrase that was inappropriate and I accept not only that it was offensive but I accept the critics too – the criticism is legitimate. So I apologise here, and given that not everyone listens to the program for every minute of the broadcast, I will be making this comment at various stages during the broadcast so that people understand the level of contrition.”</w:t>
      </w:r>
    </w:p>
    <w:p w14:paraId="0854965E" w14:textId="77777777" w:rsidR="00116E86" w:rsidRPr="00116E86" w:rsidRDefault="00116E86" w:rsidP="00116E86">
      <w:pPr>
        <w:pStyle w:val="ACMABodyText"/>
      </w:pPr>
      <w:r w:rsidRPr="00116E86">
        <w:lastRenderedPageBreak/>
        <w:t>3.</w:t>
      </w:r>
      <w:r w:rsidRPr="00116E86">
        <w:tab/>
        <w:t>At his own election, Mr Jones repeated the Apology twice more during the 24 August show.</w:t>
      </w:r>
    </w:p>
    <w:p w14:paraId="30195C75" w14:textId="77777777" w:rsidR="00116E86" w:rsidRDefault="00116E86" w:rsidP="00116E86">
      <w:pPr>
        <w:pStyle w:val="ACMABodyText"/>
      </w:pPr>
      <w:r w:rsidRPr="00116E86">
        <w:t>4.</w:t>
      </w:r>
      <w:r w:rsidRPr="00116E86">
        <w:tab/>
        <w:t>The Apology was made available, and is still available, via the Alan Jones Breakfast Show Facebook page, accompanied by this statement:</w:t>
      </w:r>
    </w:p>
    <w:p w14:paraId="57FCB2D8" w14:textId="77777777" w:rsidR="00116E86" w:rsidRPr="004C217B" w:rsidRDefault="00116E86" w:rsidP="00116E86">
      <w:pPr>
        <w:pStyle w:val="ACMABodyText"/>
        <w:rPr>
          <w:i/>
        </w:rPr>
      </w:pPr>
      <w:r w:rsidRPr="004C217B">
        <w:rPr>
          <w:i/>
        </w:rPr>
        <w:t>“Yesterday, I broadcasted a phrase that was inappropriate. I accept not only was it offensive, but the criticism is legitimate. Radio is a live medium and we all make mistakes. This was a mistake and I have no difficulty in apologising.”</w:t>
      </w:r>
    </w:p>
    <w:p w14:paraId="1465E71B" w14:textId="77777777" w:rsidR="00116E86" w:rsidRPr="00116E86" w:rsidRDefault="00116E86" w:rsidP="00116E86">
      <w:pPr>
        <w:pStyle w:val="ACMABodyText"/>
      </w:pPr>
      <w:r w:rsidRPr="00116E86">
        <w:t>5.</w:t>
      </w:r>
      <w:r w:rsidRPr="00116E86">
        <w:tab/>
        <w:t>A recording of the Apology is also available on the Station’s website.</w:t>
      </w:r>
    </w:p>
    <w:p w14:paraId="245FBA19" w14:textId="198833F9" w:rsidR="00116E86" w:rsidRPr="00116E86" w:rsidRDefault="00116E86" w:rsidP="00116E86">
      <w:pPr>
        <w:pStyle w:val="ACMABodyText"/>
      </w:pPr>
      <w:r w:rsidRPr="00116E86">
        <w:t>As it is clear that you have taken offence to the Broadcast I would like to extend an unreserved apology to you on behalf of the Station and Mr Jones as well. I trust this resolves your complaint, and would like to thank you for taking the time to provide feedback on the Station’s programming.</w:t>
      </w:r>
    </w:p>
    <w:p w14:paraId="077308E8" w14:textId="77777777" w:rsidR="00322C79" w:rsidRDefault="00942C08" w:rsidP="00322C79">
      <w:pPr>
        <w:pStyle w:val="ACMABodyText"/>
        <w:rPr>
          <w:b/>
          <w:i/>
        </w:rPr>
      </w:pPr>
      <w:r>
        <w:rPr>
          <w:b/>
          <w:i/>
        </w:rPr>
        <w:t>Extracts of l</w:t>
      </w:r>
      <w:r w:rsidR="00322C79" w:rsidRPr="009C51A5">
        <w:rPr>
          <w:b/>
          <w:i/>
        </w:rPr>
        <w:t>icensee submission</w:t>
      </w:r>
      <w:r w:rsidR="00322C79" w:rsidRPr="00160831">
        <w:rPr>
          <w:b/>
          <w:i/>
        </w:rPr>
        <w:t xml:space="preserve"> to the ACMA dated </w:t>
      </w:r>
      <w:r w:rsidR="009C51A5" w:rsidRPr="009C51A5">
        <w:rPr>
          <w:b/>
          <w:i/>
        </w:rPr>
        <w:t>8 November 2018</w:t>
      </w:r>
      <w:r w:rsidR="009C51A5">
        <w:rPr>
          <w:b/>
          <w:i/>
        </w:rPr>
        <w:t>:</w:t>
      </w:r>
    </w:p>
    <w:p w14:paraId="63296C1E" w14:textId="77777777" w:rsidR="00A85950" w:rsidRPr="00A85950" w:rsidRDefault="00A85950" w:rsidP="005404AC">
      <w:pPr>
        <w:widowControl w:val="0"/>
        <w:kinsoku w:val="0"/>
        <w:overflowPunct w:val="0"/>
        <w:autoSpaceDE w:val="0"/>
        <w:autoSpaceDN w:val="0"/>
        <w:adjustRightInd w:val="0"/>
        <w:spacing w:before="0" w:line="240" w:lineRule="atLeast"/>
        <w:ind w:firstLine="4"/>
        <w:rPr>
          <w:rFonts w:cs="Arial"/>
          <w:bCs/>
          <w:i w:val="0"/>
          <w:szCs w:val="20"/>
          <w:lang w:eastAsia="en-AU"/>
        </w:rPr>
      </w:pPr>
      <w:r w:rsidRPr="00A85950">
        <w:rPr>
          <w:rFonts w:cs="Arial"/>
          <w:bCs/>
          <w:i w:val="0"/>
          <w:szCs w:val="20"/>
          <w:lang w:eastAsia="en-AU"/>
        </w:rPr>
        <w:t xml:space="preserve">Re: Investigation about </w:t>
      </w:r>
      <w:r w:rsidRPr="00A85950">
        <w:rPr>
          <w:rFonts w:cs="Arial"/>
          <w:bCs/>
          <w:iCs/>
          <w:szCs w:val="20"/>
          <w:lang w:eastAsia="en-AU"/>
        </w:rPr>
        <w:t xml:space="preserve">The Alan Jones Breakfast Show </w:t>
      </w:r>
      <w:r w:rsidRPr="00A85950">
        <w:rPr>
          <w:rFonts w:cs="Arial"/>
          <w:bCs/>
          <w:i w:val="0"/>
          <w:szCs w:val="20"/>
          <w:lang w:eastAsia="en-AU"/>
        </w:rPr>
        <w:t>broadcast on 2GB on 23 August 2018 (ACMA reference Bl-441)</w:t>
      </w:r>
    </w:p>
    <w:p w14:paraId="4725B1CF" w14:textId="77777777" w:rsidR="00A85950" w:rsidRPr="00A85950" w:rsidRDefault="00A85950" w:rsidP="005404AC">
      <w:pPr>
        <w:widowControl w:val="0"/>
        <w:kinsoku w:val="0"/>
        <w:overflowPunct w:val="0"/>
        <w:autoSpaceDE w:val="0"/>
        <w:autoSpaceDN w:val="0"/>
        <w:adjustRightInd w:val="0"/>
        <w:spacing w:before="0" w:line="240" w:lineRule="atLeast"/>
        <w:rPr>
          <w:rFonts w:cs="Arial"/>
          <w:i w:val="0"/>
          <w:szCs w:val="20"/>
          <w:lang w:eastAsia="en-AU"/>
        </w:rPr>
      </w:pPr>
      <w:r w:rsidRPr="00A85950">
        <w:rPr>
          <w:rFonts w:cs="Arial"/>
          <w:i w:val="0"/>
          <w:szCs w:val="20"/>
          <w:lang w:eastAsia="en-AU"/>
        </w:rPr>
        <w:t>[...]</w:t>
      </w:r>
    </w:p>
    <w:p w14:paraId="0C233628" w14:textId="77777777" w:rsidR="00A85950" w:rsidRPr="00A85950" w:rsidRDefault="00A85950" w:rsidP="00A85950">
      <w:pPr>
        <w:widowControl w:val="0"/>
        <w:kinsoku w:val="0"/>
        <w:overflowPunct w:val="0"/>
        <w:autoSpaceDE w:val="0"/>
        <w:autoSpaceDN w:val="0"/>
        <w:adjustRightInd w:val="0"/>
        <w:spacing w:before="0" w:line="240" w:lineRule="atLeast"/>
        <w:outlineLvl w:val="0"/>
        <w:rPr>
          <w:rFonts w:cs="Arial"/>
          <w:szCs w:val="20"/>
          <w:lang w:eastAsia="en-AU"/>
        </w:rPr>
      </w:pPr>
      <w:r w:rsidRPr="00A85950">
        <w:rPr>
          <w:rFonts w:cs="Arial"/>
          <w:szCs w:val="20"/>
          <w:lang w:eastAsia="en-AU"/>
        </w:rPr>
        <w:t>Clause 2.2 of the Code (offend generally accepted standards of decency)</w:t>
      </w:r>
    </w:p>
    <w:p w14:paraId="3DE15BD9" w14:textId="77777777" w:rsidR="00A85950" w:rsidRPr="00A85950" w:rsidRDefault="00A85950" w:rsidP="00A85950">
      <w:pPr>
        <w:widowControl w:val="0"/>
        <w:kinsoku w:val="0"/>
        <w:overflowPunct w:val="0"/>
        <w:autoSpaceDE w:val="0"/>
        <w:autoSpaceDN w:val="0"/>
        <w:adjustRightInd w:val="0"/>
        <w:spacing w:before="0" w:line="240" w:lineRule="atLeast"/>
        <w:rPr>
          <w:rFonts w:cs="Arial"/>
          <w:i w:val="0"/>
          <w:szCs w:val="20"/>
          <w:lang w:eastAsia="en-AU"/>
        </w:rPr>
      </w:pPr>
      <w:r w:rsidRPr="00A85950">
        <w:rPr>
          <w:rFonts w:cs="Arial"/>
          <w:i w:val="0"/>
          <w:szCs w:val="20"/>
          <w:lang w:eastAsia="en-AU"/>
        </w:rPr>
        <w:t>Both complaints relate to Mr Jones' use of the phrase "n***** in the woodpile" during the Broadcast.</w:t>
      </w:r>
    </w:p>
    <w:p w14:paraId="098D59F8" w14:textId="77777777" w:rsidR="00A85950" w:rsidRPr="00A85950" w:rsidRDefault="00A85950" w:rsidP="00A85950">
      <w:pPr>
        <w:widowControl w:val="0"/>
        <w:kinsoku w:val="0"/>
        <w:overflowPunct w:val="0"/>
        <w:autoSpaceDE w:val="0"/>
        <w:autoSpaceDN w:val="0"/>
        <w:adjustRightInd w:val="0"/>
        <w:spacing w:before="0" w:after="120" w:line="240" w:lineRule="atLeast"/>
        <w:rPr>
          <w:rFonts w:cs="Arial"/>
          <w:i w:val="0"/>
          <w:szCs w:val="20"/>
          <w:lang w:eastAsia="en-AU"/>
        </w:rPr>
      </w:pPr>
      <w:r w:rsidRPr="00A85950">
        <w:rPr>
          <w:rFonts w:cs="Arial"/>
          <w:i w:val="0"/>
          <w:szCs w:val="20"/>
          <w:lang w:eastAsia="en-AU"/>
        </w:rPr>
        <w:t>2GB recognises that the particular word (the "</w:t>
      </w:r>
      <w:r w:rsidRPr="00A85950">
        <w:rPr>
          <w:rFonts w:cs="Arial"/>
          <w:b/>
          <w:i w:val="0"/>
          <w:szCs w:val="20"/>
          <w:lang w:eastAsia="en-AU"/>
        </w:rPr>
        <w:t>N-Word</w:t>
      </w:r>
      <w:r w:rsidRPr="00A85950">
        <w:rPr>
          <w:rFonts w:cs="Arial"/>
          <w:i w:val="0"/>
          <w:szCs w:val="20"/>
          <w:lang w:eastAsia="en-AU"/>
        </w:rPr>
        <w:t>") may be offensive when used about people of colour. However, the word was in common usage as recently as the 1980s in Australia without widespread awareness of its negative racial connotations. Indeed:</w:t>
      </w:r>
    </w:p>
    <w:p w14:paraId="0EC1332C" w14:textId="77777777" w:rsidR="00A85950" w:rsidRPr="00A85950" w:rsidRDefault="00A85950" w:rsidP="00A85950">
      <w:pPr>
        <w:widowControl w:val="0"/>
        <w:numPr>
          <w:ilvl w:val="0"/>
          <w:numId w:val="21"/>
        </w:numPr>
        <w:kinsoku w:val="0"/>
        <w:overflowPunct w:val="0"/>
        <w:autoSpaceDE w:val="0"/>
        <w:autoSpaceDN w:val="0"/>
        <w:adjustRightInd w:val="0"/>
        <w:spacing w:before="0" w:after="120" w:line="240" w:lineRule="atLeast"/>
        <w:ind w:left="709"/>
        <w:rPr>
          <w:rFonts w:cs="Arial"/>
          <w:i w:val="0"/>
          <w:szCs w:val="20"/>
          <w:lang w:eastAsia="en-AU"/>
        </w:rPr>
      </w:pPr>
      <w:r w:rsidRPr="00A85950">
        <w:rPr>
          <w:rFonts w:cs="Arial"/>
          <w:i w:val="0"/>
          <w:szCs w:val="20"/>
          <w:lang w:eastAsia="en-AU"/>
        </w:rPr>
        <w:t xml:space="preserve">The NSW </w:t>
      </w:r>
      <w:r w:rsidRPr="00A85950">
        <w:rPr>
          <w:rFonts w:cs="Arial"/>
          <w:szCs w:val="20"/>
          <w:lang w:eastAsia="en-AU"/>
        </w:rPr>
        <w:t>Anti-Discrimination Act</w:t>
      </w:r>
      <w:r w:rsidRPr="00A85950">
        <w:rPr>
          <w:rFonts w:cs="Arial"/>
          <w:i w:val="0"/>
          <w:szCs w:val="20"/>
          <w:lang w:eastAsia="en-AU"/>
        </w:rPr>
        <w:t xml:space="preserve"> was enacted in 1977 and the Federal Racial Discrimination Act was only enacted in 1975;</w:t>
      </w:r>
    </w:p>
    <w:p w14:paraId="24D4DBAE" w14:textId="77777777" w:rsidR="00A85950" w:rsidRPr="00A85950" w:rsidRDefault="00A85950" w:rsidP="00A85950">
      <w:pPr>
        <w:widowControl w:val="0"/>
        <w:numPr>
          <w:ilvl w:val="0"/>
          <w:numId w:val="21"/>
        </w:numPr>
        <w:kinsoku w:val="0"/>
        <w:overflowPunct w:val="0"/>
        <w:autoSpaceDE w:val="0"/>
        <w:autoSpaceDN w:val="0"/>
        <w:adjustRightInd w:val="0"/>
        <w:spacing w:before="0" w:after="120" w:line="240" w:lineRule="atLeast"/>
        <w:ind w:left="709"/>
        <w:rPr>
          <w:rFonts w:cs="Arial"/>
          <w:i w:val="0"/>
          <w:szCs w:val="20"/>
          <w:lang w:eastAsia="en-AU"/>
        </w:rPr>
      </w:pPr>
      <w:r w:rsidRPr="00A85950">
        <w:rPr>
          <w:rFonts w:cs="Arial"/>
          <w:i w:val="0"/>
          <w:szCs w:val="20"/>
          <w:lang w:eastAsia="en-AU"/>
        </w:rPr>
        <w:t>Some Australian place names contained the N-Word until only last year;</w:t>
      </w:r>
    </w:p>
    <w:p w14:paraId="14FC5AA3" w14:textId="77777777" w:rsidR="00A85950" w:rsidRPr="00A85950" w:rsidRDefault="00A85950" w:rsidP="00A85950">
      <w:pPr>
        <w:widowControl w:val="0"/>
        <w:numPr>
          <w:ilvl w:val="0"/>
          <w:numId w:val="21"/>
        </w:numPr>
        <w:kinsoku w:val="0"/>
        <w:overflowPunct w:val="0"/>
        <w:autoSpaceDE w:val="0"/>
        <w:autoSpaceDN w:val="0"/>
        <w:adjustRightInd w:val="0"/>
        <w:spacing w:before="0" w:after="120" w:line="240" w:lineRule="atLeast"/>
        <w:ind w:left="709"/>
        <w:rPr>
          <w:rFonts w:cs="Arial"/>
          <w:i w:val="0"/>
          <w:szCs w:val="20"/>
          <w:lang w:eastAsia="en-AU"/>
        </w:rPr>
      </w:pPr>
      <w:r w:rsidRPr="00A85950">
        <w:rPr>
          <w:rFonts w:cs="Arial"/>
          <w:i w:val="0"/>
          <w:szCs w:val="20"/>
          <w:lang w:eastAsia="en-AU"/>
        </w:rPr>
        <w:t xml:space="preserve">As recently as 2010, a Queensland magistrate found that a facsimile message using this word, sent by a 62 year old male, was not offensive, stating </w:t>
      </w:r>
      <w:r w:rsidRPr="00A85950">
        <w:rPr>
          <w:rFonts w:cs="Arial"/>
          <w:szCs w:val="20"/>
          <w:lang w:eastAsia="en-AU"/>
        </w:rPr>
        <w:t>"The words used were crude, unattractive and direct, but were not offensive to a reasonable person."</w:t>
      </w:r>
      <w:r w:rsidRPr="00A85950">
        <w:rPr>
          <w:rFonts w:cs="Arial"/>
          <w:i w:val="0"/>
          <w:szCs w:val="20"/>
          <w:lang w:eastAsia="en-AU"/>
        </w:rPr>
        <w:t>(</w:t>
      </w:r>
      <w:hyperlink r:id="rId11" w:history="1">
        <w:r w:rsidRPr="00A85950">
          <w:rPr>
            <w:i w:val="0"/>
            <w:color w:val="0563C1"/>
            <w:szCs w:val="20"/>
            <w:u w:val="single"/>
            <w:lang w:eastAsia="en-AU"/>
          </w:rPr>
          <w:t>https://www.news.com.au/national/judge-rules-n-word-not-offensive/news-story/2158f5f4973eae1b5e29b5bffbd7eeea</w:t>
        </w:r>
      </w:hyperlink>
      <w:r w:rsidRPr="00A85950">
        <w:rPr>
          <w:rFonts w:cs="Arial"/>
          <w:i w:val="0"/>
          <w:szCs w:val="20"/>
          <w:lang w:eastAsia="en-AU"/>
        </w:rPr>
        <w:t>);</w:t>
      </w:r>
    </w:p>
    <w:p w14:paraId="302DCA13" w14:textId="77777777" w:rsidR="00A85950" w:rsidRPr="00A85950" w:rsidRDefault="00A85950" w:rsidP="00A85950">
      <w:pPr>
        <w:widowControl w:val="0"/>
        <w:numPr>
          <w:ilvl w:val="0"/>
          <w:numId w:val="21"/>
        </w:numPr>
        <w:kinsoku w:val="0"/>
        <w:overflowPunct w:val="0"/>
        <w:autoSpaceDE w:val="0"/>
        <w:autoSpaceDN w:val="0"/>
        <w:adjustRightInd w:val="0"/>
        <w:spacing w:before="0" w:after="120" w:line="240" w:lineRule="atLeast"/>
        <w:ind w:left="709"/>
        <w:rPr>
          <w:rFonts w:cs="Arial"/>
          <w:i w:val="0"/>
          <w:szCs w:val="20"/>
          <w:lang w:eastAsia="en-AU"/>
        </w:rPr>
      </w:pPr>
      <w:r w:rsidRPr="00A85950">
        <w:rPr>
          <w:rFonts w:cs="Arial"/>
          <w:i w:val="0"/>
          <w:szCs w:val="20"/>
          <w:lang w:eastAsia="en-AU"/>
        </w:rPr>
        <w:t xml:space="preserve">In the case of </w:t>
      </w:r>
      <w:r w:rsidRPr="00A85950">
        <w:rPr>
          <w:rFonts w:cs="Arial"/>
          <w:szCs w:val="20"/>
          <w:lang w:eastAsia="en-AU"/>
        </w:rPr>
        <w:t>Hagan v Trustees of the Toowoomba Sports Ground Trust</w:t>
      </w:r>
      <w:r w:rsidRPr="00A85950">
        <w:rPr>
          <w:rFonts w:cs="Arial"/>
          <w:i w:val="0"/>
          <w:szCs w:val="20"/>
          <w:lang w:eastAsia="en-AU"/>
        </w:rPr>
        <w:t xml:space="preserve"> [2000] FCA 1615 (unreported), his Honour Justice Drummond made it clear that the word was not inherently racist or offensive. Its offensiveness or otherwise depended on its context, such that the use of the word N-Word in a stadium sign was found not to offend section 18C of the Racial Discrimination Act; and</w:t>
      </w:r>
    </w:p>
    <w:p w14:paraId="67AE10D8" w14:textId="77777777" w:rsidR="00A85950" w:rsidRPr="00A85950" w:rsidRDefault="00A85950" w:rsidP="009C76F3">
      <w:pPr>
        <w:widowControl w:val="0"/>
        <w:numPr>
          <w:ilvl w:val="0"/>
          <w:numId w:val="21"/>
        </w:numPr>
        <w:kinsoku w:val="0"/>
        <w:overflowPunct w:val="0"/>
        <w:autoSpaceDE w:val="0"/>
        <w:autoSpaceDN w:val="0"/>
        <w:adjustRightInd w:val="0"/>
        <w:spacing w:before="0" w:after="120" w:line="240" w:lineRule="atLeast"/>
        <w:ind w:left="709"/>
        <w:rPr>
          <w:rFonts w:cs="Arial"/>
          <w:i w:val="0"/>
          <w:szCs w:val="20"/>
          <w:lang w:eastAsia="en-AU"/>
        </w:rPr>
      </w:pPr>
      <w:r w:rsidRPr="00A85950">
        <w:rPr>
          <w:rFonts w:cs="Arial"/>
          <w:i w:val="0"/>
          <w:szCs w:val="20"/>
          <w:lang w:eastAsia="en-AU"/>
        </w:rPr>
        <w:t>In a decision of the ACMA in 2012 (</w:t>
      </w:r>
      <w:r w:rsidRPr="00A85950">
        <w:rPr>
          <w:rFonts w:cs="Arial"/>
          <w:b/>
          <w:i w:val="0"/>
          <w:szCs w:val="20"/>
          <w:lang w:eastAsia="en-AU"/>
        </w:rPr>
        <w:t>4EL Decision</w:t>
      </w:r>
      <w:r w:rsidRPr="00A85950">
        <w:rPr>
          <w:rFonts w:cs="Arial"/>
          <w:i w:val="0"/>
          <w:szCs w:val="20"/>
          <w:lang w:eastAsia="en-AU"/>
        </w:rPr>
        <w:t>), the ACMA found use of the phrase "work like a n*****" on 4EL did not breach the equivalent provision of the Code in place in 2012. The ACMA stated:</w:t>
      </w:r>
    </w:p>
    <w:p w14:paraId="1BC9156C" w14:textId="77777777" w:rsidR="00A85950" w:rsidRPr="00A85950" w:rsidRDefault="00A85950" w:rsidP="00A85950">
      <w:pPr>
        <w:widowControl w:val="0"/>
        <w:kinsoku w:val="0"/>
        <w:overflowPunct w:val="0"/>
        <w:autoSpaceDE w:val="0"/>
        <w:autoSpaceDN w:val="0"/>
        <w:adjustRightInd w:val="0"/>
        <w:spacing w:before="0" w:after="120" w:line="240" w:lineRule="atLeast"/>
        <w:ind w:left="1247" w:firstLine="10"/>
        <w:outlineLvl w:val="0"/>
        <w:rPr>
          <w:rFonts w:cs="Arial"/>
          <w:szCs w:val="20"/>
          <w:lang w:eastAsia="en-AU"/>
        </w:rPr>
      </w:pPr>
      <w:r w:rsidRPr="00A85950">
        <w:rPr>
          <w:rFonts w:cs="Arial"/>
          <w:szCs w:val="20"/>
          <w:lang w:eastAsia="en-AU"/>
        </w:rPr>
        <w:t>In the present case, the caller's tone did not convey aggression or contempt. The word was not repeated or used in a sustained attack on the relevant racial group.</w:t>
      </w:r>
    </w:p>
    <w:p w14:paraId="0C4799BE" w14:textId="77777777" w:rsidR="00A85950" w:rsidRPr="00A85950" w:rsidRDefault="00A85950" w:rsidP="009C76F3">
      <w:pPr>
        <w:widowControl w:val="0"/>
        <w:kinsoku w:val="0"/>
        <w:overflowPunct w:val="0"/>
        <w:autoSpaceDE w:val="0"/>
        <w:autoSpaceDN w:val="0"/>
        <w:adjustRightInd w:val="0"/>
        <w:spacing w:before="0" w:after="120" w:line="240" w:lineRule="atLeast"/>
        <w:ind w:left="1247"/>
        <w:rPr>
          <w:rFonts w:cs="Arial"/>
          <w:szCs w:val="20"/>
          <w:lang w:eastAsia="en-AU"/>
        </w:rPr>
      </w:pPr>
      <w:r w:rsidRPr="00A85950">
        <w:rPr>
          <w:rFonts w:cs="Arial"/>
          <w:i w:val="0"/>
          <w:noProof/>
          <w:sz w:val="19"/>
          <w:szCs w:val="19"/>
          <w:lang w:eastAsia="en-AU"/>
        </w:rPr>
        <mc:AlternateContent>
          <mc:Choice Requires="wps">
            <w:drawing>
              <wp:anchor distT="0" distB="0" distL="114300" distR="114300" simplePos="0" relativeHeight="251658241" behindDoc="0" locked="0" layoutInCell="0" allowOverlap="1" wp14:anchorId="4E725D9C" wp14:editId="147DFC05">
                <wp:simplePos x="0" y="0"/>
                <wp:positionH relativeFrom="page">
                  <wp:posOffset>7451725</wp:posOffset>
                </wp:positionH>
                <wp:positionV relativeFrom="page">
                  <wp:posOffset>63500</wp:posOffset>
                </wp:positionV>
                <wp:extent cx="12700" cy="10561320"/>
                <wp:effectExtent l="12700" t="6350" r="0" b="5080"/>
                <wp:wrapNone/>
                <wp:docPr id="8" name="Freeform: 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700" cy="10561320"/>
                        </a:xfrm>
                        <a:custGeom>
                          <a:avLst/>
                          <a:gdLst>
                            <a:gd name="T0" fmla="*/ 0 w 20"/>
                            <a:gd name="T1" fmla="*/ 16632 h 16632"/>
                            <a:gd name="T2" fmla="*/ 0 w 20"/>
                            <a:gd name="T3" fmla="*/ 0 h 16632"/>
                          </a:gdLst>
                          <a:ahLst/>
                          <a:cxnLst>
                            <a:cxn ang="0">
                              <a:pos x="T0" y="T1"/>
                            </a:cxn>
                            <a:cxn ang="0">
                              <a:pos x="T2" y="T3"/>
                            </a:cxn>
                          </a:cxnLst>
                          <a:rect l="0" t="0" r="r" b="b"/>
                          <a:pathLst>
                            <a:path w="20" h="16632">
                              <a:moveTo>
                                <a:pt x="0" y="16632"/>
                              </a:moveTo>
                              <a:lnTo>
                                <a:pt x="0" y="0"/>
                              </a:lnTo>
                            </a:path>
                          </a:pathLst>
                        </a:custGeom>
                        <a:noFill/>
                        <a:ln w="9144">
                          <a:solidFill>
                            <a:srgbClr val="C8CCB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18A8E00" id="Freeform: Shape 8" o:spid="_x0000_s1026" style="position:absolute;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586.75pt,836.6pt,586.75pt,5pt" coordsize="20,166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" o:allowincell="f" filled="f" strokecolor="#c8ccbf" strokeweight=".72pt">
                <v:path arrowok="t" o:connecttype="custom" o:connectlocs="0,10561320;0,0" o:connectangles="0,0"/>
                <w10:wrap anchorx="page" anchory="page"/>
              </v:polyline>
            </w:pict>
          </mc:Fallback>
        </mc:AlternateContent>
      </w:r>
      <w:r w:rsidRPr="00A85950">
        <w:rPr>
          <w:rFonts w:cs="Arial"/>
          <w:szCs w:val="20"/>
          <w:lang w:eastAsia="en-AU"/>
        </w:rPr>
        <w:t>Nor, as outlined above, was there any surrounding material that could be considered offensive in racial terms.</w:t>
      </w:r>
    </w:p>
    <w:p w14:paraId="31E1C8C5" w14:textId="77777777" w:rsidR="00A85950" w:rsidRPr="00A85950" w:rsidRDefault="00A85950" w:rsidP="00A85950">
      <w:pPr>
        <w:widowControl w:val="0"/>
        <w:kinsoku w:val="0"/>
        <w:overflowPunct w:val="0"/>
        <w:autoSpaceDE w:val="0"/>
        <w:autoSpaceDN w:val="0"/>
        <w:adjustRightInd w:val="0"/>
        <w:spacing w:before="0" w:line="240" w:lineRule="atLeast"/>
        <w:ind w:left="839"/>
        <w:rPr>
          <w:rFonts w:cs="Arial"/>
          <w:i w:val="0"/>
          <w:szCs w:val="20"/>
          <w:u w:val="single"/>
          <w:lang w:eastAsia="en-AU"/>
        </w:rPr>
      </w:pPr>
      <w:r w:rsidRPr="00A85950">
        <w:rPr>
          <w:rFonts w:cs="Arial"/>
          <w:i w:val="0"/>
          <w:szCs w:val="20"/>
          <w:u w:val="single"/>
          <w:lang w:eastAsia="en-AU"/>
        </w:rPr>
        <w:lastRenderedPageBreak/>
        <w:t>(https:/</w:t>
      </w:r>
      <w:r w:rsidRPr="00A85950">
        <w:rPr>
          <w:rFonts w:cs="Arial"/>
          <w:i w:val="0"/>
          <w:spacing w:val="-19"/>
          <w:szCs w:val="20"/>
          <w:u w:val="single"/>
          <w:lang w:eastAsia="en-AU"/>
        </w:rPr>
        <w:t xml:space="preserve"> </w:t>
      </w:r>
      <w:r w:rsidRPr="00A85950">
        <w:rPr>
          <w:rFonts w:cs="Arial"/>
          <w:i w:val="0"/>
          <w:szCs w:val="20"/>
          <w:u w:val="single"/>
          <w:lang w:eastAsia="en-AU"/>
        </w:rPr>
        <w:t>/</w:t>
      </w:r>
      <w:r w:rsidRPr="00A85950">
        <w:rPr>
          <w:rFonts w:cs="Arial"/>
          <w:i w:val="0"/>
          <w:spacing w:val="-19"/>
          <w:szCs w:val="20"/>
          <w:u w:val="single"/>
          <w:lang w:eastAsia="en-AU"/>
        </w:rPr>
        <w:t xml:space="preserve"> </w:t>
      </w:r>
      <w:r w:rsidRPr="00A85950">
        <w:rPr>
          <w:rFonts w:cs="Arial"/>
          <w:i w:val="0"/>
          <w:szCs w:val="20"/>
          <w:u w:val="single"/>
          <w:lang w:eastAsia="en-AU"/>
        </w:rPr>
        <w:t>www</w:t>
      </w:r>
      <w:r w:rsidRPr="00A85950">
        <w:rPr>
          <w:rFonts w:cs="Arial"/>
          <w:i w:val="0"/>
          <w:spacing w:val="2"/>
          <w:szCs w:val="20"/>
          <w:u w:val="single"/>
          <w:lang w:eastAsia="en-AU"/>
        </w:rPr>
        <w:t>.acma.gov.au/</w:t>
      </w:r>
      <w:r w:rsidRPr="00A85950">
        <w:rPr>
          <w:rFonts w:cs="Arial"/>
          <w:i w:val="0"/>
          <w:spacing w:val="-18"/>
          <w:szCs w:val="20"/>
          <w:u w:val="single"/>
          <w:lang w:eastAsia="en-AU"/>
        </w:rPr>
        <w:t xml:space="preserve"> </w:t>
      </w:r>
      <w:r w:rsidRPr="00A85950">
        <w:rPr>
          <w:rFonts w:cs="Arial"/>
          <w:i w:val="0"/>
          <w:spacing w:val="4"/>
          <w:szCs w:val="20"/>
          <w:u w:val="single"/>
          <w:lang w:eastAsia="en-AU"/>
        </w:rPr>
        <w:t>-/m</w:t>
      </w:r>
      <w:r w:rsidRPr="00A85950">
        <w:rPr>
          <w:rFonts w:cs="Arial"/>
          <w:i w:val="0"/>
          <w:spacing w:val="-16"/>
          <w:szCs w:val="20"/>
          <w:u w:val="single"/>
          <w:lang w:eastAsia="en-AU"/>
        </w:rPr>
        <w:t xml:space="preserve"> </w:t>
      </w:r>
      <w:proofErr w:type="spellStart"/>
      <w:r w:rsidRPr="00A85950">
        <w:rPr>
          <w:rFonts w:cs="Arial"/>
          <w:i w:val="0"/>
          <w:szCs w:val="20"/>
          <w:u w:val="single"/>
          <w:lang w:eastAsia="en-AU"/>
        </w:rPr>
        <w:t>edia</w:t>
      </w:r>
      <w:proofErr w:type="spellEnd"/>
      <w:r w:rsidRPr="00A85950">
        <w:rPr>
          <w:rFonts w:cs="Arial"/>
          <w:i w:val="0"/>
          <w:szCs w:val="20"/>
          <w:u w:val="single"/>
          <w:lang w:eastAsia="en-AU"/>
        </w:rPr>
        <w:t>/</w:t>
      </w:r>
      <w:r w:rsidRPr="00A85950">
        <w:rPr>
          <w:rFonts w:cs="Arial"/>
          <w:i w:val="0"/>
          <w:spacing w:val="-13"/>
          <w:szCs w:val="20"/>
          <w:u w:val="single"/>
          <w:lang w:eastAsia="en-AU"/>
        </w:rPr>
        <w:t xml:space="preserve"> </w:t>
      </w:r>
      <w:r w:rsidRPr="00A85950">
        <w:rPr>
          <w:rFonts w:cs="Arial"/>
          <w:i w:val="0"/>
          <w:szCs w:val="20"/>
          <w:u w:val="single"/>
          <w:lang w:eastAsia="en-AU"/>
        </w:rPr>
        <w:t>Broadcasting-</w:t>
      </w:r>
      <w:proofErr w:type="spellStart"/>
      <w:r w:rsidRPr="00A85950">
        <w:rPr>
          <w:rFonts w:cs="Arial"/>
          <w:i w:val="0"/>
          <w:szCs w:val="20"/>
          <w:u w:val="single"/>
          <w:lang w:eastAsia="en-AU"/>
        </w:rPr>
        <w:t>lnvestigations</w:t>
      </w:r>
      <w:proofErr w:type="spellEnd"/>
      <w:r w:rsidRPr="00A85950">
        <w:rPr>
          <w:rFonts w:cs="Arial"/>
          <w:i w:val="0"/>
          <w:szCs w:val="20"/>
          <w:u w:val="single"/>
          <w:lang w:eastAsia="en-AU"/>
        </w:rPr>
        <w:t>/</w:t>
      </w:r>
      <w:proofErr w:type="spellStart"/>
      <w:r w:rsidRPr="00A85950">
        <w:rPr>
          <w:rFonts w:cs="Arial"/>
          <w:i w:val="0"/>
          <w:szCs w:val="20"/>
          <w:u w:val="single"/>
          <w:lang w:eastAsia="en-AU"/>
        </w:rPr>
        <w:t>lnve</w:t>
      </w:r>
      <w:r w:rsidRPr="00A85950">
        <w:rPr>
          <w:rFonts w:cs="Arial"/>
          <w:i w:val="0"/>
          <w:spacing w:val="-17"/>
          <w:szCs w:val="20"/>
          <w:u w:val="single"/>
          <w:lang w:eastAsia="en-AU"/>
        </w:rPr>
        <w:t>s</w:t>
      </w:r>
      <w:r w:rsidRPr="00A85950">
        <w:rPr>
          <w:rFonts w:cs="Arial"/>
          <w:i w:val="0"/>
          <w:szCs w:val="20"/>
          <w:u w:val="single"/>
          <w:lang w:eastAsia="en-AU"/>
        </w:rPr>
        <w:t>tigation</w:t>
      </w:r>
      <w:proofErr w:type="spellEnd"/>
      <w:r w:rsidRPr="00A85950">
        <w:rPr>
          <w:rFonts w:cs="Arial"/>
          <w:i w:val="0"/>
          <w:spacing w:val="-30"/>
          <w:szCs w:val="20"/>
          <w:u w:val="single"/>
          <w:lang w:eastAsia="en-AU"/>
        </w:rPr>
        <w:t xml:space="preserve"> </w:t>
      </w:r>
      <w:r w:rsidRPr="00A85950">
        <w:rPr>
          <w:rFonts w:cs="Arial"/>
          <w:i w:val="0"/>
          <w:szCs w:val="20"/>
          <w:u w:val="single"/>
          <w:lang w:eastAsia="en-AU"/>
        </w:rPr>
        <w:t>­ reports/Radio-investigations/ pdf-pre-2013/4el-report_2874-doc.doc?la=</w:t>
      </w:r>
      <w:proofErr w:type="spellStart"/>
      <w:r w:rsidRPr="00A85950">
        <w:rPr>
          <w:rFonts w:cs="Arial"/>
          <w:i w:val="0"/>
          <w:szCs w:val="20"/>
          <w:u w:val="single"/>
          <w:lang w:eastAsia="en-AU"/>
        </w:rPr>
        <w:t>en</w:t>
      </w:r>
      <w:proofErr w:type="spellEnd"/>
      <w:r w:rsidRPr="00A85950">
        <w:rPr>
          <w:rFonts w:cs="Arial"/>
          <w:i w:val="0"/>
          <w:szCs w:val="20"/>
          <w:u w:val="single"/>
          <w:lang w:eastAsia="en-AU"/>
        </w:rPr>
        <w:t>)</w:t>
      </w:r>
    </w:p>
    <w:p w14:paraId="3DDFF0A1" w14:textId="77777777" w:rsidR="00A85950" w:rsidRPr="00A85950" w:rsidRDefault="00A85950" w:rsidP="00A85950">
      <w:pPr>
        <w:widowControl w:val="0"/>
        <w:kinsoku w:val="0"/>
        <w:overflowPunct w:val="0"/>
        <w:autoSpaceDE w:val="0"/>
        <w:autoSpaceDN w:val="0"/>
        <w:adjustRightInd w:val="0"/>
        <w:spacing w:before="0" w:after="120" w:line="240" w:lineRule="atLeast"/>
        <w:ind w:left="120" w:hanging="11"/>
        <w:rPr>
          <w:rFonts w:cs="Arial"/>
          <w:i w:val="0"/>
          <w:szCs w:val="20"/>
          <w:lang w:eastAsia="en-AU"/>
        </w:rPr>
      </w:pPr>
      <w:r w:rsidRPr="00A85950">
        <w:rPr>
          <w:rFonts w:cs="Arial"/>
          <w:i w:val="0"/>
          <w:szCs w:val="20"/>
          <w:lang w:eastAsia="en-AU"/>
        </w:rPr>
        <w:t xml:space="preserve">Similarly, the phrase "N***** in the woodpile", whilst it contains the N-Word and for this reason is best avoided, is not a racist slur when used in context. Indeed, the ABC's </w:t>
      </w:r>
      <w:r w:rsidRPr="00A85950">
        <w:rPr>
          <w:rFonts w:cs="Arial"/>
          <w:szCs w:val="20"/>
          <w:lang w:eastAsia="en-AU"/>
        </w:rPr>
        <w:t>Media Watch</w:t>
      </w:r>
      <w:r w:rsidRPr="00A85950">
        <w:rPr>
          <w:rFonts w:cs="Arial"/>
          <w:i w:val="0"/>
          <w:szCs w:val="20"/>
          <w:lang w:eastAsia="en-AU"/>
        </w:rPr>
        <w:t xml:space="preserve"> program commented on the use of this phrase by Margo Kingston in 2003:</w:t>
      </w:r>
    </w:p>
    <w:p w14:paraId="531F19C4" w14:textId="77777777" w:rsidR="00A85950" w:rsidRPr="00A85950" w:rsidRDefault="00A85950" w:rsidP="00A85950">
      <w:pPr>
        <w:widowControl w:val="0"/>
        <w:kinsoku w:val="0"/>
        <w:overflowPunct w:val="0"/>
        <w:autoSpaceDE w:val="0"/>
        <w:autoSpaceDN w:val="0"/>
        <w:adjustRightInd w:val="0"/>
        <w:spacing w:before="0" w:after="120" w:line="240" w:lineRule="atLeast"/>
        <w:ind w:left="567"/>
        <w:outlineLvl w:val="0"/>
        <w:rPr>
          <w:rFonts w:cs="Arial"/>
          <w:szCs w:val="20"/>
          <w:lang w:eastAsia="en-AU"/>
        </w:rPr>
      </w:pPr>
      <w:r w:rsidRPr="00A85950">
        <w:rPr>
          <w:rFonts w:cs="Arial"/>
          <w:szCs w:val="20"/>
          <w:lang w:eastAsia="en-AU"/>
        </w:rPr>
        <w:t>It's not a racist slur ... The phrase "nigger in the woodpile" is a colloquialism, which means a hidden or unacknowledged problem. Some people may feel it's in bad taste, but we wouldn't pick up someone for using the term in context.</w:t>
      </w:r>
    </w:p>
    <w:p w14:paraId="6B2C66C4" w14:textId="77777777" w:rsidR="00A85950" w:rsidRPr="00A85950" w:rsidRDefault="00A85950" w:rsidP="00A85950">
      <w:pPr>
        <w:widowControl w:val="0"/>
        <w:kinsoku w:val="0"/>
        <w:overflowPunct w:val="0"/>
        <w:autoSpaceDE w:val="0"/>
        <w:autoSpaceDN w:val="0"/>
        <w:adjustRightInd w:val="0"/>
        <w:spacing w:before="0" w:line="240" w:lineRule="atLeast"/>
        <w:ind w:left="567"/>
        <w:rPr>
          <w:rFonts w:cs="Arial"/>
          <w:i w:val="0"/>
          <w:szCs w:val="20"/>
          <w:lang w:eastAsia="en-AU"/>
        </w:rPr>
      </w:pPr>
      <w:r w:rsidRPr="00A85950">
        <w:rPr>
          <w:rFonts w:cs="Arial"/>
          <w:i w:val="0"/>
          <w:szCs w:val="20"/>
          <w:lang w:eastAsia="en-AU"/>
        </w:rPr>
        <w:t xml:space="preserve">(https:/ </w:t>
      </w:r>
      <w:hyperlink r:id="rId12" w:history="1">
        <w:r w:rsidRPr="00A85950">
          <w:rPr>
            <w:rFonts w:cs="Arial"/>
            <w:i w:val="0"/>
            <w:szCs w:val="20"/>
            <w:lang w:eastAsia="en-AU"/>
          </w:rPr>
          <w:t>/www.da</w:t>
        </w:r>
      </w:hyperlink>
      <w:r w:rsidRPr="00A85950">
        <w:rPr>
          <w:rFonts w:cs="Arial"/>
          <w:i w:val="0"/>
          <w:szCs w:val="20"/>
          <w:lang w:eastAsia="en-AU"/>
        </w:rPr>
        <w:t>i</w:t>
      </w:r>
      <w:hyperlink r:id="rId13" w:history="1">
        <w:r w:rsidRPr="00A85950">
          <w:rPr>
            <w:rFonts w:cs="Arial"/>
            <w:i w:val="0"/>
            <w:szCs w:val="20"/>
            <w:lang w:eastAsia="en-AU"/>
          </w:rPr>
          <w:t>lytelegraph.com.au/</w:t>
        </w:r>
      </w:hyperlink>
      <w:r w:rsidRPr="00A85950">
        <w:rPr>
          <w:rFonts w:cs="Arial"/>
          <w:i w:val="0"/>
          <w:szCs w:val="20"/>
          <w:lang w:eastAsia="en-AU"/>
        </w:rPr>
        <w:t xml:space="preserve"> blogs/tim-</w:t>
      </w:r>
      <w:proofErr w:type="spellStart"/>
      <w:r w:rsidRPr="00A85950">
        <w:rPr>
          <w:rFonts w:cs="Arial"/>
          <w:i w:val="0"/>
          <w:szCs w:val="20"/>
          <w:lang w:eastAsia="en-AU"/>
        </w:rPr>
        <w:t>blair</w:t>
      </w:r>
      <w:proofErr w:type="spellEnd"/>
      <w:r w:rsidRPr="00A85950">
        <w:rPr>
          <w:rFonts w:cs="Arial"/>
          <w:i w:val="0"/>
          <w:szCs w:val="20"/>
          <w:lang w:eastAsia="en-AU"/>
        </w:rPr>
        <w:t>/ he-was-just-</w:t>
      </w:r>
      <w:proofErr w:type="spellStart"/>
      <w:r w:rsidRPr="00A85950">
        <w:rPr>
          <w:rFonts w:cs="Arial"/>
          <w:i w:val="0"/>
          <w:szCs w:val="20"/>
          <w:lang w:eastAsia="en-AU"/>
        </w:rPr>
        <w:t>foIlowing</w:t>
      </w:r>
      <w:proofErr w:type="spellEnd"/>
      <w:r w:rsidRPr="00A85950">
        <w:rPr>
          <w:rFonts w:cs="Arial"/>
          <w:i w:val="0"/>
          <w:szCs w:val="20"/>
          <w:lang w:eastAsia="en-AU"/>
        </w:rPr>
        <w:t>-the-</w:t>
      </w:r>
      <w:proofErr w:type="spellStart"/>
      <w:r w:rsidRPr="00A85950">
        <w:rPr>
          <w:rFonts w:cs="Arial"/>
          <w:i w:val="0"/>
          <w:szCs w:val="20"/>
          <w:lang w:eastAsia="en-AU"/>
        </w:rPr>
        <w:t>fairfax</w:t>
      </w:r>
      <w:proofErr w:type="spellEnd"/>
      <w:r w:rsidRPr="00A85950">
        <w:rPr>
          <w:rFonts w:cs="Arial"/>
          <w:i w:val="0"/>
          <w:szCs w:val="20"/>
          <w:lang w:eastAsia="en-AU"/>
        </w:rPr>
        <w:t>-style ­ guide/news-story/6f26f72f87684c35dc63a124e3193629)</w:t>
      </w:r>
    </w:p>
    <w:p w14:paraId="216F62FE" w14:textId="77777777" w:rsidR="00A85950" w:rsidRPr="00A85950" w:rsidRDefault="00A85950" w:rsidP="00A85950">
      <w:pPr>
        <w:widowControl w:val="0"/>
        <w:kinsoku w:val="0"/>
        <w:overflowPunct w:val="0"/>
        <w:autoSpaceDE w:val="0"/>
        <w:autoSpaceDN w:val="0"/>
        <w:adjustRightInd w:val="0"/>
        <w:spacing w:before="0" w:after="0" w:line="240" w:lineRule="atLeast"/>
        <w:ind w:left="119" w:hanging="11"/>
        <w:rPr>
          <w:rFonts w:cs="Arial"/>
          <w:i w:val="0"/>
          <w:szCs w:val="20"/>
          <w:lang w:eastAsia="en-AU"/>
        </w:rPr>
      </w:pPr>
      <w:r w:rsidRPr="00A85950">
        <w:rPr>
          <w:rFonts w:cs="Arial"/>
          <w:i w:val="0"/>
          <w:szCs w:val="20"/>
          <w:lang w:eastAsia="en-AU"/>
        </w:rPr>
        <w:t>In this case, the context of Mr Jones' use of the phrase was in reference to leadership instability within the Australian Liberal Party, and Mr Jones did not refer to a person of colour, but rather a politician, Mathias Cormann.  This figure of speech has historically meant, and was in this case intended by Mr Jones to mean, unwillingness on the part of Mr Cormann to disclose important information regarding his voting intentions.</w:t>
      </w:r>
    </w:p>
    <w:p w14:paraId="4935726E" w14:textId="77777777" w:rsidR="00A85950" w:rsidRPr="00A85950" w:rsidRDefault="00A85950" w:rsidP="00A85950">
      <w:pPr>
        <w:widowControl w:val="0"/>
        <w:kinsoku w:val="0"/>
        <w:overflowPunct w:val="0"/>
        <w:autoSpaceDE w:val="0"/>
        <w:autoSpaceDN w:val="0"/>
        <w:adjustRightInd w:val="0"/>
        <w:spacing w:before="0" w:after="0" w:line="240" w:lineRule="atLeast"/>
        <w:ind w:left="119" w:hanging="11"/>
        <w:rPr>
          <w:rFonts w:cs="Arial"/>
          <w:i w:val="0"/>
          <w:szCs w:val="20"/>
          <w:lang w:eastAsia="en-AU"/>
        </w:rPr>
      </w:pPr>
    </w:p>
    <w:p w14:paraId="2273BCBB" w14:textId="133D34A6" w:rsidR="00A85950" w:rsidRPr="00A85950" w:rsidRDefault="00A85950" w:rsidP="00A85950">
      <w:pPr>
        <w:widowControl w:val="0"/>
        <w:kinsoku w:val="0"/>
        <w:overflowPunct w:val="0"/>
        <w:autoSpaceDE w:val="0"/>
        <w:autoSpaceDN w:val="0"/>
        <w:adjustRightInd w:val="0"/>
        <w:spacing w:before="0" w:after="120" w:line="240" w:lineRule="atLeast"/>
        <w:ind w:left="119" w:hanging="11"/>
        <w:rPr>
          <w:rFonts w:cs="Arial"/>
          <w:i w:val="0"/>
          <w:szCs w:val="20"/>
          <w:lang w:eastAsia="en-AU"/>
        </w:rPr>
      </w:pPr>
      <w:r w:rsidRPr="00A85950">
        <w:rPr>
          <w:rFonts w:cs="Arial"/>
          <w:i w:val="0"/>
          <w:szCs w:val="20"/>
          <w:lang w:eastAsia="en-AU"/>
        </w:rPr>
        <w:t xml:space="preserve">Attached is audience demographic data for the Alan Jones Breakfast Show in the relevant survey period. With an average listener age of 59.5, use of a colloquialism such as this in this context would, in 2GB's submission, not have been considered offensive. The demographic of Mr Jones' audience </w:t>
      </w:r>
      <w:bookmarkStart w:id="17" w:name="_Hlk530406248"/>
      <w:r w:rsidRPr="00A85950">
        <w:rPr>
          <w:rFonts w:cs="Arial"/>
          <w:i w:val="0"/>
          <w:szCs w:val="20"/>
          <w:lang w:eastAsia="en-AU"/>
        </w:rPr>
        <w:t>grew up at a time that such words were not yet considered to be offensive</w:t>
      </w:r>
      <w:bookmarkEnd w:id="17"/>
      <w:r w:rsidRPr="00A85950">
        <w:rPr>
          <w:rFonts w:cs="Arial"/>
          <w:i w:val="0"/>
          <w:szCs w:val="20"/>
          <w:lang w:eastAsia="en-AU"/>
        </w:rPr>
        <w:t>. This audience demographic is analogous to the audience of the relevant station in the 4EL Decision, which was 55+, and in relation to which, the ACMA decided:</w:t>
      </w:r>
    </w:p>
    <w:p w14:paraId="4D1C1272" w14:textId="77777777" w:rsidR="00A85950" w:rsidRPr="00A85950" w:rsidRDefault="00A85950" w:rsidP="00A85950">
      <w:pPr>
        <w:widowControl w:val="0"/>
        <w:kinsoku w:val="0"/>
        <w:overflowPunct w:val="0"/>
        <w:autoSpaceDE w:val="0"/>
        <w:autoSpaceDN w:val="0"/>
        <w:adjustRightInd w:val="0"/>
        <w:spacing w:before="0" w:after="120" w:line="240" w:lineRule="atLeast"/>
        <w:ind w:left="567" w:firstLine="5"/>
        <w:outlineLvl w:val="0"/>
        <w:rPr>
          <w:rFonts w:cs="Arial"/>
          <w:szCs w:val="20"/>
          <w:lang w:eastAsia="en-AU"/>
        </w:rPr>
      </w:pPr>
      <w:r w:rsidRPr="00A85950">
        <w:rPr>
          <w:rFonts w:cs="Arial"/>
          <w:szCs w:val="20"/>
          <w:lang w:eastAsia="en-AU"/>
        </w:rPr>
        <w:t>The ACMA accepts that in this context term 'work like a nigger' was used in an outmoded sense to mean' work exceptionally hard' rather than as a racial slur.</w:t>
      </w:r>
    </w:p>
    <w:p w14:paraId="48FC8850" w14:textId="77777777" w:rsidR="00A85950" w:rsidRPr="00A85950" w:rsidRDefault="00A85950" w:rsidP="00A85950">
      <w:pPr>
        <w:widowControl w:val="0"/>
        <w:kinsoku w:val="0"/>
        <w:overflowPunct w:val="0"/>
        <w:autoSpaceDE w:val="0"/>
        <w:autoSpaceDN w:val="0"/>
        <w:adjustRightInd w:val="0"/>
        <w:spacing w:before="0" w:line="240" w:lineRule="atLeast"/>
        <w:ind w:left="567" w:firstLine="12"/>
        <w:rPr>
          <w:rFonts w:cs="Arial"/>
          <w:szCs w:val="20"/>
          <w:lang w:eastAsia="en-AU"/>
        </w:rPr>
      </w:pPr>
      <w:r w:rsidRPr="00A85950">
        <w:rPr>
          <w:rFonts w:cs="Arial"/>
          <w:szCs w:val="20"/>
          <w:lang w:eastAsia="en-AU"/>
        </w:rPr>
        <w:t>The likely audience for the program comprises mature adults, able to understand that the speaker's purpose, in this instance, was not to make a racially offensive remark but to comment positively on the conduct of a recently-elected parliamentarian and his staff.</w:t>
      </w:r>
    </w:p>
    <w:p w14:paraId="1B064A4B" w14:textId="77777777" w:rsidR="00A85950" w:rsidRPr="00A85950" w:rsidRDefault="00A85950" w:rsidP="00A85950">
      <w:pPr>
        <w:widowControl w:val="0"/>
        <w:kinsoku w:val="0"/>
        <w:overflowPunct w:val="0"/>
        <w:autoSpaceDE w:val="0"/>
        <w:autoSpaceDN w:val="0"/>
        <w:adjustRightInd w:val="0"/>
        <w:spacing w:before="0" w:after="0" w:line="240" w:lineRule="atLeast"/>
        <w:ind w:left="105"/>
        <w:rPr>
          <w:rFonts w:cs="Arial"/>
          <w:szCs w:val="20"/>
          <w:lang w:eastAsia="en-AU"/>
        </w:rPr>
      </w:pPr>
      <w:r w:rsidRPr="00A85950">
        <w:rPr>
          <w:rFonts w:cs="Arial"/>
          <w:szCs w:val="20"/>
          <w:lang w:eastAsia="en-AU"/>
        </w:rPr>
        <w:t xml:space="preserve">Clause 2.1.4 of the Code (incite hatred, serious contempt, or severe ridicule because of an ethnicity, </w:t>
      </w:r>
      <w:r w:rsidRPr="00A85950">
        <w:rPr>
          <w:rFonts w:cs="Arial"/>
          <w:iCs/>
          <w:szCs w:val="20"/>
          <w:lang w:eastAsia="en-AU"/>
        </w:rPr>
        <w:t>nationality or race</w:t>
      </w:r>
      <w:r w:rsidRPr="00A85950">
        <w:rPr>
          <w:rFonts w:cs="Arial"/>
          <w:i w:val="0"/>
          <w:iCs/>
          <w:szCs w:val="20"/>
          <w:lang w:eastAsia="en-AU"/>
        </w:rPr>
        <w:t>)</w:t>
      </w:r>
    </w:p>
    <w:p w14:paraId="5B5CE1EE" w14:textId="77777777" w:rsidR="00A85950" w:rsidRPr="00A85950" w:rsidRDefault="00A85950" w:rsidP="00A85950">
      <w:pPr>
        <w:widowControl w:val="0"/>
        <w:kinsoku w:val="0"/>
        <w:overflowPunct w:val="0"/>
        <w:autoSpaceDE w:val="0"/>
        <w:autoSpaceDN w:val="0"/>
        <w:adjustRightInd w:val="0"/>
        <w:spacing w:before="0" w:after="0" w:line="240" w:lineRule="atLeast"/>
        <w:rPr>
          <w:rFonts w:cs="Arial"/>
          <w:i w:val="0"/>
          <w:szCs w:val="20"/>
          <w:lang w:eastAsia="en-AU"/>
        </w:rPr>
      </w:pPr>
    </w:p>
    <w:p w14:paraId="15545AA1" w14:textId="77777777" w:rsidR="00A85950" w:rsidRPr="00A85950" w:rsidRDefault="00A85950" w:rsidP="00A85950">
      <w:pPr>
        <w:widowControl w:val="0"/>
        <w:kinsoku w:val="0"/>
        <w:overflowPunct w:val="0"/>
        <w:autoSpaceDE w:val="0"/>
        <w:autoSpaceDN w:val="0"/>
        <w:adjustRightInd w:val="0"/>
        <w:spacing w:before="0" w:after="120" w:line="240" w:lineRule="atLeast"/>
        <w:ind w:left="108" w:firstLine="6"/>
        <w:rPr>
          <w:rFonts w:cs="Arial"/>
          <w:i w:val="0"/>
          <w:szCs w:val="20"/>
          <w:lang w:eastAsia="en-AU"/>
        </w:rPr>
      </w:pPr>
      <w:r w:rsidRPr="00A85950">
        <w:rPr>
          <w:rFonts w:cs="Arial"/>
          <w:i w:val="0"/>
          <w:szCs w:val="20"/>
          <w:lang w:eastAsia="en-AU"/>
        </w:rPr>
        <w:t>2GB submits that for the reasons set out above in relation to clause 2.2, the use of the expression "N***** in the woodpile" by Mr Jones in this context did not breach of clause 2.1.4 of the Code. In particular, 2GB notes:</w:t>
      </w:r>
    </w:p>
    <w:p w14:paraId="60258CEE" w14:textId="77777777" w:rsidR="00A85950" w:rsidRPr="00A85950" w:rsidRDefault="00A85950" w:rsidP="00A85950">
      <w:pPr>
        <w:widowControl w:val="0"/>
        <w:numPr>
          <w:ilvl w:val="0"/>
          <w:numId w:val="18"/>
        </w:numPr>
        <w:tabs>
          <w:tab w:val="left" w:pos="825"/>
        </w:tabs>
        <w:kinsoku w:val="0"/>
        <w:overflowPunct w:val="0"/>
        <w:autoSpaceDE w:val="0"/>
        <w:autoSpaceDN w:val="0"/>
        <w:adjustRightInd w:val="0"/>
        <w:spacing w:before="0" w:after="120" w:line="240" w:lineRule="atLeast"/>
        <w:rPr>
          <w:rFonts w:cs="Arial"/>
          <w:i w:val="0"/>
          <w:szCs w:val="20"/>
          <w:lang w:eastAsia="en-AU"/>
        </w:rPr>
      </w:pPr>
      <w:r w:rsidRPr="00A85950">
        <w:rPr>
          <w:rFonts w:cs="Arial"/>
          <w:i w:val="0"/>
          <w:szCs w:val="20"/>
          <w:lang w:eastAsia="en-AU"/>
        </w:rPr>
        <w:t>Mr Jones' use of this expression about Mathias Cormann is incapable of conveying any meaning about people of colour;</w:t>
      </w:r>
    </w:p>
    <w:p w14:paraId="1B9C7A61" w14:textId="77777777" w:rsidR="00A85950" w:rsidRPr="00A85950" w:rsidRDefault="00A85950" w:rsidP="00FF2028">
      <w:pPr>
        <w:widowControl w:val="0"/>
        <w:numPr>
          <w:ilvl w:val="0"/>
          <w:numId w:val="18"/>
        </w:numPr>
        <w:tabs>
          <w:tab w:val="left" w:pos="820"/>
        </w:tabs>
        <w:kinsoku w:val="0"/>
        <w:overflowPunct w:val="0"/>
        <w:autoSpaceDE w:val="0"/>
        <w:autoSpaceDN w:val="0"/>
        <w:adjustRightInd w:val="0"/>
        <w:spacing w:before="0" w:line="240" w:lineRule="atLeast"/>
        <w:rPr>
          <w:rFonts w:cs="Arial"/>
          <w:i w:val="0"/>
          <w:szCs w:val="20"/>
          <w:lang w:eastAsia="en-AU"/>
        </w:rPr>
      </w:pPr>
      <w:r w:rsidRPr="00A85950">
        <w:rPr>
          <w:rFonts w:cs="Arial"/>
          <w:i w:val="0"/>
          <w:szCs w:val="20"/>
          <w:lang w:eastAsia="en-AU"/>
        </w:rPr>
        <w:t>The use of the phrase was not such as to meet the high threshold of inciting or urging the emotions of hatred, contempt or ridicule about people of colour. In context, the particular</w:t>
      </w:r>
      <w:r w:rsidRPr="00A85950">
        <w:rPr>
          <w:rFonts w:cs="Arial"/>
          <w:i w:val="0"/>
          <w:noProof/>
          <w:sz w:val="24"/>
          <w:lang w:eastAsia="en-AU"/>
        </w:rPr>
        <mc:AlternateContent>
          <mc:Choice Requires="wps">
            <w:drawing>
              <wp:anchor distT="0" distB="0" distL="114300" distR="114300" simplePos="0" relativeHeight="251658242" behindDoc="0" locked="0" layoutInCell="0" allowOverlap="1" wp14:anchorId="403A1732" wp14:editId="0F98A8AB">
                <wp:simplePos x="0" y="0"/>
                <wp:positionH relativeFrom="page">
                  <wp:posOffset>7451725</wp:posOffset>
                </wp:positionH>
                <wp:positionV relativeFrom="page">
                  <wp:posOffset>63500</wp:posOffset>
                </wp:positionV>
                <wp:extent cx="12700" cy="10561320"/>
                <wp:effectExtent l="12700" t="6350" r="0" b="5080"/>
                <wp:wrapNone/>
                <wp:docPr id="7" name="Freeform: 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700" cy="10561320"/>
                        </a:xfrm>
                        <a:custGeom>
                          <a:avLst/>
                          <a:gdLst>
                            <a:gd name="T0" fmla="*/ 0 w 20"/>
                            <a:gd name="T1" fmla="*/ 16632 h 16632"/>
                            <a:gd name="T2" fmla="*/ 0 w 20"/>
                            <a:gd name="T3" fmla="*/ 0 h 16632"/>
                          </a:gdLst>
                          <a:ahLst/>
                          <a:cxnLst>
                            <a:cxn ang="0">
                              <a:pos x="T0" y="T1"/>
                            </a:cxn>
                            <a:cxn ang="0">
                              <a:pos x="T2" y="T3"/>
                            </a:cxn>
                          </a:cxnLst>
                          <a:rect l="0" t="0" r="r" b="b"/>
                          <a:pathLst>
                            <a:path w="20" h="16632">
                              <a:moveTo>
                                <a:pt x="0" y="16632"/>
                              </a:moveTo>
                              <a:lnTo>
                                <a:pt x="0" y="0"/>
                              </a:lnTo>
                            </a:path>
                          </a:pathLst>
                        </a:custGeom>
                        <a:noFill/>
                        <a:ln w="9144">
                          <a:solidFill>
                            <a:srgbClr val="C8CCB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D90D4CC" id="Freeform: Shape 7" o:spid="_x0000_s1026" style="position:absolute;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586.75pt,836.6pt,586.75pt,5pt" coordsize="20,166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" o:allowincell="f" filled="f" strokecolor="#c8ccbf" strokeweight=".72pt">
                <v:path arrowok="t" o:connecttype="custom" o:connectlocs="0,10561320;0,0" o:connectangles="0,0"/>
                <w10:wrap anchorx="page" anchory="page"/>
              </v:polyline>
            </w:pict>
          </mc:Fallback>
        </mc:AlternateContent>
      </w:r>
      <w:r w:rsidRPr="00A85950">
        <w:rPr>
          <w:rFonts w:cs="Arial"/>
          <w:i w:val="0"/>
          <w:szCs w:val="20"/>
          <w:lang w:eastAsia="en-AU"/>
        </w:rPr>
        <w:t xml:space="preserve"> words and phrase in question were not used to demean or denigrate any person because of their race, religion or ethnicity.</w:t>
      </w:r>
    </w:p>
    <w:p w14:paraId="5D0F8EA3" w14:textId="77777777" w:rsidR="00A85950" w:rsidRPr="00A85950" w:rsidRDefault="00A85950" w:rsidP="00A85950">
      <w:pPr>
        <w:widowControl w:val="0"/>
        <w:kinsoku w:val="0"/>
        <w:overflowPunct w:val="0"/>
        <w:autoSpaceDE w:val="0"/>
        <w:autoSpaceDN w:val="0"/>
        <w:adjustRightInd w:val="0"/>
        <w:spacing w:before="0" w:line="240" w:lineRule="atLeast"/>
        <w:ind w:left="108" w:firstLine="6"/>
        <w:rPr>
          <w:rFonts w:cs="Arial"/>
          <w:i w:val="0"/>
          <w:szCs w:val="20"/>
          <w:lang w:eastAsia="en-AU"/>
        </w:rPr>
      </w:pPr>
      <w:r w:rsidRPr="00A85950">
        <w:rPr>
          <w:rFonts w:cs="Arial"/>
          <w:i w:val="0"/>
          <w:szCs w:val="20"/>
          <w:lang w:eastAsia="en-AU"/>
        </w:rPr>
        <w:t>It follows that 2GB submits that the appropriate finding, should the ACMA decide to investigate the complaints against the submissions above, is a no breach finding.</w:t>
      </w:r>
    </w:p>
    <w:p w14:paraId="38DFF448" w14:textId="77777777" w:rsidR="00A85950" w:rsidRPr="00A85950" w:rsidRDefault="00A85950" w:rsidP="00A85950">
      <w:pPr>
        <w:widowControl w:val="0"/>
        <w:kinsoku w:val="0"/>
        <w:overflowPunct w:val="0"/>
        <w:autoSpaceDE w:val="0"/>
        <w:autoSpaceDN w:val="0"/>
        <w:adjustRightInd w:val="0"/>
        <w:spacing w:before="0" w:after="0" w:line="240" w:lineRule="atLeast"/>
        <w:ind w:left="108" w:firstLine="6"/>
        <w:rPr>
          <w:rFonts w:cs="Arial"/>
          <w:szCs w:val="20"/>
          <w:lang w:eastAsia="en-AU"/>
        </w:rPr>
      </w:pPr>
      <w:r w:rsidRPr="00A85950">
        <w:rPr>
          <w:rFonts w:cs="Arial"/>
          <w:szCs w:val="20"/>
          <w:lang w:eastAsia="en-AU"/>
        </w:rPr>
        <w:t>Action taken by 2GB</w:t>
      </w:r>
    </w:p>
    <w:p w14:paraId="02AB4BAC" w14:textId="77777777" w:rsidR="00A85950" w:rsidRPr="00A85950" w:rsidRDefault="00A85950" w:rsidP="00A85950">
      <w:pPr>
        <w:widowControl w:val="0"/>
        <w:kinsoku w:val="0"/>
        <w:overflowPunct w:val="0"/>
        <w:autoSpaceDE w:val="0"/>
        <w:autoSpaceDN w:val="0"/>
        <w:adjustRightInd w:val="0"/>
        <w:spacing w:before="0" w:after="0" w:line="240" w:lineRule="atLeast"/>
        <w:ind w:left="108" w:firstLine="6"/>
        <w:rPr>
          <w:rFonts w:cs="Arial"/>
          <w:i w:val="0"/>
          <w:szCs w:val="20"/>
          <w:lang w:eastAsia="en-AU"/>
        </w:rPr>
      </w:pPr>
    </w:p>
    <w:p w14:paraId="0082ACFA" w14:textId="77777777" w:rsidR="00A85950" w:rsidRPr="00A85950" w:rsidRDefault="00A85950" w:rsidP="00A85950">
      <w:pPr>
        <w:widowControl w:val="0"/>
        <w:kinsoku w:val="0"/>
        <w:overflowPunct w:val="0"/>
        <w:autoSpaceDE w:val="0"/>
        <w:autoSpaceDN w:val="0"/>
        <w:adjustRightInd w:val="0"/>
        <w:spacing w:before="0" w:after="120" w:line="240" w:lineRule="atLeast"/>
        <w:ind w:left="108" w:firstLine="6"/>
        <w:rPr>
          <w:rFonts w:cs="Arial"/>
          <w:i w:val="0"/>
          <w:szCs w:val="20"/>
          <w:lang w:eastAsia="en-AU"/>
        </w:rPr>
      </w:pPr>
      <w:r w:rsidRPr="00A85950">
        <w:rPr>
          <w:rFonts w:cs="Arial"/>
          <w:i w:val="0"/>
          <w:szCs w:val="20"/>
          <w:lang w:eastAsia="en-AU"/>
        </w:rPr>
        <w:t>Notwithstanding the discussion above, 2GB is of the view that the broadcast did not meet its editorial standards. Accordingly, upon becoming aware that the phrase had been broadcast, Mr Jones and 2GB took the following action:</w:t>
      </w:r>
    </w:p>
    <w:p w14:paraId="30329BBC" w14:textId="77777777" w:rsidR="00A85950" w:rsidRPr="00A85950" w:rsidRDefault="00A85950" w:rsidP="00A85950">
      <w:pPr>
        <w:widowControl w:val="0"/>
        <w:numPr>
          <w:ilvl w:val="0"/>
          <w:numId w:val="22"/>
        </w:numPr>
        <w:tabs>
          <w:tab w:val="left" w:pos="820"/>
        </w:tabs>
        <w:kinsoku w:val="0"/>
        <w:overflowPunct w:val="0"/>
        <w:autoSpaceDE w:val="0"/>
        <w:autoSpaceDN w:val="0"/>
        <w:adjustRightInd w:val="0"/>
        <w:spacing w:before="0" w:after="120" w:line="240" w:lineRule="atLeast"/>
        <w:rPr>
          <w:rFonts w:cs="Arial"/>
          <w:i w:val="0"/>
          <w:szCs w:val="20"/>
          <w:lang w:eastAsia="en-AU"/>
        </w:rPr>
      </w:pPr>
      <w:r w:rsidRPr="00A85950">
        <w:rPr>
          <w:rFonts w:cs="Arial"/>
          <w:i w:val="0"/>
          <w:szCs w:val="20"/>
          <w:lang w:eastAsia="en-AU"/>
        </w:rPr>
        <w:lastRenderedPageBreak/>
        <w:t>Within hours, Mr Jones had posted an apology to Twitter and Facebook, and these are still available online (Screenshots attached).</w:t>
      </w:r>
    </w:p>
    <w:p w14:paraId="208D4C84" w14:textId="77777777" w:rsidR="00A85950" w:rsidRPr="00A85950" w:rsidRDefault="00A85950" w:rsidP="00A85950">
      <w:pPr>
        <w:widowControl w:val="0"/>
        <w:numPr>
          <w:ilvl w:val="0"/>
          <w:numId w:val="22"/>
        </w:numPr>
        <w:tabs>
          <w:tab w:val="left" w:pos="820"/>
        </w:tabs>
        <w:kinsoku w:val="0"/>
        <w:overflowPunct w:val="0"/>
        <w:autoSpaceDE w:val="0"/>
        <w:autoSpaceDN w:val="0"/>
        <w:adjustRightInd w:val="0"/>
        <w:spacing w:before="0" w:after="120" w:line="240" w:lineRule="atLeast"/>
        <w:rPr>
          <w:rFonts w:cs="Arial"/>
          <w:i w:val="0"/>
          <w:szCs w:val="20"/>
          <w:lang w:eastAsia="en-AU"/>
        </w:rPr>
      </w:pPr>
      <w:r w:rsidRPr="00A85950">
        <w:rPr>
          <w:rFonts w:cs="Arial"/>
          <w:i w:val="0"/>
          <w:szCs w:val="20"/>
          <w:lang w:eastAsia="en-AU"/>
        </w:rPr>
        <w:t>During broadcast of his show on 24 August 2018, Mr Jones offered an extensive on-air apology (</w:t>
      </w:r>
      <w:r w:rsidRPr="00A85950">
        <w:rPr>
          <w:rFonts w:cs="Arial"/>
          <w:b/>
          <w:i w:val="0"/>
          <w:szCs w:val="20"/>
          <w:lang w:eastAsia="en-AU"/>
        </w:rPr>
        <w:t>Apology</w:t>
      </w:r>
      <w:r w:rsidRPr="00A85950">
        <w:rPr>
          <w:rFonts w:cs="Arial"/>
          <w:i w:val="0"/>
          <w:szCs w:val="20"/>
          <w:lang w:eastAsia="en-AU"/>
        </w:rPr>
        <w:t>) (Transcription attached).</w:t>
      </w:r>
    </w:p>
    <w:p w14:paraId="67BD26C0" w14:textId="77777777" w:rsidR="00A85950" w:rsidRPr="00A85950" w:rsidRDefault="00A85950" w:rsidP="00FF2028">
      <w:pPr>
        <w:widowControl w:val="0"/>
        <w:numPr>
          <w:ilvl w:val="0"/>
          <w:numId w:val="22"/>
        </w:numPr>
        <w:tabs>
          <w:tab w:val="left" w:pos="820"/>
        </w:tabs>
        <w:kinsoku w:val="0"/>
        <w:overflowPunct w:val="0"/>
        <w:autoSpaceDE w:val="0"/>
        <w:autoSpaceDN w:val="0"/>
        <w:adjustRightInd w:val="0"/>
        <w:spacing w:before="0" w:after="120" w:line="240" w:lineRule="atLeast"/>
        <w:rPr>
          <w:rFonts w:cs="Arial"/>
          <w:i w:val="0"/>
          <w:szCs w:val="20"/>
          <w:lang w:eastAsia="en-AU"/>
        </w:rPr>
      </w:pPr>
      <w:r w:rsidRPr="00A85950">
        <w:rPr>
          <w:rFonts w:cs="Arial"/>
          <w:i w:val="0"/>
          <w:szCs w:val="20"/>
          <w:lang w:eastAsia="en-AU"/>
        </w:rPr>
        <w:t>At his own election, the Apology was repeated twice more within the 24 August 2018 show and is available on the 2GB and 4BC websites, as well as within the podcast of the 24 August 2018 show: https://</w:t>
      </w:r>
      <w:hyperlink r:id="rId14" w:history="1">
        <w:r w:rsidRPr="00A85950">
          <w:rPr>
            <w:i w:val="0"/>
            <w:color w:val="0563C1"/>
            <w:szCs w:val="20"/>
            <w:u w:val="single"/>
            <w:lang w:eastAsia="en-AU"/>
          </w:rPr>
          <w:t>www.2gb.com/ podcast/alan-jones-full-show-august-24th-2/</w:t>
        </w:r>
      </w:hyperlink>
      <w:r w:rsidRPr="00A85950">
        <w:rPr>
          <w:rFonts w:cs="Arial"/>
          <w:i w:val="0"/>
          <w:szCs w:val="20"/>
          <w:lang w:eastAsia="en-AU"/>
        </w:rPr>
        <w:t xml:space="preserve"> </w:t>
      </w:r>
    </w:p>
    <w:p w14:paraId="5E847E2F" w14:textId="77777777" w:rsidR="00477D48" w:rsidRDefault="00477D48" w:rsidP="00477D48">
      <w:pPr>
        <w:pStyle w:val="ACMABodyText"/>
      </w:pPr>
      <w:r w:rsidRPr="00782D87">
        <w:t>[…]</w:t>
      </w:r>
    </w:p>
    <w:p w14:paraId="1BE9BEEC" w14:textId="77777777" w:rsidR="00477D48" w:rsidRPr="006B1112" w:rsidRDefault="00477D48" w:rsidP="00477D48">
      <w:pPr>
        <w:pStyle w:val="ACMABodyText"/>
        <w:rPr>
          <w:i/>
        </w:rPr>
      </w:pPr>
      <w:r w:rsidRPr="006B1112">
        <w:rPr>
          <w:i/>
        </w:rPr>
        <w:t>Age Demographic Breakdown</w:t>
      </w:r>
    </w:p>
    <w:p w14:paraId="714E2226" w14:textId="77777777" w:rsidR="00477D48" w:rsidRPr="00782D87" w:rsidRDefault="00477D48" w:rsidP="00477D48">
      <w:pPr>
        <w:pStyle w:val="ACMABodyText"/>
      </w:pPr>
      <w:r w:rsidRPr="00782D87">
        <w:t>83.5% of Alan’s listeners are aged 40+. TWO in FIVE are aged between 35-64. Alan’s’ listeners are evenly split; 51% males | 49</w:t>
      </w:r>
      <w:r w:rsidR="00782D87" w:rsidRPr="00782D87">
        <w:t xml:space="preserve"> females.</w:t>
      </w:r>
      <w:r w:rsidR="001E6D2E">
        <w:t xml:space="preserve"> </w:t>
      </w:r>
      <w:r w:rsidRPr="00782D87">
        <w:t>The average age is 59.5 years old</w:t>
      </w:r>
    </w:p>
    <w:p w14:paraId="5D80F168" w14:textId="2051FA84" w:rsidR="00782D87" w:rsidRDefault="00782D87" w:rsidP="00477D48">
      <w:pPr>
        <w:pStyle w:val="ACMABodyText"/>
      </w:pPr>
      <w:r w:rsidRPr="00782D87">
        <w:t>[…]</w:t>
      </w:r>
    </w:p>
    <w:p w14:paraId="5835DC95" w14:textId="76A646D0" w:rsidR="000A733E" w:rsidRDefault="000A733E" w:rsidP="000A733E">
      <w:pPr>
        <w:pStyle w:val="ACMABodyText"/>
        <w:rPr>
          <w:b/>
          <w:i/>
        </w:rPr>
      </w:pPr>
      <w:r>
        <w:rPr>
          <w:b/>
          <w:i/>
        </w:rPr>
        <w:t>Extracts of l</w:t>
      </w:r>
      <w:r w:rsidRPr="009C51A5">
        <w:rPr>
          <w:b/>
          <w:i/>
        </w:rPr>
        <w:t>icensee submission</w:t>
      </w:r>
      <w:r w:rsidRPr="00160831">
        <w:rPr>
          <w:b/>
          <w:i/>
        </w:rPr>
        <w:t xml:space="preserve"> to the ACMA dated </w:t>
      </w:r>
      <w:r w:rsidR="00B175A4">
        <w:rPr>
          <w:b/>
          <w:i/>
        </w:rPr>
        <w:t>11 February 2019</w:t>
      </w:r>
      <w:r>
        <w:rPr>
          <w:b/>
          <w:i/>
        </w:rPr>
        <w:t>:</w:t>
      </w:r>
    </w:p>
    <w:p w14:paraId="2D9DE5F7" w14:textId="77777777" w:rsidR="001F7CE5" w:rsidRPr="00E70A82" w:rsidRDefault="001F7CE5">
      <w:pPr>
        <w:pStyle w:val="ACMABodyText"/>
      </w:pPr>
      <w:r w:rsidRPr="00E70A82">
        <w:t>Radio 2GB makes the following submissions in relation to the Report:</w:t>
      </w:r>
    </w:p>
    <w:p w14:paraId="2106EC86" w14:textId="42610BBE" w:rsidR="000A733E" w:rsidRPr="00E70A82" w:rsidRDefault="001F7CE5">
      <w:pPr>
        <w:pStyle w:val="ACMABodyText"/>
      </w:pPr>
      <w:r w:rsidRPr="00E70A82">
        <w:t>[…]</w:t>
      </w:r>
    </w:p>
    <w:p w14:paraId="2198F74E" w14:textId="77777777" w:rsidR="000A733E" w:rsidRPr="00E70A82" w:rsidRDefault="000A733E" w:rsidP="00E70A82">
      <w:pPr>
        <w:numPr>
          <w:ilvl w:val="0"/>
          <w:numId w:val="24"/>
        </w:numPr>
        <w:spacing w:before="200" w:line="240" w:lineRule="atLeast"/>
        <w:ind w:left="624" w:hanging="624"/>
        <w:textAlignment w:val="baseline"/>
        <w:rPr>
          <w:rFonts w:eastAsia="Calibri" w:cs="Arial"/>
          <w:i w:val="0"/>
          <w:szCs w:val="20"/>
          <w:lang w:eastAsia="en-AU"/>
        </w:rPr>
      </w:pPr>
      <w:r w:rsidRPr="00E70A82">
        <w:rPr>
          <w:rFonts w:eastAsia="Calibri" w:cs="Arial"/>
          <w:iCs/>
          <w:szCs w:val="20"/>
          <w:lang w:eastAsia="en-AU"/>
        </w:rPr>
        <w:t>[Irrelevant consideration] The ACMA's use of the Macquarie Dictionary definition of the word "nigger" in the context of the phrase "nigger in the woodpile" (</w:t>
      </w:r>
      <w:r w:rsidRPr="00E70A82">
        <w:rPr>
          <w:rFonts w:eastAsia="Calibri" w:cs="Arial"/>
          <w:b/>
          <w:bCs/>
          <w:iCs/>
          <w:szCs w:val="20"/>
          <w:lang w:eastAsia="en-AU"/>
        </w:rPr>
        <w:t>Phrase</w:t>
      </w:r>
      <w:r w:rsidRPr="00E70A82">
        <w:rPr>
          <w:rFonts w:eastAsia="Calibri" w:cs="Arial"/>
          <w:iCs/>
          <w:szCs w:val="20"/>
          <w:lang w:eastAsia="en-AU"/>
        </w:rPr>
        <w:t>).  </w:t>
      </w:r>
    </w:p>
    <w:p w14:paraId="04542D6D" w14:textId="77777777" w:rsidR="000A733E" w:rsidRPr="00E70A82" w:rsidRDefault="000A733E" w:rsidP="00E70A82">
      <w:pPr>
        <w:spacing w:before="200" w:line="240" w:lineRule="atLeast"/>
        <w:ind w:left="567"/>
        <w:rPr>
          <w:rFonts w:ascii="Calibri" w:eastAsia="Calibri" w:hAnsi="Calibri"/>
          <w:i w:val="0"/>
          <w:szCs w:val="20"/>
          <w:lang w:eastAsia="en-AU"/>
        </w:rPr>
      </w:pPr>
      <w:r w:rsidRPr="00E70A82">
        <w:rPr>
          <w:rFonts w:eastAsia="Calibri" w:cs="Arial"/>
          <w:i w:val="0"/>
          <w:szCs w:val="20"/>
          <w:lang w:eastAsia="en-AU"/>
        </w:rPr>
        <w:t xml:space="preserve">The ACMA has chosen to import an Australian definition (thereby including people of Aboriginal or Maori descent) into an inherently American phrase, which is inappropriate in context.  No ordinary reasonable listener would assume that the Phrase would refer to Aboriginal or Maori people. </w:t>
      </w:r>
    </w:p>
    <w:p w14:paraId="2C5F6A04" w14:textId="77777777" w:rsidR="000A733E" w:rsidRPr="00E70A82" w:rsidRDefault="000A733E" w:rsidP="00E70A82">
      <w:pPr>
        <w:spacing w:before="200" w:line="240" w:lineRule="atLeast"/>
        <w:ind w:left="567"/>
        <w:rPr>
          <w:rFonts w:ascii="Calibri" w:eastAsia="Calibri" w:hAnsi="Calibri"/>
          <w:i w:val="0"/>
          <w:szCs w:val="20"/>
          <w:lang w:eastAsia="en-AU"/>
        </w:rPr>
      </w:pPr>
      <w:r w:rsidRPr="00E70A82">
        <w:rPr>
          <w:rFonts w:eastAsia="Calibri" w:cs="Arial"/>
          <w:i w:val="0"/>
          <w:szCs w:val="20"/>
          <w:lang w:eastAsia="en-AU"/>
        </w:rPr>
        <w:t xml:space="preserve">The Phrase has historical context which derives from construction of underground slavery escape routes in America just prior to the Civil War, and means a fact that is undisclosed; use of the word “nigger” in the Phrase is metaphorical and does not literally refer to people of colour.  The Phrase has a provenance such that no ordinary reasonable listener would assume the Phrase, particularly as it was used in context, was used to literally refer to people of colour from America, let alone Aboriginal or Maori people. </w:t>
      </w:r>
    </w:p>
    <w:p w14:paraId="6372F6DD" w14:textId="77777777" w:rsidR="000A733E" w:rsidRPr="00E70A82" w:rsidRDefault="000A733E" w:rsidP="00E70A82">
      <w:pPr>
        <w:numPr>
          <w:ilvl w:val="0"/>
          <w:numId w:val="25"/>
        </w:numPr>
        <w:spacing w:before="200" w:line="240" w:lineRule="atLeast"/>
        <w:textAlignment w:val="baseline"/>
        <w:rPr>
          <w:rFonts w:eastAsia="Calibri" w:cs="Arial"/>
          <w:i w:val="0"/>
          <w:szCs w:val="20"/>
          <w:lang w:eastAsia="en-AU"/>
        </w:rPr>
      </w:pPr>
      <w:r w:rsidRPr="00E70A82">
        <w:rPr>
          <w:rFonts w:eastAsia="Calibri" w:cs="Arial"/>
          <w:iCs/>
          <w:szCs w:val="20"/>
          <w:lang w:eastAsia="en-AU"/>
        </w:rPr>
        <w:t>[No evidence] The ACMA's description of the Phrase</w:t>
      </w:r>
      <w:r w:rsidRPr="00E70A82">
        <w:rPr>
          <w:rFonts w:eastAsia="Calibri" w:cs="Arial"/>
          <w:i w:val="0"/>
          <w:szCs w:val="20"/>
          <w:lang w:eastAsia="en-AU"/>
        </w:rPr>
        <w:t>.  </w:t>
      </w:r>
    </w:p>
    <w:p w14:paraId="4C756D34" w14:textId="77777777" w:rsidR="000A733E" w:rsidRPr="00E70A82" w:rsidRDefault="000A733E" w:rsidP="00E70A82">
      <w:pPr>
        <w:spacing w:before="200" w:line="240" w:lineRule="atLeast"/>
        <w:ind w:left="567"/>
        <w:rPr>
          <w:rFonts w:ascii="Calibri" w:eastAsia="Calibri" w:hAnsi="Calibri"/>
          <w:i w:val="0"/>
          <w:szCs w:val="20"/>
          <w:lang w:eastAsia="en-AU"/>
        </w:rPr>
      </w:pPr>
      <w:r w:rsidRPr="00E70A82">
        <w:rPr>
          <w:rFonts w:eastAsia="Calibri" w:cs="Arial"/>
          <w:i w:val="0"/>
          <w:szCs w:val="20"/>
          <w:lang w:eastAsia="en-AU"/>
        </w:rPr>
        <w:t xml:space="preserve">The ACMA has relied on a 1955 American publication (updated in 2001) to describe the phrase as inherently associating dark-skinned people with a hidden or unexpected difficulty.  2GB does not have access to the 2001 version of this publication, however the original 1955 edition of this book does not support this interpretation. The phrase is used to describe something hidden or undisclosed; and metaphorically that thing is a person of colour.  However no negative connotation, other than being undisclosed or hidden, is attributed by the Phrase to the person of colour. </w:t>
      </w:r>
    </w:p>
    <w:p w14:paraId="4FEB3377" w14:textId="77777777" w:rsidR="000A733E" w:rsidRPr="00E70A82" w:rsidRDefault="000A733E" w:rsidP="00E70A82">
      <w:pPr>
        <w:numPr>
          <w:ilvl w:val="0"/>
          <w:numId w:val="26"/>
        </w:numPr>
        <w:spacing w:before="200" w:line="240" w:lineRule="atLeast"/>
        <w:ind w:left="624" w:hanging="624"/>
        <w:textAlignment w:val="baseline"/>
        <w:rPr>
          <w:rFonts w:eastAsia="Calibri" w:cs="Arial"/>
          <w:i w:val="0"/>
          <w:szCs w:val="20"/>
          <w:lang w:eastAsia="en-AU"/>
        </w:rPr>
      </w:pPr>
      <w:r w:rsidRPr="00E70A82">
        <w:rPr>
          <w:rFonts w:eastAsia="Calibri" w:cs="Arial"/>
          <w:iCs/>
          <w:szCs w:val="20"/>
          <w:lang w:eastAsia="en-AU"/>
        </w:rPr>
        <w:t>[No evidence] The ACMA's repeated attribution to the ordinary reasonable reader that the Phrase was an offensive turn of phrase.</w:t>
      </w:r>
      <w:r w:rsidRPr="00E70A82">
        <w:rPr>
          <w:rFonts w:eastAsia="Calibri" w:cs="Arial"/>
          <w:i w:val="0"/>
          <w:szCs w:val="20"/>
          <w:lang w:eastAsia="en-AU"/>
        </w:rPr>
        <w:t xml:space="preserve">  </w:t>
      </w:r>
    </w:p>
    <w:p w14:paraId="0D223254" w14:textId="77777777" w:rsidR="000A733E" w:rsidRPr="00E70A82" w:rsidRDefault="000A733E" w:rsidP="00E70A82">
      <w:pPr>
        <w:spacing w:before="200" w:line="240" w:lineRule="atLeast"/>
        <w:ind w:left="567"/>
        <w:rPr>
          <w:rFonts w:ascii="Calibri" w:eastAsia="Calibri" w:hAnsi="Calibri"/>
          <w:i w:val="0"/>
          <w:szCs w:val="20"/>
          <w:lang w:eastAsia="en-AU"/>
        </w:rPr>
      </w:pPr>
      <w:r w:rsidRPr="00E70A82">
        <w:rPr>
          <w:rFonts w:eastAsia="Calibri" w:cs="Arial"/>
          <w:i w:val="0"/>
          <w:szCs w:val="20"/>
          <w:lang w:eastAsia="en-AU"/>
        </w:rPr>
        <w:t xml:space="preserve">The question the ACMA must answer is whether use of the Phrase was "offensive having regard to the demographic characteristics of the audience of the particular program".  By attributing an awareness that the Phrase was offensive to the ordinary </w:t>
      </w:r>
      <w:r w:rsidRPr="00E70A82">
        <w:rPr>
          <w:rFonts w:eastAsia="Calibri" w:cs="Arial"/>
          <w:i w:val="0"/>
          <w:szCs w:val="20"/>
          <w:lang w:eastAsia="en-AU"/>
        </w:rPr>
        <w:lastRenderedPageBreak/>
        <w:t>reasonable listener, the ACMA has created a logical circuity or non-sequitur whereby the "awareness" is said to drive the finding that the Phrase is offensive, in effect assuming what the ACMA is trying to prove.  To answer the question of whether the Phrase offended “generally accepted standards of decency” the ACMA must rely on evidence of those standards of decency, not self-fulfilling assumptions about them.</w:t>
      </w:r>
    </w:p>
    <w:p w14:paraId="0F499C7A" w14:textId="4B3E1549" w:rsidR="000A733E" w:rsidRPr="005168D4" w:rsidRDefault="005E731D" w:rsidP="00F45CFD">
      <w:pPr>
        <w:spacing w:before="200" w:line="240" w:lineRule="atLeast"/>
        <w:ind w:left="567"/>
        <w:rPr>
          <w:rFonts w:ascii="Calibri" w:eastAsia="Calibri" w:hAnsi="Calibri"/>
          <w:i w:val="0"/>
          <w:szCs w:val="20"/>
          <w:lang w:eastAsia="en-AU"/>
        </w:rPr>
      </w:pPr>
      <w:r w:rsidRPr="005168D4">
        <w:rPr>
          <w:rFonts w:eastAsia="Calibri" w:cs="Arial"/>
          <w:i w:val="0"/>
          <w:iCs/>
          <w:szCs w:val="20"/>
          <w:lang w:eastAsia="en-AU"/>
        </w:rPr>
        <w:t>[…]</w:t>
      </w:r>
    </w:p>
    <w:p w14:paraId="1604AFE4" w14:textId="77777777" w:rsidR="000A733E" w:rsidRPr="00F45CFD" w:rsidRDefault="000A733E" w:rsidP="00F45CFD">
      <w:pPr>
        <w:numPr>
          <w:ilvl w:val="0"/>
          <w:numId w:val="28"/>
        </w:numPr>
        <w:spacing w:before="200" w:line="240" w:lineRule="atLeast"/>
        <w:ind w:left="624" w:hanging="624"/>
        <w:textAlignment w:val="baseline"/>
        <w:rPr>
          <w:rFonts w:eastAsia="Calibri" w:cs="Arial"/>
          <w:i w:val="0"/>
          <w:szCs w:val="20"/>
          <w:lang w:eastAsia="en-AU"/>
        </w:rPr>
      </w:pPr>
      <w:r w:rsidRPr="00F45CFD">
        <w:rPr>
          <w:rFonts w:eastAsia="Calibri" w:cs="Arial"/>
          <w:iCs/>
          <w:szCs w:val="20"/>
          <w:lang w:eastAsia="en-AU"/>
        </w:rPr>
        <w:t>[Procedural Fairness] The ACMA's disregard of the demographic characteristics of the audience.  </w:t>
      </w:r>
    </w:p>
    <w:p w14:paraId="4CDC80D0" w14:textId="27C379F9" w:rsidR="000A733E" w:rsidRPr="00F45CFD" w:rsidRDefault="000A733E" w:rsidP="00F45CFD">
      <w:pPr>
        <w:spacing w:before="200" w:line="240" w:lineRule="atLeast"/>
        <w:ind w:left="567"/>
        <w:rPr>
          <w:rFonts w:ascii="Calibri" w:eastAsia="Calibri" w:hAnsi="Calibri"/>
          <w:i w:val="0"/>
          <w:szCs w:val="20"/>
          <w:lang w:eastAsia="en-AU"/>
        </w:rPr>
      </w:pPr>
      <w:r w:rsidRPr="00F45CFD">
        <w:rPr>
          <w:rFonts w:eastAsia="Calibri" w:cs="Arial"/>
          <w:i w:val="0"/>
          <w:szCs w:val="20"/>
          <w:lang w:eastAsia="en-AU"/>
        </w:rPr>
        <w:t>The ACMA is required to have regard to what a listener with the demographic characteristics of the program’s audience would regard as offensive.  In the Report, the ACMA notes that Code 2.2 requires it to have regard to the demographic characteristics of the audience but then proceeds to refer to the expectations of the "wider community, including the core demographic" in justifying a breach finding.  In 2GB's submission, this goes beyond the ACMA's remit with respect to Code 2.2, approaches censorship, and sets an unsatisfactory precedent for offensive language and explicit content on other stations that has previously been permitted based on the demographic of those stations' audiences.  </w:t>
      </w:r>
    </w:p>
    <w:p w14:paraId="4246943D" w14:textId="77777777" w:rsidR="000A733E" w:rsidRPr="00F45CFD" w:rsidRDefault="000A733E" w:rsidP="00F45CFD">
      <w:pPr>
        <w:numPr>
          <w:ilvl w:val="0"/>
          <w:numId w:val="29"/>
        </w:numPr>
        <w:spacing w:before="200" w:line="240" w:lineRule="atLeast"/>
        <w:ind w:left="624" w:hanging="624"/>
        <w:textAlignment w:val="baseline"/>
        <w:rPr>
          <w:rFonts w:eastAsia="Calibri" w:cs="Arial"/>
          <w:i w:val="0"/>
          <w:szCs w:val="20"/>
          <w:lang w:eastAsia="en-AU"/>
        </w:rPr>
      </w:pPr>
      <w:r w:rsidRPr="00F45CFD">
        <w:rPr>
          <w:rFonts w:eastAsia="Calibri" w:cs="Arial"/>
          <w:iCs/>
          <w:szCs w:val="20"/>
          <w:lang w:eastAsia="en-AU"/>
        </w:rPr>
        <w:t>[Procedural Fairness] The ACMA's failure to take into account the Licensee's submissions and its own previous decisions.  </w:t>
      </w:r>
    </w:p>
    <w:p w14:paraId="28B1B87C" w14:textId="112B00E1" w:rsidR="000A733E" w:rsidRPr="00F45CFD" w:rsidRDefault="000A733E" w:rsidP="00F45CFD">
      <w:pPr>
        <w:spacing w:before="200" w:line="240" w:lineRule="atLeast"/>
        <w:ind w:left="567"/>
        <w:rPr>
          <w:rFonts w:ascii="Calibri" w:eastAsia="Calibri" w:hAnsi="Calibri"/>
          <w:i w:val="0"/>
          <w:szCs w:val="20"/>
          <w:lang w:eastAsia="en-AU"/>
        </w:rPr>
      </w:pPr>
      <w:r w:rsidRPr="00F45CFD">
        <w:rPr>
          <w:rFonts w:eastAsia="Calibri" w:cs="Arial"/>
          <w:i w:val="0"/>
          <w:szCs w:val="20"/>
          <w:lang w:eastAsia="en-AU"/>
        </w:rPr>
        <w:t>The Report does not address the ACMA's own decision of 2012 which is directly analogous and opposed to this preliminary decision.  The ACMA also refers to a 1971 decision of an English court to determine everyday standards of propriety, but does not have regard to the two recent Australian cases cited in 2GB's submissions which are directly relevant to the question of whether the N-word is itself offensive</w:t>
      </w:r>
      <w:r w:rsidR="00DD48FE">
        <w:rPr>
          <w:rFonts w:eastAsia="Calibri" w:cs="Arial"/>
          <w:i w:val="0"/>
          <w:szCs w:val="20"/>
          <w:lang w:eastAsia="en-AU"/>
        </w:rPr>
        <w:t>[…]</w:t>
      </w:r>
    </w:p>
    <w:p w14:paraId="44FF3C19" w14:textId="77777777" w:rsidR="000A733E" w:rsidRPr="00F45CFD" w:rsidRDefault="000A733E" w:rsidP="00F45CFD">
      <w:pPr>
        <w:numPr>
          <w:ilvl w:val="0"/>
          <w:numId w:val="30"/>
        </w:numPr>
        <w:spacing w:before="200" w:line="240" w:lineRule="atLeast"/>
        <w:ind w:left="624" w:hanging="624"/>
        <w:textAlignment w:val="baseline"/>
        <w:rPr>
          <w:rFonts w:eastAsia="Calibri" w:cs="Arial"/>
          <w:i w:val="0"/>
          <w:szCs w:val="20"/>
          <w:lang w:eastAsia="en-AU"/>
        </w:rPr>
      </w:pPr>
      <w:r w:rsidRPr="00F45CFD">
        <w:rPr>
          <w:rFonts w:eastAsia="Calibri" w:cs="Arial"/>
          <w:iCs/>
          <w:szCs w:val="20"/>
          <w:lang w:eastAsia="en-AU"/>
        </w:rPr>
        <w:t>[Irrelevant Considerations] The ACMA's three matters of circumstance cited in favour of a breach finding (p8).</w:t>
      </w:r>
    </w:p>
    <w:p w14:paraId="0EB156C3" w14:textId="77777777" w:rsidR="000A733E" w:rsidRPr="00F45CFD" w:rsidRDefault="000A733E" w:rsidP="00F45CFD">
      <w:pPr>
        <w:spacing w:before="200" w:line="240" w:lineRule="atLeast"/>
        <w:ind w:left="567"/>
        <w:rPr>
          <w:rFonts w:ascii="Calibri" w:eastAsia="Calibri" w:hAnsi="Calibri"/>
          <w:i w:val="0"/>
          <w:szCs w:val="20"/>
          <w:lang w:eastAsia="en-AU"/>
        </w:rPr>
      </w:pPr>
      <w:r w:rsidRPr="00F45CFD">
        <w:rPr>
          <w:rFonts w:eastAsia="Calibri" w:cs="Arial"/>
          <w:i w:val="0"/>
          <w:szCs w:val="20"/>
          <w:lang w:eastAsia="en-AU"/>
        </w:rPr>
        <w:t>As mentioned above, when seeking to determine whether content "offends generally accepted standards of decency", it is not appropriate for the ACMA to have regard to item 1 which fundamentally assumes what is being determined.  Item 2 has also been discussed above. The meaning of the Phrase imputes no negative connotation to people of colour. Item 3 suggests that Licensees should avoid any content that they know might offend a particular listener to avoid breach of Code 2.2.  This is patently incorrect, contradicts the ACMA's earlier statements, and constitutes an unacceptable burden on freedom of speech.</w:t>
      </w:r>
    </w:p>
    <w:p w14:paraId="445A3BD9" w14:textId="39CD6CCA" w:rsidR="000A733E" w:rsidRPr="00F45CFD" w:rsidRDefault="000A733E" w:rsidP="00F45CFD">
      <w:pPr>
        <w:numPr>
          <w:ilvl w:val="0"/>
          <w:numId w:val="31"/>
        </w:numPr>
        <w:spacing w:before="200" w:line="240" w:lineRule="atLeast"/>
        <w:ind w:left="624" w:hanging="624"/>
        <w:textAlignment w:val="baseline"/>
        <w:rPr>
          <w:rFonts w:eastAsia="Calibri" w:cs="Arial"/>
          <w:i w:val="0"/>
          <w:szCs w:val="20"/>
          <w:lang w:eastAsia="en-AU"/>
        </w:rPr>
      </w:pPr>
      <w:r w:rsidRPr="00F45CFD">
        <w:rPr>
          <w:rFonts w:eastAsia="Calibri" w:cs="Arial"/>
          <w:iCs/>
          <w:szCs w:val="20"/>
          <w:lang w:eastAsia="en-AU"/>
        </w:rPr>
        <w:t>[Irrelevant Considerations] The ACMA's regard to the Licensee's submission that the Phrase did not meet its editorial standards in determining that the matter "offended generally accepted standards of decency" (p8).  </w:t>
      </w:r>
    </w:p>
    <w:p w14:paraId="54B6D8D6" w14:textId="0E7CD8FA" w:rsidR="000A733E" w:rsidRDefault="000A733E">
      <w:pPr>
        <w:spacing w:before="200" w:line="240" w:lineRule="atLeast"/>
        <w:ind w:left="567"/>
        <w:rPr>
          <w:rFonts w:eastAsia="Calibri" w:cs="Arial"/>
          <w:i w:val="0"/>
          <w:szCs w:val="20"/>
          <w:lang w:eastAsia="en-AU"/>
        </w:rPr>
      </w:pPr>
      <w:r w:rsidRPr="00F45CFD">
        <w:rPr>
          <w:rFonts w:eastAsia="Calibri" w:cs="Arial"/>
          <w:i w:val="0"/>
          <w:szCs w:val="20"/>
          <w:lang w:eastAsia="en-AU"/>
        </w:rPr>
        <w:t>Any licensee’s self-imposed editorial standards have no bearing on a determination regarding what offends “generally accepted standards of decency”.</w:t>
      </w:r>
    </w:p>
    <w:p w14:paraId="05A95DE4" w14:textId="467B2F25" w:rsidR="000A733E" w:rsidRPr="00F45CFD" w:rsidRDefault="000A733E" w:rsidP="00F45CFD">
      <w:pPr>
        <w:numPr>
          <w:ilvl w:val="0"/>
          <w:numId w:val="32"/>
        </w:numPr>
        <w:spacing w:before="200" w:line="240" w:lineRule="atLeast"/>
        <w:ind w:left="624" w:hanging="624"/>
        <w:textAlignment w:val="baseline"/>
        <w:rPr>
          <w:rFonts w:eastAsia="Calibri" w:cs="Arial"/>
          <w:i w:val="0"/>
          <w:szCs w:val="20"/>
          <w:lang w:eastAsia="en-AU"/>
        </w:rPr>
      </w:pPr>
      <w:r w:rsidRPr="00F45CFD">
        <w:rPr>
          <w:rFonts w:eastAsia="Calibri" w:cs="Arial"/>
          <w:iCs/>
          <w:szCs w:val="20"/>
          <w:lang w:eastAsia="en-AU"/>
        </w:rPr>
        <w:t>[Irrelevant Considerations] The ACMA’s regard to Mr Jones’ on-air acknowledgement that the Phrase was offensive and not appropriate for broadcast.  </w:t>
      </w:r>
    </w:p>
    <w:p w14:paraId="4D83A6A1" w14:textId="5C4F6F66" w:rsidR="000A733E" w:rsidRPr="00F45CFD" w:rsidRDefault="000A733E" w:rsidP="00F45CFD">
      <w:pPr>
        <w:spacing w:before="200" w:line="240" w:lineRule="atLeast"/>
        <w:ind w:left="567"/>
        <w:rPr>
          <w:rFonts w:ascii="Calibri" w:eastAsia="Calibri" w:hAnsi="Calibri"/>
          <w:i w:val="0"/>
          <w:szCs w:val="20"/>
          <w:lang w:eastAsia="en-AU"/>
        </w:rPr>
      </w:pPr>
      <w:r w:rsidRPr="00F45CFD">
        <w:rPr>
          <w:rFonts w:eastAsia="Calibri" w:cs="Arial"/>
          <w:i w:val="0"/>
          <w:szCs w:val="20"/>
          <w:lang w:eastAsia="en-AU"/>
        </w:rPr>
        <w:t>Again, the presenter’s perception of whether the phrase was offensive, or not suitable for broadcast, is not relevant to the determination of what offends “generally accepted standards of decency”.</w:t>
      </w:r>
    </w:p>
    <w:p w14:paraId="4E9C4E2C" w14:textId="3EF91F13" w:rsidR="000A733E" w:rsidRPr="00F45CFD" w:rsidRDefault="000A733E" w:rsidP="00F45CFD">
      <w:pPr>
        <w:spacing w:before="200" w:line="240" w:lineRule="atLeast"/>
        <w:rPr>
          <w:rFonts w:ascii="Calibri" w:eastAsia="Calibri" w:hAnsi="Calibri"/>
          <w:i w:val="0"/>
          <w:szCs w:val="20"/>
          <w:lang w:eastAsia="en-AU"/>
        </w:rPr>
      </w:pPr>
      <w:r w:rsidRPr="00F45CFD">
        <w:rPr>
          <w:rFonts w:eastAsia="Calibri" w:cs="Arial"/>
          <w:i w:val="0"/>
          <w:szCs w:val="20"/>
          <w:lang w:eastAsia="en-AU"/>
        </w:rPr>
        <w:lastRenderedPageBreak/>
        <w:t>It follows from the above that 2GB does not consider the reasons presented in the Report to be sufficient to support the ACMA’s preliminary breach finding. </w:t>
      </w:r>
    </w:p>
    <w:p w14:paraId="65E6CFA8" w14:textId="1A8AFB89" w:rsidR="00934ECC" w:rsidRDefault="00B1399E" w:rsidP="001E6D2E">
      <w:pPr>
        <w:pStyle w:val="ACMABodyText"/>
      </w:pPr>
      <w:r>
        <w:t>[…]</w:t>
      </w:r>
    </w:p>
    <w:sectPr w:rsidR="00934ECC" w:rsidSect="00653E07">
      <w:headerReference w:type="even" r:id="rId15"/>
      <w:headerReference w:type="default" r:id="rId16"/>
      <w:footerReference w:type="even" r:id="rId17"/>
      <w:footerReference w:type="default" r:id="rId18"/>
      <w:headerReference w:type="first" r:id="rId19"/>
      <w:footerReference w:type="first" r:id="rId20"/>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D2F297" w14:textId="77777777" w:rsidR="00BE1A58" w:rsidRDefault="00BE1A58">
      <w:r>
        <w:separator/>
      </w:r>
    </w:p>
  </w:endnote>
  <w:endnote w:type="continuationSeparator" w:id="0">
    <w:p w14:paraId="57A1591E" w14:textId="77777777" w:rsidR="00BE1A58" w:rsidRDefault="00BE1A58">
      <w:r>
        <w:continuationSeparator/>
      </w:r>
    </w:p>
  </w:endnote>
  <w:endnote w:type="continuationNotice" w:id="1">
    <w:p w14:paraId="57265A9D" w14:textId="77777777" w:rsidR="00BE1A58" w:rsidRDefault="00BE1A58">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Georgia Pro">
    <w:charset w:val="00"/>
    <w:family w:val="roman"/>
    <w:pitch w:val="variable"/>
    <w:sig w:usb0="80000287" w:usb1="00000043" w:usb2="00000000" w:usb3="00000000" w:csb0="0000009F" w:csb1="00000000"/>
  </w:font>
  <w:font w:name="HelveticaNeueLT Std">
    <w:altName w:val="Arial"/>
    <w:panose1 w:val="00000000000000000000"/>
    <w:charset w:val="00"/>
    <w:family w:val="swiss"/>
    <w:notTrueType/>
    <w:pitch w:val="variable"/>
    <w:sig w:usb0="800000AF" w:usb1="4000204A" w:usb2="00000000" w:usb3="00000000" w:csb0="00000001" w:csb1="00000000"/>
  </w:font>
  <w:font w:name="ヒラギノ角ゴ Pro W3">
    <w:panose1 w:val="00000000000000000000"/>
    <w:charset w:val="8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Yu Gothic"/>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514649" w14:textId="77777777" w:rsidR="00026179" w:rsidRDefault="00026179">
    <w:pPr>
      <w:framePr w:wrap="around" w:vAnchor="text" w:hAnchor="margin" w:xAlign="right" w:y="1"/>
    </w:pPr>
    <w:r>
      <w:fldChar w:fldCharType="begin"/>
    </w:r>
    <w:r>
      <w:instrText xml:space="preserve">PAGE  </w:instrText>
    </w:r>
    <w:r>
      <w:fldChar w:fldCharType="end"/>
    </w:r>
  </w:p>
  <w:p w14:paraId="61025EF2" w14:textId="77777777" w:rsidR="00026179" w:rsidRDefault="00026179">
    <w:pPr>
      <w:ind w:right="360"/>
    </w:pPr>
  </w:p>
  <w:p w14:paraId="330150A4" w14:textId="77777777" w:rsidR="00026179" w:rsidRDefault="0002617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26619B" w14:textId="0F2DA4D4" w:rsidR="00026179" w:rsidRPr="00816ADF" w:rsidRDefault="00026179"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CA7BF2">
      <w:rPr>
        <w:i/>
        <w:sz w:val="16"/>
        <w:szCs w:val="16"/>
      </w:rPr>
      <w:t xml:space="preserve">The Alan Jones Breakfast Show </w:t>
    </w:r>
    <w:r w:rsidRPr="00816ADF">
      <w:rPr>
        <w:sz w:val="16"/>
        <w:szCs w:val="16"/>
      </w:rPr>
      <w:t xml:space="preserve">broadcast </w:t>
    </w:r>
    <w:r w:rsidRPr="00CA7BF2">
      <w:rPr>
        <w:sz w:val="16"/>
        <w:szCs w:val="16"/>
      </w:rPr>
      <w:t>on 2GB on 23 August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B1399E">
      <w:rPr>
        <w:noProof/>
        <w:sz w:val="16"/>
        <w:szCs w:val="16"/>
      </w:rPr>
      <w:t>18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000E3D7E">
      <w:rPr>
        <w:noProof/>
        <w:sz w:val="16"/>
        <w:szCs w:val="16"/>
      </w:rPr>
      <w:fldChar w:fldCharType="separate"/>
    </w:r>
    <w:r w:rsidR="000E3D7E">
      <w:rPr>
        <w:noProof/>
        <w:sz w:val="16"/>
        <w:szCs w:val="16"/>
      </w:rPr>
      <w:t>18</w:t>
    </w:r>
    <w:r w:rsidRPr="00997E79">
      <w:rPr>
        <w:noProof/>
        <w:sz w:val="16"/>
        <w:szCs w:val="16"/>
      </w:rPr>
      <w:fldChar w:fldCharType="end"/>
    </w:r>
  </w:p>
  <w:p w14:paraId="6D7B393E" w14:textId="77777777" w:rsidR="00026179" w:rsidRDefault="00026179"/>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F657F6" w14:textId="77777777" w:rsidR="00026179" w:rsidRPr="00211185" w:rsidRDefault="00026179" w:rsidP="009B461B">
    <w:pPr>
      <w:pStyle w:val="Footer"/>
    </w:pPr>
    <w:r>
      <w:rPr>
        <w:noProof/>
        <w:lang w:eastAsia="en-AU"/>
      </w:rPr>
      <w:drawing>
        <wp:inline distT="0" distB="0" distL="0" distR="0" wp14:anchorId="10CC53DA" wp14:editId="09B98214">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A5C406" w14:textId="77777777" w:rsidR="00BE1A58" w:rsidRDefault="00BE1A58">
      <w:r>
        <w:separator/>
      </w:r>
    </w:p>
  </w:footnote>
  <w:footnote w:type="continuationSeparator" w:id="0">
    <w:p w14:paraId="7F5B07F6" w14:textId="77777777" w:rsidR="00BE1A58" w:rsidRDefault="00BE1A58">
      <w:r>
        <w:continuationSeparator/>
      </w:r>
    </w:p>
  </w:footnote>
  <w:footnote w:type="continuationNotice" w:id="1">
    <w:p w14:paraId="4FB42F25" w14:textId="77777777" w:rsidR="00BE1A58" w:rsidRDefault="00BE1A58">
      <w:pPr>
        <w:spacing w:before="0" w:after="0" w:line="240" w:lineRule="auto"/>
      </w:pPr>
    </w:p>
  </w:footnote>
  <w:footnote w:id="2">
    <w:p w14:paraId="2CBFEF5E" w14:textId="77777777" w:rsidR="00026179" w:rsidRDefault="00026179" w:rsidP="001C6546">
      <w:pPr>
        <w:pStyle w:val="FootnoteText"/>
      </w:pPr>
      <w:r>
        <w:rPr>
          <w:rStyle w:val="FootnoteReference"/>
        </w:rPr>
        <w:footnoteRef/>
      </w:r>
      <w:r>
        <w:t xml:space="preserve"> </w:t>
      </w:r>
      <w:hyperlink r:id="rId1" w:history="1">
        <w:r w:rsidRPr="00C82BFB">
          <w:rPr>
            <w:rStyle w:val="Hyperlink"/>
          </w:rPr>
          <w:t>https://www.2gb.com/show/the-alan-jones-breakfast-show/</w:t>
        </w:r>
      </w:hyperlink>
      <w:r>
        <w:t xml:space="preserve">, </w:t>
      </w:r>
      <w:r w:rsidRPr="00325415">
        <w:t>accessed on 13 November 2018.</w:t>
      </w:r>
    </w:p>
  </w:footnote>
  <w:footnote w:id="3">
    <w:p w14:paraId="5A4EA22B" w14:textId="77777777" w:rsidR="00026179" w:rsidRPr="005A03BF" w:rsidRDefault="00026179"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4">
    <w:p w14:paraId="15B02E3B" w14:textId="04C403C8" w:rsidR="00026179" w:rsidRDefault="00026179">
      <w:pPr>
        <w:pStyle w:val="FootnoteText"/>
      </w:pPr>
      <w:r>
        <w:rPr>
          <w:rStyle w:val="FootnoteReference"/>
        </w:rPr>
        <w:footnoteRef/>
      </w:r>
      <w:r>
        <w:t xml:space="preserve"> </w:t>
      </w:r>
      <w:bookmarkStart w:id="8" w:name="_Hlk1467804"/>
      <w:r>
        <w:rPr>
          <w:rStyle w:val="Hyperlink"/>
        </w:rPr>
        <w:fldChar w:fldCharType="begin"/>
      </w:r>
      <w:r>
        <w:rPr>
          <w:rStyle w:val="Hyperlink"/>
        </w:rPr>
        <w:instrText xml:space="preserve"> HYPERLINK "https://www.macquariedictionary.com.au/features/word/search/?word=nigger&amp;search_word_type=Dictionary" </w:instrText>
      </w:r>
      <w:r>
        <w:rPr>
          <w:rStyle w:val="Hyperlink"/>
        </w:rPr>
        <w:fldChar w:fldCharType="separate"/>
      </w:r>
      <w:r w:rsidRPr="00B37F56">
        <w:rPr>
          <w:rStyle w:val="Hyperlink"/>
        </w:rPr>
        <w:t>https://www.macquariedictionary.com.au/features/word/search/?word=nigger&amp;search_word_type=Dictionary</w:t>
      </w:r>
      <w:r>
        <w:rPr>
          <w:rStyle w:val="Hyperlink"/>
        </w:rPr>
        <w:fldChar w:fldCharType="end"/>
      </w:r>
      <w:r>
        <w:t>, accessed 20 November 2018.</w:t>
      </w:r>
      <w:bookmarkEnd w:id="8"/>
      <w:r>
        <w:t xml:space="preserve"> </w:t>
      </w:r>
    </w:p>
  </w:footnote>
  <w:footnote w:id="5">
    <w:p w14:paraId="0D992F84" w14:textId="793627FF" w:rsidR="00026179" w:rsidRDefault="00026179">
      <w:pPr>
        <w:pStyle w:val="FootnoteText"/>
      </w:pPr>
      <w:r>
        <w:rPr>
          <w:rStyle w:val="FootnoteReference"/>
        </w:rPr>
        <w:footnoteRef/>
      </w:r>
      <w:r>
        <w:t xml:space="preserve"> </w:t>
      </w:r>
      <w:r w:rsidR="00277A08">
        <w:t>Ibid.</w:t>
      </w:r>
    </w:p>
  </w:footnote>
  <w:footnote w:id="6">
    <w:p w14:paraId="22EA4269" w14:textId="358F32E3" w:rsidR="00026179" w:rsidRDefault="00026179" w:rsidP="00316C8C">
      <w:pPr>
        <w:pStyle w:val="FootnoteText"/>
      </w:pPr>
      <w:r>
        <w:rPr>
          <w:rStyle w:val="FootnoteReference"/>
        </w:rPr>
        <w:footnoteRef/>
      </w:r>
      <w:r>
        <w:t xml:space="preserve"> Funk, Charles Earle (2001) </w:t>
      </w:r>
      <w:r w:rsidRPr="008950D3">
        <w:rPr>
          <w:i/>
        </w:rPr>
        <w:t>He</w:t>
      </w:r>
      <w:r>
        <w:rPr>
          <w:i/>
        </w:rPr>
        <w:t>a</w:t>
      </w:r>
      <w:r w:rsidRPr="008950D3">
        <w:rPr>
          <w:i/>
        </w:rPr>
        <w:t>vens to Betsy! And other curious sayings</w:t>
      </w:r>
      <w:r>
        <w:t>. HarperCollins Publishers, New York, p136.</w:t>
      </w:r>
    </w:p>
  </w:footnote>
  <w:footnote w:id="7">
    <w:p w14:paraId="100279BC" w14:textId="77777777" w:rsidR="00026179" w:rsidRPr="002F04AC" w:rsidRDefault="00026179" w:rsidP="00E12286">
      <w:pPr>
        <w:pStyle w:val="FootnoteText"/>
        <w:rPr>
          <w:rFonts w:cs="Arial"/>
          <w:szCs w:val="16"/>
        </w:rPr>
      </w:pPr>
      <w:r w:rsidRPr="002F04AC">
        <w:rPr>
          <w:rStyle w:val="FootnoteReference"/>
          <w:rFonts w:cs="Arial"/>
          <w:szCs w:val="16"/>
        </w:rPr>
        <w:footnoteRef/>
      </w:r>
      <w:r w:rsidRPr="002F04AC">
        <w:rPr>
          <w:rFonts w:cs="Arial"/>
          <w:szCs w:val="16"/>
        </w:rPr>
        <w:t xml:space="preserve"> </w:t>
      </w:r>
      <w:r w:rsidRPr="002F04AC">
        <w:rPr>
          <w:rFonts w:cs="Arial"/>
          <w:i/>
          <w:szCs w:val="16"/>
          <w:lang w:val="en-US"/>
        </w:rPr>
        <w:t xml:space="preserve">Mackinlay v Wiley [1971] </w:t>
      </w:r>
      <w:r w:rsidRPr="002F04AC">
        <w:rPr>
          <w:rFonts w:cs="Arial"/>
          <w:szCs w:val="16"/>
          <w:lang w:val="en-US"/>
        </w:rPr>
        <w:t xml:space="preserve">WAR 3 at 25. </w:t>
      </w:r>
    </w:p>
  </w:footnote>
  <w:footnote w:id="8">
    <w:p w14:paraId="310C920D" w14:textId="4C988717" w:rsidR="00026179" w:rsidRDefault="00026179" w:rsidP="00FC4E1A">
      <w:pPr>
        <w:pStyle w:val="FootnoteText"/>
      </w:pPr>
      <w:r>
        <w:rPr>
          <w:rStyle w:val="FootnoteReference"/>
        </w:rPr>
        <w:footnoteRef/>
      </w:r>
      <w:r>
        <w:t xml:space="preserve"> Including: </w:t>
      </w:r>
      <w:r w:rsidRPr="006377E4">
        <w:rPr>
          <w:i/>
        </w:rPr>
        <w:t>Nungas Community</w:t>
      </w:r>
      <w:r>
        <w:t xml:space="preserve">, </w:t>
      </w:r>
      <w:r w:rsidRPr="006377E4">
        <w:rPr>
          <w:i/>
        </w:rPr>
        <w:t>Facebook</w:t>
      </w:r>
      <w:r>
        <w:t xml:space="preserve">, August 23, 2018; </w:t>
      </w:r>
      <w:r w:rsidRPr="006377E4">
        <w:rPr>
          <w:i/>
        </w:rPr>
        <w:t>Wiradjuri News</w:t>
      </w:r>
      <w:r>
        <w:t xml:space="preserve">, </w:t>
      </w:r>
      <w:r w:rsidRPr="006377E4">
        <w:rPr>
          <w:i/>
        </w:rPr>
        <w:t>Facebook</w:t>
      </w:r>
      <w:r>
        <w:t xml:space="preserve">, 28 August 2018; </w:t>
      </w:r>
      <w:r w:rsidRPr="006377E4">
        <w:rPr>
          <w:i/>
        </w:rPr>
        <w:t>Sovereign Union,</w:t>
      </w:r>
      <w:r>
        <w:t xml:space="preserve"> </w:t>
      </w:r>
      <w:r w:rsidRPr="006377E4">
        <w:rPr>
          <w:i/>
        </w:rPr>
        <w:t>Facebook</w:t>
      </w:r>
      <w:r>
        <w:t xml:space="preserve"> 24 August 2018, accessed 13 February 2019.</w:t>
      </w:r>
    </w:p>
  </w:footnote>
  <w:footnote w:id="9">
    <w:p w14:paraId="5928FEB3" w14:textId="59228105" w:rsidR="00417A26" w:rsidRDefault="00417A26">
      <w:pPr>
        <w:pStyle w:val="FootnoteText"/>
      </w:pPr>
      <w:r>
        <w:rPr>
          <w:rStyle w:val="FootnoteReference"/>
        </w:rPr>
        <w:footnoteRef/>
      </w:r>
      <w:r>
        <w:t xml:space="preserve"> For example</w:t>
      </w:r>
      <w:r w:rsidR="007864C3">
        <w:t xml:space="preserve">: </w:t>
      </w:r>
      <w:r w:rsidR="007D16BA" w:rsidRPr="007A15A2">
        <w:rPr>
          <w:i/>
          <w:lang w:val="en"/>
        </w:rPr>
        <w:t>The Alan Jones Breakfast Show</w:t>
      </w:r>
      <w:r w:rsidR="007D16BA">
        <w:rPr>
          <w:lang w:val="en"/>
        </w:rPr>
        <w:t xml:space="preserve">, 13th May 2013; </w:t>
      </w:r>
      <w:r w:rsidRPr="00D00415">
        <w:rPr>
          <w:i/>
        </w:rPr>
        <w:t>The Alan Jones Breakfast Show</w:t>
      </w:r>
      <w:r>
        <w:t xml:space="preserve">, </w:t>
      </w:r>
      <w:r w:rsidR="00DB55A8">
        <w:rPr>
          <w:lang w:val="en"/>
        </w:rPr>
        <w:t xml:space="preserve">25th June 2012; </w:t>
      </w:r>
      <w:r w:rsidR="007D16BA" w:rsidRPr="00D00415">
        <w:rPr>
          <w:i/>
          <w:lang w:val="en"/>
        </w:rPr>
        <w:t>The Alan Jones Breakfast Show</w:t>
      </w:r>
      <w:r w:rsidR="007D16BA">
        <w:rPr>
          <w:lang w:val="en"/>
        </w:rPr>
        <w:t xml:space="preserve">, 9th June 2011; </w:t>
      </w:r>
      <w:r w:rsidR="007D16BA" w:rsidRPr="00D00415">
        <w:rPr>
          <w:i/>
          <w:lang w:val="en"/>
        </w:rPr>
        <w:t>The Alan Jones Breakfast Show</w:t>
      </w:r>
      <w:r w:rsidR="007D16BA">
        <w:rPr>
          <w:lang w:val="en"/>
        </w:rPr>
        <w:t xml:space="preserve">, 22nd February 2011; </w:t>
      </w:r>
      <w:r w:rsidR="007D16BA" w:rsidRPr="00D00415">
        <w:rPr>
          <w:i/>
          <w:lang w:val="en"/>
        </w:rPr>
        <w:t>The Alan Jones Breakfast Show</w:t>
      </w:r>
      <w:r w:rsidR="007D16BA">
        <w:rPr>
          <w:lang w:val="en"/>
        </w:rPr>
        <w:t>, 22nd February 2007.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8E6174" w14:textId="29C67B10" w:rsidR="00026179" w:rsidRDefault="00026179">
    <w:r>
      <w:fldChar w:fldCharType="begin"/>
    </w:r>
    <w:r>
      <w:instrText xml:space="preserve"> REF ReportTitle \h </w:instrText>
    </w:r>
    <w:r>
      <w:fldChar w:fldCharType="separate"/>
    </w:r>
    <w:r>
      <w:rPr>
        <w:b/>
        <w:bCs/>
        <w:lang w:val="en-US"/>
      </w:rPr>
      <w:t>Error! Reference source not found.</w:t>
    </w:r>
    <w:r>
      <w:fldChar w:fldCharType="end"/>
    </w:r>
  </w:p>
  <w:p w14:paraId="6B3D8557" w14:textId="77777777" w:rsidR="00026179" w:rsidRDefault="00026179"/>
  <w:p w14:paraId="32315185" w14:textId="77777777" w:rsidR="00026179" w:rsidRDefault="0002617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1EADD5" w14:textId="0F2FA7CF" w:rsidR="00D16BFC" w:rsidRDefault="00D16BFC" w:rsidP="00A132A7">
    <w:pPr>
      <w:pStyle w:val="ACMAInConfidence"/>
      <w:jc w:val="lef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41E3E8" w14:textId="77777777" w:rsidR="00026179" w:rsidRDefault="00026179" w:rsidP="00521BCF">
    <w:pPr>
      <w:pStyle w:val="ACMAInConfidence"/>
    </w:pPr>
  </w:p>
  <w:p w14:paraId="61D0EE3B" w14:textId="77777777" w:rsidR="00026179" w:rsidRPr="005F22AA" w:rsidRDefault="00026179" w:rsidP="005F22AA">
    <w:pPr>
      <w:pStyle w:val="ACMAHeaderGraphicSpace"/>
    </w:pPr>
    <w:r>
      <w:rPr>
        <w:noProof/>
        <w:snapToGrid/>
        <w:lang w:eastAsia="en-AU"/>
      </w:rPr>
      <w:drawing>
        <wp:inline distT="0" distB="0" distL="0" distR="0" wp14:anchorId="4070B81C" wp14:editId="3F53E6DC">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4D5EBF"/>
    <w:multiLevelType w:val="multilevel"/>
    <w:tmpl w:val="FC223CD6"/>
    <w:lvl w:ilvl="0">
      <w:start w:val="10"/>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D25792"/>
    <w:multiLevelType w:val="multilevel"/>
    <w:tmpl w:val="8A88F6C8"/>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17E14EF2"/>
    <w:multiLevelType w:val="multilevel"/>
    <w:tmpl w:val="9A0C3076"/>
    <w:lvl w:ilvl="0">
      <w:start w:val="1"/>
      <w:numFmt w:val="decimal"/>
      <w:lvlText w:val="%1."/>
      <w:lvlJc w:val="left"/>
      <w:pPr>
        <w:ind w:left="830" w:hanging="371"/>
      </w:pPr>
      <w:rPr>
        <w:rFonts w:cs="Times New Roman" w:hint="default"/>
        <w:b w:val="0"/>
        <w:bCs w:val="0"/>
        <w:w w:val="108"/>
      </w:rPr>
    </w:lvl>
    <w:lvl w:ilvl="1">
      <w:numFmt w:val="bullet"/>
      <w:lvlText w:val="•"/>
      <w:lvlJc w:val="left"/>
      <w:pPr>
        <w:ind w:left="1792" w:hanging="371"/>
      </w:pPr>
    </w:lvl>
    <w:lvl w:ilvl="2">
      <w:numFmt w:val="bullet"/>
      <w:lvlText w:val="•"/>
      <w:lvlJc w:val="left"/>
      <w:pPr>
        <w:ind w:left="2745" w:hanging="371"/>
      </w:pPr>
    </w:lvl>
    <w:lvl w:ilvl="3">
      <w:numFmt w:val="bullet"/>
      <w:lvlText w:val="•"/>
      <w:lvlJc w:val="left"/>
      <w:pPr>
        <w:ind w:left="3698" w:hanging="371"/>
      </w:pPr>
    </w:lvl>
    <w:lvl w:ilvl="4">
      <w:numFmt w:val="bullet"/>
      <w:lvlText w:val="•"/>
      <w:lvlJc w:val="left"/>
      <w:pPr>
        <w:ind w:left="4651" w:hanging="371"/>
      </w:pPr>
    </w:lvl>
    <w:lvl w:ilvl="5">
      <w:numFmt w:val="bullet"/>
      <w:lvlText w:val="•"/>
      <w:lvlJc w:val="left"/>
      <w:pPr>
        <w:ind w:left="5604" w:hanging="371"/>
      </w:pPr>
    </w:lvl>
    <w:lvl w:ilvl="6">
      <w:numFmt w:val="bullet"/>
      <w:lvlText w:val="•"/>
      <w:lvlJc w:val="left"/>
      <w:pPr>
        <w:ind w:left="6557" w:hanging="371"/>
      </w:pPr>
    </w:lvl>
    <w:lvl w:ilvl="7">
      <w:numFmt w:val="bullet"/>
      <w:lvlText w:val="•"/>
      <w:lvlJc w:val="left"/>
      <w:pPr>
        <w:ind w:left="7510" w:hanging="371"/>
      </w:pPr>
    </w:lvl>
    <w:lvl w:ilvl="8">
      <w:numFmt w:val="bullet"/>
      <w:lvlText w:val="•"/>
      <w:lvlJc w:val="left"/>
      <w:pPr>
        <w:ind w:left="8463" w:hanging="371"/>
      </w:pPr>
    </w:lvl>
  </w:abstractNum>
  <w:abstractNum w:abstractNumId="6" w15:restartNumberingAfterBreak="0">
    <w:nsid w:val="1CAA5E80"/>
    <w:multiLevelType w:val="hybridMultilevel"/>
    <w:tmpl w:val="3E70A59A"/>
    <w:lvl w:ilvl="0" w:tplc="86249FFE">
      <w:start w:val="1"/>
      <w:numFmt w:val="bullet"/>
      <w:lvlText w:val="●"/>
      <w:lvlJc w:val="left"/>
      <w:pPr>
        <w:ind w:left="720" w:hanging="360"/>
      </w:pPr>
      <w:rPr>
        <w:rFonts w:ascii="Georgia Pro" w:hAnsi="Georgia Pro"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D2434CD"/>
    <w:multiLevelType w:val="multilevel"/>
    <w:tmpl w:val="9A264496"/>
    <w:lvl w:ilvl="0">
      <w:start w:val="8"/>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24EE09E0"/>
    <w:multiLevelType w:val="multilevel"/>
    <w:tmpl w:val="FA9844C0"/>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26A532AB"/>
    <w:multiLevelType w:val="multilevel"/>
    <w:tmpl w:val="EFC85640"/>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3" w15:restartNumberingAfterBreak="0">
    <w:nsid w:val="308B7474"/>
    <w:multiLevelType w:val="multilevel"/>
    <w:tmpl w:val="BD18C0BA"/>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35D85581"/>
    <w:multiLevelType w:val="hybridMultilevel"/>
    <w:tmpl w:val="841A684C"/>
    <w:lvl w:ilvl="0" w:tplc="559CB1AA">
      <w:numFmt w:val="bullet"/>
      <w:lvlText w:val=""/>
      <w:lvlJc w:val="left"/>
      <w:pPr>
        <w:ind w:left="1006" w:hanging="360"/>
      </w:pPr>
      <w:rPr>
        <w:rFonts w:ascii="Symbol" w:eastAsia="ヒラギノ角ゴ Pro W3" w:hAnsi="Symbol" w:cs="Times New Roman" w:hint="default"/>
      </w:rPr>
    </w:lvl>
    <w:lvl w:ilvl="1" w:tplc="0C090003" w:tentative="1">
      <w:start w:val="1"/>
      <w:numFmt w:val="bullet"/>
      <w:lvlText w:val="o"/>
      <w:lvlJc w:val="left"/>
      <w:pPr>
        <w:ind w:left="1726" w:hanging="360"/>
      </w:pPr>
      <w:rPr>
        <w:rFonts w:ascii="Courier New" w:hAnsi="Courier New" w:cs="Courier New" w:hint="default"/>
      </w:rPr>
    </w:lvl>
    <w:lvl w:ilvl="2" w:tplc="0C090005" w:tentative="1">
      <w:start w:val="1"/>
      <w:numFmt w:val="bullet"/>
      <w:lvlText w:val=""/>
      <w:lvlJc w:val="left"/>
      <w:pPr>
        <w:ind w:left="2446" w:hanging="360"/>
      </w:pPr>
      <w:rPr>
        <w:rFonts w:ascii="Wingdings" w:hAnsi="Wingdings" w:hint="default"/>
      </w:rPr>
    </w:lvl>
    <w:lvl w:ilvl="3" w:tplc="0C090001" w:tentative="1">
      <w:start w:val="1"/>
      <w:numFmt w:val="bullet"/>
      <w:lvlText w:val=""/>
      <w:lvlJc w:val="left"/>
      <w:pPr>
        <w:ind w:left="3166" w:hanging="360"/>
      </w:pPr>
      <w:rPr>
        <w:rFonts w:ascii="Symbol" w:hAnsi="Symbol" w:hint="default"/>
      </w:rPr>
    </w:lvl>
    <w:lvl w:ilvl="4" w:tplc="0C090003" w:tentative="1">
      <w:start w:val="1"/>
      <w:numFmt w:val="bullet"/>
      <w:lvlText w:val="o"/>
      <w:lvlJc w:val="left"/>
      <w:pPr>
        <w:ind w:left="3886" w:hanging="360"/>
      </w:pPr>
      <w:rPr>
        <w:rFonts w:ascii="Courier New" w:hAnsi="Courier New" w:cs="Courier New" w:hint="default"/>
      </w:rPr>
    </w:lvl>
    <w:lvl w:ilvl="5" w:tplc="0C090005" w:tentative="1">
      <w:start w:val="1"/>
      <w:numFmt w:val="bullet"/>
      <w:lvlText w:val=""/>
      <w:lvlJc w:val="left"/>
      <w:pPr>
        <w:ind w:left="4606" w:hanging="360"/>
      </w:pPr>
      <w:rPr>
        <w:rFonts w:ascii="Wingdings" w:hAnsi="Wingdings" w:hint="default"/>
      </w:rPr>
    </w:lvl>
    <w:lvl w:ilvl="6" w:tplc="0C090001" w:tentative="1">
      <w:start w:val="1"/>
      <w:numFmt w:val="bullet"/>
      <w:lvlText w:val=""/>
      <w:lvlJc w:val="left"/>
      <w:pPr>
        <w:ind w:left="5326" w:hanging="360"/>
      </w:pPr>
      <w:rPr>
        <w:rFonts w:ascii="Symbol" w:hAnsi="Symbol" w:hint="default"/>
      </w:rPr>
    </w:lvl>
    <w:lvl w:ilvl="7" w:tplc="0C090003" w:tentative="1">
      <w:start w:val="1"/>
      <w:numFmt w:val="bullet"/>
      <w:lvlText w:val="o"/>
      <w:lvlJc w:val="left"/>
      <w:pPr>
        <w:ind w:left="6046" w:hanging="360"/>
      </w:pPr>
      <w:rPr>
        <w:rFonts w:ascii="Courier New" w:hAnsi="Courier New" w:cs="Courier New" w:hint="default"/>
      </w:rPr>
    </w:lvl>
    <w:lvl w:ilvl="8" w:tplc="0C090005" w:tentative="1">
      <w:start w:val="1"/>
      <w:numFmt w:val="bullet"/>
      <w:lvlText w:val=""/>
      <w:lvlJc w:val="left"/>
      <w:pPr>
        <w:ind w:left="6766" w:hanging="360"/>
      </w:pPr>
      <w:rPr>
        <w:rFonts w:ascii="Wingdings" w:hAnsi="Wingdings" w:hint="default"/>
      </w:rPr>
    </w:lvl>
  </w:abstractNum>
  <w:abstractNum w:abstractNumId="15"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6" w15:restartNumberingAfterBreak="0">
    <w:nsid w:val="41853CE1"/>
    <w:multiLevelType w:val="multilevel"/>
    <w:tmpl w:val="6F28AB08"/>
    <w:lvl w:ilvl="0">
      <w:start w:val="9"/>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46BE2146"/>
    <w:multiLevelType w:val="hybridMultilevel"/>
    <w:tmpl w:val="60F4068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8"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4837AA9"/>
    <w:multiLevelType w:val="hybridMultilevel"/>
    <w:tmpl w:val="10CE21B2"/>
    <w:lvl w:ilvl="0" w:tplc="95488FDE">
      <w:start w:val="1"/>
      <w:numFmt w:val="bullet"/>
      <w:lvlText w:val="●"/>
      <w:lvlJc w:val="left"/>
      <w:pPr>
        <w:ind w:left="720" w:hanging="360"/>
      </w:pPr>
      <w:rPr>
        <w:rFonts w:ascii="Georgia Pro" w:hAnsi="Georgia Pro"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E9076B4"/>
    <w:multiLevelType w:val="hybridMultilevel"/>
    <w:tmpl w:val="2C38B4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34B059D"/>
    <w:multiLevelType w:val="multilevel"/>
    <w:tmpl w:val="2174A3C4"/>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6661560C"/>
    <w:multiLevelType w:val="multilevel"/>
    <w:tmpl w:val="7FBE3E62"/>
    <w:lvl w:ilvl="0">
      <w:start w:val="1"/>
      <w:numFmt w:val="bullet"/>
      <w:lvlText w:val="●"/>
      <w:lvlJc w:val="left"/>
      <w:pPr>
        <w:ind w:left="830" w:hanging="371"/>
      </w:pPr>
      <w:rPr>
        <w:rFonts w:ascii="Georgia Pro" w:hAnsi="Georgia Pro" w:hint="default"/>
        <w:b w:val="0"/>
        <w:bCs w:val="0"/>
        <w:w w:val="108"/>
      </w:rPr>
    </w:lvl>
    <w:lvl w:ilvl="1">
      <w:numFmt w:val="bullet"/>
      <w:lvlText w:val="•"/>
      <w:lvlJc w:val="left"/>
      <w:pPr>
        <w:ind w:left="1792" w:hanging="371"/>
      </w:pPr>
    </w:lvl>
    <w:lvl w:ilvl="2">
      <w:numFmt w:val="bullet"/>
      <w:lvlText w:val="•"/>
      <w:lvlJc w:val="left"/>
      <w:pPr>
        <w:ind w:left="2745" w:hanging="371"/>
      </w:pPr>
    </w:lvl>
    <w:lvl w:ilvl="3">
      <w:numFmt w:val="bullet"/>
      <w:lvlText w:val="•"/>
      <w:lvlJc w:val="left"/>
      <w:pPr>
        <w:ind w:left="3698" w:hanging="371"/>
      </w:pPr>
    </w:lvl>
    <w:lvl w:ilvl="4">
      <w:numFmt w:val="bullet"/>
      <w:lvlText w:val="•"/>
      <w:lvlJc w:val="left"/>
      <w:pPr>
        <w:ind w:left="4651" w:hanging="371"/>
      </w:pPr>
    </w:lvl>
    <w:lvl w:ilvl="5">
      <w:numFmt w:val="bullet"/>
      <w:lvlText w:val="•"/>
      <w:lvlJc w:val="left"/>
      <w:pPr>
        <w:ind w:left="5604" w:hanging="371"/>
      </w:pPr>
    </w:lvl>
    <w:lvl w:ilvl="6">
      <w:numFmt w:val="bullet"/>
      <w:lvlText w:val="•"/>
      <w:lvlJc w:val="left"/>
      <w:pPr>
        <w:ind w:left="6557" w:hanging="371"/>
      </w:pPr>
    </w:lvl>
    <w:lvl w:ilvl="7">
      <w:numFmt w:val="bullet"/>
      <w:lvlText w:val="•"/>
      <w:lvlJc w:val="left"/>
      <w:pPr>
        <w:ind w:left="7510" w:hanging="371"/>
      </w:pPr>
    </w:lvl>
    <w:lvl w:ilvl="8">
      <w:numFmt w:val="bullet"/>
      <w:lvlText w:val="•"/>
      <w:lvlJc w:val="left"/>
      <w:pPr>
        <w:ind w:left="8463" w:hanging="371"/>
      </w:pPr>
    </w:lvl>
  </w:abstractNum>
  <w:abstractNum w:abstractNumId="26"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AE15F12"/>
    <w:multiLevelType w:val="multilevel"/>
    <w:tmpl w:val="1362DB94"/>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2"/>
  </w:num>
  <w:num w:numId="3">
    <w:abstractNumId w:val="15"/>
  </w:num>
  <w:num w:numId="4">
    <w:abstractNumId w:val="27"/>
  </w:num>
  <w:num w:numId="5">
    <w:abstractNumId w:val="21"/>
  </w:num>
  <w:num w:numId="6">
    <w:abstractNumId w:val="18"/>
  </w:num>
  <w:num w:numId="7">
    <w:abstractNumId w:val="11"/>
  </w:num>
  <w:num w:numId="8">
    <w:abstractNumId w:val="3"/>
  </w:num>
  <w:num w:numId="9">
    <w:abstractNumId w:val="1"/>
  </w:num>
  <w:num w:numId="10">
    <w:abstractNumId w:val="24"/>
  </w:num>
  <w:num w:numId="11">
    <w:abstractNumId w:val="28"/>
  </w:num>
  <w:num w:numId="12">
    <w:abstractNumId w:val="19"/>
  </w:num>
  <w:num w:numId="13">
    <w:abstractNumId w:val="10"/>
  </w:num>
  <w:num w:numId="14">
    <w:abstractNumId w:val="29"/>
  </w:num>
  <w:num w:numId="15">
    <w:abstractNumId w:val="26"/>
  </w:num>
  <w:num w:numId="16">
    <w:abstractNumId w:val="31"/>
  </w:num>
  <w:num w:numId="17">
    <w:abstractNumId w:val="17"/>
  </w:num>
  <w:num w:numId="18">
    <w:abstractNumId w:val="25"/>
  </w:num>
  <w:num w:numId="19">
    <w:abstractNumId w:val="14"/>
  </w:num>
  <w:num w:numId="20">
    <w:abstractNumId w:val="20"/>
  </w:num>
  <w:num w:numId="21">
    <w:abstractNumId w:val="6"/>
  </w:num>
  <w:num w:numId="22">
    <w:abstractNumId w:val="5"/>
  </w:num>
  <w:num w:numId="23">
    <w:abstractNumId w:val="22"/>
  </w:num>
  <w:num w:numId="24">
    <w:abstractNumId w:val="4"/>
    <w:lvlOverride w:ilvl="0">
      <w:startOverride w:val="2"/>
      <w:lvl w:ilvl="0">
        <w:start w:val="2"/>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5">
    <w:abstractNumId w:val="30"/>
    <w:lvlOverride w:ilvl="0">
      <w:startOverride w:val="3"/>
      <w:lvl w:ilvl="0">
        <w:start w:val="3"/>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6">
    <w:abstractNumId w:val="9"/>
    <w:lvlOverride w:ilvl="0">
      <w:startOverride w:val="4"/>
      <w:lvl w:ilvl="0">
        <w:start w:val="4"/>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7">
    <w:abstractNumId w:val="13"/>
    <w:lvlOverride w:ilvl="0">
      <w:startOverride w:val="5"/>
      <w:lvl w:ilvl="0">
        <w:start w:val="5"/>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8">
    <w:abstractNumId w:val="8"/>
    <w:lvlOverride w:ilvl="0">
      <w:startOverride w:val="6"/>
      <w:lvl w:ilvl="0">
        <w:start w:val="6"/>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9">
    <w:abstractNumId w:val="23"/>
    <w:lvlOverride w:ilvl="0">
      <w:startOverride w:val="7"/>
      <w:lvl w:ilvl="0">
        <w:start w:val="7"/>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30">
    <w:abstractNumId w:val="7"/>
    <w:lvlOverride w:ilvl="0">
      <w:startOverride w:val="8"/>
      <w:lvl w:ilvl="0">
        <w:start w:val="8"/>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31">
    <w:abstractNumId w:val="16"/>
    <w:lvlOverride w:ilvl="0">
      <w:startOverride w:val="9"/>
      <w:lvl w:ilvl="0">
        <w:start w:val="9"/>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32">
    <w:abstractNumId w:val="0"/>
    <w:lvlOverride w:ilvl="0">
      <w:startOverride w:val="10"/>
      <w:lvl w:ilvl="0">
        <w:start w:val="10"/>
        <w:numFmt w:val="decimal"/>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vtdOOyc1rWwHg6bDfVcur2ZjxPoz6xEBcmpYOzqIdyE=" w:saltValue="jZ5mxMjwv5skHlRAd8Ejkg==" w:algorithmName="SHA-256"/>
  <w:defaultTabStop w:val="624"/>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2B1"/>
    <w:rsid w:val="00004A0E"/>
    <w:rsid w:val="00004B86"/>
    <w:rsid w:val="0000588E"/>
    <w:rsid w:val="00005EDF"/>
    <w:rsid w:val="0000661F"/>
    <w:rsid w:val="00006C09"/>
    <w:rsid w:val="000101EF"/>
    <w:rsid w:val="00011D90"/>
    <w:rsid w:val="00013422"/>
    <w:rsid w:val="00013EAC"/>
    <w:rsid w:val="00014365"/>
    <w:rsid w:val="00015BD7"/>
    <w:rsid w:val="00025C40"/>
    <w:rsid w:val="00025EF9"/>
    <w:rsid w:val="00026179"/>
    <w:rsid w:val="0002777E"/>
    <w:rsid w:val="000302EF"/>
    <w:rsid w:val="000307EE"/>
    <w:rsid w:val="00032FFC"/>
    <w:rsid w:val="000332CF"/>
    <w:rsid w:val="00035477"/>
    <w:rsid w:val="00035B79"/>
    <w:rsid w:val="000366F7"/>
    <w:rsid w:val="000368E3"/>
    <w:rsid w:val="000370C8"/>
    <w:rsid w:val="0004236D"/>
    <w:rsid w:val="00042C87"/>
    <w:rsid w:val="00043DE2"/>
    <w:rsid w:val="0004540F"/>
    <w:rsid w:val="00046199"/>
    <w:rsid w:val="000462F5"/>
    <w:rsid w:val="00047942"/>
    <w:rsid w:val="00050CD4"/>
    <w:rsid w:val="000530F2"/>
    <w:rsid w:val="00053457"/>
    <w:rsid w:val="000535CD"/>
    <w:rsid w:val="000555E2"/>
    <w:rsid w:val="000627EB"/>
    <w:rsid w:val="00066AD2"/>
    <w:rsid w:val="00067C40"/>
    <w:rsid w:val="000706D9"/>
    <w:rsid w:val="00070E0D"/>
    <w:rsid w:val="00073BDB"/>
    <w:rsid w:val="00073BF5"/>
    <w:rsid w:val="00075F5D"/>
    <w:rsid w:val="00076CB6"/>
    <w:rsid w:val="000830CB"/>
    <w:rsid w:val="000833B6"/>
    <w:rsid w:val="000845A8"/>
    <w:rsid w:val="00084627"/>
    <w:rsid w:val="000847E8"/>
    <w:rsid w:val="000870EA"/>
    <w:rsid w:val="000905A4"/>
    <w:rsid w:val="00091161"/>
    <w:rsid w:val="000917AF"/>
    <w:rsid w:val="00093197"/>
    <w:rsid w:val="00094589"/>
    <w:rsid w:val="00097996"/>
    <w:rsid w:val="000A0747"/>
    <w:rsid w:val="000A66A5"/>
    <w:rsid w:val="000A733E"/>
    <w:rsid w:val="000A7A3D"/>
    <w:rsid w:val="000B0A19"/>
    <w:rsid w:val="000B3850"/>
    <w:rsid w:val="000B5463"/>
    <w:rsid w:val="000B77E4"/>
    <w:rsid w:val="000C2124"/>
    <w:rsid w:val="000C4D29"/>
    <w:rsid w:val="000D0502"/>
    <w:rsid w:val="000D0E8F"/>
    <w:rsid w:val="000D0EBE"/>
    <w:rsid w:val="000D3191"/>
    <w:rsid w:val="000D4908"/>
    <w:rsid w:val="000D6205"/>
    <w:rsid w:val="000E054B"/>
    <w:rsid w:val="000E0C29"/>
    <w:rsid w:val="000E103F"/>
    <w:rsid w:val="000E3ACD"/>
    <w:rsid w:val="000E3D7E"/>
    <w:rsid w:val="000E4A2C"/>
    <w:rsid w:val="000E4F0D"/>
    <w:rsid w:val="000E7504"/>
    <w:rsid w:val="000F12E8"/>
    <w:rsid w:val="000F3189"/>
    <w:rsid w:val="000F3BF8"/>
    <w:rsid w:val="000F641C"/>
    <w:rsid w:val="00101FE2"/>
    <w:rsid w:val="0010271F"/>
    <w:rsid w:val="00102AB2"/>
    <w:rsid w:val="00105C54"/>
    <w:rsid w:val="00107CEF"/>
    <w:rsid w:val="0011336F"/>
    <w:rsid w:val="00113573"/>
    <w:rsid w:val="001136F7"/>
    <w:rsid w:val="0011405A"/>
    <w:rsid w:val="001164DF"/>
    <w:rsid w:val="00116BE2"/>
    <w:rsid w:val="00116E86"/>
    <w:rsid w:val="0011733F"/>
    <w:rsid w:val="00125AF5"/>
    <w:rsid w:val="001262BD"/>
    <w:rsid w:val="00131277"/>
    <w:rsid w:val="0013198F"/>
    <w:rsid w:val="0013275A"/>
    <w:rsid w:val="0013350C"/>
    <w:rsid w:val="001337A6"/>
    <w:rsid w:val="00142D50"/>
    <w:rsid w:val="00143B16"/>
    <w:rsid w:val="00145765"/>
    <w:rsid w:val="00146895"/>
    <w:rsid w:val="001469C1"/>
    <w:rsid w:val="00146E30"/>
    <w:rsid w:val="0014717C"/>
    <w:rsid w:val="001528B2"/>
    <w:rsid w:val="00154EFA"/>
    <w:rsid w:val="00155794"/>
    <w:rsid w:val="001573E1"/>
    <w:rsid w:val="0015783B"/>
    <w:rsid w:val="0016070B"/>
    <w:rsid w:val="00160831"/>
    <w:rsid w:val="00161F35"/>
    <w:rsid w:val="0016208E"/>
    <w:rsid w:val="001738AC"/>
    <w:rsid w:val="00174162"/>
    <w:rsid w:val="0018487C"/>
    <w:rsid w:val="00185AA1"/>
    <w:rsid w:val="00186C3B"/>
    <w:rsid w:val="00187224"/>
    <w:rsid w:val="00187E47"/>
    <w:rsid w:val="00191A1C"/>
    <w:rsid w:val="00191AC2"/>
    <w:rsid w:val="00191BDE"/>
    <w:rsid w:val="00191E26"/>
    <w:rsid w:val="001920CC"/>
    <w:rsid w:val="001920EA"/>
    <w:rsid w:val="00193093"/>
    <w:rsid w:val="00194F29"/>
    <w:rsid w:val="00196A25"/>
    <w:rsid w:val="00197CE2"/>
    <w:rsid w:val="00197E2F"/>
    <w:rsid w:val="001A0B97"/>
    <w:rsid w:val="001A21E2"/>
    <w:rsid w:val="001A375C"/>
    <w:rsid w:val="001A4325"/>
    <w:rsid w:val="001A5E05"/>
    <w:rsid w:val="001B05DD"/>
    <w:rsid w:val="001B1037"/>
    <w:rsid w:val="001B2524"/>
    <w:rsid w:val="001B2EA7"/>
    <w:rsid w:val="001B2ED3"/>
    <w:rsid w:val="001B311E"/>
    <w:rsid w:val="001B468D"/>
    <w:rsid w:val="001B5FA9"/>
    <w:rsid w:val="001B7B29"/>
    <w:rsid w:val="001B7E7F"/>
    <w:rsid w:val="001C102C"/>
    <w:rsid w:val="001C285C"/>
    <w:rsid w:val="001C562A"/>
    <w:rsid w:val="001C6546"/>
    <w:rsid w:val="001C79FF"/>
    <w:rsid w:val="001D0FD8"/>
    <w:rsid w:val="001D2E42"/>
    <w:rsid w:val="001D3052"/>
    <w:rsid w:val="001D37A2"/>
    <w:rsid w:val="001D430E"/>
    <w:rsid w:val="001D577A"/>
    <w:rsid w:val="001D5CCE"/>
    <w:rsid w:val="001D5D4A"/>
    <w:rsid w:val="001D63FC"/>
    <w:rsid w:val="001E1376"/>
    <w:rsid w:val="001E169B"/>
    <w:rsid w:val="001E1A41"/>
    <w:rsid w:val="001E2D6A"/>
    <w:rsid w:val="001E3098"/>
    <w:rsid w:val="001E58C7"/>
    <w:rsid w:val="001E63DF"/>
    <w:rsid w:val="001E6D2E"/>
    <w:rsid w:val="001E7895"/>
    <w:rsid w:val="001F2D5B"/>
    <w:rsid w:val="001F3D89"/>
    <w:rsid w:val="001F423C"/>
    <w:rsid w:val="001F506D"/>
    <w:rsid w:val="001F5503"/>
    <w:rsid w:val="001F69D0"/>
    <w:rsid w:val="001F7CE5"/>
    <w:rsid w:val="00205733"/>
    <w:rsid w:val="00205CDE"/>
    <w:rsid w:val="00210199"/>
    <w:rsid w:val="00211185"/>
    <w:rsid w:val="002114D9"/>
    <w:rsid w:val="00211E85"/>
    <w:rsid w:val="0021377B"/>
    <w:rsid w:val="00213AFF"/>
    <w:rsid w:val="00214950"/>
    <w:rsid w:val="0021508C"/>
    <w:rsid w:val="00217052"/>
    <w:rsid w:val="00217D68"/>
    <w:rsid w:val="00221412"/>
    <w:rsid w:val="00221C1A"/>
    <w:rsid w:val="0022222B"/>
    <w:rsid w:val="002243C5"/>
    <w:rsid w:val="00224A5E"/>
    <w:rsid w:val="002260D0"/>
    <w:rsid w:val="00227744"/>
    <w:rsid w:val="00230D12"/>
    <w:rsid w:val="002325DB"/>
    <w:rsid w:val="00232F54"/>
    <w:rsid w:val="00233A9D"/>
    <w:rsid w:val="002345E2"/>
    <w:rsid w:val="00236FDB"/>
    <w:rsid w:val="0024000F"/>
    <w:rsid w:val="0024060D"/>
    <w:rsid w:val="0024222A"/>
    <w:rsid w:val="002433AD"/>
    <w:rsid w:val="00244FDC"/>
    <w:rsid w:val="00245CE7"/>
    <w:rsid w:val="002472CE"/>
    <w:rsid w:val="002504C4"/>
    <w:rsid w:val="00251B4F"/>
    <w:rsid w:val="002527C1"/>
    <w:rsid w:val="00253224"/>
    <w:rsid w:val="00253814"/>
    <w:rsid w:val="00254D3B"/>
    <w:rsid w:val="00256E48"/>
    <w:rsid w:val="00257DB0"/>
    <w:rsid w:val="002601CE"/>
    <w:rsid w:val="0026170A"/>
    <w:rsid w:val="00261B1B"/>
    <w:rsid w:val="0026210E"/>
    <w:rsid w:val="00263147"/>
    <w:rsid w:val="002658F5"/>
    <w:rsid w:val="00265D75"/>
    <w:rsid w:val="00267125"/>
    <w:rsid w:val="00267EA2"/>
    <w:rsid w:val="00270105"/>
    <w:rsid w:val="00270182"/>
    <w:rsid w:val="0027366A"/>
    <w:rsid w:val="00273B8A"/>
    <w:rsid w:val="00276167"/>
    <w:rsid w:val="00277A08"/>
    <w:rsid w:val="00281379"/>
    <w:rsid w:val="00281F78"/>
    <w:rsid w:val="00284078"/>
    <w:rsid w:val="00284B7F"/>
    <w:rsid w:val="00284C04"/>
    <w:rsid w:val="002859BF"/>
    <w:rsid w:val="00286AFC"/>
    <w:rsid w:val="0028781C"/>
    <w:rsid w:val="002947A0"/>
    <w:rsid w:val="00297D8B"/>
    <w:rsid w:val="002A1813"/>
    <w:rsid w:val="002A2160"/>
    <w:rsid w:val="002A2A38"/>
    <w:rsid w:val="002A68DB"/>
    <w:rsid w:val="002A7150"/>
    <w:rsid w:val="002B02FD"/>
    <w:rsid w:val="002B0831"/>
    <w:rsid w:val="002B1843"/>
    <w:rsid w:val="002B2EDC"/>
    <w:rsid w:val="002B38AB"/>
    <w:rsid w:val="002B3951"/>
    <w:rsid w:val="002C07D9"/>
    <w:rsid w:val="002C1092"/>
    <w:rsid w:val="002C11F7"/>
    <w:rsid w:val="002C2460"/>
    <w:rsid w:val="002C2FB0"/>
    <w:rsid w:val="002C3721"/>
    <w:rsid w:val="002C3B2E"/>
    <w:rsid w:val="002C6235"/>
    <w:rsid w:val="002C6CD3"/>
    <w:rsid w:val="002C733F"/>
    <w:rsid w:val="002C75B4"/>
    <w:rsid w:val="002D0F36"/>
    <w:rsid w:val="002D1F99"/>
    <w:rsid w:val="002D242A"/>
    <w:rsid w:val="002D3179"/>
    <w:rsid w:val="002D7E3D"/>
    <w:rsid w:val="002E0387"/>
    <w:rsid w:val="002E0D1D"/>
    <w:rsid w:val="002E1A33"/>
    <w:rsid w:val="002E3B76"/>
    <w:rsid w:val="002E3DC8"/>
    <w:rsid w:val="002E5298"/>
    <w:rsid w:val="002E64F5"/>
    <w:rsid w:val="002F1908"/>
    <w:rsid w:val="002F3B30"/>
    <w:rsid w:val="002F4C23"/>
    <w:rsid w:val="00302D98"/>
    <w:rsid w:val="0030448C"/>
    <w:rsid w:val="00306C25"/>
    <w:rsid w:val="00311FA9"/>
    <w:rsid w:val="00313958"/>
    <w:rsid w:val="003159CF"/>
    <w:rsid w:val="003163A9"/>
    <w:rsid w:val="003169B0"/>
    <w:rsid w:val="00316C8C"/>
    <w:rsid w:val="00317BF9"/>
    <w:rsid w:val="00320122"/>
    <w:rsid w:val="00321A85"/>
    <w:rsid w:val="00322C79"/>
    <w:rsid w:val="00325415"/>
    <w:rsid w:val="0033104B"/>
    <w:rsid w:val="003329A6"/>
    <w:rsid w:val="003364DB"/>
    <w:rsid w:val="00341311"/>
    <w:rsid w:val="00342E76"/>
    <w:rsid w:val="00343635"/>
    <w:rsid w:val="00344D4D"/>
    <w:rsid w:val="00346A8C"/>
    <w:rsid w:val="00346BA2"/>
    <w:rsid w:val="00346E5A"/>
    <w:rsid w:val="0034773C"/>
    <w:rsid w:val="003505C0"/>
    <w:rsid w:val="00352B38"/>
    <w:rsid w:val="00357507"/>
    <w:rsid w:val="003615D1"/>
    <w:rsid w:val="003634AA"/>
    <w:rsid w:val="00363AF6"/>
    <w:rsid w:val="003656F1"/>
    <w:rsid w:val="00365A57"/>
    <w:rsid w:val="00366A9E"/>
    <w:rsid w:val="00366B85"/>
    <w:rsid w:val="00366C8B"/>
    <w:rsid w:val="00366FB9"/>
    <w:rsid w:val="00367A8F"/>
    <w:rsid w:val="00370FC9"/>
    <w:rsid w:val="00371957"/>
    <w:rsid w:val="00372094"/>
    <w:rsid w:val="00373A9C"/>
    <w:rsid w:val="00373CC6"/>
    <w:rsid w:val="00374043"/>
    <w:rsid w:val="003742CA"/>
    <w:rsid w:val="00374434"/>
    <w:rsid w:val="003748D3"/>
    <w:rsid w:val="0037494A"/>
    <w:rsid w:val="00380253"/>
    <w:rsid w:val="00382846"/>
    <w:rsid w:val="003832F2"/>
    <w:rsid w:val="00386D90"/>
    <w:rsid w:val="00393197"/>
    <w:rsid w:val="0039406A"/>
    <w:rsid w:val="00394855"/>
    <w:rsid w:val="00395815"/>
    <w:rsid w:val="003A1DE9"/>
    <w:rsid w:val="003A1FF5"/>
    <w:rsid w:val="003A22C0"/>
    <w:rsid w:val="003A2E1C"/>
    <w:rsid w:val="003A4C94"/>
    <w:rsid w:val="003A723D"/>
    <w:rsid w:val="003B0573"/>
    <w:rsid w:val="003B1977"/>
    <w:rsid w:val="003B4310"/>
    <w:rsid w:val="003B5F89"/>
    <w:rsid w:val="003B6843"/>
    <w:rsid w:val="003B7851"/>
    <w:rsid w:val="003C0345"/>
    <w:rsid w:val="003C1096"/>
    <w:rsid w:val="003C22FB"/>
    <w:rsid w:val="003C42DB"/>
    <w:rsid w:val="003C74B8"/>
    <w:rsid w:val="003C7AF1"/>
    <w:rsid w:val="003D51EA"/>
    <w:rsid w:val="003D7A22"/>
    <w:rsid w:val="003E08A5"/>
    <w:rsid w:val="003E097B"/>
    <w:rsid w:val="003E3636"/>
    <w:rsid w:val="003E45EA"/>
    <w:rsid w:val="003E538B"/>
    <w:rsid w:val="003E6AE0"/>
    <w:rsid w:val="003E7973"/>
    <w:rsid w:val="003F0BD7"/>
    <w:rsid w:val="003F7456"/>
    <w:rsid w:val="00400277"/>
    <w:rsid w:val="0040325F"/>
    <w:rsid w:val="00403A44"/>
    <w:rsid w:val="0040529A"/>
    <w:rsid w:val="004054CE"/>
    <w:rsid w:val="0040640C"/>
    <w:rsid w:val="00410D7B"/>
    <w:rsid w:val="004132DE"/>
    <w:rsid w:val="00413332"/>
    <w:rsid w:val="004136A5"/>
    <w:rsid w:val="00416001"/>
    <w:rsid w:val="00416B61"/>
    <w:rsid w:val="00417A26"/>
    <w:rsid w:val="00420B7B"/>
    <w:rsid w:val="00420BA9"/>
    <w:rsid w:val="00420F9B"/>
    <w:rsid w:val="00421558"/>
    <w:rsid w:val="00422317"/>
    <w:rsid w:val="00424403"/>
    <w:rsid w:val="00424BF3"/>
    <w:rsid w:val="004256DD"/>
    <w:rsid w:val="00425D85"/>
    <w:rsid w:val="00426508"/>
    <w:rsid w:val="004266E1"/>
    <w:rsid w:val="00426A3E"/>
    <w:rsid w:val="004309E6"/>
    <w:rsid w:val="00431E14"/>
    <w:rsid w:val="004328E3"/>
    <w:rsid w:val="004331F0"/>
    <w:rsid w:val="0043327D"/>
    <w:rsid w:val="004358E2"/>
    <w:rsid w:val="00440EFA"/>
    <w:rsid w:val="004413F1"/>
    <w:rsid w:val="00441634"/>
    <w:rsid w:val="00441B06"/>
    <w:rsid w:val="00443631"/>
    <w:rsid w:val="004447C7"/>
    <w:rsid w:val="00444C27"/>
    <w:rsid w:val="00444FB5"/>
    <w:rsid w:val="00447AEF"/>
    <w:rsid w:val="00447BD2"/>
    <w:rsid w:val="00450596"/>
    <w:rsid w:val="0045061C"/>
    <w:rsid w:val="0045208B"/>
    <w:rsid w:val="00455114"/>
    <w:rsid w:val="0045572D"/>
    <w:rsid w:val="00456B7A"/>
    <w:rsid w:val="004645A9"/>
    <w:rsid w:val="00467391"/>
    <w:rsid w:val="004717BC"/>
    <w:rsid w:val="004719B8"/>
    <w:rsid w:val="00474DD7"/>
    <w:rsid w:val="00475FB2"/>
    <w:rsid w:val="00476127"/>
    <w:rsid w:val="00476526"/>
    <w:rsid w:val="00477B3A"/>
    <w:rsid w:val="00477C7D"/>
    <w:rsid w:val="00477D48"/>
    <w:rsid w:val="004816D1"/>
    <w:rsid w:val="00482A0B"/>
    <w:rsid w:val="00485975"/>
    <w:rsid w:val="004925B8"/>
    <w:rsid w:val="00493237"/>
    <w:rsid w:val="00493B47"/>
    <w:rsid w:val="004957AC"/>
    <w:rsid w:val="004969A3"/>
    <w:rsid w:val="0049754C"/>
    <w:rsid w:val="004977A6"/>
    <w:rsid w:val="004A0C26"/>
    <w:rsid w:val="004A2189"/>
    <w:rsid w:val="004A3B7D"/>
    <w:rsid w:val="004A49B5"/>
    <w:rsid w:val="004A7364"/>
    <w:rsid w:val="004B089E"/>
    <w:rsid w:val="004B29A4"/>
    <w:rsid w:val="004B6A98"/>
    <w:rsid w:val="004C08C8"/>
    <w:rsid w:val="004C0AFA"/>
    <w:rsid w:val="004C217B"/>
    <w:rsid w:val="004C33DC"/>
    <w:rsid w:val="004C36E1"/>
    <w:rsid w:val="004C3A71"/>
    <w:rsid w:val="004C3C1E"/>
    <w:rsid w:val="004C4430"/>
    <w:rsid w:val="004C497E"/>
    <w:rsid w:val="004C5846"/>
    <w:rsid w:val="004C5F03"/>
    <w:rsid w:val="004C7646"/>
    <w:rsid w:val="004D1505"/>
    <w:rsid w:val="004D20A1"/>
    <w:rsid w:val="004D3609"/>
    <w:rsid w:val="004D437E"/>
    <w:rsid w:val="004D555D"/>
    <w:rsid w:val="004D55D2"/>
    <w:rsid w:val="004D56AC"/>
    <w:rsid w:val="004D5EB4"/>
    <w:rsid w:val="004D5F06"/>
    <w:rsid w:val="004D6C6A"/>
    <w:rsid w:val="004E08CB"/>
    <w:rsid w:val="004E1601"/>
    <w:rsid w:val="004E2A31"/>
    <w:rsid w:val="004E43F8"/>
    <w:rsid w:val="004E6014"/>
    <w:rsid w:val="004E6B40"/>
    <w:rsid w:val="004E7647"/>
    <w:rsid w:val="004F330E"/>
    <w:rsid w:val="004F43AF"/>
    <w:rsid w:val="004F48A2"/>
    <w:rsid w:val="004F6515"/>
    <w:rsid w:val="004F7650"/>
    <w:rsid w:val="004F796E"/>
    <w:rsid w:val="0050049F"/>
    <w:rsid w:val="00501C66"/>
    <w:rsid w:val="00504152"/>
    <w:rsid w:val="005068BC"/>
    <w:rsid w:val="00507982"/>
    <w:rsid w:val="005122AF"/>
    <w:rsid w:val="00512600"/>
    <w:rsid w:val="00512F8D"/>
    <w:rsid w:val="005158CB"/>
    <w:rsid w:val="005168D4"/>
    <w:rsid w:val="00517201"/>
    <w:rsid w:val="005179AC"/>
    <w:rsid w:val="00520F35"/>
    <w:rsid w:val="005213F7"/>
    <w:rsid w:val="00521BCF"/>
    <w:rsid w:val="00522026"/>
    <w:rsid w:val="00524B59"/>
    <w:rsid w:val="00524EB0"/>
    <w:rsid w:val="005259D1"/>
    <w:rsid w:val="00525BCA"/>
    <w:rsid w:val="005273E4"/>
    <w:rsid w:val="00530359"/>
    <w:rsid w:val="00534E2C"/>
    <w:rsid w:val="00535423"/>
    <w:rsid w:val="00535EE2"/>
    <w:rsid w:val="005404AC"/>
    <w:rsid w:val="00542BBD"/>
    <w:rsid w:val="00546B79"/>
    <w:rsid w:val="0054716E"/>
    <w:rsid w:val="00550001"/>
    <w:rsid w:val="00551F65"/>
    <w:rsid w:val="005522B5"/>
    <w:rsid w:val="00554755"/>
    <w:rsid w:val="00554E5F"/>
    <w:rsid w:val="005566FE"/>
    <w:rsid w:val="005610A6"/>
    <w:rsid w:val="005613B7"/>
    <w:rsid w:val="005631CB"/>
    <w:rsid w:val="005644CB"/>
    <w:rsid w:val="00565785"/>
    <w:rsid w:val="00570297"/>
    <w:rsid w:val="005703E5"/>
    <w:rsid w:val="00570B6D"/>
    <w:rsid w:val="005805F8"/>
    <w:rsid w:val="0058095A"/>
    <w:rsid w:val="00582425"/>
    <w:rsid w:val="005839F3"/>
    <w:rsid w:val="00586E25"/>
    <w:rsid w:val="005876DC"/>
    <w:rsid w:val="005908DB"/>
    <w:rsid w:val="00592503"/>
    <w:rsid w:val="005958E9"/>
    <w:rsid w:val="00596774"/>
    <w:rsid w:val="00597597"/>
    <w:rsid w:val="00597A74"/>
    <w:rsid w:val="005A1936"/>
    <w:rsid w:val="005A227A"/>
    <w:rsid w:val="005A2628"/>
    <w:rsid w:val="005A2AC3"/>
    <w:rsid w:val="005A3231"/>
    <w:rsid w:val="005A58D4"/>
    <w:rsid w:val="005A5AE5"/>
    <w:rsid w:val="005A613B"/>
    <w:rsid w:val="005B1017"/>
    <w:rsid w:val="005B3A6A"/>
    <w:rsid w:val="005B5016"/>
    <w:rsid w:val="005B7188"/>
    <w:rsid w:val="005C0A81"/>
    <w:rsid w:val="005C2B69"/>
    <w:rsid w:val="005C3922"/>
    <w:rsid w:val="005C5EB3"/>
    <w:rsid w:val="005C7499"/>
    <w:rsid w:val="005D0A26"/>
    <w:rsid w:val="005D0B9C"/>
    <w:rsid w:val="005D0C77"/>
    <w:rsid w:val="005D0DD9"/>
    <w:rsid w:val="005D267B"/>
    <w:rsid w:val="005E47E5"/>
    <w:rsid w:val="005E665E"/>
    <w:rsid w:val="005E673E"/>
    <w:rsid w:val="005E731D"/>
    <w:rsid w:val="005E7473"/>
    <w:rsid w:val="005F089E"/>
    <w:rsid w:val="005F12F5"/>
    <w:rsid w:val="005F2096"/>
    <w:rsid w:val="005F22AA"/>
    <w:rsid w:val="005F2EC6"/>
    <w:rsid w:val="005F32F8"/>
    <w:rsid w:val="005F37E3"/>
    <w:rsid w:val="00600944"/>
    <w:rsid w:val="00600AC3"/>
    <w:rsid w:val="006010DF"/>
    <w:rsid w:val="00602C5A"/>
    <w:rsid w:val="00603C9C"/>
    <w:rsid w:val="006050CD"/>
    <w:rsid w:val="00605E62"/>
    <w:rsid w:val="006064C5"/>
    <w:rsid w:val="0061074C"/>
    <w:rsid w:val="0061393F"/>
    <w:rsid w:val="00614008"/>
    <w:rsid w:val="006149DC"/>
    <w:rsid w:val="0061569D"/>
    <w:rsid w:val="006162C7"/>
    <w:rsid w:val="006162E4"/>
    <w:rsid w:val="00620169"/>
    <w:rsid w:val="00622D38"/>
    <w:rsid w:val="00624A63"/>
    <w:rsid w:val="00625E1E"/>
    <w:rsid w:val="006308A9"/>
    <w:rsid w:val="00631A7E"/>
    <w:rsid w:val="006338CA"/>
    <w:rsid w:val="00635732"/>
    <w:rsid w:val="00637492"/>
    <w:rsid w:val="00637A61"/>
    <w:rsid w:val="00642A68"/>
    <w:rsid w:val="00643DF0"/>
    <w:rsid w:val="0064437D"/>
    <w:rsid w:val="00645F94"/>
    <w:rsid w:val="006467FE"/>
    <w:rsid w:val="00646B4F"/>
    <w:rsid w:val="00647DD3"/>
    <w:rsid w:val="0065010B"/>
    <w:rsid w:val="006526F9"/>
    <w:rsid w:val="00653383"/>
    <w:rsid w:val="0065370B"/>
    <w:rsid w:val="00653E07"/>
    <w:rsid w:val="0065633C"/>
    <w:rsid w:val="00657283"/>
    <w:rsid w:val="006601D3"/>
    <w:rsid w:val="00661846"/>
    <w:rsid w:val="006664C0"/>
    <w:rsid w:val="0066751B"/>
    <w:rsid w:val="0067013A"/>
    <w:rsid w:val="006708CE"/>
    <w:rsid w:val="0067319D"/>
    <w:rsid w:val="00673AEA"/>
    <w:rsid w:val="00674A9D"/>
    <w:rsid w:val="0067525E"/>
    <w:rsid w:val="00676B18"/>
    <w:rsid w:val="00684B32"/>
    <w:rsid w:val="006854E1"/>
    <w:rsid w:val="006857AB"/>
    <w:rsid w:val="006860F3"/>
    <w:rsid w:val="006877FC"/>
    <w:rsid w:val="00690E8A"/>
    <w:rsid w:val="006958B4"/>
    <w:rsid w:val="0069604A"/>
    <w:rsid w:val="0069755B"/>
    <w:rsid w:val="006A02B1"/>
    <w:rsid w:val="006A0E2D"/>
    <w:rsid w:val="006A1F46"/>
    <w:rsid w:val="006A279E"/>
    <w:rsid w:val="006A2DBB"/>
    <w:rsid w:val="006A39C5"/>
    <w:rsid w:val="006A40B9"/>
    <w:rsid w:val="006B073B"/>
    <w:rsid w:val="006B1112"/>
    <w:rsid w:val="006B33AD"/>
    <w:rsid w:val="006B5AF4"/>
    <w:rsid w:val="006B6525"/>
    <w:rsid w:val="006B7982"/>
    <w:rsid w:val="006C4DB9"/>
    <w:rsid w:val="006C6243"/>
    <w:rsid w:val="006C78D0"/>
    <w:rsid w:val="006D0598"/>
    <w:rsid w:val="006D329B"/>
    <w:rsid w:val="006D4504"/>
    <w:rsid w:val="006D77ED"/>
    <w:rsid w:val="006D7DB1"/>
    <w:rsid w:val="006E1969"/>
    <w:rsid w:val="006E1C68"/>
    <w:rsid w:val="006E2405"/>
    <w:rsid w:val="006E2D96"/>
    <w:rsid w:val="006E340C"/>
    <w:rsid w:val="006E694A"/>
    <w:rsid w:val="006F24EE"/>
    <w:rsid w:val="006F3066"/>
    <w:rsid w:val="006F4FC9"/>
    <w:rsid w:val="006F6CA7"/>
    <w:rsid w:val="006F6EC8"/>
    <w:rsid w:val="006F7793"/>
    <w:rsid w:val="00700BAB"/>
    <w:rsid w:val="007010CF"/>
    <w:rsid w:val="00701E0D"/>
    <w:rsid w:val="00702B21"/>
    <w:rsid w:val="00705437"/>
    <w:rsid w:val="00710574"/>
    <w:rsid w:val="007125B1"/>
    <w:rsid w:val="00713916"/>
    <w:rsid w:val="007142B1"/>
    <w:rsid w:val="0071467A"/>
    <w:rsid w:val="00714AD5"/>
    <w:rsid w:val="00715297"/>
    <w:rsid w:val="00715506"/>
    <w:rsid w:val="00715C35"/>
    <w:rsid w:val="00717908"/>
    <w:rsid w:val="00717E04"/>
    <w:rsid w:val="007204EB"/>
    <w:rsid w:val="00720CC7"/>
    <w:rsid w:val="0072120E"/>
    <w:rsid w:val="007219B5"/>
    <w:rsid w:val="007232C6"/>
    <w:rsid w:val="007239A7"/>
    <w:rsid w:val="00723E93"/>
    <w:rsid w:val="00724DCA"/>
    <w:rsid w:val="00725D8A"/>
    <w:rsid w:val="007266F8"/>
    <w:rsid w:val="0072675D"/>
    <w:rsid w:val="007325AB"/>
    <w:rsid w:val="007326FA"/>
    <w:rsid w:val="007335E8"/>
    <w:rsid w:val="00733663"/>
    <w:rsid w:val="00733F89"/>
    <w:rsid w:val="00734881"/>
    <w:rsid w:val="007354ED"/>
    <w:rsid w:val="007379F4"/>
    <w:rsid w:val="00740EFE"/>
    <w:rsid w:val="007411F1"/>
    <w:rsid w:val="00741721"/>
    <w:rsid w:val="00743123"/>
    <w:rsid w:val="0074451C"/>
    <w:rsid w:val="007451C5"/>
    <w:rsid w:val="00747CC0"/>
    <w:rsid w:val="00750D40"/>
    <w:rsid w:val="00751159"/>
    <w:rsid w:val="0075465C"/>
    <w:rsid w:val="00754C70"/>
    <w:rsid w:val="00755B0C"/>
    <w:rsid w:val="007566CE"/>
    <w:rsid w:val="007579B1"/>
    <w:rsid w:val="007648D5"/>
    <w:rsid w:val="00764B87"/>
    <w:rsid w:val="00766D75"/>
    <w:rsid w:val="007710D2"/>
    <w:rsid w:val="00771F21"/>
    <w:rsid w:val="00772E29"/>
    <w:rsid w:val="00774F06"/>
    <w:rsid w:val="00775023"/>
    <w:rsid w:val="00775052"/>
    <w:rsid w:val="00782C35"/>
    <w:rsid w:val="00782D87"/>
    <w:rsid w:val="00783189"/>
    <w:rsid w:val="00785DDD"/>
    <w:rsid w:val="00785FFB"/>
    <w:rsid w:val="007864C3"/>
    <w:rsid w:val="007873B8"/>
    <w:rsid w:val="00787F0F"/>
    <w:rsid w:val="0079221C"/>
    <w:rsid w:val="0079419E"/>
    <w:rsid w:val="00794846"/>
    <w:rsid w:val="00796F0E"/>
    <w:rsid w:val="00797E72"/>
    <w:rsid w:val="007A15A2"/>
    <w:rsid w:val="007A1C81"/>
    <w:rsid w:val="007A28BB"/>
    <w:rsid w:val="007A2E29"/>
    <w:rsid w:val="007A3FE6"/>
    <w:rsid w:val="007A4A1A"/>
    <w:rsid w:val="007A56F7"/>
    <w:rsid w:val="007B0089"/>
    <w:rsid w:val="007B047A"/>
    <w:rsid w:val="007B368E"/>
    <w:rsid w:val="007B4300"/>
    <w:rsid w:val="007B43B3"/>
    <w:rsid w:val="007B4828"/>
    <w:rsid w:val="007B57C3"/>
    <w:rsid w:val="007B5DE9"/>
    <w:rsid w:val="007B735D"/>
    <w:rsid w:val="007C114F"/>
    <w:rsid w:val="007C2B8C"/>
    <w:rsid w:val="007C3D2A"/>
    <w:rsid w:val="007C40FB"/>
    <w:rsid w:val="007C50C6"/>
    <w:rsid w:val="007C6F40"/>
    <w:rsid w:val="007C78E0"/>
    <w:rsid w:val="007D01DA"/>
    <w:rsid w:val="007D16BA"/>
    <w:rsid w:val="007D170E"/>
    <w:rsid w:val="007D1E0F"/>
    <w:rsid w:val="007D6B6D"/>
    <w:rsid w:val="007D6D2B"/>
    <w:rsid w:val="007E03EF"/>
    <w:rsid w:val="007E04E4"/>
    <w:rsid w:val="007E1C20"/>
    <w:rsid w:val="007E1EAA"/>
    <w:rsid w:val="007E1F19"/>
    <w:rsid w:val="007E2696"/>
    <w:rsid w:val="007E48DA"/>
    <w:rsid w:val="007E4B0F"/>
    <w:rsid w:val="007E6266"/>
    <w:rsid w:val="007F151D"/>
    <w:rsid w:val="007F2097"/>
    <w:rsid w:val="007F51C9"/>
    <w:rsid w:val="007F617B"/>
    <w:rsid w:val="007F6E6F"/>
    <w:rsid w:val="008003EF"/>
    <w:rsid w:val="00802A0F"/>
    <w:rsid w:val="00804D47"/>
    <w:rsid w:val="00805F13"/>
    <w:rsid w:val="008117DE"/>
    <w:rsid w:val="0081181E"/>
    <w:rsid w:val="00816401"/>
    <w:rsid w:val="0081646E"/>
    <w:rsid w:val="00816ADF"/>
    <w:rsid w:val="00821F29"/>
    <w:rsid w:val="0082210D"/>
    <w:rsid w:val="0082256C"/>
    <w:rsid w:val="0082291B"/>
    <w:rsid w:val="00822F86"/>
    <w:rsid w:val="008238FE"/>
    <w:rsid w:val="008255C2"/>
    <w:rsid w:val="00825B9D"/>
    <w:rsid w:val="008271C1"/>
    <w:rsid w:val="008278C9"/>
    <w:rsid w:val="00827E3E"/>
    <w:rsid w:val="008308DD"/>
    <w:rsid w:val="00831E30"/>
    <w:rsid w:val="008337B7"/>
    <w:rsid w:val="0083462A"/>
    <w:rsid w:val="008364A9"/>
    <w:rsid w:val="008414BB"/>
    <w:rsid w:val="008420E9"/>
    <w:rsid w:val="00844F3E"/>
    <w:rsid w:val="00845F36"/>
    <w:rsid w:val="00847A0C"/>
    <w:rsid w:val="008505DE"/>
    <w:rsid w:val="0085074F"/>
    <w:rsid w:val="00851F1C"/>
    <w:rsid w:val="008521B0"/>
    <w:rsid w:val="008531F9"/>
    <w:rsid w:val="00853276"/>
    <w:rsid w:val="00853B79"/>
    <w:rsid w:val="00853C02"/>
    <w:rsid w:val="0085498B"/>
    <w:rsid w:val="008553AE"/>
    <w:rsid w:val="00856C4A"/>
    <w:rsid w:val="00863161"/>
    <w:rsid w:val="0086599A"/>
    <w:rsid w:val="00866114"/>
    <w:rsid w:val="008674F2"/>
    <w:rsid w:val="00872420"/>
    <w:rsid w:val="00872F0F"/>
    <w:rsid w:val="00873391"/>
    <w:rsid w:val="0087352C"/>
    <w:rsid w:val="0087360D"/>
    <w:rsid w:val="008736D2"/>
    <w:rsid w:val="008737EC"/>
    <w:rsid w:val="00874227"/>
    <w:rsid w:val="008746E9"/>
    <w:rsid w:val="008764C7"/>
    <w:rsid w:val="008765BC"/>
    <w:rsid w:val="00880246"/>
    <w:rsid w:val="008821A9"/>
    <w:rsid w:val="00882274"/>
    <w:rsid w:val="0088266F"/>
    <w:rsid w:val="00883556"/>
    <w:rsid w:val="008837B5"/>
    <w:rsid w:val="00883A9B"/>
    <w:rsid w:val="0088427E"/>
    <w:rsid w:val="00886494"/>
    <w:rsid w:val="00893D35"/>
    <w:rsid w:val="0089427B"/>
    <w:rsid w:val="008946C0"/>
    <w:rsid w:val="008950D3"/>
    <w:rsid w:val="008963D2"/>
    <w:rsid w:val="008A177D"/>
    <w:rsid w:val="008A3C69"/>
    <w:rsid w:val="008A438E"/>
    <w:rsid w:val="008A4BDF"/>
    <w:rsid w:val="008A5B7E"/>
    <w:rsid w:val="008A7415"/>
    <w:rsid w:val="008B01C5"/>
    <w:rsid w:val="008B0505"/>
    <w:rsid w:val="008B3CFF"/>
    <w:rsid w:val="008B42DA"/>
    <w:rsid w:val="008B4571"/>
    <w:rsid w:val="008B68FC"/>
    <w:rsid w:val="008C06D3"/>
    <w:rsid w:val="008C0CA7"/>
    <w:rsid w:val="008C1455"/>
    <w:rsid w:val="008C4CF8"/>
    <w:rsid w:val="008C74BD"/>
    <w:rsid w:val="008D1173"/>
    <w:rsid w:val="008D1A1B"/>
    <w:rsid w:val="008D3F56"/>
    <w:rsid w:val="008D52BF"/>
    <w:rsid w:val="008D63C7"/>
    <w:rsid w:val="008D7EFB"/>
    <w:rsid w:val="008D7F7A"/>
    <w:rsid w:val="008E18B2"/>
    <w:rsid w:val="008E198E"/>
    <w:rsid w:val="008E4AEE"/>
    <w:rsid w:val="008E5229"/>
    <w:rsid w:val="008F044F"/>
    <w:rsid w:val="008F0E8E"/>
    <w:rsid w:val="008F2BA5"/>
    <w:rsid w:val="008F2CB6"/>
    <w:rsid w:val="008F2EEF"/>
    <w:rsid w:val="008F4B7B"/>
    <w:rsid w:val="008F5C3C"/>
    <w:rsid w:val="008F5E90"/>
    <w:rsid w:val="008F7AA1"/>
    <w:rsid w:val="009019F9"/>
    <w:rsid w:val="00902894"/>
    <w:rsid w:val="00903100"/>
    <w:rsid w:val="0090444D"/>
    <w:rsid w:val="009050FF"/>
    <w:rsid w:val="00906284"/>
    <w:rsid w:val="009069FC"/>
    <w:rsid w:val="0091127E"/>
    <w:rsid w:val="00913557"/>
    <w:rsid w:val="00913B10"/>
    <w:rsid w:val="00913D30"/>
    <w:rsid w:val="00914445"/>
    <w:rsid w:val="0092012E"/>
    <w:rsid w:val="00920322"/>
    <w:rsid w:val="00925332"/>
    <w:rsid w:val="009255E4"/>
    <w:rsid w:val="009256DF"/>
    <w:rsid w:val="00926D77"/>
    <w:rsid w:val="009275B0"/>
    <w:rsid w:val="0093031A"/>
    <w:rsid w:val="0093042F"/>
    <w:rsid w:val="00931CA3"/>
    <w:rsid w:val="009320AF"/>
    <w:rsid w:val="00934ECC"/>
    <w:rsid w:val="0093565F"/>
    <w:rsid w:val="009359FA"/>
    <w:rsid w:val="00935B44"/>
    <w:rsid w:val="00937C1F"/>
    <w:rsid w:val="00941035"/>
    <w:rsid w:val="00942029"/>
    <w:rsid w:val="0094231F"/>
    <w:rsid w:val="00942C08"/>
    <w:rsid w:val="00942D74"/>
    <w:rsid w:val="00947985"/>
    <w:rsid w:val="0095030B"/>
    <w:rsid w:val="00951781"/>
    <w:rsid w:val="00951990"/>
    <w:rsid w:val="00953971"/>
    <w:rsid w:val="0095427A"/>
    <w:rsid w:val="00954657"/>
    <w:rsid w:val="00956AE4"/>
    <w:rsid w:val="00960CBB"/>
    <w:rsid w:val="00962A0A"/>
    <w:rsid w:val="00962D31"/>
    <w:rsid w:val="00963260"/>
    <w:rsid w:val="00965C5A"/>
    <w:rsid w:val="009729DE"/>
    <w:rsid w:val="00972DB3"/>
    <w:rsid w:val="00973F09"/>
    <w:rsid w:val="00981BB1"/>
    <w:rsid w:val="009822A1"/>
    <w:rsid w:val="009832BE"/>
    <w:rsid w:val="00984762"/>
    <w:rsid w:val="00987D46"/>
    <w:rsid w:val="0099496E"/>
    <w:rsid w:val="009974F5"/>
    <w:rsid w:val="00997E79"/>
    <w:rsid w:val="009A01F4"/>
    <w:rsid w:val="009A0988"/>
    <w:rsid w:val="009A0B96"/>
    <w:rsid w:val="009A1C2B"/>
    <w:rsid w:val="009A35E5"/>
    <w:rsid w:val="009A4BEC"/>
    <w:rsid w:val="009A5AC7"/>
    <w:rsid w:val="009A6A8B"/>
    <w:rsid w:val="009A703B"/>
    <w:rsid w:val="009A7AC5"/>
    <w:rsid w:val="009A7B23"/>
    <w:rsid w:val="009B2B79"/>
    <w:rsid w:val="009B3072"/>
    <w:rsid w:val="009B369C"/>
    <w:rsid w:val="009B461B"/>
    <w:rsid w:val="009B50BF"/>
    <w:rsid w:val="009C0595"/>
    <w:rsid w:val="009C14F8"/>
    <w:rsid w:val="009C18B6"/>
    <w:rsid w:val="009C4B24"/>
    <w:rsid w:val="009C51A5"/>
    <w:rsid w:val="009C67C1"/>
    <w:rsid w:val="009C68F1"/>
    <w:rsid w:val="009C76F3"/>
    <w:rsid w:val="009C7B4A"/>
    <w:rsid w:val="009D0EFF"/>
    <w:rsid w:val="009D1426"/>
    <w:rsid w:val="009D17B0"/>
    <w:rsid w:val="009D2446"/>
    <w:rsid w:val="009D3591"/>
    <w:rsid w:val="009D4132"/>
    <w:rsid w:val="009D5B6C"/>
    <w:rsid w:val="009D7F6A"/>
    <w:rsid w:val="009E0980"/>
    <w:rsid w:val="009E0B9E"/>
    <w:rsid w:val="009E1B9F"/>
    <w:rsid w:val="009E1F57"/>
    <w:rsid w:val="009E4FBF"/>
    <w:rsid w:val="009E6A9F"/>
    <w:rsid w:val="009E7E53"/>
    <w:rsid w:val="009F3429"/>
    <w:rsid w:val="009F377D"/>
    <w:rsid w:val="009F4D31"/>
    <w:rsid w:val="009F5D03"/>
    <w:rsid w:val="009F61F4"/>
    <w:rsid w:val="00A0035A"/>
    <w:rsid w:val="00A00FC7"/>
    <w:rsid w:val="00A03013"/>
    <w:rsid w:val="00A035BA"/>
    <w:rsid w:val="00A04A54"/>
    <w:rsid w:val="00A05AF4"/>
    <w:rsid w:val="00A06298"/>
    <w:rsid w:val="00A06B43"/>
    <w:rsid w:val="00A074D7"/>
    <w:rsid w:val="00A1089C"/>
    <w:rsid w:val="00A12BBF"/>
    <w:rsid w:val="00A132A7"/>
    <w:rsid w:val="00A15205"/>
    <w:rsid w:val="00A15F17"/>
    <w:rsid w:val="00A174DE"/>
    <w:rsid w:val="00A17709"/>
    <w:rsid w:val="00A20F8E"/>
    <w:rsid w:val="00A2236D"/>
    <w:rsid w:val="00A2443C"/>
    <w:rsid w:val="00A26168"/>
    <w:rsid w:val="00A2623E"/>
    <w:rsid w:val="00A26989"/>
    <w:rsid w:val="00A27765"/>
    <w:rsid w:val="00A31711"/>
    <w:rsid w:val="00A31A05"/>
    <w:rsid w:val="00A31B1A"/>
    <w:rsid w:val="00A33D8F"/>
    <w:rsid w:val="00A3453D"/>
    <w:rsid w:val="00A36FBC"/>
    <w:rsid w:val="00A43C96"/>
    <w:rsid w:val="00A44ED8"/>
    <w:rsid w:val="00A456CF"/>
    <w:rsid w:val="00A460D1"/>
    <w:rsid w:val="00A47E02"/>
    <w:rsid w:val="00A50545"/>
    <w:rsid w:val="00A5055A"/>
    <w:rsid w:val="00A51338"/>
    <w:rsid w:val="00A565F8"/>
    <w:rsid w:val="00A57D5D"/>
    <w:rsid w:val="00A614DD"/>
    <w:rsid w:val="00A6169B"/>
    <w:rsid w:val="00A61B61"/>
    <w:rsid w:val="00A65293"/>
    <w:rsid w:val="00A65C16"/>
    <w:rsid w:val="00A66082"/>
    <w:rsid w:val="00A66763"/>
    <w:rsid w:val="00A7236D"/>
    <w:rsid w:val="00A72BE6"/>
    <w:rsid w:val="00A730B4"/>
    <w:rsid w:val="00A735F9"/>
    <w:rsid w:val="00A81407"/>
    <w:rsid w:val="00A828F6"/>
    <w:rsid w:val="00A82A00"/>
    <w:rsid w:val="00A82B42"/>
    <w:rsid w:val="00A84012"/>
    <w:rsid w:val="00A841DA"/>
    <w:rsid w:val="00A85950"/>
    <w:rsid w:val="00A93A7C"/>
    <w:rsid w:val="00A944A0"/>
    <w:rsid w:val="00A94C87"/>
    <w:rsid w:val="00A94E45"/>
    <w:rsid w:val="00A94FD9"/>
    <w:rsid w:val="00AA0EEA"/>
    <w:rsid w:val="00AA1E60"/>
    <w:rsid w:val="00AA21C0"/>
    <w:rsid w:val="00AA2A13"/>
    <w:rsid w:val="00AA321B"/>
    <w:rsid w:val="00AA3D14"/>
    <w:rsid w:val="00AA4C6F"/>
    <w:rsid w:val="00AA5690"/>
    <w:rsid w:val="00AA5CF0"/>
    <w:rsid w:val="00AA7923"/>
    <w:rsid w:val="00AB01E8"/>
    <w:rsid w:val="00AB0F22"/>
    <w:rsid w:val="00AB1367"/>
    <w:rsid w:val="00AB20C4"/>
    <w:rsid w:val="00AB494F"/>
    <w:rsid w:val="00AC22AF"/>
    <w:rsid w:val="00AC2F52"/>
    <w:rsid w:val="00AC4A4F"/>
    <w:rsid w:val="00AC4AF1"/>
    <w:rsid w:val="00AC5010"/>
    <w:rsid w:val="00AC7B46"/>
    <w:rsid w:val="00AD07E2"/>
    <w:rsid w:val="00AD0B16"/>
    <w:rsid w:val="00AD198A"/>
    <w:rsid w:val="00AD1C18"/>
    <w:rsid w:val="00AD1F85"/>
    <w:rsid w:val="00AD2B67"/>
    <w:rsid w:val="00AD3E71"/>
    <w:rsid w:val="00AD50C2"/>
    <w:rsid w:val="00AE20DD"/>
    <w:rsid w:val="00AE3FAB"/>
    <w:rsid w:val="00AE420C"/>
    <w:rsid w:val="00AE6D74"/>
    <w:rsid w:val="00AE6E85"/>
    <w:rsid w:val="00AF056F"/>
    <w:rsid w:val="00AF088C"/>
    <w:rsid w:val="00AF0D57"/>
    <w:rsid w:val="00AF27CD"/>
    <w:rsid w:val="00AF5BD3"/>
    <w:rsid w:val="00B00E4D"/>
    <w:rsid w:val="00B0310E"/>
    <w:rsid w:val="00B07A9A"/>
    <w:rsid w:val="00B07D45"/>
    <w:rsid w:val="00B10C91"/>
    <w:rsid w:val="00B1168F"/>
    <w:rsid w:val="00B12DE9"/>
    <w:rsid w:val="00B1399E"/>
    <w:rsid w:val="00B163D6"/>
    <w:rsid w:val="00B175A4"/>
    <w:rsid w:val="00B2143C"/>
    <w:rsid w:val="00B22AE3"/>
    <w:rsid w:val="00B2399E"/>
    <w:rsid w:val="00B24F9D"/>
    <w:rsid w:val="00B25EB2"/>
    <w:rsid w:val="00B260AE"/>
    <w:rsid w:val="00B260DE"/>
    <w:rsid w:val="00B30A6C"/>
    <w:rsid w:val="00B34733"/>
    <w:rsid w:val="00B35A4E"/>
    <w:rsid w:val="00B4112B"/>
    <w:rsid w:val="00B439F3"/>
    <w:rsid w:val="00B4525A"/>
    <w:rsid w:val="00B45390"/>
    <w:rsid w:val="00B473F5"/>
    <w:rsid w:val="00B47636"/>
    <w:rsid w:val="00B507BE"/>
    <w:rsid w:val="00B54E2B"/>
    <w:rsid w:val="00B56B9B"/>
    <w:rsid w:val="00B62F10"/>
    <w:rsid w:val="00B651E3"/>
    <w:rsid w:val="00B652B1"/>
    <w:rsid w:val="00B6668B"/>
    <w:rsid w:val="00B666F7"/>
    <w:rsid w:val="00B66835"/>
    <w:rsid w:val="00B674D9"/>
    <w:rsid w:val="00B676A0"/>
    <w:rsid w:val="00B7098B"/>
    <w:rsid w:val="00B713BF"/>
    <w:rsid w:val="00B7699F"/>
    <w:rsid w:val="00B8072C"/>
    <w:rsid w:val="00B83B6D"/>
    <w:rsid w:val="00B83F2B"/>
    <w:rsid w:val="00B84BC2"/>
    <w:rsid w:val="00B8586D"/>
    <w:rsid w:val="00B85A0F"/>
    <w:rsid w:val="00B86A58"/>
    <w:rsid w:val="00B86D41"/>
    <w:rsid w:val="00B9162B"/>
    <w:rsid w:val="00B92061"/>
    <w:rsid w:val="00B94DC3"/>
    <w:rsid w:val="00B97121"/>
    <w:rsid w:val="00BA0C67"/>
    <w:rsid w:val="00BA2174"/>
    <w:rsid w:val="00BA3BBA"/>
    <w:rsid w:val="00BA4D4D"/>
    <w:rsid w:val="00BB2C9D"/>
    <w:rsid w:val="00BB5F95"/>
    <w:rsid w:val="00BB6A29"/>
    <w:rsid w:val="00BB7C74"/>
    <w:rsid w:val="00BC2091"/>
    <w:rsid w:val="00BC2CA3"/>
    <w:rsid w:val="00BC392A"/>
    <w:rsid w:val="00BC46DD"/>
    <w:rsid w:val="00BC4728"/>
    <w:rsid w:val="00BC5290"/>
    <w:rsid w:val="00BC615C"/>
    <w:rsid w:val="00BD37B7"/>
    <w:rsid w:val="00BD54EA"/>
    <w:rsid w:val="00BD6FB0"/>
    <w:rsid w:val="00BE1A58"/>
    <w:rsid w:val="00BE2A3C"/>
    <w:rsid w:val="00BE2E03"/>
    <w:rsid w:val="00BE3EBD"/>
    <w:rsid w:val="00BE459D"/>
    <w:rsid w:val="00BE54BE"/>
    <w:rsid w:val="00BF0DA7"/>
    <w:rsid w:val="00BF2358"/>
    <w:rsid w:val="00BF2E4A"/>
    <w:rsid w:val="00BF31B5"/>
    <w:rsid w:val="00BF3486"/>
    <w:rsid w:val="00BF3CC8"/>
    <w:rsid w:val="00BF415D"/>
    <w:rsid w:val="00BF554B"/>
    <w:rsid w:val="00BF6512"/>
    <w:rsid w:val="00BF6EA5"/>
    <w:rsid w:val="00BF7FAD"/>
    <w:rsid w:val="00C00BA8"/>
    <w:rsid w:val="00C0205F"/>
    <w:rsid w:val="00C0320D"/>
    <w:rsid w:val="00C038E9"/>
    <w:rsid w:val="00C03DE1"/>
    <w:rsid w:val="00C04AF0"/>
    <w:rsid w:val="00C05671"/>
    <w:rsid w:val="00C07073"/>
    <w:rsid w:val="00C07B88"/>
    <w:rsid w:val="00C1033A"/>
    <w:rsid w:val="00C11349"/>
    <w:rsid w:val="00C11CE2"/>
    <w:rsid w:val="00C1432B"/>
    <w:rsid w:val="00C163F9"/>
    <w:rsid w:val="00C1692B"/>
    <w:rsid w:val="00C17487"/>
    <w:rsid w:val="00C17710"/>
    <w:rsid w:val="00C1772B"/>
    <w:rsid w:val="00C201F2"/>
    <w:rsid w:val="00C214C1"/>
    <w:rsid w:val="00C2160C"/>
    <w:rsid w:val="00C2194F"/>
    <w:rsid w:val="00C22B6B"/>
    <w:rsid w:val="00C23EF2"/>
    <w:rsid w:val="00C24A9A"/>
    <w:rsid w:val="00C24B21"/>
    <w:rsid w:val="00C2537D"/>
    <w:rsid w:val="00C25D08"/>
    <w:rsid w:val="00C26E74"/>
    <w:rsid w:val="00C273EE"/>
    <w:rsid w:val="00C27603"/>
    <w:rsid w:val="00C30843"/>
    <w:rsid w:val="00C30E51"/>
    <w:rsid w:val="00C3399F"/>
    <w:rsid w:val="00C33E60"/>
    <w:rsid w:val="00C34B4D"/>
    <w:rsid w:val="00C34F7D"/>
    <w:rsid w:val="00C35B8B"/>
    <w:rsid w:val="00C35CFD"/>
    <w:rsid w:val="00C36535"/>
    <w:rsid w:val="00C37DDE"/>
    <w:rsid w:val="00C40428"/>
    <w:rsid w:val="00C4226F"/>
    <w:rsid w:val="00C429EC"/>
    <w:rsid w:val="00C4371E"/>
    <w:rsid w:val="00C44CC1"/>
    <w:rsid w:val="00C51F28"/>
    <w:rsid w:val="00C53605"/>
    <w:rsid w:val="00C53E5D"/>
    <w:rsid w:val="00C540AC"/>
    <w:rsid w:val="00C5453C"/>
    <w:rsid w:val="00C55A97"/>
    <w:rsid w:val="00C5646C"/>
    <w:rsid w:val="00C5672B"/>
    <w:rsid w:val="00C569C6"/>
    <w:rsid w:val="00C5700C"/>
    <w:rsid w:val="00C60135"/>
    <w:rsid w:val="00C609D7"/>
    <w:rsid w:val="00C6181B"/>
    <w:rsid w:val="00C61B17"/>
    <w:rsid w:val="00C635B7"/>
    <w:rsid w:val="00C6573B"/>
    <w:rsid w:val="00C65EB0"/>
    <w:rsid w:val="00C65F54"/>
    <w:rsid w:val="00C70437"/>
    <w:rsid w:val="00C73D55"/>
    <w:rsid w:val="00C76903"/>
    <w:rsid w:val="00C76D75"/>
    <w:rsid w:val="00C80786"/>
    <w:rsid w:val="00C846C7"/>
    <w:rsid w:val="00C84FB7"/>
    <w:rsid w:val="00C857F8"/>
    <w:rsid w:val="00C873A9"/>
    <w:rsid w:val="00C87A79"/>
    <w:rsid w:val="00C87B11"/>
    <w:rsid w:val="00C947E2"/>
    <w:rsid w:val="00C97EB0"/>
    <w:rsid w:val="00CA068D"/>
    <w:rsid w:val="00CA3AA6"/>
    <w:rsid w:val="00CA400B"/>
    <w:rsid w:val="00CA4E1F"/>
    <w:rsid w:val="00CA6121"/>
    <w:rsid w:val="00CA6B96"/>
    <w:rsid w:val="00CA6BA2"/>
    <w:rsid w:val="00CA7BF2"/>
    <w:rsid w:val="00CA7E56"/>
    <w:rsid w:val="00CB1278"/>
    <w:rsid w:val="00CB13BC"/>
    <w:rsid w:val="00CB2320"/>
    <w:rsid w:val="00CB39B3"/>
    <w:rsid w:val="00CC16BE"/>
    <w:rsid w:val="00CC1B16"/>
    <w:rsid w:val="00CC2018"/>
    <w:rsid w:val="00CC370B"/>
    <w:rsid w:val="00CC3860"/>
    <w:rsid w:val="00CC3D1E"/>
    <w:rsid w:val="00CC537F"/>
    <w:rsid w:val="00CC597A"/>
    <w:rsid w:val="00CC5D1C"/>
    <w:rsid w:val="00CC6EA3"/>
    <w:rsid w:val="00CC7499"/>
    <w:rsid w:val="00CC7A32"/>
    <w:rsid w:val="00CD121B"/>
    <w:rsid w:val="00CD2711"/>
    <w:rsid w:val="00CD3452"/>
    <w:rsid w:val="00CD518C"/>
    <w:rsid w:val="00CE2DC3"/>
    <w:rsid w:val="00CE30A0"/>
    <w:rsid w:val="00CE5B0F"/>
    <w:rsid w:val="00CE6C85"/>
    <w:rsid w:val="00CF246A"/>
    <w:rsid w:val="00CF2D66"/>
    <w:rsid w:val="00CF3E93"/>
    <w:rsid w:val="00CF40D3"/>
    <w:rsid w:val="00CF426B"/>
    <w:rsid w:val="00CF516E"/>
    <w:rsid w:val="00CF5789"/>
    <w:rsid w:val="00CF5EB3"/>
    <w:rsid w:val="00D00183"/>
    <w:rsid w:val="00D00415"/>
    <w:rsid w:val="00D00DEF"/>
    <w:rsid w:val="00D01083"/>
    <w:rsid w:val="00D01406"/>
    <w:rsid w:val="00D03BB5"/>
    <w:rsid w:val="00D045D2"/>
    <w:rsid w:val="00D0473F"/>
    <w:rsid w:val="00D049BD"/>
    <w:rsid w:val="00D04BFF"/>
    <w:rsid w:val="00D059CB"/>
    <w:rsid w:val="00D07B77"/>
    <w:rsid w:val="00D11455"/>
    <w:rsid w:val="00D12BD2"/>
    <w:rsid w:val="00D1303C"/>
    <w:rsid w:val="00D13D21"/>
    <w:rsid w:val="00D1637C"/>
    <w:rsid w:val="00D16BFC"/>
    <w:rsid w:val="00D171F2"/>
    <w:rsid w:val="00D2288C"/>
    <w:rsid w:val="00D24878"/>
    <w:rsid w:val="00D24D99"/>
    <w:rsid w:val="00D278D5"/>
    <w:rsid w:val="00D3071B"/>
    <w:rsid w:val="00D31E56"/>
    <w:rsid w:val="00D35F14"/>
    <w:rsid w:val="00D36446"/>
    <w:rsid w:val="00D4174D"/>
    <w:rsid w:val="00D427BB"/>
    <w:rsid w:val="00D44941"/>
    <w:rsid w:val="00D453EF"/>
    <w:rsid w:val="00D457D5"/>
    <w:rsid w:val="00D4642D"/>
    <w:rsid w:val="00D46F22"/>
    <w:rsid w:val="00D471C6"/>
    <w:rsid w:val="00D51088"/>
    <w:rsid w:val="00D512E1"/>
    <w:rsid w:val="00D530A5"/>
    <w:rsid w:val="00D53B8D"/>
    <w:rsid w:val="00D55B29"/>
    <w:rsid w:val="00D56B49"/>
    <w:rsid w:val="00D60F85"/>
    <w:rsid w:val="00D6266E"/>
    <w:rsid w:val="00D627B3"/>
    <w:rsid w:val="00D62F1F"/>
    <w:rsid w:val="00D63831"/>
    <w:rsid w:val="00D65282"/>
    <w:rsid w:val="00D668E3"/>
    <w:rsid w:val="00D6705E"/>
    <w:rsid w:val="00D6718B"/>
    <w:rsid w:val="00D67D0E"/>
    <w:rsid w:val="00D70637"/>
    <w:rsid w:val="00D71432"/>
    <w:rsid w:val="00D72326"/>
    <w:rsid w:val="00D76FF9"/>
    <w:rsid w:val="00D80162"/>
    <w:rsid w:val="00D80AC1"/>
    <w:rsid w:val="00D80CCA"/>
    <w:rsid w:val="00D835CA"/>
    <w:rsid w:val="00D83A50"/>
    <w:rsid w:val="00D840AC"/>
    <w:rsid w:val="00D844A2"/>
    <w:rsid w:val="00D86FA9"/>
    <w:rsid w:val="00D91E4B"/>
    <w:rsid w:val="00D92B10"/>
    <w:rsid w:val="00D9593A"/>
    <w:rsid w:val="00D95E84"/>
    <w:rsid w:val="00DA1843"/>
    <w:rsid w:val="00DA4806"/>
    <w:rsid w:val="00DA4B9A"/>
    <w:rsid w:val="00DB2DA9"/>
    <w:rsid w:val="00DB34DB"/>
    <w:rsid w:val="00DB47B2"/>
    <w:rsid w:val="00DB4EF1"/>
    <w:rsid w:val="00DB55A8"/>
    <w:rsid w:val="00DC0832"/>
    <w:rsid w:val="00DC099F"/>
    <w:rsid w:val="00DC2DE8"/>
    <w:rsid w:val="00DC2F8F"/>
    <w:rsid w:val="00DC499D"/>
    <w:rsid w:val="00DC4A60"/>
    <w:rsid w:val="00DC4A6C"/>
    <w:rsid w:val="00DC6B9A"/>
    <w:rsid w:val="00DD17A5"/>
    <w:rsid w:val="00DD442F"/>
    <w:rsid w:val="00DD48FE"/>
    <w:rsid w:val="00DD52A4"/>
    <w:rsid w:val="00DD531C"/>
    <w:rsid w:val="00DD6196"/>
    <w:rsid w:val="00DD7637"/>
    <w:rsid w:val="00DE4B7E"/>
    <w:rsid w:val="00DE5BD7"/>
    <w:rsid w:val="00DE78B7"/>
    <w:rsid w:val="00DF0C59"/>
    <w:rsid w:val="00DF1786"/>
    <w:rsid w:val="00DF197B"/>
    <w:rsid w:val="00DF2D4E"/>
    <w:rsid w:val="00DF3A84"/>
    <w:rsid w:val="00DF3CFE"/>
    <w:rsid w:val="00DF3DE3"/>
    <w:rsid w:val="00DF4AE3"/>
    <w:rsid w:val="00DF5321"/>
    <w:rsid w:val="00E04655"/>
    <w:rsid w:val="00E063E8"/>
    <w:rsid w:val="00E06BF1"/>
    <w:rsid w:val="00E06E0F"/>
    <w:rsid w:val="00E06F5B"/>
    <w:rsid w:val="00E104BD"/>
    <w:rsid w:val="00E105D0"/>
    <w:rsid w:val="00E105E5"/>
    <w:rsid w:val="00E11692"/>
    <w:rsid w:val="00E12286"/>
    <w:rsid w:val="00E13F79"/>
    <w:rsid w:val="00E16A00"/>
    <w:rsid w:val="00E25757"/>
    <w:rsid w:val="00E25CC1"/>
    <w:rsid w:val="00E26E82"/>
    <w:rsid w:val="00E27E12"/>
    <w:rsid w:val="00E30230"/>
    <w:rsid w:val="00E304FD"/>
    <w:rsid w:val="00E30BEF"/>
    <w:rsid w:val="00E31489"/>
    <w:rsid w:val="00E35210"/>
    <w:rsid w:val="00E36858"/>
    <w:rsid w:val="00E4030B"/>
    <w:rsid w:val="00E416C9"/>
    <w:rsid w:val="00E437A9"/>
    <w:rsid w:val="00E43E41"/>
    <w:rsid w:val="00E44705"/>
    <w:rsid w:val="00E46944"/>
    <w:rsid w:val="00E46959"/>
    <w:rsid w:val="00E46CE0"/>
    <w:rsid w:val="00E52144"/>
    <w:rsid w:val="00E52BEF"/>
    <w:rsid w:val="00E53480"/>
    <w:rsid w:val="00E536EE"/>
    <w:rsid w:val="00E54DB8"/>
    <w:rsid w:val="00E55CD3"/>
    <w:rsid w:val="00E56065"/>
    <w:rsid w:val="00E56D5B"/>
    <w:rsid w:val="00E574DE"/>
    <w:rsid w:val="00E61EB2"/>
    <w:rsid w:val="00E6303D"/>
    <w:rsid w:val="00E63EDF"/>
    <w:rsid w:val="00E64144"/>
    <w:rsid w:val="00E66166"/>
    <w:rsid w:val="00E6677E"/>
    <w:rsid w:val="00E67D3D"/>
    <w:rsid w:val="00E70A82"/>
    <w:rsid w:val="00E70DFC"/>
    <w:rsid w:val="00E71090"/>
    <w:rsid w:val="00E71217"/>
    <w:rsid w:val="00E71417"/>
    <w:rsid w:val="00E71479"/>
    <w:rsid w:val="00E738AF"/>
    <w:rsid w:val="00E73BB3"/>
    <w:rsid w:val="00E7531B"/>
    <w:rsid w:val="00E758B8"/>
    <w:rsid w:val="00E7638D"/>
    <w:rsid w:val="00E76DFD"/>
    <w:rsid w:val="00E775C4"/>
    <w:rsid w:val="00E779B5"/>
    <w:rsid w:val="00E80D8F"/>
    <w:rsid w:val="00E829F9"/>
    <w:rsid w:val="00E82BD2"/>
    <w:rsid w:val="00E82C2E"/>
    <w:rsid w:val="00E8312E"/>
    <w:rsid w:val="00E8575F"/>
    <w:rsid w:val="00E9078C"/>
    <w:rsid w:val="00E909D6"/>
    <w:rsid w:val="00E92A4F"/>
    <w:rsid w:val="00E9336B"/>
    <w:rsid w:val="00E943E8"/>
    <w:rsid w:val="00E94F3F"/>
    <w:rsid w:val="00EA3D1B"/>
    <w:rsid w:val="00EA51AB"/>
    <w:rsid w:val="00EA73E5"/>
    <w:rsid w:val="00EA7B54"/>
    <w:rsid w:val="00EB03AC"/>
    <w:rsid w:val="00EB0A7B"/>
    <w:rsid w:val="00EB0DEC"/>
    <w:rsid w:val="00EB5D60"/>
    <w:rsid w:val="00EB67F0"/>
    <w:rsid w:val="00EB7881"/>
    <w:rsid w:val="00EC06B4"/>
    <w:rsid w:val="00EC491A"/>
    <w:rsid w:val="00EC6C3A"/>
    <w:rsid w:val="00EC7328"/>
    <w:rsid w:val="00EC7793"/>
    <w:rsid w:val="00EC7A27"/>
    <w:rsid w:val="00ED079E"/>
    <w:rsid w:val="00ED5A04"/>
    <w:rsid w:val="00ED5D2C"/>
    <w:rsid w:val="00ED616B"/>
    <w:rsid w:val="00ED7FA7"/>
    <w:rsid w:val="00EE0754"/>
    <w:rsid w:val="00EE1473"/>
    <w:rsid w:val="00EE20DA"/>
    <w:rsid w:val="00EE26E2"/>
    <w:rsid w:val="00EE2E93"/>
    <w:rsid w:val="00EE6DB3"/>
    <w:rsid w:val="00EF06FE"/>
    <w:rsid w:val="00EF1D52"/>
    <w:rsid w:val="00EF2C44"/>
    <w:rsid w:val="00EF41B0"/>
    <w:rsid w:val="00EF6EB7"/>
    <w:rsid w:val="00EF7A2A"/>
    <w:rsid w:val="00F0073E"/>
    <w:rsid w:val="00F0280C"/>
    <w:rsid w:val="00F03742"/>
    <w:rsid w:val="00F03F3B"/>
    <w:rsid w:val="00F052FB"/>
    <w:rsid w:val="00F06195"/>
    <w:rsid w:val="00F10440"/>
    <w:rsid w:val="00F10709"/>
    <w:rsid w:val="00F10C40"/>
    <w:rsid w:val="00F11424"/>
    <w:rsid w:val="00F1388F"/>
    <w:rsid w:val="00F13AF3"/>
    <w:rsid w:val="00F13ED1"/>
    <w:rsid w:val="00F14FB0"/>
    <w:rsid w:val="00F15660"/>
    <w:rsid w:val="00F1656E"/>
    <w:rsid w:val="00F169A2"/>
    <w:rsid w:val="00F204BB"/>
    <w:rsid w:val="00F227AB"/>
    <w:rsid w:val="00F22F41"/>
    <w:rsid w:val="00F2392D"/>
    <w:rsid w:val="00F2457D"/>
    <w:rsid w:val="00F26AE8"/>
    <w:rsid w:val="00F305D1"/>
    <w:rsid w:val="00F321A1"/>
    <w:rsid w:val="00F323D5"/>
    <w:rsid w:val="00F32A14"/>
    <w:rsid w:val="00F3319C"/>
    <w:rsid w:val="00F354B4"/>
    <w:rsid w:val="00F35B96"/>
    <w:rsid w:val="00F377C3"/>
    <w:rsid w:val="00F37C37"/>
    <w:rsid w:val="00F37E67"/>
    <w:rsid w:val="00F40E2A"/>
    <w:rsid w:val="00F414E6"/>
    <w:rsid w:val="00F415C2"/>
    <w:rsid w:val="00F42B80"/>
    <w:rsid w:val="00F42D92"/>
    <w:rsid w:val="00F43A80"/>
    <w:rsid w:val="00F43C45"/>
    <w:rsid w:val="00F44601"/>
    <w:rsid w:val="00F4530A"/>
    <w:rsid w:val="00F45643"/>
    <w:rsid w:val="00F45CFD"/>
    <w:rsid w:val="00F46222"/>
    <w:rsid w:val="00F46D3C"/>
    <w:rsid w:val="00F4702E"/>
    <w:rsid w:val="00F50C2B"/>
    <w:rsid w:val="00F5139C"/>
    <w:rsid w:val="00F53B62"/>
    <w:rsid w:val="00F56232"/>
    <w:rsid w:val="00F56960"/>
    <w:rsid w:val="00F57317"/>
    <w:rsid w:val="00F57797"/>
    <w:rsid w:val="00F621FB"/>
    <w:rsid w:val="00F63118"/>
    <w:rsid w:val="00F63813"/>
    <w:rsid w:val="00F70C20"/>
    <w:rsid w:val="00F72A8A"/>
    <w:rsid w:val="00F7342E"/>
    <w:rsid w:val="00F738CB"/>
    <w:rsid w:val="00F7406F"/>
    <w:rsid w:val="00F74097"/>
    <w:rsid w:val="00F748F6"/>
    <w:rsid w:val="00F75D25"/>
    <w:rsid w:val="00F80519"/>
    <w:rsid w:val="00F80927"/>
    <w:rsid w:val="00F81313"/>
    <w:rsid w:val="00F81C74"/>
    <w:rsid w:val="00F82933"/>
    <w:rsid w:val="00F93A28"/>
    <w:rsid w:val="00F93FE1"/>
    <w:rsid w:val="00F943EF"/>
    <w:rsid w:val="00FA20DC"/>
    <w:rsid w:val="00FA46CA"/>
    <w:rsid w:val="00FB44E1"/>
    <w:rsid w:val="00FB46B7"/>
    <w:rsid w:val="00FB4C3D"/>
    <w:rsid w:val="00FB71F4"/>
    <w:rsid w:val="00FC0432"/>
    <w:rsid w:val="00FC0DE9"/>
    <w:rsid w:val="00FC12C1"/>
    <w:rsid w:val="00FC15A4"/>
    <w:rsid w:val="00FC1CCA"/>
    <w:rsid w:val="00FC32A9"/>
    <w:rsid w:val="00FC4E1A"/>
    <w:rsid w:val="00FC50F8"/>
    <w:rsid w:val="00FC5A7D"/>
    <w:rsid w:val="00FC5EA5"/>
    <w:rsid w:val="00FC6976"/>
    <w:rsid w:val="00FC6999"/>
    <w:rsid w:val="00FD1F9C"/>
    <w:rsid w:val="00FD2BD0"/>
    <w:rsid w:val="00FD3843"/>
    <w:rsid w:val="00FD4482"/>
    <w:rsid w:val="00FD4E45"/>
    <w:rsid w:val="00FD574F"/>
    <w:rsid w:val="00FD6149"/>
    <w:rsid w:val="00FD65AE"/>
    <w:rsid w:val="00FD6639"/>
    <w:rsid w:val="00FD6BA1"/>
    <w:rsid w:val="00FD70B6"/>
    <w:rsid w:val="00FD78BE"/>
    <w:rsid w:val="00FE254E"/>
    <w:rsid w:val="00FE2762"/>
    <w:rsid w:val="00FE277F"/>
    <w:rsid w:val="00FE43C9"/>
    <w:rsid w:val="00FE5622"/>
    <w:rsid w:val="00FE5C98"/>
    <w:rsid w:val="00FF1477"/>
    <w:rsid w:val="00FF2028"/>
    <w:rsid w:val="00FF2240"/>
    <w:rsid w:val="00FF2307"/>
    <w:rsid w:val="00FF3CA5"/>
    <w:rsid w:val="00FF4C2E"/>
    <w:rsid w:val="00FF5EF2"/>
    <w:rsid w:val="00FF7B1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4FE1DF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UnresolvedMention1">
    <w:name w:val="Unresolved Mention1"/>
    <w:basedOn w:val="DefaultParagraphFont"/>
    <w:uiPriority w:val="99"/>
    <w:semiHidden/>
    <w:unhideWhenUsed/>
    <w:rsid w:val="00B2399E"/>
    <w:rPr>
      <w:color w:val="605E5C"/>
      <w:shd w:val="clear" w:color="auto" w:fill="E1DFDD"/>
    </w:rPr>
  </w:style>
  <w:style w:type="paragraph" w:styleId="ListParagraph">
    <w:name w:val="List Paragraph"/>
    <w:basedOn w:val="Normal"/>
    <w:uiPriority w:val="1"/>
    <w:qFormat/>
    <w:rsid w:val="001A4325"/>
    <w:pPr>
      <w:ind w:left="720"/>
      <w:contextualSpacing/>
    </w:pPr>
  </w:style>
  <w:style w:type="paragraph" w:styleId="BodyText">
    <w:name w:val="Body Text"/>
    <w:basedOn w:val="Normal"/>
    <w:link w:val="BodyTextChar"/>
    <w:uiPriority w:val="1"/>
    <w:qFormat/>
    <w:rsid w:val="00455114"/>
    <w:pPr>
      <w:widowControl w:val="0"/>
      <w:autoSpaceDE w:val="0"/>
      <w:autoSpaceDN w:val="0"/>
      <w:adjustRightInd w:val="0"/>
      <w:spacing w:before="0" w:after="0" w:line="240" w:lineRule="auto"/>
    </w:pPr>
    <w:rPr>
      <w:rFonts w:eastAsiaTheme="minorEastAsia" w:cs="Arial"/>
      <w:i w:val="0"/>
      <w:sz w:val="19"/>
      <w:szCs w:val="19"/>
      <w:lang w:eastAsia="en-AU"/>
    </w:rPr>
  </w:style>
  <w:style w:type="character" w:customStyle="1" w:styleId="BodyTextChar">
    <w:name w:val="Body Text Char"/>
    <w:basedOn w:val="DefaultParagraphFont"/>
    <w:link w:val="BodyText"/>
    <w:uiPriority w:val="1"/>
    <w:rsid w:val="00455114"/>
    <w:rPr>
      <w:rFonts w:ascii="Arial" w:eastAsiaTheme="minorEastAsia" w:hAnsi="Arial" w:cs="Arial"/>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559243">
      <w:bodyDiv w:val="1"/>
      <w:marLeft w:val="0"/>
      <w:marRight w:val="0"/>
      <w:marTop w:val="0"/>
      <w:marBottom w:val="0"/>
      <w:divBdr>
        <w:top w:val="none" w:sz="0" w:space="0" w:color="auto"/>
        <w:left w:val="none" w:sz="0" w:space="0" w:color="auto"/>
        <w:bottom w:val="none" w:sz="0" w:space="0" w:color="auto"/>
        <w:right w:val="none" w:sz="0" w:space="0" w:color="auto"/>
      </w:divBdr>
    </w:div>
    <w:div w:id="494417112">
      <w:bodyDiv w:val="1"/>
      <w:marLeft w:val="0"/>
      <w:marRight w:val="0"/>
      <w:marTop w:val="0"/>
      <w:marBottom w:val="0"/>
      <w:divBdr>
        <w:top w:val="none" w:sz="0" w:space="0" w:color="auto"/>
        <w:left w:val="none" w:sz="0" w:space="0" w:color="auto"/>
        <w:bottom w:val="none" w:sz="0" w:space="0" w:color="auto"/>
        <w:right w:val="none" w:sz="0" w:space="0" w:color="auto"/>
      </w:divBdr>
    </w:div>
    <w:div w:id="497353961">
      <w:bodyDiv w:val="1"/>
      <w:marLeft w:val="0"/>
      <w:marRight w:val="0"/>
      <w:marTop w:val="0"/>
      <w:marBottom w:val="0"/>
      <w:divBdr>
        <w:top w:val="none" w:sz="0" w:space="0" w:color="auto"/>
        <w:left w:val="none" w:sz="0" w:space="0" w:color="auto"/>
        <w:bottom w:val="none" w:sz="0" w:space="0" w:color="auto"/>
        <w:right w:val="none" w:sz="0" w:space="0" w:color="auto"/>
      </w:divBdr>
    </w:div>
    <w:div w:id="782117760">
      <w:bodyDiv w:val="1"/>
      <w:marLeft w:val="0"/>
      <w:marRight w:val="0"/>
      <w:marTop w:val="0"/>
      <w:marBottom w:val="0"/>
      <w:divBdr>
        <w:top w:val="none" w:sz="0" w:space="0" w:color="auto"/>
        <w:left w:val="none" w:sz="0" w:space="0" w:color="auto"/>
        <w:bottom w:val="none" w:sz="0" w:space="0" w:color="auto"/>
        <w:right w:val="none" w:sz="0" w:space="0" w:color="auto"/>
      </w:divBdr>
    </w:div>
    <w:div w:id="996961881">
      <w:bodyDiv w:val="1"/>
      <w:marLeft w:val="0"/>
      <w:marRight w:val="0"/>
      <w:marTop w:val="0"/>
      <w:marBottom w:val="0"/>
      <w:divBdr>
        <w:top w:val="none" w:sz="0" w:space="0" w:color="auto"/>
        <w:left w:val="none" w:sz="0" w:space="0" w:color="auto"/>
        <w:bottom w:val="none" w:sz="0" w:space="0" w:color="auto"/>
        <w:right w:val="none" w:sz="0" w:space="0" w:color="auto"/>
      </w:divBdr>
    </w:div>
    <w:div w:id="1542396186">
      <w:bodyDiv w:val="1"/>
      <w:marLeft w:val="0"/>
      <w:marRight w:val="0"/>
      <w:marTop w:val="0"/>
      <w:marBottom w:val="0"/>
      <w:divBdr>
        <w:top w:val="none" w:sz="0" w:space="0" w:color="auto"/>
        <w:left w:val="none" w:sz="0" w:space="0" w:color="auto"/>
        <w:bottom w:val="none" w:sz="0" w:space="0" w:color="auto"/>
        <w:right w:val="none" w:sz="0" w:space="0" w:color="auto"/>
      </w:divBdr>
    </w:div>
    <w:div w:id="1556047247">
      <w:bodyDiv w:val="1"/>
      <w:marLeft w:val="0"/>
      <w:marRight w:val="0"/>
      <w:marTop w:val="0"/>
      <w:marBottom w:val="0"/>
      <w:divBdr>
        <w:top w:val="none" w:sz="0" w:space="0" w:color="auto"/>
        <w:left w:val="none" w:sz="0" w:space="0" w:color="auto"/>
        <w:bottom w:val="none" w:sz="0" w:space="0" w:color="auto"/>
        <w:right w:val="none" w:sz="0" w:space="0" w:color="auto"/>
      </w:divBdr>
      <w:divsChild>
        <w:div w:id="1779718446">
          <w:marLeft w:val="0"/>
          <w:marRight w:val="0"/>
          <w:marTop w:val="0"/>
          <w:marBottom w:val="0"/>
          <w:divBdr>
            <w:top w:val="none" w:sz="0" w:space="0" w:color="auto"/>
            <w:left w:val="none" w:sz="0" w:space="0" w:color="auto"/>
            <w:bottom w:val="none" w:sz="0" w:space="0" w:color="auto"/>
            <w:right w:val="none" w:sz="0" w:space="0" w:color="auto"/>
          </w:divBdr>
          <w:divsChild>
            <w:div w:id="828594618">
              <w:marLeft w:val="0"/>
              <w:marRight w:val="0"/>
              <w:marTop w:val="0"/>
              <w:marBottom w:val="0"/>
              <w:divBdr>
                <w:top w:val="none" w:sz="0" w:space="0" w:color="auto"/>
                <w:left w:val="none" w:sz="0" w:space="0" w:color="auto"/>
                <w:bottom w:val="none" w:sz="0" w:space="0" w:color="auto"/>
                <w:right w:val="none" w:sz="0" w:space="0" w:color="auto"/>
              </w:divBdr>
              <w:divsChild>
                <w:div w:id="276260892">
                  <w:marLeft w:val="0"/>
                  <w:marRight w:val="0"/>
                  <w:marTop w:val="0"/>
                  <w:marBottom w:val="0"/>
                  <w:divBdr>
                    <w:top w:val="none" w:sz="0" w:space="0" w:color="auto"/>
                    <w:left w:val="none" w:sz="0" w:space="0" w:color="auto"/>
                    <w:bottom w:val="none" w:sz="0" w:space="0" w:color="auto"/>
                    <w:right w:val="none" w:sz="0" w:space="0" w:color="auto"/>
                  </w:divBdr>
                  <w:divsChild>
                    <w:div w:id="1473718082">
                      <w:marLeft w:val="0"/>
                      <w:marRight w:val="0"/>
                      <w:marTop w:val="0"/>
                      <w:marBottom w:val="0"/>
                      <w:divBdr>
                        <w:top w:val="none" w:sz="0" w:space="0" w:color="auto"/>
                        <w:left w:val="none" w:sz="0" w:space="0" w:color="auto"/>
                        <w:bottom w:val="none" w:sz="0" w:space="0" w:color="auto"/>
                        <w:right w:val="none" w:sz="0" w:space="0" w:color="auto"/>
                      </w:divBdr>
                      <w:divsChild>
                        <w:div w:id="1174147349">
                          <w:marLeft w:val="0"/>
                          <w:marRight w:val="0"/>
                          <w:marTop w:val="0"/>
                          <w:marBottom w:val="0"/>
                          <w:divBdr>
                            <w:top w:val="none" w:sz="0" w:space="0" w:color="auto"/>
                            <w:left w:val="none" w:sz="0" w:space="0" w:color="auto"/>
                            <w:bottom w:val="none" w:sz="0" w:space="0" w:color="auto"/>
                            <w:right w:val="none" w:sz="0" w:space="0" w:color="auto"/>
                          </w:divBdr>
                          <w:divsChild>
                            <w:div w:id="1816989729">
                              <w:marLeft w:val="0"/>
                              <w:marRight w:val="0"/>
                              <w:marTop w:val="0"/>
                              <w:marBottom w:val="0"/>
                              <w:divBdr>
                                <w:top w:val="none" w:sz="0" w:space="0" w:color="auto"/>
                                <w:left w:val="none" w:sz="0" w:space="0" w:color="auto"/>
                                <w:bottom w:val="none" w:sz="0" w:space="0" w:color="auto"/>
                                <w:right w:val="none" w:sz="0" w:space="0" w:color="auto"/>
                              </w:divBdr>
                              <w:divsChild>
                                <w:div w:id="121658364">
                                  <w:marLeft w:val="0"/>
                                  <w:marRight w:val="0"/>
                                  <w:marTop w:val="0"/>
                                  <w:marBottom w:val="0"/>
                                  <w:divBdr>
                                    <w:top w:val="none" w:sz="0" w:space="0" w:color="auto"/>
                                    <w:left w:val="none" w:sz="0" w:space="0" w:color="auto"/>
                                    <w:bottom w:val="none" w:sz="0" w:space="0" w:color="auto"/>
                                    <w:right w:val="none" w:sz="0" w:space="0" w:color="auto"/>
                                  </w:divBdr>
                                  <w:divsChild>
                                    <w:div w:id="241567181">
                                      <w:marLeft w:val="0"/>
                                      <w:marRight w:val="0"/>
                                      <w:marTop w:val="0"/>
                                      <w:marBottom w:val="0"/>
                                      <w:divBdr>
                                        <w:top w:val="none" w:sz="0" w:space="0" w:color="auto"/>
                                        <w:left w:val="none" w:sz="0" w:space="0" w:color="auto"/>
                                        <w:bottom w:val="none" w:sz="0" w:space="0" w:color="auto"/>
                                        <w:right w:val="none" w:sz="0" w:space="0" w:color="auto"/>
                                      </w:divBdr>
                                      <w:divsChild>
                                        <w:div w:id="801001885">
                                          <w:marLeft w:val="0"/>
                                          <w:marRight w:val="0"/>
                                          <w:marTop w:val="0"/>
                                          <w:marBottom w:val="0"/>
                                          <w:divBdr>
                                            <w:top w:val="none" w:sz="0" w:space="0" w:color="auto"/>
                                            <w:left w:val="none" w:sz="0" w:space="0" w:color="auto"/>
                                            <w:bottom w:val="none" w:sz="0" w:space="0" w:color="auto"/>
                                            <w:right w:val="none" w:sz="0" w:space="0" w:color="auto"/>
                                          </w:divBdr>
                                          <w:divsChild>
                                            <w:div w:id="806749205">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5331599">
      <w:bodyDiv w:val="1"/>
      <w:marLeft w:val="0"/>
      <w:marRight w:val="0"/>
      <w:marTop w:val="0"/>
      <w:marBottom w:val="0"/>
      <w:divBdr>
        <w:top w:val="none" w:sz="0" w:space="0" w:color="auto"/>
        <w:left w:val="none" w:sz="0" w:space="0" w:color="auto"/>
        <w:bottom w:val="none" w:sz="0" w:space="0" w:color="auto"/>
        <w:right w:val="none" w:sz="0" w:space="0" w:color="auto"/>
      </w:divBdr>
    </w:div>
    <w:div w:id="1671372796">
      <w:bodyDiv w:val="1"/>
      <w:marLeft w:val="0"/>
      <w:marRight w:val="0"/>
      <w:marTop w:val="0"/>
      <w:marBottom w:val="0"/>
      <w:divBdr>
        <w:top w:val="none" w:sz="0" w:space="0" w:color="auto"/>
        <w:left w:val="none" w:sz="0" w:space="0" w:color="auto"/>
        <w:bottom w:val="none" w:sz="0" w:space="0" w:color="auto"/>
        <w:right w:val="none" w:sz="0" w:space="0" w:color="auto"/>
      </w:divBdr>
    </w:div>
    <w:div w:id="1869220474">
      <w:bodyDiv w:val="1"/>
      <w:marLeft w:val="0"/>
      <w:marRight w:val="0"/>
      <w:marTop w:val="0"/>
      <w:marBottom w:val="0"/>
      <w:divBdr>
        <w:top w:val="none" w:sz="0" w:space="0" w:color="auto"/>
        <w:left w:val="none" w:sz="0" w:space="0" w:color="auto"/>
        <w:bottom w:val="none" w:sz="0" w:space="0" w:color="auto"/>
        <w:right w:val="none" w:sz="0" w:space="0" w:color="auto"/>
      </w:divBdr>
    </w:div>
    <w:div w:id="20147948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ailytelegraph.com.au/"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www.dailytelegraph.com.au/"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ews.com.au/national/judge-rules-n-word-not-offensive/news-story/2158f5f4973eae1b5e29b5bffbd7eeea"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2gb.com/%20podcast/alan-jones-full-show-august-24th-2/" TargetMode="External"/><Relationship Id="rId22"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www.2gb.com/show/the-alan-jones-breakfast-show/"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1" ma:contentTypeDescription="Create a new document." ma:contentTypeScope="" ma:versionID="4afdbfa04c76831983ec8c5de21115b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B738F81-A37B-478C-BC8A-A2A03566C1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42E0A259-7F8E-426C-95FE-632F85CEA5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6441</Words>
  <Characters>36717</Characters>
  <Application>Microsoft Office Word</Application>
  <DocSecurity>8</DocSecurity>
  <Lines>305</Lines>
  <Paragraphs>86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43072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2019-03-26T22:59:00Z</dcterms:created>
  <dcterms:modified xsi:type="dcterms:W3CDTF">2019-03-27T00:22:00Z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