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034E4" w:rsidRDefault="00E034E4" w:rsidP="00E034E4">
      <w:pPr>
        <w:pStyle w:val="ACMALinecover"/>
      </w:pPr>
      <w:r>
        <w:rPr>
          <w:noProof/>
        </w:rPr>
        <w:drawing>
          <wp:inline distT="0" distB="0" distL="0" distR="0" wp14:anchorId="18F2FE12" wp14:editId="3D09BF0C">
            <wp:extent cx="1718945" cy="597535"/>
            <wp:effectExtent l="0" t="0" r="8255" b="12065"/>
            <wp:docPr id="3" name="Picture 24" descr="Research ACMA. Evidence that informs." title="Research 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4"/>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718945" cy="597535"/>
                    </a:xfrm>
                    <a:prstGeom prst="rect">
                      <a:avLst/>
                    </a:prstGeom>
                    <a:noFill/>
                    <a:extLst>
                      <a:ext uri="{909E8E84-426E-40dd-AFC4-6F175D3DCCD1}">
                        <a14:hiddenFill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solidFill>
                            <a:srgbClr val="FFFFFF"/>
                          </a:solidFill>
                        </a14:hiddenFill>
                      </a:ext>
                    </a:extLst>
                  </pic:spPr>
                </pic:pic>
              </a:graphicData>
            </a:graphic>
          </wp:inline>
        </w:drawing>
      </w:r>
    </w:p>
    <w:p w:rsidR="003901A7" w:rsidRPr="003901A7" w:rsidRDefault="003901A7" w:rsidP="008A6448">
      <w:pPr>
        <w:pStyle w:val="ACMAReportTitle"/>
      </w:pPr>
      <w:r w:rsidRPr="003901A7">
        <w:t>Telemarketing calls in Australia</w:t>
      </w:r>
    </w:p>
    <w:p w:rsidR="00F06E14" w:rsidRPr="0078252F" w:rsidRDefault="003901A7" w:rsidP="008A6448">
      <w:pPr>
        <w:pStyle w:val="ACMAReportSubTitle"/>
      </w:pPr>
      <w:r w:rsidRPr="008A6448">
        <w:t>Consumer</w:t>
      </w:r>
      <w:r>
        <w:t xml:space="preserve"> experience research</w:t>
      </w:r>
    </w:p>
    <w:p w:rsidR="00F06E14" w:rsidRDefault="00B900A3" w:rsidP="00492413">
      <w:pPr>
        <w:pStyle w:val="ACMAReportDate"/>
        <w:spacing w:after="720"/>
      </w:pPr>
      <w:r>
        <w:t xml:space="preserve">March </w:t>
      </w:r>
      <w:r w:rsidR="003901A7">
        <w:t>201</w:t>
      </w:r>
      <w:r w:rsidR="003B2077">
        <w:t>7</w:t>
      </w:r>
    </w:p>
    <w:p w:rsidR="00C97736" w:rsidRPr="000D76E0" w:rsidRDefault="00C97736" w:rsidP="0041071D">
      <w:pPr>
        <w:rPr>
          <w:rFonts w:cs="Arial"/>
        </w:rPr>
      </w:pPr>
    </w:p>
    <w:p w:rsidR="00C97736" w:rsidRPr="000D76E0" w:rsidRDefault="00C97736" w:rsidP="0041071D">
      <w:pPr>
        <w:rPr>
          <w:rFonts w:cs="Arial"/>
        </w:rPr>
        <w:sectPr w:rsidR="00C97736" w:rsidRPr="000D76E0" w:rsidSect="004F556E">
          <w:headerReference w:type="default" r:id="rId14"/>
          <w:footerReference w:type="default" r:id="rId15"/>
          <w:headerReference w:type="first" r:id="rId16"/>
          <w:pgSz w:w="11906" w:h="16838" w:code="9"/>
          <w:pgMar w:top="3924" w:right="1797" w:bottom="1440" w:left="1134" w:header="709" w:footer="454" w:gutter="0"/>
          <w:cols w:space="708"/>
          <w:docGrid w:linePitch="360"/>
        </w:sectPr>
      </w:pPr>
    </w:p>
    <w:p w:rsidR="0005011A" w:rsidRPr="00F44F3A" w:rsidRDefault="0005011A" w:rsidP="00FC07B9">
      <w:pPr>
        <w:pStyle w:val="ACMACorporateAddressHeader"/>
      </w:pPr>
      <w:r w:rsidRPr="00F44F3A">
        <w:lastRenderedPageBreak/>
        <w:t>Canberra</w:t>
      </w:r>
    </w:p>
    <w:p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rsidR="0005011A" w:rsidRPr="00FC07B9" w:rsidRDefault="0005011A" w:rsidP="00FC07B9">
      <w:pPr>
        <w:pStyle w:val="ACMACorporateAddresses"/>
      </w:pPr>
      <w:r w:rsidRPr="00FC07B9">
        <w:t>PO Box 78</w:t>
      </w:r>
      <w:r w:rsidRPr="00FC07B9">
        <w:br/>
        <w:t>Belconnen ACT 2616</w:t>
      </w:r>
    </w:p>
    <w:p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rsidR="0005011A" w:rsidRPr="00F44F3A" w:rsidRDefault="0005011A" w:rsidP="00FC07B9">
      <w:pPr>
        <w:pStyle w:val="ACMACorporateAddressHeader"/>
      </w:pPr>
      <w:r w:rsidRPr="00F44F3A">
        <w:t>Melbourne</w:t>
      </w:r>
    </w:p>
    <w:p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rsidR="0005011A" w:rsidRPr="00F44F3A" w:rsidRDefault="0005011A" w:rsidP="00FC07B9">
      <w:pPr>
        <w:pStyle w:val="ACMACorporateAddresses"/>
      </w:pPr>
      <w:r w:rsidRPr="00F44F3A">
        <w:t>PO Box 13112</w:t>
      </w:r>
      <w:r w:rsidRPr="00F44F3A">
        <w:br/>
        <w:t xml:space="preserve">Law Courts </w:t>
      </w:r>
      <w:r w:rsidRPr="00F44F3A">
        <w:br/>
        <w:t>Melbourne VIC 8010</w:t>
      </w:r>
    </w:p>
    <w:p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rsidR="0005011A" w:rsidRPr="00F44F3A" w:rsidRDefault="0005011A" w:rsidP="00FC07B9">
      <w:pPr>
        <w:pStyle w:val="ACMACorporateAddressHeader"/>
      </w:pPr>
      <w:r w:rsidRPr="00F44F3A">
        <w:t>Sydney</w:t>
      </w:r>
    </w:p>
    <w:p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rsidR="0005011A" w:rsidRPr="00F44F3A" w:rsidRDefault="0005011A" w:rsidP="00FC07B9">
      <w:pPr>
        <w:pStyle w:val="ACMACorporateAddresses"/>
      </w:pPr>
      <w:r w:rsidRPr="00F44F3A">
        <w:t>PO Box Q500</w:t>
      </w:r>
      <w:r w:rsidRPr="00F44F3A">
        <w:br/>
        <w:t xml:space="preserve">Queen Victoria Building </w:t>
      </w:r>
      <w:r w:rsidRPr="00F44F3A">
        <w:br/>
        <w:t>NSW 1230</w:t>
      </w:r>
    </w:p>
    <w:p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rsidR="00140318" w:rsidRPr="006D46E5" w:rsidRDefault="00140318" w:rsidP="00FC07B9">
      <w:pPr>
        <w:pStyle w:val="ACMACopyrightHeader"/>
      </w:pPr>
      <w:r w:rsidRPr="00140318">
        <w:t>Copyright notice</w:t>
      </w:r>
    </w:p>
    <w:p w:rsidR="00140318" w:rsidRPr="006D46E5" w:rsidRDefault="00623FF9" w:rsidP="00623FF9">
      <w:pPr>
        <w:pStyle w:val="ACMACClogo"/>
      </w:pPr>
      <w:r w:rsidRPr="00623FF9">
        <w:rPr>
          <w:noProof/>
        </w:rPr>
        <w:drawing>
          <wp:inline distT="0" distB="0" distL="0" distR="0" wp14:anchorId="39F30647" wp14:editId="3B44A03E">
            <wp:extent cx="838200" cy="295275"/>
            <wp:effectExtent l="0" t="0" r="0" b="0"/>
            <wp:docPr id="1" name="Picture 1" title="Creative Commons logo">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7"/>
                    </pic:cNvPr>
                    <pic:cNvPicPr>
                      <a:picLocks noChangeAspect="1" noChangeArrowheads="1"/>
                    </pic:cNvPicPr>
                  </pic:nvPicPr>
                  <pic:blipFill>
                    <a:blip r:embed="rId18" cstate="print"/>
                    <a:srcRect/>
                    <a:stretch>
                      <a:fillRect/>
                    </a:stretch>
                  </pic:blipFill>
                  <pic:spPr bwMode="auto">
                    <a:xfrm>
                      <a:off x="0" y="0"/>
                      <a:ext cx="838200" cy="295275"/>
                    </a:xfrm>
                    <a:prstGeom prst="rect">
                      <a:avLst/>
                    </a:prstGeom>
                    <a:noFill/>
                  </pic:spPr>
                </pic:pic>
              </a:graphicData>
            </a:graphic>
          </wp:inline>
        </w:drawing>
      </w:r>
    </w:p>
    <w:p w:rsidR="00140318" w:rsidRPr="00431792" w:rsidRDefault="0051282C" w:rsidP="00FC07B9">
      <w:pPr>
        <w:pStyle w:val="ACMACorporateAddresses"/>
        <w:rPr>
          <w:rStyle w:val="Hyperlink"/>
        </w:rPr>
      </w:pPr>
      <w:hyperlink r:id="rId19" w:tooltip="Creative Commons Licenses" w:history="1">
        <w:r w:rsidR="00140318" w:rsidRPr="00431792">
          <w:rPr>
            <w:rStyle w:val="Hyperlink"/>
          </w:rPr>
          <w:t>http://creativecommons.org/licenses/by/3.0/au/</w:t>
        </w:r>
      </w:hyperlink>
    </w:p>
    <w:p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rsidR="00140318" w:rsidRPr="006D46E5" w:rsidRDefault="00140318" w:rsidP="00FC07B9">
      <w:pPr>
        <w:pStyle w:val="ACMACorporateAddresses"/>
      </w:pPr>
      <w:r w:rsidRPr="006D46E5">
        <w:t>We request attribution as: © Commonwealth of Australia (Australian Communic</w:t>
      </w:r>
      <w:r>
        <w:t>ations and Media Autho</w:t>
      </w:r>
      <w:r w:rsidR="00920B39">
        <w:t>rity) 2017</w:t>
      </w:r>
      <w:r w:rsidRPr="006D46E5">
        <w:t>.</w:t>
      </w:r>
    </w:p>
    <w:p w:rsidR="00140318" w:rsidRPr="006D46E5" w:rsidRDefault="00140318" w:rsidP="00FC07B9">
      <w:pPr>
        <w:pStyle w:val="ACMACorporateAddresses"/>
      </w:pPr>
      <w:r>
        <w:t>All other rights are reserved.</w:t>
      </w:r>
    </w:p>
    <w:p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rsidR="00140318" w:rsidRPr="006D46E5" w:rsidRDefault="00140318" w:rsidP="00FC07B9">
      <w:pPr>
        <w:pStyle w:val="ACMACorporateAddresses"/>
      </w:pPr>
      <w:r w:rsidRPr="006D46E5">
        <w:t>Written enquiries may be sent to:</w:t>
      </w:r>
    </w:p>
    <w:p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Tel: 03 9963 6968</w:t>
      </w:r>
      <w:r w:rsidR="00623FF9">
        <w:br/>
      </w:r>
      <w:r w:rsidRPr="006D46E5">
        <w:t xml:space="preserve">Email: </w:t>
      </w:r>
      <w:hyperlink r:id="rId20" w:history="1">
        <w:r w:rsidR="00920B39">
          <w:rPr>
            <w:rStyle w:val="Hyperlink"/>
          </w:rPr>
          <w:t>info@acma.gov.au</w:t>
        </w:r>
      </w:hyperlink>
    </w:p>
    <w:p w:rsidR="00D16FE3" w:rsidRDefault="00D16FE3" w:rsidP="00D16FE3">
      <w:pPr>
        <w:pStyle w:val="ACMACorporateAddresses"/>
        <w:rPr>
          <w:rStyle w:val="Hyperlink"/>
        </w:rPr>
      </w:pPr>
    </w:p>
    <w:p w:rsidR="00D16FE3" w:rsidRPr="00D16FE3" w:rsidRDefault="00D16FE3" w:rsidP="00D16FE3">
      <w:pPr>
        <w:pStyle w:val="ACMACorporateAddresses"/>
        <w:sectPr w:rsidR="00D16FE3" w:rsidRPr="00D16FE3">
          <w:headerReference w:type="even" r:id="rId21"/>
          <w:headerReference w:type="default" r:id="rId22"/>
          <w:footerReference w:type="even" r:id="rId23"/>
          <w:footerReference w:type="default" r:id="rId24"/>
          <w:pgSz w:w="11906" w:h="16838" w:code="9"/>
          <w:pgMar w:top="3924" w:right="1797" w:bottom="697" w:left="1134" w:header="709" w:footer="119" w:gutter="0"/>
          <w:cols w:space="708"/>
          <w:docGrid w:linePitch="360"/>
        </w:sectPr>
      </w:pPr>
    </w:p>
    <w:p w:rsidR="00B51C55" w:rsidRDefault="00947C68">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\h \z \t "ACMA_ExecSummaryHeading,1" </w:instrText>
      </w:r>
      <w:r>
        <w:rPr>
          <w:rFonts w:cs="Arial"/>
          <w:b w:val="0"/>
        </w:rPr>
        <w:fldChar w:fldCharType="separate"/>
      </w:r>
      <w:hyperlink w:anchor="_Toc477956558" w:history="1">
        <w:r w:rsidR="00B51C55" w:rsidRPr="00E1754B">
          <w:rPr>
            <w:rStyle w:val="Hyperlink"/>
          </w:rPr>
          <w:t>Overview</w:t>
        </w:r>
        <w:r w:rsidR="00B51C55">
          <w:rPr>
            <w:webHidden/>
          </w:rPr>
          <w:tab/>
        </w:r>
        <w:r w:rsidR="00B51C55">
          <w:rPr>
            <w:webHidden/>
          </w:rPr>
          <w:fldChar w:fldCharType="begin"/>
        </w:r>
        <w:r w:rsidR="00B51C55">
          <w:rPr>
            <w:webHidden/>
          </w:rPr>
          <w:instrText xml:space="preserve"> PAGEREF _Toc477956558 \h </w:instrText>
        </w:r>
        <w:r w:rsidR="00B51C55">
          <w:rPr>
            <w:webHidden/>
          </w:rPr>
        </w:r>
        <w:r w:rsidR="00B51C55">
          <w:rPr>
            <w:webHidden/>
          </w:rPr>
          <w:fldChar w:fldCharType="separate"/>
        </w:r>
        <w:r w:rsidR="0051282C">
          <w:rPr>
            <w:webHidden/>
          </w:rPr>
          <w:t>1</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59" w:history="1">
        <w:r w:rsidR="00B51C55" w:rsidRPr="00E1754B">
          <w:rPr>
            <w:rStyle w:val="Hyperlink"/>
          </w:rPr>
          <w:t>Background</w:t>
        </w:r>
        <w:r w:rsidR="00B51C55">
          <w:rPr>
            <w:webHidden/>
          </w:rPr>
          <w:tab/>
        </w:r>
        <w:r w:rsidR="00B51C55">
          <w:rPr>
            <w:webHidden/>
          </w:rPr>
          <w:fldChar w:fldCharType="begin"/>
        </w:r>
        <w:r w:rsidR="00B51C55">
          <w:rPr>
            <w:webHidden/>
          </w:rPr>
          <w:instrText xml:space="preserve"> PAGEREF _Toc477956559 \h </w:instrText>
        </w:r>
        <w:r w:rsidR="00B51C55">
          <w:rPr>
            <w:webHidden/>
          </w:rPr>
        </w:r>
        <w:r w:rsidR="00B51C55">
          <w:rPr>
            <w:webHidden/>
          </w:rPr>
          <w:fldChar w:fldCharType="separate"/>
        </w:r>
        <w:r>
          <w:rPr>
            <w:webHidden/>
          </w:rPr>
          <w:t>2</w:t>
        </w:r>
        <w:r w:rsidR="00B51C55">
          <w:rPr>
            <w:webHidden/>
          </w:rPr>
          <w:fldChar w:fldCharType="end"/>
        </w:r>
      </w:hyperlink>
    </w:p>
    <w:p w:rsidR="00B51C55" w:rsidRDefault="0051282C">
      <w:pPr>
        <w:pStyle w:val="TOC1"/>
        <w:rPr>
          <w:rFonts w:asciiTheme="minorHAnsi" w:eastAsiaTheme="minorEastAsia" w:hAnsiTheme="minorHAnsi" w:cstheme="minorBidi"/>
          <w:b w:val="0"/>
          <w:spacing w:val="0"/>
          <w:sz w:val="22"/>
          <w:szCs w:val="22"/>
        </w:rPr>
      </w:pPr>
      <w:hyperlink w:anchor="_Toc477956560" w:history="1">
        <w:r w:rsidR="00B51C55" w:rsidRPr="00E1754B">
          <w:rPr>
            <w:rStyle w:val="Hyperlink"/>
          </w:rPr>
          <w:t>ACMA research program</w:t>
        </w:r>
        <w:r w:rsidR="00B51C55">
          <w:rPr>
            <w:webHidden/>
          </w:rPr>
          <w:tab/>
        </w:r>
        <w:r w:rsidR="00B51C55">
          <w:rPr>
            <w:webHidden/>
          </w:rPr>
          <w:fldChar w:fldCharType="begin"/>
        </w:r>
        <w:r w:rsidR="00B51C55">
          <w:rPr>
            <w:webHidden/>
          </w:rPr>
          <w:instrText xml:space="preserve"> PAGEREF _Toc477956560 \h </w:instrText>
        </w:r>
        <w:r w:rsidR="00B51C55">
          <w:rPr>
            <w:webHidden/>
          </w:rPr>
        </w:r>
        <w:r w:rsidR="00B51C55">
          <w:rPr>
            <w:webHidden/>
          </w:rPr>
          <w:fldChar w:fldCharType="separate"/>
        </w:r>
        <w:r>
          <w:rPr>
            <w:webHidden/>
          </w:rPr>
          <w:t>3</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61" w:history="1">
        <w:r w:rsidR="00B51C55" w:rsidRPr="00E1754B">
          <w:rPr>
            <w:rStyle w:val="Hyperlink"/>
          </w:rPr>
          <w:t>research</w:t>
        </w:r>
        <w:r w:rsidR="00B51C55" w:rsidRPr="00B51C55">
          <w:rPr>
            <w:rStyle w:val="Hyperlink"/>
            <w:b/>
          </w:rPr>
          <w:t>acma</w:t>
        </w:r>
        <w:r w:rsidR="00B51C55">
          <w:rPr>
            <w:webHidden/>
          </w:rPr>
          <w:tab/>
        </w:r>
        <w:r w:rsidR="00B51C55">
          <w:rPr>
            <w:webHidden/>
          </w:rPr>
          <w:fldChar w:fldCharType="begin"/>
        </w:r>
        <w:r w:rsidR="00B51C55">
          <w:rPr>
            <w:webHidden/>
          </w:rPr>
          <w:instrText xml:space="preserve"> PAGEREF _Toc477956561 \h </w:instrText>
        </w:r>
        <w:r w:rsidR="00B51C55">
          <w:rPr>
            <w:webHidden/>
          </w:rPr>
        </w:r>
        <w:r w:rsidR="00B51C55">
          <w:rPr>
            <w:webHidden/>
          </w:rPr>
          <w:fldChar w:fldCharType="separate"/>
        </w:r>
        <w:r>
          <w:rPr>
            <w:webHidden/>
          </w:rPr>
          <w:t>3</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62" w:history="1">
        <w:r w:rsidR="00B51C55" w:rsidRPr="00E1754B">
          <w:rPr>
            <w:rStyle w:val="Hyperlink"/>
          </w:rPr>
          <w:t>About the research</w:t>
        </w:r>
        <w:r w:rsidR="00B51C55">
          <w:rPr>
            <w:webHidden/>
          </w:rPr>
          <w:tab/>
        </w:r>
        <w:r w:rsidR="00B51C55">
          <w:rPr>
            <w:webHidden/>
          </w:rPr>
          <w:fldChar w:fldCharType="begin"/>
        </w:r>
        <w:r w:rsidR="00B51C55">
          <w:rPr>
            <w:webHidden/>
          </w:rPr>
          <w:instrText xml:space="preserve"> PAGEREF _Toc477956562 \h </w:instrText>
        </w:r>
        <w:r w:rsidR="00B51C55">
          <w:rPr>
            <w:webHidden/>
          </w:rPr>
        </w:r>
        <w:r w:rsidR="00B51C55">
          <w:rPr>
            <w:webHidden/>
          </w:rPr>
          <w:fldChar w:fldCharType="separate"/>
        </w:r>
        <w:r>
          <w:rPr>
            <w:webHidden/>
          </w:rPr>
          <w:t>3</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63" w:history="1">
        <w:r w:rsidR="00B51C55" w:rsidRPr="00E1754B">
          <w:rPr>
            <w:rStyle w:val="Hyperlink"/>
          </w:rPr>
          <w:t>Methodology</w:t>
        </w:r>
        <w:r w:rsidR="00B51C55">
          <w:rPr>
            <w:webHidden/>
          </w:rPr>
          <w:tab/>
        </w:r>
        <w:r w:rsidR="00B51C55">
          <w:rPr>
            <w:webHidden/>
          </w:rPr>
          <w:fldChar w:fldCharType="begin"/>
        </w:r>
        <w:r w:rsidR="00B51C55">
          <w:rPr>
            <w:webHidden/>
          </w:rPr>
          <w:instrText xml:space="preserve"> PAGEREF _Toc477956563 \h </w:instrText>
        </w:r>
        <w:r w:rsidR="00B51C55">
          <w:rPr>
            <w:webHidden/>
          </w:rPr>
        </w:r>
        <w:r w:rsidR="00B51C55">
          <w:rPr>
            <w:webHidden/>
          </w:rPr>
          <w:fldChar w:fldCharType="separate"/>
        </w:r>
        <w:r>
          <w:rPr>
            <w:webHidden/>
          </w:rPr>
          <w:t>3</w:t>
        </w:r>
        <w:r w:rsidR="00B51C55">
          <w:rPr>
            <w:webHidden/>
          </w:rPr>
          <w:fldChar w:fldCharType="end"/>
        </w:r>
      </w:hyperlink>
    </w:p>
    <w:p w:rsidR="00B51C55" w:rsidRDefault="0051282C">
      <w:pPr>
        <w:pStyle w:val="TOC1"/>
        <w:rPr>
          <w:rFonts w:asciiTheme="minorHAnsi" w:eastAsiaTheme="minorEastAsia" w:hAnsiTheme="minorHAnsi" w:cstheme="minorBidi"/>
          <w:b w:val="0"/>
          <w:spacing w:val="0"/>
          <w:sz w:val="22"/>
          <w:szCs w:val="22"/>
        </w:rPr>
      </w:pPr>
      <w:hyperlink w:anchor="_Toc477956564" w:history="1">
        <w:r w:rsidR="00B51C55" w:rsidRPr="00E1754B">
          <w:rPr>
            <w:rStyle w:val="Hyperlink"/>
          </w:rPr>
          <w:t>Key findings</w:t>
        </w:r>
        <w:r w:rsidR="00B51C55">
          <w:rPr>
            <w:webHidden/>
          </w:rPr>
          <w:tab/>
        </w:r>
        <w:bookmarkStart w:id="0" w:name="_GoBack"/>
        <w:bookmarkEnd w:id="0"/>
        <w:r w:rsidR="00B51C55">
          <w:rPr>
            <w:webHidden/>
          </w:rPr>
          <w:fldChar w:fldCharType="begin"/>
        </w:r>
        <w:r w:rsidR="00B51C55">
          <w:rPr>
            <w:webHidden/>
          </w:rPr>
          <w:instrText xml:space="preserve"> PAGEREF _Toc477956564 \h </w:instrText>
        </w:r>
        <w:r w:rsidR="00B51C55">
          <w:rPr>
            <w:webHidden/>
          </w:rPr>
        </w:r>
        <w:r w:rsidR="00B51C55">
          <w:rPr>
            <w:webHidden/>
          </w:rPr>
          <w:fldChar w:fldCharType="separate"/>
        </w:r>
        <w:r>
          <w:rPr>
            <w:webHidden/>
          </w:rPr>
          <w:t>5</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65" w:history="1">
        <w:r w:rsidR="00B51C55" w:rsidRPr="00E1754B">
          <w:rPr>
            <w:rStyle w:val="Hyperlink"/>
            <w:rFonts w:eastAsiaTheme="majorEastAsia"/>
          </w:rPr>
          <w:t>Telemarketing calls by device and type</w:t>
        </w:r>
        <w:r w:rsidR="00B51C55">
          <w:rPr>
            <w:webHidden/>
          </w:rPr>
          <w:tab/>
        </w:r>
        <w:r w:rsidR="00B51C55">
          <w:rPr>
            <w:webHidden/>
          </w:rPr>
          <w:fldChar w:fldCharType="begin"/>
        </w:r>
        <w:r w:rsidR="00B51C55">
          <w:rPr>
            <w:webHidden/>
          </w:rPr>
          <w:instrText xml:space="preserve"> PAGEREF _Toc477956565 \h </w:instrText>
        </w:r>
        <w:r w:rsidR="00B51C55">
          <w:rPr>
            <w:webHidden/>
          </w:rPr>
        </w:r>
        <w:r w:rsidR="00B51C55">
          <w:rPr>
            <w:webHidden/>
          </w:rPr>
          <w:fldChar w:fldCharType="separate"/>
        </w:r>
        <w:r>
          <w:rPr>
            <w:webHidden/>
          </w:rPr>
          <w:t>5</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66" w:history="1">
        <w:r w:rsidR="00B51C55" w:rsidRPr="00E1754B">
          <w:rPr>
            <w:rStyle w:val="Hyperlink"/>
          </w:rPr>
          <w:t>Perceptions of telemarketing calls</w:t>
        </w:r>
        <w:r w:rsidR="00B51C55">
          <w:rPr>
            <w:webHidden/>
          </w:rPr>
          <w:tab/>
        </w:r>
        <w:r w:rsidR="00B51C55">
          <w:rPr>
            <w:webHidden/>
          </w:rPr>
          <w:fldChar w:fldCharType="begin"/>
        </w:r>
        <w:r w:rsidR="00B51C55">
          <w:rPr>
            <w:webHidden/>
          </w:rPr>
          <w:instrText xml:space="preserve"> PAGEREF _Toc477956566 \h </w:instrText>
        </w:r>
        <w:r w:rsidR="00B51C55">
          <w:rPr>
            <w:webHidden/>
          </w:rPr>
        </w:r>
        <w:r w:rsidR="00B51C55">
          <w:rPr>
            <w:webHidden/>
          </w:rPr>
          <w:fldChar w:fldCharType="separate"/>
        </w:r>
        <w:r>
          <w:rPr>
            <w:webHidden/>
          </w:rPr>
          <w:t>7</w:t>
        </w:r>
        <w:r w:rsidR="00B51C55">
          <w:rPr>
            <w:webHidden/>
          </w:rPr>
          <w:fldChar w:fldCharType="end"/>
        </w:r>
      </w:hyperlink>
    </w:p>
    <w:p w:rsidR="00B51C55" w:rsidRDefault="0051282C">
      <w:pPr>
        <w:pStyle w:val="TOC3"/>
        <w:rPr>
          <w:rFonts w:asciiTheme="minorHAnsi" w:eastAsiaTheme="minorEastAsia" w:hAnsiTheme="minorHAnsi" w:cstheme="minorBidi"/>
        </w:rPr>
      </w:pPr>
      <w:hyperlink w:anchor="_Toc477956567" w:history="1">
        <w:r w:rsidR="00B51C55" w:rsidRPr="00E1754B">
          <w:rPr>
            <w:rStyle w:val="Hyperlink"/>
          </w:rPr>
          <w:t>Why telemarketing calls are seen as a problem</w:t>
        </w:r>
        <w:r w:rsidR="00B51C55">
          <w:rPr>
            <w:webHidden/>
          </w:rPr>
          <w:tab/>
        </w:r>
        <w:r w:rsidR="00B51C55">
          <w:rPr>
            <w:webHidden/>
          </w:rPr>
          <w:fldChar w:fldCharType="begin"/>
        </w:r>
        <w:r w:rsidR="00B51C55">
          <w:rPr>
            <w:webHidden/>
          </w:rPr>
          <w:instrText xml:space="preserve"> PAGEREF _Toc477956567 \h </w:instrText>
        </w:r>
        <w:r w:rsidR="00B51C55">
          <w:rPr>
            <w:webHidden/>
          </w:rPr>
        </w:r>
        <w:r w:rsidR="00B51C55">
          <w:rPr>
            <w:webHidden/>
          </w:rPr>
          <w:fldChar w:fldCharType="separate"/>
        </w:r>
        <w:r>
          <w:rPr>
            <w:webHidden/>
          </w:rPr>
          <w:t>8</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68" w:history="1">
        <w:r w:rsidR="00B51C55" w:rsidRPr="00E1754B">
          <w:rPr>
            <w:rStyle w:val="Hyperlink"/>
          </w:rPr>
          <w:t>Do Not Call Register</w:t>
        </w:r>
        <w:r w:rsidR="00B51C55">
          <w:rPr>
            <w:webHidden/>
          </w:rPr>
          <w:tab/>
        </w:r>
        <w:r w:rsidR="00B51C55">
          <w:rPr>
            <w:webHidden/>
          </w:rPr>
          <w:fldChar w:fldCharType="begin"/>
        </w:r>
        <w:r w:rsidR="00B51C55">
          <w:rPr>
            <w:webHidden/>
          </w:rPr>
          <w:instrText xml:space="preserve"> PAGEREF _Toc477956568 \h </w:instrText>
        </w:r>
        <w:r w:rsidR="00B51C55">
          <w:rPr>
            <w:webHidden/>
          </w:rPr>
        </w:r>
        <w:r w:rsidR="00B51C55">
          <w:rPr>
            <w:webHidden/>
          </w:rPr>
          <w:fldChar w:fldCharType="separate"/>
        </w:r>
        <w:r>
          <w:rPr>
            <w:webHidden/>
          </w:rPr>
          <w:t>10</w:t>
        </w:r>
        <w:r w:rsidR="00B51C55">
          <w:rPr>
            <w:webHidden/>
          </w:rPr>
          <w:fldChar w:fldCharType="end"/>
        </w:r>
      </w:hyperlink>
    </w:p>
    <w:p w:rsidR="00B51C55" w:rsidRDefault="0051282C">
      <w:pPr>
        <w:pStyle w:val="TOC3"/>
        <w:rPr>
          <w:rFonts w:asciiTheme="minorHAnsi" w:eastAsiaTheme="minorEastAsia" w:hAnsiTheme="minorHAnsi" w:cstheme="minorBidi"/>
        </w:rPr>
      </w:pPr>
      <w:hyperlink w:anchor="_Toc477956569" w:history="1">
        <w:r w:rsidR="00B51C55" w:rsidRPr="00E1754B">
          <w:rPr>
            <w:rStyle w:val="Hyperlink"/>
          </w:rPr>
          <w:t>DNCR registration rates from survey data</w:t>
        </w:r>
        <w:r w:rsidR="00B51C55">
          <w:rPr>
            <w:webHidden/>
          </w:rPr>
          <w:tab/>
        </w:r>
        <w:r w:rsidR="00B51C55">
          <w:rPr>
            <w:webHidden/>
          </w:rPr>
          <w:fldChar w:fldCharType="begin"/>
        </w:r>
        <w:r w:rsidR="00B51C55">
          <w:rPr>
            <w:webHidden/>
          </w:rPr>
          <w:instrText xml:space="preserve"> PAGEREF _Toc477956569 \h </w:instrText>
        </w:r>
        <w:r w:rsidR="00B51C55">
          <w:rPr>
            <w:webHidden/>
          </w:rPr>
        </w:r>
        <w:r w:rsidR="00B51C55">
          <w:rPr>
            <w:webHidden/>
          </w:rPr>
          <w:fldChar w:fldCharType="separate"/>
        </w:r>
        <w:r>
          <w:rPr>
            <w:webHidden/>
          </w:rPr>
          <w:t>10</w:t>
        </w:r>
        <w:r w:rsidR="00B51C55">
          <w:rPr>
            <w:webHidden/>
          </w:rPr>
          <w:fldChar w:fldCharType="end"/>
        </w:r>
      </w:hyperlink>
    </w:p>
    <w:p w:rsidR="00B51C55" w:rsidRDefault="0051282C">
      <w:pPr>
        <w:pStyle w:val="TOC3"/>
        <w:rPr>
          <w:rFonts w:asciiTheme="minorHAnsi" w:eastAsiaTheme="minorEastAsia" w:hAnsiTheme="minorHAnsi" w:cstheme="minorBidi"/>
        </w:rPr>
      </w:pPr>
      <w:hyperlink w:anchor="_Toc477956570" w:history="1">
        <w:r w:rsidR="00B51C55" w:rsidRPr="00E1754B">
          <w:rPr>
            <w:rStyle w:val="Hyperlink"/>
          </w:rPr>
          <w:t>Survey data compared with actual DNCR registrations</w:t>
        </w:r>
        <w:r w:rsidR="00B51C55">
          <w:rPr>
            <w:webHidden/>
          </w:rPr>
          <w:tab/>
        </w:r>
        <w:r w:rsidR="00B51C55">
          <w:rPr>
            <w:webHidden/>
          </w:rPr>
          <w:fldChar w:fldCharType="begin"/>
        </w:r>
        <w:r w:rsidR="00B51C55">
          <w:rPr>
            <w:webHidden/>
          </w:rPr>
          <w:instrText xml:space="preserve"> PAGEREF _Toc477956570 \h </w:instrText>
        </w:r>
        <w:r w:rsidR="00B51C55">
          <w:rPr>
            <w:webHidden/>
          </w:rPr>
        </w:r>
        <w:r w:rsidR="00B51C55">
          <w:rPr>
            <w:webHidden/>
          </w:rPr>
          <w:fldChar w:fldCharType="separate"/>
        </w:r>
        <w:r>
          <w:rPr>
            <w:webHidden/>
          </w:rPr>
          <w:t>11</w:t>
        </w:r>
        <w:r w:rsidR="00B51C55">
          <w:rPr>
            <w:webHidden/>
          </w:rPr>
          <w:fldChar w:fldCharType="end"/>
        </w:r>
      </w:hyperlink>
    </w:p>
    <w:p w:rsidR="00B51C55" w:rsidRDefault="0051282C">
      <w:pPr>
        <w:pStyle w:val="TOC3"/>
        <w:rPr>
          <w:rFonts w:asciiTheme="minorHAnsi" w:eastAsiaTheme="minorEastAsia" w:hAnsiTheme="minorHAnsi" w:cstheme="minorBidi"/>
        </w:rPr>
      </w:pPr>
      <w:hyperlink w:anchor="_Toc477956571" w:history="1">
        <w:r w:rsidR="00B51C55" w:rsidRPr="00E1754B">
          <w:rPr>
            <w:rStyle w:val="Hyperlink"/>
          </w:rPr>
          <w:t>Perceptions of telemarketing calls for those on the DNCR</w:t>
        </w:r>
        <w:r w:rsidR="00B51C55">
          <w:rPr>
            <w:webHidden/>
          </w:rPr>
          <w:tab/>
        </w:r>
        <w:r w:rsidR="00B51C55">
          <w:rPr>
            <w:webHidden/>
          </w:rPr>
          <w:fldChar w:fldCharType="begin"/>
        </w:r>
        <w:r w:rsidR="00B51C55">
          <w:rPr>
            <w:webHidden/>
          </w:rPr>
          <w:instrText xml:space="preserve"> PAGEREF _Toc477956571 \h </w:instrText>
        </w:r>
        <w:r w:rsidR="00B51C55">
          <w:rPr>
            <w:webHidden/>
          </w:rPr>
        </w:r>
        <w:r w:rsidR="00B51C55">
          <w:rPr>
            <w:webHidden/>
          </w:rPr>
          <w:fldChar w:fldCharType="separate"/>
        </w:r>
        <w:r>
          <w:rPr>
            <w:webHidden/>
          </w:rPr>
          <w:t>11</w:t>
        </w:r>
        <w:r w:rsidR="00B51C55">
          <w:rPr>
            <w:webHidden/>
          </w:rPr>
          <w:fldChar w:fldCharType="end"/>
        </w:r>
      </w:hyperlink>
    </w:p>
    <w:p w:rsidR="00B51C55" w:rsidRDefault="0051282C">
      <w:pPr>
        <w:pStyle w:val="TOC2"/>
        <w:rPr>
          <w:rFonts w:asciiTheme="minorHAnsi" w:eastAsiaTheme="minorEastAsia" w:hAnsiTheme="minorHAnsi" w:cstheme="minorBidi"/>
          <w:spacing w:val="0"/>
          <w:sz w:val="22"/>
          <w:szCs w:val="22"/>
        </w:rPr>
      </w:pPr>
      <w:hyperlink w:anchor="_Toc477956572" w:history="1">
        <w:r w:rsidR="00B51C55" w:rsidRPr="00E1754B">
          <w:rPr>
            <w:rStyle w:val="Hyperlink"/>
          </w:rPr>
          <w:t>Information that should be provided during a telemarketing call</w:t>
        </w:r>
        <w:r w:rsidR="00B51C55">
          <w:rPr>
            <w:webHidden/>
          </w:rPr>
          <w:tab/>
        </w:r>
        <w:r w:rsidR="00B51C55">
          <w:rPr>
            <w:webHidden/>
          </w:rPr>
          <w:fldChar w:fldCharType="begin"/>
        </w:r>
        <w:r w:rsidR="00B51C55">
          <w:rPr>
            <w:webHidden/>
          </w:rPr>
          <w:instrText xml:space="preserve"> PAGEREF _Toc477956572 \h </w:instrText>
        </w:r>
        <w:r w:rsidR="00B51C55">
          <w:rPr>
            <w:webHidden/>
          </w:rPr>
        </w:r>
        <w:r w:rsidR="00B51C55">
          <w:rPr>
            <w:webHidden/>
          </w:rPr>
          <w:fldChar w:fldCharType="separate"/>
        </w:r>
        <w:r>
          <w:rPr>
            <w:webHidden/>
          </w:rPr>
          <w:t>12</w:t>
        </w:r>
        <w:r w:rsidR="00B51C55">
          <w:rPr>
            <w:webHidden/>
          </w:rPr>
          <w:fldChar w:fldCharType="end"/>
        </w:r>
      </w:hyperlink>
    </w:p>
    <w:p w:rsidR="00B51C55" w:rsidRDefault="0051282C">
      <w:pPr>
        <w:pStyle w:val="TOC1"/>
        <w:rPr>
          <w:rFonts w:asciiTheme="minorHAnsi" w:eastAsiaTheme="minorEastAsia" w:hAnsiTheme="minorHAnsi" w:cstheme="minorBidi"/>
          <w:b w:val="0"/>
          <w:spacing w:val="0"/>
          <w:sz w:val="22"/>
          <w:szCs w:val="22"/>
        </w:rPr>
      </w:pPr>
      <w:hyperlink w:anchor="_Toc477956573" w:history="1">
        <w:r w:rsidR="00B51C55" w:rsidRPr="00E1754B">
          <w:rPr>
            <w:rStyle w:val="Hyperlink"/>
          </w:rPr>
          <w:t>Appendix A</w:t>
        </w:r>
        <w:r w:rsidR="00B51C55">
          <w:rPr>
            <w:webHidden/>
          </w:rPr>
          <w:tab/>
        </w:r>
        <w:r w:rsidR="00B51C55">
          <w:rPr>
            <w:webHidden/>
          </w:rPr>
          <w:fldChar w:fldCharType="begin"/>
        </w:r>
        <w:r w:rsidR="00B51C55">
          <w:rPr>
            <w:webHidden/>
          </w:rPr>
          <w:instrText xml:space="preserve"> PAGEREF _Toc477956573 \h </w:instrText>
        </w:r>
        <w:r w:rsidR="00B51C55">
          <w:rPr>
            <w:webHidden/>
          </w:rPr>
        </w:r>
        <w:r w:rsidR="00B51C55">
          <w:rPr>
            <w:webHidden/>
          </w:rPr>
          <w:fldChar w:fldCharType="separate"/>
        </w:r>
        <w:r>
          <w:rPr>
            <w:webHidden/>
          </w:rPr>
          <w:t>14</w:t>
        </w:r>
        <w:r w:rsidR="00B51C55">
          <w:rPr>
            <w:webHidden/>
          </w:rPr>
          <w:fldChar w:fldCharType="end"/>
        </w:r>
      </w:hyperlink>
    </w:p>
    <w:p w:rsidR="000A4A51" w:rsidRPr="000D76E0" w:rsidRDefault="00947C68">
      <w:pPr>
        <w:rPr>
          <w:rFonts w:cs="Arial"/>
        </w:rPr>
      </w:pPr>
      <w:r>
        <w:rPr>
          <w:rFonts w:cs="Arial"/>
          <w:b/>
        </w:rPr>
        <w:fldChar w:fldCharType="end"/>
      </w:r>
    </w:p>
    <w:p w:rsidR="004D56FF" w:rsidRPr="000D76E0" w:rsidRDefault="004D56FF">
      <w:pPr>
        <w:rPr>
          <w:rFonts w:cs="Arial"/>
        </w:rPr>
        <w:sectPr w:rsidR="004D56FF" w:rsidRPr="000D76E0" w:rsidSect="00C77380">
          <w:headerReference w:type="even" r:id="rId25"/>
          <w:headerReference w:type="default" r:id="rId26"/>
          <w:footerReference w:type="even" r:id="rId27"/>
          <w:footerReference w:type="default" r:id="rId28"/>
          <w:footerReference w:type="first" r:id="rId29"/>
          <w:pgSz w:w="11906" w:h="16838" w:code="9"/>
          <w:pgMar w:top="3646" w:right="3101" w:bottom="1134" w:left="1134" w:header="709" w:footer="119" w:gutter="0"/>
          <w:cols w:space="708"/>
          <w:titlePg/>
          <w:docGrid w:linePitch="360"/>
        </w:sectPr>
      </w:pPr>
    </w:p>
    <w:p w:rsidR="009D6C71" w:rsidRPr="009174F3" w:rsidRDefault="00BB739F" w:rsidP="009174F3">
      <w:pPr>
        <w:pStyle w:val="ACMAExecSummaryHeading"/>
      </w:pPr>
      <w:bookmarkStart w:id="1" w:name="_Toc477509616"/>
      <w:bookmarkStart w:id="2" w:name="_Toc477268084"/>
      <w:bookmarkStart w:id="3" w:name="_Toc477956558"/>
      <w:r>
        <w:lastRenderedPageBreak/>
        <w:t>Overview</w:t>
      </w:r>
      <w:bookmarkEnd w:id="1"/>
      <w:bookmarkEnd w:id="2"/>
      <w:bookmarkEnd w:id="3"/>
    </w:p>
    <w:p w:rsidR="00D864D1" w:rsidRDefault="00FF3C69" w:rsidP="00C50A7A">
      <w:pPr>
        <w:spacing w:after="120"/>
        <w:rPr>
          <w:rFonts w:cs="Arial"/>
        </w:rPr>
      </w:pPr>
      <w:r w:rsidRPr="006D46E5">
        <w:rPr>
          <w:rFonts w:cs="Arial"/>
        </w:rPr>
        <w:t xml:space="preserve">The </w:t>
      </w:r>
      <w:bookmarkStart w:id="4" w:name="_Toc348105631"/>
      <w:r w:rsidR="004F0E2B">
        <w:rPr>
          <w:rFonts w:cs="Arial"/>
        </w:rPr>
        <w:t xml:space="preserve">Australian Communications and Media Authority (the </w:t>
      </w:r>
      <w:r w:rsidR="00BB739F">
        <w:rPr>
          <w:rFonts w:cs="Arial"/>
        </w:rPr>
        <w:t>ACMA</w:t>
      </w:r>
      <w:r w:rsidR="004F0E2B">
        <w:rPr>
          <w:rFonts w:cs="Arial"/>
        </w:rPr>
        <w:t>)</w:t>
      </w:r>
      <w:r w:rsidR="00BB739F">
        <w:rPr>
          <w:rFonts w:cs="Arial"/>
        </w:rPr>
        <w:t xml:space="preserve"> has conducted research to investigate </w:t>
      </w:r>
      <w:r w:rsidR="004F0E2B">
        <w:rPr>
          <w:rFonts w:cs="Arial"/>
        </w:rPr>
        <w:t xml:space="preserve">Australian </w:t>
      </w:r>
      <w:r w:rsidR="00BB739F">
        <w:rPr>
          <w:rFonts w:cs="Arial"/>
        </w:rPr>
        <w:t>consumer</w:t>
      </w:r>
      <w:r w:rsidR="004F0E2B">
        <w:rPr>
          <w:rFonts w:cs="Arial"/>
        </w:rPr>
        <w:t>s’</w:t>
      </w:r>
      <w:r w:rsidR="00BB739F">
        <w:rPr>
          <w:rFonts w:cs="Arial"/>
        </w:rPr>
        <w:t xml:space="preserve"> experience of telemarketing calls to home phones and mobiles.</w:t>
      </w:r>
      <w:r w:rsidR="00D864D1">
        <w:rPr>
          <w:rFonts w:cs="Arial"/>
        </w:rPr>
        <w:t xml:space="preserve"> Through a better understanding </w:t>
      </w:r>
      <w:r w:rsidR="00F92EF0">
        <w:rPr>
          <w:rFonts w:cs="Arial"/>
        </w:rPr>
        <w:t>of</w:t>
      </w:r>
      <w:r w:rsidR="00D864D1">
        <w:rPr>
          <w:rFonts w:cs="Arial"/>
        </w:rPr>
        <w:t xml:space="preserve"> th</w:t>
      </w:r>
      <w:r w:rsidR="00356AA8">
        <w:rPr>
          <w:rFonts w:cs="Arial"/>
        </w:rPr>
        <w:t>is</w:t>
      </w:r>
      <w:r w:rsidR="00D864D1">
        <w:rPr>
          <w:rFonts w:cs="Arial"/>
        </w:rPr>
        <w:t xml:space="preserve"> experience, the ACMA </w:t>
      </w:r>
      <w:r w:rsidR="00D864D1" w:rsidRPr="00405FBB">
        <w:rPr>
          <w:rFonts w:cs="Arial"/>
        </w:rPr>
        <w:t xml:space="preserve">can effectively target and prioritise its </w:t>
      </w:r>
      <w:r w:rsidR="00D864D1">
        <w:rPr>
          <w:rFonts w:cs="Arial"/>
        </w:rPr>
        <w:t>regulatory, education</w:t>
      </w:r>
      <w:r w:rsidR="007D0358">
        <w:rPr>
          <w:rFonts w:cs="Arial"/>
        </w:rPr>
        <w:t>,</w:t>
      </w:r>
      <w:r w:rsidR="00D864D1">
        <w:rPr>
          <w:rFonts w:cs="Arial"/>
        </w:rPr>
        <w:t xml:space="preserve"> and </w:t>
      </w:r>
      <w:r w:rsidR="00D864D1" w:rsidRPr="00405FBB">
        <w:rPr>
          <w:rFonts w:cs="Arial"/>
        </w:rPr>
        <w:t xml:space="preserve">compliance and enforcement activities. </w:t>
      </w:r>
    </w:p>
    <w:p w:rsidR="004F0E2B" w:rsidRPr="00487A64" w:rsidRDefault="004F0E2B" w:rsidP="00487A64">
      <w:pPr>
        <w:pBdr>
          <w:top w:val="single" w:sz="4" w:space="1" w:color="auto"/>
          <w:left w:val="single" w:sz="4" w:space="4" w:color="auto"/>
          <w:bottom w:val="single" w:sz="4" w:space="1" w:color="auto"/>
          <w:right w:val="single" w:sz="4" w:space="4" w:color="auto"/>
        </w:pBdr>
        <w:shd w:val="clear" w:color="auto" w:fill="D9D9D9" w:themeFill="background1" w:themeFillShade="D9"/>
        <w:rPr>
          <w:rFonts w:cs="Arial"/>
          <w:i/>
        </w:rPr>
      </w:pPr>
      <w:r w:rsidRPr="00487A64">
        <w:rPr>
          <w:rFonts w:cs="Arial"/>
          <w:i/>
        </w:rPr>
        <w:t xml:space="preserve">Telemarketing calls are made for the purpose of offering, advertising or promoting goods, services and land or investments, or to solicit donations. </w:t>
      </w:r>
    </w:p>
    <w:p w:rsidR="004F0E2B" w:rsidRPr="00487A64" w:rsidRDefault="004F0E2B" w:rsidP="00487A64">
      <w:pPr>
        <w:pBdr>
          <w:top w:val="single" w:sz="4" w:space="1" w:color="auto"/>
          <w:left w:val="single" w:sz="4" w:space="4" w:color="auto"/>
          <w:bottom w:val="single" w:sz="4" w:space="1" w:color="auto"/>
          <w:right w:val="single" w:sz="4" w:space="4" w:color="auto"/>
        </w:pBdr>
        <w:shd w:val="clear" w:color="auto" w:fill="D9D9D9" w:themeFill="background1" w:themeFillShade="D9"/>
        <w:rPr>
          <w:rFonts w:cs="Arial"/>
          <w:i/>
        </w:rPr>
      </w:pPr>
      <w:r w:rsidRPr="00487A64">
        <w:rPr>
          <w:rFonts w:cs="Arial"/>
          <w:i/>
        </w:rPr>
        <w:t>Unsolicited telemarketing calls are calls from businesses or organisations where there has been no previous customer contact or agreement to receive calls—that is, calls made without the consent of the recipient.</w:t>
      </w:r>
    </w:p>
    <w:p w:rsidR="001018BB" w:rsidRDefault="00BB5FD9" w:rsidP="00C50A7A">
      <w:r>
        <w:rPr>
          <w:rFonts w:cs="Arial"/>
        </w:rPr>
        <w:t>Th</w:t>
      </w:r>
      <w:r w:rsidR="001A5592">
        <w:rPr>
          <w:rFonts w:cs="Arial"/>
        </w:rPr>
        <w:t>is</w:t>
      </w:r>
      <w:r>
        <w:rPr>
          <w:rFonts w:cs="Arial"/>
        </w:rPr>
        <w:t xml:space="preserve"> research shows that </w:t>
      </w:r>
      <w:r>
        <w:t>t</w:t>
      </w:r>
      <w:r w:rsidR="00947507">
        <w:t xml:space="preserve">he </w:t>
      </w:r>
      <w:r w:rsidR="004B744B">
        <w:t xml:space="preserve">overall </w:t>
      </w:r>
      <w:r w:rsidR="00947507">
        <w:t>incidence of telemarketing calls remain</w:t>
      </w:r>
      <w:r w:rsidR="00676A40">
        <w:t xml:space="preserve">s about the same as </w:t>
      </w:r>
      <w:hyperlink r:id="rId30" w:history="1">
        <w:r w:rsidR="00676A40" w:rsidRPr="00676A40">
          <w:rPr>
            <w:rStyle w:val="Hyperlink"/>
          </w:rPr>
          <w:t>four years ago</w:t>
        </w:r>
      </w:hyperlink>
      <w:r w:rsidR="00676A40">
        <w:t xml:space="preserve">, with </w:t>
      </w:r>
      <w:r w:rsidR="00DE47D2" w:rsidRPr="00084785">
        <w:t>over</w:t>
      </w:r>
      <w:r w:rsidR="00DE47D2">
        <w:t xml:space="preserve"> </w:t>
      </w:r>
      <w:r w:rsidR="00676A40">
        <w:t xml:space="preserve">eight in </w:t>
      </w:r>
      <w:r w:rsidR="00AB77E6">
        <w:t xml:space="preserve">10 </w:t>
      </w:r>
      <w:r w:rsidR="00676A40">
        <w:t xml:space="preserve">adult Australians </w:t>
      </w:r>
      <w:r w:rsidR="00DE47D2" w:rsidRPr="00084785">
        <w:t>(83 per cent)</w:t>
      </w:r>
      <w:r w:rsidR="00DE47D2">
        <w:t xml:space="preserve"> </w:t>
      </w:r>
      <w:r w:rsidR="00676A40">
        <w:t>reporting they had received at least one telemarketing call in the last six months. B</w:t>
      </w:r>
      <w:r w:rsidR="006D5004">
        <w:t>usiness</w:t>
      </w:r>
      <w:r w:rsidR="00676A40">
        <w:t>es</w:t>
      </w:r>
      <w:r w:rsidR="006D5004">
        <w:t xml:space="preserve"> and charities </w:t>
      </w:r>
      <w:r w:rsidR="00601312">
        <w:t xml:space="preserve">are </w:t>
      </w:r>
      <w:r w:rsidR="006D5004">
        <w:t xml:space="preserve">still the most </w:t>
      </w:r>
      <w:r w:rsidR="003367B9">
        <w:t>common</w:t>
      </w:r>
      <w:r w:rsidR="00E45298">
        <w:t xml:space="preserve"> calling organisation</w:t>
      </w:r>
      <w:r w:rsidR="006D5004">
        <w:t xml:space="preserve">, </w:t>
      </w:r>
      <w:r w:rsidR="003367B9">
        <w:t xml:space="preserve">with just over six in 10 adult Australians </w:t>
      </w:r>
      <w:r w:rsidR="006D5004">
        <w:t>receiv</w:t>
      </w:r>
      <w:r w:rsidR="003367B9">
        <w:t xml:space="preserve">ing this type of call </w:t>
      </w:r>
      <w:r w:rsidR="006D5004">
        <w:t>in the last six months</w:t>
      </w:r>
      <w:r w:rsidR="003837DA">
        <w:t>.</w:t>
      </w:r>
    </w:p>
    <w:p w:rsidR="00441BBA" w:rsidRPr="00BC7258" w:rsidRDefault="001A5592" w:rsidP="00C50A7A">
      <w:pPr>
        <w:rPr>
          <w:rFonts w:cs="Arial"/>
        </w:rPr>
      </w:pPr>
      <w:r>
        <w:rPr>
          <w:rFonts w:cs="Arial"/>
        </w:rPr>
        <w:t>Telemarketing c</w:t>
      </w:r>
      <w:r w:rsidR="00D92680" w:rsidRPr="00BC7258">
        <w:rPr>
          <w:rFonts w:cs="Arial"/>
        </w:rPr>
        <w:t xml:space="preserve">alls are </w:t>
      </w:r>
      <w:r w:rsidR="003837DA" w:rsidRPr="00BC7258">
        <w:rPr>
          <w:rFonts w:cs="Arial"/>
        </w:rPr>
        <w:t xml:space="preserve">still </w:t>
      </w:r>
      <w:r w:rsidR="00D92680" w:rsidRPr="00BC7258">
        <w:rPr>
          <w:rFonts w:cs="Arial"/>
        </w:rPr>
        <w:t>more likely to be received on fixed-line phones</w:t>
      </w:r>
      <w:r w:rsidR="001518F4">
        <w:rPr>
          <w:rFonts w:cs="Arial"/>
        </w:rPr>
        <w:t>,</w:t>
      </w:r>
      <w:r w:rsidR="00BB5FD9">
        <w:rPr>
          <w:rFonts w:cs="Arial"/>
        </w:rPr>
        <w:t xml:space="preserve"> with calls </w:t>
      </w:r>
      <w:r w:rsidR="00516BF8" w:rsidRPr="00BC7258">
        <w:rPr>
          <w:rFonts w:cs="Arial"/>
        </w:rPr>
        <w:t>from</w:t>
      </w:r>
      <w:r w:rsidR="00D92680" w:rsidRPr="00BC7258">
        <w:rPr>
          <w:rFonts w:cs="Arial"/>
        </w:rPr>
        <w:t xml:space="preserve"> charities</w:t>
      </w:r>
      <w:r w:rsidR="00BB5FD9">
        <w:rPr>
          <w:rFonts w:cs="Arial"/>
        </w:rPr>
        <w:t xml:space="preserve"> the most common type</w:t>
      </w:r>
      <w:r w:rsidR="00D92680" w:rsidRPr="00BC7258">
        <w:rPr>
          <w:rFonts w:cs="Arial"/>
        </w:rPr>
        <w:t>.</w:t>
      </w:r>
      <w:r w:rsidR="00947507" w:rsidRPr="00BC7258">
        <w:rPr>
          <w:rFonts w:cs="Arial"/>
        </w:rPr>
        <w:t xml:space="preserve"> </w:t>
      </w:r>
      <w:r w:rsidR="00D92680" w:rsidRPr="00BC7258">
        <w:rPr>
          <w:rFonts w:cs="Arial"/>
        </w:rPr>
        <w:t>C</w:t>
      </w:r>
      <w:r w:rsidR="004B744B" w:rsidRPr="00BC7258">
        <w:rPr>
          <w:rFonts w:cs="Arial"/>
        </w:rPr>
        <w:t xml:space="preserve">alls from a business trying to sell or promote something are the most common </w:t>
      </w:r>
      <w:r w:rsidR="00D92680" w:rsidRPr="00BC7258">
        <w:rPr>
          <w:rFonts w:cs="Arial"/>
        </w:rPr>
        <w:t xml:space="preserve">type of telemarketing call received </w:t>
      </w:r>
      <w:r w:rsidR="004B744B" w:rsidRPr="00BC7258">
        <w:rPr>
          <w:rFonts w:cs="Arial"/>
        </w:rPr>
        <w:t>on mobile phones.</w:t>
      </w:r>
      <w:r w:rsidR="00516BF8" w:rsidRPr="00BC7258">
        <w:rPr>
          <w:rFonts w:cs="Arial"/>
        </w:rPr>
        <w:t xml:space="preserve"> </w:t>
      </w:r>
    </w:p>
    <w:p w:rsidR="009371DA" w:rsidRDefault="008720D0" w:rsidP="009371DA">
      <w:pPr>
        <w:tabs>
          <w:tab w:val="num" w:pos="295"/>
        </w:tabs>
        <w:spacing w:after="80"/>
        <w:rPr>
          <w:bCs/>
        </w:rPr>
      </w:pPr>
      <w:r>
        <w:t>F</w:t>
      </w:r>
      <w:r w:rsidR="000C7590">
        <w:t xml:space="preserve">or six in </w:t>
      </w:r>
      <w:r w:rsidR="005A6089">
        <w:t xml:space="preserve">10 </w:t>
      </w:r>
      <w:r w:rsidR="000C7590">
        <w:t>Australian adults</w:t>
      </w:r>
      <w:r w:rsidR="00DE47D2">
        <w:t xml:space="preserve"> (61 per cent)</w:t>
      </w:r>
      <w:r w:rsidR="000C7590">
        <w:t xml:space="preserve">, telemarketing calls are perceived as a problem (an increase since 2012). </w:t>
      </w:r>
      <w:r w:rsidR="009371DA">
        <w:t xml:space="preserve">Since </w:t>
      </w:r>
      <w:r w:rsidR="009371DA" w:rsidRPr="00D41101">
        <w:rPr>
          <w:bCs/>
        </w:rPr>
        <w:t xml:space="preserve">2012, </w:t>
      </w:r>
      <w:r w:rsidR="00A54982">
        <w:rPr>
          <w:bCs/>
        </w:rPr>
        <w:t xml:space="preserve">of those who consider them to be a problem </w:t>
      </w:r>
      <w:r w:rsidR="009371DA" w:rsidRPr="00D41101">
        <w:rPr>
          <w:bCs/>
        </w:rPr>
        <w:t>there has been an increase in the proportion who perceive</w:t>
      </w:r>
      <w:r w:rsidR="009371DA">
        <w:rPr>
          <w:bCs/>
        </w:rPr>
        <w:t>:</w:t>
      </w:r>
    </w:p>
    <w:p w:rsidR="009371DA" w:rsidRPr="00AB760C" w:rsidRDefault="00E3796C" w:rsidP="009371DA">
      <w:pPr>
        <w:pStyle w:val="ListBullet"/>
      </w:pPr>
      <w:r>
        <w:rPr>
          <w:bCs/>
        </w:rPr>
        <w:t xml:space="preserve">these calls to be </w:t>
      </w:r>
      <w:r w:rsidR="009371DA" w:rsidRPr="00D41101">
        <w:rPr>
          <w:bCs/>
        </w:rPr>
        <w:t xml:space="preserve">a nuisance </w:t>
      </w:r>
      <w:r w:rsidR="009371DA">
        <w:rPr>
          <w:bCs/>
        </w:rPr>
        <w:t xml:space="preserve">or </w:t>
      </w:r>
      <w:r w:rsidR="009371DA" w:rsidRPr="00D41101">
        <w:rPr>
          <w:bCs/>
        </w:rPr>
        <w:t>annoying</w:t>
      </w:r>
      <w:r w:rsidR="009371DA">
        <w:rPr>
          <w:bCs/>
        </w:rPr>
        <w:t xml:space="preserve">—up from </w:t>
      </w:r>
      <w:r w:rsidR="009371DA" w:rsidRPr="00D41101">
        <w:rPr>
          <w:bCs/>
        </w:rPr>
        <w:t>38 per cent in 2012 to 53 per cent in 2016</w:t>
      </w:r>
    </w:p>
    <w:p w:rsidR="009371DA" w:rsidRPr="00AB760C" w:rsidRDefault="00E3796C" w:rsidP="009371DA">
      <w:pPr>
        <w:pStyle w:val="ListBullet"/>
      </w:pPr>
      <w:r>
        <w:rPr>
          <w:bCs/>
        </w:rPr>
        <w:t xml:space="preserve">these calls to be </w:t>
      </w:r>
      <w:r w:rsidR="009371DA" w:rsidRPr="00D41101">
        <w:rPr>
          <w:bCs/>
        </w:rPr>
        <w:t>occurring at inappropriate times</w:t>
      </w:r>
      <w:r w:rsidR="009371DA">
        <w:rPr>
          <w:bCs/>
        </w:rPr>
        <w:t xml:space="preserve">—up from </w:t>
      </w:r>
      <w:r w:rsidR="009371DA" w:rsidRPr="00D41101">
        <w:rPr>
          <w:bCs/>
        </w:rPr>
        <w:t>28 per cent to 4</w:t>
      </w:r>
      <w:r w:rsidR="009371DA">
        <w:rPr>
          <w:bCs/>
        </w:rPr>
        <w:t>0</w:t>
      </w:r>
      <w:r w:rsidR="009371DA" w:rsidRPr="00D41101">
        <w:rPr>
          <w:bCs/>
        </w:rPr>
        <w:t xml:space="preserve"> per cent</w:t>
      </w:r>
    </w:p>
    <w:p w:rsidR="009371DA" w:rsidRPr="00E16415" w:rsidRDefault="00E3796C" w:rsidP="009371DA">
      <w:pPr>
        <w:pStyle w:val="ListBullet"/>
        <w:spacing w:after="240"/>
      </w:pPr>
      <w:r>
        <w:rPr>
          <w:bCs/>
        </w:rPr>
        <w:t xml:space="preserve">there to be </w:t>
      </w:r>
      <w:r w:rsidR="009371DA">
        <w:rPr>
          <w:bCs/>
        </w:rPr>
        <w:t>too many calls—up</w:t>
      </w:r>
      <w:r w:rsidR="009371DA" w:rsidRPr="00C9764E">
        <w:t xml:space="preserve"> from three per cent </w:t>
      </w:r>
      <w:r w:rsidR="009371DA">
        <w:t xml:space="preserve">to </w:t>
      </w:r>
      <w:r w:rsidR="00676A40">
        <w:t xml:space="preserve">22 </w:t>
      </w:r>
      <w:r w:rsidR="009371DA">
        <w:t>per cent in 2016</w:t>
      </w:r>
      <w:r w:rsidR="009371DA" w:rsidRPr="00D41101">
        <w:rPr>
          <w:bCs/>
        </w:rPr>
        <w:t>.</w:t>
      </w:r>
    </w:p>
    <w:p w:rsidR="009371DA" w:rsidRDefault="001518F4" w:rsidP="009371DA">
      <w:pPr>
        <w:pStyle w:val="ListBullet"/>
        <w:numPr>
          <w:ilvl w:val="0"/>
          <w:numId w:val="0"/>
        </w:numPr>
        <w:spacing w:after="240"/>
      </w:pPr>
      <w:r>
        <w:t>N</w:t>
      </w:r>
      <w:r w:rsidR="003475EE">
        <w:t xml:space="preserve">early one in five </w:t>
      </w:r>
      <w:r w:rsidR="00DB3E19">
        <w:t>adult Australians</w:t>
      </w:r>
      <w:r w:rsidR="008115F1">
        <w:t xml:space="preserve"> (18 per cent)</w:t>
      </w:r>
      <w:r w:rsidR="00A334B5">
        <w:t xml:space="preserve"> </w:t>
      </w:r>
      <w:r w:rsidR="00D93518">
        <w:t xml:space="preserve">who </w:t>
      </w:r>
      <w:r w:rsidR="00A54982">
        <w:t>receiv</w:t>
      </w:r>
      <w:r w:rsidR="00D93518">
        <w:t>e</w:t>
      </w:r>
      <w:r w:rsidR="00A54982">
        <w:t xml:space="preserve"> telemarketing calls and </w:t>
      </w:r>
      <w:r w:rsidR="00A334B5">
        <w:t>consider</w:t>
      </w:r>
      <w:r w:rsidR="003475EE">
        <w:t xml:space="preserve"> </w:t>
      </w:r>
      <w:r w:rsidR="00A54982">
        <w:t xml:space="preserve">them </w:t>
      </w:r>
      <w:r>
        <w:t>to be</w:t>
      </w:r>
      <w:r w:rsidR="009371DA" w:rsidRPr="00EC4E99">
        <w:t xml:space="preserve"> a problem believe the</w:t>
      </w:r>
      <w:r w:rsidR="009371DA">
        <w:t>y ha</w:t>
      </w:r>
      <w:r w:rsidR="00A334B5">
        <w:t>ve</w:t>
      </w:r>
      <w:r w:rsidR="00A54982">
        <w:t xml:space="preserve"> not</w:t>
      </w:r>
      <w:r w:rsidR="009371DA">
        <w:t xml:space="preserve"> given their consent</w:t>
      </w:r>
      <w:r w:rsidR="009371DA" w:rsidRPr="00EC4E99">
        <w:t xml:space="preserve">. </w:t>
      </w:r>
    </w:p>
    <w:p w:rsidR="000C3D06" w:rsidRDefault="000C7590" w:rsidP="009371DA">
      <w:pPr>
        <w:pStyle w:val="ListBullet"/>
        <w:numPr>
          <w:ilvl w:val="0"/>
          <w:numId w:val="0"/>
        </w:numPr>
        <w:spacing w:after="240"/>
      </w:pPr>
      <w:r>
        <w:t>This</w:t>
      </w:r>
      <w:r w:rsidDel="002C737B">
        <w:t xml:space="preserve"> </w:t>
      </w:r>
      <w:r w:rsidR="00780EAD">
        <w:t xml:space="preserve">research </w:t>
      </w:r>
      <w:r>
        <w:t xml:space="preserve">highlights </w:t>
      </w:r>
      <w:r w:rsidR="000C3D06">
        <w:t>the importance of consumers receiv</w:t>
      </w:r>
      <w:r w:rsidR="00F9720C">
        <w:t>ing</w:t>
      </w:r>
      <w:r w:rsidR="000C3D06">
        <w:t xml:space="preserve"> </w:t>
      </w:r>
      <w:r w:rsidR="000E7C89">
        <w:t>useful</w:t>
      </w:r>
      <w:r w:rsidR="000C3D06">
        <w:t xml:space="preserve"> information from telemarketers</w:t>
      </w:r>
      <w:r w:rsidR="000E7C89">
        <w:t xml:space="preserve"> </w:t>
      </w:r>
      <w:r w:rsidR="00F9720C">
        <w:t xml:space="preserve">that can </w:t>
      </w:r>
      <w:r w:rsidR="008720D0">
        <w:t xml:space="preserve">help </w:t>
      </w:r>
      <w:r w:rsidR="00F9720C">
        <w:t>them to take informed action</w:t>
      </w:r>
      <w:r w:rsidR="00917A1D">
        <w:t>—an area of priority for the ACMA</w:t>
      </w:r>
      <w:r w:rsidR="001518F4">
        <w:t>. This is reflected</w:t>
      </w:r>
      <w:r w:rsidR="000C3D06">
        <w:t xml:space="preserve"> </w:t>
      </w:r>
      <w:r w:rsidR="00F9720C">
        <w:t xml:space="preserve">in </w:t>
      </w:r>
      <w:r w:rsidR="000E7C89">
        <w:t>the recently</w:t>
      </w:r>
      <w:r w:rsidR="000C3D06">
        <w:t xml:space="preserve"> </w:t>
      </w:r>
      <w:r w:rsidR="003D0AB0">
        <w:t>remade</w:t>
      </w:r>
      <w:r w:rsidR="000C3D06">
        <w:t xml:space="preserve"> </w:t>
      </w:r>
      <w:r w:rsidR="00F9720C">
        <w:t>Telecommunications (T</w:t>
      </w:r>
      <w:r w:rsidR="000C3D06">
        <w:t xml:space="preserve">elemarketing </w:t>
      </w:r>
      <w:r w:rsidR="00F9720C">
        <w:t xml:space="preserve">and </w:t>
      </w:r>
      <w:r w:rsidR="007B3BDB">
        <w:t>R</w:t>
      </w:r>
      <w:r w:rsidR="00F9720C">
        <w:t xml:space="preserve">esearch Calls) </w:t>
      </w:r>
      <w:r w:rsidR="00F45C7E">
        <w:t xml:space="preserve">Industry </w:t>
      </w:r>
      <w:r w:rsidR="00F9720C">
        <w:t>S</w:t>
      </w:r>
      <w:r w:rsidR="000C3D06">
        <w:t>tandard</w:t>
      </w:r>
      <w:r w:rsidR="00F9720C">
        <w:t xml:space="preserve"> 2017 (the standard)</w:t>
      </w:r>
      <w:r w:rsidR="006D5004">
        <w:t>.</w:t>
      </w:r>
    </w:p>
    <w:p w:rsidR="00F9720C" w:rsidRDefault="00F9720C" w:rsidP="00780395">
      <w:pPr>
        <w:pStyle w:val="ListBullet"/>
        <w:numPr>
          <w:ilvl w:val="0"/>
          <w:numId w:val="0"/>
        </w:numPr>
        <w:spacing w:after="240"/>
      </w:pPr>
      <w:r>
        <w:t>Th</w:t>
      </w:r>
      <w:r w:rsidR="00780EAD">
        <w:t>is</w:t>
      </w:r>
      <w:r>
        <w:t xml:space="preserve"> research </w:t>
      </w:r>
      <w:r w:rsidR="00780EAD">
        <w:t xml:space="preserve">also </w:t>
      </w:r>
      <w:r>
        <w:t>inform</w:t>
      </w:r>
      <w:r w:rsidR="008720D0">
        <w:t>s</w:t>
      </w:r>
      <w:r>
        <w:t xml:space="preserve"> the A</w:t>
      </w:r>
      <w:r w:rsidR="00E0758E">
        <w:t>C</w:t>
      </w:r>
      <w:r>
        <w:t>MA’s compliance and educational activities</w:t>
      </w:r>
      <w:r w:rsidR="00E45298">
        <w:t xml:space="preserve">. </w:t>
      </w:r>
      <w:r w:rsidR="008720D0">
        <w:t xml:space="preserve">This </w:t>
      </w:r>
      <w:r>
        <w:t>includ</w:t>
      </w:r>
      <w:r w:rsidR="008720D0">
        <w:t>es</w:t>
      </w:r>
      <w:r>
        <w:t xml:space="preserve"> consumer awareness campaigns and identif</w:t>
      </w:r>
      <w:r w:rsidR="008720D0">
        <w:t>ying</w:t>
      </w:r>
      <w:r>
        <w:t xml:space="preserve"> potential priority compliance areas on which to focus regulatory attention</w:t>
      </w:r>
      <w:r w:rsidR="00917A1D">
        <w:t>—</w:t>
      </w:r>
      <w:r>
        <w:t xml:space="preserve">for example, adherence by telemarketers to permitted calling times and whether or not </w:t>
      </w:r>
      <w:r w:rsidR="00E45298">
        <w:t xml:space="preserve">consumer </w:t>
      </w:r>
      <w:r>
        <w:t xml:space="preserve">consent has been provided to call numbers on the </w:t>
      </w:r>
      <w:r w:rsidR="00917A1D">
        <w:t>Do Not Call Register (</w:t>
      </w:r>
      <w:r w:rsidR="008720D0">
        <w:t>DNCR</w:t>
      </w:r>
      <w:r>
        <w:t xml:space="preserve">). </w:t>
      </w:r>
    </w:p>
    <w:p w:rsidR="00FF3C69" w:rsidRPr="006D46E5" w:rsidRDefault="00614EE1" w:rsidP="00FF3C69">
      <w:pPr>
        <w:pStyle w:val="Heading2"/>
      </w:pPr>
      <w:bookmarkStart w:id="5" w:name="_Toc477509617"/>
      <w:bookmarkStart w:id="6" w:name="_Toc477268085"/>
      <w:bookmarkStart w:id="7" w:name="_Toc477956559"/>
      <w:r w:rsidRPr="00052F3A">
        <w:lastRenderedPageBreak/>
        <w:t>Background</w:t>
      </w:r>
      <w:bookmarkEnd w:id="4"/>
      <w:bookmarkEnd w:id="5"/>
      <w:bookmarkEnd w:id="6"/>
      <w:bookmarkEnd w:id="7"/>
    </w:p>
    <w:p w:rsidR="00614EE1" w:rsidRPr="00614EE1" w:rsidRDefault="00614EE1" w:rsidP="00614EE1">
      <w:pPr>
        <w:rPr>
          <w:rFonts w:cs="Arial"/>
        </w:rPr>
      </w:pPr>
      <w:r w:rsidRPr="00614EE1">
        <w:rPr>
          <w:rFonts w:cs="Arial"/>
        </w:rPr>
        <w:t xml:space="preserve">The ACMA is responsible for the operation of the </w:t>
      </w:r>
      <w:r w:rsidR="008720D0">
        <w:rPr>
          <w:rFonts w:cs="Arial"/>
        </w:rPr>
        <w:t>DNCR</w:t>
      </w:r>
      <w:r w:rsidRPr="00614EE1">
        <w:rPr>
          <w:rFonts w:cs="Arial"/>
        </w:rPr>
        <w:t xml:space="preserve">, the </w:t>
      </w:r>
      <w:r w:rsidRPr="0008415E">
        <w:rPr>
          <w:rFonts w:cs="Arial"/>
          <w:i/>
        </w:rPr>
        <w:t>Do Not Call Register Act 2006</w:t>
      </w:r>
      <w:r w:rsidRPr="00614EE1">
        <w:rPr>
          <w:rFonts w:cs="Arial"/>
        </w:rPr>
        <w:t xml:space="preserve"> (DNCR Act) and </w:t>
      </w:r>
      <w:r w:rsidR="00BB48B0">
        <w:rPr>
          <w:rFonts w:cs="Arial"/>
        </w:rPr>
        <w:t xml:space="preserve">the </w:t>
      </w:r>
      <w:r w:rsidR="002C737B">
        <w:rPr>
          <w:rFonts w:cs="Arial"/>
        </w:rPr>
        <w:t>associated</w:t>
      </w:r>
      <w:r w:rsidRPr="00614EE1">
        <w:rPr>
          <w:rFonts w:cs="Arial"/>
        </w:rPr>
        <w:t xml:space="preserve"> standard. The </w:t>
      </w:r>
      <w:r w:rsidR="008720D0">
        <w:rPr>
          <w:rFonts w:cs="Arial"/>
        </w:rPr>
        <w:t>DNCR</w:t>
      </w:r>
      <w:r w:rsidR="008720D0" w:rsidRPr="00614EE1">
        <w:rPr>
          <w:rFonts w:cs="Arial"/>
        </w:rPr>
        <w:t xml:space="preserve"> </w:t>
      </w:r>
      <w:r w:rsidRPr="00614EE1">
        <w:rPr>
          <w:rFonts w:cs="Arial"/>
        </w:rPr>
        <w:t>allows Australians who do not wish to receive telemarketing calls or marketing faxes to register their</w:t>
      </w:r>
      <w:r w:rsidR="00BB48B0">
        <w:rPr>
          <w:rFonts w:cs="Arial"/>
        </w:rPr>
        <w:t xml:space="preserve"> personal</w:t>
      </w:r>
      <w:r w:rsidR="008720D0">
        <w:rPr>
          <w:rFonts w:cs="Arial"/>
        </w:rPr>
        <w:t>-</w:t>
      </w:r>
      <w:r w:rsidR="00BB48B0">
        <w:rPr>
          <w:rFonts w:cs="Arial"/>
        </w:rPr>
        <w:t>use</w:t>
      </w:r>
      <w:r w:rsidR="00BB48B0" w:rsidRPr="00614EE1">
        <w:rPr>
          <w:rFonts w:cs="Arial"/>
        </w:rPr>
        <w:t xml:space="preserve"> telephone</w:t>
      </w:r>
      <w:r w:rsidRPr="00614EE1">
        <w:rPr>
          <w:rFonts w:cs="Arial"/>
        </w:rPr>
        <w:t xml:space="preserve"> (</w:t>
      </w:r>
      <w:r w:rsidR="005F29BE">
        <w:rPr>
          <w:rFonts w:cs="Arial"/>
        </w:rPr>
        <w:t>fixed-line</w:t>
      </w:r>
      <w:r w:rsidR="005F29BE" w:rsidRPr="00614EE1">
        <w:rPr>
          <w:rFonts w:cs="Arial"/>
        </w:rPr>
        <w:t xml:space="preserve"> </w:t>
      </w:r>
      <w:r w:rsidRPr="00614EE1">
        <w:rPr>
          <w:rFonts w:cs="Arial"/>
        </w:rPr>
        <w:t xml:space="preserve">and mobile) and </w:t>
      </w:r>
      <w:r w:rsidR="00BB48B0">
        <w:rPr>
          <w:rFonts w:cs="Arial"/>
        </w:rPr>
        <w:t xml:space="preserve">business </w:t>
      </w:r>
      <w:r w:rsidRPr="00614EE1">
        <w:rPr>
          <w:rFonts w:cs="Arial"/>
        </w:rPr>
        <w:t xml:space="preserve">fax numbers. Calls cannot be made to telephone or fax numbers listed on the </w:t>
      </w:r>
      <w:r w:rsidR="008720D0">
        <w:rPr>
          <w:rFonts w:cs="Arial"/>
        </w:rPr>
        <w:t>DNCR</w:t>
      </w:r>
      <w:r w:rsidR="008720D0" w:rsidRPr="00614EE1">
        <w:rPr>
          <w:rFonts w:cs="Arial"/>
        </w:rPr>
        <w:t xml:space="preserve"> </w:t>
      </w:r>
      <w:r w:rsidRPr="00614EE1">
        <w:rPr>
          <w:rFonts w:cs="Arial"/>
        </w:rPr>
        <w:t xml:space="preserve">unless consent exists or a specific exemption applies under the </w:t>
      </w:r>
      <w:r w:rsidR="008931F0">
        <w:rPr>
          <w:rFonts w:cs="Arial"/>
        </w:rPr>
        <w:t>DNCR Act</w:t>
      </w:r>
      <w:r w:rsidRPr="00614EE1">
        <w:rPr>
          <w:rFonts w:cs="Arial"/>
        </w:rPr>
        <w:t>.</w:t>
      </w:r>
    </w:p>
    <w:p w:rsidR="008720D0" w:rsidRDefault="00614EE1" w:rsidP="008A6448">
      <w:pPr>
        <w:spacing w:after="80"/>
        <w:rPr>
          <w:rFonts w:cs="Arial"/>
        </w:rPr>
      </w:pPr>
      <w:r w:rsidRPr="00614EE1">
        <w:rPr>
          <w:rFonts w:cs="Arial"/>
        </w:rPr>
        <w:t xml:space="preserve">Under the DNCR Act, calls made by certain parties are designated exempt from the general prohibition on the making of telemarketing calls to numbers listed on the </w:t>
      </w:r>
      <w:r w:rsidR="008720D0">
        <w:rPr>
          <w:rFonts w:cs="Arial"/>
        </w:rPr>
        <w:t>DNCR</w:t>
      </w:r>
      <w:r w:rsidRPr="00614EE1">
        <w:rPr>
          <w:rFonts w:cs="Arial"/>
        </w:rPr>
        <w:t>. These parties include</w:t>
      </w:r>
      <w:r w:rsidR="008720D0">
        <w:rPr>
          <w:rFonts w:cs="Arial"/>
        </w:rPr>
        <w:t>:</w:t>
      </w:r>
    </w:p>
    <w:p w:rsidR="008720D0" w:rsidRDefault="00614EE1" w:rsidP="00705247">
      <w:pPr>
        <w:pStyle w:val="ListBullet"/>
        <w:rPr>
          <w:rFonts w:cs="Arial"/>
        </w:rPr>
      </w:pPr>
      <w:r w:rsidRPr="00614EE1">
        <w:rPr>
          <w:rFonts w:cs="Arial"/>
        </w:rPr>
        <w:t>registered charities</w:t>
      </w:r>
    </w:p>
    <w:p w:rsidR="008720D0" w:rsidRDefault="00614EE1" w:rsidP="00705247">
      <w:pPr>
        <w:pStyle w:val="ListBullet"/>
        <w:rPr>
          <w:rFonts w:cs="Arial"/>
        </w:rPr>
      </w:pPr>
      <w:r w:rsidRPr="00614EE1">
        <w:rPr>
          <w:rFonts w:cs="Arial"/>
        </w:rPr>
        <w:t>registered political parties</w:t>
      </w:r>
    </w:p>
    <w:p w:rsidR="008720D0" w:rsidRDefault="00614EE1" w:rsidP="00705247">
      <w:pPr>
        <w:pStyle w:val="ListBullet"/>
        <w:rPr>
          <w:rFonts w:cs="Arial"/>
        </w:rPr>
      </w:pPr>
      <w:r w:rsidRPr="00614EE1">
        <w:rPr>
          <w:rFonts w:cs="Arial"/>
        </w:rPr>
        <w:t xml:space="preserve">independent </w:t>
      </w:r>
      <w:r w:rsidR="008720D0">
        <w:rPr>
          <w:rFonts w:cs="Arial"/>
        </w:rPr>
        <w:t>m</w:t>
      </w:r>
      <w:r w:rsidRPr="00614EE1">
        <w:rPr>
          <w:rFonts w:cs="Arial"/>
        </w:rPr>
        <w:t xml:space="preserve">embers of </w:t>
      </w:r>
      <w:r w:rsidR="008720D0">
        <w:rPr>
          <w:rFonts w:cs="Arial"/>
        </w:rPr>
        <w:t>f</w:t>
      </w:r>
      <w:r w:rsidRPr="00614EE1">
        <w:rPr>
          <w:rFonts w:cs="Arial"/>
        </w:rPr>
        <w:t xml:space="preserve">ederal and </w:t>
      </w:r>
      <w:r w:rsidR="008720D0">
        <w:rPr>
          <w:rFonts w:cs="Arial"/>
        </w:rPr>
        <w:t>s</w:t>
      </w:r>
      <w:r w:rsidRPr="00614EE1">
        <w:rPr>
          <w:rFonts w:cs="Arial"/>
        </w:rPr>
        <w:t>tate parliaments and the legislative assemblies of the Northern Territory and the Australian Capital Territory</w:t>
      </w:r>
    </w:p>
    <w:p w:rsidR="008720D0" w:rsidRDefault="00614EE1" w:rsidP="00705247">
      <w:pPr>
        <w:pStyle w:val="ListBullet"/>
        <w:rPr>
          <w:rFonts w:cs="Arial"/>
        </w:rPr>
      </w:pPr>
      <w:r w:rsidRPr="00614EE1">
        <w:rPr>
          <w:rFonts w:cs="Arial"/>
        </w:rPr>
        <w:t>independent local government representatives</w:t>
      </w:r>
    </w:p>
    <w:p w:rsidR="008720D0" w:rsidRDefault="00614EE1" w:rsidP="00705247">
      <w:pPr>
        <w:pStyle w:val="ListBullet"/>
        <w:rPr>
          <w:rFonts w:cs="Arial"/>
        </w:rPr>
      </w:pPr>
      <w:r w:rsidRPr="00614EE1">
        <w:rPr>
          <w:rFonts w:cs="Arial"/>
        </w:rPr>
        <w:t>educational institutions (calling their current or former students)</w:t>
      </w:r>
    </w:p>
    <w:p w:rsidR="00614EE1" w:rsidRPr="00614EE1" w:rsidRDefault="00614EE1" w:rsidP="00705247">
      <w:pPr>
        <w:pStyle w:val="ListBulletLast"/>
      </w:pPr>
      <w:r w:rsidRPr="00614EE1">
        <w:t xml:space="preserve">government bodies. </w:t>
      </w:r>
    </w:p>
    <w:p w:rsidR="00614EE1" w:rsidRPr="00614EE1" w:rsidRDefault="00614EE1" w:rsidP="00614EE1">
      <w:pPr>
        <w:rPr>
          <w:rFonts w:cs="Arial"/>
        </w:rPr>
      </w:pPr>
      <w:r w:rsidRPr="00614EE1">
        <w:rPr>
          <w:rFonts w:cs="Arial"/>
        </w:rPr>
        <w:t>The standard, however</w:t>
      </w:r>
      <w:r w:rsidR="0075521E">
        <w:rPr>
          <w:rFonts w:cs="Arial"/>
        </w:rPr>
        <w:t xml:space="preserve">, applies to </w:t>
      </w:r>
      <w:r w:rsidR="0075521E" w:rsidRPr="00705247">
        <w:rPr>
          <w:rFonts w:cs="Arial"/>
          <w:i/>
        </w:rPr>
        <w:t>all</w:t>
      </w:r>
      <w:r w:rsidR="0075521E">
        <w:rPr>
          <w:rFonts w:cs="Arial"/>
        </w:rPr>
        <w:t xml:space="preserve"> telemarketing and research</w:t>
      </w:r>
      <w:r w:rsidRPr="00614EE1">
        <w:rPr>
          <w:rFonts w:cs="Arial"/>
        </w:rPr>
        <w:t xml:space="preserve"> calls, including designated exempt telemarketing calls. This means that even if a particular call, such as a call from a charitable organisation</w:t>
      </w:r>
      <w:r w:rsidR="00C237D1">
        <w:rPr>
          <w:rFonts w:cs="Arial"/>
        </w:rPr>
        <w:t>,</w:t>
      </w:r>
      <w:r w:rsidRPr="00614EE1">
        <w:rPr>
          <w:rFonts w:cs="Arial"/>
        </w:rPr>
        <w:t xml:space="preserve"> may </w:t>
      </w:r>
      <w:r w:rsidR="008931F0">
        <w:rPr>
          <w:rFonts w:cs="Arial"/>
        </w:rPr>
        <w:t>be exempt f</w:t>
      </w:r>
      <w:r w:rsidR="004F57CA">
        <w:rPr>
          <w:rFonts w:cs="Arial"/>
        </w:rPr>
        <w:t>rom</w:t>
      </w:r>
      <w:r w:rsidR="008931F0">
        <w:rPr>
          <w:rFonts w:cs="Arial"/>
        </w:rPr>
        <w:t xml:space="preserve"> the requirements of </w:t>
      </w:r>
      <w:r w:rsidRPr="00614EE1">
        <w:rPr>
          <w:rFonts w:cs="Arial"/>
        </w:rPr>
        <w:t xml:space="preserve">the DNCR Act, it must still meet all </w:t>
      </w:r>
      <w:r w:rsidR="008931F0">
        <w:rPr>
          <w:rFonts w:cs="Arial"/>
        </w:rPr>
        <w:t xml:space="preserve">the </w:t>
      </w:r>
      <w:r w:rsidRPr="00614EE1">
        <w:rPr>
          <w:rFonts w:cs="Arial"/>
        </w:rPr>
        <w:t>requirements contained in the standard.</w:t>
      </w:r>
    </w:p>
    <w:p w:rsidR="00614EE1" w:rsidRPr="00614EE1" w:rsidRDefault="00614EE1" w:rsidP="008A6448">
      <w:pPr>
        <w:spacing w:after="80"/>
        <w:rPr>
          <w:rFonts w:cs="Arial"/>
        </w:rPr>
      </w:pPr>
      <w:r w:rsidRPr="00614EE1">
        <w:rPr>
          <w:rFonts w:cs="Arial"/>
        </w:rPr>
        <w:t xml:space="preserve">The standard contains rules </w:t>
      </w:r>
      <w:r w:rsidR="002C737B">
        <w:rPr>
          <w:rFonts w:cs="Arial"/>
        </w:rPr>
        <w:t>that</w:t>
      </w:r>
      <w:r w:rsidRPr="00614EE1">
        <w:rPr>
          <w:rFonts w:cs="Arial"/>
        </w:rPr>
        <w:t xml:space="preserve"> cover the following areas:</w:t>
      </w:r>
    </w:p>
    <w:p w:rsidR="00981654" w:rsidRPr="00614EE1" w:rsidRDefault="00BB48B0" w:rsidP="00E0758E">
      <w:pPr>
        <w:pStyle w:val="ListBullet"/>
      </w:pPr>
      <w:r>
        <w:t xml:space="preserve">permitted </w:t>
      </w:r>
      <w:r w:rsidR="00614EE1" w:rsidRPr="00614EE1">
        <w:t>call</w:t>
      </w:r>
      <w:r>
        <w:t>ing times</w:t>
      </w:r>
    </w:p>
    <w:p w:rsidR="00614EE1" w:rsidRPr="00614EE1" w:rsidRDefault="00BB48B0" w:rsidP="00E0758E">
      <w:pPr>
        <w:pStyle w:val="ListBullet"/>
      </w:pPr>
      <w:r>
        <w:t>w</w:t>
      </w:r>
      <w:r w:rsidR="00614EE1" w:rsidRPr="00614EE1">
        <w:t xml:space="preserve">hat information </w:t>
      </w:r>
      <w:r w:rsidR="002C737B">
        <w:t>must</w:t>
      </w:r>
      <w:r w:rsidR="002C737B" w:rsidRPr="00614EE1">
        <w:t xml:space="preserve"> </w:t>
      </w:r>
      <w:r w:rsidR="00614EE1" w:rsidRPr="00614EE1">
        <w:t>be provided in a call</w:t>
      </w:r>
    </w:p>
    <w:p w:rsidR="00614EE1" w:rsidRPr="00614EE1" w:rsidRDefault="00BB48B0" w:rsidP="00614EE1">
      <w:pPr>
        <w:pStyle w:val="ListBullet"/>
      </w:pPr>
      <w:r>
        <w:t>w</w:t>
      </w:r>
      <w:r w:rsidR="00614EE1" w:rsidRPr="00614EE1">
        <w:t xml:space="preserve">hen calls </w:t>
      </w:r>
      <w:r w:rsidR="002C737B">
        <w:t>must</w:t>
      </w:r>
      <w:r w:rsidR="00614EE1" w:rsidRPr="00614EE1">
        <w:t xml:space="preserve"> be terminated</w:t>
      </w:r>
    </w:p>
    <w:p w:rsidR="00614EE1" w:rsidRPr="00614EE1" w:rsidRDefault="00BB48B0" w:rsidP="00614EE1">
      <w:pPr>
        <w:pStyle w:val="ListBullet"/>
      </w:pPr>
      <w:r>
        <w:t>t</w:t>
      </w:r>
      <w:r w:rsidR="00614EE1" w:rsidRPr="00614EE1">
        <w:t>he use of calling</w:t>
      </w:r>
      <w:r w:rsidR="00C237D1">
        <w:t>-</w:t>
      </w:r>
      <w:r w:rsidR="00614EE1" w:rsidRPr="00614EE1">
        <w:t>line identification</w:t>
      </w:r>
      <w:r w:rsidR="00C237D1">
        <w:t>.</w:t>
      </w:r>
    </w:p>
    <w:p w:rsidR="00E40589" w:rsidRDefault="00F35226" w:rsidP="00614EE1">
      <w:pPr>
        <w:spacing w:before="240"/>
        <w:rPr>
          <w:rFonts w:cs="Arial"/>
        </w:rPr>
      </w:pPr>
      <w:r>
        <w:rPr>
          <w:rFonts w:cs="Arial"/>
        </w:rPr>
        <w:t>In preparation for remaking the standard</w:t>
      </w:r>
      <w:r w:rsidR="00BB48B0">
        <w:rPr>
          <w:rFonts w:cs="Arial"/>
        </w:rPr>
        <w:t xml:space="preserve"> that came into effect on </w:t>
      </w:r>
      <w:r w:rsidR="008C0426">
        <w:rPr>
          <w:rFonts w:cs="Arial"/>
        </w:rPr>
        <w:t xml:space="preserve">29 </w:t>
      </w:r>
      <w:r w:rsidR="00BB48B0">
        <w:rPr>
          <w:rFonts w:cs="Arial"/>
        </w:rPr>
        <w:t>March 2017</w:t>
      </w:r>
      <w:r>
        <w:rPr>
          <w:rFonts w:cs="Arial"/>
        </w:rPr>
        <w:t xml:space="preserve">, the </w:t>
      </w:r>
      <w:r w:rsidR="0075521E" w:rsidRPr="00E40589">
        <w:rPr>
          <w:rFonts w:cs="Arial"/>
        </w:rPr>
        <w:t xml:space="preserve">ACMA </w:t>
      </w:r>
      <w:r>
        <w:rPr>
          <w:rFonts w:cs="Arial"/>
        </w:rPr>
        <w:t>followed a process of releasing</w:t>
      </w:r>
      <w:r w:rsidR="0075521E" w:rsidRPr="00E40589">
        <w:rPr>
          <w:rFonts w:cs="Arial"/>
        </w:rPr>
        <w:t xml:space="preserve"> proposed changes to the standard and </w:t>
      </w:r>
      <w:r>
        <w:rPr>
          <w:rFonts w:cs="Arial"/>
        </w:rPr>
        <w:t>conducting</w:t>
      </w:r>
      <w:r w:rsidR="0075521E" w:rsidRPr="00E40589">
        <w:rPr>
          <w:rFonts w:cs="Arial"/>
        </w:rPr>
        <w:t xml:space="preserve"> a</w:t>
      </w:r>
      <w:r w:rsidR="00736896">
        <w:rPr>
          <w:rFonts w:cs="Arial"/>
        </w:rPr>
        <w:t xml:space="preserve"> public consultation. Further information about the public consultation can be found on the </w:t>
      </w:r>
      <w:hyperlink r:id="rId31" w:history="1">
        <w:r w:rsidR="00736896" w:rsidRPr="00C237D1">
          <w:rPr>
            <w:rStyle w:val="Hyperlink"/>
            <w:rFonts w:cs="Arial"/>
          </w:rPr>
          <w:t>ACMA website</w:t>
        </w:r>
      </w:hyperlink>
      <w:r w:rsidR="0075521E">
        <w:rPr>
          <w:rFonts w:cs="Arial"/>
        </w:rPr>
        <w:t>.</w:t>
      </w:r>
      <w:r w:rsidR="00E40589">
        <w:rPr>
          <w:rFonts w:cs="Arial"/>
        </w:rPr>
        <w:t xml:space="preserve"> </w:t>
      </w:r>
    </w:p>
    <w:p w:rsidR="00F35226" w:rsidRDefault="00E40589" w:rsidP="00E40589">
      <w:pPr>
        <w:spacing w:before="240"/>
        <w:rPr>
          <w:rFonts w:cs="Arial"/>
        </w:rPr>
      </w:pPr>
      <w:r>
        <w:rPr>
          <w:rFonts w:cs="Arial"/>
        </w:rPr>
        <w:t xml:space="preserve">This research has been an input into the remaking of the standard, with </w:t>
      </w:r>
      <w:r w:rsidR="00C237D1">
        <w:rPr>
          <w:rFonts w:cs="Arial"/>
        </w:rPr>
        <w:t xml:space="preserve">the ACMA using </w:t>
      </w:r>
      <w:r w:rsidR="00E45298">
        <w:rPr>
          <w:rFonts w:cs="Arial"/>
        </w:rPr>
        <w:t xml:space="preserve">the research </w:t>
      </w:r>
      <w:r>
        <w:rPr>
          <w:rFonts w:cs="Arial"/>
        </w:rPr>
        <w:t xml:space="preserve">findings to confirm </w:t>
      </w:r>
      <w:r w:rsidR="00BB48B0">
        <w:rPr>
          <w:rFonts w:cs="Arial"/>
        </w:rPr>
        <w:t xml:space="preserve">aspects of </w:t>
      </w:r>
      <w:r>
        <w:rPr>
          <w:rFonts w:cs="Arial"/>
        </w:rPr>
        <w:t xml:space="preserve">the state of telemarketing </w:t>
      </w:r>
      <w:r w:rsidR="00E45298">
        <w:rPr>
          <w:rFonts w:cs="Arial"/>
        </w:rPr>
        <w:t xml:space="preserve">practices </w:t>
      </w:r>
      <w:r>
        <w:rPr>
          <w:rFonts w:cs="Arial"/>
        </w:rPr>
        <w:t>in Australia and current consumer experiences</w:t>
      </w:r>
      <w:r w:rsidR="00F35226">
        <w:rPr>
          <w:rFonts w:cs="Arial"/>
        </w:rPr>
        <w:t>.</w:t>
      </w:r>
    </w:p>
    <w:p w:rsidR="00614EE1" w:rsidRPr="00614EE1" w:rsidRDefault="00E40589" w:rsidP="00614EE1">
      <w:pPr>
        <w:spacing w:before="240"/>
      </w:pPr>
      <w:r>
        <w:t xml:space="preserve">The </w:t>
      </w:r>
      <w:r w:rsidR="00B84DCA">
        <w:t>remade</w:t>
      </w:r>
      <w:r w:rsidR="00736896">
        <w:t xml:space="preserve"> standard </w:t>
      </w:r>
      <w:r w:rsidR="00614EE1" w:rsidRPr="00614EE1">
        <w:t>include</w:t>
      </w:r>
      <w:r w:rsidR="00B84DCA">
        <w:t>s</w:t>
      </w:r>
      <w:r w:rsidR="00614EE1" w:rsidRPr="00614EE1">
        <w:t xml:space="preserve"> </w:t>
      </w:r>
      <w:r w:rsidR="00E45C5F">
        <w:t xml:space="preserve">changes </w:t>
      </w:r>
      <w:r w:rsidR="00E45C5F" w:rsidRPr="00614EE1">
        <w:t>to</w:t>
      </w:r>
      <w:r w:rsidR="00614EE1" w:rsidRPr="00614EE1">
        <w:t xml:space="preserve"> the information that c</w:t>
      </w:r>
      <w:r w:rsidR="00BB48B0">
        <w:t>allers</w:t>
      </w:r>
      <w:r w:rsidR="00614EE1" w:rsidRPr="00614EE1">
        <w:t xml:space="preserve"> must </w:t>
      </w:r>
      <w:r w:rsidR="00BB48B0">
        <w:t>provide</w:t>
      </w:r>
      <w:r w:rsidR="00614EE1" w:rsidRPr="00614EE1">
        <w:t xml:space="preserve"> </w:t>
      </w:r>
      <w:r w:rsidR="00E45C5F">
        <w:t>at the beginning of</w:t>
      </w:r>
      <w:r w:rsidR="00614EE1" w:rsidRPr="00614EE1">
        <w:t xml:space="preserve"> a call and </w:t>
      </w:r>
      <w:r w:rsidR="00B84DCA">
        <w:t>wh</w:t>
      </w:r>
      <w:r w:rsidR="00BB48B0">
        <w:t xml:space="preserve">at must be provided if consumers </w:t>
      </w:r>
      <w:r w:rsidR="00614EE1" w:rsidRPr="00614EE1">
        <w:t>make a return phone call</w:t>
      </w:r>
      <w:r w:rsidR="002C737B">
        <w:t xml:space="preserve"> to a telemarketer</w:t>
      </w:r>
      <w:r w:rsidR="00614EE1" w:rsidRPr="00614EE1">
        <w:t xml:space="preserve">. These changes are aimed at </w:t>
      </w:r>
      <w:r w:rsidR="00114B50">
        <w:t>enhancing</w:t>
      </w:r>
      <w:r w:rsidR="00614EE1" w:rsidRPr="00614EE1">
        <w:t xml:space="preserve"> consumer understanding of the calls they receive and </w:t>
      </w:r>
      <w:r w:rsidR="00C237D1">
        <w:t xml:space="preserve">their </w:t>
      </w:r>
      <w:r w:rsidR="00614EE1" w:rsidRPr="00614EE1">
        <w:t xml:space="preserve">ability to </w:t>
      </w:r>
      <w:r w:rsidR="00BB48B0">
        <w:t>take informed action</w:t>
      </w:r>
      <w:r w:rsidR="00603F4B">
        <w:t>.</w:t>
      </w:r>
      <w:r w:rsidR="00BB48B0">
        <w:t xml:space="preserve"> </w:t>
      </w:r>
    </w:p>
    <w:p w:rsidR="00732745" w:rsidRDefault="00732745" w:rsidP="00732745">
      <w:pPr>
        <w:pStyle w:val="Heading1"/>
      </w:pPr>
      <w:bookmarkStart w:id="8" w:name="_Toc468721304"/>
      <w:bookmarkStart w:id="9" w:name="_Toc469910712"/>
      <w:bookmarkStart w:id="10" w:name="_Toc477509618"/>
      <w:bookmarkStart w:id="11" w:name="_Toc477268086"/>
      <w:bookmarkStart w:id="12" w:name="_Toc477956560"/>
      <w:r>
        <w:lastRenderedPageBreak/>
        <w:t>ACMA research program</w:t>
      </w:r>
      <w:bookmarkEnd w:id="8"/>
      <w:bookmarkEnd w:id="9"/>
      <w:bookmarkEnd w:id="10"/>
      <w:bookmarkEnd w:id="11"/>
      <w:bookmarkEnd w:id="12"/>
    </w:p>
    <w:p w:rsidR="00732745" w:rsidRDefault="00732745" w:rsidP="00732745">
      <w:pPr>
        <w:pStyle w:val="Heading2"/>
      </w:pPr>
      <w:bookmarkStart w:id="13" w:name="_Toc435079472"/>
      <w:bookmarkStart w:id="14" w:name="_Toc468721305"/>
      <w:bookmarkStart w:id="15" w:name="_Toc469910713"/>
      <w:bookmarkStart w:id="16" w:name="_Toc477509619"/>
      <w:bookmarkStart w:id="17" w:name="_Toc477268087"/>
      <w:bookmarkStart w:id="18" w:name="_Toc477956561"/>
      <w:r>
        <w:rPr>
          <w:b w:val="0"/>
        </w:rPr>
        <w:t>r</w:t>
      </w:r>
      <w:r w:rsidRPr="00A84172">
        <w:rPr>
          <w:b w:val="0"/>
        </w:rPr>
        <w:t>esearch</w:t>
      </w:r>
      <w:r>
        <w:t>acma</w:t>
      </w:r>
      <w:bookmarkEnd w:id="13"/>
      <w:bookmarkEnd w:id="14"/>
      <w:bookmarkEnd w:id="15"/>
      <w:bookmarkEnd w:id="16"/>
      <w:bookmarkEnd w:id="17"/>
      <w:bookmarkEnd w:id="18"/>
    </w:p>
    <w:p w:rsidR="00732745" w:rsidRDefault="00732745" w:rsidP="00732745">
      <w:r>
        <w:t>Our research program—</w:t>
      </w:r>
      <w:r w:rsidRPr="00693B15">
        <w:t>research</w:t>
      </w:r>
      <w:r w:rsidRPr="00187942">
        <w:rPr>
          <w:rStyle w:val="Strong"/>
        </w:rPr>
        <w:t>acma</w:t>
      </w:r>
      <w:r>
        <w:rPr>
          <w:b/>
        </w:rPr>
        <w:t>—</w:t>
      </w:r>
      <w:r w:rsidRPr="00693B15">
        <w:t xml:space="preserve">underpins </w:t>
      </w:r>
      <w:r>
        <w:t xml:space="preserve">the ACMA’s </w:t>
      </w:r>
      <w:r w:rsidRPr="00693B15">
        <w:t>work and decisions as an evidence-</w:t>
      </w:r>
      <w:r>
        <w:t>informed</w:t>
      </w:r>
      <w:r w:rsidRPr="00693B15">
        <w:t xml:space="preserve"> regulator. </w:t>
      </w:r>
      <w:r>
        <w:t>It</w:t>
      </w:r>
      <w:r w:rsidRPr="00693B15">
        <w:t xml:space="preserve"> </w:t>
      </w:r>
      <w:r>
        <w:t>contributes to</w:t>
      </w:r>
      <w:r w:rsidRPr="00693B15">
        <w:t xml:space="preserve"> </w:t>
      </w:r>
      <w:r>
        <w:t xml:space="preserve">the ACMA’s </w:t>
      </w:r>
      <w:r w:rsidRPr="00693B15">
        <w:t xml:space="preserve">strategic policy development, regulatory reviews and investigations, and helps </w:t>
      </w:r>
      <w:r w:rsidR="000C3D06">
        <w:t xml:space="preserve">the ACMA </w:t>
      </w:r>
      <w:r>
        <w:t xml:space="preserve">better understand </w:t>
      </w:r>
      <w:r w:rsidR="00736896">
        <w:t>it</w:t>
      </w:r>
      <w:r w:rsidR="000C3D06">
        <w:t>s</w:t>
      </w:r>
      <w:r>
        <w:t xml:space="preserve"> role </w:t>
      </w:r>
      <w:r w:rsidR="000C3D06">
        <w:t>in making m</w:t>
      </w:r>
      <w:r w:rsidRPr="00693B15">
        <w:t>edia and communications work for all Australians.</w:t>
      </w:r>
    </w:p>
    <w:p w:rsidR="00732745" w:rsidRPr="00187942" w:rsidRDefault="00732745" w:rsidP="00732745">
      <w:pPr>
        <w:spacing w:after="80"/>
      </w:pPr>
      <w:r w:rsidRPr="00187942">
        <w:t>research</w:t>
      </w:r>
      <w:r w:rsidRPr="00187942">
        <w:rPr>
          <w:rStyle w:val="Strong"/>
        </w:rPr>
        <w:t>acma</w:t>
      </w:r>
      <w:r w:rsidRPr="00187942">
        <w:t xml:space="preserve"> has five broad areas of interest: </w:t>
      </w:r>
    </w:p>
    <w:p w:rsidR="00732745" w:rsidRDefault="00732745" w:rsidP="00732745">
      <w:pPr>
        <w:pStyle w:val="ListBullet"/>
      </w:pPr>
      <w:r>
        <w:t xml:space="preserve">market developments </w:t>
      </w:r>
    </w:p>
    <w:p w:rsidR="00732745" w:rsidRDefault="00732745" w:rsidP="00732745">
      <w:pPr>
        <w:pStyle w:val="ListBullet"/>
      </w:pPr>
      <w:r>
        <w:t xml:space="preserve">media content and culture </w:t>
      </w:r>
    </w:p>
    <w:p w:rsidR="00732745" w:rsidRDefault="00732745" w:rsidP="00732745">
      <w:pPr>
        <w:pStyle w:val="ListBullet"/>
      </w:pPr>
      <w:r>
        <w:t>social and economic participation</w:t>
      </w:r>
    </w:p>
    <w:p w:rsidR="00732745" w:rsidRDefault="00732745" w:rsidP="00732745">
      <w:pPr>
        <w:pStyle w:val="ListBullet"/>
      </w:pPr>
      <w:r>
        <w:t xml:space="preserve">citizen and consumer safeguards </w:t>
      </w:r>
    </w:p>
    <w:p w:rsidR="00732745" w:rsidRDefault="00732745" w:rsidP="00732745">
      <w:pPr>
        <w:pStyle w:val="ListBulletLast"/>
      </w:pPr>
      <w:r>
        <w:t xml:space="preserve">regulatory best practice and development. </w:t>
      </w:r>
    </w:p>
    <w:p w:rsidR="00732745" w:rsidRDefault="00732745" w:rsidP="00732745">
      <w:pPr>
        <w:pStyle w:val="ListBullet"/>
        <w:numPr>
          <w:ilvl w:val="0"/>
          <w:numId w:val="0"/>
        </w:numPr>
      </w:pPr>
      <w:r w:rsidRPr="00524A54">
        <w:t xml:space="preserve">This research contributes to the ACMA’s </w:t>
      </w:r>
      <w:r w:rsidR="008D11F5">
        <w:t xml:space="preserve">social and economic participation </w:t>
      </w:r>
      <w:r w:rsidRPr="00524A54">
        <w:t>theme</w:t>
      </w:r>
      <w:r>
        <w:t>.</w:t>
      </w:r>
    </w:p>
    <w:p w:rsidR="00732745" w:rsidRDefault="00732745" w:rsidP="00732745">
      <w:pPr>
        <w:pStyle w:val="Heading2"/>
        <w:rPr>
          <w:color w:val="323232"/>
        </w:rPr>
      </w:pPr>
      <w:bookmarkStart w:id="19" w:name="_Toc469910714"/>
      <w:bookmarkStart w:id="20" w:name="_Toc477509620"/>
      <w:bookmarkStart w:id="21" w:name="_Toc477268088"/>
      <w:bookmarkStart w:id="22" w:name="_Toc477956562"/>
      <w:r>
        <w:rPr>
          <w:color w:val="323232"/>
        </w:rPr>
        <w:t>About the research</w:t>
      </w:r>
      <w:bookmarkEnd w:id="19"/>
      <w:bookmarkEnd w:id="20"/>
      <w:bookmarkEnd w:id="21"/>
      <w:bookmarkEnd w:id="22"/>
    </w:p>
    <w:p w:rsidR="00B8431F" w:rsidRPr="00D91E51" w:rsidRDefault="00732745" w:rsidP="00B8431F">
      <w:r w:rsidRPr="009818D1">
        <w:rPr>
          <w:rFonts w:cs="Arial"/>
        </w:rPr>
        <w:t xml:space="preserve">In March 2016, the ACMA commissioned </w:t>
      </w:r>
      <w:r w:rsidR="00661666">
        <w:rPr>
          <w:rFonts w:cs="Arial"/>
        </w:rPr>
        <w:t>Galaxy Research</w:t>
      </w:r>
      <w:r w:rsidR="00B8431F" w:rsidRPr="00B8431F">
        <w:t xml:space="preserve"> </w:t>
      </w:r>
      <w:r w:rsidR="00B8431F" w:rsidRPr="00D91E51">
        <w:t xml:space="preserve">to </w:t>
      </w:r>
      <w:r w:rsidR="00B8431F">
        <w:t>conduct a telephone survey to investigate</w:t>
      </w:r>
      <w:r w:rsidR="00B8431F" w:rsidRPr="00D91E51">
        <w:t xml:space="preserve"> telemarketing calls that are received by Australian adults</w:t>
      </w:r>
      <w:r w:rsidR="00B8431F">
        <w:t xml:space="preserve"> on their home phones and mobiles. The scope included</w:t>
      </w:r>
      <w:r w:rsidR="00B8431F" w:rsidRPr="00D91E51">
        <w:t xml:space="preserve"> the incidence, type of calls received and whether these calls are received on a fixed-home or mobile phone. The research also explored perceptions about receiving telemarketing calls and expectations about the information that should be provided during a telemarketing call. </w:t>
      </w:r>
    </w:p>
    <w:p w:rsidR="00B8431F" w:rsidRPr="00D91E51" w:rsidRDefault="00B8431F" w:rsidP="00920B39">
      <w:pPr>
        <w:spacing w:after="80"/>
      </w:pPr>
      <w:r w:rsidRPr="00D91E51">
        <w:t>The survey focused on calls covered by the rules of the standard. Perceptions were explored about the following types of calls:</w:t>
      </w:r>
    </w:p>
    <w:p w:rsidR="00B8431F" w:rsidRPr="00D91E51" w:rsidRDefault="00B8431F" w:rsidP="00B8431F">
      <w:pPr>
        <w:pStyle w:val="ListBullet"/>
      </w:pPr>
      <w:r w:rsidRPr="00D91E51">
        <w:t>businesses wanting to promote or sell something</w:t>
      </w:r>
    </w:p>
    <w:p w:rsidR="00B8431F" w:rsidRPr="00D91E51" w:rsidRDefault="00B8431F" w:rsidP="00B8431F">
      <w:pPr>
        <w:pStyle w:val="ListBullet"/>
      </w:pPr>
      <w:r w:rsidRPr="00D91E51">
        <w:t>social and market research</w:t>
      </w:r>
    </w:p>
    <w:p w:rsidR="00B8431F" w:rsidRPr="00D91E51" w:rsidRDefault="00B8431F" w:rsidP="00920B39">
      <w:pPr>
        <w:pStyle w:val="ListBulletLast"/>
      </w:pPr>
      <w:r w:rsidRPr="00D91E51">
        <w:t>charities</w:t>
      </w:r>
      <w:r w:rsidR="00DA7ED9">
        <w:t xml:space="preserve"> soliciting funds</w:t>
      </w:r>
      <w:r w:rsidR="00C237D1">
        <w:t>.</w:t>
      </w:r>
    </w:p>
    <w:p w:rsidR="00732745" w:rsidRDefault="00732745" w:rsidP="00732745">
      <w:pPr>
        <w:pStyle w:val="Heading2"/>
        <w:rPr>
          <w:color w:val="323232"/>
        </w:rPr>
      </w:pPr>
      <w:bookmarkStart w:id="23" w:name="_Toc469910715"/>
      <w:bookmarkStart w:id="24" w:name="_Toc477509621"/>
      <w:bookmarkStart w:id="25" w:name="_Toc477268089"/>
      <w:bookmarkStart w:id="26" w:name="_Toc477956563"/>
      <w:r>
        <w:rPr>
          <w:color w:val="323232"/>
        </w:rPr>
        <w:t>Methodology</w:t>
      </w:r>
      <w:bookmarkEnd w:id="23"/>
      <w:bookmarkEnd w:id="24"/>
      <w:bookmarkEnd w:id="25"/>
      <w:bookmarkEnd w:id="26"/>
    </w:p>
    <w:p w:rsidR="00D91E51" w:rsidRPr="00D91E51" w:rsidRDefault="00FE7455" w:rsidP="00FE7455">
      <w:r>
        <w:t>Quantitative</w:t>
      </w:r>
      <w:r w:rsidR="00D91E51" w:rsidRPr="00D91E51">
        <w:t xml:space="preserve"> </w:t>
      </w:r>
      <w:r w:rsidR="00B8431F">
        <w:t>r</w:t>
      </w:r>
      <w:r w:rsidR="00D91E51" w:rsidRPr="00D91E51">
        <w:t xml:space="preserve">esearch was conducted in August 2016 </w:t>
      </w:r>
      <w:r>
        <w:t xml:space="preserve">and tracked some questions </w:t>
      </w:r>
      <w:r w:rsidR="00B47159">
        <w:t xml:space="preserve">from </w:t>
      </w:r>
      <w:r>
        <w:t>ACMA research conducted in 2012</w:t>
      </w:r>
      <w:r>
        <w:rPr>
          <w:rFonts w:cs="Arial"/>
        </w:rPr>
        <w:t>—</w:t>
      </w:r>
      <w:hyperlink r:id="rId32" w:history="1">
        <w:r w:rsidRPr="00FE7455">
          <w:rPr>
            <w:rStyle w:val="Hyperlink"/>
            <w:rFonts w:cs="Arial"/>
            <w:i/>
          </w:rPr>
          <w:t>Unsolicited telemarketing calls and spam</w:t>
        </w:r>
        <w:r w:rsidR="00C237D1">
          <w:rPr>
            <w:rStyle w:val="Hyperlink"/>
            <w:rFonts w:cs="Arial"/>
            <w:i/>
          </w:rPr>
          <w:t>—</w:t>
        </w:r>
        <w:r w:rsidRPr="00FE7455">
          <w:rPr>
            <w:rStyle w:val="Hyperlink"/>
            <w:rFonts w:cs="Arial"/>
            <w:i/>
          </w:rPr>
          <w:t>consumer experiences</w:t>
        </w:r>
      </w:hyperlink>
      <w:r>
        <w:rPr>
          <w:rFonts w:cs="Arial"/>
        </w:rPr>
        <w:t>.</w:t>
      </w:r>
      <w:r>
        <w:t xml:space="preserve"> </w:t>
      </w:r>
      <w:r w:rsidR="008904BF">
        <w:t>Th</w:t>
      </w:r>
      <w:r w:rsidR="008904BF" w:rsidRPr="00D91E51">
        <w:t xml:space="preserve">e methodology differed slightly between the two pieces of research </w:t>
      </w:r>
      <w:r w:rsidR="007061F5">
        <w:t>and</w:t>
      </w:r>
      <w:r w:rsidR="008904BF">
        <w:t xml:space="preserve"> c</w:t>
      </w:r>
      <w:r w:rsidR="00D91E51" w:rsidRPr="00D91E51">
        <w:t xml:space="preserve">omparisons have been made where </w:t>
      </w:r>
      <w:r w:rsidR="008904BF">
        <w:t>appropriate</w:t>
      </w:r>
      <w:r w:rsidR="00D91E51" w:rsidRPr="00D91E51">
        <w:t xml:space="preserve">. </w:t>
      </w:r>
    </w:p>
    <w:p w:rsidR="00D91E51" w:rsidRPr="00D91E51" w:rsidRDefault="00D91E51" w:rsidP="00D91E51">
      <w:r w:rsidRPr="00D91E51">
        <w:t xml:space="preserve">In 2016, a total of n=800 computer-assisted telephone interviews (CATI) were conducted of a representative sample of Australians aged 18 years and older </w:t>
      </w:r>
      <w:r w:rsidR="007061F5">
        <w:t xml:space="preserve">who have a </w:t>
      </w:r>
      <w:r w:rsidRPr="00D91E51">
        <w:t xml:space="preserve">landline at home or </w:t>
      </w:r>
      <w:r w:rsidR="007061F5">
        <w:t xml:space="preserve">have </w:t>
      </w:r>
      <w:r w:rsidRPr="00D91E51">
        <w:t>a mobile phone</w:t>
      </w:r>
      <w:r w:rsidR="007061F5">
        <w:t xml:space="preserve"> for personal use</w:t>
      </w:r>
      <w:r w:rsidRPr="00D91E51">
        <w:t>. Households were recruited through random-digit dialling using a dual-frame sample design</w:t>
      </w:r>
      <w:r w:rsidRPr="00D91E51" w:rsidDel="00CC7758">
        <w:t xml:space="preserve"> </w:t>
      </w:r>
      <w:r w:rsidRPr="00D91E51">
        <w:t xml:space="preserve">(separate samples for landline and mobile phone numbers) of n=567 respondents with a </w:t>
      </w:r>
      <w:r w:rsidR="00870D2D">
        <w:t xml:space="preserve">fixed-line home phone </w:t>
      </w:r>
      <w:r w:rsidRPr="00D91E51">
        <w:t xml:space="preserve">and n=256 mobile-only respondents. From these samples, there were n=760 with a mobile phone in total (some with a </w:t>
      </w:r>
      <w:r w:rsidR="00870D2D">
        <w:t>fixed-line home phone</w:t>
      </w:r>
      <w:r w:rsidR="00870D2D" w:rsidRPr="00D91E51">
        <w:t xml:space="preserve"> </w:t>
      </w:r>
      <w:r w:rsidRPr="00D91E51">
        <w:t xml:space="preserve">as well and some who are mobile-only). The fieldwork was conducted between 5 </w:t>
      </w:r>
      <w:r w:rsidR="00E71A8D">
        <w:t>and</w:t>
      </w:r>
      <w:r w:rsidRPr="00D91E51">
        <w:t xml:space="preserve"> 11</w:t>
      </w:r>
      <w:r w:rsidR="00E71A8D">
        <w:t> </w:t>
      </w:r>
      <w:r w:rsidRPr="00D91E51">
        <w:t xml:space="preserve">August 2016. </w:t>
      </w:r>
    </w:p>
    <w:p w:rsidR="007061F5" w:rsidRDefault="00D91E51" w:rsidP="00D91E51">
      <w:r w:rsidRPr="00D91E51">
        <w:lastRenderedPageBreak/>
        <w:t xml:space="preserve">In 2012, a total of n=1,500 </w:t>
      </w:r>
      <w:r w:rsidR="00E71A8D">
        <w:t>CATI</w:t>
      </w:r>
      <w:r w:rsidRPr="00D91E51">
        <w:t xml:space="preserve"> were conducted with Australians aged 18 years and older between 17 </w:t>
      </w:r>
      <w:r w:rsidR="00E71A8D">
        <w:t>and</w:t>
      </w:r>
      <w:r w:rsidRPr="00D91E51">
        <w:t xml:space="preserve"> 30 July 2012. The 2012 sample was also dual</w:t>
      </w:r>
      <w:r w:rsidR="00E71A8D">
        <w:t>-</w:t>
      </w:r>
      <w:r w:rsidRPr="00D91E51">
        <w:t>frame and comprised n=</w:t>
      </w:r>
      <w:r w:rsidR="00870D2D">
        <w:t>1,207</w:t>
      </w:r>
      <w:r w:rsidRPr="00D91E51">
        <w:t xml:space="preserve"> respondents </w:t>
      </w:r>
      <w:r w:rsidR="00870D2D">
        <w:t>with a fixed-line home phone</w:t>
      </w:r>
      <w:r w:rsidR="00870D2D" w:rsidRPr="00D91E51">
        <w:t xml:space="preserve"> </w:t>
      </w:r>
      <w:r w:rsidRPr="00D91E51">
        <w:t xml:space="preserve">and n=290 mobile-only respondents. </w:t>
      </w:r>
    </w:p>
    <w:p w:rsidR="00732745" w:rsidRDefault="00D91E51" w:rsidP="00732745">
      <w:r w:rsidRPr="00D91E51">
        <w:t xml:space="preserve">Both the 2012 and 2016 survey data were post-weighted </w:t>
      </w:r>
      <w:r w:rsidR="00870D2D">
        <w:t xml:space="preserve">at the total sample level </w:t>
      </w:r>
      <w:r w:rsidR="006106BB">
        <w:t>(fixed-line home phone</w:t>
      </w:r>
      <w:r w:rsidR="006106BB" w:rsidRPr="00D91E51">
        <w:t xml:space="preserve"> </w:t>
      </w:r>
      <w:r w:rsidR="006106BB">
        <w:t xml:space="preserve">and mobile-only samples combined) </w:t>
      </w:r>
      <w:r w:rsidRPr="00D91E51">
        <w:t xml:space="preserve">to ABS population estimates </w:t>
      </w:r>
      <w:r w:rsidR="007061F5">
        <w:t>by</w:t>
      </w:r>
      <w:r w:rsidRPr="00D91E51">
        <w:t xml:space="preserve"> location, age and </w:t>
      </w:r>
      <w:r w:rsidR="007061F5">
        <w:t>gender</w:t>
      </w:r>
      <w:r w:rsidRPr="00D91E51">
        <w:t>.</w:t>
      </w:r>
    </w:p>
    <w:p w:rsidR="00C17838" w:rsidRDefault="00C17838" w:rsidP="00C17838">
      <w:pPr>
        <w:pStyle w:val="Heading1"/>
      </w:pPr>
      <w:bookmarkStart w:id="27" w:name="_Toc469910718"/>
      <w:bookmarkStart w:id="28" w:name="_Toc477509622"/>
      <w:bookmarkStart w:id="29" w:name="_Toc477268090"/>
      <w:bookmarkStart w:id="30" w:name="_Toc477956564"/>
      <w:r w:rsidRPr="000D76B0">
        <w:lastRenderedPageBreak/>
        <w:t xml:space="preserve">Key </w:t>
      </w:r>
      <w:r>
        <w:t>f</w:t>
      </w:r>
      <w:r w:rsidRPr="000D76B0">
        <w:t>indings</w:t>
      </w:r>
      <w:bookmarkEnd w:id="27"/>
      <w:bookmarkEnd w:id="28"/>
      <w:bookmarkEnd w:id="29"/>
      <w:bookmarkEnd w:id="30"/>
    </w:p>
    <w:p w:rsidR="006B2EC6" w:rsidRPr="00E710A9" w:rsidRDefault="006B2EC6" w:rsidP="006B2EC6">
      <w:pPr>
        <w:pStyle w:val="Heading2"/>
        <w:rPr>
          <w:rFonts w:eastAsiaTheme="majorEastAsia"/>
        </w:rPr>
      </w:pPr>
      <w:bookmarkStart w:id="31" w:name="_Toc477509623"/>
      <w:bookmarkStart w:id="32" w:name="_Toc477268091"/>
      <w:bookmarkStart w:id="33" w:name="_Toc477956565"/>
      <w:r w:rsidRPr="00E710A9">
        <w:rPr>
          <w:rFonts w:eastAsiaTheme="majorEastAsia"/>
        </w:rPr>
        <w:t>Telemarketing calls by device and type</w:t>
      </w:r>
      <w:bookmarkEnd w:id="31"/>
      <w:bookmarkEnd w:id="32"/>
      <w:bookmarkEnd w:id="33"/>
    </w:p>
    <w:p w:rsidR="00BF5FE6" w:rsidRPr="001927AE" w:rsidRDefault="00BF5FE6" w:rsidP="00255511">
      <w:r w:rsidRPr="001927AE">
        <w:t xml:space="preserve">A majority of </w:t>
      </w:r>
      <w:r>
        <w:t xml:space="preserve">adult </w:t>
      </w:r>
      <w:r w:rsidRPr="001927AE">
        <w:t>Australians</w:t>
      </w:r>
      <w:r>
        <w:t xml:space="preserve"> </w:t>
      </w:r>
      <w:r w:rsidRPr="001927AE">
        <w:t>(8</w:t>
      </w:r>
      <w:r>
        <w:t>3</w:t>
      </w:r>
      <w:r w:rsidRPr="001927AE">
        <w:t xml:space="preserve"> per cent) </w:t>
      </w:r>
      <w:r>
        <w:t xml:space="preserve">reported </w:t>
      </w:r>
      <w:r w:rsidRPr="001927AE">
        <w:t>receiv</w:t>
      </w:r>
      <w:r>
        <w:t>ing</w:t>
      </w:r>
      <w:r w:rsidRPr="001927AE">
        <w:t xml:space="preserve"> </w:t>
      </w:r>
      <w:r>
        <w:t xml:space="preserve">at least </w:t>
      </w:r>
      <w:r w:rsidRPr="001927AE">
        <w:t xml:space="preserve">one telemarketing call on </w:t>
      </w:r>
      <w:r>
        <w:t xml:space="preserve">either a </w:t>
      </w:r>
      <w:r w:rsidRPr="001927AE">
        <w:t>fixed-</w:t>
      </w:r>
      <w:r>
        <w:t>line tele</w:t>
      </w:r>
      <w:r w:rsidRPr="001927AE">
        <w:t>phone</w:t>
      </w:r>
      <w:r>
        <w:t xml:space="preserve"> at home or a mobile phone used for personal use</w:t>
      </w:r>
      <w:r w:rsidRPr="001927AE">
        <w:t xml:space="preserve"> in the last six months</w:t>
      </w:r>
      <w:r>
        <w:t xml:space="preserve"> (Figure 1)</w:t>
      </w:r>
      <w:r w:rsidRPr="001927AE">
        <w:t xml:space="preserve">. </w:t>
      </w:r>
      <w:r w:rsidR="005847AF">
        <w:t xml:space="preserve">That is </w:t>
      </w:r>
      <w:r w:rsidR="006829B2">
        <w:t xml:space="preserve">steady </w:t>
      </w:r>
      <w:r w:rsidR="00283183">
        <w:t xml:space="preserve">(no significant change) </w:t>
      </w:r>
      <w:r w:rsidR="006829B2">
        <w:t>compared with 2012</w:t>
      </w:r>
      <w:r w:rsidR="00A23AF3">
        <w:t>,</w:t>
      </w:r>
      <w:r w:rsidR="006829B2">
        <w:t xml:space="preserve"> when 85</w:t>
      </w:r>
      <w:r w:rsidR="003D6DD0">
        <w:t xml:space="preserve"> </w:t>
      </w:r>
      <w:r w:rsidR="005847AF">
        <w:t xml:space="preserve">per cent reported </w:t>
      </w:r>
      <w:r w:rsidR="006829B2">
        <w:t>at least one telemarketing call in the same time period</w:t>
      </w:r>
      <w:r w:rsidR="005847AF">
        <w:t>.</w:t>
      </w:r>
    </w:p>
    <w:p w:rsidR="00BF5FE6" w:rsidRDefault="003D6DD0" w:rsidP="00255511">
      <w:r>
        <w:t xml:space="preserve">In 2016, </w:t>
      </w:r>
      <w:r w:rsidR="00A23AF3">
        <w:t xml:space="preserve">those who have a fixed-line home phone (86 per cent) </w:t>
      </w:r>
      <w:r w:rsidR="007964BA">
        <w:t xml:space="preserve">were more likely to </w:t>
      </w:r>
      <w:r w:rsidR="00A23AF3">
        <w:t xml:space="preserve">receive </w:t>
      </w:r>
      <w:r w:rsidR="00BF5FE6">
        <w:t xml:space="preserve">telemarketing calls than those who have a </w:t>
      </w:r>
      <w:r w:rsidR="00BF5FE6" w:rsidRPr="001927AE">
        <w:t xml:space="preserve">mobile phone </w:t>
      </w:r>
      <w:r w:rsidR="00BF5FE6">
        <w:t>(54 per cent)</w:t>
      </w:r>
      <w:r w:rsidR="00A23AF3">
        <w:t xml:space="preserve">—see </w:t>
      </w:r>
      <w:r w:rsidR="00BF5FE6">
        <w:t>Figure 1.</w:t>
      </w:r>
    </w:p>
    <w:p w:rsidR="00BF5FE6" w:rsidRPr="0079274E" w:rsidRDefault="00BF5FE6" w:rsidP="00920B39">
      <w:pPr>
        <w:pStyle w:val="Captionfigure"/>
        <w:spacing w:after="120"/>
      </w:pPr>
      <w:r>
        <w:t>Australian adults receiving telemarketing calls</w:t>
      </w:r>
      <w:r w:rsidR="0099205B">
        <w:t xml:space="preserve"> on each type of phone</w:t>
      </w:r>
      <w:r>
        <w:t>, 2016</w:t>
      </w:r>
      <w:r w:rsidR="00A23AF3">
        <w:t xml:space="preserve"> </w:t>
      </w:r>
      <w:r w:rsidR="00CA6C09">
        <w:t>(</w:t>
      </w:r>
      <w:r w:rsidRPr="0079274E">
        <w:t>%</w:t>
      </w:r>
      <w:r w:rsidR="00CA6C09">
        <w:t>)</w:t>
      </w:r>
    </w:p>
    <w:p w:rsidR="00BF5FE6" w:rsidRDefault="004B2BEE" w:rsidP="00920B39">
      <w:pPr>
        <w:pStyle w:val="ACMANotes"/>
      </w:pPr>
      <w:r>
        <w:rPr>
          <w:noProof/>
        </w:rPr>
        <w:drawing>
          <wp:inline distT="0" distB="0" distL="0" distR="0" wp14:anchorId="66B28FC1" wp14:editId="6B41D07A">
            <wp:extent cx="4766803" cy="1026795"/>
            <wp:effectExtent l="0" t="0" r="0" b="0"/>
            <wp:docPr id="10" name="Picture 10" descr="Data for Figure 1 is in the .ods file for this report, which is available on the ACMA website." title="Figure 1: Australian adults receiving telemarketing calls on each type of phone, 2016 (percent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marketing charts_Figure 1.png"/>
                    <pic:cNvPicPr/>
                  </pic:nvPicPr>
                  <pic:blipFill rotWithShape="1">
                    <a:blip r:embed="rId33">
                      <a:extLst>
                        <a:ext uri="{28A0092B-C50C-407E-A947-70E740481C1C}">
                          <a14:useLocalDpi xmlns:a14="http://schemas.microsoft.com/office/drawing/2010/main" val="0"/>
                        </a:ext>
                      </a:extLst>
                    </a:blip>
                    <a:srcRect l="2122" t="6514"/>
                    <a:stretch/>
                  </pic:blipFill>
                  <pic:spPr bwMode="auto">
                    <a:xfrm>
                      <a:off x="0" y="0"/>
                      <a:ext cx="4767699" cy="1026988"/>
                    </a:xfrm>
                    <a:prstGeom prst="rect">
                      <a:avLst/>
                    </a:prstGeom>
                    <a:ln>
                      <a:noFill/>
                    </a:ln>
                    <a:extLst>
                      <a:ext uri="{53640926-AAD7-44D8-BBD7-CCE9431645EC}">
                        <a14:shadowObscured xmlns:a14="http://schemas.microsoft.com/office/drawing/2010/main"/>
                      </a:ext>
                    </a:extLst>
                  </pic:spPr>
                </pic:pic>
              </a:graphicData>
            </a:graphic>
          </wp:inline>
        </w:drawing>
      </w:r>
      <w:r w:rsidR="0004035F" w:rsidRPr="00C472E2">
        <w:t xml:space="preserve">Base: Total </w:t>
      </w:r>
      <w:r w:rsidR="008813B6">
        <w:t xml:space="preserve">with a fixed-line home phone </w:t>
      </w:r>
      <w:r w:rsidR="00BF5FE6" w:rsidRPr="0004035F">
        <w:t>2016 (n=</w:t>
      </w:r>
      <w:r w:rsidR="008813B6">
        <w:t>567</w:t>
      </w:r>
      <w:r w:rsidR="00BF5FE6" w:rsidRPr="0004035F">
        <w:t>)</w:t>
      </w:r>
      <w:r w:rsidR="008813B6">
        <w:t xml:space="preserve">; </w:t>
      </w:r>
      <w:r w:rsidR="00A23AF3">
        <w:t>t</w:t>
      </w:r>
      <w:r w:rsidR="008813B6" w:rsidRPr="00C472E2">
        <w:t xml:space="preserve">otal </w:t>
      </w:r>
      <w:r w:rsidR="008813B6">
        <w:t xml:space="preserve">with a mobile phone </w:t>
      </w:r>
      <w:r w:rsidR="008813B6" w:rsidRPr="0004035F">
        <w:t>2</w:t>
      </w:r>
      <w:r w:rsidR="008813B6">
        <w:t>016 (n=76</w:t>
      </w:r>
      <w:r w:rsidR="008813B6" w:rsidRPr="0004035F">
        <w:t>0).</w:t>
      </w:r>
    </w:p>
    <w:p w:rsidR="00BF5FE6" w:rsidRPr="0079274E" w:rsidRDefault="00BF5FE6" w:rsidP="00920B39">
      <w:pPr>
        <w:pStyle w:val="ACMASpaceaftertable"/>
      </w:pPr>
    </w:p>
    <w:p w:rsidR="00BF5FE6" w:rsidRDefault="00BF5FE6" w:rsidP="00255511">
      <w:r w:rsidRPr="001927AE">
        <w:t xml:space="preserve">Most </w:t>
      </w:r>
      <w:r>
        <w:t>telemarketing</w:t>
      </w:r>
      <w:r w:rsidRPr="001927AE">
        <w:t xml:space="preserve"> calls</w:t>
      </w:r>
      <w:r>
        <w:t xml:space="preserve"> received</w:t>
      </w:r>
      <w:r w:rsidRPr="001927AE">
        <w:t xml:space="preserve"> </w:t>
      </w:r>
      <w:r>
        <w:t xml:space="preserve">were </w:t>
      </w:r>
      <w:r w:rsidRPr="001927AE">
        <w:t>from business</w:t>
      </w:r>
      <w:r>
        <w:t>es</w:t>
      </w:r>
      <w:r w:rsidRPr="001927AE">
        <w:t xml:space="preserve"> wanting to promote or sell something</w:t>
      </w:r>
      <w:r>
        <w:t xml:space="preserve">, with 64 per cent of Australian adults </w:t>
      </w:r>
      <w:r w:rsidR="00B12EBD">
        <w:t>having</w:t>
      </w:r>
      <w:r>
        <w:t xml:space="preserve"> received a call of this nature in the last six months</w:t>
      </w:r>
      <w:r w:rsidR="00B12EBD">
        <w:t>, while 61</w:t>
      </w:r>
      <w:r>
        <w:t xml:space="preserve"> per cent received a call from a charity in that period (Figure </w:t>
      </w:r>
      <w:r w:rsidR="00B441EA">
        <w:t>2</w:t>
      </w:r>
      <w:r>
        <w:t>)</w:t>
      </w:r>
      <w:r w:rsidRPr="001927AE">
        <w:t>.</w:t>
      </w:r>
      <w:r>
        <w:t xml:space="preserve"> Just under half of Australian adults receiv</w:t>
      </w:r>
      <w:r w:rsidR="00B12EBD">
        <w:t>ed</w:t>
      </w:r>
      <w:r>
        <w:t xml:space="preserve"> calls from social and market research </w:t>
      </w:r>
      <w:r w:rsidR="00995C5F">
        <w:t xml:space="preserve">organisations </w:t>
      </w:r>
      <w:r>
        <w:t>in the last six months (45 per cent)</w:t>
      </w:r>
      <w:r w:rsidR="00995C5F">
        <w:t>.</w:t>
      </w:r>
      <w:r>
        <w:t xml:space="preserve"> </w:t>
      </w:r>
    </w:p>
    <w:p w:rsidR="00BF5FE6" w:rsidRDefault="00F222E5" w:rsidP="00255511">
      <w:r w:rsidRPr="00BD4ED5">
        <w:t>T</w:t>
      </w:r>
      <w:r w:rsidR="00BF5FE6" w:rsidRPr="00BD4ED5">
        <w:t xml:space="preserve">here has been </w:t>
      </w:r>
      <w:r w:rsidR="00D137BF" w:rsidRPr="00BD4ED5">
        <w:t xml:space="preserve">no </w:t>
      </w:r>
      <w:r w:rsidR="00B12EBD">
        <w:t xml:space="preserve">significant </w:t>
      </w:r>
      <w:r w:rsidR="00D137BF" w:rsidRPr="00BD4ED5">
        <w:t>change</w:t>
      </w:r>
      <w:r w:rsidR="00BF5FE6" w:rsidRPr="00BD4ED5">
        <w:t xml:space="preserve"> </w:t>
      </w:r>
      <w:r w:rsidRPr="00BD4ED5">
        <w:t xml:space="preserve">since 2012 </w:t>
      </w:r>
      <w:r w:rsidR="00BF5FE6" w:rsidRPr="00BD4ED5">
        <w:t xml:space="preserve">in </w:t>
      </w:r>
      <w:r w:rsidRPr="00BD4ED5">
        <w:t xml:space="preserve">the incidence of </w:t>
      </w:r>
      <w:r w:rsidR="00BF5FE6" w:rsidRPr="00BD4ED5">
        <w:t>receiving telemarketing calls from businesses (</w:t>
      </w:r>
      <w:r w:rsidR="00D137BF" w:rsidRPr="00BD4ED5">
        <w:t>62</w:t>
      </w:r>
      <w:r w:rsidR="00BF5FE6" w:rsidRPr="00BD4ED5">
        <w:t xml:space="preserve"> per cent in 2012</w:t>
      </w:r>
      <w:r w:rsidR="00B12EBD">
        <w:t>;</w:t>
      </w:r>
      <w:r w:rsidR="00BF5FE6" w:rsidRPr="00BD4ED5">
        <w:t xml:space="preserve"> 64 per cent in 2016)</w:t>
      </w:r>
      <w:r w:rsidR="00BF5FE6">
        <w:t>. Calls received from charities decreased slightly</w:t>
      </w:r>
      <w:r w:rsidR="003422E0">
        <w:t xml:space="preserve"> from 66 to 61 per cent</w:t>
      </w:r>
      <w:r w:rsidR="00BF5FE6">
        <w:t>, while the proportion of calls from social and market rese</w:t>
      </w:r>
      <w:r w:rsidR="005B0B34">
        <w:t>arch agencies remained stable</w:t>
      </w:r>
      <w:r w:rsidR="003422E0">
        <w:t xml:space="preserve"> at 45 per cent in </w:t>
      </w:r>
      <w:r w:rsidR="003422E0" w:rsidRPr="000D4A59">
        <w:t>2016</w:t>
      </w:r>
      <w:r w:rsidR="00340060" w:rsidRPr="00084785">
        <w:t xml:space="preserve"> (46 per cent in 2012)</w:t>
      </w:r>
      <w:r w:rsidR="005B0B34" w:rsidRPr="00084785">
        <w:t>.</w:t>
      </w:r>
    </w:p>
    <w:p w:rsidR="00CA6C09" w:rsidRDefault="00F148A6" w:rsidP="00255511">
      <w:r>
        <w:t xml:space="preserve">In </w:t>
      </w:r>
      <w:r w:rsidR="00995C5F">
        <w:t>2012</w:t>
      </w:r>
      <w:r>
        <w:t xml:space="preserve">, </w:t>
      </w:r>
      <w:r w:rsidR="00B12EBD">
        <w:t xml:space="preserve">12 </w:t>
      </w:r>
      <w:r w:rsidR="00995C5F">
        <w:t xml:space="preserve">per cent of </w:t>
      </w:r>
      <w:r>
        <w:t xml:space="preserve">Australian </w:t>
      </w:r>
      <w:r w:rsidR="00995C5F">
        <w:t xml:space="preserve">adults had received a telemarketing call from an educational or </w:t>
      </w:r>
      <w:r w:rsidR="00B12EBD">
        <w:t xml:space="preserve">a </w:t>
      </w:r>
      <w:r w:rsidR="00995C5F">
        <w:t>religious organisation in the previous six months</w:t>
      </w:r>
      <w:r w:rsidR="00CA6C09">
        <w:t>, while</w:t>
      </w:r>
      <w:r w:rsidR="00995C5F">
        <w:t xml:space="preserve"> eight per cent report</w:t>
      </w:r>
      <w:r w:rsidR="00CA6C09">
        <w:t>ed</w:t>
      </w:r>
      <w:r w:rsidR="00995C5F">
        <w:t xml:space="preserve"> calls from political parties. </w:t>
      </w:r>
      <w:r w:rsidR="00172B9A">
        <w:t xml:space="preserve">The 2016 survey did not </w:t>
      </w:r>
      <w:r>
        <w:t xml:space="preserve">collect </w:t>
      </w:r>
      <w:r w:rsidR="00172B9A">
        <w:t xml:space="preserve">data about these types of calls. </w:t>
      </w:r>
    </w:p>
    <w:p w:rsidR="00BF5FE6" w:rsidRDefault="00283183" w:rsidP="00255511">
      <w:r>
        <w:t>T</w:t>
      </w:r>
      <w:r w:rsidR="00172B9A">
        <w:t xml:space="preserve">he field work for the 2016 survey was undertaken soon after the </w:t>
      </w:r>
      <w:r w:rsidR="00CA6C09">
        <w:t>f</w:t>
      </w:r>
      <w:r w:rsidR="00172B9A">
        <w:t xml:space="preserve">ederal </w:t>
      </w:r>
      <w:r w:rsidR="00CA6C09">
        <w:t>e</w:t>
      </w:r>
      <w:r w:rsidR="0029224A">
        <w:t xml:space="preserve">lection </w:t>
      </w:r>
      <w:r w:rsidR="002D65F4">
        <w:t xml:space="preserve">was </w:t>
      </w:r>
      <w:r w:rsidR="0029224A">
        <w:t>held on 2</w:t>
      </w:r>
      <w:r w:rsidR="00172B9A">
        <w:t xml:space="preserve"> July 2016</w:t>
      </w:r>
      <w:r w:rsidR="00CA6C09">
        <w:t>,</w:t>
      </w:r>
      <w:r>
        <w:t xml:space="preserve"> which would have </w:t>
      </w:r>
      <w:r w:rsidR="00CA6C09">
        <w:t xml:space="preserve">affected </w:t>
      </w:r>
      <w:r>
        <w:t>the collection of comparative data on calls from political parties</w:t>
      </w:r>
      <w:r w:rsidR="002D65F4">
        <w:t>. T</w:t>
      </w:r>
      <w:r w:rsidR="00995C5F">
        <w:t xml:space="preserve">he 2016 survey asked a specific question </w:t>
      </w:r>
      <w:r w:rsidR="00486B1D">
        <w:t xml:space="preserve">about </w:t>
      </w:r>
      <w:r w:rsidR="009D5C6D">
        <w:t xml:space="preserve">whether any </w:t>
      </w:r>
      <w:r w:rsidR="00486B1D">
        <w:t xml:space="preserve">calls </w:t>
      </w:r>
      <w:r w:rsidR="009D5C6D">
        <w:t xml:space="preserve">had been </w:t>
      </w:r>
      <w:r w:rsidR="00486B1D">
        <w:t xml:space="preserve">received from </w:t>
      </w:r>
      <w:r w:rsidR="00CA6C09">
        <w:t>‘</w:t>
      </w:r>
      <w:r w:rsidR="00486B1D">
        <w:t>a political party in relation to the recent federal election</w:t>
      </w:r>
      <w:r w:rsidR="00CA6C09">
        <w:t>’</w:t>
      </w:r>
      <w:r w:rsidR="003A309C">
        <w:t>.</w:t>
      </w:r>
      <w:r w:rsidR="00E931EA">
        <w:rPr>
          <w:rStyle w:val="FootnoteReference"/>
        </w:rPr>
        <w:footnoteReference w:id="2"/>
      </w:r>
      <w:r w:rsidR="00CA6C09">
        <w:t xml:space="preserve"> Thirty-five</w:t>
      </w:r>
      <w:r w:rsidR="00BF5FE6">
        <w:t xml:space="preserve"> per cent report</w:t>
      </w:r>
      <w:r w:rsidR="00CA6C09">
        <w:t>ed</w:t>
      </w:r>
      <w:r w:rsidR="00BF5FE6">
        <w:t xml:space="preserve"> a call of this nature</w:t>
      </w:r>
      <w:r>
        <w:t xml:space="preserve"> during that period</w:t>
      </w:r>
      <w:r w:rsidR="00486BB3">
        <w:t xml:space="preserve"> (pre</w:t>
      </w:r>
      <w:r w:rsidR="00CA6C09">
        <w:t>-</w:t>
      </w:r>
      <w:r w:rsidR="00486BB3">
        <w:t xml:space="preserve"> and </w:t>
      </w:r>
      <w:r w:rsidR="00486BB3">
        <w:lastRenderedPageBreak/>
        <w:t>immediately post-election)</w:t>
      </w:r>
      <w:r w:rsidR="00BF5FE6">
        <w:t xml:space="preserve">. </w:t>
      </w:r>
      <w:r w:rsidR="008A42C9">
        <w:t>Therefore</w:t>
      </w:r>
      <w:r w:rsidR="00CA6C09">
        <w:t>,</w:t>
      </w:r>
      <w:r w:rsidR="008A42C9">
        <w:t xml:space="preserve"> these measures </w:t>
      </w:r>
      <w:r w:rsidR="005324A7">
        <w:t>in the two surveys are</w:t>
      </w:r>
      <w:r w:rsidR="008A42C9">
        <w:t xml:space="preserve"> not comparable, but provide particular points</w:t>
      </w:r>
      <w:r w:rsidR="00CA6C09">
        <w:t>-</w:t>
      </w:r>
      <w:r w:rsidR="008A42C9">
        <w:t>in</w:t>
      </w:r>
      <w:r w:rsidR="00CA6C09">
        <w:t>-</w:t>
      </w:r>
      <w:r w:rsidR="008A42C9">
        <w:t>time data</w:t>
      </w:r>
      <w:r w:rsidR="00486B1D">
        <w:t xml:space="preserve"> on those specific aspects</w:t>
      </w:r>
      <w:r w:rsidR="00BF5FE6">
        <w:t>.</w:t>
      </w:r>
    </w:p>
    <w:p w:rsidR="00BF5FE6" w:rsidRPr="00B74FE8" w:rsidRDefault="00BF5FE6" w:rsidP="00920B39">
      <w:pPr>
        <w:pStyle w:val="Captionfigure"/>
        <w:spacing w:after="120"/>
      </w:pPr>
      <w:r>
        <w:t xml:space="preserve">Australian adults receiving telemarketing calls, by </w:t>
      </w:r>
      <w:r w:rsidR="00AF34DC">
        <w:t xml:space="preserve">call </w:t>
      </w:r>
      <w:r>
        <w:t xml:space="preserve">type, </w:t>
      </w:r>
      <w:r w:rsidR="00CA6C09">
        <w:br/>
      </w:r>
      <w:r>
        <w:t>2012 vs 2016</w:t>
      </w:r>
      <w:r w:rsidR="00CA6C09">
        <w:t xml:space="preserve"> (</w:t>
      </w:r>
      <w:r w:rsidRPr="0079274E">
        <w:t>%</w:t>
      </w:r>
      <w:r w:rsidR="00CA6C09">
        <w:t>)</w:t>
      </w:r>
    </w:p>
    <w:p w:rsidR="00057220" w:rsidRPr="00B84FFA" w:rsidRDefault="00E3103C" w:rsidP="00D56D78">
      <w:pPr>
        <w:pStyle w:val="ACMANotes"/>
      </w:pPr>
      <w:r>
        <w:rPr>
          <w:noProof/>
        </w:rPr>
        <w:drawing>
          <wp:inline distT="0" distB="0" distL="0" distR="0" wp14:anchorId="644D6F84" wp14:editId="09BC0894">
            <wp:extent cx="4747895" cy="2020440"/>
            <wp:effectExtent l="0" t="0" r="0" b="0"/>
            <wp:docPr id="9" name="Picture 9" descr="Data for Figure 2 is in the .ods file for this report, which is available on the ACMA website." title="Figure 2: Australian adults receiving telemarketing calls, by call type, 2012 vs 201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elemarketing charts_Figure 2.png"/>
                    <pic:cNvPicPr/>
                  </pic:nvPicPr>
                  <pic:blipFill rotWithShape="1">
                    <a:blip r:embed="rId34">
                      <a:extLst>
                        <a:ext uri="{28A0092B-C50C-407E-A947-70E740481C1C}">
                          <a14:useLocalDpi xmlns:a14="http://schemas.microsoft.com/office/drawing/2010/main" val="0"/>
                        </a:ext>
                      </a:extLst>
                    </a:blip>
                    <a:srcRect l="2521" t="3895"/>
                    <a:stretch/>
                  </pic:blipFill>
                  <pic:spPr bwMode="auto">
                    <a:xfrm>
                      <a:off x="0" y="0"/>
                      <a:ext cx="4748255" cy="2020593"/>
                    </a:xfrm>
                    <a:prstGeom prst="rect">
                      <a:avLst/>
                    </a:prstGeom>
                    <a:ln>
                      <a:noFill/>
                    </a:ln>
                    <a:extLst>
                      <a:ext uri="{53640926-AAD7-44D8-BBD7-CCE9431645EC}">
                        <a14:shadowObscured xmlns:a14="http://schemas.microsoft.com/office/drawing/2010/main"/>
                      </a:ext>
                    </a:extLst>
                  </pic:spPr>
                </pic:pic>
              </a:graphicData>
            </a:graphic>
          </wp:inline>
        </w:drawing>
      </w:r>
    </w:p>
    <w:p w:rsidR="00003C77" w:rsidRPr="00920B39" w:rsidRDefault="00003C77" w:rsidP="00920B39">
      <w:pPr>
        <w:pStyle w:val="ACMANotes"/>
      </w:pPr>
      <w:r w:rsidRPr="00E24421">
        <w:t>Base: Total sample 2016 (n=800)</w:t>
      </w:r>
      <w:r>
        <w:t>;</w:t>
      </w:r>
      <w:r w:rsidRPr="00D56D78">
        <w:t xml:space="preserve"> 2012 (n=1,500).</w:t>
      </w:r>
    </w:p>
    <w:p w:rsidR="00255511" w:rsidRDefault="00255511" w:rsidP="00920B39">
      <w:pPr>
        <w:pStyle w:val="ACMASpaceaftertable"/>
      </w:pPr>
    </w:p>
    <w:p w:rsidR="00BF5FE6" w:rsidRDefault="00BF5FE6" w:rsidP="00DD798F">
      <w:r>
        <w:t>T</w:t>
      </w:r>
      <w:r w:rsidRPr="00FB2601">
        <w:t xml:space="preserve">hose aged between 50 and 74 years were more likely to have received </w:t>
      </w:r>
      <w:r w:rsidR="005F29BE">
        <w:t xml:space="preserve">telemarketing </w:t>
      </w:r>
      <w:r w:rsidRPr="00FB2601">
        <w:t>calls in the last six months</w:t>
      </w:r>
      <w:r>
        <w:t>. Th</w:t>
      </w:r>
      <w:r w:rsidR="008C1E4B">
        <w:t xml:space="preserve">is </w:t>
      </w:r>
      <w:r>
        <w:t xml:space="preserve">age group is </w:t>
      </w:r>
      <w:r w:rsidR="00A80760">
        <w:t xml:space="preserve">more </w:t>
      </w:r>
      <w:r>
        <w:t xml:space="preserve">likely </w:t>
      </w:r>
      <w:r w:rsidR="0017759C">
        <w:t xml:space="preserve">than other age groups </w:t>
      </w:r>
      <w:r>
        <w:t>to have received a call</w:t>
      </w:r>
      <w:r w:rsidRPr="00FB2601">
        <w:t xml:space="preserve"> from charities (77 per cent for 50</w:t>
      </w:r>
      <w:r w:rsidR="002F030F">
        <w:t>–</w:t>
      </w:r>
      <w:r w:rsidRPr="00FB2601">
        <w:t>64 and 84 per cent for 65</w:t>
      </w:r>
      <w:r w:rsidR="002F030F">
        <w:t>–</w:t>
      </w:r>
      <w:r w:rsidRPr="00FB2601">
        <w:t>74), businesses wanting to promote or sell them something (78 per cent for 50</w:t>
      </w:r>
      <w:r w:rsidR="002F030F">
        <w:t>–</w:t>
      </w:r>
      <w:r w:rsidRPr="00FB2601">
        <w:t>64 and 73</w:t>
      </w:r>
      <w:r w:rsidR="00B11E2C">
        <w:t> </w:t>
      </w:r>
      <w:r w:rsidRPr="00FB2601">
        <w:t>per cent for 65</w:t>
      </w:r>
      <w:r w:rsidR="002F030F">
        <w:t>–</w:t>
      </w:r>
      <w:r w:rsidRPr="00FB2601">
        <w:t>74), and social or market research organisations (60 per cent</w:t>
      </w:r>
      <w:r>
        <w:t xml:space="preserve"> </w:t>
      </w:r>
      <w:r w:rsidRPr="00FB2601">
        <w:t>for 50</w:t>
      </w:r>
      <w:r w:rsidR="002F030F">
        <w:t>–</w:t>
      </w:r>
      <w:r w:rsidRPr="00FB2601">
        <w:t xml:space="preserve">64 and </w:t>
      </w:r>
      <w:r>
        <w:t>59</w:t>
      </w:r>
      <w:r w:rsidRPr="00FB2601">
        <w:t xml:space="preserve"> per cent for 65</w:t>
      </w:r>
      <w:r w:rsidR="002F030F">
        <w:t>–</w:t>
      </w:r>
      <w:r w:rsidRPr="00FB2601">
        <w:t>74)</w:t>
      </w:r>
      <w:r w:rsidR="002F030F">
        <w:t xml:space="preserve">—see </w:t>
      </w:r>
      <w:r w:rsidRPr="00FB2601">
        <w:t xml:space="preserve">Table </w:t>
      </w:r>
      <w:r>
        <w:t>1</w:t>
      </w:r>
      <w:r w:rsidRPr="00FB2601">
        <w:t>.</w:t>
      </w:r>
    </w:p>
    <w:p w:rsidR="003754BB" w:rsidRDefault="002F030F" w:rsidP="00DD798F">
      <w:r>
        <w:t>F</w:t>
      </w:r>
      <w:r w:rsidR="003754BB">
        <w:t>ollowing the same trend, those aged 50</w:t>
      </w:r>
      <w:r>
        <w:t>–</w:t>
      </w:r>
      <w:r w:rsidR="003754BB">
        <w:t xml:space="preserve">74 </w:t>
      </w:r>
      <w:r>
        <w:t xml:space="preserve">were </w:t>
      </w:r>
      <w:r w:rsidR="003754BB">
        <w:t>the age group most likely (48</w:t>
      </w:r>
      <w:r w:rsidR="003754BB" w:rsidRPr="00FB2601">
        <w:t xml:space="preserve"> per cent for 50</w:t>
      </w:r>
      <w:r>
        <w:t>–</w:t>
      </w:r>
      <w:r w:rsidR="003754BB" w:rsidRPr="00FB2601">
        <w:t xml:space="preserve">64 and </w:t>
      </w:r>
      <w:r w:rsidR="003754BB">
        <w:t>52</w:t>
      </w:r>
      <w:r w:rsidR="003754BB" w:rsidRPr="00FB2601">
        <w:t xml:space="preserve"> per cent for 65</w:t>
      </w:r>
      <w:r>
        <w:t>–</w:t>
      </w:r>
      <w:r w:rsidR="003754BB" w:rsidRPr="00FB2601">
        <w:t>74)</w:t>
      </w:r>
      <w:r w:rsidR="003754BB">
        <w:t xml:space="preserve"> to receive call</w:t>
      </w:r>
      <w:r w:rsidR="003422E0">
        <w:t>s from political parties about the recent federal election</w:t>
      </w:r>
      <w:r w:rsidR="003754BB">
        <w:t>.</w:t>
      </w:r>
    </w:p>
    <w:p w:rsidR="005E28DB" w:rsidRDefault="005E28DB" w:rsidP="00B11E2C">
      <w:pPr>
        <w:keepLines/>
      </w:pPr>
      <w:r>
        <w:t xml:space="preserve">The ACMA’s </w:t>
      </w:r>
      <w:hyperlink r:id="rId35" w:history="1">
        <w:r w:rsidRPr="005E28DB">
          <w:rPr>
            <w:rStyle w:val="Hyperlink"/>
            <w:i/>
            <w:iCs/>
          </w:rPr>
          <w:t>Communications report 2015–16</w:t>
        </w:r>
      </w:hyperlink>
      <w:r w:rsidRPr="005E28DB">
        <w:t xml:space="preserve"> </w:t>
      </w:r>
      <w:r w:rsidR="00124C38">
        <w:t>(p</w:t>
      </w:r>
      <w:r w:rsidR="000C3D06">
        <w:t>.</w:t>
      </w:r>
      <w:r w:rsidR="002F030F">
        <w:t> </w:t>
      </w:r>
      <w:r w:rsidR="00124C38">
        <w:t xml:space="preserve">54) </w:t>
      </w:r>
      <w:r>
        <w:t>shows that those aged over 45 are more likely to have a fixed-line home phone than those aged 18</w:t>
      </w:r>
      <w:r w:rsidR="002F030F">
        <w:t>–</w:t>
      </w:r>
      <w:r>
        <w:t xml:space="preserve">44. </w:t>
      </w:r>
      <w:r w:rsidR="006C2CA5">
        <w:t>With more telemarketing calls being received on fixed-line home phones, it follows that a greater proportion of those aged 50</w:t>
      </w:r>
      <w:r w:rsidR="002F030F">
        <w:t>–</w:t>
      </w:r>
      <w:r w:rsidR="006C2CA5">
        <w:t xml:space="preserve">74 </w:t>
      </w:r>
      <w:r w:rsidR="009371DA">
        <w:t xml:space="preserve">reported </w:t>
      </w:r>
      <w:r w:rsidR="006C2CA5">
        <w:t>receiving telemarketing calls</w:t>
      </w:r>
      <w:r w:rsidR="00124C38">
        <w:t>.</w:t>
      </w:r>
    </w:p>
    <w:p w:rsidR="000C7D69" w:rsidRPr="00FB2601" w:rsidRDefault="000C7D69" w:rsidP="00B11E2C">
      <w:pPr>
        <w:pStyle w:val="ACMATableHeader"/>
        <w:keepNext/>
        <w:keepLines/>
        <w:tabs>
          <w:tab w:val="clear" w:pos="8619"/>
          <w:tab w:val="num" w:pos="964"/>
        </w:tabs>
        <w:spacing w:after="120"/>
        <w:ind w:left="964"/>
      </w:pPr>
      <w:r w:rsidRPr="00DD7215">
        <w:t>Australians who received</w:t>
      </w:r>
      <w:r w:rsidRPr="00DD7215" w:rsidDel="002A3200">
        <w:t xml:space="preserve"> </w:t>
      </w:r>
      <w:r w:rsidRPr="001C2E07">
        <w:t>telemarketing calls in the past six months,</w:t>
      </w:r>
      <w:r w:rsidRPr="00FB2601">
        <w:t xml:space="preserve"> by age, 2016</w:t>
      </w:r>
      <w:r>
        <w:t xml:space="preserve"> (</w:t>
      </w:r>
      <w:r w:rsidRPr="00FB2601">
        <w:t>%</w:t>
      </w:r>
      <w:r>
        <w:t>)</w:t>
      </w:r>
    </w:p>
    <w:tbl>
      <w:tblPr>
        <w:tblStyle w:val="Telemarketingtables"/>
        <w:tblW w:w="7961" w:type="dxa"/>
        <w:tblLook w:val="04A0" w:firstRow="1" w:lastRow="0" w:firstColumn="1" w:lastColumn="0" w:noHBand="0" w:noVBand="1"/>
        <w:tblCaption w:val="Table 1: Australians who received telemarketing calls in the past six months, by age, 2016 (%)"/>
        <w:tblDescription w:val="This table breaks down the number by age groups (Total, 18–34, 35–49, 50–64, 65–74, 75+) and type of call (Telemarketing calls overall, Businesses that want to promote or sell you something, Charities, Social or market research organisations seeking your opinion apart from this call)&#10;"/>
      </w:tblPr>
      <w:tblGrid>
        <w:gridCol w:w="2833"/>
        <w:gridCol w:w="852"/>
        <w:gridCol w:w="852"/>
        <w:gridCol w:w="852"/>
        <w:gridCol w:w="852"/>
        <w:gridCol w:w="852"/>
        <w:gridCol w:w="868"/>
      </w:tblGrid>
      <w:tr w:rsidR="00BF5FE6" w:rsidRPr="00FB2601" w:rsidTr="00B11E2C">
        <w:trPr>
          <w:cnfStyle w:val="100000000000" w:firstRow="1" w:lastRow="0" w:firstColumn="0" w:lastColumn="0" w:oddVBand="0" w:evenVBand="0" w:oddHBand="0" w:evenHBand="0" w:firstRowFirstColumn="0" w:firstRowLastColumn="0" w:lastRowFirstColumn="0" w:lastRowLastColumn="0"/>
          <w:trHeight w:val="292"/>
          <w:tblHeader/>
        </w:trPr>
        <w:tc>
          <w:tcPr>
            <w:cnfStyle w:val="001000000000" w:firstRow="0" w:lastRow="0" w:firstColumn="1" w:lastColumn="0" w:oddVBand="0" w:evenVBand="0" w:oddHBand="0" w:evenHBand="0" w:firstRowFirstColumn="0" w:firstRowLastColumn="0" w:lastRowFirstColumn="0" w:lastRowLastColumn="0"/>
            <w:tcW w:w="2833" w:type="dxa"/>
            <w:shd w:val="clear" w:color="auto" w:fill="auto"/>
            <w:noWrap/>
            <w:hideMark/>
          </w:tcPr>
          <w:p w:rsidR="00BF5FE6" w:rsidRPr="00FB2601" w:rsidRDefault="00BF5FE6" w:rsidP="00F324D1">
            <w:pPr>
              <w:keepNext/>
              <w:keepLines/>
              <w:tabs>
                <w:tab w:val="num" w:pos="295"/>
              </w:tabs>
              <w:spacing w:line="240" w:lineRule="atLeast"/>
              <w:rPr>
                <w:b w:val="0"/>
                <w:bCs/>
                <w:color w:val="1F497D" w:themeColor="text2"/>
              </w:rPr>
            </w:pPr>
          </w:p>
        </w:tc>
        <w:tc>
          <w:tcPr>
            <w:tcW w:w="852" w:type="dxa"/>
            <w:noWrap/>
            <w:vAlign w:val="top"/>
            <w:hideMark/>
          </w:tcPr>
          <w:p w:rsidR="00BF5FE6" w:rsidRPr="009372EA" w:rsidRDefault="00BF5FE6" w:rsidP="008A6448">
            <w:pPr>
              <w:keepNext/>
              <w:keepLines/>
              <w:tabs>
                <w:tab w:val="num" w:pos="295"/>
              </w:tabs>
              <w:spacing w:after="120" w:line="240" w:lineRule="atLeast"/>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9372EA">
              <w:rPr>
                <w:color w:val="FFFFFF" w:themeColor="background1"/>
              </w:rPr>
              <w:t>Total</w:t>
            </w:r>
            <w:r w:rsidR="00DF1EF6" w:rsidRPr="00DF1EF6">
              <w:rPr>
                <w:color w:val="FFFFFF" w:themeColor="background1"/>
              </w:rPr>
              <w:br/>
            </w:r>
            <w:r w:rsidR="00DF1EF6" w:rsidRPr="009372EA">
              <w:rPr>
                <w:i/>
                <w:color w:val="FFFFFF" w:themeColor="background1"/>
              </w:rPr>
              <w:t>(n=800)</w:t>
            </w:r>
          </w:p>
        </w:tc>
        <w:tc>
          <w:tcPr>
            <w:tcW w:w="852" w:type="dxa"/>
            <w:noWrap/>
            <w:vAlign w:val="top"/>
            <w:hideMark/>
          </w:tcPr>
          <w:p w:rsidR="00BF5FE6" w:rsidRPr="009372EA" w:rsidRDefault="00BF5FE6" w:rsidP="008A6448">
            <w:pPr>
              <w:keepNext/>
              <w:keepLines/>
              <w:tabs>
                <w:tab w:val="num" w:pos="295"/>
              </w:tabs>
              <w:spacing w:after="120" w:line="240" w:lineRule="atLeast"/>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9372EA">
              <w:rPr>
                <w:color w:val="FFFFFF" w:themeColor="background1"/>
              </w:rPr>
              <w:t>18</w:t>
            </w:r>
            <w:r w:rsidR="00DF1EF6" w:rsidRPr="00DF1EF6">
              <w:rPr>
                <w:color w:val="FFFFFF" w:themeColor="background1"/>
              </w:rPr>
              <w:t>–</w:t>
            </w:r>
            <w:r w:rsidRPr="009372EA">
              <w:rPr>
                <w:color w:val="FFFFFF" w:themeColor="background1"/>
              </w:rPr>
              <w:t>34</w:t>
            </w:r>
            <w:r w:rsidR="00DF1EF6" w:rsidRPr="00DF1EF6">
              <w:rPr>
                <w:color w:val="FFFFFF" w:themeColor="background1"/>
              </w:rPr>
              <w:br/>
            </w:r>
            <w:r w:rsidR="00DF1EF6" w:rsidRPr="009372EA">
              <w:rPr>
                <w:i/>
                <w:color w:val="FFFFFF" w:themeColor="background1"/>
              </w:rPr>
              <w:t>(n=196)</w:t>
            </w:r>
          </w:p>
        </w:tc>
        <w:tc>
          <w:tcPr>
            <w:tcW w:w="852" w:type="dxa"/>
            <w:noWrap/>
            <w:vAlign w:val="top"/>
            <w:hideMark/>
          </w:tcPr>
          <w:p w:rsidR="00BF5FE6" w:rsidRPr="009372EA" w:rsidRDefault="00BF5FE6" w:rsidP="008A6448">
            <w:pPr>
              <w:keepNext/>
              <w:keepLines/>
              <w:tabs>
                <w:tab w:val="num" w:pos="295"/>
              </w:tabs>
              <w:spacing w:after="120" w:line="240" w:lineRule="atLeast"/>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9372EA">
              <w:rPr>
                <w:color w:val="FFFFFF" w:themeColor="background1"/>
              </w:rPr>
              <w:t>35</w:t>
            </w:r>
            <w:r w:rsidR="00DF1EF6" w:rsidRPr="00DF1EF6">
              <w:rPr>
                <w:color w:val="FFFFFF" w:themeColor="background1"/>
              </w:rPr>
              <w:t>–</w:t>
            </w:r>
            <w:r w:rsidRPr="009372EA">
              <w:rPr>
                <w:color w:val="FFFFFF" w:themeColor="background1"/>
              </w:rPr>
              <w:t>49</w:t>
            </w:r>
            <w:r w:rsidR="00DF1EF6" w:rsidRPr="00DF1EF6">
              <w:rPr>
                <w:color w:val="FFFFFF" w:themeColor="background1"/>
              </w:rPr>
              <w:br/>
            </w:r>
            <w:r w:rsidR="00DF1EF6" w:rsidRPr="009372EA">
              <w:rPr>
                <w:i/>
                <w:color w:val="FFFFFF" w:themeColor="background1"/>
              </w:rPr>
              <w:t>(n=217)</w:t>
            </w:r>
          </w:p>
        </w:tc>
        <w:tc>
          <w:tcPr>
            <w:tcW w:w="852" w:type="dxa"/>
            <w:noWrap/>
            <w:vAlign w:val="top"/>
            <w:hideMark/>
          </w:tcPr>
          <w:p w:rsidR="00BF5FE6" w:rsidRPr="009372EA" w:rsidRDefault="00BF5FE6" w:rsidP="008A6448">
            <w:pPr>
              <w:keepNext/>
              <w:keepLines/>
              <w:tabs>
                <w:tab w:val="num" w:pos="295"/>
              </w:tabs>
              <w:spacing w:after="120" w:line="240" w:lineRule="atLeast"/>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9372EA">
              <w:rPr>
                <w:color w:val="FFFFFF" w:themeColor="background1"/>
              </w:rPr>
              <w:t>50</w:t>
            </w:r>
            <w:r w:rsidR="00DF1EF6" w:rsidRPr="00DF1EF6">
              <w:rPr>
                <w:color w:val="FFFFFF" w:themeColor="background1"/>
              </w:rPr>
              <w:t>–</w:t>
            </w:r>
            <w:r w:rsidRPr="009372EA">
              <w:rPr>
                <w:color w:val="FFFFFF" w:themeColor="background1"/>
              </w:rPr>
              <w:t>64</w:t>
            </w:r>
            <w:r w:rsidR="00DF1EF6" w:rsidRPr="00DF1EF6">
              <w:rPr>
                <w:color w:val="FFFFFF" w:themeColor="background1"/>
              </w:rPr>
              <w:br/>
            </w:r>
            <w:r w:rsidR="00DF1EF6" w:rsidRPr="009372EA">
              <w:rPr>
                <w:i/>
                <w:color w:val="FFFFFF" w:themeColor="background1"/>
              </w:rPr>
              <w:t>(n=224)</w:t>
            </w:r>
          </w:p>
        </w:tc>
        <w:tc>
          <w:tcPr>
            <w:tcW w:w="852" w:type="dxa"/>
            <w:noWrap/>
            <w:vAlign w:val="top"/>
            <w:hideMark/>
          </w:tcPr>
          <w:p w:rsidR="00BF5FE6" w:rsidRPr="009372EA" w:rsidRDefault="00BF5FE6" w:rsidP="008A6448">
            <w:pPr>
              <w:keepNext/>
              <w:keepLines/>
              <w:tabs>
                <w:tab w:val="num" w:pos="295"/>
              </w:tabs>
              <w:spacing w:after="120" w:line="240" w:lineRule="atLeast"/>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9372EA">
              <w:rPr>
                <w:color w:val="FFFFFF" w:themeColor="background1"/>
              </w:rPr>
              <w:t>65</w:t>
            </w:r>
            <w:r w:rsidR="00DF1EF6" w:rsidRPr="00DF1EF6">
              <w:rPr>
                <w:color w:val="FFFFFF" w:themeColor="background1"/>
              </w:rPr>
              <w:t>–</w:t>
            </w:r>
            <w:r w:rsidRPr="009372EA">
              <w:rPr>
                <w:color w:val="FFFFFF" w:themeColor="background1"/>
              </w:rPr>
              <w:t>74</w:t>
            </w:r>
            <w:r w:rsidR="00DF1EF6" w:rsidRPr="00DF1EF6">
              <w:rPr>
                <w:color w:val="FFFFFF" w:themeColor="background1"/>
              </w:rPr>
              <w:br/>
            </w:r>
            <w:r w:rsidR="00DF1EF6" w:rsidRPr="009372EA">
              <w:rPr>
                <w:i/>
                <w:color w:val="FFFFFF" w:themeColor="background1"/>
              </w:rPr>
              <w:t>(n=118)</w:t>
            </w:r>
          </w:p>
        </w:tc>
        <w:tc>
          <w:tcPr>
            <w:tcW w:w="868" w:type="dxa"/>
            <w:noWrap/>
            <w:vAlign w:val="top"/>
            <w:hideMark/>
          </w:tcPr>
          <w:p w:rsidR="00BF5FE6" w:rsidRPr="009372EA" w:rsidRDefault="00BF5FE6" w:rsidP="008A6448">
            <w:pPr>
              <w:keepNext/>
              <w:keepLines/>
              <w:tabs>
                <w:tab w:val="num" w:pos="295"/>
              </w:tabs>
              <w:spacing w:after="120" w:line="240" w:lineRule="atLeast"/>
              <w:cnfStyle w:val="100000000000" w:firstRow="1" w:lastRow="0" w:firstColumn="0" w:lastColumn="0" w:oddVBand="0" w:evenVBand="0" w:oddHBand="0" w:evenHBand="0" w:firstRowFirstColumn="0" w:firstRowLastColumn="0" w:lastRowFirstColumn="0" w:lastRowLastColumn="0"/>
              <w:rPr>
                <w:bCs/>
                <w:color w:val="FFFFFF" w:themeColor="background1"/>
              </w:rPr>
            </w:pPr>
            <w:r w:rsidRPr="009372EA">
              <w:rPr>
                <w:color w:val="FFFFFF" w:themeColor="background1"/>
              </w:rPr>
              <w:t>75+</w:t>
            </w:r>
            <w:r w:rsidR="00DF1EF6" w:rsidRPr="00DF1EF6">
              <w:rPr>
                <w:color w:val="FFFFFF" w:themeColor="background1"/>
              </w:rPr>
              <w:br/>
            </w:r>
            <w:r w:rsidR="00DF1EF6" w:rsidRPr="009372EA">
              <w:rPr>
                <w:i/>
                <w:color w:val="FFFFFF" w:themeColor="background1"/>
              </w:rPr>
              <w:t>(n=45)</w:t>
            </w:r>
            <w:r w:rsidRPr="009372EA">
              <w:rPr>
                <w:color w:val="FFFFFF" w:themeColor="background1"/>
              </w:rPr>
              <w:t xml:space="preserve"> </w:t>
            </w:r>
          </w:p>
        </w:tc>
      </w:tr>
      <w:tr w:rsidR="00BF5FE6" w:rsidRPr="00FB2601" w:rsidTr="00B11E2C">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2833" w:type="dxa"/>
            <w:noWrap/>
            <w:hideMark/>
          </w:tcPr>
          <w:p w:rsidR="00BF5FE6" w:rsidRPr="009372EA" w:rsidRDefault="00BF5FE6" w:rsidP="00D93518">
            <w:pPr>
              <w:pStyle w:val="ACMATableText"/>
              <w:rPr>
                <w:bCs/>
              </w:rPr>
            </w:pPr>
            <w:r w:rsidRPr="009372EA">
              <w:t>Telemarketing calls overall</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b/>
                <w:sz w:val="18"/>
                <w:szCs w:val="18"/>
              </w:rPr>
            </w:pPr>
            <w:r w:rsidRPr="00D93518">
              <w:rPr>
                <w:b/>
                <w:sz w:val="18"/>
                <w:szCs w:val="18"/>
              </w:rPr>
              <w:t>83</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b/>
                <w:sz w:val="18"/>
                <w:szCs w:val="18"/>
              </w:rPr>
            </w:pPr>
            <w:r w:rsidRPr="00D93518">
              <w:rPr>
                <w:b/>
                <w:sz w:val="18"/>
                <w:szCs w:val="18"/>
              </w:rPr>
              <w:t>63</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b/>
                <w:sz w:val="18"/>
                <w:szCs w:val="18"/>
              </w:rPr>
            </w:pPr>
            <w:r w:rsidRPr="00D93518">
              <w:rPr>
                <w:b/>
                <w:sz w:val="18"/>
                <w:szCs w:val="18"/>
              </w:rPr>
              <w:t>88</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b/>
                <w:sz w:val="18"/>
                <w:szCs w:val="18"/>
              </w:rPr>
            </w:pPr>
            <w:r w:rsidRPr="00D93518">
              <w:rPr>
                <w:b/>
                <w:sz w:val="18"/>
                <w:szCs w:val="18"/>
              </w:rPr>
              <w:t>93</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b/>
                <w:sz w:val="18"/>
                <w:szCs w:val="18"/>
              </w:rPr>
            </w:pPr>
            <w:r w:rsidRPr="00D93518">
              <w:rPr>
                <w:b/>
                <w:sz w:val="18"/>
                <w:szCs w:val="18"/>
              </w:rPr>
              <w:t>95</w:t>
            </w:r>
          </w:p>
        </w:tc>
        <w:tc>
          <w:tcPr>
            <w:tcW w:w="868"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b/>
                <w:sz w:val="18"/>
                <w:szCs w:val="18"/>
              </w:rPr>
            </w:pPr>
            <w:r w:rsidRPr="00D93518">
              <w:rPr>
                <w:b/>
                <w:sz w:val="18"/>
                <w:szCs w:val="18"/>
              </w:rPr>
              <w:t>86</w:t>
            </w:r>
          </w:p>
        </w:tc>
      </w:tr>
      <w:tr w:rsidR="00BF5FE6" w:rsidRPr="00FB2601" w:rsidTr="00B11E2C">
        <w:trPr>
          <w:cnfStyle w:val="000000010000" w:firstRow="0" w:lastRow="0" w:firstColumn="0" w:lastColumn="0" w:oddVBand="0" w:evenVBand="0" w:oddHBand="0" w:evenHBand="1"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2833" w:type="dxa"/>
            <w:noWrap/>
            <w:hideMark/>
          </w:tcPr>
          <w:p w:rsidR="00BF5FE6" w:rsidRPr="009372EA" w:rsidRDefault="00BF5FE6" w:rsidP="00D93518">
            <w:pPr>
              <w:pStyle w:val="ACMATableText"/>
              <w:rPr>
                <w:bCs/>
                <w:color w:val="FFFFFF" w:themeColor="background1"/>
              </w:rPr>
            </w:pPr>
            <w:r w:rsidRPr="009372EA">
              <w:rPr>
                <w:color w:val="FFFFFF" w:themeColor="background1"/>
              </w:rPr>
              <w:t>Businesses that want to promote or sell you something</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b/>
                <w:sz w:val="18"/>
                <w:szCs w:val="18"/>
              </w:rPr>
            </w:pPr>
            <w:r w:rsidRPr="00D93518">
              <w:rPr>
                <w:b/>
                <w:sz w:val="18"/>
                <w:szCs w:val="18"/>
              </w:rPr>
              <w:t>64</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50</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66</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78</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73</w:t>
            </w:r>
          </w:p>
        </w:tc>
        <w:tc>
          <w:tcPr>
            <w:tcW w:w="868"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44</w:t>
            </w:r>
          </w:p>
        </w:tc>
      </w:tr>
      <w:tr w:rsidR="00BF5FE6" w:rsidRPr="00FB2601" w:rsidTr="00B11E2C">
        <w:trPr>
          <w:cnfStyle w:val="000000100000" w:firstRow="0" w:lastRow="0" w:firstColumn="0" w:lastColumn="0" w:oddVBand="0" w:evenVBand="0" w:oddHBand="1" w:evenHBand="0"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2833" w:type="dxa"/>
            <w:noWrap/>
            <w:hideMark/>
          </w:tcPr>
          <w:p w:rsidR="00BF5FE6" w:rsidRPr="009372EA" w:rsidRDefault="00BF5FE6" w:rsidP="00D93518">
            <w:pPr>
              <w:pStyle w:val="ACMATableText"/>
              <w:rPr>
                <w:bCs/>
                <w:color w:val="FFFFFF" w:themeColor="background1"/>
              </w:rPr>
            </w:pPr>
            <w:r w:rsidRPr="009372EA">
              <w:rPr>
                <w:color w:val="FFFFFF" w:themeColor="background1"/>
              </w:rPr>
              <w:t>Charities</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b/>
                <w:sz w:val="18"/>
                <w:szCs w:val="18"/>
              </w:rPr>
            </w:pPr>
            <w:r w:rsidRPr="00D93518">
              <w:rPr>
                <w:b/>
                <w:sz w:val="18"/>
                <w:szCs w:val="18"/>
              </w:rPr>
              <w:t>61</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sz w:val="18"/>
                <w:szCs w:val="18"/>
              </w:rPr>
            </w:pPr>
            <w:r w:rsidRPr="00D93518">
              <w:rPr>
                <w:sz w:val="18"/>
                <w:szCs w:val="18"/>
              </w:rPr>
              <w:t>31</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sz w:val="18"/>
                <w:szCs w:val="18"/>
              </w:rPr>
            </w:pPr>
            <w:r w:rsidRPr="00D93518">
              <w:rPr>
                <w:sz w:val="18"/>
                <w:szCs w:val="18"/>
              </w:rPr>
              <w:t>66</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sz w:val="18"/>
                <w:szCs w:val="18"/>
              </w:rPr>
            </w:pPr>
            <w:r w:rsidRPr="00D93518">
              <w:rPr>
                <w:sz w:val="18"/>
                <w:szCs w:val="18"/>
              </w:rPr>
              <w:t>77</w:t>
            </w:r>
          </w:p>
        </w:tc>
        <w:tc>
          <w:tcPr>
            <w:tcW w:w="852"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sz w:val="18"/>
                <w:szCs w:val="18"/>
              </w:rPr>
            </w:pPr>
            <w:r w:rsidRPr="00D93518">
              <w:rPr>
                <w:sz w:val="18"/>
                <w:szCs w:val="18"/>
              </w:rPr>
              <w:t>84</w:t>
            </w:r>
          </w:p>
        </w:tc>
        <w:tc>
          <w:tcPr>
            <w:tcW w:w="868" w:type="dxa"/>
            <w:noWrap/>
            <w:vAlign w:val="top"/>
            <w:hideMark/>
          </w:tcPr>
          <w:p w:rsidR="00BF5FE6" w:rsidRPr="00D93518" w:rsidRDefault="00BF5FE6" w:rsidP="008A6448">
            <w:pPr>
              <w:keepNext/>
              <w:keepLines/>
              <w:tabs>
                <w:tab w:val="num" w:pos="295"/>
              </w:tabs>
              <w:spacing w:after="120" w:line="240" w:lineRule="atLeast"/>
              <w:cnfStyle w:val="000000100000" w:firstRow="0" w:lastRow="0" w:firstColumn="0" w:lastColumn="0" w:oddVBand="0" w:evenVBand="0" w:oddHBand="1" w:evenHBand="0" w:firstRowFirstColumn="0" w:firstRowLastColumn="0" w:lastRowFirstColumn="0" w:lastRowLastColumn="0"/>
              <w:rPr>
                <w:sz w:val="18"/>
                <w:szCs w:val="18"/>
              </w:rPr>
            </w:pPr>
            <w:r w:rsidRPr="00D93518">
              <w:rPr>
                <w:sz w:val="18"/>
                <w:szCs w:val="18"/>
              </w:rPr>
              <w:t>71</w:t>
            </w:r>
          </w:p>
        </w:tc>
      </w:tr>
      <w:tr w:rsidR="00BF5FE6" w:rsidRPr="00FB2601" w:rsidTr="00B11E2C">
        <w:trPr>
          <w:cnfStyle w:val="000000010000" w:firstRow="0" w:lastRow="0" w:firstColumn="0" w:lastColumn="0" w:oddVBand="0" w:evenVBand="0" w:oddHBand="0" w:evenHBand="1" w:firstRowFirstColumn="0" w:firstRowLastColumn="0" w:lastRowFirstColumn="0" w:lastRowLastColumn="0"/>
          <w:trHeight w:val="292"/>
        </w:trPr>
        <w:tc>
          <w:tcPr>
            <w:cnfStyle w:val="001000000000" w:firstRow="0" w:lastRow="0" w:firstColumn="1" w:lastColumn="0" w:oddVBand="0" w:evenVBand="0" w:oddHBand="0" w:evenHBand="0" w:firstRowFirstColumn="0" w:firstRowLastColumn="0" w:lastRowFirstColumn="0" w:lastRowLastColumn="0"/>
            <w:tcW w:w="2833" w:type="dxa"/>
            <w:noWrap/>
            <w:hideMark/>
          </w:tcPr>
          <w:p w:rsidR="00BF5FE6" w:rsidRPr="009372EA" w:rsidRDefault="00BF5FE6" w:rsidP="00D93518">
            <w:pPr>
              <w:pStyle w:val="ACMATableText"/>
              <w:rPr>
                <w:bCs/>
                <w:color w:val="FFFFFF" w:themeColor="background1"/>
              </w:rPr>
            </w:pPr>
            <w:r w:rsidRPr="009372EA">
              <w:rPr>
                <w:color w:val="FFFFFF" w:themeColor="background1"/>
              </w:rPr>
              <w:t xml:space="preserve">Social or market research organisations seeking your opinion </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b/>
                <w:sz w:val="18"/>
                <w:szCs w:val="18"/>
              </w:rPr>
            </w:pPr>
            <w:r w:rsidRPr="00D93518">
              <w:rPr>
                <w:b/>
                <w:sz w:val="18"/>
                <w:szCs w:val="18"/>
              </w:rPr>
              <w:t>45</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25</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48</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60</w:t>
            </w:r>
          </w:p>
        </w:tc>
        <w:tc>
          <w:tcPr>
            <w:tcW w:w="852"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59</w:t>
            </w:r>
          </w:p>
        </w:tc>
        <w:tc>
          <w:tcPr>
            <w:tcW w:w="868" w:type="dxa"/>
            <w:noWrap/>
            <w:vAlign w:val="top"/>
            <w:hideMark/>
          </w:tcPr>
          <w:p w:rsidR="00BF5FE6" w:rsidRPr="00D93518" w:rsidRDefault="00BF5FE6" w:rsidP="008A6448">
            <w:pPr>
              <w:keepNext/>
              <w:keepLines/>
              <w:tabs>
                <w:tab w:val="num" w:pos="295"/>
              </w:tabs>
              <w:spacing w:after="120" w:line="240" w:lineRule="atLeast"/>
              <w:cnfStyle w:val="000000010000" w:firstRow="0" w:lastRow="0" w:firstColumn="0" w:lastColumn="0" w:oddVBand="0" w:evenVBand="0" w:oddHBand="0" w:evenHBand="1" w:firstRowFirstColumn="0" w:firstRowLastColumn="0" w:lastRowFirstColumn="0" w:lastRowLastColumn="0"/>
              <w:rPr>
                <w:sz w:val="18"/>
                <w:szCs w:val="18"/>
              </w:rPr>
            </w:pPr>
            <w:r w:rsidRPr="00D93518">
              <w:rPr>
                <w:sz w:val="18"/>
                <w:szCs w:val="18"/>
              </w:rPr>
              <w:t>45</w:t>
            </w:r>
          </w:p>
        </w:tc>
      </w:tr>
    </w:tbl>
    <w:p w:rsidR="00DD798F" w:rsidRDefault="00DD798F" w:rsidP="00F324D1">
      <w:pPr>
        <w:pStyle w:val="ACMANotes"/>
        <w:keepNext/>
        <w:keepLines/>
      </w:pPr>
      <w:r w:rsidRPr="00E24421">
        <w:t>Base: Total sample 2016 (n=800)</w:t>
      </w:r>
      <w:r>
        <w:t>.</w:t>
      </w:r>
    </w:p>
    <w:p w:rsidR="00DD798F" w:rsidRDefault="00DD798F" w:rsidP="00920B39">
      <w:pPr>
        <w:pStyle w:val="ACMASpaceaftertable"/>
      </w:pPr>
    </w:p>
    <w:p w:rsidR="00BF5FE6" w:rsidRDefault="009157FE" w:rsidP="008A6448">
      <w:pPr>
        <w:keepNext/>
        <w:keepLines/>
      </w:pPr>
      <w:r>
        <w:lastRenderedPageBreak/>
        <w:t>T</w:t>
      </w:r>
      <w:r w:rsidR="00BF5FE6">
        <w:t xml:space="preserve">elemarketing calls from charities are the most common type of marketing calls received on fixed-home phones (72 per cent of Australian adults), while calls from businesses selling or promoting something are the most common </w:t>
      </w:r>
      <w:r w:rsidR="00DF2950">
        <w:t xml:space="preserve">type received </w:t>
      </w:r>
      <w:r w:rsidR="00BF5FE6">
        <w:t>on mobile phones (38 per cent of Australian adults)</w:t>
      </w:r>
      <w:r w:rsidR="00DF2950">
        <w:t xml:space="preserve">—see </w:t>
      </w:r>
      <w:r w:rsidR="00BF5FE6">
        <w:t xml:space="preserve">Figure </w:t>
      </w:r>
      <w:r w:rsidR="00B441EA">
        <w:t>3</w:t>
      </w:r>
      <w:r w:rsidR="00BF5FE6">
        <w:t>.</w:t>
      </w:r>
    </w:p>
    <w:p w:rsidR="00BF5FE6" w:rsidRPr="00FB2601" w:rsidRDefault="00BF5FE6" w:rsidP="00D31EB4">
      <w:pPr>
        <w:pStyle w:val="Captionfigure"/>
        <w:spacing w:after="120"/>
        <w:rPr>
          <w:color w:val="1F497D" w:themeColor="text2"/>
        </w:rPr>
      </w:pPr>
      <w:r>
        <w:t>Australian adults receiving telemarketing calls, by device and type, 2016</w:t>
      </w:r>
      <w:r w:rsidR="00DF2950">
        <w:t xml:space="preserve"> (</w:t>
      </w:r>
      <w:r w:rsidRPr="0079274E">
        <w:t>%</w:t>
      </w:r>
      <w:r w:rsidR="00DF2950">
        <w:t>)</w:t>
      </w:r>
    </w:p>
    <w:p w:rsidR="00EB27EA" w:rsidRDefault="004B2BEE" w:rsidP="00D31EB4">
      <w:pPr>
        <w:tabs>
          <w:tab w:val="num" w:pos="295"/>
        </w:tabs>
        <w:spacing w:after="120"/>
        <w:rPr>
          <w:color w:val="1F497D" w:themeColor="text2"/>
        </w:rPr>
      </w:pPr>
      <w:r w:rsidRPr="00D93518">
        <w:rPr>
          <w:noProof/>
          <w:color w:val="1F497D" w:themeColor="text2"/>
        </w:rPr>
        <w:drawing>
          <wp:inline distT="0" distB="0" distL="0" distR="0" wp14:anchorId="7E91A83C" wp14:editId="34F008D9">
            <wp:extent cx="4822825" cy="2015474"/>
            <wp:effectExtent l="0" t="0" r="0" b="0"/>
            <wp:docPr id="13" name="Picture 13" descr="Data for Figure 3 is in the .ods file for this report, which is available on the ACMA website." title="Figure 3: Australian adults receiving telemarketing calls, by device and type, 201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Telemarketing charts_Figure 3.png"/>
                    <pic:cNvPicPr/>
                  </pic:nvPicPr>
                  <pic:blipFill rotWithShape="1">
                    <a:blip r:embed="rId36">
                      <a:extLst>
                        <a:ext uri="{28A0092B-C50C-407E-A947-70E740481C1C}">
                          <a14:useLocalDpi xmlns:a14="http://schemas.microsoft.com/office/drawing/2010/main" val="0"/>
                        </a:ext>
                      </a:extLst>
                    </a:blip>
                    <a:srcRect l="980" t="2688"/>
                    <a:stretch/>
                  </pic:blipFill>
                  <pic:spPr bwMode="auto">
                    <a:xfrm>
                      <a:off x="0" y="0"/>
                      <a:ext cx="4823377" cy="2015705"/>
                    </a:xfrm>
                    <a:prstGeom prst="rect">
                      <a:avLst/>
                    </a:prstGeom>
                    <a:ln>
                      <a:noFill/>
                    </a:ln>
                    <a:extLst>
                      <a:ext uri="{53640926-AAD7-44D8-BBD7-CCE9431645EC}">
                        <a14:shadowObscured xmlns:a14="http://schemas.microsoft.com/office/drawing/2010/main"/>
                      </a:ext>
                    </a:extLst>
                  </pic:spPr>
                </pic:pic>
              </a:graphicData>
            </a:graphic>
          </wp:inline>
        </w:drawing>
      </w:r>
    </w:p>
    <w:p w:rsidR="00DA412D" w:rsidRDefault="00DA412D" w:rsidP="00DA412D">
      <w:pPr>
        <w:pStyle w:val="ACMANotes"/>
      </w:pPr>
      <w:r w:rsidRPr="00E24421">
        <w:t xml:space="preserve">Base: </w:t>
      </w:r>
      <w:r>
        <w:t>Those that have a fixed-line home phone (n=567)</w:t>
      </w:r>
      <w:r w:rsidR="00194E90">
        <w:t>;</w:t>
      </w:r>
      <w:r>
        <w:t xml:space="preserve"> </w:t>
      </w:r>
      <w:r w:rsidR="00927251">
        <w:t>t</w:t>
      </w:r>
      <w:r>
        <w:t>hose that have a mobile phone (n=760).</w:t>
      </w:r>
    </w:p>
    <w:p w:rsidR="00BF5FE6" w:rsidRPr="00FB2601" w:rsidRDefault="00BF5FE6" w:rsidP="00D31EB4">
      <w:pPr>
        <w:pStyle w:val="ACMASpaceaftertable"/>
      </w:pPr>
    </w:p>
    <w:p w:rsidR="00BF5FE6" w:rsidRPr="001927AE" w:rsidRDefault="00BF5FE6" w:rsidP="009372EA">
      <w:pPr>
        <w:pStyle w:val="Heading2"/>
      </w:pPr>
      <w:bookmarkStart w:id="34" w:name="_Toc477509624"/>
      <w:bookmarkStart w:id="35" w:name="_Toc477268092"/>
      <w:bookmarkStart w:id="36" w:name="_Toc477956566"/>
      <w:r>
        <w:t xml:space="preserve">Perceptions of </w:t>
      </w:r>
      <w:r w:rsidR="003416A3">
        <w:t>t</w:t>
      </w:r>
      <w:r>
        <w:t>elemarketing calls</w:t>
      </w:r>
      <w:bookmarkEnd w:id="34"/>
      <w:bookmarkEnd w:id="35"/>
      <w:bookmarkEnd w:id="36"/>
      <w:r>
        <w:t xml:space="preserve"> </w:t>
      </w:r>
    </w:p>
    <w:p w:rsidR="00BF5FE6" w:rsidRDefault="00BF5FE6" w:rsidP="00194E90">
      <w:r>
        <w:t>As part of the research, respondents were asked how they felt about receiving the various types of telemarketing calls, and to rate their perceptions</w:t>
      </w:r>
      <w:r w:rsidR="009371DA">
        <w:t xml:space="preserve"> on</w:t>
      </w:r>
      <w:r>
        <w:t xml:space="preserve"> a scale from </w:t>
      </w:r>
      <w:r w:rsidR="003416A3">
        <w:t>one</w:t>
      </w:r>
      <w:r>
        <w:t xml:space="preserve"> to </w:t>
      </w:r>
      <w:r w:rsidR="003416A3">
        <w:t>five</w:t>
      </w:r>
      <w:r>
        <w:t xml:space="preserve">, where </w:t>
      </w:r>
      <w:r w:rsidR="003416A3">
        <w:t>one</w:t>
      </w:r>
      <w:r>
        <w:t xml:space="preserve"> is ‘never a problem’ and </w:t>
      </w:r>
      <w:r w:rsidR="003416A3">
        <w:t>five</w:t>
      </w:r>
      <w:r>
        <w:t xml:space="preserve"> is ‘always a problem’.</w:t>
      </w:r>
    </w:p>
    <w:p w:rsidR="00A4354C" w:rsidRDefault="00BF5FE6" w:rsidP="003456C4">
      <w:r>
        <w:t xml:space="preserve">Six out of </w:t>
      </w:r>
      <w:r w:rsidR="003416A3">
        <w:t xml:space="preserve">10 </w:t>
      </w:r>
      <w:r>
        <w:t>adults</w:t>
      </w:r>
      <w:r w:rsidRPr="001927AE">
        <w:t xml:space="preserve"> </w:t>
      </w:r>
      <w:r>
        <w:t xml:space="preserve">(61 per cent) </w:t>
      </w:r>
      <w:r w:rsidRPr="00B2121F">
        <w:t xml:space="preserve">received a telemarketing call that they rated as a </w:t>
      </w:r>
      <w:r w:rsidR="003416A3">
        <w:t>four</w:t>
      </w:r>
      <w:r w:rsidR="003416A3" w:rsidRPr="00B2121F">
        <w:t xml:space="preserve"> </w:t>
      </w:r>
      <w:r w:rsidRPr="00B2121F">
        <w:t xml:space="preserve">or </w:t>
      </w:r>
      <w:r w:rsidR="003416A3">
        <w:t>five</w:t>
      </w:r>
      <w:r w:rsidRPr="00B2121F">
        <w:t xml:space="preserve"> out of </w:t>
      </w:r>
      <w:r w:rsidR="003416A3">
        <w:t>five</w:t>
      </w:r>
      <w:r w:rsidR="00E15F9B">
        <w:t>.</w:t>
      </w:r>
      <w:r w:rsidRPr="00B2121F">
        <w:t xml:space="preserve"> </w:t>
      </w:r>
      <w:r w:rsidR="001D2F49">
        <w:t>This is a slight increase from 2012</w:t>
      </w:r>
      <w:r w:rsidR="003416A3">
        <w:t>,</w:t>
      </w:r>
      <w:r w:rsidR="001D2F49">
        <w:t xml:space="preserve"> when 56 per cent reported that telemarketing calls were a problem (</w:t>
      </w:r>
      <w:r w:rsidR="003416A3">
        <w:t>four</w:t>
      </w:r>
      <w:r w:rsidR="001D2F49">
        <w:t xml:space="preserve"> or </w:t>
      </w:r>
      <w:r w:rsidR="003416A3">
        <w:t>five</w:t>
      </w:r>
      <w:r w:rsidR="001D2F49">
        <w:t>).</w:t>
      </w:r>
    </w:p>
    <w:p w:rsidR="00A44EDA" w:rsidRDefault="00A44EDA" w:rsidP="00A44EDA">
      <w:pPr>
        <w:rPr>
          <w:bCs/>
        </w:rPr>
      </w:pPr>
      <w:r w:rsidRPr="004E6899">
        <w:t xml:space="preserve">A </w:t>
      </w:r>
      <w:r w:rsidRPr="004E6899">
        <w:rPr>
          <w:bCs/>
        </w:rPr>
        <w:t>higher proportion of people who received a c</w:t>
      </w:r>
      <w:r w:rsidRPr="004E6899">
        <w:t xml:space="preserve">all </w:t>
      </w:r>
      <w:r w:rsidRPr="00DD2F6C">
        <w:rPr>
          <w:bCs/>
        </w:rPr>
        <w:t xml:space="preserve">to their fixed-line home phone </w:t>
      </w:r>
      <w:r w:rsidRPr="00DD2F6C">
        <w:t>from bu</w:t>
      </w:r>
      <w:r w:rsidRPr="006B58E4">
        <w:t xml:space="preserve">sinesses </w:t>
      </w:r>
      <w:r w:rsidRPr="006B58E4">
        <w:rPr>
          <w:bCs/>
        </w:rPr>
        <w:t xml:space="preserve">promoting or selling something </w:t>
      </w:r>
      <w:r w:rsidRPr="004F610D">
        <w:rPr>
          <w:bCs/>
        </w:rPr>
        <w:t>perceived the call as a problem (80 per cent rated</w:t>
      </w:r>
      <w:r w:rsidRPr="00083FEC">
        <w:rPr>
          <w:bCs/>
        </w:rPr>
        <w:t xml:space="preserve"> those calls a four or five) than </w:t>
      </w:r>
      <w:r w:rsidR="006D4CED">
        <w:rPr>
          <w:bCs/>
        </w:rPr>
        <w:t xml:space="preserve">did </w:t>
      </w:r>
      <w:r w:rsidRPr="00083FEC">
        <w:rPr>
          <w:bCs/>
        </w:rPr>
        <w:t xml:space="preserve">those </w:t>
      </w:r>
      <w:r w:rsidR="006D4CED">
        <w:rPr>
          <w:bCs/>
        </w:rPr>
        <w:t xml:space="preserve">people </w:t>
      </w:r>
      <w:r w:rsidRPr="00083FEC">
        <w:rPr>
          <w:bCs/>
        </w:rPr>
        <w:t xml:space="preserve">receiving other call types. Six in </w:t>
      </w:r>
      <w:r w:rsidR="00B11E2C">
        <w:rPr>
          <w:bCs/>
        </w:rPr>
        <w:t>10</w:t>
      </w:r>
      <w:r w:rsidR="00B11E2C" w:rsidRPr="00083FEC">
        <w:rPr>
          <w:bCs/>
        </w:rPr>
        <w:t xml:space="preserve"> </w:t>
      </w:r>
      <w:r w:rsidRPr="00083FEC">
        <w:rPr>
          <w:bCs/>
        </w:rPr>
        <w:t>adults (62 per cent) who received calls to fixed-line home phones from businesses rated them as five out of five</w:t>
      </w:r>
      <w:r w:rsidR="006D4CED">
        <w:rPr>
          <w:bCs/>
        </w:rPr>
        <w:t>—</w:t>
      </w:r>
      <w:r w:rsidRPr="004E6899">
        <w:rPr>
          <w:bCs/>
        </w:rPr>
        <w:t>always a problem</w:t>
      </w:r>
      <w:r>
        <w:rPr>
          <w:bCs/>
        </w:rPr>
        <w:t xml:space="preserve"> (Figure 4). Those aged 18–34 receiving business calls to their fixed-line home phone were more likely to view those calls as always a problem</w:t>
      </w:r>
      <w:r w:rsidR="00083FEC">
        <w:rPr>
          <w:bCs/>
        </w:rPr>
        <w:t xml:space="preserve"> (40 per cent)</w:t>
      </w:r>
      <w:r>
        <w:rPr>
          <w:bCs/>
        </w:rPr>
        <w:t>.</w:t>
      </w:r>
    </w:p>
    <w:p w:rsidR="00BF5FE6" w:rsidRPr="00B2121F" w:rsidRDefault="003416A3" w:rsidP="00A44EDA">
      <w:r>
        <w:rPr>
          <w:bCs/>
        </w:rPr>
        <w:t>A</w:t>
      </w:r>
      <w:r w:rsidR="00D54D27">
        <w:rPr>
          <w:bCs/>
        </w:rPr>
        <w:t>round half of those receiving calls from social or market research organisations (51</w:t>
      </w:r>
      <w:r w:rsidR="00B11E2C">
        <w:rPr>
          <w:bCs/>
        </w:rPr>
        <w:t> </w:t>
      </w:r>
      <w:r w:rsidR="00D54D27">
        <w:rPr>
          <w:bCs/>
        </w:rPr>
        <w:t>per cent) or charities (49 per cent) on their fixed</w:t>
      </w:r>
      <w:r>
        <w:rPr>
          <w:bCs/>
        </w:rPr>
        <w:t>-</w:t>
      </w:r>
      <w:r w:rsidR="00D54D27">
        <w:rPr>
          <w:bCs/>
        </w:rPr>
        <w:t>line</w:t>
      </w:r>
      <w:r w:rsidR="00547AAD">
        <w:rPr>
          <w:bCs/>
        </w:rPr>
        <w:t xml:space="preserve"> </w:t>
      </w:r>
      <w:r>
        <w:rPr>
          <w:bCs/>
        </w:rPr>
        <w:t xml:space="preserve">home phone </w:t>
      </w:r>
      <w:r w:rsidR="006A6707">
        <w:rPr>
          <w:bCs/>
        </w:rPr>
        <w:t xml:space="preserve">saw </w:t>
      </w:r>
      <w:r w:rsidR="00596089">
        <w:rPr>
          <w:bCs/>
        </w:rPr>
        <w:t xml:space="preserve">them </w:t>
      </w:r>
      <w:r>
        <w:rPr>
          <w:bCs/>
        </w:rPr>
        <w:t>as</w:t>
      </w:r>
      <w:r w:rsidR="00596089">
        <w:rPr>
          <w:bCs/>
        </w:rPr>
        <w:t xml:space="preserve"> a problem</w:t>
      </w:r>
      <w:r w:rsidR="00F94305">
        <w:rPr>
          <w:bCs/>
        </w:rPr>
        <w:t xml:space="preserve"> (rated a four or five)</w:t>
      </w:r>
      <w:r w:rsidR="00ED7031">
        <w:t>—see</w:t>
      </w:r>
      <w:r w:rsidR="00596089">
        <w:rPr>
          <w:bCs/>
        </w:rPr>
        <w:t xml:space="preserve"> </w:t>
      </w:r>
      <w:r w:rsidR="00547AAD">
        <w:rPr>
          <w:bCs/>
        </w:rPr>
        <w:t>Figure 4</w:t>
      </w:r>
      <w:r w:rsidR="001D2F49">
        <w:rPr>
          <w:bCs/>
        </w:rPr>
        <w:t>.</w:t>
      </w:r>
      <w:r w:rsidR="001D2F49" w:rsidRPr="001D2F49">
        <w:t xml:space="preserve"> </w:t>
      </w:r>
      <w:r w:rsidR="0086765B">
        <w:t>Only 12 per cent of t</w:t>
      </w:r>
      <w:r w:rsidR="0086765B">
        <w:rPr>
          <w:bCs/>
        </w:rPr>
        <w:t xml:space="preserve">hose aged 18–34 </w:t>
      </w:r>
      <w:r w:rsidR="007B4FE6">
        <w:rPr>
          <w:bCs/>
        </w:rPr>
        <w:t xml:space="preserve">receiving calls from charities to their fixed-line home phone </w:t>
      </w:r>
      <w:r w:rsidR="0086765B">
        <w:rPr>
          <w:bCs/>
        </w:rPr>
        <w:t xml:space="preserve">considered </w:t>
      </w:r>
      <w:r w:rsidR="007B4FE6">
        <w:rPr>
          <w:bCs/>
        </w:rPr>
        <w:t xml:space="preserve">them </w:t>
      </w:r>
      <w:r w:rsidR="0086765B">
        <w:rPr>
          <w:bCs/>
        </w:rPr>
        <w:t>to be always a problem.</w:t>
      </w:r>
    </w:p>
    <w:p w:rsidR="00EA5889" w:rsidRPr="00FB2601" w:rsidRDefault="00EA5889" w:rsidP="00D31EB4">
      <w:pPr>
        <w:pStyle w:val="Captionfigure"/>
        <w:spacing w:after="120"/>
        <w:rPr>
          <w:color w:val="1F497D" w:themeColor="text2"/>
        </w:rPr>
      </w:pPr>
      <w:r>
        <w:lastRenderedPageBreak/>
        <w:t>Perceptions of telemarketing calls as a problem (</w:t>
      </w:r>
      <w:r w:rsidR="003416A3">
        <w:t>four</w:t>
      </w:r>
      <w:r>
        <w:t xml:space="preserve"> or </w:t>
      </w:r>
      <w:r w:rsidR="003416A3">
        <w:t>five</w:t>
      </w:r>
      <w:r>
        <w:t xml:space="preserve"> out of </w:t>
      </w:r>
      <w:r w:rsidR="003416A3">
        <w:t>five</w:t>
      </w:r>
      <w:r>
        <w:t>), by phone type, 2016</w:t>
      </w:r>
      <w:r w:rsidR="003416A3">
        <w:t xml:space="preserve"> (</w:t>
      </w:r>
      <w:r w:rsidRPr="0079274E">
        <w:t>%</w:t>
      </w:r>
      <w:r w:rsidR="003416A3">
        <w:t>)</w:t>
      </w:r>
    </w:p>
    <w:p w:rsidR="00A95EDE" w:rsidRDefault="00FB6BB3" w:rsidP="00D31EB4">
      <w:pPr>
        <w:spacing w:after="120"/>
        <w:rPr>
          <w:bCs/>
        </w:rPr>
      </w:pPr>
      <w:r w:rsidRPr="007E442A">
        <w:rPr>
          <w:bCs/>
          <w:noProof/>
        </w:rPr>
        <w:drawing>
          <wp:inline distT="0" distB="0" distL="0" distR="0" wp14:anchorId="193A9376" wp14:editId="7737D3FB">
            <wp:extent cx="4871085" cy="1599565"/>
            <wp:effectExtent l="0" t="0" r="5715" b="0"/>
            <wp:docPr id="5" name="Picture 5" descr="Data for Figure 4 is in the .ods file for this report, which is available on the ACMA website." title="Figure 4: Perceptions of telemarketing calls as a problem (four or five out of five), by phone type, 201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elemarketing charts_Figure 4.png"/>
                    <pic:cNvPicPr/>
                  </pic:nvPicPr>
                  <pic:blipFill>
                    <a:blip r:embed="rId37">
                      <a:extLst>
                        <a:ext uri="{28A0092B-C50C-407E-A947-70E740481C1C}">
                          <a14:useLocalDpi xmlns:a14="http://schemas.microsoft.com/office/drawing/2010/main" val="0"/>
                        </a:ext>
                      </a:extLst>
                    </a:blip>
                    <a:stretch>
                      <a:fillRect/>
                    </a:stretch>
                  </pic:blipFill>
                  <pic:spPr>
                    <a:xfrm>
                      <a:off x="0" y="0"/>
                      <a:ext cx="4871085" cy="1599565"/>
                    </a:xfrm>
                    <a:prstGeom prst="rect">
                      <a:avLst/>
                    </a:prstGeom>
                  </pic:spPr>
                </pic:pic>
              </a:graphicData>
            </a:graphic>
          </wp:inline>
        </w:drawing>
      </w:r>
    </w:p>
    <w:p w:rsidR="00EA5889" w:rsidRDefault="00EA5889" w:rsidP="00EA5889">
      <w:pPr>
        <w:pStyle w:val="ACMANotes"/>
      </w:pPr>
      <w:r w:rsidRPr="00E24421">
        <w:t xml:space="preserve">Base: </w:t>
      </w:r>
      <w:r>
        <w:t>Those that received a call on fixed-line home phone from: a business wanting to promote or sell something (n=361</w:t>
      </w:r>
      <w:r w:rsidR="00241172">
        <w:t>)</w:t>
      </w:r>
      <w:r>
        <w:t xml:space="preserve">, charities (n=290), social or market research organisations (n=290); </w:t>
      </w:r>
      <w:r w:rsidR="00CD7C45">
        <w:t>t</w:t>
      </w:r>
      <w:r>
        <w:t>hose that received a call on mobile phone from: a business wanting to promote or sell something (n=291), charities (n=172), social or market research organisations (n=148).</w:t>
      </w:r>
    </w:p>
    <w:p w:rsidR="00B81FB1" w:rsidRDefault="00B81FB1" w:rsidP="00EA5889">
      <w:pPr>
        <w:pStyle w:val="ACMANotes"/>
      </w:pPr>
      <w:r w:rsidRPr="001D50B7">
        <w:t xml:space="preserve">Note: </w:t>
      </w:r>
      <w:r>
        <w:t>Data may not add to totals shown due to rounding.</w:t>
      </w:r>
    </w:p>
    <w:p w:rsidR="00BF5FE6" w:rsidRDefault="00716503" w:rsidP="003845D3">
      <w:r>
        <w:rPr>
          <w:bCs/>
        </w:rPr>
        <w:t xml:space="preserve"> </w:t>
      </w:r>
    </w:p>
    <w:p w:rsidR="00BF5FE6" w:rsidRPr="00FB2601" w:rsidRDefault="009B4FF0" w:rsidP="00E81AD5">
      <w:pPr>
        <w:pStyle w:val="Heading3"/>
      </w:pPr>
      <w:bookmarkStart w:id="37" w:name="_Toc477509625"/>
      <w:bookmarkStart w:id="38" w:name="_Toc477268094"/>
      <w:bookmarkStart w:id="39" w:name="_Toc477956567"/>
      <w:r>
        <w:t>Why</w:t>
      </w:r>
      <w:r w:rsidR="00DA37DF">
        <w:t xml:space="preserve"> t</w:t>
      </w:r>
      <w:r w:rsidR="00DA37DF" w:rsidRPr="00C21F3C">
        <w:t>elemarketing calls</w:t>
      </w:r>
      <w:r w:rsidR="00DA37DF" w:rsidRPr="0088032B">
        <w:t xml:space="preserve"> </w:t>
      </w:r>
      <w:r w:rsidR="00DA37DF" w:rsidRPr="00AD72DF">
        <w:t xml:space="preserve">are </w:t>
      </w:r>
      <w:r>
        <w:t xml:space="preserve">seen as </w:t>
      </w:r>
      <w:r w:rsidR="00DA37DF" w:rsidRPr="00AD72DF">
        <w:t xml:space="preserve">a </w:t>
      </w:r>
      <w:r w:rsidR="00DA37DF" w:rsidRPr="00A245F9">
        <w:t>problem</w:t>
      </w:r>
      <w:bookmarkEnd w:id="37"/>
      <w:bookmarkEnd w:id="38"/>
      <w:bookmarkEnd w:id="39"/>
    </w:p>
    <w:p w:rsidR="00890C34" w:rsidRDefault="004160EC" w:rsidP="00F35D6B">
      <w:pPr>
        <w:tabs>
          <w:tab w:val="num" w:pos="295"/>
        </w:tabs>
        <w:spacing w:after="80"/>
        <w:rPr>
          <w:bCs/>
        </w:rPr>
      </w:pPr>
      <w:r>
        <w:rPr>
          <w:bCs/>
        </w:rPr>
        <w:t xml:space="preserve">As shown in Figure </w:t>
      </w:r>
      <w:r w:rsidR="00915457">
        <w:rPr>
          <w:bCs/>
        </w:rPr>
        <w:t>5</w:t>
      </w:r>
      <w:r>
        <w:rPr>
          <w:bCs/>
        </w:rPr>
        <w:t>, w</w:t>
      </w:r>
      <w:r w:rsidR="00BF5FE6" w:rsidRPr="00D41101">
        <w:rPr>
          <w:bCs/>
        </w:rPr>
        <w:t xml:space="preserve">hile the main reasons telemarketing calls </w:t>
      </w:r>
      <w:r w:rsidR="00EE3709">
        <w:rPr>
          <w:bCs/>
        </w:rPr>
        <w:t>a</w:t>
      </w:r>
      <w:r w:rsidR="00BF5FE6" w:rsidRPr="00D41101">
        <w:rPr>
          <w:bCs/>
        </w:rPr>
        <w:t xml:space="preserve">re considered a problem are similar to </w:t>
      </w:r>
      <w:r w:rsidR="00241309">
        <w:rPr>
          <w:bCs/>
        </w:rPr>
        <w:t>those</w:t>
      </w:r>
      <w:r w:rsidR="00BF5FE6" w:rsidRPr="00D41101">
        <w:rPr>
          <w:bCs/>
        </w:rPr>
        <w:t xml:space="preserve"> given </w:t>
      </w:r>
      <w:r w:rsidR="001C4E2D" w:rsidRPr="00D41101">
        <w:rPr>
          <w:bCs/>
        </w:rPr>
        <w:t>in 2012</w:t>
      </w:r>
      <w:r w:rsidR="00AF0BE9">
        <w:rPr>
          <w:bCs/>
        </w:rPr>
        <w:t>, o</w:t>
      </w:r>
      <w:r w:rsidR="008C2C11">
        <w:rPr>
          <w:bCs/>
        </w:rPr>
        <w:t>f those who rated these calls as a problem</w:t>
      </w:r>
      <w:r w:rsidR="00BF5FE6" w:rsidRPr="00D41101">
        <w:rPr>
          <w:bCs/>
        </w:rPr>
        <w:t>, there has been an increase in the proportion who perceive</w:t>
      </w:r>
      <w:r w:rsidR="00890C34">
        <w:rPr>
          <w:bCs/>
        </w:rPr>
        <w:t>:</w:t>
      </w:r>
    </w:p>
    <w:p w:rsidR="00890C34" w:rsidRPr="00AB760C" w:rsidRDefault="008B38F3" w:rsidP="004160EC">
      <w:pPr>
        <w:pStyle w:val="ListBullet"/>
      </w:pPr>
      <w:r>
        <w:rPr>
          <w:bCs/>
        </w:rPr>
        <w:t>these calls to be</w:t>
      </w:r>
      <w:r w:rsidRPr="00D41101">
        <w:rPr>
          <w:bCs/>
        </w:rPr>
        <w:t xml:space="preserve"> </w:t>
      </w:r>
      <w:r w:rsidR="00BF5FE6" w:rsidRPr="00D41101">
        <w:rPr>
          <w:bCs/>
        </w:rPr>
        <w:t xml:space="preserve">a nuisance </w:t>
      </w:r>
      <w:r w:rsidR="00241309">
        <w:rPr>
          <w:bCs/>
        </w:rPr>
        <w:t xml:space="preserve">or </w:t>
      </w:r>
      <w:r w:rsidR="00BF5FE6" w:rsidRPr="00D41101">
        <w:rPr>
          <w:bCs/>
        </w:rPr>
        <w:t>annoying</w:t>
      </w:r>
      <w:r w:rsidR="00890C34">
        <w:rPr>
          <w:bCs/>
        </w:rPr>
        <w:t xml:space="preserve">—up from </w:t>
      </w:r>
      <w:r w:rsidR="00BF5FE6" w:rsidRPr="00D41101">
        <w:rPr>
          <w:bCs/>
        </w:rPr>
        <w:t>38 per cent in 2012 to 53 per cent in 2016</w:t>
      </w:r>
    </w:p>
    <w:p w:rsidR="00AB760C" w:rsidRPr="00AB760C" w:rsidRDefault="008B38F3" w:rsidP="004160EC">
      <w:pPr>
        <w:pStyle w:val="ListBullet"/>
      </w:pPr>
      <w:r>
        <w:rPr>
          <w:bCs/>
        </w:rPr>
        <w:t>these calls to be</w:t>
      </w:r>
      <w:r w:rsidRPr="00D41101">
        <w:rPr>
          <w:bCs/>
        </w:rPr>
        <w:t xml:space="preserve"> </w:t>
      </w:r>
      <w:r w:rsidR="00BF5FE6" w:rsidRPr="00D41101">
        <w:rPr>
          <w:bCs/>
        </w:rPr>
        <w:t>occurring at inappropriate times</w:t>
      </w:r>
      <w:r w:rsidR="00890C34">
        <w:rPr>
          <w:bCs/>
        </w:rPr>
        <w:t xml:space="preserve">—up from </w:t>
      </w:r>
      <w:r w:rsidR="00BF5FE6" w:rsidRPr="00D41101">
        <w:rPr>
          <w:bCs/>
        </w:rPr>
        <w:t>28 per cent to 4</w:t>
      </w:r>
      <w:r w:rsidR="004B3B89">
        <w:rPr>
          <w:bCs/>
        </w:rPr>
        <w:t>0</w:t>
      </w:r>
      <w:r w:rsidR="00BF5FE6" w:rsidRPr="00D41101">
        <w:rPr>
          <w:bCs/>
        </w:rPr>
        <w:t xml:space="preserve"> per cent</w:t>
      </w:r>
      <w:r w:rsidR="008D6BC6">
        <w:rPr>
          <w:bCs/>
        </w:rPr>
        <w:t>;</w:t>
      </w:r>
      <w:r w:rsidR="004B3B89">
        <w:rPr>
          <w:bCs/>
        </w:rPr>
        <w:t xml:space="preserve"> </w:t>
      </w:r>
      <w:r w:rsidR="008D6BC6">
        <w:rPr>
          <w:bCs/>
        </w:rPr>
        <w:t xml:space="preserve">in 2016, </w:t>
      </w:r>
      <w:r w:rsidR="004B3B89" w:rsidRPr="00B770C0">
        <w:t xml:space="preserve">14 per cent </w:t>
      </w:r>
      <w:r w:rsidR="004B3B89">
        <w:t>report</w:t>
      </w:r>
      <w:r w:rsidR="008D6BC6">
        <w:t>ed</w:t>
      </w:r>
      <w:r w:rsidR="004B3B89" w:rsidRPr="00B770C0">
        <w:t xml:space="preserve"> they are always called at dinner time (total of 45 per cent citing at least one of these time</w:t>
      </w:r>
      <w:r w:rsidR="004B3B89">
        <w:t>-</w:t>
      </w:r>
      <w:r w:rsidR="004B3B89" w:rsidRPr="00B770C0">
        <w:t>of</w:t>
      </w:r>
      <w:r w:rsidR="004B3B89">
        <w:t>-</w:t>
      </w:r>
      <w:r w:rsidR="004B3B89" w:rsidRPr="00B770C0">
        <w:t>call issues)</w:t>
      </w:r>
    </w:p>
    <w:p w:rsidR="00E16415" w:rsidRPr="00E16415" w:rsidRDefault="008B38F3" w:rsidP="00340DA5">
      <w:pPr>
        <w:pStyle w:val="ListBullet"/>
        <w:spacing w:after="240"/>
      </w:pPr>
      <w:r>
        <w:rPr>
          <w:bCs/>
        </w:rPr>
        <w:t xml:space="preserve">there to be </w:t>
      </w:r>
      <w:r w:rsidR="00AB760C">
        <w:rPr>
          <w:bCs/>
        </w:rPr>
        <w:t xml:space="preserve">too </w:t>
      </w:r>
      <w:r w:rsidR="004160EC">
        <w:rPr>
          <w:bCs/>
        </w:rPr>
        <w:t>many calls</w:t>
      </w:r>
      <w:r w:rsidR="00AB760C">
        <w:rPr>
          <w:bCs/>
        </w:rPr>
        <w:t>—up</w:t>
      </w:r>
      <w:r w:rsidR="004914D1" w:rsidRPr="00C9764E">
        <w:t xml:space="preserve"> from three per cent </w:t>
      </w:r>
      <w:r w:rsidR="004914D1">
        <w:t>to 2</w:t>
      </w:r>
      <w:r w:rsidR="00DE47D2">
        <w:t>2</w:t>
      </w:r>
      <w:r w:rsidR="004914D1">
        <w:t xml:space="preserve"> per cent in 2016</w:t>
      </w:r>
      <w:r w:rsidR="00BF5FE6" w:rsidRPr="00D41101">
        <w:rPr>
          <w:bCs/>
        </w:rPr>
        <w:t>.</w:t>
      </w:r>
    </w:p>
    <w:p w:rsidR="00EC4E99" w:rsidRPr="00E2193E" w:rsidRDefault="00EC4E99" w:rsidP="00E2193E">
      <w:r>
        <w:t>In this survey</w:t>
      </w:r>
      <w:r w:rsidRPr="00EC4E99">
        <w:t xml:space="preserve">, 18 per </w:t>
      </w:r>
      <w:r w:rsidRPr="00E16415">
        <w:t>cent</w:t>
      </w:r>
      <w:r w:rsidRPr="00EC4E99">
        <w:t xml:space="preserve"> </w:t>
      </w:r>
      <w:r w:rsidR="00BC6954">
        <w:t xml:space="preserve">of those </w:t>
      </w:r>
      <w:r w:rsidR="00AF0BE9">
        <w:t xml:space="preserve">who </w:t>
      </w:r>
      <w:r w:rsidRPr="00EC4E99">
        <w:t>consider</w:t>
      </w:r>
      <w:r w:rsidR="006A6707">
        <w:t xml:space="preserve">ed </w:t>
      </w:r>
      <w:r w:rsidR="00340DA5">
        <w:t xml:space="preserve">telemarketing </w:t>
      </w:r>
      <w:r w:rsidR="006A6707">
        <w:t xml:space="preserve">calls to be </w:t>
      </w:r>
      <w:r w:rsidRPr="00EC4E99">
        <w:t>a problem</w:t>
      </w:r>
      <w:r w:rsidR="00340DA5">
        <w:t xml:space="preserve"> </w:t>
      </w:r>
      <w:r w:rsidR="00AF0BE9">
        <w:t xml:space="preserve">said it was because they had not </w:t>
      </w:r>
      <w:r w:rsidRPr="00EC4E99">
        <w:t xml:space="preserve">given their consent for these calls. </w:t>
      </w:r>
      <w:r w:rsidR="00AF0BE9">
        <w:t>Compared with other call types, b</w:t>
      </w:r>
      <w:r w:rsidR="00A401BA">
        <w:t xml:space="preserve">usiness calls to mobiles </w:t>
      </w:r>
      <w:r w:rsidR="00A24277">
        <w:t>had the highest rate of consent</w:t>
      </w:r>
      <w:r w:rsidR="008F3C5D">
        <w:t xml:space="preserve"> being cited as a </w:t>
      </w:r>
      <w:r w:rsidR="00A24277">
        <w:t xml:space="preserve">problem. </w:t>
      </w:r>
      <w:r w:rsidRPr="00EC4E99">
        <w:t xml:space="preserve">Under the DNCR Act, consent is not required for charity and research calls, but it is necessary for </w:t>
      </w:r>
      <w:r w:rsidR="00A245F9">
        <w:t xml:space="preserve">telemarketing calls from </w:t>
      </w:r>
      <w:r w:rsidRPr="00EC4E99">
        <w:t>business</w:t>
      </w:r>
      <w:r w:rsidR="00A245F9">
        <w:t>es</w:t>
      </w:r>
      <w:r w:rsidRPr="00EC4E99">
        <w:t xml:space="preserve">. </w:t>
      </w:r>
      <w:r w:rsidR="00A245F9">
        <w:t>A</w:t>
      </w:r>
      <w:r w:rsidR="00E22227">
        <w:t xml:space="preserve">round one in </w:t>
      </w:r>
      <w:r w:rsidR="006A6707">
        <w:t>10</w:t>
      </w:r>
      <w:r w:rsidR="006A6707" w:rsidRPr="00EC4E99">
        <w:t xml:space="preserve"> </w:t>
      </w:r>
      <w:r w:rsidRPr="00EC4E99">
        <w:t xml:space="preserve">Australians </w:t>
      </w:r>
      <w:r w:rsidR="006A6707">
        <w:t>reported</w:t>
      </w:r>
      <w:r w:rsidR="006A6707" w:rsidRPr="00EC4E99">
        <w:t xml:space="preserve"> </w:t>
      </w:r>
      <w:r w:rsidRPr="00EC4E99">
        <w:t xml:space="preserve">consent as a problem </w:t>
      </w:r>
      <w:r w:rsidR="00E22227">
        <w:t>for call types that do not require consent</w:t>
      </w:r>
      <w:r w:rsidRPr="00EC4E99">
        <w:t xml:space="preserve">, </w:t>
      </w:r>
      <w:r w:rsidR="00E22227">
        <w:t xml:space="preserve">indicating </w:t>
      </w:r>
      <w:r w:rsidR="00340DA5">
        <w:t xml:space="preserve">that the standard is not well understood by </w:t>
      </w:r>
      <w:r w:rsidR="00E22227">
        <w:t xml:space="preserve">some people. </w:t>
      </w:r>
    </w:p>
    <w:p w:rsidR="00EC4E99" w:rsidRPr="00EC4E99" w:rsidRDefault="00EC4E99" w:rsidP="00E2193E">
      <w:pPr>
        <w:rPr>
          <w:bCs/>
        </w:rPr>
      </w:pPr>
      <w:r w:rsidRPr="00EC4E99">
        <w:rPr>
          <w:bCs/>
        </w:rPr>
        <w:t>One in 10 people (12 per cent)</w:t>
      </w:r>
      <w:r w:rsidR="008C2C11">
        <w:rPr>
          <w:bCs/>
        </w:rPr>
        <w:t xml:space="preserve"> who</w:t>
      </w:r>
      <w:r w:rsidRPr="00EC4E99">
        <w:rPr>
          <w:bCs/>
        </w:rPr>
        <w:t xml:space="preserve"> consider</w:t>
      </w:r>
      <w:r w:rsidR="006A6707">
        <w:rPr>
          <w:bCs/>
        </w:rPr>
        <w:t>ed</w:t>
      </w:r>
      <w:r w:rsidRPr="00EC4E99">
        <w:rPr>
          <w:bCs/>
        </w:rPr>
        <w:t xml:space="preserve"> telemarketing calls from businesses promoting or selling something </w:t>
      </w:r>
      <w:r w:rsidR="006A6707">
        <w:rPr>
          <w:bCs/>
        </w:rPr>
        <w:t xml:space="preserve">as </w:t>
      </w:r>
      <w:r w:rsidRPr="00EC4E99">
        <w:rPr>
          <w:bCs/>
        </w:rPr>
        <w:t>a problem</w:t>
      </w:r>
      <w:r w:rsidR="00041F82">
        <w:rPr>
          <w:bCs/>
        </w:rPr>
        <w:t xml:space="preserve"> </w:t>
      </w:r>
      <w:r w:rsidR="008C2C11">
        <w:rPr>
          <w:bCs/>
        </w:rPr>
        <w:t xml:space="preserve">said </w:t>
      </w:r>
      <w:r w:rsidRPr="00EC4E99">
        <w:rPr>
          <w:bCs/>
        </w:rPr>
        <w:t xml:space="preserve">they </w:t>
      </w:r>
      <w:r w:rsidR="00340DA5">
        <w:rPr>
          <w:bCs/>
        </w:rPr>
        <w:t xml:space="preserve">would prefer to buy or look </w:t>
      </w:r>
      <w:r w:rsidRPr="00EC4E99">
        <w:rPr>
          <w:bCs/>
        </w:rPr>
        <w:t xml:space="preserve">themselves. </w:t>
      </w:r>
    </w:p>
    <w:p w:rsidR="00EC4E99" w:rsidRPr="00EC4E99" w:rsidRDefault="00EC4E99" w:rsidP="00E2193E">
      <w:pPr>
        <w:rPr>
          <w:bCs/>
        </w:rPr>
      </w:pPr>
      <w:r w:rsidRPr="00EC4E99">
        <w:rPr>
          <w:bCs/>
        </w:rPr>
        <w:t xml:space="preserve">In addition, just over one in 10 (11 per cent) </w:t>
      </w:r>
      <w:r w:rsidR="00695E11">
        <w:rPr>
          <w:bCs/>
        </w:rPr>
        <w:t>who</w:t>
      </w:r>
      <w:r w:rsidR="008C2C11">
        <w:rPr>
          <w:bCs/>
        </w:rPr>
        <w:t xml:space="preserve"> </w:t>
      </w:r>
      <w:r w:rsidRPr="00EC4E99">
        <w:rPr>
          <w:bCs/>
        </w:rPr>
        <w:t>report</w:t>
      </w:r>
      <w:r w:rsidR="006A6707">
        <w:rPr>
          <w:bCs/>
        </w:rPr>
        <w:t>ed</w:t>
      </w:r>
      <w:r w:rsidRPr="00EC4E99">
        <w:rPr>
          <w:bCs/>
        </w:rPr>
        <w:t xml:space="preserve"> telemarketing calls </w:t>
      </w:r>
      <w:r w:rsidR="008C2C11">
        <w:rPr>
          <w:bCs/>
        </w:rPr>
        <w:t xml:space="preserve">to be </w:t>
      </w:r>
      <w:r w:rsidRPr="00EC4E99">
        <w:rPr>
          <w:bCs/>
        </w:rPr>
        <w:t xml:space="preserve">a problem </w:t>
      </w:r>
      <w:r w:rsidR="008C2C11">
        <w:rPr>
          <w:bCs/>
        </w:rPr>
        <w:t xml:space="preserve">stated the reason </w:t>
      </w:r>
      <w:r w:rsidR="0026329E">
        <w:rPr>
          <w:bCs/>
        </w:rPr>
        <w:t>as</w:t>
      </w:r>
      <w:r w:rsidR="008C2C11">
        <w:rPr>
          <w:bCs/>
        </w:rPr>
        <w:t xml:space="preserve"> </w:t>
      </w:r>
      <w:r w:rsidRPr="00EC4E99">
        <w:rPr>
          <w:bCs/>
        </w:rPr>
        <w:t>‘they call me even though I ask them to remove me from their list’ or the caller is too pushy.</w:t>
      </w:r>
    </w:p>
    <w:p w:rsidR="00EB1A08" w:rsidRPr="000E4096" w:rsidRDefault="00BF5FE6" w:rsidP="00D31EB4">
      <w:pPr>
        <w:pStyle w:val="Captionfigure"/>
        <w:spacing w:after="120"/>
      </w:pPr>
      <w:r>
        <w:lastRenderedPageBreak/>
        <w:t xml:space="preserve">Main reasons Australian adults consider telemarketing calls </w:t>
      </w:r>
      <w:r w:rsidR="001C4E2D">
        <w:t xml:space="preserve">to be </w:t>
      </w:r>
      <w:r>
        <w:t>a problem, 2012 vs 2016</w:t>
      </w:r>
      <w:r w:rsidR="00C12332">
        <w:t xml:space="preserve"> (</w:t>
      </w:r>
      <w:r w:rsidRPr="0079274E">
        <w:t>%</w:t>
      </w:r>
      <w:r w:rsidR="00C12332">
        <w:t>)</w:t>
      </w:r>
    </w:p>
    <w:p w:rsidR="00843D8D" w:rsidRDefault="00A95EDE" w:rsidP="00D31EB4">
      <w:pPr>
        <w:pStyle w:val="ACMANotes"/>
      </w:pPr>
      <w:r>
        <w:rPr>
          <w:noProof/>
        </w:rPr>
        <w:drawing>
          <wp:inline distT="0" distB="0" distL="0" distR="0" wp14:anchorId="33CC3447" wp14:editId="3BFE5771">
            <wp:extent cx="4652645" cy="4202702"/>
            <wp:effectExtent l="0" t="0" r="0" b="0"/>
            <wp:docPr id="7" name="Picture 7" descr="Data for Figure 5 is in the .ods file for this report, which is available on the ACMA website." title="Figure 5: Main reasons Australian adults consider telemarketing calls to be a problem, 2012 vs 201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Telemarketing charts_Figure 6.png"/>
                    <pic:cNvPicPr/>
                  </pic:nvPicPr>
                  <pic:blipFill rotWithShape="1">
                    <a:blip r:embed="rId38">
                      <a:extLst>
                        <a:ext uri="{28A0092B-C50C-407E-A947-70E740481C1C}">
                          <a14:useLocalDpi xmlns:a14="http://schemas.microsoft.com/office/drawing/2010/main" val="0"/>
                        </a:ext>
                      </a:extLst>
                    </a:blip>
                    <a:srcRect l="4483" t="1598"/>
                    <a:stretch/>
                  </pic:blipFill>
                  <pic:spPr bwMode="auto">
                    <a:xfrm>
                      <a:off x="0" y="0"/>
                      <a:ext cx="4652720" cy="4202770"/>
                    </a:xfrm>
                    <a:prstGeom prst="rect">
                      <a:avLst/>
                    </a:prstGeom>
                    <a:ln>
                      <a:noFill/>
                    </a:ln>
                    <a:extLst>
                      <a:ext uri="{53640926-AAD7-44D8-BBD7-CCE9431645EC}">
                        <a14:shadowObscured xmlns:a14="http://schemas.microsoft.com/office/drawing/2010/main"/>
                      </a:ext>
                    </a:extLst>
                  </pic:spPr>
                </pic:pic>
              </a:graphicData>
            </a:graphic>
          </wp:inline>
        </w:drawing>
      </w:r>
    </w:p>
    <w:p w:rsidR="000E4096" w:rsidRDefault="000E4096" w:rsidP="00843D8D">
      <w:pPr>
        <w:pStyle w:val="ACMANotes"/>
      </w:pPr>
      <w:r>
        <w:t xml:space="preserve">Base: Those that received a call in the last </w:t>
      </w:r>
      <w:r w:rsidR="00AF70BD">
        <w:t>six</w:t>
      </w:r>
      <w:r>
        <w:t xml:space="preserve"> months and gave a rating of </w:t>
      </w:r>
      <w:r w:rsidR="00AF70BD">
        <w:t>four</w:t>
      </w:r>
      <w:r>
        <w:t xml:space="preserve"> or </w:t>
      </w:r>
      <w:r w:rsidR="00AF70BD">
        <w:t>five</w:t>
      </w:r>
      <w:r>
        <w:t xml:space="preserve"> out of </w:t>
      </w:r>
      <w:r w:rsidR="00AF70BD">
        <w:t>five</w:t>
      </w:r>
      <w:r>
        <w:t xml:space="preserve"> for how problematic they are, where </w:t>
      </w:r>
      <w:r w:rsidR="00AF70BD">
        <w:t>five</w:t>
      </w:r>
      <w:r>
        <w:t xml:space="preserve"> is ‘always a problem’</w:t>
      </w:r>
      <w:r w:rsidR="00AF70BD">
        <w:t xml:space="preserve">: </w:t>
      </w:r>
      <w:r w:rsidRPr="00FB2601">
        <w:t>2012 (n=1,</w:t>
      </w:r>
      <w:r>
        <w:t>181</w:t>
      </w:r>
      <w:r w:rsidRPr="00FB2601">
        <w:t>)</w:t>
      </w:r>
      <w:r>
        <w:t xml:space="preserve"> and </w:t>
      </w:r>
      <w:r w:rsidRPr="00FB2601">
        <w:t>2016 (</w:t>
      </w:r>
      <w:r w:rsidRPr="00A93D71">
        <w:t>n=504)</w:t>
      </w:r>
      <w:r w:rsidRPr="00FB2601" w:rsidDel="0086249D">
        <w:t xml:space="preserve"> </w:t>
      </w:r>
    </w:p>
    <w:p w:rsidR="00DB1DAD" w:rsidRDefault="00DB1DAD" w:rsidP="00D31EB4">
      <w:pPr>
        <w:pStyle w:val="ACMASpaceaftertable"/>
      </w:pPr>
    </w:p>
    <w:p w:rsidR="00EC4E99" w:rsidRPr="00BC6B65" w:rsidRDefault="00BF5FE6" w:rsidP="0026329E">
      <w:pPr>
        <w:pStyle w:val="Heading2"/>
        <w:keepLines/>
        <w:rPr>
          <w:b w:val="0"/>
        </w:rPr>
      </w:pPr>
      <w:bookmarkStart w:id="40" w:name="_Toc477509626"/>
      <w:bookmarkStart w:id="41" w:name="_Toc477268095"/>
      <w:bookmarkStart w:id="42" w:name="_Toc477956568"/>
      <w:r>
        <w:lastRenderedPageBreak/>
        <w:t>D</w:t>
      </w:r>
      <w:r w:rsidRPr="00BE1D4A">
        <w:t xml:space="preserve">o Not Call </w:t>
      </w:r>
      <w:r w:rsidRPr="00BC6B65">
        <w:t>Register</w:t>
      </w:r>
      <w:bookmarkEnd w:id="40"/>
      <w:bookmarkEnd w:id="41"/>
      <w:bookmarkEnd w:id="42"/>
    </w:p>
    <w:p w:rsidR="00BF5FE6" w:rsidRPr="00586B22" w:rsidRDefault="00EC4E99" w:rsidP="0026329E">
      <w:pPr>
        <w:pStyle w:val="Heading3"/>
        <w:keepLines/>
      </w:pPr>
      <w:bookmarkStart w:id="43" w:name="_Toc477509627"/>
      <w:bookmarkStart w:id="44" w:name="_Toc477956569"/>
      <w:r>
        <w:t>DNCR registration rates</w:t>
      </w:r>
      <w:r w:rsidR="0098325C">
        <w:t xml:space="preserve"> from survey</w:t>
      </w:r>
      <w:r>
        <w:t xml:space="preserve"> </w:t>
      </w:r>
      <w:r w:rsidR="0098325C">
        <w:t>data</w:t>
      </w:r>
      <w:bookmarkEnd w:id="43"/>
      <w:bookmarkEnd w:id="44"/>
    </w:p>
    <w:p w:rsidR="00BF5FE6" w:rsidRPr="00DB4299" w:rsidRDefault="00BF5FE6" w:rsidP="0026329E">
      <w:pPr>
        <w:keepNext/>
        <w:keepLines/>
      </w:pPr>
      <w:r>
        <w:t>Almost</w:t>
      </w:r>
      <w:r w:rsidRPr="00BE1D4A">
        <w:t xml:space="preserve"> half of </w:t>
      </w:r>
      <w:r w:rsidR="00DC67AA">
        <w:t>those</w:t>
      </w:r>
      <w:r w:rsidRPr="00BE1D4A">
        <w:t xml:space="preserve"> </w:t>
      </w:r>
      <w:r>
        <w:t>(49 per cent</w:t>
      </w:r>
      <w:r w:rsidRPr="00BE1D4A">
        <w:t>) w</w:t>
      </w:r>
      <w:r>
        <w:t xml:space="preserve">ith a fixed-home phone </w:t>
      </w:r>
      <w:r w:rsidR="00C774AE">
        <w:t>report having</w:t>
      </w:r>
      <w:r w:rsidR="00C774AE" w:rsidRPr="00BE1D4A">
        <w:t xml:space="preserve"> their number registered on the </w:t>
      </w:r>
      <w:r w:rsidR="006F78B0">
        <w:t>DNCR</w:t>
      </w:r>
      <w:r w:rsidR="00C774AE">
        <w:t xml:space="preserve">. For those with a mobile phone for personal use, the </w:t>
      </w:r>
      <w:r w:rsidR="00B2764C">
        <w:t xml:space="preserve">proportion </w:t>
      </w:r>
      <w:r w:rsidR="00C774AE">
        <w:t>is lower</w:t>
      </w:r>
      <w:r w:rsidR="006F78B0">
        <w:t>,</w:t>
      </w:r>
      <w:r w:rsidR="00C774AE">
        <w:t xml:space="preserve"> with</w:t>
      </w:r>
      <w:r w:rsidRPr="00BE1D4A">
        <w:t xml:space="preserve"> one in five (19</w:t>
      </w:r>
      <w:r>
        <w:t xml:space="preserve"> per cent</w:t>
      </w:r>
      <w:r w:rsidRPr="00BE1D4A">
        <w:t xml:space="preserve">) </w:t>
      </w:r>
      <w:r w:rsidR="00B2764C">
        <w:t xml:space="preserve">reporting they </w:t>
      </w:r>
      <w:r w:rsidR="00C774AE">
        <w:t>hav</w:t>
      </w:r>
      <w:r w:rsidR="00B2764C">
        <w:t>e</w:t>
      </w:r>
      <w:r w:rsidR="00C774AE">
        <w:t xml:space="preserve"> their mobile number on the </w:t>
      </w:r>
      <w:r w:rsidR="006F78B0">
        <w:t xml:space="preserve">DNCR </w:t>
      </w:r>
      <w:r>
        <w:t>(Figure</w:t>
      </w:r>
      <w:r w:rsidR="006F78B0">
        <w:t> </w:t>
      </w:r>
      <w:r w:rsidR="00915457">
        <w:t>6</w:t>
      </w:r>
      <w:r>
        <w:t>)</w:t>
      </w:r>
      <w:r w:rsidRPr="00BE1D4A">
        <w:t>.</w:t>
      </w:r>
    </w:p>
    <w:p w:rsidR="00BF5FE6" w:rsidRPr="00062F0B" w:rsidRDefault="000C408C" w:rsidP="00D31EB4">
      <w:pPr>
        <w:pStyle w:val="Captionfigure"/>
        <w:spacing w:after="120"/>
      </w:pPr>
      <w:r>
        <w:t>Australian adults</w:t>
      </w:r>
      <w:r w:rsidR="00BF5FE6">
        <w:t xml:space="preserve"> </w:t>
      </w:r>
      <w:r w:rsidR="00BF5FE6" w:rsidRPr="00062F0B">
        <w:t>reporting</w:t>
      </w:r>
      <w:r w:rsidR="00BF5FE6">
        <w:t xml:space="preserve"> having services registered on DNCR</w:t>
      </w:r>
      <w:r w:rsidR="00BF5FE6" w:rsidRPr="00062F0B">
        <w:t>, 2016</w:t>
      </w:r>
      <w:r w:rsidR="006F78B0">
        <w:t> (</w:t>
      </w:r>
      <w:r w:rsidR="00BF5FE6" w:rsidRPr="00062F0B">
        <w:t>%</w:t>
      </w:r>
      <w:r w:rsidR="006F78B0">
        <w:t>)</w:t>
      </w:r>
    </w:p>
    <w:p w:rsidR="00DD78C8" w:rsidRDefault="00A95EDE" w:rsidP="00BF5FE6">
      <w:r>
        <w:rPr>
          <w:noProof/>
        </w:rPr>
        <w:drawing>
          <wp:inline distT="0" distB="0" distL="0" distR="0" wp14:anchorId="276D671D" wp14:editId="2B198DF1">
            <wp:extent cx="4748184" cy="2604135"/>
            <wp:effectExtent l="0" t="0" r="0" b="0"/>
            <wp:docPr id="8" name="Picture 8" descr="Data for Figure 6 is in the .ods file for this report, which is available on the ACMA website." title="Figure 6: Australian adults reporting having services registered on DNCR, 201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lemarketing charts_Figure 9.png"/>
                    <pic:cNvPicPr/>
                  </pic:nvPicPr>
                  <pic:blipFill rotWithShape="1">
                    <a:blip r:embed="rId39">
                      <a:extLst>
                        <a:ext uri="{28A0092B-C50C-407E-A947-70E740481C1C}">
                          <a14:useLocalDpi xmlns:a14="http://schemas.microsoft.com/office/drawing/2010/main" val="0"/>
                        </a:ext>
                      </a:extLst>
                    </a:blip>
                    <a:srcRect l="2521" t="4024"/>
                    <a:stretch/>
                  </pic:blipFill>
                  <pic:spPr bwMode="auto">
                    <a:xfrm>
                      <a:off x="0" y="0"/>
                      <a:ext cx="4748253" cy="2604173"/>
                    </a:xfrm>
                    <a:prstGeom prst="rect">
                      <a:avLst/>
                    </a:prstGeom>
                    <a:ln>
                      <a:noFill/>
                    </a:ln>
                    <a:extLst>
                      <a:ext uri="{53640926-AAD7-44D8-BBD7-CCE9431645EC}">
                        <a14:shadowObscured xmlns:a14="http://schemas.microsoft.com/office/drawing/2010/main"/>
                      </a:ext>
                    </a:extLst>
                  </pic:spPr>
                </pic:pic>
              </a:graphicData>
            </a:graphic>
          </wp:inline>
        </w:drawing>
      </w:r>
    </w:p>
    <w:p w:rsidR="00BF5FE6" w:rsidRPr="00414031" w:rsidRDefault="00BF5FE6" w:rsidP="00414031">
      <w:pPr>
        <w:pStyle w:val="ACMANotes"/>
      </w:pPr>
      <w:r w:rsidRPr="00414031">
        <w:t>Base: Have a fixed-line home phone/V</w:t>
      </w:r>
      <w:r w:rsidR="006F78B0">
        <w:t>o</w:t>
      </w:r>
      <w:r w:rsidRPr="00414031">
        <w:t>IP service (n=567)</w:t>
      </w:r>
      <w:r w:rsidR="006F78B0">
        <w:t>;</w:t>
      </w:r>
      <w:r w:rsidRPr="00414031">
        <w:t xml:space="preserve"> Have a mobile phone for personal use (n=760)</w:t>
      </w:r>
    </w:p>
    <w:p w:rsidR="00BF5FE6" w:rsidRDefault="00BF5FE6" w:rsidP="00F72144">
      <w:pPr>
        <w:pStyle w:val="ACMASpaceaftertable"/>
      </w:pPr>
    </w:p>
    <w:p w:rsidR="00BF5FE6" w:rsidRDefault="00BF5FE6" w:rsidP="00BF5FE6">
      <w:r>
        <w:t>Australians aged</w:t>
      </w:r>
      <w:r w:rsidRPr="00BE1D4A">
        <w:t xml:space="preserve"> 65</w:t>
      </w:r>
      <w:r w:rsidR="000445D7">
        <w:t>–</w:t>
      </w:r>
      <w:r w:rsidRPr="00BE1D4A">
        <w:t xml:space="preserve">74 </w:t>
      </w:r>
      <w:r w:rsidR="0029706A">
        <w:t>a</w:t>
      </w:r>
      <w:r w:rsidRPr="00BE1D4A">
        <w:t xml:space="preserve">re more likely to have their fixed-line home phone on the </w:t>
      </w:r>
      <w:r>
        <w:t>DNCR (63 per cent</w:t>
      </w:r>
      <w:r w:rsidRPr="00BE1D4A">
        <w:t xml:space="preserve"> compared to </w:t>
      </w:r>
      <w:r>
        <w:t>49 per cent of Australians 18+ with a fixed line)</w:t>
      </w:r>
      <w:r w:rsidR="000445D7">
        <w:t>,</w:t>
      </w:r>
      <w:r>
        <w:t xml:space="preserve"> while those aged 18</w:t>
      </w:r>
      <w:r w:rsidR="000445D7">
        <w:t>–</w:t>
      </w:r>
      <w:r>
        <w:t xml:space="preserve">34 </w:t>
      </w:r>
      <w:r w:rsidR="0029706A">
        <w:t>a</w:t>
      </w:r>
      <w:r w:rsidRPr="00BE1D4A">
        <w:t>re less likely to have their fixed-line home phone on the DNCR</w:t>
      </w:r>
      <w:r>
        <w:t xml:space="preserve"> (26</w:t>
      </w:r>
      <w:r w:rsidR="000445D7">
        <w:t> </w:t>
      </w:r>
      <w:r>
        <w:t>per cent of those who have a fixed line</w:t>
      </w:r>
      <w:r w:rsidRPr="00BE1D4A">
        <w:t xml:space="preserve">) </w:t>
      </w:r>
      <w:r>
        <w:t xml:space="preserve">(Figure </w:t>
      </w:r>
      <w:r w:rsidR="00915457">
        <w:t>7</w:t>
      </w:r>
      <w:r>
        <w:t>)</w:t>
      </w:r>
      <w:r w:rsidRPr="00BE1D4A">
        <w:t>.</w:t>
      </w:r>
      <w:r w:rsidRPr="007E21DF">
        <w:t xml:space="preserve"> </w:t>
      </w:r>
    </w:p>
    <w:p w:rsidR="00BF5FE6" w:rsidRDefault="00BF5FE6" w:rsidP="00BF5FE6">
      <w:r w:rsidRPr="007E21DF">
        <w:t>Older Australians</w:t>
      </w:r>
      <w:r w:rsidR="0029706A">
        <w:t>—those</w:t>
      </w:r>
      <w:r w:rsidRPr="007E21DF">
        <w:t xml:space="preserve"> </w:t>
      </w:r>
      <w:r>
        <w:t xml:space="preserve">aged </w:t>
      </w:r>
      <w:r w:rsidRPr="007E21DF">
        <w:t>75 years and older</w:t>
      </w:r>
      <w:r w:rsidR="0029706A">
        <w:t>—a</w:t>
      </w:r>
      <w:r w:rsidRPr="007E21DF">
        <w:t>re less likely to have their mobile phone on the DNCR (</w:t>
      </w:r>
      <w:r w:rsidR="000445D7">
        <w:t>nine</w:t>
      </w:r>
      <w:r>
        <w:t xml:space="preserve"> </w:t>
      </w:r>
      <w:r w:rsidRPr="007E21DF">
        <w:t xml:space="preserve">per cent compared to </w:t>
      </w:r>
      <w:r>
        <w:t>19</w:t>
      </w:r>
      <w:r w:rsidRPr="007E21DF">
        <w:t xml:space="preserve"> per cent</w:t>
      </w:r>
      <w:r>
        <w:t xml:space="preserve"> for total Australians 18+ with a mobile phone</w:t>
      </w:r>
      <w:r w:rsidRPr="007E21DF">
        <w:t>)</w:t>
      </w:r>
      <w:r>
        <w:t xml:space="preserve"> (Figure </w:t>
      </w:r>
      <w:r w:rsidR="00915457">
        <w:t>7</w:t>
      </w:r>
      <w:r>
        <w:t>)</w:t>
      </w:r>
      <w:r w:rsidRPr="007E21DF">
        <w:t>.</w:t>
      </w:r>
    </w:p>
    <w:p w:rsidR="00BF5FE6" w:rsidRPr="00DB4299" w:rsidRDefault="00BF5FE6" w:rsidP="001A7063">
      <w:pPr>
        <w:pStyle w:val="Captionfigure"/>
        <w:spacing w:after="120"/>
      </w:pPr>
      <w:r w:rsidRPr="00062F0B">
        <w:lastRenderedPageBreak/>
        <w:t>Australian</w:t>
      </w:r>
      <w:r w:rsidR="00D23D73">
        <w:t xml:space="preserve"> adult</w:t>
      </w:r>
      <w:r w:rsidRPr="00062F0B">
        <w:t xml:space="preserve">s reporting </w:t>
      </w:r>
      <w:r w:rsidR="00D23D73">
        <w:t xml:space="preserve">their </w:t>
      </w:r>
      <w:r>
        <w:t>fixed</w:t>
      </w:r>
      <w:r w:rsidR="00D23D73">
        <w:t>-</w:t>
      </w:r>
      <w:r>
        <w:t xml:space="preserve">line </w:t>
      </w:r>
      <w:r w:rsidR="00D23D73">
        <w:t xml:space="preserve">home phone </w:t>
      </w:r>
      <w:r>
        <w:t xml:space="preserve">or mobile phone </w:t>
      </w:r>
      <w:r w:rsidR="00D23D73">
        <w:t xml:space="preserve">is </w:t>
      </w:r>
      <w:r>
        <w:t>on the DNCR</w:t>
      </w:r>
      <w:r w:rsidRPr="00062F0B">
        <w:t xml:space="preserve">, </w:t>
      </w:r>
      <w:r>
        <w:t xml:space="preserve">by age, </w:t>
      </w:r>
      <w:r w:rsidRPr="00062F0B">
        <w:t>2016</w:t>
      </w:r>
      <w:r w:rsidR="000445D7">
        <w:t xml:space="preserve"> (</w:t>
      </w:r>
      <w:r w:rsidRPr="00062F0B">
        <w:t>%</w:t>
      </w:r>
      <w:r w:rsidR="000445D7">
        <w:t>)</w:t>
      </w:r>
    </w:p>
    <w:p w:rsidR="00BF5FE6" w:rsidRDefault="00CE2FE3" w:rsidP="001A7063">
      <w:pPr>
        <w:spacing w:after="0"/>
        <w:rPr>
          <w:i/>
        </w:rPr>
      </w:pPr>
      <w:r w:rsidRPr="0026329E">
        <w:rPr>
          <w:i/>
          <w:noProof/>
        </w:rPr>
        <w:drawing>
          <wp:inline distT="0" distB="0" distL="0" distR="0" wp14:anchorId="662F66EA" wp14:editId="438C0AFB">
            <wp:extent cx="4693285" cy="2414403"/>
            <wp:effectExtent l="0" t="0" r="0" b="0"/>
            <wp:docPr id="18" name="Picture 18" descr="Data for Figure 7 is in the .ods file for this report, which is available on the ACMA website." title="Figure 7: Australian adults reporting their fixed-line home phone or mobile phone is on the DNCR, by age, 2016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Telemarketing charts_Figure 8.png"/>
                    <pic:cNvPicPr/>
                  </pic:nvPicPr>
                  <pic:blipFill rotWithShape="1">
                    <a:blip r:embed="rId40">
                      <a:extLst>
                        <a:ext uri="{28A0092B-C50C-407E-A947-70E740481C1C}">
                          <a14:useLocalDpi xmlns:a14="http://schemas.microsoft.com/office/drawing/2010/main" val="0"/>
                        </a:ext>
                      </a:extLst>
                    </a:blip>
                    <a:srcRect l="3642" t="1668"/>
                    <a:stretch/>
                  </pic:blipFill>
                  <pic:spPr bwMode="auto">
                    <a:xfrm>
                      <a:off x="0" y="0"/>
                      <a:ext cx="4693664" cy="2414598"/>
                    </a:xfrm>
                    <a:prstGeom prst="rect">
                      <a:avLst/>
                    </a:prstGeom>
                    <a:ln>
                      <a:noFill/>
                    </a:ln>
                    <a:extLst>
                      <a:ext uri="{53640926-AAD7-44D8-BBD7-CCE9431645EC}">
                        <a14:shadowObscured xmlns:a14="http://schemas.microsoft.com/office/drawing/2010/main"/>
                      </a:ext>
                    </a:extLst>
                  </pic:spPr>
                </pic:pic>
              </a:graphicData>
            </a:graphic>
          </wp:inline>
        </w:drawing>
      </w:r>
      <w:r w:rsidR="00334731">
        <w:rPr>
          <w:i/>
        </w:rPr>
        <w:t xml:space="preserve"> </w:t>
      </w:r>
    </w:p>
    <w:p w:rsidR="00BF5FE6" w:rsidRPr="00414031" w:rsidRDefault="00BF5FE6" w:rsidP="001A7063">
      <w:pPr>
        <w:pStyle w:val="ACMANotes"/>
      </w:pPr>
      <w:r w:rsidRPr="00414031">
        <w:t>Base: Have a fixed-line home phone/V</w:t>
      </w:r>
      <w:r w:rsidR="0000657C">
        <w:t>o</w:t>
      </w:r>
      <w:r w:rsidRPr="00414031">
        <w:t>IP service (n=567)</w:t>
      </w:r>
      <w:r w:rsidR="0000657C">
        <w:t>;</w:t>
      </w:r>
      <w:r w:rsidRPr="00414031">
        <w:t xml:space="preserve"> Have a mobile phone for personal use (n=760)</w:t>
      </w:r>
      <w:r w:rsidR="0000657C">
        <w:t>.</w:t>
      </w:r>
    </w:p>
    <w:p w:rsidR="00BF5FE6" w:rsidRDefault="00BF5FE6" w:rsidP="001A7063">
      <w:pPr>
        <w:pStyle w:val="ACMASpaceaftertable"/>
      </w:pPr>
    </w:p>
    <w:p w:rsidR="0098325C" w:rsidRDefault="0098325C" w:rsidP="0098325C">
      <w:pPr>
        <w:pStyle w:val="Heading3"/>
      </w:pPr>
      <w:bookmarkStart w:id="45" w:name="_Toc477509628"/>
      <w:bookmarkStart w:id="46" w:name="_Toc477956570"/>
      <w:r>
        <w:t>Survey data compared with actual DNCR registrations</w:t>
      </w:r>
      <w:bookmarkEnd w:id="45"/>
      <w:bookmarkEnd w:id="46"/>
      <w:r>
        <w:t xml:space="preserve"> </w:t>
      </w:r>
    </w:p>
    <w:p w:rsidR="0098325C" w:rsidRDefault="006024EE" w:rsidP="0098325C">
      <w:pPr>
        <w:spacing w:after="80"/>
      </w:pPr>
      <w:r>
        <w:t xml:space="preserve">At 30 June 2012, 7.73 million numbers </w:t>
      </w:r>
      <w:r w:rsidR="00F72144">
        <w:t>were</w:t>
      </w:r>
      <w:r>
        <w:t xml:space="preserve"> listed on the DNCR.</w:t>
      </w:r>
      <w:r>
        <w:rPr>
          <w:rStyle w:val="FootnoteReference"/>
        </w:rPr>
        <w:footnoteReference w:id="3"/>
      </w:r>
      <w:r>
        <w:t xml:space="preserve"> </w:t>
      </w:r>
      <w:r w:rsidR="0098325C">
        <w:t>A</w:t>
      </w:r>
      <w:r w:rsidR="0098325C" w:rsidRPr="009E0C1E">
        <w:t xml:space="preserve">t 30 June 2016, </w:t>
      </w:r>
      <w:r w:rsidR="00F72144">
        <w:t>this had grown to</w:t>
      </w:r>
      <w:r w:rsidR="0098325C" w:rsidRPr="009E0C1E">
        <w:t xml:space="preserve"> 10.6</w:t>
      </w:r>
      <w:r w:rsidR="0098325C">
        <w:t>5</w:t>
      </w:r>
      <w:r w:rsidR="0098325C" w:rsidRPr="009E0C1E">
        <w:t xml:space="preserve"> million numbers on t</w:t>
      </w:r>
      <w:r w:rsidR="0098325C">
        <w:t>he DNCR</w:t>
      </w:r>
      <w:r w:rsidR="00F72144">
        <w:t>, comprising</w:t>
      </w:r>
      <w:r w:rsidR="0098325C">
        <w:t>:</w:t>
      </w:r>
      <w:r w:rsidR="00F72144">
        <w:rPr>
          <w:rStyle w:val="FootnoteReference"/>
        </w:rPr>
        <w:footnoteReference w:id="4"/>
      </w:r>
    </w:p>
    <w:p w:rsidR="0098325C" w:rsidRPr="00DB251F" w:rsidRDefault="0098325C" w:rsidP="0098325C">
      <w:pPr>
        <w:pStyle w:val="ListBullet"/>
        <w:rPr>
          <w:bCs/>
        </w:rPr>
      </w:pPr>
      <w:r w:rsidRPr="00DB251F">
        <w:rPr>
          <w:bCs/>
        </w:rPr>
        <w:t>5.5 million fixed-line numbers—6</w:t>
      </w:r>
      <w:r w:rsidR="00CC2353" w:rsidRPr="00DB251F">
        <w:rPr>
          <w:bCs/>
        </w:rPr>
        <w:t>3</w:t>
      </w:r>
      <w:r w:rsidRPr="00DB251F">
        <w:rPr>
          <w:bCs/>
        </w:rPr>
        <w:t xml:space="preserve"> per cent of the 8.</w:t>
      </w:r>
      <w:r w:rsidR="00B60014" w:rsidRPr="00DB251F">
        <w:rPr>
          <w:bCs/>
        </w:rPr>
        <w:t>1</w:t>
      </w:r>
      <w:r w:rsidRPr="00DB251F">
        <w:rPr>
          <w:bCs/>
        </w:rPr>
        <w:t>8 million fixed-line telephone services in operation in June 2016</w:t>
      </w:r>
      <w:r w:rsidRPr="0026118D">
        <w:rPr>
          <w:bCs/>
          <w:vertAlign w:val="superscript"/>
        </w:rPr>
        <w:footnoteReference w:id="5"/>
      </w:r>
    </w:p>
    <w:p w:rsidR="00990F5A" w:rsidRPr="00D92E20" w:rsidRDefault="0098325C" w:rsidP="0026118D">
      <w:pPr>
        <w:pStyle w:val="ListBullet"/>
        <w:rPr>
          <w:bCs/>
        </w:rPr>
      </w:pPr>
      <w:r w:rsidRPr="00DB251F">
        <w:rPr>
          <w:bCs/>
        </w:rPr>
        <w:t>4.6 million mobile numbers—14 per cent of the 32.59 million mobile voice and data services in operation in June 2016</w:t>
      </w:r>
    </w:p>
    <w:p w:rsidR="0098325C" w:rsidRDefault="00CC2353" w:rsidP="00B8510F">
      <w:pPr>
        <w:pStyle w:val="ListBulletLast"/>
      </w:pPr>
      <w:r w:rsidRPr="00D92E20">
        <w:t>430,000 fax numbers</w:t>
      </w:r>
      <w:r w:rsidR="0098325C" w:rsidRPr="00D92E20">
        <w:t>.</w:t>
      </w:r>
      <w:r w:rsidR="0098325C" w:rsidRPr="0026118D">
        <w:rPr>
          <w:vertAlign w:val="superscript"/>
        </w:rPr>
        <w:footnoteReference w:id="6"/>
      </w:r>
      <w:r w:rsidR="0098325C" w:rsidRPr="00DB251F">
        <w:t xml:space="preserve"> </w:t>
      </w:r>
    </w:p>
    <w:p w:rsidR="008F7886" w:rsidRDefault="00E931EA" w:rsidP="00C62CD1">
      <w:pPr>
        <w:pStyle w:val="ListBulletLast"/>
        <w:numPr>
          <w:ilvl w:val="0"/>
          <w:numId w:val="0"/>
        </w:numPr>
      </w:pPr>
      <w:r>
        <w:t xml:space="preserve">From July to December 2016, the </w:t>
      </w:r>
      <w:r w:rsidR="00130BA7">
        <w:t xml:space="preserve">number of </w:t>
      </w:r>
      <w:r>
        <w:t xml:space="preserve">mobile numbers </w:t>
      </w:r>
      <w:r w:rsidR="00130BA7">
        <w:t xml:space="preserve">registered </w:t>
      </w:r>
      <w:r>
        <w:t>outstripped the registration of fixed</w:t>
      </w:r>
      <w:r w:rsidR="00F72144">
        <w:t>-</w:t>
      </w:r>
      <w:r>
        <w:t>line services by 245 per cent.</w:t>
      </w:r>
    </w:p>
    <w:p w:rsidR="00315C88" w:rsidRPr="0088032B" w:rsidRDefault="00315C88" w:rsidP="00315C88">
      <w:pPr>
        <w:pStyle w:val="Heading3"/>
      </w:pPr>
      <w:bookmarkStart w:id="47" w:name="_Toc477509629"/>
      <w:bookmarkStart w:id="48" w:name="_Toc477956571"/>
      <w:r w:rsidRPr="0088032B">
        <w:t xml:space="preserve">Perceptions of </w:t>
      </w:r>
      <w:r>
        <w:t>t</w:t>
      </w:r>
      <w:r w:rsidRPr="0088032B">
        <w:t xml:space="preserve">elemarketing calls for those on the </w:t>
      </w:r>
      <w:r w:rsidRPr="007C0D1E">
        <w:t>DNCR</w:t>
      </w:r>
      <w:bookmarkEnd w:id="47"/>
      <w:bookmarkEnd w:id="48"/>
    </w:p>
    <w:p w:rsidR="00315C88" w:rsidRPr="00194E90" w:rsidRDefault="00315C88" w:rsidP="00315C88">
      <w:pPr>
        <w:keepLines/>
        <w:rPr>
          <w:bCs/>
        </w:rPr>
      </w:pPr>
      <w:r>
        <w:rPr>
          <w:bCs/>
        </w:rPr>
        <w:t>People with a fixed-line (66 per cent) or mobile phone service (61 per cent) who believe their service is listed on the DNCR</w:t>
      </w:r>
      <w:r w:rsidRPr="00B2121F">
        <w:rPr>
          <w:bCs/>
        </w:rPr>
        <w:t xml:space="preserve"> </w:t>
      </w:r>
      <w:r w:rsidR="006D4CED">
        <w:rPr>
          <w:bCs/>
        </w:rPr>
        <w:t>we</w:t>
      </w:r>
      <w:r w:rsidRPr="00B2121F">
        <w:rPr>
          <w:bCs/>
        </w:rPr>
        <w:t xml:space="preserve">re more likely than those who </w:t>
      </w:r>
      <w:r>
        <w:rPr>
          <w:bCs/>
        </w:rPr>
        <w:t xml:space="preserve">do not </w:t>
      </w:r>
      <w:r w:rsidRPr="00B2121F">
        <w:rPr>
          <w:bCs/>
        </w:rPr>
        <w:t>hav</w:t>
      </w:r>
      <w:r>
        <w:rPr>
          <w:bCs/>
        </w:rPr>
        <w:t>e e</w:t>
      </w:r>
      <w:r w:rsidRPr="00B2121F">
        <w:rPr>
          <w:bCs/>
        </w:rPr>
        <w:t xml:space="preserve">ither service on the </w:t>
      </w:r>
      <w:r>
        <w:rPr>
          <w:bCs/>
        </w:rPr>
        <w:t>DNCR (39 per cent</w:t>
      </w:r>
      <w:r w:rsidRPr="00B2121F">
        <w:rPr>
          <w:bCs/>
        </w:rPr>
        <w:t>) to rate a telemarketing call as always a problem</w:t>
      </w:r>
      <w:r>
        <w:rPr>
          <w:bCs/>
        </w:rPr>
        <w:t xml:space="preserve">; that is </w:t>
      </w:r>
      <w:r w:rsidRPr="00B2121F">
        <w:rPr>
          <w:bCs/>
        </w:rPr>
        <w:t xml:space="preserve">a </w:t>
      </w:r>
      <w:r>
        <w:rPr>
          <w:bCs/>
        </w:rPr>
        <w:t>five</w:t>
      </w:r>
      <w:r w:rsidRPr="00B2121F">
        <w:rPr>
          <w:bCs/>
        </w:rPr>
        <w:t xml:space="preserve"> out of </w:t>
      </w:r>
      <w:r>
        <w:rPr>
          <w:bCs/>
        </w:rPr>
        <w:t>five (Table 2)</w:t>
      </w:r>
      <w:r w:rsidRPr="00B2121F">
        <w:rPr>
          <w:bCs/>
        </w:rPr>
        <w:t>.</w:t>
      </w:r>
      <w:r w:rsidRPr="00194E90">
        <w:rPr>
          <w:bCs/>
        </w:rPr>
        <w:t xml:space="preserve"> </w:t>
      </w:r>
    </w:p>
    <w:p w:rsidR="00315C88" w:rsidRPr="00194E90" w:rsidRDefault="00315C88" w:rsidP="00315C88">
      <w:pPr>
        <w:tabs>
          <w:tab w:val="num" w:pos="295"/>
        </w:tabs>
        <w:rPr>
          <w:bCs/>
        </w:rPr>
      </w:pPr>
      <w:r w:rsidRPr="00194E90">
        <w:rPr>
          <w:bCs/>
        </w:rPr>
        <w:t xml:space="preserve">This may indicate an expectation that the </w:t>
      </w:r>
      <w:r>
        <w:rPr>
          <w:bCs/>
        </w:rPr>
        <w:t>DNCR</w:t>
      </w:r>
      <w:r w:rsidRPr="00194E90">
        <w:rPr>
          <w:bCs/>
        </w:rPr>
        <w:t xml:space="preserve"> </w:t>
      </w:r>
      <w:r>
        <w:rPr>
          <w:bCs/>
        </w:rPr>
        <w:t xml:space="preserve">prevents </w:t>
      </w:r>
      <w:r w:rsidRPr="00194E90">
        <w:rPr>
          <w:bCs/>
        </w:rPr>
        <w:t>all telemarketing calls</w:t>
      </w:r>
      <w:r>
        <w:rPr>
          <w:bCs/>
        </w:rPr>
        <w:t xml:space="preserve"> to a person’s listed numbers, rather than understanding that being on the DNCR prohibits the making of certain calls but not designated exempt calls (including from </w:t>
      </w:r>
      <w:r w:rsidRPr="00194E90">
        <w:rPr>
          <w:bCs/>
        </w:rPr>
        <w:t>government bodies, registered charities, registered political parties and educational institutions</w:t>
      </w:r>
      <w:r>
        <w:rPr>
          <w:bCs/>
        </w:rPr>
        <w:t>)</w:t>
      </w:r>
      <w:r w:rsidRPr="00194E90">
        <w:rPr>
          <w:bCs/>
        </w:rPr>
        <w:t xml:space="preserve">. </w:t>
      </w:r>
      <w:r>
        <w:rPr>
          <w:bCs/>
        </w:rPr>
        <w:t>C</w:t>
      </w:r>
      <w:r w:rsidRPr="00194E90">
        <w:rPr>
          <w:bCs/>
        </w:rPr>
        <w:t xml:space="preserve">alls </w:t>
      </w:r>
      <w:r>
        <w:rPr>
          <w:bCs/>
        </w:rPr>
        <w:t>can</w:t>
      </w:r>
      <w:r w:rsidRPr="00194E90">
        <w:rPr>
          <w:bCs/>
        </w:rPr>
        <w:t xml:space="preserve"> </w:t>
      </w:r>
      <w:r>
        <w:rPr>
          <w:bCs/>
        </w:rPr>
        <w:t xml:space="preserve">also </w:t>
      </w:r>
      <w:r w:rsidRPr="00194E90">
        <w:rPr>
          <w:bCs/>
        </w:rPr>
        <w:t xml:space="preserve">still be made to numbers on the </w:t>
      </w:r>
      <w:r>
        <w:rPr>
          <w:bCs/>
        </w:rPr>
        <w:t>DNCR</w:t>
      </w:r>
      <w:r w:rsidRPr="00194E90">
        <w:rPr>
          <w:bCs/>
        </w:rPr>
        <w:t xml:space="preserve"> where a call recipient has consented to such a call.</w:t>
      </w:r>
      <w:r w:rsidR="00F74449">
        <w:rPr>
          <w:bCs/>
        </w:rPr>
        <w:t xml:space="preserve"> </w:t>
      </w:r>
    </w:p>
    <w:p w:rsidR="00315C88" w:rsidRPr="00CE47E5" w:rsidRDefault="000B32E7" w:rsidP="000B32E7">
      <w:pPr>
        <w:pStyle w:val="ACMATableHeader"/>
        <w:keepNext/>
        <w:tabs>
          <w:tab w:val="clear" w:pos="8619"/>
          <w:tab w:val="num" w:pos="964"/>
        </w:tabs>
        <w:spacing w:after="120"/>
        <w:ind w:left="964"/>
      </w:pPr>
      <w:r>
        <w:lastRenderedPageBreak/>
        <w:t xml:space="preserve">Extent to which </w:t>
      </w:r>
      <w:r w:rsidRPr="00B2121F">
        <w:t xml:space="preserve">telemarketing calls </w:t>
      </w:r>
      <w:r>
        <w:t>received are rated as a problem</w:t>
      </w:r>
      <w:r w:rsidRPr="00B2121F">
        <w:t>,</w:t>
      </w:r>
      <w:r>
        <w:t xml:space="preserve"> </w:t>
      </w:r>
      <w:r w:rsidR="002F212C">
        <w:t>by DNCR registration</w:t>
      </w:r>
      <w:r>
        <w:t>,</w:t>
      </w:r>
      <w:r w:rsidRPr="00B2121F">
        <w:t xml:space="preserve"> 2016</w:t>
      </w:r>
      <w:r>
        <w:t xml:space="preserve"> (%) </w:t>
      </w:r>
    </w:p>
    <w:tbl>
      <w:tblPr>
        <w:tblStyle w:val="Telemarketingtables"/>
        <w:tblW w:w="0" w:type="auto"/>
        <w:tblLook w:val="04A0" w:firstRow="1" w:lastRow="0" w:firstColumn="1" w:lastColumn="0" w:noHBand="0" w:noVBand="1"/>
        <w:tblCaption w:val="Table 2: Extent to which telemarketing calls received are rated as a problem, 2016 (%) "/>
        <w:tblDescription w:val="Table lists a rating out of five from one (never a problem) to five (always a problem) for Total, Fixed-line on DNCR, Mobile on DNCR and Neither service on DNCR."/>
      </w:tblPr>
      <w:tblGrid>
        <w:gridCol w:w="1932"/>
        <w:gridCol w:w="1398"/>
        <w:gridCol w:w="1399"/>
        <w:gridCol w:w="1398"/>
        <w:gridCol w:w="1399"/>
      </w:tblGrid>
      <w:tr w:rsidR="00315C88" w:rsidRPr="00B2121F" w:rsidTr="00E16415">
        <w:trPr>
          <w:cnfStyle w:val="100000000000" w:firstRow="1" w:lastRow="0" w:firstColumn="0" w:lastColumn="0" w:oddVBand="0" w:evenVBand="0" w:oddHBand="0" w:evenHBand="0" w:firstRowFirstColumn="0" w:firstRowLastColumn="0" w:lastRowFirstColumn="0" w:lastRowLastColumn="0"/>
          <w:trHeight w:val="988"/>
          <w:tblHeader/>
        </w:trPr>
        <w:tc>
          <w:tcPr>
            <w:cnfStyle w:val="001000000000" w:firstRow="0" w:lastRow="0" w:firstColumn="1" w:lastColumn="0" w:oddVBand="0" w:evenVBand="0" w:oddHBand="0" w:evenHBand="0" w:firstRowFirstColumn="0" w:firstRowLastColumn="0" w:lastRowFirstColumn="0" w:lastRowLastColumn="0"/>
            <w:tcW w:w="1932" w:type="dxa"/>
            <w:tcMar>
              <w:top w:w="28" w:type="dxa"/>
            </w:tcMar>
            <w:vAlign w:val="top"/>
            <w:hideMark/>
          </w:tcPr>
          <w:p w:rsidR="00315C88" w:rsidRPr="009372EA" w:rsidRDefault="00315C88" w:rsidP="00E16415">
            <w:pPr>
              <w:tabs>
                <w:tab w:val="num" w:pos="295"/>
              </w:tabs>
              <w:spacing w:after="120"/>
              <w:rPr>
                <w:color w:val="FFFFFF" w:themeColor="background1"/>
                <w:sz w:val="20"/>
                <w:szCs w:val="20"/>
              </w:rPr>
            </w:pPr>
            <w:r w:rsidRPr="009372EA">
              <w:rPr>
                <w:color w:val="FFFFFF" w:themeColor="background1"/>
                <w:szCs w:val="20"/>
              </w:rPr>
              <w:t>Rating out of 5</w:t>
            </w:r>
          </w:p>
        </w:tc>
        <w:tc>
          <w:tcPr>
            <w:tcW w:w="1398" w:type="dxa"/>
            <w:tcMar>
              <w:top w:w="28" w:type="dxa"/>
            </w:tcMar>
            <w:vAlign w:val="top"/>
            <w:hideMark/>
          </w:tcPr>
          <w:p w:rsidR="00315C88" w:rsidRPr="009372EA"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sidRPr="009372EA">
              <w:rPr>
                <w:color w:val="FFFFFF" w:themeColor="background1"/>
                <w:szCs w:val="20"/>
              </w:rPr>
              <w:t>Total</w:t>
            </w:r>
            <w:r w:rsidRPr="00DF1EF6">
              <w:rPr>
                <w:color w:val="FFFFFF" w:themeColor="background1"/>
                <w:sz w:val="20"/>
                <w:szCs w:val="20"/>
              </w:rPr>
              <w:br/>
            </w:r>
            <w:r w:rsidRPr="009372EA">
              <w:rPr>
                <w:bCs/>
                <w:color w:val="FFFFFF" w:themeColor="background1"/>
                <w:szCs w:val="20"/>
              </w:rPr>
              <w:t>(n=800)</w:t>
            </w:r>
          </w:p>
        </w:tc>
        <w:tc>
          <w:tcPr>
            <w:tcW w:w="1399" w:type="dxa"/>
            <w:tcMar>
              <w:top w:w="28" w:type="dxa"/>
            </w:tcMar>
            <w:vAlign w:val="top"/>
            <w:hideMark/>
          </w:tcPr>
          <w:p w:rsidR="00315C88" w:rsidRPr="009372EA" w:rsidRDefault="00315C88" w:rsidP="00E16415">
            <w:pPr>
              <w:tabs>
                <w:tab w:val="num" w:pos="295"/>
              </w:tabs>
              <w:spacing w:after="120"/>
              <w:ind w:right="115"/>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sidRPr="009372EA">
              <w:rPr>
                <w:color w:val="FFFFFF" w:themeColor="background1"/>
                <w:szCs w:val="20"/>
              </w:rPr>
              <w:t>Fixed</w:t>
            </w:r>
            <w:r>
              <w:rPr>
                <w:color w:val="FFFFFF" w:themeColor="background1"/>
                <w:szCs w:val="20"/>
              </w:rPr>
              <w:t>-</w:t>
            </w:r>
            <w:r w:rsidRPr="009372EA">
              <w:rPr>
                <w:color w:val="FFFFFF" w:themeColor="background1"/>
                <w:szCs w:val="20"/>
              </w:rPr>
              <w:t xml:space="preserve">line </w:t>
            </w:r>
            <w:r w:rsidRPr="00DF1EF6">
              <w:rPr>
                <w:color w:val="FFFFFF" w:themeColor="background1"/>
                <w:sz w:val="20"/>
                <w:szCs w:val="20"/>
              </w:rPr>
              <w:br/>
            </w:r>
            <w:r w:rsidRPr="009372EA">
              <w:rPr>
                <w:color w:val="FFFFFF" w:themeColor="background1"/>
                <w:szCs w:val="20"/>
              </w:rPr>
              <w:t>on DNCR</w:t>
            </w:r>
            <w:r w:rsidRPr="00DF1EF6">
              <w:rPr>
                <w:color w:val="FFFFFF" w:themeColor="background1"/>
                <w:sz w:val="20"/>
                <w:szCs w:val="20"/>
              </w:rPr>
              <w:br/>
            </w:r>
            <w:r w:rsidRPr="009372EA">
              <w:rPr>
                <w:bCs/>
                <w:color w:val="FFFFFF" w:themeColor="background1"/>
                <w:szCs w:val="20"/>
              </w:rPr>
              <w:t>(n=281)</w:t>
            </w:r>
          </w:p>
        </w:tc>
        <w:tc>
          <w:tcPr>
            <w:tcW w:w="1398" w:type="dxa"/>
            <w:tcMar>
              <w:top w:w="28" w:type="dxa"/>
            </w:tcMar>
            <w:vAlign w:val="top"/>
            <w:hideMark/>
          </w:tcPr>
          <w:p w:rsidR="00315C88" w:rsidRPr="009372EA" w:rsidRDefault="00315C88" w:rsidP="00E16415">
            <w:pPr>
              <w:tabs>
                <w:tab w:val="num" w:pos="295"/>
              </w:tabs>
              <w:spacing w:after="120"/>
              <w:ind w:right="95"/>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sidRPr="009372EA">
              <w:rPr>
                <w:color w:val="FFFFFF" w:themeColor="background1"/>
                <w:szCs w:val="20"/>
              </w:rPr>
              <w:t>Mobile</w:t>
            </w:r>
            <w:r w:rsidRPr="00DF1EF6">
              <w:rPr>
                <w:color w:val="FFFFFF" w:themeColor="background1"/>
                <w:sz w:val="20"/>
                <w:szCs w:val="20"/>
              </w:rPr>
              <w:br/>
            </w:r>
            <w:r w:rsidRPr="009372EA">
              <w:rPr>
                <w:color w:val="FFFFFF" w:themeColor="background1"/>
                <w:szCs w:val="20"/>
              </w:rPr>
              <w:t>on DNCR</w:t>
            </w:r>
            <w:r w:rsidRPr="00DF1EF6">
              <w:rPr>
                <w:color w:val="FFFFFF" w:themeColor="background1"/>
                <w:sz w:val="20"/>
                <w:szCs w:val="20"/>
              </w:rPr>
              <w:br/>
            </w:r>
            <w:r w:rsidRPr="009372EA">
              <w:rPr>
                <w:bCs/>
                <w:color w:val="FFFFFF" w:themeColor="background1"/>
                <w:szCs w:val="20"/>
              </w:rPr>
              <w:t>(n=150)</w:t>
            </w:r>
          </w:p>
        </w:tc>
        <w:tc>
          <w:tcPr>
            <w:tcW w:w="1399" w:type="dxa"/>
            <w:tcMar>
              <w:top w:w="28" w:type="dxa"/>
            </w:tcMar>
            <w:vAlign w:val="top"/>
            <w:hideMark/>
          </w:tcPr>
          <w:p w:rsidR="00315C88" w:rsidRPr="009372EA" w:rsidRDefault="00315C88" w:rsidP="00E16415">
            <w:pPr>
              <w:tabs>
                <w:tab w:val="num" w:pos="295"/>
              </w:tabs>
              <w:spacing w:after="120"/>
              <w:ind w:right="77"/>
              <w:cnfStyle w:val="100000000000" w:firstRow="1" w:lastRow="0" w:firstColumn="0" w:lastColumn="0" w:oddVBand="0" w:evenVBand="0" w:oddHBand="0" w:evenHBand="0" w:firstRowFirstColumn="0" w:firstRowLastColumn="0" w:lastRowFirstColumn="0" w:lastRowLastColumn="0"/>
              <w:rPr>
                <w:color w:val="FFFFFF" w:themeColor="background1"/>
                <w:sz w:val="20"/>
                <w:szCs w:val="20"/>
              </w:rPr>
            </w:pPr>
            <w:r w:rsidRPr="009372EA">
              <w:rPr>
                <w:color w:val="FFFFFF" w:themeColor="background1"/>
                <w:szCs w:val="20"/>
              </w:rPr>
              <w:t>Neither service</w:t>
            </w:r>
            <w:r w:rsidRPr="00DF1EF6">
              <w:rPr>
                <w:color w:val="FFFFFF" w:themeColor="background1"/>
                <w:sz w:val="20"/>
                <w:szCs w:val="20"/>
              </w:rPr>
              <w:t xml:space="preserve"> </w:t>
            </w:r>
            <w:r w:rsidRPr="00DF1EF6">
              <w:rPr>
                <w:color w:val="FFFFFF" w:themeColor="background1"/>
                <w:sz w:val="20"/>
                <w:szCs w:val="20"/>
              </w:rPr>
              <w:br/>
            </w:r>
            <w:r w:rsidRPr="009372EA">
              <w:rPr>
                <w:color w:val="FFFFFF" w:themeColor="background1"/>
                <w:szCs w:val="20"/>
              </w:rPr>
              <w:t>on DNCR</w:t>
            </w:r>
            <w:r w:rsidRPr="00DF1EF6">
              <w:rPr>
                <w:color w:val="FFFFFF" w:themeColor="background1"/>
                <w:sz w:val="20"/>
                <w:szCs w:val="20"/>
              </w:rPr>
              <w:br/>
            </w:r>
            <w:r w:rsidRPr="009372EA">
              <w:rPr>
                <w:bCs/>
                <w:color w:val="FFFFFF" w:themeColor="background1"/>
                <w:szCs w:val="20"/>
              </w:rPr>
              <w:t>(n=469)</w:t>
            </w:r>
          </w:p>
        </w:tc>
      </w:tr>
      <w:tr w:rsidR="00315C88" w:rsidRPr="00B2121F" w:rsidTr="0026329E">
        <w:trPr>
          <w:cnfStyle w:val="100000000000" w:firstRow="1" w:lastRow="0" w:firstColumn="0" w:lastColumn="0" w:oddVBand="0" w:evenVBand="0" w:oddHBand="0" w:evenHBand="0" w:firstRowFirstColumn="0" w:firstRowLastColumn="0" w:lastRowFirstColumn="0" w:lastRowLastColumn="0"/>
          <w:trHeight w:val="575"/>
          <w:tblHeader/>
        </w:trPr>
        <w:tc>
          <w:tcPr>
            <w:cnfStyle w:val="001000000000" w:firstRow="0" w:lastRow="0" w:firstColumn="1" w:lastColumn="0" w:oddVBand="0" w:evenVBand="0" w:oddHBand="0" w:evenHBand="0" w:firstRowFirstColumn="0" w:firstRowLastColumn="0" w:lastRowFirstColumn="0" w:lastRowLastColumn="0"/>
            <w:tcW w:w="1932" w:type="dxa"/>
            <w:shd w:val="clear" w:color="auto" w:fill="7EC2B9"/>
            <w:hideMark/>
          </w:tcPr>
          <w:p w:rsidR="00315C88" w:rsidRPr="009372EA" w:rsidRDefault="00315C88" w:rsidP="00E16415">
            <w:pPr>
              <w:tabs>
                <w:tab w:val="num" w:pos="295"/>
              </w:tabs>
              <w:spacing w:after="120"/>
              <w:ind w:right="77" w:firstLine="4"/>
              <w:rPr>
                <w:color w:val="FFFFFF" w:themeColor="background1"/>
                <w:sz w:val="20"/>
                <w:szCs w:val="20"/>
              </w:rPr>
            </w:pPr>
            <w:r w:rsidRPr="009372EA">
              <w:rPr>
                <w:color w:val="FFFFFF" w:themeColor="background1"/>
                <w:szCs w:val="20"/>
              </w:rPr>
              <w:t>1 (Never a problem)</w:t>
            </w:r>
          </w:p>
        </w:tc>
        <w:tc>
          <w:tcPr>
            <w:tcW w:w="1398" w:type="dxa"/>
            <w:shd w:val="clear" w:color="auto" w:fill="D4EBE8"/>
            <w:hideMark/>
          </w:tcPr>
          <w:p w:rsidR="00315C88" w:rsidRPr="0026329E"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4</w:t>
            </w:r>
          </w:p>
        </w:tc>
        <w:tc>
          <w:tcPr>
            <w:tcW w:w="1399" w:type="dxa"/>
            <w:shd w:val="clear" w:color="auto" w:fill="D4EBE8"/>
            <w:hideMark/>
          </w:tcPr>
          <w:p w:rsidR="00315C88" w:rsidRPr="0026329E" w:rsidRDefault="00315C88" w:rsidP="00E16415">
            <w:pPr>
              <w:tabs>
                <w:tab w:val="num" w:pos="295"/>
              </w:tabs>
              <w:spacing w:after="120"/>
              <w:ind w:right="11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4</w:t>
            </w:r>
          </w:p>
        </w:tc>
        <w:tc>
          <w:tcPr>
            <w:tcW w:w="1398" w:type="dxa"/>
            <w:shd w:val="clear" w:color="auto" w:fill="D4EBE8"/>
            <w:hideMark/>
          </w:tcPr>
          <w:p w:rsidR="00315C88" w:rsidRPr="0026329E" w:rsidRDefault="00315C88" w:rsidP="00E16415">
            <w:pPr>
              <w:tabs>
                <w:tab w:val="num" w:pos="295"/>
              </w:tabs>
              <w:spacing w:after="120"/>
              <w:ind w:right="9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4</w:t>
            </w:r>
          </w:p>
        </w:tc>
        <w:tc>
          <w:tcPr>
            <w:tcW w:w="1399" w:type="dxa"/>
            <w:shd w:val="clear" w:color="auto" w:fill="D4EBE8"/>
            <w:hideMark/>
          </w:tcPr>
          <w:p w:rsidR="00315C88" w:rsidRPr="0026329E" w:rsidRDefault="00315C88" w:rsidP="00E16415">
            <w:pPr>
              <w:tabs>
                <w:tab w:val="num" w:pos="295"/>
              </w:tabs>
              <w:spacing w:after="120"/>
              <w:ind w:right="77"/>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5</w:t>
            </w:r>
          </w:p>
        </w:tc>
      </w:tr>
      <w:tr w:rsidR="00315C88" w:rsidRPr="00B2121F" w:rsidTr="0026329E">
        <w:trPr>
          <w:cnfStyle w:val="100000000000" w:firstRow="1" w:lastRow="0" w:firstColumn="0" w:lastColumn="0" w:oddVBand="0" w:evenVBand="0" w:oddHBand="0" w:evenHBand="0" w:firstRowFirstColumn="0" w:firstRowLastColumn="0" w:lastRowFirstColumn="0" w:lastRowLastColumn="0"/>
          <w:trHeight w:val="575"/>
          <w:tblHeader/>
        </w:trPr>
        <w:tc>
          <w:tcPr>
            <w:cnfStyle w:val="001000000000" w:firstRow="0" w:lastRow="0" w:firstColumn="1" w:lastColumn="0" w:oddVBand="0" w:evenVBand="0" w:oddHBand="0" w:evenHBand="0" w:firstRowFirstColumn="0" w:firstRowLastColumn="0" w:lastRowFirstColumn="0" w:lastRowLastColumn="0"/>
            <w:tcW w:w="1932" w:type="dxa"/>
            <w:shd w:val="clear" w:color="auto" w:fill="7EC2B9"/>
            <w:hideMark/>
          </w:tcPr>
          <w:p w:rsidR="00315C88" w:rsidRPr="009372EA" w:rsidRDefault="00315C88" w:rsidP="00E16415">
            <w:pPr>
              <w:tabs>
                <w:tab w:val="num" w:pos="295"/>
              </w:tabs>
              <w:spacing w:after="120"/>
              <w:ind w:firstLine="4"/>
              <w:rPr>
                <w:color w:val="FFFFFF" w:themeColor="background1"/>
                <w:sz w:val="20"/>
                <w:szCs w:val="20"/>
              </w:rPr>
            </w:pPr>
            <w:r w:rsidRPr="009372EA">
              <w:rPr>
                <w:color w:val="FFFFFF" w:themeColor="background1"/>
                <w:szCs w:val="20"/>
              </w:rPr>
              <w:t>2</w:t>
            </w:r>
          </w:p>
        </w:tc>
        <w:tc>
          <w:tcPr>
            <w:tcW w:w="1398" w:type="dxa"/>
            <w:shd w:val="clear" w:color="auto" w:fill="D4EBE8"/>
            <w:hideMark/>
          </w:tcPr>
          <w:p w:rsidR="00315C88" w:rsidRPr="0026329E"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5</w:t>
            </w:r>
          </w:p>
        </w:tc>
        <w:tc>
          <w:tcPr>
            <w:tcW w:w="1399" w:type="dxa"/>
            <w:shd w:val="clear" w:color="auto" w:fill="D4EBE8"/>
            <w:hideMark/>
          </w:tcPr>
          <w:p w:rsidR="00315C88" w:rsidRPr="0026329E" w:rsidRDefault="00315C88" w:rsidP="00E16415">
            <w:pPr>
              <w:tabs>
                <w:tab w:val="num" w:pos="295"/>
              </w:tabs>
              <w:spacing w:after="120"/>
              <w:ind w:right="11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4</w:t>
            </w:r>
          </w:p>
        </w:tc>
        <w:tc>
          <w:tcPr>
            <w:tcW w:w="1398" w:type="dxa"/>
            <w:shd w:val="clear" w:color="auto" w:fill="D4EBE8"/>
            <w:hideMark/>
          </w:tcPr>
          <w:p w:rsidR="00315C88" w:rsidRPr="0026329E" w:rsidRDefault="00315C88" w:rsidP="00E16415">
            <w:pPr>
              <w:tabs>
                <w:tab w:val="num" w:pos="295"/>
              </w:tabs>
              <w:spacing w:after="120"/>
              <w:ind w:right="9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4</w:t>
            </w:r>
          </w:p>
        </w:tc>
        <w:tc>
          <w:tcPr>
            <w:tcW w:w="1399" w:type="dxa"/>
            <w:shd w:val="clear" w:color="auto" w:fill="D4EBE8"/>
            <w:hideMark/>
          </w:tcPr>
          <w:p w:rsidR="00315C88" w:rsidRPr="0026329E" w:rsidRDefault="00315C88" w:rsidP="00E16415">
            <w:pPr>
              <w:tabs>
                <w:tab w:val="num" w:pos="295"/>
              </w:tabs>
              <w:spacing w:after="120"/>
              <w:ind w:right="77"/>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6</w:t>
            </w:r>
          </w:p>
        </w:tc>
      </w:tr>
      <w:tr w:rsidR="00315C88" w:rsidRPr="00B2121F" w:rsidTr="0026329E">
        <w:trPr>
          <w:cnfStyle w:val="100000000000" w:firstRow="1" w:lastRow="0" w:firstColumn="0" w:lastColumn="0" w:oddVBand="0" w:evenVBand="0" w:oddHBand="0" w:evenHBand="0" w:firstRowFirstColumn="0" w:firstRowLastColumn="0" w:lastRowFirstColumn="0" w:lastRowLastColumn="0"/>
          <w:trHeight w:val="575"/>
          <w:tblHeader/>
        </w:trPr>
        <w:tc>
          <w:tcPr>
            <w:cnfStyle w:val="001000000000" w:firstRow="0" w:lastRow="0" w:firstColumn="1" w:lastColumn="0" w:oddVBand="0" w:evenVBand="0" w:oddHBand="0" w:evenHBand="0" w:firstRowFirstColumn="0" w:firstRowLastColumn="0" w:lastRowFirstColumn="0" w:lastRowLastColumn="0"/>
            <w:tcW w:w="1932" w:type="dxa"/>
            <w:shd w:val="clear" w:color="auto" w:fill="7EC2B9"/>
            <w:hideMark/>
          </w:tcPr>
          <w:p w:rsidR="00315C88" w:rsidRPr="009372EA" w:rsidRDefault="00315C88" w:rsidP="00E16415">
            <w:pPr>
              <w:tabs>
                <w:tab w:val="num" w:pos="295"/>
              </w:tabs>
              <w:spacing w:after="120"/>
              <w:ind w:firstLine="4"/>
              <w:rPr>
                <w:color w:val="FFFFFF" w:themeColor="background1"/>
                <w:sz w:val="20"/>
                <w:szCs w:val="20"/>
              </w:rPr>
            </w:pPr>
            <w:r w:rsidRPr="009372EA">
              <w:rPr>
                <w:color w:val="FFFFFF" w:themeColor="background1"/>
                <w:szCs w:val="20"/>
              </w:rPr>
              <w:t>3</w:t>
            </w:r>
          </w:p>
        </w:tc>
        <w:tc>
          <w:tcPr>
            <w:tcW w:w="1398" w:type="dxa"/>
            <w:shd w:val="clear" w:color="auto" w:fill="D4EBE8"/>
            <w:hideMark/>
          </w:tcPr>
          <w:p w:rsidR="00315C88" w:rsidRPr="0026329E"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10</w:t>
            </w:r>
          </w:p>
        </w:tc>
        <w:tc>
          <w:tcPr>
            <w:tcW w:w="1399" w:type="dxa"/>
            <w:shd w:val="clear" w:color="auto" w:fill="D4EBE8"/>
            <w:hideMark/>
          </w:tcPr>
          <w:p w:rsidR="00315C88" w:rsidRPr="0026329E" w:rsidRDefault="00315C88" w:rsidP="00E16415">
            <w:pPr>
              <w:tabs>
                <w:tab w:val="num" w:pos="295"/>
              </w:tabs>
              <w:spacing w:after="120"/>
              <w:ind w:right="11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9</w:t>
            </w:r>
          </w:p>
        </w:tc>
        <w:tc>
          <w:tcPr>
            <w:tcW w:w="1398" w:type="dxa"/>
            <w:shd w:val="clear" w:color="auto" w:fill="D4EBE8"/>
            <w:hideMark/>
          </w:tcPr>
          <w:p w:rsidR="00315C88" w:rsidRPr="0026329E" w:rsidRDefault="00315C88" w:rsidP="00E16415">
            <w:pPr>
              <w:tabs>
                <w:tab w:val="num" w:pos="295"/>
              </w:tabs>
              <w:spacing w:after="120"/>
              <w:ind w:right="9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8</w:t>
            </w:r>
          </w:p>
        </w:tc>
        <w:tc>
          <w:tcPr>
            <w:tcW w:w="1399" w:type="dxa"/>
            <w:shd w:val="clear" w:color="auto" w:fill="D4EBE8"/>
            <w:hideMark/>
          </w:tcPr>
          <w:p w:rsidR="00315C88" w:rsidRPr="0026329E" w:rsidRDefault="00315C88" w:rsidP="00E16415">
            <w:pPr>
              <w:tabs>
                <w:tab w:val="num" w:pos="295"/>
              </w:tabs>
              <w:spacing w:after="120"/>
              <w:ind w:right="77"/>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11</w:t>
            </w:r>
          </w:p>
        </w:tc>
      </w:tr>
      <w:tr w:rsidR="00315C88" w:rsidRPr="00B2121F" w:rsidTr="0026329E">
        <w:trPr>
          <w:cnfStyle w:val="100000000000" w:firstRow="1" w:lastRow="0" w:firstColumn="0" w:lastColumn="0" w:oddVBand="0" w:evenVBand="0" w:oddHBand="0" w:evenHBand="0" w:firstRowFirstColumn="0" w:firstRowLastColumn="0" w:lastRowFirstColumn="0" w:lastRowLastColumn="0"/>
          <w:trHeight w:val="575"/>
          <w:tblHeader/>
        </w:trPr>
        <w:tc>
          <w:tcPr>
            <w:cnfStyle w:val="001000000000" w:firstRow="0" w:lastRow="0" w:firstColumn="1" w:lastColumn="0" w:oddVBand="0" w:evenVBand="0" w:oddHBand="0" w:evenHBand="0" w:firstRowFirstColumn="0" w:firstRowLastColumn="0" w:lastRowFirstColumn="0" w:lastRowLastColumn="0"/>
            <w:tcW w:w="1932" w:type="dxa"/>
            <w:shd w:val="clear" w:color="auto" w:fill="7EC2B9"/>
            <w:hideMark/>
          </w:tcPr>
          <w:p w:rsidR="00315C88" w:rsidRPr="009372EA" w:rsidRDefault="00315C88" w:rsidP="00E16415">
            <w:pPr>
              <w:tabs>
                <w:tab w:val="num" w:pos="295"/>
              </w:tabs>
              <w:spacing w:after="120"/>
              <w:ind w:firstLine="4"/>
              <w:rPr>
                <w:color w:val="FFFFFF" w:themeColor="background1"/>
                <w:sz w:val="20"/>
                <w:szCs w:val="20"/>
              </w:rPr>
            </w:pPr>
            <w:r w:rsidRPr="009372EA">
              <w:rPr>
                <w:color w:val="FFFFFF" w:themeColor="background1"/>
                <w:szCs w:val="20"/>
              </w:rPr>
              <w:t>4</w:t>
            </w:r>
          </w:p>
        </w:tc>
        <w:tc>
          <w:tcPr>
            <w:tcW w:w="1398" w:type="dxa"/>
            <w:shd w:val="clear" w:color="auto" w:fill="D4EBE8"/>
            <w:hideMark/>
          </w:tcPr>
          <w:p w:rsidR="00315C88" w:rsidRPr="0026329E"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13</w:t>
            </w:r>
          </w:p>
        </w:tc>
        <w:tc>
          <w:tcPr>
            <w:tcW w:w="1399" w:type="dxa"/>
            <w:shd w:val="clear" w:color="auto" w:fill="D4EBE8"/>
            <w:hideMark/>
          </w:tcPr>
          <w:p w:rsidR="00315C88" w:rsidRPr="0026329E" w:rsidRDefault="00315C88" w:rsidP="00E16415">
            <w:pPr>
              <w:tabs>
                <w:tab w:val="num" w:pos="295"/>
              </w:tabs>
              <w:spacing w:after="120"/>
              <w:ind w:right="11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13</w:t>
            </w:r>
          </w:p>
        </w:tc>
        <w:tc>
          <w:tcPr>
            <w:tcW w:w="1398" w:type="dxa"/>
            <w:shd w:val="clear" w:color="auto" w:fill="D4EBE8"/>
            <w:hideMark/>
          </w:tcPr>
          <w:p w:rsidR="00315C88" w:rsidRPr="0026329E" w:rsidRDefault="00315C88" w:rsidP="00E16415">
            <w:pPr>
              <w:tabs>
                <w:tab w:val="num" w:pos="295"/>
              </w:tabs>
              <w:spacing w:after="120"/>
              <w:ind w:right="9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11</w:t>
            </w:r>
          </w:p>
        </w:tc>
        <w:tc>
          <w:tcPr>
            <w:tcW w:w="1399" w:type="dxa"/>
            <w:shd w:val="clear" w:color="auto" w:fill="D4EBE8"/>
            <w:hideMark/>
          </w:tcPr>
          <w:p w:rsidR="00315C88" w:rsidRPr="0026329E" w:rsidRDefault="00315C88" w:rsidP="00E16415">
            <w:pPr>
              <w:tabs>
                <w:tab w:val="num" w:pos="295"/>
              </w:tabs>
              <w:spacing w:after="120"/>
              <w:ind w:right="77"/>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13</w:t>
            </w:r>
          </w:p>
        </w:tc>
      </w:tr>
      <w:tr w:rsidR="00315C88" w:rsidRPr="00B2121F" w:rsidTr="0026329E">
        <w:trPr>
          <w:cnfStyle w:val="100000000000" w:firstRow="1" w:lastRow="0" w:firstColumn="0" w:lastColumn="0" w:oddVBand="0" w:evenVBand="0" w:oddHBand="0" w:evenHBand="0" w:firstRowFirstColumn="0" w:firstRowLastColumn="0" w:lastRowFirstColumn="0" w:lastRowLastColumn="0"/>
          <w:trHeight w:val="575"/>
          <w:tblHeader/>
        </w:trPr>
        <w:tc>
          <w:tcPr>
            <w:cnfStyle w:val="001000000000" w:firstRow="0" w:lastRow="0" w:firstColumn="1" w:lastColumn="0" w:oddVBand="0" w:evenVBand="0" w:oddHBand="0" w:evenHBand="0" w:firstRowFirstColumn="0" w:firstRowLastColumn="0" w:lastRowFirstColumn="0" w:lastRowLastColumn="0"/>
            <w:tcW w:w="1932" w:type="dxa"/>
            <w:shd w:val="clear" w:color="auto" w:fill="7EC2B9"/>
            <w:hideMark/>
          </w:tcPr>
          <w:p w:rsidR="00315C88" w:rsidRPr="009372EA" w:rsidRDefault="00315C88" w:rsidP="00E16415">
            <w:pPr>
              <w:tabs>
                <w:tab w:val="num" w:pos="295"/>
              </w:tabs>
              <w:spacing w:after="120"/>
              <w:ind w:firstLine="4"/>
              <w:rPr>
                <w:color w:val="FFFFFF" w:themeColor="background1"/>
                <w:sz w:val="20"/>
                <w:szCs w:val="20"/>
              </w:rPr>
            </w:pPr>
            <w:r w:rsidRPr="009372EA">
              <w:rPr>
                <w:color w:val="FFFFFF" w:themeColor="background1"/>
                <w:szCs w:val="20"/>
              </w:rPr>
              <w:t>5 (Always a problem)</w:t>
            </w:r>
          </w:p>
        </w:tc>
        <w:tc>
          <w:tcPr>
            <w:tcW w:w="1398" w:type="dxa"/>
            <w:shd w:val="clear" w:color="auto" w:fill="D4EBE8"/>
            <w:hideMark/>
          </w:tcPr>
          <w:p w:rsidR="00315C88" w:rsidRPr="0026329E"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48</w:t>
            </w:r>
          </w:p>
        </w:tc>
        <w:tc>
          <w:tcPr>
            <w:tcW w:w="1399" w:type="dxa"/>
            <w:shd w:val="clear" w:color="auto" w:fill="D4EBE8"/>
            <w:hideMark/>
          </w:tcPr>
          <w:p w:rsidR="00315C88" w:rsidRPr="0026329E" w:rsidRDefault="00315C88" w:rsidP="00E16415">
            <w:pPr>
              <w:tabs>
                <w:tab w:val="num" w:pos="295"/>
              </w:tabs>
              <w:spacing w:after="120"/>
              <w:ind w:right="11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66</w:t>
            </w:r>
          </w:p>
        </w:tc>
        <w:tc>
          <w:tcPr>
            <w:tcW w:w="1398" w:type="dxa"/>
            <w:shd w:val="clear" w:color="auto" w:fill="D4EBE8"/>
            <w:hideMark/>
          </w:tcPr>
          <w:p w:rsidR="00315C88" w:rsidRPr="0026329E" w:rsidRDefault="00315C88" w:rsidP="00E16415">
            <w:pPr>
              <w:tabs>
                <w:tab w:val="num" w:pos="295"/>
              </w:tabs>
              <w:spacing w:after="120"/>
              <w:ind w:right="9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61</w:t>
            </w:r>
          </w:p>
        </w:tc>
        <w:tc>
          <w:tcPr>
            <w:tcW w:w="1399" w:type="dxa"/>
            <w:shd w:val="clear" w:color="auto" w:fill="D4EBE8"/>
            <w:hideMark/>
          </w:tcPr>
          <w:p w:rsidR="00315C88" w:rsidRPr="0026329E"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39</w:t>
            </w:r>
          </w:p>
        </w:tc>
      </w:tr>
      <w:tr w:rsidR="00315C88" w:rsidRPr="00B2121F" w:rsidTr="0026329E">
        <w:trPr>
          <w:cnfStyle w:val="100000000000" w:firstRow="1" w:lastRow="0" w:firstColumn="0" w:lastColumn="0" w:oddVBand="0" w:evenVBand="0" w:oddHBand="0" w:evenHBand="0" w:firstRowFirstColumn="0" w:firstRowLastColumn="0" w:lastRowFirstColumn="0" w:lastRowLastColumn="0"/>
          <w:trHeight w:val="575"/>
          <w:tblHeader/>
        </w:trPr>
        <w:tc>
          <w:tcPr>
            <w:cnfStyle w:val="001000000000" w:firstRow="0" w:lastRow="0" w:firstColumn="1" w:lastColumn="0" w:oddVBand="0" w:evenVBand="0" w:oddHBand="0" w:evenHBand="0" w:firstRowFirstColumn="0" w:firstRowLastColumn="0" w:lastRowFirstColumn="0" w:lastRowLastColumn="0"/>
            <w:tcW w:w="1932" w:type="dxa"/>
            <w:shd w:val="clear" w:color="auto" w:fill="7EC2B9"/>
            <w:hideMark/>
          </w:tcPr>
          <w:p w:rsidR="00315C88" w:rsidRPr="009372EA" w:rsidRDefault="00315C88" w:rsidP="00E16415">
            <w:pPr>
              <w:tabs>
                <w:tab w:val="num" w:pos="295"/>
              </w:tabs>
              <w:spacing w:after="120"/>
              <w:ind w:firstLine="4"/>
              <w:rPr>
                <w:color w:val="FFFFFF" w:themeColor="background1"/>
                <w:sz w:val="20"/>
                <w:szCs w:val="20"/>
              </w:rPr>
            </w:pPr>
            <w:r w:rsidRPr="009372EA">
              <w:rPr>
                <w:color w:val="FFFFFF" w:themeColor="background1"/>
                <w:szCs w:val="20"/>
              </w:rPr>
              <w:t xml:space="preserve">Did not receive </w:t>
            </w:r>
            <w:r>
              <w:rPr>
                <w:color w:val="FFFFFF" w:themeColor="background1"/>
                <w:sz w:val="20"/>
                <w:szCs w:val="20"/>
              </w:rPr>
              <w:br/>
            </w:r>
            <w:r w:rsidRPr="009372EA">
              <w:rPr>
                <w:color w:val="FFFFFF" w:themeColor="background1"/>
                <w:szCs w:val="20"/>
              </w:rPr>
              <w:t>any calls</w:t>
            </w:r>
          </w:p>
        </w:tc>
        <w:tc>
          <w:tcPr>
            <w:tcW w:w="1398" w:type="dxa"/>
            <w:shd w:val="clear" w:color="auto" w:fill="D4EBE8"/>
            <w:hideMark/>
          </w:tcPr>
          <w:p w:rsidR="00315C88" w:rsidRPr="0026329E" w:rsidRDefault="00315C88" w:rsidP="00E16415">
            <w:pPr>
              <w:tabs>
                <w:tab w:val="num" w:pos="295"/>
              </w:tabs>
              <w:spacing w:after="120"/>
              <w:ind w:right="133"/>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19</w:t>
            </w:r>
          </w:p>
        </w:tc>
        <w:tc>
          <w:tcPr>
            <w:tcW w:w="1399" w:type="dxa"/>
            <w:shd w:val="clear" w:color="auto" w:fill="D4EBE8"/>
            <w:hideMark/>
          </w:tcPr>
          <w:p w:rsidR="00315C88" w:rsidRPr="0026329E" w:rsidRDefault="00315C88" w:rsidP="00E16415">
            <w:pPr>
              <w:tabs>
                <w:tab w:val="num" w:pos="295"/>
              </w:tabs>
              <w:spacing w:after="120"/>
              <w:ind w:right="11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5</w:t>
            </w:r>
          </w:p>
        </w:tc>
        <w:tc>
          <w:tcPr>
            <w:tcW w:w="1398" w:type="dxa"/>
            <w:shd w:val="clear" w:color="auto" w:fill="D4EBE8"/>
            <w:hideMark/>
          </w:tcPr>
          <w:p w:rsidR="00315C88" w:rsidRPr="0026329E" w:rsidRDefault="00315C88" w:rsidP="00E16415">
            <w:pPr>
              <w:tabs>
                <w:tab w:val="num" w:pos="295"/>
              </w:tabs>
              <w:spacing w:after="120"/>
              <w:ind w:right="95"/>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12</w:t>
            </w:r>
          </w:p>
        </w:tc>
        <w:tc>
          <w:tcPr>
            <w:tcW w:w="1399" w:type="dxa"/>
            <w:shd w:val="clear" w:color="auto" w:fill="D4EBE8"/>
            <w:hideMark/>
          </w:tcPr>
          <w:p w:rsidR="00315C88" w:rsidRPr="0026329E" w:rsidRDefault="00315C88" w:rsidP="00E16415">
            <w:pPr>
              <w:tabs>
                <w:tab w:val="num" w:pos="295"/>
              </w:tabs>
              <w:spacing w:after="120"/>
              <w:ind w:right="77"/>
              <w:cnfStyle w:val="100000000000" w:firstRow="1" w:lastRow="0" w:firstColumn="0" w:lastColumn="0" w:oddVBand="0" w:evenVBand="0" w:oddHBand="0" w:evenHBand="0" w:firstRowFirstColumn="0" w:firstRowLastColumn="0" w:lastRowFirstColumn="0" w:lastRowLastColumn="0"/>
              <w:rPr>
                <w:b w:val="0"/>
                <w:color w:val="auto"/>
                <w:szCs w:val="20"/>
              </w:rPr>
            </w:pPr>
            <w:r w:rsidRPr="0026329E">
              <w:rPr>
                <w:b w:val="0"/>
                <w:color w:val="auto"/>
                <w:szCs w:val="20"/>
              </w:rPr>
              <w:t>26</w:t>
            </w:r>
          </w:p>
        </w:tc>
      </w:tr>
    </w:tbl>
    <w:p w:rsidR="00315C88" w:rsidRDefault="00315C88" w:rsidP="00315C88">
      <w:pPr>
        <w:pStyle w:val="ACMANotes"/>
      </w:pPr>
      <w:r w:rsidRPr="00E24421">
        <w:t>Base: Total sample 2016 (n=800)</w:t>
      </w:r>
      <w:r w:rsidRPr="00FB2601">
        <w:t>. Aggregated for B3, B5, B7, B10, B12, B14</w:t>
      </w:r>
      <w:r>
        <w:t>.</w:t>
      </w:r>
    </w:p>
    <w:p w:rsidR="001D50B7" w:rsidRPr="001D50B7" w:rsidRDefault="001D50B7" w:rsidP="001D50B7">
      <w:pPr>
        <w:pStyle w:val="ACMANotes"/>
      </w:pPr>
      <w:r w:rsidRPr="001D50B7">
        <w:t xml:space="preserve">Note: </w:t>
      </w:r>
      <w:r w:rsidR="00915457">
        <w:t>Values</w:t>
      </w:r>
      <w:r>
        <w:t xml:space="preserve"> a</w:t>
      </w:r>
      <w:r w:rsidRPr="001D50B7">
        <w:t xml:space="preserve">re rounded </w:t>
      </w:r>
      <w:r w:rsidR="00873908">
        <w:t xml:space="preserve">so the sum of each column </w:t>
      </w:r>
      <w:r w:rsidRPr="001D50B7">
        <w:t>may not total 100</w:t>
      </w:r>
      <w:r w:rsidR="002F212C">
        <w:t xml:space="preserve"> per cent.</w:t>
      </w:r>
    </w:p>
    <w:p w:rsidR="00315C88" w:rsidRPr="003D4DD6" w:rsidRDefault="00315C88" w:rsidP="001A7063">
      <w:pPr>
        <w:pStyle w:val="ACMASpaceaftertable"/>
      </w:pPr>
    </w:p>
    <w:p w:rsidR="00BF5FE6" w:rsidRDefault="00BF5FE6" w:rsidP="002F212C">
      <w:pPr>
        <w:pStyle w:val="Heading2"/>
      </w:pPr>
      <w:bookmarkStart w:id="49" w:name="_Toc477509630"/>
      <w:bookmarkStart w:id="50" w:name="_Toc477268096"/>
      <w:bookmarkStart w:id="51" w:name="_Toc477956572"/>
      <w:r w:rsidRPr="00BD39CA">
        <w:t>Information that should be provided during a</w:t>
      </w:r>
      <w:r>
        <w:t xml:space="preserve"> telemarketing call</w:t>
      </w:r>
      <w:bookmarkEnd w:id="49"/>
      <w:bookmarkEnd w:id="50"/>
      <w:bookmarkEnd w:id="51"/>
    </w:p>
    <w:p w:rsidR="00BF5FE6" w:rsidRDefault="00BF5FE6" w:rsidP="00BF5FE6">
      <w:r>
        <w:t xml:space="preserve">Respondents </w:t>
      </w:r>
      <w:r w:rsidR="00FE007D">
        <w:t xml:space="preserve">to the survey </w:t>
      </w:r>
      <w:r>
        <w:t xml:space="preserve">were asked </w:t>
      </w:r>
      <w:r w:rsidR="001F1F7F">
        <w:t>to suggest (unprompted) the three main pieces of</w:t>
      </w:r>
      <w:r>
        <w:t xml:space="preserve"> information </w:t>
      </w:r>
      <w:r w:rsidR="001F1F7F">
        <w:t>that are</w:t>
      </w:r>
      <w:r>
        <w:t xml:space="preserve"> the most important to be provided by an organisation making a telemarketing call.</w:t>
      </w:r>
      <w:r w:rsidR="001F1F7F" w:rsidRPr="001F1F7F">
        <w:t xml:space="preserve"> </w:t>
      </w:r>
      <w:r w:rsidR="001F1F7F">
        <w:t>The responses were then aggregated.</w:t>
      </w:r>
    </w:p>
    <w:p w:rsidR="00BF5FE6" w:rsidRDefault="00FA492E" w:rsidP="00BF5FE6">
      <w:r>
        <w:t xml:space="preserve">Table </w:t>
      </w:r>
      <w:r w:rsidR="00703F08">
        <w:t>3</w:t>
      </w:r>
      <w:r>
        <w:t xml:space="preserve"> </w:t>
      </w:r>
      <w:r w:rsidR="001F1F7F">
        <w:t xml:space="preserve">shows the most important </w:t>
      </w:r>
      <w:r>
        <w:t xml:space="preserve">information </w:t>
      </w:r>
      <w:r w:rsidR="008124AA">
        <w:t>Australian adults</w:t>
      </w:r>
      <w:r w:rsidR="00BF5FE6" w:rsidRPr="00BE1D4A">
        <w:t xml:space="preserve"> </w:t>
      </w:r>
      <w:r>
        <w:t>would like</w:t>
      </w:r>
      <w:r w:rsidR="001F1F7F">
        <w:t xml:space="preserve"> telemarketers </w:t>
      </w:r>
      <w:r w:rsidR="00BF5FE6" w:rsidRPr="00BE1D4A">
        <w:t xml:space="preserve">to provide </w:t>
      </w:r>
      <w:r w:rsidR="009A0F71">
        <w:t>during a call.</w:t>
      </w:r>
      <w:r w:rsidR="00BF5FE6">
        <w:t xml:space="preserve"> </w:t>
      </w:r>
    </w:p>
    <w:p w:rsidR="00C614AB" w:rsidRPr="001746FE" w:rsidRDefault="00C614AB" w:rsidP="002F212C">
      <w:pPr>
        <w:pStyle w:val="ACMATableHeader"/>
        <w:tabs>
          <w:tab w:val="clear" w:pos="8619"/>
          <w:tab w:val="num" w:pos="964"/>
        </w:tabs>
        <w:spacing w:after="120"/>
        <w:ind w:left="964"/>
      </w:pPr>
      <w:r>
        <w:t>Most important pieces of information to be provided during a call</w:t>
      </w:r>
    </w:p>
    <w:tbl>
      <w:tblPr>
        <w:tblStyle w:val="Telemarketingtables"/>
        <w:tblW w:w="0" w:type="auto"/>
        <w:tblLook w:val="04A0" w:firstRow="1" w:lastRow="0" w:firstColumn="1" w:lastColumn="0" w:noHBand="0" w:noVBand="1"/>
        <w:tblCaption w:val="Table 3: Most important pieces of information to be provided during a call"/>
        <w:tblDescription w:val="Table lists data for Purpose of the call, Name of the business making the call, Name of the company offering the product or service, Name of the person making the call&#10;"/>
      </w:tblPr>
      <w:tblGrid>
        <w:gridCol w:w="5287"/>
        <w:gridCol w:w="1418"/>
      </w:tblGrid>
      <w:tr w:rsidR="00D03E5B" w:rsidRPr="001746FE" w:rsidTr="001763B3">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287" w:type="dxa"/>
            <w:shd w:val="clear" w:color="auto" w:fill="auto"/>
          </w:tcPr>
          <w:p w:rsidR="00D03E5B" w:rsidRPr="001045F0" w:rsidRDefault="00D03E5B" w:rsidP="00F35D6B">
            <w:pPr>
              <w:spacing w:before="20" w:after="20"/>
            </w:pPr>
          </w:p>
        </w:tc>
        <w:tc>
          <w:tcPr>
            <w:tcW w:w="1418" w:type="dxa"/>
          </w:tcPr>
          <w:p w:rsidR="00D03E5B" w:rsidRPr="00CA294F" w:rsidRDefault="00D03E5B" w:rsidP="00D16903">
            <w:pPr>
              <w:pStyle w:val="ACMANotes"/>
              <w:spacing w:before="20" w:after="20"/>
              <w:cnfStyle w:val="100000000000" w:firstRow="1" w:lastRow="0" w:firstColumn="0" w:lastColumn="0" w:oddVBand="0" w:evenVBand="0" w:oddHBand="0" w:evenHBand="0" w:firstRowFirstColumn="0" w:firstRowLastColumn="0" w:lastRowFirstColumn="0" w:lastRowLastColumn="0"/>
              <w:rPr>
                <w:sz w:val="20"/>
              </w:rPr>
            </w:pPr>
            <w:r w:rsidRPr="00CA294F">
              <w:rPr>
                <w:i w:val="0"/>
                <w:sz w:val="20"/>
              </w:rPr>
              <w:t>%</w:t>
            </w:r>
          </w:p>
        </w:tc>
      </w:tr>
      <w:tr w:rsidR="00D03E5B" w:rsidRPr="001746FE" w:rsidTr="00CA29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D03E5B" w:rsidRPr="001746FE" w:rsidRDefault="00D03E5B" w:rsidP="00F35D6B">
            <w:pPr>
              <w:spacing w:before="20" w:after="20"/>
            </w:pPr>
            <w:r w:rsidRPr="00BE1D4A">
              <w:t>Purpose of the call</w:t>
            </w:r>
          </w:p>
        </w:tc>
        <w:tc>
          <w:tcPr>
            <w:tcW w:w="1418" w:type="dxa"/>
          </w:tcPr>
          <w:p w:rsidR="00D03E5B" w:rsidRPr="0020257C" w:rsidRDefault="00D03E5B" w:rsidP="00D16903">
            <w:pPr>
              <w:spacing w:before="20" w:after="20"/>
              <w:cnfStyle w:val="000000100000" w:firstRow="0" w:lastRow="0" w:firstColumn="0" w:lastColumn="0" w:oddVBand="0" w:evenVBand="0" w:oddHBand="1" w:evenHBand="0" w:firstRowFirstColumn="0" w:firstRowLastColumn="0" w:lastRowFirstColumn="0" w:lastRowLastColumn="0"/>
              <w:rPr>
                <w:sz w:val="18"/>
                <w:szCs w:val="18"/>
              </w:rPr>
            </w:pPr>
            <w:r w:rsidRPr="0020257C">
              <w:rPr>
                <w:sz w:val="18"/>
                <w:szCs w:val="18"/>
              </w:rPr>
              <w:t>53</w:t>
            </w:r>
          </w:p>
        </w:tc>
      </w:tr>
      <w:tr w:rsidR="00D03E5B" w:rsidRPr="001746FE" w:rsidTr="00CA294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D03E5B" w:rsidRPr="001746FE" w:rsidRDefault="00D03E5B" w:rsidP="00F35D6B">
            <w:pPr>
              <w:spacing w:before="20" w:after="20"/>
            </w:pPr>
            <w:r w:rsidRPr="00BE1D4A">
              <w:t>Name of t</w:t>
            </w:r>
            <w:r>
              <w:t>he business making the call</w:t>
            </w:r>
          </w:p>
        </w:tc>
        <w:tc>
          <w:tcPr>
            <w:tcW w:w="1418" w:type="dxa"/>
          </w:tcPr>
          <w:p w:rsidR="00D03E5B" w:rsidRPr="0020257C" w:rsidRDefault="00D03E5B" w:rsidP="00D16903">
            <w:pPr>
              <w:spacing w:before="20" w:after="20"/>
              <w:cnfStyle w:val="000000010000" w:firstRow="0" w:lastRow="0" w:firstColumn="0" w:lastColumn="0" w:oddVBand="0" w:evenVBand="0" w:oddHBand="0" w:evenHBand="1" w:firstRowFirstColumn="0" w:firstRowLastColumn="0" w:lastRowFirstColumn="0" w:lastRowLastColumn="0"/>
              <w:rPr>
                <w:sz w:val="18"/>
                <w:szCs w:val="18"/>
              </w:rPr>
            </w:pPr>
            <w:r w:rsidRPr="0020257C">
              <w:rPr>
                <w:sz w:val="18"/>
                <w:szCs w:val="18"/>
              </w:rPr>
              <w:t>34</w:t>
            </w:r>
          </w:p>
        </w:tc>
      </w:tr>
      <w:tr w:rsidR="00D03E5B" w:rsidRPr="001746FE" w:rsidTr="00CA29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D03E5B" w:rsidRPr="00BE1D4A" w:rsidRDefault="00D03E5B" w:rsidP="00F35D6B">
            <w:pPr>
              <w:spacing w:before="20" w:after="20"/>
            </w:pPr>
            <w:r w:rsidRPr="00BE1D4A">
              <w:t>Name of the company offe</w:t>
            </w:r>
            <w:r>
              <w:t>ring the product or service</w:t>
            </w:r>
          </w:p>
        </w:tc>
        <w:tc>
          <w:tcPr>
            <w:tcW w:w="1418" w:type="dxa"/>
          </w:tcPr>
          <w:p w:rsidR="00D03E5B" w:rsidRPr="0020257C" w:rsidRDefault="00D03E5B" w:rsidP="00D16903">
            <w:pPr>
              <w:spacing w:before="20" w:after="20"/>
              <w:cnfStyle w:val="000000100000" w:firstRow="0" w:lastRow="0" w:firstColumn="0" w:lastColumn="0" w:oddVBand="0" w:evenVBand="0" w:oddHBand="1" w:evenHBand="0" w:firstRowFirstColumn="0" w:firstRowLastColumn="0" w:lastRowFirstColumn="0" w:lastRowLastColumn="0"/>
              <w:rPr>
                <w:sz w:val="18"/>
                <w:szCs w:val="18"/>
              </w:rPr>
            </w:pPr>
            <w:r w:rsidRPr="0020257C">
              <w:rPr>
                <w:sz w:val="18"/>
                <w:szCs w:val="18"/>
              </w:rPr>
              <w:t>27</w:t>
            </w:r>
          </w:p>
        </w:tc>
      </w:tr>
      <w:tr w:rsidR="00D03E5B" w:rsidRPr="001746FE" w:rsidTr="00CA294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D03E5B" w:rsidRPr="00BE1D4A" w:rsidRDefault="00D03E5B" w:rsidP="00F35D6B">
            <w:pPr>
              <w:spacing w:before="20" w:after="20"/>
            </w:pPr>
            <w:r w:rsidRPr="00BE1D4A">
              <w:t>Name of the person making the call</w:t>
            </w:r>
          </w:p>
        </w:tc>
        <w:tc>
          <w:tcPr>
            <w:tcW w:w="1418" w:type="dxa"/>
          </w:tcPr>
          <w:p w:rsidR="00D03E5B" w:rsidRPr="0020257C" w:rsidRDefault="00D03E5B" w:rsidP="00D16903">
            <w:pPr>
              <w:spacing w:before="20" w:after="20"/>
              <w:cnfStyle w:val="000000010000" w:firstRow="0" w:lastRow="0" w:firstColumn="0" w:lastColumn="0" w:oddVBand="0" w:evenVBand="0" w:oddHBand="0" w:evenHBand="1" w:firstRowFirstColumn="0" w:firstRowLastColumn="0" w:lastRowFirstColumn="0" w:lastRowLastColumn="0"/>
              <w:rPr>
                <w:sz w:val="18"/>
                <w:szCs w:val="18"/>
              </w:rPr>
            </w:pPr>
            <w:r w:rsidRPr="0020257C">
              <w:rPr>
                <w:sz w:val="18"/>
                <w:szCs w:val="18"/>
              </w:rPr>
              <w:t>21</w:t>
            </w:r>
          </w:p>
        </w:tc>
      </w:tr>
    </w:tbl>
    <w:p w:rsidR="00DA3E57" w:rsidRDefault="00DA3E57" w:rsidP="00DA3E57">
      <w:pPr>
        <w:pStyle w:val="ACMANotes"/>
      </w:pPr>
      <w:r w:rsidRPr="00DA3E57">
        <w:t>Base: Total sample 2016 (n=800)</w:t>
      </w:r>
      <w:r w:rsidR="00FA492E">
        <w:t>.</w:t>
      </w:r>
    </w:p>
    <w:p w:rsidR="00DA3E57" w:rsidRPr="00DA3E57" w:rsidRDefault="00DA3E57" w:rsidP="001A7063">
      <w:pPr>
        <w:pStyle w:val="ACMASpaceaftertable"/>
      </w:pPr>
    </w:p>
    <w:p w:rsidR="006062A5" w:rsidRDefault="00E85D81" w:rsidP="00703F08">
      <w:pPr>
        <w:spacing w:after="160" w:line="259" w:lineRule="auto"/>
      </w:pPr>
      <w:r>
        <w:t>Under the</w:t>
      </w:r>
      <w:r w:rsidR="00703F08">
        <w:t xml:space="preserve"> </w:t>
      </w:r>
      <w:r w:rsidR="00E53589">
        <w:t xml:space="preserve">2017 </w:t>
      </w:r>
      <w:r w:rsidR="00703F08">
        <w:t xml:space="preserve">standard, </w:t>
      </w:r>
      <w:r>
        <w:t>t</w:t>
      </w:r>
      <w:r w:rsidR="00E45C5F">
        <w:t>he</w:t>
      </w:r>
      <w:r w:rsidR="00703F08">
        <w:t xml:space="preserve"> items identified in Table 3 are requirements which must be provided at the </w:t>
      </w:r>
      <w:r w:rsidR="00703F08" w:rsidRPr="002F212C">
        <w:t>start</w:t>
      </w:r>
      <w:r w:rsidR="00703F08">
        <w:t xml:space="preserve"> of the call. </w:t>
      </w:r>
    </w:p>
    <w:p w:rsidR="00703F08" w:rsidRDefault="00703F08" w:rsidP="00703F08">
      <w:pPr>
        <w:spacing w:after="160" w:line="259" w:lineRule="auto"/>
      </w:pPr>
      <w:r>
        <w:t>Refer to Appendix A for a list of requirements of items to be provided at the start of a call and on request under the standard.</w:t>
      </w:r>
    </w:p>
    <w:p w:rsidR="001122D1" w:rsidRPr="001746FE" w:rsidRDefault="001122D1" w:rsidP="002F212C">
      <w:pPr>
        <w:pStyle w:val="ACMATableHeader"/>
        <w:keepNext/>
        <w:tabs>
          <w:tab w:val="clear" w:pos="8619"/>
          <w:tab w:val="num" w:pos="964"/>
        </w:tabs>
        <w:spacing w:after="120"/>
        <w:ind w:left="964"/>
      </w:pPr>
      <w:r>
        <w:lastRenderedPageBreak/>
        <w:t>Other pieces of information that Australian adults rated as being important to provide during a call</w:t>
      </w:r>
    </w:p>
    <w:tbl>
      <w:tblPr>
        <w:tblStyle w:val="Telemarketingtables"/>
        <w:tblW w:w="0" w:type="auto"/>
        <w:tblLook w:val="04A0" w:firstRow="1" w:lastRow="0" w:firstColumn="1" w:lastColumn="0" w:noHBand="0" w:noVBand="1"/>
        <w:tblCaption w:val="Table 4: Other pieces of information that Australian adults rated as being important to provide during a call"/>
        <w:tblDescription w:val="Table 4 lists data for How to opt of receiving further calls, The name and contact details of the person responsible for inquiries or complaints, Length of call, Why your particular number was called&#10;"/>
      </w:tblPr>
      <w:tblGrid>
        <w:gridCol w:w="5287"/>
        <w:gridCol w:w="1418"/>
      </w:tblGrid>
      <w:tr w:rsidR="00051B1F" w:rsidRPr="001746FE" w:rsidTr="00172A11">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5287" w:type="dxa"/>
            <w:shd w:val="clear" w:color="auto" w:fill="auto"/>
          </w:tcPr>
          <w:p w:rsidR="00051B1F" w:rsidRPr="001746FE" w:rsidRDefault="00051B1F" w:rsidP="00F35D6B">
            <w:pPr>
              <w:keepNext/>
              <w:keepLines/>
              <w:spacing w:before="20" w:after="20"/>
            </w:pPr>
          </w:p>
        </w:tc>
        <w:tc>
          <w:tcPr>
            <w:tcW w:w="1418" w:type="dxa"/>
          </w:tcPr>
          <w:p w:rsidR="00051B1F" w:rsidRPr="00CA294F" w:rsidRDefault="00051B1F" w:rsidP="00D16903">
            <w:pPr>
              <w:pStyle w:val="ACMANotes"/>
              <w:keepNext/>
              <w:keepLines/>
              <w:spacing w:before="20" w:after="20"/>
              <w:cnfStyle w:val="100000000000" w:firstRow="1" w:lastRow="0" w:firstColumn="0" w:lastColumn="0" w:oddVBand="0" w:evenVBand="0" w:oddHBand="0" w:evenHBand="0" w:firstRowFirstColumn="0" w:firstRowLastColumn="0" w:lastRowFirstColumn="0" w:lastRowLastColumn="0"/>
              <w:rPr>
                <w:sz w:val="20"/>
              </w:rPr>
            </w:pPr>
            <w:r w:rsidRPr="00CA294F">
              <w:rPr>
                <w:i w:val="0"/>
                <w:sz w:val="20"/>
              </w:rPr>
              <w:t>%</w:t>
            </w:r>
          </w:p>
        </w:tc>
      </w:tr>
      <w:tr w:rsidR="00051B1F" w:rsidRPr="001746FE" w:rsidTr="00CA29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051B1F" w:rsidRPr="001746FE" w:rsidRDefault="00051B1F" w:rsidP="00F35D6B">
            <w:pPr>
              <w:keepNext/>
              <w:keepLines/>
              <w:spacing w:before="20" w:after="20"/>
            </w:pPr>
            <w:r>
              <w:t xml:space="preserve">How to opt </w:t>
            </w:r>
            <w:r w:rsidR="00BF23AE">
              <w:t xml:space="preserve">out </w:t>
            </w:r>
            <w:r w:rsidRPr="00051B1F">
              <w:t>of receiving further calls</w:t>
            </w:r>
          </w:p>
        </w:tc>
        <w:tc>
          <w:tcPr>
            <w:tcW w:w="1418" w:type="dxa"/>
          </w:tcPr>
          <w:p w:rsidR="00051B1F" w:rsidRPr="0020257C" w:rsidRDefault="001122D1" w:rsidP="00D16903">
            <w:pPr>
              <w:keepNext/>
              <w:keepLines/>
              <w:spacing w:before="20" w:after="20"/>
              <w:cnfStyle w:val="000000100000" w:firstRow="0" w:lastRow="0" w:firstColumn="0" w:lastColumn="0" w:oddVBand="0" w:evenVBand="0" w:oddHBand="1" w:evenHBand="0" w:firstRowFirstColumn="0" w:firstRowLastColumn="0" w:lastRowFirstColumn="0" w:lastRowLastColumn="0"/>
              <w:rPr>
                <w:sz w:val="18"/>
                <w:szCs w:val="18"/>
              </w:rPr>
            </w:pPr>
            <w:r w:rsidRPr="0020257C">
              <w:rPr>
                <w:sz w:val="18"/>
                <w:szCs w:val="18"/>
              </w:rPr>
              <w:t>7</w:t>
            </w:r>
          </w:p>
        </w:tc>
      </w:tr>
      <w:tr w:rsidR="00051B1F" w:rsidRPr="001746FE" w:rsidTr="00CA294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051B1F" w:rsidRPr="001746FE" w:rsidRDefault="00051B1F" w:rsidP="00F35D6B">
            <w:pPr>
              <w:keepNext/>
              <w:keepLines/>
              <w:spacing w:before="20" w:after="20"/>
            </w:pPr>
            <w:r w:rsidRPr="00051B1F">
              <w:t>The name and contact details of</w:t>
            </w:r>
            <w:r w:rsidR="00CF62B6">
              <w:t xml:space="preserve"> the</w:t>
            </w:r>
            <w:r w:rsidRPr="00051B1F">
              <w:t xml:space="preserve"> person responsible for </w:t>
            </w:r>
            <w:r w:rsidR="00CF62B6">
              <w:t>i</w:t>
            </w:r>
            <w:r w:rsidRPr="00051B1F">
              <w:t xml:space="preserve">nquiries or complaints </w:t>
            </w:r>
          </w:p>
        </w:tc>
        <w:tc>
          <w:tcPr>
            <w:tcW w:w="1418" w:type="dxa"/>
          </w:tcPr>
          <w:p w:rsidR="00051B1F" w:rsidRPr="0020257C" w:rsidRDefault="001122D1" w:rsidP="00D16903">
            <w:pPr>
              <w:keepNext/>
              <w:keepLines/>
              <w:spacing w:before="20" w:after="20"/>
              <w:cnfStyle w:val="000000010000" w:firstRow="0" w:lastRow="0" w:firstColumn="0" w:lastColumn="0" w:oddVBand="0" w:evenVBand="0" w:oddHBand="0" w:evenHBand="1" w:firstRowFirstColumn="0" w:firstRowLastColumn="0" w:lastRowFirstColumn="0" w:lastRowLastColumn="0"/>
              <w:rPr>
                <w:sz w:val="18"/>
                <w:szCs w:val="18"/>
              </w:rPr>
            </w:pPr>
            <w:r w:rsidRPr="0020257C">
              <w:rPr>
                <w:sz w:val="18"/>
                <w:szCs w:val="18"/>
              </w:rPr>
              <w:t>7</w:t>
            </w:r>
          </w:p>
        </w:tc>
      </w:tr>
      <w:tr w:rsidR="00051B1F" w:rsidRPr="001746FE" w:rsidTr="00CA294F">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051B1F" w:rsidRPr="00BE1D4A" w:rsidRDefault="001122D1" w:rsidP="00F35D6B">
            <w:pPr>
              <w:keepNext/>
              <w:keepLines/>
              <w:spacing w:before="20" w:after="20"/>
            </w:pPr>
            <w:r w:rsidRPr="001122D1">
              <w:t>Length of call</w:t>
            </w:r>
          </w:p>
        </w:tc>
        <w:tc>
          <w:tcPr>
            <w:tcW w:w="1418" w:type="dxa"/>
          </w:tcPr>
          <w:p w:rsidR="00051B1F" w:rsidRPr="0020257C" w:rsidRDefault="001122D1" w:rsidP="00D16903">
            <w:pPr>
              <w:keepNext/>
              <w:keepLines/>
              <w:spacing w:before="20" w:after="20"/>
              <w:cnfStyle w:val="000000100000" w:firstRow="0" w:lastRow="0" w:firstColumn="0" w:lastColumn="0" w:oddVBand="0" w:evenVBand="0" w:oddHBand="1" w:evenHBand="0" w:firstRowFirstColumn="0" w:firstRowLastColumn="0" w:lastRowFirstColumn="0" w:lastRowLastColumn="0"/>
              <w:rPr>
                <w:sz w:val="18"/>
                <w:szCs w:val="18"/>
              </w:rPr>
            </w:pPr>
            <w:r w:rsidRPr="0020257C">
              <w:rPr>
                <w:sz w:val="18"/>
                <w:szCs w:val="18"/>
              </w:rPr>
              <w:t>6</w:t>
            </w:r>
          </w:p>
        </w:tc>
      </w:tr>
      <w:tr w:rsidR="00051B1F" w:rsidRPr="001746FE" w:rsidTr="00CA294F">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87" w:type="dxa"/>
          </w:tcPr>
          <w:p w:rsidR="00051B1F" w:rsidRPr="00BE1D4A" w:rsidRDefault="001122D1" w:rsidP="00F35D6B">
            <w:pPr>
              <w:keepNext/>
              <w:keepLines/>
              <w:spacing w:before="20" w:after="20"/>
            </w:pPr>
            <w:r w:rsidRPr="001122D1">
              <w:t>Why your particular number was called</w:t>
            </w:r>
          </w:p>
        </w:tc>
        <w:tc>
          <w:tcPr>
            <w:tcW w:w="1418" w:type="dxa"/>
          </w:tcPr>
          <w:p w:rsidR="00051B1F" w:rsidRPr="0020257C" w:rsidRDefault="001122D1" w:rsidP="00D16903">
            <w:pPr>
              <w:keepNext/>
              <w:keepLines/>
              <w:spacing w:before="20" w:after="20"/>
              <w:cnfStyle w:val="000000010000" w:firstRow="0" w:lastRow="0" w:firstColumn="0" w:lastColumn="0" w:oddVBand="0" w:evenVBand="0" w:oddHBand="0" w:evenHBand="1" w:firstRowFirstColumn="0" w:firstRowLastColumn="0" w:lastRowFirstColumn="0" w:lastRowLastColumn="0"/>
              <w:rPr>
                <w:sz w:val="18"/>
                <w:szCs w:val="18"/>
              </w:rPr>
            </w:pPr>
            <w:r w:rsidRPr="0020257C">
              <w:rPr>
                <w:sz w:val="18"/>
                <w:szCs w:val="18"/>
              </w:rPr>
              <w:t>6</w:t>
            </w:r>
          </w:p>
        </w:tc>
      </w:tr>
    </w:tbl>
    <w:p w:rsidR="00DA3E57" w:rsidRDefault="00DA3E57" w:rsidP="00DA3E57">
      <w:pPr>
        <w:pStyle w:val="ACMANotes"/>
        <w:keepNext/>
        <w:keepLines/>
      </w:pPr>
      <w:r w:rsidRPr="00DA3E57">
        <w:t>Base: Total sample 2016 (n=800)</w:t>
      </w:r>
      <w:r w:rsidR="00CF62B6">
        <w:t>.</w:t>
      </w:r>
    </w:p>
    <w:p w:rsidR="00DA3E57" w:rsidRDefault="00DA3E57" w:rsidP="001A7063">
      <w:pPr>
        <w:pStyle w:val="ACMASpaceaftertable"/>
      </w:pPr>
    </w:p>
    <w:p w:rsidR="00240CE9" w:rsidRDefault="00CF62B6" w:rsidP="003F31C6">
      <w:r>
        <w:t>Under the 2017 standard, t</w:t>
      </w:r>
      <w:r w:rsidR="009A0F71">
        <w:t>he</w:t>
      </w:r>
      <w:r w:rsidR="0089474C">
        <w:t xml:space="preserve"> name and contact details of </w:t>
      </w:r>
      <w:r>
        <w:t xml:space="preserve">the </w:t>
      </w:r>
      <w:r w:rsidR="0089474C">
        <w:t xml:space="preserve">person responsible for </w:t>
      </w:r>
      <w:r>
        <w:t>i</w:t>
      </w:r>
      <w:r w:rsidR="0089474C">
        <w:t>nquiries and complaints is required to be provided on request.</w:t>
      </w:r>
      <w:bookmarkStart w:id="52" w:name="_Toc298924672"/>
      <w:bookmarkStart w:id="53" w:name="_Toc300909555"/>
      <w:bookmarkStart w:id="54" w:name="_Toc348105636"/>
      <w:bookmarkEnd w:id="52"/>
      <w:bookmarkEnd w:id="53"/>
      <w:bookmarkEnd w:id="54"/>
    </w:p>
    <w:p w:rsidR="00D92E20" w:rsidRDefault="00D92E20" w:rsidP="00D92E20">
      <w:pPr>
        <w:pStyle w:val="Heading1"/>
        <w:ind w:right="425"/>
      </w:pPr>
      <w:bookmarkStart w:id="55" w:name="_Toc477509631"/>
      <w:bookmarkStart w:id="56" w:name="_Toc477956573"/>
      <w:bookmarkStart w:id="57" w:name="_Toc477169517"/>
      <w:bookmarkStart w:id="58" w:name="_Toc477186990"/>
      <w:r>
        <w:lastRenderedPageBreak/>
        <w:t>Appendix A</w:t>
      </w:r>
      <w:bookmarkEnd w:id="55"/>
      <w:bookmarkEnd w:id="56"/>
      <w:r>
        <w:t xml:space="preserve"> </w:t>
      </w:r>
      <w:bookmarkEnd w:id="57"/>
      <w:bookmarkEnd w:id="58"/>
    </w:p>
    <w:p w:rsidR="00D92E20" w:rsidRDefault="00D92E20" w:rsidP="00D92E20">
      <w:pPr>
        <w:keepNext/>
        <w:spacing w:after="80"/>
      </w:pPr>
      <w:r>
        <w:t xml:space="preserve">The Telecommunications (Telemarketing and Research Calls) </w:t>
      </w:r>
      <w:r w:rsidR="00F45C7E">
        <w:t xml:space="preserve">Industry </w:t>
      </w:r>
      <w:r>
        <w:t>Standard 2017 (the 2017 standard) requires callers to provide certain information during a call. This information includes:</w:t>
      </w:r>
    </w:p>
    <w:p w:rsidR="00D92E20" w:rsidRPr="00F35D6B" w:rsidRDefault="00D92E20" w:rsidP="00D92E20">
      <w:pPr>
        <w:spacing w:after="0"/>
        <w:rPr>
          <w:b/>
        </w:rPr>
      </w:pPr>
      <w:r w:rsidRPr="00F35D6B">
        <w:rPr>
          <w:b/>
        </w:rPr>
        <w:t>On commencement of the call:</w:t>
      </w:r>
    </w:p>
    <w:p w:rsidR="00D92E20" w:rsidRDefault="00D92E20" w:rsidP="00D92E20">
      <w:pPr>
        <w:pStyle w:val="ListBullet"/>
      </w:pPr>
      <w:r>
        <w:t>Purpose of the call.</w:t>
      </w:r>
    </w:p>
    <w:p w:rsidR="00D92E20" w:rsidRDefault="00D92E20" w:rsidP="00D92E20">
      <w:pPr>
        <w:pStyle w:val="ListBullet"/>
      </w:pPr>
      <w:r>
        <w:t>Name of the individual making the call.</w:t>
      </w:r>
    </w:p>
    <w:p w:rsidR="00D92E20" w:rsidRDefault="00D92E20" w:rsidP="00D92E20">
      <w:pPr>
        <w:pStyle w:val="ListBullet"/>
      </w:pPr>
      <w:r>
        <w:t>For calls that are not research calls, the name of the person causing the call to be made.</w:t>
      </w:r>
    </w:p>
    <w:p w:rsidR="00D92E20" w:rsidRDefault="00D92E20" w:rsidP="00D92E20">
      <w:pPr>
        <w:pStyle w:val="ListBulletLast"/>
      </w:pPr>
      <w:r>
        <w:t>Name of the employer of the person making the call.</w:t>
      </w:r>
    </w:p>
    <w:p w:rsidR="00D92E20" w:rsidRPr="00F35D6B" w:rsidRDefault="00D92E20" w:rsidP="00D92E20">
      <w:pPr>
        <w:spacing w:after="0"/>
        <w:rPr>
          <w:b/>
        </w:rPr>
      </w:pPr>
      <w:r w:rsidRPr="00F35D6B">
        <w:rPr>
          <w:b/>
        </w:rPr>
        <w:t>Immediately on request:</w:t>
      </w:r>
    </w:p>
    <w:p w:rsidR="00D92E20" w:rsidRDefault="00D92E20" w:rsidP="00D92E20">
      <w:pPr>
        <w:pStyle w:val="ListBullet"/>
      </w:pPr>
      <w:r>
        <w:t>For research calls, the name of the person causing the call to be made.</w:t>
      </w:r>
    </w:p>
    <w:p w:rsidR="00D92E20" w:rsidRDefault="00D92E20" w:rsidP="00D92E20">
      <w:pPr>
        <w:pStyle w:val="ListBullet"/>
      </w:pPr>
      <w:r>
        <w:t>Contact details of the employer of the individual calling.</w:t>
      </w:r>
    </w:p>
    <w:p w:rsidR="00D92E20" w:rsidRDefault="00D92E20" w:rsidP="00D92E20">
      <w:pPr>
        <w:pStyle w:val="ListBullet"/>
      </w:pPr>
      <w:r>
        <w:t>Contact details of the person who caused the call to be made.</w:t>
      </w:r>
    </w:p>
    <w:p w:rsidR="00D92E20" w:rsidRDefault="00D92E20" w:rsidP="003F31C6">
      <w:pPr>
        <w:pStyle w:val="ListBulletLast"/>
      </w:pPr>
      <w:r>
        <w:t>Name and contact details of the person responsible for dealing with inquiries and complaints.</w:t>
      </w:r>
    </w:p>
    <w:sectPr w:rsidR="00D92E20" w:rsidSect="00C77380">
      <w:headerReference w:type="even" r:id="rId41"/>
      <w:headerReference w:type="default" r:id="rId42"/>
      <w:footerReference w:type="even" r:id="rId43"/>
      <w:footerReference w:type="default" r:id="rId44"/>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2563" w:rsidRDefault="00F32563">
      <w:r>
        <w:separator/>
      </w:r>
    </w:p>
  </w:endnote>
  <w:endnote w:type="continuationSeparator" w:id="0">
    <w:p w:rsidR="00F32563" w:rsidRDefault="00F32563">
      <w:r>
        <w:continuationSeparator/>
      </w:r>
    </w:p>
  </w:endnote>
  <w:endnote w:type="continuationNotice" w:id="1">
    <w:p w:rsidR="00F32563" w:rsidRDefault="00F3256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A5474E" w:rsidRDefault="0086683F" w:rsidP="00A5474E">
    <w:pPr>
      <w:pStyle w:val="Footer"/>
    </w:pPr>
    <w:r>
      <w:rPr>
        <w:noProof/>
      </w:rPr>
      <w:drawing>
        <wp:inline distT="0" distB="0" distL="0" distR="0" wp14:anchorId="7FDFB141" wp14:editId="43A019CD">
          <wp:extent cx="3483864" cy="249613"/>
          <wp:effectExtent l="0" t="0" r="0" b="0"/>
          <wp:docPr id="21" name="Picture 21"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Default="0086683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Default="0086683F">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622A3B" w:rsidRDefault="0086683F" w:rsidP="0078252F">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B51C55">
      <w:rPr>
        <w:noProof/>
        <w:color w:val="505050"/>
      </w:rPr>
      <w:t>iv</w:t>
    </w:r>
    <w:r w:rsidRPr="002E4DDC">
      <w:rPr>
        <w:color w:val="505050"/>
      </w:rPr>
      <w:fldChar w:fldCharType="end"/>
    </w:r>
  </w:p>
  <w:p w:rsidR="0086683F" w:rsidRPr="00A5474E" w:rsidRDefault="0086683F" w:rsidP="00A5474E">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622A3B" w:rsidRDefault="0086683F" w:rsidP="0078252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rsidR="0086683F" w:rsidRPr="00A5474E" w:rsidRDefault="0086683F" w:rsidP="00A5474E">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622A3B" w:rsidRDefault="0086683F"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51282C">
      <w:rPr>
        <w:noProof/>
        <w:color w:val="505050"/>
      </w:rPr>
      <w:t>iii</w:t>
    </w:r>
    <w:r w:rsidRPr="002E4DDC">
      <w:rPr>
        <w:color w:val="505050"/>
      </w:rPr>
      <w:fldChar w:fldCharType="end"/>
    </w:r>
  </w:p>
  <w:p w:rsidR="0086683F" w:rsidRPr="00A5474E" w:rsidRDefault="0086683F"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622A3B" w:rsidRDefault="0086683F"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51282C">
      <w:rPr>
        <w:noProof/>
      </w:rPr>
      <w:t>14</w:t>
    </w:r>
    <w:r w:rsidRPr="00575AC5">
      <w:fldChar w:fldCharType="end"/>
    </w:r>
    <w:r w:rsidRPr="0094078F">
      <w:tab/>
    </w:r>
    <w:r w:rsidRPr="00622A3B">
      <w:t>|</w:t>
    </w:r>
    <w:r>
      <w:tab/>
    </w:r>
    <w:r w:rsidRPr="00622A3B">
      <w:rPr>
        <w:b/>
        <w:noProof/>
        <w:spacing w:val="-16"/>
        <w:sz w:val="20"/>
      </w:rPr>
      <w:t>a</w:t>
    </w:r>
    <w:r w:rsidRPr="00622A3B">
      <w:rPr>
        <w:b/>
        <w:noProof/>
        <w:spacing w:val="-15"/>
        <w:sz w:val="20"/>
      </w:rPr>
      <w:t>c</w:t>
    </w:r>
    <w:r w:rsidRPr="00622A3B">
      <w:rPr>
        <w:b/>
        <w:noProof/>
        <w:spacing w:val="-16"/>
        <w:sz w:val="20"/>
      </w:rPr>
      <w:t>m</w:t>
    </w:r>
    <w:r w:rsidRPr="00622A3B">
      <w:rPr>
        <w:b/>
        <w:noProof/>
        <w:spacing w:val="-14"/>
        <w:sz w:val="20"/>
      </w:rPr>
      <w:t>a</w:t>
    </w:r>
  </w:p>
  <w:p w:rsidR="0086683F" w:rsidRPr="00A5474E" w:rsidRDefault="0086683F"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622A3B" w:rsidRDefault="0086683F"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rPr>
      <w:t>a</w:t>
    </w:r>
    <w:r w:rsidRPr="00622A3B">
      <w:rPr>
        <w:rFonts w:cs="Arial"/>
        <w:b/>
        <w:noProof/>
        <w:spacing w:val="-15"/>
        <w:sz w:val="20"/>
      </w:rPr>
      <w:t>c</w:t>
    </w:r>
    <w:r w:rsidRPr="00622A3B">
      <w:rPr>
        <w:rFonts w:cs="Arial"/>
        <w:b/>
        <w:noProof/>
        <w:spacing w:val="-16"/>
        <w:sz w:val="20"/>
      </w:rPr>
      <w:t>m</w:t>
    </w:r>
    <w:r w:rsidRPr="00622A3B">
      <w:rPr>
        <w:rFonts w:cs="Arial"/>
        <w:b/>
        <w:noProof/>
        <w:spacing w:val="-14"/>
        <w:sz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51282C">
      <w:rPr>
        <w:noProof/>
        <w:color w:val="505050"/>
      </w:rPr>
      <w:t>13</w:t>
    </w:r>
    <w:r w:rsidRPr="00575AC5">
      <w:rPr>
        <w:color w:val="505050"/>
      </w:rPr>
      <w:fldChar w:fldCharType="end"/>
    </w:r>
  </w:p>
  <w:p w:rsidR="0086683F" w:rsidRPr="00A5474E" w:rsidRDefault="0086683F"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2563" w:rsidRDefault="00F32563">
      <w:r>
        <w:separator/>
      </w:r>
    </w:p>
  </w:footnote>
  <w:footnote w:type="continuationSeparator" w:id="0">
    <w:p w:rsidR="00F32563" w:rsidRDefault="00F32563">
      <w:r>
        <w:continuationSeparator/>
      </w:r>
    </w:p>
  </w:footnote>
  <w:footnote w:type="continuationNotice" w:id="1">
    <w:p w:rsidR="00F32563" w:rsidRDefault="00F32563">
      <w:pPr>
        <w:spacing w:after="0" w:line="240" w:lineRule="auto"/>
      </w:pPr>
    </w:p>
  </w:footnote>
  <w:footnote w:id="2">
    <w:p w:rsidR="0086683F" w:rsidRDefault="0086683F">
      <w:pPr>
        <w:pStyle w:val="FootnoteText"/>
      </w:pPr>
      <w:r>
        <w:rPr>
          <w:rStyle w:val="FootnoteReference"/>
        </w:rPr>
        <w:footnoteRef/>
      </w:r>
      <w:r>
        <w:t xml:space="preserve"> If a political call simply consists of information, these calls can be made to numbers on the DNCR and are not subject to any regulation by the ACMA. Opinion polling and calls soliciting donations for political parties or candidates are designated exempt under the DNCR Act so can be made to numbers on the DNCR but must comply with the standard.</w:t>
      </w:r>
    </w:p>
  </w:footnote>
  <w:footnote w:id="3">
    <w:p w:rsidR="0086683F" w:rsidRDefault="0086683F" w:rsidP="006024EE">
      <w:pPr>
        <w:pStyle w:val="FootnoteText"/>
        <w:spacing w:after="0"/>
      </w:pPr>
      <w:r>
        <w:rPr>
          <w:rStyle w:val="FootnoteReference"/>
        </w:rPr>
        <w:footnoteRef/>
      </w:r>
      <w:r>
        <w:t xml:space="preserve"> ACMA, </w:t>
      </w:r>
      <w:r w:rsidRPr="002E793D">
        <w:rPr>
          <w:i/>
        </w:rPr>
        <w:t>Annual report 2011–12</w:t>
      </w:r>
      <w:r>
        <w:t>, p. 127.</w:t>
      </w:r>
    </w:p>
  </w:footnote>
  <w:footnote w:id="4">
    <w:p w:rsidR="0086683F" w:rsidRDefault="0086683F" w:rsidP="00F72144">
      <w:pPr>
        <w:pStyle w:val="FootnoteText"/>
        <w:spacing w:after="0"/>
      </w:pPr>
      <w:r>
        <w:rPr>
          <w:rStyle w:val="FootnoteReference"/>
        </w:rPr>
        <w:footnoteRef/>
      </w:r>
      <w:r>
        <w:t xml:space="preserve"> ACMA, </w:t>
      </w:r>
      <w:r w:rsidRPr="002E793D">
        <w:rPr>
          <w:i/>
        </w:rPr>
        <w:t>Annual report 2015–16</w:t>
      </w:r>
      <w:r>
        <w:t>, p. 80.</w:t>
      </w:r>
    </w:p>
  </w:footnote>
  <w:footnote w:id="5">
    <w:p w:rsidR="0086683F" w:rsidRDefault="0086683F" w:rsidP="0098325C">
      <w:pPr>
        <w:pStyle w:val="FootnoteText"/>
        <w:spacing w:after="0"/>
      </w:pPr>
      <w:r>
        <w:rPr>
          <w:rStyle w:val="FootnoteReference"/>
        </w:rPr>
        <w:footnoteRef/>
      </w:r>
      <w:r>
        <w:t xml:space="preserve"> ACMA, </w:t>
      </w:r>
      <w:r w:rsidRPr="002E793D">
        <w:rPr>
          <w:i/>
        </w:rPr>
        <w:t>Communications report 2015–16</w:t>
      </w:r>
      <w:r>
        <w:t>, p. 14.</w:t>
      </w:r>
    </w:p>
  </w:footnote>
  <w:footnote w:id="6">
    <w:p w:rsidR="0086683F" w:rsidRPr="00F72144" w:rsidRDefault="0086683F" w:rsidP="0098325C">
      <w:pPr>
        <w:pStyle w:val="FootnoteText"/>
        <w:spacing w:after="0"/>
      </w:pPr>
      <w:r>
        <w:rPr>
          <w:rStyle w:val="FootnoteReference"/>
        </w:rPr>
        <w:footnoteRef/>
      </w:r>
      <w:r>
        <w:t xml:space="preserve"> </w:t>
      </w:r>
      <w:r w:rsidRPr="00B8510F">
        <w:t>ibid, p. 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A5474E" w:rsidRDefault="0086683F" w:rsidP="00A5474E">
    <w:pPr>
      <w:pStyle w:val="Header"/>
    </w:pPr>
    <w:r>
      <w:rPr>
        <w:noProof/>
      </w:rPr>
      <w:drawing>
        <wp:inline distT="0" distB="0" distL="0" distR="0" wp14:anchorId="56CFB547" wp14:editId="796A58DB">
          <wp:extent cx="6388100" cy="520700"/>
          <wp:effectExtent l="0" t="0" r="0" b="12700"/>
          <wp:docPr id="20" name="Picture 20"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Pr="00A5474E" w:rsidRDefault="0086683F" w:rsidP="00594E9C">
    <w:pPr>
      <w:pStyle w:val="TOCHeading"/>
    </w:pPr>
    <w:r w:rsidRPr="0029593B">
      <w:t>Contents</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Default="0086683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Default="0086683F">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86683F" w:rsidTr="00F31E9C">
      <w:trPr>
        <w:trHeight w:hRule="exact" w:val="988"/>
      </w:trPr>
      <w:tc>
        <w:tcPr>
          <w:tcW w:w="7678" w:type="dxa"/>
          <w:shd w:val="clear" w:color="auto" w:fill="auto"/>
        </w:tcPr>
        <w:p w:rsidR="0086683F" w:rsidRDefault="0086683F" w:rsidP="0078252F">
          <w:pPr>
            <w:pStyle w:val="Header"/>
          </w:pPr>
        </w:p>
      </w:tc>
    </w:tr>
    <w:tr w:rsidR="0086683F" w:rsidTr="00F31E9C">
      <w:tc>
        <w:tcPr>
          <w:tcW w:w="7678" w:type="dxa"/>
          <w:shd w:val="clear" w:color="auto" w:fill="auto"/>
        </w:tcPr>
        <w:p w:rsidR="0086683F" w:rsidRDefault="0086683F" w:rsidP="0078252F">
          <w:pPr>
            <w:pStyle w:val="GridTable31"/>
          </w:pPr>
          <w:r>
            <w:t xml:space="preserve">Contents </w:t>
          </w:r>
          <w:r w:rsidRPr="00915B1C">
            <w:rPr>
              <w:b w:val="0"/>
              <w:spacing w:val="0"/>
              <w:sz w:val="28"/>
              <w:szCs w:val="28"/>
            </w:rPr>
            <w:t>(Continued)</w:t>
          </w:r>
        </w:p>
      </w:tc>
    </w:tr>
    <w:tr w:rsidR="0086683F" w:rsidTr="00F31E9C">
      <w:trPr>
        <w:trHeight w:val="1220"/>
      </w:trPr>
      <w:tc>
        <w:tcPr>
          <w:tcW w:w="7678" w:type="dxa"/>
          <w:shd w:val="clear" w:color="auto" w:fill="auto"/>
        </w:tcPr>
        <w:p w:rsidR="0086683F" w:rsidRDefault="0086683F" w:rsidP="0078252F"/>
      </w:tc>
    </w:tr>
  </w:tbl>
  <w:p w:rsidR="0086683F" w:rsidRPr="00A5474E" w:rsidRDefault="0086683F" w:rsidP="00A5474E">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86683F" w:rsidTr="00F31E9C">
      <w:trPr>
        <w:trHeight w:hRule="exact" w:val="988"/>
      </w:trPr>
      <w:tc>
        <w:tcPr>
          <w:tcW w:w="7678" w:type="dxa"/>
          <w:shd w:val="clear" w:color="auto" w:fill="auto"/>
        </w:tcPr>
        <w:p w:rsidR="0086683F" w:rsidRDefault="0086683F" w:rsidP="0078252F">
          <w:pPr>
            <w:pStyle w:val="Header"/>
          </w:pPr>
        </w:p>
      </w:tc>
    </w:tr>
    <w:tr w:rsidR="0086683F" w:rsidTr="00F31E9C">
      <w:tc>
        <w:tcPr>
          <w:tcW w:w="7678" w:type="dxa"/>
          <w:shd w:val="clear" w:color="auto" w:fill="auto"/>
        </w:tcPr>
        <w:p w:rsidR="0086683F" w:rsidRDefault="0086683F" w:rsidP="0078252F">
          <w:pPr>
            <w:pStyle w:val="GridTable31"/>
          </w:pPr>
          <w:r>
            <w:t xml:space="preserve">Contents </w:t>
          </w:r>
          <w:r w:rsidRPr="00915B1C">
            <w:rPr>
              <w:b w:val="0"/>
              <w:spacing w:val="0"/>
              <w:sz w:val="28"/>
              <w:szCs w:val="28"/>
            </w:rPr>
            <w:t>(Continued)</w:t>
          </w:r>
        </w:p>
      </w:tc>
    </w:tr>
    <w:tr w:rsidR="0086683F" w:rsidTr="00F31E9C">
      <w:trPr>
        <w:trHeight w:val="1220"/>
      </w:trPr>
      <w:tc>
        <w:tcPr>
          <w:tcW w:w="7678" w:type="dxa"/>
          <w:shd w:val="clear" w:color="auto" w:fill="auto"/>
        </w:tcPr>
        <w:p w:rsidR="0086683F" w:rsidRDefault="0086683F" w:rsidP="0078252F"/>
      </w:tc>
    </w:tr>
  </w:tbl>
  <w:p w:rsidR="0086683F" w:rsidRPr="00A5474E" w:rsidRDefault="0086683F" w:rsidP="00A5474E">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Default="0086683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683F" w:rsidRDefault="0086683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CBCADEA"/>
    <w:lvl w:ilvl="0">
      <w:start w:val="1"/>
      <w:numFmt w:val="decimal"/>
      <w:lvlText w:val="%1."/>
      <w:lvlJc w:val="left"/>
      <w:pPr>
        <w:tabs>
          <w:tab w:val="num" w:pos="1492"/>
        </w:tabs>
        <w:ind w:left="1492" w:hanging="360"/>
      </w:pPr>
    </w:lvl>
  </w:abstractNum>
  <w:abstractNum w:abstractNumId="1">
    <w:nsid w:val="FFFFFF7D"/>
    <w:multiLevelType w:val="singleLevel"/>
    <w:tmpl w:val="E9EEE9E4"/>
    <w:lvl w:ilvl="0">
      <w:start w:val="1"/>
      <w:numFmt w:val="decimal"/>
      <w:lvlText w:val="%1."/>
      <w:lvlJc w:val="left"/>
      <w:pPr>
        <w:tabs>
          <w:tab w:val="num" w:pos="1209"/>
        </w:tabs>
        <w:ind w:left="1209" w:hanging="360"/>
      </w:pPr>
    </w:lvl>
  </w:abstractNum>
  <w:abstractNum w:abstractNumId="2">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3">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4">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5">
    <w:nsid w:val="FFFFFF89"/>
    <w:multiLevelType w:val="singleLevel"/>
    <w:tmpl w:val="3976DDCE"/>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6">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0FE21115"/>
    <w:multiLevelType w:val="hybridMultilevel"/>
    <w:tmpl w:val="2AECEA08"/>
    <w:lvl w:ilvl="0" w:tplc="DFD2FBD6">
      <w:start w:val="3"/>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2164F34"/>
    <w:multiLevelType w:val="multilevel"/>
    <w:tmpl w:val="7A1CE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1">
    <w:nsid w:val="307078D5"/>
    <w:multiLevelType w:val="hybridMultilevel"/>
    <w:tmpl w:val="8C0880D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1BB778B"/>
    <w:multiLevelType w:val="hybridMultilevel"/>
    <w:tmpl w:val="D4B256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494F2054"/>
    <w:multiLevelType w:val="hybridMultilevel"/>
    <w:tmpl w:val="D85018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4D5E521C"/>
    <w:multiLevelType w:val="hybridMultilevel"/>
    <w:tmpl w:val="9B324A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138234D"/>
    <w:multiLevelType w:val="hybridMultilevel"/>
    <w:tmpl w:val="065A24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53D564E0"/>
    <w:multiLevelType w:val="hybridMultilevel"/>
    <w:tmpl w:val="8326BA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nsid w:val="55AA21F0"/>
    <w:multiLevelType w:val="hybridMultilevel"/>
    <w:tmpl w:val="06AC6452"/>
    <w:lvl w:ilvl="0" w:tplc="075A84B2">
      <w:start w:val="1"/>
      <w:numFmt w:val="decimal"/>
      <w:pStyle w:val="ACMATableHeader"/>
      <w:lvlText w:val="Table %1:"/>
      <w:lvlJc w:val="left"/>
      <w:pPr>
        <w:tabs>
          <w:tab w:val="num" w:pos="8619"/>
        </w:tabs>
        <w:ind w:left="8619"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600105D"/>
    <w:multiLevelType w:val="hybridMultilevel"/>
    <w:tmpl w:val="C8D4DF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56F37CA1"/>
    <w:multiLevelType w:val="hybridMultilevel"/>
    <w:tmpl w:val="DC9848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63C30333"/>
    <w:multiLevelType w:val="hybridMultilevel"/>
    <w:tmpl w:val="809A3798"/>
    <w:lvl w:ilvl="0" w:tplc="54665A3C">
      <w:start w:val="1"/>
      <w:numFmt w:val="decimal"/>
      <w:pStyle w:val="Captionfigure"/>
      <w:lvlText w:val="Figure %1:"/>
      <w:lvlJc w:val="left"/>
      <w:pPr>
        <w:tabs>
          <w:tab w:val="num" w:pos="1021"/>
        </w:tabs>
        <w:ind w:left="1021" w:hanging="1021"/>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5071478"/>
    <w:multiLevelType w:val="hybridMultilevel"/>
    <w:tmpl w:val="5478EDA8"/>
    <w:lvl w:ilvl="0" w:tplc="EF5649B0">
      <w:start w:val="1"/>
      <w:numFmt w:val="decimal"/>
      <w:pStyle w:val="ACMAFigureHeader"/>
      <w:lvlText w:val="Figure %1: "/>
      <w:lvlJc w:val="left"/>
      <w:pPr>
        <w:tabs>
          <w:tab w:val="num" w:pos="1021"/>
        </w:tabs>
        <w:ind w:left="1021" w:hanging="1021"/>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EC665BC"/>
    <w:multiLevelType w:val="hybridMultilevel"/>
    <w:tmpl w:val="37FE9D70"/>
    <w:lvl w:ilvl="0" w:tplc="5CD4C2DE">
      <w:start w:val="1"/>
      <w:numFmt w:val="bullet"/>
      <w:lvlText w:val="o"/>
      <w:lvlJc w:val="left"/>
      <w:pPr>
        <w:tabs>
          <w:tab w:val="num" w:pos="720"/>
        </w:tabs>
        <w:ind w:left="720" w:hanging="360"/>
      </w:pPr>
      <w:rPr>
        <w:rFonts w:ascii="Courier New" w:hAnsi="Courier New" w:hint="default"/>
      </w:rPr>
    </w:lvl>
    <w:lvl w:ilvl="1" w:tplc="352E7E4A" w:tentative="1">
      <w:start w:val="1"/>
      <w:numFmt w:val="bullet"/>
      <w:lvlText w:val="o"/>
      <w:lvlJc w:val="left"/>
      <w:pPr>
        <w:tabs>
          <w:tab w:val="num" w:pos="1440"/>
        </w:tabs>
        <w:ind w:left="1440" w:hanging="360"/>
      </w:pPr>
      <w:rPr>
        <w:rFonts w:ascii="Courier New" w:hAnsi="Courier New" w:hint="default"/>
      </w:rPr>
    </w:lvl>
    <w:lvl w:ilvl="2" w:tplc="63D446A6" w:tentative="1">
      <w:start w:val="1"/>
      <w:numFmt w:val="bullet"/>
      <w:lvlText w:val="o"/>
      <w:lvlJc w:val="left"/>
      <w:pPr>
        <w:tabs>
          <w:tab w:val="num" w:pos="2160"/>
        </w:tabs>
        <w:ind w:left="2160" w:hanging="360"/>
      </w:pPr>
      <w:rPr>
        <w:rFonts w:ascii="Courier New" w:hAnsi="Courier New" w:hint="default"/>
      </w:rPr>
    </w:lvl>
    <w:lvl w:ilvl="3" w:tplc="A0268238" w:tentative="1">
      <w:start w:val="1"/>
      <w:numFmt w:val="bullet"/>
      <w:lvlText w:val="o"/>
      <w:lvlJc w:val="left"/>
      <w:pPr>
        <w:tabs>
          <w:tab w:val="num" w:pos="2880"/>
        </w:tabs>
        <w:ind w:left="2880" w:hanging="360"/>
      </w:pPr>
      <w:rPr>
        <w:rFonts w:ascii="Courier New" w:hAnsi="Courier New" w:hint="default"/>
      </w:rPr>
    </w:lvl>
    <w:lvl w:ilvl="4" w:tplc="15CEE2CC" w:tentative="1">
      <w:start w:val="1"/>
      <w:numFmt w:val="bullet"/>
      <w:lvlText w:val="o"/>
      <w:lvlJc w:val="left"/>
      <w:pPr>
        <w:tabs>
          <w:tab w:val="num" w:pos="3600"/>
        </w:tabs>
        <w:ind w:left="3600" w:hanging="360"/>
      </w:pPr>
      <w:rPr>
        <w:rFonts w:ascii="Courier New" w:hAnsi="Courier New" w:hint="default"/>
      </w:rPr>
    </w:lvl>
    <w:lvl w:ilvl="5" w:tplc="62DA9C32" w:tentative="1">
      <w:start w:val="1"/>
      <w:numFmt w:val="bullet"/>
      <w:lvlText w:val="o"/>
      <w:lvlJc w:val="left"/>
      <w:pPr>
        <w:tabs>
          <w:tab w:val="num" w:pos="4320"/>
        </w:tabs>
        <w:ind w:left="4320" w:hanging="360"/>
      </w:pPr>
      <w:rPr>
        <w:rFonts w:ascii="Courier New" w:hAnsi="Courier New" w:hint="default"/>
      </w:rPr>
    </w:lvl>
    <w:lvl w:ilvl="6" w:tplc="B7445410" w:tentative="1">
      <w:start w:val="1"/>
      <w:numFmt w:val="bullet"/>
      <w:lvlText w:val="o"/>
      <w:lvlJc w:val="left"/>
      <w:pPr>
        <w:tabs>
          <w:tab w:val="num" w:pos="5040"/>
        </w:tabs>
        <w:ind w:left="5040" w:hanging="360"/>
      </w:pPr>
      <w:rPr>
        <w:rFonts w:ascii="Courier New" w:hAnsi="Courier New" w:hint="default"/>
      </w:rPr>
    </w:lvl>
    <w:lvl w:ilvl="7" w:tplc="6B60C372" w:tentative="1">
      <w:start w:val="1"/>
      <w:numFmt w:val="bullet"/>
      <w:lvlText w:val="o"/>
      <w:lvlJc w:val="left"/>
      <w:pPr>
        <w:tabs>
          <w:tab w:val="num" w:pos="5760"/>
        </w:tabs>
        <w:ind w:left="5760" w:hanging="360"/>
      </w:pPr>
      <w:rPr>
        <w:rFonts w:ascii="Courier New" w:hAnsi="Courier New" w:hint="default"/>
      </w:rPr>
    </w:lvl>
    <w:lvl w:ilvl="8" w:tplc="67AA3CCE" w:tentative="1">
      <w:start w:val="1"/>
      <w:numFmt w:val="bullet"/>
      <w:lvlText w:val="o"/>
      <w:lvlJc w:val="left"/>
      <w:pPr>
        <w:tabs>
          <w:tab w:val="num" w:pos="6480"/>
        </w:tabs>
        <w:ind w:left="6480" w:hanging="360"/>
      </w:pPr>
      <w:rPr>
        <w:rFonts w:ascii="Courier New" w:hAnsi="Courier New" w:hint="default"/>
      </w:rPr>
    </w:lvl>
  </w:abstractNum>
  <w:num w:numId="1">
    <w:abstractNumId w:val="5"/>
  </w:num>
  <w:num w:numId="2">
    <w:abstractNumId w:val="3"/>
  </w:num>
  <w:num w:numId="3">
    <w:abstractNumId w:val="4"/>
  </w:num>
  <w:num w:numId="4">
    <w:abstractNumId w:val="2"/>
  </w:num>
  <w:num w:numId="5">
    <w:abstractNumId w:val="10"/>
  </w:num>
  <w:num w:numId="6">
    <w:abstractNumId w:val="21"/>
  </w:num>
  <w:num w:numId="7">
    <w:abstractNumId w:val="17"/>
  </w:num>
  <w:num w:numId="8">
    <w:abstractNumId w:val="20"/>
  </w:num>
  <w:num w:numId="9">
    <w:abstractNumId w:val="22"/>
  </w:num>
  <w:num w:numId="10">
    <w:abstractNumId w:val="7"/>
  </w:num>
  <w:num w:numId="11">
    <w:abstractNumId w:val="6"/>
  </w:num>
  <w:num w:numId="12">
    <w:abstractNumId w:val="14"/>
  </w:num>
  <w:num w:numId="13">
    <w:abstractNumId w:val="23"/>
  </w:num>
  <w:num w:numId="14">
    <w:abstractNumId w:val="8"/>
  </w:num>
  <w:num w:numId="15">
    <w:abstractNumId w:val="13"/>
  </w:num>
  <w:num w:numId="16">
    <w:abstractNumId w:val="19"/>
  </w:num>
  <w:num w:numId="17">
    <w:abstractNumId w:val="21"/>
  </w:num>
  <w:num w:numId="18">
    <w:abstractNumId w:val="16"/>
  </w:num>
  <w:num w:numId="19">
    <w:abstractNumId w:val="15"/>
  </w:num>
  <w:num w:numId="20">
    <w:abstractNumId w:val="11"/>
  </w:num>
  <w:num w:numId="21">
    <w:abstractNumId w:val="3"/>
  </w:num>
  <w:num w:numId="22">
    <w:abstractNumId w:val="18"/>
  </w:num>
  <w:num w:numId="23">
    <w:abstractNumId w:val="5"/>
  </w:num>
  <w:num w:numId="24">
    <w:abstractNumId w:val="9"/>
  </w:num>
  <w:num w:numId="25">
    <w:abstractNumId w:val="17"/>
  </w:num>
  <w:num w:numId="26">
    <w:abstractNumId w:val="20"/>
  </w:num>
  <w:num w:numId="27">
    <w:abstractNumId w:val="5"/>
  </w:num>
  <w:num w:numId="28">
    <w:abstractNumId w:val="12"/>
  </w:num>
  <w:num w:numId="29">
    <w:abstractNumId w:val="3"/>
  </w:num>
  <w:num w:numId="30">
    <w:abstractNumId w:val="0"/>
  </w:num>
  <w:num w:numId="31">
    <w:abstractNumId w:val="5"/>
  </w:num>
  <w:num w:numId="32">
    <w:abstractNumId w:val="5"/>
  </w:num>
  <w:num w:numId="33">
    <w:abstractNumId w:val="5"/>
  </w:num>
  <w:num w:numId="34">
    <w:abstractNumId w:val="5"/>
  </w:num>
  <w:num w:numId="35">
    <w:abstractNumId w:val="5"/>
  </w:num>
  <w:num w:numId="36">
    <w:abstractNumId w:val="5"/>
  </w:num>
  <w:num w:numId="37">
    <w:abstractNumId w:val="5"/>
  </w:num>
  <w:num w:numId="38">
    <w:abstractNumId w:val="5"/>
  </w:num>
  <w:num w:numId="39">
    <w:abstractNumId w:val="17"/>
  </w:num>
  <w:num w:numId="40">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stylePaneFormatFilter w:val="5804" w:allStyles="0" w:customStyles="0" w:latentStyles="1" w:stylesInUse="0" w:headingStyles="0" w:numberingStyles="0" w:tableStyles="0" w:directFormattingOnRuns="0" w:directFormattingOnParagraphs="0" w:directFormattingOnNumbering="0" w:directFormattingOnTables="1"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29A5"/>
    <w:rsid w:val="00003C77"/>
    <w:rsid w:val="000050DB"/>
    <w:rsid w:val="0000657C"/>
    <w:rsid w:val="00006977"/>
    <w:rsid w:val="00006A27"/>
    <w:rsid w:val="00010667"/>
    <w:rsid w:val="00010B62"/>
    <w:rsid w:val="000129D5"/>
    <w:rsid w:val="00015AE7"/>
    <w:rsid w:val="00016E21"/>
    <w:rsid w:val="0001719C"/>
    <w:rsid w:val="00017EA2"/>
    <w:rsid w:val="000216D5"/>
    <w:rsid w:val="00026F91"/>
    <w:rsid w:val="0003553A"/>
    <w:rsid w:val="0004035F"/>
    <w:rsid w:val="00040EC2"/>
    <w:rsid w:val="00041F82"/>
    <w:rsid w:val="000429BF"/>
    <w:rsid w:val="000445D7"/>
    <w:rsid w:val="000456F1"/>
    <w:rsid w:val="0005011A"/>
    <w:rsid w:val="0005045A"/>
    <w:rsid w:val="000513B9"/>
    <w:rsid w:val="00051B1F"/>
    <w:rsid w:val="00051C1E"/>
    <w:rsid w:val="00052F3A"/>
    <w:rsid w:val="000539F9"/>
    <w:rsid w:val="00054C27"/>
    <w:rsid w:val="00055EC3"/>
    <w:rsid w:val="000563CE"/>
    <w:rsid w:val="00057220"/>
    <w:rsid w:val="000621F6"/>
    <w:rsid w:val="000659B6"/>
    <w:rsid w:val="0006722A"/>
    <w:rsid w:val="0007194C"/>
    <w:rsid w:val="000724CC"/>
    <w:rsid w:val="000732CF"/>
    <w:rsid w:val="00075B96"/>
    <w:rsid w:val="0008196A"/>
    <w:rsid w:val="00083FEC"/>
    <w:rsid w:val="0008415E"/>
    <w:rsid w:val="00084785"/>
    <w:rsid w:val="000915ED"/>
    <w:rsid w:val="0009209D"/>
    <w:rsid w:val="00094B02"/>
    <w:rsid w:val="000969BD"/>
    <w:rsid w:val="000969BF"/>
    <w:rsid w:val="000A0C22"/>
    <w:rsid w:val="000A2A42"/>
    <w:rsid w:val="000A32BC"/>
    <w:rsid w:val="000A3C43"/>
    <w:rsid w:val="000A48F3"/>
    <w:rsid w:val="000A4A51"/>
    <w:rsid w:val="000A5492"/>
    <w:rsid w:val="000A5D2B"/>
    <w:rsid w:val="000B15CD"/>
    <w:rsid w:val="000B32E7"/>
    <w:rsid w:val="000B5DE3"/>
    <w:rsid w:val="000B7125"/>
    <w:rsid w:val="000C0A57"/>
    <w:rsid w:val="000C230C"/>
    <w:rsid w:val="000C2CBC"/>
    <w:rsid w:val="000C3D06"/>
    <w:rsid w:val="000C408C"/>
    <w:rsid w:val="000C7183"/>
    <w:rsid w:val="000C7590"/>
    <w:rsid w:val="000C7D69"/>
    <w:rsid w:val="000D20DE"/>
    <w:rsid w:val="000D4A59"/>
    <w:rsid w:val="000D64BF"/>
    <w:rsid w:val="000D71D9"/>
    <w:rsid w:val="000D76E0"/>
    <w:rsid w:val="000D7E8B"/>
    <w:rsid w:val="000E4096"/>
    <w:rsid w:val="000E4449"/>
    <w:rsid w:val="000E6097"/>
    <w:rsid w:val="000E6FCD"/>
    <w:rsid w:val="000E7C89"/>
    <w:rsid w:val="000F26D3"/>
    <w:rsid w:val="000F490C"/>
    <w:rsid w:val="000F49E8"/>
    <w:rsid w:val="001018BB"/>
    <w:rsid w:val="00103829"/>
    <w:rsid w:val="001045F0"/>
    <w:rsid w:val="00111FCE"/>
    <w:rsid w:val="001122D1"/>
    <w:rsid w:val="00114B50"/>
    <w:rsid w:val="00117D3A"/>
    <w:rsid w:val="001210DD"/>
    <w:rsid w:val="001229A5"/>
    <w:rsid w:val="0012489B"/>
    <w:rsid w:val="00124C38"/>
    <w:rsid w:val="00127849"/>
    <w:rsid w:val="00130017"/>
    <w:rsid w:val="001307EA"/>
    <w:rsid w:val="00130BA7"/>
    <w:rsid w:val="00130F91"/>
    <w:rsid w:val="00132FD2"/>
    <w:rsid w:val="00137424"/>
    <w:rsid w:val="00140318"/>
    <w:rsid w:val="00141AD9"/>
    <w:rsid w:val="00144678"/>
    <w:rsid w:val="001461D1"/>
    <w:rsid w:val="00146CE6"/>
    <w:rsid w:val="001518F4"/>
    <w:rsid w:val="0015260A"/>
    <w:rsid w:val="00152903"/>
    <w:rsid w:val="0015420B"/>
    <w:rsid w:val="0015614F"/>
    <w:rsid w:val="001577C2"/>
    <w:rsid w:val="0016014E"/>
    <w:rsid w:val="001633C4"/>
    <w:rsid w:val="00171591"/>
    <w:rsid w:val="00172A11"/>
    <w:rsid w:val="00172B9A"/>
    <w:rsid w:val="00173981"/>
    <w:rsid w:val="00175777"/>
    <w:rsid w:val="001763B3"/>
    <w:rsid w:val="0017719D"/>
    <w:rsid w:val="0017759C"/>
    <w:rsid w:val="00185CAB"/>
    <w:rsid w:val="001875B7"/>
    <w:rsid w:val="00187CB3"/>
    <w:rsid w:val="0019050A"/>
    <w:rsid w:val="001910D4"/>
    <w:rsid w:val="00191FCB"/>
    <w:rsid w:val="0019413E"/>
    <w:rsid w:val="00194E90"/>
    <w:rsid w:val="001976E3"/>
    <w:rsid w:val="001A44EC"/>
    <w:rsid w:val="001A5592"/>
    <w:rsid w:val="001A633D"/>
    <w:rsid w:val="001A7063"/>
    <w:rsid w:val="001B0363"/>
    <w:rsid w:val="001B3AA9"/>
    <w:rsid w:val="001B5371"/>
    <w:rsid w:val="001B58AA"/>
    <w:rsid w:val="001B680E"/>
    <w:rsid w:val="001B7287"/>
    <w:rsid w:val="001B7E48"/>
    <w:rsid w:val="001C11F2"/>
    <w:rsid w:val="001C17CE"/>
    <w:rsid w:val="001C2E07"/>
    <w:rsid w:val="001C36CA"/>
    <w:rsid w:val="001C44D1"/>
    <w:rsid w:val="001C4E2D"/>
    <w:rsid w:val="001C6AEE"/>
    <w:rsid w:val="001C7630"/>
    <w:rsid w:val="001D2F49"/>
    <w:rsid w:val="001D50B7"/>
    <w:rsid w:val="001D6D15"/>
    <w:rsid w:val="001E0067"/>
    <w:rsid w:val="001E1C17"/>
    <w:rsid w:val="001E1D1D"/>
    <w:rsid w:val="001E26EF"/>
    <w:rsid w:val="001E3CBC"/>
    <w:rsid w:val="001F110E"/>
    <w:rsid w:val="001F1F7F"/>
    <w:rsid w:val="001F7558"/>
    <w:rsid w:val="001F7B19"/>
    <w:rsid w:val="002006FB"/>
    <w:rsid w:val="0020257C"/>
    <w:rsid w:val="00205B57"/>
    <w:rsid w:val="00206F28"/>
    <w:rsid w:val="00207F99"/>
    <w:rsid w:val="002117FF"/>
    <w:rsid w:val="002156A1"/>
    <w:rsid w:val="002157E0"/>
    <w:rsid w:val="00216A57"/>
    <w:rsid w:val="0022334F"/>
    <w:rsid w:val="0022535C"/>
    <w:rsid w:val="00225797"/>
    <w:rsid w:val="00226819"/>
    <w:rsid w:val="0023223A"/>
    <w:rsid w:val="00233101"/>
    <w:rsid w:val="00233817"/>
    <w:rsid w:val="00233E10"/>
    <w:rsid w:val="00235206"/>
    <w:rsid w:val="002367FF"/>
    <w:rsid w:val="00240CE9"/>
    <w:rsid w:val="00241172"/>
    <w:rsid w:val="00241309"/>
    <w:rsid w:val="002434BA"/>
    <w:rsid w:val="00246089"/>
    <w:rsid w:val="00246093"/>
    <w:rsid w:val="00246702"/>
    <w:rsid w:val="00247C59"/>
    <w:rsid w:val="00247F2E"/>
    <w:rsid w:val="0025032D"/>
    <w:rsid w:val="00250ADC"/>
    <w:rsid w:val="00250B07"/>
    <w:rsid w:val="0025192A"/>
    <w:rsid w:val="002521E2"/>
    <w:rsid w:val="00252863"/>
    <w:rsid w:val="00255511"/>
    <w:rsid w:val="00255E5A"/>
    <w:rsid w:val="00257553"/>
    <w:rsid w:val="00260FB2"/>
    <w:rsid w:val="0026118D"/>
    <w:rsid w:val="00262128"/>
    <w:rsid w:val="00262448"/>
    <w:rsid w:val="0026329E"/>
    <w:rsid w:val="0027165D"/>
    <w:rsid w:val="002724E4"/>
    <w:rsid w:val="00273CEB"/>
    <w:rsid w:val="0027545D"/>
    <w:rsid w:val="00281C89"/>
    <w:rsid w:val="0028282F"/>
    <w:rsid w:val="0028291A"/>
    <w:rsid w:val="00283183"/>
    <w:rsid w:val="0029147C"/>
    <w:rsid w:val="0029224A"/>
    <w:rsid w:val="0029405A"/>
    <w:rsid w:val="0029428F"/>
    <w:rsid w:val="0029593B"/>
    <w:rsid w:val="002963AA"/>
    <w:rsid w:val="0029706A"/>
    <w:rsid w:val="00297FC5"/>
    <w:rsid w:val="002A0417"/>
    <w:rsid w:val="002A16D8"/>
    <w:rsid w:val="002A1BC8"/>
    <w:rsid w:val="002A2FD1"/>
    <w:rsid w:val="002A3EF2"/>
    <w:rsid w:val="002A402E"/>
    <w:rsid w:val="002A7790"/>
    <w:rsid w:val="002B0DED"/>
    <w:rsid w:val="002B19A2"/>
    <w:rsid w:val="002B381A"/>
    <w:rsid w:val="002B381D"/>
    <w:rsid w:val="002B4FCC"/>
    <w:rsid w:val="002B54C4"/>
    <w:rsid w:val="002B7408"/>
    <w:rsid w:val="002B7CFD"/>
    <w:rsid w:val="002C074E"/>
    <w:rsid w:val="002C210F"/>
    <w:rsid w:val="002C2C9D"/>
    <w:rsid w:val="002C416D"/>
    <w:rsid w:val="002C737B"/>
    <w:rsid w:val="002D2B59"/>
    <w:rsid w:val="002D3600"/>
    <w:rsid w:val="002D65F4"/>
    <w:rsid w:val="002D7CFF"/>
    <w:rsid w:val="002E1DF2"/>
    <w:rsid w:val="002E4A82"/>
    <w:rsid w:val="002E4DDC"/>
    <w:rsid w:val="002E5282"/>
    <w:rsid w:val="002E546C"/>
    <w:rsid w:val="002E6255"/>
    <w:rsid w:val="002E793D"/>
    <w:rsid w:val="002F030F"/>
    <w:rsid w:val="002F212C"/>
    <w:rsid w:val="002F2CE4"/>
    <w:rsid w:val="002F7A79"/>
    <w:rsid w:val="00302480"/>
    <w:rsid w:val="0031402D"/>
    <w:rsid w:val="00315C88"/>
    <w:rsid w:val="003165E6"/>
    <w:rsid w:val="003221CF"/>
    <w:rsid w:val="003233ED"/>
    <w:rsid w:val="00324D9F"/>
    <w:rsid w:val="00327948"/>
    <w:rsid w:val="0033000F"/>
    <w:rsid w:val="00330E55"/>
    <w:rsid w:val="00332011"/>
    <w:rsid w:val="00332518"/>
    <w:rsid w:val="00332925"/>
    <w:rsid w:val="0033328C"/>
    <w:rsid w:val="003332ED"/>
    <w:rsid w:val="00334731"/>
    <w:rsid w:val="003367B9"/>
    <w:rsid w:val="003368DC"/>
    <w:rsid w:val="00336BDF"/>
    <w:rsid w:val="00336F31"/>
    <w:rsid w:val="00340060"/>
    <w:rsid w:val="00340DA5"/>
    <w:rsid w:val="003416A3"/>
    <w:rsid w:val="003422E0"/>
    <w:rsid w:val="003456C4"/>
    <w:rsid w:val="00345927"/>
    <w:rsid w:val="003475EE"/>
    <w:rsid w:val="00350584"/>
    <w:rsid w:val="00351857"/>
    <w:rsid w:val="00352CE6"/>
    <w:rsid w:val="00354B04"/>
    <w:rsid w:val="00356AA8"/>
    <w:rsid w:val="003610E1"/>
    <w:rsid w:val="00362753"/>
    <w:rsid w:val="003671BE"/>
    <w:rsid w:val="00372485"/>
    <w:rsid w:val="00373200"/>
    <w:rsid w:val="003754BB"/>
    <w:rsid w:val="00375EF5"/>
    <w:rsid w:val="003767A5"/>
    <w:rsid w:val="00382022"/>
    <w:rsid w:val="003837DA"/>
    <w:rsid w:val="003845D3"/>
    <w:rsid w:val="00385254"/>
    <w:rsid w:val="003901A7"/>
    <w:rsid w:val="00392BB1"/>
    <w:rsid w:val="00394958"/>
    <w:rsid w:val="0039652A"/>
    <w:rsid w:val="0039744D"/>
    <w:rsid w:val="003A1729"/>
    <w:rsid w:val="003A2C9C"/>
    <w:rsid w:val="003A309C"/>
    <w:rsid w:val="003A5035"/>
    <w:rsid w:val="003A5F5B"/>
    <w:rsid w:val="003A789A"/>
    <w:rsid w:val="003B12EC"/>
    <w:rsid w:val="003B2077"/>
    <w:rsid w:val="003B3577"/>
    <w:rsid w:val="003B6679"/>
    <w:rsid w:val="003C77E0"/>
    <w:rsid w:val="003D0AB0"/>
    <w:rsid w:val="003D17D7"/>
    <w:rsid w:val="003D2678"/>
    <w:rsid w:val="003D6DD0"/>
    <w:rsid w:val="003D71A3"/>
    <w:rsid w:val="003E1099"/>
    <w:rsid w:val="003E2B8A"/>
    <w:rsid w:val="003F10EE"/>
    <w:rsid w:val="003F16F6"/>
    <w:rsid w:val="003F31C6"/>
    <w:rsid w:val="003F4DC7"/>
    <w:rsid w:val="003F5235"/>
    <w:rsid w:val="003F7046"/>
    <w:rsid w:val="004016C3"/>
    <w:rsid w:val="00401820"/>
    <w:rsid w:val="004027E4"/>
    <w:rsid w:val="0041071D"/>
    <w:rsid w:val="00411A07"/>
    <w:rsid w:val="00414031"/>
    <w:rsid w:val="00414AFC"/>
    <w:rsid w:val="00414C28"/>
    <w:rsid w:val="004151A7"/>
    <w:rsid w:val="00415310"/>
    <w:rsid w:val="004160EC"/>
    <w:rsid w:val="004214F1"/>
    <w:rsid w:val="00421709"/>
    <w:rsid w:val="00423763"/>
    <w:rsid w:val="0042762F"/>
    <w:rsid w:val="00427DC7"/>
    <w:rsid w:val="00430348"/>
    <w:rsid w:val="00431613"/>
    <w:rsid w:val="00431792"/>
    <w:rsid w:val="0043254A"/>
    <w:rsid w:val="0043297A"/>
    <w:rsid w:val="00432EB2"/>
    <w:rsid w:val="0043714F"/>
    <w:rsid w:val="00441BBA"/>
    <w:rsid w:val="004438B5"/>
    <w:rsid w:val="004467D5"/>
    <w:rsid w:val="00447037"/>
    <w:rsid w:val="0045124D"/>
    <w:rsid w:val="00454596"/>
    <w:rsid w:val="0045605D"/>
    <w:rsid w:val="0046135B"/>
    <w:rsid w:val="00462964"/>
    <w:rsid w:val="004648B0"/>
    <w:rsid w:val="004718CC"/>
    <w:rsid w:val="004727F3"/>
    <w:rsid w:val="00474955"/>
    <w:rsid w:val="004759AD"/>
    <w:rsid w:val="00481695"/>
    <w:rsid w:val="00481E32"/>
    <w:rsid w:val="00482EA6"/>
    <w:rsid w:val="00485111"/>
    <w:rsid w:val="00485C5F"/>
    <w:rsid w:val="00486B1D"/>
    <w:rsid w:val="00486BB3"/>
    <w:rsid w:val="00487A64"/>
    <w:rsid w:val="0049055D"/>
    <w:rsid w:val="004914D1"/>
    <w:rsid w:val="00492413"/>
    <w:rsid w:val="004931BA"/>
    <w:rsid w:val="00495A96"/>
    <w:rsid w:val="00497A45"/>
    <w:rsid w:val="004A2245"/>
    <w:rsid w:val="004A56BB"/>
    <w:rsid w:val="004A6BA7"/>
    <w:rsid w:val="004B1751"/>
    <w:rsid w:val="004B2BEE"/>
    <w:rsid w:val="004B3B89"/>
    <w:rsid w:val="004B744B"/>
    <w:rsid w:val="004C0253"/>
    <w:rsid w:val="004C2273"/>
    <w:rsid w:val="004C6DCC"/>
    <w:rsid w:val="004D265F"/>
    <w:rsid w:val="004D56FF"/>
    <w:rsid w:val="004E2577"/>
    <w:rsid w:val="004E39D3"/>
    <w:rsid w:val="004E4B74"/>
    <w:rsid w:val="004E508A"/>
    <w:rsid w:val="004E616D"/>
    <w:rsid w:val="004E6899"/>
    <w:rsid w:val="004F0E2B"/>
    <w:rsid w:val="004F149A"/>
    <w:rsid w:val="004F1BDE"/>
    <w:rsid w:val="004F2AD0"/>
    <w:rsid w:val="004F2CEE"/>
    <w:rsid w:val="004F556E"/>
    <w:rsid w:val="004F57CA"/>
    <w:rsid w:val="004F610D"/>
    <w:rsid w:val="004F7F44"/>
    <w:rsid w:val="005011B5"/>
    <w:rsid w:val="005019A9"/>
    <w:rsid w:val="00502275"/>
    <w:rsid w:val="005037B4"/>
    <w:rsid w:val="00506D37"/>
    <w:rsid w:val="005079BF"/>
    <w:rsid w:val="0051282C"/>
    <w:rsid w:val="00512EDB"/>
    <w:rsid w:val="0051393D"/>
    <w:rsid w:val="00515EB3"/>
    <w:rsid w:val="00516BF8"/>
    <w:rsid w:val="00516F2C"/>
    <w:rsid w:val="005219E7"/>
    <w:rsid w:val="00531B9A"/>
    <w:rsid w:val="00531D15"/>
    <w:rsid w:val="005324A7"/>
    <w:rsid w:val="00534A77"/>
    <w:rsid w:val="00536F06"/>
    <w:rsid w:val="00537604"/>
    <w:rsid w:val="005379BB"/>
    <w:rsid w:val="00542377"/>
    <w:rsid w:val="00545F68"/>
    <w:rsid w:val="00546236"/>
    <w:rsid w:val="00547AAD"/>
    <w:rsid w:val="00551782"/>
    <w:rsid w:val="00556609"/>
    <w:rsid w:val="005568CF"/>
    <w:rsid w:val="00561C8E"/>
    <w:rsid w:val="00563EF1"/>
    <w:rsid w:val="00566AB4"/>
    <w:rsid w:val="00573587"/>
    <w:rsid w:val="00575AC5"/>
    <w:rsid w:val="00575CD6"/>
    <w:rsid w:val="0057605D"/>
    <w:rsid w:val="005763CD"/>
    <w:rsid w:val="0057738E"/>
    <w:rsid w:val="00580ED6"/>
    <w:rsid w:val="00581347"/>
    <w:rsid w:val="00581AC9"/>
    <w:rsid w:val="005847AF"/>
    <w:rsid w:val="005849F8"/>
    <w:rsid w:val="0058704A"/>
    <w:rsid w:val="00587958"/>
    <w:rsid w:val="00590157"/>
    <w:rsid w:val="00592D2B"/>
    <w:rsid w:val="00593846"/>
    <w:rsid w:val="005938DF"/>
    <w:rsid w:val="00594E9C"/>
    <w:rsid w:val="00596089"/>
    <w:rsid w:val="005A06CC"/>
    <w:rsid w:val="005A099B"/>
    <w:rsid w:val="005A2D9C"/>
    <w:rsid w:val="005A55FE"/>
    <w:rsid w:val="005A6089"/>
    <w:rsid w:val="005A6258"/>
    <w:rsid w:val="005A6A11"/>
    <w:rsid w:val="005B0B34"/>
    <w:rsid w:val="005B2A38"/>
    <w:rsid w:val="005B45E4"/>
    <w:rsid w:val="005B511C"/>
    <w:rsid w:val="005B64CB"/>
    <w:rsid w:val="005B7BCB"/>
    <w:rsid w:val="005C2C2B"/>
    <w:rsid w:val="005D2502"/>
    <w:rsid w:val="005D47F3"/>
    <w:rsid w:val="005D49BF"/>
    <w:rsid w:val="005D4B07"/>
    <w:rsid w:val="005D6F4E"/>
    <w:rsid w:val="005E0F3F"/>
    <w:rsid w:val="005E28DB"/>
    <w:rsid w:val="005E3ACD"/>
    <w:rsid w:val="005E7226"/>
    <w:rsid w:val="005E77A4"/>
    <w:rsid w:val="005E791F"/>
    <w:rsid w:val="005E7A57"/>
    <w:rsid w:val="005F13CB"/>
    <w:rsid w:val="005F24B0"/>
    <w:rsid w:val="005F29BE"/>
    <w:rsid w:val="00601312"/>
    <w:rsid w:val="006024EE"/>
    <w:rsid w:val="00603F4B"/>
    <w:rsid w:val="00604315"/>
    <w:rsid w:val="00604E26"/>
    <w:rsid w:val="006052CF"/>
    <w:rsid w:val="006062A5"/>
    <w:rsid w:val="00606C9D"/>
    <w:rsid w:val="00607B8D"/>
    <w:rsid w:val="006106BB"/>
    <w:rsid w:val="00611F5C"/>
    <w:rsid w:val="00612C74"/>
    <w:rsid w:val="00614EE1"/>
    <w:rsid w:val="00616E09"/>
    <w:rsid w:val="00621863"/>
    <w:rsid w:val="00622935"/>
    <w:rsid w:val="00622A3B"/>
    <w:rsid w:val="0062396C"/>
    <w:rsid w:val="00623A7D"/>
    <w:rsid w:val="00623FF9"/>
    <w:rsid w:val="00626BB1"/>
    <w:rsid w:val="00627D4E"/>
    <w:rsid w:val="006318A4"/>
    <w:rsid w:val="00634478"/>
    <w:rsid w:val="006352B0"/>
    <w:rsid w:val="00637388"/>
    <w:rsid w:val="00644373"/>
    <w:rsid w:val="006453EC"/>
    <w:rsid w:val="00645915"/>
    <w:rsid w:val="006519C3"/>
    <w:rsid w:val="00652B30"/>
    <w:rsid w:val="00654B99"/>
    <w:rsid w:val="00656345"/>
    <w:rsid w:val="00656DC6"/>
    <w:rsid w:val="00661666"/>
    <w:rsid w:val="00663584"/>
    <w:rsid w:val="00664110"/>
    <w:rsid w:val="00664D17"/>
    <w:rsid w:val="00666520"/>
    <w:rsid w:val="00667C5B"/>
    <w:rsid w:val="006736D5"/>
    <w:rsid w:val="00676A40"/>
    <w:rsid w:val="00680650"/>
    <w:rsid w:val="006829B2"/>
    <w:rsid w:val="006913B8"/>
    <w:rsid w:val="00692CDE"/>
    <w:rsid w:val="00692FC2"/>
    <w:rsid w:val="00693073"/>
    <w:rsid w:val="00695BE8"/>
    <w:rsid w:val="00695E11"/>
    <w:rsid w:val="006977FF"/>
    <w:rsid w:val="00697CA1"/>
    <w:rsid w:val="006A01FA"/>
    <w:rsid w:val="006A0E9E"/>
    <w:rsid w:val="006A25C7"/>
    <w:rsid w:val="006A4AAD"/>
    <w:rsid w:val="006A6707"/>
    <w:rsid w:val="006A6DA2"/>
    <w:rsid w:val="006A7AB2"/>
    <w:rsid w:val="006B2EC6"/>
    <w:rsid w:val="006B5717"/>
    <w:rsid w:val="006B582F"/>
    <w:rsid w:val="006B58E4"/>
    <w:rsid w:val="006B6336"/>
    <w:rsid w:val="006C0CEB"/>
    <w:rsid w:val="006C10C2"/>
    <w:rsid w:val="006C2CA5"/>
    <w:rsid w:val="006C3B1E"/>
    <w:rsid w:val="006C47FD"/>
    <w:rsid w:val="006C70A0"/>
    <w:rsid w:val="006D27CB"/>
    <w:rsid w:val="006D287D"/>
    <w:rsid w:val="006D2F08"/>
    <w:rsid w:val="006D3E62"/>
    <w:rsid w:val="006D4CED"/>
    <w:rsid w:val="006D5004"/>
    <w:rsid w:val="006D576C"/>
    <w:rsid w:val="006D5865"/>
    <w:rsid w:val="006D67CC"/>
    <w:rsid w:val="006E2CCE"/>
    <w:rsid w:val="006E4B1B"/>
    <w:rsid w:val="006E5445"/>
    <w:rsid w:val="006E7D93"/>
    <w:rsid w:val="006E7DE2"/>
    <w:rsid w:val="006F4832"/>
    <w:rsid w:val="006F6A66"/>
    <w:rsid w:val="006F78B0"/>
    <w:rsid w:val="00700D94"/>
    <w:rsid w:val="00701E19"/>
    <w:rsid w:val="007029A3"/>
    <w:rsid w:val="00703F08"/>
    <w:rsid w:val="00705247"/>
    <w:rsid w:val="007061F5"/>
    <w:rsid w:val="00706E4E"/>
    <w:rsid w:val="0070791C"/>
    <w:rsid w:val="0071003E"/>
    <w:rsid w:val="00710595"/>
    <w:rsid w:val="00712D76"/>
    <w:rsid w:val="0071383C"/>
    <w:rsid w:val="00713D1F"/>
    <w:rsid w:val="007141A7"/>
    <w:rsid w:val="0071523C"/>
    <w:rsid w:val="00716503"/>
    <w:rsid w:val="00720153"/>
    <w:rsid w:val="00720317"/>
    <w:rsid w:val="00721B55"/>
    <w:rsid w:val="00726CE4"/>
    <w:rsid w:val="00730C3D"/>
    <w:rsid w:val="00732745"/>
    <w:rsid w:val="00734143"/>
    <w:rsid w:val="00736896"/>
    <w:rsid w:val="00737E47"/>
    <w:rsid w:val="00740EAC"/>
    <w:rsid w:val="00744956"/>
    <w:rsid w:val="00745A5C"/>
    <w:rsid w:val="0074605F"/>
    <w:rsid w:val="00747E94"/>
    <w:rsid w:val="0075521E"/>
    <w:rsid w:val="00762A79"/>
    <w:rsid w:val="0076568F"/>
    <w:rsid w:val="00766749"/>
    <w:rsid w:val="00767C1B"/>
    <w:rsid w:val="007714A9"/>
    <w:rsid w:val="00773698"/>
    <w:rsid w:val="00774F88"/>
    <w:rsid w:val="00774FDB"/>
    <w:rsid w:val="00777BA2"/>
    <w:rsid w:val="00780395"/>
    <w:rsid w:val="00780EAD"/>
    <w:rsid w:val="007810B9"/>
    <w:rsid w:val="00781408"/>
    <w:rsid w:val="0078252F"/>
    <w:rsid w:val="0078307D"/>
    <w:rsid w:val="00784F7F"/>
    <w:rsid w:val="00787813"/>
    <w:rsid w:val="00795DB1"/>
    <w:rsid w:val="007964BA"/>
    <w:rsid w:val="00796F25"/>
    <w:rsid w:val="007A0AFE"/>
    <w:rsid w:val="007A2E98"/>
    <w:rsid w:val="007A3BA3"/>
    <w:rsid w:val="007A6CC0"/>
    <w:rsid w:val="007B1499"/>
    <w:rsid w:val="007B1BBF"/>
    <w:rsid w:val="007B2960"/>
    <w:rsid w:val="007B355D"/>
    <w:rsid w:val="007B3BDB"/>
    <w:rsid w:val="007B4FE6"/>
    <w:rsid w:val="007B6713"/>
    <w:rsid w:val="007B7980"/>
    <w:rsid w:val="007C099D"/>
    <w:rsid w:val="007C0D1E"/>
    <w:rsid w:val="007C5D5A"/>
    <w:rsid w:val="007C607F"/>
    <w:rsid w:val="007C79DD"/>
    <w:rsid w:val="007D0358"/>
    <w:rsid w:val="007D1A97"/>
    <w:rsid w:val="007D2CD6"/>
    <w:rsid w:val="007D3063"/>
    <w:rsid w:val="007D3B9C"/>
    <w:rsid w:val="007D3CEB"/>
    <w:rsid w:val="007E442A"/>
    <w:rsid w:val="007E5EFF"/>
    <w:rsid w:val="007E6F68"/>
    <w:rsid w:val="007E7683"/>
    <w:rsid w:val="007F1EAE"/>
    <w:rsid w:val="007F49FA"/>
    <w:rsid w:val="007F54C4"/>
    <w:rsid w:val="007F681A"/>
    <w:rsid w:val="007F6E9A"/>
    <w:rsid w:val="008035C6"/>
    <w:rsid w:val="008044D4"/>
    <w:rsid w:val="00804973"/>
    <w:rsid w:val="00810AB4"/>
    <w:rsid w:val="008115F1"/>
    <w:rsid w:val="008124AA"/>
    <w:rsid w:val="008161F6"/>
    <w:rsid w:val="00817B56"/>
    <w:rsid w:val="00821A88"/>
    <w:rsid w:val="0082495D"/>
    <w:rsid w:val="00825DFE"/>
    <w:rsid w:val="00831AC3"/>
    <w:rsid w:val="00831D34"/>
    <w:rsid w:val="00835382"/>
    <w:rsid w:val="008361F6"/>
    <w:rsid w:val="00840400"/>
    <w:rsid w:val="0084045B"/>
    <w:rsid w:val="00843D8D"/>
    <w:rsid w:val="0084475C"/>
    <w:rsid w:val="00851F3F"/>
    <w:rsid w:val="00854B95"/>
    <w:rsid w:val="00856EDC"/>
    <w:rsid w:val="008579C4"/>
    <w:rsid w:val="008623B5"/>
    <w:rsid w:val="0086249D"/>
    <w:rsid w:val="00865A33"/>
    <w:rsid w:val="0086683F"/>
    <w:rsid w:val="0086765B"/>
    <w:rsid w:val="008706CF"/>
    <w:rsid w:val="00870ABA"/>
    <w:rsid w:val="00870D2D"/>
    <w:rsid w:val="008710E1"/>
    <w:rsid w:val="008716E5"/>
    <w:rsid w:val="008720D0"/>
    <w:rsid w:val="00872D43"/>
    <w:rsid w:val="00873908"/>
    <w:rsid w:val="0087601C"/>
    <w:rsid w:val="00877BB6"/>
    <w:rsid w:val="0088032B"/>
    <w:rsid w:val="008813B6"/>
    <w:rsid w:val="00881CA9"/>
    <w:rsid w:val="00883628"/>
    <w:rsid w:val="00885544"/>
    <w:rsid w:val="0088634E"/>
    <w:rsid w:val="00887C2A"/>
    <w:rsid w:val="008904BF"/>
    <w:rsid w:val="008906DB"/>
    <w:rsid w:val="00890C34"/>
    <w:rsid w:val="00892F51"/>
    <w:rsid w:val="008931F0"/>
    <w:rsid w:val="00893AB8"/>
    <w:rsid w:val="0089474C"/>
    <w:rsid w:val="00894DF8"/>
    <w:rsid w:val="008A04C8"/>
    <w:rsid w:val="008A11B9"/>
    <w:rsid w:val="008A42C9"/>
    <w:rsid w:val="008A46E8"/>
    <w:rsid w:val="008A6448"/>
    <w:rsid w:val="008A6913"/>
    <w:rsid w:val="008B38F3"/>
    <w:rsid w:val="008B70F3"/>
    <w:rsid w:val="008B76DF"/>
    <w:rsid w:val="008B7741"/>
    <w:rsid w:val="008B7ED2"/>
    <w:rsid w:val="008C0426"/>
    <w:rsid w:val="008C073A"/>
    <w:rsid w:val="008C10F4"/>
    <w:rsid w:val="008C1E4B"/>
    <w:rsid w:val="008C2C11"/>
    <w:rsid w:val="008D03B3"/>
    <w:rsid w:val="008D11F5"/>
    <w:rsid w:val="008D6BC6"/>
    <w:rsid w:val="008E4767"/>
    <w:rsid w:val="008E68CE"/>
    <w:rsid w:val="008E7697"/>
    <w:rsid w:val="008E7A8C"/>
    <w:rsid w:val="008F3C5D"/>
    <w:rsid w:val="008F7886"/>
    <w:rsid w:val="009026B6"/>
    <w:rsid w:val="00902CC9"/>
    <w:rsid w:val="00903285"/>
    <w:rsid w:val="009064D4"/>
    <w:rsid w:val="00906F40"/>
    <w:rsid w:val="00907150"/>
    <w:rsid w:val="0090731E"/>
    <w:rsid w:val="00913E21"/>
    <w:rsid w:val="00915457"/>
    <w:rsid w:val="009157FE"/>
    <w:rsid w:val="00915B1C"/>
    <w:rsid w:val="009174F3"/>
    <w:rsid w:val="0091797D"/>
    <w:rsid w:val="00917A1D"/>
    <w:rsid w:val="00917EDB"/>
    <w:rsid w:val="009200A3"/>
    <w:rsid w:val="00920B39"/>
    <w:rsid w:val="00923CBA"/>
    <w:rsid w:val="00926703"/>
    <w:rsid w:val="00927251"/>
    <w:rsid w:val="00927691"/>
    <w:rsid w:val="00927A5F"/>
    <w:rsid w:val="00930D94"/>
    <w:rsid w:val="0093485D"/>
    <w:rsid w:val="00935B63"/>
    <w:rsid w:val="00935FF7"/>
    <w:rsid w:val="009371DA"/>
    <w:rsid w:val="009372EA"/>
    <w:rsid w:val="0094078F"/>
    <w:rsid w:val="00940FA3"/>
    <w:rsid w:val="00941FB0"/>
    <w:rsid w:val="009426D4"/>
    <w:rsid w:val="00944301"/>
    <w:rsid w:val="009457F9"/>
    <w:rsid w:val="00947507"/>
    <w:rsid w:val="00947C68"/>
    <w:rsid w:val="00947F25"/>
    <w:rsid w:val="00950159"/>
    <w:rsid w:val="00950ACC"/>
    <w:rsid w:val="009548BE"/>
    <w:rsid w:val="0095490B"/>
    <w:rsid w:val="00960976"/>
    <w:rsid w:val="00960E06"/>
    <w:rsid w:val="009643D2"/>
    <w:rsid w:val="00965FA9"/>
    <w:rsid w:val="0097070F"/>
    <w:rsid w:val="009716FC"/>
    <w:rsid w:val="00974363"/>
    <w:rsid w:val="00980861"/>
    <w:rsid w:val="00980864"/>
    <w:rsid w:val="00981654"/>
    <w:rsid w:val="00981898"/>
    <w:rsid w:val="00981BEA"/>
    <w:rsid w:val="0098325C"/>
    <w:rsid w:val="00983E8E"/>
    <w:rsid w:val="00985950"/>
    <w:rsid w:val="00987FA0"/>
    <w:rsid w:val="00990F5A"/>
    <w:rsid w:val="0099205B"/>
    <w:rsid w:val="0099577C"/>
    <w:rsid w:val="00995C5F"/>
    <w:rsid w:val="009A0F71"/>
    <w:rsid w:val="009A4C2D"/>
    <w:rsid w:val="009A6BFD"/>
    <w:rsid w:val="009B4E9E"/>
    <w:rsid w:val="009B4FF0"/>
    <w:rsid w:val="009C1690"/>
    <w:rsid w:val="009C5B11"/>
    <w:rsid w:val="009C6881"/>
    <w:rsid w:val="009C7759"/>
    <w:rsid w:val="009D043D"/>
    <w:rsid w:val="009D239E"/>
    <w:rsid w:val="009D5C6D"/>
    <w:rsid w:val="009D6C71"/>
    <w:rsid w:val="009E0631"/>
    <w:rsid w:val="009E16D0"/>
    <w:rsid w:val="009E38FD"/>
    <w:rsid w:val="009E63B3"/>
    <w:rsid w:val="009F027E"/>
    <w:rsid w:val="009F13D6"/>
    <w:rsid w:val="009F3B5F"/>
    <w:rsid w:val="009F4C6B"/>
    <w:rsid w:val="009F5FF9"/>
    <w:rsid w:val="009F78A8"/>
    <w:rsid w:val="00A02768"/>
    <w:rsid w:val="00A02AD6"/>
    <w:rsid w:val="00A0368A"/>
    <w:rsid w:val="00A04006"/>
    <w:rsid w:val="00A05157"/>
    <w:rsid w:val="00A07096"/>
    <w:rsid w:val="00A07318"/>
    <w:rsid w:val="00A11370"/>
    <w:rsid w:val="00A121AE"/>
    <w:rsid w:val="00A13EAE"/>
    <w:rsid w:val="00A224CE"/>
    <w:rsid w:val="00A22522"/>
    <w:rsid w:val="00A23AF3"/>
    <w:rsid w:val="00A24277"/>
    <w:rsid w:val="00A245F9"/>
    <w:rsid w:val="00A24AFD"/>
    <w:rsid w:val="00A24F5C"/>
    <w:rsid w:val="00A25AF7"/>
    <w:rsid w:val="00A30676"/>
    <w:rsid w:val="00A32F96"/>
    <w:rsid w:val="00A334B5"/>
    <w:rsid w:val="00A33AEF"/>
    <w:rsid w:val="00A401BA"/>
    <w:rsid w:val="00A40871"/>
    <w:rsid w:val="00A412AB"/>
    <w:rsid w:val="00A4193E"/>
    <w:rsid w:val="00A42E64"/>
    <w:rsid w:val="00A4354C"/>
    <w:rsid w:val="00A440E0"/>
    <w:rsid w:val="00A44EDA"/>
    <w:rsid w:val="00A50F30"/>
    <w:rsid w:val="00A5418D"/>
    <w:rsid w:val="00A5474E"/>
    <w:rsid w:val="00A54982"/>
    <w:rsid w:val="00A641A3"/>
    <w:rsid w:val="00A709A3"/>
    <w:rsid w:val="00A70ADF"/>
    <w:rsid w:val="00A71201"/>
    <w:rsid w:val="00A71466"/>
    <w:rsid w:val="00A74B5E"/>
    <w:rsid w:val="00A75475"/>
    <w:rsid w:val="00A75B23"/>
    <w:rsid w:val="00A803C4"/>
    <w:rsid w:val="00A80760"/>
    <w:rsid w:val="00A81798"/>
    <w:rsid w:val="00A81BED"/>
    <w:rsid w:val="00A81EC4"/>
    <w:rsid w:val="00A84CDC"/>
    <w:rsid w:val="00A92373"/>
    <w:rsid w:val="00A93D71"/>
    <w:rsid w:val="00A94A90"/>
    <w:rsid w:val="00A95EDE"/>
    <w:rsid w:val="00A967FD"/>
    <w:rsid w:val="00AA484F"/>
    <w:rsid w:val="00AA4A05"/>
    <w:rsid w:val="00AB153C"/>
    <w:rsid w:val="00AB156C"/>
    <w:rsid w:val="00AB1C94"/>
    <w:rsid w:val="00AB6814"/>
    <w:rsid w:val="00AB760C"/>
    <w:rsid w:val="00AB77E6"/>
    <w:rsid w:val="00AC04BA"/>
    <w:rsid w:val="00AC0E39"/>
    <w:rsid w:val="00AC4AF3"/>
    <w:rsid w:val="00AD3082"/>
    <w:rsid w:val="00AD4AD0"/>
    <w:rsid w:val="00AD5436"/>
    <w:rsid w:val="00AD60CD"/>
    <w:rsid w:val="00AD6C8C"/>
    <w:rsid w:val="00AD72DF"/>
    <w:rsid w:val="00AD7D88"/>
    <w:rsid w:val="00AE091D"/>
    <w:rsid w:val="00AE29C4"/>
    <w:rsid w:val="00AE3B60"/>
    <w:rsid w:val="00AE44D5"/>
    <w:rsid w:val="00AE53A1"/>
    <w:rsid w:val="00AF0BE9"/>
    <w:rsid w:val="00AF2484"/>
    <w:rsid w:val="00AF2F8A"/>
    <w:rsid w:val="00AF34DC"/>
    <w:rsid w:val="00AF4122"/>
    <w:rsid w:val="00AF472F"/>
    <w:rsid w:val="00AF63E7"/>
    <w:rsid w:val="00AF70BD"/>
    <w:rsid w:val="00B0165D"/>
    <w:rsid w:val="00B031F3"/>
    <w:rsid w:val="00B052A4"/>
    <w:rsid w:val="00B11E2C"/>
    <w:rsid w:val="00B125DE"/>
    <w:rsid w:val="00B12EBD"/>
    <w:rsid w:val="00B13935"/>
    <w:rsid w:val="00B13FDD"/>
    <w:rsid w:val="00B13FEA"/>
    <w:rsid w:val="00B15F02"/>
    <w:rsid w:val="00B17B64"/>
    <w:rsid w:val="00B2066B"/>
    <w:rsid w:val="00B212FC"/>
    <w:rsid w:val="00B22EB2"/>
    <w:rsid w:val="00B23097"/>
    <w:rsid w:val="00B250CC"/>
    <w:rsid w:val="00B25331"/>
    <w:rsid w:val="00B25D68"/>
    <w:rsid w:val="00B27442"/>
    <w:rsid w:val="00B2764C"/>
    <w:rsid w:val="00B27EA5"/>
    <w:rsid w:val="00B31167"/>
    <w:rsid w:val="00B32688"/>
    <w:rsid w:val="00B329D8"/>
    <w:rsid w:val="00B32BB9"/>
    <w:rsid w:val="00B33AE1"/>
    <w:rsid w:val="00B37C38"/>
    <w:rsid w:val="00B4288C"/>
    <w:rsid w:val="00B43262"/>
    <w:rsid w:val="00B44100"/>
    <w:rsid w:val="00B441EA"/>
    <w:rsid w:val="00B46CBA"/>
    <w:rsid w:val="00B46F94"/>
    <w:rsid w:val="00B47159"/>
    <w:rsid w:val="00B47F07"/>
    <w:rsid w:val="00B51C55"/>
    <w:rsid w:val="00B53BB5"/>
    <w:rsid w:val="00B53CF6"/>
    <w:rsid w:val="00B564D0"/>
    <w:rsid w:val="00B5762E"/>
    <w:rsid w:val="00B60014"/>
    <w:rsid w:val="00B60181"/>
    <w:rsid w:val="00B61F03"/>
    <w:rsid w:val="00B626E4"/>
    <w:rsid w:val="00B653FD"/>
    <w:rsid w:val="00B667B0"/>
    <w:rsid w:val="00B720C6"/>
    <w:rsid w:val="00B7289A"/>
    <w:rsid w:val="00B72F4A"/>
    <w:rsid w:val="00B770C0"/>
    <w:rsid w:val="00B773E9"/>
    <w:rsid w:val="00B81FB1"/>
    <w:rsid w:val="00B83C27"/>
    <w:rsid w:val="00B8431F"/>
    <w:rsid w:val="00B84BC3"/>
    <w:rsid w:val="00B84BDD"/>
    <w:rsid w:val="00B84DCA"/>
    <w:rsid w:val="00B84FFA"/>
    <w:rsid w:val="00B8510F"/>
    <w:rsid w:val="00B900A3"/>
    <w:rsid w:val="00B92812"/>
    <w:rsid w:val="00B950D2"/>
    <w:rsid w:val="00BA3B0C"/>
    <w:rsid w:val="00BA3C60"/>
    <w:rsid w:val="00BA5F1A"/>
    <w:rsid w:val="00BB45A1"/>
    <w:rsid w:val="00BB48B0"/>
    <w:rsid w:val="00BB543B"/>
    <w:rsid w:val="00BB5FD9"/>
    <w:rsid w:val="00BB739F"/>
    <w:rsid w:val="00BB758F"/>
    <w:rsid w:val="00BB7686"/>
    <w:rsid w:val="00BC23F9"/>
    <w:rsid w:val="00BC3421"/>
    <w:rsid w:val="00BC472C"/>
    <w:rsid w:val="00BC5231"/>
    <w:rsid w:val="00BC6954"/>
    <w:rsid w:val="00BC6B65"/>
    <w:rsid w:val="00BC71CE"/>
    <w:rsid w:val="00BC7258"/>
    <w:rsid w:val="00BC732C"/>
    <w:rsid w:val="00BD2AD0"/>
    <w:rsid w:val="00BD4ED5"/>
    <w:rsid w:val="00BE208F"/>
    <w:rsid w:val="00BE2580"/>
    <w:rsid w:val="00BE266D"/>
    <w:rsid w:val="00BE3938"/>
    <w:rsid w:val="00BE4C11"/>
    <w:rsid w:val="00BE71C0"/>
    <w:rsid w:val="00BF23AE"/>
    <w:rsid w:val="00BF2F26"/>
    <w:rsid w:val="00BF5FE6"/>
    <w:rsid w:val="00BF610C"/>
    <w:rsid w:val="00BF698A"/>
    <w:rsid w:val="00C0060B"/>
    <w:rsid w:val="00C0277D"/>
    <w:rsid w:val="00C053A1"/>
    <w:rsid w:val="00C06D55"/>
    <w:rsid w:val="00C12332"/>
    <w:rsid w:val="00C16198"/>
    <w:rsid w:val="00C1715F"/>
    <w:rsid w:val="00C17838"/>
    <w:rsid w:val="00C207DA"/>
    <w:rsid w:val="00C2083D"/>
    <w:rsid w:val="00C20980"/>
    <w:rsid w:val="00C237D1"/>
    <w:rsid w:val="00C2441F"/>
    <w:rsid w:val="00C24A53"/>
    <w:rsid w:val="00C26D1D"/>
    <w:rsid w:val="00C27315"/>
    <w:rsid w:val="00C32835"/>
    <w:rsid w:val="00C34E95"/>
    <w:rsid w:val="00C3767C"/>
    <w:rsid w:val="00C4032F"/>
    <w:rsid w:val="00C432E8"/>
    <w:rsid w:val="00C44047"/>
    <w:rsid w:val="00C446C4"/>
    <w:rsid w:val="00C45155"/>
    <w:rsid w:val="00C50A7A"/>
    <w:rsid w:val="00C5498F"/>
    <w:rsid w:val="00C55235"/>
    <w:rsid w:val="00C556AE"/>
    <w:rsid w:val="00C570C6"/>
    <w:rsid w:val="00C614AB"/>
    <w:rsid w:val="00C626A1"/>
    <w:rsid w:val="00C62CD1"/>
    <w:rsid w:val="00C64CD0"/>
    <w:rsid w:val="00C651A5"/>
    <w:rsid w:val="00C6684F"/>
    <w:rsid w:val="00C70E70"/>
    <w:rsid w:val="00C75F8D"/>
    <w:rsid w:val="00C77380"/>
    <w:rsid w:val="00C774AE"/>
    <w:rsid w:val="00C83C3C"/>
    <w:rsid w:val="00C85A7A"/>
    <w:rsid w:val="00C9764E"/>
    <w:rsid w:val="00C97736"/>
    <w:rsid w:val="00CA25DB"/>
    <w:rsid w:val="00CA294F"/>
    <w:rsid w:val="00CA345A"/>
    <w:rsid w:val="00CA598D"/>
    <w:rsid w:val="00CA6C09"/>
    <w:rsid w:val="00CA6CEE"/>
    <w:rsid w:val="00CB0B6C"/>
    <w:rsid w:val="00CB1E82"/>
    <w:rsid w:val="00CB4BA8"/>
    <w:rsid w:val="00CB52D7"/>
    <w:rsid w:val="00CB5E05"/>
    <w:rsid w:val="00CB6D2A"/>
    <w:rsid w:val="00CB7379"/>
    <w:rsid w:val="00CC0DA0"/>
    <w:rsid w:val="00CC2353"/>
    <w:rsid w:val="00CC2DEB"/>
    <w:rsid w:val="00CC6732"/>
    <w:rsid w:val="00CD0CFD"/>
    <w:rsid w:val="00CD7C45"/>
    <w:rsid w:val="00CE1352"/>
    <w:rsid w:val="00CE1DF4"/>
    <w:rsid w:val="00CE2FE3"/>
    <w:rsid w:val="00CE3C96"/>
    <w:rsid w:val="00CE420A"/>
    <w:rsid w:val="00CE51A8"/>
    <w:rsid w:val="00CF0B44"/>
    <w:rsid w:val="00CF369B"/>
    <w:rsid w:val="00CF3C92"/>
    <w:rsid w:val="00CF62B6"/>
    <w:rsid w:val="00D00E28"/>
    <w:rsid w:val="00D0269E"/>
    <w:rsid w:val="00D03E5B"/>
    <w:rsid w:val="00D137BF"/>
    <w:rsid w:val="00D147CF"/>
    <w:rsid w:val="00D15810"/>
    <w:rsid w:val="00D16903"/>
    <w:rsid w:val="00D16D4E"/>
    <w:rsid w:val="00D16FE3"/>
    <w:rsid w:val="00D23D73"/>
    <w:rsid w:val="00D27F41"/>
    <w:rsid w:val="00D31EB4"/>
    <w:rsid w:val="00D33CBD"/>
    <w:rsid w:val="00D36441"/>
    <w:rsid w:val="00D37C39"/>
    <w:rsid w:val="00D4064E"/>
    <w:rsid w:val="00D41101"/>
    <w:rsid w:val="00D44CEA"/>
    <w:rsid w:val="00D44E9B"/>
    <w:rsid w:val="00D458DD"/>
    <w:rsid w:val="00D46453"/>
    <w:rsid w:val="00D50DB9"/>
    <w:rsid w:val="00D52C43"/>
    <w:rsid w:val="00D54D27"/>
    <w:rsid w:val="00D56D78"/>
    <w:rsid w:val="00D61A7F"/>
    <w:rsid w:val="00D6507F"/>
    <w:rsid w:val="00D714A6"/>
    <w:rsid w:val="00D72899"/>
    <w:rsid w:val="00D730BC"/>
    <w:rsid w:val="00D738BA"/>
    <w:rsid w:val="00D73912"/>
    <w:rsid w:val="00D82501"/>
    <w:rsid w:val="00D847DE"/>
    <w:rsid w:val="00D850AB"/>
    <w:rsid w:val="00D85226"/>
    <w:rsid w:val="00D864D1"/>
    <w:rsid w:val="00D87B94"/>
    <w:rsid w:val="00D91E51"/>
    <w:rsid w:val="00D92680"/>
    <w:rsid w:val="00D92D49"/>
    <w:rsid w:val="00D92E20"/>
    <w:rsid w:val="00D92EC1"/>
    <w:rsid w:val="00D93518"/>
    <w:rsid w:val="00D93A1C"/>
    <w:rsid w:val="00D960DB"/>
    <w:rsid w:val="00D96DEA"/>
    <w:rsid w:val="00DA37DF"/>
    <w:rsid w:val="00DA3E57"/>
    <w:rsid w:val="00DA412D"/>
    <w:rsid w:val="00DA4E41"/>
    <w:rsid w:val="00DA7ED9"/>
    <w:rsid w:val="00DB117A"/>
    <w:rsid w:val="00DB1DAD"/>
    <w:rsid w:val="00DB251F"/>
    <w:rsid w:val="00DB344B"/>
    <w:rsid w:val="00DB3E19"/>
    <w:rsid w:val="00DB5173"/>
    <w:rsid w:val="00DB6A22"/>
    <w:rsid w:val="00DB7873"/>
    <w:rsid w:val="00DB7EDD"/>
    <w:rsid w:val="00DC187B"/>
    <w:rsid w:val="00DC1A08"/>
    <w:rsid w:val="00DC20A5"/>
    <w:rsid w:val="00DC67AA"/>
    <w:rsid w:val="00DD2F6C"/>
    <w:rsid w:val="00DD7215"/>
    <w:rsid w:val="00DD73C2"/>
    <w:rsid w:val="00DD78C8"/>
    <w:rsid w:val="00DD798F"/>
    <w:rsid w:val="00DE319B"/>
    <w:rsid w:val="00DE47D2"/>
    <w:rsid w:val="00DF1EF6"/>
    <w:rsid w:val="00DF2950"/>
    <w:rsid w:val="00DF34FE"/>
    <w:rsid w:val="00DF52C4"/>
    <w:rsid w:val="00DF56AA"/>
    <w:rsid w:val="00DF78E7"/>
    <w:rsid w:val="00E01344"/>
    <w:rsid w:val="00E034E4"/>
    <w:rsid w:val="00E03A81"/>
    <w:rsid w:val="00E03BF6"/>
    <w:rsid w:val="00E0758E"/>
    <w:rsid w:val="00E110E0"/>
    <w:rsid w:val="00E15371"/>
    <w:rsid w:val="00E15F9B"/>
    <w:rsid w:val="00E16415"/>
    <w:rsid w:val="00E2193E"/>
    <w:rsid w:val="00E22227"/>
    <w:rsid w:val="00E24104"/>
    <w:rsid w:val="00E24421"/>
    <w:rsid w:val="00E25B06"/>
    <w:rsid w:val="00E271AE"/>
    <w:rsid w:val="00E3103C"/>
    <w:rsid w:val="00E35707"/>
    <w:rsid w:val="00E365A2"/>
    <w:rsid w:val="00E36AA1"/>
    <w:rsid w:val="00E3796C"/>
    <w:rsid w:val="00E37E9C"/>
    <w:rsid w:val="00E40589"/>
    <w:rsid w:val="00E41ECB"/>
    <w:rsid w:val="00E45298"/>
    <w:rsid w:val="00E45C5F"/>
    <w:rsid w:val="00E5350A"/>
    <w:rsid w:val="00E53589"/>
    <w:rsid w:val="00E54FDB"/>
    <w:rsid w:val="00E5617D"/>
    <w:rsid w:val="00E563D7"/>
    <w:rsid w:val="00E61730"/>
    <w:rsid w:val="00E663F4"/>
    <w:rsid w:val="00E666F2"/>
    <w:rsid w:val="00E66DD4"/>
    <w:rsid w:val="00E70448"/>
    <w:rsid w:val="00E71A8D"/>
    <w:rsid w:val="00E748CC"/>
    <w:rsid w:val="00E74EF9"/>
    <w:rsid w:val="00E75415"/>
    <w:rsid w:val="00E76E42"/>
    <w:rsid w:val="00E77222"/>
    <w:rsid w:val="00E775B1"/>
    <w:rsid w:val="00E776D4"/>
    <w:rsid w:val="00E8152A"/>
    <w:rsid w:val="00E81AD5"/>
    <w:rsid w:val="00E83A7F"/>
    <w:rsid w:val="00E84E72"/>
    <w:rsid w:val="00E84F75"/>
    <w:rsid w:val="00E85D81"/>
    <w:rsid w:val="00E90F93"/>
    <w:rsid w:val="00E931EA"/>
    <w:rsid w:val="00E93629"/>
    <w:rsid w:val="00E93B5C"/>
    <w:rsid w:val="00E94CEC"/>
    <w:rsid w:val="00EA0138"/>
    <w:rsid w:val="00EA0143"/>
    <w:rsid w:val="00EA04EF"/>
    <w:rsid w:val="00EA20EE"/>
    <w:rsid w:val="00EA5889"/>
    <w:rsid w:val="00EA6F19"/>
    <w:rsid w:val="00EB193B"/>
    <w:rsid w:val="00EB1A08"/>
    <w:rsid w:val="00EB27EA"/>
    <w:rsid w:val="00EB7090"/>
    <w:rsid w:val="00EC198A"/>
    <w:rsid w:val="00EC1A5F"/>
    <w:rsid w:val="00EC1BBE"/>
    <w:rsid w:val="00EC3EF2"/>
    <w:rsid w:val="00EC46D2"/>
    <w:rsid w:val="00EC4E99"/>
    <w:rsid w:val="00EC5CD7"/>
    <w:rsid w:val="00ED3D3A"/>
    <w:rsid w:val="00ED4B13"/>
    <w:rsid w:val="00ED7031"/>
    <w:rsid w:val="00EE1951"/>
    <w:rsid w:val="00EE214D"/>
    <w:rsid w:val="00EE3709"/>
    <w:rsid w:val="00EE5FB3"/>
    <w:rsid w:val="00EE7F79"/>
    <w:rsid w:val="00EF06D8"/>
    <w:rsid w:val="00EF53B9"/>
    <w:rsid w:val="00EF715A"/>
    <w:rsid w:val="00F06CE1"/>
    <w:rsid w:val="00F06E14"/>
    <w:rsid w:val="00F11DFF"/>
    <w:rsid w:val="00F14885"/>
    <w:rsid w:val="00F148A6"/>
    <w:rsid w:val="00F179D4"/>
    <w:rsid w:val="00F222E5"/>
    <w:rsid w:val="00F31E9C"/>
    <w:rsid w:val="00F324D1"/>
    <w:rsid w:val="00F32563"/>
    <w:rsid w:val="00F33C56"/>
    <w:rsid w:val="00F347C7"/>
    <w:rsid w:val="00F34848"/>
    <w:rsid w:val="00F35226"/>
    <w:rsid w:val="00F35D6B"/>
    <w:rsid w:val="00F42D46"/>
    <w:rsid w:val="00F43919"/>
    <w:rsid w:val="00F4496C"/>
    <w:rsid w:val="00F44F3A"/>
    <w:rsid w:val="00F45C7E"/>
    <w:rsid w:val="00F4692E"/>
    <w:rsid w:val="00F477E1"/>
    <w:rsid w:val="00F51F10"/>
    <w:rsid w:val="00F529A5"/>
    <w:rsid w:val="00F55A8A"/>
    <w:rsid w:val="00F5680A"/>
    <w:rsid w:val="00F60F00"/>
    <w:rsid w:val="00F614C0"/>
    <w:rsid w:val="00F64D36"/>
    <w:rsid w:val="00F6565A"/>
    <w:rsid w:val="00F7173F"/>
    <w:rsid w:val="00F72144"/>
    <w:rsid w:val="00F74449"/>
    <w:rsid w:val="00F82124"/>
    <w:rsid w:val="00F83848"/>
    <w:rsid w:val="00F8492E"/>
    <w:rsid w:val="00F84A2A"/>
    <w:rsid w:val="00F87FFA"/>
    <w:rsid w:val="00F91DC2"/>
    <w:rsid w:val="00F92EF0"/>
    <w:rsid w:val="00F93566"/>
    <w:rsid w:val="00F93BBB"/>
    <w:rsid w:val="00F94305"/>
    <w:rsid w:val="00F9720C"/>
    <w:rsid w:val="00F975E9"/>
    <w:rsid w:val="00F97FE7"/>
    <w:rsid w:val="00FA1B7D"/>
    <w:rsid w:val="00FA492E"/>
    <w:rsid w:val="00FA73B9"/>
    <w:rsid w:val="00FB274D"/>
    <w:rsid w:val="00FB587A"/>
    <w:rsid w:val="00FB6BB3"/>
    <w:rsid w:val="00FB7548"/>
    <w:rsid w:val="00FC00E1"/>
    <w:rsid w:val="00FC07B9"/>
    <w:rsid w:val="00FC249E"/>
    <w:rsid w:val="00FC4E21"/>
    <w:rsid w:val="00FC5F6D"/>
    <w:rsid w:val="00FC5F88"/>
    <w:rsid w:val="00FC7444"/>
    <w:rsid w:val="00FD0C63"/>
    <w:rsid w:val="00FD2C2F"/>
    <w:rsid w:val="00FD3B31"/>
    <w:rsid w:val="00FD4261"/>
    <w:rsid w:val="00FD577F"/>
    <w:rsid w:val="00FE007D"/>
    <w:rsid w:val="00FE1823"/>
    <w:rsid w:val="00FE487A"/>
    <w:rsid w:val="00FE7455"/>
    <w:rsid w:val="00FF0569"/>
    <w:rsid w:val="00FF14A6"/>
    <w:rsid w:val="00FF206E"/>
    <w:rsid w:val="00FF29E1"/>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5:docId w15:val="{6D55141B-3274-42FF-855D-9017834B1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Arial" w:eastAsia="Times New Roman" w:hAnsi="Arial" w:cs="Times New Roman"/>
        <w:lang w:val="en-AU" w:eastAsia="en-AU" w:bidi="ar-SA"/>
      </w:rPr>
    </w:rPrDefault>
    <w:pPrDefault>
      <w:pPr>
        <w:spacing w:line="240" w:lineRule="atLeast"/>
      </w:pPr>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77222"/>
    <w:pPr>
      <w:spacing w:after="240"/>
    </w:pPr>
    <w:rPr>
      <w:szCs w:val="24"/>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5"/>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246093"/>
    <w:pPr>
      <w:spacing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3A1729"/>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pPr>
    <w:rPr>
      <w:b/>
      <w:bCs/>
      <w:color w:val="323232"/>
    </w:rPr>
  </w:style>
  <w:style w:type="paragraph" w:customStyle="1" w:styleId="BodySubHeader">
    <w:name w:val="BodySubHeader"/>
    <w:basedOn w:val="Normal"/>
    <w:next w:val="Normal"/>
    <w:qFormat/>
    <w:rsid w:val="005B7BCB"/>
    <w:pPr>
      <w:keepNext/>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basedOn w:val="Normal"/>
    <w:link w:val="FootnoteTextChar"/>
    <w:uiPriority w:val="99"/>
    <w:semiHidden/>
    <w:rsid w:val="00566AB4"/>
    <w:rPr>
      <w:sz w:val="16"/>
      <w:szCs w:val="16"/>
    </w:rPr>
  </w:style>
  <w:style w:type="paragraph" w:customStyle="1" w:styleId="TableBody">
    <w:name w:val="Table Body"/>
    <w:basedOn w:val="Normal"/>
    <w:qFormat/>
    <w:rsid w:val="003A1729"/>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rsid w:val="00EE7F79"/>
    <w:pPr>
      <w:spacing w:line="240" w:lineRule="auto"/>
    </w:p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3A172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3A172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CE420A"/>
    <w:pPr>
      <w:numPr>
        <w:numId w:val="7"/>
      </w:numPr>
      <w:spacing w:after="160"/>
    </w:pPr>
    <w:rPr>
      <w:b/>
      <w:bCs/>
      <w:color w:val="323232"/>
    </w:rPr>
  </w:style>
  <w:style w:type="paragraph" w:customStyle="1" w:styleId="ACMANotes">
    <w:name w:val="ACMA_Notes"/>
    <w:qFormat/>
    <w:rsid w:val="003A1729"/>
    <w:pPr>
      <w:spacing w:before="80" w:line="240" w:lineRule="auto"/>
    </w:pPr>
    <w:rPr>
      <w:rFonts w:cs="Arial"/>
      <w:i/>
      <w:sz w:val="16"/>
      <w:szCs w:val="24"/>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b/>
      <w:bCs/>
      <w:color w:val="323232"/>
    </w:rPr>
  </w:style>
  <w:style w:type="paragraph" w:customStyle="1" w:styleId="Captionfigure">
    <w:name w:val="Caption figure"/>
    <w:basedOn w:val="Caption"/>
    <w:qFormat/>
    <w:rsid w:val="00E8152A"/>
    <w:pPr>
      <w:keepNext/>
      <w:numPr>
        <w:numId w:val="8"/>
      </w:numPr>
    </w:pPr>
    <w:rPr>
      <w:rFonts w:cs="Arial"/>
    </w:rPr>
  </w:style>
  <w:style w:type="paragraph" w:customStyle="1" w:styleId="ACMALinecover">
    <w:name w:val="ACMA_Line cover"/>
    <w:basedOn w:val="Normal"/>
    <w:qFormat/>
    <w:rsid w:val="00E034E4"/>
    <w:pPr>
      <w:pBdr>
        <w:bottom w:val="single" w:sz="4" w:space="1" w:color="auto"/>
      </w:pBdr>
      <w:spacing w:after="600"/>
    </w:pPr>
    <w:rPr>
      <w:rFonts w:cs="Arial"/>
    </w:rPr>
  </w:style>
  <w:style w:type="paragraph" w:customStyle="1" w:styleId="Researchquote">
    <w:name w:val="Research quote"/>
    <w:basedOn w:val="Normal"/>
    <w:qFormat/>
    <w:rsid w:val="00E034E4"/>
    <w:pPr>
      <w:spacing w:before="120" w:after="120"/>
      <w:ind w:left="680" w:right="567"/>
    </w:pPr>
    <w:rPr>
      <w:rFonts w:cs="Arial"/>
      <w:sz w:val="18"/>
      <w:szCs w:val="18"/>
    </w:rPr>
  </w:style>
  <w:style w:type="paragraph" w:styleId="Quote">
    <w:name w:val="Quote"/>
    <w:basedOn w:val="Normal"/>
    <w:next w:val="Normal"/>
    <w:link w:val="QuoteChar"/>
    <w:rsid w:val="00E034E4"/>
    <w:rPr>
      <w:i/>
      <w:iCs/>
      <w:color w:val="000000" w:themeColor="text1"/>
    </w:rPr>
  </w:style>
  <w:style w:type="character" w:customStyle="1" w:styleId="QuoteChar">
    <w:name w:val="Quote Char"/>
    <w:basedOn w:val="DefaultParagraphFont"/>
    <w:link w:val="Quote"/>
    <w:rsid w:val="00E034E4"/>
    <w:rPr>
      <w:rFonts w:ascii="Arial" w:hAnsi="Arial"/>
      <w:i/>
      <w:iCs/>
      <w:color w:val="000000" w:themeColor="text1"/>
      <w:sz w:val="20"/>
    </w:rPr>
  </w:style>
  <w:style w:type="character" w:styleId="BookTitle">
    <w:name w:val="Book Title"/>
    <w:basedOn w:val="DefaultParagraphFont"/>
    <w:rsid w:val="00F06CE1"/>
    <w:rPr>
      <w:b/>
      <w:bCs/>
      <w:i/>
      <w:iCs/>
      <w:spacing w:val="5"/>
    </w:rPr>
  </w:style>
  <w:style w:type="paragraph" w:customStyle="1" w:styleId="GridTable31">
    <w:name w:val="Grid Table 31"/>
    <w:basedOn w:val="Normal"/>
    <w:qFormat/>
    <w:rsid w:val="0078252F"/>
    <w:pPr>
      <w:spacing w:after="0" w:line="240" w:lineRule="auto"/>
    </w:pPr>
    <w:rPr>
      <w:b/>
      <w:color w:val="4D4D4F"/>
      <w:spacing w:val="-28"/>
      <w:sz w:val="53"/>
    </w:rPr>
  </w:style>
  <w:style w:type="character" w:customStyle="1" w:styleId="HeaderChar">
    <w:name w:val="Header Char"/>
    <w:link w:val="Header"/>
    <w:semiHidden/>
    <w:rsid w:val="0078252F"/>
    <w:rPr>
      <w:sz w:val="16"/>
      <w:szCs w:val="24"/>
    </w:rPr>
  </w:style>
  <w:style w:type="paragraph" w:styleId="ListParagraph">
    <w:name w:val="List Paragraph"/>
    <w:basedOn w:val="Normal"/>
    <w:uiPriority w:val="34"/>
    <w:qFormat/>
    <w:rsid w:val="00680650"/>
    <w:pPr>
      <w:ind w:left="720"/>
      <w:contextualSpacing/>
    </w:pPr>
  </w:style>
  <w:style w:type="character" w:customStyle="1" w:styleId="FootnoteTextChar">
    <w:name w:val="Footnote Text Char"/>
    <w:basedOn w:val="DefaultParagraphFont"/>
    <w:link w:val="FootnoteText"/>
    <w:uiPriority w:val="99"/>
    <w:semiHidden/>
    <w:rsid w:val="00614EE1"/>
    <w:rPr>
      <w:sz w:val="16"/>
      <w:szCs w:val="16"/>
    </w:rPr>
  </w:style>
  <w:style w:type="table" w:styleId="GridTable2-Accent1">
    <w:name w:val="Grid Table 2 Accent 1"/>
    <w:basedOn w:val="TableNormal"/>
    <w:uiPriority w:val="47"/>
    <w:rsid w:val="00BF5FE6"/>
    <w:pPr>
      <w:spacing w:line="240" w:lineRule="auto"/>
    </w:pPr>
    <w:rPr>
      <w:rFonts w:asciiTheme="minorHAnsi" w:eastAsiaTheme="minorHAnsi" w:hAnsiTheme="minorHAnsi" w:cstheme="minorBidi"/>
      <w:sz w:val="22"/>
      <w:szCs w:val="22"/>
      <w:lang w:eastAsia="en-US"/>
    </w:rPr>
    <w:tblPr>
      <w:tblStyleRowBandSize w:val="1"/>
      <w:tblStyleColBandSize w:val="1"/>
      <w:tblInd w:w="0" w:type="dxa"/>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CellMar>
        <w:top w:w="0" w:type="dxa"/>
        <w:left w:w="108" w:type="dxa"/>
        <w:bottom w:w="0" w:type="dxa"/>
        <w:right w:w="108" w:type="dxa"/>
      </w:tblCellMar>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GridTable2-Accent11">
    <w:name w:val="Grid Table 2 - Accent 11"/>
    <w:basedOn w:val="TableNormal"/>
    <w:next w:val="GridTable2-Accent1"/>
    <w:uiPriority w:val="47"/>
    <w:rsid w:val="00BF5FE6"/>
    <w:pPr>
      <w:spacing w:line="240" w:lineRule="auto"/>
    </w:pPr>
    <w:rPr>
      <w:rFonts w:asciiTheme="minorHAnsi" w:eastAsiaTheme="minorHAnsi" w:hAnsiTheme="minorHAnsi" w:cstheme="minorBidi"/>
      <w:sz w:val="22"/>
      <w:szCs w:val="22"/>
      <w:lang w:eastAsia="en-US"/>
    </w:rPr>
    <w:tblPr>
      <w:tblStyleRowBandSize w:val="1"/>
      <w:tblStyleColBandSize w:val="1"/>
      <w:tblInd w:w="0" w:type="dxa"/>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CellMar>
        <w:top w:w="0" w:type="dxa"/>
        <w:left w:w="108" w:type="dxa"/>
        <w:bottom w:w="0" w:type="dxa"/>
        <w:right w:w="108" w:type="dxa"/>
      </w:tblCellMar>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paragraph" w:styleId="Revision">
    <w:name w:val="Revision"/>
    <w:hidden/>
    <w:semiHidden/>
    <w:rsid w:val="00485C5F"/>
    <w:pPr>
      <w:spacing w:line="240" w:lineRule="auto"/>
    </w:pPr>
    <w:rPr>
      <w:szCs w:val="24"/>
    </w:rPr>
  </w:style>
  <w:style w:type="paragraph" w:customStyle="1" w:styleId="ACMATableText">
    <w:name w:val="ACMA Table Text"/>
    <w:rsid w:val="00DF1EF6"/>
    <w:pPr>
      <w:spacing w:before="40" w:after="40" w:line="240" w:lineRule="auto"/>
    </w:pPr>
    <w:rPr>
      <w:lang w:eastAsia="en-US"/>
    </w:rPr>
  </w:style>
  <w:style w:type="table" w:customStyle="1" w:styleId="Telemarketingtables">
    <w:name w:val="Telemarketing tables"/>
    <w:basedOn w:val="TableNormal"/>
    <w:uiPriority w:val="99"/>
    <w:rsid w:val="001045F0"/>
    <w:pPr>
      <w:spacing w:line="240" w:lineRule="auto"/>
      <w:jc w:val="right"/>
    </w:pPr>
    <w:tblPr>
      <w:tblStyleRowBandSize w:val="1"/>
      <w:tblInd w:w="0" w:type="dxa"/>
      <w:tblBorders>
        <w:top w:val="single" w:sz="24" w:space="0" w:color="FFFFFF"/>
        <w:left w:val="single" w:sz="24" w:space="0" w:color="FFFFFF"/>
        <w:bottom w:val="single" w:sz="24" w:space="0" w:color="FFFFFF"/>
        <w:right w:val="single" w:sz="24" w:space="0" w:color="FFFFFF"/>
        <w:insideH w:val="single" w:sz="24" w:space="0" w:color="FFFFFF"/>
        <w:insideV w:val="single" w:sz="24" w:space="0" w:color="FFFFFF"/>
      </w:tblBorders>
      <w:tblCellMar>
        <w:top w:w="0" w:type="dxa"/>
        <w:left w:w="108" w:type="dxa"/>
        <w:bottom w:w="0" w:type="dxa"/>
        <w:right w:w="108" w:type="dxa"/>
      </w:tblCellMar>
    </w:tblPr>
    <w:tcPr>
      <w:shd w:val="clear" w:color="auto" w:fill="D2E1E9"/>
      <w:vAlign w:val="center"/>
    </w:tcPr>
    <w:tblStylePr w:type="firstRow">
      <w:rPr>
        <w:rFonts w:ascii="Arial" w:hAnsi="Arial"/>
        <w:b/>
        <w:color w:val="FFFFFF"/>
        <w:sz w:val="18"/>
      </w:rPr>
      <w:tblPr/>
      <w:tcPr>
        <w:shd w:val="clear" w:color="auto" w:fill="28998B"/>
      </w:tcPr>
    </w:tblStylePr>
    <w:tblStylePr w:type="firstCol">
      <w:pPr>
        <w:jc w:val="left"/>
      </w:pPr>
      <w:rPr>
        <w:rFonts w:ascii="Arial" w:hAnsi="Arial"/>
        <w:color w:val="FFFFFF"/>
        <w:sz w:val="18"/>
      </w:rPr>
      <w:tblPr/>
      <w:tcPr>
        <w:shd w:val="clear" w:color="auto" w:fill="7EC2B9"/>
      </w:tcPr>
    </w:tblStylePr>
    <w:tblStylePr w:type="band1Horz">
      <w:tblPr/>
      <w:tcPr>
        <w:shd w:val="clear" w:color="auto" w:fill="D4EBE8"/>
      </w:tcPr>
    </w:tblStylePr>
    <w:tblStylePr w:type="band2Horz">
      <w:tblPr/>
      <w:tcPr>
        <w:shd w:val="clear" w:color="auto" w:fill="D4EBE8"/>
      </w:tcPr>
    </w:tblStylePr>
  </w:style>
  <w:style w:type="character" w:customStyle="1" w:styleId="Heading1Char">
    <w:name w:val="Heading 1 Char"/>
    <w:basedOn w:val="DefaultParagraphFont"/>
    <w:link w:val="Heading1"/>
    <w:rsid w:val="00D92E20"/>
    <w:rPr>
      <w:rFonts w:cs="Arial"/>
      <w:bCs/>
      <w:color w:val="323232"/>
      <w:kern w:val="32"/>
      <w:sz w:val="53"/>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4255427">
      <w:bodyDiv w:val="1"/>
      <w:marLeft w:val="0"/>
      <w:marRight w:val="0"/>
      <w:marTop w:val="0"/>
      <w:marBottom w:val="0"/>
      <w:divBdr>
        <w:top w:val="none" w:sz="0" w:space="0" w:color="auto"/>
        <w:left w:val="none" w:sz="0" w:space="0" w:color="auto"/>
        <w:bottom w:val="none" w:sz="0" w:space="0" w:color="auto"/>
        <w:right w:val="none" w:sz="0" w:space="0" w:color="auto"/>
      </w:divBdr>
      <w:divsChild>
        <w:div w:id="2008901508">
          <w:marLeft w:val="0"/>
          <w:marRight w:val="0"/>
          <w:marTop w:val="0"/>
          <w:marBottom w:val="0"/>
          <w:divBdr>
            <w:top w:val="none" w:sz="0" w:space="0" w:color="auto"/>
            <w:left w:val="none" w:sz="0" w:space="0" w:color="auto"/>
            <w:bottom w:val="none" w:sz="0" w:space="0" w:color="auto"/>
            <w:right w:val="none" w:sz="0" w:space="0" w:color="auto"/>
          </w:divBdr>
          <w:divsChild>
            <w:div w:id="1837260529">
              <w:marLeft w:val="0"/>
              <w:marRight w:val="0"/>
              <w:marTop w:val="0"/>
              <w:marBottom w:val="0"/>
              <w:divBdr>
                <w:top w:val="none" w:sz="0" w:space="0" w:color="auto"/>
                <w:left w:val="none" w:sz="0" w:space="0" w:color="auto"/>
                <w:bottom w:val="none" w:sz="0" w:space="0" w:color="auto"/>
                <w:right w:val="none" w:sz="0" w:space="0" w:color="auto"/>
              </w:divBdr>
              <w:divsChild>
                <w:div w:id="1437677114">
                  <w:marLeft w:val="0"/>
                  <w:marRight w:val="0"/>
                  <w:marTop w:val="0"/>
                  <w:marBottom w:val="0"/>
                  <w:divBdr>
                    <w:top w:val="none" w:sz="0" w:space="0" w:color="auto"/>
                    <w:left w:val="none" w:sz="0" w:space="0" w:color="auto"/>
                    <w:bottom w:val="none" w:sz="0" w:space="0" w:color="auto"/>
                    <w:right w:val="none" w:sz="0" w:space="0" w:color="auto"/>
                  </w:divBdr>
                  <w:divsChild>
                    <w:div w:id="1453598184">
                      <w:marLeft w:val="0"/>
                      <w:marRight w:val="0"/>
                      <w:marTop w:val="0"/>
                      <w:marBottom w:val="0"/>
                      <w:divBdr>
                        <w:top w:val="none" w:sz="0" w:space="0" w:color="auto"/>
                        <w:left w:val="none" w:sz="0" w:space="0" w:color="auto"/>
                        <w:bottom w:val="none" w:sz="0" w:space="0" w:color="auto"/>
                        <w:right w:val="none" w:sz="0" w:space="0" w:color="auto"/>
                      </w:divBdr>
                      <w:divsChild>
                        <w:div w:id="1687169853">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508591">
      <w:bodyDiv w:val="1"/>
      <w:marLeft w:val="0"/>
      <w:marRight w:val="0"/>
      <w:marTop w:val="0"/>
      <w:marBottom w:val="0"/>
      <w:divBdr>
        <w:top w:val="none" w:sz="0" w:space="0" w:color="auto"/>
        <w:left w:val="none" w:sz="0" w:space="0" w:color="auto"/>
        <w:bottom w:val="none" w:sz="0" w:space="0" w:color="auto"/>
        <w:right w:val="none" w:sz="0" w:space="0" w:color="auto"/>
      </w:divBdr>
      <w:divsChild>
        <w:div w:id="117528274">
          <w:marLeft w:val="0"/>
          <w:marRight w:val="0"/>
          <w:marTop w:val="0"/>
          <w:marBottom w:val="0"/>
          <w:divBdr>
            <w:top w:val="none" w:sz="0" w:space="0" w:color="auto"/>
            <w:left w:val="none" w:sz="0" w:space="0" w:color="auto"/>
            <w:bottom w:val="none" w:sz="0" w:space="0" w:color="auto"/>
            <w:right w:val="none" w:sz="0" w:space="0" w:color="auto"/>
          </w:divBdr>
          <w:divsChild>
            <w:div w:id="768240174">
              <w:marLeft w:val="0"/>
              <w:marRight w:val="0"/>
              <w:marTop w:val="0"/>
              <w:marBottom w:val="0"/>
              <w:divBdr>
                <w:top w:val="none" w:sz="0" w:space="0" w:color="auto"/>
                <w:left w:val="none" w:sz="0" w:space="0" w:color="auto"/>
                <w:bottom w:val="none" w:sz="0" w:space="0" w:color="auto"/>
                <w:right w:val="none" w:sz="0" w:space="0" w:color="auto"/>
              </w:divBdr>
              <w:divsChild>
                <w:div w:id="928121260">
                  <w:marLeft w:val="0"/>
                  <w:marRight w:val="0"/>
                  <w:marTop w:val="0"/>
                  <w:marBottom w:val="0"/>
                  <w:divBdr>
                    <w:top w:val="none" w:sz="0" w:space="0" w:color="auto"/>
                    <w:left w:val="none" w:sz="0" w:space="0" w:color="auto"/>
                    <w:bottom w:val="none" w:sz="0" w:space="0" w:color="auto"/>
                    <w:right w:val="none" w:sz="0" w:space="0" w:color="auto"/>
                  </w:divBdr>
                  <w:divsChild>
                    <w:div w:id="1246577290">
                      <w:marLeft w:val="0"/>
                      <w:marRight w:val="0"/>
                      <w:marTop w:val="0"/>
                      <w:marBottom w:val="0"/>
                      <w:divBdr>
                        <w:top w:val="none" w:sz="0" w:space="0" w:color="auto"/>
                        <w:left w:val="none" w:sz="0" w:space="0" w:color="auto"/>
                        <w:bottom w:val="none" w:sz="0" w:space="0" w:color="auto"/>
                        <w:right w:val="none" w:sz="0" w:space="0" w:color="auto"/>
                      </w:divBdr>
                      <w:divsChild>
                        <w:div w:id="19093669">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72428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png"/><Relationship Id="rId18" Type="http://schemas.openxmlformats.org/officeDocument/2006/relationships/image" Target="media/image4.png"/><Relationship Id="rId26" Type="http://schemas.openxmlformats.org/officeDocument/2006/relationships/header" Target="header6.xml"/><Relationship Id="rId39" Type="http://schemas.openxmlformats.org/officeDocument/2006/relationships/image" Target="media/image10.png"/><Relationship Id="rId3" Type="http://schemas.openxmlformats.org/officeDocument/2006/relationships/customXml" Target="../customXml/item3.xml"/><Relationship Id="rId21" Type="http://schemas.openxmlformats.org/officeDocument/2006/relationships/header" Target="header3.xml"/><Relationship Id="rId34" Type="http://schemas.openxmlformats.org/officeDocument/2006/relationships/image" Target="media/image6.png"/><Relationship Id="rId42" Type="http://schemas.openxmlformats.org/officeDocument/2006/relationships/header" Target="header8.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i.creativecommons.org/l/by/3.0/88x31.png" TargetMode="External"/><Relationship Id="rId25" Type="http://schemas.openxmlformats.org/officeDocument/2006/relationships/header" Target="header5.xml"/><Relationship Id="rId33" Type="http://schemas.openxmlformats.org/officeDocument/2006/relationships/image" Target="media/image5.png"/><Relationship Id="rId38" Type="http://schemas.openxmlformats.org/officeDocument/2006/relationships/image" Target="media/image9.png"/><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mailto:info@acma.gov.au" TargetMode="External"/><Relationship Id="rId29" Type="http://schemas.openxmlformats.org/officeDocument/2006/relationships/footer" Target="footer6.xml"/><Relationship Id="rId41"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3.xml"/><Relationship Id="rId32" Type="http://schemas.openxmlformats.org/officeDocument/2006/relationships/hyperlink" Target="http://www.acma.gov.au/theACMA/unsolicited-telemarketing-calls-and-spam-consumer-experiences" TargetMode="External"/><Relationship Id="rId37" Type="http://schemas.openxmlformats.org/officeDocument/2006/relationships/image" Target="media/image8.png"/><Relationship Id="rId40" Type="http://schemas.openxmlformats.org/officeDocument/2006/relationships/image" Target="media/image11.png"/><Relationship Id="rId45"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footer" Target="footer2.xml"/><Relationship Id="rId28" Type="http://schemas.openxmlformats.org/officeDocument/2006/relationships/footer" Target="footer5.xml"/><Relationship Id="rId36" Type="http://schemas.openxmlformats.org/officeDocument/2006/relationships/image" Target="media/image7.png"/><Relationship Id="rId10" Type="http://schemas.openxmlformats.org/officeDocument/2006/relationships/webSettings" Target="webSettings.xml"/><Relationship Id="rId19" Type="http://schemas.openxmlformats.org/officeDocument/2006/relationships/hyperlink" Target="http://creativecommons.org/licenses/by/3.0/au/" TargetMode="External"/><Relationship Id="rId31" Type="http://schemas.openxmlformats.org/officeDocument/2006/relationships/hyperlink" Target="http://www.acma.gov.au/theACMA/remaking-the-telemarketing-and-research-industry-standard" TargetMode="External"/><Relationship Id="rId44" Type="http://schemas.openxmlformats.org/officeDocument/2006/relationships/footer" Target="footer8.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header" Target="header4.xml"/><Relationship Id="rId27" Type="http://schemas.openxmlformats.org/officeDocument/2006/relationships/footer" Target="footer4.xml"/><Relationship Id="rId30" Type="http://schemas.openxmlformats.org/officeDocument/2006/relationships/hyperlink" Target="http://www.acma.gov.au/theACMA/unsolicited-telemarketing-calls-and-spam-consumer-experiences" TargetMode="External"/><Relationship Id="rId35" Type="http://schemas.openxmlformats.org/officeDocument/2006/relationships/hyperlink" Target="http://www.acma.gov.au/theACMA/Library/researchacma/Research-reports/communications-report-2015-16" TargetMode="External"/><Relationship Id="rId43" Type="http://schemas.openxmlformats.org/officeDocument/2006/relationships/footer" Target="footer7.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HelpLocaleId xmlns="http://schemas.microsoft.com/sharepoint/v3" xsi:nil="true"/>
    <_dlc_DocId xmlns="129525e2-b174-457c-bdfd-a86a325a0ffd">Q7CZYXP2W735-16-4140</_dlc_DocId>
    <_dlc_DocIdUrl xmlns="129525e2-b174-457c-bdfd-a86a325a0ffd">
      <Url>http://collaboration/organisation/cscd/RFB/CAS/_layouts/15/DocIdRedir.aspx?ID=Q7CZYXP2W735-16-4140</Url>
      <Description>Q7CZYXP2W735-16-4140</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5290C38CCF815B4AAF3DDBCAA1F46AC5" ma:contentTypeVersion="9" ma:contentTypeDescription="Create a new document." ma:contentTypeScope="" ma:versionID="d948fc652829d76b975363ceb13e366c">
  <xsd:schema xmlns:xsd="http://www.w3.org/2001/XMLSchema" xmlns:xs="http://www.w3.org/2001/XMLSchema" xmlns:p="http://schemas.microsoft.com/office/2006/metadata/properties" xmlns:ns1="http://schemas.microsoft.com/sharepoint/v3" xmlns:ns2="129525e2-b174-457c-bdfd-a86a325a0ffd" targetNamespace="http://schemas.microsoft.com/office/2006/metadata/properties" ma:root="true" ma:fieldsID="f3da2bce19a4e603b4ab102e34f5995f" ns1:_="" ns2:_="">
    <xsd:import namespace="http://schemas.microsoft.com/sharepoint/v3"/>
    <xsd:import namespace="129525e2-b174-457c-bdfd-a86a325a0ffd"/>
    <xsd:element name="properties">
      <xsd:complexType>
        <xsd:sequence>
          <xsd:element name="documentManagement">
            <xsd:complexType>
              <xsd:all>
                <xsd:element ref="ns2:_dlc_DocId" minOccurs="0"/>
                <xsd:element ref="ns2:_dlc_DocIdUrl" minOccurs="0"/>
                <xsd:element ref="ns2:_dlc_DocIdPersistId" minOccurs="0"/>
                <xsd:element ref="ns1:HelpLocale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HelpLocaleId" ma:index="11" nillable="true" ma:displayName="Locale ID" ma:description="Language for this Help Collection." ma:hidden="true" ma:indexed="true" ma:internalName="HelpLocaleId" ma:readOnly="fals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29525e2-b174-457c-bdfd-a86a325a0ffd"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F0ED87-FC10-41C4-BD92-AE7A637BF1E4}">
  <ds:schemaRefs>
    <ds:schemaRef ds:uri="http://schemas.microsoft.com/sharepoint/v3/contenttype/forms"/>
  </ds:schemaRefs>
</ds:datastoreItem>
</file>

<file path=customXml/itemProps2.xml><?xml version="1.0" encoding="utf-8"?>
<ds:datastoreItem xmlns:ds="http://schemas.openxmlformats.org/officeDocument/2006/customXml" ds:itemID="{ADF56E87-BA16-4408-BFC7-108AD4F99065}">
  <ds:schemaRefs>
    <ds:schemaRef ds:uri="http://schemas.microsoft.com/sharepoint/events"/>
  </ds:schemaRefs>
</ds:datastoreItem>
</file>

<file path=customXml/itemProps3.xml><?xml version="1.0" encoding="utf-8"?>
<ds:datastoreItem xmlns:ds="http://schemas.openxmlformats.org/officeDocument/2006/customXml" ds:itemID="{2B13E415-2AD4-46EF-B81D-416D36E74AD4}">
  <ds:schemaRefs>
    <ds:schemaRef ds:uri="129525e2-b174-457c-bdfd-a86a325a0ffd"/>
    <ds:schemaRef ds:uri="http://schemas.microsoft.com/office/2006/documentManagement/types"/>
    <ds:schemaRef ds:uri="http://www.w3.org/XML/1998/namespace"/>
    <ds:schemaRef ds:uri="http://purl.org/dc/dcmitype/"/>
    <ds:schemaRef ds:uri="http://schemas.microsoft.com/sharepoint/v3"/>
    <ds:schemaRef ds:uri="http://purl.org/dc/terms/"/>
    <ds:schemaRef ds:uri="http://purl.org/dc/elements/1.1/"/>
    <ds:schemaRef ds:uri="http://schemas.microsoft.com/office/infopath/2007/PartnerControls"/>
    <ds:schemaRef ds:uri="http://schemas.openxmlformats.org/package/2006/metadata/core-properties"/>
    <ds:schemaRef ds:uri="http://schemas.microsoft.com/office/2006/metadata/properties"/>
  </ds:schemaRefs>
</ds:datastoreItem>
</file>

<file path=customXml/itemProps4.xml><?xml version="1.0" encoding="utf-8"?>
<ds:datastoreItem xmlns:ds="http://schemas.openxmlformats.org/officeDocument/2006/customXml" ds:itemID="{41D35AF4-CB74-491B-A59E-9C5B0E50A5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29525e2-b174-457c-bdfd-a86a325a0ff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5AAE239C-7B4B-4091-BFE0-9EA11F67808E}">
  <ds:schemaRefs>
    <ds:schemaRef ds:uri="http://schemas.openxmlformats.org/officeDocument/2006/bibliography"/>
  </ds:schemaRefs>
</ds:datastoreItem>
</file>

<file path=customXml/itemProps6.xml><?xml version="1.0" encoding="utf-8"?>
<ds:datastoreItem xmlns:ds="http://schemas.openxmlformats.org/officeDocument/2006/customXml" ds:itemID="{C8F268CD-FB32-482E-8D60-75B7CA377E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18</Pages>
  <Words>3625</Words>
  <Characters>21354</Characters>
  <Application>Microsoft Office Word</Application>
  <DocSecurity>0</DocSecurity>
  <Lines>368</Lines>
  <Paragraphs>53</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24926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Chesterton</dc:creator>
  <cp:keywords/>
  <dc:description/>
  <cp:lastModifiedBy>Bronwyn Duhigg</cp:lastModifiedBy>
  <cp:revision>4</cp:revision>
  <cp:lastPrinted>2017-02-26T23:25:00Z</cp:lastPrinted>
  <dcterms:created xsi:type="dcterms:W3CDTF">2017-03-28T03:02:00Z</dcterms:created>
  <dcterms:modified xsi:type="dcterms:W3CDTF">2017-03-28T03:08:00Z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0x0101005290C38CCF815B4AAF3DDBCAA1F46AC5</vt:lpwstr>
  </property>
  <property fmtid="{D5CDD505-2E9C-101B-9397-08002B2CF9AE}" pid="3" name="_dlc_DocIdItemGuid">
    <vt:lpwstr>780d7f6f-18d1-48fa-8b6c-62e1411c60a9</vt:lpwstr>
  </property>
</Properties>
</file>