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footer5.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94E0C" w:rsidRDefault="00631AA3" w:rsidP="00783C28">
      <w:pPr>
        <w:pStyle w:val="TITLEOFRALI"/>
        <w:shd w:val="clear" w:color="auto" w:fill="auto"/>
        <w:rPr>
          <w:rFonts w:cs="Calibri"/>
        </w:rPr>
      </w:pPr>
      <w:r>
        <w:rPr>
          <w:rFonts w:cs="Calibri"/>
        </w:rPr>
        <w:t>Paging Services</w:t>
      </w:r>
    </w:p>
    <w:p w:rsidR="009E4932" w:rsidRPr="009E4932" w:rsidRDefault="009E4932" w:rsidP="00783C28">
      <w:pPr>
        <w:pStyle w:val="TITLEOFRALI"/>
        <w:shd w:val="clear" w:color="auto" w:fill="auto"/>
        <w:rPr>
          <w:rFonts w:cs="Calibri"/>
          <w:b w:val="0"/>
          <w:sz w:val="22"/>
        </w:rPr>
      </w:pPr>
    </w:p>
    <w:p w:rsidR="00094E0C" w:rsidRPr="005762D0" w:rsidRDefault="00094E0C" w:rsidP="00783C28">
      <w:pPr>
        <w:rPr>
          <w:rFonts w:cs="Calibri"/>
          <w:b/>
          <w:caps/>
          <w:sz w:val="40"/>
        </w:rPr>
        <w:sectPr w:rsidR="00094E0C" w:rsidRPr="005762D0">
          <w:headerReference w:type="even" r:id="rId8"/>
          <w:headerReference w:type="default" r:id="rId9"/>
          <w:footerReference w:type="even" r:id="rId10"/>
          <w:footerReference w:type="default" r:id="rId11"/>
          <w:headerReference w:type="first" r:id="rId12"/>
          <w:footerReference w:type="first" r:id="rId13"/>
          <w:footnotePr>
            <w:numRestart w:val="eachSect"/>
          </w:footnotePr>
          <w:pgSz w:w="11907" w:h="16840" w:code="9"/>
          <w:pgMar w:top="1134" w:right="1134" w:bottom="1134" w:left="1418" w:header="720" w:footer="720" w:gutter="0"/>
          <w:cols w:space="720"/>
          <w:vAlign w:val="center"/>
          <w:titlePg/>
        </w:sectPr>
      </w:pPr>
    </w:p>
    <w:p w:rsidR="00BF4EC3" w:rsidRDefault="00BF4EC3" w:rsidP="00BF4EC3">
      <w:pPr>
        <w:rPr>
          <w:sz w:val="32"/>
          <w:szCs w:val="32"/>
        </w:rPr>
      </w:pPr>
      <w:r w:rsidRPr="001A4E3D">
        <w:rPr>
          <w:sz w:val="32"/>
          <w:szCs w:val="32"/>
        </w:rPr>
        <w:lastRenderedPageBreak/>
        <w:t>Amendment History</w:t>
      </w:r>
    </w:p>
    <w:p w:rsidR="00BF4EC3" w:rsidRDefault="00BF4EC3" w:rsidP="00BF4EC3"/>
    <w:tbl>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85"/>
        <w:gridCol w:w="6528"/>
      </w:tblGrid>
      <w:tr w:rsidR="00BF4EC3" w:rsidRPr="002E390A" w:rsidTr="00B91ED5">
        <w:trPr>
          <w:cantSplit/>
          <w:tblHeader/>
        </w:trPr>
        <w:tc>
          <w:tcPr>
            <w:tcW w:w="2085" w:type="dxa"/>
            <w:shd w:val="clear" w:color="auto" w:fill="D9D9D9"/>
          </w:tcPr>
          <w:p w:rsidR="00BF4EC3" w:rsidRPr="002E390A" w:rsidRDefault="00BF4EC3" w:rsidP="00B91ED5">
            <w:pPr>
              <w:pStyle w:val="TableHeading"/>
              <w:rPr>
                <w:rFonts w:eastAsiaTheme="minorHAnsi"/>
              </w:rPr>
            </w:pPr>
            <w:r w:rsidRPr="002E390A">
              <w:rPr>
                <w:rFonts w:eastAsiaTheme="minorHAnsi"/>
              </w:rPr>
              <w:t>Date</w:t>
            </w:r>
          </w:p>
        </w:tc>
        <w:tc>
          <w:tcPr>
            <w:tcW w:w="6528" w:type="dxa"/>
            <w:shd w:val="clear" w:color="auto" w:fill="D9D9D9"/>
          </w:tcPr>
          <w:p w:rsidR="00BF4EC3" w:rsidRPr="002E390A" w:rsidRDefault="00BF4EC3" w:rsidP="00B91ED5">
            <w:pPr>
              <w:pStyle w:val="TableHeading"/>
              <w:rPr>
                <w:rFonts w:eastAsiaTheme="minorHAnsi"/>
              </w:rPr>
            </w:pPr>
            <w:r w:rsidRPr="002E390A">
              <w:rPr>
                <w:rFonts w:eastAsiaTheme="minorHAnsi"/>
              </w:rPr>
              <w:t>Comments</w:t>
            </w:r>
          </w:p>
        </w:tc>
      </w:tr>
      <w:tr w:rsidR="00BF4EC3" w:rsidRPr="002E390A" w:rsidTr="005D6CBC">
        <w:trPr>
          <w:trHeight w:val="340"/>
        </w:trPr>
        <w:tc>
          <w:tcPr>
            <w:tcW w:w="2085" w:type="dxa"/>
            <w:vAlign w:val="center"/>
          </w:tcPr>
          <w:p w:rsidR="00BF4EC3" w:rsidRPr="002E390A" w:rsidRDefault="00631AA3" w:rsidP="005D6CBC">
            <w:pPr>
              <w:pStyle w:val="TableBody"/>
              <w:jc w:val="center"/>
              <w:rPr>
                <w:rFonts w:eastAsiaTheme="minorHAnsi"/>
              </w:rPr>
            </w:pPr>
            <w:r>
              <w:rPr>
                <w:rFonts w:eastAsiaTheme="minorHAnsi"/>
              </w:rPr>
              <w:t>August</w:t>
            </w:r>
            <w:r w:rsidR="00BF4EC3" w:rsidRPr="002E390A">
              <w:rPr>
                <w:rFonts w:eastAsiaTheme="minorHAnsi"/>
              </w:rPr>
              <w:t xml:space="preserve"> </w:t>
            </w:r>
            <w:r>
              <w:rPr>
                <w:rFonts w:eastAsiaTheme="minorHAnsi"/>
              </w:rPr>
              <w:t>1992</w:t>
            </w:r>
          </w:p>
        </w:tc>
        <w:tc>
          <w:tcPr>
            <w:tcW w:w="6528" w:type="dxa"/>
            <w:vAlign w:val="center"/>
          </w:tcPr>
          <w:p w:rsidR="00BF4EC3" w:rsidRPr="002E390A" w:rsidRDefault="003A644C" w:rsidP="005D6CBC">
            <w:pPr>
              <w:pStyle w:val="TableBody"/>
              <w:rPr>
                <w:rFonts w:eastAsiaTheme="minorHAnsi"/>
              </w:rPr>
            </w:pPr>
            <w:r>
              <w:rPr>
                <w:rFonts w:eastAsiaTheme="minorHAnsi"/>
              </w:rPr>
              <w:t>Previous</w:t>
            </w:r>
            <w:r w:rsidR="00BF4EC3" w:rsidRPr="002E390A">
              <w:rPr>
                <w:rFonts w:eastAsiaTheme="minorHAnsi"/>
              </w:rPr>
              <w:t xml:space="preserve"> </w:t>
            </w:r>
            <w:proofErr w:type="spellStart"/>
            <w:r w:rsidR="00994FFC">
              <w:rPr>
                <w:rFonts w:eastAsiaTheme="minorHAnsi"/>
              </w:rPr>
              <w:t>RALI</w:t>
            </w:r>
            <w:proofErr w:type="spellEnd"/>
          </w:p>
        </w:tc>
      </w:tr>
      <w:tr w:rsidR="00994FFC" w:rsidRPr="002E390A" w:rsidTr="007A7557">
        <w:tc>
          <w:tcPr>
            <w:tcW w:w="2085" w:type="dxa"/>
            <w:vAlign w:val="center"/>
          </w:tcPr>
          <w:p w:rsidR="00994FFC" w:rsidRDefault="00CD3E95" w:rsidP="00CD3E95">
            <w:pPr>
              <w:pStyle w:val="TableBody"/>
              <w:jc w:val="center"/>
              <w:rPr>
                <w:rFonts w:eastAsiaTheme="minorHAnsi"/>
              </w:rPr>
            </w:pPr>
            <w:r>
              <w:rPr>
                <w:rFonts w:eastAsiaTheme="minorHAnsi"/>
              </w:rPr>
              <w:t>June</w:t>
            </w:r>
            <w:r w:rsidRPr="002E390A">
              <w:rPr>
                <w:rFonts w:eastAsiaTheme="minorHAnsi"/>
              </w:rPr>
              <w:t xml:space="preserve"> </w:t>
            </w:r>
            <w:r w:rsidR="00994FFC" w:rsidRPr="002E390A">
              <w:rPr>
                <w:rFonts w:eastAsiaTheme="minorHAnsi"/>
              </w:rPr>
              <w:t>201</w:t>
            </w:r>
            <w:r w:rsidR="00994FFC">
              <w:rPr>
                <w:rFonts w:eastAsiaTheme="minorHAnsi"/>
              </w:rPr>
              <w:t>6</w:t>
            </w:r>
          </w:p>
        </w:tc>
        <w:tc>
          <w:tcPr>
            <w:tcW w:w="6528" w:type="dxa"/>
          </w:tcPr>
          <w:p w:rsidR="00994FFC" w:rsidRDefault="00CD3E95" w:rsidP="00F535CE">
            <w:pPr>
              <w:pStyle w:val="TableBody"/>
              <w:spacing w:before="60" w:after="60"/>
              <w:rPr>
                <w:rFonts w:eastAsiaTheme="minorHAnsi"/>
              </w:rPr>
            </w:pPr>
            <w:r>
              <w:rPr>
                <w:rFonts w:eastAsiaTheme="minorHAnsi"/>
              </w:rPr>
              <w:t xml:space="preserve">Consultation draft </w:t>
            </w:r>
            <w:r w:rsidR="00F535CE">
              <w:rPr>
                <w:rFonts w:eastAsiaTheme="minorHAnsi"/>
              </w:rPr>
              <w:t xml:space="preserve">proposing </w:t>
            </w:r>
            <w:r w:rsidR="003A644C">
              <w:rPr>
                <w:rFonts w:eastAsiaTheme="minorHAnsi"/>
              </w:rPr>
              <w:t xml:space="preserve">raising </w:t>
            </w:r>
            <w:r w:rsidR="005D6CBC">
              <w:rPr>
                <w:rFonts w:eastAsiaTheme="minorHAnsi"/>
              </w:rPr>
              <w:t>the status of regional paging-</w:t>
            </w:r>
            <w:r w:rsidR="003A644C">
              <w:rPr>
                <w:rFonts w:eastAsiaTheme="minorHAnsi"/>
              </w:rPr>
              <w:t>exter</w:t>
            </w:r>
            <w:r w:rsidR="005D6CBC">
              <w:rPr>
                <w:rFonts w:eastAsiaTheme="minorHAnsi"/>
              </w:rPr>
              <w:t>ior</w:t>
            </w:r>
            <w:r w:rsidR="003A644C">
              <w:rPr>
                <w:rFonts w:eastAsiaTheme="minorHAnsi"/>
              </w:rPr>
              <w:t xml:space="preserve"> </w:t>
            </w:r>
            <w:r w:rsidR="003A644C" w:rsidRPr="002E390A">
              <w:rPr>
                <w:rFonts w:eastAsiaTheme="minorHAnsi"/>
              </w:rPr>
              <w:t>channel</w:t>
            </w:r>
            <w:r w:rsidR="003A644C">
              <w:rPr>
                <w:rFonts w:eastAsiaTheme="minorHAnsi"/>
              </w:rPr>
              <w:t xml:space="preserve">s and </w:t>
            </w:r>
            <w:r w:rsidR="005D6CBC">
              <w:rPr>
                <w:rFonts w:eastAsiaTheme="minorHAnsi"/>
              </w:rPr>
              <w:t xml:space="preserve">increasing the number of primary </w:t>
            </w:r>
            <w:r w:rsidR="003A644C">
              <w:rPr>
                <w:rFonts w:eastAsiaTheme="minorHAnsi"/>
              </w:rPr>
              <w:t>paging</w:t>
            </w:r>
            <w:r w:rsidR="005D6CBC">
              <w:rPr>
                <w:rFonts w:eastAsiaTheme="minorHAnsi"/>
              </w:rPr>
              <w:t>-interior</w:t>
            </w:r>
            <w:r w:rsidR="003A644C">
              <w:rPr>
                <w:rFonts w:eastAsiaTheme="minorHAnsi"/>
              </w:rPr>
              <w:t xml:space="preserve"> channels</w:t>
            </w:r>
            <w:r w:rsidR="00F535CE">
              <w:rPr>
                <w:rFonts w:eastAsiaTheme="minorHAnsi"/>
              </w:rPr>
              <w:t>.</w:t>
            </w:r>
          </w:p>
        </w:tc>
      </w:tr>
      <w:tr w:rsidR="00BF4EC3" w:rsidRPr="002E390A" w:rsidTr="007A7557">
        <w:tc>
          <w:tcPr>
            <w:tcW w:w="2085" w:type="dxa"/>
            <w:vAlign w:val="center"/>
          </w:tcPr>
          <w:p w:rsidR="00BF4EC3" w:rsidRPr="002E390A" w:rsidRDefault="00CA430A" w:rsidP="00994FFC">
            <w:pPr>
              <w:pStyle w:val="TableBody"/>
              <w:jc w:val="center"/>
              <w:rPr>
                <w:rFonts w:eastAsiaTheme="minorHAnsi"/>
              </w:rPr>
            </w:pPr>
            <w:r>
              <w:rPr>
                <w:rFonts w:eastAsiaTheme="minorHAnsi"/>
              </w:rPr>
              <w:t>August 2016</w:t>
            </w:r>
          </w:p>
        </w:tc>
        <w:tc>
          <w:tcPr>
            <w:tcW w:w="6528" w:type="dxa"/>
          </w:tcPr>
          <w:p w:rsidR="00BF4EC3" w:rsidRPr="002E390A" w:rsidRDefault="00CA430A" w:rsidP="00631AA3">
            <w:pPr>
              <w:pStyle w:val="TableBody"/>
              <w:rPr>
                <w:rFonts w:eastAsiaTheme="minorHAnsi"/>
              </w:rPr>
            </w:pPr>
            <w:r>
              <w:rPr>
                <w:rFonts w:eastAsiaTheme="minorHAnsi"/>
              </w:rPr>
              <w:t xml:space="preserve">Finalised </w:t>
            </w:r>
            <w:proofErr w:type="spellStart"/>
            <w:r>
              <w:rPr>
                <w:rFonts w:eastAsiaTheme="minorHAnsi"/>
              </w:rPr>
              <w:t>RALI</w:t>
            </w:r>
            <w:proofErr w:type="spellEnd"/>
            <w:r>
              <w:rPr>
                <w:rFonts w:eastAsiaTheme="minorHAnsi"/>
              </w:rPr>
              <w:t xml:space="preserve"> following consultation (</w:t>
            </w:r>
            <w:proofErr w:type="spellStart"/>
            <w:r>
              <w:rPr>
                <w:rFonts w:eastAsiaTheme="minorHAnsi"/>
              </w:rPr>
              <w:t>IFC</w:t>
            </w:r>
            <w:proofErr w:type="spellEnd"/>
            <w:r>
              <w:rPr>
                <w:rFonts w:eastAsiaTheme="minorHAnsi"/>
              </w:rPr>
              <w:t xml:space="preserve"> 17/2016)</w:t>
            </w:r>
          </w:p>
        </w:tc>
      </w:tr>
    </w:tbl>
    <w:p w:rsidR="00BF4EC3" w:rsidRDefault="00BF4EC3" w:rsidP="00BF4EC3">
      <w:pPr>
        <w:rPr>
          <w:rFonts w:cs="Calibri"/>
          <w:sz w:val="32"/>
          <w:szCs w:val="32"/>
        </w:rPr>
      </w:pPr>
    </w:p>
    <w:p w:rsidR="00094E0C" w:rsidRPr="005762D0" w:rsidRDefault="00094E0C">
      <w:pPr>
        <w:jc w:val="center"/>
        <w:rPr>
          <w:rFonts w:cs="Calibri"/>
          <w:b/>
          <w:sz w:val="30"/>
        </w:rPr>
        <w:sectPr w:rsidR="00094E0C" w:rsidRPr="005762D0" w:rsidSect="009811DB">
          <w:headerReference w:type="even" r:id="rId14"/>
          <w:headerReference w:type="default" r:id="rId15"/>
          <w:footerReference w:type="default" r:id="rId16"/>
          <w:headerReference w:type="first" r:id="rId17"/>
          <w:footnotePr>
            <w:numRestart w:val="eachSect"/>
          </w:footnotePr>
          <w:pgSz w:w="11907" w:h="16840" w:code="9"/>
          <w:pgMar w:top="1134" w:right="1134" w:bottom="1134" w:left="1418" w:header="720" w:footer="720" w:gutter="0"/>
          <w:pgNumType w:fmt="lowerRoman" w:start="1"/>
          <w:cols w:space="720"/>
        </w:sectPr>
      </w:pPr>
    </w:p>
    <w:p w:rsidR="00094E0C" w:rsidRPr="005762D0" w:rsidRDefault="00094E0C">
      <w:pPr>
        <w:pBdr>
          <w:bottom w:val="single" w:sz="12" w:space="1" w:color="auto"/>
        </w:pBdr>
        <w:jc w:val="right"/>
        <w:outlineLvl w:val="0"/>
        <w:rPr>
          <w:rFonts w:cs="Calibri"/>
          <w:b/>
          <w:sz w:val="30"/>
        </w:rPr>
      </w:pPr>
      <w:r w:rsidRPr="005762D0">
        <w:rPr>
          <w:rFonts w:cs="Calibri"/>
          <w:b/>
          <w:sz w:val="28"/>
        </w:rPr>
        <w:lastRenderedPageBreak/>
        <w:t>Table of Contents</w:t>
      </w:r>
    </w:p>
    <w:p w:rsidR="00D75AF7" w:rsidRDefault="00C440F0">
      <w:pPr>
        <w:pStyle w:val="TOC1"/>
        <w:rPr>
          <w:rFonts w:asciiTheme="minorHAnsi" w:eastAsiaTheme="minorEastAsia" w:hAnsiTheme="minorHAnsi" w:cstheme="minorBidi"/>
          <w:b w:val="0"/>
          <w:caps w:val="0"/>
          <w:noProof/>
          <w:szCs w:val="22"/>
          <w:lang w:val="en-AU"/>
        </w:rPr>
      </w:pPr>
      <w:r w:rsidRPr="00986C73">
        <w:rPr>
          <w:rFonts w:cs="Calibri"/>
          <w:sz w:val="30"/>
        </w:rPr>
        <w:fldChar w:fldCharType="begin"/>
      </w:r>
      <w:r w:rsidR="00094E0C" w:rsidRPr="00986C73">
        <w:rPr>
          <w:rFonts w:cs="Calibri"/>
          <w:sz w:val="30"/>
        </w:rPr>
        <w:instrText xml:space="preserve"> TOC \o "1-3" </w:instrText>
      </w:r>
      <w:r w:rsidRPr="00986C73">
        <w:rPr>
          <w:rFonts w:cs="Calibri"/>
          <w:sz w:val="30"/>
        </w:rPr>
        <w:fldChar w:fldCharType="separate"/>
      </w:r>
      <w:r w:rsidR="00D75AF7">
        <w:rPr>
          <w:noProof/>
        </w:rPr>
        <w:t>1</w:t>
      </w:r>
      <w:r w:rsidR="00D75AF7">
        <w:rPr>
          <w:rFonts w:asciiTheme="minorHAnsi" w:eastAsiaTheme="minorEastAsia" w:hAnsiTheme="minorHAnsi" w:cstheme="minorBidi"/>
          <w:b w:val="0"/>
          <w:caps w:val="0"/>
          <w:noProof/>
          <w:szCs w:val="22"/>
          <w:lang w:val="en-AU"/>
        </w:rPr>
        <w:tab/>
      </w:r>
      <w:r w:rsidR="00D75AF7">
        <w:rPr>
          <w:noProof/>
        </w:rPr>
        <w:t>Purpose</w:t>
      </w:r>
      <w:r w:rsidR="00D75AF7">
        <w:rPr>
          <w:noProof/>
        </w:rPr>
        <w:tab/>
      </w:r>
      <w:r w:rsidR="00D75AF7">
        <w:rPr>
          <w:noProof/>
        </w:rPr>
        <w:fldChar w:fldCharType="begin"/>
      </w:r>
      <w:r w:rsidR="00D75AF7">
        <w:rPr>
          <w:noProof/>
        </w:rPr>
        <w:instrText xml:space="preserve"> PAGEREF _Toc458159898 \h </w:instrText>
      </w:r>
      <w:r w:rsidR="00D75AF7">
        <w:rPr>
          <w:noProof/>
        </w:rPr>
      </w:r>
      <w:r w:rsidR="00D75AF7">
        <w:rPr>
          <w:noProof/>
        </w:rPr>
        <w:fldChar w:fldCharType="separate"/>
      </w:r>
      <w:r w:rsidR="00D75AF7">
        <w:rPr>
          <w:noProof/>
        </w:rPr>
        <w:t>1</w:t>
      </w:r>
      <w:r w:rsidR="00D75AF7">
        <w:rPr>
          <w:noProof/>
        </w:rPr>
        <w:fldChar w:fldCharType="end"/>
      </w:r>
    </w:p>
    <w:p w:rsidR="00D75AF7" w:rsidRDefault="00D75AF7">
      <w:pPr>
        <w:pStyle w:val="TOC1"/>
        <w:rPr>
          <w:rFonts w:asciiTheme="minorHAnsi" w:eastAsiaTheme="minorEastAsia" w:hAnsiTheme="minorHAnsi" w:cstheme="minorBidi"/>
          <w:b w:val="0"/>
          <w:caps w:val="0"/>
          <w:noProof/>
          <w:szCs w:val="22"/>
          <w:lang w:val="en-AU"/>
        </w:rPr>
      </w:pPr>
      <w:r>
        <w:rPr>
          <w:noProof/>
        </w:rPr>
        <w:t>2</w:t>
      </w:r>
      <w:r>
        <w:rPr>
          <w:rFonts w:asciiTheme="minorHAnsi" w:eastAsiaTheme="minorEastAsia" w:hAnsiTheme="minorHAnsi" w:cstheme="minorBidi"/>
          <w:b w:val="0"/>
          <w:caps w:val="0"/>
          <w:noProof/>
          <w:szCs w:val="22"/>
          <w:lang w:val="en-AU"/>
        </w:rPr>
        <w:tab/>
      </w:r>
      <w:r>
        <w:rPr>
          <w:noProof/>
        </w:rPr>
        <w:t>Scope</w:t>
      </w:r>
      <w:r>
        <w:rPr>
          <w:noProof/>
        </w:rPr>
        <w:tab/>
      </w:r>
      <w:r>
        <w:rPr>
          <w:noProof/>
        </w:rPr>
        <w:fldChar w:fldCharType="begin"/>
      </w:r>
      <w:r>
        <w:rPr>
          <w:noProof/>
        </w:rPr>
        <w:instrText xml:space="preserve"> PAGEREF _Toc458159899 \h </w:instrText>
      </w:r>
      <w:r>
        <w:rPr>
          <w:noProof/>
        </w:rPr>
      </w:r>
      <w:r>
        <w:rPr>
          <w:noProof/>
        </w:rPr>
        <w:fldChar w:fldCharType="separate"/>
      </w:r>
      <w:r>
        <w:rPr>
          <w:noProof/>
        </w:rPr>
        <w:t>1</w:t>
      </w:r>
      <w:r>
        <w:rPr>
          <w:noProof/>
        </w:rPr>
        <w:fldChar w:fldCharType="end"/>
      </w:r>
    </w:p>
    <w:p w:rsidR="00D75AF7" w:rsidRDefault="00D75AF7">
      <w:pPr>
        <w:pStyle w:val="TOC1"/>
        <w:rPr>
          <w:rFonts w:asciiTheme="minorHAnsi" w:eastAsiaTheme="minorEastAsia" w:hAnsiTheme="minorHAnsi" w:cstheme="minorBidi"/>
          <w:b w:val="0"/>
          <w:caps w:val="0"/>
          <w:noProof/>
          <w:szCs w:val="22"/>
          <w:lang w:val="en-AU"/>
        </w:rPr>
      </w:pPr>
      <w:r>
        <w:rPr>
          <w:noProof/>
        </w:rPr>
        <w:t>3</w:t>
      </w:r>
      <w:r>
        <w:rPr>
          <w:rFonts w:asciiTheme="minorHAnsi" w:eastAsiaTheme="minorEastAsia" w:hAnsiTheme="minorHAnsi" w:cstheme="minorBidi"/>
          <w:b w:val="0"/>
          <w:caps w:val="0"/>
          <w:noProof/>
          <w:szCs w:val="22"/>
          <w:lang w:val="en-AU"/>
        </w:rPr>
        <w:tab/>
      </w:r>
      <w:r>
        <w:rPr>
          <w:noProof/>
        </w:rPr>
        <w:t>Equipment requirements</w:t>
      </w:r>
      <w:r>
        <w:rPr>
          <w:noProof/>
        </w:rPr>
        <w:tab/>
      </w:r>
      <w:r>
        <w:rPr>
          <w:noProof/>
        </w:rPr>
        <w:fldChar w:fldCharType="begin"/>
      </w:r>
      <w:r>
        <w:rPr>
          <w:noProof/>
        </w:rPr>
        <w:instrText xml:space="preserve"> PAGEREF _Toc458159900 \h </w:instrText>
      </w:r>
      <w:r>
        <w:rPr>
          <w:noProof/>
        </w:rPr>
      </w:r>
      <w:r>
        <w:rPr>
          <w:noProof/>
        </w:rPr>
        <w:fldChar w:fldCharType="separate"/>
      </w:r>
      <w:r>
        <w:rPr>
          <w:noProof/>
        </w:rPr>
        <w:t>2</w:t>
      </w:r>
      <w:r>
        <w:rPr>
          <w:noProof/>
        </w:rPr>
        <w:fldChar w:fldCharType="end"/>
      </w:r>
    </w:p>
    <w:p w:rsidR="00D75AF7" w:rsidRDefault="00D75AF7">
      <w:pPr>
        <w:pStyle w:val="TOC1"/>
        <w:rPr>
          <w:rFonts w:asciiTheme="minorHAnsi" w:eastAsiaTheme="minorEastAsia" w:hAnsiTheme="minorHAnsi" w:cstheme="minorBidi"/>
          <w:b w:val="0"/>
          <w:caps w:val="0"/>
          <w:noProof/>
          <w:szCs w:val="22"/>
          <w:lang w:val="en-AU"/>
        </w:rPr>
      </w:pPr>
      <w:r>
        <w:rPr>
          <w:noProof/>
        </w:rPr>
        <w:t>4</w:t>
      </w:r>
      <w:r>
        <w:rPr>
          <w:rFonts w:asciiTheme="minorHAnsi" w:eastAsiaTheme="minorEastAsia" w:hAnsiTheme="minorHAnsi" w:cstheme="minorBidi"/>
          <w:b w:val="0"/>
          <w:caps w:val="0"/>
          <w:noProof/>
          <w:szCs w:val="22"/>
          <w:lang w:val="en-AU"/>
        </w:rPr>
        <w:tab/>
      </w:r>
      <w:r>
        <w:rPr>
          <w:noProof/>
        </w:rPr>
        <w:t>VHF paging band channel arrangements</w:t>
      </w:r>
      <w:r>
        <w:rPr>
          <w:noProof/>
        </w:rPr>
        <w:tab/>
      </w:r>
      <w:r>
        <w:rPr>
          <w:noProof/>
        </w:rPr>
        <w:fldChar w:fldCharType="begin"/>
      </w:r>
      <w:r>
        <w:rPr>
          <w:noProof/>
        </w:rPr>
        <w:instrText xml:space="preserve"> PAGEREF _Toc458159901 \h </w:instrText>
      </w:r>
      <w:r>
        <w:rPr>
          <w:noProof/>
        </w:rPr>
      </w:r>
      <w:r>
        <w:rPr>
          <w:noProof/>
        </w:rPr>
        <w:fldChar w:fldCharType="separate"/>
      </w:r>
      <w:r>
        <w:rPr>
          <w:noProof/>
        </w:rPr>
        <w:t>2</w:t>
      </w:r>
      <w:r>
        <w:rPr>
          <w:noProof/>
        </w:rPr>
        <w:fldChar w:fldCharType="end"/>
      </w:r>
    </w:p>
    <w:p w:rsidR="00D75AF7" w:rsidRDefault="00D75AF7">
      <w:pPr>
        <w:pStyle w:val="TOC2"/>
        <w:tabs>
          <w:tab w:val="left" w:pos="960"/>
          <w:tab w:val="right" w:leader="dot" w:pos="9345"/>
        </w:tabs>
        <w:rPr>
          <w:rFonts w:asciiTheme="minorHAnsi" w:eastAsiaTheme="minorEastAsia" w:hAnsiTheme="minorHAnsi" w:cstheme="minorBidi"/>
          <w:smallCaps w:val="0"/>
          <w:noProof/>
          <w:sz w:val="22"/>
          <w:szCs w:val="22"/>
          <w:lang w:val="en-AU"/>
        </w:rPr>
      </w:pPr>
      <w:r>
        <w:rPr>
          <w:noProof/>
        </w:rPr>
        <w:t>4.1</w:t>
      </w:r>
      <w:r>
        <w:rPr>
          <w:rFonts w:asciiTheme="minorHAnsi" w:eastAsiaTheme="minorEastAsia" w:hAnsiTheme="minorHAnsi" w:cstheme="minorBidi"/>
          <w:smallCaps w:val="0"/>
          <w:noProof/>
          <w:sz w:val="22"/>
          <w:szCs w:val="22"/>
          <w:lang w:val="en-AU"/>
        </w:rPr>
        <w:tab/>
      </w:r>
      <w:r>
        <w:rPr>
          <w:noProof/>
        </w:rPr>
        <w:t>Channel arrangements nationwide paging-exterior services</w:t>
      </w:r>
      <w:r>
        <w:rPr>
          <w:noProof/>
        </w:rPr>
        <w:tab/>
      </w:r>
      <w:r>
        <w:rPr>
          <w:noProof/>
        </w:rPr>
        <w:fldChar w:fldCharType="begin"/>
      </w:r>
      <w:r>
        <w:rPr>
          <w:noProof/>
        </w:rPr>
        <w:instrText xml:space="preserve"> PAGEREF _Toc458159902 \h </w:instrText>
      </w:r>
      <w:r>
        <w:rPr>
          <w:noProof/>
        </w:rPr>
      </w:r>
      <w:r>
        <w:rPr>
          <w:noProof/>
        </w:rPr>
        <w:fldChar w:fldCharType="separate"/>
      </w:r>
      <w:r>
        <w:rPr>
          <w:noProof/>
        </w:rPr>
        <w:t>3</w:t>
      </w:r>
      <w:r>
        <w:rPr>
          <w:noProof/>
        </w:rPr>
        <w:fldChar w:fldCharType="end"/>
      </w:r>
    </w:p>
    <w:p w:rsidR="00D75AF7" w:rsidRDefault="00D75AF7">
      <w:pPr>
        <w:pStyle w:val="TOC2"/>
        <w:tabs>
          <w:tab w:val="left" w:pos="960"/>
          <w:tab w:val="right" w:leader="dot" w:pos="9345"/>
        </w:tabs>
        <w:rPr>
          <w:rFonts w:asciiTheme="minorHAnsi" w:eastAsiaTheme="minorEastAsia" w:hAnsiTheme="minorHAnsi" w:cstheme="minorBidi"/>
          <w:smallCaps w:val="0"/>
          <w:noProof/>
          <w:sz w:val="22"/>
          <w:szCs w:val="22"/>
          <w:lang w:val="en-AU"/>
        </w:rPr>
      </w:pPr>
      <w:r>
        <w:rPr>
          <w:noProof/>
        </w:rPr>
        <w:t>4.2</w:t>
      </w:r>
      <w:r>
        <w:rPr>
          <w:rFonts w:asciiTheme="minorHAnsi" w:eastAsiaTheme="minorEastAsia" w:hAnsiTheme="minorHAnsi" w:cstheme="minorBidi"/>
          <w:smallCaps w:val="0"/>
          <w:noProof/>
          <w:sz w:val="22"/>
          <w:szCs w:val="22"/>
          <w:lang w:val="en-AU"/>
        </w:rPr>
        <w:tab/>
      </w:r>
      <w:r>
        <w:rPr>
          <w:noProof/>
        </w:rPr>
        <w:t>Channel arrangements paging-interior services</w:t>
      </w:r>
      <w:r>
        <w:rPr>
          <w:noProof/>
        </w:rPr>
        <w:tab/>
      </w:r>
      <w:r>
        <w:rPr>
          <w:noProof/>
        </w:rPr>
        <w:fldChar w:fldCharType="begin"/>
      </w:r>
      <w:r>
        <w:rPr>
          <w:noProof/>
        </w:rPr>
        <w:instrText xml:space="preserve"> PAGEREF _Toc458159903 \h </w:instrText>
      </w:r>
      <w:r>
        <w:rPr>
          <w:noProof/>
        </w:rPr>
      </w:r>
      <w:r>
        <w:rPr>
          <w:noProof/>
        </w:rPr>
        <w:fldChar w:fldCharType="separate"/>
      </w:r>
      <w:r>
        <w:rPr>
          <w:noProof/>
        </w:rPr>
        <w:t>3</w:t>
      </w:r>
      <w:r>
        <w:rPr>
          <w:noProof/>
        </w:rPr>
        <w:fldChar w:fldCharType="end"/>
      </w:r>
    </w:p>
    <w:p w:rsidR="00D75AF7" w:rsidRDefault="00D75AF7">
      <w:pPr>
        <w:pStyle w:val="TOC1"/>
        <w:rPr>
          <w:rFonts w:asciiTheme="minorHAnsi" w:eastAsiaTheme="minorEastAsia" w:hAnsiTheme="minorHAnsi" w:cstheme="minorBidi"/>
          <w:b w:val="0"/>
          <w:caps w:val="0"/>
          <w:noProof/>
          <w:szCs w:val="22"/>
          <w:lang w:val="en-AU"/>
        </w:rPr>
      </w:pPr>
      <w:r>
        <w:rPr>
          <w:noProof/>
        </w:rPr>
        <w:t>5</w:t>
      </w:r>
      <w:r>
        <w:rPr>
          <w:rFonts w:asciiTheme="minorHAnsi" w:eastAsiaTheme="minorEastAsia" w:hAnsiTheme="minorHAnsi" w:cstheme="minorBidi"/>
          <w:b w:val="0"/>
          <w:caps w:val="0"/>
          <w:noProof/>
          <w:szCs w:val="22"/>
          <w:lang w:val="en-AU"/>
        </w:rPr>
        <w:tab/>
      </w:r>
      <w:r>
        <w:rPr>
          <w:noProof/>
        </w:rPr>
        <w:t>Coordination of paging-exterior services in the VHF paging band</w:t>
      </w:r>
      <w:r>
        <w:rPr>
          <w:noProof/>
        </w:rPr>
        <w:tab/>
      </w:r>
      <w:r>
        <w:rPr>
          <w:noProof/>
        </w:rPr>
        <w:fldChar w:fldCharType="begin"/>
      </w:r>
      <w:r>
        <w:rPr>
          <w:noProof/>
        </w:rPr>
        <w:instrText xml:space="preserve"> PAGEREF _Toc458159904 \h </w:instrText>
      </w:r>
      <w:r>
        <w:rPr>
          <w:noProof/>
        </w:rPr>
      </w:r>
      <w:r>
        <w:rPr>
          <w:noProof/>
        </w:rPr>
        <w:fldChar w:fldCharType="separate"/>
      </w:r>
      <w:r>
        <w:rPr>
          <w:noProof/>
        </w:rPr>
        <w:t>3</w:t>
      </w:r>
      <w:r>
        <w:rPr>
          <w:noProof/>
        </w:rPr>
        <w:fldChar w:fldCharType="end"/>
      </w:r>
    </w:p>
    <w:p w:rsidR="00D75AF7" w:rsidRDefault="00D75AF7">
      <w:pPr>
        <w:pStyle w:val="TOC2"/>
        <w:tabs>
          <w:tab w:val="left" w:pos="960"/>
          <w:tab w:val="right" w:leader="dot" w:pos="9345"/>
        </w:tabs>
        <w:rPr>
          <w:rFonts w:asciiTheme="minorHAnsi" w:eastAsiaTheme="minorEastAsia" w:hAnsiTheme="minorHAnsi" w:cstheme="minorBidi"/>
          <w:smallCaps w:val="0"/>
          <w:noProof/>
          <w:sz w:val="22"/>
          <w:szCs w:val="22"/>
          <w:lang w:val="en-AU"/>
        </w:rPr>
      </w:pPr>
      <w:r>
        <w:rPr>
          <w:noProof/>
        </w:rPr>
        <w:t>5.1</w:t>
      </w:r>
      <w:r>
        <w:rPr>
          <w:rFonts w:asciiTheme="minorHAnsi" w:eastAsiaTheme="minorEastAsia" w:hAnsiTheme="minorHAnsi" w:cstheme="minorBidi"/>
          <w:smallCaps w:val="0"/>
          <w:noProof/>
          <w:sz w:val="22"/>
          <w:szCs w:val="22"/>
          <w:lang w:val="en-AU"/>
        </w:rPr>
        <w:tab/>
      </w:r>
      <w:r>
        <w:rPr>
          <w:noProof/>
        </w:rPr>
        <w:t>Coordination Procedure</w:t>
      </w:r>
      <w:r>
        <w:rPr>
          <w:noProof/>
        </w:rPr>
        <w:tab/>
      </w:r>
      <w:r>
        <w:rPr>
          <w:noProof/>
        </w:rPr>
        <w:fldChar w:fldCharType="begin"/>
      </w:r>
      <w:r>
        <w:rPr>
          <w:noProof/>
        </w:rPr>
        <w:instrText xml:space="preserve"> PAGEREF _Toc458159905 \h </w:instrText>
      </w:r>
      <w:r>
        <w:rPr>
          <w:noProof/>
        </w:rPr>
      </w:r>
      <w:r>
        <w:rPr>
          <w:noProof/>
        </w:rPr>
        <w:fldChar w:fldCharType="separate"/>
      </w:r>
      <w:r>
        <w:rPr>
          <w:noProof/>
        </w:rPr>
        <w:t>3</w:t>
      </w:r>
      <w:r>
        <w:rPr>
          <w:noProof/>
        </w:rPr>
        <w:fldChar w:fldCharType="end"/>
      </w:r>
    </w:p>
    <w:p w:rsidR="00D75AF7" w:rsidRDefault="00D75AF7">
      <w:pPr>
        <w:pStyle w:val="TOC2"/>
        <w:tabs>
          <w:tab w:val="left" w:pos="960"/>
          <w:tab w:val="right" w:leader="dot" w:pos="9345"/>
        </w:tabs>
        <w:rPr>
          <w:rFonts w:asciiTheme="minorHAnsi" w:eastAsiaTheme="minorEastAsia" w:hAnsiTheme="minorHAnsi" w:cstheme="minorBidi"/>
          <w:smallCaps w:val="0"/>
          <w:noProof/>
          <w:sz w:val="22"/>
          <w:szCs w:val="22"/>
          <w:lang w:val="en-AU"/>
        </w:rPr>
      </w:pPr>
      <w:r>
        <w:rPr>
          <w:noProof/>
        </w:rPr>
        <w:t>5.2</w:t>
      </w:r>
      <w:r>
        <w:rPr>
          <w:rFonts w:asciiTheme="minorHAnsi" w:eastAsiaTheme="minorEastAsia" w:hAnsiTheme="minorHAnsi" w:cstheme="minorBidi"/>
          <w:smallCaps w:val="0"/>
          <w:noProof/>
          <w:sz w:val="22"/>
          <w:szCs w:val="22"/>
          <w:lang w:val="en-AU"/>
        </w:rPr>
        <w:tab/>
      </w:r>
      <w:r>
        <w:rPr>
          <w:noProof/>
        </w:rPr>
        <w:t>Coordination with adjacent band services</w:t>
      </w:r>
      <w:r>
        <w:rPr>
          <w:noProof/>
        </w:rPr>
        <w:tab/>
      </w:r>
      <w:r>
        <w:rPr>
          <w:noProof/>
        </w:rPr>
        <w:fldChar w:fldCharType="begin"/>
      </w:r>
      <w:r>
        <w:rPr>
          <w:noProof/>
        </w:rPr>
        <w:instrText xml:space="preserve"> PAGEREF _Toc458159906 \h </w:instrText>
      </w:r>
      <w:r>
        <w:rPr>
          <w:noProof/>
        </w:rPr>
      </w:r>
      <w:r>
        <w:rPr>
          <w:noProof/>
        </w:rPr>
        <w:fldChar w:fldCharType="separate"/>
      </w:r>
      <w:r>
        <w:rPr>
          <w:noProof/>
        </w:rPr>
        <w:t>4</w:t>
      </w:r>
      <w:r>
        <w:rPr>
          <w:noProof/>
        </w:rPr>
        <w:fldChar w:fldCharType="end"/>
      </w:r>
    </w:p>
    <w:p w:rsidR="00D75AF7" w:rsidRDefault="00D75AF7">
      <w:pPr>
        <w:pStyle w:val="TOC3"/>
        <w:tabs>
          <w:tab w:val="left" w:pos="1200"/>
          <w:tab w:val="right" w:leader="dot" w:pos="9345"/>
        </w:tabs>
        <w:rPr>
          <w:rFonts w:eastAsiaTheme="minorEastAsia" w:cstheme="minorBidi"/>
          <w:noProof/>
          <w:szCs w:val="22"/>
          <w:lang w:val="en-AU"/>
        </w:rPr>
      </w:pPr>
      <w:r>
        <w:rPr>
          <w:noProof/>
        </w:rPr>
        <w:t>5.2.1</w:t>
      </w:r>
      <w:r>
        <w:rPr>
          <w:rFonts w:eastAsiaTheme="minorEastAsia" w:cstheme="minorBidi"/>
          <w:noProof/>
          <w:szCs w:val="22"/>
          <w:lang w:val="en-AU"/>
        </w:rPr>
        <w:tab/>
      </w:r>
      <w:r>
        <w:rPr>
          <w:noProof/>
        </w:rPr>
        <w:t>Maximum EIRP greater 83 watts</w:t>
      </w:r>
      <w:r>
        <w:rPr>
          <w:noProof/>
        </w:rPr>
        <w:tab/>
      </w:r>
      <w:r>
        <w:rPr>
          <w:noProof/>
        </w:rPr>
        <w:fldChar w:fldCharType="begin"/>
      </w:r>
      <w:r>
        <w:rPr>
          <w:noProof/>
        </w:rPr>
        <w:instrText xml:space="preserve"> PAGEREF _Toc458159907 \h </w:instrText>
      </w:r>
      <w:r>
        <w:rPr>
          <w:noProof/>
        </w:rPr>
      </w:r>
      <w:r>
        <w:rPr>
          <w:noProof/>
        </w:rPr>
        <w:fldChar w:fldCharType="separate"/>
      </w:r>
      <w:r>
        <w:rPr>
          <w:noProof/>
        </w:rPr>
        <w:t>4</w:t>
      </w:r>
      <w:r>
        <w:rPr>
          <w:noProof/>
        </w:rPr>
        <w:fldChar w:fldCharType="end"/>
      </w:r>
    </w:p>
    <w:p w:rsidR="00D75AF7" w:rsidRDefault="00D75AF7">
      <w:pPr>
        <w:pStyle w:val="TOC3"/>
        <w:tabs>
          <w:tab w:val="left" w:pos="1200"/>
          <w:tab w:val="right" w:leader="dot" w:pos="9345"/>
        </w:tabs>
        <w:rPr>
          <w:rFonts w:eastAsiaTheme="minorEastAsia" w:cstheme="minorBidi"/>
          <w:noProof/>
          <w:szCs w:val="22"/>
          <w:lang w:val="en-AU"/>
        </w:rPr>
      </w:pPr>
      <w:r>
        <w:rPr>
          <w:noProof/>
        </w:rPr>
        <w:t>5.2.2</w:t>
      </w:r>
      <w:r>
        <w:rPr>
          <w:rFonts w:eastAsiaTheme="minorEastAsia" w:cstheme="minorBidi"/>
          <w:noProof/>
          <w:szCs w:val="22"/>
          <w:lang w:val="en-AU"/>
        </w:rPr>
        <w:tab/>
      </w:r>
      <w:r>
        <w:rPr>
          <w:noProof/>
        </w:rPr>
        <w:t>Maximum EIRP 83 watts</w:t>
      </w:r>
      <w:r>
        <w:rPr>
          <w:noProof/>
        </w:rPr>
        <w:tab/>
      </w:r>
      <w:r>
        <w:rPr>
          <w:noProof/>
        </w:rPr>
        <w:fldChar w:fldCharType="begin"/>
      </w:r>
      <w:r>
        <w:rPr>
          <w:noProof/>
        </w:rPr>
        <w:instrText xml:space="preserve"> PAGEREF _Toc458159908 \h </w:instrText>
      </w:r>
      <w:r>
        <w:rPr>
          <w:noProof/>
        </w:rPr>
      </w:r>
      <w:r>
        <w:rPr>
          <w:noProof/>
        </w:rPr>
        <w:fldChar w:fldCharType="separate"/>
      </w:r>
      <w:r>
        <w:rPr>
          <w:noProof/>
        </w:rPr>
        <w:t>4</w:t>
      </w:r>
      <w:r>
        <w:rPr>
          <w:noProof/>
        </w:rPr>
        <w:fldChar w:fldCharType="end"/>
      </w:r>
    </w:p>
    <w:p w:rsidR="00D75AF7" w:rsidRDefault="00D75AF7">
      <w:pPr>
        <w:pStyle w:val="TOC1"/>
        <w:rPr>
          <w:rFonts w:asciiTheme="minorHAnsi" w:eastAsiaTheme="minorEastAsia" w:hAnsiTheme="minorHAnsi" w:cstheme="minorBidi"/>
          <w:b w:val="0"/>
          <w:caps w:val="0"/>
          <w:noProof/>
          <w:szCs w:val="22"/>
          <w:lang w:val="en-AU"/>
        </w:rPr>
      </w:pPr>
      <w:r>
        <w:rPr>
          <w:noProof/>
        </w:rPr>
        <w:t>6</w:t>
      </w:r>
      <w:r>
        <w:rPr>
          <w:rFonts w:asciiTheme="minorHAnsi" w:eastAsiaTheme="minorEastAsia" w:hAnsiTheme="minorHAnsi" w:cstheme="minorBidi"/>
          <w:b w:val="0"/>
          <w:caps w:val="0"/>
          <w:noProof/>
          <w:szCs w:val="22"/>
          <w:lang w:val="en-AU"/>
        </w:rPr>
        <w:tab/>
      </w:r>
      <w:r>
        <w:rPr>
          <w:noProof/>
        </w:rPr>
        <w:t>Assignment of paging-interior services</w:t>
      </w:r>
      <w:r>
        <w:rPr>
          <w:noProof/>
        </w:rPr>
        <w:tab/>
      </w:r>
      <w:r>
        <w:rPr>
          <w:noProof/>
        </w:rPr>
        <w:fldChar w:fldCharType="begin"/>
      </w:r>
      <w:r>
        <w:rPr>
          <w:noProof/>
        </w:rPr>
        <w:instrText xml:space="preserve"> PAGEREF _Toc458159909 \h </w:instrText>
      </w:r>
      <w:r>
        <w:rPr>
          <w:noProof/>
        </w:rPr>
      </w:r>
      <w:r>
        <w:rPr>
          <w:noProof/>
        </w:rPr>
        <w:fldChar w:fldCharType="separate"/>
      </w:r>
      <w:r>
        <w:rPr>
          <w:noProof/>
        </w:rPr>
        <w:t>4</w:t>
      </w:r>
      <w:r>
        <w:rPr>
          <w:noProof/>
        </w:rPr>
        <w:fldChar w:fldCharType="end"/>
      </w:r>
    </w:p>
    <w:p w:rsidR="00D75AF7" w:rsidRDefault="00D75AF7">
      <w:pPr>
        <w:pStyle w:val="TOC1"/>
        <w:rPr>
          <w:rFonts w:asciiTheme="minorHAnsi" w:eastAsiaTheme="minorEastAsia" w:hAnsiTheme="minorHAnsi" w:cstheme="minorBidi"/>
          <w:b w:val="0"/>
          <w:caps w:val="0"/>
          <w:noProof/>
          <w:szCs w:val="22"/>
          <w:lang w:val="en-AU"/>
        </w:rPr>
      </w:pPr>
      <w:r>
        <w:rPr>
          <w:noProof/>
        </w:rPr>
        <w:t>7</w:t>
      </w:r>
      <w:r>
        <w:rPr>
          <w:rFonts w:asciiTheme="minorHAnsi" w:eastAsiaTheme="minorEastAsia" w:hAnsiTheme="minorHAnsi" w:cstheme="minorBidi"/>
          <w:b w:val="0"/>
          <w:caps w:val="0"/>
          <w:noProof/>
          <w:szCs w:val="22"/>
          <w:lang w:val="en-AU"/>
        </w:rPr>
        <w:tab/>
      </w:r>
      <w:r>
        <w:rPr>
          <w:noProof/>
        </w:rPr>
        <w:t>Licensing</w:t>
      </w:r>
      <w:r>
        <w:rPr>
          <w:noProof/>
        </w:rPr>
        <w:tab/>
      </w:r>
      <w:r>
        <w:rPr>
          <w:noProof/>
        </w:rPr>
        <w:fldChar w:fldCharType="begin"/>
      </w:r>
      <w:r>
        <w:rPr>
          <w:noProof/>
        </w:rPr>
        <w:instrText xml:space="preserve"> PAGEREF _Toc458159910 \h </w:instrText>
      </w:r>
      <w:r>
        <w:rPr>
          <w:noProof/>
        </w:rPr>
      </w:r>
      <w:r>
        <w:rPr>
          <w:noProof/>
        </w:rPr>
        <w:fldChar w:fldCharType="separate"/>
      </w:r>
      <w:r>
        <w:rPr>
          <w:noProof/>
        </w:rPr>
        <w:t>4</w:t>
      </w:r>
      <w:r>
        <w:rPr>
          <w:noProof/>
        </w:rPr>
        <w:fldChar w:fldCharType="end"/>
      </w:r>
    </w:p>
    <w:p w:rsidR="00D75AF7" w:rsidRDefault="00D75AF7">
      <w:pPr>
        <w:pStyle w:val="TOC1"/>
        <w:rPr>
          <w:rFonts w:asciiTheme="minorHAnsi" w:eastAsiaTheme="minorEastAsia" w:hAnsiTheme="minorHAnsi" w:cstheme="minorBidi"/>
          <w:b w:val="0"/>
          <w:caps w:val="0"/>
          <w:noProof/>
          <w:szCs w:val="22"/>
          <w:lang w:val="en-AU"/>
        </w:rPr>
      </w:pPr>
      <w:r>
        <w:rPr>
          <w:noProof/>
        </w:rPr>
        <w:t>8</w:t>
      </w:r>
      <w:r>
        <w:rPr>
          <w:rFonts w:asciiTheme="minorHAnsi" w:eastAsiaTheme="minorEastAsia" w:hAnsiTheme="minorHAnsi" w:cstheme="minorBidi"/>
          <w:b w:val="0"/>
          <w:caps w:val="0"/>
          <w:noProof/>
          <w:szCs w:val="22"/>
          <w:lang w:val="en-AU"/>
        </w:rPr>
        <w:tab/>
      </w:r>
      <w:r>
        <w:rPr>
          <w:noProof/>
        </w:rPr>
        <w:t>RALI Authorisation</w:t>
      </w:r>
      <w:r>
        <w:rPr>
          <w:noProof/>
        </w:rPr>
        <w:tab/>
      </w:r>
      <w:r>
        <w:rPr>
          <w:noProof/>
        </w:rPr>
        <w:fldChar w:fldCharType="begin"/>
      </w:r>
      <w:r>
        <w:rPr>
          <w:noProof/>
        </w:rPr>
        <w:instrText xml:space="preserve"> PAGEREF _Toc458159911 \h </w:instrText>
      </w:r>
      <w:r>
        <w:rPr>
          <w:noProof/>
        </w:rPr>
      </w:r>
      <w:r>
        <w:rPr>
          <w:noProof/>
        </w:rPr>
        <w:fldChar w:fldCharType="separate"/>
      </w:r>
      <w:r>
        <w:rPr>
          <w:noProof/>
        </w:rPr>
        <w:t>5</w:t>
      </w:r>
      <w:r>
        <w:rPr>
          <w:noProof/>
        </w:rPr>
        <w:fldChar w:fldCharType="end"/>
      </w:r>
    </w:p>
    <w:p w:rsidR="00D75AF7" w:rsidRDefault="00D75AF7">
      <w:pPr>
        <w:pStyle w:val="TOC1"/>
        <w:rPr>
          <w:rFonts w:asciiTheme="minorHAnsi" w:eastAsiaTheme="minorEastAsia" w:hAnsiTheme="minorHAnsi" w:cstheme="minorBidi"/>
          <w:b w:val="0"/>
          <w:caps w:val="0"/>
          <w:noProof/>
          <w:szCs w:val="22"/>
          <w:lang w:val="en-AU"/>
        </w:rPr>
      </w:pPr>
      <w:r>
        <w:rPr>
          <w:noProof/>
        </w:rPr>
        <w:t>Appendix A - Assignment model</w:t>
      </w:r>
      <w:r>
        <w:rPr>
          <w:noProof/>
        </w:rPr>
        <w:tab/>
      </w:r>
      <w:r>
        <w:rPr>
          <w:noProof/>
        </w:rPr>
        <w:fldChar w:fldCharType="begin"/>
      </w:r>
      <w:r>
        <w:rPr>
          <w:noProof/>
        </w:rPr>
        <w:instrText xml:space="preserve"> PAGEREF _Toc458159912 \h </w:instrText>
      </w:r>
      <w:r>
        <w:rPr>
          <w:noProof/>
        </w:rPr>
      </w:r>
      <w:r>
        <w:rPr>
          <w:noProof/>
        </w:rPr>
        <w:fldChar w:fldCharType="separate"/>
      </w:r>
      <w:r>
        <w:rPr>
          <w:noProof/>
        </w:rPr>
        <w:t>6</w:t>
      </w:r>
      <w:r>
        <w:rPr>
          <w:noProof/>
        </w:rPr>
        <w:fldChar w:fldCharType="end"/>
      </w:r>
    </w:p>
    <w:p w:rsidR="00D75AF7" w:rsidRDefault="00D75AF7">
      <w:pPr>
        <w:pStyle w:val="TOC1"/>
        <w:rPr>
          <w:rFonts w:asciiTheme="minorHAnsi" w:eastAsiaTheme="minorEastAsia" w:hAnsiTheme="minorHAnsi" w:cstheme="minorBidi"/>
          <w:b w:val="0"/>
          <w:caps w:val="0"/>
          <w:noProof/>
          <w:szCs w:val="22"/>
          <w:lang w:val="en-AU"/>
        </w:rPr>
      </w:pPr>
      <w:r>
        <w:rPr>
          <w:noProof/>
        </w:rPr>
        <w:t>Appendix B – Summary of paging spectrum arrangements</w:t>
      </w:r>
      <w:r>
        <w:rPr>
          <w:noProof/>
        </w:rPr>
        <w:tab/>
      </w:r>
      <w:r>
        <w:rPr>
          <w:noProof/>
        </w:rPr>
        <w:fldChar w:fldCharType="begin"/>
      </w:r>
      <w:r>
        <w:rPr>
          <w:noProof/>
        </w:rPr>
        <w:instrText xml:space="preserve"> PAGEREF _Toc458159913 \h </w:instrText>
      </w:r>
      <w:r>
        <w:rPr>
          <w:noProof/>
        </w:rPr>
      </w:r>
      <w:r>
        <w:rPr>
          <w:noProof/>
        </w:rPr>
        <w:fldChar w:fldCharType="separate"/>
      </w:r>
      <w:r>
        <w:rPr>
          <w:noProof/>
        </w:rPr>
        <w:t>8</w:t>
      </w:r>
      <w:r>
        <w:rPr>
          <w:noProof/>
        </w:rPr>
        <w:fldChar w:fldCharType="end"/>
      </w:r>
    </w:p>
    <w:p w:rsidR="00D75AF7" w:rsidRDefault="00D75AF7">
      <w:pPr>
        <w:pStyle w:val="TOC2"/>
        <w:tabs>
          <w:tab w:val="right" w:leader="dot" w:pos="9345"/>
        </w:tabs>
        <w:rPr>
          <w:rFonts w:asciiTheme="minorHAnsi" w:eastAsiaTheme="minorEastAsia" w:hAnsiTheme="minorHAnsi" w:cstheme="minorBidi"/>
          <w:smallCaps w:val="0"/>
          <w:noProof/>
          <w:sz w:val="22"/>
          <w:szCs w:val="22"/>
          <w:lang w:val="en-AU"/>
        </w:rPr>
      </w:pPr>
      <w:r>
        <w:rPr>
          <w:noProof/>
        </w:rPr>
        <w:t>Interior paging utilising inductive loop systems in the 24-39 kHz band</w:t>
      </w:r>
      <w:r>
        <w:rPr>
          <w:noProof/>
        </w:rPr>
        <w:tab/>
      </w:r>
      <w:r>
        <w:rPr>
          <w:noProof/>
        </w:rPr>
        <w:fldChar w:fldCharType="begin"/>
      </w:r>
      <w:r>
        <w:rPr>
          <w:noProof/>
        </w:rPr>
        <w:instrText xml:space="preserve"> PAGEREF _Toc458159914 \h </w:instrText>
      </w:r>
      <w:r>
        <w:rPr>
          <w:noProof/>
        </w:rPr>
      </w:r>
      <w:r>
        <w:rPr>
          <w:noProof/>
        </w:rPr>
        <w:fldChar w:fldCharType="separate"/>
      </w:r>
      <w:r>
        <w:rPr>
          <w:noProof/>
        </w:rPr>
        <w:t>8</w:t>
      </w:r>
      <w:r>
        <w:rPr>
          <w:noProof/>
        </w:rPr>
        <w:fldChar w:fldCharType="end"/>
      </w:r>
    </w:p>
    <w:p w:rsidR="00D75AF7" w:rsidRDefault="00D75AF7">
      <w:pPr>
        <w:pStyle w:val="TOC2"/>
        <w:tabs>
          <w:tab w:val="right" w:leader="dot" w:pos="9345"/>
        </w:tabs>
        <w:rPr>
          <w:rFonts w:asciiTheme="minorHAnsi" w:eastAsiaTheme="minorEastAsia" w:hAnsiTheme="minorHAnsi" w:cstheme="minorBidi"/>
          <w:smallCaps w:val="0"/>
          <w:noProof/>
          <w:sz w:val="22"/>
          <w:szCs w:val="22"/>
          <w:lang w:val="en-AU"/>
        </w:rPr>
      </w:pPr>
      <w:r>
        <w:rPr>
          <w:noProof/>
        </w:rPr>
        <w:t>Interior paging on HF frequencies 27.64 MHz and 27.67 MHz</w:t>
      </w:r>
      <w:r>
        <w:rPr>
          <w:noProof/>
        </w:rPr>
        <w:tab/>
      </w:r>
      <w:r>
        <w:rPr>
          <w:noProof/>
        </w:rPr>
        <w:fldChar w:fldCharType="begin"/>
      </w:r>
      <w:r>
        <w:rPr>
          <w:noProof/>
        </w:rPr>
        <w:instrText xml:space="preserve"> PAGEREF _Toc458159915 \h </w:instrText>
      </w:r>
      <w:r>
        <w:rPr>
          <w:noProof/>
        </w:rPr>
      </w:r>
      <w:r>
        <w:rPr>
          <w:noProof/>
        </w:rPr>
        <w:fldChar w:fldCharType="separate"/>
      </w:r>
      <w:r>
        <w:rPr>
          <w:noProof/>
        </w:rPr>
        <w:t>8</w:t>
      </w:r>
      <w:r>
        <w:rPr>
          <w:noProof/>
        </w:rPr>
        <w:fldChar w:fldCharType="end"/>
      </w:r>
    </w:p>
    <w:p w:rsidR="00D75AF7" w:rsidRDefault="00D75AF7">
      <w:pPr>
        <w:pStyle w:val="TOC2"/>
        <w:tabs>
          <w:tab w:val="right" w:leader="dot" w:pos="9345"/>
        </w:tabs>
        <w:rPr>
          <w:rFonts w:asciiTheme="minorHAnsi" w:eastAsiaTheme="minorEastAsia" w:hAnsiTheme="minorHAnsi" w:cstheme="minorBidi"/>
          <w:smallCaps w:val="0"/>
          <w:noProof/>
          <w:sz w:val="22"/>
          <w:szCs w:val="22"/>
          <w:lang w:val="en-AU"/>
        </w:rPr>
      </w:pPr>
      <w:r>
        <w:rPr>
          <w:noProof/>
        </w:rPr>
        <w:t>Interior paging on frequencies 40.68 MHz and 40.75 MHz including talkback</w:t>
      </w:r>
      <w:r>
        <w:rPr>
          <w:noProof/>
        </w:rPr>
        <w:tab/>
      </w:r>
      <w:r>
        <w:rPr>
          <w:noProof/>
        </w:rPr>
        <w:fldChar w:fldCharType="begin"/>
      </w:r>
      <w:r>
        <w:rPr>
          <w:noProof/>
        </w:rPr>
        <w:instrText xml:space="preserve"> PAGEREF _Toc458159916 \h </w:instrText>
      </w:r>
      <w:r>
        <w:rPr>
          <w:noProof/>
        </w:rPr>
      </w:r>
      <w:r>
        <w:rPr>
          <w:noProof/>
        </w:rPr>
        <w:fldChar w:fldCharType="separate"/>
      </w:r>
      <w:r>
        <w:rPr>
          <w:noProof/>
        </w:rPr>
        <w:t>8</w:t>
      </w:r>
      <w:r>
        <w:rPr>
          <w:noProof/>
        </w:rPr>
        <w:fldChar w:fldCharType="end"/>
      </w:r>
    </w:p>
    <w:p w:rsidR="00D75AF7" w:rsidRDefault="00D75AF7">
      <w:pPr>
        <w:pStyle w:val="TOC2"/>
        <w:tabs>
          <w:tab w:val="right" w:leader="dot" w:pos="9345"/>
        </w:tabs>
        <w:rPr>
          <w:rFonts w:asciiTheme="minorHAnsi" w:eastAsiaTheme="minorEastAsia" w:hAnsiTheme="minorHAnsi" w:cstheme="minorBidi"/>
          <w:smallCaps w:val="0"/>
          <w:noProof/>
          <w:sz w:val="22"/>
          <w:szCs w:val="22"/>
          <w:lang w:val="en-AU"/>
        </w:rPr>
      </w:pPr>
      <w:r>
        <w:rPr>
          <w:noProof/>
        </w:rPr>
        <w:t>Exterior paging on VHF frequencies 149.7875, 149.8375 and 149.8875 MHz</w:t>
      </w:r>
      <w:r>
        <w:rPr>
          <w:noProof/>
        </w:rPr>
        <w:tab/>
      </w:r>
      <w:r>
        <w:rPr>
          <w:noProof/>
        </w:rPr>
        <w:fldChar w:fldCharType="begin"/>
      </w:r>
      <w:r>
        <w:rPr>
          <w:noProof/>
        </w:rPr>
        <w:instrText xml:space="preserve"> PAGEREF _Toc458159917 \h </w:instrText>
      </w:r>
      <w:r>
        <w:rPr>
          <w:noProof/>
        </w:rPr>
      </w:r>
      <w:r>
        <w:rPr>
          <w:noProof/>
        </w:rPr>
        <w:fldChar w:fldCharType="separate"/>
      </w:r>
      <w:r>
        <w:rPr>
          <w:noProof/>
        </w:rPr>
        <w:t>8</w:t>
      </w:r>
      <w:r>
        <w:rPr>
          <w:noProof/>
        </w:rPr>
        <w:fldChar w:fldCharType="end"/>
      </w:r>
    </w:p>
    <w:p w:rsidR="00D75AF7" w:rsidRDefault="00D75AF7">
      <w:pPr>
        <w:pStyle w:val="TOC2"/>
        <w:tabs>
          <w:tab w:val="right" w:leader="dot" w:pos="9345"/>
        </w:tabs>
        <w:rPr>
          <w:rFonts w:asciiTheme="minorHAnsi" w:eastAsiaTheme="minorEastAsia" w:hAnsiTheme="minorHAnsi" w:cstheme="minorBidi"/>
          <w:smallCaps w:val="0"/>
          <w:noProof/>
          <w:sz w:val="22"/>
          <w:szCs w:val="22"/>
          <w:lang w:val="en-AU"/>
        </w:rPr>
      </w:pPr>
      <w:r>
        <w:rPr>
          <w:noProof/>
        </w:rPr>
        <w:t>Interior paging in the VHF paging band 148.00 - 149.25 MHz</w:t>
      </w:r>
      <w:r>
        <w:rPr>
          <w:noProof/>
        </w:rPr>
        <w:tab/>
      </w:r>
      <w:r>
        <w:rPr>
          <w:noProof/>
        </w:rPr>
        <w:fldChar w:fldCharType="begin"/>
      </w:r>
      <w:r>
        <w:rPr>
          <w:noProof/>
        </w:rPr>
        <w:instrText xml:space="preserve"> PAGEREF _Toc458159918 \h </w:instrText>
      </w:r>
      <w:r>
        <w:rPr>
          <w:noProof/>
        </w:rPr>
      </w:r>
      <w:r>
        <w:rPr>
          <w:noProof/>
        </w:rPr>
        <w:fldChar w:fldCharType="separate"/>
      </w:r>
      <w:r>
        <w:rPr>
          <w:noProof/>
        </w:rPr>
        <w:t>8</w:t>
      </w:r>
      <w:r>
        <w:rPr>
          <w:noProof/>
        </w:rPr>
        <w:fldChar w:fldCharType="end"/>
      </w:r>
    </w:p>
    <w:p w:rsidR="00D75AF7" w:rsidRDefault="00D75AF7">
      <w:pPr>
        <w:pStyle w:val="TOC2"/>
        <w:tabs>
          <w:tab w:val="right" w:leader="dot" w:pos="9345"/>
        </w:tabs>
        <w:rPr>
          <w:rFonts w:asciiTheme="minorHAnsi" w:eastAsiaTheme="minorEastAsia" w:hAnsiTheme="minorHAnsi" w:cstheme="minorBidi"/>
          <w:smallCaps w:val="0"/>
          <w:noProof/>
          <w:sz w:val="22"/>
          <w:szCs w:val="22"/>
          <w:lang w:val="en-AU"/>
        </w:rPr>
      </w:pPr>
      <w:r>
        <w:rPr>
          <w:noProof/>
        </w:rPr>
        <w:t>Exterior paging in the VHF paging band 148.00 - 149.25 MHz</w:t>
      </w:r>
      <w:r>
        <w:rPr>
          <w:noProof/>
        </w:rPr>
        <w:tab/>
      </w:r>
      <w:r>
        <w:rPr>
          <w:noProof/>
        </w:rPr>
        <w:fldChar w:fldCharType="begin"/>
      </w:r>
      <w:r>
        <w:rPr>
          <w:noProof/>
        </w:rPr>
        <w:instrText xml:space="preserve"> PAGEREF _Toc458159919 \h </w:instrText>
      </w:r>
      <w:r>
        <w:rPr>
          <w:noProof/>
        </w:rPr>
      </w:r>
      <w:r>
        <w:rPr>
          <w:noProof/>
        </w:rPr>
        <w:fldChar w:fldCharType="separate"/>
      </w:r>
      <w:r>
        <w:rPr>
          <w:noProof/>
        </w:rPr>
        <w:t>9</w:t>
      </w:r>
      <w:r>
        <w:rPr>
          <w:noProof/>
        </w:rPr>
        <w:fldChar w:fldCharType="end"/>
      </w:r>
    </w:p>
    <w:p w:rsidR="00D75AF7" w:rsidRDefault="00D75AF7">
      <w:pPr>
        <w:pStyle w:val="TOC2"/>
        <w:tabs>
          <w:tab w:val="right" w:leader="dot" w:pos="9345"/>
        </w:tabs>
        <w:rPr>
          <w:rFonts w:asciiTheme="minorHAnsi" w:eastAsiaTheme="minorEastAsia" w:hAnsiTheme="minorHAnsi" w:cstheme="minorBidi"/>
          <w:smallCaps w:val="0"/>
          <w:noProof/>
          <w:sz w:val="22"/>
          <w:szCs w:val="22"/>
          <w:lang w:val="en-AU"/>
        </w:rPr>
      </w:pPr>
      <w:r>
        <w:rPr>
          <w:noProof/>
        </w:rPr>
        <w:t>Interior paging talkback systems on 153.8 MHz</w:t>
      </w:r>
      <w:r>
        <w:rPr>
          <w:noProof/>
        </w:rPr>
        <w:tab/>
      </w:r>
      <w:r>
        <w:rPr>
          <w:noProof/>
        </w:rPr>
        <w:fldChar w:fldCharType="begin"/>
      </w:r>
      <w:r>
        <w:rPr>
          <w:noProof/>
        </w:rPr>
        <w:instrText xml:space="preserve"> PAGEREF _Toc458159920 \h </w:instrText>
      </w:r>
      <w:r>
        <w:rPr>
          <w:noProof/>
        </w:rPr>
      </w:r>
      <w:r>
        <w:rPr>
          <w:noProof/>
        </w:rPr>
        <w:fldChar w:fldCharType="separate"/>
      </w:r>
      <w:r>
        <w:rPr>
          <w:noProof/>
        </w:rPr>
        <w:t>9</w:t>
      </w:r>
      <w:r>
        <w:rPr>
          <w:noProof/>
        </w:rPr>
        <w:fldChar w:fldCharType="end"/>
      </w:r>
    </w:p>
    <w:p w:rsidR="00D75AF7" w:rsidRDefault="00D75AF7">
      <w:pPr>
        <w:pStyle w:val="TOC2"/>
        <w:tabs>
          <w:tab w:val="right" w:leader="dot" w:pos="9345"/>
        </w:tabs>
        <w:rPr>
          <w:rFonts w:asciiTheme="minorHAnsi" w:eastAsiaTheme="minorEastAsia" w:hAnsiTheme="minorHAnsi" w:cstheme="minorBidi"/>
          <w:smallCaps w:val="0"/>
          <w:noProof/>
          <w:sz w:val="22"/>
          <w:szCs w:val="22"/>
          <w:lang w:val="en-AU"/>
        </w:rPr>
      </w:pPr>
      <w:r>
        <w:rPr>
          <w:noProof/>
        </w:rPr>
        <w:t>Interior paging on UHF frequencies 450.325 MHz and 450.375 MHz</w:t>
      </w:r>
      <w:r>
        <w:rPr>
          <w:noProof/>
        </w:rPr>
        <w:tab/>
      </w:r>
      <w:r>
        <w:rPr>
          <w:noProof/>
        </w:rPr>
        <w:fldChar w:fldCharType="begin"/>
      </w:r>
      <w:r>
        <w:rPr>
          <w:noProof/>
        </w:rPr>
        <w:instrText xml:space="preserve"> PAGEREF _Toc458159921 \h </w:instrText>
      </w:r>
      <w:r>
        <w:rPr>
          <w:noProof/>
        </w:rPr>
      </w:r>
      <w:r>
        <w:rPr>
          <w:noProof/>
        </w:rPr>
        <w:fldChar w:fldCharType="separate"/>
      </w:r>
      <w:r>
        <w:rPr>
          <w:noProof/>
        </w:rPr>
        <w:t>9</w:t>
      </w:r>
      <w:r>
        <w:rPr>
          <w:noProof/>
        </w:rPr>
        <w:fldChar w:fldCharType="end"/>
      </w:r>
    </w:p>
    <w:p w:rsidR="00094E0C" w:rsidRPr="005762D0" w:rsidRDefault="00C440F0">
      <w:pPr>
        <w:rPr>
          <w:rFonts w:cs="Calibri"/>
          <w:b/>
          <w:sz w:val="30"/>
        </w:rPr>
        <w:sectPr w:rsidR="00094E0C" w:rsidRPr="005762D0" w:rsidSect="009811DB">
          <w:headerReference w:type="even" r:id="rId18"/>
          <w:headerReference w:type="default" r:id="rId19"/>
          <w:headerReference w:type="first" r:id="rId20"/>
          <w:footerReference w:type="first" r:id="rId21"/>
          <w:footnotePr>
            <w:numRestart w:val="eachSect"/>
          </w:footnotePr>
          <w:pgSz w:w="11907" w:h="16840" w:code="9"/>
          <w:pgMar w:top="1134" w:right="1134" w:bottom="1134" w:left="1418" w:header="720" w:footer="720" w:gutter="0"/>
          <w:pgNumType w:fmt="lowerRoman"/>
          <w:cols w:space="720"/>
          <w:titlePg/>
        </w:sectPr>
      </w:pPr>
      <w:r w:rsidRPr="00986C73">
        <w:rPr>
          <w:rFonts w:cs="Calibri"/>
          <w:b/>
          <w:sz w:val="30"/>
        </w:rPr>
        <w:fldChar w:fldCharType="end"/>
      </w:r>
    </w:p>
    <w:p w:rsidR="00094E0C" w:rsidRPr="005762D0" w:rsidRDefault="00631AA3" w:rsidP="00986C73">
      <w:pPr>
        <w:pStyle w:val="TITLEOFRALI"/>
        <w:pBdr>
          <w:top w:val="single" w:sz="12" w:space="1" w:color="auto"/>
        </w:pBdr>
        <w:rPr>
          <w:rFonts w:cs="Calibri"/>
          <w:sz w:val="32"/>
        </w:rPr>
      </w:pPr>
      <w:bookmarkStart w:id="0" w:name="_Toc354542247"/>
      <w:bookmarkStart w:id="1" w:name="_Toc354542602"/>
      <w:bookmarkStart w:id="2" w:name="_Toc355509340"/>
      <w:bookmarkStart w:id="3" w:name="_Toc355509423"/>
      <w:bookmarkStart w:id="4" w:name="_Toc355509453"/>
      <w:bookmarkStart w:id="5" w:name="_Toc356902065"/>
      <w:bookmarkStart w:id="6" w:name="_Toc356902215"/>
      <w:bookmarkStart w:id="7" w:name="_Toc356966853"/>
      <w:bookmarkStart w:id="8" w:name="_Toc356966994"/>
      <w:bookmarkStart w:id="9" w:name="_Toc356967138"/>
      <w:bookmarkStart w:id="10" w:name="_Toc357236357"/>
      <w:bookmarkStart w:id="11" w:name="_Toc357840726"/>
      <w:bookmarkStart w:id="12" w:name="_Toc358801884"/>
      <w:bookmarkStart w:id="13" w:name="_Toc360872973"/>
      <w:bookmarkStart w:id="14" w:name="_Toc363618265"/>
      <w:bookmarkStart w:id="15" w:name="_Toc364676571"/>
      <w:bookmarkStart w:id="16" w:name="_Toc365446713"/>
      <w:bookmarkStart w:id="17" w:name="_Toc365450587"/>
      <w:bookmarkStart w:id="18" w:name="_Toc365879156"/>
      <w:bookmarkStart w:id="19" w:name="_Toc365879286"/>
      <w:bookmarkStart w:id="20" w:name="_Toc365879365"/>
      <w:bookmarkStart w:id="21" w:name="_Toc365879982"/>
      <w:bookmarkStart w:id="22" w:name="_Toc366898523"/>
      <w:bookmarkStart w:id="23" w:name="_Toc366902043"/>
      <w:bookmarkStart w:id="24" w:name="_Toc367202232"/>
      <w:bookmarkStart w:id="25" w:name="_Toc367243017"/>
      <w:bookmarkStart w:id="26" w:name="_Toc367246575"/>
      <w:bookmarkStart w:id="27" w:name="_Toc368208881"/>
      <w:bookmarkStart w:id="28" w:name="_Toc368217883"/>
      <w:r>
        <w:rPr>
          <w:rFonts w:cs="Calibri"/>
          <w:sz w:val="32"/>
        </w:rPr>
        <w:lastRenderedPageBreak/>
        <w:t>Paging Services</w:t>
      </w:r>
    </w:p>
    <w:p w:rsidR="00094E0C" w:rsidRPr="005379F4" w:rsidRDefault="00C35E41" w:rsidP="009F7CBE">
      <w:pPr>
        <w:pStyle w:val="Heading1"/>
      </w:pPr>
      <w:bookmarkStart w:id="29" w:name="_Toc458159898"/>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r w:rsidRPr="005379F4">
        <w:t>Purpose</w:t>
      </w:r>
      <w:bookmarkEnd w:id="29"/>
    </w:p>
    <w:p w:rsidR="002E30C6" w:rsidRDefault="002E30C6" w:rsidP="00BF7234">
      <w:pPr>
        <w:spacing w:after="120"/>
        <w:rPr>
          <w:rFonts w:cstheme="minorHAnsi"/>
        </w:rPr>
      </w:pPr>
      <w:r w:rsidRPr="004C4E39">
        <w:rPr>
          <w:rFonts w:cstheme="minorHAnsi"/>
        </w:rPr>
        <w:t>The purpose of this Radiocommunications Assignment and Licensing Instruction (</w:t>
      </w:r>
      <w:proofErr w:type="spellStart"/>
      <w:r w:rsidRPr="004C4E39">
        <w:rPr>
          <w:rFonts w:cstheme="minorHAnsi"/>
        </w:rPr>
        <w:t>RALI</w:t>
      </w:r>
      <w:proofErr w:type="spellEnd"/>
      <w:r w:rsidRPr="004C4E39">
        <w:rPr>
          <w:rFonts w:cstheme="minorHAnsi"/>
        </w:rPr>
        <w:t xml:space="preserve">) is to </w:t>
      </w:r>
      <w:r>
        <w:rPr>
          <w:rFonts w:cstheme="minorHAnsi"/>
        </w:rPr>
        <w:t xml:space="preserve">provide information on </w:t>
      </w:r>
      <w:r w:rsidRPr="004C4E39">
        <w:rPr>
          <w:rFonts w:cstheme="minorHAnsi"/>
        </w:rPr>
        <w:t xml:space="preserve">frequency coordination and licensing arrangements for </w:t>
      </w:r>
      <w:r w:rsidR="00785939">
        <w:rPr>
          <w:rFonts w:cstheme="minorHAnsi"/>
        </w:rPr>
        <w:t>e</w:t>
      </w:r>
      <w:r w:rsidR="00631AA3">
        <w:rPr>
          <w:rFonts w:cstheme="minorHAnsi"/>
        </w:rPr>
        <w:t xml:space="preserve">xterior and </w:t>
      </w:r>
      <w:r w:rsidR="00785939">
        <w:rPr>
          <w:rFonts w:cstheme="minorHAnsi"/>
        </w:rPr>
        <w:t>i</w:t>
      </w:r>
      <w:r w:rsidR="00631AA3">
        <w:rPr>
          <w:rFonts w:cstheme="minorHAnsi"/>
        </w:rPr>
        <w:t xml:space="preserve">nterior </w:t>
      </w:r>
      <w:r w:rsidR="00785939">
        <w:rPr>
          <w:rFonts w:cstheme="minorHAnsi"/>
        </w:rPr>
        <w:t>p</w:t>
      </w:r>
      <w:r w:rsidR="00631AA3">
        <w:rPr>
          <w:rFonts w:cstheme="minorHAnsi"/>
        </w:rPr>
        <w:t xml:space="preserve">aging </w:t>
      </w:r>
      <w:r w:rsidR="00785939">
        <w:rPr>
          <w:rFonts w:cstheme="minorHAnsi"/>
        </w:rPr>
        <w:t>s</w:t>
      </w:r>
      <w:r w:rsidR="00631AA3">
        <w:rPr>
          <w:rFonts w:cstheme="minorHAnsi"/>
        </w:rPr>
        <w:t>ervices</w:t>
      </w:r>
      <w:r>
        <w:rPr>
          <w:rFonts w:cstheme="minorHAnsi"/>
        </w:rPr>
        <w:t>.</w:t>
      </w:r>
    </w:p>
    <w:p w:rsidR="00B02E18" w:rsidRDefault="002E30C6" w:rsidP="00BA6584">
      <w:pPr>
        <w:spacing w:after="120"/>
        <w:rPr>
          <w:rFonts w:cs="Calibri"/>
        </w:rPr>
      </w:pPr>
      <w:r w:rsidRPr="005762D0">
        <w:rPr>
          <w:rFonts w:cs="Calibri"/>
        </w:rPr>
        <w:t xml:space="preserve">The information in this document reflects the </w:t>
      </w:r>
      <w:proofErr w:type="spellStart"/>
      <w:r w:rsidRPr="005762D0">
        <w:rPr>
          <w:rFonts w:cs="Calibri"/>
        </w:rPr>
        <w:t>ACMA's</w:t>
      </w:r>
      <w:proofErr w:type="spellEnd"/>
      <w:r w:rsidRPr="005762D0">
        <w:rPr>
          <w:rFonts w:cs="Calibri"/>
        </w:rPr>
        <w:t xml:space="preserve"> statement of current policy in relation to </w:t>
      </w:r>
      <w:r w:rsidR="00994FFC">
        <w:rPr>
          <w:rFonts w:cs="Calibri"/>
        </w:rPr>
        <w:t>p</w:t>
      </w:r>
      <w:r w:rsidR="00631AA3">
        <w:rPr>
          <w:rFonts w:cs="Calibri"/>
        </w:rPr>
        <w:t>aging</w:t>
      </w:r>
      <w:r>
        <w:rPr>
          <w:rFonts w:cs="Calibri"/>
        </w:rPr>
        <w:t xml:space="preserve"> services </w:t>
      </w:r>
      <w:r w:rsidR="006B2D7E">
        <w:rPr>
          <w:rFonts w:cs="Calibri"/>
        </w:rPr>
        <w:t>including</w:t>
      </w:r>
      <w:r w:rsidR="00B02E18">
        <w:rPr>
          <w:rFonts w:cs="Calibri"/>
        </w:rPr>
        <w:t>:</w:t>
      </w:r>
      <w:r w:rsidR="006B2D7E">
        <w:rPr>
          <w:rFonts w:cs="Calibri"/>
        </w:rPr>
        <w:t xml:space="preserve"> </w:t>
      </w:r>
    </w:p>
    <w:p w:rsidR="00B02E18" w:rsidRPr="00B02E18" w:rsidRDefault="006B2D7E" w:rsidP="00CD223F">
      <w:pPr>
        <w:pStyle w:val="ListParagraph"/>
        <w:numPr>
          <w:ilvl w:val="0"/>
          <w:numId w:val="4"/>
        </w:numPr>
        <w:rPr>
          <w:rFonts w:cs="Calibri"/>
        </w:rPr>
      </w:pPr>
      <w:r w:rsidRPr="00B02E18">
        <w:rPr>
          <w:rFonts w:cs="Calibri"/>
        </w:rPr>
        <w:t>Low frequency inductive loop systems</w:t>
      </w:r>
      <w:r w:rsidR="002E30C6" w:rsidRPr="00B02E18">
        <w:rPr>
          <w:rFonts w:cs="Calibri"/>
        </w:rPr>
        <w:t xml:space="preserve"> </w:t>
      </w:r>
      <w:r w:rsidR="00994FFC" w:rsidRPr="00B02E18">
        <w:rPr>
          <w:rFonts w:cs="Calibri"/>
        </w:rPr>
        <w:t xml:space="preserve">operating </w:t>
      </w:r>
      <w:r w:rsidR="002E30C6" w:rsidRPr="00B02E18">
        <w:rPr>
          <w:rFonts w:cs="Calibri"/>
        </w:rPr>
        <w:t xml:space="preserve">in the band </w:t>
      </w:r>
      <w:r w:rsidRPr="00B02E18">
        <w:rPr>
          <w:rFonts w:cs="Calibri"/>
        </w:rPr>
        <w:t>24-39 kHz</w:t>
      </w:r>
      <w:r w:rsidR="00B02E18" w:rsidRPr="00B02E18">
        <w:rPr>
          <w:rFonts w:cs="Calibri"/>
        </w:rPr>
        <w:t>;</w:t>
      </w:r>
    </w:p>
    <w:p w:rsidR="00B02E18" w:rsidRPr="00B02E18" w:rsidRDefault="006B2D7E" w:rsidP="00CD223F">
      <w:pPr>
        <w:pStyle w:val="ListParagraph"/>
        <w:numPr>
          <w:ilvl w:val="0"/>
          <w:numId w:val="4"/>
        </w:numPr>
        <w:rPr>
          <w:rFonts w:cs="Calibri"/>
        </w:rPr>
      </w:pPr>
      <w:r w:rsidRPr="00B02E18">
        <w:rPr>
          <w:rFonts w:cs="Calibri"/>
        </w:rPr>
        <w:t xml:space="preserve">Interior </w:t>
      </w:r>
      <w:r w:rsidR="00785939">
        <w:rPr>
          <w:rFonts w:cs="Calibri"/>
        </w:rPr>
        <w:t>p</w:t>
      </w:r>
      <w:r w:rsidRPr="00B02E18">
        <w:rPr>
          <w:rFonts w:cs="Calibri"/>
        </w:rPr>
        <w:t xml:space="preserve">aging </w:t>
      </w:r>
      <w:r w:rsidR="00785939">
        <w:rPr>
          <w:rFonts w:cs="Calibri"/>
        </w:rPr>
        <w:t xml:space="preserve">systems operating on </w:t>
      </w:r>
      <w:r w:rsidRPr="00B02E18">
        <w:rPr>
          <w:rFonts w:cs="Calibri"/>
        </w:rPr>
        <w:t>channels 27.64, 27.67 MHz</w:t>
      </w:r>
      <w:r w:rsidR="00785939">
        <w:rPr>
          <w:rFonts w:cs="Calibri"/>
        </w:rPr>
        <w:t>;</w:t>
      </w:r>
    </w:p>
    <w:p w:rsidR="00B02E18" w:rsidRDefault="00785939" w:rsidP="00CD223F">
      <w:pPr>
        <w:pStyle w:val="ListParagraph"/>
        <w:numPr>
          <w:ilvl w:val="0"/>
          <w:numId w:val="4"/>
        </w:numPr>
        <w:rPr>
          <w:rFonts w:cs="Calibri"/>
        </w:rPr>
      </w:pPr>
      <w:r>
        <w:rPr>
          <w:rFonts w:cs="Calibri"/>
        </w:rPr>
        <w:t>Interior paging systems including t</w:t>
      </w:r>
      <w:r w:rsidR="006B2D7E" w:rsidRPr="00B02E18">
        <w:rPr>
          <w:rFonts w:cs="Calibri"/>
        </w:rPr>
        <w:t>alkback channels 40.68, 40.75 MHz</w:t>
      </w:r>
      <w:r>
        <w:rPr>
          <w:rFonts w:cs="Calibri"/>
        </w:rPr>
        <w:t>;</w:t>
      </w:r>
      <w:r w:rsidR="006B2D7E" w:rsidRPr="00B02E18">
        <w:rPr>
          <w:rFonts w:cs="Calibri"/>
        </w:rPr>
        <w:t xml:space="preserve"> and 153.8 MHz</w:t>
      </w:r>
      <w:r w:rsidR="00B02E18" w:rsidRPr="00B02E18">
        <w:rPr>
          <w:rFonts w:cs="Calibri"/>
        </w:rPr>
        <w:t>;</w:t>
      </w:r>
    </w:p>
    <w:p w:rsidR="00785939" w:rsidRPr="00B02E18" w:rsidRDefault="00785939" w:rsidP="00CD223F">
      <w:pPr>
        <w:pStyle w:val="ListParagraph"/>
        <w:numPr>
          <w:ilvl w:val="0"/>
          <w:numId w:val="4"/>
        </w:numPr>
        <w:rPr>
          <w:rFonts w:cs="Calibri"/>
        </w:rPr>
      </w:pPr>
      <w:r>
        <w:rPr>
          <w:rFonts w:cs="Calibri"/>
        </w:rPr>
        <w:t>Interior</w:t>
      </w:r>
      <w:r w:rsidRPr="00B02E18">
        <w:rPr>
          <w:rFonts w:cs="Calibri"/>
        </w:rPr>
        <w:t xml:space="preserve"> </w:t>
      </w:r>
      <w:r>
        <w:rPr>
          <w:rFonts w:cs="Calibri"/>
        </w:rPr>
        <w:t xml:space="preserve">paging systems operating </w:t>
      </w:r>
      <w:r w:rsidRPr="00B02E18">
        <w:rPr>
          <w:rFonts w:cs="Calibri"/>
        </w:rPr>
        <w:t xml:space="preserve">in the </w:t>
      </w:r>
      <w:r>
        <w:rPr>
          <w:rFonts w:cs="Calibri"/>
        </w:rPr>
        <w:t xml:space="preserve">VHF paging </w:t>
      </w:r>
      <w:r w:rsidRPr="00B02E18">
        <w:rPr>
          <w:rFonts w:cs="Calibri"/>
        </w:rPr>
        <w:t>band 148.0-149.25</w:t>
      </w:r>
      <w:r w:rsidRPr="00B02E18">
        <w:rPr>
          <w:rFonts w:cstheme="minorHAnsi"/>
        </w:rPr>
        <w:t> MHz;</w:t>
      </w:r>
    </w:p>
    <w:p w:rsidR="00B02E18" w:rsidRPr="00B02E18" w:rsidRDefault="00785939" w:rsidP="00175BE9">
      <w:pPr>
        <w:pStyle w:val="ListParagraph"/>
        <w:numPr>
          <w:ilvl w:val="0"/>
          <w:numId w:val="4"/>
        </w:numPr>
        <w:rPr>
          <w:rFonts w:cstheme="minorHAnsi"/>
        </w:rPr>
      </w:pPr>
      <w:r>
        <w:rPr>
          <w:rFonts w:cs="Calibri"/>
        </w:rPr>
        <w:t>E</w:t>
      </w:r>
      <w:r w:rsidR="006B2D7E" w:rsidRPr="00B02E18">
        <w:rPr>
          <w:rFonts w:cs="Calibri"/>
        </w:rPr>
        <w:t xml:space="preserve">xterior </w:t>
      </w:r>
      <w:r w:rsidR="00AC0BEE">
        <w:rPr>
          <w:rFonts w:cs="Calibri"/>
        </w:rPr>
        <w:t xml:space="preserve">paging </w:t>
      </w:r>
      <w:r>
        <w:rPr>
          <w:rFonts w:cs="Calibri"/>
        </w:rPr>
        <w:t xml:space="preserve">systems operating </w:t>
      </w:r>
      <w:r w:rsidR="00BA6584">
        <w:rPr>
          <w:rFonts w:cs="Calibri"/>
        </w:rPr>
        <w:t>in</w:t>
      </w:r>
      <w:r w:rsidR="006B2D7E" w:rsidRPr="00B02E18">
        <w:rPr>
          <w:rFonts w:cs="Calibri"/>
        </w:rPr>
        <w:t xml:space="preserve"> the </w:t>
      </w:r>
      <w:r>
        <w:rPr>
          <w:rFonts w:cs="Calibri"/>
        </w:rPr>
        <w:t xml:space="preserve">VHF paging </w:t>
      </w:r>
      <w:r w:rsidR="006B2D7E" w:rsidRPr="00B02E18">
        <w:rPr>
          <w:rFonts w:cs="Calibri"/>
        </w:rPr>
        <w:t xml:space="preserve">band </w:t>
      </w:r>
      <w:r w:rsidR="00585CCE" w:rsidRPr="00B02E18">
        <w:rPr>
          <w:rFonts w:cs="Calibri"/>
        </w:rPr>
        <w:t>148.0-149.25</w:t>
      </w:r>
      <w:r w:rsidR="007C78EA" w:rsidRPr="00B02E18">
        <w:rPr>
          <w:rFonts w:cstheme="minorHAnsi"/>
        </w:rPr>
        <w:t> MHz</w:t>
      </w:r>
      <w:r w:rsidR="0054437F">
        <w:rPr>
          <w:rFonts w:cs="Calibri"/>
        </w:rPr>
        <w:t xml:space="preserve">; </w:t>
      </w:r>
      <w:r w:rsidR="007C78EA" w:rsidRPr="00B02E18">
        <w:rPr>
          <w:rFonts w:cstheme="minorHAnsi"/>
        </w:rPr>
        <w:t xml:space="preserve">and </w:t>
      </w:r>
    </w:p>
    <w:p w:rsidR="00585CCE" w:rsidRPr="00B02E18" w:rsidRDefault="00785939" w:rsidP="0035540B">
      <w:pPr>
        <w:pStyle w:val="ListParagraph"/>
        <w:numPr>
          <w:ilvl w:val="0"/>
          <w:numId w:val="4"/>
        </w:numPr>
        <w:rPr>
          <w:rFonts w:cs="Calibri"/>
        </w:rPr>
      </w:pPr>
      <w:r>
        <w:rPr>
          <w:rFonts w:cstheme="minorHAnsi"/>
        </w:rPr>
        <w:t>I</w:t>
      </w:r>
      <w:r w:rsidR="00994FFC" w:rsidRPr="00B02E18">
        <w:rPr>
          <w:rFonts w:cstheme="minorHAnsi"/>
        </w:rPr>
        <w:t xml:space="preserve">nterior paging </w:t>
      </w:r>
      <w:r>
        <w:rPr>
          <w:rFonts w:cstheme="minorHAnsi"/>
        </w:rPr>
        <w:t xml:space="preserve">systems operating on UHF </w:t>
      </w:r>
      <w:r w:rsidR="00994FFC" w:rsidRPr="00B02E18">
        <w:rPr>
          <w:rFonts w:cstheme="minorHAnsi"/>
        </w:rPr>
        <w:t xml:space="preserve">channels </w:t>
      </w:r>
      <w:r w:rsidR="00585CCE" w:rsidRPr="00B02E18">
        <w:rPr>
          <w:rFonts w:cstheme="minorHAnsi"/>
        </w:rPr>
        <w:t>450.325 and 450.375</w:t>
      </w:r>
      <w:r w:rsidR="002E30C6" w:rsidRPr="00B02E18">
        <w:rPr>
          <w:rFonts w:cstheme="minorHAnsi"/>
        </w:rPr>
        <w:t> </w:t>
      </w:r>
      <w:proofErr w:type="spellStart"/>
      <w:r w:rsidR="002E30C6" w:rsidRPr="00B02E18">
        <w:rPr>
          <w:rFonts w:cstheme="minorHAnsi"/>
        </w:rPr>
        <w:t>MHz</w:t>
      </w:r>
      <w:r w:rsidR="00DF550D" w:rsidRPr="00B02E18">
        <w:rPr>
          <w:rFonts w:cstheme="minorHAnsi"/>
        </w:rPr>
        <w:t>.</w:t>
      </w:r>
      <w:proofErr w:type="spellEnd"/>
      <w:r w:rsidR="002E30C6" w:rsidRPr="00B02E18">
        <w:rPr>
          <w:rFonts w:cs="Calibri"/>
        </w:rPr>
        <w:t xml:space="preserve">  </w:t>
      </w:r>
    </w:p>
    <w:p w:rsidR="00446728" w:rsidRDefault="00446728">
      <w:pPr>
        <w:rPr>
          <w:rFonts w:cs="Calibri"/>
        </w:rPr>
      </w:pPr>
    </w:p>
    <w:p w:rsidR="002E30C6" w:rsidRDefault="00DF550D">
      <w:pPr>
        <w:rPr>
          <w:rFonts w:cstheme="minorHAnsi"/>
        </w:rPr>
      </w:pPr>
      <w:r>
        <w:rPr>
          <w:rFonts w:cs="Calibri"/>
        </w:rPr>
        <w:t>I</w:t>
      </w:r>
      <w:r w:rsidR="002E30C6" w:rsidRPr="005762D0">
        <w:rPr>
          <w:rFonts w:cs="Calibri"/>
        </w:rPr>
        <w:t xml:space="preserve">n making decisions, </w:t>
      </w:r>
      <w:r w:rsidR="002E30C6" w:rsidRPr="00FB1DA7">
        <w:rPr>
          <w:rFonts w:cstheme="minorHAnsi"/>
        </w:rPr>
        <w:t xml:space="preserve">accredited frequency assigners and the </w:t>
      </w:r>
      <w:proofErr w:type="spellStart"/>
      <w:r w:rsidR="002E30C6" w:rsidRPr="00FB1DA7">
        <w:rPr>
          <w:rFonts w:cstheme="minorHAnsi"/>
        </w:rPr>
        <w:t>ACMA’s</w:t>
      </w:r>
      <w:proofErr w:type="spellEnd"/>
      <w:r w:rsidR="002E30C6" w:rsidRPr="00FB1DA7">
        <w:rPr>
          <w:rFonts w:cstheme="minorHAnsi"/>
        </w:rPr>
        <w:t xml:space="preserve"> officers </w:t>
      </w:r>
      <w:r w:rsidR="002E30C6" w:rsidRPr="005762D0">
        <w:rPr>
          <w:rFonts w:cs="Calibri"/>
        </w:rPr>
        <w:t xml:space="preserve">should take all relevant factors into account and decide each case on its merits.  Issues relating to this document that appear to fall outside the enunciated </w:t>
      </w:r>
      <w:r w:rsidR="002E30C6">
        <w:rPr>
          <w:rFonts w:cstheme="minorHAnsi"/>
        </w:rPr>
        <w:t xml:space="preserve">policy should be referred to </w:t>
      </w:r>
      <w:r w:rsidR="002E30C6" w:rsidRPr="00FB1DA7">
        <w:rPr>
          <w:rFonts w:cstheme="minorHAnsi"/>
        </w:rPr>
        <w:t xml:space="preserve">the Manager, Spectrum Engineering Section, PO Box 78, </w:t>
      </w:r>
      <w:proofErr w:type="spellStart"/>
      <w:r w:rsidR="002E30C6" w:rsidRPr="00FB1DA7">
        <w:rPr>
          <w:rFonts w:cstheme="minorHAnsi"/>
        </w:rPr>
        <w:t>Belconnen</w:t>
      </w:r>
      <w:proofErr w:type="spellEnd"/>
      <w:r w:rsidR="002E30C6" w:rsidRPr="00FB1DA7">
        <w:rPr>
          <w:rFonts w:cstheme="minorHAnsi"/>
        </w:rPr>
        <w:t xml:space="preserve">, ACT, 2616, or by e-mail to </w:t>
      </w:r>
      <w:hyperlink r:id="rId22" w:history="1">
        <w:r w:rsidR="002E30C6" w:rsidRPr="00E47D31">
          <w:rPr>
            <w:rStyle w:val="Hyperlink"/>
            <w:rFonts w:cstheme="minorHAnsi"/>
          </w:rPr>
          <w:t>freqplan@acma.gov.au</w:t>
        </w:r>
      </w:hyperlink>
      <w:r w:rsidR="002E30C6" w:rsidRPr="00FB1DA7">
        <w:rPr>
          <w:rFonts w:cstheme="minorHAnsi"/>
        </w:rPr>
        <w:t>.</w:t>
      </w:r>
    </w:p>
    <w:p w:rsidR="00AF7CD0" w:rsidRDefault="00AF7CD0">
      <w:pPr>
        <w:rPr>
          <w:rFonts w:cstheme="minorHAnsi"/>
        </w:rPr>
      </w:pPr>
    </w:p>
    <w:p w:rsidR="002E30C6" w:rsidRDefault="002E30C6" w:rsidP="009F7CBE">
      <w:pPr>
        <w:pStyle w:val="Heading1"/>
      </w:pPr>
      <w:bookmarkStart w:id="30" w:name="_Toc380391893"/>
      <w:bookmarkStart w:id="31" w:name="_Toc380417020"/>
      <w:bookmarkStart w:id="32" w:name="_Toc380391895"/>
      <w:bookmarkStart w:id="33" w:name="_Toc380417022"/>
      <w:bookmarkStart w:id="34" w:name="_Toc368045539"/>
      <w:bookmarkStart w:id="35" w:name="_Toc458159899"/>
      <w:bookmarkEnd w:id="30"/>
      <w:bookmarkEnd w:id="31"/>
      <w:bookmarkEnd w:id="32"/>
      <w:bookmarkEnd w:id="33"/>
      <w:r>
        <w:t>Scope</w:t>
      </w:r>
      <w:bookmarkEnd w:id="34"/>
      <w:bookmarkEnd w:id="35"/>
    </w:p>
    <w:p w:rsidR="00037458" w:rsidRDefault="002E30C6" w:rsidP="00BF7234">
      <w:pPr>
        <w:spacing w:after="120"/>
        <w:rPr>
          <w:rFonts w:cstheme="minorHAnsi"/>
        </w:rPr>
      </w:pPr>
      <w:bookmarkStart w:id="36" w:name="_Toc513974782"/>
      <w:bookmarkStart w:id="37" w:name="_Toc513977649"/>
      <w:bookmarkStart w:id="38" w:name="_Toc514658973"/>
      <w:bookmarkStart w:id="39" w:name="_Toc515879135"/>
      <w:bookmarkStart w:id="40" w:name="_Toc516988314"/>
      <w:bookmarkStart w:id="41" w:name="_Toc517506875"/>
      <w:bookmarkStart w:id="42" w:name="_Toc517508845"/>
      <w:bookmarkStart w:id="43" w:name="_Toc520711884"/>
      <w:bookmarkStart w:id="44" w:name="_Toc520782320"/>
      <w:bookmarkStart w:id="45" w:name="_Toc521378819"/>
      <w:bookmarkStart w:id="46" w:name="_Toc521751688"/>
      <w:bookmarkStart w:id="47" w:name="_Toc526052736"/>
      <w:r w:rsidRPr="004C4E39">
        <w:rPr>
          <w:rFonts w:cstheme="minorHAnsi"/>
        </w:rPr>
        <w:t xml:space="preserve">This </w:t>
      </w:r>
      <w:proofErr w:type="spellStart"/>
      <w:r w:rsidRPr="004C4E39">
        <w:rPr>
          <w:rFonts w:cstheme="minorHAnsi"/>
        </w:rPr>
        <w:t>RALI</w:t>
      </w:r>
      <w:proofErr w:type="spellEnd"/>
      <w:r w:rsidRPr="004C4E39">
        <w:rPr>
          <w:rFonts w:cstheme="minorHAnsi"/>
        </w:rPr>
        <w:t xml:space="preserve"> </w:t>
      </w:r>
      <w:r w:rsidR="00374A90">
        <w:rPr>
          <w:rFonts w:cstheme="minorHAnsi"/>
        </w:rPr>
        <w:t>sets out</w:t>
      </w:r>
      <w:r w:rsidRPr="004C4E39">
        <w:rPr>
          <w:rFonts w:cstheme="minorHAnsi"/>
        </w:rPr>
        <w:t xml:space="preserve"> the </w:t>
      </w:r>
      <w:r w:rsidR="009A12A5">
        <w:rPr>
          <w:rFonts w:cstheme="minorHAnsi"/>
        </w:rPr>
        <w:t xml:space="preserve">coordination and licensing arrangements for </w:t>
      </w:r>
      <w:r w:rsidR="00AC0BEE">
        <w:rPr>
          <w:rFonts w:cstheme="minorHAnsi"/>
        </w:rPr>
        <w:t xml:space="preserve">both </w:t>
      </w:r>
      <w:r w:rsidR="00FB0BAF">
        <w:rPr>
          <w:rFonts w:cstheme="minorHAnsi"/>
        </w:rPr>
        <w:t xml:space="preserve">exterior and interior </w:t>
      </w:r>
      <w:r w:rsidR="00374A90">
        <w:rPr>
          <w:rFonts w:cstheme="minorHAnsi"/>
        </w:rPr>
        <w:t>p</w:t>
      </w:r>
      <w:r w:rsidR="006B2D7E">
        <w:rPr>
          <w:rFonts w:cstheme="minorHAnsi"/>
        </w:rPr>
        <w:t xml:space="preserve">aging </w:t>
      </w:r>
      <w:r w:rsidR="009A12A5">
        <w:rPr>
          <w:rFonts w:cstheme="minorHAnsi"/>
        </w:rPr>
        <w:t>services</w:t>
      </w:r>
      <w:r w:rsidR="00446728">
        <w:rPr>
          <w:rFonts w:cstheme="minorHAnsi"/>
        </w:rPr>
        <w:t xml:space="preserve"> and in part represents a summaries consolidation of information available in other documents</w:t>
      </w:r>
      <w:r w:rsidR="00873631">
        <w:rPr>
          <w:rFonts w:cstheme="minorHAnsi"/>
        </w:rPr>
        <w:t>.</w:t>
      </w:r>
      <w:r w:rsidR="00BA6584">
        <w:rPr>
          <w:rFonts w:cstheme="minorHAnsi"/>
        </w:rPr>
        <w:t xml:space="preserve">  </w:t>
      </w:r>
      <w:r w:rsidR="00A8492C">
        <w:rPr>
          <w:rFonts w:cstheme="minorHAnsi"/>
        </w:rPr>
        <w:t>Additional information can be found on the ACMA website under Land Mobile Licences – Guidelines – Paging</w:t>
      </w:r>
      <w:r w:rsidR="00AE514C">
        <w:rPr>
          <w:rFonts w:cstheme="minorHAnsi"/>
        </w:rPr>
        <w:t xml:space="preserve"> system</w:t>
      </w:r>
      <w:r w:rsidR="00037458">
        <w:rPr>
          <w:rFonts w:cstheme="minorHAnsi"/>
        </w:rPr>
        <w:t>s</w:t>
      </w:r>
      <w:r w:rsidR="00010D2B">
        <w:rPr>
          <w:rStyle w:val="FootnoteReference"/>
          <w:rFonts w:cstheme="minorHAnsi"/>
        </w:rPr>
        <w:footnoteReference w:id="1"/>
      </w:r>
      <w:r w:rsidR="00446728">
        <w:rPr>
          <w:rFonts w:cstheme="minorHAnsi"/>
        </w:rPr>
        <w:t xml:space="preserve">, </w:t>
      </w:r>
      <w:r w:rsidR="00387C15">
        <w:rPr>
          <w:rFonts w:cstheme="minorHAnsi"/>
        </w:rPr>
        <w:t>in Part 2 of the Radiocommunications Licence Conditions (Land Mobile Licence) Determination 2015</w:t>
      </w:r>
      <w:r w:rsidR="00387C15">
        <w:rPr>
          <w:rStyle w:val="FootnoteReference"/>
          <w:rFonts w:cstheme="minorHAnsi"/>
        </w:rPr>
        <w:footnoteReference w:id="2"/>
      </w:r>
      <w:r w:rsidR="00446728">
        <w:rPr>
          <w:rFonts w:cstheme="minorHAnsi"/>
        </w:rPr>
        <w:t xml:space="preserve"> and in the Radiocommunications (Paging Service Equipment) Standard 2014</w:t>
      </w:r>
      <w:r w:rsidR="00446728">
        <w:rPr>
          <w:rStyle w:val="FootnoteReference"/>
          <w:rFonts w:cstheme="minorHAnsi"/>
        </w:rPr>
        <w:footnoteReference w:id="3"/>
      </w:r>
      <w:r w:rsidR="00A8492C">
        <w:rPr>
          <w:rFonts w:cstheme="minorHAnsi"/>
        </w:rPr>
        <w:t xml:space="preserve">.  </w:t>
      </w:r>
    </w:p>
    <w:p w:rsidR="002A3C97" w:rsidRDefault="00424EF7" w:rsidP="002E30C6">
      <w:pPr>
        <w:rPr>
          <w:rFonts w:cstheme="minorHAnsi"/>
        </w:rPr>
      </w:pPr>
      <w:r>
        <w:rPr>
          <w:rFonts w:cstheme="minorHAnsi"/>
        </w:rPr>
        <w:t>C</w:t>
      </w:r>
      <w:r w:rsidR="00192A32">
        <w:rPr>
          <w:rFonts w:cstheme="minorHAnsi"/>
        </w:rPr>
        <w:t>oordination</w:t>
      </w:r>
      <w:r>
        <w:rPr>
          <w:rFonts w:cstheme="minorHAnsi"/>
        </w:rPr>
        <w:t xml:space="preserve"> is only required for </w:t>
      </w:r>
      <w:r w:rsidR="00FB0BAF">
        <w:rPr>
          <w:rFonts w:cstheme="minorHAnsi"/>
        </w:rPr>
        <w:t xml:space="preserve">exterior </w:t>
      </w:r>
      <w:r w:rsidR="0034183B">
        <w:rPr>
          <w:rFonts w:cstheme="minorHAnsi"/>
        </w:rPr>
        <w:t xml:space="preserve">paging services </w:t>
      </w:r>
      <w:r w:rsidR="003E21B4">
        <w:rPr>
          <w:rFonts w:cstheme="minorHAnsi"/>
        </w:rPr>
        <w:t xml:space="preserve">on the 50 channels </w:t>
      </w:r>
      <w:r w:rsidR="0034183B">
        <w:rPr>
          <w:rFonts w:cstheme="minorHAnsi"/>
        </w:rPr>
        <w:t xml:space="preserve">in the </w:t>
      </w:r>
      <w:r w:rsidR="00A8492C">
        <w:rPr>
          <w:rFonts w:cstheme="minorHAnsi"/>
        </w:rPr>
        <w:t xml:space="preserve">VHF paging band </w:t>
      </w:r>
      <w:r w:rsidR="0034183B">
        <w:rPr>
          <w:rFonts w:cstheme="minorHAnsi"/>
        </w:rPr>
        <w:t>148.</w:t>
      </w:r>
      <w:r w:rsidR="00D9620E">
        <w:rPr>
          <w:rFonts w:cstheme="minorHAnsi"/>
        </w:rPr>
        <w:t>00 MHz</w:t>
      </w:r>
      <w:r w:rsidR="0034183B">
        <w:rPr>
          <w:rFonts w:cstheme="minorHAnsi"/>
        </w:rPr>
        <w:t>-149.</w:t>
      </w:r>
      <w:r w:rsidR="00D9620E">
        <w:rPr>
          <w:rFonts w:cstheme="minorHAnsi"/>
        </w:rPr>
        <w:t>25</w:t>
      </w:r>
      <w:r w:rsidR="0034183B">
        <w:rPr>
          <w:rFonts w:cstheme="minorHAnsi"/>
        </w:rPr>
        <w:t xml:space="preserve"> </w:t>
      </w:r>
      <w:r w:rsidR="00D9620E">
        <w:rPr>
          <w:rFonts w:cstheme="minorHAnsi"/>
        </w:rPr>
        <w:t>MHz</w:t>
      </w:r>
      <w:r w:rsidR="001A5149">
        <w:rPr>
          <w:rFonts w:cstheme="minorHAnsi"/>
        </w:rPr>
        <w:t xml:space="preserve"> (Segment A of Figure 2 and Table 2 of the Frequency plan for the VHF bands</w:t>
      </w:r>
      <w:r w:rsidR="00293695">
        <w:rPr>
          <w:rStyle w:val="FootnoteReference"/>
          <w:rFonts w:cstheme="minorHAnsi"/>
        </w:rPr>
        <w:footnoteReference w:id="4"/>
      </w:r>
      <w:r w:rsidR="001A5149">
        <w:rPr>
          <w:rFonts w:cstheme="minorHAnsi"/>
        </w:rPr>
        <w:t>)</w:t>
      </w:r>
      <w:r>
        <w:rPr>
          <w:rFonts w:cstheme="minorHAnsi"/>
        </w:rPr>
        <w:t>.</w:t>
      </w:r>
      <w:r w:rsidR="006E3BC8">
        <w:rPr>
          <w:rFonts w:cstheme="minorHAnsi"/>
        </w:rPr>
        <w:t xml:space="preserve">  </w:t>
      </w:r>
    </w:p>
    <w:p w:rsidR="00424EF7" w:rsidRDefault="00424EF7" w:rsidP="002E30C6">
      <w:pPr>
        <w:rPr>
          <w:rFonts w:cstheme="minorHAnsi"/>
        </w:rPr>
      </w:pPr>
    </w:p>
    <w:p w:rsidR="00E70B5E" w:rsidRDefault="007A1BF6" w:rsidP="00301733">
      <w:pPr>
        <w:rPr>
          <w:rFonts w:cstheme="minorHAnsi"/>
        </w:rPr>
      </w:pPr>
      <w:r>
        <w:rPr>
          <w:rFonts w:cstheme="minorHAnsi"/>
        </w:rPr>
        <w:t>Coordination is not required for interior paging services</w:t>
      </w:r>
      <w:r w:rsidR="0002225A">
        <w:rPr>
          <w:rFonts w:cstheme="minorHAnsi"/>
        </w:rPr>
        <w:t xml:space="preserve"> operating </w:t>
      </w:r>
      <w:r w:rsidR="006F49F8">
        <w:rPr>
          <w:rFonts w:cstheme="minorHAnsi"/>
        </w:rPr>
        <w:t>in a number of other bands</w:t>
      </w:r>
      <w:r w:rsidR="00301733">
        <w:rPr>
          <w:rFonts w:cstheme="minorHAnsi"/>
        </w:rPr>
        <w:t xml:space="preserve">.  Information on these systems is provide in Appendix B.  These systems </w:t>
      </w:r>
      <w:r>
        <w:rPr>
          <w:rFonts w:cstheme="minorHAnsi"/>
        </w:rPr>
        <w:t>include</w:t>
      </w:r>
      <w:r w:rsidR="0034183B">
        <w:rPr>
          <w:rFonts w:cstheme="minorHAnsi"/>
        </w:rPr>
        <w:t>:</w:t>
      </w:r>
      <w:r w:rsidR="009A12A5">
        <w:rPr>
          <w:rFonts w:cstheme="minorHAnsi"/>
        </w:rPr>
        <w:t xml:space="preserve"> </w:t>
      </w:r>
    </w:p>
    <w:p w:rsidR="009A12A5" w:rsidRPr="0034183B" w:rsidRDefault="001D3C19" w:rsidP="0035540B">
      <w:pPr>
        <w:pStyle w:val="ListParagraph"/>
        <w:numPr>
          <w:ilvl w:val="0"/>
          <w:numId w:val="2"/>
        </w:numPr>
        <w:spacing w:before="60" w:after="60"/>
        <w:ind w:left="360"/>
        <w:contextualSpacing w:val="0"/>
        <w:rPr>
          <w:rFonts w:cstheme="minorHAnsi"/>
        </w:rPr>
      </w:pPr>
      <w:r>
        <w:rPr>
          <w:rFonts w:cstheme="minorHAnsi"/>
        </w:rPr>
        <w:t>Low frequency i</w:t>
      </w:r>
      <w:r w:rsidR="00C128A7" w:rsidRPr="0034183B">
        <w:rPr>
          <w:rFonts w:cstheme="minorHAnsi"/>
        </w:rPr>
        <w:t xml:space="preserve">nductive loop </w:t>
      </w:r>
      <w:r w:rsidR="003E21B4">
        <w:rPr>
          <w:rFonts w:cstheme="minorHAnsi"/>
        </w:rPr>
        <w:t xml:space="preserve">paging </w:t>
      </w:r>
      <w:r w:rsidR="00C128A7" w:rsidRPr="0034183B">
        <w:rPr>
          <w:rFonts w:cstheme="minorHAnsi"/>
        </w:rPr>
        <w:t xml:space="preserve">systems </w:t>
      </w:r>
      <w:r w:rsidR="00DF3906">
        <w:rPr>
          <w:rFonts w:cstheme="minorHAnsi"/>
        </w:rPr>
        <w:t xml:space="preserve">in the </w:t>
      </w:r>
      <w:r w:rsidR="002E14FB" w:rsidRPr="0034183B">
        <w:rPr>
          <w:rFonts w:cstheme="minorHAnsi"/>
        </w:rPr>
        <w:t xml:space="preserve">24-39 kHz </w:t>
      </w:r>
      <w:r w:rsidR="00DF3906">
        <w:rPr>
          <w:rFonts w:cstheme="minorHAnsi"/>
        </w:rPr>
        <w:t>band</w:t>
      </w:r>
      <w:r w:rsidR="001360C1" w:rsidRPr="001360C1">
        <w:rPr>
          <w:rFonts w:cstheme="minorHAnsi"/>
        </w:rPr>
        <w:t xml:space="preserve"> </w:t>
      </w:r>
      <w:r w:rsidR="00175BE9">
        <w:rPr>
          <w:rFonts w:cstheme="minorHAnsi"/>
        </w:rPr>
        <w:t>that</w:t>
      </w:r>
      <w:r w:rsidR="00424EF7">
        <w:rPr>
          <w:rFonts w:cstheme="minorHAnsi"/>
        </w:rPr>
        <w:t xml:space="preserve"> </w:t>
      </w:r>
      <w:r w:rsidR="0034183B" w:rsidRPr="0034183B">
        <w:rPr>
          <w:rFonts w:cstheme="minorHAnsi"/>
        </w:rPr>
        <w:t>may be operated under the Radiocommunications (Low Interference Potential Devices) Class Licence</w:t>
      </w:r>
      <w:r w:rsidR="00E84A16">
        <w:rPr>
          <w:rFonts w:cstheme="minorHAnsi"/>
        </w:rPr>
        <w:t xml:space="preserve"> 2015</w:t>
      </w:r>
      <w:r w:rsidR="00010D2B">
        <w:rPr>
          <w:rStyle w:val="FootnoteReference"/>
          <w:rFonts w:cstheme="minorHAnsi"/>
        </w:rPr>
        <w:footnoteReference w:id="5"/>
      </w:r>
      <w:r w:rsidR="00904D46">
        <w:rPr>
          <w:rFonts w:cstheme="minorHAnsi"/>
        </w:rPr>
        <w:t>;</w:t>
      </w:r>
      <w:r w:rsidR="0097338D" w:rsidRPr="0034183B">
        <w:rPr>
          <w:rFonts w:cstheme="minorHAnsi"/>
        </w:rPr>
        <w:t xml:space="preserve">  </w:t>
      </w:r>
    </w:p>
    <w:p w:rsidR="00C128A7" w:rsidRPr="0034183B" w:rsidRDefault="003E21B4" w:rsidP="0035540B">
      <w:pPr>
        <w:pStyle w:val="ListParagraph"/>
        <w:numPr>
          <w:ilvl w:val="0"/>
          <w:numId w:val="2"/>
        </w:numPr>
        <w:spacing w:before="60" w:after="60"/>
        <w:ind w:left="360"/>
        <w:contextualSpacing w:val="0"/>
        <w:rPr>
          <w:rFonts w:cstheme="minorHAnsi"/>
        </w:rPr>
      </w:pPr>
      <w:r>
        <w:rPr>
          <w:rFonts w:cstheme="minorHAnsi"/>
        </w:rPr>
        <w:t>Low power interior paging services on t</w:t>
      </w:r>
      <w:r w:rsidR="00904D46">
        <w:rPr>
          <w:rFonts w:cstheme="minorHAnsi"/>
        </w:rPr>
        <w:t xml:space="preserve">he </w:t>
      </w:r>
      <w:r w:rsidR="00262D37">
        <w:rPr>
          <w:rFonts w:cstheme="minorHAnsi"/>
        </w:rPr>
        <w:t>high frequency (</w:t>
      </w:r>
      <w:proofErr w:type="spellStart"/>
      <w:r w:rsidR="001D3C19">
        <w:rPr>
          <w:rFonts w:cstheme="minorHAnsi"/>
        </w:rPr>
        <w:t>HF</w:t>
      </w:r>
      <w:proofErr w:type="spellEnd"/>
      <w:r w:rsidR="00262D37">
        <w:rPr>
          <w:rFonts w:cstheme="minorHAnsi"/>
        </w:rPr>
        <w:t>)</w:t>
      </w:r>
      <w:r w:rsidR="001D3C19">
        <w:rPr>
          <w:rFonts w:cstheme="minorHAnsi"/>
        </w:rPr>
        <w:t xml:space="preserve"> </w:t>
      </w:r>
      <w:r w:rsidR="00C128A7" w:rsidRPr="0034183B">
        <w:rPr>
          <w:rFonts w:cstheme="minorHAnsi"/>
        </w:rPr>
        <w:t>channels</w:t>
      </w:r>
      <w:r w:rsidR="008C24AA" w:rsidRPr="0034183B">
        <w:rPr>
          <w:rFonts w:cstheme="minorHAnsi"/>
        </w:rPr>
        <w:t xml:space="preserve"> 27.64</w:t>
      </w:r>
      <w:r w:rsidR="00904D46">
        <w:rPr>
          <w:rFonts w:cstheme="minorHAnsi"/>
        </w:rPr>
        <w:t xml:space="preserve"> MHz and</w:t>
      </w:r>
      <w:r w:rsidR="008C24AA" w:rsidRPr="0034183B">
        <w:rPr>
          <w:rFonts w:cstheme="minorHAnsi"/>
        </w:rPr>
        <w:t xml:space="preserve"> 27.67 MHz</w:t>
      </w:r>
      <w:r w:rsidR="00904D46">
        <w:rPr>
          <w:rFonts w:cstheme="minorHAnsi"/>
        </w:rPr>
        <w:t>;</w:t>
      </w:r>
    </w:p>
    <w:p w:rsidR="008C24AA" w:rsidRDefault="003E21B4" w:rsidP="0035540B">
      <w:pPr>
        <w:pStyle w:val="ListParagraph"/>
        <w:numPr>
          <w:ilvl w:val="0"/>
          <w:numId w:val="2"/>
        </w:numPr>
        <w:spacing w:before="60" w:after="60"/>
        <w:ind w:left="360"/>
        <w:contextualSpacing w:val="0"/>
        <w:rPr>
          <w:rFonts w:cstheme="minorHAnsi"/>
        </w:rPr>
      </w:pPr>
      <w:r>
        <w:rPr>
          <w:rFonts w:cstheme="minorHAnsi"/>
        </w:rPr>
        <w:t xml:space="preserve">Low power interior paging services on </w:t>
      </w:r>
      <w:r w:rsidR="001D3C19">
        <w:rPr>
          <w:rFonts w:cstheme="minorHAnsi"/>
        </w:rPr>
        <w:t xml:space="preserve">the VHF </w:t>
      </w:r>
      <w:r w:rsidR="00904D46">
        <w:rPr>
          <w:rFonts w:cstheme="minorHAnsi"/>
        </w:rPr>
        <w:t xml:space="preserve">channels </w:t>
      </w:r>
      <w:r w:rsidR="008C24AA" w:rsidRPr="0034183B">
        <w:rPr>
          <w:rFonts w:cstheme="minorHAnsi"/>
        </w:rPr>
        <w:t>40.68</w:t>
      </w:r>
      <w:r w:rsidR="00904D46">
        <w:rPr>
          <w:rFonts w:cstheme="minorHAnsi"/>
        </w:rPr>
        <w:t xml:space="preserve"> MHz</w:t>
      </w:r>
      <w:r w:rsidR="008C24AA" w:rsidRPr="0034183B">
        <w:rPr>
          <w:rFonts w:cstheme="minorHAnsi"/>
        </w:rPr>
        <w:t xml:space="preserve"> </w:t>
      </w:r>
      <w:r w:rsidR="00904D46">
        <w:rPr>
          <w:rFonts w:cstheme="minorHAnsi"/>
        </w:rPr>
        <w:t xml:space="preserve">and </w:t>
      </w:r>
      <w:r w:rsidR="008C24AA" w:rsidRPr="0034183B">
        <w:rPr>
          <w:rFonts w:cstheme="minorHAnsi"/>
        </w:rPr>
        <w:t>40.75</w:t>
      </w:r>
      <w:r w:rsidR="00904D46">
        <w:rPr>
          <w:rFonts w:cstheme="minorHAnsi"/>
        </w:rPr>
        <w:t xml:space="preserve"> </w:t>
      </w:r>
      <w:r w:rsidR="008C24AA" w:rsidRPr="0034183B">
        <w:rPr>
          <w:rFonts w:cstheme="minorHAnsi"/>
        </w:rPr>
        <w:t xml:space="preserve">MHz </w:t>
      </w:r>
      <w:r w:rsidR="0010528E">
        <w:rPr>
          <w:rFonts w:cstheme="minorHAnsi"/>
        </w:rPr>
        <w:t xml:space="preserve">including </w:t>
      </w:r>
      <w:r w:rsidR="00A52E1C">
        <w:rPr>
          <w:rFonts w:cstheme="minorHAnsi"/>
        </w:rPr>
        <w:t xml:space="preserve">pager </w:t>
      </w:r>
      <w:r w:rsidR="0010528E">
        <w:rPr>
          <w:rFonts w:cstheme="minorHAnsi"/>
        </w:rPr>
        <w:t>talkback</w:t>
      </w:r>
      <w:r w:rsidR="00B91920">
        <w:rPr>
          <w:rFonts w:cstheme="minorHAnsi"/>
        </w:rPr>
        <w:t>;</w:t>
      </w:r>
    </w:p>
    <w:p w:rsidR="00301733" w:rsidRDefault="00301733" w:rsidP="0035540B">
      <w:pPr>
        <w:pStyle w:val="ListParagraph"/>
        <w:numPr>
          <w:ilvl w:val="0"/>
          <w:numId w:val="2"/>
        </w:numPr>
        <w:spacing w:before="60" w:after="60"/>
        <w:ind w:left="360"/>
        <w:contextualSpacing w:val="0"/>
        <w:rPr>
          <w:rFonts w:cstheme="minorHAnsi"/>
        </w:rPr>
      </w:pPr>
      <w:r>
        <w:rPr>
          <w:rFonts w:cstheme="minorHAnsi"/>
        </w:rPr>
        <w:t>Interior paging services operating in the VHF paging band 148.00 MHz-149.25 MHz;</w:t>
      </w:r>
    </w:p>
    <w:p w:rsidR="00C128A7" w:rsidRPr="0034183B" w:rsidRDefault="004260A9" w:rsidP="0035540B">
      <w:pPr>
        <w:pStyle w:val="ListParagraph"/>
        <w:numPr>
          <w:ilvl w:val="0"/>
          <w:numId w:val="2"/>
        </w:numPr>
        <w:spacing w:before="60" w:after="60"/>
        <w:ind w:left="360"/>
        <w:contextualSpacing w:val="0"/>
        <w:rPr>
          <w:rFonts w:cstheme="minorHAnsi"/>
        </w:rPr>
      </w:pPr>
      <w:r>
        <w:rPr>
          <w:rFonts w:cstheme="minorHAnsi"/>
        </w:rPr>
        <w:t>The l</w:t>
      </w:r>
      <w:r w:rsidR="00B91920">
        <w:rPr>
          <w:rFonts w:cstheme="minorHAnsi"/>
        </w:rPr>
        <w:t xml:space="preserve">ow power </w:t>
      </w:r>
      <w:r w:rsidR="00037458">
        <w:rPr>
          <w:rFonts w:cstheme="minorHAnsi"/>
        </w:rPr>
        <w:t xml:space="preserve">interior </w:t>
      </w:r>
      <w:r w:rsidR="00B91920">
        <w:rPr>
          <w:rFonts w:cstheme="minorHAnsi"/>
        </w:rPr>
        <w:t>pag</w:t>
      </w:r>
      <w:r w:rsidR="001360C1">
        <w:rPr>
          <w:rFonts w:cstheme="minorHAnsi"/>
        </w:rPr>
        <w:t>ing</w:t>
      </w:r>
      <w:r w:rsidR="00B91920">
        <w:rPr>
          <w:rFonts w:cstheme="minorHAnsi"/>
        </w:rPr>
        <w:t xml:space="preserve"> t</w:t>
      </w:r>
      <w:r w:rsidR="00C128A7" w:rsidRPr="0034183B">
        <w:rPr>
          <w:rFonts w:cstheme="minorHAnsi"/>
        </w:rPr>
        <w:t xml:space="preserve">alkback </w:t>
      </w:r>
      <w:r>
        <w:rPr>
          <w:rFonts w:cstheme="minorHAnsi"/>
        </w:rPr>
        <w:t xml:space="preserve">systems </w:t>
      </w:r>
      <w:r w:rsidR="001360C1">
        <w:rPr>
          <w:rFonts w:cstheme="minorHAnsi"/>
        </w:rPr>
        <w:t>operating on</w:t>
      </w:r>
      <w:r w:rsidR="00B91920">
        <w:rPr>
          <w:rFonts w:cstheme="minorHAnsi"/>
        </w:rPr>
        <w:t xml:space="preserve"> </w:t>
      </w:r>
      <w:r w:rsidR="001360C1">
        <w:rPr>
          <w:rFonts w:cstheme="minorHAnsi"/>
        </w:rPr>
        <w:t xml:space="preserve">a frequency of </w:t>
      </w:r>
      <w:r w:rsidR="00037458">
        <w:rPr>
          <w:rFonts w:cstheme="minorHAnsi"/>
        </w:rPr>
        <w:t>153.8 MHz</w:t>
      </w:r>
      <w:r w:rsidR="00B91920">
        <w:rPr>
          <w:rFonts w:cstheme="minorHAnsi"/>
        </w:rPr>
        <w:t>; and</w:t>
      </w:r>
    </w:p>
    <w:p w:rsidR="008C41B9" w:rsidRPr="00301733" w:rsidRDefault="005C022B" w:rsidP="0035540B">
      <w:pPr>
        <w:pStyle w:val="ListParagraph"/>
        <w:keepLines/>
        <w:numPr>
          <w:ilvl w:val="0"/>
          <w:numId w:val="2"/>
        </w:numPr>
        <w:spacing w:before="60" w:after="60"/>
        <w:ind w:left="360"/>
        <w:contextualSpacing w:val="0"/>
      </w:pPr>
      <w:r w:rsidRPr="008C41B9">
        <w:rPr>
          <w:rFonts w:cstheme="minorHAnsi"/>
        </w:rPr>
        <w:t>L</w:t>
      </w:r>
      <w:r w:rsidR="00374A90" w:rsidRPr="008C41B9">
        <w:rPr>
          <w:rFonts w:cstheme="minorHAnsi"/>
        </w:rPr>
        <w:t xml:space="preserve">ow power </w:t>
      </w:r>
      <w:r w:rsidR="00B91920" w:rsidRPr="008C41B9">
        <w:rPr>
          <w:rFonts w:cstheme="minorHAnsi"/>
        </w:rPr>
        <w:t xml:space="preserve">interior paging </w:t>
      </w:r>
      <w:r w:rsidRPr="008C41B9">
        <w:rPr>
          <w:rFonts w:cstheme="minorHAnsi"/>
        </w:rPr>
        <w:t xml:space="preserve">on UHF </w:t>
      </w:r>
      <w:r w:rsidR="00B91920" w:rsidRPr="008C41B9">
        <w:rPr>
          <w:rFonts w:cstheme="minorHAnsi"/>
        </w:rPr>
        <w:t xml:space="preserve">channels </w:t>
      </w:r>
      <w:r w:rsidR="00001FB3" w:rsidRPr="008C41B9">
        <w:rPr>
          <w:rFonts w:cstheme="minorHAnsi"/>
        </w:rPr>
        <w:t>450.325</w:t>
      </w:r>
      <w:r w:rsidR="00B91920" w:rsidRPr="008C41B9">
        <w:rPr>
          <w:rFonts w:cstheme="minorHAnsi"/>
        </w:rPr>
        <w:t xml:space="preserve"> MHz and</w:t>
      </w:r>
      <w:r w:rsidR="00904D46" w:rsidRPr="008C41B9">
        <w:rPr>
          <w:rFonts w:cstheme="minorHAnsi"/>
        </w:rPr>
        <w:t xml:space="preserve"> </w:t>
      </w:r>
      <w:r w:rsidR="00001FB3" w:rsidRPr="008C41B9">
        <w:rPr>
          <w:rFonts w:cstheme="minorHAnsi"/>
        </w:rPr>
        <w:t>450.375</w:t>
      </w:r>
      <w:r w:rsidR="004B168C" w:rsidRPr="008C41B9">
        <w:rPr>
          <w:rFonts w:cstheme="minorHAnsi"/>
        </w:rPr>
        <w:t xml:space="preserve"> </w:t>
      </w:r>
      <w:proofErr w:type="spellStart"/>
      <w:r w:rsidR="00001FB3" w:rsidRPr="008C41B9">
        <w:rPr>
          <w:rFonts w:cstheme="minorHAnsi"/>
        </w:rPr>
        <w:t>MHz</w:t>
      </w:r>
      <w:r w:rsidR="00424EF7">
        <w:rPr>
          <w:rFonts w:cstheme="minorHAnsi"/>
        </w:rPr>
        <w:t>.</w:t>
      </w:r>
      <w:proofErr w:type="spellEnd"/>
      <w:r w:rsidR="008C41B9" w:rsidRPr="008C41B9">
        <w:rPr>
          <w:rFonts w:cstheme="minorHAnsi"/>
        </w:rPr>
        <w:t xml:space="preserve"> </w:t>
      </w:r>
    </w:p>
    <w:p w:rsidR="00301733" w:rsidRDefault="00301733" w:rsidP="00AF7CD0">
      <w:pPr>
        <w:keepLines/>
      </w:pPr>
    </w:p>
    <w:p w:rsidR="00301733" w:rsidRDefault="00301733" w:rsidP="00301733">
      <w:pPr>
        <w:rPr>
          <w:rFonts w:cstheme="minorHAnsi"/>
        </w:rPr>
      </w:pPr>
      <w:r>
        <w:rPr>
          <w:rFonts w:cstheme="minorHAnsi"/>
        </w:rPr>
        <w:t xml:space="preserve">While paging-interior service transmitters operating in the VHF paging band 148.00 MHz-149.25 </w:t>
      </w:r>
      <w:r w:rsidR="00446728">
        <w:rPr>
          <w:rFonts w:cstheme="minorHAnsi"/>
        </w:rPr>
        <w:t>MHz are</w:t>
      </w:r>
      <w:r>
        <w:rPr>
          <w:rFonts w:cstheme="minorHAnsi"/>
        </w:rPr>
        <w:t xml:space="preserve"> not coordinated, this </w:t>
      </w:r>
      <w:proofErr w:type="spellStart"/>
      <w:r>
        <w:rPr>
          <w:rFonts w:cstheme="minorHAnsi"/>
        </w:rPr>
        <w:t>RALI</w:t>
      </w:r>
      <w:proofErr w:type="spellEnd"/>
      <w:r>
        <w:rPr>
          <w:rFonts w:cstheme="minorHAnsi"/>
        </w:rPr>
        <w:t xml:space="preserve"> </w:t>
      </w:r>
      <w:r w:rsidR="00446728">
        <w:rPr>
          <w:rFonts w:cstheme="minorHAnsi"/>
        </w:rPr>
        <w:t>also provides</w:t>
      </w:r>
      <w:r>
        <w:rPr>
          <w:rFonts w:cstheme="minorHAnsi"/>
        </w:rPr>
        <w:t xml:space="preserve"> advice on good engineering practices that should be considered when assigning frequencies for these services. </w:t>
      </w:r>
    </w:p>
    <w:p w:rsidR="00301733" w:rsidRPr="007A1BF6" w:rsidRDefault="00301733" w:rsidP="0035540B">
      <w:pPr>
        <w:keepLines/>
        <w:spacing w:before="60" w:after="60"/>
      </w:pPr>
    </w:p>
    <w:p w:rsidR="009B0AF2" w:rsidRPr="00587942" w:rsidRDefault="009B0AF2" w:rsidP="009F7CBE">
      <w:pPr>
        <w:pStyle w:val="Heading1"/>
      </w:pPr>
      <w:bookmarkStart w:id="48" w:name="_Toc452711361"/>
      <w:bookmarkStart w:id="49" w:name="_Toc452711415"/>
      <w:bookmarkStart w:id="50" w:name="_Toc452711444"/>
      <w:bookmarkStart w:id="51" w:name="_Toc452711660"/>
      <w:bookmarkStart w:id="52" w:name="_Toc452711699"/>
      <w:bookmarkStart w:id="53" w:name="_Toc452711742"/>
      <w:bookmarkStart w:id="54" w:name="_Toc458159900"/>
      <w:bookmarkEnd w:id="48"/>
      <w:bookmarkEnd w:id="49"/>
      <w:bookmarkEnd w:id="50"/>
      <w:bookmarkEnd w:id="51"/>
      <w:bookmarkEnd w:id="52"/>
      <w:bookmarkEnd w:id="53"/>
      <w:r w:rsidRPr="00587942">
        <w:t>Equipment requirements</w:t>
      </w:r>
      <w:bookmarkEnd w:id="54"/>
    </w:p>
    <w:p w:rsidR="001D3249" w:rsidRDefault="009B0AF2" w:rsidP="00BF7234">
      <w:pPr>
        <w:spacing w:after="120"/>
        <w:rPr>
          <w:rFonts w:cstheme="minorHAnsi"/>
        </w:rPr>
      </w:pPr>
      <w:r>
        <w:rPr>
          <w:rFonts w:cstheme="minorHAnsi"/>
        </w:rPr>
        <w:t xml:space="preserve">The mandatory </w:t>
      </w:r>
      <w:r w:rsidR="00F92AEE">
        <w:rPr>
          <w:rFonts w:cstheme="minorHAnsi"/>
        </w:rPr>
        <w:t xml:space="preserve">equipment </w:t>
      </w:r>
      <w:r>
        <w:rPr>
          <w:rFonts w:cstheme="minorHAnsi"/>
        </w:rPr>
        <w:t xml:space="preserve">standard for </w:t>
      </w:r>
      <w:r w:rsidR="009615E4">
        <w:rPr>
          <w:rFonts w:cstheme="minorHAnsi"/>
        </w:rPr>
        <w:t xml:space="preserve">Apparatus licenced </w:t>
      </w:r>
      <w:r w:rsidR="00C3525E">
        <w:rPr>
          <w:rFonts w:cstheme="minorHAnsi"/>
        </w:rPr>
        <w:t>l</w:t>
      </w:r>
      <w:r w:rsidR="009615E4">
        <w:rPr>
          <w:rFonts w:cstheme="minorHAnsi"/>
        </w:rPr>
        <w:t xml:space="preserve">and </w:t>
      </w:r>
      <w:r w:rsidR="00C3525E">
        <w:rPr>
          <w:rFonts w:cstheme="minorHAnsi"/>
        </w:rPr>
        <w:t>m</w:t>
      </w:r>
      <w:r w:rsidR="009615E4">
        <w:rPr>
          <w:rFonts w:cstheme="minorHAnsi"/>
        </w:rPr>
        <w:t xml:space="preserve">obile </w:t>
      </w:r>
      <w:r w:rsidR="00010D2B">
        <w:rPr>
          <w:rFonts w:cstheme="minorHAnsi"/>
        </w:rPr>
        <w:t>p</w:t>
      </w:r>
      <w:r>
        <w:rPr>
          <w:rFonts w:cstheme="minorHAnsi"/>
        </w:rPr>
        <w:t xml:space="preserve">aging </w:t>
      </w:r>
      <w:r w:rsidR="00010D2B">
        <w:rPr>
          <w:rFonts w:cstheme="minorHAnsi"/>
        </w:rPr>
        <w:t>s</w:t>
      </w:r>
      <w:r>
        <w:rPr>
          <w:rFonts w:cstheme="minorHAnsi"/>
        </w:rPr>
        <w:t>ervice</w:t>
      </w:r>
      <w:r w:rsidR="008C41B9">
        <w:rPr>
          <w:rFonts w:cstheme="minorHAnsi"/>
        </w:rPr>
        <w:t xml:space="preserve"> equipment</w:t>
      </w:r>
      <w:r>
        <w:rPr>
          <w:rFonts w:cstheme="minorHAnsi"/>
        </w:rPr>
        <w:t xml:space="preserve"> </w:t>
      </w:r>
      <w:r w:rsidR="00F92AEE">
        <w:rPr>
          <w:rFonts w:cstheme="minorHAnsi"/>
        </w:rPr>
        <w:t xml:space="preserve">in Australia </w:t>
      </w:r>
      <w:r>
        <w:rPr>
          <w:rFonts w:cstheme="minorHAnsi"/>
        </w:rPr>
        <w:t xml:space="preserve">is the </w:t>
      </w:r>
      <w:r w:rsidR="00587942">
        <w:rPr>
          <w:rFonts w:cstheme="minorHAnsi"/>
        </w:rPr>
        <w:t>Radiocommunications (Paging Service Equipment) Standard 2014</w:t>
      </w:r>
      <w:r w:rsidR="00DF0CE7">
        <w:rPr>
          <w:rStyle w:val="FootnoteReference"/>
          <w:rFonts w:cstheme="minorHAnsi"/>
        </w:rPr>
        <w:footnoteReference w:id="6"/>
      </w:r>
      <w:r w:rsidR="00587942">
        <w:rPr>
          <w:rFonts w:cstheme="minorHAnsi"/>
        </w:rPr>
        <w:t>.  This standard picks up the technical requirements of AS/</w:t>
      </w:r>
      <w:proofErr w:type="spellStart"/>
      <w:r w:rsidR="00587942">
        <w:rPr>
          <w:rFonts w:cstheme="minorHAnsi"/>
        </w:rPr>
        <w:t>NZS</w:t>
      </w:r>
      <w:proofErr w:type="spellEnd"/>
      <w:r w:rsidR="00587942">
        <w:rPr>
          <w:rFonts w:cstheme="minorHAnsi"/>
        </w:rPr>
        <w:t xml:space="preserve"> 4769.1 and AS/</w:t>
      </w:r>
      <w:proofErr w:type="spellStart"/>
      <w:r w:rsidR="00587942">
        <w:rPr>
          <w:rFonts w:cstheme="minorHAnsi"/>
        </w:rPr>
        <w:t>NZS</w:t>
      </w:r>
      <w:proofErr w:type="spellEnd"/>
      <w:r w:rsidR="00587942">
        <w:rPr>
          <w:rFonts w:cstheme="minorHAnsi"/>
        </w:rPr>
        <w:t xml:space="preserve"> 4769.2. </w:t>
      </w:r>
      <w:r w:rsidR="00BF7234">
        <w:rPr>
          <w:rFonts w:cstheme="minorHAnsi"/>
        </w:rPr>
        <w:t xml:space="preserve">      </w:t>
      </w:r>
      <w:r w:rsidR="00587942">
        <w:rPr>
          <w:rFonts w:cstheme="minorHAnsi"/>
        </w:rPr>
        <w:t xml:space="preserve">Copies </w:t>
      </w:r>
      <w:r w:rsidR="00010D2B">
        <w:rPr>
          <w:rFonts w:cstheme="minorHAnsi"/>
        </w:rPr>
        <w:t xml:space="preserve">of these industry standards </w:t>
      </w:r>
      <w:r w:rsidR="00587942">
        <w:rPr>
          <w:rFonts w:cstheme="minorHAnsi"/>
        </w:rPr>
        <w:t xml:space="preserve">are available </w:t>
      </w:r>
      <w:r w:rsidR="009615E4">
        <w:rPr>
          <w:rFonts w:cstheme="minorHAnsi"/>
        </w:rPr>
        <w:t>from S</w:t>
      </w:r>
      <w:r w:rsidR="00AE514C">
        <w:rPr>
          <w:rFonts w:cstheme="minorHAnsi"/>
        </w:rPr>
        <w:t>A</w:t>
      </w:r>
      <w:r w:rsidR="009615E4">
        <w:rPr>
          <w:rFonts w:cstheme="minorHAnsi"/>
        </w:rPr>
        <w:t>I Global</w:t>
      </w:r>
      <w:r w:rsidR="00AE514C">
        <w:rPr>
          <w:rStyle w:val="FootnoteReference"/>
          <w:rFonts w:cstheme="minorHAnsi"/>
        </w:rPr>
        <w:footnoteReference w:id="7"/>
      </w:r>
      <w:r w:rsidR="009615E4">
        <w:rPr>
          <w:rFonts w:cstheme="minorHAnsi"/>
        </w:rPr>
        <w:t>.</w:t>
      </w:r>
    </w:p>
    <w:p w:rsidR="00587942" w:rsidRDefault="00587942" w:rsidP="00587942">
      <w:pPr>
        <w:rPr>
          <w:rFonts w:cstheme="minorHAnsi"/>
        </w:rPr>
      </w:pPr>
      <w:r>
        <w:rPr>
          <w:rFonts w:cstheme="minorHAnsi"/>
        </w:rPr>
        <w:t>The Radiocommunications Licence Conditions (Land Mobile) Determination 2015</w:t>
      </w:r>
      <w:r w:rsidR="001D3249">
        <w:rPr>
          <w:rFonts w:cstheme="minorHAnsi"/>
        </w:rPr>
        <w:t xml:space="preserve"> </w:t>
      </w:r>
      <w:r>
        <w:rPr>
          <w:rFonts w:cstheme="minorHAnsi"/>
        </w:rPr>
        <w:t xml:space="preserve">also sets out certain emissions limits </w:t>
      </w:r>
      <w:r w:rsidR="001D3249">
        <w:rPr>
          <w:rFonts w:cstheme="minorHAnsi"/>
        </w:rPr>
        <w:t xml:space="preserve">and siting requirements </w:t>
      </w:r>
      <w:r>
        <w:rPr>
          <w:rFonts w:cstheme="minorHAnsi"/>
        </w:rPr>
        <w:t xml:space="preserve">for </w:t>
      </w:r>
      <w:r w:rsidR="00BA6584">
        <w:rPr>
          <w:rFonts w:cstheme="minorHAnsi"/>
        </w:rPr>
        <w:t>p</w:t>
      </w:r>
      <w:r>
        <w:rPr>
          <w:rFonts w:cstheme="minorHAnsi"/>
        </w:rPr>
        <w:t xml:space="preserve">aging </w:t>
      </w:r>
      <w:r w:rsidR="00BA6584">
        <w:rPr>
          <w:rFonts w:cstheme="minorHAnsi"/>
        </w:rPr>
        <w:t>s</w:t>
      </w:r>
      <w:r>
        <w:rPr>
          <w:rFonts w:cstheme="minorHAnsi"/>
        </w:rPr>
        <w:t>ystem transmitters.</w:t>
      </w:r>
      <w:r w:rsidR="009B2FE1">
        <w:rPr>
          <w:rFonts w:cstheme="minorHAnsi"/>
        </w:rPr>
        <w:t xml:space="preserve">  E</w:t>
      </w:r>
      <w:r w:rsidR="00293695">
        <w:rPr>
          <w:rFonts w:cstheme="minorHAnsi"/>
        </w:rPr>
        <w:t>lectro</w:t>
      </w:r>
      <w:r w:rsidR="001A5149">
        <w:rPr>
          <w:rFonts w:cstheme="minorHAnsi"/>
        </w:rPr>
        <w:t>-m</w:t>
      </w:r>
      <w:r w:rsidR="00293695">
        <w:rPr>
          <w:rFonts w:cstheme="minorHAnsi"/>
        </w:rPr>
        <w:t xml:space="preserve">agnetic </w:t>
      </w:r>
      <w:r w:rsidR="001A5149">
        <w:rPr>
          <w:rFonts w:cstheme="minorHAnsi"/>
        </w:rPr>
        <w:t>e</w:t>
      </w:r>
      <w:r w:rsidR="00293695">
        <w:rPr>
          <w:rFonts w:cstheme="minorHAnsi"/>
        </w:rPr>
        <w:t>xposure (</w:t>
      </w:r>
      <w:proofErr w:type="spellStart"/>
      <w:r w:rsidR="00293695">
        <w:rPr>
          <w:rFonts w:cstheme="minorHAnsi"/>
        </w:rPr>
        <w:t>E</w:t>
      </w:r>
      <w:r w:rsidR="009B2FE1">
        <w:rPr>
          <w:rFonts w:cstheme="minorHAnsi"/>
        </w:rPr>
        <w:t>ME</w:t>
      </w:r>
      <w:proofErr w:type="spellEnd"/>
      <w:r w:rsidR="00293695">
        <w:rPr>
          <w:rFonts w:cstheme="minorHAnsi"/>
        </w:rPr>
        <w:t>)</w:t>
      </w:r>
      <w:r w:rsidR="009B2FE1">
        <w:rPr>
          <w:rFonts w:cstheme="minorHAnsi"/>
        </w:rPr>
        <w:t xml:space="preserve"> </w:t>
      </w:r>
      <w:r w:rsidR="00293695">
        <w:rPr>
          <w:rFonts w:cstheme="minorHAnsi"/>
        </w:rPr>
        <w:t xml:space="preserve">conditions </w:t>
      </w:r>
      <w:r w:rsidR="009B2FE1">
        <w:rPr>
          <w:rFonts w:cstheme="minorHAnsi"/>
        </w:rPr>
        <w:t>apply</w:t>
      </w:r>
      <w:r w:rsidR="00A84D5D">
        <w:rPr>
          <w:rStyle w:val="FootnoteReference"/>
          <w:rFonts w:cstheme="minorHAnsi"/>
        </w:rPr>
        <w:footnoteReference w:id="8"/>
      </w:r>
      <w:r w:rsidR="001D3249">
        <w:rPr>
          <w:rFonts w:cstheme="minorHAnsi"/>
        </w:rPr>
        <w:t xml:space="preserve"> as </w:t>
      </w:r>
      <w:r w:rsidR="001A5149">
        <w:rPr>
          <w:rFonts w:cstheme="minorHAnsi"/>
        </w:rPr>
        <w:t>a condition in</w:t>
      </w:r>
      <w:r w:rsidR="001D3249">
        <w:rPr>
          <w:rFonts w:cstheme="minorHAnsi"/>
        </w:rPr>
        <w:t xml:space="preserve"> the Radiocommunications Licence Conditions (Apparatus Licence) Determination 2015</w:t>
      </w:r>
      <w:r w:rsidR="009B2FE1">
        <w:rPr>
          <w:rFonts w:cstheme="minorHAnsi"/>
        </w:rPr>
        <w:t xml:space="preserve">.  </w:t>
      </w:r>
      <w:r w:rsidR="00037458">
        <w:rPr>
          <w:rFonts w:cstheme="minorHAnsi"/>
        </w:rPr>
        <w:t xml:space="preserve">Low power interior talkback transmitters are of sufficiently low power to be excluded from additional </w:t>
      </w:r>
      <w:proofErr w:type="spellStart"/>
      <w:r w:rsidR="00037458">
        <w:rPr>
          <w:rFonts w:cstheme="minorHAnsi"/>
        </w:rPr>
        <w:t>EME</w:t>
      </w:r>
      <w:proofErr w:type="spellEnd"/>
      <w:r w:rsidR="001C0807">
        <w:rPr>
          <w:rFonts w:cstheme="minorHAnsi"/>
        </w:rPr>
        <w:t xml:space="preserve"> restrictions</w:t>
      </w:r>
      <w:r w:rsidR="00037458">
        <w:rPr>
          <w:rFonts w:cstheme="minorHAnsi"/>
        </w:rPr>
        <w:t xml:space="preserve">.  </w:t>
      </w:r>
    </w:p>
    <w:p w:rsidR="009B0AF2" w:rsidRPr="00B91920" w:rsidRDefault="009B0AF2" w:rsidP="009B0AF2">
      <w:pPr>
        <w:pStyle w:val="ListParagraph"/>
        <w:contextualSpacing w:val="0"/>
        <w:rPr>
          <w:rFonts w:cstheme="minorHAnsi"/>
        </w:rPr>
      </w:pPr>
    </w:p>
    <w:p w:rsidR="009205C0" w:rsidRDefault="00873631" w:rsidP="009F7CBE">
      <w:pPr>
        <w:pStyle w:val="Heading1"/>
      </w:pPr>
      <w:bookmarkStart w:id="55" w:name="_Toc380391897"/>
      <w:bookmarkStart w:id="56" w:name="_Toc380417024"/>
      <w:bookmarkStart w:id="57" w:name="_Toc368045541"/>
      <w:bookmarkStart w:id="58" w:name="_Ref380048618"/>
      <w:bookmarkStart w:id="59" w:name="_Toc458159901"/>
      <w:bookmarkEnd w:id="36"/>
      <w:bookmarkEnd w:id="37"/>
      <w:bookmarkEnd w:id="38"/>
      <w:bookmarkEnd w:id="39"/>
      <w:bookmarkEnd w:id="40"/>
      <w:bookmarkEnd w:id="41"/>
      <w:bookmarkEnd w:id="42"/>
      <w:bookmarkEnd w:id="43"/>
      <w:bookmarkEnd w:id="44"/>
      <w:bookmarkEnd w:id="45"/>
      <w:bookmarkEnd w:id="46"/>
      <w:bookmarkEnd w:id="47"/>
      <w:bookmarkEnd w:id="55"/>
      <w:bookmarkEnd w:id="56"/>
      <w:r>
        <w:t xml:space="preserve">VHF </w:t>
      </w:r>
      <w:r w:rsidR="00054758">
        <w:t>paging band c</w:t>
      </w:r>
      <w:r w:rsidR="009205C0">
        <w:t>hannel arrangements</w:t>
      </w:r>
      <w:bookmarkEnd w:id="57"/>
      <w:bookmarkEnd w:id="58"/>
      <w:bookmarkEnd w:id="59"/>
      <w:r w:rsidR="009205C0">
        <w:t xml:space="preserve"> </w:t>
      </w:r>
    </w:p>
    <w:p w:rsidR="00355413" w:rsidRDefault="00E70B5E" w:rsidP="009205C0">
      <w:pPr>
        <w:rPr>
          <w:rFonts w:cstheme="minorHAnsi"/>
        </w:rPr>
      </w:pPr>
      <w:r>
        <w:rPr>
          <w:rFonts w:cstheme="minorHAnsi"/>
        </w:rPr>
        <w:t xml:space="preserve">Channel arrangements for </w:t>
      </w:r>
      <w:r w:rsidR="00994FFC">
        <w:rPr>
          <w:rFonts w:cstheme="minorHAnsi"/>
        </w:rPr>
        <w:t xml:space="preserve">paging </w:t>
      </w:r>
      <w:r>
        <w:rPr>
          <w:rFonts w:cstheme="minorHAnsi"/>
        </w:rPr>
        <w:t xml:space="preserve">services in the </w:t>
      </w:r>
      <w:r w:rsidR="00994FFC">
        <w:rPr>
          <w:rFonts w:cstheme="minorHAnsi"/>
        </w:rPr>
        <w:t xml:space="preserve">VHF </w:t>
      </w:r>
      <w:r w:rsidR="00054758">
        <w:rPr>
          <w:rFonts w:cstheme="minorHAnsi"/>
        </w:rPr>
        <w:t xml:space="preserve">paging </w:t>
      </w:r>
      <w:r>
        <w:rPr>
          <w:rFonts w:cstheme="minorHAnsi"/>
        </w:rPr>
        <w:t xml:space="preserve">band </w:t>
      </w:r>
      <w:r w:rsidR="00994FFC">
        <w:rPr>
          <w:rFonts w:cstheme="minorHAnsi"/>
        </w:rPr>
        <w:t>148.00</w:t>
      </w:r>
      <w:r>
        <w:rPr>
          <w:rFonts w:cstheme="minorHAnsi"/>
        </w:rPr>
        <w:t>-</w:t>
      </w:r>
      <w:r w:rsidR="00994FFC">
        <w:rPr>
          <w:rFonts w:cstheme="minorHAnsi"/>
        </w:rPr>
        <w:t>149.25</w:t>
      </w:r>
      <w:r>
        <w:rPr>
          <w:rFonts w:cstheme="minorHAnsi"/>
        </w:rPr>
        <w:t xml:space="preserve"> MHz a</w:t>
      </w:r>
      <w:r w:rsidR="00994FFC">
        <w:rPr>
          <w:rFonts w:cstheme="minorHAnsi"/>
        </w:rPr>
        <w:t xml:space="preserve">re </w:t>
      </w:r>
      <w:r w:rsidR="0065248F">
        <w:rPr>
          <w:rFonts w:cstheme="minorHAnsi"/>
        </w:rPr>
        <w:t xml:space="preserve">specified in </w:t>
      </w:r>
      <w:proofErr w:type="spellStart"/>
      <w:r w:rsidR="0065248F">
        <w:rPr>
          <w:rFonts w:cstheme="minorHAnsi"/>
        </w:rPr>
        <w:t>RALI</w:t>
      </w:r>
      <w:proofErr w:type="spellEnd"/>
      <w:r w:rsidR="0065248F">
        <w:rPr>
          <w:rFonts w:cstheme="minorHAnsi"/>
        </w:rPr>
        <w:t xml:space="preserve"> MS 42 Frequency Plan for the VHF Bands 70-87.5 MHz and 148-174 </w:t>
      </w:r>
      <w:proofErr w:type="spellStart"/>
      <w:r w:rsidR="0065248F">
        <w:rPr>
          <w:rFonts w:cstheme="minorHAnsi"/>
        </w:rPr>
        <w:t>MHz.</w:t>
      </w:r>
      <w:proofErr w:type="spellEnd"/>
      <w:r w:rsidR="0065248F">
        <w:rPr>
          <w:rFonts w:cstheme="minorHAnsi"/>
        </w:rPr>
        <w:t xml:space="preserve">  These arrangements are </w:t>
      </w:r>
      <w:r w:rsidR="00634697">
        <w:rPr>
          <w:rFonts w:cstheme="minorHAnsi"/>
        </w:rPr>
        <w:t xml:space="preserve">summarised </w:t>
      </w:r>
      <w:r w:rsidR="00994FFC">
        <w:rPr>
          <w:rFonts w:cstheme="minorHAnsi"/>
        </w:rPr>
        <w:t xml:space="preserve">in </w:t>
      </w:r>
      <w:r w:rsidR="00AF7CD0">
        <w:rPr>
          <w:rFonts w:cstheme="minorHAnsi"/>
        </w:rPr>
        <w:t>T</w:t>
      </w:r>
      <w:r w:rsidR="00994FFC">
        <w:rPr>
          <w:rFonts w:cstheme="minorHAnsi"/>
        </w:rPr>
        <w:t xml:space="preserve">able </w:t>
      </w:r>
      <w:r w:rsidR="00AF7CD0">
        <w:rPr>
          <w:rFonts w:cstheme="minorHAnsi"/>
        </w:rPr>
        <w:t>1</w:t>
      </w:r>
      <w:r>
        <w:rPr>
          <w:rFonts w:cstheme="minorHAnsi"/>
        </w:rPr>
        <w:t>.</w:t>
      </w:r>
    </w:p>
    <w:p w:rsidR="00163C87" w:rsidRDefault="00163C87" w:rsidP="009205C0"/>
    <w:tbl>
      <w:tblPr>
        <w:tblStyle w:val="TableGrid"/>
        <w:tblW w:w="0" w:type="auto"/>
        <w:tblLook w:val="04A0" w:firstRow="1" w:lastRow="0" w:firstColumn="1" w:lastColumn="0" w:noHBand="0" w:noVBand="1"/>
      </w:tblPr>
      <w:tblGrid>
        <w:gridCol w:w="3115"/>
        <w:gridCol w:w="2550"/>
        <w:gridCol w:w="3680"/>
      </w:tblGrid>
      <w:tr w:rsidR="009130EF" w:rsidTr="00E7344A">
        <w:trPr>
          <w:trHeight w:val="340"/>
        </w:trPr>
        <w:tc>
          <w:tcPr>
            <w:tcW w:w="3115" w:type="dxa"/>
          </w:tcPr>
          <w:p w:rsidR="009130EF" w:rsidRDefault="00BD5419" w:rsidP="009205C0">
            <w:r>
              <w:t xml:space="preserve">Channel </w:t>
            </w:r>
            <w:r w:rsidR="009130EF">
              <w:t>Centre frequency</w:t>
            </w:r>
          </w:p>
        </w:tc>
        <w:tc>
          <w:tcPr>
            <w:tcW w:w="2550" w:type="dxa"/>
          </w:tcPr>
          <w:p w:rsidR="009130EF" w:rsidRDefault="009130EF" w:rsidP="009205C0">
            <w:r>
              <w:t>Channel Bandwidth</w:t>
            </w:r>
          </w:p>
        </w:tc>
        <w:tc>
          <w:tcPr>
            <w:tcW w:w="3680" w:type="dxa"/>
          </w:tcPr>
          <w:p w:rsidR="009130EF" w:rsidRDefault="009130EF" w:rsidP="009205C0">
            <w:r>
              <w:t>Remarks</w:t>
            </w:r>
          </w:p>
        </w:tc>
      </w:tr>
      <w:tr w:rsidR="009130EF" w:rsidTr="005808BD">
        <w:trPr>
          <w:trHeight w:val="624"/>
        </w:trPr>
        <w:tc>
          <w:tcPr>
            <w:tcW w:w="3115" w:type="dxa"/>
            <w:vAlign w:val="center"/>
          </w:tcPr>
          <w:p w:rsidR="009130EF" w:rsidRDefault="009130EF" w:rsidP="00BD5419">
            <w:r>
              <w:t>147.9875 + (n x (0.025)) MHz</w:t>
            </w:r>
          </w:p>
          <w:p w:rsidR="009130EF" w:rsidRDefault="009130EF" w:rsidP="00BD5419">
            <w:r>
              <w:t>Where ‘n’ is 1 to 50</w:t>
            </w:r>
          </w:p>
        </w:tc>
        <w:tc>
          <w:tcPr>
            <w:tcW w:w="2550" w:type="dxa"/>
            <w:vAlign w:val="center"/>
          </w:tcPr>
          <w:p w:rsidR="009130EF" w:rsidRDefault="009130EF" w:rsidP="00BD5419">
            <w:pPr>
              <w:jc w:val="center"/>
            </w:pPr>
            <w:r>
              <w:t>25 kHz</w:t>
            </w:r>
          </w:p>
        </w:tc>
        <w:tc>
          <w:tcPr>
            <w:tcW w:w="3680" w:type="dxa"/>
            <w:vAlign w:val="center"/>
          </w:tcPr>
          <w:p w:rsidR="00B823F3" w:rsidRDefault="00C555D7" w:rsidP="00AA17C4">
            <w:r>
              <w:t>P</w:t>
            </w:r>
            <w:r w:rsidR="006134A9">
              <w:t>aging services-e</w:t>
            </w:r>
            <w:r w:rsidR="009130EF">
              <w:t>xterior</w:t>
            </w:r>
            <w:r w:rsidR="009C78B2">
              <w:t xml:space="preserve"> are</w:t>
            </w:r>
            <w:r w:rsidR="009130EF">
              <w:t xml:space="preserve"> </w:t>
            </w:r>
            <w:r w:rsidR="006134A9">
              <w:t>allocated</w:t>
            </w:r>
            <w:r w:rsidR="009130EF">
              <w:t xml:space="preserve"> </w:t>
            </w:r>
            <w:r w:rsidR="00BD5419">
              <w:t>on</w:t>
            </w:r>
            <w:r w:rsidR="009130EF">
              <w:t xml:space="preserve"> a </w:t>
            </w:r>
            <w:r w:rsidR="009C78B2">
              <w:t>primary</w:t>
            </w:r>
            <w:r w:rsidR="009130EF">
              <w:t xml:space="preserve"> basis</w:t>
            </w:r>
            <w:r w:rsidR="00DF1285">
              <w:t xml:space="preserve"> </w:t>
            </w:r>
            <w:r w:rsidR="005A563E">
              <w:t xml:space="preserve">on all channels </w:t>
            </w:r>
            <w:r w:rsidR="00DF1285">
              <w:t>except</w:t>
            </w:r>
            <w:r w:rsidR="009C78B2">
              <w:t xml:space="preserve"> </w:t>
            </w:r>
            <w:r w:rsidR="00B823F3">
              <w:t xml:space="preserve">on </w:t>
            </w:r>
            <w:r w:rsidR="009C78B2">
              <w:t xml:space="preserve">channels </w:t>
            </w:r>
            <w:r w:rsidR="00B823F3">
              <w:t xml:space="preserve">148.1625 MHz, </w:t>
            </w:r>
            <w:r w:rsidR="009C78B2">
              <w:t>148.3375 MHz</w:t>
            </w:r>
            <w:r w:rsidR="00B823F3">
              <w:t>,</w:t>
            </w:r>
          </w:p>
          <w:p w:rsidR="009130EF" w:rsidRDefault="005A563E" w:rsidP="005A563E">
            <w:r>
              <w:t xml:space="preserve">149.1125 MHz, </w:t>
            </w:r>
            <w:r w:rsidR="009C78B2">
              <w:t>149.1875 MHz</w:t>
            </w:r>
            <w:r>
              <w:t xml:space="preserve"> where exterior paging services are allocated on a secondary basis</w:t>
            </w:r>
            <w:r w:rsidR="001A5BA4">
              <w:t xml:space="preserve"> and </w:t>
            </w:r>
            <w:r w:rsidR="00D302BB">
              <w:t>paging-</w:t>
            </w:r>
            <w:r w:rsidR="001A5BA4">
              <w:t>interior services are allocated as primary</w:t>
            </w:r>
            <w:r w:rsidR="009C78B2">
              <w:t>.</w:t>
            </w:r>
            <w:r w:rsidR="006134A9">
              <w:t xml:space="preserve"> </w:t>
            </w:r>
            <w:r w:rsidR="00192A32">
              <w:t xml:space="preserve"> </w:t>
            </w:r>
          </w:p>
        </w:tc>
      </w:tr>
    </w:tbl>
    <w:p w:rsidR="00625486" w:rsidRDefault="00964C5D" w:rsidP="005808BD">
      <w:pPr>
        <w:spacing w:before="120"/>
      </w:pPr>
      <w:r>
        <w:t>Table 1 VHF channel arrangements</w:t>
      </w:r>
    </w:p>
    <w:p w:rsidR="00EB6049" w:rsidRDefault="00EB6049" w:rsidP="005808BD">
      <w:pPr>
        <w:spacing w:before="120"/>
      </w:pPr>
    </w:p>
    <w:p w:rsidR="00297FED" w:rsidRPr="00FB381E" w:rsidRDefault="00297FED" w:rsidP="005D0B60">
      <w:pPr>
        <w:pStyle w:val="Heading2"/>
      </w:pPr>
      <w:bookmarkStart w:id="60" w:name="_Toc458159902"/>
      <w:r>
        <w:t xml:space="preserve">Channel arrangements </w:t>
      </w:r>
      <w:r w:rsidR="00DD1D12">
        <w:t>n</w:t>
      </w:r>
      <w:r>
        <w:t xml:space="preserve">ationwide </w:t>
      </w:r>
      <w:r w:rsidR="00881A5D">
        <w:t>paging-e</w:t>
      </w:r>
      <w:r w:rsidR="00C128A7">
        <w:t>xterior</w:t>
      </w:r>
      <w:r w:rsidR="002853E6">
        <w:t xml:space="preserve"> </w:t>
      </w:r>
      <w:r w:rsidR="00881A5D">
        <w:t>s</w:t>
      </w:r>
      <w:r w:rsidR="00C128A7">
        <w:t>ervices</w:t>
      </w:r>
      <w:bookmarkEnd w:id="60"/>
    </w:p>
    <w:p w:rsidR="002B6034" w:rsidRDefault="00AF7CD0" w:rsidP="00AA17C4">
      <w:pPr>
        <w:spacing w:after="120"/>
      </w:pPr>
      <w:r>
        <w:t>Existing c</w:t>
      </w:r>
      <w:r w:rsidR="00634697">
        <w:t xml:space="preserve">hannels identified for nationwide paging services are: </w:t>
      </w:r>
      <w:r w:rsidR="00DD1D12">
        <w:t>148.0875 MHz, 148.5625 MHz</w:t>
      </w:r>
      <w:r w:rsidR="003141F6">
        <w:t xml:space="preserve"> and</w:t>
      </w:r>
      <w:r w:rsidR="00DD1D12">
        <w:t xml:space="preserve"> 148.6375 </w:t>
      </w:r>
      <w:proofErr w:type="spellStart"/>
      <w:r w:rsidR="00DD1D12">
        <w:t>MHz.</w:t>
      </w:r>
      <w:proofErr w:type="spellEnd"/>
      <w:r w:rsidR="00634697">
        <w:t xml:space="preserve"> </w:t>
      </w:r>
      <w:r w:rsidR="003141F6">
        <w:t xml:space="preserve"> All e</w:t>
      </w:r>
      <w:r w:rsidR="00054758">
        <w:t xml:space="preserve">xisting nationwide paging services will </w:t>
      </w:r>
      <w:r w:rsidR="00711C21">
        <w:t>continue to be</w:t>
      </w:r>
      <w:r w:rsidR="00054758">
        <w:t xml:space="preserve"> supported</w:t>
      </w:r>
      <w:r w:rsidR="00881A5D">
        <w:t xml:space="preserve"> including the </w:t>
      </w:r>
      <w:r w:rsidR="00C555D7">
        <w:t>w</w:t>
      </w:r>
      <w:r w:rsidR="00881A5D">
        <w:t xml:space="preserve">eather </w:t>
      </w:r>
      <w:r w:rsidR="00184C12">
        <w:t>information s</w:t>
      </w:r>
      <w:r w:rsidR="00A20DE1">
        <w:t xml:space="preserve">ervice </w:t>
      </w:r>
      <w:r w:rsidR="00881A5D">
        <w:t>channel</w:t>
      </w:r>
      <w:r w:rsidR="009D0D2F">
        <w:t xml:space="preserve"> 148.0875 </w:t>
      </w:r>
      <w:proofErr w:type="spellStart"/>
      <w:r w:rsidR="009D0D2F">
        <w:t>MHz</w:t>
      </w:r>
      <w:r w:rsidR="00054758">
        <w:t>.</w:t>
      </w:r>
      <w:proofErr w:type="spellEnd"/>
      <w:r w:rsidR="00881A5D">
        <w:t xml:space="preserve">  New applications to provide nationwide exterior paging services </w:t>
      </w:r>
      <w:r w:rsidR="002B6034">
        <w:t xml:space="preserve">are subject to </w:t>
      </w:r>
      <w:r w:rsidR="000E72DF">
        <w:t xml:space="preserve">the </w:t>
      </w:r>
      <w:r w:rsidR="00D75AF7">
        <w:t>following</w:t>
      </w:r>
      <w:r w:rsidR="002B6034">
        <w:t xml:space="preserve"> rules</w:t>
      </w:r>
      <w:r w:rsidR="000E72DF">
        <w:t xml:space="preserve"> that</w:t>
      </w:r>
      <w:r w:rsidR="002B6034">
        <w:t>:</w:t>
      </w:r>
    </w:p>
    <w:p w:rsidR="00054758" w:rsidRDefault="00054758" w:rsidP="002B6034">
      <w:pPr>
        <w:pStyle w:val="ListParagraph"/>
        <w:numPr>
          <w:ilvl w:val="0"/>
          <w:numId w:val="17"/>
        </w:numPr>
      </w:pPr>
      <w:r>
        <w:t xml:space="preserve">Applicants must have or apply for </w:t>
      </w:r>
      <w:r w:rsidR="002B6034">
        <w:t xml:space="preserve">a </w:t>
      </w:r>
      <w:r>
        <w:t>lice</w:t>
      </w:r>
      <w:r w:rsidR="00A20DE1">
        <w:t>n</w:t>
      </w:r>
      <w:r>
        <w:t>ce</w:t>
      </w:r>
      <w:r w:rsidR="002B6034">
        <w:t xml:space="preserve"> covering existing or proposed transmission sites</w:t>
      </w:r>
      <w:r>
        <w:t xml:space="preserve"> in at</w:t>
      </w:r>
      <w:r w:rsidR="00A20DE1">
        <w:t xml:space="preserve"> </w:t>
      </w:r>
      <w:r>
        <w:t>least the five mainland capital cities</w:t>
      </w:r>
      <w:r w:rsidR="002B6034">
        <w:t>;</w:t>
      </w:r>
    </w:p>
    <w:p w:rsidR="002B6034" w:rsidRDefault="002B6034" w:rsidP="002B6034">
      <w:pPr>
        <w:pStyle w:val="ListParagraph"/>
        <w:numPr>
          <w:ilvl w:val="0"/>
          <w:numId w:val="17"/>
        </w:numPr>
      </w:pPr>
      <w:r>
        <w:t>Once the channel has been assigned it will be available elsewhere, subject to normal assignment constraints; however</w:t>
      </w:r>
    </w:p>
    <w:p w:rsidR="002B6034" w:rsidRDefault="002B6034" w:rsidP="002B6034">
      <w:pPr>
        <w:pStyle w:val="ListParagraph"/>
        <w:numPr>
          <w:ilvl w:val="0"/>
          <w:numId w:val="17"/>
        </w:numPr>
      </w:pPr>
      <w:r>
        <w:t xml:space="preserve">The only method of ensuring future availability at </w:t>
      </w:r>
      <w:r w:rsidRPr="002B6034">
        <w:rPr>
          <w:u w:val="single"/>
        </w:rPr>
        <w:t>a particular site</w:t>
      </w:r>
      <w:r>
        <w:t xml:space="preserve"> is to apply for a licence;</w:t>
      </w:r>
    </w:p>
    <w:p w:rsidR="002B6034" w:rsidRDefault="002B6034" w:rsidP="002B6034">
      <w:pPr>
        <w:pStyle w:val="ListParagraph"/>
        <w:numPr>
          <w:ilvl w:val="0"/>
          <w:numId w:val="17"/>
        </w:numPr>
      </w:pPr>
      <w:r>
        <w:t xml:space="preserve">Operation of transmitters at all locations must be covered by the licence. </w:t>
      </w:r>
    </w:p>
    <w:p w:rsidR="009205C0" w:rsidRPr="004B3FD8" w:rsidRDefault="006159DA" w:rsidP="005D0B60">
      <w:pPr>
        <w:pStyle w:val="Heading2"/>
      </w:pPr>
      <w:bookmarkStart w:id="61" w:name="_Toc380391899"/>
      <w:bookmarkStart w:id="62" w:name="_Toc380417026"/>
      <w:bookmarkStart w:id="63" w:name="_Toc380391901"/>
      <w:bookmarkStart w:id="64" w:name="_Toc380417028"/>
      <w:bookmarkStart w:id="65" w:name="_Toc344976897"/>
      <w:bookmarkStart w:id="66" w:name="_Toc368045543"/>
      <w:bookmarkStart w:id="67" w:name="_Toc458159903"/>
      <w:bookmarkEnd w:id="61"/>
      <w:bookmarkEnd w:id="62"/>
      <w:bookmarkEnd w:id="63"/>
      <w:bookmarkEnd w:id="64"/>
      <w:r>
        <w:t xml:space="preserve">Channel arrangements </w:t>
      </w:r>
      <w:r w:rsidR="00881A5D">
        <w:t>paging-i</w:t>
      </w:r>
      <w:r w:rsidR="00297FED">
        <w:t>nterior</w:t>
      </w:r>
      <w:bookmarkEnd w:id="65"/>
      <w:bookmarkEnd w:id="66"/>
      <w:r w:rsidR="00C128A7">
        <w:t xml:space="preserve"> </w:t>
      </w:r>
      <w:r w:rsidR="00881A5D">
        <w:t>s</w:t>
      </w:r>
      <w:r w:rsidR="00C128A7">
        <w:t>ervices</w:t>
      </w:r>
      <w:bookmarkEnd w:id="67"/>
    </w:p>
    <w:p w:rsidR="00A572EE" w:rsidRDefault="00A572EE" w:rsidP="00BF7234">
      <w:pPr>
        <w:keepNext/>
        <w:keepLines/>
        <w:spacing w:after="120"/>
      </w:pPr>
      <w:r>
        <w:t>Paging interior services typically operate as secondary services and t</w:t>
      </w:r>
      <w:r w:rsidR="004440DC">
        <w:t xml:space="preserve">here are no channel selection requirements and no frequency coordination is </w:t>
      </w:r>
      <w:r>
        <w:t xml:space="preserve">typically </w:t>
      </w:r>
      <w:r w:rsidR="004440DC">
        <w:t>undertaken</w:t>
      </w:r>
      <w:r>
        <w:t>.  However s</w:t>
      </w:r>
      <w:r w:rsidR="00D50A59">
        <w:t xml:space="preserve">ervices operating on a secondary basis and may be asked to change frequency to avoid interference to primary services.  </w:t>
      </w:r>
      <w:r>
        <w:t xml:space="preserve">  </w:t>
      </w:r>
    </w:p>
    <w:p w:rsidR="00A20DE1" w:rsidRDefault="008569FE" w:rsidP="00E7344A">
      <w:pPr>
        <w:keepNext/>
        <w:keepLines/>
        <w:spacing w:after="120"/>
      </w:pPr>
      <w:r>
        <w:t xml:space="preserve">Paging-interior services requiring primary service status must utilise one of the four designated channels 148.1625 MHz, 148.3375 MHz, 149.1125 MHz or 149.1875 </w:t>
      </w:r>
      <w:proofErr w:type="spellStart"/>
      <w:r>
        <w:t>MHz.</w:t>
      </w:r>
      <w:proofErr w:type="spellEnd"/>
      <w:r w:rsidR="00B07A02">
        <w:t xml:space="preserve"> </w:t>
      </w:r>
    </w:p>
    <w:p w:rsidR="00E7344A" w:rsidRDefault="00E7344A" w:rsidP="00E7344A">
      <w:pPr>
        <w:rPr>
          <w:rFonts w:cstheme="minorHAnsi"/>
        </w:rPr>
      </w:pPr>
    </w:p>
    <w:p w:rsidR="009205C0" w:rsidRDefault="009205C0" w:rsidP="009F7CBE">
      <w:pPr>
        <w:pStyle w:val="Heading1"/>
      </w:pPr>
      <w:bookmarkStart w:id="68" w:name="_Toc380391903"/>
      <w:bookmarkStart w:id="69" w:name="_Toc380417030"/>
      <w:bookmarkStart w:id="70" w:name="_Toc368045544"/>
      <w:bookmarkStart w:id="71" w:name="_Toc458159904"/>
      <w:bookmarkEnd w:id="68"/>
      <w:bookmarkEnd w:id="69"/>
      <w:r>
        <w:t>Coordination</w:t>
      </w:r>
      <w:bookmarkEnd w:id="70"/>
      <w:r w:rsidR="009C2D65">
        <w:t xml:space="preserve"> of </w:t>
      </w:r>
      <w:r w:rsidR="00B04227">
        <w:t xml:space="preserve">paging-exterior </w:t>
      </w:r>
      <w:r w:rsidR="00881A5D">
        <w:t>s</w:t>
      </w:r>
      <w:r w:rsidR="00964C5D">
        <w:t>ervices</w:t>
      </w:r>
      <w:r w:rsidR="008C41B9">
        <w:t xml:space="preserve"> in the VHF </w:t>
      </w:r>
      <w:r w:rsidR="00881A5D">
        <w:t>p</w:t>
      </w:r>
      <w:r w:rsidR="008C41B9">
        <w:t>aging band</w:t>
      </w:r>
      <w:bookmarkEnd w:id="71"/>
    </w:p>
    <w:p w:rsidR="00EF1461" w:rsidRDefault="007E5F4F" w:rsidP="00BF7234">
      <w:pPr>
        <w:spacing w:after="120"/>
        <w:rPr>
          <w:rFonts w:cstheme="minorHAnsi"/>
        </w:rPr>
      </w:pPr>
      <w:r>
        <w:rPr>
          <w:rFonts w:cstheme="minorHAnsi"/>
        </w:rPr>
        <w:t>The coordination requirement are based on the assignment model set out in Appendix A</w:t>
      </w:r>
      <w:r w:rsidR="00E7344A">
        <w:rPr>
          <w:rFonts w:cstheme="minorHAnsi"/>
        </w:rPr>
        <w:t xml:space="preserve"> of this </w:t>
      </w:r>
      <w:proofErr w:type="spellStart"/>
      <w:r w:rsidR="00E7344A">
        <w:rPr>
          <w:rFonts w:cstheme="minorHAnsi"/>
        </w:rPr>
        <w:t>RALI</w:t>
      </w:r>
      <w:proofErr w:type="spellEnd"/>
      <w:r>
        <w:rPr>
          <w:rFonts w:cstheme="minorHAnsi"/>
        </w:rPr>
        <w:t>.</w:t>
      </w:r>
    </w:p>
    <w:p w:rsidR="004364A9" w:rsidRPr="00CA7660" w:rsidRDefault="00EF12F6" w:rsidP="005D0B60">
      <w:pPr>
        <w:pStyle w:val="Heading2"/>
      </w:pPr>
      <w:r w:rsidRPr="00B04227">
        <w:t xml:space="preserve"> </w:t>
      </w:r>
      <w:bookmarkStart w:id="72" w:name="_Toc458159905"/>
      <w:bookmarkStart w:id="73" w:name="_Toc433601468"/>
      <w:bookmarkStart w:id="74" w:name="_Toc435867672"/>
      <w:bookmarkStart w:id="75" w:name="_Toc509197578"/>
      <w:bookmarkStart w:id="76" w:name="_Toc510422860"/>
      <w:bookmarkStart w:id="77" w:name="_Toc512405330"/>
      <w:bookmarkStart w:id="78" w:name="_Toc513974795"/>
      <w:bookmarkStart w:id="79" w:name="_Toc513977661"/>
      <w:bookmarkStart w:id="80" w:name="_Toc514658985"/>
      <w:bookmarkStart w:id="81" w:name="_Toc515879147"/>
      <w:bookmarkStart w:id="82" w:name="_Toc516988326"/>
      <w:bookmarkStart w:id="83" w:name="_Toc517506886"/>
      <w:bookmarkStart w:id="84" w:name="_Toc517508856"/>
      <w:bookmarkStart w:id="85" w:name="_Toc520711895"/>
      <w:bookmarkStart w:id="86" w:name="_Toc520782331"/>
      <w:bookmarkStart w:id="87" w:name="_Toc521378830"/>
      <w:bookmarkStart w:id="88" w:name="_Toc521751699"/>
      <w:bookmarkStart w:id="89" w:name="_Toc526052747"/>
      <w:bookmarkStart w:id="90" w:name="_Toc354542252"/>
      <w:bookmarkStart w:id="91" w:name="_Toc354542607"/>
      <w:r w:rsidR="0091602E" w:rsidRPr="00CA7660">
        <w:t>Coordination Procedure</w:t>
      </w:r>
      <w:bookmarkEnd w:id="72"/>
    </w:p>
    <w:p w:rsidR="00D46511" w:rsidRDefault="00D46511" w:rsidP="00595B96">
      <w:pPr>
        <w:rPr>
          <w:rFonts w:cstheme="minorHAnsi"/>
        </w:rPr>
      </w:pPr>
      <w:r>
        <w:rPr>
          <w:rFonts w:cstheme="minorHAnsi"/>
        </w:rPr>
        <w:t>P</w:t>
      </w:r>
      <w:r w:rsidR="00B831A6">
        <w:rPr>
          <w:rFonts w:cstheme="minorHAnsi"/>
        </w:rPr>
        <w:t>aging</w:t>
      </w:r>
      <w:r>
        <w:rPr>
          <w:rFonts w:cstheme="minorHAnsi"/>
        </w:rPr>
        <w:t>-exterior</w:t>
      </w:r>
      <w:r w:rsidR="00B831A6">
        <w:rPr>
          <w:rFonts w:cstheme="minorHAnsi"/>
        </w:rPr>
        <w:t xml:space="preserve"> </w:t>
      </w:r>
      <w:r>
        <w:rPr>
          <w:rFonts w:cstheme="minorHAnsi"/>
        </w:rPr>
        <w:t>service</w:t>
      </w:r>
      <w:r w:rsidR="00B831A6">
        <w:rPr>
          <w:rFonts w:cstheme="minorHAnsi"/>
        </w:rPr>
        <w:t xml:space="preserve"> </w:t>
      </w:r>
      <w:r>
        <w:rPr>
          <w:rFonts w:cstheme="minorHAnsi"/>
        </w:rPr>
        <w:t>main transmitter</w:t>
      </w:r>
      <w:r w:rsidR="00B831A6">
        <w:rPr>
          <w:rFonts w:cstheme="minorHAnsi"/>
        </w:rPr>
        <w:t xml:space="preserve"> </w:t>
      </w:r>
      <w:r>
        <w:rPr>
          <w:rFonts w:cstheme="minorHAnsi"/>
        </w:rPr>
        <w:t>assignments must:</w:t>
      </w:r>
    </w:p>
    <w:p w:rsidR="00D46511" w:rsidRPr="003F6114" w:rsidRDefault="00D46511" w:rsidP="003F6114">
      <w:pPr>
        <w:pStyle w:val="ListParagraph"/>
        <w:numPr>
          <w:ilvl w:val="0"/>
          <w:numId w:val="20"/>
        </w:numPr>
        <w:rPr>
          <w:rFonts w:cstheme="minorHAnsi"/>
        </w:rPr>
      </w:pPr>
      <w:r w:rsidRPr="003F6114">
        <w:rPr>
          <w:rFonts w:cstheme="minorHAnsi"/>
        </w:rPr>
        <w:t xml:space="preserve">Not use a channel in use by an existing nationwide service unless </w:t>
      </w:r>
      <w:r w:rsidR="00C555D7">
        <w:rPr>
          <w:rFonts w:cstheme="minorHAnsi"/>
        </w:rPr>
        <w:t xml:space="preserve">a </w:t>
      </w:r>
      <w:r w:rsidRPr="003F6114">
        <w:rPr>
          <w:rFonts w:cstheme="minorHAnsi"/>
        </w:rPr>
        <w:t>part of that service</w:t>
      </w:r>
      <w:r w:rsidR="00C555D7">
        <w:rPr>
          <w:rFonts w:cstheme="minorHAnsi"/>
        </w:rPr>
        <w:t>,</w:t>
      </w:r>
      <w:r w:rsidR="00D156FB">
        <w:rPr>
          <w:rFonts w:cstheme="minorHAnsi"/>
        </w:rPr>
        <w:t xml:space="preserve"> within 100 km of </w:t>
      </w:r>
      <w:r w:rsidR="00C555D7">
        <w:rPr>
          <w:rFonts w:cstheme="minorHAnsi"/>
        </w:rPr>
        <w:t>the</w:t>
      </w:r>
      <w:r w:rsidR="00D156FB">
        <w:rPr>
          <w:rFonts w:cstheme="minorHAnsi"/>
        </w:rPr>
        <w:t xml:space="preserve"> capital cities</w:t>
      </w:r>
      <w:r w:rsidRPr="003F6114">
        <w:rPr>
          <w:rFonts w:cstheme="minorHAnsi"/>
        </w:rPr>
        <w:t>;</w:t>
      </w:r>
    </w:p>
    <w:p w:rsidR="00D46511" w:rsidRDefault="00D46511" w:rsidP="003F6114">
      <w:pPr>
        <w:pStyle w:val="ListParagraph"/>
        <w:numPr>
          <w:ilvl w:val="0"/>
          <w:numId w:val="20"/>
        </w:numPr>
        <w:rPr>
          <w:rFonts w:cstheme="minorHAnsi"/>
        </w:rPr>
      </w:pPr>
      <w:r w:rsidRPr="003F6114">
        <w:rPr>
          <w:rFonts w:cstheme="minorHAnsi"/>
        </w:rPr>
        <w:t xml:space="preserve">Not use the channel designed for weather information services unless </w:t>
      </w:r>
      <w:r w:rsidR="00C555D7">
        <w:rPr>
          <w:rFonts w:cstheme="minorHAnsi"/>
        </w:rPr>
        <w:t xml:space="preserve">a </w:t>
      </w:r>
      <w:r w:rsidRPr="003F6114">
        <w:rPr>
          <w:rFonts w:cstheme="minorHAnsi"/>
        </w:rPr>
        <w:t>part of that service;</w:t>
      </w:r>
    </w:p>
    <w:p w:rsidR="000E1BC7" w:rsidRPr="003F6114" w:rsidRDefault="000E1BC7" w:rsidP="003F6114">
      <w:pPr>
        <w:pStyle w:val="ListParagraph"/>
        <w:numPr>
          <w:ilvl w:val="0"/>
          <w:numId w:val="20"/>
        </w:numPr>
        <w:rPr>
          <w:rFonts w:cstheme="minorHAnsi"/>
        </w:rPr>
      </w:pPr>
      <w:r>
        <w:rPr>
          <w:rFonts w:cstheme="minorHAnsi"/>
        </w:rPr>
        <w:t>Not use a channel immediately adjacent to an existing nationwide service</w:t>
      </w:r>
      <w:r w:rsidR="00C555D7">
        <w:rPr>
          <w:rFonts w:cstheme="minorHAnsi"/>
        </w:rPr>
        <w:t xml:space="preserve"> within 100 km of the capital cities</w:t>
      </w:r>
      <w:r>
        <w:rPr>
          <w:rFonts w:cstheme="minorHAnsi"/>
        </w:rPr>
        <w:t>;</w:t>
      </w:r>
    </w:p>
    <w:p w:rsidR="00921000" w:rsidRDefault="00D46511" w:rsidP="003F6114">
      <w:pPr>
        <w:pStyle w:val="ListParagraph"/>
        <w:numPr>
          <w:ilvl w:val="0"/>
          <w:numId w:val="20"/>
        </w:numPr>
        <w:rPr>
          <w:rFonts w:cstheme="minorHAnsi"/>
        </w:rPr>
      </w:pPr>
      <w:r w:rsidRPr="003F6114">
        <w:rPr>
          <w:rFonts w:cstheme="minorHAnsi"/>
        </w:rPr>
        <w:t>Not use a channel designated as having primary status for paging-interior services within 4</w:t>
      </w:r>
      <w:r w:rsidR="004E07D9">
        <w:rPr>
          <w:rFonts w:cstheme="minorHAnsi"/>
        </w:rPr>
        <w:t>0</w:t>
      </w:r>
      <w:r w:rsidR="00D75AF7">
        <w:rPr>
          <w:rFonts w:cstheme="minorHAnsi"/>
        </w:rPr>
        <w:t> </w:t>
      </w:r>
      <w:r w:rsidRPr="003F6114">
        <w:rPr>
          <w:rFonts w:cstheme="minorHAnsi"/>
        </w:rPr>
        <w:t>km of a</w:t>
      </w:r>
      <w:r w:rsidR="003F6114" w:rsidRPr="003F6114">
        <w:rPr>
          <w:rFonts w:cstheme="minorHAnsi"/>
        </w:rPr>
        <w:t xml:space="preserve"> paging-interior service</w:t>
      </w:r>
      <w:r w:rsidRPr="003F6114">
        <w:rPr>
          <w:rFonts w:cstheme="minorHAnsi"/>
        </w:rPr>
        <w:t xml:space="preserve"> </w:t>
      </w:r>
      <w:r w:rsidR="003F6114" w:rsidRPr="003F6114">
        <w:rPr>
          <w:rFonts w:cstheme="minorHAnsi"/>
        </w:rPr>
        <w:t xml:space="preserve">transmitter operating </w:t>
      </w:r>
      <w:r w:rsidR="00921000">
        <w:rPr>
          <w:rFonts w:cstheme="minorHAnsi"/>
        </w:rPr>
        <w:t>on</w:t>
      </w:r>
      <w:r w:rsidRPr="003F6114">
        <w:rPr>
          <w:rFonts w:cstheme="minorHAnsi"/>
        </w:rPr>
        <w:t xml:space="preserve"> </w:t>
      </w:r>
      <w:r w:rsidR="003F6114" w:rsidRPr="003F6114">
        <w:rPr>
          <w:rFonts w:cstheme="minorHAnsi"/>
        </w:rPr>
        <w:t>that frequency unless operated by the same licensee</w:t>
      </w:r>
      <w:r w:rsidR="00921000">
        <w:rPr>
          <w:rFonts w:cstheme="minorHAnsi"/>
        </w:rPr>
        <w:t>;</w:t>
      </w:r>
      <w:r w:rsidR="003F6114" w:rsidRPr="003F6114">
        <w:rPr>
          <w:rFonts w:cstheme="minorHAnsi"/>
        </w:rPr>
        <w:t xml:space="preserve"> </w:t>
      </w:r>
    </w:p>
    <w:p w:rsidR="003F6114" w:rsidRDefault="00921000" w:rsidP="003F6114">
      <w:pPr>
        <w:pStyle w:val="ListParagraph"/>
        <w:numPr>
          <w:ilvl w:val="0"/>
          <w:numId w:val="20"/>
        </w:numPr>
        <w:rPr>
          <w:rFonts w:cstheme="minorHAnsi"/>
        </w:rPr>
      </w:pPr>
      <w:r>
        <w:rPr>
          <w:rFonts w:cstheme="minorHAnsi"/>
        </w:rPr>
        <w:t>B</w:t>
      </w:r>
      <w:r w:rsidR="003F6114" w:rsidRPr="003F6114">
        <w:rPr>
          <w:rFonts w:cstheme="minorHAnsi"/>
        </w:rPr>
        <w:t>e given secondary status via a licence condition</w:t>
      </w:r>
      <w:r>
        <w:rPr>
          <w:rFonts w:cstheme="minorHAnsi"/>
        </w:rPr>
        <w:t xml:space="preserve"> if operating on a channel designated as having primary status for interior paging services</w:t>
      </w:r>
      <w:r w:rsidR="003F6114" w:rsidRPr="003F6114">
        <w:rPr>
          <w:rFonts w:cstheme="minorHAnsi"/>
        </w:rPr>
        <w:t>;</w:t>
      </w:r>
    </w:p>
    <w:p w:rsidR="003F6114" w:rsidRDefault="00D156FB" w:rsidP="003F6114">
      <w:pPr>
        <w:pStyle w:val="ListParagraph"/>
        <w:numPr>
          <w:ilvl w:val="0"/>
          <w:numId w:val="20"/>
        </w:numPr>
        <w:rPr>
          <w:rFonts w:cstheme="minorHAnsi"/>
        </w:rPr>
      </w:pPr>
      <w:r>
        <w:rPr>
          <w:rFonts w:cstheme="minorHAnsi"/>
        </w:rPr>
        <w:t>Meet a</w:t>
      </w:r>
      <w:r w:rsidR="00921000">
        <w:rPr>
          <w:rFonts w:cstheme="minorHAnsi"/>
        </w:rPr>
        <w:t xml:space="preserve"> minimum frequency reuse distance </w:t>
      </w:r>
      <w:r>
        <w:rPr>
          <w:rFonts w:cstheme="minorHAnsi"/>
        </w:rPr>
        <w:t xml:space="preserve">of 100 km to </w:t>
      </w:r>
      <w:r w:rsidR="000E1BC7">
        <w:rPr>
          <w:rFonts w:cstheme="minorHAnsi"/>
        </w:rPr>
        <w:t xml:space="preserve">another paging-exterior </w:t>
      </w:r>
      <w:r>
        <w:rPr>
          <w:rFonts w:cstheme="minorHAnsi"/>
        </w:rPr>
        <w:t xml:space="preserve">transmitter operated by </w:t>
      </w:r>
      <w:r w:rsidR="000E1BC7">
        <w:rPr>
          <w:rFonts w:cstheme="minorHAnsi"/>
        </w:rPr>
        <w:t xml:space="preserve">another </w:t>
      </w:r>
      <w:r w:rsidR="00921000">
        <w:rPr>
          <w:rFonts w:cstheme="minorHAnsi"/>
        </w:rPr>
        <w:t>licensee;</w:t>
      </w:r>
    </w:p>
    <w:p w:rsidR="00D156FB" w:rsidRDefault="00746653" w:rsidP="003F6114">
      <w:pPr>
        <w:pStyle w:val="ListParagraph"/>
        <w:numPr>
          <w:ilvl w:val="0"/>
          <w:numId w:val="20"/>
        </w:numPr>
        <w:rPr>
          <w:rFonts w:cstheme="minorHAnsi"/>
        </w:rPr>
      </w:pPr>
      <w:r>
        <w:rPr>
          <w:rFonts w:cstheme="minorHAnsi"/>
        </w:rPr>
        <w:t>Not cause</w:t>
      </w:r>
      <w:r w:rsidR="00D156FB">
        <w:rPr>
          <w:rFonts w:cstheme="minorHAnsi"/>
        </w:rPr>
        <w:t xml:space="preserve"> receiver intermodulation </w:t>
      </w:r>
      <w:r>
        <w:rPr>
          <w:rFonts w:cstheme="minorHAnsi"/>
        </w:rPr>
        <w:t>interference to any registered receiver within</w:t>
      </w:r>
      <w:r w:rsidR="00D156FB">
        <w:rPr>
          <w:rFonts w:cstheme="minorHAnsi"/>
        </w:rPr>
        <w:t xml:space="preserve"> 5 km</w:t>
      </w:r>
      <w:r>
        <w:rPr>
          <w:rFonts w:cstheme="minorHAnsi"/>
        </w:rPr>
        <w:t xml:space="preserve"> of the proposed site</w:t>
      </w:r>
      <w:r w:rsidR="00D156FB">
        <w:rPr>
          <w:rFonts w:cstheme="minorHAnsi"/>
        </w:rPr>
        <w:t>;</w:t>
      </w:r>
    </w:p>
    <w:p w:rsidR="00D156FB" w:rsidRDefault="00746653" w:rsidP="003F6114">
      <w:pPr>
        <w:pStyle w:val="ListParagraph"/>
        <w:numPr>
          <w:ilvl w:val="0"/>
          <w:numId w:val="20"/>
        </w:numPr>
        <w:rPr>
          <w:rFonts w:cstheme="minorHAnsi"/>
        </w:rPr>
      </w:pPr>
      <w:r>
        <w:rPr>
          <w:rFonts w:cstheme="minorHAnsi"/>
        </w:rPr>
        <w:t xml:space="preserve">Not cause interference to co-sited </w:t>
      </w:r>
      <w:r w:rsidR="00D835CE">
        <w:rPr>
          <w:rFonts w:cstheme="minorHAnsi"/>
        </w:rPr>
        <w:t xml:space="preserve">registered </w:t>
      </w:r>
      <w:r>
        <w:rPr>
          <w:rFonts w:cstheme="minorHAnsi"/>
        </w:rPr>
        <w:t>receivers from</w:t>
      </w:r>
      <w:r w:rsidR="00D156FB">
        <w:rPr>
          <w:rFonts w:cstheme="minorHAnsi"/>
        </w:rPr>
        <w:t xml:space="preserve"> </w:t>
      </w:r>
      <w:r>
        <w:rPr>
          <w:rFonts w:cstheme="minorHAnsi"/>
        </w:rPr>
        <w:t xml:space="preserve">third or fifth order </w:t>
      </w:r>
      <w:r w:rsidR="00D156FB">
        <w:rPr>
          <w:rFonts w:cstheme="minorHAnsi"/>
        </w:rPr>
        <w:t xml:space="preserve">transmitter intermodulation </w:t>
      </w:r>
      <w:r>
        <w:rPr>
          <w:rFonts w:cstheme="minorHAnsi"/>
        </w:rPr>
        <w:t>products produced in conjunction with other transmitters at the site</w:t>
      </w:r>
      <w:r w:rsidR="00D156FB">
        <w:rPr>
          <w:rFonts w:cstheme="minorHAnsi"/>
        </w:rPr>
        <w:t>;</w:t>
      </w:r>
      <w:r w:rsidR="000E1BC7">
        <w:rPr>
          <w:rFonts w:cstheme="minorHAnsi"/>
        </w:rPr>
        <w:t xml:space="preserve"> and</w:t>
      </w:r>
    </w:p>
    <w:p w:rsidR="00D156FB" w:rsidRPr="003F6114" w:rsidRDefault="000E1BC7" w:rsidP="003F6114">
      <w:pPr>
        <w:pStyle w:val="ListParagraph"/>
        <w:numPr>
          <w:ilvl w:val="0"/>
          <w:numId w:val="20"/>
        </w:numPr>
        <w:rPr>
          <w:rFonts w:cstheme="minorHAnsi"/>
        </w:rPr>
      </w:pPr>
      <w:r>
        <w:rPr>
          <w:rFonts w:cstheme="minorHAnsi"/>
        </w:rPr>
        <w:t>Not cause interference to</w:t>
      </w:r>
      <w:r w:rsidR="00D156FB">
        <w:rPr>
          <w:rFonts w:cstheme="minorHAnsi"/>
        </w:rPr>
        <w:t xml:space="preserve"> co-sited </w:t>
      </w:r>
      <w:r w:rsidR="00D835CE">
        <w:rPr>
          <w:rFonts w:cstheme="minorHAnsi"/>
        </w:rPr>
        <w:t xml:space="preserve">registered </w:t>
      </w:r>
      <w:r w:rsidR="00D156FB">
        <w:rPr>
          <w:rFonts w:cstheme="minorHAnsi"/>
        </w:rPr>
        <w:t>receivers from transmitter harmonics</w:t>
      </w:r>
      <w:r>
        <w:rPr>
          <w:rFonts w:cstheme="minorHAnsi"/>
        </w:rPr>
        <w:t>.</w:t>
      </w:r>
    </w:p>
    <w:p w:rsidR="003F6114" w:rsidRDefault="003F6114" w:rsidP="00595B96">
      <w:pPr>
        <w:rPr>
          <w:rFonts w:cstheme="minorHAnsi"/>
        </w:rPr>
      </w:pPr>
    </w:p>
    <w:p w:rsidR="000E1BC7" w:rsidRPr="000E1BC7" w:rsidRDefault="000E1BC7" w:rsidP="00595B96">
      <w:pPr>
        <w:rPr>
          <w:rFonts w:cstheme="minorHAnsi"/>
          <w:b/>
          <w:i/>
          <w:u w:val="single"/>
        </w:rPr>
      </w:pPr>
      <w:r w:rsidRPr="000E1BC7">
        <w:rPr>
          <w:rFonts w:cstheme="minorHAnsi"/>
          <w:b/>
          <w:i/>
          <w:u w:val="single"/>
        </w:rPr>
        <w:t>Intermodulation product interference</w:t>
      </w:r>
    </w:p>
    <w:p w:rsidR="000E1BC7" w:rsidRDefault="00D302BB" w:rsidP="00E7344A">
      <w:pPr>
        <w:spacing w:after="120"/>
        <w:rPr>
          <w:rFonts w:cstheme="minorHAnsi"/>
        </w:rPr>
      </w:pPr>
      <w:r>
        <w:rPr>
          <w:rFonts w:cstheme="minorHAnsi"/>
        </w:rPr>
        <w:t>The limits and methods of</w:t>
      </w:r>
      <w:r w:rsidR="000E1BC7">
        <w:rPr>
          <w:rFonts w:cstheme="minorHAnsi"/>
        </w:rPr>
        <w:t xml:space="preserve"> </w:t>
      </w:r>
      <w:r w:rsidR="008C00CC">
        <w:rPr>
          <w:rFonts w:cstheme="minorHAnsi"/>
        </w:rPr>
        <w:t xml:space="preserve">Section 6.5 Intermodulation Checks </w:t>
      </w:r>
      <w:r>
        <w:rPr>
          <w:rFonts w:cstheme="minorHAnsi"/>
        </w:rPr>
        <w:t>of</w:t>
      </w:r>
      <w:r w:rsidR="008C00CC">
        <w:rPr>
          <w:rFonts w:cstheme="minorHAnsi"/>
        </w:rPr>
        <w:t xml:space="preserve"> </w:t>
      </w:r>
      <w:proofErr w:type="spellStart"/>
      <w:r>
        <w:rPr>
          <w:rFonts w:cstheme="minorHAnsi"/>
        </w:rPr>
        <w:t>RALI</w:t>
      </w:r>
      <w:proofErr w:type="spellEnd"/>
      <w:r>
        <w:rPr>
          <w:rFonts w:cstheme="minorHAnsi"/>
        </w:rPr>
        <w:t xml:space="preserve"> </w:t>
      </w:r>
      <w:r w:rsidR="000E1BC7">
        <w:rPr>
          <w:rFonts w:cstheme="minorHAnsi"/>
        </w:rPr>
        <w:t xml:space="preserve">LM08 </w:t>
      </w:r>
      <w:r>
        <w:rPr>
          <w:rFonts w:cstheme="minorHAnsi"/>
        </w:rPr>
        <w:t>should be used to determine if the above requirements are met</w:t>
      </w:r>
      <w:r w:rsidR="000E1BC7">
        <w:rPr>
          <w:rFonts w:cstheme="minorHAnsi"/>
        </w:rPr>
        <w:t>.</w:t>
      </w:r>
    </w:p>
    <w:p w:rsidR="003F6114" w:rsidRPr="003F6114" w:rsidRDefault="003F6114" w:rsidP="00595B96">
      <w:pPr>
        <w:rPr>
          <w:rFonts w:cstheme="minorHAnsi"/>
          <w:b/>
          <w:i/>
          <w:u w:val="single"/>
        </w:rPr>
      </w:pPr>
      <w:r w:rsidRPr="003F6114">
        <w:rPr>
          <w:rFonts w:cstheme="minorHAnsi"/>
          <w:b/>
          <w:i/>
          <w:u w:val="single"/>
        </w:rPr>
        <w:t>Additional requirements for operated as part of the Weather information service</w:t>
      </w:r>
    </w:p>
    <w:p w:rsidR="00B831A6" w:rsidRDefault="003F6114" w:rsidP="00595B96">
      <w:pPr>
        <w:rPr>
          <w:rFonts w:cstheme="minorHAnsi"/>
        </w:rPr>
      </w:pPr>
      <w:r>
        <w:rPr>
          <w:rFonts w:cstheme="minorHAnsi"/>
        </w:rPr>
        <w:t xml:space="preserve">Licensees </w:t>
      </w:r>
      <w:r w:rsidR="005C2457">
        <w:rPr>
          <w:rFonts w:cstheme="minorHAnsi"/>
        </w:rPr>
        <w:t>operating on 148.0875 MHz</w:t>
      </w:r>
      <w:r w:rsidR="00D76B45">
        <w:rPr>
          <w:rFonts w:cstheme="minorHAnsi"/>
        </w:rPr>
        <w:t>,</w:t>
      </w:r>
      <w:r w:rsidR="005C2457">
        <w:rPr>
          <w:rFonts w:cstheme="minorHAnsi"/>
        </w:rPr>
        <w:t xml:space="preserve"> the nationwide weather information service channel </w:t>
      </w:r>
      <w:r>
        <w:rPr>
          <w:rFonts w:cstheme="minorHAnsi"/>
        </w:rPr>
        <w:t xml:space="preserve">must also </w:t>
      </w:r>
      <w:r w:rsidR="004E07D9">
        <w:rPr>
          <w:rFonts w:cstheme="minorHAnsi"/>
        </w:rPr>
        <w:t>hold a marine rescue station licence and operate the service in conjunction with th</w:t>
      </w:r>
      <w:r w:rsidR="00A83892">
        <w:rPr>
          <w:rFonts w:cstheme="minorHAnsi"/>
        </w:rPr>
        <w:t>e</w:t>
      </w:r>
      <w:r w:rsidR="004E07D9">
        <w:rPr>
          <w:rFonts w:cstheme="minorHAnsi"/>
        </w:rPr>
        <w:t xml:space="preserve"> station</w:t>
      </w:r>
      <w:r w:rsidR="00A83892">
        <w:rPr>
          <w:rFonts w:cstheme="minorHAnsi"/>
        </w:rPr>
        <w:t xml:space="preserve"> covered by that licence</w:t>
      </w:r>
      <w:r w:rsidR="004E07D9">
        <w:rPr>
          <w:rFonts w:cstheme="minorHAnsi"/>
        </w:rPr>
        <w:t>.</w:t>
      </w:r>
      <w:r w:rsidR="00B831A6">
        <w:rPr>
          <w:rFonts w:cstheme="minorHAnsi"/>
        </w:rPr>
        <w:t xml:space="preserve"> </w:t>
      </w:r>
    </w:p>
    <w:p w:rsidR="001F2542" w:rsidRDefault="00AF7DCF" w:rsidP="005D0B60">
      <w:pPr>
        <w:pStyle w:val="Heading2"/>
      </w:pPr>
      <w:bookmarkStart w:id="92" w:name="_Toc458159906"/>
      <w:r>
        <w:t>Co</w:t>
      </w:r>
      <w:r w:rsidR="001F2542" w:rsidRPr="001F2542">
        <w:t xml:space="preserve">ordination </w:t>
      </w:r>
      <w:r>
        <w:t>with adjacent</w:t>
      </w:r>
      <w:r w:rsidR="001F2542" w:rsidRPr="001F2542">
        <w:t xml:space="preserve"> band services</w:t>
      </w:r>
      <w:bookmarkEnd w:id="92"/>
    </w:p>
    <w:p w:rsidR="001F2542" w:rsidRDefault="00427606" w:rsidP="00E7344A">
      <w:pPr>
        <w:spacing w:after="120"/>
      </w:pPr>
      <w:r>
        <w:t xml:space="preserve">Coordination </w:t>
      </w:r>
      <w:r w:rsidR="00AF7DCF">
        <w:t xml:space="preserve">with services operating </w:t>
      </w:r>
      <w:r>
        <w:t xml:space="preserve">beyond the band edges </w:t>
      </w:r>
      <w:r w:rsidR="00AF7DCF">
        <w:t xml:space="preserve">in the register </w:t>
      </w:r>
      <w:r w:rsidR="00C555D7">
        <w:t xml:space="preserve">of radiocommunications licences </w:t>
      </w:r>
      <w:r>
        <w:t xml:space="preserve">is required for </w:t>
      </w:r>
      <w:r w:rsidR="00AF7DCF">
        <w:t>paging-</w:t>
      </w:r>
      <w:r>
        <w:t>exterior services.</w:t>
      </w:r>
    </w:p>
    <w:p w:rsidR="00AF7DCF" w:rsidRPr="00CA7660" w:rsidRDefault="009F7CBE" w:rsidP="005D0B60">
      <w:pPr>
        <w:pStyle w:val="Heading3"/>
      </w:pPr>
      <w:bookmarkStart w:id="93" w:name="_Toc458159907"/>
      <w:r>
        <w:t xml:space="preserve">Maximum </w:t>
      </w:r>
      <w:proofErr w:type="spellStart"/>
      <w:r>
        <w:t>EIRP</w:t>
      </w:r>
      <w:proofErr w:type="spellEnd"/>
      <w:r>
        <w:t xml:space="preserve"> greater 83 watts</w:t>
      </w:r>
      <w:bookmarkEnd w:id="93"/>
    </w:p>
    <w:p w:rsidR="00AF7DCF" w:rsidRDefault="00796B32" w:rsidP="001F2542">
      <w:r>
        <w:t xml:space="preserve">For paging-exterior transmitters with an </w:t>
      </w:r>
      <w:proofErr w:type="spellStart"/>
      <w:r>
        <w:t>EIRP</w:t>
      </w:r>
      <w:proofErr w:type="spellEnd"/>
      <w:r>
        <w:t xml:space="preserve"> of greater than 83 W use the minimum separation distance</w:t>
      </w:r>
      <w:r w:rsidR="00D302BB">
        <w:t>s</w:t>
      </w:r>
      <w:r>
        <w:t xml:space="preserve"> </w:t>
      </w:r>
      <w:r w:rsidR="00D302BB">
        <w:t>in the table below</w:t>
      </w:r>
      <w:r w:rsidR="00D835CE">
        <w:t xml:space="preserve"> to coordinate with adjacent band services</w:t>
      </w:r>
      <w:r>
        <w:t>.</w:t>
      </w:r>
      <w:r w:rsidR="00643638">
        <w:t xml:space="preserve"> </w:t>
      </w:r>
      <w:r w:rsidR="00AF7DCF">
        <w:t xml:space="preserve"> </w:t>
      </w:r>
    </w:p>
    <w:p w:rsidR="00643638" w:rsidRDefault="00643638" w:rsidP="001F2542"/>
    <w:tbl>
      <w:tblPr>
        <w:tblStyle w:val="TableGrid"/>
        <w:tblW w:w="0" w:type="auto"/>
        <w:tblInd w:w="1129" w:type="dxa"/>
        <w:tblLook w:val="04A0" w:firstRow="1" w:lastRow="0" w:firstColumn="1" w:lastColumn="0" w:noHBand="0" w:noVBand="1"/>
      </w:tblPr>
      <w:tblGrid>
        <w:gridCol w:w="3119"/>
        <w:gridCol w:w="3118"/>
      </w:tblGrid>
      <w:tr w:rsidR="00643638" w:rsidTr="00643638">
        <w:tc>
          <w:tcPr>
            <w:tcW w:w="3119" w:type="dxa"/>
          </w:tcPr>
          <w:p w:rsidR="00643638" w:rsidRDefault="00643638" w:rsidP="00D302BB">
            <w:r>
              <w:t>Frequency Offset from proposed paging transmitter</w:t>
            </w:r>
          </w:p>
        </w:tc>
        <w:tc>
          <w:tcPr>
            <w:tcW w:w="3118" w:type="dxa"/>
          </w:tcPr>
          <w:p w:rsidR="00643638" w:rsidRDefault="00643638" w:rsidP="001F2542">
            <w:r>
              <w:t>Minimum separation distance</w:t>
            </w:r>
          </w:p>
        </w:tc>
      </w:tr>
      <w:tr w:rsidR="00643638" w:rsidTr="00643638">
        <w:tc>
          <w:tcPr>
            <w:tcW w:w="3119" w:type="dxa"/>
          </w:tcPr>
          <w:p w:rsidR="00643638" w:rsidRDefault="00643638" w:rsidP="001F2542">
            <w:r>
              <w:t xml:space="preserve">&lt; 6.25 </w:t>
            </w:r>
            <w:r w:rsidR="00D302BB">
              <w:t>kHz</w:t>
            </w:r>
          </w:p>
        </w:tc>
        <w:tc>
          <w:tcPr>
            <w:tcW w:w="3118" w:type="dxa"/>
          </w:tcPr>
          <w:p w:rsidR="00643638" w:rsidRDefault="00D302BB" w:rsidP="001F2542">
            <w:r>
              <w:t>D = 160 km</w:t>
            </w:r>
          </w:p>
        </w:tc>
      </w:tr>
      <w:tr w:rsidR="00643638" w:rsidTr="00643638">
        <w:tc>
          <w:tcPr>
            <w:tcW w:w="3119" w:type="dxa"/>
          </w:tcPr>
          <w:p w:rsidR="00643638" w:rsidRDefault="00643638" w:rsidP="001F2542">
            <w:r>
              <w:t>6.25 to 2000</w:t>
            </w:r>
            <w:r w:rsidR="00D302BB">
              <w:t xml:space="preserve"> kHz</w:t>
            </w:r>
          </w:p>
        </w:tc>
        <w:tc>
          <w:tcPr>
            <w:tcW w:w="3118" w:type="dxa"/>
          </w:tcPr>
          <w:p w:rsidR="00643638" w:rsidRDefault="00643638" w:rsidP="00643638">
            <w:r>
              <w:t>D = (1</w:t>
            </w:r>
            <w:r w:rsidR="00D302BB">
              <w:t xml:space="preserve"> </w:t>
            </w:r>
            <w:r>
              <w:t>/</w:t>
            </w:r>
            <w:r w:rsidR="00D302BB">
              <w:t xml:space="preserve"> </w:t>
            </w:r>
            <w:proofErr w:type="spellStart"/>
            <w:r>
              <w:t>f</w:t>
            </w:r>
            <w:r w:rsidRPr="00D302BB">
              <w:rPr>
                <w:vertAlign w:val="subscript"/>
              </w:rPr>
              <w:t>MHz</w:t>
            </w:r>
            <w:proofErr w:type="spellEnd"/>
            <w:r>
              <w:t>) – 0.5</w:t>
            </w:r>
            <w:r w:rsidR="00D302BB">
              <w:t xml:space="preserve"> km</w:t>
            </w:r>
          </w:p>
        </w:tc>
      </w:tr>
      <w:tr w:rsidR="00643638" w:rsidTr="00643638">
        <w:tc>
          <w:tcPr>
            <w:tcW w:w="3119" w:type="dxa"/>
          </w:tcPr>
          <w:p w:rsidR="00643638" w:rsidRPr="00D302BB" w:rsidRDefault="00D302BB" w:rsidP="00D302BB">
            <w:r w:rsidRPr="00D302BB">
              <w:t>&gt;</w:t>
            </w:r>
            <w:r>
              <w:t xml:space="preserve"> </w:t>
            </w:r>
            <w:r w:rsidR="00643638" w:rsidRPr="00D302BB">
              <w:t>2000</w:t>
            </w:r>
            <w:r>
              <w:t xml:space="preserve"> kHz</w:t>
            </w:r>
          </w:p>
        </w:tc>
        <w:tc>
          <w:tcPr>
            <w:tcW w:w="3118" w:type="dxa"/>
          </w:tcPr>
          <w:p w:rsidR="00643638" w:rsidRDefault="00D835CE" w:rsidP="00D835CE">
            <w:r>
              <w:t>D = 0</w:t>
            </w:r>
          </w:p>
        </w:tc>
      </w:tr>
    </w:tbl>
    <w:p w:rsidR="00AF7DCF" w:rsidRDefault="00AF7DCF" w:rsidP="001F2542"/>
    <w:p w:rsidR="00AF7DCF" w:rsidRPr="00CA7660" w:rsidRDefault="009F7CBE" w:rsidP="005D0B60">
      <w:pPr>
        <w:pStyle w:val="Heading3"/>
      </w:pPr>
      <w:bookmarkStart w:id="94" w:name="_Toc458159908"/>
      <w:r>
        <w:t xml:space="preserve">Maximum </w:t>
      </w:r>
      <w:proofErr w:type="spellStart"/>
      <w:r>
        <w:t>EIRP</w:t>
      </w:r>
      <w:proofErr w:type="spellEnd"/>
      <w:r>
        <w:t xml:space="preserve"> 83 watts</w:t>
      </w:r>
      <w:bookmarkEnd w:id="94"/>
      <w:r>
        <w:t xml:space="preserve"> </w:t>
      </w:r>
    </w:p>
    <w:p w:rsidR="00AF7DCF" w:rsidRDefault="00AF7DCF" w:rsidP="001F2542">
      <w:r w:rsidRPr="002823C5">
        <w:t xml:space="preserve">For transmitters with a maximum </w:t>
      </w:r>
      <w:proofErr w:type="spellStart"/>
      <w:r w:rsidRPr="002823C5">
        <w:t>EIRP</w:t>
      </w:r>
      <w:proofErr w:type="spellEnd"/>
      <w:r w:rsidRPr="002823C5">
        <w:t xml:space="preserve"> </w:t>
      </w:r>
      <w:r w:rsidR="00895E09">
        <w:t>up to</w:t>
      </w:r>
      <w:r w:rsidR="00895E09" w:rsidRPr="002823C5">
        <w:t xml:space="preserve"> </w:t>
      </w:r>
      <w:r w:rsidRPr="002823C5">
        <w:t>83 W</w:t>
      </w:r>
      <w:r w:rsidR="00796B32" w:rsidRPr="002823C5">
        <w:t xml:space="preserve"> </w:t>
      </w:r>
      <w:r w:rsidR="002823C5" w:rsidRPr="002823C5">
        <w:t xml:space="preserve">use </w:t>
      </w:r>
      <w:r w:rsidR="00643638" w:rsidRPr="002823C5">
        <w:t xml:space="preserve">the minimum separation distances in </w:t>
      </w:r>
      <w:r w:rsidR="00D302BB" w:rsidRPr="002823C5">
        <w:t xml:space="preserve">the appropriate table of </w:t>
      </w:r>
      <w:r w:rsidR="00643638" w:rsidRPr="002823C5">
        <w:t>Section C2</w:t>
      </w:r>
      <w:r w:rsidR="00CA7660" w:rsidRPr="002823C5">
        <w:t xml:space="preserve"> </w:t>
      </w:r>
      <w:r w:rsidR="002823C5">
        <w:t>(</w:t>
      </w:r>
      <w:r w:rsidR="00643638">
        <w:t>F</w:t>
      </w:r>
      <w:r w:rsidR="008C00CC">
        <w:t>requency</w:t>
      </w:r>
      <w:r w:rsidR="00643638">
        <w:t>-D</w:t>
      </w:r>
      <w:r w:rsidR="008C00CC">
        <w:t xml:space="preserve">istance </w:t>
      </w:r>
      <w:r w:rsidR="00643638">
        <w:t>C</w:t>
      </w:r>
      <w:r w:rsidR="008C00CC">
        <w:t>onstraint</w:t>
      </w:r>
      <w:r w:rsidR="00643638">
        <w:t xml:space="preserve">s for Single Frequency </w:t>
      </w:r>
      <w:proofErr w:type="spellStart"/>
      <w:r w:rsidR="00643638">
        <w:t>LMRS</w:t>
      </w:r>
      <w:proofErr w:type="spellEnd"/>
      <w:r w:rsidR="00643638">
        <w:t xml:space="preserve"> in the VHF Mid and High Bands</w:t>
      </w:r>
      <w:r w:rsidR="002823C5">
        <w:t>)</w:t>
      </w:r>
      <w:r>
        <w:t xml:space="preserve"> </w:t>
      </w:r>
      <w:r w:rsidR="00D302BB">
        <w:t>of</w:t>
      </w:r>
      <w:r>
        <w:t xml:space="preserve"> </w:t>
      </w:r>
      <w:proofErr w:type="spellStart"/>
      <w:r>
        <w:t>RALI</w:t>
      </w:r>
      <w:proofErr w:type="spellEnd"/>
      <w:r>
        <w:t xml:space="preserve"> LM08 </w:t>
      </w:r>
      <w:r w:rsidR="00D835CE">
        <w:t>to coordinate adjacent band services</w:t>
      </w:r>
      <w:r>
        <w:t>.</w:t>
      </w:r>
    </w:p>
    <w:p w:rsidR="001F2542" w:rsidRDefault="001F2542" w:rsidP="00595B96">
      <w:pPr>
        <w:rPr>
          <w:rFonts w:cstheme="minorHAnsi"/>
        </w:rPr>
      </w:pPr>
    </w:p>
    <w:p w:rsidR="00C71A99" w:rsidRDefault="005C2457" w:rsidP="009F7CBE">
      <w:pPr>
        <w:pStyle w:val="Heading1"/>
      </w:pPr>
      <w:bookmarkStart w:id="95" w:name="_Toc458159909"/>
      <w:r>
        <w:t>A</w:t>
      </w:r>
      <w:r w:rsidR="009D0D2F">
        <w:t>ssignment of paging-interior services</w:t>
      </w:r>
      <w:bookmarkEnd w:id="95"/>
    </w:p>
    <w:p w:rsidR="009D0D2F" w:rsidRDefault="009D0D2F" w:rsidP="009D0D2F">
      <w:pPr>
        <w:rPr>
          <w:rFonts w:cstheme="minorHAnsi"/>
        </w:rPr>
      </w:pPr>
      <w:r>
        <w:rPr>
          <w:rFonts w:cstheme="minorHAnsi"/>
        </w:rPr>
        <w:t>While new paging-interior service transmitters can be assigned without coordination on a secondary basis as mentioned above, it is good engineering practice:</w:t>
      </w:r>
    </w:p>
    <w:p w:rsidR="009D0D2F" w:rsidRPr="00AC538F" w:rsidRDefault="009D0D2F" w:rsidP="009D0D2F">
      <w:pPr>
        <w:pStyle w:val="ListParagraph"/>
        <w:numPr>
          <w:ilvl w:val="0"/>
          <w:numId w:val="19"/>
        </w:numPr>
        <w:rPr>
          <w:rFonts w:cstheme="minorHAnsi"/>
        </w:rPr>
      </w:pPr>
      <w:r w:rsidRPr="00AC538F">
        <w:rPr>
          <w:rFonts w:cstheme="minorHAnsi"/>
        </w:rPr>
        <w:t xml:space="preserve">to avoid the band edge channel frequencies; </w:t>
      </w:r>
    </w:p>
    <w:p w:rsidR="009D0D2F" w:rsidRPr="00AC538F" w:rsidRDefault="009D0D2F" w:rsidP="009D0D2F">
      <w:pPr>
        <w:pStyle w:val="ListParagraph"/>
        <w:numPr>
          <w:ilvl w:val="0"/>
          <w:numId w:val="19"/>
        </w:numPr>
        <w:rPr>
          <w:rFonts w:cstheme="minorHAnsi"/>
        </w:rPr>
      </w:pPr>
      <w:r w:rsidRPr="00AC538F">
        <w:rPr>
          <w:rFonts w:cstheme="minorHAnsi"/>
        </w:rPr>
        <w:t>to check that the proposed frequency is not in use within 200</w:t>
      </w:r>
      <w:r w:rsidR="00D75AF7">
        <w:rPr>
          <w:rFonts w:cstheme="minorHAnsi"/>
        </w:rPr>
        <w:t xml:space="preserve"> </w:t>
      </w:r>
      <w:r w:rsidRPr="00AC538F">
        <w:rPr>
          <w:rFonts w:cstheme="minorHAnsi"/>
        </w:rPr>
        <w:t xml:space="preserve">m by another paging-interior service transmitter; and </w:t>
      </w:r>
    </w:p>
    <w:p w:rsidR="009D0D2F" w:rsidRDefault="009D0D2F" w:rsidP="009D0D2F">
      <w:pPr>
        <w:pStyle w:val="ListParagraph"/>
        <w:numPr>
          <w:ilvl w:val="0"/>
          <w:numId w:val="19"/>
        </w:numPr>
        <w:rPr>
          <w:rFonts w:cstheme="minorHAnsi"/>
        </w:rPr>
      </w:pPr>
      <w:proofErr w:type="gramStart"/>
      <w:r>
        <w:rPr>
          <w:rFonts w:cstheme="minorHAnsi"/>
        </w:rPr>
        <w:t>to</w:t>
      </w:r>
      <w:proofErr w:type="gramEnd"/>
      <w:r>
        <w:rPr>
          <w:rFonts w:cstheme="minorHAnsi"/>
        </w:rPr>
        <w:t xml:space="preserve"> check </w:t>
      </w:r>
      <w:r w:rsidRPr="00AC538F">
        <w:rPr>
          <w:rFonts w:cstheme="minorHAnsi"/>
        </w:rPr>
        <w:t xml:space="preserve">there is not a paging-exterior service transmitter operating </w:t>
      </w:r>
      <w:r>
        <w:rPr>
          <w:rFonts w:cstheme="minorHAnsi"/>
        </w:rPr>
        <w:t xml:space="preserve">by another licensee </w:t>
      </w:r>
      <w:r w:rsidRPr="00AC538F">
        <w:rPr>
          <w:rFonts w:cstheme="minorHAnsi"/>
        </w:rPr>
        <w:t>on the proposed frequency within 4</w:t>
      </w:r>
      <w:r>
        <w:rPr>
          <w:rFonts w:cstheme="minorHAnsi"/>
        </w:rPr>
        <w:t>0</w:t>
      </w:r>
      <w:r w:rsidRPr="00AC538F">
        <w:rPr>
          <w:rFonts w:cstheme="minorHAnsi"/>
        </w:rPr>
        <w:t xml:space="preserve"> km of the proposed site.  </w:t>
      </w:r>
    </w:p>
    <w:p w:rsidR="009D0D2F" w:rsidRDefault="009D0D2F" w:rsidP="009D0D2F">
      <w:pPr>
        <w:spacing w:after="120"/>
        <w:rPr>
          <w:rFonts w:cstheme="minorHAnsi"/>
        </w:rPr>
      </w:pPr>
      <w:r>
        <w:rPr>
          <w:rFonts w:cstheme="minorHAnsi"/>
        </w:rPr>
        <w:t>New paging-interior service transmitters assigned to the four channels where the paging-interior service has primary status must meet the</w:t>
      </w:r>
      <w:r w:rsidR="005C2457">
        <w:rPr>
          <w:rFonts w:cstheme="minorHAnsi"/>
        </w:rPr>
        <w:t>se</w:t>
      </w:r>
      <w:r>
        <w:rPr>
          <w:rFonts w:cstheme="minorHAnsi"/>
        </w:rPr>
        <w:t xml:space="preserve"> requirements.</w:t>
      </w:r>
    </w:p>
    <w:p w:rsidR="00C71A99" w:rsidRDefault="00C71A99" w:rsidP="009D0D2F">
      <w:pPr>
        <w:rPr>
          <w:rFonts w:cstheme="minorHAnsi"/>
        </w:rPr>
      </w:pPr>
    </w:p>
    <w:p w:rsidR="00E01113" w:rsidRDefault="009205C0" w:rsidP="009F7CBE">
      <w:pPr>
        <w:pStyle w:val="Heading1"/>
      </w:pPr>
      <w:bookmarkStart w:id="96" w:name="_Toc384824132"/>
      <w:bookmarkStart w:id="97" w:name="_Toc380391957"/>
      <w:bookmarkStart w:id="98" w:name="_Toc380417090"/>
      <w:bookmarkStart w:id="99" w:name="_Toc368045422"/>
      <w:bookmarkStart w:id="100" w:name="_Toc368045474"/>
      <w:bookmarkStart w:id="101" w:name="_Toc368045517"/>
      <w:bookmarkStart w:id="102" w:name="_Toc368045561"/>
      <w:bookmarkStart w:id="103" w:name="_Toc368045423"/>
      <w:bookmarkStart w:id="104" w:name="_Toc368045475"/>
      <w:bookmarkStart w:id="105" w:name="_Toc368045518"/>
      <w:bookmarkStart w:id="106" w:name="_Toc368045562"/>
      <w:bookmarkStart w:id="107" w:name="_Toc368045563"/>
      <w:bookmarkStart w:id="108" w:name="_Toc458159910"/>
      <w:bookmarkEnd w:id="96"/>
      <w:bookmarkEnd w:id="97"/>
      <w:bookmarkEnd w:id="98"/>
      <w:bookmarkEnd w:id="99"/>
      <w:bookmarkEnd w:id="100"/>
      <w:bookmarkEnd w:id="101"/>
      <w:bookmarkEnd w:id="102"/>
      <w:bookmarkEnd w:id="103"/>
      <w:bookmarkEnd w:id="104"/>
      <w:bookmarkEnd w:id="105"/>
      <w:bookmarkEnd w:id="106"/>
      <w:r w:rsidRPr="00F0227E">
        <w:t>Licensing</w:t>
      </w:r>
      <w:bookmarkEnd w:id="107"/>
      <w:bookmarkEnd w:id="108"/>
    </w:p>
    <w:p w:rsidR="00BF6D9C" w:rsidRDefault="00177E68">
      <w:pPr>
        <w:rPr>
          <w:b/>
        </w:rPr>
      </w:pPr>
      <w:bookmarkStart w:id="109" w:name="_Toc368045425"/>
      <w:bookmarkStart w:id="110" w:name="_Toc368045477"/>
      <w:bookmarkStart w:id="111" w:name="_Toc368045520"/>
      <w:bookmarkStart w:id="112" w:name="_Toc368045564"/>
      <w:bookmarkEnd w:id="109"/>
      <w:bookmarkEnd w:id="110"/>
      <w:bookmarkEnd w:id="111"/>
      <w:bookmarkEnd w:id="112"/>
      <w:r>
        <w:rPr>
          <w:rFonts w:cstheme="minorHAnsi"/>
        </w:rPr>
        <w:t>I</w:t>
      </w:r>
      <w:r w:rsidRPr="004C4E39">
        <w:rPr>
          <w:rFonts w:cstheme="minorHAnsi"/>
        </w:rPr>
        <w:t xml:space="preserve">nformation on conditions, fees and other licensing requirements can be found in the apparatus licence information papers on the ACMA website.  For </w:t>
      </w:r>
      <w:r w:rsidR="00C65B1F">
        <w:rPr>
          <w:rFonts w:cstheme="minorHAnsi"/>
        </w:rPr>
        <w:t>p</w:t>
      </w:r>
      <w:r w:rsidR="00585CCE">
        <w:rPr>
          <w:rFonts w:cstheme="minorHAnsi"/>
        </w:rPr>
        <w:t>aging service</w:t>
      </w:r>
      <w:r w:rsidRPr="004C4E39">
        <w:rPr>
          <w:rFonts w:cstheme="minorHAnsi"/>
        </w:rPr>
        <w:t xml:space="preserve"> stations see the </w:t>
      </w:r>
      <w:r w:rsidR="00585CCE">
        <w:rPr>
          <w:rFonts w:cstheme="minorHAnsi"/>
        </w:rPr>
        <w:t>mobile</w:t>
      </w:r>
      <w:r w:rsidRPr="004C4E39">
        <w:rPr>
          <w:rFonts w:cstheme="minorHAnsi"/>
        </w:rPr>
        <w:t xml:space="preserve"> information paper</w:t>
      </w:r>
      <w:r w:rsidRPr="004C4E39">
        <w:rPr>
          <w:rStyle w:val="FootnoteReference"/>
          <w:rFonts w:cstheme="minorHAnsi"/>
        </w:rPr>
        <w:footnoteReference w:id="9"/>
      </w:r>
      <w:r w:rsidRPr="004C4E39">
        <w:rPr>
          <w:rFonts w:cstheme="minorHAnsi"/>
        </w:rPr>
        <w:t xml:space="preserve"> and for </w:t>
      </w:r>
      <w:r w:rsidR="00CE6090">
        <w:rPr>
          <w:rFonts w:cstheme="minorHAnsi"/>
        </w:rPr>
        <w:t xml:space="preserve">the fixed </w:t>
      </w:r>
      <w:r w:rsidRPr="004C4E39">
        <w:rPr>
          <w:rFonts w:cstheme="minorHAnsi"/>
        </w:rPr>
        <w:t xml:space="preserve">receive station see the </w:t>
      </w:r>
      <w:r w:rsidR="00585CCE">
        <w:rPr>
          <w:rFonts w:cstheme="minorHAnsi"/>
        </w:rPr>
        <w:t>mobile</w:t>
      </w:r>
      <w:r w:rsidRPr="004C4E39">
        <w:rPr>
          <w:rFonts w:cstheme="minorHAnsi"/>
        </w:rPr>
        <w:t xml:space="preserve"> receive information paper</w:t>
      </w:r>
      <w:r w:rsidRPr="004C4E39">
        <w:rPr>
          <w:rStyle w:val="FootnoteReference"/>
          <w:rFonts w:cstheme="minorHAnsi"/>
        </w:rPr>
        <w:footnoteReference w:id="10"/>
      </w:r>
      <w:r>
        <w:rPr>
          <w:rFonts w:cstheme="minorHAnsi"/>
        </w:rPr>
        <w:t>.</w:t>
      </w:r>
    </w:p>
    <w:p w:rsidR="00EF0194" w:rsidRDefault="00EF0194" w:rsidP="00F55A67">
      <w:pPr>
        <w:rPr>
          <w:rFonts w:cstheme="minorHAnsi"/>
        </w:rPr>
      </w:pPr>
      <w:bookmarkStart w:id="113" w:name="_Toc380417096"/>
      <w:bookmarkStart w:id="114" w:name="_Toc368045427"/>
      <w:bookmarkStart w:id="115" w:name="_Toc368045479"/>
      <w:bookmarkStart w:id="116" w:name="_Toc368045522"/>
      <w:bookmarkStart w:id="117" w:name="_Toc368045566"/>
      <w:bookmarkEnd w:id="113"/>
      <w:bookmarkEnd w:id="114"/>
      <w:bookmarkEnd w:id="115"/>
      <w:bookmarkEnd w:id="116"/>
      <w:bookmarkEnd w:id="117"/>
    </w:p>
    <w:p w:rsidR="009205C0" w:rsidRDefault="009205C0" w:rsidP="009F7CBE">
      <w:pPr>
        <w:pStyle w:val="Heading1"/>
      </w:pPr>
      <w:bookmarkStart w:id="118" w:name="_Toc380417098"/>
      <w:bookmarkStart w:id="119" w:name="_Toc368045429"/>
      <w:bookmarkStart w:id="120" w:name="_Toc368045481"/>
      <w:bookmarkStart w:id="121" w:name="_Toc368045524"/>
      <w:bookmarkStart w:id="122" w:name="_Toc368045568"/>
      <w:bookmarkStart w:id="123" w:name="_Toc381149475"/>
      <w:bookmarkStart w:id="124" w:name="_Toc383510967"/>
      <w:bookmarkStart w:id="125" w:name="_Toc383511164"/>
      <w:bookmarkStart w:id="126" w:name="_Toc383831934"/>
      <w:bookmarkStart w:id="127" w:name="_Toc383835216"/>
      <w:bookmarkStart w:id="128" w:name="_Toc383841413"/>
      <w:bookmarkStart w:id="129" w:name="_Toc383848578"/>
      <w:bookmarkStart w:id="130" w:name="_Toc391440205"/>
      <w:bookmarkStart w:id="131" w:name="_Toc391702508"/>
      <w:bookmarkStart w:id="132" w:name="_Toc391708608"/>
      <w:bookmarkStart w:id="133" w:name="_Toc392036024"/>
      <w:bookmarkStart w:id="134" w:name="_Toc392047651"/>
      <w:bookmarkStart w:id="135" w:name="_Toc392650434"/>
      <w:bookmarkStart w:id="136" w:name="_Toc392651139"/>
      <w:bookmarkStart w:id="137" w:name="_Toc392651366"/>
      <w:bookmarkStart w:id="138" w:name="_Toc406226432"/>
      <w:bookmarkStart w:id="139" w:name="_Toc412343267"/>
      <w:bookmarkStart w:id="140" w:name="_Toc412432085"/>
      <w:bookmarkStart w:id="141" w:name="_Toc412432643"/>
      <w:bookmarkStart w:id="142" w:name="_Toc412432881"/>
      <w:bookmarkStart w:id="143" w:name="_Toc412432951"/>
      <w:bookmarkStart w:id="144" w:name="_Toc412433106"/>
      <w:bookmarkStart w:id="145" w:name="_Toc412433243"/>
      <w:bookmarkStart w:id="146" w:name="_Toc412433458"/>
      <w:bookmarkStart w:id="147" w:name="_Toc412434146"/>
      <w:bookmarkStart w:id="148" w:name="_Toc412453643"/>
      <w:bookmarkStart w:id="149" w:name="_Toc412455597"/>
      <w:bookmarkStart w:id="150" w:name="_Toc412455793"/>
      <w:bookmarkStart w:id="151" w:name="_Toc412456323"/>
      <w:bookmarkStart w:id="152" w:name="_Toc412456383"/>
      <w:bookmarkStart w:id="153" w:name="_Toc413664613"/>
      <w:bookmarkStart w:id="154" w:name="_Toc415362664"/>
      <w:bookmarkStart w:id="155" w:name="_Toc415362724"/>
      <w:bookmarkStart w:id="156" w:name="_Toc415362784"/>
      <w:bookmarkStart w:id="157" w:name="_Toc433601469"/>
      <w:bookmarkStart w:id="158" w:name="_Toc435867673"/>
      <w:bookmarkStart w:id="159" w:name="_Toc509197579"/>
      <w:bookmarkStart w:id="160" w:name="_Toc510422862"/>
      <w:bookmarkStart w:id="161" w:name="_Toc512405333"/>
      <w:bookmarkStart w:id="162" w:name="_Toc513974796"/>
      <w:bookmarkStart w:id="163" w:name="_Toc513977662"/>
      <w:bookmarkStart w:id="164" w:name="_Toc514658986"/>
      <w:bookmarkStart w:id="165" w:name="_Toc515879148"/>
      <w:bookmarkStart w:id="166" w:name="_Toc516988327"/>
      <w:bookmarkStart w:id="167" w:name="_Toc517506887"/>
      <w:bookmarkStart w:id="168" w:name="_Toc517508857"/>
      <w:bookmarkStart w:id="169" w:name="_Toc520711896"/>
      <w:bookmarkStart w:id="170" w:name="_Toc520782332"/>
      <w:bookmarkStart w:id="171" w:name="_Toc521378831"/>
      <w:bookmarkStart w:id="172" w:name="_Toc521751700"/>
      <w:bookmarkStart w:id="173" w:name="_Toc526052748"/>
      <w:bookmarkStart w:id="174" w:name="_Toc368045569"/>
      <w:bookmarkStart w:id="175" w:name="_Toc458159911"/>
      <w:bookmarkStart w:id="176" w:name="_Toc354542256"/>
      <w:bookmarkStart w:id="177" w:name="_Toc354542611"/>
      <w:bookmarkStart w:id="178" w:name="_Toc355509352"/>
      <w:bookmarkStart w:id="179" w:name="_Toc355509435"/>
      <w:bookmarkStart w:id="180" w:name="_Toc355509465"/>
      <w:bookmarkStart w:id="181" w:name="_Toc339426762"/>
      <w:bookmarkStart w:id="182" w:name="_Toc340468380"/>
      <w:bookmarkStart w:id="183" w:name="_Toc340468400"/>
      <w:bookmarkStart w:id="184" w:name="_Toc340649975"/>
      <w:bookmarkStart w:id="185" w:name="_Toc341084800"/>
      <w:bookmarkStart w:id="186" w:name="_Toc356967153"/>
      <w:bookmarkStart w:id="187" w:name="_Toc357236371"/>
      <w:bookmarkStart w:id="188" w:name="_Toc357840740"/>
      <w:bookmarkStart w:id="189" w:name="_Toc358801898"/>
      <w:bookmarkStart w:id="190" w:name="_Toc360872987"/>
      <w:bookmarkStart w:id="191" w:name="_Toc363618285"/>
      <w:bookmarkStart w:id="192" w:name="_Toc364676587"/>
      <w:bookmarkStart w:id="193" w:name="_Toc365446729"/>
      <w:bookmarkStart w:id="194" w:name="_Toc365450603"/>
      <w:bookmarkStart w:id="195" w:name="_Toc365879180"/>
      <w:bookmarkStart w:id="196" w:name="_Toc365879310"/>
      <w:bookmarkStart w:id="197" w:name="_Toc365879389"/>
      <w:bookmarkStart w:id="198" w:name="_Toc365880005"/>
      <w:bookmarkStart w:id="199" w:name="_Toc366898552"/>
      <w:bookmarkStart w:id="200" w:name="_Toc366902072"/>
      <w:bookmarkStart w:id="201" w:name="_Toc367202260"/>
      <w:bookmarkStart w:id="202" w:name="_Toc367243045"/>
      <w:bookmarkStart w:id="203" w:name="_Toc367246603"/>
      <w:bookmarkStart w:id="204" w:name="_Toc368208909"/>
      <w:bookmarkStart w:id="205" w:name="_Toc368217911"/>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118"/>
      <w:bookmarkEnd w:id="119"/>
      <w:bookmarkEnd w:id="120"/>
      <w:bookmarkEnd w:id="121"/>
      <w:bookmarkEnd w:id="122"/>
      <w:proofErr w:type="spellStart"/>
      <w:r w:rsidRPr="005762D0">
        <w:t>RALI</w:t>
      </w:r>
      <w:proofErr w:type="spellEnd"/>
      <w:r w:rsidRPr="005762D0">
        <w:t xml:space="preserve"> </w:t>
      </w:r>
      <w:r w:rsidRPr="00403FD9">
        <w:t>Authorisation</w:t>
      </w:r>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p>
    <w:p w:rsidR="007A7557" w:rsidRDefault="007A7557" w:rsidP="00F054D9">
      <w:pPr>
        <w:rPr>
          <w:rFonts w:cs="Calibri"/>
        </w:rPr>
      </w:pPr>
    </w:p>
    <w:p w:rsidR="007A7557" w:rsidRDefault="007A7557" w:rsidP="00F054D9">
      <w:pPr>
        <w:rPr>
          <w:rFonts w:cs="Calibri"/>
        </w:rPr>
      </w:pPr>
    </w:p>
    <w:p w:rsidR="00692694" w:rsidRPr="00692694" w:rsidRDefault="00CA430A" w:rsidP="00692694">
      <w:pPr>
        <w:widowControl/>
        <w:rPr>
          <w:rFonts w:cs="Calibri"/>
        </w:rPr>
      </w:pPr>
      <w:bookmarkStart w:id="206" w:name="_Toc368045570"/>
      <w:bookmarkStart w:id="207" w:name="_Toc355509357"/>
      <w:bookmarkStart w:id="208" w:name="_Toc355509439"/>
      <w:bookmarkStart w:id="209" w:name="_Toc355509468"/>
      <w:bookmarkStart w:id="210" w:name="_Toc356902080"/>
      <w:bookmarkStart w:id="211" w:name="_Toc356902230"/>
      <w:bookmarkStart w:id="212" w:name="_Toc356966868"/>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r>
        <w:rPr>
          <w:rFonts w:cs="Calibri"/>
        </w:rPr>
        <w:t>Approved</w:t>
      </w:r>
      <w:r w:rsidR="00500C18">
        <w:rPr>
          <w:rFonts w:cs="Calibri"/>
        </w:rPr>
        <w:tab/>
      </w:r>
      <w:bookmarkStart w:id="213" w:name="_GoBack"/>
      <w:bookmarkEnd w:id="213"/>
      <w:r>
        <w:rPr>
          <w:rFonts w:cs="Calibri"/>
        </w:rPr>
        <w:t>18 August 2016</w:t>
      </w:r>
    </w:p>
    <w:p w:rsidR="00692694" w:rsidRPr="00692694" w:rsidRDefault="00692694" w:rsidP="00692694">
      <w:pPr>
        <w:widowControl/>
        <w:rPr>
          <w:rFonts w:cs="Calibri"/>
        </w:rPr>
      </w:pPr>
    </w:p>
    <w:p w:rsidR="00692694" w:rsidRPr="00692694" w:rsidRDefault="00692694" w:rsidP="00692694">
      <w:pPr>
        <w:widowControl/>
        <w:rPr>
          <w:rFonts w:cs="Calibri"/>
        </w:rPr>
      </w:pPr>
    </w:p>
    <w:p w:rsidR="00692694" w:rsidRPr="00692694" w:rsidRDefault="00692694" w:rsidP="00692694">
      <w:pPr>
        <w:widowControl/>
        <w:rPr>
          <w:rFonts w:cs="Calibri"/>
        </w:rPr>
      </w:pPr>
      <w:r w:rsidRPr="00692694">
        <w:rPr>
          <w:rFonts w:cs="Calibri"/>
        </w:rPr>
        <w:t>Mark Arkell</w:t>
      </w:r>
    </w:p>
    <w:p w:rsidR="00692694" w:rsidRPr="00692694" w:rsidRDefault="00692694" w:rsidP="00692694">
      <w:pPr>
        <w:widowControl/>
        <w:rPr>
          <w:rFonts w:cs="Calibri"/>
        </w:rPr>
      </w:pPr>
      <w:r w:rsidRPr="00692694">
        <w:rPr>
          <w:rFonts w:cs="Calibri"/>
        </w:rPr>
        <w:t>Manager</w:t>
      </w:r>
    </w:p>
    <w:p w:rsidR="00692694" w:rsidRPr="00692694" w:rsidRDefault="00692694" w:rsidP="00692694">
      <w:pPr>
        <w:widowControl/>
        <w:rPr>
          <w:rFonts w:cs="Calibri"/>
        </w:rPr>
      </w:pPr>
      <w:r w:rsidRPr="00692694">
        <w:rPr>
          <w:rFonts w:cs="Calibri"/>
        </w:rPr>
        <w:t xml:space="preserve">Spectrum Engineering </w:t>
      </w:r>
      <w:r w:rsidR="00CA430A">
        <w:rPr>
          <w:rFonts w:cs="Calibri"/>
        </w:rPr>
        <w:t xml:space="preserve">and Space </w:t>
      </w:r>
      <w:r w:rsidRPr="00692694">
        <w:rPr>
          <w:rFonts w:cs="Calibri"/>
        </w:rPr>
        <w:t>Section</w:t>
      </w:r>
    </w:p>
    <w:p w:rsidR="00692694" w:rsidRPr="00692694" w:rsidRDefault="00692694" w:rsidP="00692694">
      <w:pPr>
        <w:widowControl/>
        <w:rPr>
          <w:rFonts w:cs="Calibri"/>
        </w:rPr>
      </w:pPr>
      <w:r w:rsidRPr="00692694">
        <w:rPr>
          <w:rFonts w:cs="Calibri"/>
        </w:rPr>
        <w:t>Spectrum Infrastructure Branch</w:t>
      </w:r>
    </w:p>
    <w:p w:rsidR="00163C87" w:rsidRDefault="00692694" w:rsidP="00692694">
      <w:pPr>
        <w:widowControl/>
        <w:rPr>
          <w:rFonts w:cs="Calibri"/>
        </w:rPr>
      </w:pPr>
      <w:r w:rsidRPr="00692694">
        <w:rPr>
          <w:rFonts w:cs="Calibri"/>
        </w:rPr>
        <w:t>Australian Communications and Media Authority</w:t>
      </w:r>
      <w:bookmarkEnd w:id="206"/>
      <w:bookmarkEnd w:id="207"/>
      <w:bookmarkEnd w:id="208"/>
      <w:bookmarkEnd w:id="209"/>
      <w:bookmarkEnd w:id="210"/>
      <w:bookmarkEnd w:id="211"/>
      <w:bookmarkEnd w:id="212"/>
    </w:p>
    <w:p w:rsidR="007E5F4F" w:rsidRDefault="007E5F4F" w:rsidP="00692694">
      <w:pPr>
        <w:widowControl/>
        <w:rPr>
          <w:b/>
          <w:kern w:val="28"/>
          <w:sz w:val="32"/>
        </w:rPr>
        <w:sectPr w:rsidR="007E5F4F" w:rsidSect="002E30C6">
          <w:headerReference w:type="even" r:id="rId23"/>
          <w:headerReference w:type="default" r:id="rId24"/>
          <w:headerReference w:type="first" r:id="rId25"/>
          <w:footnotePr>
            <w:numRestart w:val="eachSect"/>
          </w:footnotePr>
          <w:pgSz w:w="11907" w:h="16840" w:code="9"/>
          <w:pgMar w:top="1134" w:right="1134" w:bottom="1134" w:left="1418" w:header="720" w:footer="720" w:gutter="0"/>
          <w:pgNumType w:start="1"/>
          <w:cols w:space="720"/>
          <w:titlePg/>
        </w:sectPr>
      </w:pPr>
    </w:p>
    <w:p w:rsidR="007E5F4F" w:rsidRPr="005D6CBC" w:rsidRDefault="007E5F4F" w:rsidP="009F7CBE">
      <w:pPr>
        <w:pStyle w:val="Heading1"/>
        <w:numPr>
          <w:ilvl w:val="0"/>
          <w:numId w:val="0"/>
        </w:numPr>
      </w:pPr>
      <w:bookmarkStart w:id="214" w:name="_Toc458159912"/>
      <w:r w:rsidRPr="005D6CBC">
        <w:t xml:space="preserve">Appendix </w:t>
      </w:r>
      <w:r w:rsidR="00B04227">
        <w:t>A -</w:t>
      </w:r>
      <w:r w:rsidR="005D6CBC" w:rsidRPr="005D6CBC">
        <w:t xml:space="preserve"> </w:t>
      </w:r>
      <w:r w:rsidRPr="005D6CBC">
        <w:t>Assignment model</w:t>
      </w:r>
      <w:bookmarkEnd w:id="214"/>
    </w:p>
    <w:p w:rsidR="007E5F4F" w:rsidRDefault="007E5F4F" w:rsidP="007E5F4F">
      <w:pPr>
        <w:rPr>
          <w:rFonts w:cstheme="minorHAnsi"/>
          <w:b/>
          <w:i/>
          <w:u w:val="single"/>
        </w:rPr>
      </w:pPr>
      <w:r w:rsidRPr="007E5F4F">
        <w:rPr>
          <w:rFonts w:cstheme="minorHAnsi"/>
          <w:b/>
          <w:i/>
          <w:u w:val="single"/>
        </w:rPr>
        <w:t>Grade of service</w:t>
      </w:r>
    </w:p>
    <w:p w:rsidR="007E5F4F" w:rsidRPr="007E5F4F" w:rsidRDefault="007E5F4F" w:rsidP="007E5F4F">
      <w:pPr>
        <w:rPr>
          <w:rFonts w:cstheme="minorHAnsi"/>
        </w:rPr>
      </w:pPr>
      <w:r w:rsidRPr="007E5F4F">
        <w:rPr>
          <w:rFonts w:cstheme="minorHAnsi"/>
        </w:rPr>
        <w:t xml:space="preserve">The target grade of service </w:t>
      </w:r>
      <w:r w:rsidR="008C00CC">
        <w:rPr>
          <w:rFonts w:cstheme="minorHAnsi"/>
        </w:rPr>
        <w:t>of a bit error rate of 10</w:t>
      </w:r>
      <w:r w:rsidR="008C00CC" w:rsidRPr="008C00CC">
        <w:rPr>
          <w:rFonts w:cstheme="minorHAnsi"/>
          <w:vertAlign w:val="superscript"/>
        </w:rPr>
        <w:t>-</w:t>
      </w:r>
      <w:r w:rsidR="00D302BB">
        <w:rPr>
          <w:rFonts w:cstheme="minorHAnsi"/>
          <w:vertAlign w:val="superscript"/>
        </w:rPr>
        <w:t>3</w:t>
      </w:r>
      <w:r w:rsidR="008C00CC">
        <w:rPr>
          <w:rFonts w:cstheme="minorHAnsi"/>
        </w:rPr>
        <w:t xml:space="preserve"> achieved </w:t>
      </w:r>
      <w:r w:rsidRPr="007E5F4F">
        <w:rPr>
          <w:rFonts w:cstheme="minorHAnsi"/>
        </w:rPr>
        <w:t>99%</w:t>
      </w:r>
      <w:r w:rsidR="008C00CC">
        <w:rPr>
          <w:rFonts w:cstheme="minorHAnsi"/>
        </w:rPr>
        <w:t xml:space="preserve"> of the time in any 1 hour period</w:t>
      </w:r>
      <w:r>
        <w:rPr>
          <w:rFonts w:cstheme="minorHAnsi"/>
        </w:rPr>
        <w:t>.</w:t>
      </w:r>
    </w:p>
    <w:p w:rsidR="007E5F4F" w:rsidRDefault="007E5F4F" w:rsidP="007E5F4F">
      <w:pPr>
        <w:rPr>
          <w:rFonts w:cstheme="minorHAnsi"/>
          <w:b/>
          <w:i/>
          <w:u w:val="single"/>
        </w:rPr>
      </w:pPr>
    </w:p>
    <w:p w:rsidR="007E5F4F" w:rsidRDefault="00503F2F" w:rsidP="007E5F4F">
      <w:pPr>
        <w:rPr>
          <w:rFonts w:cstheme="minorHAnsi"/>
          <w:b/>
          <w:i/>
          <w:u w:val="single"/>
        </w:rPr>
      </w:pPr>
      <w:r>
        <w:rPr>
          <w:rFonts w:cstheme="minorHAnsi"/>
          <w:b/>
          <w:i/>
          <w:u w:val="single"/>
        </w:rPr>
        <w:t>Service reliability</w:t>
      </w:r>
    </w:p>
    <w:p w:rsidR="00503F2F" w:rsidRPr="00503F2F" w:rsidRDefault="00503F2F" w:rsidP="007E5F4F">
      <w:pPr>
        <w:rPr>
          <w:rFonts w:cstheme="minorHAnsi"/>
        </w:rPr>
      </w:pPr>
      <w:r w:rsidRPr="00503F2F">
        <w:rPr>
          <w:rFonts w:cstheme="minorHAnsi"/>
        </w:rPr>
        <w:t>The target service reliability is that the target grade of service should be achieved at 90% of locations in the total service area.</w:t>
      </w:r>
    </w:p>
    <w:p w:rsidR="007E5F4F" w:rsidRPr="007E5F4F" w:rsidRDefault="007E5F4F" w:rsidP="007E5F4F">
      <w:pPr>
        <w:rPr>
          <w:rFonts w:cstheme="minorHAnsi"/>
          <w:b/>
          <w:i/>
          <w:u w:val="single"/>
        </w:rPr>
      </w:pPr>
    </w:p>
    <w:p w:rsidR="007E5F4F" w:rsidRDefault="007E5F4F" w:rsidP="007E5F4F">
      <w:pPr>
        <w:rPr>
          <w:rFonts w:cstheme="minorHAnsi"/>
          <w:b/>
          <w:i/>
          <w:u w:val="single"/>
        </w:rPr>
      </w:pPr>
      <w:r w:rsidRPr="007E5F4F">
        <w:rPr>
          <w:rFonts w:cstheme="minorHAnsi"/>
          <w:b/>
          <w:i/>
          <w:u w:val="single"/>
        </w:rPr>
        <w:t>Protection ratio</w:t>
      </w:r>
    </w:p>
    <w:p w:rsidR="007E5F4F" w:rsidRDefault="008C00CC" w:rsidP="007E5F4F">
      <w:pPr>
        <w:rPr>
          <w:rFonts w:cstheme="minorHAnsi"/>
        </w:rPr>
      </w:pPr>
      <w:r>
        <w:rPr>
          <w:rFonts w:cstheme="minorHAnsi"/>
        </w:rPr>
        <w:t>A</w:t>
      </w:r>
      <w:r w:rsidR="007E5F4F" w:rsidRPr="007E5F4F">
        <w:rPr>
          <w:rFonts w:cstheme="minorHAnsi"/>
        </w:rPr>
        <w:t xml:space="preserve"> </w:t>
      </w:r>
      <w:r>
        <w:rPr>
          <w:rFonts w:cstheme="minorHAnsi"/>
        </w:rPr>
        <w:t xml:space="preserve">signal </w:t>
      </w:r>
      <w:r w:rsidR="007E5F4F" w:rsidRPr="007E5F4F">
        <w:rPr>
          <w:rFonts w:cstheme="minorHAnsi"/>
        </w:rPr>
        <w:t xml:space="preserve">protection ratio of 6 dB </w:t>
      </w:r>
      <w:r w:rsidR="00503F2F">
        <w:rPr>
          <w:rFonts w:cstheme="minorHAnsi"/>
        </w:rPr>
        <w:t xml:space="preserve">above </w:t>
      </w:r>
      <w:r>
        <w:rPr>
          <w:rFonts w:cstheme="minorHAnsi"/>
        </w:rPr>
        <w:t xml:space="preserve">receiver </w:t>
      </w:r>
      <w:r w:rsidR="00503F2F">
        <w:rPr>
          <w:rFonts w:cstheme="minorHAnsi"/>
        </w:rPr>
        <w:t xml:space="preserve">noise </w:t>
      </w:r>
      <w:r w:rsidR="00B54E68">
        <w:rPr>
          <w:rFonts w:cstheme="minorHAnsi"/>
        </w:rPr>
        <w:t xml:space="preserve">level </w:t>
      </w:r>
      <w:r>
        <w:rPr>
          <w:rFonts w:cstheme="minorHAnsi"/>
        </w:rPr>
        <w:t xml:space="preserve">is </w:t>
      </w:r>
      <w:r w:rsidR="00B54E68">
        <w:rPr>
          <w:rFonts w:cstheme="minorHAnsi"/>
        </w:rPr>
        <w:t>required to achieve the target grade of service</w:t>
      </w:r>
      <w:r w:rsidR="007E5F4F" w:rsidRPr="007E5F4F">
        <w:rPr>
          <w:rFonts w:cstheme="minorHAnsi"/>
        </w:rPr>
        <w:t>.</w:t>
      </w:r>
    </w:p>
    <w:p w:rsidR="007E5F4F" w:rsidRPr="007E5F4F" w:rsidRDefault="007E5F4F" w:rsidP="007E5F4F">
      <w:pPr>
        <w:rPr>
          <w:rFonts w:cstheme="minorHAnsi"/>
        </w:rPr>
      </w:pPr>
    </w:p>
    <w:p w:rsidR="007E5F4F" w:rsidRDefault="007E5F4F" w:rsidP="007E5F4F">
      <w:pPr>
        <w:rPr>
          <w:rFonts w:cstheme="minorHAnsi"/>
          <w:b/>
          <w:i/>
          <w:u w:val="single"/>
        </w:rPr>
      </w:pPr>
      <w:r w:rsidRPr="007E5F4F">
        <w:rPr>
          <w:rFonts w:cstheme="minorHAnsi"/>
          <w:b/>
          <w:i/>
          <w:u w:val="single"/>
        </w:rPr>
        <w:t>Adjacent channel isolation</w:t>
      </w:r>
    </w:p>
    <w:p w:rsidR="00503F2F" w:rsidRPr="00503F2F" w:rsidRDefault="00503F2F" w:rsidP="007E5F4F">
      <w:pPr>
        <w:rPr>
          <w:rFonts w:cstheme="minorHAnsi"/>
        </w:rPr>
      </w:pPr>
      <w:r w:rsidRPr="00503F2F">
        <w:rPr>
          <w:rFonts w:cstheme="minorHAnsi"/>
        </w:rPr>
        <w:t>The available adjacent channel isolation (</w:t>
      </w:r>
      <w:proofErr w:type="spellStart"/>
      <w:r w:rsidRPr="00503F2F">
        <w:rPr>
          <w:rFonts w:cstheme="minorHAnsi"/>
        </w:rPr>
        <w:t>ACI</w:t>
      </w:r>
      <w:proofErr w:type="spellEnd"/>
      <w:r w:rsidRPr="00503F2F">
        <w:rPr>
          <w:rFonts w:cstheme="minorHAnsi"/>
        </w:rPr>
        <w:t xml:space="preserve">) is 50 </w:t>
      </w:r>
      <w:proofErr w:type="spellStart"/>
      <w:r w:rsidRPr="00503F2F">
        <w:rPr>
          <w:rFonts w:cstheme="minorHAnsi"/>
        </w:rPr>
        <w:t>dB</w:t>
      </w:r>
      <w:r w:rsidR="00D302BB">
        <w:rPr>
          <w:rFonts w:cstheme="minorHAnsi"/>
        </w:rPr>
        <w:t>.</w:t>
      </w:r>
      <w:proofErr w:type="spellEnd"/>
    </w:p>
    <w:p w:rsidR="007E5F4F" w:rsidRPr="007E5F4F" w:rsidRDefault="007E5F4F" w:rsidP="007E5F4F">
      <w:pPr>
        <w:rPr>
          <w:rFonts w:cstheme="minorHAnsi"/>
          <w:b/>
          <w:i/>
          <w:u w:val="single"/>
        </w:rPr>
      </w:pPr>
    </w:p>
    <w:p w:rsidR="007E5F4F" w:rsidRDefault="007E5F4F" w:rsidP="007E5F4F">
      <w:pPr>
        <w:rPr>
          <w:rFonts w:cstheme="minorHAnsi"/>
          <w:b/>
          <w:i/>
          <w:u w:val="single"/>
        </w:rPr>
      </w:pPr>
      <w:r w:rsidRPr="007E5F4F">
        <w:rPr>
          <w:rFonts w:cstheme="minorHAnsi"/>
          <w:b/>
          <w:i/>
          <w:u w:val="single"/>
        </w:rPr>
        <w:t xml:space="preserve">Transmitter </w:t>
      </w:r>
      <w:r w:rsidR="00503F2F">
        <w:rPr>
          <w:rFonts w:cstheme="minorHAnsi"/>
          <w:b/>
          <w:i/>
          <w:u w:val="single"/>
        </w:rPr>
        <w:t>Unwanted emissions</w:t>
      </w:r>
      <w:r w:rsidRPr="007E5F4F">
        <w:rPr>
          <w:rFonts w:cstheme="minorHAnsi"/>
          <w:b/>
          <w:i/>
          <w:u w:val="single"/>
        </w:rPr>
        <w:t xml:space="preserve"> limits</w:t>
      </w:r>
    </w:p>
    <w:p w:rsidR="00503F2F" w:rsidRPr="00B54E68" w:rsidRDefault="00503F2F" w:rsidP="007E5F4F">
      <w:pPr>
        <w:rPr>
          <w:rFonts w:cstheme="minorHAnsi"/>
        </w:rPr>
      </w:pPr>
      <w:r w:rsidRPr="00B54E68">
        <w:rPr>
          <w:rFonts w:cstheme="minorHAnsi"/>
        </w:rPr>
        <w:t xml:space="preserve">The assumed maximum level of discrete spurious emissions is -30 </w:t>
      </w:r>
      <w:proofErr w:type="spellStart"/>
      <w:r w:rsidRPr="00B54E68">
        <w:rPr>
          <w:rFonts w:cstheme="minorHAnsi"/>
        </w:rPr>
        <w:t>dBm</w:t>
      </w:r>
      <w:proofErr w:type="spellEnd"/>
      <w:r w:rsidRPr="00B54E68">
        <w:rPr>
          <w:rFonts w:cstheme="minorHAnsi"/>
        </w:rPr>
        <w:t>.</w:t>
      </w:r>
    </w:p>
    <w:p w:rsidR="00503F2F" w:rsidRDefault="00503F2F" w:rsidP="007E5F4F">
      <w:pPr>
        <w:rPr>
          <w:rFonts w:cstheme="minorHAnsi"/>
        </w:rPr>
      </w:pPr>
      <w:r w:rsidRPr="00B54E68">
        <w:rPr>
          <w:rFonts w:cstheme="minorHAnsi"/>
        </w:rPr>
        <w:t xml:space="preserve">The assumed maximum level of </w:t>
      </w:r>
      <w:r w:rsidR="00B54E68" w:rsidRPr="00B54E68">
        <w:rPr>
          <w:rFonts w:cstheme="minorHAnsi"/>
        </w:rPr>
        <w:t xml:space="preserve">transmitter noise at offsets greater than 300 kHz from the assigned frequency is -47 </w:t>
      </w:r>
      <w:proofErr w:type="spellStart"/>
      <w:r w:rsidR="00B54E68" w:rsidRPr="00B54E68">
        <w:rPr>
          <w:rFonts w:cstheme="minorHAnsi"/>
        </w:rPr>
        <w:t>dBm</w:t>
      </w:r>
      <w:proofErr w:type="spellEnd"/>
      <w:r w:rsidR="00B54E68" w:rsidRPr="00B54E68">
        <w:rPr>
          <w:rFonts w:cstheme="minorHAnsi"/>
        </w:rPr>
        <w:t>.</w:t>
      </w:r>
    </w:p>
    <w:p w:rsidR="00B54E68" w:rsidRPr="00B54E68" w:rsidRDefault="00B54E68" w:rsidP="007E5F4F">
      <w:pPr>
        <w:rPr>
          <w:rFonts w:cstheme="minorHAnsi"/>
        </w:rPr>
      </w:pPr>
    </w:p>
    <w:p w:rsidR="00B54E68" w:rsidRPr="00B54E68" w:rsidRDefault="00B54E68" w:rsidP="007E5F4F">
      <w:pPr>
        <w:rPr>
          <w:rFonts w:cstheme="minorHAnsi"/>
        </w:rPr>
      </w:pPr>
      <w:r w:rsidRPr="00B54E68">
        <w:rPr>
          <w:rFonts w:cstheme="minorHAnsi"/>
        </w:rPr>
        <w:t>These levels are assumed for existing paging-exterior transmitters however actual levels may be lower due to equipment standards requirements.  At communal sites it may be necessary to fit additional cavity filtering to meet site requirements.</w:t>
      </w:r>
    </w:p>
    <w:p w:rsidR="005C2457" w:rsidRDefault="005C2457" w:rsidP="007E5F4F">
      <w:pPr>
        <w:rPr>
          <w:rFonts w:cstheme="minorHAnsi"/>
          <w:b/>
          <w:i/>
          <w:u w:val="single"/>
        </w:rPr>
      </w:pPr>
    </w:p>
    <w:p w:rsidR="005C2457" w:rsidRPr="001221DB" w:rsidRDefault="005C2457" w:rsidP="0035540B">
      <w:r w:rsidRPr="0035540B">
        <w:rPr>
          <w:b/>
        </w:rPr>
        <w:t>Paging-exterior service transmitters-Main transmitter</w:t>
      </w:r>
    </w:p>
    <w:p w:rsidR="005C2457" w:rsidRDefault="005C2457" w:rsidP="00B04227">
      <w:pPr>
        <w:spacing w:after="120"/>
        <w:rPr>
          <w:rFonts w:cstheme="minorHAnsi"/>
        </w:rPr>
      </w:pPr>
      <w:bookmarkStart w:id="215" w:name="_Toc380391908"/>
      <w:bookmarkStart w:id="216" w:name="_Toc380417035"/>
      <w:bookmarkEnd w:id="215"/>
      <w:bookmarkEnd w:id="216"/>
      <w:r>
        <w:rPr>
          <w:rFonts w:cstheme="minorHAnsi"/>
        </w:rPr>
        <w:t xml:space="preserve">A maximum station </w:t>
      </w:r>
      <w:proofErr w:type="spellStart"/>
      <w:r>
        <w:rPr>
          <w:rFonts w:cstheme="minorHAnsi"/>
        </w:rPr>
        <w:t>EIRP</w:t>
      </w:r>
      <w:proofErr w:type="spellEnd"/>
      <w:r>
        <w:rPr>
          <w:rFonts w:cstheme="minorHAnsi"/>
        </w:rPr>
        <w:t xml:space="preserve"> of up to 1000 W is permitted for base station transmitters in systems with baud rates greater than 1200 operated outside high density areas.  Existing base stations with 1000 W </w:t>
      </w:r>
      <w:proofErr w:type="spellStart"/>
      <w:r>
        <w:rPr>
          <w:rFonts w:cstheme="minorHAnsi"/>
        </w:rPr>
        <w:t>EIRP</w:t>
      </w:r>
      <w:proofErr w:type="spellEnd"/>
      <w:r>
        <w:rPr>
          <w:rFonts w:cstheme="minorHAnsi"/>
        </w:rPr>
        <w:t xml:space="preserve"> may continue in high density areas.  The 1000 W </w:t>
      </w:r>
      <w:proofErr w:type="spellStart"/>
      <w:r>
        <w:rPr>
          <w:rFonts w:cstheme="minorHAnsi"/>
        </w:rPr>
        <w:t>EIRP</w:t>
      </w:r>
      <w:proofErr w:type="spellEnd"/>
      <w:r>
        <w:rPr>
          <w:rFonts w:cstheme="minorHAnsi"/>
        </w:rPr>
        <w:t xml:space="preserve"> limit is no longer authorised inside high density areas for new assignments because of the potential impact on use of sites and adjacent services.</w:t>
      </w:r>
      <w:r w:rsidR="00B04227">
        <w:rPr>
          <w:rFonts w:cstheme="minorHAnsi"/>
        </w:rPr>
        <w:t xml:space="preserve">  </w:t>
      </w:r>
      <w:r>
        <w:rPr>
          <w:rFonts w:cstheme="minorHAnsi"/>
        </w:rPr>
        <w:t xml:space="preserve">A maximum </w:t>
      </w:r>
      <w:proofErr w:type="spellStart"/>
      <w:r>
        <w:rPr>
          <w:rFonts w:cstheme="minorHAnsi"/>
        </w:rPr>
        <w:t>EIRP</w:t>
      </w:r>
      <w:proofErr w:type="spellEnd"/>
      <w:r>
        <w:rPr>
          <w:rFonts w:cstheme="minorHAnsi"/>
        </w:rPr>
        <w:t xml:space="preserve"> of up to 500 W is permitted for all other base station transmitters.</w:t>
      </w:r>
    </w:p>
    <w:p w:rsidR="005C2457" w:rsidRDefault="005C2457" w:rsidP="005C2457">
      <w:pPr>
        <w:rPr>
          <w:rFonts w:cstheme="minorHAnsi"/>
        </w:rPr>
      </w:pPr>
    </w:p>
    <w:p w:rsidR="005C2457" w:rsidRDefault="005C2457" w:rsidP="005C2457">
      <w:pPr>
        <w:rPr>
          <w:rFonts w:cstheme="minorHAnsi"/>
        </w:rPr>
      </w:pPr>
      <w:r>
        <w:rPr>
          <w:rFonts w:cstheme="minorHAnsi"/>
        </w:rPr>
        <w:t xml:space="preserve">The service area of a paging service-exterior transmitter is the area within 40 km of the main transmitter site. </w:t>
      </w:r>
    </w:p>
    <w:p w:rsidR="005C2457" w:rsidRDefault="005C2457" w:rsidP="005C2457">
      <w:pPr>
        <w:rPr>
          <w:rFonts w:cstheme="minorHAnsi"/>
        </w:rPr>
      </w:pPr>
    </w:p>
    <w:p w:rsidR="005C2457" w:rsidRPr="001221DB" w:rsidRDefault="005C2457" w:rsidP="0035540B">
      <w:bookmarkStart w:id="217" w:name="_Toc380391912"/>
      <w:bookmarkStart w:id="218" w:name="_Toc380417039"/>
      <w:bookmarkStart w:id="219" w:name="_Toc380391913"/>
      <w:bookmarkStart w:id="220" w:name="_Toc380417040"/>
      <w:bookmarkEnd w:id="217"/>
      <w:bookmarkEnd w:id="218"/>
      <w:bookmarkEnd w:id="219"/>
      <w:bookmarkEnd w:id="220"/>
      <w:r w:rsidRPr="0035540B">
        <w:rPr>
          <w:b/>
        </w:rPr>
        <w:t>Paging-exterior service transmitters-Supplementary transmitters</w:t>
      </w:r>
    </w:p>
    <w:p w:rsidR="005C2457" w:rsidRDefault="005C2457" w:rsidP="005C2457">
      <w:pPr>
        <w:rPr>
          <w:rFonts w:cstheme="minorHAnsi"/>
        </w:rPr>
      </w:pPr>
      <w:r>
        <w:rPr>
          <w:rFonts w:cstheme="minorHAnsi"/>
        </w:rPr>
        <w:t xml:space="preserve">All new supplementary transmitters must be located inside the service area around the main transmitter and must not be used to extend the coverage area beyond the service area of the main station.  Supplementary transmitters are limited to a maximum </w:t>
      </w:r>
      <w:proofErr w:type="spellStart"/>
      <w:r>
        <w:rPr>
          <w:rFonts w:cstheme="minorHAnsi"/>
        </w:rPr>
        <w:t>EIRP</w:t>
      </w:r>
      <w:proofErr w:type="spellEnd"/>
      <w:r>
        <w:rPr>
          <w:rFonts w:cstheme="minorHAnsi"/>
        </w:rPr>
        <w:t xml:space="preserve"> of 83 W.  A supplementary transmitter must be associated with a paging-exterior service main transmitter. </w:t>
      </w:r>
    </w:p>
    <w:p w:rsidR="00B04227" w:rsidRDefault="00B04227" w:rsidP="007E5F4F">
      <w:pPr>
        <w:rPr>
          <w:rFonts w:cstheme="minorHAnsi"/>
          <w:b/>
          <w:i/>
          <w:u w:val="single"/>
        </w:rPr>
      </w:pPr>
    </w:p>
    <w:p w:rsidR="00B04227" w:rsidRPr="001221DB" w:rsidRDefault="00B04227" w:rsidP="0035540B">
      <w:r w:rsidRPr="0035540B">
        <w:rPr>
          <w:b/>
        </w:rPr>
        <w:t>Paging-interior service transmitters</w:t>
      </w:r>
    </w:p>
    <w:p w:rsidR="00B04227" w:rsidRDefault="00B04227" w:rsidP="00B04227">
      <w:pPr>
        <w:spacing w:after="120"/>
        <w:rPr>
          <w:rFonts w:cstheme="minorHAnsi"/>
        </w:rPr>
      </w:pPr>
      <w:r>
        <w:rPr>
          <w:rFonts w:cstheme="minorHAnsi"/>
        </w:rPr>
        <w:t xml:space="preserve">Interior paging system base stations operate with a maximum </w:t>
      </w:r>
      <w:proofErr w:type="spellStart"/>
      <w:r>
        <w:rPr>
          <w:rFonts w:cstheme="minorHAnsi"/>
        </w:rPr>
        <w:t>EIRP</w:t>
      </w:r>
      <w:proofErr w:type="spellEnd"/>
      <w:r>
        <w:rPr>
          <w:rFonts w:cstheme="minorHAnsi"/>
        </w:rPr>
        <w:t xml:space="preserve"> of up to 8.3 W </w:t>
      </w:r>
      <w:proofErr w:type="spellStart"/>
      <w:r>
        <w:rPr>
          <w:rFonts w:cstheme="minorHAnsi"/>
        </w:rPr>
        <w:t>EIRP</w:t>
      </w:r>
      <w:proofErr w:type="spellEnd"/>
      <w:r>
        <w:rPr>
          <w:rFonts w:cstheme="minorHAnsi"/>
        </w:rPr>
        <w:t xml:space="preserve">.  If the antenna of a paging-interior service transmitter is located outside of a building then a maximum antenna height of 10 m applies.  Interior paging systems may also utilise leaky feeder antenna.  In the case of leaky feeder antenna the maximum transmitter output power conducted into the antenna is 50 W.  </w:t>
      </w:r>
    </w:p>
    <w:p w:rsidR="00B04227" w:rsidRDefault="00B04227" w:rsidP="00B04227">
      <w:pPr>
        <w:spacing w:after="120"/>
        <w:rPr>
          <w:rFonts w:cstheme="minorHAnsi"/>
        </w:rPr>
      </w:pPr>
      <w:r>
        <w:rPr>
          <w:rFonts w:cstheme="minorHAnsi"/>
        </w:rPr>
        <w:t xml:space="preserve">The service area of a paging-interior service is the area confined within the property boundaries of the licensee’s premises or similar restricted area. </w:t>
      </w:r>
    </w:p>
    <w:p w:rsidR="00B04227" w:rsidRDefault="00B04227" w:rsidP="00B04227">
      <w:pPr>
        <w:spacing w:after="120"/>
        <w:rPr>
          <w:rFonts w:cstheme="minorHAnsi"/>
        </w:rPr>
      </w:pPr>
    </w:p>
    <w:p w:rsidR="00B04227" w:rsidRDefault="00B04227" w:rsidP="007E5F4F">
      <w:pPr>
        <w:rPr>
          <w:rFonts w:cstheme="minorHAnsi"/>
          <w:b/>
          <w:i/>
          <w:u w:val="single"/>
        </w:rPr>
        <w:sectPr w:rsidR="00B04227" w:rsidSect="005D6CBC">
          <w:footnotePr>
            <w:numRestart w:val="eachSect"/>
          </w:footnotePr>
          <w:pgSz w:w="11907" w:h="16840" w:code="9"/>
          <w:pgMar w:top="1134" w:right="1134" w:bottom="1134" w:left="1418" w:header="720" w:footer="720" w:gutter="0"/>
          <w:cols w:space="720"/>
          <w:titlePg/>
        </w:sectPr>
      </w:pPr>
    </w:p>
    <w:p w:rsidR="0011151F" w:rsidRPr="00B04227" w:rsidRDefault="0011151F" w:rsidP="009F7CBE">
      <w:pPr>
        <w:pStyle w:val="Heading1"/>
        <w:numPr>
          <w:ilvl w:val="0"/>
          <w:numId w:val="0"/>
        </w:numPr>
        <w:rPr>
          <w:rFonts w:cstheme="minorHAnsi"/>
          <w:i/>
          <w:u w:val="single"/>
        </w:rPr>
      </w:pPr>
      <w:bookmarkStart w:id="221" w:name="_Toc458159913"/>
      <w:r w:rsidRPr="00B04227">
        <w:t xml:space="preserve">Appendix </w:t>
      </w:r>
      <w:r w:rsidR="00B04227">
        <w:t xml:space="preserve">B </w:t>
      </w:r>
      <w:r w:rsidR="006F49F8">
        <w:t>–</w:t>
      </w:r>
      <w:r w:rsidRPr="00B04227">
        <w:t xml:space="preserve"> </w:t>
      </w:r>
      <w:r w:rsidR="001221DB">
        <w:t xml:space="preserve">Summary of </w:t>
      </w:r>
      <w:r w:rsidRPr="00B04227">
        <w:t xml:space="preserve">paging </w:t>
      </w:r>
      <w:r w:rsidR="001221DB">
        <w:t>spectrum arrangements</w:t>
      </w:r>
      <w:bookmarkEnd w:id="221"/>
    </w:p>
    <w:p w:rsidR="0011151F" w:rsidRPr="009B0AF2" w:rsidRDefault="0011151F" w:rsidP="0035540B">
      <w:pPr>
        <w:pStyle w:val="Heading2"/>
        <w:numPr>
          <w:ilvl w:val="0"/>
          <w:numId w:val="0"/>
        </w:numPr>
      </w:pPr>
      <w:bookmarkStart w:id="222" w:name="_Toc458159914"/>
      <w:r w:rsidRPr="009B0AF2">
        <w:t xml:space="preserve">Interior paging </w:t>
      </w:r>
      <w:r>
        <w:t>utilising i</w:t>
      </w:r>
      <w:r w:rsidRPr="009B0AF2">
        <w:t xml:space="preserve">nductive loop </w:t>
      </w:r>
      <w:r>
        <w:t xml:space="preserve">systems in the </w:t>
      </w:r>
      <w:r w:rsidRPr="009B0AF2">
        <w:t>24-39 kHz</w:t>
      </w:r>
      <w:r>
        <w:t xml:space="preserve"> band</w:t>
      </w:r>
      <w:bookmarkEnd w:id="222"/>
    </w:p>
    <w:p w:rsidR="0011151F" w:rsidRDefault="0011151F" w:rsidP="0011151F">
      <w:pPr>
        <w:keepNext/>
        <w:rPr>
          <w:rFonts w:cstheme="minorHAnsi"/>
        </w:rPr>
      </w:pPr>
      <w:r>
        <w:rPr>
          <w:rFonts w:cstheme="minorHAnsi"/>
        </w:rPr>
        <w:t xml:space="preserve">The operation of these low power </w:t>
      </w:r>
      <w:r w:rsidR="00B04227">
        <w:rPr>
          <w:rFonts w:cstheme="minorHAnsi"/>
        </w:rPr>
        <w:t xml:space="preserve">inductive loop </w:t>
      </w:r>
      <w:r>
        <w:rPr>
          <w:rFonts w:cstheme="minorHAnsi"/>
        </w:rPr>
        <w:t xml:space="preserve">systems </w:t>
      </w:r>
      <w:r w:rsidR="00B04227">
        <w:rPr>
          <w:rFonts w:cstheme="minorHAnsi"/>
        </w:rPr>
        <w:t>is</w:t>
      </w:r>
      <w:r>
        <w:rPr>
          <w:rFonts w:cstheme="minorHAnsi"/>
        </w:rPr>
        <w:t xml:space="preserve"> authorised under the Radiocommunications (Low Interference Potential Devices) Class Licence 2015</w:t>
      </w:r>
      <w:r w:rsidRPr="004506B0">
        <w:rPr>
          <w:rFonts w:cstheme="minorHAnsi"/>
          <w:vertAlign w:val="superscript"/>
        </w:rPr>
        <w:t>4</w:t>
      </w:r>
      <w:r>
        <w:rPr>
          <w:rFonts w:cstheme="minorHAnsi"/>
        </w:rPr>
        <w:t>, see item 3 All Transmitters 20.05-48 </w:t>
      </w:r>
      <w:proofErr w:type="gramStart"/>
      <w:r>
        <w:rPr>
          <w:rFonts w:cstheme="minorHAnsi"/>
        </w:rPr>
        <w:t>kHz</w:t>
      </w:r>
      <w:proofErr w:type="gramEnd"/>
      <w:r>
        <w:rPr>
          <w:rFonts w:cstheme="minorHAnsi"/>
        </w:rPr>
        <w:t xml:space="preserve">.  There is no coordination required and no protection provided by the class licence.  </w:t>
      </w:r>
    </w:p>
    <w:p w:rsidR="0011151F" w:rsidRPr="009B0AF2" w:rsidRDefault="0011151F" w:rsidP="0035540B">
      <w:pPr>
        <w:pStyle w:val="Heading2"/>
        <w:numPr>
          <w:ilvl w:val="0"/>
          <w:numId w:val="0"/>
        </w:numPr>
      </w:pPr>
      <w:bookmarkStart w:id="223" w:name="_Toc458159915"/>
      <w:r w:rsidRPr="009B0AF2">
        <w:t>Interior</w:t>
      </w:r>
      <w:r w:rsidR="003141F6">
        <w:t xml:space="preserve"> </w:t>
      </w:r>
      <w:r w:rsidRPr="009B0AF2">
        <w:t xml:space="preserve">paging on </w:t>
      </w:r>
      <w:proofErr w:type="spellStart"/>
      <w:r w:rsidR="003141F6">
        <w:t>HF</w:t>
      </w:r>
      <w:proofErr w:type="spellEnd"/>
      <w:r w:rsidR="003141F6">
        <w:t xml:space="preserve"> frequencies</w:t>
      </w:r>
      <w:r w:rsidRPr="009B0AF2">
        <w:t xml:space="preserve"> 27.64 MHz and 27.67 MHz</w:t>
      </w:r>
      <w:bookmarkEnd w:id="223"/>
    </w:p>
    <w:p w:rsidR="0011151F" w:rsidRDefault="0011151F" w:rsidP="0011151F">
      <w:pPr>
        <w:keepNext/>
        <w:rPr>
          <w:rFonts w:cstheme="minorHAnsi"/>
        </w:rPr>
      </w:pPr>
      <w:r>
        <w:rPr>
          <w:rFonts w:cstheme="minorHAnsi"/>
        </w:rPr>
        <w:t xml:space="preserve">The operation of these low power systems is currently authorised under an apparatus licence land mobile paging systems-interior.  The indoor use of these low power systems means that no coordination is required beyond the site provided the conditions of the apparatus licence for land mobile paging system-interior are met.  This is because of the low power levels used, interior use and because the frequency adjacent channels are used by uncoordinated stations in the 27 MHz </w:t>
      </w:r>
      <w:proofErr w:type="spellStart"/>
      <w:r>
        <w:rPr>
          <w:rFonts w:cstheme="minorHAnsi"/>
        </w:rPr>
        <w:t>Handphone</w:t>
      </w:r>
      <w:proofErr w:type="spellEnd"/>
      <w:r>
        <w:rPr>
          <w:rFonts w:cstheme="minorHAnsi"/>
        </w:rPr>
        <w:t xml:space="preserve"> service</w:t>
      </w:r>
      <w:r>
        <w:rPr>
          <w:rStyle w:val="FootnoteReference"/>
          <w:rFonts w:cstheme="minorHAnsi"/>
        </w:rPr>
        <w:footnoteReference w:id="11"/>
      </w:r>
      <w:r>
        <w:rPr>
          <w:rFonts w:cstheme="minorHAnsi"/>
        </w:rPr>
        <w:t xml:space="preserve">. </w:t>
      </w:r>
    </w:p>
    <w:p w:rsidR="0011151F" w:rsidRPr="009B0AF2" w:rsidRDefault="0011151F" w:rsidP="0035540B">
      <w:pPr>
        <w:pStyle w:val="Heading2"/>
        <w:numPr>
          <w:ilvl w:val="0"/>
          <w:numId w:val="0"/>
        </w:numPr>
      </w:pPr>
      <w:bookmarkStart w:id="224" w:name="_Toc458159916"/>
      <w:r w:rsidRPr="009B0AF2">
        <w:t xml:space="preserve">Interior paging on </w:t>
      </w:r>
      <w:r w:rsidR="003141F6">
        <w:t>frequencies</w:t>
      </w:r>
      <w:r w:rsidRPr="009B0AF2">
        <w:t xml:space="preserve"> 40.68 MHz and 40.75 MHz including talkback</w:t>
      </w:r>
      <w:bookmarkEnd w:id="224"/>
    </w:p>
    <w:p w:rsidR="0011151F" w:rsidRDefault="0011151F" w:rsidP="0011151F">
      <w:pPr>
        <w:rPr>
          <w:rFonts w:cstheme="minorHAnsi"/>
        </w:rPr>
      </w:pPr>
      <w:r>
        <w:rPr>
          <w:rFonts w:cstheme="minorHAnsi"/>
        </w:rPr>
        <w:t>The operation of these low power systems is currently authorised under the apparatus licence land mobile paging systems-interior.  The interior use of these low power systems means that no coordination is required beyond the site provided the conditions of the apparatus licence for land mobile paging system-interior are met.  This is because of the low power levels used, interior use and because the channels are over-laid by uncoordinated devices operated under the Radiocommunications (Low Interference Potential Devices) Class Licence 2015</w:t>
      </w:r>
      <w:r w:rsidRPr="004506B0">
        <w:rPr>
          <w:rFonts w:cstheme="minorHAnsi"/>
          <w:vertAlign w:val="superscript"/>
        </w:rPr>
        <w:t>4</w:t>
      </w:r>
      <w:r>
        <w:rPr>
          <w:rFonts w:cstheme="minorHAnsi"/>
        </w:rPr>
        <w:t xml:space="preserve">, Schedule 1 item 15 All transmitters 40.66-41 MHz maximum </w:t>
      </w:r>
      <w:proofErr w:type="spellStart"/>
      <w:r>
        <w:rPr>
          <w:rFonts w:cstheme="minorHAnsi"/>
        </w:rPr>
        <w:t>EIRP</w:t>
      </w:r>
      <w:proofErr w:type="spellEnd"/>
      <w:r>
        <w:rPr>
          <w:rFonts w:cstheme="minorHAnsi"/>
        </w:rPr>
        <w:t xml:space="preserve"> of 1W that also covers operation of low power interior paging talkback transmitters on these channels.</w:t>
      </w:r>
    </w:p>
    <w:p w:rsidR="0011151F" w:rsidRPr="009B0AF2" w:rsidRDefault="0011151F" w:rsidP="0035540B">
      <w:pPr>
        <w:pStyle w:val="Heading2"/>
        <w:numPr>
          <w:ilvl w:val="0"/>
          <w:numId w:val="0"/>
        </w:numPr>
      </w:pPr>
      <w:bookmarkStart w:id="225" w:name="_Toc458159917"/>
      <w:r w:rsidRPr="009B0AF2">
        <w:t xml:space="preserve">Exterior </w:t>
      </w:r>
      <w:r>
        <w:t xml:space="preserve">paging on </w:t>
      </w:r>
      <w:r w:rsidR="003141F6">
        <w:t>VHF frequencies</w:t>
      </w:r>
      <w:r w:rsidR="00D76B45">
        <w:t xml:space="preserve"> </w:t>
      </w:r>
      <w:r>
        <w:t>149.7875, 149.8375</w:t>
      </w:r>
      <w:r w:rsidRPr="009B0AF2">
        <w:t xml:space="preserve"> and 149.8875 MHz</w:t>
      </w:r>
      <w:bookmarkEnd w:id="225"/>
    </w:p>
    <w:p w:rsidR="0011151F" w:rsidRDefault="0011151F" w:rsidP="0011151F">
      <w:pPr>
        <w:rPr>
          <w:rFonts w:cstheme="minorHAnsi"/>
        </w:rPr>
      </w:pPr>
      <w:r>
        <w:rPr>
          <w:rFonts w:cstheme="minorHAnsi"/>
        </w:rPr>
        <w:t xml:space="preserve">The operation of these systems is currently authorised under the Apparatus licence land mobile paging systems-exterior.  However no new assignments on these channels </w:t>
      </w:r>
      <w:r w:rsidR="001221DB">
        <w:rPr>
          <w:rFonts w:cstheme="minorHAnsi"/>
        </w:rPr>
        <w:t xml:space="preserve">is allowed as </w:t>
      </w:r>
      <w:r>
        <w:rPr>
          <w:rFonts w:cstheme="minorHAnsi"/>
        </w:rPr>
        <w:t xml:space="preserve">they are outside the </w:t>
      </w:r>
      <w:r w:rsidR="001221DB">
        <w:rPr>
          <w:rFonts w:cstheme="minorHAnsi"/>
        </w:rPr>
        <w:t>VHF paging band</w:t>
      </w:r>
      <w:r>
        <w:rPr>
          <w:rFonts w:cstheme="minorHAnsi"/>
        </w:rPr>
        <w:t>.  Existing licensees may continue to operate using existing assignments only.  The 25 kHz channel bandwidth of the existing assignments may continue to be used despite the 12.5 kHz channelling requirement for land mobile services in segment C of the VHF High-Band.  (See Figure 2, Table 2, and Note 2 to Table 2 in the Frequency Plan for the VHF Bands).</w:t>
      </w:r>
    </w:p>
    <w:p w:rsidR="0011151F" w:rsidRPr="009B0AF2" w:rsidRDefault="0011151F" w:rsidP="0035540B">
      <w:pPr>
        <w:pStyle w:val="Heading2"/>
        <w:numPr>
          <w:ilvl w:val="0"/>
          <w:numId w:val="0"/>
        </w:numPr>
      </w:pPr>
      <w:bookmarkStart w:id="226" w:name="_Toc458159918"/>
      <w:r w:rsidRPr="009B0AF2">
        <w:t xml:space="preserve">Interior paging in the </w:t>
      </w:r>
      <w:r>
        <w:t xml:space="preserve">VHF </w:t>
      </w:r>
      <w:r w:rsidR="00D76B45">
        <w:t>p</w:t>
      </w:r>
      <w:r>
        <w:t xml:space="preserve">aging </w:t>
      </w:r>
      <w:r w:rsidRPr="009B0AF2">
        <w:t xml:space="preserve">band 148.00 </w:t>
      </w:r>
      <w:r>
        <w:t>-</w:t>
      </w:r>
      <w:r w:rsidRPr="009B0AF2">
        <w:t xml:space="preserve"> 149.25 MHz</w:t>
      </w:r>
      <w:bookmarkEnd w:id="226"/>
    </w:p>
    <w:p w:rsidR="0011151F" w:rsidRDefault="0011151F" w:rsidP="0011151F">
      <w:pPr>
        <w:rPr>
          <w:rFonts w:cstheme="minorHAnsi"/>
        </w:rPr>
      </w:pPr>
      <w:r>
        <w:rPr>
          <w:rFonts w:cstheme="minorHAnsi"/>
        </w:rPr>
        <w:t>The operation of these systems is authorised under the apparatus licence land mobile paging systems-interior.  Coordination between low power interior systems that comply with the conditions of the apparatus licence land mobile paging systems-interior is not required.  However coordination is required between these interior paging systems and exterior paging systems in the band where the interior paging system is proposed to be located in the service area of an existing exterior paging system and adjacent apparatus licenced land mobile and amateur services.  See section 6.</w:t>
      </w:r>
    </w:p>
    <w:p w:rsidR="0011151F" w:rsidRPr="009B0AF2" w:rsidRDefault="0011151F" w:rsidP="0035540B">
      <w:pPr>
        <w:pStyle w:val="Heading2"/>
        <w:numPr>
          <w:ilvl w:val="0"/>
          <w:numId w:val="0"/>
        </w:numPr>
      </w:pPr>
      <w:bookmarkStart w:id="227" w:name="_Toc458159919"/>
      <w:r w:rsidRPr="009B0AF2">
        <w:t xml:space="preserve">Exterior paging in the </w:t>
      </w:r>
      <w:r>
        <w:t xml:space="preserve">VHF </w:t>
      </w:r>
      <w:r w:rsidR="00D76B45">
        <w:t>p</w:t>
      </w:r>
      <w:r>
        <w:t xml:space="preserve">aging </w:t>
      </w:r>
      <w:r w:rsidRPr="009B0AF2">
        <w:t xml:space="preserve">band 148.00 </w:t>
      </w:r>
      <w:r>
        <w:t>-</w:t>
      </w:r>
      <w:r w:rsidRPr="009B0AF2">
        <w:t xml:space="preserve"> 149.25 MHz</w:t>
      </w:r>
      <w:bookmarkEnd w:id="227"/>
    </w:p>
    <w:p w:rsidR="0011151F" w:rsidRDefault="0011151F" w:rsidP="0011151F">
      <w:pPr>
        <w:rPr>
          <w:rFonts w:cstheme="minorHAnsi"/>
        </w:rPr>
      </w:pPr>
      <w:r>
        <w:rPr>
          <w:rFonts w:cstheme="minorHAnsi"/>
        </w:rPr>
        <w:t xml:space="preserve">The operation of these systems is authorised under the apparatus licence land mobile paging systems-exterior.  Coordination is required between exterior paging systems and interior paging systems and between external paging systems operating on channels in the band.  Coordination is also required between exterior paging services in this band and adjacent Apparatus licenced land mobile and amateur services.  </w:t>
      </w:r>
    </w:p>
    <w:p w:rsidR="0011151F" w:rsidRPr="006F49F8" w:rsidRDefault="006F49F8" w:rsidP="0035540B">
      <w:pPr>
        <w:pStyle w:val="Heading2"/>
        <w:numPr>
          <w:ilvl w:val="0"/>
          <w:numId w:val="0"/>
        </w:numPr>
      </w:pPr>
      <w:bookmarkStart w:id="228" w:name="_Toc458159920"/>
      <w:r>
        <w:t>Interior paging</w:t>
      </w:r>
      <w:r w:rsidR="0011151F" w:rsidRPr="009B0AF2">
        <w:t xml:space="preserve"> talkback systems</w:t>
      </w:r>
      <w:r>
        <w:t xml:space="preserve"> on 153.8 MHz</w:t>
      </w:r>
      <w:bookmarkEnd w:id="228"/>
    </w:p>
    <w:p w:rsidR="0011151F" w:rsidRDefault="0011151F" w:rsidP="0011151F">
      <w:pPr>
        <w:rPr>
          <w:rFonts w:cstheme="minorHAnsi"/>
        </w:rPr>
      </w:pPr>
      <w:r>
        <w:rPr>
          <w:rFonts w:cstheme="minorHAnsi"/>
        </w:rPr>
        <w:t>The operation of these systems is authorised under the apparatus licence land mobile paging interior as mobile stations.  While the low power interior use of these systems means that coordination is typically not required beyond the site, the channel lies within a broader single frequency land mobile service</w:t>
      </w:r>
      <w:r w:rsidR="006F49F8">
        <w:rPr>
          <w:rFonts w:cstheme="minorHAnsi"/>
        </w:rPr>
        <w:t xml:space="preserve"> </w:t>
      </w:r>
      <w:r>
        <w:rPr>
          <w:rFonts w:cstheme="minorHAnsi"/>
        </w:rPr>
        <w:t xml:space="preserve"> band and so assignments must be recorded with a no interference no protection licence condition. The channel is located</w:t>
      </w:r>
      <w:r w:rsidRPr="00E84A16">
        <w:rPr>
          <w:rFonts w:cstheme="minorHAnsi"/>
        </w:rPr>
        <w:t xml:space="preserve"> </w:t>
      </w:r>
      <w:r>
        <w:rPr>
          <w:rFonts w:cstheme="minorHAnsi"/>
        </w:rPr>
        <w:t xml:space="preserve">in segment G identified for single frequency services in the VHF High band (See Figure 2, Table 2 and Note 4 to Table 2 of the Frequency plan for the VHF bands).  Paging-interior talkback transmitters operating on 153.8 MHz are limited to maximum transmitter power of 250 </w:t>
      </w:r>
      <w:proofErr w:type="spellStart"/>
      <w:r>
        <w:rPr>
          <w:rFonts w:cstheme="minorHAnsi"/>
        </w:rPr>
        <w:t>mW</w:t>
      </w:r>
      <w:proofErr w:type="spellEnd"/>
      <w:r>
        <w:rPr>
          <w:rFonts w:cstheme="minorHAnsi"/>
        </w:rPr>
        <w:t xml:space="preserve">.     </w:t>
      </w:r>
    </w:p>
    <w:p w:rsidR="0011151F" w:rsidRPr="009B0AF2" w:rsidRDefault="0011151F" w:rsidP="0035540B">
      <w:pPr>
        <w:pStyle w:val="Heading2"/>
        <w:numPr>
          <w:ilvl w:val="0"/>
          <w:numId w:val="0"/>
        </w:numPr>
      </w:pPr>
      <w:bookmarkStart w:id="229" w:name="_Toc458159921"/>
      <w:r w:rsidRPr="009B0AF2">
        <w:t xml:space="preserve">Interior paging on UHF </w:t>
      </w:r>
      <w:r w:rsidR="003141F6">
        <w:t>frequencies</w:t>
      </w:r>
      <w:r w:rsidRPr="009B0AF2">
        <w:t xml:space="preserve"> 450.325 MHz and 450.375 MHz</w:t>
      </w:r>
      <w:bookmarkEnd w:id="229"/>
    </w:p>
    <w:p w:rsidR="0011151F" w:rsidRDefault="0011151F" w:rsidP="0011151F">
      <w:pPr>
        <w:spacing w:after="120"/>
        <w:rPr>
          <w:rFonts w:cstheme="minorHAnsi"/>
        </w:rPr>
      </w:pPr>
      <w:r>
        <w:rPr>
          <w:rFonts w:cstheme="minorHAnsi"/>
        </w:rPr>
        <w:t>The operation of these is authorised under the apparatus licence land mobile interior-paging.  While the low power indoor use of these systems means that coordination is not required, the channel however lies within a general land mobile service segment (P) of the 400 MHz Plan</w:t>
      </w:r>
      <w:r>
        <w:rPr>
          <w:rStyle w:val="FootnoteReference"/>
          <w:rFonts w:cstheme="minorHAnsi"/>
        </w:rPr>
        <w:footnoteReference w:id="12"/>
      </w:r>
      <w:r>
        <w:rPr>
          <w:rFonts w:cstheme="minorHAnsi"/>
        </w:rPr>
        <w:t xml:space="preserve"> intended to support single frequency low power applications (see Note 1 of Table1) and identified as principally for the use of the Rail industry so assignments must be recorded with a no interference no protection licence condition.  </w:t>
      </w:r>
    </w:p>
    <w:p w:rsidR="0011151F" w:rsidRDefault="0011151F" w:rsidP="0011151F">
      <w:pPr>
        <w:rPr>
          <w:rFonts w:cstheme="minorHAnsi"/>
        </w:rPr>
      </w:pPr>
    </w:p>
    <w:p w:rsidR="0011151F" w:rsidRPr="007E5F4F" w:rsidRDefault="0011151F" w:rsidP="007E5F4F">
      <w:pPr>
        <w:rPr>
          <w:rFonts w:cstheme="minorHAnsi"/>
          <w:b/>
          <w:i/>
          <w:u w:val="single"/>
        </w:rPr>
      </w:pPr>
    </w:p>
    <w:sectPr w:rsidR="0011151F" w:rsidRPr="007E5F4F" w:rsidSect="005D6CBC">
      <w:footnotePr>
        <w:numRestart w:val="eachSect"/>
      </w:footnotePr>
      <w:pgSz w:w="11907" w:h="16840" w:code="9"/>
      <w:pgMar w:top="1134" w:right="1134" w:bottom="1134" w:left="1418"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1581E" w:rsidRDefault="0051581E">
      <w:r>
        <w:separator/>
      </w:r>
    </w:p>
  </w:endnote>
  <w:endnote w:type="continuationSeparator" w:id="0">
    <w:p w:rsidR="0051581E" w:rsidRDefault="005158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NeueLT Std">
    <w:panose1 w:val="00000000000000000000"/>
    <w:charset w:val="00"/>
    <w:family w:val="swiss"/>
    <w:notTrueType/>
    <w:pitch w:val="variable"/>
    <w:sig w:usb0="800000AF" w:usb1="4000204A" w:usb2="00000000" w:usb3="00000000" w:csb0="00000001" w:csb1="00000000"/>
  </w:font>
  <w:font w:name="HelveticaNeueLT Std Lt">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7CBE" w:rsidRDefault="009F7CB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9F7CBE" w:rsidRDefault="009F7CBE">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7CBE" w:rsidRDefault="009F7CB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9F7CBE" w:rsidRDefault="009F7CBE">
    <w:pPr>
      <w:pStyle w:val="Footer"/>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7CBE" w:rsidRDefault="009F7CBE">
    <w:pPr>
      <w:pBdr>
        <w:bottom w:val="single" w:sz="48" w:space="1" w:color="auto"/>
      </w:pBdr>
      <w:rPr>
        <w:b/>
        <w:sz w:val="16"/>
      </w:rPr>
    </w:pPr>
  </w:p>
  <w:p w:rsidR="009F7CBE" w:rsidRPr="009811DB" w:rsidRDefault="009F7CBE" w:rsidP="009811DB">
    <w:pPr>
      <w:rPr>
        <w:rFonts w:cs="Calibri"/>
        <w:b/>
      </w:rPr>
    </w:pPr>
    <w:r w:rsidRPr="009811DB">
      <w:rPr>
        <w:rFonts w:cs="Calibri"/>
        <w:b/>
      </w:rPr>
      <w:t>AUSTRALIAN COMMUNICATIONS AND MEDIA AUTHORITY</w:t>
    </w:r>
  </w:p>
  <w:p w:rsidR="009F7CBE" w:rsidRPr="009811DB" w:rsidRDefault="009F7CBE" w:rsidP="009811DB">
    <w:pPr>
      <w:rPr>
        <w:rFonts w:cs="Calibri"/>
        <w:b/>
      </w:rPr>
    </w:pPr>
    <w:r w:rsidRPr="009811DB">
      <w:rPr>
        <w:rFonts w:cs="Calibri"/>
        <w:b/>
      </w:rPr>
      <w:t xml:space="preserve">SPECTRUM </w:t>
    </w:r>
    <w:r>
      <w:rPr>
        <w:rFonts w:cs="Calibri"/>
        <w:b/>
      </w:rPr>
      <w:t>PLANNING AND ENGINEERING</w:t>
    </w:r>
    <w:r w:rsidRPr="009811DB">
      <w:rPr>
        <w:rFonts w:cs="Calibri"/>
        <w:b/>
      </w:rPr>
      <w:t xml:space="preserve"> BRANCH</w:t>
    </w:r>
  </w:p>
  <w:p w:rsidR="009F7CBE" w:rsidRDefault="009F7CBE" w:rsidP="002B3501"/>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7CBE" w:rsidRPr="009811DB" w:rsidRDefault="009F7CBE" w:rsidP="00E46B65">
    <w:pPr>
      <w:pStyle w:val="Footer"/>
      <w:pBdr>
        <w:top w:val="single" w:sz="12" w:space="1" w:color="auto"/>
      </w:pBdr>
      <w:tabs>
        <w:tab w:val="left" w:pos="4536"/>
        <w:tab w:val="right" w:pos="9355"/>
      </w:tabs>
      <w:rPr>
        <w:rFonts w:cs="Calibri"/>
        <w:sz w:val="20"/>
      </w:rPr>
    </w:pPr>
    <w:proofErr w:type="spellStart"/>
    <w:r>
      <w:rPr>
        <w:rFonts w:cs="Calibri"/>
        <w:sz w:val="20"/>
      </w:rPr>
      <w:t>RALI</w:t>
    </w:r>
    <w:proofErr w:type="spellEnd"/>
    <w:r>
      <w:rPr>
        <w:rFonts w:cs="Calibri"/>
        <w:sz w:val="20"/>
      </w:rPr>
      <w:t xml:space="preserve"> LM 2</w:t>
    </w:r>
    <w:r w:rsidRPr="009811DB">
      <w:rPr>
        <w:rFonts w:cs="Calibri"/>
        <w:sz w:val="20"/>
      </w:rPr>
      <w:tab/>
    </w:r>
    <w:r w:rsidRPr="00E46B65">
      <w:rPr>
        <w:rFonts w:cs="Calibri"/>
        <w:sz w:val="20"/>
      </w:rPr>
      <w:fldChar w:fldCharType="begin"/>
    </w:r>
    <w:r w:rsidRPr="00E46B65">
      <w:rPr>
        <w:rFonts w:cs="Calibri"/>
        <w:sz w:val="20"/>
      </w:rPr>
      <w:instrText xml:space="preserve"> PAGE   \* MERGEFORMAT </w:instrText>
    </w:r>
    <w:r w:rsidRPr="00E46B65">
      <w:rPr>
        <w:rFonts w:cs="Calibri"/>
        <w:sz w:val="20"/>
      </w:rPr>
      <w:fldChar w:fldCharType="separate"/>
    </w:r>
    <w:r w:rsidR="00500C18">
      <w:rPr>
        <w:rFonts w:cs="Calibri"/>
        <w:noProof/>
        <w:sz w:val="20"/>
      </w:rPr>
      <w:t>9</w:t>
    </w:r>
    <w:r w:rsidRPr="00E46B65">
      <w:rPr>
        <w:rFonts w:cs="Calibri"/>
        <w:sz w:val="20"/>
      </w:rPr>
      <w:fldChar w:fldCharType="end"/>
    </w:r>
    <w:r>
      <w:rPr>
        <w:rFonts w:cs="Calibri"/>
        <w:sz w:val="20"/>
      </w:rPr>
      <w:tab/>
    </w:r>
    <w:r w:rsidR="00CA430A">
      <w:rPr>
        <w:rFonts w:cs="Calibri"/>
        <w:sz w:val="20"/>
      </w:rPr>
      <w:t>August</w:t>
    </w:r>
    <w:r>
      <w:rPr>
        <w:rFonts w:cs="Calibri"/>
        <w:sz w:val="20"/>
      </w:rPr>
      <w:t xml:space="preserve"> 2016</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7CBE" w:rsidRPr="00A51A35" w:rsidRDefault="009F7CBE" w:rsidP="00E46B65">
    <w:pPr>
      <w:pStyle w:val="Footer"/>
      <w:pBdr>
        <w:top w:val="single" w:sz="12" w:space="1" w:color="auto"/>
      </w:pBdr>
      <w:tabs>
        <w:tab w:val="left" w:pos="4536"/>
        <w:tab w:val="right" w:pos="9355"/>
      </w:tabs>
    </w:pPr>
    <w:proofErr w:type="spellStart"/>
    <w:r>
      <w:rPr>
        <w:rFonts w:cs="Calibri"/>
        <w:sz w:val="20"/>
      </w:rPr>
      <w:t>RALI</w:t>
    </w:r>
    <w:proofErr w:type="spellEnd"/>
    <w:r>
      <w:rPr>
        <w:rFonts w:cs="Calibri"/>
        <w:sz w:val="20"/>
      </w:rPr>
      <w:t xml:space="preserve"> LM 2</w:t>
    </w:r>
    <w:r w:rsidRPr="009811DB">
      <w:rPr>
        <w:rFonts w:cs="Calibri"/>
        <w:sz w:val="20"/>
      </w:rPr>
      <w:tab/>
    </w:r>
    <w:r w:rsidRPr="00E46B65">
      <w:rPr>
        <w:rFonts w:cs="Calibri"/>
        <w:sz w:val="20"/>
      </w:rPr>
      <w:fldChar w:fldCharType="begin"/>
    </w:r>
    <w:r w:rsidRPr="00E46B65">
      <w:rPr>
        <w:rFonts w:cs="Calibri"/>
        <w:sz w:val="20"/>
      </w:rPr>
      <w:instrText xml:space="preserve"> PAGE   \* MERGEFORMAT </w:instrText>
    </w:r>
    <w:r w:rsidRPr="00E46B65">
      <w:rPr>
        <w:rFonts w:cs="Calibri"/>
        <w:sz w:val="20"/>
      </w:rPr>
      <w:fldChar w:fldCharType="separate"/>
    </w:r>
    <w:r w:rsidR="00500C18">
      <w:rPr>
        <w:rFonts w:cs="Calibri"/>
        <w:noProof/>
        <w:sz w:val="20"/>
      </w:rPr>
      <w:t>8</w:t>
    </w:r>
    <w:r w:rsidRPr="00E46B65">
      <w:rPr>
        <w:rFonts w:cs="Calibri"/>
        <w:sz w:val="20"/>
      </w:rPr>
      <w:fldChar w:fldCharType="end"/>
    </w:r>
    <w:r>
      <w:rPr>
        <w:rFonts w:cs="Calibri"/>
        <w:sz w:val="20"/>
      </w:rPr>
      <w:tab/>
    </w:r>
    <w:r w:rsidR="00CA430A">
      <w:rPr>
        <w:rFonts w:cs="Calibri"/>
        <w:sz w:val="20"/>
      </w:rPr>
      <w:t>August</w:t>
    </w:r>
    <w:r>
      <w:rPr>
        <w:rFonts w:cs="Calibri"/>
        <w:sz w:val="20"/>
      </w:rPr>
      <w:t xml:space="preserve"> 2016</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1581E" w:rsidRDefault="0051581E">
      <w:r>
        <w:separator/>
      </w:r>
    </w:p>
  </w:footnote>
  <w:footnote w:type="continuationSeparator" w:id="0">
    <w:p w:rsidR="0051581E" w:rsidRDefault="0051581E">
      <w:r>
        <w:continuationSeparator/>
      </w:r>
    </w:p>
  </w:footnote>
  <w:footnote w:id="1">
    <w:p w:rsidR="009F7CBE" w:rsidRPr="00010D2B" w:rsidRDefault="009F7CBE">
      <w:pPr>
        <w:pStyle w:val="FootnoteText"/>
        <w:rPr>
          <w:lang w:val="en-AU"/>
        </w:rPr>
      </w:pPr>
      <w:r>
        <w:rPr>
          <w:rStyle w:val="FootnoteReference"/>
        </w:rPr>
        <w:footnoteRef/>
      </w:r>
      <w:r>
        <w:t xml:space="preserve"> See </w:t>
      </w:r>
      <w:hyperlink r:id="rId1" w:history="1">
        <w:r w:rsidRPr="00CE1F86">
          <w:rPr>
            <w:rStyle w:val="Hyperlink"/>
            <w:lang w:val="en-AU"/>
          </w:rPr>
          <w:t>http://www.acma.gov.au/theACMA/land-mobile-licences-guidelines</w:t>
        </w:r>
      </w:hyperlink>
    </w:p>
  </w:footnote>
  <w:footnote w:id="2">
    <w:p w:rsidR="009F7CBE" w:rsidRPr="00387C15" w:rsidRDefault="009F7CBE">
      <w:pPr>
        <w:pStyle w:val="FootnoteText"/>
        <w:rPr>
          <w:lang w:val="en-AU"/>
        </w:rPr>
      </w:pPr>
      <w:r>
        <w:rPr>
          <w:rStyle w:val="FootnoteReference"/>
        </w:rPr>
        <w:footnoteRef/>
      </w:r>
      <w:r>
        <w:t xml:space="preserve"> See</w:t>
      </w:r>
      <w:r w:rsidR="00CA430A" w:rsidRPr="00CA430A">
        <w:t xml:space="preserve"> </w:t>
      </w:r>
      <w:hyperlink r:id="rId2" w:history="1">
        <w:r w:rsidR="00CA430A" w:rsidRPr="001F4FC9">
          <w:rPr>
            <w:rStyle w:val="Hyperlink"/>
          </w:rPr>
          <w:t>https://www.legislation.gov.au/Series/F2015L00831</w:t>
        </w:r>
      </w:hyperlink>
      <w:r w:rsidR="00CA430A">
        <w:t xml:space="preserve"> </w:t>
      </w:r>
      <w:r w:rsidR="00CA430A" w:rsidRPr="00387C15">
        <w:rPr>
          <w:lang w:val="en-AU"/>
        </w:rPr>
        <w:t xml:space="preserve"> </w:t>
      </w:r>
    </w:p>
  </w:footnote>
  <w:footnote w:id="3">
    <w:p w:rsidR="009F7CBE" w:rsidRPr="00DF0CE7" w:rsidRDefault="009F7CBE" w:rsidP="00446728">
      <w:pPr>
        <w:pStyle w:val="FootnoteText"/>
        <w:rPr>
          <w:lang w:val="en-AU"/>
        </w:rPr>
      </w:pPr>
      <w:r>
        <w:rPr>
          <w:rStyle w:val="FootnoteReference"/>
        </w:rPr>
        <w:footnoteRef/>
      </w:r>
      <w:r>
        <w:t xml:space="preserve"> </w:t>
      </w:r>
      <w:r>
        <w:rPr>
          <w:lang w:val="en-AU"/>
        </w:rPr>
        <w:t xml:space="preserve">See </w:t>
      </w:r>
      <w:hyperlink r:id="rId3" w:history="1">
        <w:r w:rsidRPr="00AE514C">
          <w:rPr>
            <w:rStyle w:val="Hyperlink"/>
            <w:lang w:val="en-AU"/>
          </w:rPr>
          <w:t>http://www.acma.gov.au/Industry/Spectrum/Radiocomms-licensing/Class-licences/lipd-class-licence-spectrum-acma</w:t>
        </w:r>
      </w:hyperlink>
    </w:p>
  </w:footnote>
  <w:footnote w:id="4">
    <w:p w:rsidR="009F7CBE" w:rsidRPr="00293695" w:rsidRDefault="009F7CBE">
      <w:pPr>
        <w:pStyle w:val="FootnoteText"/>
        <w:rPr>
          <w:lang w:val="en-AU"/>
        </w:rPr>
      </w:pPr>
      <w:r>
        <w:rPr>
          <w:rStyle w:val="FootnoteReference"/>
        </w:rPr>
        <w:footnoteRef/>
      </w:r>
      <w:r>
        <w:t xml:space="preserve"> </w:t>
      </w:r>
      <w:r>
        <w:rPr>
          <w:lang w:val="en-AU"/>
        </w:rPr>
        <w:t xml:space="preserve">See </w:t>
      </w:r>
      <w:hyperlink r:id="rId4" w:history="1">
        <w:r>
          <w:rPr>
            <w:rStyle w:val="Hyperlink"/>
            <w:lang w:val="en-AU"/>
          </w:rPr>
          <w:t>http://www.acma.gov.au/Industry/Spectrum/Spectrum-planning/About-spectrum-planning/band-plans-spectrum-planning-acma</w:t>
        </w:r>
      </w:hyperlink>
    </w:p>
  </w:footnote>
  <w:footnote w:id="5">
    <w:p w:rsidR="009F7CBE" w:rsidRPr="00010D2B" w:rsidRDefault="009F7CBE">
      <w:pPr>
        <w:pStyle w:val="FootnoteText"/>
        <w:rPr>
          <w:lang w:val="en-AU"/>
        </w:rPr>
      </w:pPr>
      <w:r>
        <w:rPr>
          <w:rStyle w:val="FootnoteReference"/>
        </w:rPr>
        <w:footnoteRef/>
      </w:r>
      <w:r>
        <w:t xml:space="preserve"> See </w:t>
      </w:r>
      <w:hyperlink r:id="rId5" w:history="1">
        <w:r>
          <w:rPr>
            <w:rStyle w:val="Hyperlink"/>
            <w:lang w:val="en-AU"/>
          </w:rPr>
          <w:t>http://www.acma.gov.au/Industry/Spectrum/Radiocomms-licensing/Class-licences/lipd-class-licence-spectrum-acma</w:t>
        </w:r>
      </w:hyperlink>
    </w:p>
  </w:footnote>
  <w:footnote w:id="6">
    <w:p w:rsidR="009F7CBE" w:rsidRPr="00DF0CE7" w:rsidRDefault="009F7CBE">
      <w:pPr>
        <w:pStyle w:val="FootnoteText"/>
        <w:rPr>
          <w:lang w:val="en-AU"/>
        </w:rPr>
      </w:pPr>
      <w:r>
        <w:rPr>
          <w:rStyle w:val="FootnoteReference"/>
        </w:rPr>
        <w:footnoteRef/>
      </w:r>
      <w:r>
        <w:t xml:space="preserve"> </w:t>
      </w:r>
      <w:r>
        <w:rPr>
          <w:lang w:val="en-AU"/>
        </w:rPr>
        <w:t xml:space="preserve">See </w:t>
      </w:r>
      <w:hyperlink r:id="rId6" w:history="1">
        <w:r w:rsidRPr="00AE514C">
          <w:rPr>
            <w:rStyle w:val="Hyperlink"/>
            <w:lang w:val="en-AU"/>
          </w:rPr>
          <w:t>http://www.acma.gov.au/Industry/Spectrum/Radiocomms-licensing/Class-licences/lipd-class-licence-spectrum-acma</w:t>
        </w:r>
      </w:hyperlink>
    </w:p>
  </w:footnote>
  <w:footnote w:id="7">
    <w:p w:rsidR="009F7CBE" w:rsidRPr="00AE514C" w:rsidRDefault="009F7CBE">
      <w:pPr>
        <w:pStyle w:val="FootnoteText"/>
        <w:rPr>
          <w:lang w:val="en-AU"/>
        </w:rPr>
      </w:pPr>
      <w:r>
        <w:rPr>
          <w:rStyle w:val="FootnoteReference"/>
        </w:rPr>
        <w:footnoteRef/>
      </w:r>
      <w:r>
        <w:t xml:space="preserve"> See </w:t>
      </w:r>
      <w:hyperlink r:id="rId7" w:history="1">
        <w:r w:rsidRPr="00AE514C">
          <w:rPr>
            <w:rStyle w:val="Hyperlink"/>
          </w:rPr>
          <w:t>http://infostore.saiglobal.com/store/</w:t>
        </w:r>
      </w:hyperlink>
    </w:p>
  </w:footnote>
  <w:footnote w:id="8">
    <w:p w:rsidR="009F7CBE" w:rsidRPr="00A84D5D" w:rsidRDefault="009F7CBE">
      <w:pPr>
        <w:pStyle w:val="FootnoteText"/>
        <w:rPr>
          <w:lang w:val="en-AU"/>
        </w:rPr>
      </w:pPr>
      <w:r>
        <w:rPr>
          <w:rStyle w:val="FootnoteReference"/>
        </w:rPr>
        <w:footnoteRef/>
      </w:r>
      <w:r>
        <w:t xml:space="preserve"> </w:t>
      </w:r>
      <w:r>
        <w:rPr>
          <w:lang w:val="en-AU"/>
        </w:rPr>
        <w:t xml:space="preserve">See </w:t>
      </w:r>
      <w:hyperlink r:id="rId8" w:history="1">
        <w:r w:rsidRPr="00A84D5D">
          <w:rPr>
            <w:rStyle w:val="Hyperlink"/>
            <w:lang w:val="en-AU"/>
          </w:rPr>
          <w:t>http://www.acma.gov.au/Industry/Suppliers/Regulatory-arrangements/EME-hub/transmitter-licence-conditions</w:t>
        </w:r>
      </w:hyperlink>
    </w:p>
  </w:footnote>
  <w:footnote w:id="9">
    <w:p w:rsidR="009F7CBE" w:rsidRPr="002F7B6C" w:rsidRDefault="009F7CBE" w:rsidP="00177E68">
      <w:pPr>
        <w:pStyle w:val="FootnoteText"/>
        <w:spacing w:after="0"/>
        <w:rPr>
          <w:sz w:val="18"/>
          <w:szCs w:val="18"/>
        </w:rPr>
      </w:pPr>
      <w:r w:rsidRPr="002F7B6C">
        <w:rPr>
          <w:rStyle w:val="FootnoteReference"/>
          <w:sz w:val="18"/>
          <w:szCs w:val="18"/>
        </w:rPr>
        <w:footnoteRef/>
      </w:r>
      <w:r w:rsidRPr="002F7B6C">
        <w:rPr>
          <w:sz w:val="18"/>
          <w:szCs w:val="18"/>
        </w:rPr>
        <w:t xml:space="preserve"> Fixed apparatus licence information paper</w:t>
      </w:r>
      <w:r w:rsidR="00CA430A" w:rsidRPr="00CA430A">
        <w:t xml:space="preserve"> </w:t>
      </w:r>
      <w:hyperlink r:id="rId9" w:history="1">
        <w:r w:rsidR="00B4305B" w:rsidRPr="001F4FC9">
          <w:rPr>
            <w:rStyle w:val="Hyperlink"/>
            <w:sz w:val="18"/>
            <w:szCs w:val="18"/>
          </w:rPr>
          <w:t>http://www.acma.gov.au/theACMA/radiofrequency-spectrum-fixed-licences</w:t>
        </w:r>
      </w:hyperlink>
      <w:r w:rsidRPr="002F7B6C">
        <w:rPr>
          <w:sz w:val="18"/>
          <w:szCs w:val="18"/>
        </w:rPr>
        <w:t>.</w:t>
      </w:r>
      <w:r w:rsidR="00B4305B">
        <w:rPr>
          <w:sz w:val="18"/>
          <w:szCs w:val="18"/>
        </w:rPr>
        <w:t xml:space="preserve"> </w:t>
      </w:r>
    </w:p>
  </w:footnote>
  <w:footnote w:id="10">
    <w:p w:rsidR="009F7CBE" w:rsidRPr="002F7B6C" w:rsidRDefault="009F7CBE" w:rsidP="00177E68">
      <w:pPr>
        <w:pStyle w:val="FootnoteText"/>
        <w:spacing w:after="0"/>
        <w:rPr>
          <w:sz w:val="18"/>
          <w:szCs w:val="18"/>
        </w:rPr>
      </w:pPr>
      <w:r w:rsidRPr="002F7B6C">
        <w:rPr>
          <w:rStyle w:val="FootnoteReference"/>
          <w:sz w:val="18"/>
          <w:szCs w:val="18"/>
        </w:rPr>
        <w:footnoteRef/>
      </w:r>
      <w:r w:rsidRPr="002F7B6C">
        <w:rPr>
          <w:sz w:val="18"/>
          <w:szCs w:val="18"/>
        </w:rPr>
        <w:t xml:space="preserve"> Fixed receive apparatus information paper at </w:t>
      </w:r>
      <w:hyperlink r:id="rId10" w:history="1">
        <w:r w:rsidRPr="002F7B6C">
          <w:rPr>
            <w:rStyle w:val="Hyperlink"/>
            <w:sz w:val="18"/>
            <w:szCs w:val="18"/>
          </w:rPr>
          <w:t>http://www.acma.gov.au/theACMA/fixed-receive-licences-guidelines</w:t>
        </w:r>
      </w:hyperlink>
      <w:r w:rsidRPr="002F7B6C">
        <w:rPr>
          <w:sz w:val="18"/>
          <w:szCs w:val="18"/>
        </w:rPr>
        <w:t>.</w:t>
      </w:r>
    </w:p>
  </w:footnote>
  <w:footnote w:id="11">
    <w:p w:rsidR="009F7CBE" w:rsidRPr="00A84D5D" w:rsidRDefault="009F7CBE" w:rsidP="0011151F">
      <w:pPr>
        <w:pStyle w:val="FootnoteText"/>
        <w:rPr>
          <w:lang w:val="en-AU"/>
        </w:rPr>
      </w:pPr>
      <w:r>
        <w:rPr>
          <w:rStyle w:val="FootnoteReference"/>
        </w:rPr>
        <w:footnoteRef/>
      </w:r>
      <w:r>
        <w:t xml:space="preserve"> </w:t>
      </w:r>
      <w:r>
        <w:rPr>
          <w:lang w:val="en-AU"/>
        </w:rPr>
        <w:t xml:space="preserve">See </w:t>
      </w:r>
      <w:hyperlink r:id="rId11" w:history="1">
        <w:r w:rsidRPr="00A84D5D">
          <w:rPr>
            <w:rStyle w:val="Hyperlink"/>
            <w:lang w:val="en-AU"/>
          </w:rPr>
          <w:t>https://www.comlaw.gov.au/Details/F2015L01441</w:t>
        </w:r>
      </w:hyperlink>
      <w:r>
        <w:rPr>
          <w:lang w:val="en-AU"/>
        </w:rPr>
        <w:t xml:space="preserve"> </w:t>
      </w:r>
    </w:p>
  </w:footnote>
  <w:footnote w:id="12">
    <w:p w:rsidR="009F7CBE" w:rsidRPr="0002649B" w:rsidRDefault="009F7CBE" w:rsidP="0011151F">
      <w:pPr>
        <w:pStyle w:val="FootnoteText"/>
        <w:rPr>
          <w:lang w:val="en-AU"/>
        </w:rPr>
      </w:pPr>
      <w:r>
        <w:rPr>
          <w:rStyle w:val="FootnoteReference"/>
        </w:rPr>
        <w:footnoteRef/>
      </w:r>
      <w:r>
        <w:t xml:space="preserve"> See </w:t>
      </w:r>
      <w:hyperlink r:id="rId12" w:history="1">
        <w:r w:rsidRPr="0002649B">
          <w:rPr>
            <w:rStyle w:val="Hyperlink"/>
          </w:rPr>
          <w:t>http://www.acma.gov.au/Industry/Spectrum/Spectrum-planning/About-spectrum-planning/band-plans-spectrum-planning-acma</w:t>
        </w:r>
      </w:hyperlink>
      <w:r>
        <w:rPr>
          <w:lang w:val="en-AU"/>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7CBE" w:rsidRDefault="00500C18">
    <w:pPr>
      <w:pStyle w:val="Header"/>
      <w:framePr w:wrap="around" w:vAnchor="text" w:hAnchor="margin" w:xAlign="center" w:y="1"/>
      <w:rPr>
        <w:rStyle w:val="PageNumber"/>
      </w:rP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6924756" o:spid="_x0000_s2050" type="#_x0000_t136" style="position:absolute;margin-left:0;margin-top:0;width:412.2pt;height:247.3pt;rotation:315;z-index:-251655168;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r w:rsidR="009F7CBE">
      <w:rPr>
        <w:rStyle w:val="PageNumber"/>
      </w:rPr>
      <w:fldChar w:fldCharType="begin"/>
    </w:r>
    <w:r w:rsidR="009F7CBE">
      <w:rPr>
        <w:rStyle w:val="PageNumber"/>
      </w:rPr>
      <w:instrText xml:space="preserve">PAGE  </w:instrText>
    </w:r>
    <w:r w:rsidR="009F7CBE">
      <w:rPr>
        <w:rStyle w:val="PageNumber"/>
      </w:rPr>
      <w:fldChar w:fldCharType="end"/>
    </w:r>
  </w:p>
  <w:p w:rsidR="009F7CBE" w:rsidRDefault="009F7CB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7CBE" w:rsidRDefault="00500C18">
    <w:pPr>
      <w:pStyle w:val="Header"/>
      <w:jc w:val="cent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6924757" o:spid="_x0000_s2051" type="#_x0000_t136" style="position:absolute;left:0;text-align:left;margin-left:0;margin-top:0;width:412.2pt;height:247.3pt;rotation:315;z-index:-251653120;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r w:rsidR="009F7CBE">
      <w:t xml:space="preserve">- </w:t>
    </w:r>
    <w:r w:rsidR="009F7CBE">
      <w:fldChar w:fldCharType="begin"/>
    </w:r>
    <w:r w:rsidR="009F7CBE">
      <w:instrText>PAGE</w:instrText>
    </w:r>
    <w:r w:rsidR="009F7CBE">
      <w:fldChar w:fldCharType="separate"/>
    </w:r>
    <w:r w:rsidR="009F7CBE">
      <w:t>8</w:t>
    </w:r>
    <w:r w:rsidR="009F7CBE">
      <w:fldChar w:fldCharType="end"/>
    </w:r>
    <w:r w:rsidR="009F7CBE">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3969" w:type="dxa"/>
      <w:tblInd w:w="5495" w:type="dxa"/>
      <w:tblLayout w:type="fixed"/>
      <w:tblLook w:val="0000" w:firstRow="0" w:lastRow="0" w:firstColumn="0" w:lastColumn="0" w:noHBand="0" w:noVBand="0"/>
    </w:tblPr>
    <w:tblGrid>
      <w:gridCol w:w="2410"/>
      <w:gridCol w:w="1559"/>
    </w:tblGrid>
    <w:tr w:rsidR="009F7CBE" w:rsidTr="009F7CBE">
      <w:trPr>
        <w:cantSplit/>
      </w:trPr>
      <w:tc>
        <w:tcPr>
          <w:tcW w:w="2410" w:type="dxa"/>
        </w:tcPr>
        <w:p w:rsidR="009F7CBE" w:rsidRPr="007E315A" w:rsidRDefault="009F7CBE" w:rsidP="00D76406">
          <w:pPr>
            <w:jc w:val="right"/>
            <w:rPr>
              <w:rFonts w:cs="Calibri"/>
              <w:b/>
            </w:rPr>
          </w:pPr>
          <w:proofErr w:type="spellStart"/>
          <w:r w:rsidRPr="007E315A">
            <w:rPr>
              <w:rFonts w:cs="Calibri"/>
              <w:b/>
            </w:rPr>
            <w:t>RALI</w:t>
          </w:r>
          <w:proofErr w:type="spellEnd"/>
        </w:p>
      </w:tc>
      <w:tc>
        <w:tcPr>
          <w:tcW w:w="1559" w:type="dxa"/>
        </w:tcPr>
        <w:p w:rsidR="009F7CBE" w:rsidRPr="007E315A" w:rsidRDefault="009F7CBE" w:rsidP="00D76D75">
          <w:pPr>
            <w:rPr>
              <w:rFonts w:cs="Calibri"/>
              <w:b/>
            </w:rPr>
          </w:pPr>
          <w:r w:rsidRPr="007E315A">
            <w:rPr>
              <w:rFonts w:cs="Calibri"/>
              <w:b/>
            </w:rPr>
            <w:t xml:space="preserve">: </w:t>
          </w:r>
          <w:r>
            <w:rPr>
              <w:rFonts w:cs="Calibri"/>
              <w:b/>
            </w:rPr>
            <w:t>LM</w:t>
          </w:r>
          <w:r w:rsidR="00D76D75">
            <w:rPr>
              <w:rFonts w:cs="Calibri"/>
              <w:b/>
            </w:rPr>
            <w:t xml:space="preserve"> </w:t>
          </w:r>
          <w:r>
            <w:rPr>
              <w:rFonts w:cs="Calibri"/>
              <w:b/>
            </w:rPr>
            <w:t xml:space="preserve">2 </w:t>
          </w:r>
        </w:p>
      </w:tc>
    </w:tr>
    <w:tr w:rsidR="009F7CBE" w:rsidTr="009F7CBE">
      <w:trPr>
        <w:cantSplit/>
      </w:trPr>
      <w:tc>
        <w:tcPr>
          <w:tcW w:w="2410" w:type="dxa"/>
        </w:tcPr>
        <w:p w:rsidR="009F7CBE" w:rsidRPr="007E315A" w:rsidRDefault="009F7CBE" w:rsidP="00D76406">
          <w:pPr>
            <w:jc w:val="right"/>
            <w:rPr>
              <w:rFonts w:cs="Calibri"/>
              <w:b/>
            </w:rPr>
          </w:pPr>
          <w:r w:rsidRPr="007E315A">
            <w:rPr>
              <w:rFonts w:cs="Calibri"/>
              <w:b/>
            </w:rPr>
            <w:t>DATE OF EFFECT</w:t>
          </w:r>
        </w:p>
      </w:tc>
      <w:tc>
        <w:tcPr>
          <w:tcW w:w="1559" w:type="dxa"/>
        </w:tcPr>
        <w:p w:rsidR="009F7CBE" w:rsidRPr="007E315A" w:rsidRDefault="009F7CBE" w:rsidP="00CA430A">
          <w:pPr>
            <w:rPr>
              <w:rFonts w:cs="Calibri"/>
              <w:b/>
            </w:rPr>
          </w:pPr>
          <w:r>
            <w:rPr>
              <w:rFonts w:cs="Calibri"/>
              <w:b/>
            </w:rPr>
            <w:t xml:space="preserve">: </w:t>
          </w:r>
          <w:r w:rsidR="00CA430A">
            <w:rPr>
              <w:rFonts w:cs="Calibri"/>
              <w:b/>
            </w:rPr>
            <w:t>18/08/2016</w:t>
          </w:r>
        </w:p>
      </w:tc>
    </w:tr>
  </w:tbl>
  <w:p w:rsidR="009F7CBE" w:rsidRDefault="009F7CBE" w:rsidP="00D76406">
    <w:pPr>
      <w:pBdr>
        <w:bottom w:val="single" w:sz="48" w:space="1" w:color="auto"/>
      </w:pBdr>
    </w:pPr>
  </w:p>
  <w:p w:rsidR="009F7CBE" w:rsidRPr="007E315A" w:rsidRDefault="009F7CBE" w:rsidP="00D76406">
    <w:pPr>
      <w:ind w:right="-851"/>
      <w:rPr>
        <w:rFonts w:cs="Calibri"/>
        <w:b/>
      </w:rPr>
    </w:pPr>
    <w:r w:rsidRPr="007E315A">
      <w:rPr>
        <w:rFonts w:cs="Calibri"/>
        <w:b/>
      </w:rPr>
      <w:t>Radiocommunications Assignment and Licensing Instruction</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7CBE" w:rsidRDefault="00500C18">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6924759" o:spid="_x0000_s2053" type="#_x0000_t136" style="position:absolute;margin-left:0;margin-top:0;width:412.2pt;height:247.3pt;rotation:315;z-index:-251649024;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7CBE" w:rsidRDefault="009F7CBE">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7CBE" w:rsidRDefault="00500C18">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6924758" o:spid="_x0000_s2052" type="#_x0000_t136" style="position:absolute;margin-left:0;margin-top:0;width:412.2pt;height:247.3pt;rotation:315;z-index:-25165107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7CBE" w:rsidRDefault="00500C18">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6924762" o:spid="_x0000_s2056" type="#_x0000_t136" style="position:absolute;margin-left:0;margin-top:0;width:412.2pt;height:247.3pt;rotation:315;z-index:-251642880;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7CBE" w:rsidRDefault="00500C18">
    <w:pPr>
      <w:pStyle w:val="Header"/>
      <w:framePr w:wrap="around" w:vAnchor="text" w:hAnchor="margin" w:xAlign="center" w:y="1"/>
      <w:rPr>
        <w:rStyle w:val="PageNumber"/>
      </w:rP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6924763" o:spid="_x0000_s2057" type="#_x0000_t136" style="position:absolute;margin-left:0;margin-top:0;width:412.2pt;height:247.3pt;rotation:315;z-index:-25164083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r w:rsidR="009F7CBE">
      <w:rPr>
        <w:rStyle w:val="PageNumber"/>
      </w:rPr>
      <w:fldChar w:fldCharType="begin"/>
    </w:r>
    <w:r w:rsidR="009F7CBE">
      <w:rPr>
        <w:rStyle w:val="PageNumber"/>
      </w:rPr>
      <w:instrText xml:space="preserve">PAGE  </w:instrText>
    </w:r>
    <w:r w:rsidR="009F7CBE">
      <w:rPr>
        <w:rStyle w:val="PageNumber"/>
      </w:rPr>
      <w:fldChar w:fldCharType="separate"/>
    </w:r>
    <w:r w:rsidR="009F7CBE">
      <w:rPr>
        <w:rStyle w:val="PageNumber"/>
        <w:noProof/>
      </w:rPr>
      <w:t>iv</w:t>
    </w:r>
    <w:r w:rsidR="009F7CBE">
      <w:rPr>
        <w:rStyle w:val="PageNumber"/>
      </w:rPr>
      <w:fldChar w:fldCharType="end"/>
    </w:r>
  </w:p>
  <w:p w:rsidR="009F7CBE" w:rsidRDefault="009F7CBE">
    <w:pPr>
      <w:pStyle w:val="Header"/>
      <w:tabs>
        <w:tab w:val="right" w:pos="9356"/>
      </w:tabs>
    </w:pPr>
  </w:p>
  <w:p w:rsidR="009F7CBE" w:rsidRDefault="009F7CBE">
    <w:pPr>
      <w:pStyle w:val="Header"/>
      <w:tabs>
        <w:tab w:val="right" w:pos="9356"/>
      </w:tabs>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7CBE" w:rsidRDefault="009F7CBE">
    <w:pPr>
      <w:pStyle w:val="Header"/>
      <w:jc w:val="center"/>
      <w:rPr>
        <w:rStyle w:val="PageNumber"/>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7CBE" w:rsidRDefault="00500C18">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6924765" o:spid="_x0000_s2059" type="#_x0000_t136" style="position:absolute;margin-left:0;margin-top:0;width:412.2pt;height:247.3pt;rotation:315;z-index:-251636736;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7CBE" w:rsidRDefault="009F7CBE">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7CBE" w:rsidRPr="007E315A" w:rsidRDefault="00500C18" w:rsidP="00A51A35">
    <w:pPr>
      <w:pStyle w:val="Header"/>
      <w:jc w:val="right"/>
      <w:rPr>
        <w:rFonts w:cs="Calibri"/>
        <w:color w:val="C0C0C0"/>
      </w:rP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6924764" o:spid="_x0000_s2058" type="#_x0000_t136" style="position:absolute;left:0;text-align:left;margin-left:0;margin-top:0;width:412.2pt;height:247.3pt;rotation:315;z-index:-251638784;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F71D13"/>
    <w:multiLevelType w:val="hybridMultilevel"/>
    <w:tmpl w:val="265629C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nsid w:val="084A36E7"/>
    <w:multiLevelType w:val="hybridMultilevel"/>
    <w:tmpl w:val="2ACC374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nsid w:val="191E4B04"/>
    <w:multiLevelType w:val="hybridMultilevel"/>
    <w:tmpl w:val="2536FD0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nsid w:val="1FF771CC"/>
    <w:multiLevelType w:val="hybridMultilevel"/>
    <w:tmpl w:val="4F341114"/>
    <w:lvl w:ilvl="0" w:tplc="0C09000B">
      <w:start w:val="6"/>
      <w:numFmt w:val="bullet"/>
      <w:lvlText w:val=""/>
      <w:lvlJc w:val="left"/>
      <w:pPr>
        <w:ind w:left="720" w:hanging="360"/>
      </w:pPr>
      <w:rPr>
        <w:rFonts w:ascii="Wingdings" w:eastAsia="Times New Roman" w:hAnsi="Wingdings"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nsid w:val="42585DDC"/>
    <w:multiLevelType w:val="hybridMultilevel"/>
    <w:tmpl w:val="4346463C"/>
    <w:lvl w:ilvl="0" w:tplc="0C090001">
      <w:start w:val="1"/>
      <w:numFmt w:val="bullet"/>
      <w:lvlText w:val=""/>
      <w:lvlJc w:val="left"/>
      <w:pPr>
        <w:ind w:left="-708" w:hanging="360"/>
      </w:pPr>
      <w:rPr>
        <w:rFonts w:ascii="Symbol" w:hAnsi="Symbol" w:hint="default"/>
      </w:rPr>
    </w:lvl>
    <w:lvl w:ilvl="1" w:tplc="0C090003" w:tentative="1">
      <w:start w:val="1"/>
      <w:numFmt w:val="bullet"/>
      <w:lvlText w:val="o"/>
      <w:lvlJc w:val="left"/>
      <w:pPr>
        <w:ind w:left="12" w:hanging="360"/>
      </w:pPr>
      <w:rPr>
        <w:rFonts w:ascii="Courier New" w:hAnsi="Courier New" w:cs="Courier New" w:hint="default"/>
      </w:rPr>
    </w:lvl>
    <w:lvl w:ilvl="2" w:tplc="0C090005" w:tentative="1">
      <w:start w:val="1"/>
      <w:numFmt w:val="bullet"/>
      <w:lvlText w:val=""/>
      <w:lvlJc w:val="left"/>
      <w:pPr>
        <w:ind w:left="732" w:hanging="360"/>
      </w:pPr>
      <w:rPr>
        <w:rFonts w:ascii="Wingdings" w:hAnsi="Wingdings" w:hint="default"/>
      </w:rPr>
    </w:lvl>
    <w:lvl w:ilvl="3" w:tplc="0C090001" w:tentative="1">
      <w:start w:val="1"/>
      <w:numFmt w:val="bullet"/>
      <w:lvlText w:val=""/>
      <w:lvlJc w:val="left"/>
      <w:pPr>
        <w:ind w:left="1452" w:hanging="360"/>
      </w:pPr>
      <w:rPr>
        <w:rFonts w:ascii="Symbol" w:hAnsi="Symbol" w:hint="default"/>
      </w:rPr>
    </w:lvl>
    <w:lvl w:ilvl="4" w:tplc="0C090003" w:tentative="1">
      <w:start w:val="1"/>
      <w:numFmt w:val="bullet"/>
      <w:lvlText w:val="o"/>
      <w:lvlJc w:val="left"/>
      <w:pPr>
        <w:ind w:left="2172" w:hanging="360"/>
      </w:pPr>
      <w:rPr>
        <w:rFonts w:ascii="Courier New" w:hAnsi="Courier New" w:cs="Courier New" w:hint="default"/>
      </w:rPr>
    </w:lvl>
    <w:lvl w:ilvl="5" w:tplc="0C090005" w:tentative="1">
      <w:start w:val="1"/>
      <w:numFmt w:val="bullet"/>
      <w:lvlText w:val=""/>
      <w:lvlJc w:val="left"/>
      <w:pPr>
        <w:ind w:left="2892" w:hanging="360"/>
      </w:pPr>
      <w:rPr>
        <w:rFonts w:ascii="Wingdings" w:hAnsi="Wingdings" w:hint="default"/>
      </w:rPr>
    </w:lvl>
    <w:lvl w:ilvl="6" w:tplc="0C090001" w:tentative="1">
      <w:start w:val="1"/>
      <w:numFmt w:val="bullet"/>
      <w:lvlText w:val=""/>
      <w:lvlJc w:val="left"/>
      <w:pPr>
        <w:ind w:left="3612" w:hanging="360"/>
      </w:pPr>
      <w:rPr>
        <w:rFonts w:ascii="Symbol" w:hAnsi="Symbol" w:hint="default"/>
      </w:rPr>
    </w:lvl>
    <w:lvl w:ilvl="7" w:tplc="0C090003" w:tentative="1">
      <w:start w:val="1"/>
      <w:numFmt w:val="bullet"/>
      <w:lvlText w:val="o"/>
      <w:lvlJc w:val="left"/>
      <w:pPr>
        <w:ind w:left="4332" w:hanging="360"/>
      </w:pPr>
      <w:rPr>
        <w:rFonts w:ascii="Courier New" w:hAnsi="Courier New" w:cs="Courier New" w:hint="default"/>
      </w:rPr>
    </w:lvl>
    <w:lvl w:ilvl="8" w:tplc="0C090005" w:tentative="1">
      <w:start w:val="1"/>
      <w:numFmt w:val="bullet"/>
      <w:lvlText w:val=""/>
      <w:lvlJc w:val="left"/>
      <w:pPr>
        <w:ind w:left="5052" w:hanging="360"/>
      </w:pPr>
      <w:rPr>
        <w:rFonts w:ascii="Wingdings" w:hAnsi="Wingdings" w:hint="default"/>
      </w:rPr>
    </w:lvl>
  </w:abstractNum>
  <w:abstractNum w:abstractNumId="5">
    <w:nsid w:val="4BF711BC"/>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nsid w:val="51E57C2A"/>
    <w:multiLevelType w:val="multilevel"/>
    <w:tmpl w:val="AB5A4050"/>
    <w:lvl w:ilvl="0">
      <w:start w:val="1"/>
      <w:numFmt w:val="decimal"/>
      <w:lvlText w:val="%1"/>
      <w:lvlJc w:val="left"/>
      <w:pPr>
        <w:ind w:left="716" w:hanging="432"/>
      </w:pPr>
      <w:rPr>
        <w:rFonts w:hint="default"/>
      </w:rPr>
    </w:lvl>
    <w:lvl w:ilvl="1">
      <w:numFmt w:val="decimal"/>
      <w:lvlText w:val="%1.%2"/>
      <w:lvlJc w:val="left"/>
      <w:pPr>
        <w:ind w:left="1144" w:hanging="576"/>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7">
    <w:nsid w:val="58644973"/>
    <w:multiLevelType w:val="hybridMultilevel"/>
    <w:tmpl w:val="0ACA24E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nsid w:val="5CF03545"/>
    <w:multiLevelType w:val="hybridMultilevel"/>
    <w:tmpl w:val="B192A50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nsid w:val="71A75BCA"/>
    <w:multiLevelType w:val="hybridMultilevel"/>
    <w:tmpl w:val="2B7C85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nsid w:val="753A7B17"/>
    <w:multiLevelType w:val="hybridMultilevel"/>
    <w:tmpl w:val="E702FDFE"/>
    <w:lvl w:ilvl="0" w:tplc="0C09000B">
      <w:start w:val="6"/>
      <w:numFmt w:val="bullet"/>
      <w:lvlText w:val=""/>
      <w:lvlJc w:val="left"/>
      <w:pPr>
        <w:ind w:left="720" w:hanging="360"/>
      </w:pPr>
      <w:rPr>
        <w:rFonts w:ascii="Wingdings" w:eastAsia="Times New Roman" w:hAnsi="Wingdings"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nsid w:val="758707F5"/>
    <w:multiLevelType w:val="multilevel"/>
    <w:tmpl w:val="32CE6FDA"/>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num w:numId="1">
    <w:abstractNumId w:val="6"/>
  </w:num>
  <w:num w:numId="2">
    <w:abstractNumId w:val="4"/>
  </w:num>
  <w:num w:numId="3">
    <w:abstractNumId w:val="9"/>
  </w:num>
  <w:num w:numId="4">
    <w:abstractNumId w:val="2"/>
  </w:num>
  <w:num w:numId="5">
    <w:abstractNumId w:val="6"/>
  </w:num>
  <w:num w:numId="6">
    <w:abstractNumId w:val="6"/>
  </w:num>
  <w:num w:numId="7">
    <w:abstractNumId w:val="6"/>
  </w:num>
  <w:num w:numId="8">
    <w:abstractNumId w:val="6"/>
  </w:num>
  <w:num w:numId="9">
    <w:abstractNumId w:val="6"/>
  </w:num>
  <w:num w:numId="10">
    <w:abstractNumId w:val="6"/>
  </w:num>
  <w:num w:numId="11">
    <w:abstractNumId w:val="6"/>
  </w:num>
  <w:num w:numId="12">
    <w:abstractNumId w:val="6"/>
  </w:num>
  <w:num w:numId="13">
    <w:abstractNumId w:val="6"/>
  </w:num>
  <w:num w:numId="14">
    <w:abstractNumId w:val="6"/>
  </w:num>
  <w:num w:numId="15">
    <w:abstractNumId w:val="6"/>
  </w:num>
  <w:num w:numId="16">
    <w:abstractNumId w:val="6"/>
  </w:num>
  <w:num w:numId="17">
    <w:abstractNumId w:val="8"/>
  </w:num>
  <w:num w:numId="18">
    <w:abstractNumId w:val="6"/>
  </w:num>
  <w:num w:numId="19">
    <w:abstractNumId w:val="7"/>
  </w:num>
  <w:num w:numId="20">
    <w:abstractNumId w:val="0"/>
  </w:num>
  <w:num w:numId="21">
    <w:abstractNumId w:val="3"/>
  </w:num>
  <w:num w:numId="22">
    <w:abstractNumId w:val="10"/>
  </w:num>
  <w:num w:numId="23">
    <w:abstractNumId w:val="6"/>
  </w:num>
  <w:num w:numId="24">
    <w:abstractNumId w:val="6"/>
  </w:num>
  <w:num w:numId="25">
    <w:abstractNumId w:val="6"/>
  </w:num>
  <w:num w:numId="26">
    <w:abstractNumId w:val="6"/>
  </w:num>
  <w:num w:numId="27">
    <w:abstractNumId w:val="6"/>
  </w:num>
  <w:num w:numId="28">
    <w:abstractNumId w:val="6"/>
  </w:num>
  <w:num w:numId="29">
    <w:abstractNumId w:val="6"/>
  </w:num>
  <w:num w:numId="30">
    <w:abstractNumId w:val="5"/>
  </w:num>
  <w:num w:numId="31">
    <w:abstractNumId w:val="6"/>
  </w:num>
  <w:num w:numId="32">
    <w:abstractNumId w:val="6"/>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6"/>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6"/>
  </w:num>
  <w:num w:numId="35">
    <w:abstractNumId w:val="6"/>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6"/>
  </w:num>
  <w:num w:numId="37">
    <w:abstractNumId w:val="6"/>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1"/>
  </w:num>
  <w:num w:numId="39">
    <w:abstractNumId w:val="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60"/>
    <o:shapelayout v:ext="edit">
      <o:idmap v:ext="edit" data="2"/>
    </o:shapelayout>
  </w:hdrShapeDefaults>
  <w:footnotePr>
    <w:numRestart w:val="eachSect"/>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E30C6"/>
    <w:rsid w:val="0000018D"/>
    <w:rsid w:val="00001FB3"/>
    <w:rsid w:val="000027C3"/>
    <w:rsid w:val="00004F38"/>
    <w:rsid w:val="00005662"/>
    <w:rsid w:val="0000675A"/>
    <w:rsid w:val="00010190"/>
    <w:rsid w:val="00010D2B"/>
    <w:rsid w:val="00020366"/>
    <w:rsid w:val="000209E3"/>
    <w:rsid w:val="000215F2"/>
    <w:rsid w:val="0002225A"/>
    <w:rsid w:val="0002474D"/>
    <w:rsid w:val="0002649B"/>
    <w:rsid w:val="000315E5"/>
    <w:rsid w:val="000321D5"/>
    <w:rsid w:val="00034A05"/>
    <w:rsid w:val="0003614B"/>
    <w:rsid w:val="00036614"/>
    <w:rsid w:val="00037458"/>
    <w:rsid w:val="00037C54"/>
    <w:rsid w:val="00040DCC"/>
    <w:rsid w:val="000505DD"/>
    <w:rsid w:val="000518A6"/>
    <w:rsid w:val="00054758"/>
    <w:rsid w:val="000562A9"/>
    <w:rsid w:val="00061464"/>
    <w:rsid w:val="00061FFE"/>
    <w:rsid w:val="00063B52"/>
    <w:rsid w:val="00067FA9"/>
    <w:rsid w:val="000718CF"/>
    <w:rsid w:val="000740EF"/>
    <w:rsid w:val="0007517F"/>
    <w:rsid w:val="00076CAF"/>
    <w:rsid w:val="0008297A"/>
    <w:rsid w:val="000829E4"/>
    <w:rsid w:val="0009026D"/>
    <w:rsid w:val="00090952"/>
    <w:rsid w:val="00090DA7"/>
    <w:rsid w:val="00093573"/>
    <w:rsid w:val="00094E0C"/>
    <w:rsid w:val="00095FC0"/>
    <w:rsid w:val="000A2DB1"/>
    <w:rsid w:val="000A3654"/>
    <w:rsid w:val="000A42AE"/>
    <w:rsid w:val="000A554B"/>
    <w:rsid w:val="000A63C5"/>
    <w:rsid w:val="000A6C61"/>
    <w:rsid w:val="000A7054"/>
    <w:rsid w:val="000B00D8"/>
    <w:rsid w:val="000B1FDC"/>
    <w:rsid w:val="000B3646"/>
    <w:rsid w:val="000B6D93"/>
    <w:rsid w:val="000C27B9"/>
    <w:rsid w:val="000C3501"/>
    <w:rsid w:val="000D09D7"/>
    <w:rsid w:val="000E1BC7"/>
    <w:rsid w:val="000E2C6F"/>
    <w:rsid w:val="000E3F98"/>
    <w:rsid w:val="000E697F"/>
    <w:rsid w:val="000E72DF"/>
    <w:rsid w:val="000E72FD"/>
    <w:rsid w:val="000F0866"/>
    <w:rsid w:val="000F3AC0"/>
    <w:rsid w:val="000F5ECF"/>
    <w:rsid w:val="001032F5"/>
    <w:rsid w:val="00103F07"/>
    <w:rsid w:val="00104012"/>
    <w:rsid w:val="0010528E"/>
    <w:rsid w:val="00106985"/>
    <w:rsid w:val="00106CE9"/>
    <w:rsid w:val="00107D78"/>
    <w:rsid w:val="0011151F"/>
    <w:rsid w:val="001135DA"/>
    <w:rsid w:val="00114AA9"/>
    <w:rsid w:val="00116039"/>
    <w:rsid w:val="0012030E"/>
    <w:rsid w:val="001221DB"/>
    <w:rsid w:val="00124CF7"/>
    <w:rsid w:val="0013459A"/>
    <w:rsid w:val="00135277"/>
    <w:rsid w:val="001360C1"/>
    <w:rsid w:val="00140FF7"/>
    <w:rsid w:val="00141D33"/>
    <w:rsid w:val="00156456"/>
    <w:rsid w:val="00160317"/>
    <w:rsid w:val="00163233"/>
    <w:rsid w:val="00163C87"/>
    <w:rsid w:val="00167190"/>
    <w:rsid w:val="00167404"/>
    <w:rsid w:val="00171F35"/>
    <w:rsid w:val="00174851"/>
    <w:rsid w:val="00175A1D"/>
    <w:rsid w:val="00175BE9"/>
    <w:rsid w:val="001779BA"/>
    <w:rsid w:val="00177C29"/>
    <w:rsid w:val="00177E68"/>
    <w:rsid w:val="0018141D"/>
    <w:rsid w:val="00183DBF"/>
    <w:rsid w:val="00184C12"/>
    <w:rsid w:val="00187DC2"/>
    <w:rsid w:val="00192601"/>
    <w:rsid w:val="00192A32"/>
    <w:rsid w:val="00194FDF"/>
    <w:rsid w:val="001A0BE0"/>
    <w:rsid w:val="001A186A"/>
    <w:rsid w:val="001A382F"/>
    <w:rsid w:val="001A5149"/>
    <w:rsid w:val="001A582F"/>
    <w:rsid w:val="001A5BA4"/>
    <w:rsid w:val="001A77E8"/>
    <w:rsid w:val="001B33A9"/>
    <w:rsid w:val="001B4113"/>
    <w:rsid w:val="001B535E"/>
    <w:rsid w:val="001B5866"/>
    <w:rsid w:val="001C0807"/>
    <w:rsid w:val="001C144F"/>
    <w:rsid w:val="001C2DB4"/>
    <w:rsid w:val="001C5D65"/>
    <w:rsid w:val="001D3249"/>
    <w:rsid w:val="001D3C19"/>
    <w:rsid w:val="001D6539"/>
    <w:rsid w:val="001E06D2"/>
    <w:rsid w:val="001E218A"/>
    <w:rsid w:val="001E3A57"/>
    <w:rsid w:val="001E7620"/>
    <w:rsid w:val="001F0739"/>
    <w:rsid w:val="001F2542"/>
    <w:rsid w:val="001F4783"/>
    <w:rsid w:val="001F603F"/>
    <w:rsid w:val="001F62CD"/>
    <w:rsid w:val="00205CDB"/>
    <w:rsid w:val="00212DCB"/>
    <w:rsid w:val="00214E35"/>
    <w:rsid w:val="00215197"/>
    <w:rsid w:val="00216F57"/>
    <w:rsid w:val="0021788C"/>
    <w:rsid w:val="00226795"/>
    <w:rsid w:val="00226A5B"/>
    <w:rsid w:val="0023137D"/>
    <w:rsid w:val="002328A4"/>
    <w:rsid w:val="0023643E"/>
    <w:rsid w:val="002368F5"/>
    <w:rsid w:val="00237737"/>
    <w:rsid w:val="00237E1F"/>
    <w:rsid w:val="002431CF"/>
    <w:rsid w:val="0024348D"/>
    <w:rsid w:val="002445A1"/>
    <w:rsid w:val="00244EE3"/>
    <w:rsid w:val="00251AC1"/>
    <w:rsid w:val="002619CC"/>
    <w:rsid w:val="00262D37"/>
    <w:rsid w:val="002726D5"/>
    <w:rsid w:val="00273E4E"/>
    <w:rsid w:val="0027607D"/>
    <w:rsid w:val="002776F6"/>
    <w:rsid w:val="00280AFF"/>
    <w:rsid w:val="002823C5"/>
    <w:rsid w:val="002845C3"/>
    <w:rsid w:val="002853E6"/>
    <w:rsid w:val="00287037"/>
    <w:rsid w:val="00290BD5"/>
    <w:rsid w:val="00292367"/>
    <w:rsid w:val="0029365D"/>
    <w:rsid w:val="00293695"/>
    <w:rsid w:val="002959FB"/>
    <w:rsid w:val="00297FED"/>
    <w:rsid w:val="002A3C97"/>
    <w:rsid w:val="002A796E"/>
    <w:rsid w:val="002B3501"/>
    <w:rsid w:val="002B51D5"/>
    <w:rsid w:val="002B6034"/>
    <w:rsid w:val="002B722C"/>
    <w:rsid w:val="002C00A8"/>
    <w:rsid w:val="002C12B3"/>
    <w:rsid w:val="002C29E6"/>
    <w:rsid w:val="002C32E4"/>
    <w:rsid w:val="002C3869"/>
    <w:rsid w:val="002C501D"/>
    <w:rsid w:val="002C64A1"/>
    <w:rsid w:val="002C69BF"/>
    <w:rsid w:val="002D00CA"/>
    <w:rsid w:val="002D0AE6"/>
    <w:rsid w:val="002D0CF7"/>
    <w:rsid w:val="002D3085"/>
    <w:rsid w:val="002D3542"/>
    <w:rsid w:val="002D4B72"/>
    <w:rsid w:val="002D6F4C"/>
    <w:rsid w:val="002E01B3"/>
    <w:rsid w:val="002E14FB"/>
    <w:rsid w:val="002E30C6"/>
    <w:rsid w:val="002E41B7"/>
    <w:rsid w:val="002E6491"/>
    <w:rsid w:val="002F3571"/>
    <w:rsid w:val="002F4082"/>
    <w:rsid w:val="002F7B6C"/>
    <w:rsid w:val="00300BB1"/>
    <w:rsid w:val="00301733"/>
    <w:rsid w:val="00303873"/>
    <w:rsid w:val="003068D8"/>
    <w:rsid w:val="00310E41"/>
    <w:rsid w:val="0031153F"/>
    <w:rsid w:val="003126F7"/>
    <w:rsid w:val="003141F6"/>
    <w:rsid w:val="003161FE"/>
    <w:rsid w:val="00322853"/>
    <w:rsid w:val="00322D9B"/>
    <w:rsid w:val="00323A0D"/>
    <w:rsid w:val="00324C01"/>
    <w:rsid w:val="00327A64"/>
    <w:rsid w:val="00330FFC"/>
    <w:rsid w:val="00333178"/>
    <w:rsid w:val="0033351C"/>
    <w:rsid w:val="003363FA"/>
    <w:rsid w:val="00337AC7"/>
    <w:rsid w:val="00337C4D"/>
    <w:rsid w:val="0034183B"/>
    <w:rsid w:val="00341D73"/>
    <w:rsid w:val="00342F8D"/>
    <w:rsid w:val="00344A6D"/>
    <w:rsid w:val="0034554A"/>
    <w:rsid w:val="00354D7B"/>
    <w:rsid w:val="0035540B"/>
    <w:rsid w:val="00355413"/>
    <w:rsid w:val="00360046"/>
    <w:rsid w:val="003608D6"/>
    <w:rsid w:val="00374949"/>
    <w:rsid w:val="00374A90"/>
    <w:rsid w:val="00376F67"/>
    <w:rsid w:val="00382A1D"/>
    <w:rsid w:val="00382D7C"/>
    <w:rsid w:val="003848D2"/>
    <w:rsid w:val="00384D14"/>
    <w:rsid w:val="003865BF"/>
    <w:rsid w:val="00387C15"/>
    <w:rsid w:val="003914B9"/>
    <w:rsid w:val="0039638F"/>
    <w:rsid w:val="00396DB6"/>
    <w:rsid w:val="003A644C"/>
    <w:rsid w:val="003B26C0"/>
    <w:rsid w:val="003B274D"/>
    <w:rsid w:val="003B2F65"/>
    <w:rsid w:val="003B6358"/>
    <w:rsid w:val="003B68B0"/>
    <w:rsid w:val="003B6A26"/>
    <w:rsid w:val="003B7BBD"/>
    <w:rsid w:val="003C2E4E"/>
    <w:rsid w:val="003C57B5"/>
    <w:rsid w:val="003D12A0"/>
    <w:rsid w:val="003D2018"/>
    <w:rsid w:val="003D5591"/>
    <w:rsid w:val="003D5DA6"/>
    <w:rsid w:val="003D6E1D"/>
    <w:rsid w:val="003D75A3"/>
    <w:rsid w:val="003E21B4"/>
    <w:rsid w:val="003E42A1"/>
    <w:rsid w:val="003E5428"/>
    <w:rsid w:val="003E62CC"/>
    <w:rsid w:val="003F1090"/>
    <w:rsid w:val="003F4221"/>
    <w:rsid w:val="003F443B"/>
    <w:rsid w:val="003F5045"/>
    <w:rsid w:val="003F6114"/>
    <w:rsid w:val="003F6B7E"/>
    <w:rsid w:val="003F7EA9"/>
    <w:rsid w:val="004006C4"/>
    <w:rsid w:val="004008FC"/>
    <w:rsid w:val="00400F3B"/>
    <w:rsid w:val="0040208E"/>
    <w:rsid w:val="00403FD9"/>
    <w:rsid w:val="004056E4"/>
    <w:rsid w:val="00406964"/>
    <w:rsid w:val="00421A53"/>
    <w:rsid w:val="00421F8E"/>
    <w:rsid w:val="00424EF7"/>
    <w:rsid w:val="0042516B"/>
    <w:rsid w:val="00425F06"/>
    <w:rsid w:val="004260A9"/>
    <w:rsid w:val="00427606"/>
    <w:rsid w:val="00427BE6"/>
    <w:rsid w:val="00431539"/>
    <w:rsid w:val="00432FED"/>
    <w:rsid w:val="004359D9"/>
    <w:rsid w:val="004364A9"/>
    <w:rsid w:val="00442B4C"/>
    <w:rsid w:val="00442D4C"/>
    <w:rsid w:val="004440DC"/>
    <w:rsid w:val="00446728"/>
    <w:rsid w:val="00447B6B"/>
    <w:rsid w:val="004506B0"/>
    <w:rsid w:val="00452A1E"/>
    <w:rsid w:val="00453095"/>
    <w:rsid w:val="0045368B"/>
    <w:rsid w:val="00457904"/>
    <w:rsid w:val="004617E5"/>
    <w:rsid w:val="00461BF2"/>
    <w:rsid w:val="00463A83"/>
    <w:rsid w:val="004643B7"/>
    <w:rsid w:val="00467743"/>
    <w:rsid w:val="00470750"/>
    <w:rsid w:val="004742B4"/>
    <w:rsid w:val="00475927"/>
    <w:rsid w:val="004764A6"/>
    <w:rsid w:val="004769D1"/>
    <w:rsid w:val="00481A8B"/>
    <w:rsid w:val="004839D2"/>
    <w:rsid w:val="00491EDD"/>
    <w:rsid w:val="00492170"/>
    <w:rsid w:val="00495BA0"/>
    <w:rsid w:val="004A27BE"/>
    <w:rsid w:val="004B0396"/>
    <w:rsid w:val="004B168C"/>
    <w:rsid w:val="004B3FD8"/>
    <w:rsid w:val="004C1B04"/>
    <w:rsid w:val="004C5590"/>
    <w:rsid w:val="004D0422"/>
    <w:rsid w:val="004D0E85"/>
    <w:rsid w:val="004D3BAC"/>
    <w:rsid w:val="004D7A9B"/>
    <w:rsid w:val="004E04AF"/>
    <w:rsid w:val="004E07D9"/>
    <w:rsid w:val="004E2829"/>
    <w:rsid w:val="004F0D6E"/>
    <w:rsid w:val="004F26E6"/>
    <w:rsid w:val="004F4B4C"/>
    <w:rsid w:val="004F55C8"/>
    <w:rsid w:val="004F55FE"/>
    <w:rsid w:val="00500C18"/>
    <w:rsid w:val="00501018"/>
    <w:rsid w:val="0050120A"/>
    <w:rsid w:val="005018E9"/>
    <w:rsid w:val="00503F2F"/>
    <w:rsid w:val="00504407"/>
    <w:rsid w:val="005068DD"/>
    <w:rsid w:val="00507505"/>
    <w:rsid w:val="005153AE"/>
    <w:rsid w:val="0051581E"/>
    <w:rsid w:val="0052060C"/>
    <w:rsid w:val="00523C0C"/>
    <w:rsid w:val="005333D6"/>
    <w:rsid w:val="005375C4"/>
    <w:rsid w:val="005379F4"/>
    <w:rsid w:val="00541D9E"/>
    <w:rsid w:val="0054437F"/>
    <w:rsid w:val="00553D08"/>
    <w:rsid w:val="00554DBA"/>
    <w:rsid w:val="005565C2"/>
    <w:rsid w:val="00562CFF"/>
    <w:rsid w:val="005631B3"/>
    <w:rsid w:val="00563D96"/>
    <w:rsid w:val="00571022"/>
    <w:rsid w:val="00572499"/>
    <w:rsid w:val="005729E5"/>
    <w:rsid w:val="005738BE"/>
    <w:rsid w:val="005745C7"/>
    <w:rsid w:val="00575671"/>
    <w:rsid w:val="005762D0"/>
    <w:rsid w:val="00576372"/>
    <w:rsid w:val="005808BD"/>
    <w:rsid w:val="0058195F"/>
    <w:rsid w:val="0058371C"/>
    <w:rsid w:val="00584DF4"/>
    <w:rsid w:val="00585CCE"/>
    <w:rsid w:val="00586607"/>
    <w:rsid w:val="00586D49"/>
    <w:rsid w:val="00587942"/>
    <w:rsid w:val="00593EF4"/>
    <w:rsid w:val="00595B96"/>
    <w:rsid w:val="00596271"/>
    <w:rsid w:val="00596512"/>
    <w:rsid w:val="00596584"/>
    <w:rsid w:val="00596DC8"/>
    <w:rsid w:val="005A3435"/>
    <w:rsid w:val="005A46B7"/>
    <w:rsid w:val="005A563E"/>
    <w:rsid w:val="005A5D85"/>
    <w:rsid w:val="005B0BE2"/>
    <w:rsid w:val="005B2EA7"/>
    <w:rsid w:val="005C022B"/>
    <w:rsid w:val="005C191E"/>
    <w:rsid w:val="005C2457"/>
    <w:rsid w:val="005D0B60"/>
    <w:rsid w:val="005D18FA"/>
    <w:rsid w:val="005D30D0"/>
    <w:rsid w:val="005D3F50"/>
    <w:rsid w:val="005D449B"/>
    <w:rsid w:val="005D5740"/>
    <w:rsid w:val="005D6CBC"/>
    <w:rsid w:val="005E2466"/>
    <w:rsid w:val="005E31A1"/>
    <w:rsid w:val="005E676E"/>
    <w:rsid w:val="005E6B56"/>
    <w:rsid w:val="005F0A4C"/>
    <w:rsid w:val="005F15FE"/>
    <w:rsid w:val="005F2C69"/>
    <w:rsid w:val="005F4534"/>
    <w:rsid w:val="005F589A"/>
    <w:rsid w:val="00601502"/>
    <w:rsid w:val="00602E20"/>
    <w:rsid w:val="00603640"/>
    <w:rsid w:val="00604AD6"/>
    <w:rsid w:val="006106E5"/>
    <w:rsid w:val="006110EC"/>
    <w:rsid w:val="006115FE"/>
    <w:rsid w:val="00611666"/>
    <w:rsid w:val="00612C34"/>
    <w:rsid w:val="006134A9"/>
    <w:rsid w:val="006159DA"/>
    <w:rsid w:val="00616CBE"/>
    <w:rsid w:val="00616CEF"/>
    <w:rsid w:val="006215B4"/>
    <w:rsid w:val="00624940"/>
    <w:rsid w:val="00625486"/>
    <w:rsid w:val="006271E5"/>
    <w:rsid w:val="0063043E"/>
    <w:rsid w:val="00631AA3"/>
    <w:rsid w:val="006322A1"/>
    <w:rsid w:val="0063276C"/>
    <w:rsid w:val="00634697"/>
    <w:rsid w:val="00634CFF"/>
    <w:rsid w:val="006415C0"/>
    <w:rsid w:val="00643638"/>
    <w:rsid w:val="00650609"/>
    <w:rsid w:val="00651A98"/>
    <w:rsid w:val="0065248F"/>
    <w:rsid w:val="00653365"/>
    <w:rsid w:val="00660478"/>
    <w:rsid w:val="006607D3"/>
    <w:rsid w:val="00660870"/>
    <w:rsid w:val="00661D0B"/>
    <w:rsid w:val="00662C92"/>
    <w:rsid w:val="00663D57"/>
    <w:rsid w:val="006661A3"/>
    <w:rsid w:val="00667F84"/>
    <w:rsid w:val="00670469"/>
    <w:rsid w:val="00670E20"/>
    <w:rsid w:val="00671E08"/>
    <w:rsid w:val="006753AD"/>
    <w:rsid w:val="00677E81"/>
    <w:rsid w:val="006850E0"/>
    <w:rsid w:val="00686046"/>
    <w:rsid w:val="00687523"/>
    <w:rsid w:val="00687956"/>
    <w:rsid w:val="00692694"/>
    <w:rsid w:val="006941C5"/>
    <w:rsid w:val="006951D8"/>
    <w:rsid w:val="00695735"/>
    <w:rsid w:val="006A0851"/>
    <w:rsid w:val="006A5270"/>
    <w:rsid w:val="006A7C9C"/>
    <w:rsid w:val="006B1DB8"/>
    <w:rsid w:val="006B2D7E"/>
    <w:rsid w:val="006B2FF1"/>
    <w:rsid w:val="006B5949"/>
    <w:rsid w:val="006B75CF"/>
    <w:rsid w:val="006C0561"/>
    <w:rsid w:val="006C76CC"/>
    <w:rsid w:val="006D00F5"/>
    <w:rsid w:val="006D1F9D"/>
    <w:rsid w:val="006D6CDE"/>
    <w:rsid w:val="006D70D6"/>
    <w:rsid w:val="006E1220"/>
    <w:rsid w:val="006E1633"/>
    <w:rsid w:val="006E3BC8"/>
    <w:rsid w:val="006E58B8"/>
    <w:rsid w:val="006E5EE8"/>
    <w:rsid w:val="006F0181"/>
    <w:rsid w:val="006F357A"/>
    <w:rsid w:val="006F4112"/>
    <w:rsid w:val="006F47EE"/>
    <w:rsid w:val="006F49F8"/>
    <w:rsid w:val="006F583B"/>
    <w:rsid w:val="006F7E21"/>
    <w:rsid w:val="007050D3"/>
    <w:rsid w:val="00705E38"/>
    <w:rsid w:val="0071076E"/>
    <w:rsid w:val="007107C8"/>
    <w:rsid w:val="007107FA"/>
    <w:rsid w:val="00711C21"/>
    <w:rsid w:val="0071358F"/>
    <w:rsid w:val="00715E72"/>
    <w:rsid w:val="00726164"/>
    <w:rsid w:val="00727988"/>
    <w:rsid w:val="00730835"/>
    <w:rsid w:val="00734FC6"/>
    <w:rsid w:val="00743803"/>
    <w:rsid w:val="00745CD8"/>
    <w:rsid w:val="00746653"/>
    <w:rsid w:val="00746F03"/>
    <w:rsid w:val="007503B1"/>
    <w:rsid w:val="0075108D"/>
    <w:rsid w:val="007520AC"/>
    <w:rsid w:val="00760DD4"/>
    <w:rsid w:val="0076200C"/>
    <w:rsid w:val="00762612"/>
    <w:rsid w:val="0077378B"/>
    <w:rsid w:val="007832A8"/>
    <w:rsid w:val="00783C28"/>
    <w:rsid w:val="00785939"/>
    <w:rsid w:val="00787152"/>
    <w:rsid w:val="0078748B"/>
    <w:rsid w:val="00790F2F"/>
    <w:rsid w:val="0079334D"/>
    <w:rsid w:val="0079407F"/>
    <w:rsid w:val="00794FB8"/>
    <w:rsid w:val="00795465"/>
    <w:rsid w:val="0079574B"/>
    <w:rsid w:val="007966B6"/>
    <w:rsid w:val="00796B32"/>
    <w:rsid w:val="0079773E"/>
    <w:rsid w:val="007A1316"/>
    <w:rsid w:val="007A17D2"/>
    <w:rsid w:val="007A1BF6"/>
    <w:rsid w:val="007A2799"/>
    <w:rsid w:val="007A7557"/>
    <w:rsid w:val="007B01F7"/>
    <w:rsid w:val="007B11ED"/>
    <w:rsid w:val="007B30C9"/>
    <w:rsid w:val="007B4EA5"/>
    <w:rsid w:val="007C093F"/>
    <w:rsid w:val="007C0EAF"/>
    <w:rsid w:val="007C1650"/>
    <w:rsid w:val="007C338A"/>
    <w:rsid w:val="007C77E8"/>
    <w:rsid w:val="007C78EA"/>
    <w:rsid w:val="007D0344"/>
    <w:rsid w:val="007D1CD8"/>
    <w:rsid w:val="007D7B58"/>
    <w:rsid w:val="007E315A"/>
    <w:rsid w:val="007E5F4F"/>
    <w:rsid w:val="007E62FB"/>
    <w:rsid w:val="007F1DFD"/>
    <w:rsid w:val="007F6638"/>
    <w:rsid w:val="007F6740"/>
    <w:rsid w:val="007F7126"/>
    <w:rsid w:val="007F7134"/>
    <w:rsid w:val="007F7314"/>
    <w:rsid w:val="0080296C"/>
    <w:rsid w:val="00805659"/>
    <w:rsid w:val="00812167"/>
    <w:rsid w:val="00813D2E"/>
    <w:rsid w:val="0081444A"/>
    <w:rsid w:val="00814EEA"/>
    <w:rsid w:val="00816DB8"/>
    <w:rsid w:val="0081736E"/>
    <w:rsid w:val="00817567"/>
    <w:rsid w:val="00822E88"/>
    <w:rsid w:val="00824C80"/>
    <w:rsid w:val="00835C53"/>
    <w:rsid w:val="00836475"/>
    <w:rsid w:val="00837F69"/>
    <w:rsid w:val="00842DFD"/>
    <w:rsid w:val="00853C1A"/>
    <w:rsid w:val="008557FC"/>
    <w:rsid w:val="008560BB"/>
    <w:rsid w:val="0085616B"/>
    <w:rsid w:val="008569FE"/>
    <w:rsid w:val="00862700"/>
    <w:rsid w:val="0086386C"/>
    <w:rsid w:val="00863E08"/>
    <w:rsid w:val="0086407E"/>
    <w:rsid w:val="00867F40"/>
    <w:rsid w:val="0087308C"/>
    <w:rsid w:val="00873631"/>
    <w:rsid w:val="00881A5D"/>
    <w:rsid w:val="0088334E"/>
    <w:rsid w:val="00885C3B"/>
    <w:rsid w:val="00885E7B"/>
    <w:rsid w:val="00886B0D"/>
    <w:rsid w:val="00895E09"/>
    <w:rsid w:val="00896F98"/>
    <w:rsid w:val="008A5DC8"/>
    <w:rsid w:val="008B2906"/>
    <w:rsid w:val="008B4EC8"/>
    <w:rsid w:val="008B6D40"/>
    <w:rsid w:val="008B6E0D"/>
    <w:rsid w:val="008C00CC"/>
    <w:rsid w:val="008C24AA"/>
    <w:rsid w:val="008C2B75"/>
    <w:rsid w:val="008C41B9"/>
    <w:rsid w:val="008C5EF2"/>
    <w:rsid w:val="008C68D9"/>
    <w:rsid w:val="008C690B"/>
    <w:rsid w:val="008C6AB5"/>
    <w:rsid w:val="008D3837"/>
    <w:rsid w:val="008D683E"/>
    <w:rsid w:val="008E0B00"/>
    <w:rsid w:val="008E2A5D"/>
    <w:rsid w:val="008E6CCC"/>
    <w:rsid w:val="008E7EDC"/>
    <w:rsid w:val="008F1317"/>
    <w:rsid w:val="008F54A7"/>
    <w:rsid w:val="00901C28"/>
    <w:rsid w:val="00904D46"/>
    <w:rsid w:val="009064E9"/>
    <w:rsid w:val="0090754D"/>
    <w:rsid w:val="009111E9"/>
    <w:rsid w:val="009130EF"/>
    <w:rsid w:val="0091394E"/>
    <w:rsid w:val="009159EA"/>
    <w:rsid w:val="0091602E"/>
    <w:rsid w:val="00916D2B"/>
    <w:rsid w:val="00917497"/>
    <w:rsid w:val="009176D0"/>
    <w:rsid w:val="00920076"/>
    <w:rsid w:val="009205C0"/>
    <w:rsid w:val="00920DF3"/>
    <w:rsid w:val="00921000"/>
    <w:rsid w:val="00921D4E"/>
    <w:rsid w:val="00925388"/>
    <w:rsid w:val="00926B18"/>
    <w:rsid w:val="00930ED3"/>
    <w:rsid w:val="00932257"/>
    <w:rsid w:val="0093322D"/>
    <w:rsid w:val="009400F1"/>
    <w:rsid w:val="0094034A"/>
    <w:rsid w:val="00944210"/>
    <w:rsid w:val="00946118"/>
    <w:rsid w:val="0095185F"/>
    <w:rsid w:val="00954138"/>
    <w:rsid w:val="00954438"/>
    <w:rsid w:val="00956930"/>
    <w:rsid w:val="00957A35"/>
    <w:rsid w:val="00957EEC"/>
    <w:rsid w:val="00960D23"/>
    <w:rsid w:val="0096153C"/>
    <w:rsid w:val="009615E4"/>
    <w:rsid w:val="00964A0B"/>
    <w:rsid w:val="00964C5D"/>
    <w:rsid w:val="009656B0"/>
    <w:rsid w:val="00971E26"/>
    <w:rsid w:val="0097279F"/>
    <w:rsid w:val="0097338D"/>
    <w:rsid w:val="009755F4"/>
    <w:rsid w:val="009770B0"/>
    <w:rsid w:val="009811DB"/>
    <w:rsid w:val="00981A0C"/>
    <w:rsid w:val="00982C21"/>
    <w:rsid w:val="0098375F"/>
    <w:rsid w:val="00986C73"/>
    <w:rsid w:val="0098767A"/>
    <w:rsid w:val="009916C3"/>
    <w:rsid w:val="009940F2"/>
    <w:rsid w:val="00994C45"/>
    <w:rsid w:val="00994FFC"/>
    <w:rsid w:val="009A12A5"/>
    <w:rsid w:val="009A46A0"/>
    <w:rsid w:val="009A4ED8"/>
    <w:rsid w:val="009A6C8E"/>
    <w:rsid w:val="009A7314"/>
    <w:rsid w:val="009A7B7C"/>
    <w:rsid w:val="009B0AF2"/>
    <w:rsid w:val="009B2FE1"/>
    <w:rsid w:val="009B328C"/>
    <w:rsid w:val="009B5350"/>
    <w:rsid w:val="009B6E68"/>
    <w:rsid w:val="009C2D65"/>
    <w:rsid w:val="009C6E48"/>
    <w:rsid w:val="009C78B2"/>
    <w:rsid w:val="009D0D2F"/>
    <w:rsid w:val="009D0E4C"/>
    <w:rsid w:val="009D478B"/>
    <w:rsid w:val="009E1265"/>
    <w:rsid w:val="009E4932"/>
    <w:rsid w:val="009E5525"/>
    <w:rsid w:val="009F1312"/>
    <w:rsid w:val="009F7CBE"/>
    <w:rsid w:val="00A0110C"/>
    <w:rsid w:val="00A016B5"/>
    <w:rsid w:val="00A03E6C"/>
    <w:rsid w:val="00A1289D"/>
    <w:rsid w:val="00A14EF9"/>
    <w:rsid w:val="00A16739"/>
    <w:rsid w:val="00A168CF"/>
    <w:rsid w:val="00A20DE1"/>
    <w:rsid w:val="00A21671"/>
    <w:rsid w:val="00A2526B"/>
    <w:rsid w:val="00A257DB"/>
    <w:rsid w:val="00A306BB"/>
    <w:rsid w:val="00A33D25"/>
    <w:rsid w:val="00A44879"/>
    <w:rsid w:val="00A46E8F"/>
    <w:rsid w:val="00A517E4"/>
    <w:rsid w:val="00A51A35"/>
    <w:rsid w:val="00A51FB8"/>
    <w:rsid w:val="00A5251A"/>
    <w:rsid w:val="00A52E1C"/>
    <w:rsid w:val="00A54214"/>
    <w:rsid w:val="00A572EE"/>
    <w:rsid w:val="00A57EB8"/>
    <w:rsid w:val="00A661FE"/>
    <w:rsid w:val="00A67F48"/>
    <w:rsid w:val="00A710D6"/>
    <w:rsid w:val="00A71C73"/>
    <w:rsid w:val="00A72138"/>
    <w:rsid w:val="00A73556"/>
    <w:rsid w:val="00A748B4"/>
    <w:rsid w:val="00A76535"/>
    <w:rsid w:val="00A768E8"/>
    <w:rsid w:val="00A77BCC"/>
    <w:rsid w:val="00A80340"/>
    <w:rsid w:val="00A80873"/>
    <w:rsid w:val="00A82A8A"/>
    <w:rsid w:val="00A82DD9"/>
    <w:rsid w:val="00A8352B"/>
    <w:rsid w:val="00A83892"/>
    <w:rsid w:val="00A8492C"/>
    <w:rsid w:val="00A84B04"/>
    <w:rsid w:val="00A84D5D"/>
    <w:rsid w:val="00A855EA"/>
    <w:rsid w:val="00A934D6"/>
    <w:rsid w:val="00A95793"/>
    <w:rsid w:val="00A95FFD"/>
    <w:rsid w:val="00A96692"/>
    <w:rsid w:val="00AA14CE"/>
    <w:rsid w:val="00AA17C4"/>
    <w:rsid w:val="00AB0E4D"/>
    <w:rsid w:val="00AB74DC"/>
    <w:rsid w:val="00AC06FA"/>
    <w:rsid w:val="00AC0BEE"/>
    <w:rsid w:val="00AC2022"/>
    <w:rsid w:val="00AC231A"/>
    <w:rsid w:val="00AC5355"/>
    <w:rsid w:val="00AC538F"/>
    <w:rsid w:val="00AC6BC3"/>
    <w:rsid w:val="00AD4010"/>
    <w:rsid w:val="00AE1C37"/>
    <w:rsid w:val="00AE514C"/>
    <w:rsid w:val="00AF06FB"/>
    <w:rsid w:val="00AF0838"/>
    <w:rsid w:val="00AF167A"/>
    <w:rsid w:val="00AF7CD0"/>
    <w:rsid w:val="00AF7DCF"/>
    <w:rsid w:val="00B00EDC"/>
    <w:rsid w:val="00B01019"/>
    <w:rsid w:val="00B02428"/>
    <w:rsid w:val="00B02E18"/>
    <w:rsid w:val="00B02F0D"/>
    <w:rsid w:val="00B03DB8"/>
    <w:rsid w:val="00B04227"/>
    <w:rsid w:val="00B07A02"/>
    <w:rsid w:val="00B1623A"/>
    <w:rsid w:val="00B16CD4"/>
    <w:rsid w:val="00B21921"/>
    <w:rsid w:val="00B21A4A"/>
    <w:rsid w:val="00B24319"/>
    <w:rsid w:val="00B250D6"/>
    <w:rsid w:val="00B27245"/>
    <w:rsid w:val="00B31E47"/>
    <w:rsid w:val="00B31ECB"/>
    <w:rsid w:val="00B31FEC"/>
    <w:rsid w:val="00B320C1"/>
    <w:rsid w:val="00B354E3"/>
    <w:rsid w:val="00B411A4"/>
    <w:rsid w:val="00B4305B"/>
    <w:rsid w:val="00B46866"/>
    <w:rsid w:val="00B46FA6"/>
    <w:rsid w:val="00B531A2"/>
    <w:rsid w:val="00B53DB0"/>
    <w:rsid w:val="00B54E68"/>
    <w:rsid w:val="00B61075"/>
    <w:rsid w:val="00B63A81"/>
    <w:rsid w:val="00B63B75"/>
    <w:rsid w:val="00B739BE"/>
    <w:rsid w:val="00B75F4C"/>
    <w:rsid w:val="00B764D7"/>
    <w:rsid w:val="00B8022F"/>
    <w:rsid w:val="00B823F3"/>
    <w:rsid w:val="00B82A74"/>
    <w:rsid w:val="00B831A6"/>
    <w:rsid w:val="00B84274"/>
    <w:rsid w:val="00B85120"/>
    <w:rsid w:val="00B91920"/>
    <w:rsid w:val="00B91ED5"/>
    <w:rsid w:val="00B91FF9"/>
    <w:rsid w:val="00B93DF2"/>
    <w:rsid w:val="00B9436B"/>
    <w:rsid w:val="00B946E1"/>
    <w:rsid w:val="00B9789B"/>
    <w:rsid w:val="00BA36AF"/>
    <w:rsid w:val="00BA37E6"/>
    <w:rsid w:val="00BA6584"/>
    <w:rsid w:val="00BA6962"/>
    <w:rsid w:val="00BA6D21"/>
    <w:rsid w:val="00BA75F3"/>
    <w:rsid w:val="00BB0FB3"/>
    <w:rsid w:val="00BB1FEC"/>
    <w:rsid w:val="00BB5DC0"/>
    <w:rsid w:val="00BB6FEE"/>
    <w:rsid w:val="00BC2A73"/>
    <w:rsid w:val="00BD202E"/>
    <w:rsid w:val="00BD417D"/>
    <w:rsid w:val="00BD490F"/>
    <w:rsid w:val="00BD5419"/>
    <w:rsid w:val="00BD6CB5"/>
    <w:rsid w:val="00BD6F92"/>
    <w:rsid w:val="00BE4449"/>
    <w:rsid w:val="00BF3910"/>
    <w:rsid w:val="00BF43F3"/>
    <w:rsid w:val="00BF4642"/>
    <w:rsid w:val="00BF4EC3"/>
    <w:rsid w:val="00BF6D9C"/>
    <w:rsid w:val="00BF7234"/>
    <w:rsid w:val="00C01490"/>
    <w:rsid w:val="00C038B0"/>
    <w:rsid w:val="00C046A4"/>
    <w:rsid w:val="00C128A7"/>
    <w:rsid w:val="00C173D7"/>
    <w:rsid w:val="00C20633"/>
    <w:rsid w:val="00C20CC5"/>
    <w:rsid w:val="00C210FA"/>
    <w:rsid w:val="00C22604"/>
    <w:rsid w:val="00C24097"/>
    <w:rsid w:val="00C3525E"/>
    <w:rsid w:val="00C35E41"/>
    <w:rsid w:val="00C35F71"/>
    <w:rsid w:val="00C3786D"/>
    <w:rsid w:val="00C4083C"/>
    <w:rsid w:val="00C41BA8"/>
    <w:rsid w:val="00C41BDB"/>
    <w:rsid w:val="00C440F0"/>
    <w:rsid w:val="00C46821"/>
    <w:rsid w:val="00C53C68"/>
    <w:rsid w:val="00C548E6"/>
    <w:rsid w:val="00C555D7"/>
    <w:rsid w:val="00C5640E"/>
    <w:rsid w:val="00C57D8F"/>
    <w:rsid w:val="00C61D95"/>
    <w:rsid w:val="00C64B4F"/>
    <w:rsid w:val="00C65B1F"/>
    <w:rsid w:val="00C67DDE"/>
    <w:rsid w:val="00C70B19"/>
    <w:rsid w:val="00C71A99"/>
    <w:rsid w:val="00C732DF"/>
    <w:rsid w:val="00C76F22"/>
    <w:rsid w:val="00C77A87"/>
    <w:rsid w:val="00C81B53"/>
    <w:rsid w:val="00C828D1"/>
    <w:rsid w:val="00C84085"/>
    <w:rsid w:val="00C85E10"/>
    <w:rsid w:val="00C9203E"/>
    <w:rsid w:val="00C938C7"/>
    <w:rsid w:val="00C93C91"/>
    <w:rsid w:val="00C93EFA"/>
    <w:rsid w:val="00C97C65"/>
    <w:rsid w:val="00CA1F2E"/>
    <w:rsid w:val="00CA2BF5"/>
    <w:rsid w:val="00CA35E0"/>
    <w:rsid w:val="00CA3A74"/>
    <w:rsid w:val="00CA3C94"/>
    <w:rsid w:val="00CA4217"/>
    <w:rsid w:val="00CA430A"/>
    <w:rsid w:val="00CA5319"/>
    <w:rsid w:val="00CA5DE3"/>
    <w:rsid w:val="00CA7660"/>
    <w:rsid w:val="00CA7F0C"/>
    <w:rsid w:val="00CB4361"/>
    <w:rsid w:val="00CB5979"/>
    <w:rsid w:val="00CB70C6"/>
    <w:rsid w:val="00CD0CC4"/>
    <w:rsid w:val="00CD223F"/>
    <w:rsid w:val="00CD3967"/>
    <w:rsid w:val="00CD3E95"/>
    <w:rsid w:val="00CD477C"/>
    <w:rsid w:val="00CD5C73"/>
    <w:rsid w:val="00CD6037"/>
    <w:rsid w:val="00CE6090"/>
    <w:rsid w:val="00CE749A"/>
    <w:rsid w:val="00CF21E7"/>
    <w:rsid w:val="00CF4941"/>
    <w:rsid w:val="00CF4F38"/>
    <w:rsid w:val="00CF5022"/>
    <w:rsid w:val="00CF6E79"/>
    <w:rsid w:val="00CF7D33"/>
    <w:rsid w:val="00D03E6F"/>
    <w:rsid w:val="00D05483"/>
    <w:rsid w:val="00D13E83"/>
    <w:rsid w:val="00D156FB"/>
    <w:rsid w:val="00D15DCF"/>
    <w:rsid w:val="00D213C4"/>
    <w:rsid w:val="00D22E31"/>
    <w:rsid w:val="00D230AA"/>
    <w:rsid w:val="00D25065"/>
    <w:rsid w:val="00D302BB"/>
    <w:rsid w:val="00D32490"/>
    <w:rsid w:val="00D3629D"/>
    <w:rsid w:val="00D40D17"/>
    <w:rsid w:val="00D46511"/>
    <w:rsid w:val="00D50A59"/>
    <w:rsid w:val="00D60608"/>
    <w:rsid w:val="00D65C06"/>
    <w:rsid w:val="00D66E7A"/>
    <w:rsid w:val="00D7372F"/>
    <w:rsid w:val="00D75AF7"/>
    <w:rsid w:val="00D76406"/>
    <w:rsid w:val="00D76B45"/>
    <w:rsid w:val="00D76D75"/>
    <w:rsid w:val="00D76F29"/>
    <w:rsid w:val="00D835CE"/>
    <w:rsid w:val="00D83A55"/>
    <w:rsid w:val="00D83FF9"/>
    <w:rsid w:val="00D858E6"/>
    <w:rsid w:val="00D85A53"/>
    <w:rsid w:val="00D86802"/>
    <w:rsid w:val="00D86FD4"/>
    <w:rsid w:val="00D86FF7"/>
    <w:rsid w:val="00D90B4C"/>
    <w:rsid w:val="00D93C82"/>
    <w:rsid w:val="00D9620E"/>
    <w:rsid w:val="00D97F72"/>
    <w:rsid w:val="00DA0A71"/>
    <w:rsid w:val="00DA0CE0"/>
    <w:rsid w:val="00DA3F98"/>
    <w:rsid w:val="00DA4F2F"/>
    <w:rsid w:val="00DA7A64"/>
    <w:rsid w:val="00DA7C5C"/>
    <w:rsid w:val="00DB1046"/>
    <w:rsid w:val="00DB1F58"/>
    <w:rsid w:val="00DB22BF"/>
    <w:rsid w:val="00DB4B12"/>
    <w:rsid w:val="00DB59FE"/>
    <w:rsid w:val="00DB7101"/>
    <w:rsid w:val="00DB72D3"/>
    <w:rsid w:val="00DB7E7D"/>
    <w:rsid w:val="00DC2BAA"/>
    <w:rsid w:val="00DC5C2F"/>
    <w:rsid w:val="00DD1D12"/>
    <w:rsid w:val="00DD3135"/>
    <w:rsid w:val="00DD7B56"/>
    <w:rsid w:val="00DD7C1C"/>
    <w:rsid w:val="00DE1929"/>
    <w:rsid w:val="00DE4886"/>
    <w:rsid w:val="00DE7038"/>
    <w:rsid w:val="00DE7ACD"/>
    <w:rsid w:val="00DF0CE7"/>
    <w:rsid w:val="00DF1285"/>
    <w:rsid w:val="00DF19B5"/>
    <w:rsid w:val="00DF36E4"/>
    <w:rsid w:val="00DF3906"/>
    <w:rsid w:val="00DF3A22"/>
    <w:rsid w:val="00DF4FCF"/>
    <w:rsid w:val="00DF550D"/>
    <w:rsid w:val="00DF6635"/>
    <w:rsid w:val="00DF6F55"/>
    <w:rsid w:val="00DF7061"/>
    <w:rsid w:val="00E009CB"/>
    <w:rsid w:val="00E009D6"/>
    <w:rsid w:val="00E01113"/>
    <w:rsid w:val="00E03847"/>
    <w:rsid w:val="00E04DD5"/>
    <w:rsid w:val="00E0728B"/>
    <w:rsid w:val="00E07C24"/>
    <w:rsid w:val="00E10008"/>
    <w:rsid w:val="00E104BB"/>
    <w:rsid w:val="00E140E5"/>
    <w:rsid w:val="00E14323"/>
    <w:rsid w:val="00E14B35"/>
    <w:rsid w:val="00E17F5B"/>
    <w:rsid w:val="00E20282"/>
    <w:rsid w:val="00E2561C"/>
    <w:rsid w:val="00E26143"/>
    <w:rsid w:val="00E26545"/>
    <w:rsid w:val="00E3073C"/>
    <w:rsid w:val="00E3418A"/>
    <w:rsid w:val="00E35213"/>
    <w:rsid w:val="00E35E70"/>
    <w:rsid w:val="00E37419"/>
    <w:rsid w:val="00E40F0E"/>
    <w:rsid w:val="00E41323"/>
    <w:rsid w:val="00E44287"/>
    <w:rsid w:val="00E46B65"/>
    <w:rsid w:val="00E5481E"/>
    <w:rsid w:val="00E56B3F"/>
    <w:rsid w:val="00E63300"/>
    <w:rsid w:val="00E6342C"/>
    <w:rsid w:val="00E64095"/>
    <w:rsid w:val="00E65012"/>
    <w:rsid w:val="00E666E2"/>
    <w:rsid w:val="00E7093C"/>
    <w:rsid w:val="00E70B5E"/>
    <w:rsid w:val="00E7208D"/>
    <w:rsid w:val="00E72DEB"/>
    <w:rsid w:val="00E73386"/>
    <w:rsid w:val="00E7344A"/>
    <w:rsid w:val="00E77762"/>
    <w:rsid w:val="00E777B8"/>
    <w:rsid w:val="00E822B7"/>
    <w:rsid w:val="00E84A16"/>
    <w:rsid w:val="00E84ACA"/>
    <w:rsid w:val="00E86D91"/>
    <w:rsid w:val="00E86E94"/>
    <w:rsid w:val="00E86EC9"/>
    <w:rsid w:val="00E92C01"/>
    <w:rsid w:val="00E94534"/>
    <w:rsid w:val="00E967B8"/>
    <w:rsid w:val="00EA28A4"/>
    <w:rsid w:val="00EA3242"/>
    <w:rsid w:val="00EA52E3"/>
    <w:rsid w:val="00EA7152"/>
    <w:rsid w:val="00EB6049"/>
    <w:rsid w:val="00EC16E9"/>
    <w:rsid w:val="00EC4244"/>
    <w:rsid w:val="00EC56EE"/>
    <w:rsid w:val="00ED686D"/>
    <w:rsid w:val="00ED727E"/>
    <w:rsid w:val="00EE1084"/>
    <w:rsid w:val="00EE2366"/>
    <w:rsid w:val="00EE2F7C"/>
    <w:rsid w:val="00EE7043"/>
    <w:rsid w:val="00EF0194"/>
    <w:rsid w:val="00EF01F7"/>
    <w:rsid w:val="00EF12F6"/>
    <w:rsid w:val="00EF1461"/>
    <w:rsid w:val="00EF7117"/>
    <w:rsid w:val="00F003C1"/>
    <w:rsid w:val="00F0227E"/>
    <w:rsid w:val="00F029D2"/>
    <w:rsid w:val="00F04820"/>
    <w:rsid w:val="00F054D9"/>
    <w:rsid w:val="00F10C0F"/>
    <w:rsid w:val="00F1329D"/>
    <w:rsid w:val="00F166F8"/>
    <w:rsid w:val="00F17101"/>
    <w:rsid w:val="00F2108B"/>
    <w:rsid w:val="00F238CB"/>
    <w:rsid w:val="00F255E5"/>
    <w:rsid w:val="00F32032"/>
    <w:rsid w:val="00F35D58"/>
    <w:rsid w:val="00F36295"/>
    <w:rsid w:val="00F366D2"/>
    <w:rsid w:val="00F4058D"/>
    <w:rsid w:val="00F527B1"/>
    <w:rsid w:val="00F535CE"/>
    <w:rsid w:val="00F53EC0"/>
    <w:rsid w:val="00F54414"/>
    <w:rsid w:val="00F55A67"/>
    <w:rsid w:val="00F55A6A"/>
    <w:rsid w:val="00F56D5C"/>
    <w:rsid w:val="00F57439"/>
    <w:rsid w:val="00F60403"/>
    <w:rsid w:val="00F61827"/>
    <w:rsid w:val="00F71541"/>
    <w:rsid w:val="00F734F0"/>
    <w:rsid w:val="00F74CF8"/>
    <w:rsid w:val="00F754B7"/>
    <w:rsid w:val="00F8170F"/>
    <w:rsid w:val="00F8178B"/>
    <w:rsid w:val="00F90B0B"/>
    <w:rsid w:val="00F92AEE"/>
    <w:rsid w:val="00F92C76"/>
    <w:rsid w:val="00F942B7"/>
    <w:rsid w:val="00F9634C"/>
    <w:rsid w:val="00FA2A7A"/>
    <w:rsid w:val="00FA4687"/>
    <w:rsid w:val="00FA5369"/>
    <w:rsid w:val="00FA540A"/>
    <w:rsid w:val="00FA6F2F"/>
    <w:rsid w:val="00FB0BAF"/>
    <w:rsid w:val="00FB3206"/>
    <w:rsid w:val="00FB381E"/>
    <w:rsid w:val="00FB3B4C"/>
    <w:rsid w:val="00FB3CC9"/>
    <w:rsid w:val="00FB46E2"/>
    <w:rsid w:val="00FC1708"/>
    <w:rsid w:val="00FC3A0B"/>
    <w:rsid w:val="00FC45A7"/>
    <w:rsid w:val="00FC67C3"/>
    <w:rsid w:val="00FC6D0B"/>
    <w:rsid w:val="00FC6D70"/>
    <w:rsid w:val="00FD0054"/>
    <w:rsid w:val="00FD0E4D"/>
    <w:rsid w:val="00FD1245"/>
    <w:rsid w:val="00FD2C16"/>
    <w:rsid w:val="00FD2EAF"/>
    <w:rsid w:val="00FE13E2"/>
    <w:rsid w:val="00FE1D4D"/>
    <w:rsid w:val="00FE38B2"/>
    <w:rsid w:val="00FE3B4C"/>
    <w:rsid w:val="00FE3DD9"/>
    <w:rsid w:val="00FE7A11"/>
    <w:rsid w:val="00FE7E60"/>
    <w:rsid w:val="00FF0317"/>
    <w:rsid w:val="00FF114F"/>
    <w:rsid w:val="00FF5DFA"/>
    <w:rsid w:val="00FF750B"/>
    <w:rsid w:val="00FF7D4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6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D683E"/>
    <w:pPr>
      <w:widowControl w:val="0"/>
    </w:pPr>
    <w:rPr>
      <w:rFonts w:ascii="Calibri" w:eastAsia="Times New Roman" w:hAnsi="Calibri"/>
      <w:sz w:val="24"/>
      <w:lang w:val="en-GB"/>
    </w:rPr>
  </w:style>
  <w:style w:type="paragraph" w:styleId="Heading1">
    <w:name w:val="heading 1"/>
    <w:basedOn w:val="Normal"/>
    <w:next w:val="Normal"/>
    <w:autoRedefine/>
    <w:qFormat/>
    <w:rsid w:val="009F7CBE"/>
    <w:pPr>
      <w:keepNext/>
      <w:keepLines/>
      <w:numPr>
        <w:numId w:val="38"/>
      </w:numPr>
      <w:spacing w:before="360" w:after="200"/>
      <w:outlineLvl w:val="0"/>
    </w:pPr>
    <w:rPr>
      <w:b/>
      <w:kern w:val="28"/>
      <w:sz w:val="32"/>
    </w:rPr>
  </w:style>
  <w:style w:type="paragraph" w:styleId="Heading2">
    <w:name w:val="heading 2"/>
    <w:basedOn w:val="Normal"/>
    <w:next w:val="Normal"/>
    <w:autoRedefine/>
    <w:qFormat/>
    <w:rsid w:val="005D0B60"/>
    <w:pPr>
      <w:keepNext/>
      <w:numPr>
        <w:ilvl w:val="1"/>
        <w:numId w:val="38"/>
      </w:numPr>
      <w:spacing w:before="240" w:after="60"/>
      <w:outlineLvl w:val="1"/>
    </w:pPr>
    <w:rPr>
      <w:b/>
      <w:sz w:val="28"/>
    </w:rPr>
  </w:style>
  <w:style w:type="paragraph" w:styleId="Heading3">
    <w:name w:val="heading 3"/>
    <w:basedOn w:val="Normal"/>
    <w:next w:val="Normal"/>
    <w:autoRedefine/>
    <w:qFormat/>
    <w:rsid w:val="005D0B60"/>
    <w:pPr>
      <w:keepNext/>
      <w:numPr>
        <w:ilvl w:val="2"/>
        <w:numId w:val="38"/>
      </w:numPr>
      <w:spacing w:before="120" w:after="60"/>
      <w:outlineLvl w:val="2"/>
    </w:pPr>
    <w:rPr>
      <w:b/>
      <w:color w:val="000000"/>
    </w:rPr>
  </w:style>
  <w:style w:type="paragraph" w:styleId="Heading4">
    <w:name w:val="heading 4"/>
    <w:aliases w:val="H4"/>
    <w:basedOn w:val="Normal"/>
    <w:next w:val="Normal"/>
    <w:qFormat/>
    <w:rsid w:val="008D683E"/>
    <w:pPr>
      <w:keepNext/>
      <w:numPr>
        <w:ilvl w:val="3"/>
        <w:numId w:val="38"/>
      </w:numPr>
      <w:outlineLvl w:val="3"/>
    </w:pPr>
    <w:rPr>
      <w:b/>
      <w:sz w:val="28"/>
    </w:rPr>
  </w:style>
  <w:style w:type="paragraph" w:styleId="Heading5">
    <w:name w:val="heading 5"/>
    <w:basedOn w:val="Normal"/>
    <w:next w:val="Normal"/>
    <w:qFormat/>
    <w:rsid w:val="008D683E"/>
    <w:pPr>
      <w:keepNext/>
      <w:numPr>
        <w:ilvl w:val="4"/>
        <w:numId w:val="38"/>
      </w:numPr>
      <w:outlineLvl w:val="4"/>
    </w:pPr>
    <w:rPr>
      <w:b/>
      <w:sz w:val="26"/>
    </w:rPr>
  </w:style>
  <w:style w:type="paragraph" w:styleId="Heading6">
    <w:name w:val="heading 6"/>
    <w:basedOn w:val="Normal"/>
    <w:next w:val="Normal"/>
    <w:qFormat/>
    <w:rsid w:val="008D683E"/>
    <w:pPr>
      <w:keepNext/>
      <w:numPr>
        <w:ilvl w:val="5"/>
        <w:numId w:val="38"/>
      </w:numPr>
      <w:spacing w:before="240" w:after="240"/>
      <w:outlineLvl w:val="5"/>
    </w:pPr>
    <w:rPr>
      <w:b/>
    </w:rPr>
  </w:style>
  <w:style w:type="paragraph" w:styleId="Heading7">
    <w:name w:val="heading 7"/>
    <w:basedOn w:val="Normal"/>
    <w:next w:val="Normal"/>
    <w:qFormat/>
    <w:rsid w:val="008D683E"/>
    <w:pPr>
      <w:keepNext/>
      <w:numPr>
        <w:ilvl w:val="6"/>
        <w:numId w:val="38"/>
      </w:numPr>
      <w:outlineLvl w:val="6"/>
    </w:pPr>
    <w:rPr>
      <w:u w:val="single"/>
    </w:rPr>
  </w:style>
  <w:style w:type="paragraph" w:styleId="Heading8">
    <w:name w:val="heading 8"/>
    <w:basedOn w:val="Normal"/>
    <w:next w:val="Normal"/>
    <w:qFormat/>
    <w:rsid w:val="008D683E"/>
    <w:pPr>
      <w:numPr>
        <w:ilvl w:val="7"/>
        <w:numId w:val="38"/>
      </w:numPr>
      <w:spacing w:before="240" w:after="60"/>
      <w:outlineLvl w:val="7"/>
    </w:pPr>
    <w:rPr>
      <w:rFonts w:ascii="Arial" w:hAnsi="Arial"/>
      <w:i/>
      <w:sz w:val="20"/>
    </w:rPr>
  </w:style>
  <w:style w:type="paragraph" w:styleId="Heading9">
    <w:name w:val="heading 9"/>
    <w:basedOn w:val="Normal"/>
    <w:next w:val="Normal"/>
    <w:qFormat/>
    <w:rsid w:val="008D683E"/>
    <w:pPr>
      <w:numPr>
        <w:ilvl w:val="8"/>
        <w:numId w:val="38"/>
      </w:numPr>
      <w:spacing w:before="240" w:after="60"/>
      <w:outlineLvl w:val="8"/>
    </w:pPr>
    <w:rPr>
      <w:rFonts w:ascii="Arial" w:hAnsi="Arial"/>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8D683E"/>
    <w:pPr>
      <w:tabs>
        <w:tab w:val="center" w:pos="4153"/>
        <w:tab w:val="right" w:pos="8306"/>
      </w:tabs>
    </w:pPr>
  </w:style>
  <w:style w:type="paragraph" w:styleId="Footer">
    <w:name w:val="footer"/>
    <w:basedOn w:val="Normal"/>
    <w:link w:val="FooterChar"/>
    <w:rsid w:val="008D683E"/>
  </w:style>
  <w:style w:type="character" w:styleId="PageNumber">
    <w:name w:val="page number"/>
    <w:basedOn w:val="DefaultParagraphFont"/>
    <w:rsid w:val="008D683E"/>
  </w:style>
  <w:style w:type="paragraph" w:styleId="TOC1">
    <w:name w:val="toc 1"/>
    <w:basedOn w:val="Normal"/>
    <w:next w:val="Normal"/>
    <w:autoRedefine/>
    <w:uiPriority w:val="39"/>
    <w:rsid w:val="006F49F8"/>
    <w:pPr>
      <w:tabs>
        <w:tab w:val="left" w:pos="480"/>
        <w:tab w:val="right" w:leader="dot" w:pos="9345"/>
      </w:tabs>
    </w:pPr>
    <w:rPr>
      <w:b/>
      <w:caps/>
      <w:sz w:val="22"/>
    </w:rPr>
  </w:style>
  <w:style w:type="paragraph" w:styleId="NormalIndent">
    <w:name w:val="Normal Indent"/>
    <w:basedOn w:val="Normal"/>
    <w:rsid w:val="008D683E"/>
    <w:pPr>
      <w:ind w:left="720"/>
    </w:pPr>
  </w:style>
  <w:style w:type="paragraph" w:styleId="TOC2">
    <w:name w:val="toc 2"/>
    <w:basedOn w:val="Normal"/>
    <w:next w:val="Normal"/>
    <w:autoRedefine/>
    <w:uiPriority w:val="39"/>
    <w:rsid w:val="008D683E"/>
    <w:pPr>
      <w:ind w:left="240"/>
    </w:pPr>
    <w:rPr>
      <w:smallCaps/>
    </w:rPr>
  </w:style>
  <w:style w:type="paragraph" w:styleId="TOC3">
    <w:name w:val="toc 3"/>
    <w:basedOn w:val="Normal"/>
    <w:next w:val="Normal"/>
    <w:autoRedefine/>
    <w:uiPriority w:val="39"/>
    <w:rsid w:val="008D683E"/>
    <w:pPr>
      <w:ind w:left="480"/>
    </w:pPr>
    <w:rPr>
      <w:rFonts w:asciiTheme="minorHAnsi" w:hAnsiTheme="minorHAnsi"/>
      <w:sz w:val="22"/>
    </w:rPr>
  </w:style>
  <w:style w:type="paragraph" w:styleId="TOC4">
    <w:name w:val="toc 4"/>
    <w:basedOn w:val="Normal"/>
    <w:next w:val="Normal"/>
    <w:semiHidden/>
    <w:rsid w:val="008D683E"/>
    <w:pPr>
      <w:ind w:left="720"/>
    </w:pPr>
    <w:rPr>
      <w:sz w:val="18"/>
    </w:rPr>
  </w:style>
  <w:style w:type="paragraph" w:styleId="TOC5">
    <w:name w:val="toc 5"/>
    <w:basedOn w:val="Normal"/>
    <w:next w:val="Normal"/>
    <w:semiHidden/>
    <w:rsid w:val="008D683E"/>
    <w:pPr>
      <w:ind w:left="960"/>
    </w:pPr>
    <w:rPr>
      <w:sz w:val="18"/>
    </w:rPr>
  </w:style>
  <w:style w:type="paragraph" w:styleId="TOC6">
    <w:name w:val="toc 6"/>
    <w:basedOn w:val="Normal"/>
    <w:next w:val="Normal"/>
    <w:semiHidden/>
    <w:rsid w:val="008D683E"/>
    <w:pPr>
      <w:ind w:left="1200"/>
    </w:pPr>
    <w:rPr>
      <w:sz w:val="18"/>
    </w:rPr>
  </w:style>
  <w:style w:type="paragraph" w:styleId="TOC7">
    <w:name w:val="toc 7"/>
    <w:basedOn w:val="Normal"/>
    <w:next w:val="Normal"/>
    <w:semiHidden/>
    <w:rsid w:val="008D683E"/>
    <w:pPr>
      <w:ind w:left="1440"/>
    </w:pPr>
    <w:rPr>
      <w:sz w:val="18"/>
    </w:rPr>
  </w:style>
  <w:style w:type="paragraph" w:styleId="TOC8">
    <w:name w:val="toc 8"/>
    <w:basedOn w:val="Normal"/>
    <w:next w:val="Normal"/>
    <w:semiHidden/>
    <w:rsid w:val="008D683E"/>
    <w:pPr>
      <w:ind w:left="1680"/>
    </w:pPr>
    <w:rPr>
      <w:sz w:val="18"/>
    </w:rPr>
  </w:style>
  <w:style w:type="paragraph" w:styleId="TOC9">
    <w:name w:val="toc 9"/>
    <w:basedOn w:val="Normal"/>
    <w:next w:val="Normal"/>
    <w:semiHidden/>
    <w:rsid w:val="008D683E"/>
    <w:pPr>
      <w:ind w:left="1920"/>
    </w:pPr>
    <w:rPr>
      <w:sz w:val="18"/>
    </w:rPr>
  </w:style>
  <w:style w:type="paragraph" w:styleId="FootnoteText">
    <w:name w:val="footnote text"/>
    <w:basedOn w:val="Normal"/>
    <w:link w:val="FootnoteTextChar"/>
    <w:semiHidden/>
    <w:rsid w:val="008D683E"/>
    <w:pPr>
      <w:keepLines/>
      <w:spacing w:after="60"/>
      <w:ind w:left="284" w:hanging="284"/>
    </w:pPr>
    <w:rPr>
      <w:sz w:val="16"/>
    </w:rPr>
  </w:style>
  <w:style w:type="character" w:styleId="FootnoteReference">
    <w:name w:val="footnote reference"/>
    <w:aliases w:val="Appel note de bas de p,Appel note de bas de p + 11 pt,Italic,Footnote"/>
    <w:basedOn w:val="DefaultParagraphFont"/>
    <w:rsid w:val="008D683E"/>
    <w:rPr>
      <w:vertAlign w:val="superscript"/>
    </w:rPr>
  </w:style>
  <w:style w:type="paragraph" w:styleId="ListNumber">
    <w:name w:val="List Number"/>
    <w:basedOn w:val="Normal"/>
    <w:next w:val="Normal"/>
    <w:rsid w:val="008D683E"/>
    <w:pPr>
      <w:ind w:left="567" w:hanging="567"/>
    </w:pPr>
  </w:style>
  <w:style w:type="paragraph" w:customStyle="1" w:styleId="ListNumberSub">
    <w:name w:val="List Number  Sub"/>
    <w:basedOn w:val="Normal"/>
    <w:rsid w:val="008D683E"/>
    <w:pPr>
      <w:ind w:left="1134" w:hanging="567"/>
    </w:pPr>
  </w:style>
  <w:style w:type="paragraph" w:customStyle="1" w:styleId="ListBulletSub">
    <w:name w:val="List Bullet Sub"/>
    <w:basedOn w:val="ListBullet"/>
    <w:rsid w:val="008D683E"/>
    <w:pPr>
      <w:ind w:left="1134"/>
    </w:pPr>
  </w:style>
  <w:style w:type="paragraph" w:styleId="ListBullet">
    <w:name w:val="List Bullet"/>
    <w:aliases w:val="UL"/>
    <w:basedOn w:val="Normal"/>
    <w:rsid w:val="008D683E"/>
    <w:pPr>
      <w:ind w:left="567" w:hanging="567"/>
    </w:pPr>
  </w:style>
  <w:style w:type="paragraph" w:customStyle="1" w:styleId="Disclaimer">
    <w:name w:val="Disclaimer"/>
    <w:basedOn w:val="Normal"/>
    <w:rsid w:val="008D683E"/>
    <w:pPr>
      <w:keepNext/>
      <w:framePr w:hSpace="181" w:wrap="around" w:vAnchor="text" w:hAnchor="text" w:y="1"/>
      <w:pBdr>
        <w:top w:val="double" w:sz="6" w:space="1" w:color="auto"/>
        <w:left w:val="double" w:sz="6" w:space="1" w:color="auto"/>
        <w:bottom w:val="double" w:sz="6" w:space="1" w:color="auto"/>
        <w:right w:val="double" w:sz="6" w:space="1" w:color="auto"/>
      </w:pBdr>
    </w:pPr>
  </w:style>
  <w:style w:type="paragraph" w:customStyle="1" w:styleId="ListNumberSubSub">
    <w:name w:val="List Number Sub Sub"/>
    <w:basedOn w:val="Normal"/>
    <w:next w:val="Normal"/>
    <w:rsid w:val="008D683E"/>
    <w:pPr>
      <w:ind w:left="1701" w:hanging="567"/>
    </w:pPr>
  </w:style>
  <w:style w:type="paragraph" w:customStyle="1" w:styleId="Note">
    <w:name w:val="Note"/>
    <w:basedOn w:val="Normal"/>
    <w:next w:val="Normal"/>
    <w:rsid w:val="008D683E"/>
    <w:pPr>
      <w:tabs>
        <w:tab w:val="left" w:pos="851"/>
      </w:tabs>
    </w:pPr>
  </w:style>
  <w:style w:type="paragraph" w:customStyle="1" w:styleId="ListBulletSubSub">
    <w:name w:val="List Bullet Sub Sub"/>
    <w:basedOn w:val="ListBulletSub"/>
    <w:rsid w:val="008D683E"/>
    <w:pPr>
      <w:ind w:left="1701"/>
    </w:pPr>
  </w:style>
  <w:style w:type="paragraph" w:customStyle="1" w:styleId="ListBulletSubSubSub">
    <w:name w:val="List Bullet Sub Sub Sub"/>
    <w:basedOn w:val="ListBulletSubSub"/>
    <w:rsid w:val="008D683E"/>
    <w:pPr>
      <w:ind w:left="2268"/>
    </w:pPr>
  </w:style>
  <w:style w:type="paragraph" w:customStyle="1" w:styleId="dash">
    <w:name w:val="dash"/>
    <w:basedOn w:val="dot"/>
    <w:rsid w:val="008D683E"/>
    <w:pPr>
      <w:ind w:left="1134"/>
    </w:pPr>
  </w:style>
  <w:style w:type="paragraph" w:customStyle="1" w:styleId="dot">
    <w:name w:val="dot"/>
    <w:basedOn w:val="Normal"/>
    <w:rsid w:val="008D683E"/>
    <w:pPr>
      <w:ind w:left="567" w:hanging="567"/>
    </w:pPr>
  </w:style>
  <w:style w:type="paragraph" w:customStyle="1" w:styleId="TITLEOFRALI">
    <w:name w:val="TITLE OF RALI"/>
    <w:basedOn w:val="Normal"/>
    <w:rsid w:val="008D683E"/>
    <w:pPr>
      <w:shd w:val="clear" w:color="auto" w:fill="FFFFFF"/>
      <w:jc w:val="center"/>
    </w:pPr>
    <w:rPr>
      <w:b/>
      <w:caps/>
      <w:sz w:val="40"/>
    </w:rPr>
  </w:style>
  <w:style w:type="paragraph" w:customStyle="1" w:styleId="Normal1">
    <w:name w:val="Normal 1"/>
    <w:basedOn w:val="Normal"/>
    <w:rsid w:val="008D683E"/>
    <w:pPr>
      <w:widowControl/>
      <w:spacing w:after="240"/>
    </w:pPr>
  </w:style>
  <w:style w:type="paragraph" w:customStyle="1" w:styleId="Appendix2">
    <w:name w:val="Appendix 2"/>
    <w:basedOn w:val="Normal"/>
    <w:next w:val="Normal"/>
    <w:rsid w:val="008D683E"/>
    <w:pPr>
      <w:widowControl/>
      <w:spacing w:before="240" w:after="240"/>
    </w:pPr>
    <w:rPr>
      <w:b/>
      <w:lang w:val="en-AU"/>
    </w:rPr>
  </w:style>
  <w:style w:type="character" w:styleId="EndnoteReference">
    <w:name w:val="endnote reference"/>
    <w:basedOn w:val="DefaultParagraphFont"/>
    <w:semiHidden/>
    <w:rsid w:val="008D683E"/>
    <w:rPr>
      <w:vertAlign w:val="superscript"/>
    </w:rPr>
  </w:style>
  <w:style w:type="paragraph" w:customStyle="1" w:styleId="dotptstem">
    <w:name w:val="dotptstem"/>
    <w:basedOn w:val="dotpoint"/>
    <w:rsid w:val="008D683E"/>
    <w:pPr>
      <w:ind w:left="0" w:firstLine="0"/>
    </w:pPr>
  </w:style>
  <w:style w:type="paragraph" w:customStyle="1" w:styleId="dotpoint">
    <w:name w:val="dotpoint"/>
    <w:basedOn w:val="Normal"/>
    <w:next w:val="Normal"/>
    <w:rsid w:val="008D683E"/>
    <w:pPr>
      <w:widowControl/>
      <w:spacing w:after="60"/>
      <w:ind w:left="284" w:hanging="284"/>
    </w:pPr>
  </w:style>
  <w:style w:type="paragraph" w:customStyle="1" w:styleId="ralicentreappendix">
    <w:name w:val="rali centre appendix"/>
    <w:basedOn w:val="Normal"/>
    <w:rsid w:val="008D683E"/>
    <w:pPr>
      <w:widowControl/>
      <w:jc w:val="center"/>
    </w:pPr>
    <w:rPr>
      <w:b/>
      <w:sz w:val="28"/>
    </w:rPr>
  </w:style>
  <w:style w:type="paragraph" w:styleId="DocumentMap">
    <w:name w:val="Document Map"/>
    <w:basedOn w:val="Normal"/>
    <w:semiHidden/>
    <w:rsid w:val="008D683E"/>
    <w:pPr>
      <w:shd w:val="clear" w:color="auto" w:fill="000080"/>
    </w:pPr>
    <w:rPr>
      <w:rFonts w:ascii="Tahoma" w:hAnsi="Tahoma"/>
    </w:rPr>
  </w:style>
  <w:style w:type="character" w:styleId="CommentReference">
    <w:name w:val="annotation reference"/>
    <w:basedOn w:val="DefaultParagraphFont"/>
    <w:semiHidden/>
    <w:rsid w:val="008D683E"/>
    <w:rPr>
      <w:sz w:val="16"/>
    </w:rPr>
  </w:style>
  <w:style w:type="paragraph" w:styleId="CommentText">
    <w:name w:val="annotation text"/>
    <w:basedOn w:val="Normal"/>
    <w:link w:val="CommentTextChar"/>
    <w:semiHidden/>
    <w:rsid w:val="008D683E"/>
    <w:rPr>
      <w:sz w:val="20"/>
    </w:rPr>
  </w:style>
  <w:style w:type="paragraph" w:styleId="Index1">
    <w:name w:val="index 1"/>
    <w:basedOn w:val="Normal"/>
    <w:next w:val="Normal"/>
    <w:autoRedefine/>
    <w:semiHidden/>
    <w:rsid w:val="008D683E"/>
    <w:pPr>
      <w:ind w:left="240" w:hanging="240"/>
    </w:pPr>
    <w:rPr>
      <w:sz w:val="20"/>
    </w:rPr>
  </w:style>
  <w:style w:type="paragraph" w:styleId="Index2">
    <w:name w:val="index 2"/>
    <w:basedOn w:val="Normal"/>
    <w:next w:val="Normal"/>
    <w:autoRedefine/>
    <w:semiHidden/>
    <w:rsid w:val="008D683E"/>
    <w:pPr>
      <w:ind w:left="480" w:hanging="240"/>
    </w:pPr>
    <w:rPr>
      <w:sz w:val="20"/>
    </w:rPr>
  </w:style>
  <w:style w:type="paragraph" w:styleId="Index3">
    <w:name w:val="index 3"/>
    <w:basedOn w:val="Normal"/>
    <w:next w:val="Normal"/>
    <w:autoRedefine/>
    <w:semiHidden/>
    <w:rsid w:val="008D683E"/>
    <w:pPr>
      <w:ind w:left="720" w:hanging="240"/>
    </w:pPr>
    <w:rPr>
      <w:sz w:val="20"/>
    </w:rPr>
  </w:style>
  <w:style w:type="paragraph" w:styleId="Index4">
    <w:name w:val="index 4"/>
    <w:basedOn w:val="Normal"/>
    <w:next w:val="Normal"/>
    <w:autoRedefine/>
    <w:semiHidden/>
    <w:rsid w:val="008D683E"/>
    <w:pPr>
      <w:ind w:left="960" w:hanging="240"/>
    </w:pPr>
    <w:rPr>
      <w:sz w:val="20"/>
    </w:rPr>
  </w:style>
  <w:style w:type="paragraph" w:styleId="Index5">
    <w:name w:val="index 5"/>
    <w:basedOn w:val="Normal"/>
    <w:next w:val="Normal"/>
    <w:autoRedefine/>
    <w:semiHidden/>
    <w:rsid w:val="008D683E"/>
    <w:pPr>
      <w:ind w:left="1200" w:hanging="240"/>
    </w:pPr>
    <w:rPr>
      <w:sz w:val="20"/>
    </w:rPr>
  </w:style>
  <w:style w:type="paragraph" w:styleId="Index6">
    <w:name w:val="index 6"/>
    <w:basedOn w:val="Normal"/>
    <w:next w:val="Normal"/>
    <w:autoRedefine/>
    <w:semiHidden/>
    <w:rsid w:val="008D683E"/>
    <w:pPr>
      <w:ind w:left="1440" w:hanging="240"/>
    </w:pPr>
    <w:rPr>
      <w:sz w:val="20"/>
    </w:rPr>
  </w:style>
  <w:style w:type="paragraph" w:styleId="Index7">
    <w:name w:val="index 7"/>
    <w:basedOn w:val="Normal"/>
    <w:next w:val="Normal"/>
    <w:autoRedefine/>
    <w:semiHidden/>
    <w:rsid w:val="008D683E"/>
    <w:pPr>
      <w:ind w:left="1680" w:hanging="240"/>
    </w:pPr>
    <w:rPr>
      <w:sz w:val="20"/>
    </w:rPr>
  </w:style>
  <w:style w:type="paragraph" w:styleId="Index8">
    <w:name w:val="index 8"/>
    <w:basedOn w:val="Normal"/>
    <w:next w:val="Normal"/>
    <w:autoRedefine/>
    <w:semiHidden/>
    <w:rsid w:val="008D683E"/>
    <w:pPr>
      <w:ind w:left="1920" w:hanging="240"/>
    </w:pPr>
    <w:rPr>
      <w:sz w:val="20"/>
    </w:rPr>
  </w:style>
  <w:style w:type="paragraph" w:styleId="Index9">
    <w:name w:val="index 9"/>
    <w:basedOn w:val="Normal"/>
    <w:next w:val="Normal"/>
    <w:autoRedefine/>
    <w:semiHidden/>
    <w:rsid w:val="008D683E"/>
    <w:pPr>
      <w:ind w:left="2160" w:hanging="240"/>
    </w:pPr>
    <w:rPr>
      <w:sz w:val="20"/>
    </w:rPr>
  </w:style>
  <w:style w:type="paragraph" w:styleId="IndexHeading">
    <w:name w:val="index heading"/>
    <w:basedOn w:val="Normal"/>
    <w:next w:val="Index1"/>
    <w:semiHidden/>
    <w:rsid w:val="008D683E"/>
    <w:rPr>
      <w:b/>
      <w:i/>
      <w:sz w:val="20"/>
    </w:rPr>
  </w:style>
  <w:style w:type="table" w:styleId="TableGrid">
    <w:name w:val="Table Grid"/>
    <w:basedOn w:val="TableNormal"/>
    <w:uiPriority w:val="59"/>
    <w:rsid w:val="008D683E"/>
    <w:rPr>
      <w:rFonts w:ascii="Calibri" w:eastAsia="Calibri" w:hAnsi="Calibri"/>
      <w:sz w:val="22"/>
      <w:szCs w:val="22"/>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CommentSubject">
    <w:name w:val="annotation subject"/>
    <w:basedOn w:val="CommentText"/>
    <w:next w:val="CommentText"/>
    <w:link w:val="CommentSubjectChar"/>
    <w:rsid w:val="008D683E"/>
    <w:rPr>
      <w:b/>
      <w:bCs/>
    </w:rPr>
  </w:style>
  <w:style w:type="character" w:customStyle="1" w:styleId="CommentTextChar">
    <w:name w:val="Comment Text Char"/>
    <w:basedOn w:val="DefaultParagraphFont"/>
    <w:link w:val="CommentText"/>
    <w:semiHidden/>
    <w:rsid w:val="008D683E"/>
    <w:rPr>
      <w:rFonts w:ascii="Calibri" w:eastAsia="Times New Roman" w:hAnsi="Calibri"/>
      <w:lang w:val="en-GB"/>
    </w:rPr>
  </w:style>
  <w:style w:type="character" w:customStyle="1" w:styleId="CommentSubjectChar">
    <w:name w:val="Comment Subject Char"/>
    <w:basedOn w:val="CommentTextChar"/>
    <w:link w:val="CommentSubject"/>
    <w:rsid w:val="008D683E"/>
    <w:rPr>
      <w:rFonts w:ascii="Calibri" w:eastAsia="Times New Roman" w:hAnsi="Calibri"/>
      <w:b/>
      <w:bCs/>
      <w:lang w:val="en-GB"/>
    </w:rPr>
  </w:style>
  <w:style w:type="paragraph" w:styleId="BalloonText">
    <w:name w:val="Balloon Text"/>
    <w:basedOn w:val="Normal"/>
    <w:link w:val="BalloonTextChar"/>
    <w:rsid w:val="008D683E"/>
    <w:rPr>
      <w:rFonts w:ascii="Tahoma" w:hAnsi="Tahoma" w:cs="Tahoma"/>
      <w:sz w:val="16"/>
      <w:szCs w:val="16"/>
    </w:rPr>
  </w:style>
  <w:style w:type="character" w:customStyle="1" w:styleId="BalloonTextChar">
    <w:name w:val="Balloon Text Char"/>
    <w:basedOn w:val="DefaultParagraphFont"/>
    <w:link w:val="BalloonText"/>
    <w:rsid w:val="008D683E"/>
    <w:rPr>
      <w:rFonts w:ascii="Tahoma" w:eastAsia="Times New Roman" w:hAnsi="Tahoma" w:cs="Tahoma"/>
      <w:sz w:val="16"/>
      <w:szCs w:val="16"/>
      <w:lang w:val="en-GB"/>
    </w:rPr>
  </w:style>
  <w:style w:type="character" w:styleId="Hyperlink">
    <w:name w:val="Hyperlink"/>
    <w:basedOn w:val="DefaultParagraphFont"/>
    <w:uiPriority w:val="99"/>
    <w:rsid w:val="008D683E"/>
    <w:rPr>
      <w:color w:val="0000FF"/>
      <w:u w:val="single"/>
    </w:rPr>
  </w:style>
  <w:style w:type="character" w:styleId="FollowedHyperlink">
    <w:name w:val="FollowedHyperlink"/>
    <w:basedOn w:val="DefaultParagraphFont"/>
    <w:rsid w:val="008D683E"/>
    <w:rPr>
      <w:color w:val="800080" w:themeColor="followedHyperlink"/>
      <w:u w:val="single"/>
    </w:rPr>
  </w:style>
  <w:style w:type="character" w:customStyle="1" w:styleId="FootnoteTextChar">
    <w:name w:val="Footnote Text Char"/>
    <w:basedOn w:val="DefaultParagraphFont"/>
    <w:link w:val="FootnoteText"/>
    <w:semiHidden/>
    <w:rsid w:val="002E30C6"/>
    <w:rPr>
      <w:rFonts w:ascii="Calibri" w:eastAsia="Times New Roman" w:hAnsi="Calibri"/>
      <w:sz w:val="16"/>
      <w:lang w:val="en-GB"/>
    </w:rPr>
  </w:style>
  <w:style w:type="paragraph" w:styleId="ListParagraph">
    <w:name w:val="List Paragraph"/>
    <w:basedOn w:val="Normal"/>
    <w:uiPriority w:val="34"/>
    <w:qFormat/>
    <w:rsid w:val="00D93C82"/>
    <w:pPr>
      <w:spacing w:after="120"/>
      <w:ind w:left="720"/>
      <w:contextualSpacing/>
    </w:pPr>
    <w:rPr>
      <w:rFonts w:eastAsia="Calibri"/>
    </w:rPr>
  </w:style>
  <w:style w:type="paragraph" w:styleId="Caption">
    <w:name w:val="caption"/>
    <w:basedOn w:val="Normal"/>
    <w:next w:val="Normal"/>
    <w:autoRedefine/>
    <w:unhideWhenUsed/>
    <w:qFormat/>
    <w:rsid w:val="00237E1F"/>
    <w:pPr>
      <w:tabs>
        <w:tab w:val="left" w:pos="3544"/>
        <w:tab w:val="left" w:pos="7088"/>
      </w:tabs>
      <w:spacing w:before="120"/>
    </w:pPr>
    <w:rPr>
      <w:rFonts w:eastAsia="Calibri"/>
      <w:b/>
      <w:bCs/>
      <w:sz w:val="22"/>
      <w:szCs w:val="18"/>
    </w:rPr>
  </w:style>
  <w:style w:type="paragraph" w:styleId="NoSpacing">
    <w:name w:val="No Spacing"/>
    <w:basedOn w:val="Normal"/>
    <w:link w:val="NoSpacingChar"/>
    <w:uiPriority w:val="1"/>
    <w:qFormat/>
    <w:rsid w:val="009205C0"/>
    <w:pPr>
      <w:jc w:val="both"/>
    </w:pPr>
    <w:rPr>
      <w:sz w:val="20"/>
      <w:lang w:bidi="en-US"/>
    </w:rPr>
  </w:style>
  <w:style w:type="character" w:customStyle="1" w:styleId="NoSpacingChar">
    <w:name w:val="No Spacing Char"/>
    <w:basedOn w:val="DefaultParagraphFont"/>
    <w:link w:val="NoSpacing"/>
    <w:uiPriority w:val="1"/>
    <w:rsid w:val="009205C0"/>
    <w:rPr>
      <w:rFonts w:ascii="Calibri" w:hAnsi="Calibri" w:cs="Times New Roman"/>
      <w:lang w:eastAsia="en-US" w:bidi="en-US"/>
    </w:rPr>
  </w:style>
  <w:style w:type="paragraph" w:customStyle="1" w:styleId="TableHeading">
    <w:name w:val="Table Heading"/>
    <w:basedOn w:val="Normal"/>
    <w:rsid w:val="00BF4EC3"/>
    <w:pPr>
      <w:spacing w:line="240" w:lineRule="atLeast"/>
    </w:pPr>
    <w:rPr>
      <w:rFonts w:ascii="HelveticaNeueLT Std" w:eastAsia="Calibri" w:hAnsi="HelveticaNeueLT Std"/>
      <w:b/>
      <w:sz w:val="20"/>
      <w:szCs w:val="24"/>
    </w:rPr>
  </w:style>
  <w:style w:type="paragraph" w:customStyle="1" w:styleId="TableBody">
    <w:name w:val="Table Body"/>
    <w:basedOn w:val="Normal"/>
    <w:rsid w:val="00BF4EC3"/>
    <w:rPr>
      <w:rFonts w:ascii="HelveticaNeueLT Std Lt" w:eastAsia="Calibri" w:hAnsi="HelveticaNeueLT Std Lt"/>
      <w:sz w:val="20"/>
      <w:szCs w:val="24"/>
    </w:rPr>
  </w:style>
  <w:style w:type="character" w:customStyle="1" w:styleId="FooterChar">
    <w:name w:val="Footer Char"/>
    <w:basedOn w:val="DefaultParagraphFont"/>
    <w:link w:val="Footer"/>
    <w:rsid w:val="00E46B65"/>
    <w:rPr>
      <w:rFonts w:ascii="Calibri" w:eastAsia="Times New Roman" w:hAnsi="Calibri"/>
      <w:sz w:val="24"/>
      <w:lang w:val="en-GB"/>
    </w:rPr>
  </w:style>
  <w:style w:type="paragraph" w:styleId="Revision">
    <w:name w:val="Revision"/>
    <w:hidden/>
    <w:uiPriority w:val="99"/>
    <w:semiHidden/>
    <w:rsid w:val="00AC2022"/>
    <w:rPr>
      <w:rFonts w:ascii="Calibri" w:hAnsi="Calibri"/>
      <w:sz w:val="24"/>
      <w:lang w:val="en-GB"/>
    </w:rPr>
  </w:style>
  <w:style w:type="character" w:customStyle="1" w:styleId="apple-converted-space">
    <w:name w:val="apple-converted-space"/>
    <w:basedOn w:val="DefaultParagraphFont"/>
    <w:rsid w:val="009A12A5"/>
  </w:style>
  <w:style w:type="paragraph" w:styleId="TOCHeading">
    <w:name w:val="TOC Heading"/>
    <w:basedOn w:val="Heading1"/>
    <w:next w:val="Normal"/>
    <w:uiPriority w:val="39"/>
    <w:semiHidden/>
    <w:unhideWhenUsed/>
    <w:qFormat/>
    <w:rsid w:val="00612C34"/>
    <w:pPr>
      <w:widowControl/>
      <w:spacing w:before="480" w:after="0" w:line="276" w:lineRule="auto"/>
      <w:ind w:left="0" w:firstLine="0"/>
      <w:outlineLvl w:val="9"/>
    </w:pPr>
    <w:rPr>
      <w:rFonts w:asciiTheme="majorHAnsi" w:eastAsiaTheme="majorEastAsia" w:hAnsiTheme="majorHAnsi" w:cstheme="majorBidi"/>
      <w:bCs/>
      <w:color w:val="365F91" w:themeColor="accent1" w:themeShade="BF"/>
      <w:kern w:val="0"/>
      <w:sz w:val="28"/>
      <w:szCs w:val="28"/>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30421811">
      <w:bodyDiv w:val="1"/>
      <w:marLeft w:val="0"/>
      <w:marRight w:val="0"/>
      <w:marTop w:val="0"/>
      <w:marBottom w:val="0"/>
      <w:divBdr>
        <w:top w:val="none" w:sz="0" w:space="0" w:color="auto"/>
        <w:left w:val="none" w:sz="0" w:space="0" w:color="auto"/>
        <w:bottom w:val="none" w:sz="0" w:space="0" w:color="auto"/>
        <w:right w:val="none" w:sz="0" w:space="0" w:color="auto"/>
      </w:divBdr>
      <w:divsChild>
        <w:div w:id="825121868">
          <w:marLeft w:val="0"/>
          <w:marRight w:val="0"/>
          <w:marTop w:val="0"/>
          <w:marBottom w:val="0"/>
          <w:divBdr>
            <w:top w:val="none" w:sz="0" w:space="0" w:color="auto"/>
            <w:left w:val="none" w:sz="0" w:space="0" w:color="auto"/>
            <w:bottom w:val="none" w:sz="0" w:space="0" w:color="auto"/>
            <w:right w:val="none" w:sz="0" w:space="0" w:color="auto"/>
          </w:divBdr>
        </w:div>
      </w:divsChild>
    </w:div>
    <w:div w:id="1877617954">
      <w:bodyDiv w:val="1"/>
      <w:marLeft w:val="0"/>
      <w:marRight w:val="0"/>
      <w:marTop w:val="0"/>
      <w:marBottom w:val="0"/>
      <w:divBdr>
        <w:top w:val="none" w:sz="0" w:space="0" w:color="auto"/>
        <w:left w:val="none" w:sz="0" w:space="0" w:color="auto"/>
        <w:bottom w:val="none" w:sz="0" w:space="0" w:color="auto"/>
        <w:right w:val="none" w:sz="0" w:space="0" w:color="auto"/>
      </w:divBdr>
    </w:div>
    <w:div w:id="20958535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7.xm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footer" Target="footer5.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6.xml"/><Relationship Id="rId25" Type="http://schemas.openxmlformats.org/officeDocument/2006/relationships/header" Target="header12.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header" Target="header9.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eader" Target="header11.xml"/><Relationship Id="rId5" Type="http://schemas.openxmlformats.org/officeDocument/2006/relationships/webSettings" Target="webSettings.xml"/><Relationship Id="rId15" Type="http://schemas.openxmlformats.org/officeDocument/2006/relationships/header" Target="header5.xml"/><Relationship Id="rId23" Type="http://schemas.openxmlformats.org/officeDocument/2006/relationships/header" Target="header10.xml"/><Relationship Id="rId10" Type="http://schemas.openxmlformats.org/officeDocument/2006/relationships/footer" Target="footer1.xml"/><Relationship Id="rId19" Type="http://schemas.openxmlformats.org/officeDocument/2006/relationships/header" Target="header8.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yperlink" Target="mailto:freqplan@acma.gov.au" TargetMode="External"/><Relationship Id="rId27" Type="http://schemas.openxmlformats.org/officeDocument/2006/relationships/theme" Target="theme/theme1.xml"/></Relationships>
</file>

<file path=word/_rels/footnotes.xml.rels><?xml version="1.0" encoding="UTF-8" standalone="yes"?>
<Relationships xmlns="http://schemas.openxmlformats.org/package/2006/relationships"><Relationship Id="rId8" Type="http://schemas.openxmlformats.org/officeDocument/2006/relationships/hyperlink" Target="http://www.acma.gov.au/Industry/Suppliers/Regulatory-arrangements/EME-hub/transmitter-licence-conditions" TargetMode="External"/><Relationship Id="rId3" Type="http://schemas.openxmlformats.org/officeDocument/2006/relationships/hyperlink" Target="http://www.acma.gov.au/Industry/Spectrum/Radiocomms-licensing/Class-licences/lipd-class-licence-spectrum-acma" TargetMode="External"/><Relationship Id="rId7" Type="http://schemas.openxmlformats.org/officeDocument/2006/relationships/hyperlink" Target="http://infostore.saiglobal.com/store/" TargetMode="External"/><Relationship Id="rId12" Type="http://schemas.openxmlformats.org/officeDocument/2006/relationships/hyperlink" Target="http://www.acma.gov.au/Industry/Spectrum/Spectrum-planning/About-spectrum-planning/band-plans-spectrum-planning-acma" TargetMode="External"/><Relationship Id="rId2" Type="http://schemas.openxmlformats.org/officeDocument/2006/relationships/hyperlink" Target="https://www.legislation.gov.au/Series/F2015L00831" TargetMode="External"/><Relationship Id="rId1" Type="http://schemas.openxmlformats.org/officeDocument/2006/relationships/hyperlink" Target="http://www.acma.gov.au/theACMA/land-mobile-licences-guidelines" TargetMode="External"/><Relationship Id="rId6" Type="http://schemas.openxmlformats.org/officeDocument/2006/relationships/hyperlink" Target="http://www.acma.gov.au/Industry/Spectrum/Radiocomms-licensing/Class-licences/lipd-class-licence-spectrum-acma" TargetMode="External"/><Relationship Id="rId11" Type="http://schemas.openxmlformats.org/officeDocument/2006/relationships/hyperlink" Target="https://www.comlaw.gov.au/Details/F2015L01441" TargetMode="External"/><Relationship Id="rId5" Type="http://schemas.openxmlformats.org/officeDocument/2006/relationships/hyperlink" Target="http://www.acma.gov.au/Industry/Spectrum/Radiocomms-licensing/Class-licences/lipd-class-licence-spectrum-acma" TargetMode="External"/><Relationship Id="rId10" Type="http://schemas.openxmlformats.org/officeDocument/2006/relationships/hyperlink" Target="http://www.acma.gov.au/theACMA/fixed-receive-licences-guidelines" TargetMode="External"/><Relationship Id="rId4" Type="http://schemas.openxmlformats.org/officeDocument/2006/relationships/hyperlink" Target="http://www.acma.gov.au/Industry/Spectrum/Spectrum-planning/About-spectrum-planning/band-plans-spectrum-planning-acma" TargetMode="External"/><Relationship Id="rId9" Type="http://schemas.openxmlformats.org/officeDocument/2006/relationships/hyperlink" Target="http://www.acma.gov.au/theACMA/radiofrequency-spectrum-fixed-licenc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F4CE2E6-EB07-40F0-A4D8-618AB5BEB7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2814</Words>
  <Characters>16554</Characters>
  <Application>Microsoft Office Word</Application>
  <DocSecurity>0</DocSecurity>
  <Lines>137</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19330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2016-08-17T23:41:00Z</dcterms:created>
  <dcterms:modified xsi:type="dcterms:W3CDTF">2016-08-17T23:44:00Z</dcterms:modified>
</cp:coreProperties>
</file>