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30AB6C" w14:textId="647F7866" w:rsidR="00094E0C" w:rsidRPr="00006954" w:rsidRDefault="00095A60" w:rsidP="00A66841">
      <w:pPr>
        <w:pStyle w:val="TITLEOFRALI"/>
        <w:spacing w:line="240" w:lineRule="auto"/>
        <w:rPr>
          <w:rFonts w:cs="Calibri"/>
        </w:rPr>
      </w:pPr>
      <w:bookmarkStart w:id="0" w:name="_GoBack"/>
      <w:bookmarkEnd w:id="0"/>
      <w:r w:rsidRPr="00006954">
        <w:rPr>
          <w:rFonts w:cs="Calibri"/>
        </w:rPr>
        <w:t xml:space="preserve">Frequency </w:t>
      </w:r>
      <w:r w:rsidR="004F4E81" w:rsidRPr="00006954">
        <w:rPr>
          <w:rFonts w:cs="Calibri"/>
        </w:rPr>
        <w:t>assignment requirements</w:t>
      </w:r>
      <w:r w:rsidR="00A66841">
        <w:rPr>
          <w:rFonts w:cs="Calibri"/>
        </w:rPr>
        <w:br/>
      </w:r>
      <w:r w:rsidR="004F4E81" w:rsidRPr="00006954">
        <w:rPr>
          <w:rFonts w:cs="Calibri"/>
        </w:rPr>
        <w:t xml:space="preserve"> </w:t>
      </w:r>
      <w:r w:rsidR="00D43336" w:rsidRPr="00006954">
        <w:rPr>
          <w:rFonts w:cs="Calibri"/>
        </w:rPr>
        <w:t xml:space="preserve">for </w:t>
      </w:r>
      <w:r w:rsidR="004F4E81" w:rsidRPr="00006954">
        <w:rPr>
          <w:rFonts w:cs="Calibri"/>
        </w:rPr>
        <w:t xml:space="preserve">narrowband </w:t>
      </w:r>
      <w:r w:rsidR="0072284A">
        <w:rPr>
          <w:rFonts w:cs="Calibri"/>
        </w:rPr>
        <w:t>fixed and mobile services with</w:t>
      </w:r>
      <w:r w:rsidR="004F4E81" w:rsidRPr="00006954">
        <w:rPr>
          <w:rFonts w:cs="Calibri"/>
        </w:rPr>
        <w:t xml:space="preserve"> wideb</w:t>
      </w:r>
      <w:r w:rsidR="0015353B" w:rsidRPr="00006954">
        <w:rPr>
          <w:rFonts w:cs="Calibri"/>
        </w:rPr>
        <w:t>a</w:t>
      </w:r>
      <w:r w:rsidR="004F4E81" w:rsidRPr="00006954">
        <w:rPr>
          <w:rFonts w:cs="Calibri"/>
        </w:rPr>
        <w:t xml:space="preserve">nd </w:t>
      </w:r>
      <w:r w:rsidR="00D628BB" w:rsidRPr="00006954">
        <w:rPr>
          <w:rFonts w:cs="Calibri"/>
        </w:rPr>
        <w:t xml:space="preserve">fixed </w:t>
      </w:r>
      <w:r w:rsidR="004F4E81" w:rsidRPr="00006954">
        <w:rPr>
          <w:rFonts w:cs="Calibri"/>
        </w:rPr>
        <w:t xml:space="preserve">services </w:t>
      </w:r>
      <w:r w:rsidR="00A66841">
        <w:rPr>
          <w:rFonts w:cs="Calibri"/>
        </w:rPr>
        <w:br/>
      </w:r>
      <w:r w:rsidR="004F4E81" w:rsidRPr="00006954">
        <w:rPr>
          <w:rFonts w:cs="Calibri"/>
        </w:rPr>
        <w:t xml:space="preserve">in the </w:t>
      </w:r>
      <w:r w:rsidR="009D4F84" w:rsidRPr="00006954">
        <w:rPr>
          <w:rFonts w:cs="Calibri"/>
        </w:rPr>
        <w:t>403-420</w:t>
      </w:r>
      <w:r w:rsidR="005653AA" w:rsidRPr="00006954">
        <w:rPr>
          <w:rFonts w:cs="Calibri"/>
        </w:rPr>
        <w:t xml:space="preserve"> </w:t>
      </w:r>
      <w:r w:rsidR="009D4F84" w:rsidRPr="00006954">
        <w:rPr>
          <w:rFonts w:cs="Calibri"/>
        </w:rPr>
        <w:t>Mhz band</w:t>
      </w:r>
    </w:p>
    <w:p w14:paraId="452D3363" w14:textId="77777777" w:rsidR="00094E0C" w:rsidRPr="00006954" w:rsidRDefault="00094E0C" w:rsidP="006940AE">
      <w:pPr>
        <w:rPr>
          <w:rFonts w:cs="Calibri"/>
          <w:b/>
          <w:caps/>
          <w:sz w:val="40"/>
        </w:rPr>
        <w:sectPr w:rsidR="00094E0C" w:rsidRPr="00006954" w:rsidSect="00F971BE">
          <w:headerReference w:type="even" r:id="rId7"/>
          <w:headerReference w:type="default" r:id="rId8"/>
          <w:footerReference w:type="even" r:id="rId9"/>
          <w:footerReference w:type="default" r:id="rId10"/>
          <w:headerReference w:type="first" r:id="rId11"/>
          <w:footerReference w:type="first" r:id="rId12"/>
          <w:footnotePr>
            <w:numRestart w:val="eachSect"/>
          </w:footnotePr>
          <w:pgSz w:w="11907" w:h="16840" w:code="9"/>
          <w:pgMar w:top="1134" w:right="1275" w:bottom="1134" w:left="1418" w:header="720" w:footer="720" w:gutter="0"/>
          <w:cols w:space="720"/>
          <w:vAlign w:val="center"/>
          <w:titlePg/>
        </w:sectPr>
      </w:pPr>
    </w:p>
    <w:p w14:paraId="066B501E" w14:textId="5AE89519" w:rsidR="00BF4EC3" w:rsidRPr="00006954" w:rsidRDefault="00BF4EC3" w:rsidP="006940AE">
      <w:pPr>
        <w:tabs>
          <w:tab w:val="center" w:pos="4323"/>
        </w:tabs>
        <w:rPr>
          <w:sz w:val="32"/>
          <w:szCs w:val="32"/>
        </w:rPr>
      </w:pPr>
      <w:r w:rsidRPr="00006954">
        <w:rPr>
          <w:sz w:val="32"/>
          <w:szCs w:val="32"/>
        </w:rPr>
        <w:lastRenderedPageBreak/>
        <w:t>Amendment History</w:t>
      </w:r>
      <w:r w:rsidR="000D3B29" w:rsidRPr="00006954">
        <w:rPr>
          <w:sz w:val="32"/>
          <w:szCs w:val="32"/>
        </w:rPr>
        <w:tab/>
      </w:r>
    </w:p>
    <w:p w14:paraId="5DED4D3D" w14:textId="77777777" w:rsidR="00BF4EC3" w:rsidRPr="00006954" w:rsidRDefault="00BF4EC3" w:rsidP="006940AE"/>
    <w:tbl>
      <w:tblPr>
        <w:tblW w:w="8613"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085"/>
        <w:gridCol w:w="6528"/>
      </w:tblGrid>
      <w:tr w:rsidR="00BF4EC3" w:rsidRPr="00006954" w14:paraId="1B03F507" w14:textId="77777777" w:rsidTr="0081101D">
        <w:trPr>
          <w:tblHeader/>
        </w:trPr>
        <w:tc>
          <w:tcPr>
            <w:tcW w:w="2085" w:type="dxa"/>
            <w:shd w:val="clear" w:color="auto" w:fill="D9D9D9"/>
          </w:tcPr>
          <w:p w14:paraId="73B8FBCB" w14:textId="77777777" w:rsidR="00BF4EC3" w:rsidRPr="00006954" w:rsidRDefault="00BF4EC3" w:rsidP="006940AE">
            <w:pPr>
              <w:pStyle w:val="TableHeading"/>
              <w:spacing w:line="240" w:lineRule="auto"/>
              <w:rPr>
                <w:rFonts w:eastAsiaTheme="minorHAnsi"/>
              </w:rPr>
            </w:pPr>
            <w:r w:rsidRPr="00006954">
              <w:rPr>
                <w:rFonts w:eastAsiaTheme="minorHAnsi"/>
              </w:rPr>
              <w:t>Date</w:t>
            </w:r>
          </w:p>
        </w:tc>
        <w:tc>
          <w:tcPr>
            <w:tcW w:w="6528" w:type="dxa"/>
            <w:shd w:val="clear" w:color="auto" w:fill="D9D9D9"/>
          </w:tcPr>
          <w:p w14:paraId="1AA08466" w14:textId="77777777" w:rsidR="00BF4EC3" w:rsidRPr="00006954" w:rsidRDefault="00BF4EC3" w:rsidP="006940AE">
            <w:pPr>
              <w:pStyle w:val="TableHeading"/>
              <w:spacing w:line="240" w:lineRule="auto"/>
              <w:rPr>
                <w:rFonts w:eastAsiaTheme="minorHAnsi"/>
              </w:rPr>
            </w:pPr>
            <w:r w:rsidRPr="00006954">
              <w:rPr>
                <w:rFonts w:eastAsiaTheme="minorHAnsi"/>
              </w:rPr>
              <w:t>Comments</w:t>
            </w:r>
          </w:p>
        </w:tc>
      </w:tr>
      <w:tr w:rsidR="00BF4EC3" w:rsidRPr="00006954" w14:paraId="5725FA6C" w14:textId="77777777" w:rsidTr="0081101D">
        <w:tc>
          <w:tcPr>
            <w:tcW w:w="2085" w:type="dxa"/>
          </w:tcPr>
          <w:p w14:paraId="01DBDB53" w14:textId="5A036329" w:rsidR="00BF4EC3" w:rsidRPr="00006954" w:rsidRDefault="00E00C71" w:rsidP="006940AE">
            <w:pPr>
              <w:pStyle w:val="TableBody"/>
              <w:rPr>
                <w:rFonts w:eastAsiaTheme="minorHAnsi"/>
              </w:rPr>
            </w:pPr>
            <w:r w:rsidRPr="00006954">
              <w:t>13 August 1992</w:t>
            </w:r>
          </w:p>
        </w:tc>
        <w:tc>
          <w:tcPr>
            <w:tcW w:w="6528" w:type="dxa"/>
          </w:tcPr>
          <w:p w14:paraId="6A79A118" w14:textId="151C6663" w:rsidR="00BF4EC3" w:rsidRPr="00006954" w:rsidRDefault="001066DF" w:rsidP="006940AE">
            <w:pPr>
              <w:pStyle w:val="TableBody"/>
              <w:rPr>
                <w:rFonts w:eastAsiaTheme="minorHAnsi"/>
              </w:rPr>
            </w:pPr>
            <w:r w:rsidRPr="00006954">
              <w:t xml:space="preserve">RALI FX1 </w:t>
            </w:r>
            <w:r w:rsidR="007A21F9" w:rsidRPr="00006954">
              <w:t>(Sequence</w:t>
            </w:r>
            <w:r w:rsidRPr="00006954">
              <w:t xml:space="preserve"> Number 3), Initial publication</w:t>
            </w:r>
          </w:p>
        </w:tc>
      </w:tr>
      <w:tr w:rsidR="00BF4EC3" w:rsidRPr="00006954" w14:paraId="709A0B3A" w14:textId="77777777" w:rsidTr="0081101D">
        <w:tc>
          <w:tcPr>
            <w:tcW w:w="2085" w:type="dxa"/>
          </w:tcPr>
          <w:p w14:paraId="6704F6DF" w14:textId="37142A2E" w:rsidR="00BF4EC3" w:rsidRPr="00006954" w:rsidRDefault="00396401" w:rsidP="006940AE">
            <w:pPr>
              <w:pStyle w:val="TableBody"/>
              <w:rPr>
                <w:rFonts w:eastAsiaTheme="minorHAnsi"/>
              </w:rPr>
            </w:pPr>
            <w:r w:rsidRPr="00006954">
              <w:t>14 December 1992</w:t>
            </w:r>
          </w:p>
        </w:tc>
        <w:tc>
          <w:tcPr>
            <w:tcW w:w="6528" w:type="dxa"/>
          </w:tcPr>
          <w:p w14:paraId="447FA998" w14:textId="2E6DA2F7" w:rsidR="00BF4EC3" w:rsidRPr="00006954" w:rsidRDefault="004D778F" w:rsidP="006940AE">
            <w:pPr>
              <w:pStyle w:val="TableBody"/>
              <w:rPr>
                <w:rFonts w:eastAsiaTheme="minorHAnsi"/>
              </w:rPr>
            </w:pPr>
            <w:r w:rsidRPr="00006954">
              <w:t xml:space="preserve">RALI FX5 </w:t>
            </w:r>
            <w:r w:rsidR="007A21F9" w:rsidRPr="00006954">
              <w:t>(Sequence</w:t>
            </w:r>
            <w:r w:rsidRPr="00006954">
              <w:t xml:space="preserve"> Number 18)- Narrowband Assignments in the Vicinity of Wideband Fixed Services in the 403-500 MHz Band</w:t>
            </w:r>
          </w:p>
        </w:tc>
      </w:tr>
      <w:tr w:rsidR="00BF4EC3" w:rsidRPr="00006954" w14:paraId="73DC8FC0" w14:textId="77777777" w:rsidTr="0081101D">
        <w:tc>
          <w:tcPr>
            <w:tcW w:w="2085" w:type="dxa"/>
          </w:tcPr>
          <w:p w14:paraId="60AD9632" w14:textId="0D5D9517" w:rsidR="00BF4EC3" w:rsidRPr="00006954" w:rsidRDefault="00990605" w:rsidP="006940AE">
            <w:pPr>
              <w:pStyle w:val="TableBody"/>
              <w:rPr>
                <w:rFonts w:eastAsiaTheme="minorHAnsi"/>
              </w:rPr>
            </w:pPr>
            <w:r w:rsidRPr="00006954">
              <w:t>1 May 1998</w:t>
            </w:r>
          </w:p>
        </w:tc>
        <w:tc>
          <w:tcPr>
            <w:tcW w:w="6528" w:type="dxa"/>
          </w:tcPr>
          <w:p w14:paraId="7E67EC2E" w14:textId="7CFA2952" w:rsidR="00BF4EC3" w:rsidRPr="00006954" w:rsidRDefault="001F0F1D" w:rsidP="006940AE">
            <w:pPr>
              <w:pStyle w:val="TableBody"/>
              <w:rPr>
                <w:rFonts w:eastAsiaTheme="minorHAnsi"/>
              </w:rPr>
            </w:pPr>
            <w:r w:rsidRPr="00006954">
              <w:t>Replaced both RALI FX1 (Sequence Number 3) &amp; RALI FX5 (Sequence Number 18) with RALI FX1 (Sequence Number 130(3)) – entitled “Narrowband Assignments in the vicinity of 400 MHz wideband fixed services”</w:t>
            </w:r>
          </w:p>
        </w:tc>
      </w:tr>
      <w:tr w:rsidR="001F0F1D" w:rsidRPr="00006954" w14:paraId="5FC63F87" w14:textId="77777777" w:rsidTr="0081101D">
        <w:tc>
          <w:tcPr>
            <w:tcW w:w="2085" w:type="dxa"/>
          </w:tcPr>
          <w:p w14:paraId="289CC3F2" w14:textId="72C41B1B" w:rsidR="001F0F1D" w:rsidRPr="00006954" w:rsidRDefault="0015782C" w:rsidP="006940AE">
            <w:pPr>
              <w:pStyle w:val="TableBody"/>
            </w:pPr>
            <w:r>
              <w:t>24 June</w:t>
            </w:r>
            <w:r w:rsidR="00455A3A" w:rsidRPr="00006954">
              <w:t xml:space="preserve"> 20</w:t>
            </w:r>
            <w:r w:rsidR="00BC5371" w:rsidRPr="00006954">
              <w:t>1</w:t>
            </w:r>
            <w:r w:rsidR="0029013B">
              <w:t>9</w:t>
            </w:r>
          </w:p>
        </w:tc>
        <w:tc>
          <w:tcPr>
            <w:tcW w:w="6528" w:type="dxa"/>
          </w:tcPr>
          <w:p w14:paraId="46B12093" w14:textId="068FA4BE" w:rsidR="001F0F1D" w:rsidRPr="00006954" w:rsidRDefault="00BE6219" w:rsidP="006940AE">
            <w:pPr>
              <w:pStyle w:val="TableBody"/>
            </w:pPr>
            <w:r w:rsidRPr="00006954">
              <w:t>Inclusion of a procedure to coordinate wideband transmitters against narrowband receivers</w:t>
            </w:r>
            <w:r w:rsidR="00BD43F4" w:rsidRPr="00006954">
              <w:t>, and an update on</w:t>
            </w:r>
            <w:r w:rsidRPr="00006954">
              <w:t xml:space="preserve"> </w:t>
            </w:r>
            <w:r w:rsidR="00BD43F4" w:rsidRPr="00006954">
              <w:t xml:space="preserve">the </w:t>
            </w:r>
            <w:r w:rsidRPr="00006954">
              <w:t>assumptions used for coordinating narrowband transmitters against wideband receivers.</w:t>
            </w:r>
            <w:r w:rsidR="002D654C">
              <w:t xml:space="preserve"> A bandwidth factor is also introduced.</w:t>
            </w:r>
            <w:r w:rsidR="0072511E">
              <w:t xml:space="preserve"> The option of using ITU-R propagation models P.525 + P.526 instead of the modified Longley-Rice model has been introduced.</w:t>
            </w:r>
          </w:p>
          <w:p w14:paraId="2115E386" w14:textId="2801D54A" w:rsidR="00042F39" w:rsidRPr="00006954" w:rsidRDefault="00042F39" w:rsidP="006940AE">
            <w:pPr>
              <w:pStyle w:val="TableBody"/>
            </w:pPr>
            <w:r w:rsidRPr="00006954">
              <w:t xml:space="preserve">Other minor </w:t>
            </w:r>
            <w:r w:rsidR="003801EB" w:rsidRPr="00006954">
              <w:t>editorial changes</w:t>
            </w:r>
            <w:r w:rsidRPr="00006954">
              <w:t xml:space="preserve"> were also made.</w:t>
            </w:r>
          </w:p>
        </w:tc>
      </w:tr>
    </w:tbl>
    <w:p w14:paraId="6F83C071" w14:textId="77777777" w:rsidR="00BF4EC3" w:rsidRPr="00006954" w:rsidRDefault="00BF4EC3" w:rsidP="006940AE">
      <w:pPr>
        <w:rPr>
          <w:rFonts w:cs="Calibri"/>
          <w:sz w:val="32"/>
          <w:szCs w:val="32"/>
        </w:rPr>
      </w:pPr>
    </w:p>
    <w:p w14:paraId="2C7AAD75" w14:textId="2416F976" w:rsidR="0043285C" w:rsidRPr="00006954" w:rsidRDefault="0043285C" w:rsidP="006940AE">
      <w:pPr>
        <w:rPr>
          <w:rFonts w:cs="Calibri"/>
        </w:rPr>
      </w:pPr>
      <w:r w:rsidRPr="00006954">
        <w:rPr>
          <w:rFonts w:cs="Calibri"/>
        </w:rPr>
        <w:t xml:space="preserve">Suggestions for improvements to Radiocommunications Assignment and Licensing Instruction </w:t>
      </w:r>
      <w:r w:rsidR="00BD43F4" w:rsidRPr="00006954">
        <w:rPr>
          <w:rFonts w:cs="Calibri"/>
        </w:rPr>
        <w:t>FX 1</w:t>
      </w:r>
      <w:r w:rsidRPr="00006954">
        <w:rPr>
          <w:rFonts w:cs="Calibri"/>
        </w:rPr>
        <w:t xml:space="preserve"> may be addressed to The Manager, Spectrum Engineering, ACMA at PO Box 78, Belconnen, ACT, 2616, </w:t>
      </w:r>
      <w:r w:rsidRPr="00006954">
        <w:rPr>
          <w:rFonts w:cstheme="minorHAnsi"/>
        </w:rPr>
        <w:t xml:space="preserve">or by e-mail to </w:t>
      </w:r>
      <w:hyperlink r:id="rId13" w:history="1">
        <w:r w:rsidRPr="00006954">
          <w:rPr>
            <w:rStyle w:val="Hyperlink"/>
            <w:rFonts w:cstheme="minorHAnsi"/>
          </w:rPr>
          <w:t>freqplan@acma.gov.au</w:t>
        </w:r>
      </w:hyperlink>
      <w:r w:rsidRPr="00006954">
        <w:rPr>
          <w:rFonts w:cstheme="minorHAnsi"/>
        </w:rPr>
        <w:t>.</w:t>
      </w:r>
      <w:r w:rsidR="008A79C6">
        <w:rPr>
          <w:rFonts w:cstheme="minorHAnsi"/>
        </w:rPr>
        <w:t xml:space="preserve"> </w:t>
      </w:r>
      <w:r w:rsidR="00D33880" w:rsidRPr="00006954">
        <w:rPr>
          <w:rFonts w:cs="Calibri"/>
        </w:rPr>
        <w:t>Please</w:t>
      </w:r>
      <w:r w:rsidRPr="00006954">
        <w:rPr>
          <w:rFonts w:cs="Calibri"/>
        </w:rPr>
        <w:t xml:space="preserve"> notif</w:t>
      </w:r>
      <w:r w:rsidR="00D33880" w:rsidRPr="00006954">
        <w:rPr>
          <w:rFonts w:cs="Calibri"/>
        </w:rPr>
        <w:t>y the</w:t>
      </w:r>
      <w:r w:rsidRPr="00006954">
        <w:rPr>
          <w:rFonts w:cs="Calibri"/>
        </w:rPr>
        <w:t xml:space="preserve"> ACMA of any inaccuracy or ambiguity found in order that the matter may be </w:t>
      </w:r>
      <w:r w:rsidR="00DA11C0" w:rsidRPr="00006954">
        <w:rPr>
          <w:rFonts w:cs="Calibri"/>
        </w:rPr>
        <w:t>investigated,</w:t>
      </w:r>
      <w:r w:rsidRPr="00006954">
        <w:rPr>
          <w:rFonts w:cs="Calibri"/>
        </w:rPr>
        <w:t xml:space="preserve"> and appropriate action taken. </w:t>
      </w:r>
    </w:p>
    <w:p w14:paraId="05731668" w14:textId="77777777" w:rsidR="00094E0C" w:rsidRPr="00006954" w:rsidRDefault="00094E0C" w:rsidP="006940AE">
      <w:pPr>
        <w:rPr>
          <w:rFonts w:cs="Calibri"/>
          <w:b/>
          <w:sz w:val="30"/>
        </w:rPr>
      </w:pPr>
    </w:p>
    <w:p w14:paraId="2B2F550C" w14:textId="3906EFEC" w:rsidR="00FB34A0" w:rsidRPr="00006954" w:rsidRDefault="00FB34A0" w:rsidP="006940AE">
      <w:pPr>
        <w:jc w:val="center"/>
        <w:rPr>
          <w:rFonts w:cs="Calibri"/>
          <w:b/>
          <w:sz w:val="30"/>
        </w:rPr>
      </w:pPr>
    </w:p>
    <w:p w14:paraId="3BD2BD1E" w14:textId="77777777" w:rsidR="00FB34A0" w:rsidRPr="00006954" w:rsidRDefault="00FB34A0" w:rsidP="00FB34A0">
      <w:pPr>
        <w:rPr>
          <w:rFonts w:cs="Calibri"/>
          <w:sz w:val="30"/>
        </w:rPr>
      </w:pPr>
    </w:p>
    <w:p w14:paraId="13382757" w14:textId="77777777" w:rsidR="00FB34A0" w:rsidRPr="00006954" w:rsidRDefault="00FB34A0" w:rsidP="00FB34A0">
      <w:pPr>
        <w:rPr>
          <w:rFonts w:cs="Calibri"/>
          <w:sz w:val="30"/>
        </w:rPr>
      </w:pPr>
    </w:p>
    <w:p w14:paraId="6B929134" w14:textId="77777777" w:rsidR="00FB34A0" w:rsidRPr="00006954" w:rsidRDefault="00FB34A0" w:rsidP="00FB34A0">
      <w:pPr>
        <w:rPr>
          <w:rFonts w:cs="Calibri"/>
          <w:sz w:val="30"/>
        </w:rPr>
      </w:pPr>
    </w:p>
    <w:p w14:paraId="5DBF320E" w14:textId="4DAB65A4" w:rsidR="00FB34A0" w:rsidRPr="00006954" w:rsidRDefault="00FB34A0" w:rsidP="00FB34A0">
      <w:pPr>
        <w:rPr>
          <w:rFonts w:cs="Calibri"/>
          <w:sz w:val="30"/>
        </w:rPr>
      </w:pPr>
    </w:p>
    <w:p w14:paraId="436718F3" w14:textId="77777777" w:rsidR="002B187E" w:rsidRPr="00006954" w:rsidRDefault="002B187E" w:rsidP="00FB34A0">
      <w:pPr>
        <w:rPr>
          <w:rFonts w:cs="Calibri"/>
          <w:sz w:val="30"/>
        </w:rPr>
      </w:pPr>
    </w:p>
    <w:p w14:paraId="3C9D5336" w14:textId="77777777" w:rsidR="00FB34A0" w:rsidRPr="00006954" w:rsidRDefault="00FB34A0" w:rsidP="00FB34A0">
      <w:pPr>
        <w:rPr>
          <w:rFonts w:cs="Calibri"/>
          <w:sz w:val="30"/>
        </w:rPr>
      </w:pPr>
    </w:p>
    <w:p w14:paraId="521ADC3D" w14:textId="30CD372F" w:rsidR="0043285C" w:rsidRPr="00006954" w:rsidRDefault="00FB34A0" w:rsidP="00FB34A0">
      <w:pPr>
        <w:tabs>
          <w:tab w:val="left" w:pos="6720"/>
        </w:tabs>
        <w:rPr>
          <w:rFonts w:cs="Calibri"/>
          <w:sz w:val="30"/>
        </w:rPr>
        <w:sectPr w:rsidR="0043285C" w:rsidRPr="00006954" w:rsidSect="00F971BE">
          <w:headerReference w:type="even" r:id="rId14"/>
          <w:headerReference w:type="default" r:id="rId15"/>
          <w:footerReference w:type="default" r:id="rId16"/>
          <w:headerReference w:type="first" r:id="rId17"/>
          <w:footnotePr>
            <w:numRestart w:val="eachSect"/>
          </w:footnotePr>
          <w:pgSz w:w="11907" w:h="16840" w:code="9"/>
          <w:pgMar w:top="1134" w:right="1842" w:bottom="1134" w:left="1418" w:header="720" w:footer="720" w:gutter="0"/>
          <w:pgNumType w:fmt="lowerRoman" w:start="1"/>
          <w:cols w:space="720"/>
        </w:sectPr>
      </w:pPr>
      <w:r w:rsidRPr="00006954">
        <w:rPr>
          <w:rFonts w:cs="Calibri"/>
          <w:sz w:val="30"/>
        </w:rPr>
        <w:tab/>
      </w:r>
    </w:p>
    <w:p w14:paraId="51DE68DA" w14:textId="77777777" w:rsidR="00094E0C" w:rsidRPr="00006954" w:rsidRDefault="00094E0C">
      <w:pPr>
        <w:pBdr>
          <w:bottom w:val="single" w:sz="12" w:space="1" w:color="auto"/>
        </w:pBdr>
        <w:jc w:val="right"/>
        <w:outlineLvl w:val="0"/>
        <w:rPr>
          <w:rFonts w:cs="Calibri"/>
          <w:b/>
          <w:sz w:val="30"/>
        </w:rPr>
      </w:pPr>
      <w:r w:rsidRPr="00006954">
        <w:rPr>
          <w:rFonts w:cs="Calibri"/>
          <w:b/>
          <w:sz w:val="28"/>
        </w:rPr>
        <w:lastRenderedPageBreak/>
        <w:t>Table of Contents</w:t>
      </w:r>
    </w:p>
    <w:p w14:paraId="0FAAC8A1" w14:textId="02127825" w:rsidR="0015782C" w:rsidRDefault="00B626A2">
      <w:pPr>
        <w:pStyle w:val="TOC1"/>
        <w:tabs>
          <w:tab w:val="right" w:leader="dot" w:pos="9040"/>
        </w:tabs>
        <w:rPr>
          <w:rFonts w:eastAsiaTheme="minorEastAsia"/>
          <w:b w:val="0"/>
          <w:caps w:val="0"/>
          <w:noProof/>
          <w:lang w:eastAsia="en-AU"/>
        </w:rPr>
      </w:pPr>
      <w:r w:rsidRPr="00006954">
        <w:rPr>
          <w:rFonts w:cs="Calibri"/>
          <w:b w:val="0"/>
          <w:caps w:val="0"/>
          <w:sz w:val="30"/>
        </w:rPr>
        <w:fldChar w:fldCharType="begin"/>
      </w:r>
      <w:r w:rsidRPr="00006954">
        <w:rPr>
          <w:rFonts w:cs="Calibri"/>
          <w:b w:val="0"/>
          <w:caps w:val="0"/>
          <w:sz w:val="30"/>
        </w:rPr>
        <w:instrText xml:space="preserve"> TOC \o "1-3" </w:instrText>
      </w:r>
      <w:r w:rsidRPr="00006954">
        <w:rPr>
          <w:rFonts w:cs="Calibri"/>
          <w:b w:val="0"/>
          <w:caps w:val="0"/>
          <w:sz w:val="30"/>
        </w:rPr>
        <w:fldChar w:fldCharType="separate"/>
      </w:r>
      <w:r w:rsidR="0015782C">
        <w:rPr>
          <w:noProof/>
        </w:rPr>
        <w:t>Frequency assignment requirements for narrowband fixed and mobile services with wideband fixed services in the 403-420 MHz band</w:t>
      </w:r>
      <w:r w:rsidR="0015782C">
        <w:rPr>
          <w:noProof/>
        </w:rPr>
        <w:tab/>
      </w:r>
      <w:r w:rsidR="0015782C">
        <w:rPr>
          <w:noProof/>
        </w:rPr>
        <w:fldChar w:fldCharType="begin"/>
      </w:r>
      <w:r w:rsidR="0015782C">
        <w:rPr>
          <w:noProof/>
        </w:rPr>
        <w:instrText xml:space="preserve"> PAGEREF _Toc11846986 \h </w:instrText>
      </w:r>
      <w:r w:rsidR="0015782C">
        <w:rPr>
          <w:noProof/>
        </w:rPr>
      </w:r>
      <w:r w:rsidR="0015782C">
        <w:rPr>
          <w:noProof/>
        </w:rPr>
        <w:fldChar w:fldCharType="separate"/>
      </w:r>
      <w:r w:rsidR="0015782C">
        <w:rPr>
          <w:noProof/>
        </w:rPr>
        <w:t>3</w:t>
      </w:r>
      <w:r w:rsidR="0015782C">
        <w:rPr>
          <w:noProof/>
        </w:rPr>
        <w:fldChar w:fldCharType="end"/>
      </w:r>
    </w:p>
    <w:p w14:paraId="25DF7B84" w14:textId="4A5C9235" w:rsidR="0015782C" w:rsidRDefault="0015782C">
      <w:pPr>
        <w:pStyle w:val="TOC1"/>
        <w:tabs>
          <w:tab w:val="left" w:pos="480"/>
          <w:tab w:val="right" w:leader="dot" w:pos="9040"/>
        </w:tabs>
        <w:rPr>
          <w:rFonts w:eastAsiaTheme="minorEastAsia"/>
          <w:b w:val="0"/>
          <w:caps w:val="0"/>
          <w:noProof/>
          <w:lang w:eastAsia="en-AU"/>
        </w:rPr>
      </w:pPr>
      <w:r>
        <w:rPr>
          <w:noProof/>
        </w:rPr>
        <w:t>1</w:t>
      </w:r>
      <w:r>
        <w:rPr>
          <w:rFonts w:eastAsiaTheme="minorEastAsia"/>
          <w:b w:val="0"/>
          <w:caps w:val="0"/>
          <w:noProof/>
          <w:lang w:eastAsia="en-AU"/>
        </w:rPr>
        <w:tab/>
      </w:r>
      <w:r>
        <w:rPr>
          <w:noProof/>
        </w:rPr>
        <w:t>Purpose</w:t>
      </w:r>
      <w:r>
        <w:rPr>
          <w:noProof/>
        </w:rPr>
        <w:tab/>
      </w:r>
      <w:r>
        <w:rPr>
          <w:noProof/>
        </w:rPr>
        <w:fldChar w:fldCharType="begin"/>
      </w:r>
      <w:r>
        <w:rPr>
          <w:noProof/>
        </w:rPr>
        <w:instrText xml:space="preserve"> PAGEREF _Toc11846987 \h </w:instrText>
      </w:r>
      <w:r>
        <w:rPr>
          <w:noProof/>
        </w:rPr>
      </w:r>
      <w:r>
        <w:rPr>
          <w:noProof/>
        </w:rPr>
        <w:fldChar w:fldCharType="separate"/>
      </w:r>
      <w:r>
        <w:rPr>
          <w:noProof/>
        </w:rPr>
        <w:t>3</w:t>
      </w:r>
      <w:r>
        <w:rPr>
          <w:noProof/>
        </w:rPr>
        <w:fldChar w:fldCharType="end"/>
      </w:r>
    </w:p>
    <w:p w14:paraId="0992452F" w14:textId="38B016FB" w:rsidR="0015782C" w:rsidRDefault="0015782C">
      <w:pPr>
        <w:pStyle w:val="TOC1"/>
        <w:tabs>
          <w:tab w:val="left" w:pos="480"/>
          <w:tab w:val="right" w:leader="dot" w:pos="9040"/>
        </w:tabs>
        <w:rPr>
          <w:rFonts w:eastAsiaTheme="minorEastAsia"/>
          <w:b w:val="0"/>
          <w:caps w:val="0"/>
          <w:noProof/>
          <w:lang w:eastAsia="en-AU"/>
        </w:rPr>
      </w:pPr>
      <w:r w:rsidRPr="00595C93">
        <w:rPr>
          <w:rFonts w:cs="Calibri"/>
          <w:noProof/>
        </w:rPr>
        <w:t>2</w:t>
      </w:r>
      <w:r>
        <w:rPr>
          <w:rFonts w:eastAsiaTheme="minorEastAsia"/>
          <w:b w:val="0"/>
          <w:caps w:val="0"/>
          <w:noProof/>
          <w:lang w:eastAsia="en-AU"/>
        </w:rPr>
        <w:tab/>
      </w:r>
      <w:r>
        <w:rPr>
          <w:noProof/>
        </w:rPr>
        <w:t>Current Applicability</w:t>
      </w:r>
      <w:r>
        <w:rPr>
          <w:noProof/>
        </w:rPr>
        <w:tab/>
      </w:r>
      <w:r>
        <w:rPr>
          <w:noProof/>
        </w:rPr>
        <w:fldChar w:fldCharType="begin"/>
      </w:r>
      <w:r>
        <w:rPr>
          <w:noProof/>
        </w:rPr>
        <w:instrText xml:space="preserve"> PAGEREF _Toc11846988 \h </w:instrText>
      </w:r>
      <w:r>
        <w:rPr>
          <w:noProof/>
        </w:rPr>
      </w:r>
      <w:r>
        <w:rPr>
          <w:noProof/>
        </w:rPr>
        <w:fldChar w:fldCharType="separate"/>
      </w:r>
      <w:r>
        <w:rPr>
          <w:noProof/>
        </w:rPr>
        <w:t>3</w:t>
      </w:r>
      <w:r>
        <w:rPr>
          <w:noProof/>
        </w:rPr>
        <w:fldChar w:fldCharType="end"/>
      </w:r>
    </w:p>
    <w:p w14:paraId="4B74C177" w14:textId="1762F2C7" w:rsidR="0015782C" w:rsidRDefault="0015782C">
      <w:pPr>
        <w:pStyle w:val="TOC2"/>
        <w:tabs>
          <w:tab w:val="left" w:pos="960"/>
          <w:tab w:val="right" w:leader="dot" w:pos="9040"/>
        </w:tabs>
        <w:rPr>
          <w:rFonts w:eastAsiaTheme="minorEastAsia"/>
          <w:smallCaps w:val="0"/>
          <w:noProof/>
          <w:lang w:eastAsia="en-AU"/>
        </w:rPr>
      </w:pPr>
      <w:r>
        <w:rPr>
          <w:noProof/>
        </w:rPr>
        <w:t>2.1</w:t>
      </w:r>
      <w:r>
        <w:rPr>
          <w:rFonts w:eastAsiaTheme="minorEastAsia"/>
          <w:smallCaps w:val="0"/>
          <w:noProof/>
          <w:lang w:eastAsia="en-AU"/>
        </w:rPr>
        <w:tab/>
      </w:r>
      <w:r>
        <w:rPr>
          <w:noProof/>
        </w:rPr>
        <w:t>Grandfathering of Analog (24/60 channel systems with pilot tone)</w:t>
      </w:r>
      <w:r>
        <w:rPr>
          <w:noProof/>
        </w:rPr>
        <w:tab/>
      </w:r>
      <w:r>
        <w:rPr>
          <w:noProof/>
        </w:rPr>
        <w:fldChar w:fldCharType="begin"/>
      </w:r>
      <w:r>
        <w:rPr>
          <w:noProof/>
        </w:rPr>
        <w:instrText xml:space="preserve"> PAGEREF _Toc11846989 \h </w:instrText>
      </w:r>
      <w:r>
        <w:rPr>
          <w:noProof/>
        </w:rPr>
      </w:r>
      <w:r>
        <w:rPr>
          <w:noProof/>
        </w:rPr>
        <w:fldChar w:fldCharType="separate"/>
      </w:r>
      <w:r>
        <w:rPr>
          <w:noProof/>
        </w:rPr>
        <w:t>3</w:t>
      </w:r>
      <w:r>
        <w:rPr>
          <w:noProof/>
        </w:rPr>
        <w:fldChar w:fldCharType="end"/>
      </w:r>
    </w:p>
    <w:p w14:paraId="592EBE35" w14:textId="736A3186" w:rsidR="0015782C" w:rsidRDefault="0015782C">
      <w:pPr>
        <w:pStyle w:val="TOC1"/>
        <w:tabs>
          <w:tab w:val="left" w:pos="480"/>
          <w:tab w:val="right" w:leader="dot" w:pos="9040"/>
        </w:tabs>
        <w:rPr>
          <w:rFonts w:eastAsiaTheme="minorEastAsia"/>
          <w:b w:val="0"/>
          <w:caps w:val="0"/>
          <w:noProof/>
          <w:lang w:eastAsia="en-AU"/>
        </w:rPr>
      </w:pPr>
      <w:r w:rsidRPr="00595C93">
        <w:rPr>
          <w:rFonts w:cstheme="minorHAnsi"/>
          <w:noProof/>
        </w:rPr>
        <w:t>3</w:t>
      </w:r>
      <w:r>
        <w:rPr>
          <w:rFonts w:eastAsiaTheme="minorEastAsia"/>
          <w:b w:val="0"/>
          <w:caps w:val="0"/>
          <w:noProof/>
          <w:lang w:eastAsia="en-AU"/>
        </w:rPr>
        <w:tab/>
      </w:r>
      <w:r>
        <w:rPr>
          <w:noProof/>
        </w:rPr>
        <w:t>Overview</w:t>
      </w:r>
      <w:r>
        <w:rPr>
          <w:noProof/>
        </w:rPr>
        <w:tab/>
      </w:r>
      <w:r>
        <w:rPr>
          <w:noProof/>
        </w:rPr>
        <w:fldChar w:fldCharType="begin"/>
      </w:r>
      <w:r>
        <w:rPr>
          <w:noProof/>
        </w:rPr>
        <w:instrText xml:space="preserve"> PAGEREF _Toc11846990 \h </w:instrText>
      </w:r>
      <w:r>
        <w:rPr>
          <w:noProof/>
        </w:rPr>
      </w:r>
      <w:r>
        <w:rPr>
          <w:noProof/>
        </w:rPr>
        <w:fldChar w:fldCharType="separate"/>
      </w:r>
      <w:r>
        <w:rPr>
          <w:noProof/>
        </w:rPr>
        <w:t>4</w:t>
      </w:r>
      <w:r>
        <w:rPr>
          <w:noProof/>
        </w:rPr>
        <w:fldChar w:fldCharType="end"/>
      </w:r>
    </w:p>
    <w:p w14:paraId="7143D822" w14:textId="653E0DDB" w:rsidR="0015782C" w:rsidRDefault="0015782C">
      <w:pPr>
        <w:pStyle w:val="TOC2"/>
        <w:tabs>
          <w:tab w:val="left" w:pos="960"/>
          <w:tab w:val="right" w:leader="dot" w:pos="9040"/>
        </w:tabs>
        <w:rPr>
          <w:rFonts w:eastAsiaTheme="minorEastAsia"/>
          <w:smallCaps w:val="0"/>
          <w:noProof/>
          <w:lang w:eastAsia="en-AU"/>
        </w:rPr>
      </w:pPr>
      <w:r>
        <w:rPr>
          <w:noProof/>
        </w:rPr>
        <w:t>3.1</w:t>
      </w:r>
      <w:r>
        <w:rPr>
          <w:rFonts w:eastAsiaTheme="minorEastAsia"/>
          <w:smallCaps w:val="0"/>
          <w:noProof/>
          <w:lang w:eastAsia="en-AU"/>
        </w:rPr>
        <w:tab/>
      </w:r>
      <w:r>
        <w:rPr>
          <w:noProof/>
        </w:rPr>
        <w:t>Protection criteria: 24/60 Channel pilot tone systems</w:t>
      </w:r>
      <w:r>
        <w:rPr>
          <w:noProof/>
        </w:rPr>
        <w:tab/>
      </w:r>
      <w:r>
        <w:rPr>
          <w:noProof/>
        </w:rPr>
        <w:fldChar w:fldCharType="begin"/>
      </w:r>
      <w:r>
        <w:rPr>
          <w:noProof/>
        </w:rPr>
        <w:instrText xml:space="preserve"> PAGEREF _Toc11846991 \h </w:instrText>
      </w:r>
      <w:r>
        <w:rPr>
          <w:noProof/>
        </w:rPr>
      </w:r>
      <w:r>
        <w:rPr>
          <w:noProof/>
        </w:rPr>
        <w:fldChar w:fldCharType="separate"/>
      </w:r>
      <w:r>
        <w:rPr>
          <w:noProof/>
        </w:rPr>
        <w:t>5</w:t>
      </w:r>
      <w:r>
        <w:rPr>
          <w:noProof/>
        </w:rPr>
        <w:fldChar w:fldCharType="end"/>
      </w:r>
    </w:p>
    <w:p w14:paraId="52C78B3C" w14:textId="62506DB8" w:rsidR="0015782C" w:rsidRDefault="0015782C">
      <w:pPr>
        <w:pStyle w:val="TOC2"/>
        <w:tabs>
          <w:tab w:val="left" w:pos="960"/>
          <w:tab w:val="right" w:leader="dot" w:pos="9040"/>
        </w:tabs>
        <w:rPr>
          <w:rFonts w:eastAsiaTheme="minorEastAsia"/>
          <w:smallCaps w:val="0"/>
          <w:noProof/>
          <w:lang w:eastAsia="en-AU"/>
        </w:rPr>
      </w:pPr>
      <w:r>
        <w:rPr>
          <w:noProof/>
        </w:rPr>
        <w:t>3.2</w:t>
      </w:r>
      <w:r>
        <w:rPr>
          <w:rFonts w:eastAsiaTheme="minorEastAsia"/>
          <w:smallCaps w:val="0"/>
          <w:noProof/>
          <w:lang w:eastAsia="en-AU"/>
        </w:rPr>
        <w:tab/>
      </w:r>
      <w:r>
        <w:rPr>
          <w:noProof/>
        </w:rPr>
        <w:t>Narrowband systems</w:t>
      </w:r>
      <w:r>
        <w:rPr>
          <w:noProof/>
        </w:rPr>
        <w:tab/>
      </w:r>
      <w:r>
        <w:rPr>
          <w:noProof/>
        </w:rPr>
        <w:fldChar w:fldCharType="begin"/>
      </w:r>
      <w:r>
        <w:rPr>
          <w:noProof/>
        </w:rPr>
        <w:instrText xml:space="preserve"> PAGEREF _Toc11846992 \h </w:instrText>
      </w:r>
      <w:r>
        <w:rPr>
          <w:noProof/>
        </w:rPr>
      </w:r>
      <w:r>
        <w:rPr>
          <w:noProof/>
        </w:rPr>
        <w:fldChar w:fldCharType="separate"/>
      </w:r>
      <w:r>
        <w:rPr>
          <w:noProof/>
        </w:rPr>
        <w:t>5</w:t>
      </w:r>
      <w:r>
        <w:rPr>
          <w:noProof/>
        </w:rPr>
        <w:fldChar w:fldCharType="end"/>
      </w:r>
    </w:p>
    <w:p w14:paraId="4C355271" w14:textId="7DE542FD" w:rsidR="0015782C" w:rsidRDefault="0015782C">
      <w:pPr>
        <w:pStyle w:val="TOC3"/>
        <w:tabs>
          <w:tab w:val="left" w:pos="1200"/>
          <w:tab w:val="right" w:leader="dot" w:pos="9040"/>
        </w:tabs>
        <w:rPr>
          <w:rFonts w:eastAsiaTheme="minorEastAsia"/>
          <w:noProof/>
          <w:lang w:eastAsia="en-AU"/>
        </w:rPr>
      </w:pPr>
      <w:r>
        <w:rPr>
          <w:noProof/>
        </w:rPr>
        <w:t>3.2.1</w:t>
      </w:r>
      <w:r>
        <w:rPr>
          <w:rFonts w:eastAsiaTheme="minorEastAsia"/>
          <w:noProof/>
          <w:lang w:eastAsia="en-AU"/>
        </w:rPr>
        <w:tab/>
      </w:r>
      <w:r>
        <w:rPr>
          <w:noProof/>
        </w:rPr>
        <w:t>Protection criteria narrowband systems</w:t>
      </w:r>
      <w:r>
        <w:rPr>
          <w:noProof/>
        </w:rPr>
        <w:tab/>
      </w:r>
      <w:r>
        <w:rPr>
          <w:noProof/>
        </w:rPr>
        <w:fldChar w:fldCharType="begin"/>
      </w:r>
      <w:r>
        <w:rPr>
          <w:noProof/>
        </w:rPr>
        <w:instrText xml:space="preserve"> PAGEREF _Toc11846993 \h </w:instrText>
      </w:r>
      <w:r>
        <w:rPr>
          <w:noProof/>
        </w:rPr>
      </w:r>
      <w:r>
        <w:rPr>
          <w:noProof/>
        </w:rPr>
        <w:fldChar w:fldCharType="separate"/>
      </w:r>
      <w:r>
        <w:rPr>
          <w:noProof/>
        </w:rPr>
        <w:t>5</w:t>
      </w:r>
      <w:r>
        <w:rPr>
          <w:noProof/>
        </w:rPr>
        <w:fldChar w:fldCharType="end"/>
      </w:r>
    </w:p>
    <w:p w14:paraId="34A88421" w14:textId="032FBAFD" w:rsidR="0015782C" w:rsidRDefault="0015782C">
      <w:pPr>
        <w:pStyle w:val="TOC2"/>
        <w:tabs>
          <w:tab w:val="left" w:pos="960"/>
          <w:tab w:val="right" w:leader="dot" w:pos="9040"/>
        </w:tabs>
        <w:rPr>
          <w:rFonts w:eastAsiaTheme="minorEastAsia"/>
          <w:smallCaps w:val="0"/>
          <w:noProof/>
          <w:lang w:eastAsia="en-AU"/>
        </w:rPr>
      </w:pPr>
      <w:r>
        <w:rPr>
          <w:noProof/>
        </w:rPr>
        <w:t>3.3</w:t>
      </w:r>
      <w:r>
        <w:rPr>
          <w:rFonts w:eastAsiaTheme="minorEastAsia"/>
          <w:smallCaps w:val="0"/>
          <w:noProof/>
          <w:lang w:eastAsia="en-AU"/>
        </w:rPr>
        <w:tab/>
      </w:r>
      <w:r>
        <w:rPr>
          <w:noProof/>
        </w:rPr>
        <w:t>Propagation Models</w:t>
      </w:r>
      <w:r>
        <w:rPr>
          <w:noProof/>
        </w:rPr>
        <w:tab/>
      </w:r>
      <w:r>
        <w:rPr>
          <w:noProof/>
        </w:rPr>
        <w:fldChar w:fldCharType="begin"/>
      </w:r>
      <w:r>
        <w:rPr>
          <w:noProof/>
        </w:rPr>
        <w:instrText xml:space="preserve"> PAGEREF _Toc11846994 \h </w:instrText>
      </w:r>
      <w:r>
        <w:rPr>
          <w:noProof/>
        </w:rPr>
      </w:r>
      <w:r>
        <w:rPr>
          <w:noProof/>
        </w:rPr>
        <w:fldChar w:fldCharType="separate"/>
      </w:r>
      <w:r>
        <w:rPr>
          <w:noProof/>
        </w:rPr>
        <w:t>6</w:t>
      </w:r>
      <w:r>
        <w:rPr>
          <w:noProof/>
        </w:rPr>
        <w:fldChar w:fldCharType="end"/>
      </w:r>
    </w:p>
    <w:p w14:paraId="3FE1BFFA" w14:textId="435E06EA" w:rsidR="0015782C" w:rsidRDefault="0015782C">
      <w:pPr>
        <w:pStyle w:val="TOC2"/>
        <w:tabs>
          <w:tab w:val="left" w:pos="960"/>
          <w:tab w:val="right" w:leader="dot" w:pos="9040"/>
        </w:tabs>
        <w:rPr>
          <w:rFonts w:eastAsiaTheme="minorEastAsia"/>
          <w:smallCaps w:val="0"/>
          <w:noProof/>
          <w:lang w:eastAsia="en-AU"/>
        </w:rPr>
      </w:pPr>
      <w:r>
        <w:rPr>
          <w:noProof/>
        </w:rPr>
        <w:t>3.4</w:t>
      </w:r>
      <w:r>
        <w:rPr>
          <w:rFonts w:eastAsiaTheme="minorEastAsia"/>
          <w:smallCaps w:val="0"/>
          <w:noProof/>
          <w:lang w:eastAsia="en-AU"/>
        </w:rPr>
        <w:tab/>
      </w:r>
      <w:r>
        <w:rPr>
          <w:noProof/>
        </w:rPr>
        <w:t>Antenna Cross-Polarisation</w:t>
      </w:r>
      <w:r>
        <w:rPr>
          <w:noProof/>
        </w:rPr>
        <w:tab/>
      </w:r>
      <w:r>
        <w:rPr>
          <w:noProof/>
        </w:rPr>
        <w:fldChar w:fldCharType="begin"/>
      </w:r>
      <w:r>
        <w:rPr>
          <w:noProof/>
        </w:rPr>
        <w:instrText xml:space="preserve"> PAGEREF _Toc11846995 \h </w:instrText>
      </w:r>
      <w:r>
        <w:rPr>
          <w:noProof/>
        </w:rPr>
      </w:r>
      <w:r>
        <w:rPr>
          <w:noProof/>
        </w:rPr>
        <w:fldChar w:fldCharType="separate"/>
      </w:r>
      <w:r>
        <w:rPr>
          <w:noProof/>
        </w:rPr>
        <w:t>7</w:t>
      </w:r>
      <w:r>
        <w:rPr>
          <w:noProof/>
        </w:rPr>
        <w:fldChar w:fldCharType="end"/>
      </w:r>
    </w:p>
    <w:p w14:paraId="528EB96E" w14:textId="6A2EEB37" w:rsidR="0015782C" w:rsidRDefault="0015782C">
      <w:pPr>
        <w:pStyle w:val="TOC2"/>
        <w:tabs>
          <w:tab w:val="left" w:pos="960"/>
          <w:tab w:val="right" w:leader="dot" w:pos="9040"/>
        </w:tabs>
        <w:rPr>
          <w:rFonts w:eastAsiaTheme="minorEastAsia"/>
          <w:smallCaps w:val="0"/>
          <w:noProof/>
          <w:lang w:eastAsia="en-AU"/>
        </w:rPr>
      </w:pPr>
      <w:r>
        <w:rPr>
          <w:noProof/>
        </w:rPr>
        <w:t>3.5</w:t>
      </w:r>
      <w:r>
        <w:rPr>
          <w:rFonts w:eastAsiaTheme="minorEastAsia"/>
          <w:smallCaps w:val="0"/>
          <w:noProof/>
          <w:lang w:eastAsia="en-AU"/>
        </w:rPr>
        <w:tab/>
      </w:r>
      <w:r>
        <w:rPr>
          <w:noProof/>
        </w:rPr>
        <w:t>Assignment priority</w:t>
      </w:r>
      <w:r>
        <w:rPr>
          <w:noProof/>
        </w:rPr>
        <w:tab/>
      </w:r>
      <w:r>
        <w:rPr>
          <w:noProof/>
        </w:rPr>
        <w:fldChar w:fldCharType="begin"/>
      </w:r>
      <w:r>
        <w:rPr>
          <w:noProof/>
        </w:rPr>
        <w:instrText xml:space="preserve"> PAGEREF _Toc11846996 \h </w:instrText>
      </w:r>
      <w:r>
        <w:rPr>
          <w:noProof/>
        </w:rPr>
      </w:r>
      <w:r>
        <w:rPr>
          <w:noProof/>
        </w:rPr>
        <w:fldChar w:fldCharType="separate"/>
      </w:r>
      <w:r>
        <w:rPr>
          <w:noProof/>
        </w:rPr>
        <w:t>7</w:t>
      </w:r>
      <w:r>
        <w:rPr>
          <w:noProof/>
        </w:rPr>
        <w:fldChar w:fldCharType="end"/>
      </w:r>
    </w:p>
    <w:p w14:paraId="486C821C" w14:textId="120994DE" w:rsidR="0015782C" w:rsidRDefault="0015782C">
      <w:pPr>
        <w:pStyle w:val="TOC1"/>
        <w:tabs>
          <w:tab w:val="left" w:pos="480"/>
          <w:tab w:val="right" w:leader="dot" w:pos="9040"/>
        </w:tabs>
        <w:rPr>
          <w:rFonts w:eastAsiaTheme="minorEastAsia"/>
          <w:b w:val="0"/>
          <w:caps w:val="0"/>
          <w:noProof/>
          <w:lang w:eastAsia="en-AU"/>
        </w:rPr>
      </w:pPr>
      <w:r>
        <w:rPr>
          <w:noProof/>
        </w:rPr>
        <w:t>4</w:t>
      </w:r>
      <w:r>
        <w:rPr>
          <w:rFonts w:eastAsiaTheme="minorEastAsia"/>
          <w:b w:val="0"/>
          <w:caps w:val="0"/>
          <w:noProof/>
          <w:lang w:eastAsia="en-AU"/>
        </w:rPr>
        <w:tab/>
      </w:r>
      <w:r>
        <w:rPr>
          <w:noProof/>
        </w:rPr>
        <w:t>Frequency Coordination Procedure</w:t>
      </w:r>
      <w:r>
        <w:rPr>
          <w:noProof/>
        </w:rPr>
        <w:tab/>
      </w:r>
      <w:r>
        <w:rPr>
          <w:noProof/>
        </w:rPr>
        <w:fldChar w:fldCharType="begin"/>
      </w:r>
      <w:r>
        <w:rPr>
          <w:noProof/>
        </w:rPr>
        <w:instrText xml:space="preserve"> PAGEREF _Toc11846997 \h </w:instrText>
      </w:r>
      <w:r>
        <w:rPr>
          <w:noProof/>
        </w:rPr>
      </w:r>
      <w:r>
        <w:rPr>
          <w:noProof/>
        </w:rPr>
        <w:fldChar w:fldCharType="separate"/>
      </w:r>
      <w:r>
        <w:rPr>
          <w:noProof/>
        </w:rPr>
        <w:t>7</w:t>
      </w:r>
      <w:r>
        <w:rPr>
          <w:noProof/>
        </w:rPr>
        <w:fldChar w:fldCharType="end"/>
      </w:r>
    </w:p>
    <w:p w14:paraId="05C83B26" w14:textId="384E5652" w:rsidR="0015782C" w:rsidRDefault="0015782C">
      <w:pPr>
        <w:pStyle w:val="TOC2"/>
        <w:tabs>
          <w:tab w:val="left" w:pos="960"/>
          <w:tab w:val="right" w:leader="dot" w:pos="9040"/>
        </w:tabs>
        <w:rPr>
          <w:rFonts w:eastAsiaTheme="minorEastAsia"/>
          <w:smallCaps w:val="0"/>
          <w:noProof/>
          <w:lang w:eastAsia="en-AU"/>
        </w:rPr>
      </w:pPr>
      <w:r>
        <w:rPr>
          <w:noProof/>
        </w:rPr>
        <w:t>4.1</w:t>
      </w:r>
      <w:r>
        <w:rPr>
          <w:rFonts w:eastAsiaTheme="minorEastAsia"/>
          <w:smallCaps w:val="0"/>
          <w:noProof/>
          <w:lang w:eastAsia="en-AU"/>
        </w:rPr>
        <w:tab/>
      </w:r>
      <w:r>
        <w:rPr>
          <w:noProof/>
        </w:rPr>
        <w:t>Identification of potentially affected services</w:t>
      </w:r>
      <w:r>
        <w:rPr>
          <w:noProof/>
        </w:rPr>
        <w:tab/>
      </w:r>
      <w:r>
        <w:rPr>
          <w:noProof/>
        </w:rPr>
        <w:fldChar w:fldCharType="begin"/>
      </w:r>
      <w:r>
        <w:rPr>
          <w:noProof/>
        </w:rPr>
        <w:instrText xml:space="preserve"> PAGEREF _Toc11846998 \h </w:instrText>
      </w:r>
      <w:r>
        <w:rPr>
          <w:noProof/>
        </w:rPr>
      </w:r>
      <w:r>
        <w:rPr>
          <w:noProof/>
        </w:rPr>
        <w:fldChar w:fldCharType="separate"/>
      </w:r>
      <w:r>
        <w:rPr>
          <w:noProof/>
        </w:rPr>
        <w:t>7</w:t>
      </w:r>
      <w:r>
        <w:rPr>
          <w:noProof/>
        </w:rPr>
        <w:fldChar w:fldCharType="end"/>
      </w:r>
    </w:p>
    <w:p w14:paraId="6D91E583" w14:textId="543F13AE" w:rsidR="0015782C" w:rsidRDefault="0015782C">
      <w:pPr>
        <w:pStyle w:val="TOC2"/>
        <w:tabs>
          <w:tab w:val="left" w:pos="960"/>
          <w:tab w:val="right" w:leader="dot" w:pos="9040"/>
        </w:tabs>
        <w:rPr>
          <w:rFonts w:eastAsiaTheme="minorEastAsia"/>
          <w:smallCaps w:val="0"/>
          <w:noProof/>
          <w:lang w:eastAsia="en-AU"/>
        </w:rPr>
      </w:pPr>
      <w:r>
        <w:rPr>
          <w:noProof/>
        </w:rPr>
        <w:t>4.2</w:t>
      </w:r>
      <w:r>
        <w:rPr>
          <w:rFonts w:eastAsiaTheme="minorEastAsia"/>
          <w:smallCaps w:val="0"/>
          <w:noProof/>
          <w:lang w:eastAsia="en-AU"/>
        </w:rPr>
        <w:tab/>
      </w:r>
      <w:r>
        <w:rPr>
          <w:noProof/>
        </w:rPr>
        <w:t>Narrowband to wideband fixed Point-to-Point services</w:t>
      </w:r>
      <w:r>
        <w:rPr>
          <w:noProof/>
        </w:rPr>
        <w:tab/>
      </w:r>
      <w:r>
        <w:rPr>
          <w:noProof/>
        </w:rPr>
        <w:fldChar w:fldCharType="begin"/>
      </w:r>
      <w:r>
        <w:rPr>
          <w:noProof/>
        </w:rPr>
        <w:instrText xml:space="preserve"> PAGEREF _Toc11846999 \h </w:instrText>
      </w:r>
      <w:r>
        <w:rPr>
          <w:noProof/>
        </w:rPr>
      </w:r>
      <w:r>
        <w:rPr>
          <w:noProof/>
        </w:rPr>
        <w:fldChar w:fldCharType="separate"/>
      </w:r>
      <w:r>
        <w:rPr>
          <w:noProof/>
        </w:rPr>
        <w:t>8</w:t>
      </w:r>
      <w:r>
        <w:rPr>
          <w:noProof/>
        </w:rPr>
        <w:fldChar w:fldCharType="end"/>
      </w:r>
    </w:p>
    <w:p w14:paraId="111EC216" w14:textId="36B3EB11" w:rsidR="0015782C" w:rsidRDefault="0015782C">
      <w:pPr>
        <w:pStyle w:val="TOC3"/>
        <w:tabs>
          <w:tab w:val="left" w:pos="1200"/>
          <w:tab w:val="right" w:leader="dot" w:pos="9040"/>
        </w:tabs>
        <w:rPr>
          <w:rFonts w:eastAsiaTheme="minorEastAsia"/>
          <w:noProof/>
          <w:lang w:eastAsia="en-AU"/>
        </w:rPr>
      </w:pPr>
      <w:r>
        <w:rPr>
          <w:noProof/>
        </w:rPr>
        <w:t>4.2.1</w:t>
      </w:r>
      <w:r>
        <w:rPr>
          <w:rFonts w:eastAsiaTheme="minorEastAsia"/>
          <w:noProof/>
          <w:lang w:eastAsia="en-AU"/>
        </w:rPr>
        <w:tab/>
      </w:r>
      <w:r>
        <w:rPr>
          <w:noProof/>
        </w:rPr>
        <w:t>Frequency Coordination Procedure</w:t>
      </w:r>
      <w:r>
        <w:rPr>
          <w:noProof/>
        </w:rPr>
        <w:tab/>
      </w:r>
      <w:r>
        <w:rPr>
          <w:noProof/>
        </w:rPr>
        <w:fldChar w:fldCharType="begin"/>
      </w:r>
      <w:r>
        <w:rPr>
          <w:noProof/>
        </w:rPr>
        <w:instrText xml:space="preserve"> PAGEREF _Toc11847000 \h </w:instrText>
      </w:r>
      <w:r>
        <w:rPr>
          <w:noProof/>
        </w:rPr>
      </w:r>
      <w:r>
        <w:rPr>
          <w:noProof/>
        </w:rPr>
        <w:fldChar w:fldCharType="separate"/>
      </w:r>
      <w:r>
        <w:rPr>
          <w:noProof/>
        </w:rPr>
        <w:t>8</w:t>
      </w:r>
      <w:r>
        <w:rPr>
          <w:noProof/>
        </w:rPr>
        <w:fldChar w:fldCharType="end"/>
      </w:r>
    </w:p>
    <w:p w14:paraId="64088441" w14:textId="4F5176E2" w:rsidR="0015782C" w:rsidRDefault="0015782C">
      <w:pPr>
        <w:pStyle w:val="TOC2"/>
        <w:tabs>
          <w:tab w:val="left" w:pos="960"/>
          <w:tab w:val="right" w:leader="dot" w:pos="9040"/>
        </w:tabs>
        <w:rPr>
          <w:rFonts w:eastAsiaTheme="minorEastAsia"/>
          <w:smallCaps w:val="0"/>
          <w:noProof/>
          <w:lang w:eastAsia="en-AU"/>
        </w:rPr>
      </w:pPr>
      <w:r>
        <w:rPr>
          <w:noProof/>
        </w:rPr>
        <w:t>4.3</w:t>
      </w:r>
      <w:r>
        <w:rPr>
          <w:rFonts w:eastAsiaTheme="minorEastAsia"/>
          <w:smallCaps w:val="0"/>
          <w:noProof/>
          <w:lang w:eastAsia="en-AU"/>
        </w:rPr>
        <w:tab/>
      </w:r>
      <w:r>
        <w:rPr>
          <w:noProof/>
        </w:rPr>
        <w:t>Frequency Assignment and Coordination Procedure for wideband fixed point-to-point transmitters into land mobile or point-to-multipoint receivers</w:t>
      </w:r>
      <w:r>
        <w:rPr>
          <w:noProof/>
        </w:rPr>
        <w:tab/>
      </w:r>
      <w:r>
        <w:rPr>
          <w:noProof/>
        </w:rPr>
        <w:fldChar w:fldCharType="begin"/>
      </w:r>
      <w:r>
        <w:rPr>
          <w:noProof/>
        </w:rPr>
        <w:instrText xml:space="preserve"> PAGEREF _Toc11847001 \h </w:instrText>
      </w:r>
      <w:r>
        <w:rPr>
          <w:noProof/>
        </w:rPr>
      </w:r>
      <w:r>
        <w:rPr>
          <w:noProof/>
        </w:rPr>
        <w:fldChar w:fldCharType="separate"/>
      </w:r>
      <w:r>
        <w:rPr>
          <w:noProof/>
        </w:rPr>
        <w:t>9</w:t>
      </w:r>
      <w:r>
        <w:rPr>
          <w:noProof/>
        </w:rPr>
        <w:fldChar w:fldCharType="end"/>
      </w:r>
    </w:p>
    <w:p w14:paraId="245CCBDE" w14:textId="21D1FB84" w:rsidR="00F971BE" w:rsidRPr="00006954" w:rsidRDefault="00B626A2" w:rsidP="004179DE">
      <w:pPr>
        <w:tabs>
          <w:tab w:val="right" w:leader="dot" w:pos="8789"/>
        </w:tabs>
        <w:rPr>
          <w:rFonts w:cs="Calibri"/>
          <w:sz w:val="30"/>
        </w:rPr>
      </w:pPr>
      <w:r w:rsidRPr="00006954">
        <w:rPr>
          <w:rFonts w:cs="Calibri"/>
          <w:b/>
          <w:caps/>
          <w:sz w:val="30"/>
        </w:rPr>
        <w:fldChar w:fldCharType="end"/>
      </w:r>
      <w:r w:rsidR="00F971BE" w:rsidRPr="00006954">
        <w:rPr>
          <w:rFonts w:cs="Calibri"/>
          <w:sz w:val="30"/>
        </w:rPr>
        <w:tab/>
      </w:r>
    </w:p>
    <w:p w14:paraId="7EC6DA75" w14:textId="7B6F7AA4" w:rsidR="001E6A5C" w:rsidRPr="00006954" w:rsidRDefault="001E6A5C">
      <w:pPr>
        <w:rPr>
          <w:rFonts w:cs="Calibri"/>
          <w:sz w:val="30"/>
        </w:rPr>
      </w:pPr>
      <w:r w:rsidRPr="00006954">
        <w:rPr>
          <w:rFonts w:cs="Calibri"/>
          <w:sz w:val="30"/>
        </w:rPr>
        <w:br w:type="page"/>
      </w:r>
    </w:p>
    <w:p w14:paraId="0A6F862A" w14:textId="5064C5A4" w:rsidR="006F7D8C" w:rsidRPr="00006954" w:rsidRDefault="006F7D8C" w:rsidP="00FD5291">
      <w:pPr>
        <w:pStyle w:val="Heading1"/>
        <w:numPr>
          <w:ilvl w:val="0"/>
          <w:numId w:val="0"/>
        </w:numPr>
      </w:pPr>
      <w:bookmarkStart w:id="1" w:name="_Toc11846986"/>
      <w:bookmarkStart w:id="2" w:name="_Toc525561864"/>
      <w:r w:rsidRPr="00006954">
        <w:lastRenderedPageBreak/>
        <w:t>Frequency assignment requirements</w:t>
      </w:r>
      <w:r>
        <w:t xml:space="preserve"> </w:t>
      </w:r>
      <w:r w:rsidRPr="00006954">
        <w:t xml:space="preserve">for narrowband </w:t>
      </w:r>
      <w:r>
        <w:t>fixed and mobile services with</w:t>
      </w:r>
      <w:r w:rsidR="00FD5291">
        <w:t xml:space="preserve"> </w:t>
      </w:r>
      <w:r w:rsidRPr="00006954">
        <w:t>wideband fixed services in the 403-420 M</w:t>
      </w:r>
      <w:r w:rsidR="00FD5291">
        <w:t>H</w:t>
      </w:r>
      <w:r w:rsidRPr="00006954">
        <w:t>z band</w:t>
      </w:r>
      <w:bookmarkEnd w:id="1"/>
    </w:p>
    <w:p w14:paraId="12796951" w14:textId="03BA8046" w:rsidR="002C6504" w:rsidRPr="00006954" w:rsidRDefault="008F4F73" w:rsidP="00A941C6">
      <w:pPr>
        <w:pStyle w:val="Heading1"/>
        <w:rPr>
          <w:sz w:val="24"/>
          <w:szCs w:val="24"/>
        </w:rPr>
      </w:pPr>
      <w:bookmarkStart w:id="3" w:name="_Toc11846987"/>
      <w:r w:rsidRPr="00006954">
        <w:t>Purpose</w:t>
      </w:r>
      <w:bookmarkEnd w:id="2"/>
      <w:bookmarkEnd w:id="3"/>
    </w:p>
    <w:p w14:paraId="0947011F" w14:textId="73F2086F" w:rsidR="00A33B92" w:rsidRPr="00006954" w:rsidRDefault="00A33B92" w:rsidP="008C6FC5">
      <w:r w:rsidRPr="00006954">
        <w:t xml:space="preserve">The purpose of this Radiocommunications Assignment and Licensing Instruction (RALI) is to provide </w:t>
      </w:r>
      <w:r w:rsidR="008A3C3E" w:rsidRPr="00006954">
        <w:t>information</w:t>
      </w:r>
      <w:r w:rsidRPr="00006954">
        <w:t xml:space="preserve"> on frequency coordination and licensing arrangements between narrowband fixed &amp; mobile services and wideband fixed point-to-point services operated under apparatus licences in the 403-420 MHz part of the 400 MHz band. </w:t>
      </w:r>
    </w:p>
    <w:p w14:paraId="7844D6D8" w14:textId="4F301CAA" w:rsidR="00A33B92" w:rsidRPr="00006954" w:rsidRDefault="00A33B92" w:rsidP="00A33B92">
      <w:pPr>
        <w:rPr>
          <w:szCs w:val="24"/>
        </w:rPr>
      </w:pPr>
      <w:r w:rsidRPr="00006954">
        <w:rPr>
          <w:szCs w:val="24"/>
        </w:rPr>
        <w:t xml:space="preserve">This RALI replaces RALI FX1, dated 1 May 1998, Sequence Number </w:t>
      </w:r>
      <w:r w:rsidR="00D43336" w:rsidRPr="00006954">
        <w:rPr>
          <w:szCs w:val="24"/>
        </w:rPr>
        <w:t>130(</w:t>
      </w:r>
      <w:r w:rsidRPr="00006954">
        <w:rPr>
          <w:szCs w:val="24"/>
        </w:rPr>
        <w:t>3</w:t>
      </w:r>
      <w:r w:rsidR="00D43336" w:rsidRPr="00006954">
        <w:rPr>
          <w:szCs w:val="24"/>
        </w:rPr>
        <w:t>)</w:t>
      </w:r>
      <w:r w:rsidRPr="00006954">
        <w:rPr>
          <w:szCs w:val="24"/>
        </w:rPr>
        <w:t>.</w:t>
      </w:r>
    </w:p>
    <w:p w14:paraId="6635C74E" w14:textId="47869A7A" w:rsidR="00534D43" w:rsidRPr="00006954" w:rsidRDefault="00A33B92" w:rsidP="005B5346">
      <w:pPr>
        <w:rPr>
          <w:szCs w:val="24"/>
        </w:rPr>
      </w:pPr>
      <w:r w:rsidRPr="00006954">
        <w:rPr>
          <w:szCs w:val="24"/>
        </w:rPr>
        <w:t>The information in this RALI reflects the ACMA’s statement of current policy in relation to frequency assignment requirements between narrowband fixed &amp; mobile services and wideband fixed point-to-point services in the 400 MHz band.</w:t>
      </w:r>
      <w:r w:rsidR="008A79C6">
        <w:rPr>
          <w:szCs w:val="24"/>
        </w:rPr>
        <w:t xml:space="preserve"> </w:t>
      </w:r>
      <w:r w:rsidRPr="00006954">
        <w:rPr>
          <w:szCs w:val="24"/>
        </w:rPr>
        <w:t>In making decisions, Accredited Persons (APs) and the ACMA’s officers should take all relevant factors into account and decide each case on its merits.</w:t>
      </w:r>
      <w:r w:rsidR="008A79C6">
        <w:rPr>
          <w:szCs w:val="24"/>
        </w:rPr>
        <w:t xml:space="preserve"> </w:t>
      </w:r>
      <w:r w:rsidRPr="00006954">
        <w:rPr>
          <w:szCs w:val="24"/>
        </w:rPr>
        <w:t xml:space="preserve">Issues relating to this document that appear to fall outside the enunciated policy should be referred to the Manager, Spectrum Engineering Section, PO Box 78, Belconnen, ACT, 2616, or by e-mail to </w:t>
      </w:r>
      <w:hyperlink r:id="rId18" w:history="1">
        <w:r w:rsidR="00534D43" w:rsidRPr="00006954">
          <w:rPr>
            <w:rStyle w:val="Hyperlink"/>
            <w:szCs w:val="24"/>
          </w:rPr>
          <w:t>freqplan@acma.gov.au</w:t>
        </w:r>
      </w:hyperlink>
      <w:r w:rsidRPr="00006954">
        <w:rPr>
          <w:szCs w:val="24"/>
        </w:rPr>
        <w:t>.</w:t>
      </w:r>
    </w:p>
    <w:p w14:paraId="74C9FF1C" w14:textId="019BA869" w:rsidR="00094E0C" w:rsidRPr="00006954" w:rsidRDefault="00987EEA" w:rsidP="00A941C6">
      <w:pPr>
        <w:pStyle w:val="Heading1"/>
        <w:rPr>
          <w:rFonts w:cs="Calibri"/>
        </w:rPr>
      </w:pPr>
      <w:bookmarkStart w:id="4" w:name="_Toc525561865"/>
      <w:bookmarkStart w:id="5" w:name="_Toc11846988"/>
      <w:r w:rsidRPr="00006954">
        <w:t>Current Applicability</w:t>
      </w:r>
      <w:bookmarkEnd w:id="4"/>
      <w:bookmarkEnd w:id="5"/>
      <w:r w:rsidR="008A79C6">
        <w:rPr>
          <w:rFonts w:cs="Calibri"/>
        </w:rPr>
        <w:t xml:space="preserve"> </w:t>
      </w:r>
    </w:p>
    <w:p w14:paraId="419BF333" w14:textId="2E3A6DEF" w:rsidR="00CC2322" w:rsidRPr="00006954" w:rsidRDefault="00CC2322" w:rsidP="00CC2322">
      <w:pPr>
        <w:rPr>
          <w:szCs w:val="24"/>
        </w:rPr>
      </w:pPr>
      <w:r w:rsidRPr="00006954">
        <w:rPr>
          <w:szCs w:val="24"/>
        </w:rPr>
        <w:t xml:space="preserve">This RALI applies to inter-service frequency assignment between narrowband services and wideband fixed point-to-point services </w:t>
      </w:r>
      <w:r w:rsidR="00C5136D" w:rsidRPr="00006954">
        <w:rPr>
          <w:szCs w:val="24"/>
        </w:rPr>
        <w:t>sharing</w:t>
      </w:r>
      <w:r w:rsidRPr="00006954">
        <w:rPr>
          <w:szCs w:val="24"/>
        </w:rPr>
        <w:t xml:space="preserve"> the 403 – 420 MHz part of the 400 MHz band. In this context “narrowband services” refers to land mobile assignments and fixed point to multipoint assignments.</w:t>
      </w:r>
    </w:p>
    <w:p w14:paraId="60EA1B92" w14:textId="4506891A" w:rsidR="00702402" w:rsidRDefault="00CC2322" w:rsidP="00CC2322">
      <w:pPr>
        <w:rPr>
          <w:szCs w:val="24"/>
        </w:rPr>
      </w:pPr>
      <w:r w:rsidRPr="00006954">
        <w:rPr>
          <w:szCs w:val="24"/>
        </w:rPr>
        <w:t xml:space="preserve">Current applicability extends to detailing the steps necessary for frequency coordination and licensing for narrowband transmitters against wideband fixed receivers and wideband fixed point-to-point transmitters against </w:t>
      </w:r>
      <w:r w:rsidR="002D654C">
        <w:rPr>
          <w:szCs w:val="24"/>
        </w:rPr>
        <w:t xml:space="preserve">fixed and </w:t>
      </w:r>
      <w:r w:rsidRPr="00006954">
        <w:rPr>
          <w:szCs w:val="24"/>
        </w:rPr>
        <w:t xml:space="preserve">land mobile </w:t>
      </w:r>
      <w:r w:rsidR="00B930FA" w:rsidRPr="00006954">
        <w:rPr>
          <w:szCs w:val="24"/>
        </w:rPr>
        <w:t>base</w:t>
      </w:r>
      <w:r w:rsidR="00FC07BB" w:rsidRPr="00006954">
        <w:rPr>
          <w:szCs w:val="24"/>
        </w:rPr>
        <w:t xml:space="preserve"> </w:t>
      </w:r>
      <w:r w:rsidRPr="00006954">
        <w:rPr>
          <w:szCs w:val="24"/>
        </w:rPr>
        <w:t xml:space="preserve">and mobile receivers in the </w:t>
      </w:r>
      <w:r w:rsidR="00100D38" w:rsidRPr="00006954">
        <w:rPr>
          <w:szCs w:val="24"/>
        </w:rPr>
        <w:br/>
      </w:r>
      <w:r w:rsidRPr="00006954">
        <w:rPr>
          <w:szCs w:val="24"/>
        </w:rPr>
        <w:t>403 – 420 MHz part of the 400 MHz band.</w:t>
      </w:r>
    </w:p>
    <w:p w14:paraId="6FCD9F36" w14:textId="1306F919" w:rsidR="00A2464E" w:rsidRPr="00006954" w:rsidRDefault="00A2464E" w:rsidP="0081101D">
      <w:pPr>
        <w:pStyle w:val="Heading2"/>
      </w:pPr>
      <w:bookmarkStart w:id="6" w:name="_Toc11846989"/>
      <w:r>
        <w:t>Grandfathering of Analog (24/60 channel systems with pilot tone)</w:t>
      </w:r>
      <w:bookmarkEnd w:id="6"/>
    </w:p>
    <w:p w14:paraId="4CC7A5B4" w14:textId="250B63DF" w:rsidR="009B0E72" w:rsidRDefault="00A2464E" w:rsidP="00A31044">
      <w:bookmarkStart w:id="7" w:name="_Toc368045539"/>
      <w:bookmarkEnd w:id="7"/>
      <w:r>
        <w:rPr>
          <w:rFonts w:cs="Calibri"/>
        </w:rPr>
        <w:t>When first release</w:t>
      </w:r>
      <w:r w:rsidR="009B0E72">
        <w:rPr>
          <w:rFonts w:cs="Calibri"/>
        </w:rPr>
        <w:t>d RALI FX1 was intended to</w:t>
      </w:r>
      <w:r>
        <w:rPr>
          <w:rFonts w:cs="Calibri"/>
        </w:rPr>
        <w:t xml:space="preserve"> provide procedures for coordinating </w:t>
      </w:r>
      <w:r w:rsidR="009B0E72">
        <w:rPr>
          <w:rFonts w:cs="Calibri"/>
        </w:rPr>
        <w:t>narrowband services with wid</w:t>
      </w:r>
      <w:r w:rsidR="009B0E72" w:rsidRPr="00006954">
        <w:rPr>
          <w:rFonts w:cs="Calibri"/>
        </w:rPr>
        <w:t>eband fixed services in the 403 - 420 MHz part of the 400 MHz band</w:t>
      </w:r>
      <w:r w:rsidR="009B0E72">
        <w:rPr>
          <w:rFonts w:cs="Calibri"/>
        </w:rPr>
        <w:t xml:space="preserve"> with a</w:t>
      </w:r>
      <w:r w:rsidR="0072284A">
        <w:rPr>
          <w:rFonts w:cs="Calibri"/>
        </w:rPr>
        <w:t xml:space="preserve">n </w:t>
      </w:r>
      <w:proofErr w:type="spellStart"/>
      <w:r w:rsidR="0072284A">
        <w:rPr>
          <w:rFonts w:cs="Calibri"/>
        </w:rPr>
        <w:t>analog</w:t>
      </w:r>
      <w:proofErr w:type="spellEnd"/>
      <w:r w:rsidR="009B0E72">
        <w:rPr>
          <w:rFonts w:cs="Calibri"/>
        </w:rPr>
        <w:t xml:space="preserve"> modulation scheme that supported </w:t>
      </w:r>
      <w:r w:rsidRPr="00006954">
        <w:rPr>
          <w:rFonts w:cs="Calibri"/>
        </w:rPr>
        <w:t>24/60 channel capacity with a pilot tone</w:t>
      </w:r>
      <w:r w:rsidR="009B0E72">
        <w:rPr>
          <w:rFonts w:cs="Calibri"/>
        </w:rPr>
        <w:t>.</w:t>
      </w:r>
      <w:r w:rsidR="008A79C6">
        <w:rPr>
          <w:rFonts w:cs="Calibri"/>
        </w:rPr>
        <w:t xml:space="preserve"> </w:t>
      </w:r>
      <w:r w:rsidR="009B0E72">
        <w:rPr>
          <w:rFonts w:cs="Calibri"/>
        </w:rPr>
        <w:t xml:space="preserve">Often </w:t>
      </w:r>
      <w:r w:rsidR="009B0E72">
        <w:t>identified with emission designators ending with G7WET, G7WDT, D7WET</w:t>
      </w:r>
      <w:r w:rsidR="0029013B">
        <w:t>,</w:t>
      </w:r>
      <w:r w:rsidR="009B0E72">
        <w:t xml:space="preserve"> according to ACMA licensing records these wideband systems appear to have ceased being assigned in 2008.</w:t>
      </w:r>
      <w:r w:rsidR="008A79C6">
        <w:t xml:space="preserve"> </w:t>
      </w:r>
      <w:r w:rsidR="009B0E72">
        <w:t xml:space="preserve">Later assignments use other forms of digital modulation. </w:t>
      </w:r>
    </w:p>
    <w:p w14:paraId="7508B73B" w14:textId="41CE42C2" w:rsidR="009B0E72" w:rsidRPr="00006954" w:rsidRDefault="009B0E72" w:rsidP="00A12CAB">
      <w:pPr>
        <w:rPr>
          <w:rFonts w:cs="Calibri"/>
        </w:rPr>
      </w:pPr>
      <w:r>
        <w:rPr>
          <w:rFonts w:cs="Calibri"/>
        </w:rPr>
        <w:t xml:space="preserve">While existing 24/60 channel </w:t>
      </w:r>
      <w:r w:rsidR="00735B95">
        <w:rPr>
          <w:rFonts w:cs="Calibri"/>
        </w:rPr>
        <w:t xml:space="preserve">systems </w:t>
      </w:r>
      <w:r>
        <w:rPr>
          <w:rFonts w:cs="Calibri"/>
        </w:rPr>
        <w:t>will continue to be coordinated in accordance with</w:t>
      </w:r>
      <w:r w:rsidR="00735B95">
        <w:rPr>
          <w:rFonts w:cs="Calibri"/>
        </w:rPr>
        <w:t xml:space="preserve"> the procedures outlined i</w:t>
      </w:r>
      <w:r>
        <w:rPr>
          <w:rFonts w:cs="Calibri"/>
        </w:rPr>
        <w:t xml:space="preserve">n this RALI, all </w:t>
      </w:r>
      <w:r w:rsidR="002D654C">
        <w:rPr>
          <w:rFonts w:cs="Calibri"/>
        </w:rPr>
        <w:t>other wideband</w:t>
      </w:r>
      <w:r w:rsidR="00735B95">
        <w:rPr>
          <w:rFonts w:cs="Calibri"/>
        </w:rPr>
        <w:t xml:space="preserve"> systems will be treated as digital system</w:t>
      </w:r>
      <w:r w:rsidR="002D654C">
        <w:rPr>
          <w:rFonts w:cs="Calibri"/>
        </w:rPr>
        <w:t>s</w:t>
      </w:r>
      <w:r w:rsidR="00735B95">
        <w:rPr>
          <w:rFonts w:cs="Calibri"/>
        </w:rPr>
        <w:t xml:space="preserve">. </w:t>
      </w:r>
    </w:p>
    <w:p w14:paraId="6DC68C7E" w14:textId="77777777" w:rsidR="009B0E72" w:rsidRPr="00006954" w:rsidRDefault="009B0E72" w:rsidP="00A31044"/>
    <w:p w14:paraId="5C2FF7D0" w14:textId="77777777" w:rsidR="00E05514" w:rsidRPr="00E05514" w:rsidRDefault="00E05514" w:rsidP="00A941C6">
      <w:pPr>
        <w:pStyle w:val="Heading1"/>
        <w:rPr>
          <w:rFonts w:cstheme="minorHAnsi"/>
        </w:rPr>
      </w:pPr>
      <w:bookmarkStart w:id="8" w:name="_Toc525561867"/>
      <w:bookmarkStart w:id="9" w:name="_Toc11846990"/>
      <w:r>
        <w:lastRenderedPageBreak/>
        <w:t>Overview</w:t>
      </w:r>
      <w:bookmarkEnd w:id="8"/>
      <w:bookmarkEnd w:id="9"/>
    </w:p>
    <w:p w14:paraId="4B67ABA6" w14:textId="052E2406" w:rsidR="00E05514" w:rsidRDefault="00E05514" w:rsidP="00E05514">
      <w:r>
        <w:t>The frequency coordination procedures outlined in this RALI</w:t>
      </w:r>
      <w:r w:rsidR="00A0727D">
        <w:t xml:space="preserve"> is</w:t>
      </w:r>
      <w:r>
        <w:t xml:space="preserve"> based on determining the unwanted signal level at the victim receiver (either the narrowband or wideband receiver are appropriate) and comparing the unwanted signal to the specified protection criteria.</w:t>
      </w:r>
      <w:r w:rsidR="008A79C6">
        <w:t xml:space="preserve"> </w:t>
      </w:r>
    </w:p>
    <w:p w14:paraId="6330E97A" w14:textId="72C00A82" w:rsidR="00E05514" w:rsidRDefault="00E05514" w:rsidP="00E05514">
      <w:r>
        <w:t xml:space="preserve">For the wideband receivers the protection criteria specified as a </w:t>
      </w:r>
      <w:r w:rsidRPr="00006954">
        <w:t>wanted-to-unwanted protection</w:t>
      </w:r>
      <w:r>
        <w:t xml:space="preserve"> ratio.</w:t>
      </w:r>
      <w:r w:rsidR="008A79C6">
        <w:t xml:space="preserve"> </w:t>
      </w:r>
      <w:r>
        <w:t>For narrowband receivers</w:t>
      </w:r>
      <w:r w:rsidR="00EC6833">
        <w:t>,</w:t>
      </w:r>
      <w:r>
        <w:t xml:space="preserve"> </w:t>
      </w:r>
      <w:r w:rsidR="00011E96">
        <w:t xml:space="preserve">the </w:t>
      </w:r>
      <w:r>
        <w:t>protection criteri</w:t>
      </w:r>
      <w:r w:rsidR="00011E96">
        <w:t>on</w:t>
      </w:r>
      <w:r>
        <w:t xml:space="preserve"> is specified as a maximum allowed interference threshold.</w:t>
      </w:r>
    </w:p>
    <w:p w14:paraId="158FBA07" w14:textId="1E83D4A4" w:rsidR="00E05514" w:rsidRDefault="00E05514" w:rsidP="00E05514">
      <w:r>
        <w:t>This section provides information o</w:t>
      </w:r>
      <w:r w:rsidR="00A0727D">
        <w:t>n</w:t>
      </w:r>
      <w:r>
        <w:t xml:space="preserve"> relevant system characteristics and assumption</w:t>
      </w:r>
      <w:r w:rsidR="00735B95">
        <w:t>s</w:t>
      </w:r>
      <w:r>
        <w:t xml:space="preserve"> that can be considered in </w:t>
      </w:r>
      <w:r w:rsidR="003762D8">
        <w:t>applying</w:t>
      </w:r>
      <w:r>
        <w:t xml:space="preserve"> those criteria.</w:t>
      </w:r>
      <w:r w:rsidR="008A79C6">
        <w:t xml:space="preserve"> </w:t>
      </w:r>
    </w:p>
    <w:p w14:paraId="2458E757" w14:textId="7ABD0645" w:rsidR="00AF50D1" w:rsidRPr="00006954" w:rsidRDefault="008A79C6" w:rsidP="00A941C6">
      <w:r>
        <w:t xml:space="preserve"> </w:t>
      </w:r>
      <w:bookmarkStart w:id="10" w:name="_Toc525561868"/>
      <w:r w:rsidR="00E05514">
        <w:t>Wide</w:t>
      </w:r>
      <w:r w:rsidR="0037760D" w:rsidRPr="00006954">
        <w:t xml:space="preserve">band </w:t>
      </w:r>
      <w:r w:rsidR="00735B95">
        <w:t>digital systems</w:t>
      </w:r>
      <w:bookmarkEnd w:id="10"/>
    </w:p>
    <w:p w14:paraId="5B7BA294" w14:textId="7445805B" w:rsidR="00224E82" w:rsidRPr="00006954" w:rsidRDefault="00F74DB8" w:rsidP="002243EB">
      <w:pPr>
        <w:spacing w:after="120"/>
        <w:rPr>
          <w:rFonts w:cs="Calibri"/>
        </w:rPr>
      </w:pPr>
      <w:bookmarkStart w:id="11" w:name="_Toc368045429"/>
      <w:bookmarkStart w:id="12" w:name="_Toc368045481"/>
      <w:bookmarkStart w:id="13" w:name="_Toc368045524"/>
      <w:bookmarkStart w:id="14" w:name="_Toc368045568"/>
      <w:bookmarkStart w:id="15" w:name="_Toc381149475"/>
      <w:bookmarkStart w:id="16" w:name="_Toc383510967"/>
      <w:bookmarkStart w:id="17" w:name="_Toc383511164"/>
      <w:bookmarkStart w:id="18" w:name="_Toc383831934"/>
      <w:bookmarkStart w:id="19" w:name="_Toc383835216"/>
      <w:bookmarkStart w:id="20" w:name="_Toc383841413"/>
      <w:bookmarkStart w:id="21" w:name="_Toc383848578"/>
      <w:bookmarkStart w:id="22" w:name="_Toc391440205"/>
      <w:bookmarkStart w:id="23" w:name="_Toc391702508"/>
      <w:bookmarkStart w:id="24" w:name="_Toc391708608"/>
      <w:bookmarkStart w:id="25" w:name="_Toc392036024"/>
      <w:bookmarkStart w:id="26" w:name="_Toc392047651"/>
      <w:bookmarkStart w:id="27" w:name="_Toc392650434"/>
      <w:bookmarkStart w:id="28" w:name="_Toc392651139"/>
      <w:bookmarkStart w:id="29" w:name="_Toc392651366"/>
      <w:bookmarkStart w:id="30" w:name="_Toc406226432"/>
      <w:bookmarkStart w:id="31" w:name="_Toc412343267"/>
      <w:bookmarkStart w:id="32" w:name="_Toc412432085"/>
      <w:bookmarkStart w:id="33" w:name="_Toc412432643"/>
      <w:bookmarkStart w:id="34" w:name="_Toc412432881"/>
      <w:bookmarkStart w:id="35" w:name="_Toc412432951"/>
      <w:bookmarkStart w:id="36" w:name="_Toc412433106"/>
      <w:bookmarkStart w:id="37" w:name="_Toc412433243"/>
      <w:bookmarkStart w:id="38" w:name="_Toc412433458"/>
      <w:bookmarkStart w:id="39" w:name="_Toc412434146"/>
      <w:bookmarkStart w:id="40" w:name="_Toc412453643"/>
      <w:bookmarkStart w:id="41" w:name="_Toc412455597"/>
      <w:bookmarkStart w:id="42" w:name="_Toc412455793"/>
      <w:bookmarkStart w:id="43" w:name="_Toc412456323"/>
      <w:bookmarkStart w:id="44" w:name="_Toc412456383"/>
      <w:bookmarkStart w:id="45" w:name="_Toc413664613"/>
      <w:bookmarkStart w:id="46" w:name="_Toc415362664"/>
      <w:bookmarkStart w:id="47" w:name="_Toc415362724"/>
      <w:bookmarkStart w:id="48" w:name="_Toc415362784"/>
      <w:bookmarkStart w:id="49" w:name="_Toc433601469"/>
      <w:bookmarkStart w:id="50" w:name="_Toc435867673"/>
      <w:bookmarkStart w:id="51" w:name="_Toc509197579"/>
      <w:bookmarkStart w:id="52" w:name="_Toc510422862"/>
      <w:bookmarkStart w:id="53" w:name="_Toc512405333"/>
      <w:bookmarkStart w:id="54" w:name="_Toc513974796"/>
      <w:bookmarkStart w:id="55" w:name="_Toc513977662"/>
      <w:bookmarkStart w:id="56" w:name="_Toc514658986"/>
      <w:bookmarkStart w:id="57" w:name="_Toc515879148"/>
      <w:bookmarkStart w:id="58" w:name="_Toc516988327"/>
      <w:bookmarkStart w:id="59" w:name="_Toc517506887"/>
      <w:bookmarkStart w:id="60" w:name="_Toc517508857"/>
      <w:bookmarkStart w:id="61" w:name="_Toc520711896"/>
      <w:bookmarkStart w:id="62" w:name="_Toc520782332"/>
      <w:bookmarkStart w:id="63" w:name="_Toc521378831"/>
      <w:bookmarkStart w:id="64" w:name="_Toc521751700"/>
      <w:bookmarkStart w:id="65" w:name="_Toc526052748"/>
      <w:bookmarkStart w:id="66" w:name="_Toc368045569"/>
      <w:bookmarkStart w:id="67" w:name="_Toc354542256"/>
      <w:bookmarkStart w:id="68" w:name="_Toc354542611"/>
      <w:bookmarkStart w:id="69" w:name="_Toc355509352"/>
      <w:bookmarkStart w:id="70" w:name="_Toc355509435"/>
      <w:bookmarkStart w:id="71" w:name="_Toc355509465"/>
      <w:bookmarkStart w:id="72" w:name="_Toc339426762"/>
      <w:bookmarkStart w:id="73" w:name="_Toc340468380"/>
      <w:bookmarkStart w:id="74" w:name="_Toc340468400"/>
      <w:bookmarkStart w:id="75" w:name="_Toc340649975"/>
      <w:bookmarkStart w:id="76" w:name="_Toc341084800"/>
      <w:bookmarkStart w:id="77" w:name="_Toc356967153"/>
      <w:bookmarkStart w:id="78" w:name="_Toc357236371"/>
      <w:bookmarkStart w:id="79" w:name="_Toc357840740"/>
      <w:bookmarkStart w:id="80" w:name="_Toc358801898"/>
      <w:bookmarkStart w:id="81" w:name="_Toc360872987"/>
      <w:bookmarkStart w:id="82" w:name="_Toc363618285"/>
      <w:bookmarkStart w:id="83" w:name="_Toc364676587"/>
      <w:bookmarkStart w:id="84" w:name="_Toc365446729"/>
      <w:bookmarkStart w:id="85" w:name="_Toc365450603"/>
      <w:bookmarkStart w:id="86" w:name="_Toc365879180"/>
      <w:bookmarkStart w:id="87" w:name="_Toc365879310"/>
      <w:bookmarkStart w:id="88" w:name="_Toc365879389"/>
      <w:bookmarkStart w:id="89" w:name="_Toc365880005"/>
      <w:bookmarkStart w:id="90" w:name="_Toc366898552"/>
      <w:bookmarkStart w:id="91" w:name="_Toc366902072"/>
      <w:bookmarkStart w:id="92" w:name="_Toc367202260"/>
      <w:bookmarkStart w:id="93" w:name="_Toc367243045"/>
      <w:bookmarkStart w:id="94" w:name="_Toc367246603"/>
      <w:bookmarkStart w:id="95" w:name="_Toc368208909"/>
      <w:bookmarkStart w:id="96" w:name="_Toc368217911"/>
      <w:bookmarkEnd w:id="11"/>
      <w:bookmarkEnd w:id="12"/>
      <w:bookmarkEnd w:id="13"/>
      <w:bookmarkEnd w:id="14"/>
      <w:r w:rsidRPr="00006954">
        <w:rPr>
          <w:rFonts w:cs="Calibri"/>
        </w:rPr>
        <w:t xml:space="preserve">Transmitting and receiving equipment used for wideband fixed services in the 403 </w:t>
      </w:r>
      <w:r w:rsidR="00FD65A0" w:rsidRPr="00006954">
        <w:rPr>
          <w:rFonts w:cs="Calibri"/>
        </w:rPr>
        <w:t xml:space="preserve">- </w:t>
      </w:r>
      <w:r w:rsidRPr="00006954">
        <w:rPr>
          <w:rFonts w:cs="Calibri"/>
        </w:rPr>
        <w:t xml:space="preserve">420 MHz part of the 400 MHz band </w:t>
      </w:r>
      <w:r w:rsidR="005D5B2C" w:rsidRPr="00006954">
        <w:rPr>
          <w:rFonts w:cs="Calibri"/>
        </w:rPr>
        <w:t xml:space="preserve">is of two broad types: </w:t>
      </w:r>
      <w:proofErr w:type="spellStart"/>
      <w:r w:rsidR="0072284A">
        <w:rPr>
          <w:rFonts w:cs="Calibri"/>
        </w:rPr>
        <w:t>analog</w:t>
      </w:r>
      <w:proofErr w:type="spellEnd"/>
      <w:r w:rsidR="0072284A">
        <w:rPr>
          <w:rFonts w:cs="Calibri"/>
        </w:rPr>
        <w:t xml:space="preserve"> </w:t>
      </w:r>
      <w:r w:rsidRPr="00006954">
        <w:rPr>
          <w:rFonts w:cs="Calibri"/>
        </w:rPr>
        <w:t>24</w:t>
      </w:r>
      <w:r w:rsidR="005D5B2C" w:rsidRPr="00006954">
        <w:rPr>
          <w:rFonts w:cs="Calibri"/>
        </w:rPr>
        <w:t>/</w:t>
      </w:r>
      <w:r w:rsidRPr="00006954">
        <w:rPr>
          <w:rFonts w:cs="Calibri"/>
        </w:rPr>
        <w:t>60 channel capacity</w:t>
      </w:r>
      <w:r w:rsidR="005D5B2C" w:rsidRPr="00006954">
        <w:rPr>
          <w:rFonts w:cs="Calibri"/>
        </w:rPr>
        <w:t xml:space="preserve"> with </w:t>
      </w:r>
      <w:r w:rsidR="00224E82" w:rsidRPr="00006954">
        <w:rPr>
          <w:rFonts w:cs="Calibri"/>
        </w:rPr>
        <w:t>a pilot tone,</w:t>
      </w:r>
      <w:r w:rsidR="005D5B2C" w:rsidRPr="00006954">
        <w:rPr>
          <w:rFonts w:cs="Calibri"/>
        </w:rPr>
        <w:t xml:space="preserve"> or </w:t>
      </w:r>
      <w:r w:rsidR="002D590A" w:rsidRPr="00006954">
        <w:rPr>
          <w:rFonts w:cs="Calibri"/>
        </w:rPr>
        <w:t xml:space="preserve">systems </w:t>
      </w:r>
      <w:r w:rsidR="00897E6C" w:rsidRPr="00006954">
        <w:rPr>
          <w:rFonts w:cs="Calibri"/>
        </w:rPr>
        <w:t xml:space="preserve">using </w:t>
      </w:r>
      <w:r w:rsidR="005D5B2C" w:rsidRPr="00006954">
        <w:rPr>
          <w:rFonts w:cs="Calibri"/>
        </w:rPr>
        <w:t xml:space="preserve">some form of digital </w:t>
      </w:r>
      <w:r w:rsidR="00897E6C" w:rsidRPr="00006954">
        <w:rPr>
          <w:rFonts w:cs="Calibri"/>
        </w:rPr>
        <w:t>modulation</w:t>
      </w:r>
      <w:r w:rsidRPr="00006954">
        <w:rPr>
          <w:rFonts w:cs="Calibri"/>
        </w:rPr>
        <w:t xml:space="preserve">. </w:t>
      </w:r>
      <w:r w:rsidR="00D901BD" w:rsidRPr="00006954">
        <w:rPr>
          <w:rFonts w:cs="Calibri"/>
        </w:rPr>
        <w:t>Systems using a pilot tone require different treatment than those without.</w:t>
      </w:r>
    </w:p>
    <w:p w14:paraId="1F00EF66" w14:textId="260C5B16" w:rsidR="00E82BE9" w:rsidRPr="00006954" w:rsidRDefault="00F74DB8" w:rsidP="002243EB">
      <w:pPr>
        <w:spacing w:after="120"/>
        <w:rPr>
          <w:rFonts w:cs="Calibri"/>
        </w:rPr>
      </w:pPr>
      <w:r w:rsidRPr="00006954">
        <w:rPr>
          <w:rFonts w:cs="Calibri"/>
        </w:rPr>
        <w:t xml:space="preserve">The </w:t>
      </w:r>
      <w:r w:rsidR="00224E82" w:rsidRPr="00006954">
        <w:rPr>
          <w:rFonts w:cs="Calibri"/>
        </w:rPr>
        <w:t xml:space="preserve">24/60 channel </w:t>
      </w:r>
      <w:r w:rsidRPr="00006954">
        <w:rPr>
          <w:rFonts w:cs="Calibri"/>
        </w:rPr>
        <w:t>emission consists of a modulated carrier signal and a pilot tone as shown in Figure 1.</w:t>
      </w:r>
      <w:r w:rsidR="008A79C6">
        <w:rPr>
          <w:rFonts w:cs="Calibri"/>
        </w:rPr>
        <w:t xml:space="preserve"> </w:t>
      </w:r>
      <w:r w:rsidRPr="00006954">
        <w:rPr>
          <w:rFonts w:cs="Calibri"/>
        </w:rPr>
        <w:t xml:space="preserve">The frequencies relevant to the emission are given in Table </w:t>
      </w:r>
      <w:r w:rsidR="001C58DB" w:rsidRPr="00006954">
        <w:rPr>
          <w:rFonts w:cs="Calibri"/>
        </w:rPr>
        <w:t>1</w:t>
      </w:r>
      <w:r w:rsidRPr="00006954">
        <w:rPr>
          <w:rFonts w:cs="Calibri"/>
        </w:rPr>
        <w:t>.</w:t>
      </w:r>
      <w:r w:rsidR="008A79C6">
        <w:rPr>
          <w:rFonts w:cs="Calibri"/>
        </w:rPr>
        <w:t xml:space="preserve"> </w:t>
      </w:r>
      <w:r w:rsidRPr="00006954">
        <w:rPr>
          <w:rFonts w:cs="Calibri"/>
        </w:rPr>
        <w:t>The pilot tone is generally more sensitive to interference than the carrier signal.</w:t>
      </w:r>
      <w:r w:rsidR="008A79C6">
        <w:rPr>
          <w:rFonts w:cs="Calibri"/>
        </w:rPr>
        <w:t xml:space="preserve"> </w:t>
      </w:r>
      <w:r w:rsidRPr="00006954">
        <w:rPr>
          <w:rFonts w:cs="Calibri"/>
        </w:rPr>
        <w:t xml:space="preserve">The assignment model </w:t>
      </w:r>
      <w:r w:rsidR="001B237A" w:rsidRPr="00006954">
        <w:rPr>
          <w:rFonts w:cs="Calibri"/>
        </w:rPr>
        <w:t>considers</w:t>
      </w:r>
      <w:r w:rsidRPr="00006954">
        <w:rPr>
          <w:rFonts w:cs="Calibri"/>
        </w:rPr>
        <w:t xml:space="preserve"> the frequency stability of the carrier and the noise bandwidth of the pilot tone.</w:t>
      </w:r>
      <w:r w:rsidR="008A79C6">
        <w:rPr>
          <w:rFonts w:cs="Calibri"/>
        </w:rPr>
        <w:t xml:space="preserve"> </w:t>
      </w:r>
      <w:r w:rsidRPr="00006954">
        <w:rPr>
          <w:rFonts w:cs="Calibri"/>
        </w:rPr>
        <w:t xml:space="preserve">The frequency stability of the carrier is assumed to be </w:t>
      </w:r>
      <w:r w:rsidR="005675C6" w:rsidRPr="00006954">
        <w:fldChar w:fldCharType="begin"/>
      </w:r>
      <w:r w:rsidR="005675C6" w:rsidRPr="00006954">
        <w:instrText>SYMBOL 177 \f "Symbol"</w:instrText>
      </w:r>
      <w:r w:rsidR="005675C6" w:rsidRPr="00006954">
        <w:fldChar w:fldCharType="end"/>
      </w:r>
      <w:r w:rsidR="005675C6" w:rsidRPr="00006954">
        <w:t xml:space="preserve"> </w:t>
      </w:r>
      <w:r w:rsidRPr="00006954">
        <w:rPr>
          <w:rFonts w:cs="Calibri"/>
        </w:rPr>
        <w:t>13.5 kHz for both types of equipment.</w:t>
      </w:r>
      <w:r w:rsidR="008A79C6">
        <w:rPr>
          <w:rFonts w:cs="Calibri"/>
        </w:rPr>
        <w:t xml:space="preserve"> </w:t>
      </w:r>
      <w:r w:rsidRPr="00006954">
        <w:rPr>
          <w:rFonts w:cs="Calibri"/>
        </w:rPr>
        <w:t xml:space="preserve">The noise bandwidth of the pilot tone is assumed to be </w:t>
      </w:r>
      <w:r w:rsidR="00662D63" w:rsidRPr="00006954">
        <w:fldChar w:fldCharType="begin"/>
      </w:r>
      <w:r w:rsidR="00662D63" w:rsidRPr="00006954">
        <w:instrText>SYMBOL 177 \f "Symbol"</w:instrText>
      </w:r>
      <w:r w:rsidR="00662D63" w:rsidRPr="00006954">
        <w:fldChar w:fldCharType="end"/>
      </w:r>
      <w:r w:rsidR="00662D63" w:rsidRPr="00006954">
        <w:t xml:space="preserve"> </w:t>
      </w:r>
      <w:r w:rsidRPr="00006954">
        <w:rPr>
          <w:rFonts w:cs="Calibri"/>
        </w:rPr>
        <w:t xml:space="preserve">12 kHz (for 24 channel equipment) or </w:t>
      </w:r>
      <w:r w:rsidR="00662D63" w:rsidRPr="00006954">
        <w:fldChar w:fldCharType="begin"/>
      </w:r>
      <w:r w:rsidR="00662D63" w:rsidRPr="00006954">
        <w:instrText>SYMBOL 177 \f "Symbol"</w:instrText>
      </w:r>
      <w:r w:rsidR="00662D63" w:rsidRPr="00006954">
        <w:fldChar w:fldCharType="end"/>
      </w:r>
      <w:r w:rsidRPr="00006954">
        <w:rPr>
          <w:rFonts w:cs="Calibri"/>
        </w:rPr>
        <w:t xml:space="preserve"> 30 kHz (for 60 channel equipment).</w:t>
      </w:r>
    </w:p>
    <w:p w14:paraId="7D0C3180" w14:textId="77777777" w:rsidR="00D210B8" w:rsidRPr="00006954" w:rsidRDefault="00D210B8" w:rsidP="00D210B8">
      <w:pPr>
        <w:rPr>
          <w:rFonts w:cs="Calibri"/>
        </w:rPr>
      </w:pPr>
    </w:p>
    <w:tbl>
      <w:tblPr>
        <w:tblW w:w="0" w:type="auto"/>
        <w:tblLayout w:type="fixed"/>
        <w:tblLook w:val="0000" w:firstRow="0" w:lastRow="0" w:firstColumn="0" w:lastColumn="0" w:noHBand="0" w:noVBand="0"/>
      </w:tblPr>
      <w:tblGrid>
        <w:gridCol w:w="1242"/>
        <w:gridCol w:w="538"/>
        <w:gridCol w:w="2152"/>
        <w:gridCol w:w="1884"/>
        <w:gridCol w:w="808"/>
        <w:gridCol w:w="808"/>
        <w:gridCol w:w="538"/>
        <w:gridCol w:w="538"/>
      </w:tblGrid>
      <w:tr w:rsidR="00D210B8" w:rsidRPr="00006954" w14:paraId="51C1BE23" w14:textId="77777777" w:rsidTr="001575A8">
        <w:trPr>
          <w:cantSplit/>
        </w:trPr>
        <w:tc>
          <w:tcPr>
            <w:tcW w:w="1242" w:type="dxa"/>
          </w:tcPr>
          <w:p w14:paraId="57D3EED0" w14:textId="77777777" w:rsidR="00D210B8" w:rsidRPr="00006954" w:rsidRDefault="00D210B8" w:rsidP="00D210B8">
            <w:pPr>
              <w:rPr>
                <w:rFonts w:cs="Calibri"/>
              </w:rPr>
            </w:pPr>
          </w:p>
        </w:tc>
        <w:tc>
          <w:tcPr>
            <w:tcW w:w="538" w:type="dxa"/>
          </w:tcPr>
          <w:p w14:paraId="787D9061" w14:textId="77777777" w:rsidR="00D210B8" w:rsidRPr="00006954" w:rsidRDefault="00D210B8" w:rsidP="00D210B8">
            <w:pPr>
              <w:rPr>
                <w:rFonts w:cs="Calibri"/>
              </w:rPr>
            </w:pPr>
          </w:p>
        </w:tc>
        <w:tc>
          <w:tcPr>
            <w:tcW w:w="2152" w:type="dxa"/>
            <w:tcBorders>
              <w:right w:val="single" w:sz="6" w:space="0" w:color="auto"/>
            </w:tcBorders>
          </w:tcPr>
          <w:p w14:paraId="0418CBE2" w14:textId="77777777" w:rsidR="00D210B8" w:rsidRPr="00006954" w:rsidRDefault="00D210B8" w:rsidP="00D210B8">
            <w:pPr>
              <w:rPr>
                <w:rFonts w:cs="Calibri"/>
              </w:rPr>
            </w:pPr>
            <w:r w:rsidRPr="00006954">
              <w:rPr>
                <w:rFonts w:cs="Calibri"/>
              </w:rPr>
              <w:t>f</w:t>
            </w:r>
            <w:r w:rsidRPr="00006954">
              <w:rPr>
                <w:rFonts w:cs="Calibri"/>
                <w:vertAlign w:val="subscript"/>
              </w:rPr>
              <w:t>1</w:t>
            </w:r>
          </w:p>
        </w:tc>
        <w:tc>
          <w:tcPr>
            <w:tcW w:w="1884" w:type="dxa"/>
          </w:tcPr>
          <w:p w14:paraId="46524D48" w14:textId="77777777" w:rsidR="00D210B8" w:rsidRPr="00006954" w:rsidRDefault="00D210B8" w:rsidP="00D210B8">
            <w:pPr>
              <w:rPr>
                <w:rFonts w:cs="Calibri"/>
              </w:rPr>
            </w:pPr>
            <w:r w:rsidRPr="00006954">
              <w:rPr>
                <w:rFonts w:cs="Calibri"/>
              </w:rPr>
              <w:t>f</w:t>
            </w:r>
            <w:r w:rsidRPr="00006954">
              <w:rPr>
                <w:rFonts w:cs="Calibri"/>
                <w:vertAlign w:val="subscript"/>
              </w:rPr>
              <w:t>0</w:t>
            </w:r>
          </w:p>
        </w:tc>
        <w:tc>
          <w:tcPr>
            <w:tcW w:w="808" w:type="dxa"/>
          </w:tcPr>
          <w:p w14:paraId="5E6B9520" w14:textId="77777777" w:rsidR="00D210B8" w:rsidRPr="00006954" w:rsidRDefault="00D210B8" w:rsidP="00D210B8">
            <w:pPr>
              <w:rPr>
                <w:rFonts w:cs="Calibri"/>
              </w:rPr>
            </w:pPr>
            <w:r w:rsidRPr="00006954">
              <w:rPr>
                <w:rFonts w:cs="Calibri"/>
              </w:rPr>
              <w:t>f</w:t>
            </w:r>
            <w:r w:rsidRPr="00006954">
              <w:rPr>
                <w:rFonts w:cs="Calibri"/>
                <w:vertAlign w:val="subscript"/>
              </w:rPr>
              <w:t>2</w:t>
            </w:r>
          </w:p>
        </w:tc>
        <w:tc>
          <w:tcPr>
            <w:tcW w:w="808" w:type="dxa"/>
          </w:tcPr>
          <w:p w14:paraId="6044E1E3" w14:textId="77777777" w:rsidR="00D210B8" w:rsidRPr="00006954" w:rsidRDefault="00D210B8" w:rsidP="00D210B8">
            <w:pPr>
              <w:rPr>
                <w:rFonts w:cs="Calibri"/>
              </w:rPr>
            </w:pPr>
            <w:proofErr w:type="spellStart"/>
            <w:r w:rsidRPr="00006954">
              <w:rPr>
                <w:rFonts w:cs="Calibri"/>
              </w:rPr>
              <w:t>f</w:t>
            </w:r>
            <w:r w:rsidRPr="00006954">
              <w:rPr>
                <w:rFonts w:cs="Calibri"/>
                <w:vertAlign w:val="subscript"/>
              </w:rPr>
              <w:t>p</w:t>
            </w:r>
            <w:proofErr w:type="spellEnd"/>
          </w:p>
        </w:tc>
        <w:tc>
          <w:tcPr>
            <w:tcW w:w="538" w:type="dxa"/>
          </w:tcPr>
          <w:p w14:paraId="4D9AA592" w14:textId="77777777" w:rsidR="00D210B8" w:rsidRPr="00006954" w:rsidRDefault="00D210B8" w:rsidP="00D210B8">
            <w:pPr>
              <w:rPr>
                <w:rFonts w:cs="Calibri"/>
              </w:rPr>
            </w:pPr>
            <w:r w:rsidRPr="00006954">
              <w:rPr>
                <w:rFonts w:cs="Calibri"/>
              </w:rPr>
              <w:t>f</w:t>
            </w:r>
            <w:r w:rsidRPr="00006954">
              <w:rPr>
                <w:rFonts w:cs="Calibri"/>
                <w:vertAlign w:val="subscript"/>
              </w:rPr>
              <w:t>3</w:t>
            </w:r>
          </w:p>
        </w:tc>
        <w:tc>
          <w:tcPr>
            <w:tcW w:w="538" w:type="dxa"/>
          </w:tcPr>
          <w:p w14:paraId="40CE9F4A" w14:textId="77777777" w:rsidR="00D210B8" w:rsidRPr="00006954" w:rsidRDefault="00D210B8" w:rsidP="00D210B8">
            <w:pPr>
              <w:rPr>
                <w:rFonts w:cs="Calibri"/>
              </w:rPr>
            </w:pPr>
          </w:p>
        </w:tc>
      </w:tr>
      <w:tr w:rsidR="00D210B8" w:rsidRPr="00006954" w14:paraId="4973F417" w14:textId="77777777" w:rsidTr="001575A8">
        <w:trPr>
          <w:cantSplit/>
        </w:trPr>
        <w:tc>
          <w:tcPr>
            <w:tcW w:w="1242" w:type="dxa"/>
          </w:tcPr>
          <w:p w14:paraId="10A81FE8" w14:textId="77777777" w:rsidR="00D210B8" w:rsidRPr="00006954" w:rsidRDefault="00D210B8" w:rsidP="00D210B8">
            <w:pPr>
              <w:rPr>
                <w:rFonts w:cs="Calibri"/>
              </w:rPr>
            </w:pPr>
          </w:p>
        </w:tc>
        <w:tc>
          <w:tcPr>
            <w:tcW w:w="538" w:type="dxa"/>
          </w:tcPr>
          <w:p w14:paraId="1CDCBCEF" w14:textId="77777777" w:rsidR="00D210B8" w:rsidRPr="00006954" w:rsidRDefault="00D210B8" w:rsidP="00D210B8">
            <w:pPr>
              <w:rPr>
                <w:rFonts w:cs="Calibri"/>
              </w:rPr>
            </w:pPr>
          </w:p>
        </w:tc>
        <w:tc>
          <w:tcPr>
            <w:tcW w:w="2152" w:type="dxa"/>
            <w:tcBorders>
              <w:left w:val="single" w:sz="6" w:space="0" w:color="auto"/>
              <w:bottom w:val="single" w:sz="6" w:space="0" w:color="auto"/>
              <w:right w:val="single" w:sz="6" w:space="0" w:color="auto"/>
            </w:tcBorders>
          </w:tcPr>
          <w:p w14:paraId="5B48D266" w14:textId="77777777" w:rsidR="00D210B8" w:rsidRPr="00006954" w:rsidRDefault="00D210B8" w:rsidP="00D210B8">
            <w:pPr>
              <w:rPr>
                <w:rFonts w:cs="Calibri"/>
              </w:rPr>
            </w:pPr>
          </w:p>
        </w:tc>
        <w:tc>
          <w:tcPr>
            <w:tcW w:w="1884" w:type="dxa"/>
            <w:tcBorders>
              <w:bottom w:val="single" w:sz="6" w:space="0" w:color="auto"/>
              <w:right w:val="single" w:sz="6" w:space="0" w:color="auto"/>
            </w:tcBorders>
          </w:tcPr>
          <w:p w14:paraId="13BC6807" w14:textId="77777777" w:rsidR="00D210B8" w:rsidRPr="00006954" w:rsidRDefault="00D210B8" w:rsidP="00D210B8">
            <w:pPr>
              <w:rPr>
                <w:rFonts w:cs="Calibri"/>
              </w:rPr>
            </w:pPr>
          </w:p>
        </w:tc>
        <w:tc>
          <w:tcPr>
            <w:tcW w:w="808" w:type="dxa"/>
          </w:tcPr>
          <w:p w14:paraId="3DEF8745" w14:textId="77777777" w:rsidR="00D210B8" w:rsidRPr="00006954" w:rsidRDefault="00D210B8" w:rsidP="00D210B8">
            <w:pPr>
              <w:rPr>
                <w:rFonts w:cs="Calibri"/>
              </w:rPr>
            </w:pPr>
          </w:p>
        </w:tc>
        <w:tc>
          <w:tcPr>
            <w:tcW w:w="808" w:type="dxa"/>
            <w:tcBorders>
              <w:left w:val="single" w:sz="6" w:space="0" w:color="auto"/>
              <w:bottom w:val="single" w:sz="6" w:space="0" w:color="auto"/>
              <w:right w:val="single" w:sz="6" w:space="0" w:color="auto"/>
            </w:tcBorders>
          </w:tcPr>
          <w:p w14:paraId="29253AC9" w14:textId="77777777" w:rsidR="00D210B8" w:rsidRPr="00006954" w:rsidRDefault="00D210B8" w:rsidP="00D210B8">
            <w:pPr>
              <w:rPr>
                <w:rFonts w:cs="Calibri"/>
              </w:rPr>
            </w:pPr>
          </w:p>
        </w:tc>
        <w:tc>
          <w:tcPr>
            <w:tcW w:w="538" w:type="dxa"/>
          </w:tcPr>
          <w:p w14:paraId="144CE6E5" w14:textId="77777777" w:rsidR="00D210B8" w:rsidRPr="00006954" w:rsidRDefault="00D210B8" w:rsidP="00D210B8">
            <w:pPr>
              <w:rPr>
                <w:rFonts w:cs="Calibri"/>
              </w:rPr>
            </w:pPr>
          </w:p>
        </w:tc>
        <w:tc>
          <w:tcPr>
            <w:tcW w:w="538" w:type="dxa"/>
          </w:tcPr>
          <w:p w14:paraId="6542A9AB" w14:textId="77777777" w:rsidR="00D210B8" w:rsidRPr="00006954" w:rsidRDefault="00D210B8" w:rsidP="00D210B8">
            <w:pPr>
              <w:rPr>
                <w:rFonts w:cs="Calibri"/>
              </w:rPr>
            </w:pPr>
          </w:p>
        </w:tc>
      </w:tr>
      <w:tr w:rsidR="00D210B8" w:rsidRPr="00006954" w14:paraId="37F7AEE5" w14:textId="77777777" w:rsidTr="001575A8">
        <w:trPr>
          <w:cantSplit/>
        </w:trPr>
        <w:tc>
          <w:tcPr>
            <w:tcW w:w="1242" w:type="dxa"/>
          </w:tcPr>
          <w:p w14:paraId="0067F093" w14:textId="77777777" w:rsidR="00D210B8" w:rsidRPr="00006954" w:rsidRDefault="00D210B8" w:rsidP="00D210B8">
            <w:pPr>
              <w:rPr>
                <w:rFonts w:cs="Calibri"/>
              </w:rPr>
            </w:pPr>
          </w:p>
        </w:tc>
        <w:tc>
          <w:tcPr>
            <w:tcW w:w="538" w:type="dxa"/>
          </w:tcPr>
          <w:p w14:paraId="2E84DF31" w14:textId="77777777" w:rsidR="00D210B8" w:rsidRPr="00006954" w:rsidRDefault="00D210B8" w:rsidP="00D210B8">
            <w:pPr>
              <w:rPr>
                <w:rFonts w:cs="Calibri"/>
              </w:rPr>
            </w:pPr>
          </w:p>
        </w:tc>
        <w:tc>
          <w:tcPr>
            <w:tcW w:w="2152" w:type="dxa"/>
            <w:tcBorders>
              <w:left w:val="single" w:sz="6" w:space="0" w:color="auto"/>
            </w:tcBorders>
            <w:shd w:val="pct25" w:color="auto" w:fill="auto"/>
          </w:tcPr>
          <w:p w14:paraId="3A731F96" w14:textId="77777777" w:rsidR="00D210B8" w:rsidRPr="00006954" w:rsidRDefault="00D210B8" w:rsidP="00D210B8">
            <w:pPr>
              <w:rPr>
                <w:rFonts w:cs="Calibri"/>
              </w:rPr>
            </w:pPr>
          </w:p>
        </w:tc>
        <w:tc>
          <w:tcPr>
            <w:tcW w:w="1884" w:type="dxa"/>
            <w:tcBorders>
              <w:left w:val="single" w:sz="6" w:space="0" w:color="auto"/>
              <w:right w:val="single" w:sz="6" w:space="0" w:color="auto"/>
            </w:tcBorders>
            <w:shd w:val="pct25" w:color="auto" w:fill="auto"/>
          </w:tcPr>
          <w:p w14:paraId="6D8F9BF9" w14:textId="77777777" w:rsidR="00D210B8" w:rsidRPr="00006954" w:rsidRDefault="00D210B8" w:rsidP="00D210B8">
            <w:pPr>
              <w:rPr>
                <w:rFonts w:cs="Calibri"/>
              </w:rPr>
            </w:pPr>
          </w:p>
        </w:tc>
        <w:tc>
          <w:tcPr>
            <w:tcW w:w="808" w:type="dxa"/>
            <w:tcBorders>
              <w:top w:val="single" w:sz="6" w:space="0" w:color="auto"/>
              <w:right w:val="single" w:sz="6" w:space="0" w:color="auto"/>
            </w:tcBorders>
            <w:shd w:val="pct50" w:color="auto" w:fill="auto"/>
          </w:tcPr>
          <w:p w14:paraId="395FA189" w14:textId="77777777" w:rsidR="00D210B8" w:rsidRPr="00006954" w:rsidRDefault="00D210B8" w:rsidP="00D210B8">
            <w:pPr>
              <w:rPr>
                <w:rFonts w:cs="Calibri"/>
              </w:rPr>
            </w:pPr>
          </w:p>
        </w:tc>
        <w:tc>
          <w:tcPr>
            <w:tcW w:w="808" w:type="dxa"/>
            <w:tcBorders>
              <w:right w:val="single" w:sz="6" w:space="0" w:color="auto"/>
            </w:tcBorders>
            <w:shd w:val="pct50" w:color="auto" w:fill="auto"/>
          </w:tcPr>
          <w:p w14:paraId="24C4C4D6" w14:textId="77777777" w:rsidR="00D210B8" w:rsidRPr="00006954" w:rsidRDefault="00D210B8" w:rsidP="00D210B8">
            <w:pPr>
              <w:rPr>
                <w:rFonts w:cs="Calibri"/>
              </w:rPr>
            </w:pPr>
          </w:p>
        </w:tc>
        <w:tc>
          <w:tcPr>
            <w:tcW w:w="538" w:type="dxa"/>
          </w:tcPr>
          <w:p w14:paraId="2BC004D5" w14:textId="77777777" w:rsidR="00D210B8" w:rsidRPr="00006954" w:rsidRDefault="00D210B8" w:rsidP="00D210B8">
            <w:pPr>
              <w:rPr>
                <w:rFonts w:cs="Calibri"/>
              </w:rPr>
            </w:pPr>
          </w:p>
        </w:tc>
        <w:tc>
          <w:tcPr>
            <w:tcW w:w="538" w:type="dxa"/>
          </w:tcPr>
          <w:p w14:paraId="008636F9" w14:textId="77777777" w:rsidR="00D210B8" w:rsidRPr="00006954" w:rsidRDefault="00D210B8" w:rsidP="00D210B8">
            <w:pPr>
              <w:rPr>
                <w:rFonts w:cs="Calibri"/>
              </w:rPr>
            </w:pPr>
          </w:p>
        </w:tc>
      </w:tr>
      <w:tr w:rsidR="00D210B8" w:rsidRPr="00006954" w14:paraId="419AD5DB" w14:textId="77777777" w:rsidTr="001575A8">
        <w:trPr>
          <w:cantSplit/>
        </w:trPr>
        <w:tc>
          <w:tcPr>
            <w:tcW w:w="1242" w:type="dxa"/>
          </w:tcPr>
          <w:p w14:paraId="33FD6920" w14:textId="77777777" w:rsidR="00D210B8" w:rsidRPr="00006954" w:rsidRDefault="00D210B8" w:rsidP="00D210B8">
            <w:pPr>
              <w:rPr>
                <w:rFonts w:cs="Calibri"/>
              </w:rPr>
            </w:pPr>
          </w:p>
        </w:tc>
        <w:tc>
          <w:tcPr>
            <w:tcW w:w="538" w:type="dxa"/>
            <w:tcBorders>
              <w:bottom w:val="single" w:sz="6" w:space="0" w:color="auto"/>
            </w:tcBorders>
          </w:tcPr>
          <w:p w14:paraId="1BB6BF14" w14:textId="77777777" w:rsidR="00D210B8" w:rsidRPr="00006954" w:rsidRDefault="00D210B8" w:rsidP="00D210B8">
            <w:pPr>
              <w:rPr>
                <w:rFonts w:cs="Calibri"/>
              </w:rPr>
            </w:pPr>
          </w:p>
        </w:tc>
        <w:tc>
          <w:tcPr>
            <w:tcW w:w="2152" w:type="dxa"/>
            <w:tcBorders>
              <w:left w:val="single" w:sz="6" w:space="0" w:color="auto"/>
              <w:bottom w:val="single" w:sz="6" w:space="0" w:color="auto"/>
              <w:right w:val="single" w:sz="6" w:space="0" w:color="auto"/>
            </w:tcBorders>
            <w:shd w:val="pct25" w:color="auto" w:fill="auto"/>
          </w:tcPr>
          <w:p w14:paraId="4CCD1C8F" w14:textId="77777777" w:rsidR="00D210B8" w:rsidRPr="00006954" w:rsidRDefault="00D210B8" w:rsidP="00D210B8">
            <w:pPr>
              <w:rPr>
                <w:rFonts w:cs="Calibri"/>
              </w:rPr>
            </w:pPr>
          </w:p>
        </w:tc>
        <w:tc>
          <w:tcPr>
            <w:tcW w:w="1884" w:type="dxa"/>
            <w:tcBorders>
              <w:bottom w:val="single" w:sz="6" w:space="0" w:color="auto"/>
              <w:right w:val="single" w:sz="6" w:space="0" w:color="auto"/>
            </w:tcBorders>
            <w:shd w:val="pct25" w:color="auto" w:fill="auto"/>
          </w:tcPr>
          <w:p w14:paraId="73CD7FEC" w14:textId="77777777" w:rsidR="00D210B8" w:rsidRPr="00006954" w:rsidRDefault="00D210B8" w:rsidP="00D210B8">
            <w:pPr>
              <w:rPr>
                <w:rFonts w:cs="Calibri"/>
              </w:rPr>
            </w:pPr>
          </w:p>
        </w:tc>
        <w:tc>
          <w:tcPr>
            <w:tcW w:w="808" w:type="dxa"/>
            <w:tcBorders>
              <w:bottom w:val="single" w:sz="6" w:space="0" w:color="auto"/>
              <w:right w:val="single" w:sz="6" w:space="0" w:color="auto"/>
            </w:tcBorders>
            <w:shd w:val="pct50" w:color="auto" w:fill="auto"/>
          </w:tcPr>
          <w:p w14:paraId="2DB1891B" w14:textId="77777777" w:rsidR="00D210B8" w:rsidRPr="00006954" w:rsidRDefault="00D210B8" w:rsidP="00D210B8">
            <w:pPr>
              <w:rPr>
                <w:rFonts w:cs="Calibri"/>
              </w:rPr>
            </w:pPr>
          </w:p>
        </w:tc>
        <w:tc>
          <w:tcPr>
            <w:tcW w:w="808" w:type="dxa"/>
            <w:tcBorders>
              <w:bottom w:val="single" w:sz="6" w:space="0" w:color="auto"/>
              <w:right w:val="single" w:sz="6" w:space="0" w:color="auto"/>
            </w:tcBorders>
            <w:shd w:val="pct50" w:color="auto" w:fill="auto"/>
          </w:tcPr>
          <w:p w14:paraId="0EE59AC4" w14:textId="77777777" w:rsidR="00D210B8" w:rsidRPr="00006954" w:rsidRDefault="00D210B8" w:rsidP="00D210B8">
            <w:pPr>
              <w:rPr>
                <w:rFonts w:cs="Calibri"/>
              </w:rPr>
            </w:pPr>
          </w:p>
        </w:tc>
        <w:tc>
          <w:tcPr>
            <w:tcW w:w="538" w:type="dxa"/>
            <w:tcBorders>
              <w:bottom w:val="single" w:sz="6" w:space="0" w:color="auto"/>
            </w:tcBorders>
          </w:tcPr>
          <w:p w14:paraId="196F0F65" w14:textId="77777777" w:rsidR="00D210B8" w:rsidRPr="00006954" w:rsidRDefault="00D210B8" w:rsidP="00D210B8">
            <w:pPr>
              <w:rPr>
                <w:rFonts w:cs="Calibri"/>
              </w:rPr>
            </w:pPr>
          </w:p>
        </w:tc>
        <w:tc>
          <w:tcPr>
            <w:tcW w:w="538" w:type="dxa"/>
          </w:tcPr>
          <w:p w14:paraId="54AE6663" w14:textId="77777777" w:rsidR="00D210B8" w:rsidRPr="00006954" w:rsidRDefault="00D210B8" w:rsidP="00D210B8">
            <w:pPr>
              <w:rPr>
                <w:rFonts w:cs="Calibri"/>
              </w:rPr>
            </w:pPr>
          </w:p>
        </w:tc>
      </w:tr>
    </w:tbl>
    <w:p w14:paraId="6C0B0FFE" w14:textId="1DCFA9A9" w:rsidR="00D210B8" w:rsidRPr="00006954" w:rsidRDefault="008A79C6" w:rsidP="00D210B8">
      <w:pPr>
        <w:rPr>
          <w:rFonts w:cs="Calibri"/>
        </w:rPr>
      </w:pPr>
      <w:r>
        <w:rPr>
          <w:rFonts w:cs="Calibri"/>
        </w:rPr>
        <w:t xml:space="preserve">                                    </w:t>
      </w:r>
      <w:r w:rsidR="0024279E" w:rsidRPr="00006954">
        <w:rPr>
          <w:rFonts w:cs="Calibri"/>
        </w:rPr>
        <w:t xml:space="preserve"> </w:t>
      </w:r>
      <w:r w:rsidR="00D210B8" w:rsidRPr="00006954">
        <w:rPr>
          <w:rFonts w:cs="Calibri"/>
        </w:rPr>
        <w:t>Carrier</w:t>
      </w:r>
      <w:r>
        <w:rPr>
          <w:rFonts w:cs="Calibri"/>
        </w:rPr>
        <w:t xml:space="preserve">                  </w:t>
      </w:r>
      <w:r w:rsidR="00D210B8" w:rsidRPr="00006954">
        <w:rPr>
          <w:rFonts w:cs="Calibri"/>
        </w:rPr>
        <w:t xml:space="preserve"> Pilot Tone</w:t>
      </w:r>
    </w:p>
    <w:p w14:paraId="1EBB27C2" w14:textId="33ED8006" w:rsidR="004F6F4C" w:rsidRPr="00006954" w:rsidRDefault="003762D8" w:rsidP="00A12CAB">
      <w:pPr>
        <w:pStyle w:val="Caption"/>
      </w:pPr>
      <w:r>
        <w:t xml:space="preserve">Figure </w:t>
      </w:r>
      <w:r w:rsidR="00AA76BA">
        <w:rPr>
          <w:noProof/>
        </w:rPr>
        <w:fldChar w:fldCharType="begin"/>
      </w:r>
      <w:r w:rsidR="00AA76BA">
        <w:rPr>
          <w:noProof/>
        </w:rPr>
        <w:instrText xml:space="preserve"> SEQ Figure \* ARABIC </w:instrText>
      </w:r>
      <w:r w:rsidR="00AA76BA">
        <w:rPr>
          <w:noProof/>
        </w:rPr>
        <w:fldChar w:fldCharType="separate"/>
      </w:r>
      <w:r w:rsidR="0022456B">
        <w:rPr>
          <w:noProof/>
        </w:rPr>
        <w:t>1</w:t>
      </w:r>
      <w:r w:rsidR="00AA76BA">
        <w:rPr>
          <w:noProof/>
        </w:rPr>
        <w:fldChar w:fldCharType="end"/>
      </w:r>
      <w:r>
        <w:t xml:space="preserve">: </w:t>
      </w:r>
      <w:r w:rsidR="004F6F4C" w:rsidRPr="00006954">
        <w:t>Wideband Emission</w:t>
      </w:r>
      <w:r w:rsidR="005152EE" w:rsidRPr="00006954">
        <w:t xml:space="preserve"> (24/60 channel with pilot tone)</w:t>
      </w:r>
    </w:p>
    <w:p w14:paraId="51093DC4" w14:textId="77777777" w:rsidR="00C65A50" w:rsidRPr="00006954" w:rsidRDefault="00C65A50">
      <w:pPr>
        <w:rPr>
          <w:rFonts w:cs="Calibri"/>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134"/>
        <w:gridCol w:w="2552"/>
        <w:gridCol w:w="2693"/>
      </w:tblGrid>
      <w:tr w:rsidR="00C65A50" w:rsidRPr="00006954" w14:paraId="3EB625DA" w14:textId="77777777" w:rsidTr="003762D8">
        <w:trPr>
          <w:cantSplit/>
        </w:trPr>
        <w:tc>
          <w:tcPr>
            <w:tcW w:w="1134" w:type="dxa"/>
          </w:tcPr>
          <w:p w14:paraId="6E89DE17" w14:textId="77777777" w:rsidR="00C65A50" w:rsidRPr="00006954" w:rsidRDefault="00C65A50" w:rsidP="00C65A50">
            <w:pPr>
              <w:rPr>
                <w:rFonts w:cs="Calibri"/>
              </w:rPr>
            </w:pPr>
          </w:p>
        </w:tc>
        <w:tc>
          <w:tcPr>
            <w:tcW w:w="2552" w:type="dxa"/>
          </w:tcPr>
          <w:p w14:paraId="3A1A108B" w14:textId="77777777" w:rsidR="00C65A50" w:rsidRPr="00006954" w:rsidRDefault="00C65A50" w:rsidP="00C65A50">
            <w:pPr>
              <w:rPr>
                <w:rFonts w:cs="Calibri"/>
              </w:rPr>
            </w:pPr>
            <w:r w:rsidRPr="00006954">
              <w:rPr>
                <w:rFonts w:cs="Calibri"/>
              </w:rPr>
              <w:t>24 Channel Equipment</w:t>
            </w:r>
          </w:p>
        </w:tc>
        <w:tc>
          <w:tcPr>
            <w:tcW w:w="2693" w:type="dxa"/>
          </w:tcPr>
          <w:p w14:paraId="14F96576" w14:textId="77777777" w:rsidR="00C65A50" w:rsidRPr="00006954" w:rsidRDefault="00C65A50" w:rsidP="00C65A50">
            <w:pPr>
              <w:rPr>
                <w:rFonts w:cs="Calibri"/>
              </w:rPr>
            </w:pPr>
            <w:r w:rsidRPr="00006954">
              <w:rPr>
                <w:rFonts w:cs="Calibri"/>
              </w:rPr>
              <w:t>60 Channel Equipment</w:t>
            </w:r>
          </w:p>
        </w:tc>
      </w:tr>
      <w:tr w:rsidR="00C65A50" w:rsidRPr="00006954" w14:paraId="50F24DAF" w14:textId="77777777" w:rsidTr="003762D8">
        <w:trPr>
          <w:cantSplit/>
        </w:trPr>
        <w:tc>
          <w:tcPr>
            <w:tcW w:w="1134" w:type="dxa"/>
          </w:tcPr>
          <w:p w14:paraId="6CD6E8B2" w14:textId="48EF7D85" w:rsidR="00C65A50" w:rsidRPr="00006954" w:rsidRDefault="00C65A50" w:rsidP="00C65A50">
            <w:pPr>
              <w:rPr>
                <w:rFonts w:cs="Calibri"/>
              </w:rPr>
            </w:pPr>
            <w:r w:rsidRPr="00006954">
              <w:rPr>
                <w:rFonts w:cs="Calibri"/>
              </w:rPr>
              <w:t>f</w:t>
            </w:r>
            <w:r w:rsidRPr="00006954">
              <w:rPr>
                <w:rFonts w:cs="Calibri"/>
                <w:vertAlign w:val="subscript"/>
              </w:rPr>
              <w:t>1</w:t>
            </w:r>
            <w:r w:rsidRPr="00006954">
              <w:rPr>
                <w:rFonts w:cs="Calibri"/>
              </w:rPr>
              <w:t xml:space="preserve"> =</w:t>
            </w:r>
          </w:p>
        </w:tc>
        <w:tc>
          <w:tcPr>
            <w:tcW w:w="2552" w:type="dxa"/>
          </w:tcPr>
          <w:p w14:paraId="0BA9DFF7" w14:textId="12998FB8"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- 120.5 kHz</w:t>
            </w:r>
          </w:p>
        </w:tc>
        <w:tc>
          <w:tcPr>
            <w:tcW w:w="2693" w:type="dxa"/>
          </w:tcPr>
          <w:p w14:paraId="0F01BE68" w14:textId="77777777"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- 314.5 kHz</w:t>
            </w:r>
          </w:p>
        </w:tc>
      </w:tr>
      <w:tr w:rsidR="00C65A50" w:rsidRPr="00006954" w14:paraId="6218E6D4" w14:textId="77777777" w:rsidTr="003762D8">
        <w:trPr>
          <w:cantSplit/>
        </w:trPr>
        <w:tc>
          <w:tcPr>
            <w:tcW w:w="1134" w:type="dxa"/>
          </w:tcPr>
          <w:p w14:paraId="7A9B0B5C" w14:textId="720F528D" w:rsidR="00C65A50" w:rsidRPr="00006954" w:rsidRDefault="00C65A50" w:rsidP="00C65A50">
            <w:pPr>
              <w:rPr>
                <w:rFonts w:cs="Calibri"/>
              </w:rPr>
            </w:pPr>
            <w:r w:rsidRPr="00006954">
              <w:rPr>
                <w:rFonts w:cs="Calibri"/>
              </w:rPr>
              <w:t>f</w:t>
            </w:r>
            <w:r w:rsidRPr="00006954">
              <w:rPr>
                <w:rFonts w:cs="Calibri"/>
                <w:vertAlign w:val="subscript"/>
              </w:rPr>
              <w:t>2</w:t>
            </w:r>
            <w:r w:rsidRPr="00006954">
              <w:rPr>
                <w:rFonts w:cs="Calibri"/>
              </w:rPr>
              <w:t xml:space="preserve"> =</w:t>
            </w:r>
          </w:p>
        </w:tc>
        <w:tc>
          <w:tcPr>
            <w:tcW w:w="2552" w:type="dxa"/>
          </w:tcPr>
          <w:p w14:paraId="290FD1FE" w14:textId="6BAA7C12"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w:t>
            </w:r>
            <w:proofErr w:type="gramStart"/>
            <w:r w:rsidRPr="00006954">
              <w:rPr>
                <w:rFonts w:cs="Calibri"/>
              </w:rPr>
              <w:t>93.5</w:t>
            </w:r>
            <w:r w:rsidR="008A79C6">
              <w:rPr>
                <w:rFonts w:cs="Calibri"/>
              </w:rPr>
              <w:t xml:space="preserve"> </w:t>
            </w:r>
            <w:r w:rsidRPr="00006954">
              <w:rPr>
                <w:rFonts w:cs="Calibri"/>
              </w:rPr>
              <w:t xml:space="preserve"> kHz</w:t>
            </w:r>
            <w:proofErr w:type="gramEnd"/>
          </w:p>
        </w:tc>
        <w:tc>
          <w:tcPr>
            <w:tcW w:w="2693" w:type="dxa"/>
          </w:tcPr>
          <w:p w14:paraId="5EF7C3A1" w14:textId="77777777"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+ 287.5 kHz</w:t>
            </w:r>
          </w:p>
        </w:tc>
      </w:tr>
      <w:tr w:rsidR="00C65A50" w:rsidRPr="00006954" w14:paraId="55A1732D" w14:textId="77777777" w:rsidTr="003762D8">
        <w:trPr>
          <w:cantSplit/>
        </w:trPr>
        <w:tc>
          <w:tcPr>
            <w:tcW w:w="1134" w:type="dxa"/>
          </w:tcPr>
          <w:p w14:paraId="705C5011" w14:textId="37BE4B8F" w:rsidR="00C65A50" w:rsidRPr="00006954" w:rsidRDefault="00C65A50" w:rsidP="00C65A50">
            <w:pPr>
              <w:rPr>
                <w:rFonts w:cs="Calibri"/>
              </w:rPr>
            </w:pPr>
            <w:r w:rsidRPr="00006954">
              <w:rPr>
                <w:rFonts w:cs="Calibri"/>
              </w:rPr>
              <w:t>f</w:t>
            </w:r>
            <w:r w:rsidRPr="00006954">
              <w:rPr>
                <w:rFonts w:cs="Calibri"/>
                <w:vertAlign w:val="subscript"/>
              </w:rPr>
              <w:t>3</w:t>
            </w:r>
            <w:r w:rsidRPr="00006954">
              <w:rPr>
                <w:rFonts w:cs="Calibri"/>
              </w:rPr>
              <w:t xml:space="preserve"> =</w:t>
            </w:r>
          </w:p>
        </w:tc>
        <w:tc>
          <w:tcPr>
            <w:tcW w:w="2552" w:type="dxa"/>
          </w:tcPr>
          <w:p w14:paraId="2078A273" w14:textId="77777777"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+ 144.5 kHz</w:t>
            </w:r>
          </w:p>
        </w:tc>
        <w:tc>
          <w:tcPr>
            <w:tcW w:w="2693" w:type="dxa"/>
          </w:tcPr>
          <w:p w14:paraId="4EFCDC6F" w14:textId="77777777"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+ 374.5 kHz</w:t>
            </w:r>
          </w:p>
        </w:tc>
      </w:tr>
      <w:tr w:rsidR="00C65A50" w:rsidRPr="00006954" w14:paraId="529EEA3A" w14:textId="77777777" w:rsidTr="003762D8">
        <w:trPr>
          <w:cantSplit/>
        </w:trPr>
        <w:tc>
          <w:tcPr>
            <w:tcW w:w="1134" w:type="dxa"/>
          </w:tcPr>
          <w:p w14:paraId="2DCC71EC" w14:textId="68B567E7" w:rsidR="00C65A50" w:rsidRPr="00006954" w:rsidRDefault="00C65A50" w:rsidP="00C65A50">
            <w:pPr>
              <w:rPr>
                <w:rFonts w:cs="Calibri"/>
              </w:rPr>
            </w:pPr>
            <w:proofErr w:type="spellStart"/>
            <w:r w:rsidRPr="00006954">
              <w:rPr>
                <w:rFonts w:cs="Calibri"/>
              </w:rPr>
              <w:t>f</w:t>
            </w:r>
            <w:r w:rsidRPr="00006954">
              <w:rPr>
                <w:rFonts w:cs="Calibri"/>
                <w:vertAlign w:val="subscript"/>
              </w:rPr>
              <w:t>p</w:t>
            </w:r>
            <w:proofErr w:type="spellEnd"/>
            <w:r w:rsidRPr="00006954">
              <w:rPr>
                <w:rFonts w:cs="Calibri"/>
              </w:rPr>
              <w:t xml:space="preserve"> =</w:t>
            </w:r>
          </w:p>
        </w:tc>
        <w:tc>
          <w:tcPr>
            <w:tcW w:w="2552" w:type="dxa"/>
          </w:tcPr>
          <w:p w14:paraId="173B25C8" w14:textId="2A1FA184"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w:t>
            </w:r>
            <w:proofErr w:type="gramStart"/>
            <w:r w:rsidRPr="00006954">
              <w:rPr>
                <w:rFonts w:cs="Calibri"/>
              </w:rPr>
              <w:t>119</w:t>
            </w:r>
            <w:r w:rsidR="008A79C6">
              <w:rPr>
                <w:rFonts w:cs="Calibri"/>
              </w:rPr>
              <w:t xml:space="preserve">  </w:t>
            </w:r>
            <w:r w:rsidRPr="00006954">
              <w:rPr>
                <w:rFonts w:cs="Calibri"/>
              </w:rPr>
              <w:t>kHz</w:t>
            </w:r>
            <w:proofErr w:type="gramEnd"/>
          </w:p>
        </w:tc>
        <w:tc>
          <w:tcPr>
            <w:tcW w:w="2693" w:type="dxa"/>
          </w:tcPr>
          <w:p w14:paraId="5325223A" w14:textId="57C68372" w:rsidR="00C65A50" w:rsidRPr="00006954" w:rsidRDefault="00C65A50" w:rsidP="00C65A50">
            <w:pPr>
              <w:rPr>
                <w:rFonts w:cs="Calibri"/>
              </w:rPr>
            </w:pPr>
            <w:r w:rsidRPr="00006954">
              <w:rPr>
                <w:rFonts w:cs="Calibri"/>
              </w:rPr>
              <w:t>f</w:t>
            </w:r>
            <w:r w:rsidRPr="00006954">
              <w:rPr>
                <w:rFonts w:cs="Calibri"/>
                <w:vertAlign w:val="subscript"/>
              </w:rPr>
              <w:t>0</w:t>
            </w:r>
            <w:r w:rsidRPr="00006954">
              <w:rPr>
                <w:rFonts w:cs="Calibri"/>
              </w:rPr>
              <w:t xml:space="preserve"> + </w:t>
            </w:r>
            <w:proofErr w:type="gramStart"/>
            <w:r w:rsidRPr="00006954">
              <w:rPr>
                <w:rFonts w:cs="Calibri"/>
              </w:rPr>
              <w:t>331</w:t>
            </w:r>
            <w:r w:rsidR="008A79C6">
              <w:rPr>
                <w:rFonts w:cs="Calibri"/>
              </w:rPr>
              <w:t xml:space="preserve">  </w:t>
            </w:r>
            <w:r w:rsidRPr="00006954">
              <w:rPr>
                <w:rFonts w:cs="Calibri"/>
              </w:rPr>
              <w:t>kHz</w:t>
            </w:r>
            <w:proofErr w:type="gramEnd"/>
          </w:p>
        </w:tc>
      </w:tr>
    </w:tbl>
    <w:p w14:paraId="36E780C8" w14:textId="23BAEE27" w:rsidR="003A287B" w:rsidRPr="00006954" w:rsidRDefault="003762D8" w:rsidP="00A12CAB">
      <w:pPr>
        <w:pStyle w:val="Caption"/>
      </w:pPr>
      <w:bookmarkStart w:id="97" w:name="_Ref532131887"/>
      <w:r>
        <w:t xml:space="preserve">Table </w:t>
      </w:r>
      <w:r w:rsidR="00AA76BA">
        <w:rPr>
          <w:noProof/>
        </w:rPr>
        <w:fldChar w:fldCharType="begin"/>
      </w:r>
      <w:r w:rsidR="00AA76BA">
        <w:rPr>
          <w:noProof/>
        </w:rPr>
        <w:instrText xml:space="preserve"> SEQ Table \* ARABIC </w:instrText>
      </w:r>
      <w:r w:rsidR="00AA76BA">
        <w:rPr>
          <w:noProof/>
        </w:rPr>
        <w:fldChar w:fldCharType="separate"/>
      </w:r>
      <w:r w:rsidR="0022456B">
        <w:rPr>
          <w:noProof/>
        </w:rPr>
        <w:t>1</w:t>
      </w:r>
      <w:r w:rsidR="00AA76BA">
        <w:rPr>
          <w:noProof/>
        </w:rPr>
        <w:fldChar w:fldCharType="end"/>
      </w:r>
      <w:bookmarkEnd w:id="97"/>
      <w:r>
        <w:t xml:space="preserve">: </w:t>
      </w:r>
      <w:r w:rsidR="003A287B" w:rsidRPr="00006954">
        <w:t>Wideband Emission Frequencies</w:t>
      </w:r>
    </w:p>
    <w:p w14:paraId="4F8E86EA" w14:textId="77777777" w:rsidR="003762D8" w:rsidRDefault="003762D8" w:rsidP="00F06870">
      <w:pPr>
        <w:rPr>
          <w:rFonts w:cs="Calibri"/>
        </w:rPr>
      </w:pPr>
    </w:p>
    <w:p w14:paraId="01B6432E" w14:textId="3ED61081" w:rsidR="00F06870" w:rsidRPr="00006954" w:rsidRDefault="00F06870" w:rsidP="00F06870">
      <w:pPr>
        <w:rPr>
          <w:rFonts w:cs="Calibri"/>
        </w:rPr>
      </w:pPr>
      <w:r w:rsidRPr="00006954">
        <w:rPr>
          <w:rFonts w:cs="Calibri"/>
        </w:rPr>
        <w:lastRenderedPageBreak/>
        <w:t xml:space="preserve">Other forms of emission are assumed to be uniform in power spectral density across their bandwidth, with no </w:t>
      </w:r>
      <w:r w:rsidR="004C45E8" w:rsidRPr="00006954">
        <w:rPr>
          <w:rFonts w:cs="Calibri"/>
        </w:rPr>
        <w:t>part</w:t>
      </w:r>
      <w:r w:rsidRPr="00006954">
        <w:rPr>
          <w:rFonts w:cs="Calibri"/>
        </w:rPr>
        <w:t xml:space="preserve"> of the emission requiring more protection than any other.</w:t>
      </w:r>
    </w:p>
    <w:p w14:paraId="4DBAD665" w14:textId="1CD91F3A" w:rsidR="003A6EEB" w:rsidRDefault="00F32C2A" w:rsidP="003A6EEB">
      <w:r w:rsidRPr="00006954">
        <w:t>The assignment model assumes a target grade of service of 10% of the noise power in each link hop and with a confidence level of 99%.</w:t>
      </w:r>
      <w:r w:rsidR="008A79C6">
        <w:t xml:space="preserve"> </w:t>
      </w:r>
      <w:r w:rsidRPr="00006954">
        <w:t xml:space="preserve">A protection ratio of 35 dB is assumed to achieve this criterion. </w:t>
      </w:r>
    </w:p>
    <w:p w14:paraId="2A0CD0DC" w14:textId="19CD123C" w:rsidR="0065526F" w:rsidRPr="007F3A3F" w:rsidRDefault="0065526F" w:rsidP="0081101D">
      <w:pPr>
        <w:pStyle w:val="Heading2"/>
      </w:pPr>
      <w:bookmarkStart w:id="98" w:name="_Toc11846991"/>
      <w:r w:rsidRPr="007F3A3F">
        <w:t>Protection criteria</w:t>
      </w:r>
      <w:r w:rsidR="007F3A3F" w:rsidRPr="007F3A3F">
        <w:t>: 24/60 Channel pilot tone systems</w:t>
      </w:r>
      <w:bookmarkEnd w:id="98"/>
    </w:p>
    <w:p w14:paraId="26E574A1" w14:textId="44155FC9" w:rsidR="0065526F" w:rsidRDefault="0065526F" w:rsidP="0065526F">
      <w:r w:rsidRPr="00006954">
        <w:t>For coordination against systems using a pilot tone, where calculations show a wanted/unwanted ratio of between 35 dB and 60 dB, the narrowband frequency may be assigned.</w:t>
      </w:r>
      <w:r w:rsidR="008A79C6">
        <w:t xml:space="preserve"> </w:t>
      </w:r>
      <w:r w:rsidRPr="00006954">
        <w:t>However, if a choice of narrowband frequencies is available, the distribution of signals within the wideband emission should be considered and the narrowband frequency chosen should be the one having the least impact on the wideband service.</w:t>
      </w:r>
      <w:r w:rsidR="008A79C6">
        <w:t xml:space="preserve"> </w:t>
      </w:r>
      <w:r w:rsidRPr="00006954">
        <w:t>This is performed by selecting a narrowband frequency in the following priority order:</w:t>
      </w:r>
    </w:p>
    <w:p w14:paraId="4BB80F7E" w14:textId="77777777" w:rsidR="0065526F" w:rsidRPr="00006954" w:rsidRDefault="0065526F" w:rsidP="0065526F">
      <w:pPr>
        <w:numPr>
          <w:ilvl w:val="0"/>
          <w:numId w:val="7"/>
        </w:numPr>
        <w:ind w:left="283"/>
      </w:pPr>
      <w:r w:rsidRPr="00006954">
        <w:t>a narrowband frequency</w:t>
      </w:r>
      <w:r w:rsidRPr="00006954">
        <w:rPr>
          <w:rStyle w:val="FootnoteReference"/>
        </w:rPr>
        <w:footnoteReference w:id="1"/>
      </w:r>
      <w:r w:rsidRPr="00006954">
        <w:t xml:space="preserve"> that is outside the band f</w:t>
      </w:r>
      <w:r w:rsidRPr="00006954">
        <w:rPr>
          <w:vertAlign w:val="subscript"/>
        </w:rPr>
        <w:t>1</w:t>
      </w:r>
      <w:r w:rsidRPr="00006954">
        <w:t xml:space="preserve"> to f</w:t>
      </w:r>
      <w:proofErr w:type="gramStart"/>
      <w:r w:rsidRPr="00006954">
        <w:rPr>
          <w:vertAlign w:val="subscript"/>
        </w:rPr>
        <w:t>3</w:t>
      </w:r>
      <w:r w:rsidRPr="00006954">
        <w:t xml:space="preserve"> ;</w:t>
      </w:r>
      <w:proofErr w:type="gramEnd"/>
      <w:r w:rsidRPr="00006954">
        <w:t xml:space="preserve"> otherwise</w:t>
      </w:r>
    </w:p>
    <w:p w14:paraId="6F3727CB" w14:textId="77777777" w:rsidR="0065526F" w:rsidRPr="00006954" w:rsidRDefault="0065526F" w:rsidP="0065526F">
      <w:pPr>
        <w:numPr>
          <w:ilvl w:val="0"/>
          <w:numId w:val="8"/>
        </w:numPr>
        <w:ind w:left="283"/>
      </w:pPr>
      <w:r w:rsidRPr="00006954">
        <w:t>a narrowband frequency which is the nearest to f</w:t>
      </w:r>
      <w:r w:rsidRPr="00006954">
        <w:rPr>
          <w:vertAlign w:val="subscript"/>
        </w:rPr>
        <w:t>0</w:t>
      </w:r>
      <w:r w:rsidRPr="00006954">
        <w:t xml:space="preserve"> and within the band f</w:t>
      </w:r>
      <w:r w:rsidRPr="00006954">
        <w:rPr>
          <w:vertAlign w:val="subscript"/>
        </w:rPr>
        <w:t>1</w:t>
      </w:r>
      <w:r w:rsidRPr="00006954">
        <w:t xml:space="preserve"> to f</w:t>
      </w:r>
      <w:r w:rsidRPr="00006954">
        <w:rPr>
          <w:vertAlign w:val="subscript"/>
        </w:rPr>
        <w:t>2</w:t>
      </w:r>
      <w:r w:rsidRPr="00006954">
        <w:rPr>
          <w:rStyle w:val="FootnoteReference"/>
        </w:rPr>
        <w:footnoteReference w:id="2"/>
      </w:r>
      <w:r w:rsidRPr="00006954">
        <w:t>; otherwise</w:t>
      </w:r>
    </w:p>
    <w:p w14:paraId="31FE7A7A" w14:textId="77777777" w:rsidR="0065526F" w:rsidRPr="00006954" w:rsidRDefault="0065526F" w:rsidP="0065526F">
      <w:pPr>
        <w:numPr>
          <w:ilvl w:val="0"/>
          <w:numId w:val="9"/>
        </w:numPr>
        <w:ind w:left="283"/>
      </w:pPr>
      <w:r w:rsidRPr="00006954">
        <w:t>a narrowband frequency which is within the band f</w:t>
      </w:r>
      <w:r w:rsidRPr="00006954">
        <w:rPr>
          <w:vertAlign w:val="subscript"/>
        </w:rPr>
        <w:t>2</w:t>
      </w:r>
      <w:r w:rsidRPr="00006954">
        <w:t xml:space="preserve"> to f</w:t>
      </w:r>
      <w:r w:rsidRPr="00006954">
        <w:rPr>
          <w:vertAlign w:val="subscript"/>
        </w:rPr>
        <w:t>3</w:t>
      </w:r>
      <w:r w:rsidRPr="00006954">
        <w:t>.</w:t>
      </w:r>
    </w:p>
    <w:p w14:paraId="0AAD6B2C" w14:textId="77777777" w:rsidR="0065526F" w:rsidRPr="00006954" w:rsidRDefault="0065526F" w:rsidP="0065526F">
      <w:r w:rsidRPr="00006954">
        <w:t>Note that the frequencies f</w:t>
      </w:r>
      <w:r w:rsidRPr="00006954">
        <w:rPr>
          <w:vertAlign w:val="subscript"/>
        </w:rPr>
        <w:t>0</w:t>
      </w:r>
      <w:r w:rsidRPr="00006954">
        <w:t>, f</w:t>
      </w:r>
      <w:r w:rsidRPr="00006954">
        <w:rPr>
          <w:vertAlign w:val="subscript"/>
        </w:rPr>
        <w:t>1</w:t>
      </w:r>
      <w:r w:rsidRPr="00006954">
        <w:t>, f</w:t>
      </w:r>
      <w:r w:rsidRPr="00006954">
        <w:rPr>
          <w:vertAlign w:val="subscript"/>
        </w:rPr>
        <w:t>2</w:t>
      </w:r>
      <w:r w:rsidRPr="00006954">
        <w:t xml:space="preserve"> and f</w:t>
      </w:r>
      <w:r w:rsidRPr="00006954">
        <w:rPr>
          <w:vertAlign w:val="subscript"/>
        </w:rPr>
        <w:t>3</w:t>
      </w:r>
      <w:r w:rsidRPr="00006954">
        <w:t xml:space="preserve"> are given in Table 1 of this RALI.</w:t>
      </w:r>
    </w:p>
    <w:p w14:paraId="00D7C8BC" w14:textId="08751234" w:rsidR="0065526F" w:rsidRPr="00006954" w:rsidRDefault="00A94299" w:rsidP="0081101D">
      <w:pPr>
        <w:pStyle w:val="Heading2"/>
      </w:pPr>
      <w:bookmarkStart w:id="99" w:name="_Toc11846992"/>
      <w:r>
        <w:t>Narrowband systems</w:t>
      </w:r>
      <w:bookmarkEnd w:id="99"/>
    </w:p>
    <w:p w14:paraId="713C8E4A" w14:textId="77777777" w:rsidR="0065526F" w:rsidRPr="00006954" w:rsidRDefault="0065526F" w:rsidP="0065526F">
      <w:r>
        <w:t xml:space="preserve">Land mobile system models are contained in RALI LM8. </w:t>
      </w:r>
    </w:p>
    <w:p w14:paraId="3B2B9D5A" w14:textId="79346794" w:rsidR="0065526F" w:rsidRPr="00006954" w:rsidRDefault="0065526F" w:rsidP="0065526F">
      <w:pPr>
        <w:ind w:hanging="11"/>
        <w:jc w:val="both"/>
      </w:pPr>
      <w:r w:rsidRPr="00006954">
        <w:t xml:space="preserve">Land mobile antenna heights are to be considered as shown in Table </w:t>
      </w:r>
      <w:r w:rsidR="00A0727D">
        <w:t>2</w:t>
      </w:r>
      <w:r w:rsidRPr="00006954">
        <w:t xml:space="preserve"> below:</w:t>
      </w:r>
    </w:p>
    <w:p w14:paraId="13405D70" w14:textId="77777777" w:rsidR="0065526F" w:rsidRPr="00006954" w:rsidRDefault="0065526F" w:rsidP="0065526F">
      <w:pPr>
        <w:ind w:hanging="11"/>
        <w:jc w:val="both"/>
      </w:pPr>
    </w:p>
    <w:tbl>
      <w:tblPr>
        <w:tblW w:w="9016" w:type="dxa"/>
        <w:tblInd w:w="-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2977"/>
        <w:gridCol w:w="6039"/>
      </w:tblGrid>
      <w:tr w:rsidR="0065526F" w:rsidRPr="00006954" w14:paraId="4EA45B99" w14:textId="77777777" w:rsidTr="00F25F89">
        <w:trPr>
          <w:trHeight w:val="140"/>
        </w:trPr>
        <w:tc>
          <w:tcPr>
            <w:tcW w:w="2977" w:type="dxa"/>
          </w:tcPr>
          <w:p w14:paraId="274D6010" w14:textId="77777777" w:rsidR="0065526F" w:rsidRPr="00006954" w:rsidRDefault="0065526F" w:rsidP="00BD2862">
            <w:pPr>
              <w:jc w:val="center"/>
              <w:rPr>
                <w:b/>
              </w:rPr>
            </w:pPr>
            <w:r w:rsidRPr="00006954">
              <w:rPr>
                <w:b/>
              </w:rPr>
              <w:t>LMS system</w:t>
            </w:r>
          </w:p>
        </w:tc>
        <w:tc>
          <w:tcPr>
            <w:tcW w:w="6039" w:type="dxa"/>
          </w:tcPr>
          <w:p w14:paraId="5E6B1F80" w14:textId="77777777" w:rsidR="0065526F" w:rsidRPr="00006954" w:rsidRDefault="0065526F" w:rsidP="00BD2862">
            <w:pPr>
              <w:jc w:val="center"/>
              <w:rPr>
                <w:b/>
              </w:rPr>
            </w:pPr>
            <w:r w:rsidRPr="00006954">
              <w:rPr>
                <w:b/>
              </w:rPr>
              <w:t>Antenna height (m)</w:t>
            </w:r>
          </w:p>
        </w:tc>
      </w:tr>
      <w:tr w:rsidR="0065526F" w:rsidRPr="00006954" w14:paraId="32A3A84D" w14:textId="77777777" w:rsidTr="00F25F89">
        <w:trPr>
          <w:trHeight w:val="366"/>
        </w:trPr>
        <w:tc>
          <w:tcPr>
            <w:tcW w:w="2977" w:type="dxa"/>
          </w:tcPr>
          <w:p w14:paraId="125ADE37" w14:textId="77777777" w:rsidR="0065526F" w:rsidRPr="00006954" w:rsidRDefault="0065526F" w:rsidP="00BD2862">
            <w:r w:rsidRPr="00006954">
              <w:t>LMRS BS Rx</w:t>
            </w:r>
          </w:p>
        </w:tc>
        <w:tc>
          <w:tcPr>
            <w:tcW w:w="6039" w:type="dxa"/>
          </w:tcPr>
          <w:p w14:paraId="430BB175" w14:textId="6A769080" w:rsidR="0065526F" w:rsidRPr="00006954" w:rsidRDefault="0065526F" w:rsidP="00BD2862">
            <w:r w:rsidRPr="00006954">
              <w:t>If known use the recorded value, otherwise assume 30</w:t>
            </w:r>
          </w:p>
        </w:tc>
      </w:tr>
      <w:tr w:rsidR="0065526F" w:rsidRPr="00006954" w14:paraId="23DEF543" w14:textId="77777777" w:rsidTr="00F25F89">
        <w:trPr>
          <w:trHeight w:val="300"/>
        </w:trPr>
        <w:tc>
          <w:tcPr>
            <w:tcW w:w="2977" w:type="dxa"/>
          </w:tcPr>
          <w:p w14:paraId="4B7C60CC" w14:textId="77777777" w:rsidR="0065526F" w:rsidRPr="00006954" w:rsidRDefault="0065526F" w:rsidP="00BD2862">
            <w:r w:rsidRPr="00006954">
              <w:t>LPMRS BS Rx</w:t>
            </w:r>
          </w:p>
        </w:tc>
        <w:tc>
          <w:tcPr>
            <w:tcW w:w="6039" w:type="dxa"/>
          </w:tcPr>
          <w:p w14:paraId="7D9A4F3E" w14:textId="61926287" w:rsidR="0065526F" w:rsidRPr="00006954" w:rsidRDefault="0065526F" w:rsidP="00BD2862">
            <w:r w:rsidRPr="00006954">
              <w:t>If known use the recorded value, otherwise assume 10</w:t>
            </w:r>
          </w:p>
        </w:tc>
      </w:tr>
      <w:tr w:rsidR="0065526F" w:rsidRPr="00006954" w14:paraId="7FECED19" w14:textId="77777777" w:rsidTr="00F25F89">
        <w:trPr>
          <w:trHeight w:val="135"/>
        </w:trPr>
        <w:tc>
          <w:tcPr>
            <w:tcW w:w="2977" w:type="dxa"/>
          </w:tcPr>
          <w:p w14:paraId="3B73C902" w14:textId="77777777" w:rsidR="0065526F" w:rsidRPr="00006954" w:rsidRDefault="0065526F" w:rsidP="00BD2862">
            <w:r w:rsidRPr="00006954">
              <w:t>Mobile and ambulatory Rx</w:t>
            </w:r>
          </w:p>
        </w:tc>
        <w:tc>
          <w:tcPr>
            <w:tcW w:w="6039" w:type="dxa"/>
          </w:tcPr>
          <w:p w14:paraId="63F31802" w14:textId="28006EDD" w:rsidR="0065526F" w:rsidRPr="00006954" w:rsidRDefault="00A0727D" w:rsidP="00BD2862">
            <w:r>
              <w:t xml:space="preserve">Assume </w:t>
            </w:r>
            <w:r w:rsidR="0065526F" w:rsidRPr="00006954">
              <w:t>1.5</w:t>
            </w:r>
          </w:p>
        </w:tc>
      </w:tr>
    </w:tbl>
    <w:p w14:paraId="3F50D942" w14:textId="4B494335" w:rsidR="0065526F" w:rsidRPr="00A12CAB" w:rsidRDefault="008A79C6" w:rsidP="0065526F">
      <w:pPr>
        <w:ind w:left="2160" w:firstLine="720"/>
        <w:rPr>
          <w:b/>
        </w:rPr>
      </w:pPr>
      <w:r>
        <w:t xml:space="preserve">  </w:t>
      </w:r>
      <w:r w:rsidR="0065526F" w:rsidRPr="00A12CAB">
        <w:rPr>
          <w:b/>
        </w:rPr>
        <w:t xml:space="preserve">Table </w:t>
      </w:r>
      <w:r w:rsidR="00A0727D">
        <w:rPr>
          <w:b/>
        </w:rPr>
        <w:t>2</w:t>
      </w:r>
      <w:r w:rsidR="0065526F" w:rsidRPr="00A12CAB">
        <w:rPr>
          <w:b/>
        </w:rPr>
        <w:t>: LMS receiver heights</w:t>
      </w:r>
    </w:p>
    <w:p w14:paraId="2F0EE848" w14:textId="77777777" w:rsidR="0065526F" w:rsidRDefault="0065526F" w:rsidP="003A6EEB"/>
    <w:p w14:paraId="3FF571FC" w14:textId="6CF3F99E" w:rsidR="003762D8" w:rsidRDefault="00A94299" w:rsidP="00A94299">
      <w:pPr>
        <w:pStyle w:val="Heading3"/>
      </w:pPr>
      <w:bookmarkStart w:id="100" w:name="_Toc11846993"/>
      <w:r>
        <w:t>Protection criteria narrowband systems</w:t>
      </w:r>
      <w:bookmarkEnd w:id="100"/>
    </w:p>
    <w:p w14:paraId="676E4A28" w14:textId="4F592E96" w:rsidR="00CD508F" w:rsidRDefault="00A94299" w:rsidP="00A94299">
      <w:r>
        <w:t xml:space="preserve">Protection criteria for </w:t>
      </w:r>
      <w:r w:rsidR="00A12CAB">
        <w:t>narrowband</w:t>
      </w:r>
      <w:r>
        <w:t xml:space="preserve"> systems are based on those specified for land mobile systems</w:t>
      </w:r>
      <w:r w:rsidR="00A0727D">
        <w:t xml:space="preserve"> in Table 3</w:t>
      </w:r>
      <w:r>
        <w:t xml:space="preserve">. </w:t>
      </w:r>
    </w:p>
    <w:p w14:paraId="456981DD" w14:textId="3B1845AB" w:rsidR="00A94299" w:rsidRDefault="00A94299" w:rsidP="008A79C6"/>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1968"/>
        <w:gridCol w:w="4375"/>
      </w:tblGrid>
      <w:tr w:rsidR="00A94299" w:rsidRPr="00006954" w14:paraId="03AD8CA4" w14:textId="77777777" w:rsidTr="00544E9F">
        <w:trPr>
          <w:trHeight w:val="679"/>
        </w:trPr>
        <w:tc>
          <w:tcPr>
            <w:tcW w:w="1968" w:type="dxa"/>
          </w:tcPr>
          <w:p w14:paraId="624B5275" w14:textId="723AC571" w:rsidR="00A94299" w:rsidRPr="00544E9F" w:rsidRDefault="00A94299" w:rsidP="00544E9F">
            <w:pPr>
              <w:jc w:val="center"/>
              <w:rPr>
                <w:b/>
              </w:rPr>
            </w:pPr>
            <w:r w:rsidRPr="00544E9F">
              <w:rPr>
                <w:b/>
              </w:rPr>
              <w:lastRenderedPageBreak/>
              <w:t>LMS channel bandwidth</w:t>
            </w:r>
            <w:r w:rsidR="00544E9F" w:rsidRPr="00544E9F">
              <w:rPr>
                <w:b/>
              </w:rPr>
              <w:t xml:space="preserve"> </w:t>
            </w:r>
            <w:r w:rsidRPr="00544E9F">
              <w:rPr>
                <w:b/>
              </w:rPr>
              <w:t>(kHz)</w:t>
            </w:r>
          </w:p>
        </w:tc>
        <w:tc>
          <w:tcPr>
            <w:tcW w:w="4375" w:type="dxa"/>
          </w:tcPr>
          <w:p w14:paraId="72D22A4C" w14:textId="0D66848A" w:rsidR="00E24816" w:rsidRPr="00544E9F" w:rsidRDefault="00A94299" w:rsidP="00544E9F">
            <w:pPr>
              <w:jc w:val="center"/>
              <w:rPr>
                <w:b/>
              </w:rPr>
            </w:pPr>
            <w:r w:rsidRPr="00544E9F">
              <w:rPr>
                <w:b/>
              </w:rPr>
              <w:t>Maximum unwanted signal level (dBm)</w:t>
            </w:r>
            <w:r w:rsidR="00544E9F" w:rsidRPr="00544E9F">
              <w:rPr>
                <w:b/>
              </w:rPr>
              <w:t xml:space="preserve"> </w:t>
            </w:r>
            <w:r w:rsidRPr="00544E9F">
              <w:rPr>
                <w:b/>
              </w:rPr>
              <w:t>(Interference threshold</w:t>
            </w:r>
            <w:r w:rsidR="00E24816" w:rsidRPr="00544E9F">
              <w:rPr>
                <w:b/>
              </w:rPr>
              <w:t xml:space="preserve"> for base or mobile</w:t>
            </w:r>
            <w:r w:rsidRPr="00544E9F">
              <w:rPr>
                <w:b/>
              </w:rPr>
              <w:t>)</w:t>
            </w:r>
          </w:p>
        </w:tc>
      </w:tr>
      <w:tr w:rsidR="00E24816" w:rsidRPr="00006954" w14:paraId="4E44B501" w14:textId="77777777" w:rsidTr="00544E9F">
        <w:trPr>
          <w:trHeight w:val="1105"/>
        </w:trPr>
        <w:tc>
          <w:tcPr>
            <w:tcW w:w="1968" w:type="dxa"/>
          </w:tcPr>
          <w:p w14:paraId="34BC6B52" w14:textId="77777777" w:rsidR="00E24816" w:rsidRDefault="00E24816" w:rsidP="00AD4AA0">
            <w:pPr>
              <w:jc w:val="center"/>
            </w:pPr>
            <w:r>
              <w:t>6.25</w:t>
            </w:r>
          </w:p>
          <w:p w14:paraId="2E4BBA99" w14:textId="77777777" w:rsidR="00E24816" w:rsidRDefault="00E24816" w:rsidP="00AD4AA0">
            <w:pPr>
              <w:jc w:val="center"/>
            </w:pPr>
            <w:r>
              <w:t>12.5</w:t>
            </w:r>
          </w:p>
          <w:p w14:paraId="4969929A" w14:textId="4D2B6464" w:rsidR="00E24816" w:rsidRPr="00006954" w:rsidRDefault="00E24816" w:rsidP="00AD4AA0">
            <w:pPr>
              <w:jc w:val="center"/>
            </w:pPr>
            <w:r>
              <w:t>25</w:t>
            </w:r>
          </w:p>
        </w:tc>
        <w:tc>
          <w:tcPr>
            <w:tcW w:w="4375" w:type="dxa"/>
          </w:tcPr>
          <w:p w14:paraId="7623EF9E" w14:textId="77777777" w:rsidR="00E24816" w:rsidRDefault="00E24816" w:rsidP="00AD4AA0">
            <w:pPr>
              <w:jc w:val="center"/>
            </w:pPr>
            <w:r>
              <w:t>-124</w:t>
            </w:r>
          </w:p>
          <w:p w14:paraId="5678173E" w14:textId="77777777" w:rsidR="00E24816" w:rsidRDefault="00E24816" w:rsidP="00AD4AA0">
            <w:pPr>
              <w:jc w:val="center"/>
            </w:pPr>
            <w:r>
              <w:t>-121</w:t>
            </w:r>
          </w:p>
          <w:p w14:paraId="7229F263" w14:textId="1670FD27" w:rsidR="00E24816" w:rsidRPr="00006954" w:rsidRDefault="00E24816" w:rsidP="00AD4AA0">
            <w:pPr>
              <w:jc w:val="center"/>
            </w:pPr>
            <w:r>
              <w:t>-121</w:t>
            </w:r>
          </w:p>
        </w:tc>
      </w:tr>
    </w:tbl>
    <w:p w14:paraId="3EF5669C" w14:textId="22C01EE8" w:rsidR="00A94299" w:rsidRDefault="00A94299" w:rsidP="00A12CAB">
      <w:pPr>
        <w:pStyle w:val="Caption"/>
      </w:pPr>
      <w:r w:rsidRPr="00006954">
        <w:t xml:space="preserve">Table </w:t>
      </w:r>
      <w:r w:rsidR="00A0727D">
        <w:rPr>
          <w:noProof/>
        </w:rPr>
        <w:t>3</w:t>
      </w:r>
      <w:r>
        <w:t>: Narrowband receiver</w:t>
      </w:r>
      <w:r w:rsidRPr="00006954">
        <w:t xml:space="preserve"> maximum interference levels </w:t>
      </w:r>
    </w:p>
    <w:p w14:paraId="3F6E695F" w14:textId="77777777" w:rsidR="00A941C6" w:rsidRPr="00A941C6" w:rsidRDefault="00A941C6" w:rsidP="00A941C6"/>
    <w:p w14:paraId="703FBC6E" w14:textId="3E071EC3" w:rsidR="00FB1E23" w:rsidRPr="00006954" w:rsidRDefault="00340598" w:rsidP="0081101D">
      <w:pPr>
        <w:pStyle w:val="Heading2"/>
      </w:pPr>
      <w:bookmarkStart w:id="101" w:name="_Toc525561872"/>
      <w:bookmarkStart w:id="102" w:name="_Toc11846994"/>
      <w:r w:rsidRPr="00006954">
        <w:t>Propagation Model</w:t>
      </w:r>
      <w:bookmarkEnd w:id="101"/>
      <w:r w:rsidR="00E3637F">
        <w:t>s</w:t>
      </w:r>
      <w:bookmarkEnd w:id="102"/>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top w:w="57" w:type="dxa"/>
          <w:bottom w:w="57" w:type="dxa"/>
        </w:tblCellMar>
        <w:tblLook w:val="04A0" w:firstRow="1" w:lastRow="0" w:firstColumn="1" w:lastColumn="0" w:noHBand="0" w:noVBand="1"/>
      </w:tblPr>
      <w:tblGrid>
        <w:gridCol w:w="1951"/>
        <w:gridCol w:w="2410"/>
        <w:gridCol w:w="2551"/>
      </w:tblGrid>
      <w:tr w:rsidR="004A7FB4" w:rsidRPr="00D9792A" w14:paraId="7AE4C6DB" w14:textId="77777777" w:rsidTr="00544E9F">
        <w:tc>
          <w:tcPr>
            <w:tcW w:w="1951" w:type="dxa"/>
            <w:shd w:val="clear" w:color="auto" w:fill="FFFFFF" w:themeFill="background1"/>
          </w:tcPr>
          <w:p w14:paraId="2321100A" w14:textId="77777777" w:rsidR="004A7FB4" w:rsidRPr="00D9792A" w:rsidRDefault="004A7FB4" w:rsidP="00BD2862">
            <w:pPr>
              <w:rPr>
                <w:b/>
              </w:rPr>
            </w:pPr>
          </w:p>
        </w:tc>
        <w:tc>
          <w:tcPr>
            <w:tcW w:w="2410" w:type="dxa"/>
            <w:shd w:val="clear" w:color="auto" w:fill="FFFFFF" w:themeFill="background1"/>
          </w:tcPr>
          <w:p w14:paraId="46711F35" w14:textId="1ECFFB3B" w:rsidR="004A7FB4" w:rsidRPr="00D9792A" w:rsidRDefault="0065526F" w:rsidP="00BD2862">
            <w:pPr>
              <w:rPr>
                <w:b/>
              </w:rPr>
            </w:pPr>
            <w:r>
              <w:rPr>
                <w:b/>
              </w:rPr>
              <w:t xml:space="preserve">Wanted signal </w:t>
            </w:r>
          </w:p>
        </w:tc>
        <w:tc>
          <w:tcPr>
            <w:tcW w:w="2551" w:type="dxa"/>
            <w:shd w:val="clear" w:color="auto" w:fill="FFFFFF" w:themeFill="background1"/>
          </w:tcPr>
          <w:p w14:paraId="7CC70A58" w14:textId="231A6933" w:rsidR="004A7FB4" w:rsidRPr="00D9792A" w:rsidRDefault="0065526F" w:rsidP="00BD2862">
            <w:pPr>
              <w:rPr>
                <w:b/>
              </w:rPr>
            </w:pPr>
            <w:r>
              <w:rPr>
                <w:b/>
              </w:rPr>
              <w:t>Unwanted signal</w:t>
            </w:r>
          </w:p>
        </w:tc>
      </w:tr>
      <w:tr w:rsidR="007A3FD8" w:rsidRPr="00D9792A" w14:paraId="069AF9CC" w14:textId="77777777" w:rsidTr="007A3FD8">
        <w:trPr>
          <w:trHeight w:val="1180"/>
        </w:trPr>
        <w:tc>
          <w:tcPr>
            <w:tcW w:w="1951" w:type="dxa"/>
            <w:shd w:val="clear" w:color="auto" w:fill="FFFFFF" w:themeFill="background1"/>
          </w:tcPr>
          <w:p w14:paraId="35ADA72F" w14:textId="3AA822C4" w:rsidR="007A3FD8" w:rsidRPr="00D9792A" w:rsidRDefault="007A3FD8" w:rsidP="007A3FD8">
            <w:pPr>
              <w:rPr>
                <w:b/>
              </w:rPr>
            </w:pPr>
            <w:r>
              <w:rPr>
                <w:b/>
              </w:rPr>
              <w:t>Narrowband Tx to Wideband RX</w:t>
            </w:r>
          </w:p>
        </w:tc>
        <w:tc>
          <w:tcPr>
            <w:tcW w:w="2410" w:type="dxa"/>
          </w:tcPr>
          <w:p w14:paraId="61F39801" w14:textId="28804A5E" w:rsidR="007A3FD8" w:rsidRPr="00D9792A" w:rsidRDefault="007A3FD8" w:rsidP="007A3FD8">
            <w:r w:rsidRPr="00006954">
              <w:t>ITU-R P.526 along with ITU-R P.525</w:t>
            </w:r>
            <w:r>
              <w:t>, or Modified Longley-Rice</w:t>
            </w:r>
          </w:p>
        </w:tc>
        <w:tc>
          <w:tcPr>
            <w:tcW w:w="2551" w:type="dxa"/>
          </w:tcPr>
          <w:p w14:paraId="591B47B6" w14:textId="569B9159" w:rsidR="007A3FD8" w:rsidRPr="00D9792A" w:rsidRDefault="007A3FD8" w:rsidP="007A3FD8">
            <w:r w:rsidRPr="00006954">
              <w:t>ITU-R P.526 along with ITU-R P.525</w:t>
            </w:r>
          </w:p>
        </w:tc>
      </w:tr>
      <w:tr w:rsidR="007A3FD8" w:rsidRPr="00D9792A" w14:paraId="4ADD5DC8" w14:textId="77777777" w:rsidTr="00544E9F">
        <w:tc>
          <w:tcPr>
            <w:tcW w:w="1951" w:type="dxa"/>
            <w:shd w:val="clear" w:color="auto" w:fill="FFFFFF" w:themeFill="background1"/>
          </w:tcPr>
          <w:p w14:paraId="026DB113" w14:textId="1AF0DBB6" w:rsidR="007A3FD8" w:rsidRPr="00D9792A" w:rsidRDefault="007A3FD8" w:rsidP="007A3FD8">
            <w:pPr>
              <w:rPr>
                <w:b/>
              </w:rPr>
            </w:pPr>
            <w:r>
              <w:rPr>
                <w:b/>
              </w:rPr>
              <w:t xml:space="preserve">Wideband Tx to LMRS Rx </w:t>
            </w:r>
            <w:r w:rsidRPr="00D9792A">
              <w:rPr>
                <w:b/>
              </w:rPr>
              <w:br/>
              <w:t>(LPMRS)</w:t>
            </w:r>
          </w:p>
        </w:tc>
        <w:tc>
          <w:tcPr>
            <w:tcW w:w="2410" w:type="dxa"/>
          </w:tcPr>
          <w:p w14:paraId="452ECE97" w14:textId="158F33F0" w:rsidR="007A3FD8" w:rsidRPr="00D9792A" w:rsidRDefault="007A3FD8" w:rsidP="007A3FD8">
            <w:r>
              <w:t>NA</w:t>
            </w:r>
          </w:p>
        </w:tc>
        <w:tc>
          <w:tcPr>
            <w:tcW w:w="2551" w:type="dxa"/>
          </w:tcPr>
          <w:p w14:paraId="7FCB6E93" w14:textId="188B9E23" w:rsidR="007A3FD8" w:rsidRDefault="007A3FD8" w:rsidP="007A3FD8">
            <w:r>
              <w:t xml:space="preserve">Base: </w:t>
            </w:r>
            <w:r w:rsidRPr="00006954">
              <w:t>ITU-R P.526 along with ITU-R P.525</w:t>
            </w:r>
            <w:r>
              <w:t>, or Modified Longley-Rice</w:t>
            </w:r>
          </w:p>
          <w:p w14:paraId="2FB84289" w14:textId="42458350" w:rsidR="007A3FD8" w:rsidRPr="00D9792A" w:rsidRDefault="007A3FD8" w:rsidP="007A3FD8">
            <w:r>
              <w:t xml:space="preserve">Mobile: </w:t>
            </w:r>
            <w:r w:rsidRPr="00006954">
              <w:t>ITU-R P.526 along with ITU-R P.525</w:t>
            </w:r>
          </w:p>
        </w:tc>
      </w:tr>
    </w:tbl>
    <w:p w14:paraId="1A89E496" w14:textId="77777777" w:rsidR="00A0727D" w:rsidRPr="00A12CAB" w:rsidRDefault="00A0727D" w:rsidP="00A12CAB">
      <w:pPr>
        <w:pStyle w:val="Caption"/>
      </w:pPr>
      <w:r w:rsidRPr="00A12CAB">
        <w:t xml:space="preserve">Table </w:t>
      </w:r>
      <w:r w:rsidRPr="00A12CAB">
        <w:rPr>
          <w:noProof/>
        </w:rPr>
        <w:t>4</w:t>
      </w:r>
      <w:r w:rsidRPr="00A12CAB">
        <w:t xml:space="preserve"> – Propagation models used in the calculations</w:t>
      </w:r>
    </w:p>
    <w:p w14:paraId="58E48621" w14:textId="4044181C" w:rsidR="00744198" w:rsidRDefault="00F32277" w:rsidP="003A6EEB">
      <w:r w:rsidRPr="00F32277">
        <w:rPr>
          <w:u w:val="single"/>
        </w:rPr>
        <w:t>Modified Longley-Rice</w:t>
      </w:r>
      <w:r w:rsidR="00744198" w:rsidRPr="00744198">
        <w:rPr>
          <w:u w:val="single"/>
        </w:rPr>
        <w:t>:</w:t>
      </w:r>
      <w:r w:rsidR="008A79C6">
        <w:rPr>
          <w:b/>
        </w:rPr>
        <w:t xml:space="preserve"> </w:t>
      </w:r>
      <w:r w:rsidR="00744198">
        <w:t>The Modified Longle</w:t>
      </w:r>
      <w:r>
        <w:t xml:space="preserve">y-Rice propagation loss model </w:t>
      </w:r>
      <w:r w:rsidR="007A3FD8">
        <w:t>may</w:t>
      </w:r>
      <w:r w:rsidR="00744198">
        <w:t xml:space="preserve"> be used to calculate the wanted signal level at a wideband receiver.</w:t>
      </w:r>
      <w:r w:rsidR="008A79C6">
        <w:t xml:space="preserve"> </w:t>
      </w:r>
      <w:r w:rsidR="00A43B74" w:rsidRPr="00006954">
        <w:t>The model estimates propagation</w:t>
      </w:r>
      <w:r w:rsidR="00744198">
        <w:t xml:space="preserve"> loss to a 90% confidence level and assumes a terrain irregularity of 90 metres. </w:t>
      </w:r>
      <w:r w:rsidR="00744198" w:rsidRPr="00006954">
        <w:t xml:space="preserve">Parameter values used in the model are detailed in Table </w:t>
      </w:r>
      <w:r w:rsidR="00A0727D">
        <w:t>5</w:t>
      </w:r>
      <w:r w:rsidR="00744198">
        <w:t xml:space="preserve"> below.</w:t>
      </w:r>
    </w:p>
    <w:tbl>
      <w:tblPr>
        <w:tblW w:w="537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1"/>
        <w:gridCol w:w="2827"/>
      </w:tblGrid>
      <w:tr w:rsidR="00744198" w:rsidRPr="00D75F3A" w14:paraId="33B43B72" w14:textId="77777777" w:rsidTr="00544E9F">
        <w:tc>
          <w:tcPr>
            <w:tcW w:w="2551" w:type="dxa"/>
          </w:tcPr>
          <w:p w14:paraId="6E46C89B" w14:textId="79244B1C" w:rsidR="00744198" w:rsidRPr="00D75F3A" w:rsidRDefault="00744198" w:rsidP="00744198">
            <w:pPr>
              <w:spacing w:before="60"/>
              <w:jc w:val="center"/>
              <w:rPr>
                <w:b/>
              </w:rPr>
            </w:pPr>
            <w:r w:rsidRPr="00D75F3A">
              <w:rPr>
                <w:b/>
              </w:rPr>
              <w:t>Distance</w:t>
            </w:r>
            <w:r>
              <w:rPr>
                <w:b/>
              </w:rPr>
              <w:t xml:space="preserve"> </w:t>
            </w:r>
            <w:r w:rsidRPr="00D75F3A">
              <w:rPr>
                <w:b/>
              </w:rPr>
              <w:t>(km)</w:t>
            </w:r>
          </w:p>
        </w:tc>
        <w:tc>
          <w:tcPr>
            <w:tcW w:w="2827" w:type="dxa"/>
          </w:tcPr>
          <w:p w14:paraId="66D5D0B2" w14:textId="58E40161" w:rsidR="00744198" w:rsidRPr="00D75F3A" w:rsidRDefault="00744198" w:rsidP="00744198">
            <w:pPr>
              <w:spacing w:before="60"/>
              <w:jc w:val="center"/>
              <w:rPr>
                <w:b/>
              </w:rPr>
            </w:pPr>
            <w:r w:rsidRPr="00D75F3A">
              <w:rPr>
                <w:b/>
              </w:rPr>
              <w:t>Path Loss</w:t>
            </w:r>
            <w:r>
              <w:rPr>
                <w:b/>
              </w:rPr>
              <w:t xml:space="preserve"> </w:t>
            </w:r>
            <w:r w:rsidRPr="00D75F3A">
              <w:rPr>
                <w:b/>
              </w:rPr>
              <w:t>(dB)</w:t>
            </w:r>
          </w:p>
        </w:tc>
      </w:tr>
      <w:tr w:rsidR="00744198" w:rsidRPr="00D75F3A" w14:paraId="2FB7CBE3" w14:textId="77777777" w:rsidTr="00544E9F">
        <w:tc>
          <w:tcPr>
            <w:tcW w:w="2551" w:type="dxa"/>
          </w:tcPr>
          <w:p w14:paraId="1A55C965" w14:textId="77777777" w:rsidR="00744198" w:rsidRPr="00D75F3A" w:rsidRDefault="00744198" w:rsidP="00BD2862">
            <w:pPr>
              <w:spacing w:before="60"/>
              <w:jc w:val="center"/>
            </w:pPr>
            <w:r w:rsidRPr="00D75F3A">
              <w:t>0 &lt; distance &lt;= 0.003</w:t>
            </w:r>
          </w:p>
          <w:p w14:paraId="681BF7F0" w14:textId="77777777" w:rsidR="00744198" w:rsidRPr="00D75F3A" w:rsidRDefault="00744198" w:rsidP="00BD2862">
            <w:pPr>
              <w:spacing w:before="60"/>
              <w:jc w:val="center"/>
            </w:pPr>
            <w:r w:rsidRPr="00D75F3A">
              <w:t>0.003 &lt; distance &lt;= 40</w:t>
            </w:r>
          </w:p>
          <w:p w14:paraId="1403A0A3" w14:textId="77777777" w:rsidR="00744198" w:rsidRPr="00D75F3A" w:rsidRDefault="00744198" w:rsidP="00BD2862">
            <w:pPr>
              <w:spacing w:before="60"/>
              <w:jc w:val="center"/>
            </w:pPr>
            <w:r w:rsidRPr="00D75F3A">
              <w:t>distance &gt; 40</w:t>
            </w:r>
          </w:p>
        </w:tc>
        <w:tc>
          <w:tcPr>
            <w:tcW w:w="2827" w:type="dxa"/>
          </w:tcPr>
          <w:p w14:paraId="6A3636A6" w14:textId="77777777" w:rsidR="00744198" w:rsidRPr="00D75F3A" w:rsidRDefault="00744198" w:rsidP="00BD2862">
            <w:pPr>
              <w:spacing w:before="60"/>
              <w:jc w:val="center"/>
            </w:pPr>
            <w:r w:rsidRPr="00D75F3A">
              <w:t>45</w:t>
            </w:r>
          </w:p>
          <w:p w14:paraId="3CDB694E" w14:textId="77777777" w:rsidR="00744198" w:rsidRPr="00D75F3A" w:rsidRDefault="00744198" w:rsidP="00BD2862">
            <w:pPr>
              <w:spacing w:before="60"/>
              <w:jc w:val="center"/>
            </w:pPr>
            <w:r w:rsidRPr="00D75F3A">
              <w:t>FSL + 10</w:t>
            </w:r>
          </w:p>
          <w:p w14:paraId="4863977F" w14:textId="77777777" w:rsidR="00744198" w:rsidRPr="00D75F3A" w:rsidRDefault="00744198" w:rsidP="00BD2862">
            <w:pPr>
              <w:spacing w:before="60"/>
              <w:jc w:val="center"/>
            </w:pPr>
            <w:r w:rsidRPr="00D75F3A">
              <w:t>104 + (0.55 x distance)</w:t>
            </w:r>
          </w:p>
        </w:tc>
      </w:tr>
    </w:tbl>
    <w:p w14:paraId="6514538D" w14:textId="11D80162" w:rsidR="00744198" w:rsidRDefault="00744198" w:rsidP="00A12CAB">
      <w:pPr>
        <w:pStyle w:val="Caption"/>
      </w:pPr>
      <w:r>
        <w:t xml:space="preserve">Table </w:t>
      </w:r>
      <w:r w:rsidR="00A0727D">
        <w:rPr>
          <w:noProof/>
        </w:rPr>
        <w:t>5</w:t>
      </w:r>
      <w:r>
        <w:t>:</w:t>
      </w:r>
      <w:r w:rsidR="008A79C6">
        <w:t xml:space="preserve"> </w:t>
      </w:r>
      <w:r w:rsidRPr="00006954">
        <w:t>Modified Longley-Rice Propagation Model</w:t>
      </w:r>
    </w:p>
    <w:p w14:paraId="57D63DC9" w14:textId="77777777" w:rsidR="00744198" w:rsidRDefault="00744198" w:rsidP="003A6EEB"/>
    <w:p w14:paraId="270CC65D" w14:textId="42C4E600" w:rsidR="00ED24ED" w:rsidRPr="00006954" w:rsidRDefault="00CA4BDA" w:rsidP="003A6EEB">
      <w:pPr>
        <w:rPr>
          <w:sz w:val="20"/>
        </w:rPr>
      </w:pPr>
      <w:r w:rsidRPr="00006954">
        <w:rPr>
          <w:sz w:val="20"/>
        </w:rPr>
        <w:t>Note:</w:t>
      </w:r>
      <w:r w:rsidR="008A79C6">
        <w:rPr>
          <w:sz w:val="20"/>
        </w:rPr>
        <w:t xml:space="preserve"> </w:t>
      </w:r>
      <w:r w:rsidRPr="00006954">
        <w:rPr>
          <w:sz w:val="20"/>
        </w:rPr>
        <w:t xml:space="preserve">FSL </w:t>
      </w:r>
      <w:r w:rsidR="00744198">
        <w:rPr>
          <w:sz w:val="20"/>
        </w:rPr>
        <w:t xml:space="preserve">(Free Space Loss) </w:t>
      </w:r>
      <w:r w:rsidRPr="00006954">
        <w:rPr>
          <w:sz w:val="20"/>
        </w:rPr>
        <w:t>= 32.45 + 20 log [distance(km)] + 20 log [</w:t>
      </w:r>
      <w:r w:rsidR="000C5C3D" w:rsidRPr="00006954">
        <w:rPr>
          <w:sz w:val="20"/>
        </w:rPr>
        <w:t>frequency (</w:t>
      </w:r>
      <w:r w:rsidRPr="00006954">
        <w:rPr>
          <w:sz w:val="20"/>
        </w:rPr>
        <w:t>MHz)] dB</w:t>
      </w:r>
    </w:p>
    <w:p w14:paraId="14CE8DD0" w14:textId="18C30754" w:rsidR="00F137DA" w:rsidRDefault="00F137DA" w:rsidP="00ED24ED">
      <w:pPr>
        <w:ind w:left="1440" w:firstLine="720"/>
      </w:pPr>
    </w:p>
    <w:p w14:paraId="55A90482" w14:textId="77777777" w:rsidR="00E3637F" w:rsidRPr="00006954" w:rsidRDefault="00E3637F" w:rsidP="00ED24ED">
      <w:pPr>
        <w:ind w:left="1440" w:firstLine="720"/>
      </w:pPr>
    </w:p>
    <w:p w14:paraId="50812D82" w14:textId="5785CCD8" w:rsidR="001619EF" w:rsidRPr="00006954" w:rsidRDefault="00EC3BB0" w:rsidP="0081101D">
      <w:pPr>
        <w:pStyle w:val="Heading2"/>
      </w:pPr>
      <w:bookmarkStart w:id="103" w:name="_Toc525561873"/>
      <w:bookmarkStart w:id="104" w:name="_Toc11846995"/>
      <w:r w:rsidRPr="00006954">
        <w:lastRenderedPageBreak/>
        <w:t>Antenna Cross-Polarisation</w:t>
      </w:r>
      <w:bookmarkEnd w:id="103"/>
      <w:bookmarkEnd w:id="104"/>
    </w:p>
    <w:p w14:paraId="6209B987" w14:textId="51E5E378" w:rsidR="00D96D2D" w:rsidRDefault="00A12CAB" w:rsidP="00D96D2D">
      <w:r>
        <w:t>A</w:t>
      </w:r>
      <w:r w:rsidR="00D96D2D" w:rsidRPr="003762D8">
        <w:t xml:space="preserve"> 10</w:t>
      </w:r>
      <w:r w:rsidR="0072284A">
        <w:t xml:space="preserve"> </w:t>
      </w:r>
      <w:r w:rsidR="00D96D2D" w:rsidRPr="003762D8">
        <w:t xml:space="preserve">dB cross-polarisation discrimination </w:t>
      </w:r>
      <w:r>
        <w:t>may</w:t>
      </w:r>
      <w:r w:rsidRPr="003762D8">
        <w:t xml:space="preserve"> </w:t>
      </w:r>
      <w:r w:rsidR="00D96D2D" w:rsidRPr="003762D8">
        <w:t xml:space="preserve">be assumed to exist </w:t>
      </w:r>
      <w:r>
        <w:t>between</w:t>
      </w:r>
      <w:r w:rsidR="00D96D2D" w:rsidRPr="003762D8">
        <w:t xml:space="preserve"> wideband </w:t>
      </w:r>
      <w:r>
        <w:t>systems with</w:t>
      </w:r>
      <w:r w:rsidR="00D96D2D" w:rsidRPr="00006954">
        <w:t xml:space="preserve"> horizontally polarised</w:t>
      </w:r>
      <w:r>
        <w:t xml:space="preserve"> antennas and </w:t>
      </w:r>
      <w:r w:rsidRPr="00AD26A5">
        <w:t>narrowband</w:t>
      </w:r>
      <w:r>
        <w:t xml:space="preserve"> </w:t>
      </w:r>
      <w:r w:rsidRPr="003762D8">
        <w:t xml:space="preserve">land mobile and point-to-multipoint </w:t>
      </w:r>
      <w:r>
        <w:t>systems</w:t>
      </w:r>
      <w:r w:rsidRPr="003762D8">
        <w:t xml:space="preserve"> using standard vertically polarised omnidirectional antennas</w:t>
      </w:r>
      <w:r>
        <w:t>.</w:t>
      </w:r>
    </w:p>
    <w:p w14:paraId="43105189" w14:textId="3D519F4F" w:rsidR="00D96D2D" w:rsidRPr="00006954" w:rsidRDefault="00D96D2D" w:rsidP="00D96D2D">
      <w:r w:rsidRPr="00006954">
        <w:t xml:space="preserve">For </w:t>
      </w:r>
      <w:r w:rsidR="00A12CAB">
        <w:t>narrowband</w:t>
      </w:r>
      <w:r w:rsidR="00735B95">
        <w:t xml:space="preserve"> </w:t>
      </w:r>
      <w:r w:rsidRPr="00006954">
        <w:t xml:space="preserve">point-to-point </w:t>
      </w:r>
      <w:r w:rsidR="003762D8" w:rsidRPr="00AD26A5">
        <w:t>transmitter</w:t>
      </w:r>
      <w:r w:rsidR="00F30E0D" w:rsidRPr="00AD26A5">
        <w:t>s</w:t>
      </w:r>
      <w:r w:rsidRPr="00AD26A5">
        <w:t>,</w:t>
      </w:r>
      <w:r w:rsidRPr="00006954">
        <w:t xml:space="preserve"> a discrimination of 15 dB should be assumed when the wideband receiver antenna and the narrowband antenna are cross-polarised and are each directed to within</w:t>
      </w:r>
      <w:r w:rsidR="00D23A8E" w:rsidRPr="00006954">
        <w:t xml:space="preserve"> an angle of 18 degrees of the other.</w:t>
      </w:r>
      <w:r w:rsidR="008A79C6">
        <w:t xml:space="preserve"> </w:t>
      </w:r>
      <w:r w:rsidR="00D23A8E" w:rsidRPr="00006954">
        <w:t>Otherwise, no cross-polarisation discrimination factor should be assumed.</w:t>
      </w:r>
    </w:p>
    <w:p w14:paraId="166913F4" w14:textId="77777777" w:rsidR="004A7FB4" w:rsidRPr="00006954" w:rsidRDefault="004A7FB4" w:rsidP="0081101D">
      <w:pPr>
        <w:pStyle w:val="Heading2"/>
      </w:pPr>
      <w:bookmarkStart w:id="105" w:name="_Toc11846996"/>
      <w:r w:rsidRPr="00006954">
        <w:t>Assignment priority</w:t>
      </w:r>
      <w:bookmarkEnd w:id="105"/>
      <w:r w:rsidRPr="00006954">
        <w:t xml:space="preserve"> </w:t>
      </w:r>
    </w:p>
    <w:p w14:paraId="582F45CA" w14:textId="77777777" w:rsidR="004A7FB4" w:rsidRPr="00006954" w:rsidRDefault="004A7FB4" w:rsidP="004A7FB4">
      <w:pPr>
        <w:rPr>
          <w:b/>
          <w:szCs w:val="24"/>
        </w:rPr>
      </w:pPr>
      <w:r w:rsidRPr="00006954">
        <w:rPr>
          <w:b/>
          <w:szCs w:val="24"/>
        </w:rPr>
        <w:t>Wideband fixed point to point services:</w:t>
      </w:r>
    </w:p>
    <w:p w14:paraId="28954188" w14:textId="26983C76" w:rsidR="004A7FB4" w:rsidRDefault="001522B8" w:rsidP="004A7FB4">
      <w:r>
        <w:t>A</w:t>
      </w:r>
      <w:r w:rsidRPr="00006954">
        <w:t xml:space="preserve"> </w:t>
      </w:r>
      <w:r w:rsidR="004A7FB4" w:rsidRPr="00006954">
        <w:t>maximum isolation/horizontal loading strategy should be employed to minimise the likelihood of narrowband transmitters causing harmful interference to wideband receivers.</w:t>
      </w:r>
      <w:r w:rsidR="008A79C6">
        <w:t xml:space="preserve"> </w:t>
      </w:r>
      <w:r w:rsidR="004A7FB4" w:rsidRPr="00006954">
        <w:t xml:space="preserve">Under this strategy, frequencies that pass the </w:t>
      </w:r>
      <w:r w:rsidR="004A7FB4">
        <w:t xml:space="preserve">frequency coordination procedure </w:t>
      </w:r>
      <w:r w:rsidR="004A7FB4" w:rsidRPr="00006954">
        <w:t>by the greatest margin are assigned</w:t>
      </w:r>
      <w:r w:rsidR="004A7FB4">
        <w:t>.</w:t>
      </w:r>
    </w:p>
    <w:p w14:paraId="70A20B5E" w14:textId="5B925192" w:rsidR="004A7FB4" w:rsidRPr="00006954" w:rsidRDefault="004A7FB4" w:rsidP="004A7FB4">
      <w:pPr>
        <w:rPr>
          <w:szCs w:val="24"/>
        </w:rPr>
      </w:pPr>
      <w:r w:rsidRPr="00006954">
        <w:rPr>
          <w:b/>
        </w:rPr>
        <w:t xml:space="preserve">Narrowband services: </w:t>
      </w:r>
      <w:r>
        <w:t>Nil (refer to LM8)</w:t>
      </w:r>
    </w:p>
    <w:p w14:paraId="54F70425" w14:textId="3D28EB9D" w:rsidR="005B7980" w:rsidRDefault="004474EC" w:rsidP="00A941C6">
      <w:pPr>
        <w:pStyle w:val="Heading1"/>
      </w:pPr>
      <w:bookmarkStart w:id="106" w:name="_Toc525561880"/>
      <w:bookmarkStart w:id="107" w:name="_Toc11846997"/>
      <w:r w:rsidRPr="00006954">
        <w:t>Frequency Coordination Procedure</w:t>
      </w:r>
      <w:bookmarkEnd w:id="106"/>
      <w:bookmarkEnd w:id="107"/>
    </w:p>
    <w:p w14:paraId="35EFD088" w14:textId="6FCD1D41" w:rsidR="00006954" w:rsidRDefault="00006954" w:rsidP="00006954">
      <w:r>
        <w:t xml:space="preserve">The </w:t>
      </w:r>
      <w:r w:rsidR="00E05514">
        <w:t>frequency coordination procedures outlined below are based on determining the unwanted signal level at the victim receiver (either the narrowband or wideband receiver) and comparing the unwanted signal to the specified protection criteria.</w:t>
      </w:r>
      <w:r w:rsidR="008A79C6">
        <w:t xml:space="preserve"> </w:t>
      </w:r>
    </w:p>
    <w:p w14:paraId="6D052CBF" w14:textId="51D12FA2" w:rsidR="00E05514" w:rsidRDefault="00E05514" w:rsidP="00006954">
      <w:r>
        <w:t xml:space="preserve">For wideband receivers the protection criteria specified as a </w:t>
      </w:r>
      <w:r w:rsidR="00006954" w:rsidRPr="00006954">
        <w:t>wanted-to-unwanted protection</w:t>
      </w:r>
      <w:r>
        <w:t xml:space="preserve"> ratio. For narrowband receivers</w:t>
      </w:r>
      <w:r w:rsidR="003571A1">
        <w:t>,</w:t>
      </w:r>
      <w:r>
        <w:t xml:space="preserve"> </w:t>
      </w:r>
      <w:r w:rsidR="003571A1">
        <w:t xml:space="preserve">the </w:t>
      </w:r>
      <w:r>
        <w:t>protection criteri</w:t>
      </w:r>
      <w:r w:rsidR="008328E9">
        <w:t>on</w:t>
      </w:r>
      <w:r>
        <w:t xml:space="preserve"> is specified as a maximum allowed interference threshold.</w:t>
      </w:r>
    </w:p>
    <w:p w14:paraId="4C1FCE9E" w14:textId="2DE901AD" w:rsidR="00006954" w:rsidRDefault="00006954" w:rsidP="00006954">
      <w:r w:rsidRPr="00006954">
        <w:t>The model assumes certain wideband equipment characteristics and, where appropriate, recognises the distribution of signals within the wideband transmissions.</w:t>
      </w:r>
      <w:r w:rsidR="00BD569E">
        <w:t xml:space="preserve"> </w:t>
      </w:r>
      <w:r w:rsidRPr="00006954">
        <w:t>The model also includes antenna characteristics and cross polarisation discrimination, to aid in improving spectrum productivity</w:t>
      </w:r>
      <w:r w:rsidR="001522B8">
        <w:t>.</w:t>
      </w:r>
    </w:p>
    <w:p w14:paraId="661CE777" w14:textId="30A56C80" w:rsidR="00BD569E" w:rsidRDefault="00BD569E" w:rsidP="00006954">
      <w:r>
        <w:t>For mobile stations the separation distance is taken to be from the closest edge of the service area to the station that it is being coordinated against.</w:t>
      </w:r>
    </w:p>
    <w:p w14:paraId="631B686A" w14:textId="5F801B87" w:rsidR="008C6FC5" w:rsidRPr="00006954" w:rsidRDefault="008C6FC5" w:rsidP="0081101D">
      <w:pPr>
        <w:pStyle w:val="Heading2"/>
      </w:pPr>
      <w:bookmarkStart w:id="108" w:name="_Toc532040602"/>
      <w:bookmarkStart w:id="109" w:name="_Toc11846998"/>
      <w:bookmarkStart w:id="110" w:name="_Toc525561881"/>
      <w:r w:rsidRPr="00006954">
        <w:t>Identification of potential</w:t>
      </w:r>
      <w:r w:rsidR="00EF1614" w:rsidRPr="00006954">
        <w:t>ly</w:t>
      </w:r>
      <w:r w:rsidRPr="00006954">
        <w:t xml:space="preserve"> affected services</w:t>
      </w:r>
      <w:bookmarkEnd w:id="108"/>
      <w:bookmarkEnd w:id="109"/>
    </w:p>
    <w:p w14:paraId="2D819E6C" w14:textId="6BE8049F" w:rsidR="008C6FC5" w:rsidRPr="00006954" w:rsidRDefault="008C6FC5" w:rsidP="008C6FC5">
      <w:pPr>
        <w:rPr>
          <w:szCs w:val="24"/>
        </w:rPr>
      </w:pPr>
      <w:r w:rsidRPr="00006954">
        <w:rPr>
          <w:szCs w:val="24"/>
        </w:rPr>
        <w:t>Services within the following frequency and distance culls</w:t>
      </w:r>
      <w:r w:rsidR="001522B8">
        <w:rPr>
          <w:szCs w:val="24"/>
        </w:rPr>
        <w:t xml:space="preserve"> are considered</w:t>
      </w:r>
      <w:r w:rsidRPr="00006954">
        <w:rPr>
          <w:szCs w:val="24"/>
        </w:rPr>
        <w:t>:</w:t>
      </w:r>
    </w:p>
    <w:p w14:paraId="275D9348" w14:textId="2C5ECCC2" w:rsidR="008C6FC5" w:rsidRPr="00006954" w:rsidRDefault="008C6FC5" w:rsidP="008C6FC5">
      <w:pPr>
        <w:rPr>
          <w:szCs w:val="24"/>
        </w:rPr>
      </w:pPr>
      <w:r w:rsidRPr="00006954">
        <w:rPr>
          <w:b/>
          <w:szCs w:val="24"/>
        </w:rPr>
        <w:t>Distance cull</w:t>
      </w:r>
      <w:r w:rsidRPr="00006954">
        <w:rPr>
          <w:szCs w:val="24"/>
        </w:rPr>
        <w:t>:</w:t>
      </w:r>
      <w:r w:rsidR="008A79C6">
        <w:rPr>
          <w:szCs w:val="24"/>
        </w:rPr>
        <w:t xml:space="preserve"> </w:t>
      </w:r>
      <w:r w:rsidRPr="00006954">
        <w:rPr>
          <w:szCs w:val="24"/>
        </w:rPr>
        <w:t>160 km of the proposed new service.</w:t>
      </w:r>
    </w:p>
    <w:p w14:paraId="52EDE84A" w14:textId="39E73747" w:rsidR="008C6FC5" w:rsidRPr="00006954" w:rsidRDefault="008C6FC5" w:rsidP="008C6FC5">
      <w:pPr>
        <w:rPr>
          <w:szCs w:val="24"/>
        </w:rPr>
      </w:pPr>
      <w:r w:rsidRPr="00006954">
        <w:rPr>
          <w:b/>
          <w:szCs w:val="24"/>
        </w:rPr>
        <w:t>Frequency cull</w:t>
      </w:r>
      <w:r w:rsidRPr="00006954">
        <w:rPr>
          <w:szCs w:val="24"/>
        </w:rPr>
        <w:t>:</w:t>
      </w:r>
      <w:r w:rsidR="008A79C6">
        <w:rPr>
          <w:szCs w:val="24"/>
        </w:rPr>
        <w:t xml:space="preserve"> </w:t>
      </w:r>
      <w:r w:rsidR="00EF1614" w:rsidRPr="00006954">
        <w:rPr>
          <w:szCs w:val="24"/>
        </w:rPr>
        <w:t xml:space="preserve"> Any service where the licence bandwidth overlaps that of the proposed new service</w:t>
      </w:r>
      <w:r w:rsidR="001522B8">
        <w:rPr>
          <w:szCs w:val="24"/>
        </w:rPr>
        <w:t>.</w:t>
      </w:r>
    </w:p>
    <w:p w14:paraId="6BD9212B" w14:textId="77777777" w:rsidR="00EF1614" w:rsidRPr="00006954" w:rsidRDefault="00EF1614" w:rsidP="008C6FC5">
      <w:r w:rsidRPr="00006954">
        <w:t>Notes:</w:t>
      </w:r>
    </w:p>
    <w:p w14:paraId="6D562C58" w14:textId="06854B31" w:rsidR="00EF1614" w:rsidRPr="00006954" w:rsidRDefault="00EF1614" w:rsidP="00502C41">
      <w:pPr>
        <w:pStyle w:val="ListParagraph"/>
        <w:numPr>
          <w:ilvl w:val="0"/>
          <w:numId w:val="14"/>
        </w:numPr>
        <w:rPr>
          <w:b/>
        </w:rPr>
      </w:pPr>
      <w:r w:rsidRPr="00006954">
        <w:t>Both base and mobile transmit frequencies shall be considered. The mobile station’s location is taken to be the point where the base station is located</w:t>
      </w:r>
    </w:p>
    <w:p w14:paraId="4FE741A9" w14:textId="00CF1159" w:rsidR="008C6FC5" w:rsidRPr="00006954" w:rsidRDefault="008C6FC5" w:rsidP="00502C41">
      <w:pPr>
        <w:pStyle w:val="ListParagraph"/>
        <w:numPr>
          <w:ilvl w:val="0"/>
          <w:numId w:val="14"/>
        </w:numPr>
        <w:ind w:left="357" w:hanging="357"/>
        <w:rPr>
          <w:szCs w:val="24"/>
        </w:rPr>
      </w:pPr>
      <w:r w:rsidRPr="00006954">
        <w:t>When consider</w:t>
      </w:r>
      <w:r w:rsidR="00DB0E91">
        <w:t>ing</w:t>
      </w:r>
      <w:r w:rsidRPr="00006954">
        <w:t xml:space="preserve"> assessing against mobile and ambulatory receivers the cull distance is taken to be from the location of the base or centre of the service area</w:t>
      </w:r>
    </w:p>
    <w:p w14:paraId="02344EB2" w14:textId="38E477CD" w:rsidR="00594804" w:rsidRPr="00006954" w:rsidRDefault="008C6FC5" w:rsidP="0081101D">
      <w:pPr>
        <w:pStyle w:val="Heading2"/>
      </w:pPr>
      <w:bookmarkStart w:id="111" w:name="_Toc11846999"/>
      <w:r w:rsidRPr="00006954">
        <w:lastRenderedPageBreak/>
        <w:t>N</w:t>
      </w:r>
      <w:r w:rsidR="004243FB" w:rsidRPr="00006954">
        <w:t xml:space="preserve">arrowband to </w:t>
      </w:r>
      <w:r w:rsidR="00F40019" w:rsidRPr="00006954">
        <w:t>w</w:t>
      </w:r>
      <w:r w:rsidR="004243FB" w:rsidRPr="00006954">
        <w:t xml:space="preserve">ideband </w:t>
      </w:r>
      <w:r w:rsidR="00D0111C" w:rsidRPr="00006954">
        <w:t>f</w:t>
      </w:r>
      <w:r w:rsidR="004243FB" w:rsidRPr="00006954">
        <w:t>ixed Point-to-Point services</w:t>
      </w:r>
      <w:bookmarkEnd w:id="110"/>
      <w:bookmarkEnd w:id="111"/>
    </w:p>
    <w:p w14:paraId="0BEBBA32" w14:textId="3422B97A" w:rsidR="000326AC" w:rsidRPr="00006954" w:rsidRDefault="00305D51" w:rsidP="000326AC">
      <w:pPr>
        <w:pStyle w:val="Heading3"/>
      </w:pPr>
      <w:bookmarkStart w:id="112" w:name="_Toc525561883"/>
      <w:bookmarkStart w:id="113" w:name="_Toc11847000"/>
      <w:r w:rsidRPr="00006954">
        <w:t>Frequency Coordination Procedure</w:t>
      </w:r>
      <w:bookmarkEnd w:id="112"/>
      <w:bookmarkEnd w:id="113"/>
    </w:p>
    <w:p w14:paraId="33324BC5" w14:textId="6182BF45" w:rsidR="00305D51" w:rsidRPr="00006954" w:rsidRDefault="00371F77" w:rsidP="00305D51">
      <w:pPr>
        <w:rPr>
          <w:strike/>
        </w:rPr>
      </w:pPr>
      <w:r w:rsidRPr="00006954">
        <w:t xml:space="preserve">The following section details a coordination procedure that may be applied for </w:t>
      </w:r>
      <w:r w:rsidR="00184802">
        <w:t xml:space="preserve">a proposed </w:t>
      </w:r>
      <w:r w:rsidRPr="00006954">
        <w:t xml:space="preserve">narrowband transmitter </w:t>
      </w:r>
      <w:r w:rsidR="00184802">
        <w:t>within 160 km</w:t>
      </w:r>
      <w:r w:rsidRPr="00006954">
        <w:t xml:space="preserve"> </w:t>
      </w:r>
      <w:r w:rsidR="00184802">
        <w:t xml:space="preserve">and wholly or partially within the licensed bandwidth </w:t>
      </w:r>
      <w:r w:rsidRPr="00006954">
        <w:t xml:space="preserve">of </w:t>
      </w:r>
      <w:r w:rsidR="00184802">
        <w:t xml:space="preserve">a </w:t>
      </w:r>
      <w:r w:rsidRPr="00006954">
        <w:t>wideband receiver in the 403 - 420 MHz portion of the 400 MHz band.</w:t>
      </w:r>
      <w:r w:rsidR="008A79C6">
        <w:t xml:space="preserve"> </w:t>
      </w:r>
      <w:r w:rsidRPr="00006954">
        <w:t xml:space="preserve">Alternative frequency coordination procedures may be used </w:t>
      </w:r>
      <w:r w:rsidR="001522B8">
        <w:t>to assess</w:t>
      </w:r>
      <w:r w:rsidR="001663DC" w:rsidRPr="00006954">
        <w:t xml:space="preserve"> </w:t>
      </w:r>
      <w:r w:rsidRPr="00006954">
        <w:t xml:space="preserve">the </w:t>
      </w:r>
      <w:r w:rsidR="001522B8">
        <w:t>scenario.</w:t>
      </w:r>
    </w:p>
    <w:p w14:paraId="165D89E2" w14:textId="783B2D1A" w:rsidR="00664350" w:rsidRPr="00006954" w:rsidRDefault="00664350" w:rsidP="008E40B5">
      <w:pPr>
        <w:keepNext/>
      </w:pPr>
      <w:r w:rsidRPr="00006954">
        <w:rPr>
          <w:u w:val="single"/>
        </w:rPr>
        <w:t xml:space="preserve">STEP </w:t>
      </w:r>
      <w:r w:rsidR="00184802">
        <w:rPr>
          <w:u w:val="single"/>
        </w:rPr>
        <w:t>1</w:t>
      </w:r>
      <w:r w:rsidRPr="00006954">
        <w:rPr>
          <w:u w:val="single"/>
        </w:rPr>
        <w:t>: WANTED</w:t>
      </w:r>
      <w:r w:rsidR="00DB0E91">
        <w:rPr>
          <w:u w:val="single"/>
        </w:rPr>
        <w:t>/UNWANTED SIGNAL RATIO</w:t>
      </w:r>
    </w:p>
    <w:p w14:paraId="627EB217" w14:textId="630B8C34" w:rsidR="003E0E32" w:rsidRDefault="00041C14" w:rsidP="00755EA8">
      <w:r>
        <w:t>The wanted/unwanted signal ratio is calculated by subtracting the Unwanted Signal Level from the Wanted Signal Level</w:t>
      </w:r>
      <w:r w:rsidR="00CE120F">
        <w:t>. A bandwidth scaling factor is included in the Unwanted Signal Level</w:t>
      </w:r>
      <w:r w:rsidR="00506590">
        <w:t>:</w:t>
      </w:r>
    </w:p>
    <w:p w14:paraId="7D2337D8" w14:textId="1C268F81" w:rsidR="00755EA8" w:rsidRPr="00006954" w:rsidRDefault="00755EA8" w:rsidP="00755EA8">
      <w:r w:rsidRPr="00006954">
        <w:t xml:space="preserve">Wanted </w:t>
      </w:r>
      <w:r w:rsidR="002D654C">
        <w:t xml:space="preserve">Wideband </w:t>
      </w:r>
      <w:r w:rsidRPr="00006954">
        <w:t>Signal Level (dBm) = 10 log (Tx Power(</w:t>
      </w:r>
      <w:proofErr w:type="spellStart"/>
      <w:r w:rsidRPr="00006954">
        <w:t>mW</w:t>
      </w:r>
      <w:proofErr w:type="spellEnd"/>
      <w:r w:rsidRPr="00006954">
        <w:t>))</w:t>
      </w:r>
    </w:p>
    <w:p w14:paraId="4B224F41" w14:textId="403E6AB9" w:rsidR="00755EA8" w:rsidRPr="00006954" w:rsidRDefault="00755EA8" w:rsidP="00755EA8">
      <w:r w:rsidRPr="00006954">
        <w:tab/>
      </w:r>
      <w:r w:rsidRPr="00006954">
        <w:tab/>
      </w:r>
      <w:r w:rsidR="00184802">
        <w:tab/>
      </w:r>
      <w:r w:rsidR="002D654C">
        <w:tab/>
      </w:r>
      <w:r w:rsidR="00184802">
        <w:tab/>
      </w:r>
      <w:r w:rsidRPr="00006954">
        <w:t>+ Tx Antenna Gain (</w:t>
      </w:r>
      <w:proofErr w:type="spellStart"/>
      <w:r w:rsidRPr="00006954">
        <w:t>dBi</w:t>
      </w:r>
      <w:proofErr w:type="spellEnd"/>
      <w:r w:rsidRPr="00006954">
        <w:t>)</w:t>
      </w:r>
    </w:p>
    <w:p w14:paraId="7E475F21" w14:textId="4D0E9D94" w:rsidR="00755EA8" w:rsidRPr="00006954" w:rsidRDefault="00755EA8" w:rsidP="00755EA8">
      <w:r w:rsidRPr="00006954">
        <w:tab/>
      </w:r>
      <w:r w:rsidRPr="00006954">
        <w:tab/>
      </w:r>
      <w:r w:rsidR="00184802">
        <w:tab/>
      </w:r>
      <w:r w:rsidR="00184802">
        <w:tab/>
      </w:r>
      <w:r w:rsidR="002D654C">
        <w:tab/>
      </w:r>
      <w:r w:rsidRPr="00006954">
        <w:t xml:space="preserve">- Propagation Loss (dB) [see Table </w:t>
      </w:r>
      <w:r w:rsidR="002D654C">
        <w:t>4</w:t>
      </w:r>
      <w:r w:rsidRPr="00006954">
        <w:t xml:space="preserve"> of this RALI]</w:t>
      </w:r>
    </w:p>
    <w:p w14:paraId="1319721F" w14:textId="19688477" w:rsidR="00755EA8" w:rsidRPr="00006954" w:rsidRDefault="00755EA8" w:rsidP="00755EA8">
      <w:r w:rsidRPr="00006954">
        <w:tab/>
      </w:r>
      <w:r w:rsidRPr="00006954">
        <w:tab/>
      </w:r>
      <w:r w:rsidR="00184802">
        <w:tab/>
      </w:r>
      <w:r w:rsidR="00184802">
        <w:tab/>
      </w:r>
      <w:r w:rsidR="002D654C">
        <w:tab/>
      </w:r>
      <w:r w:rsidRPr="00006954">
        <w:t>+ Rx Antenna Gain (</w:t>
      </w:r>
      <w:proofErr w:type="spellStart"/>
      <w:r w:rsidRPr="00006954">
        <w:t>dBi</w:t>
      </w:r>
      <w:proofErr w:type="spellEnd"/>
      <w:r w:rsidRPr="00006954">
        <w:t>)</w:t>
      </w:r>
    </w:p>
    <w:p w14:paraId="523BCFED" w14:textId="59AE8FE3" w:rsidR="00755EA8" w:rsidRDefault="00755EA8" w:rsidP="00755EA8">
      <w:r w:rsidRPr="00006954">
        <w:tab/>
      </w:r>
      <w:r w:rsidRPr="00006954">
        <w:tab/>
      </w:r>
      <w:r w:rsidR="00184802">
        <w:tab/>
      </w:r>
      <w:r w:rsidR="00184802">
        <w:tab/>
      </w:r>
      <w:r w:rsidR="002D654C">
        <w:tab/>
      </w:r>
      <w:r w:rsidRPr="004035CE">
        <w:t>- 2 dB</w:t>
      </w:r>
      <w:r w:rsidR="00214065" w:rsidRPr="004035CE">
        <w:rPr>
          <w:rStyle w:val="FootnoteReference"/>
        </w:rPr>
        <w:footnoteReference w:id="3"/>
      </w:r>
    </w:p>
    <w:p w14:paraId="693A436A" w14:textId="6F2B8026" w:rsidR="00E216F9" w:rsidRDefault="00E216F9" w:rsidP="00E216F9">
      <w:r w:rsidRPr="00006954">
        <w:t>Note that for unobstructed paths, regardless of path length, the propagation loss should be calculated as follows:</w:t>
      </w:r>
    </w:p>
    <w:p w14:paraId="3E3C937C" w14:textId="1A6C9FB2" w:rsidR="00EF46E0" w:rsidRDefault="00EF46E0" w:rsidP="00EF46E0">
      <w:r w:rsidRPr="00006954">
        <w:t>Propagation Loss (dB) = [32.5 + 20 log (Freq (MHz)) + 20 log (</w:t>
      </w:r>
      <w:proofErr w:type="spellStart"/>
      <w:r w:rsidRPr="00006954">
        <w:t>dist</w:t>
      </w:r>
      <w:proofErr w:type="spellEnd"/>
      <w:r w:rsidR="00F41BD3" w:rsidRPr="00006954">
        <w:t xml:space="preserve"> </w:t>
      </w:r>
      <w:r w:rsidRPr="00006954">
        <w:t>(km))] + 10</w:t>
      </w:r>
    </w:p>
    <w:p w14:paraId="51BC4801" w14:textId="3A6940B9" w:rsidR="00DB0E91" w:rsidRPr="00006954" w:rsidRDefault="00DB0E91" w:rsidP="00DB0E91">
      <w:r>
        <w:t>Unw</w:t>
      </w:r>
      <w:r w:rsidRPr="00006954">
        <w:t xml:space="preserve">anted </w:t>
      </w:r>
      <w:r w:rsidR="002D654C">
        <w:t xml:space="preserve">Narrowband </w:t>
      </w:r>
      <w:r w:rsidRPr="00006954">
        <w:t>Signal Level (dBm) = 10 log (</w:t>
      </w:r>
      <w:r w:rsidR="00AD4AA0">
        <w:t xml:space="preserve">Unwanted </w:t>
      </w:r>
      <w:r w:rsidRPr="00006954">
        <w:t>Tx Power(</w:t>
      </w:r>
      <w:proofErr w:type="spellStart"/>
      <w:r w:rsidRPr="00006954">
        <w:t>mW</w:t>
      </w:r>
      <w:proofErr w:type="spellEnd"/>
      <w:r w:rsidRPr="00006954">
        <w:t>))</w:t>
      </w:r>
    </w:p>
    <w:p w14:paraId="3F2327FA" w14:textId="7E2EF4AB" w:rsidR="00DB0E91" w:rsidRPr="00006954" w:rsidRDefault="00DB0E91" w:rsidP="00A12CAB">
      <w:pPr>
        <w:ind w:left="4111"/>
      </w:pPr>
      <w:r w:rsidRPr="00006954">
        <w:t xml:space="preserve">+ </w:t>
      </w:r>
      <w:r w:rsidR="00041C14">
        <w:t xml:space="preserve">Unwanted </w:t>
      </w:r>
      <w:r w:rsidR="002D654C">
        <w:t xml:space="preserve">Narrowband </w:t>
      </w:r>
      <w:r w:rsidRPr="00006954">
        <w:t>Tx Antenna Gain (</w:t>
      </w:r>
      <w:proofErr w:type="spellStart"/>
      <w:r w:rsidRPr="00006954">
        <w:t>dBi</w:t>
      </w:r>
      <w:proofErr w:type="spellEnd"/>
      <w:r w:rsidRPr="00006954">
        <w:t>)</w:t>
      </w:r>
    </w:p>
    <w:p w14:paraId="42C184F3" w14:textId="7DBD6C11" w:rsidR="00DB0E91" w:rsidRPr="00006954" w:rsidRDefault="00DB0E91" w:rsidP="00A12CAB">
      <w:pPr>
        <w:ind w:left="4111"/>
      </w:pPr>
      <w:r w:rsidRPr="00006954">
        <w:t xml:space="preserve">- Propagation Loss (dB) [see Table </w:t>
      </w:r>
      <w:r w:rsidR="002D654C">
        <w:t>4</w:t>
      </w:r>
      <w:r w:rsidRPr="00006954">
        <w:t xml:space="preserve"> of this RALI]</w:t>
      </w:r>
    </w:p>
    <w:p w14:paraId="15164408" w14:textId="0571840A" w:rsidR="00DB0E91" w:rsidRPr="00006954" w:rsidRDefault="00DB0E91" w:rsidP="00A12CAB">
      <w:pPr>
        <w:ind w:left="4111"/>
      </w:pPr>
      <w:r w:rsidRPr="00006954">
        <w:t xml:space="preserve">+ </w:t>
      </w:r>
      <w:r w:rsidR="00041C14">
        <w:t xml:space="preserve">Wanted </w:t>
      </w:r>
      <w:r w:rsidR="002D654C">
        <w:t xml:space="preserve">Wideband </w:t>
      </w:r>
      <w:r w:rsidRPr="00006954">
        <w:t>Rx Antenna Gain (</w:t>
      </w:r>
      <w:proofErr w:type="spellStart"/>
      <w:r w:rsidRPr="00006954">
        <w:t>dBi</w:t>
      </w:r>
      <w:proofErr w:type="spellEnd"/>
      <w:r w:rsidRPr="00006954">
        <w:t>)</w:t>
      </w:r>
    </w:p>
    <w:p w14:paraId="123CB403" w14:textId="52713AFF" w:rsidR="00DB0E91" w:rsidRDefault="00DB0E91" w:rsidP="00A12CAB">
      <w:pPr>
        <w:ind w:left="4111"/>
      </w:pPr>
      <w:r w:rsidRPr="004035CE">
        <w:t xml:space="preserve">- </w:t>
      </w:r>
      <w:r w:rsidR="00041C14">
        <w:t>10 log (w</w:t>
      </w:r>
      <w:r w:rsidR="002D654C">
        <w:t>ideband</w:t>
      </w:r>
      <w:r w:rsidR="00041C14">
        <w:t xml:space="preserve"> signal bandwidth/</w:t>
      </w:r>
      <w:r w:rsidR="002D654C">
        <w:t xml:space="preserve">narrowband </w:t>
      </w:r>
      <w:r w:rsidR="00041C14">
        <w:t>signal bandwidth)</w:t>
      </w:r>
      <w:r w:rsidR="00472799">
        <w:rPr>
          <w:rStyle w:val="FootnoteReference"/>
        </w:rPr>
        <w:footnoteReference w:id="4"/>
      </w:r>
    </w:p>
    <w:p w14:paraId="12D046D8" w14:textId="44A02CAC" w:rsidR="00FD181F" w:rsidRPr="00006954" w:rsidRDefault="00FD181F" w:rsidP="00A12CAB">
      <w:r w:rsidRPr="00006954">
        <w:rPr>
          <w:u w:val="single"/>
        </w:rPr>
        <w:t xml:space="preserve">STEP </w:t>
      </w:r>
      <w:r w:rsidR="00152338">
        <w:rPr>
          <w:u w:val="single"/>
        </w:rPr>
        <w:t>2</w:t>
      </w:r>
      <w:r w:rsidRPr="00006954">
        <w:rPr>
          <w:u w:val="single"/>
        </w:rPr>
        <w:t>: THE ASSIGNMENT</w:t>
      </w:r>
    </w:p>
    <w:p w14:paraId="601AC1F0" w14:textId="44C005D1" w:rsidR="00463B7D" w:rsidRDefault="00463B7D" w:rsidP="00463B7D">
      <w:r w:rsidRPr="00006954">
        <w:t xml:space="preserve">Where calculations are carried out in accordance with the model described in this instruction and the resulting wanted/unwanted ratio is less than 35 dB, the proposed narrowband frequency </w:t>
      </w:r>
      <w:r w:rsidR="004F66E0">
        <w:t>fails coordination and cannot</w:t>
      </w:r>
      <w:r w:rsidRPr="00006954">
        <w:t xml:space="preserve"> be assigned.</w:t>
      </w:r>
    </w:p>
    <w:p w14:paraId="51D6E64F" w14:textId="107C326B" w:rsidR="00463B7D" w:rsidRPr="00006954" w:rsidRDefault="00901050" w:rsidP="00463B7D">
      <w:r w:rsidRPr="00006954">
        <w:t>For coordination against systems using a pilot tone</w:t>
      </w:r>
      <w:r w:rsidRPr="00006954">
        <w:rPr>
          <w:rStyle w:val="FootnoteReference"/>
        </w:rPr>
        <w:footnoteReference w:id="5"/>
      </w:r>
      <w:r w:rsidRPr="00006954">
        <w:t>, w</w:t>
      </w:r>
      <w:r w:rsidR="00463B7D" w:rsidRPr="00006954">
        <w:t>here calculations show a wanted/unwanted ratio of between 35 dB and 60 dB, the narrowband frequency may be assigned.</w:t>
      </w:r>
      <w:r w:rsidR="008A79C6">
        <w:t xml:space="preserve"> </w:t>
      </w:r>
      <w:r w:rsidR="00463B7D" w:rsidRPr="00006954">
        <w:t>However, if a choice of narrowband frequencies is available, the distribution of signals within the wideband emission should be considered and the narrowband</w:t>
      </w:r>
      <w:r w:rsidR="00643C72" w:rsidRPr="00006954">
        <w:t xml:space="preserve"> </w:t>
      </w:r>
      <w:r w:rsidR="00463B7D" w:rsidRPr="00006954">
        <w:t xml:space="preserve">frequency chosen should be the one having the least </w:t>
      </w:r>
      <w:r w:rsidR="00463B7D" w:rsidRPr="00006954">
        <w:lastRenderedPageBreak/>
        <w:t>impact on the wideband service.</w:t>
      </w:r>
      <w:r w:rsidR="008A79C6">
        <w:t xml:space="preserve"> </w:t>
      </w:r>
      <w:r w:rsidR="00463B7D" w:rsidRPr="00006954">
        <w:t>This is performed by selecting a narrowband frequency in the following priority order:</w:t>
      </w:r>
    </w:p>
    <w:p w14:paraId="3C4E4894" w14:textId="15ABEE9B" w:rsidR="00463B7D" w:rsidRPr="00006954" w:rsidRDefault="00463B7D" w:rsidP="00A12CAB">
      <w:pPr>
        <w:numPr>
          <w:ilvl w:val="0"/>
          <w:numId w:val="17"/>
        </w:numPr>
      </w:pPr>
      <w:r w:rsidRPr="00006954">
        <w:t>a narrowband frequency</w:t>
      </w:r>
      <w:r w:rsidR="00047CF8" w:rsidRPr="00006954">
        <w:rPr>
          <w:rStyle w:val="FootnoteReference"/>
        </w:rPr>
        <w:footnoteReference w:id="6"/>
      </w:r>
      <w:r w:rsidRPr="00006954">
        <w:t xml:space="preserve"> that is outside the band f</w:t>
      </w:r>
      <w:r w:rsidRPr="00006954">
        <w:rPr>
          <w:vertAlign w:val="subscript"/>
        </w:rPr>
        <w:t>1</w:t>
      </w:r>
      <w:r w:rsidRPr="00006954">
        <w:t xml:space="preserve"> to f</w:t>
      </w:r>
      <w:r w:rsidRPr="00006954">
        <w:rPr>
          <w:vertAlign w:val="subscript"/>
        </w:rPr>
        <w:t>3</w:t>
      </w:r>
      <w:r w:rsidRPr="00006954">
        <w:t>; otherwise</w:t>
      </w:r>
    </w:p>
    <w:p w14:paraId="2243347A" w14:textId="08B9DA18" w:rsidR="00463B7D" w:rsidRPr="00006954" w:rsidRDefault="00463B7D" w:rsidP="00A12CAB">
      <w:pPr>
        <w:numPr>
          <w:ilvl w:val="0"/>
          <w:numId w:val="17"/>
        </w:numPr>
      </w:pPr>
      <w:r w:rsidRPr="00006954">
        <w:t>a narrowband frequency which is the nearest to f</w:t>
      </w:r>
      <w:r w:rsidRPr="00006954">
        <w:rPr>
          <w:vertAlign w:val="subscript"/>
        </w:rPr>
        <w:t>0</w:t>
      </w:r>
      <w:r w:rsidRPr="00006954">
        <w:t xml:space="preserve"> and within the band f</w:t>
      </w:r>
      <w:r w:rsidRPr="00006954">
        <w:rPr>
          <w:vertAlign w:val="subscript"/>
        </w:rPr>
        <w:t>1</w:t>
      </w:r>
      <w:r w:rsidRPr="00006954">
        <w:t xml:space="preserve"> to f</w:t>
      </w:r>
      <w:r w:rsidRPr="00006954">
        <w:rPr>
          <w:vertAlign w:val="subscript"/>
        </w:rPr>
        <w:t>2</w:t>
      </w:r>
      <w:r w:rsidR="00A12F56" w:rsidRPr="00006954">
        <w:rPr>
          <w:rStyle w:val="FootnoteReference"/>
        </w:rPr>
        <w:footnoteReference w:id="7"/>
      </w:r>
      <w:r w:rsidRPr="00006954">
        <w:t>; otherwise</w:t>
      </w:r>
    </w:p>
    <w:p w14:paraId="0740F694" w14:textId="77777777" w:rsidR="00463B7D" w:rsidRPr="00006954" w:rsidRDefault="00463B7D" w:rsidP="00A12CAB">
      <w:pPr>
        <w:numPr>
          <w:ilvl w:val="0"/>
          <w:numId w:val="17"/>
        </w:numPr>
      </w:pPr>
      <w:r w:rsidRPr="00006954">
        <w:t>a narrowband frequency which is within the band f</w:t>
      </w:r>
      <w:r w:rsidRPr="00006954">
        <w:rPr>
          <w:vertAlign w:val="subscript"/>
        </w:rPr>
        <w:t>2</w:t>
      </w:r>
      <w:r w:rsidRPr="00006954">
        <w:t xml:space="preserve"> to f</w:t>
      </w:r>
      <w:r w:rsidRPr="00006954">
        <w:rPr>
          <w:vertAlign w:val="subscript"/>
        </w:rPr>
        <w:t>3</w:t>
      </w:r>
      <w:r w:rsidRPr="00006954">
        <w:t>.</w:t>
      </w:r>
    </w:p>
    <w:p w14:paraId="62403F77" w14:textId="1F75CD7C" w:rsidR="00463B7D" w:rsidRPr="00006954" w:rsidRDefault="00463B7D" w:rsidP="00463B7D">
      <w:r w:rsidRPr="00006954">
        <w:t>Note that the frequencies f</w:t>
      </w:r>
      <w:r w:rsidRPr="00006954">
        <w:rPr>
          <w:vertAlign w:val="subscript"/>
        </w:rPr>
        <w:t>0</w:t>
      </w:r>
      <w:r w:rsidRPr="00006954">
        <w:t>, f</w:t>
      </w:r>
      <w:r w:rsidRPr="00006954">
        <w:rPr>
          <w:vertAlign w:val="subscript"/>
        </w:rPr>
        <w:t>1</w:t>
      </w:r>
      <w:r w:rsidRPr="00006954">
        <w:t>, f</w:t>
      </w:r>
      <w:r w:rsidRPr="00006954">
        <w:rPr>
          <w:vertAlign w:val="subscript"/>
        </w:rPr>
        <w:t>2</w:t>
      </w:r>
      <w:r w:rsidRPr="00006954">
        <w:t xml:space="preserve"> and f</w:t>
      </w:r>
      <w:r w:rsidRPr="00006954">
        <w:rPr>
          <w:vertAlign w:val="subscript"/>
        </w:rPr>
        <w:t>3</w:t>
      </w:r>
      <w:r w:rsidRPr="00006954">
        <w:t xml:space="preserve"> are given in Table 1 of this RALI.</w:t>
      </w:r>
    </w:p>
    <w:p w14:paraId="55CF9ECE" w14:textId="0160E0E5" w:rsidR="00463B7D" w:rsidRPr="00006954" w:rsidRDefault="001719CA" w:rsidP="0081101D">
      <w:pPr>
        <w:pStyle w:val="Heading2"/>
      </w:pPr>
      <w:bookmarkStart w:id="114" w:name="_Toc525561884"/>
      <w:bookmarkStart w:id="115" w:name="_Toc11847001"/>
      <w:r w:rsidRPr="00006954">
        <w:t xml:space="preserve">Frequency Assignment and Coordination </w:t>
      </w:r>
      <w:r w:rsidR="00DC225D" w:rsidRPr="00006954">
        <w:t>Procedure</w:t>
      </w:r>
      <w:r w:rsidRPr="00006954">
        <w:t xml:space="preserve"> for </w:t>
      </w:r>
      <w:r w:rsidR="00F40019" w:rsidRPr="00006954">
        <w:t>w</w:t>
      </w:r>
      <w:r w:rsidRPr="00006954">
        <w:t xml:space="preserve">ideband </w:t>
      </w:r>
      <w:r w:rsidR="00F40019" w:rsidRPr="00006954">
        <w:t>f</w:t>
      </w:r>
      <w:r w:rsidRPr="00006954">
        <w:t xml:space="preserve">ixed </w:t>
      </w:r>
      <w:r w:rsidR="00F40019" w:rsidRPr="00006954">
        <w:t>p</w:t>
      </w:r>
      <w:r w:rsidRPr="00006954">
        <w:t>oint-to-</w:t>
      </w:r>
      <w:r w:rsidR="00F40019" w:rsidRPr="00006954">
        <w:t>p</w:t>
      </w:r>
      <w:r w:rsidRPr="00006954">
        <w:t xml:space="preserve">oint </w:t>
      </w:r>
      <w:r w:rsidR="007445AE" w:rsidRPr="00006954">
        <w:t>transmitters</w:t>
      </w:r>
      <w:r w:rsidRPr="00006954">
        <w:t xml:space="preserve"> </w:t>
      </w:r>
      <w:r w:rsidR="007445AE" w:rsidRPr="00006954">
        <w:t>in</w:t>
      </w:r>
      <w:r w:rsidRPr="00006954">
        <w:t xml:space="preserve">to </w:t>
      </w:r>
      <w:r w:rsidR="00F40019" w:rsidRPr="00006954">
        <w:t>l</w:t>
      </w:r>
      <w:r w:rsidRPr="00006954">
        <w:t xml:space="preserve">and </w:t>
      </w:r>
      <w:r w:rsidR="00F40019" w:rsidRPr="00006954">
        <w:t>m</w:t>
      </w:r>
      <w:r w:rsidRPr="00006954">
        <w:t xml:space="preserve">obile </w:t>
      </w:r>
      <w:bookmarkEnd w:id="114"/>
      <w:r w:rsidR="007445AE" w:rsidRPr="00006954">
        <w:t>or point-to-multipoint receivers</w:t>
      </w:r>
      <w:bookmarkEnd w:id="115"/>
    </w:p>
    <w:p w14:paraId="6B7AB507" w14:textId="289AB91C" w:rsidR="00D73EAB" w:rsidRPr="00006954" w:rsidRDefault="00156B70" w:rsidP="00156B70">
      <w:r w:rsidRPr="00006954">
        <w:t xml:space="preserve">The following section details a coordination procedure that may be applied for wideband fixed point-to-point transmitters </w:t>
      </w:r>
      <w:r w:rsidR="00152338">
        <w:t>within 160 km</w:t>
      </w:r>
      <w:r w:rsidR="00152338" w:rsidRPr="00006954">
        <w:t xml:space="preserve"> </w:t>
      </w:r>
      <w:r w:rsidR="00152338">
        <w:t xml:space="preserve">and wholly or partially within the licensed bandwidth </w:t>
      </w:r>
      <w:r w:rsidRPr="00006954">
        <w:t xml:space="preserve">of land mobile </w:t>
      </w:r>
      <w:r w:rsidR="0094161A" w:rsidRPr="00006954">
        <w:t xml:space="preserve">and point-to-point </w:t>
      </w:r>
      <w:r w:rsidRPr="00006954">
        <w:t>receivers in the 403 - 420 MHz portion of the 400</w:t>
      </w:r>
      <w:r w:rsidR="007445AE" w:rsidRPr="00006954">
        <w:t> </w:t>
      </w:r>
      <w:r w:rsidRPr="00006954">
        <w:t>MHz band.</w:t>
      </w:r>
      <w:r w:rsidR="008A79C6">
        <w:t xml:space="preserve"> </w:t>
      </w:r>
      <w:r w:rsidRPr="00006954">
        <w:t xml:space="preserve">Alternative frequency coordination procedures may be used provided that they achieve the </w:t>
      </w:r>
      <w:r w:rsidR="001A29BD" w:rsidRPr="00006954">
        <w:t>same results.</w:t>
      </w:r>
    </w:p>
    <w:p w14:paraId="56434ECD" w14:textId="1898BE7A" w:rsidR="001575A8" w:rsidRPr="00006954" w:rsidRDefault="004F66E0" w:rsidP="001575A8">
      <w:r>
        <w:t xml:space="preserve">The proposed assignment fails coordination if </w:t>
      </w:r>
      <w:r w:rsidR="00BA1A41" w:rsidRPr="00A12CAB">
        <w:t xml:space="preserve">the unwanted power at the victim receiver is </w:t>
      </w:r>
      <w:r w:rsidR="0058552C" w:rsidRPr="00A12CAB">
        <w:t>below</w:t>
      </w:r>
      <w:r w:rsidR="00BA1A41" w:rsidRPr="00A12CAB">
        <w:t xml:space="preserve"> the desired </w:t>
      </w:r>
      <w:r w:rsidR="0058552C" w:rsidRPr="00A12CAB">
        <w:t xml:space="preserve">interference </w:t>
      </w:r>
      <w:r w:rsidR="00BA1A41" w:rsidRPr="00A12CAB">
        <w:t>threshold</w:t>
      </w:r>
      <w:r w:rsidR="00995A32" w:rsidRPr="00A12CAB">
        <w:t xml:space="preserve"> as per Table </w:t>
      </w:r>
      <w:r w:rsidR="0031315D">
        <w:t>3</w:t>
      </w:r>
      <w:r>
        <w:t>.</w:t>
      </w:r>
      <w:r w:rsidR="008A79C6">
        <w:t xml:space="preserve"> </w:t>
      </w:r>
      <w:r>
        <w:t xml:space="preserve">The </w:t>
      </w:r>
      <w:r w:rsidR="001575A8" w:rsidRPr="00006954">
        <w:t xml:space="preserve">level of unwanted power at each receiver identified </w:t>
      </w:r>
      <w:r>
        <w:t>by the frequency and distance culls is to be calculate</w:t>
      </w:r>
      <w:r w:rsidR="00825639">
        <w:t>d</w:t>
      </w:r>
      <w:r>
        <w:t xml:space="preserve"> </w:t>
      </w:r>
      <w:r w:rsidR="0058552C" w:rsidRPr="00006954">
        <w:t>as per below</w:t>
      </w:r>
      <w:r w:rsidR="001575A8" w:rsidRPr="00006954">
        <w:t xml:space="preserve">. </w:t>
      </w:r>
    </w:p>
    <w:p w14:paraId="12B778E9" w14:textId="34F49A45" w:rsidR="001575A8" w:rsidRPr="00006954" w:rsidRDefault="001575A8" w:rsidP="001223E3">
      <w:pPr>
        <w:spacing w:line="240" w:lineRule="auto"/>
      </w:pPr>
      <w:r w:rsidRPr="00006954">
        <w:t>Unwanted Signal Level (dBm) = 10 log (wideband Tx power (</w:t>
      </w:r>
      <w:proofErr w:type="spellStart"/>
      <w:r w:rsidRPr="00006954">
        <w:t>mW</w:t>
      </w:r>
      <w:proofErr w:type="spellEnd"/>
      <w:r w:rsidRPr="00006954">
        <w:t>))</w:t>
      </w:r>
    </w:p>
    <w:p w14:paraId="23A633F3" w14:textId="3FE95302" w:rsidR="001575A8" w:rsidRPr="00006954" w:rsidRDefault="001575A8" w:rsidP="001223E3">
      <w:pPr>
        <w:spacing w:line="240" w:lineRule="auto"/>
        <w:ind w:left="3119"/>
      </w:pPr>
      <w:r w:rsidRPr="00006954">
        <w:t xml:space="preserve">+ Wideband Tx antenna gain </w:t>
      </w:r>
      <w:r w:rsidR="00E24D6A" w:rsidRPr="00006954">
        <w:t>in the direction of the victim receiver</w:t>
      </w:r>
      <w:r w:rsidR="0058552C" w:rsidRPr="00006954">
        <w:t xml:space="preserve"> </w:t>
      </w:r>
      <w:r w:rsidRPr="00006954">
        <w:t>(</w:t>
      </w:r>
      <w:proofErr w:type="spellStart"/>
      <w:r w:rsidRPr="00006954">
        <w:t>dBi</w:t>
      </w:r>
      <w:proofErr w:type="spellEnd"/>
      <w:r w:rsidRPr="00006954">
        <w:t>)</w:t>
      </w:r>
    </w:p>
    <w:p w14:paraId="6D1862EB" w14:textId="26CF163F" w:rsidR="00D569AE" w:rsidRPr="00006954" w:rsidRDefault="001575A8" w:rsidP="001223E3">
      <w:pPr>
        <w:spacing w:line="240" w:lineRule="auto"/>
        <w:ind w:left="3119"/>
      </w:pPr>
      <w:r w:rsidRPr="00006954">
        <w:t xml:space="preserve">- Propagation Loss (dB) </w:t>
      </w:r>
      <w:r w:rsidR="00D569AE" w:rsidRPr="00006954">
        <w:t>(see section 3</w:t>
      </w:r>
      <w:r w:rsidR="005C1537">
        <w:t>.3</w:t>
      </w:r>
      <w:r w:rsidR="00D569AE" w:rsidRPr="00006954">
        <w:t xml:space="preserve"> of this RALI)</w:t>
      </w:r>
    </w:p>
    <w:p w14:paraId="15F4914F" w14:textId="635537DD" w:rsidR="001575A8" w:rsidRPr="00006954" w:rsidRDefault="001575A8" w:rsidP="001223E3">
      <w:pPr>
        <w:spacing w:line="240" w:lineRule="auto"/>
        <w:ind w:left="3119"/>
      </w:pPr>
      <w:r w:rsidRPr="00006954">
        <w:t>- Cross polarisation discrimination (dB)</w:t>
      </w:r>
      <w:r w:rsidR="0058552C" w:rsidRPr="00006954">
        <w:t xml:space="preserve"> (see section </w:t>
      </w:r>
      <w:r w:rsidR="00D569AE" w:rsidRPr="00006954">
        <w:t>3</w:t>
      </w:r>
      <w:r w:rsidR="0058552C" w:rsidRPr="00006954">
        <w:t>.</w:t>
      </w:r>
      <w:r w:rsidR="005C1537">
        <w:t>4</w:t>
      </w:r>
      <w:r w:rsidR="0058552C" w:rsidRPr="00006954">
        <w:t xml:space="preserve"> of this RALI)</w:t>
      </w:r>
      <w:r w:rsidR="00280E49">
        <w:br/>
        <w:t>+</w:t>
      </w:r>
      <w:r w:rsidR="00280E49" w:rsidRPr="004035CE">
        <w:t xml:space="preserve"> </w:t>
      </w:r>
      <w:r w:rsidR="00280E49">
        <w:t>10 log (</w:t>
      </w:r>
      <w:r w:rsidR="005C1537">
        <w:t>narrowband receiver</w:t>
      </w:r>
      <w:r w:rsidR="00280E49">
        <w:t xml:space="preserve"> bandwidth/</w:t>
      </w:r>
      <w:r w:rsidR="005C1537">
        <w:t>wideband transmitter</w:t>
      </w:r>
      <w:r w:rsidR="00280E49">
        <w:t xml:space="preserve"> bandwidth)</w:t>
      </w:r>
      <w:r w:rsidR="00280E49" w:rsidRPr="00280E49">
        <w:rPr>
          <w:rStyle w:val="FootnoteReference"/>
        </w:rPr>
        <w:t xml:space="preserve"> </w:t>
      </w:r>
      <w:r w:rsidR="00280E49" w:rsidRPr="00006954">
        <w:rPr>
          <w:rStyle w:val="FootnoteReference"/>
        </w:rPr>
        <w:footnoteReference w:id="8"/>
      </w:r>
      <w:r w:rsidR="0058552C" w:rsidRPr="00006954">
        <w:t>.</w:t>
      </w:r>
    </w:p>
    <w:p w14:paraId="0C522BAA" w14:textId="69374E3B" w:rsidR="009205C0" w:rsidRPr="001D6A7B" w:rsidRDefault="001C58DB" w:rsidP="001D6A7B">
      <w:pPr>
        <w:rPr>
          <w:rFonts w:cs="Calibri"/>
        </w:rPr>
      </w:pPr>
      <w:bookmarkStart w:id="116" w:name="_Toc525561887"/>
      <w:r w:rsidRPr="001D6A7B">
        <w:rPr>
          <w:rFonts w:cs="Calibri"/>
        </w:rPr>
        <w:br w:type="page"/>
      </w:r>
      <w:r w:rsidR="009205C0" w:rsidRPr="001D6A7B">
        <w:rPr>
          <w:b/>
          <w:sz w:val="28"/>
        </w:rPr>
        <w:lastRenderedPageBreak/>
        <w:t>RALI Authorisation</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116"/>
    </w:p>
    <w:p w14:paraId="54F5A4C0" w14:textId="77777777" w:rsidR="008863E1" w:rsidRPr="00006954" w:rsidRDefault="008863E1" w:rsidP="009205C0">
      <w:pPr>
        <w:rPr>
          <w:rFonts w:cs="Calibri"/>
          <w:sz w:val="20"/>
        </w:rPr>
      </w:pPr>
    </w:p>
    <w:p w14:paraId="0C219FC7" w14:textId="31A4BCF5" w:rsidR="009205C0" w:rsidRPr="00006954" w:rsidRDefault="0015782C" w:rsidP="009205C0">
      <w:pPr>
        <w:rPr>
          <w:rFonts w:cs="Calibri"/>
        </w:rPr>
      </w:pPr>
      <w:r>
        <w:rPr>
          <w:rFonts w:cs="Calibri"/>
        </w:rPr>
        <w:t>[</w:t>
      </w:r>
      <w:proofErr w:type="gramStart"/>
      <w:r>
        <w:rPr>
          <w:rFonts w:cs="Calibri"/>
        </w:rPr>
        <w:t>Signed]</w:t>
      </w:r>
      <w:r w:rsidR="008A79C6">
        <w:rPr>
          <w:rFonts w:cs="Calibri"/>
        </w:rPr>
        <w:t xml:space="preserve">  </w:t>
      </w:r>
      <w:r w:rsidR="009205C0" w:rsidRPr="00006954">
        <w:rPr>
          <w:rFonts w:cs="Calibri"/>
        </w:rPr>
        <w:t xml:space="preserve"> </w:t>
      </w:r>
      <w:proofErr w:type="gramEnd"/>
      <w:r w:rsidR="009205C0" w:rsidRPr="00006954">
        <w:rPr>
          <w:rFonts w:cs="Calibri"/>
        </w:rPr>
        <w:tab/>
      </w:r>
      <w:r>
        <w:rPr>
          <w:rFonts w:cs="Calibri"/>
        </w:rPr>
        <w:t xml:space="preserve">24 June </w:t>
      </w:r>
      <w:r w:rsidR="009205C0" w:rsidRPr="00006954">
        <w:rPr>
          <w:rFonts w:cs="Calibri"/>
        </w:rPr>
        <w:t>201</w:t>
      </w:r>
      <w:r w:rsidR="00E95F73">
        <w:rPr>
          <w:rFonts w:cs="Calibri"/>
        </w:rPr>
        <w:t>9</w:t>
      </w:r>
    </w:p>
    <w:p w14:paraId="4DC347B1" w14:textId="77777777" w:rsidR="008863E1" w:rsidRPr="00006954" w:rsidRDefault="008863E1" w:rsidP="008863E1">
      <w:pPr>
        <w:rPr>
          <w:rFonts w:cs="Calibri"/>
        </w:rPr>
      </w:pPr>
    </w:p>
    <w:p w14:paraId="2C9D7BF4" w14:textId="64F2E10C" w:rsidR="008863E1" w:rsidRPr="00006954" w:rsidRDefault="00CF7061" w:rsidP="008863E1">
      <w:r w:rsidRPr="00006954">
        <w:rPr>
          <w:rFonts w:cs="Calibri"/>
        </w:rPr>
        <w:t>Mark Arkell</w:t>
      </w:r>
      <w:r w:rsidR="009205C0" w:rsidRPr="00006954">
        <w:rPr>
          <w:rFonts w:cs="Calibri"/>
        </w:rPr>
        <w:br/>
      </w:r>
      <w:r w:rsidR="009205C0" w:rsidRPr="00006954">
        <w:t>Manager</w:t>
      </w:r>
      <w:r w:rsidR="009205C0" w:rsidRPr="00006954">
        <w:br/>
        <w:t xml:space="preserve">Spectrum Engineering </w:t>
      </w:r>
      <w:r w:rsidR="0041365C">
        <w:t xml:space="preserve">and Space </w:t>
      </w:r>
      <w:r w:rsidR="009205C0" w:rsidRPr="00006954">
        <w:t>Section</w:t>
      </w:r>
      <w:r w:rsidR="009205C0" w:rsidRPr="00006954">
        <w:br/>
        <w:t xml:space="preserve">Spectrum </w:t>
      </w:r>
      <w:r w:rsidR="008863E1" w:rsidRPr="00006954">
        <w:t>Planning and Engineering</w:t>
      </w:r>
      <w:r w:rsidR="009205C0" w:rsidRPr="00006954">
        <w:t xml:space="preserve"> Branch</w:t>
      </w:r>
    </w:p>
    <w:p w14:paraId="00FB4327" w14:textId="5292871A" w:rsidR="009205C0" w:rsidRPr="00006954" w:rsidRDefault="003B0B08" w:rsidP="009205C0">
      <w:r w:rsidRPr="00006954">
        <w:t>Communications</w:t>
      </w:r>
      <w:r w:rsidR="008863E1" w:rsidRPr="00006954">
        <w:t xml:space="preserve"> Infrastructure Division</w:t>
      </w:r>
      <w:r w:rsidR="009205C0" w:rsidRPr="00006954">
        <w:br/>
        <w:t>Australian Communications and Media Authority</w:t>
      </w:r>
    </w:p>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 w14:paraId="17261C8D" w14:textId="04AC73AD" w:rsidR="00B626A2" w:rsidRPr="00006954" w:rsidRDefault="00B626A2" w:rsidP="00A941C6">
      <w:pPr>
        <w:pStyle w:val="Heading1"/>
        <w:numPr>
          <w:ilvl w:val="0"/>
          <w:numId w:val="0"/>
        </w:numPr>
        <w:ind w:left="432"/>
      </w:pPr>
    </w:p>
    <w:sectPr w:rsidR="00B626A2" w:rsidRPr="00006954" w:rsidSect="008863E1">
      <w:headerReference w:type="even" r:id="rId19"/>
      <w:headerReference w:type="default" r:id="rId20"/>
      <w:headerReference w:type="first" r:id="rId21"/>
      <w:footerReference w:type="first" r:id="rId22"/>
      <w:pgSz w:w="11906" w:h="16838" w:code="9"/>
      <w:pgMar w:top="1440" w:right="1416" w:bottom="1560" w:left="1440" w:header="709" w:footer="6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50274B" w14:textId="77777777" w:rsidR="00AD4AA0" w:rsidRDefault="00AD4AA0">
      <w:r>
        <w:separator/>
      </w:r>
    </w:p>
  </w:endnote>
  <w:endnote w:type="continuationSeparator" w:id="0">
    <w:p w14:paraId="392C114A" w14:textId="77777777" w:rsidR="00AD4AA0" w:rsidRDefault="00AD4A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D8D1D" w14:textId="77777777" w:rsidR="00AD4AA0" w:rsidRDefault="00AD4A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2B5DA9" w14:textId="77777777" w:rsidR="00AD4AA0" w:rsidRDefault="00AD4AA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7C0955" w14:textId="77777777" w:rsidR="00AD4AA0" w:rsidRDefault="00AD4A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47EDF3D" w14:textId="77777777" w:rsidR="00AD4AA0" w:rsidRDefault="00AD4AA0">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D3305" w14:textId="77777777" w:rsidR="00AD4AA0" w:rsidRDefault="00AD4AA0">
    <w:pPr>
      <w:pBdr>
        <w:bottom w:val="single" w:sz="48" w:space="1" w:color="auto"/>
      </w:pBdr>
      <w:rPr>
        <w:b/>
        <w:sz w:val="16"/>
      </w:rPr>
    </w:pPr>
  </w:p>
  <w:p w14:paraId="524B0A07" w14:textId="77777777" w:rsidR="00AD4AA0" w:rsidRPr="009811DB" w:rsidRDefault="00AD4AA0" w:rsidP="00D532B9">
    <w:pPr>
      <w:rPr>
        <w:rFonts w:cs="Calibri"/>
        <w:b/>
      </w:rPr>
    </w:pPr>
    <w:r w:rsidRPr="009811DB">
      <w:rPr>
        <w:rFonts w:cs="Calibri"/>
        <w:b/>
      </w:rPr>
      <w:t>AUSTRALIAN COMMUNICATIONS AND MEDIA AUTHORITY</w:t>
    </w:r>
  </w:p>
  <w:p w14:paraId="78344DCC" w14:textId="14F35F28" w:rsidR="00AD4AA0" w:rsidRDefault="00AD4AA0" w:rsidP="002B3501">
    <w:r w:rsidRPr="009811DB">
      <w:rPr>
        <w:rFonts w:cs="Calibri"/>
        <w:b/>
      </w:rPr>
      <w:t xml:space="preserve">SPECTRUM </w:t>
    </w:r>
    <w:r>
      <w:rPr>
        <w:rFonts w:cs="Calibri"/>
        <w:b/>
      </w:rPr>
      <w:t>PLANNING AND ENGINEERING</w:t>
    </w:r>
    <w:r w:rsidRPr="009811DB">
      <w:rPr>
        <w:rFonts w:cs="Calibri"/>
        <w:b/>
      </w:rPr>
      <w:t xml:space="preserve"> BRANCH</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EAA5E1" w14:textId="1F26B49D" w:rsidR="00AD4AA0" w:rsidRPr="009811DB" w:rsidRDefault="00AD4AA0" w:rsidP="006940AE">
    <w:pPr>
      <w:pStyle w:val="Footer"/>
      <w:pBdr>
        <w:top w:val="single" w:sz="12" w:space="1" w:color="auto"/>
      </w:pBdr>
      <w:tabs>
        <w:tab w:val="left" w:pos="4536"/>
        <w:tab w:val="right" w:pos="8647"/>
      </w:tabs>
      <w:rPr>
        <w:rFonts w:cs="Calibri"/>
        <w:sz w:val="20"/>
      </w:rPr>
    </w:pPr>
    <w:r>
      <w:rPr>
        <w:rFonts w:cs="Calibri"/>
        <w:sz w:val="20"/>
      </w:rPr>
      <w:t>RALI FX 1</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10</w:t>
    </w:r>
    <w:r w:rsidRPr="00E46B65">
      <w:rPr>
        <w:rFonts w:cs="Calibri"/>
        <w:sz w:val="20"/>
      </w:rPr>
      <w:fldChar w:fldCharType="end"/>
    </w:r>
    <w:r>
      <w:rPr>
        <w:rFonts w:cs="Calibri"/>
        <w:sz w:val="20"/>
      </w:rPr>
      <w:tab/>
    </w:r>
    <w:r w:rsidR="0015782C">
      <w:rPr>
        <w:rFonts w:cs="Calibri"/>
        <w:sz w:val="20"/>
      </w:rPr>
      <w:t>June</w:t>
    </w:r>
    <w:r>
      <w:rPr>
        <w:rFonts w:cs="Calibri"/>
        <w:sz w:val="20"/>
      </w:rPr>
      <w:t xml:space="preserve"> 2019</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7B0A4" w14:textId="77777777" w:rsidR="00AD4AA0" w:rsidRPr="00A51A35" w:rsidRDefault="00AD4AA0" w:rsidP="00824ECB">
    <w:pPr>
      <w:pStyle w:val="Footer"/>
      <w:pBdr>
        <w:top w:val="single" w:sz="12" w:space="1" w:color="auto"/>
      </w:pBdr>
      <w:tabs>
        <w:tab w:val="left" w:pos="7088"/>
        <w:tab w:val="right" w:pos="13892"/>
      </w:tabs>
    </w:pPr>
    <w:r>
      <w:rPr>
        <w:rFonts w:cs="Calibri"/>
        <w:sz w:val="20"/>
      </w:rPr>
      <w:t xml:space="preserve"> RALI MS xx</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15</w:t>
    </w:r>
    <w:r w:rsidRPr="00E46B65">
      <w:rPr>
        <w:rFonts w:cs="Calibri"/>
        <w:sz w:val="20"/>
      </w:rPr>
      <w:fldChar w:fldCharType="end"/>
    </w:r>
    <w:r>
      <w:rPr>
        <w:rFonts w:cs="Calibri"/>
        <w:sz w:val="20"/>
      </w:rPr>
      <w:tab/>
      <w:t>Initial Draft April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83428A" w14:textId="77777777" w:rsidR="00AD4AA0" w:rsidRDefault="00AD4AA0">
      <w:r>
        <w:separator/>
      </w:r>
    </w:p>
  </w:footnote>
  <w:footnote w:type="continuationSeparator" w:id="0">
    <w:p w14:paraId="776D5617" w14:textId="77777777" w:rsidR="00AD4AA0" w:rsidRDefault="00AD4AA0">
      <w:r>
        <w:continuationSeparator/>
      </w:r>
    </w:p>
  </w:footnote>
  <w:footnote w:id="1">
    <w:p w14:paraId="2C55F012" w14:textId="47F7185A" w:rsidR="00AD4AA0" w:rsidRPr="00D77A36" w:rsidRDefault="00AD4AA0" w:rsidP="0065526F">
      <w:pPr>
        <w:pStyle w:val="FootnoteText"/>
        <w:rPr>
          <w:lang w:val="en-GB"/>
        </w:rPr>
      </w:pPr>
      <w:r>
        <w:rPr>
          <w:rStyle w:val="FootnoteReference"/>
        </w:rPr>
        <w:footnoteRef/>
      </w:r>
      <w:r>
        <w:t xml:space="preserve"> </w:t>
      </w:r>
      <w:r w:rsidRPr="00D77A36">
        <w:rPr>
          <w:lang w:val="en-GB"/>
        </w:rPr>
        <w:t>The occupied bandwidth of the narrowband emission should be taken into consideration.</w:t>
      </w:r>
      <w:r>
        <w:rPr>
          <w:lang w:val="en-GB"/>
        </w:rPr>
        <w:t xml:space="preserve"> </w:t>
      </w:r>
      <w:r w:rsidRPr="00D77A36">
        <w:rPr>
          <w:lang w:val="en-GB"/>
        </w:rPr>
        <w:t>It is assumed to be the narrowband channel width.</w:t>
      </w:r>
      <w:r>
        <w:rPr>
          <w:lang w:val="en-GB"/>
        </w:rPr>
        <w:t xml:space="preserve"> </w:t>
      </w:r>
      <w:r w:rsidRPr="00D77A36">
        <w:rPr>
          <w:lang w:val="en-GB"/>
        </w:rPr>
        <w:t>This takes into consideration the necessary bandwidth and frequency tolerance of the narrowband transmitter.</w:t>
      </w:r>
    </w:p>
    <w:p w14:paraId="77E7AEE3" w14:textId="77777777" w:rsidR="00AD4AA0" w:rsidRDefault="00AD4AA0" w:rsidP="0065526F">
      <w:pPr>
        <w:pStyle w:val="FootnoteText"/>
      </w:pPr>
    </w:p>
  </w:footnote>
  <w:footnote w:id="2">
    <w:p w14:paraId="0E2D3E31" w14:textId="223886E4" w:rsidR="00AD4AA0" w:rsidRDefault="00AD4AA0" w:rsidP="0065526F">
      <w:pPr>
        <w:pStyle w:val="FootnoteText"/>
      </w:pPr>
      <w:r>
        <w:rPr>
          <w:rStyle w:val="FootnoteReference"/>
        </w:rPr>
        <w:footnoteRef/>
      </w:r>
      <w:r>
        <w:t xml:space="preserve"> </w:t>
      </w:r>
      <w:r w:rsidRPr="00572B54">
        <w:rPr>
          <w:lang w:val="en-GB"/>
        </w:rPr>
        <w:t>A narrowband emission at a frequency f</w:t>
      </w:r>
      <w:r w:rsidRPr="00572B54">
        <w:rPr>
          <w:vertAlign w:val="subscript"/>
          <w:lang w:val="en-GB"/>
        </w:rPr>
        <w:t>1</w:t>
      </w:r>
      <w:r w:rsidRPr="00572B54">
        <w:rPr>
          <w:lang w:val="en-GB"/>
        </w:rPr>
        <w:t xml:space="preserve"> or f</w:t>
      </w:r>
      <w:r w:rsidRPr="00572B54">
        <w:rPr>
          <w:vertAlign w:val="subscript"/>
          <w:lang w:val="en-GB"/>
        </w:rPr>
        <w:t>2</w:t>
      </w:r>
      <w:r w:rsidRPr="00572B54">
        <w:rPr>
          <w:lang w:val="en-GB"/>
        </w:rPr>
        <w:t xml:space="preserve"> has a higher potential to cause interference than at a frequency closer to the carrier frequency, f</w:t>
      </w:r>
      <w:r w:rsidRPr="00572B54">
        <w:rPr>
          <w:vertAlign w:val="subscript"/>
          <w:lang w:val="en-GB"/>
        </w:rPr>
        <w:t>0</w:t>
      </w:r>
      <w:r w:rsidRPr="00572B54">
        <w:rPr>
          <w:lang w:val="en-GB"/>
        </w:rPr>
        <w:t>.</w:t>
      </w:r>
    </w:p>
  </w:footnote>
  <w:footnote w:id="3">
    <w:p w14:paraId="7EA3BF72" w14:textId="27D753C5" w:rsidR="00AD4AA0" w:rsidRDefault="00AD4AA0">
      <w:pPr>
        <w:pStyle w:val="FootnoteText"/>
      </w:pPr>
      <w:r>
        <w:rPr>
          <w:rStyle w:val="FootnoteReference"/>
        </w:rPr>
        <w:footnoteRef/>
      </w:r>
      <w:r>
        <w:t xml:space="preserve"> </w:t>
      </w:r>
      <w:r w:rsidRPr="00A96FB2">
        <w:rPr>
          <w:lang w:val="en-GB"/>
        </w:rPr>
        <w:t>This is the assumed system loss.</w:t>
      </w:r>
    </w:p>
  </w:footnote>
  <w:footnote w:id="4">
    <w:p w14:paraId="5CF11DAE" w14:textId="3347EA5F" w:rsidR="00472799" w:rsidRDefault="00472799">
      <w:pPr>
        <w:pStyle w:val="FootnoteText"/>
      </w:pPr>
      <w:r>
        <w:rPr>
          <w:rStyle w:val="FootnoteReference"/>
        </w:rPr>
        <w:footnoteRef/>
      </w:r>
      <w:r>
        <w:t xml:space="preserve"> Bandwidth adjustment to protection ratio as emission of narrowband signal only occupies a portion of the wideband signal bandwidth</w:t>
      </w:r>
    </w:p>
  </w:footnote>
  <w:footnote w:id="5">
    <w:p w14:paraId="394500B2" w14:textId="1239536D" w:rsidR="00AD4AA0" w:rsidRDefault="00AD4AA0">
      <w:pPr>
        <w:pStyle w:val="FootnoteText"/>
      </w:pPr>
      <w:r>
        <w:rPr>
          <w:rStyle w:val="FootnoteReference"/>
        </w:rPr>
        <w:footnoteRef/>
      </w:r>
      <w:r>
        <w:t xml:space="preserve"> As described in 3.1.2 and often identified with emission designators ending with G7WET, G7WDT, D7WET. These systems appear to have ceased being assigned in 2008.</w:t>
      </w:r>
    </w:p>
  </w:footnote>
  <w:footnote w:id="6">
    <w:p w14:paraId="51C5A045" w14:textId="36BAB1E8" w:rsidR="00AD4AA0" w:rsidRDefault="00AD4AA0">
      <w:pPr>
        <w:pStyle w:val="FootnoteText"/>
      </w:pPr>
      <w:r>
        <w:rPr>
          <w:rStyle w:val="FootnoteReference"/>
        </w:rPr>
        <w:footnoteRef/>
      </w:r>
      <w:r>
        <w:t xml:space="preserve"> </w:t>
      </w:r>
      <w:r w:rsidRPr="00D77A36">
        <w:rPr>
          <w:lang w:val="en-GB"/>
        </w:rPr>
        <w:t>The occupied bandwidth of the narrowband emission should be taken into consideration.</w:t>
      </w:r>
      <w:r>
        <w:rPr>
          <w:lang w:val="en-GB"/>
        </w:rPr>
        <w:t xml:space="preserve"> </w:t>
      </w:r>
      <w:r w:rsidRPr="00D77A36">
        <w:rPr>
          <w:lang w:val="en-GB"/>
        </w:rPr>
        <w:t>It is assumed to be the narrowband channel width.</w:t>
      </w:r>
      <w:r>
        <w:rPr>
          <w:lang w:val="en-GB"/>
        </w:rPr>
        <w:t xml:space="preserve"> </w:t>
      </w:r>
      <w:r w:rsidRPr="00D77A36">
        <w:rPr>
          <w:lang w:val="en-GB"/>
        </w:rPr>
        <w:t>This takes into consideration the necessary bandwidth and frequency tolerance of the narrowband transmitter.</w:t>
      </w:r>
    </w:p>
  </w:footnote>
  <w:footnote w:id="7">
    <w:p w14:paraId="5CF07534" w14:textId="6D9BAC5F" w:rsidR="00AD4AA0" w:rsidRDefault="00AD4AA0">
      <w:pPr>
        <w:pStyle w:val="FootnoteText"/>
      </w:pPr>
      <w:r>
        <w:rPr>
          <w:rStyle w:val="FootnoteReference"/>
        </w:rPr>
        <w:footnoteRef/>
      </w:r>
      <w:r>
        <w:t xml:space="preserve"> </w:t>
      </w:r>
      <w:r w:rsidRPr="00572B54">
        <w:rPr>
          <w:lang w:val="en-GB"/>
        </w:rPr>
        <w:t>A narrowband emission at a frequency f</w:t>
      </w:r>
      <w:r w:rsidRPr="00572B54">
        <w:rPr>
          <w:vertAlign w:val="subscript"/>
          <w:lang w:val="en-GB"/>
        </w:rPr>
        <w:t>1</w:t>
      </w:r>
      <w:r w:rsidRPr="00572B54">
        <w:rPr>
          <w:lang w:val="en-GB"/>
        </w:rPr>
        <w:t xml:space="preserve"> or f</w:t>
      </w:r>
      <w:r w:rsidRPr="00572B54">
        <w:rPr>
          <w:vertAlign w:val="subscript"/>
          <w:lang w:val="en-GB"/>
        </w:rPr>
        <w:t>2</w:t>
      </w:r>
      <w:r w:rsidRPr="00572B54">
        <w:rPr>
          <w:lang w:val="en-GB"/>
        </w:rPr>
        <w:t xml:space="preserve"> has a higher potential to cause interference than at a frequency closer to the carrier frequency, f</w:t>
      </w:r>
      <w:r w:rsidRPr="00572B54">
        <w:rPr>
          <w:vertAlign w:val="subscript"/>
          <w:lang w:val="en-GB"/>
        </w:rPr>
        <w:t>0</w:t>
      </w:r>
      <w:r w:rsidRPr="00572B54">
        <w:rPr>
          <w:lang w:val="en-GB"/>
        </w:rPr>
        <w:t>.</w:t>
      </w:r>
    </w:p>
  </w:footnote>
  <w:footnote w:id="8">
    <w:p w14:paraId="31D6E23A" w14:textId="06869D3D" w:rsidR="00AD4AA0" w:rsidRDefault="00AD4AA0" w:rsidP="00280E49">
      <w:pPr>
        <w:pStyle w:val="FootnoteText"/>
      </w:pPr>
      <w:r>
        <w:rPr>
          <w:rStyle w:val="FootnoteReference"/>
        </w:rPr>
        <w:footnoteRef/>
      </w:r>
      <w:r>
        <w:t xml:space="preserve"> </w:t>
      </w:r>
      <w:r w:rsidR="00472799">
        <w:t xml:space="preserve">Conversion of wideband signal to power received in narrowband channel bandwidth.  </w:t>
      </w:r>
      <w:r>
        <w:t>This assumes a uniform wideband emission. If this is not the case use the PSD for the frequency bandwidth of the relevant narrowband receiver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76CC1" w14:textId="0F206413" w:rsidR="00AD4AA0" w:rsidRDefault="00AD4AA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133F3F2" w14:textId="77777777" w:rsidR="00AD4AA0" w:rsidRDefault="00AD4A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B7DFE6" w14:textId="68ABEDF0" w:rsidR="00AD4AA0" w:rsidRDefault="00AD4AA0">
    <w:pPr>
      <w:pStyle w:val="Header"/>
      <w:jc w:val="center"/>
    </w:pPr>
    <w:r>
      <w:t xml:space="preserve">- </w:t>
    </w:r>
    <w:r>
      <w:fldChar w:fldCharType="begin"/>
    </w:r>
    <w:r>
      <w:instrText>PAGE</w:instrText>
    </w:r>
    <w:r>
      <w:fldChar w:fldCharType="separate"/>
    </w:r>
    <w:r>
      <w:t>8</w:t>
    </w:r>
    <w:r>
      <w:fldChar w:fldCharType="end"/>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B5935" w14:textId="6966282E" w:rsidR="00AD4AA0" w:rsidRDefault="00AD4AA0" w:rsidP="006940AE"/>
  <w:tbl>
    <w:tblPr>
      <w:tblW w:w="3969" w:type="dxa"/>
      <w:tblInd w:w="5495" w:type="dxa"/>
      <w:tblLayout w:type="fixed"/>
      <w:tblLook w:val="0000" w:firstRow="0" w:lastRow="0" w:firstColumn="0" w:lastColumn="0" w:noHBand="0" w:noVBand="0"/>
    </w:tblPr>
    <w:tblGrid>
      <w:gridCol w:w="2410"/>
      <w:gridCol w:w="1559"/>
    </w:tblGrid>
    <w:tr w:rsidR="00AD4AA0" w14:paraId="49FEC6F3" w14:textId="77777777" w:rsidTr="00F971BE">
      <w:trPr>
        <w:cantSplit/>
      </w:trPr>
      <w:tc>
        <w:tcPr>
          <w:tcW w:w="2410" w:type="dxa"/>
        </w:tcPr>
        <w:p w14:paraId="1BF9FFBA" w14:textId="77777777" w:rsidR="00AD4AA0" w:rsidRPr="007E315A" w:rsidRDefault="00AD4AA0" w:rsidP="006940AE">
          <w:pPr>
            <w:jc w:val="right"/>
            <w:rPr>
              <w:rFonts w:cs="Calibri"/>
              <w:b/>
            </w:rPr>
          </w:pPr>
          <w:r w:rsidRPr="007E315A">
            <w:rPr>
              <w:rFonts w:cs="Calibri"/>
              <w:b/>
            </w:rPr>
            <w:t>RALI</w:t>
          </w:r>
        </w:p>
      </w:tc>
      <w:tc>
        <w:tcPr>
          <w:tcW w:w="1559" w:type="dxa"/>
        </w:tcPr>
        <w:p w14:paraId="60D44242" w14:textId="780CD463" w:rsidR="00AD4AA0" w:rsidRPr="007E315A" w:rsidRDefault="00AD4AA0" w:rsidP="006940AE">
          <w:pPr>
            <w:rPr>
              <w:rFonts w:cs="Calibri"/>
              <w:b/>
            </w:rPr>
          </w:pPr>
          <w:r>
            <w:rPr>
              <w:rFonts w:cs="Calibri"/>
              <w:b/>
            </w:rPr>
            <w:t>FX 1</w:t>
          </w:r>
        </w:p>
      </w:tc>
    </w:tr>
    <w:tr w:rsidR="00AD4AA0" w14:paraId="2F3C63A4" w14:textId="77777777" w:rsidTr="00F971BE">
      <w:trPr>
        <w:cantSplit/>
      </w:trPr>
      <w:tc>
        <w:tcPr>
          <w:tcW w:w="2410" w:type="dxa"/>
        </w:tcPr>
        <w:p w14:paraId="4E234479" w14:textId="3F033D26" w:rsidR="00AD4AA0" w:rsidRPr="007E315A" w:rsidRDefault="00AD4AA0" w:rsidP="006940AE">
          <w:pPr>
            <w:jc w:val="right"/>
            <w:rPr>
              <w:rFonts w:cs="Calibri"/>
              <w:b/>
            </w:rPr>
          </w:pPr>
          <w:r w:rsidRPr="007E315A">
            <w:rPr>
              <w:rFonts w:cs="Calibri"/>
              <w:b/>
            </w:rPr>
            <w:t>DATE OF EFFECT</w:t>
          </w:r>
          <w:r w:rsidR="00572CC4">
            <w:rPr>
              <w:rFonts w:cs="Calibri"/>
              <w:b/>
            </w:rPr>
            <w:t>:</w:t>
          </w:r>
        </w:p>
      </w:tc>
      <w:tc>
        <w:tcPr>
          <w:tcW w:w="1559" w:type="dxa"/>
        </w:tcPr>
        <w:p w14:paraId="3A06BAE3" w14:textId="7A4DB6E3" w:rsidR="00AD4AA0" w:rsidRPr="007E315A" w:rsidRDefault="0015782C" w:rsidP="006940AE">
          <w:pPr>
            <w:rPr>
              <w:rFonts w:cs="Calibri"/>
              <w:b/>
            </w:rPr>
          </w:pPr>
          <w:r>
            <w:rPr>
              <w:rFonts w:cs="Calibri"/>
              <w:b/>
            </w:rPr>
            <w:t>24 June 2019</w:t>
          </w:r>
        </w:p>
      </w:tc>
    </w:tr>
  </w:tbl>
  <w:p w14:paraId="3AC767DD" w14:textId="77777777" w:rsidR="00AD4AA0" w:rsidRDefault="00AD4AA0" w:rsidP="006940AE">
    <w:pPr>
      <w:pBdr>
        <w:bottom w:val="single" w:sz="48" w:space="1" w:color="auto"/>
      </w:pBdr>
    </w:pPr>
  </w:p>
  <w:p w14:paraId="0EE86899" w14:textId="77777777" w:rsidR="00AD4AA0" w:rsidRPr="007E315A" w:rsidRDefault="00AD4AA0">
    <w:pPr>
      <w:ind w:right="-851"/>
      <w:rPr>
        <w:rFonts w:cs="Calibri"/>
        <w:b/>
      </w:rPr>
    </w:pPr>
    <w:r w:rsidRPr="007E315A">
      <w:rPr>
        <w:rFonts w:cs="Calibri"/>
        <w:b/>
      </w:rPr>
      <w:t>Radiocommunications Assignment and Licensing Instruction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F7E91" w14:textId="2E97343F" w:rsidR="00AD4AA0" w:rsidRDefault="00AD4AA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0BDDCA" w14:textId="79BC1A31" w:rsidR="00AD4AA0" w:rsidRDefault="00AD4AA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C8812" w14:textId="26D40381" w:rsidR="00AD4AA0" w:rsidRDefault="00AD4AA0" w:rsidP="006940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7AEE0" w14:textId="4045CAAE" w:rsidR="00AD4AA0" w:rsidRDefault="00AD4AA0" w:rsidP="006940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EA261" w14:textId="2E67F160" w:rsidR="00AD4AA0" w:rsidRPr="00B626A2" w:rsidRDefault="00AD4AA0" w:rsidP="00B626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FB79C" w14:textId="77777777" w:rsidR="00AD4AA0" w:rsidRPr="007E315A" w:rsidRDefault="00AD4AA0" w:rsidP="00A51A35">
    <w:pPr>
      <w:pStyle w:val="Header"/>
      <w:jc w:val="right"/>
      <w:rPr>
        <w:rFonts w:cs="Calibri"/>
        <w:color w:val="C0C0C0"/>
      </w:rPr>
    </w:pPr>
    <w:r>
      <w:rPr>
        <w:rFonts w:cs="Calibri"/>
        <w:color w:val="C0C0C0"/>
      </w:rPr>
      <w:t>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F9444DFC"/>
    <w:lvl w:ilvl="0">
      <w:start w:val="1"/>
      <w:numFmt w:val="decimal"/>
      <w:pStyle w:val="ListNumber2"/>
      <w:lvlText w:val="%1."/>
      <w:lvlJc w:val="left"/>
      <w:pPr>
        <w:tabs>
          <w:tab w:val="num" w:pos="283"/>
        </w:tabs>
        <w:ind w:left="283" w:hanging="360"/>
      </w:pPr>
    </w:lvl>
  </w:abstractNum>
  <w:abstractNum w:abstractNumId="1" w15:restartNumberingAfterBreak="0">
    <w:nsid w:val="FFFFFF83"/>
    <w:multiLevelType w:val="singleLevel"/>
    <w:tmpl w:val="BC2A07B8"/>
    <w:lvl w:ilvl="0">
      <w:start w:val="1"/>
      <w:numFmt w:val="lowerRoman"/>
      <w:pStyle w:val="ListBullet2"/>
      <w:lvlText w:val="%1."/>
      <w:lvlJc w:val="left"/>
      <w:pPr>
        <w:ind w:left="661" w:hanging="360"/>
      </w:pPr>
      <w:rPr>
        <w:rFonts w:hint="default"/>
        <w:caps/>
        <w:sz w:val="20"/>
      </w:rPr>
    </w:lvl>
  </w:abstractNum>
  <w:abstractNum w:abstractNumId="2" w15:restartNumberingAfterBreak="0">
    <w:nsid w:val="02070152"/>
    <w:multiLevelType w:val="singleLevel"/>
    <w:tmpl w:val="276817D2"/>
    <w:lvl w:ilvl="0">
      <w:start w:val="1"/>
      <w:numFmt w:val="decimal"/>
      <w:lvlText w:val="%1."/>
      <w:legacy w:legacy="1" w:legacySpace="0" w:legacyIndent="283"/>
      <w:lvlJc w:val="left"/>
      <w:pPr>
        <w:ind w:left="850" w:hanging="283"/>
      </w:pPr>
    </w:lvl>
  </w:abstractNum>
  <w:abstractNum w:abstractNumId="3"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1E403CCD"/>
    <w:multiLevelType w:val="hybridMultilevel"/>
    <w:tmpl w:val="7C10D85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23146980"/>
    <w:multiLevelType w:val="singleLevel"/>
    <w:tmpl w:val="276817D2"/>
    <w:lvl w:ilvl="0">
      <w:start w:val="1"/>
      <w:numFmt w:val="decimal"/>
      <w:lvlText w:val="%1."/>
      <w:legacy w:legacy="1" w:legacySpace="0" w:legacyIndent="283"/>
      <w:lvlJc w:val="left"/>
      <w:pPr>
        <w:ind w:left="850" w:hanging="283"/>
      </w:pPr>
    </w:lvl>
  </w:abstractNum>
  <w:abstractNum w:abstractNumId="6" w15:restartNumberingAfterBreak="0">
    <w:nsid w:val="2A6B7B84"/>
    <w:multiLevelType w:val="hybridMultilevel"/>
    <w:tmpl w:val="76E847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F5A5080"/>
    <w:multiLevelType w:val="hybridMultilevel"/>
    <w:tmpl w:val="A3742122"/>
    <w:lvl w:ilvl="0" w:tplc="8A58D030">
      <w:start w:val="1"/>
      <w:numFmt w:val="bullet"/>
      <w:pStyle w:val="ACMABulletLevel1"/>
      <w:lvlText w:val="●"/>
      <w:lvlJc w:val="left"/>
      <w:pPr>
        <w:tabs>
          <w:tab w:val="num" w:pos="-31680"/>
        </w:tabs>
        <w:ind w:left="357" w:hanging="357"/>
      </w:pPr>
      <w:rPr>
        <w:rFonts w:ascii="Times New Roman" w:hAnsi="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62B56C1"/>
    <w:multiLevelType w:val="multilevel"/>
    <w:tmpl w:val="09846152"/>
    <w:lvl w:ilvl="0">
      <w:start w:val="1"/>
      <w:numFmt w:val="decimal"/>
      <w:pStyle w:val="AppendixA1"/>
      <w:lvlText w:val="%1."/>
      <w:lvlJc w:val="left"/>
      <w:pPr>
        <w:tabs>
          <w:tab w:val="num" w:pos="720"/>
        </w:tabs>
        <w:ind w:left="720" w:hanging="720"/>
      </w:pPr>
    </w:lvl>
    <w:lvl w:ilvl="1">
      <w:start w:val="1"/>
      <w:numFmt w:val="decimal"/>
      <w:pStyle w:val="AppendixA1"/>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D6F105C"/>
    <w:multiLevelType w:val="singleLevel"/>
    <w:tmpl w:val="276817D2"/>
    <w:lvl w:ilvl="0">
      <w:start w:val="1"/>
      <w:numFmt w:val="decimal"/>
      <w:lvlText w:val="%1."/>
      <w:legacy w:legacy="1" w:legacySpace="0" w:legacyIndent="283"/>
      <w:lvlJc w:val="left"/>
      <w:pPr>
        <w:ind w:left="850" w:hanging="283"/>
      </w:pPr>
    </w:lvl>
  </w:abstractNum>
  <w:abstractNum w:abstractNumId="10" w15:restartNumberingAfterBreak="0">
    <w:nsid w:val="42A1687D"/>
    <w:multiLevelType w:val="hybridMultilevel"/>
    <w:tmpl w:val="898406AC"/>
    <w:lvl w:ilvl="0" w:tplc="0C09000F">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4540D16"/>
    <w:multiLevelType w:val="multilevel"/>
    <w:tmpl w:val="36409D06"/>
    <w:lvl w:ilvl="0">
      <w:start w:val="1"/>
      <w:numFmt w:val="decimal"/>
      <w:pStyle w:val="ACMAChapterHeading"/>
      <w:lvlText w:val="%1"/>
      <w:lvlJc w:val="left"/>
      <w:pPr>
        <w:tabs>
          <w:tab w:val="num" w:pos="592"/>
        </w:tabs>
        <w:ind w:left="592" w:hanging="450"/>
      </w:pPr>
      <w:rPr>
        <w:rFonts w:cs="Times New Roman" w:hint="default"/>
        <w:b w:val="0"/>
        <w:sz w:val="56"/>
        <w:szCs w:val="56"/>
      </w:rPr>
    </w:lvl>
    <w:lvl w:ilvl="1">
      <w:start w:val="1"/>
      <w:numFmt w:val="decimal"/>
      <w:pStyle w:val="ACMAHeading1"/>
      <w:lvlText w:val="%1.%2"/>
      <w:lvlJc w:val="left"/>
      <w:pPr>
        <w:tabs>
          <w:tab w:val="num" w:pos="720"/>
        </w:tabs>
        <w:ind w:left="720" w:hanging="720"/>
      </w:pPr>
      <w:rPr>
        <w:rFonts w:cs="Times New Roman"/>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ACMAHeading2"/>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12" w15:restartNumberingAfterBreak="0">
    <w:nsid w:val="51E57C2A"/>
    <w:multiLevelType w:val="multilevel"/>
    <w:tmpl w:val="22E88A3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3" w15:restartNumberingAfterBreak="0">
    <w:nsid w:val="5B0C23F5"/>
    <w:multiLevelType w:val="multilevel"/>
    <w:tmpl w:val="38DC9A06"/>
    <w:lvl w:ilvl="0">
      <w:start w:val="1"/>
      <w:numFmt w:val="decimal"/>
      <w:pStyle w:val="Appendix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B4E0D27"/>
    <w:multiLevelType w:val="hybridMultilevel"/>
    <w:tmpl w:val="1A44ED9C"/>
    <w:lvl w:ilvl="0" w:tplc="0C090001">
      <w:start w:val="1"/>
      <w:numFmt w:val="bullet"/>
      <w:lvlText w:val=""/>
      <w:lvlJc w:val="left"/>
      <w:pPr>
        <w:ind w:left="720" w:hanging="360"/>
      </w:pPr>
      <w:rPr>
        <w:rFonts w:ascii="Symbol" w:hAnsi="Symbol" w:hint="default"/>
      </w:rPr>
    </w:lvl>
    <w:lvl w:ilvl="1" w:tplc="937A37D4">
      <w:numFmt w:val="bullet"/>
      <w:lvlText w:val="•"/>
      <w:lvlJc w:val="left"/>
      <w:pPr>
        <w:ind w:left="1776" w:hanging="696"/>
      </w:pPr>
      <w:rPr>
        <w:rFonts w:ascii="Calibri" w:eastAsiaTheme="minorHAns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E4767D2"/>
    <w:multiLevelType w:val="hybridMultilevel"/>
    <w:tmpl w:val="850241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0"/>
  </w:num>
  <w:num w:numId="3">
    <w:abstractNumId w:val="1"/>
  </w:num>
  <w:num w:numId="4">
    <w:abstractNumId w:val="11"/>
  </w:num>
  <w:num w:numId="5">
    <w:abstractNumId w:val="7"/>
  </w:num>
  <w:num w:numId="6">
    <w:abstractNumId w:val="3"/>
  </w:num>
  <w:num w:numId="7">
    <w:abstractNumId w:val="5"/>
  </w:num>
  <w:num w:numId="8">
    <w:abstractNumId w:val="5"/>
    <w:lvlOverride w:ilvl="0">
      <w:lvl w:ilvl="0">
        <w:start w:val="1"/>
        <w:numFmt w:val="decimal"/>
        <w:lvlText w:val="%1."/>
        <w:legacy w:legacy="1" w:legacySpace="0" w:legacyIndent="283"/>
        <w:lvlJc w:val="left"/>
        <w:pPr>
          <w:ind w:left="850" w:hanging="283"/>
        </w:pPr>
      </w:lvl>
    </w:lvlOverride>
  </w:num>
  <w:num w:numId="9">
    <w:abstractNumId w:val="5"/>
    <w:lvlOverride w:ilvl="0">
      <w:lvl w:ilvl="0">
        <w:start w:val="1"/>
        <w:numFmt w:val="decimal"/>
        <w:lvlText w:val="%1."/>
        <w:legacy w:legacy="1" w:legacySpace="0" w:legacyIndent="283"/>
        <w:lvlJc w:val="left"/>
        <w:pPr>
          <w:ind w:left="850" w:hanging="283"/>
        </w:pPr>
      </w:lvl>
    </w:lvlOverride>
  </w:num>
  <w:num w:numId="10">
    <w:abstractNumId w:val="14"/>
  </w:num>
  <w:num w:numId="11">
    <w:abstractNumId w:val="15"/>
  </w:num>
  <w:num w:numId="12">
    <w:abstractNumId w:val="13"/>
  </w:num>
  <w:num w:numId="13">
    <w:abstractNumId w:val="8"/>
  </w:num>
  <w:num w:numId="14">
    <w:abstractNumId w:val="10"/>
  </w:num>
  <w:num w:numId="15">
    <w:abstractNumId w:val="2"/>
  </w:num>
  <w:num w:numId="16">
    <w:abstractNumId w:val="9"/>
  </w:num>
  <w:num w:numId="17">
    <w:abstractNumId w:val="4"/>
  </w:num>
  <w:num w:numId="18">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0C6"/>
    <w:rsid w:val="00000DB2"/>
    <w:rsid w:val="000027C3"/>
    <w:rsid w:val="00004F38"/>
    <w:rsid w:val="00005662"/>
    <w:rsid w:val="0000662C"/>
    <w:rsid w:val="00006954"/>
    <w:rsid w:val="00007B6B"/>
    <w:rsid w:val="00007C6D"/>
    <w:rsid w:val="00010190"/>
    <w:rsid w:val="00011E96"/>
    <w:rsid w:val="000128D6"/>
    <w:rsid w:val="000209E3"/>
    <w:rsid w:val="000210E0"/>
    <w:rsid w:val="000215F2"/>
    <w:rsid w:val="0002474D"/>
    <w:rsid w:val="00024859"/>
    <w:rsid w:val="000315E5"/>
    <w:rsid w:val="000321D5"/>
    <w:rsid w:val="0003253A"/>
    <w:rsid w:val="000326AC"/>
    <w:rsid w:val="00033E74"/>
    <w:rsid w:val="00036614"/>
    <w:rsid w:val="00037C54"/>
    <w:rsid w:val="00040DCC"/>
    <w:rsid w:val="00041C14"/>
    <w:rsid w:val="0004299D"/>
    <w:rsid w:val="00042F39"/>
    <w:rsid w:val="00047CF8"/>
    <w:rsid w:val="000505DD"/>
    <w:rsid w:val="000518A6"/>
    <w:rsid w:val="000562A9"/>
    <w:rsid w:val="00061464"/>
    <w:rsid w:val="00063B52"/>
    <w:rsid w:val="000650B2"/>
    <w:rsid w:val="00067520"/>
    <w:rsid w:val="00067B7E"/>
    <w:rsid w:val="00067FA9"/>
    <w:rsid w:val="000718CF"/>
    <w:rsid w:val="000733CB"/>
    <w:rsid w:val="0007517F"/>
    <w:rsid w:val="00076CAF"/>
    <w:rsid w:val="00080A81"/>
    <w:rsid w:val="00083855"/>
    <w:rsid w:val="00084906"/>
    <w:rsid w:val="000878E2"/>
    <w:rsid w:val="0009026D"/>
    <w:rsid w:val="00090952"/>
    <w:rsid w:val="00090DA7"/>
    <w:rsid w:val="00093573"/>
    <w:rsid w:val="00094E0C"/>
    <w:rsid w:val="00095A60"/>
    <w:rsid w:val="000969AC"/>
    <w:rsid w:val="0009734C"/>
    <w:rsid w:val="000A1DA4"/>
    <w:rsid w:val="000A2DB1"/>
    <w:rsid w:val="000A3654"/>
    <w:rsid w:val="000A6326"/>
    <w:rsid w:val="000A63C5"/>
    <w:rsid w:val="000A6C61"/>
    <w:rsid w:val="000A7054"/>
    <w:rsid w:val="000B00D8"/>
    <w:rsid w:val="000B3646"/>
    <w:rsid w:val="000B4B44"/>
    <w:rsid w:val="000B6D93"/>
    <w:rsid w:val="000C27B9"/>
    <w:rsid w:val="000C3501"/>
    <w:rsid w:val="000C5C3D"/>
    <w:rsid w:val="000D09D7"/>
    <w:rsid w:val="000D3B29"/>
    <w:rsid w:val="000D6C14"/>
    <w:rsid w:val="000E3F98"/>
    <w:rsid w:val="000E697F"/>
    <w:rsid w:val="000E711B"/>
    <w:rsid w:val="000E72FD"/>
    <w:rsid w:val="000F0866"/>
    <w:rsid w:val="000F3AC0"/>
    <w:rsid w:val="000F5ECF"/>
    <w:rsid w:val="000F7D38"/>
    <w:rsid w:val="00100B0E"/>
    <w:rsid w:val="00100D38"/>
    <w:rsid w:val="00100E51"/>
    <w:rsid w:val="001032F5"/>
    <w:rsid w:val="00103F07"/>
    <w:rsid w:val="001066DF"/>
    <w:rsid w:val="00106985"/>
    <w:rsid w:val="00106CB5"/>
    <w:rsid w:val="00107D78"/>
    <w:rsid w:val="001112E2"/>
    <w:rsid w:val="001135DA"/>
    <w:rsid w:val="00115F02"/>
    <w:rsid w:val="00120122"/>
    <w:rsid w:val="001223E3"/>
    <w:rsid w:val="00122C23"/>
    <w:rsid w:val="00123380"/>
    <w:rsid w:val="001273E4"/>
    <w:rsid w:val="00130BE4"/>
    <w:rsid w:val="00132B10"/>
    <w:rsid w:val="001353E4"/>
    <w:rsid w:val="00135A7F"/>
    <w:rsid w:val="001360AC"/>
    <w:rsid w:val="001400CE"/>
    <w:rsid w:val="00141D33"/>
    <w:rsid w:val="001459AD"/>
    <w:rsid w:val="00150148"/>
    <w:rsid w:val="00150DDF"/>
    <w:rsid w:val="001522B8"/>
    <w:rsid w:val="00152338"/>
    <w:rsid w:val="0015353B"/>
    <w:rsid w:val="00155FC2"/>
    <w:rsid w:val="00156456"/>
    <w:rsid w:val="00156B70"/>
    <w:rsid w:val="001575A8"/>
    <w:rsid w:val="0015782C"/>
    <w:rsid w:val="00160317"/>
    <w:rsid w:val="001619EF"/>
    <w:rsid w:val="001620FA"/>
    <w:rsid w:val="00162E76"/>
    <w:rsid w:val="00162F65"/>
    <w:rsid w:val="00163E1A"/>
    <w:rsid w:val="001663DC"/>
    <w:rsid w:val="00166E2D"/>
    <w:rsid w:val="00167190"/>
    <w:rsid w:val="00167404"/>
    <w:rsid w:val="001719CA"/>
    <w:rsid w:val="00171F35"/>
    <w:rsid w:val="0017311F"/>
    <w:rsid w:val="00174851"/>
    <w:rsid w:val="00175A1D"/>
    <w:rsid w:val="00177C29"/>
    <w:rsid w:val="001846B2"/>
    <w:rsid w:val="00184802"/>
    <w:rsid w:val="00187DC2"/>
    <w:rsid w:val="001903F4"/>
    <w:rsid w:val="00192601"/>
    <w:rsid w:val="001A186A"/>
    <w:rsid w:val="001A29BD"/>
    <w:rsid w:val="001A382F"/>
    <w:rsid w:val="001A4F7A"/>
    <w:rsid w:val="001A582F"/>
    <w:rsid w:val="001A7252"/>
    <w:rsid w:val="001A77E8"/>
    <w:rsid w:val="001B0B80"/>
    <w:rsid w:val="001B237A"/>
    <w:rsid w:val="001B33A9"/>
    <w:rsid w:val="001B4113"/>
    <w:rsid w:val="001B535E"/>
    <w:rsid w:val="001C58DB"/>
    <w:rsid w:val="001C5C2F"/>
    <w:rsid w:val="001C5D65"/>
    <w:rsid w:val="001C62EE"/>
    <w:rsid w:val="001D1343"/>
    <w:rsid w:val="001D505C"/>
    <w:rsid w:val="001D5423"/>
    <w:rsid w:val="001D5A99"/>
    <w:rsid w:val="001D6539"/>
    <w:rsid w:val="001D66B4"/>
    <w:rsid w:val="001D6A7B"/>
    <w:rsid w:val="001E062C"/>
    <w:rsid w:val="001E06D2"/>
    <w:rsid w:val="001E1E57"/>
    <w:rsid w:val="001E3A57"/>
    <w:rsid w:val="001E637E"/>
    <w:rsid w:val="001E6A5C"/>
    <w:rsid w:val="001E7620"/>
    <w:rsid w:val="001F0F1D"/>
    <w:rsid w:val="001F3B9C"/>
    <w:rsid w:val="001F4783"/>
    <w:rsid w:val="001F5E60"/>
    <w:rsid w:val="0020363C"/>
    <w:rsid w:val="00203EDB"/>
    <w:rsid w:val="00205CDB"/>
    <w:rsid w:val="00206B94"/>
    <w:rsid w:val="00206CF6"/>
    <w:rsid w:val="00211590"/>
    <w:rsid w:val="00214065"/>
    <w:rsid w:val="00215197"/>
    <w:rsid w:val="00216F57"/>
    <w:rsid w:val="00220502"/>
    <w:rsid w:val="0022235E"/>
    <w:rsid w:val="002243EB"/>
    <w:rsid w:val="0022456B"/>
    <w:rsid w:val="00224E82"/>
    <w:rsid w:val="00226795"/>
    <w:rsid w:val="00226A5B"/>
    <w:rsid w:val="0023137D"/>
    <w:rsid w:val="002328A4"/>
    <w:rsid w:val="00232ABB"/>
    <w:rsid w:val="00236116"/>
    <w:rsid w:val="0023643E"/>
    <w:rsid w:val="002368F5"/>
    <w:rsid w:val="00237737"/>
    <w:rsid w:val="0024043A"/>
    <w:rsid w:val="0024145D"/>
    <w:rsid w:val="00241E95"/>
    <w:rsid w:val="0024279E"/>
    <w:rsid w:val="00242A19"/>
    <w:rsid w:val="002431CF"/>
    <w:rsid w:val="00252F69"/>
    <w:rsid w:val="00256C11"/>
    <w:rsid w:val="002619CC"/>
    <w:rsid w:val="00262AD9"/>
    <w:rsid w:val="00262ED4"/>
    <w:rsid w:val="002637A4"/>
    <w:rsid w:val="0026654D"/>
    <w:rsid w:val="002667A4"/>
    <w:rsid w:val="00266A3E"/>
    <w:rsid w:val="00267A4E"/>
    <w:rsid w:val="002726D5"/>
    <w:rsid w:val="0027607D"/>
    <w:rsid w:val="002776F6"/>
    <w:rsid w:val="00280AFF"/>
    <w:rsid w:val="00280E49"/>
    <w:rsid w:val="002848C2"/>
    <w:rsid w:val="00287037"/>
    <w:rsid w:val="0029013B"/>
    <w:rsid w:val="00290A62"/>
    <w:rsid w:val="00292367"/>
    <w:rsid w:val="0029365D"/>
    <w:rsid w:val="002959FB"/>
    <w:rsid w:val="002A177A"/>
    <w:rsid w:val="002A71F2"/>
    <w:rsid w:val="002A796E"/>
    <w:rsid w:val="002B07C9"/>
    <w:rsid w:val="002B0FE2"/>
    <w:rsid w:val="002B187E"/>
    <w:rsid w:val="002B1AC4"/>
    <w:rsid w:val="002B3501"/>
    <w:rsid w:val="002B51D5"/>
    <w:rsid w:val="002B6DAF"/>
    <w:rsid w:val="002B722C"/>
    <w:rsid w:val="002C00A8"/>
    <w:rsid w:val="002C29E6"/>
    <w:rsid w:val="002C501D"/>
    <w:rsid w:val="002C64A1"/>
    <w:rsid w:val="002C6504"/>
    <w:rsid w:val="002C69BF"/>
    <w:rsid w:val="002D00CA"/>
    <w:rsid w:val="002D0CF7"/>
    <w:rsid w:val="002D1AF6"/>
    <w:rsid w:val="002D3085"/>
    <w:rsid w:val="002D3EDD"/>
    <w:rsid w:val="002D590A"/>
    <w:rsid w:val="002D60DA"/>
    <w:rsid w:val="002D654C"/>
    <w:rsid w:val="002D6F4C"/>
    <w:rsid w:val="002E2667"/>
    <w:rsid w:val="002E30C6"/>
    <w:rsid w:val="002E41B7"/>
    <w:rsid w:val="002E6A9A"/>
    <w:rsid w:val="002F08D0"/>
    <w:rsid w:val="002F11AE"/>
    <w:rsid w:val="002F3AAB"/>
    <w:rsid w:val="002F792F"/>
    <w:rsid w:val="00300BB1"/>
    <w:rsid w:val="003017BC"/>
    <w:rsid w:val="00303873"/>
    <w:rsid w:val="00305D51"/>
    <w:rsid w:val="003072DE"/>
    <w:rsid w:val="00310E41"/>
    <w:rsid w:val="00311004"/>
    <w:rsid w:val="0031153F"/>
    <w:rsid w:val="00312445"/>
    <w:rsid w:val="003126F7"/>
    <w:rsid w:val="0031315D"/>
    <w:rsid w:val="0031343E"/>
    <w:rsid w:val="00313458"/>
    <w:rsid w:val="003161FE"/>
    <w:rsid w:val="00322D9B"/>
    <w:rsid w:val="00323A0D"/>
    <w:rsid w:val="003248AF"/>
    <w:rsid w:val="00324C01"/>
    <w:rsid w:val="00327754"/>
    <w:rsid w:val="00327A64"/>
    <w:rsid w:val="00330FFC"/>
    <w:rsid w:val="0033351C"/>
    <w:rsid w:val="003354F2"/>
    <w:rsid w:val="00336384"/>
    <w:rsid w:val="003363FA"/>
    <w:rsid w:val="00337AC7"/>
    <w:rsid w:val="00340598"/>
    <w:rsid w:val="0034064A"/>
    <w:rsid w:val="00341160"/>
    <w:rsid w:val="0034173F"/>
    <w:rsid w:val="00341D73"/>
    <w:rsid w:val="00343A8A"/>
    <w:rsid w:val="00344A6D"/>
    <w:rsid w:val="0034554A"/>
    <w:rsid w:val="003462AB"/>
    <w:rsid w:val="00351209"/>
    <w:rsid w:val="00353D2C"/>
    <w:rsid w:val="003571A1"/>
    <w:rsid w:val="00360046"/>
    <w:rsid w:val="003605E0"/>
    <w:rsid w:val="003608D6"/>
    <w:rsid w:val="003667A0"/>
    <w:rsid w:val="00366836"/>
    <w:rsid w:val="00371F77"/>
    <w:rsid w:val="0037485B"/>
    <w:rsid w:val="003748D7"/>
    <w:rsid w:val="00374949"/>
    <w:rsid w:val="00374C56"/>
    <w:rsid w:val="0037585B"/>
    <w:rsid w:val="003762D8"/>
    <w:rsid w:val="003766A5"/>
    <w:rsid w:val="0037760D"/>
    <w:rsid w:val="00377C7A"/>
    <w:rsid w:val="003801EB"/>
    <w:rsid w:val="00383F5B"/>
    <w:rsid w:val="003848D2"/>
    <w:rsid w:val="00384A7B"/>
    <w:rsid w:val="003865B5"/>
    <w:rsid w:val="003865BF"/>
    <w:rsid w:val="003868BC"/>
    <w:rsid w:val="00387E8A"/>
    <w:rsid w:val="003914B9"/>
    <w:rsid w:val="00392380"/>
    <w:rsid w:val="00395D70"/>
    <w:rsid w:val="00396401"/>
    <w:rsid w:val="003A1965"/>
    <w:rsid w:val="003A287B"/>
    <w:rsid w:val="003A3BF0"/>
    <w:rsid w:val="003A6EEB"/>
    <w:rsid w:val="003B0B08"/>
    <w:rsid w:val="003B0B83"/>
    <w:rsid w:val="003B26C0"/>
    <w:rsid w:val="003B274D"/>
    <w:rsid w:val="003B6358"/>
    <w:rsid w:val="003C2E4E"/>
    <w:rsid w:val="003C57B5"/>
    <w:rsid w:val="003D6E1D"/>
    <w:rsid w:val="003D75A3"/>
    <w:rsid w:val="003E0E32"/>
    <w:rsid w:val="003E236E"/>
    <w:rsid w:val="003E42A1"/>
    <w:rsid w:val="003E5428"/>
    <w:rsid w:val="003E5DF0"/>
    <w:rsid w:val="003E6135"/>
    <w:rsid w:val="003E7C42"/>
    <w:rsid w:val="003F4221"/>
    <w:rsid w:val="003F5045"/>
    <w:rsid w:val="003F6B7E"/>
    <w:rsid w:val="003F7EA9"/>
    <w:rsid w:val="003F7F21"/>
    <w:rsid w:val="004006C4"/>
    <w:rsid w:val="004008FC"/>
    <w:rsid w:val="0040208E"/>
    <w:rsid w:val="004035CE"/>
    <w:rsid w:val="00404246"/>
    <w:rsid w:val="004064CB"/>
    <w:rsid w:val="00406964"/>
    <w:rsid w:val="0041365C"/>
    <w:rsid w:val="0041458A"/>
    <w:rsid w:val="004154DA"/>
    <w:rsid w:val="00415C3E"/>
    <w:rsid w:val="00416EFB"/>
    <w:rsid w:val="004179DE"/>
    <w:rsid w:val="00421F8E"/>
    <w:rsid w:val="004243FB"/>
    <w:rsid w:val="0042516B"/>
    <w:rsid w:val="00425EED"/>
    <w:rsid w:val="00425F06"/>
    <w:rsid w:val="00431539"/>
    <w:rsid w:val="0043285C"/>
    <w:rsid w:val="00432FED"/>
    <w:rsid w:val="00433347"/>
    <w:rsid w:val="004359D9"/>
    <w:rsid w:val="00437BE5"/>
    <w:rsid w:val="00437C40"/>
    <w:rsid w:val="0044104B"/>
    <w:rsid w:val="00442D4C"/>
    <w:rsid w:val="004474EC"/>
    <w:rsid w:val="00447B6B"/>
    <w:rsid w:val="00450B18"/>
    <w:rsid w:val="00452593"/>
    <w:rsid w:val="00452A1E"/>
    <w:rsid w:val="00453095"/>
    <w:rsid w:val="00453350"/>
    <w:rsid w:val="00455A3A"/>
    <w:rsid w:val="0045687C"/>
    <w:rsid w:val="00457904"/>
    <w:rsid w:val="00461BF2"/>
    <w:rsid w:val="00463B7D"/>
    <w:rsid w:val="00463C54"/>
    <w:rsid w:val="004643B7"/>
    <w:rsid w:val="004647F4"/>
    <w:rsid w:val="00464B33"/>
    <w:rsid w:val="00467743"/>
    <w:rsid w:val="00470750"/>
    <w:rsid w:val="00472799"/>
    <w:rsid w:val="00474B7C"/>
    <w:rsid w:val="004764A6"/>
    <w:rsid w:val="0047711C"/>
    <w:rsid w:val="00481A8B"/>
    <w:rsid w:val="00485288"/>
    <w:rsid w:val="00485444"/>
    <w:rsid w:val="00486C16"/>
    <w:rsid w:val="00486C28"/>
    <w:rsid w:val="004871FA"/>
    <w:rsid w:val="00491EDD"/>
    <w:rsid w:val="0049552A"/>
    <w:rsid w:val="00495FDE"/>
    <w:rsid w:val="004A7FB4"/>
    <w:rsid w:val="004B0396"/>
    <w:rsid w:val="004B0D0F"/>
    <w:rsid w:val="004B1751"/>
    <w:rsid w:val="004C1B04"/>
    <w:rsid w:val="004C2725"/>
    <w:rsid w:val="004C2D76"/>
    <w:rsid w:val="004C3EA8"/>
    <w:rsid w:val="004C45E8"/>
    <w:rsid w:val="004C489C"/>
    <w:rsid w:val="004C5590"/>
    <w:rsid w:val="004C59D8"/>
    <w:rsid w:val="004D0422"/>
    <w:rsid w:val="004D0E85"/>
    <w:rsid w:val="004D2E2B"/>
    <w:rsid w:val="004D313B"/>
    <w:rsid w:val="004D3BAC"/>
    <w:rsid w:val="004D778F"/>
    <w:rsid w:val="004E170C"/>
    <w:rsid w:val="004F14D8"/>
    <w:rsid w:val="004F201D"/>
    <w:rsid w:val="004F26E6"/>
    <w:rsid w:val="004F4E81"/>
    <w:rsid w:val="004F66E0"/>
    <w:rsid w:val="004F6F4C"/>
    <w:rsid w:val="00501018"/>
    <w:rsid w:val="0050120A"/>
    <w:rsid w:val="005018E9"/>
    <w:rsid w:val="00502C41"/>
    <w:rsid w:val="00504407"/>
    <w:rsid w:val="00506590"/>
    <w:rsid w:val="005068DD"/>
    <w:rsid w:val="00507505"/>
    <w:rsid w:val="00511292"/>
    <w:rsid w:val="005152EE"/>
    <w:rsid w:val="00516185"/>
    <w:rsid w:val="005169C9"/>
    <w:rsid w:val="00516EC0"/>
    <w:rsid w:val="0052060C"/>
    <w:rsid w:val="00522A64"/>
    <w:rsid w:val="00525A24"/>
    <w:rsid w:val="00526DC4"/>
    <w:rsid w:val="00530ADB"/>
    <w:rsid w:val="00532CB7"/>
    <w:rsid w:val="00534D43"/>
    <w:rsid w:val="005356AC"/>
    <w:rsid w:val="00537438"/>
    <w:rsid w:val="00541D9E"/>
    <w:rsid w:val="005420FC"/>
    <w:rsid w:val="00543433"/>
    <w:rsid w:val="00543F9A"/>
    <w:rsid w:val="00544E9F"/>
    <w:rsid w:val="00552125"/>
    <w:rsid w:val="0055597C"/>
    <w:rsid w:val="005565C2"/>
    <w:rsid w:val="00556613"/>
    <w:rsid w:val="005623B9"/>
    <w:rsid w:val="005631B3"/>
    <w:rsid w:val="00563D96"/>
    <w:rsid w:val="005653AA"/>
    <w:rsid w:val="005675C6"/>
    <w:rsid w:val="005715E3"/>
    <w:rsid w:val="0057216E"/>
    <w:rsid w:val="00572499"/>
    <w:rsid w:val="005729E5"/>
    <w:rsid w:val="00572B54"/>
    <w:rsid w:val="00572CC4"/>
    <w:rsid w:val="0057314C"/>
    <w:rsid w:val="005738BE"/>
    <w:rsid w:val="005762D0"/>
    <w:rsid w:val="0057781A"/>
    <w:rsid w:val="0058371C"/>
    <w:rsid w:val="00584DF4"/>
    <w:rsid w:val="0058552C"/>
    <w:rsid w:val="00586607"/>
    <w:rsid w:val="00586D49"/>
    <w:rsid w:val="00587C59"/>
    <w:rsid w:val="0059142B"/>
    <w:rsid w:val="00591798"/>
    <w:rsid w:val="00593EF4"/>
    <w:rsid w:val="00594804"/>
    <w:rsid w:val="00595B96"/>
    <w:rsid w:val="00596271"/>
    <w:rsid w:val="00596DC8"/>
    <w:rsid w:val="005A0D79"/>
    <w:rsid w:val="005A3435"/>
    <w:rsid w:val="005A46B7"/>
    <w:rsid w:val="005A571A"/>
    <w:rsid w:val="005A7AF3"/>
    <w:rsid w:val="005B2EA7"/>
    <w:rsid w:val="005B310F"/>
    <w:rsid w:val="005B5346"/>
    <w:rsid w:val="005B629A"/>
    <w:rsid w:val="005B6656"/>
    <w:rsid w:val="005B7980"/>
    <w:rsid w:val="005C1537"/>
    <w:rsid w:val="005C191E"/>
    <w:rsid w:val="005C52E4"/>
    <w:rsid w:val="005D30D0"/>
    <w:rsid w:val="005D3441"/>
    <w:rsid w:val="005D3CA4"/>
    <w:rsid w:val="005D3F50"/>
    <w:rsid w:val="005D52A3"/>
    <w:rsid w:val="005D5740"/>
    <w:rsid w:val="005D5B2C"/>
    <w:rsid w:val="005D7012"/>
    <w:rsid w:val="005E05DF"/>
    <w:rsid w:val="005E127C"/>
    <w:rsid w:val="005E2C57"/>
    <w:rsid w:val="005E31A1"/>
    <w:rsid w:val="005E726D"/>
    <w:rsid w:val="005F0169"/>
    <w:rsid w:val="005F0A4C"/>
    <w:rsid w:val="005F2C69"/>
    <w:rsid w:val="005F4534"/>
    <w:rsid w:val="005F589A"/>
    <w:rsid w:val="00602E20"/>
    <w:rsid w:val="00603640"/>
    <w:rsid w:val="00603C89"/>
    <w:rsid w:val="006067C7"/>
    <w:rsid w:val="00607470"/>
    <w:rsid w:val="006106E5"/>
    <w:rsid w:val="006115FE"/>
    <w:rsid w:val="00616CBE"/>
    <w:rsid w:val="00616CEF"/>
    <w:rsid w:val="00624940"/>
    <w:rsid w:val="006262BB"/>
    <w:rsid w:val="006271E5"/>
    <w:rsid w:val="0063043E"/>
    <w:rsid w:val="0063499E"/>
    <w:rsid w:val="00634CFF"/>
    <w:rsid w:val="0064121F"/>
    <w:rsid w:val="006415C0"/>
    <w:rsid w:val="0064248C"/>
    <w:rsid w:val="0064323C"/>
    <w:rsid w:val="00643C72"/>
    <w:rsid w:val="00645752"/>
    <w:rsid w:val="0064629D"/>
    <w:rsid w:val="00650609"/>
    <w:rsid w:val="00651A98"/>
    <w:rsid w:val="0065202A"/>
    <w:rsid w:val="00653365"/>
    <w:rsid w:val="0065526F"/>
    <w:rsid w:val="00656BA2"/>
    <w:rsid w:val="00660478"/>
    <w:rsid w:val="006607D3"/>
    <w:rsid w:val="00661D0B"/>
    <w:rsid w:val="00662C92"/>
    <w:rsid w:val="00662D63"/>
    <w:rsid w:val="00663D57"/>
    <w:rsid w:val="00664350"/>
    <w:rsid w:val="0066455F"/>
    <w:rsid w:val="00667BD6"/>
    <w:rsid w:val="00667EBF"/>
    <w:rsid w:val="00670E20"/>
    <w:rsid w:val="006711A9"/>
    <w:rsid w:val="0067273B"/>
    <w:rsid w:val="00672C76"/>
    <w:rsid w:val="00672D32"/>
    <w:rsid w:val="006753AD"/>
    <w:rsid w:val="00677E81"/>
    <w:rsid w:val="00680F54"/>
    <w:rsid w:val="006810A8"/>
    <w:rsid w:val="00686046"/>
    <w:rsid w:val="00687956"/>
    <w:rsid w:val="006940AE"/>
    <w:rsid w:val="006941C5"/>
    <w:rsid w:val="006951D8"/>
    <w:rsid w:val="00695735"/>
    <w:rsid w:val="006A110B"/>
    <w:rsid w:val="006A149E"/>
    <w:rsid w:val="006A5270"/>
    <w:rsid w:val="006A7C9C"/>
    <w:rsid w:val="006B1431"/>
    <w:rsid w:val="006B2FF1"/>
    <w:rsid w:val="006B335D"/>
    <w:rsid w:val="006B5949"/>
    <w:rsid w:val="006B5B34"/>
    <w:rsid w:val="006B5EB4"/>
    <w:rsid w:val="006C0561"/>
    <w:rsid w:val="006C0BF9"/>
    <w:rsid w:val="006C4BFB"/>
    <w:rsid w:val="006C76CC"/>
    <w:rsid w:val="006D4D66"/>
    <w:rsid w:val="006D6CDE"/>
    <w:rsid w:val="006D70D6"/>
    <w:rsid w:val="006E58B8"/>
    <w:rsid w:val="006E5EE8"/>
    <w:rsid w:val="006F47EE"/>
    <w:rsid w:val="006F7D8C"/>
    <w:rsid w:val="006F7E21"/>
    <w:rsid w:val="00702402"/>
    <w:rsid w:val="007050D3"/>
    <w:rsid w:val="0071076E"/>
    <w:rsid w:val="007107C8"/>
    <w:rsid w:val="00713762"/>
    <w:rsid w:val="00715E72"/>
    <w:rsid w:val="0072284A"/>
    <w:rsid w:val="0072511E"/>
    <w:rsid w:val="00727988"/>
    <w:rsid w:val="00734FC6"/>
    <w:rsid w:val="00735B95"/>
    <w:rsid w:val="007424A9"/>
    <w:rsid w:val="0074253D"/>
    <w:rsid w:val="00743803"/>
    <w:rsid w:val="00744198"/>
    <w:rsid w:val="007445AE"/>
    <w:rsid w:val="00745BB6"/>
    <w:rsid w:val="00745CD8"/>
    <w:rsid w:val="00747039"/>
    <w:rsid w:val="007503B1"/>
    <w:rsid w:val="0075108D"/>
    <w:rsid w:val="00755EA8"/>
    <w:rsid w:val="00755F5C"/>
    <w:rsid w:val="00757C21"/>
    <w:rsid w:val="00760DD4"/>
    <w:rsid w:val="0076200C"/>
    <w:rsid w:val="00762B46"/>
    <w:rsid w:val="0077378B"/>
    <w:rsid w:val="0077667B"/>
    <w:rsid w:val="00781880"/>
    <w:rsid w:val="007832A8"/>
    <w:rsid w:val="00786C0F"/>
    <w:rsid w:val="00787152"/>
    <w:rsid w:val="00790F2F"/>
    <w:rsid w:val="0079334D"/>
    <w:rsid w:val="0079407F"/>
    <w:rsid w:val="00795465"/>
    <w:rsid w:val="007966B6"/>
    <w:rsid w:val="00796F05"/>
    <w:rsid w:val="0079773E"/>
    <w:rsid w:val="007A0557"/>
    <w:rsid w:val="007A17D2"/>
    <w:rsid w:val="007A1E2A"/>
    <w:rsid w:val="007A21F9"/>
    <w:rsid w:val="007A2799"/>
    <w:rsid w:val="007A3FD8"/>
    <w:rsid w:val="007A5101"/>
    <w:rsid w:val="007A576B"/>
    <w:rsid w:val="007B01F7"/>
    <w:rsid w:val="007B0BBD"/>
    <w:rsid w:val="007B30C9"/>
    <w:rsid w:val="007B6CC5"/>
    <w:rsid w:val="007B708C"/>
    <w:rsid w:val="007C24A1"/>
    <w:rsid w:val="007C338A"/>
    <w:rsid w:val="007C41AB"/>
    <w:rsid w:val="007C71BB"/>
    <w:rsid w:val="007C71CF"/>
    <w:rsid w:val="007C77E8"/>
    <w:rsid w:val="007C78EA"/>
    <w:rsid w:val="007D0B8A"/>
    <w:rsid w:val="007D1CD8"/>
    <w:rsid w:val="007E315A"/>
    <w:rsid w:val="007E62FB"/>
    <w:rsid w:val="007F1DFD"/>
    <w:rsid w:val="007F3A3F"/>
    <w:rsid w:val="007F4E34"/>
    <w:rsid w:val="007F561E"/>
    <w:rsid w:val="007F6638"/>
    <w:rsid w:val="007F7134"/>
    <w:rsid w:val="007F73EF"/>
    <w:rsid w:val="00801D9B"/>
    <w:rsid w:val="0080216D"/>
    <w:rsid w:val="0080296C"/>
    <w:rsid w:val="0081101D"/>
    <w:rsid w:val="00812496"/>
    <w:rsid w:val="0081444A"/>
    <w:rsid w:val="00816500"/>
    <w:rsid w:val="00816DB8"/>
    <w:rsid w:val="0081736E"/>
    <w:rsid w:val="00817567"/>
    <w:rsid w:val="00822E88"/>
    <w:rsid w:val="00824ECB"/>
    <w:rsid w:val="00825639"/>
    <w:rsid w:val="008269A4"/>
    <w:rsid w:val="008319D2"/>
    <w:rsid w:val="008328E9"/>
    <w:rsid w:val="00834470"/>
    <w:rsid w:val="00834EA0"/>
    <w:rsid w:val="0083590E"/>
    <w:rsid w:val="00836475"/>
    <w:rsid w:val="00837F69"/>
    <w:rsid w:val="00841B88"/>
    <w:rsid w:val="0084361B"/>
    <w:rsid w:val="0084405A"/>
    <w:rsid w:val="008448EB"/>
    <w:rsid w:val="0084573D"/>
    <w:rsid w:val="0084762E"/>
    <w:rsid w:val="00853C1A"/>
    <w:rsid w:val="008560BB"/>
    <w:rsid w:val="008623CC"/>
    <w:rsid w:val="00862700"/>
    <w:rsid w:val="0086386C"/>
    <w:rsid w:val="00883FB7"/>
    <w:rsid w:val="00885C3B"/>
    <w:rsid w:val="008863E1"/>
    <w:rsid w:val="0088643E"/>
    <w:rsid w:val="00886FBD"/>
    <w:rsid w:val="0089335B"/>
    <w:rsid w:val="0089473C"/>
    <w:rsid w:val="00896F98"/>
    <w:rsid w:val="00897E6C"/>
    <w:rsid w:val="008A368A"/>
    <w:rsid w:val="008A3C3E"/>
    <w:rsid w:val="008A44FD"/>
    <w:rsid w:val="008A510B"/>
    <w:rsid w:val="008A5DC8"/>
    <w:rsid w:val="008A79C6"/>
    <w:rsid w:val="008B1E47"/>
    <w:rsid w:val="008B2562"/>
    <w:rsid w:val="008B2906"/>
    <w:rsid w:val="008B4EC8"/>
    <w:rsid w:val="008B6D40"/>
    <w:rsid w:val="008B6E0D"/>
    <w:rsid w:val="008C0148"/>
    <w:rsid w:val="008C33D5"/>
    <w:rsid w:val="008C34AC"/>
    <w:rsid w:val="008C51F5"/>
    <w:rsid w:val="008C5771"/>
    <w:rsid w:val="008C5EF2"/>
    <w:rsid w:val="008C68D9"/>
    <w:rsid w:val="008C6FC5"/>
    <w:rsid w:val="008D17DC"/>
    <w:rsid w:val="008D23D6"/>
    <w:rsid w:val="008D2B87"/>
    <w:rsid w:val="008D782B"/>
    <w:rsid w:val="008E0B00"/>
    <w:rsid w:val="008E2A5D"/>
    <w:rsid w:val="008E40B5"/>
    <w:rsid w:val="008E65E4"/>
    <w:rsid w:val="008F1317"/>
    <w:rsid w:val="008F2FF1"/>
    <w:rsid w:val="008F4F73"/>
    <w:rsid w:val="008F66A3"/>
    <w:rsid w:val="008F6A29"/>
    <w:rsid w:val="00900BFA"/>
    <w:rsid w:val="00901050"/>
    <w:rsid w:val="009064E9"/>
    <w:rsid w:val="0090754D"/>
    <w:rsid w:val="009106C1"/>
    <w:rsid w:val="009111E9"/>
    <w:rsid w:val="00911F6E"/>
    <w:rsid w:val="0091234E"/>
    <w:rsid w:val="00913ED9"/>
    <w:rsid w:val="009159EA"/>
    <w:rsid w:val="00916BF1"/>
    <w:rsid w:val="00917497"/>
    <w:rsid w:val="009205C0"/>
    <w:rsid w:val="00930ED3"/>
    <w:rsid w:val="00932257"/>
    <w:rsid w:val="0093322D"/>
    <w:rsid w:val="009350E0"/>
    <w:rsid w:val="0093768B"/>
    <w:rsid w:val="009400F1"/>
    <w:rsid w:val="0094034A"/>
    <w:rsid w:val="0094161A"/>
    <w:rsid w:val="00943872"/>
    <w:rsid w:val="00946118"/>
    <w:rsid w:val="009528B6"/>
    <w:rsid w:val="00954742"/>
    <w:rsid w:val="00956930"/>
    <w:rsid w:val="0095787E"/>
    <w:rsid w:val="00957A35"/>
    <w:rsid w:val="00960D23"/>
    <w:rsid w:val="00971E26"/>
    <w:rsid w:val="00976BBB"/>
    <w:rsid w:val="009811DB"/>
    <w:rsid w:val="00981A0C"/>
    <w:rsid w:val="00982C21"/>
    <w:rsid w:val="00983B73"/>
    <w:rsid w:val="0098503C"/>
    <w:rsid w:val="00985299"/>
    <w:rsid w:val="009857EB"/>
    <w:rsid w:val="0098652B"/>
    <w:rsid w:val="00986C73"/>
    <w:rsid w:val="00987EEA"/>
    <w:rsid w:val="00990605"/>
    <w:rsid w:val="00991063"/>
    <w:rsid w:val="009916C3"/>
    <w:rsid w:val="009940F2"/>
    <w:rsid w:val="00995A32"/>
    <w:rsid w:val="009A16B4"/>
    <w:rsid w:val="009A1B85"/>
    <w:rsid w:val="009A1CC1"/>
    <w:rsid w:val="009A21A8"/>
    <w:rsid w:val="009A4ED8"/>
    <w:rsid w:val="009A65A4"/>
    <w:rsid w:val="009A7314"/>
    <w:rsid w:val="009B0E72"/>
    <w:rsid w:val="009B35E0"/>
    <w:rsid w:val="009B5350"/>
    <w:rsid w:val="009B586F"/>
    <w:rsid w:val="009B6E68"/>
    <w:rsid w:val="009C012E"/>
    <w:rsid w:val="009C01FD"/>
    <w:rsid w:val="009C3408"/>
    <w:rsid w:val="009C48ED"/>
    <w:rsid w:val="009C6E48"/>
    <w:rsid w:val="009D0E4C"/>
    <w:rsid w:val="009D478B"/>
    <w:rsid w:val="009D4F84"/>
    <w:rsid w:val="009E1265"/>
    <w:rsid w:val="009E36BD"/>
    <w:rsid w:val="009E3D08"/>
    <w:rsid w:val="009E488D"/>
    <w:rsid w:val="009E4932"/>
    <w:rsid w:val="009F1312"/>
    <w:rsid w:val="009F1494"/>
    <w:rsid w:val="009F7369"/>
    <w:rsid w:val="00A0110C"/>
    <w:rsid w:val="00A03E6C"/>
    <w:rsid w:val="00A051E7"/>
    <w:rsid w:val="00A0727D"/>
    <w:rsid w:val="00A1289D"/>
    <w:rsid w:val="00A12CAB"/>
    <w:rsid w:val="00A12F56"/>
    <w:rsid w:val="00A16739"/>
    <w:rsid w:val="00A168CF"/>
    <w:rsid w:val="00A22054"/>
    <w:rsid w:val="00A23222"/>
    <w:rsid w:val="00A23930"/>
    <w:rsid w:val="00A2464E"/>
    <w:rsid w:val="00A2529D"/>
    <w:rsid w:val="00A2653C"/>
    <w:rsid w:val="00A31044"/>
    <w:rsid w:val="00A3312E"/>
    <w:rsid w:val="00A33B92"/>
    <w:rsid w:val="00A33D25"/>
    <w:rsid w:val="00A36BC3"/>
    <w:rsid w:val="00A40000"/>
    <w:rsid w:val="00A41049"/>
    <w:rsid w:val="00A43B74"/>
    <w:rsid w:val="00A46429"/>
    <w:rsid w:val="00A46E8F"/>
    <w:rsid w:val="00A476CE"/>
    <w:rsid w:val="00A51A35"/>
    <w:rsid w:val="00A5251A"/>
    <w:rsid w:val="00A53CF7"/>
    <w:rsid w:val="00A556AC"/>
    <w:rsid w:val="00A6056E"/>
    <w:rsid w:val="00A661FE"/>
    <w:rsid w:val="00A66841"/>
    <w:rsid w:val="00A67F48"/>
    <w:rsid w:val="00A710D6"/>
    <w:rsid w:val="00A71C73"/>
    <w:rsid w:val="00A72138"/>
    <w:rsid w:val="00A73556"/>
    <w:rsid w:val="00A748B4"/>
    <w:rsid w:val="00A75F25"/>
    <w:rsid w:val="00A75FA4"/>
    <w:rsid w:val="00A76535"/>
    <w:rsid w:val="00A768E8"/>
    <w:rsid w:val="00A77BCC"/>
    <w:rsid w:val="00A80340"/>
    <w:rsid w:val="00A80873"/>
    <w:rsid w:val="00A82A8A"/>
    <w:rsid w:val="00A82BFC"/>
    <w:rsid w:val="00A82DAE"/>
    <w:rsid w:val="00A84B04"/>
    <w:rsid w:val="00A855EA"/>
    <w:rsid w:val="00A90501"/>
    <w:rsid w:val="00A90933"/>
    <w:rsid w:val="00A91904"/>
    <w:rsid w:val="00A925F9"/>
    <w:rsid w:val="00A941C6"/>
    <w:rsid w:val="00A94299"/>
    <w:rsid w:val="00A95D05"/>
    <w:rsid w:val="00A95FFD"/>
    <w:rsid w:val="00A96692"/>
    <w:rsid w:val="00A96FB2"/>
    <w:rsid w:val="00A97722"/>
    <w:rsid w:val="00A97EFE"/>
    <w:rsid w:val="00AA1F3C"/>
    <w:rsid w:val="00AA3DC8"/>
    <w:rsid w:val="00AA76BA"/>
    <w:rsid w:val="00AB5592"/>
    <w:rsid w:val="00AB74DC"/>
    <w:rsid w:val="00AC06FA"/>
    <w:rsid w:val="00AC2022"/>
    <w:rsid w:val="00AC2645"/>
    <w:rsid w:val="00AC5355"/>
    <w:rsid w:val="00AC6BC3"/>
    <w:rsid w:val="00AD26A5"/>
    <w:rsid w:val="00AD4AA0"/>
    <w:rsid w:val="00AD79D6"/>
    <w:rsid w:val="00AE2A90"/>
    <w:rsid w:val="00AE3604"/>
    <w:rsid w:val="00AE4A9E"/>
    <w:rsid w:val="00AE7B33"/>
    <w:rsid w:val="00AF06FB"/>
    <w:rsid w:val="00AF3393"/>
    <w:rsid w:val="00AF50D1"/>
    <w:rsid w:val="00AF6623"/>
    <w:rsid w:val="00B00EDC"/>
    <w:rsid w:val="00B01019"/>
    <w:rsid w:val="00B02428"/>
    <w:rsid w:val="00B02F0D"/>
    <w:rsid w:val="00B03DB8"/>
    <w:rsid w:val="00B15DA9"/>
    <w:rsid w:val="00B16858"/>
    <w:rsid w:val="00B16CD4"/>
    <w:rsid w:val="00B17853"/>
    <w:rsid w:val="00B178ED"/>
    <w:rsid w:val="00B21921"/>
    <w:rsid w:val="00B22F81"/>
    <w:rsid w:val="00B23EAE"/>
    <w:rsid w:val="00B24319"/>
    <w:rsid w:val="00B2651B"/>
    <w:rsid w:val="00B31FEC"/>
    <w:rsid w:val="00B320C1"/>
    <w:rsid w:val="00B33B05"/>
    <w:rsid w:val="00B35308"/>
    <w:rsid w:val="00B411A4"/>
    <w:rsid w:val="00B41B42"/>
    <w:rsid w:val="00B44490"/>
    <w:rsid w:val="00B50DF0"/>
    <w:rsid w:val="00B531A2"/>
    <w:rsid w:val="00B53DB0"/>
    <w:rsid w:val="00B60DD8"/>
    <w:rsid w:val="00B61075"/>
    <w:rsid w:val="00B6132F"/>
    <w:rsid w:val="00B626A2"/>
    <w:rsid w:val="00B63A81"/>
    <w:rsid w:val="00B739BE"/>
    <w:rsid w:val="00B75F4C"/>
    <w:rsid w:val="00B82A74"/>
    <w:rsid w:val="00B87D57"/>
    <w:rsid w:val="00B90EB1"/>
    <w:rsid w:val="00B91ED5"/>
    <w:rsid w:val="00B930FA"/>
    <w:rsid w:val="00B93DF2"/>
    <w:rsid w:val="00B946E1"/>
    <w:rsid w:val="00B959AA"/>
    <w:rsid w:val="00B96E76"/>
    <w:rsid w:val="00B9789B"/>
    <w:rsid w:val="00BA0248"/>
    <w:rsid w:val="00BA1A41"/>
    <w:rsid w:val="00BA2294"/>
    <w:rsid w:val="00BA36AF"/>
    <w:rsid w:val="00BA52E7"/>
    <w:rsid w:val="00BA6D21"/>
    <w:rsid w:val="00BB0FB3"/>
    <w:rsid w:val="00BB1C85"/>
    <w:rsid w:val="00BB1FEC"/>
    <w:rsid w:val="00BB3009"/>
    <w:rsid w:val="00BB40CD"/>
    <w:rsid w:val="00BB4F03"/>
    <w:rsid w:val="00BB5DC0"/>
    <w:rsid w:val="00BC2A73"/>
    <w:rsid w:val="00BC5371"/>
    <w:rsid w:val="00BD0419"/>
    <w:rsid w:val="00BD1061"/>
    <w:rsid w:val="00BD2862"/>
    <w:rsid w:val="00BD417D"/>
    <w:rsid w:val="00BD43F4"/>
    <w:rsid w:val="00BD490F"/>
    <w:rsid w:val="00BD569E"/>
    <w:rsid w:val="00BD6F92"/>
    <w:rsid w:val="00BD79C2"/>
    <w:rsid w:val="00BD7E77"/>
    <w:rsid w:val="00BE0E21"/>
    <w:rsid w:val="00BE4449"/>
    <w:rsid w:val="00BE6150"/>
    <w:rsid w:val="00BE6219"/>
    <w:rsid w:val="00BF24BC"/>
    <w:rsid w:val="00BF3910"/>
    <w:rsid w:val="00BF4642"/>
    <w:rsid w:val="00BF475B"/>
    <w:rsid w:val="00BF4EC3"/>
    <w:rsid w:val="00BF6CC2"/>
    <w:rsid w:val="00BF7801"/>
    <w:rsid w:val="00C00AAD"/>
    <w:rsid w:val="00C01490"/>
    <w:rsid w:val="00C038B0"/>
    <w:rsid w:val="00C046A4"/>
    <w:rsid w:val="00C055E6"/>
    <w:rsid w:val="00C06202"/>
    <w:rsid w:val="00C06DAE"/>
    <w:rsid w:val="00C173D7"/>
    <w:rsid w:val="00C20633"/>
    <w:rsid w:val="00C20CC5"/>
    <w:rsid w:val="00C210FA"/>
    <w:rsid w:val="00C254CC"/>
    <w:rsid w:val="00C3045B"/>
    <w:rsid w:val="00C30AB7"/>
    <w:rsid w:val="00C35E41"/>
    <w:rsid w:val="00C35F71"/>
    <w:rsid w:val="00C3786D"/>
    <w:rsid w:val="00C4083C"/>
    <w:rsid w:val="00C4137F"/>
    <w:rsid w:val="00C41BDB"/>
    <w:rsid w:val="00C437E5"/>
    <w:rsid w:val="00C5136D"/>
    <w:rsid w:val="00C523ED"/>
    <w:rsid w:val="00C548E6"/>
    <w:rsid w:val="00C5640E"/>
    <w:rsid w:val="00C60EE2"/>
    <w:rsid w:val="00C61D95"/>
    <w:rsid w:val="00C62A06"/>
    <w:rsid w:val="00C64DE1"/>
    <w:rsid w:val="00C65A50"/>
    <w:rsid w:val="00C67DDE"/>
    <w:rsid w:val="00C70B19"/>
    <w:rsid w:val="00C72765"/>
    <w:rsid w:val="00C732DF"/>
    <w:rsid w:val="00C7412F"/>
    <w:rsid w:val="00C75A46"/>
    <w:rsid w:val="00C76F22"/>
    <w:rsid w:val="00C828D1"/>
    <w:rsid w:val="00C84085"/>
    <w:rsid w:val="00C9203E"/>
    <w:rsid w:val="00C93C91"/>
    <w:rsid w:val="00C93EFA"/>
    <w:rsid w:val="00C97C65"/>
    <w:rsid w:val="00CA1595"/>
    <w:rsid w:val="00CA1F1E"/>
    <w:rsid w:val="00CA35E0"/>
    <w:rsid w:val="00CA3A74"/>
    <w:rsid w:val="00CA4BDA"/>
    <w:rsid w:val="00CA5319"/>
    <w:rsid w:val="00CA5DE3"/>
    <w:rsid w:val="00CA7F0C"/>
    <w:rsid w:val="00CB0594"/>
    <w:rsid w:val="00CB375A"/>
    <w:rsid w:val="00CB4361"/>
    <w:rsid w:val="00CB5979"/>
    <w:rsid w:val="00CB70C6"/>
    <w:rsid w:val="00CC2322"/>
    <w:rsid w:val="00CC4E35"/>
    <w:rsid w:val="00CC7342"/>
    <w:rsid w:val="00CD0CC4"/>
    <w:rsid w:val="00CD3967"/>
    <w:rsid w:val="00CD4568"/>
    <w:rsid w:val="00CD477C"/>
    <w:rsid w:val="00CD508F"/>
    <w:rsid w:val="00CD5C73"/>
    <w:rsid w:val="00CE120F"/>
    <w:rsid w:val="00CE16F0"/>
    <w:rsid w:val="00CE54C5"/>
    <w:rsid w:val="00CE749A"/>
    <w:rsid w:val="00CF0B78"/>
    <w:rsid w:val="00CF21E7"/>
    <w:rsid w:val="00CF3AD1"/>
    <w:rsid w:val="00CF3CAD"/>
    <w:rsid w:val="00CF4941"/>
    <w:rsid w:val="00CF5022"/>
    <w:rsid w:val="00CF6E79"/>
    <w:rsid w:val="00CF7061"/>
    <w:rsid w:val="00CF7D33"/>
    <w:rsid w:val="00D0111C"/>
    <w:rsid w:val="00D05483"/>
    <w:rsid w:val="00D1155C"/>
    <w:rsid w:val="00D13E83"/>
    <w:rsid w:val="00D15DCF"/>
    <w:rsid w:val="00D210B8"/>
    <w:rsid w:val="00D22E31"/>
    <w:rsid w:val="00D230AA"/>
    <w:rsid w:val="00D23A8E"/>
    <w:rsid w:val="00D245D3"/>
    <w:rsid w:val="00D25065"/>
    <w:rsid w:val="00D270D4"/>
    <w:rsid w:val="00D33880"/>
    <w:rsid w:val="00D36332"/>
    <w:rsid w:val="00D40D17"/>
    <w:rsid w:val="00D40FD8"/>
    <w:rsid w:val="00D43336"/>
    <w:rsid w:val="00D45BEB"/>
    <w:rsid w:val="00D532B9"/>
    <w:rsid w:val="00D569AE"/>
    <w:rsid w:val="00D57254"/>
    <w:rsid w:val="00D61762"/>
    <w:rsid w:val="00D628BB"/>
    <w:rsid w:val="00D665C1"/>
    <w:rsid w:val="00D66D4D"/>
    <w:rsid w:val="00D66E7A"/>
    <w:rsid w:val="00D7372F"/>
    <w:rsid w:val="00D73EAB"/>
    <w:rsid w:val="00D76C46"/>
    <w:rsid w:val="00D77A36"/>
    <w:rsid w:val="00D84642"/>
    <w:rsid w:val="00D85A53"/>
    <w:rsid w:val="00D86802"/>
    <w:rsid w:val="00D86FD4"/>
    <w:rsid w:val="00D86FF7"/>
    <w:rsid w:val="00D901BD"/>
    <w:rsid w:val="00D90D42"/>
    <w:rsid w:val="00D93112"/>
    <w:rsid w:val="00D96414"/>
    <w:rsid w:val="00D96D2D"/>
    <w:rsid w:val="00DA11C0"/>
    <w:rsid w:val="00DA3F98"/>
    <w:rsid w:val="00DA4F2F"/>
    <w:rsid w:val="00DA7A64"/>
    <w:rsid w:val="00DA7C5C"/>
    <w:rsid w:val="00DB0E91"/>
    <w:rsid w:val="00DB1046"/>
    <w:rsid w:val="00DB1F58"/>
    <w:rsid w:val="00DB22BF"/>
    <w:rsid w:val="00DB4B12"/>
    <w:rsid w:val="00DB571B"/>
    <w:rsid w:val="00DB59FE"/>
    <w:rsid w:val="00DB72D3"/>
    <w:rsid w:val="00DB7E7D"/>
    <w:rsid w:val="00DC00C5"/>
    <w:rsid w:val="00DC225D"/>
    <w:rsid w:val="00DC2BAA"/>
    <w:rsid w:val="00DC30BC"/>
    <w:rsid w:val="00DC53D5"/>
    <w:rsid w:val="00DC5C2F"/>
    <w:rsid w:val="00DC73E8"/>
    <w:rsid w:val="00DD3135"/>
    <w:rsid w:val="00DD489A"/>
    <w:rsid w:val="00DD7B56"/>
    <w:rsid w:val="00DD7C1C"/>
    <w:rsid w:val="00DE1929"/>
    <w:rsid w:val="00DE7038"/>
    <w:rsid w:val="00DE7ACD"/>
    <w:rsid w:val="00DF01EB"/>
    <w:rsid w:val="00DF0DE5"/>
    <w:rsid w:val="00DF2E3F"/>
    <w:rsid w:val="00DF3A22"/>
    <w:rsid w:val="00DF4FCF"/>
    <w:rsid w:val="00DF64AB"/>
    <w:rsid w:val="00DF6F55"/>
    <w:rsid w:val="00DF7061"/>
    <w:rsid w:val="00E009CB"/>
    <w:rsid w:val="00E009D6"/>
    <w:rsid w:val="00E00C71"/>
    <w:rsid w:val="00E0126C"/>
    <w:rsid w:val="00E01480"/>
    <w:rsid w:val="00E014E7"/>
    <w:rsid w:val="00E0426F"/>
    <w:rsid w:val="00E05514"/>
    <w:rsid w:val="00E06105"/>
    <w:rsid w:val="00E10008"/>
    <w:rsid w:val="00E1077B"/>
    <w:rsid w:val="00E10929"/>
    <w:rsid w:val="00E11DFC"/>
    <w:rsid w:val="00E13B95"/>
    <w:rsid w:val="00E140E5"/>
    <w:rsid w:val="00E14B35"/>
    <w:rsid w:val="00E17F5B"/>
    <w:rsid w:val="00E20282"/>
    <w:rsid w:val="00E216F9"/>
    <w:rsid w:val="00E21BF2"/>
    <w:rsid w:val="00E24816"/>
    <w:rsid w:val="00E24BD5"/>
    <w:rsid w:val="00E24D6A"/>
    <w:rsid w:val="00E2561C"/>
    <w:rsid w:val="00E30520"/>
    <w:rsid w:val="00E3073C"/>
    <w:rsid w:val="00E35213"/>
    <w:rsid w:val="00E35E70"/>
    <w:rsid w:val="00E3637F"/>
    <w:rsid w:val="00E37419"/>
    <w:rsid w:val="00E40F0E"/>
    <w:rsid w:val="00E41323"/>
    <w:rsid w:val="00E44287"/>
    <w:rsid w:val="00E44422"/>
    <w:rsid w:val="00E4493A"/>
    <w:rsid w:val="00E4590B"/>
    <w:rsid w:val="00E46B65"/>
    <w:rsid w:val="00E5481E"/>
    <w:rsid w:val="00E55059"/>
    <w:rsid w:val="00E56F77"/>
    <w:rsid w:val="00E602A6"/>
    <w:rsid w:val="00E61FEF"/>
    <w:rsid w:val="00E623A8"/>
    <w:rsid w:val="00E63300"/>
    <w:rsid w:val="00E641EF"/>
    <w:rsid w:val="00E65012"/>
    <w:rsid w:val="00E65309"/>
    <w:rsid w:val="00E703D7"/>
    <w:rsid w:val="00E7208D"/>
    <w:rsid w:val="00E721D4"/>
    <w:rsid w:val="00E72DEB"/>
    <w:rsid w:val="00E73386"/>
    <w:rsid w:val="00E77762"/>
    <w:rsid w:val="00E77C51"/>
    <w:rsid w:val="00E82BE9"/>
    <w:rsid w:val="00E839C8"/>
    <w:rsid w:val="00E84E3A"/>
    <w:rsid w:val="00E86CFE"/>
    <w:rsid w:val="00E86D91"/>
    <w:rsid w:val="00E86E94"/>
    <w:rsid w:val="00E86EC9"/>
    <w:rsid w:val="00E92D43"/>
    <w:rsid w:val="00E93519"/>
    <w:rsid w:val="00E93B86"/>
    <w:rsid w:val="00E94534"/>
    <w:rsid w:val="00E95F73"/>
    <w:rsid w:val="00E967B8"/>
    <w:rsid w:val="00EA28A4"/>
    <w:rsid w:val="00EA41E1"/>
    <w:rsid w:val="00EA45B6"/>
    <w:rsid w:val="00EA7152"/>
    <w:rsid w:val="00EA7424"/>
    <w:rsid w:val="00EC0969"/>
    <w:rsid w:val="00EC16E9"/>
    <w:rsid w:val="00EC3054"/>
    <w:rsid w:val="00EC3BB0"/>
    <w:rsid w:val="00EC4244"/>
    <w:rsid w:val="00EC56EE"/>
    <w:rsid w:val="00EC62BA"/>
    <w:rsid w:val="00EC6833"/>
    <w:rsid w:val="00EC6858"/>
    <w:rsid w:val="00ED0E31"/>
    <w:rsid w:val="00ED131F"/>
    <w:rsid w:val="00ED1989"/>
    <w:rsid w:val="00ED24ED"/>
    <w:rsid w:val="00ED344B"/>
    <w:rsid w:val="00ED4192"/>
    <w:rsid w:val="00ED57AA"/>
    <w:rsid w:val="00ED686D"/>
    <w:rsid w:val="00ED70DA"/>
    <w:rsid w:val="00EE0684"/>
    <w:rsid w:val="00EE2080"/>
    <w:rsid w:val="00EF01F7"/>
    <w:rsid w:val="00EF1614"/>
    <w:rsid w:val="00EF46E0"/>
    <w:rsid w:val="00F014F2"/>
    <w:rsid w:val="00F0227E"/>
    <w:rsid w:val="00F029D2"/>
    <w:rsid w:val="00F051CC"/>
    <w:rsid w:val="00F06870"/>
    <w:rsid w:val="00F10C0F"/>
    <w:rsid w:val="00F11CD7"/>
    <w:rsid w:val="00F1329D"/>
    <w:rsid w:val="00F137DA"/>
    <w:rsid w:val="00F166F8"/>
    <w:rsid w:val="00F1704A"/>
    <w:rsid w:val="00F175FF"/>
    <w:rsid w:val="00F2108B"/>
    <w:rsid w:val="00F238CB"/>
    <w:rsid w:val="00F255E5"/>
    <w:rsid w:val="00F25F89"/>
    <w:rsid w:val="00F30E0D"/>
    <w:rsid w:val="00F32032"/>
    <w:rsid w:val="00F32277"/>
    <w:rsid w:val="00F32C2A"/>
    <w:rsid w:val="00F35D58"/>
    <w:rsid w:val="00F36295"/>
    <w:rsid w:val="00F366D2"/>
    <w:rsid w:val="00F40019"/>
    <w:rsid w:val="00F4058D"/>
    <w:rsid w:val="00F41BD3"/>
    <w:rsid w:val="00F42805"/>
    <w:rsid w:val="00F52426"/>
    <w:rsid w:val="00F527B1"/>
    <w:rsid w:val="00F53EC0"/>
    <w:rsid w:val="00F54414"/>
    <w:rsid w:val="00F55A67"/>
    <w:rsid w:val="00F55A6A"/>
    <w:rsid w:val="00F55E7F"/>
    <w:rsid w:val="00F562A9"/>
    <w:rsid w:val="00F56D5C"/>
    <w:rsid w:val="00F57439"/>
    <w:rsid w:val="00F60403"/>
    <w:rsid w:val="00F60EF6"/>
    <w:rsid w:val="00F629CF"/>
    <w:rsid w:val="00F7213A"/>
    <w:rsid w:val="00F74CF8"/>
    <w:rsid w:val="00F74DB8"/>
    <w:rsid w:val="00F754B7"/>
    <w:rsid w:val="00F8170F"/>
    <w:rsid w:val="00F81EB9"/>
    <w:rsid w:val="00F82370"/>
    <w:rsid w:val="00F833AD"/>
    <w:rsid w:val="00F872E5"/>
    <w:rsid w:val="00F87CB6"/>
    <w:rsid w:val="00F87E3F"/>
    <w:rsid w:val="00F90B0B"/>
    <w:rsid w:val="00F92C76"/>
    <w:rsid w:val="00F971BE"/>
    <w:rsid w:val="00FA15E7"/>
    <w:rsid w:val="00FA229B"/>
    <w:rsid w:val="00FA2A7A"/>
    <w:rsid w:val="00FA4605"/>
    <w:rsid w:val="00FA540A"/>
    <w:rsid w:val="00FA6F2F"/>
    <w:rsid w:val="00FA7111"/>
    <w:rsid w:val="00FB1E23"/>
    <w:rsid w:val="00FB3206"/>
    <w:rsid w:val="00FB34A0"/>
    <w:rsid w:val="00FB3B4C"/>
    <w:rsid w:val="00FB764A"/>
    <w:rsid w:val="00FC07BB"/>
    <w:rsid w:val="00FC0F40"/>
    <w:rsid w:val="00FC45A7"/>
    <w:rsid w:val="00FC6D0B"/>
    <w:rsid w:val="00FD0054"/>
    <w:rsid w:val="00FD0E4D"/>
    <w:rsid w:val="00FD1245"/>
    <w:rsid w:val="00FD181F"/>
    <w:rsid w:val="00FD5291"/>
    <w:rsid w:val="00FD65A0"/>
    <w:rsid w:val="00FE13E2"/>
    <w:rsid w:val="00FE1D4D"/>
    <w:rsid w:val="00FE3B4C"/>
    <w:rsid w:val="00FE3DD9"/>
    <w:rsid w:val="00FE76A9"/>
    <w:rsid w:val="00FE7A11"/>
    <w:rsid w:val="00FF0317"/>
    <w:rsid w:val="00FF0613"/>
    <w:rsid w:val="00FF5DFA"/>
    <w:rsid w:val="00FF750B"/>
    <w:rsid w:val="00FF7D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7640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59AA"/>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autoRedefine/>
    <w:qFormat/>
    <w:rsid w:val="00A941C6"/>
    <w:pPr>
      <w:keepNext/>
      <w:numPr>
        <w:numId w:val="1"/>
      </w:numPr>
      <w:tabs>
        <w:tab w:val="num" w:pos="851"/>
      </w:tabs>
      <w:spacing w:before="360" w:after="120"/>
      <w:ind w:left="431" w:hanging="431"/>
      <w:outlineLvl w:val="0"/>
    </w:pPr>
    <w:rPr>
      <w:b/>
      <w:kern w:val="28"/>
      <w:sz w:val="32"/>
    </w:rPr>
  </w:style>
  <w:style w:type="paragraph" w:styleId="Heading2">
    <w:name w:val="heading 2"/>
    <w:basedOn w:val="Normal"/>
    <w:next w:val="Normal"/>
    <w:link w:val="Heading2Char"/>
    <w:autoRedefine/>
    <w:qFormat/>
    <w:rsid w:val="0081101D"/>
    <w:pPr>
      <w:keepNext/>
      <w:numPr>
        <w:ilvl w:val="1"/>
        <w:numId w:val="1"/>
      </w:numPr>
      <w:spacing w:after="120"/>
      <w:outlineLvl w:val="1"/>
    </w:pPr>
    <w:rPr>
      <w:b/>
      <w:sz w:val="28"/>
    </w:rPr>
  </w:style>
  <w:style w:type="paragraph" w:styleId="Heading3">
    <w:name w:val="heading 3"/>
    <w:basedOn w:val="Normal"/>
    <w:next w:val="Normal"/>
    <w:link w:val="Heading3Char"/>
    <w:autoRedefine/>
    <w:qFormat/>
    <w:rsid w:val="007F3A3F"/>
    <w:pPr>
      <w:keepNext/>
      <w:numPr>
        <w:ilvl w:val="2"/>
        <w:numId w:val="1"/>
      </w:numPr>
      <w:outlineLvl w:val="2"/>
    </w:pPr>
    <w:rPr>
      <w:b/>
      <w:color w:val="000000"/>
    </w:rPr>
  </w:style>
  <w:style w:type="paragraph" w:styleId="Heading4">
    <w:name w:val="heading 4"/>
    <w:aliases w:val="H4"/>
    <w:basedOn w:val="Normal"/>
    <w:next w:val="Normal"/>
    <w:link w:val="Heading4Char"/>
    <w:qFormat/>
    <w:rsid w:val="004D2E2B"/>
    <w:pPr>
      <w:keepNext/>
      <w:numPr>
        <w:ilvl w:val="3"/>
        <w:numId w:val="1"/>
      </w:numPr>
      <w:outlineLvl w:val="3"/>
    </w:pPr>
    <w:rPr>
      <w:b/>
      <w:sz w:val="28"/>
    </w:rPr>
  </w:style>
  <w:style w:type="paragraph" w:styleId="Heading5">
    <w:name w:val="heading 5"/>
    <w:basedOn w:val="Normal"/>
    <w:next w:val="Normal"/>
    <w:link w:val="Heading5Char"/>
    <w:qFormat/>
    <w:rsid w:val="004D2E2B"/>
    <w:pPr>
      <w:keepNext/>
      <w:numPr>
        <w:ilvl w:val="4"/>
        <w:numId w:val="1"/>
      </w:numPr>
      <w:outlineLvl w:val="4"/>
    </w:pPr>
    <w:rPr>
      <w:b/>
      <w:sz w:val="26"/>
    </w:rPr>
  </w:style>
  <w:style w:type="paragraph" w:styleId="Heading6">
    <w:name w:val="heading 6"/>
    <w:basedOn w:val="Normal"/>
    <w:next w:val="Normal"/>
    <w:link w:val="Heading6Char"/>
    <w:qFormat/>
    <w:rsid w:val="004D2E2B"/>
    <w:pPr>
      <w:keepNext/>
      <w:numPr>
        <w:ilvl w:val="5"/>
        <w:numId w:val="1"/>
      </w:numPr>
      <w:spacing w:before="240" w:after="240"/>
      <w:outlineLvl w:val="5"/>
    </w:pPr>
    <w:rPr>
      <w:b/>
    </w:rPr>
  </w:style>
  <w:style w:type="paragraph" w:styleId="Heading7">
    <w:name w:val="heading 7"/>
    <w:basedOn w:val="Normal"/>
    <w:next w:val="Normal"/>
    <w:link w:val="Heading7Char"/>
    <w:qFormat/>
    <w:rsid w:val="004D2E2B"/>
    <w:pPr>
      <w:keepNext/>
      <w:numPr>
        <w:ilvl w:val="6"/>
        <w:numId w:val="1"/>
      </w:numPr>
      <w:outlineLvl w:val="6"/>
    </w:pPr>
    <w:rPr>
      <w:u w:val="single"/>
    </w:rPr>
  </w:style>
  <w:style w:type="paragraph" w:styleId="Heading8">
    <w:name w:val="heading 8"/>
    <w:basedOn w:val="Normal"/>
    <w:next w:val="Normal"/>
    <w:link w:val="Heading8Char"/>
    <w:qFormat/>
    <w:rsid w:val="004D2E2B"/>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4D2E2B"/>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rsid w:val="00B959A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959AA"/>
  </w:style>
  <w:style w:type="paragraph" w:styleId="Header">
    <w:name w:val="header"/>
    <w:basedOn w:val="Normal"/>
    <w:link w:val="HeaderChar"/>
    <w:rsid w:val="004D2E2B"/>
    <w:pPr>
      <w:tabs>
        <w:tab w:val="center" w:pos="4153"/>
        <w:tab w:val="right" w:pos="8306"/>
      </w:tabs>
    </w:pPr>
  </w:style>
  <w:style w:type="paragraph" w:styleId="Footer">
    <w:name w:val="footer"/>
    <w:basedOn w:val="Normal"/>
    <w:link w:val="FooterChar"/>
    <w:rsid w:val="004D2E2B"/>
  </w:style>
  <w:style w:type="character" w:styleId="PageNumber">
    <w:name w:val="page number"/>
    <w:basedOn w:val="DefaultParagraphFont"/>
    <w:rsid w:val="004D2E2B"/>
  </w:style>
  <w:style w:type="paragraph" w:styleId="TOC1">
    <w:name w:val="toc 1"/>
    <w:basedOn w:val="Normal"/>
    <w:next w:val="Normal"/>
    <w:autoRedefine/>
    <w:uiPriority w:val="39"/>
    <w:rsid w:val="004D2E2B"/>
    <w:rPr>
      <w:b/>
      <w:caps/>
    </w:rPr>
  </w:style>
  <w:style w:type="paragraph" w:styleId="NormalIndent">
    <w:name w:val="Normal Indent"/>
    <w:basedOn w:val="Normal"/>
    <w:rsid w:val="004D2E2B"/>
    <w:pPr>
      <w:ind w:left="720"/>
    </w:pPr>
  </w:style>
  <w:style w:type="paragraph" w:styleId="TOC2">
    <w:name w:val="toc 2"/>
    <w:basedOn w:val="Normal"/>
    <w:next w:val="Normal"/>
    <w:autoRedefine/>
    <w:uiPriority w:val="39"/>
    <w:rsid w:val="004D2E2B"/>
    <w:pPr>
      <w:ind w:left="240"/>
    </w:pPr>
    <w:rPr>
      <w:smallCaps/>
    </w:rPr>
  </w:style>
  <w:style w:type="paragraph" w:styleId="TOC3">
    <w:name w:val="toc 3"/>
    <w:basedOn w:val="Normal"/>
    <w:next w:val="Normal"/>
    <w:autoRedefine/>
    <w:uiPriority w:val="39"/>
    <w:rsid w:val="004D2E2B"/>
    <w:pPr>
      <w:ind w:left="480"/>
    </w:pPr>
  </w:style>
  <w:style w:type="paragraph" w:styleId="TOC4">
    <w:name w:val="toc 4"/>
    <w:basedOn w:val="Normal"/>
    <w:next w:val="Normal"/>
    <w:rsid w:val="004D2E2B"/>
    <w:pPr>
      <w:ind w:left="720"/>
    </w:pPr>
    <w:rPr>
      <w:sz w:val="18"/>
    </w:rPr>
  </w:style>
  <w:style w:type="paragraph" w:styleId="TOC5">
    <w:name w:val="toc 5"/>
    <w:basedOn w:val="Normal"/>
    <w:next w:val="Normal"/>
    <w:rsid w:val="004D2E2B"/>
    <w:pPr>
      <w:ind w:left="960"/>
    </w:pPr>
    <w:rPr>
      <w:sz w:val="18"/>
    </w:rPr>
  </w:style>
  <w:style w:type="paragraph" w:styleId="TOC6">
    <w:name w:val="toc 6"/>
    <w:basedOn w:val="Normal"/>
    <w:next w:val="Normal"/>
    <w:rsid w:val="004D2E2B"/>
    <w:pPr>
      <w:ind w:left="1200"/>
    </w:pPr>
    <w:rPr>
      <w:sz w:val="18"/>
    </w:rPr>
  </w:style>
  <w:style w:type="paragraph" w:styleId="TOC7">
    <w:name w:val="toc 7"/>
    <w:basedOn w:val="Normal"/>
    <w:next w:val="Normal"/>
    <w:rsid w:val="004D2E2B"/>
    <w:pPr>
      <w:ind w:left="1440"/>
    </w:pPr>
    <w:rPr>
      <w:sz w:val="18"/>
    </w:rPr>
  </w:style>
  <w:style w:type="paragraph" w:styleId="TOC8">
    <w:name w:val="toc 8"/>
    <w:basedOn w:val="Normal"/>
    <w:next w:val="Normal"/>
    <w:rsid w:val="004D2E2B"/>
    <w:pPr>
      <w:ind w:left="1680"/>
    </w:pPr>
    <w:rPr>
      <w:sz w:val="18"/>
    </w:rPr>
  </w:style>
  <w:style w:type="paragraph" w:styleId="TOC9">
    <w:name w:val="toc 9"/>
    <w:basedOn w:val="Normal"/>
    <w:next w:val="Normal"/>
    <w:rsid w:val="004D2E2B"/>
    <w:pPr>
      <w:ind w:left="1920"/>
    </w:pPr>
    <w:rPr>
      <w:sz w:val="18"/>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
    <w:basedOn w:val="Normal"/>
    <w:link w:val="FootnoteTextChar"/>
    <w:semiHidden/>
    <w:rsid w:val="004D2E2B"/>
    <w:pPr>
      <w:keepLines/>
      <w:spacing w:after="60"/>
      <w:ind w:left="284" w:hanging="284"/>
    </w:pPr>
    <w:rPr>
      <w:sz w:val="16"/>
    </w:rPr>
  </w:style>
  <w:style w:type="character" w:styleId="FootnoteReference">
    <w:name w:val="footnote reference"/>
    <w:aliases w:val="Appel note de bas de p,Appel note de bas de p + 11 pt,Italic,Footnote"/>
    <w:rsid w:val="004D2E2B"/>
    <w:rPr>
      <w:vertAlign w:val="superscript"/>
    </w:rPr>
  </w:style>
  <w:style w:type="paragraph" w:styleId="ListNumber">
    <w:name w:val="List Number"/>
    <w:basedOn w:val="Normal"/>
    <w:next w:val="Normal"/>
    <w:rsid w:val="004D2E2B"/>
    <w:pPr>
      <w:ind w:left="567" w:hanging="567"/>
    </w:pPr>
  </w:style>
  <w:style w:type="paragraph" w:customStyle="1" w:styleId="ListNumberSub">
    <w:name w:val="List Number  Sub"/>
    <w:basedOn w:val="Normal"/>
    <w:rsid w:val="004D2E2B"/>
    <w:pPr>
      <w:ind w:left="1134" w:hanging="567"/>
    </w:pPr>
  </w:style>
  <w:style w:type="paragraph" w:customStyle="1" w:styleId="ListBulletSub">
    <w:name w:val="List Bullet Sub"/>
    <w:basedOn w:val="ListBullet"/>
    <w:rsid w:val="004D2E2B"/>
    <w:pPr>
      <w:ind w:left="1134"/>
    </w:pPr>
  </w:style>
  <w:style w:type="paragraph" w:styleId="ListBullet">
    <w:name w:val="List Bullet"/>
    <w:aliases w:val="UL"/>
    <w:basedOn w:val="Normal"/>
    <w:rsid w:val="004D2E2B"/>
    <w:pPr>
      <w:ind w:left="567" w:hanging="567"/>
    </w:pPr>
  </w:style>
  <w:style w:type="paragraph" w:customStyle="1" w:styleId="Disclaimer">
    <w:name w:val="Disclaimer"/>
    <w:basedOn w:val="Normal"/>
    <w:rsid w:val="004D2E2B"/>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4D2E2B"/>
    <w:pPr>
      <w:ind w:left="1701" w:hanging="567"/>
    </w:pPr>
  </w:style>
  <w:style w:type="paragraph" w:customStyle="1" w:styleId="Note">
    <w:name w:val="Note"/>
    <w:basedOn w:val="Normal"/>
    <w:next w:val="Normal"/>
    <w:rsid w:val="004D2E2B"/>
    <w:pPr>
      <w:tabs>
        <w:tab w:val="left" w:pos="851"/>
      </w:tabs>
    </w:pPr>
  </w:style>
  <w:style w:type="paragraph" w:customStyle="1" w:styleId="ListBulletSubSub">
    <w:name w:val="List Bullet Sub Sub"/>
    <w:basedOn w:val="ListBulletSub"/>
    <w:rsid w:val="004D2E2B"/>
    <w:pPr>
      <w:ind w:left="1701"/>
    </w:pPr>
  </w:style>
  <w:style w:type="paragraph" w:customStyle="1" w:styleId="ListBulletSubSubSub">
    <w:name w:val="List Bullet Sub Sub Sub"/>
    <w:basedOn w:val="ListBulletSubSub"/>
    <w:rsid w:val="004D2E2B"/>
    <w:pPr>
      <w:ind w:left="2268"/>
    </w:pPr>
  </w:style>
  <w:style w:type="paragraph" w:customStyle="1" w:styleId="dash">
    <w:name w:val="dash"/>
    <w:basedOn w:val="dot"/>
    <w:rsid w:val="004D2E2B"/>
    <w:pPr>
      <w:ind w:left="1134"/>
    </w:pPr>
  </w:style>
  <w:style w:type="paragraph" w:customStyle="1" w:styleId="dot">
    <w:name w:val="dot"/>
    <w:basedOn w:val="Normal"/>
    <w:rsid w:val="004D2E2B"/>
    <w:pPr>
      <w:ind w:left="567" w:hanging="567"/>
    </w:pPr>
  </w:style>
  <w:style w:type="paragraph" w:customStyle="1" w:styleId="TITLEOFRALI">
    <w:name w:val="TITLE OF RALI"/>
    <w:basedOn w:val="Normal"/>
    <w:rsid w:val="004D2E2B"/>
    <w:pPr>
      <w:shd w:val="clear" w:color="auto" w:fill="FFFFFF"/>
      <w:jc w:val="center"/>
    </w:pPr>
    <w:rPr>
      <w:b/>
      <w:caps/>
      <w:sz w:val="40"/>
    </w:rPr>
  </w:style>
  <w:style w:type="paragraph" w:customStyle="1" w:styleId="Normal1">
    <w:name w:val="Normal 1"/>
    <w:basedOn w:val="Normal"/>
    <w:rsid w:val="004D2E2B"/>
    <w:pPr>
      <w:spacing w:after="240"/>
    </w:pPr>
  </w:style>
  <w:style w:type="paragraph" w:customStyle="1" w:styleId="Appendix2">
    <w:name w:val="Appendix 2"/>
    <w:basedOn w:val="Normal"/>
    <w:next w:val="Normal"/>
    <w:rsid w:val="004D2E2B"/>
    <w:pPr>
      <w:spacing w:before="240" w:after="240"/>
    </w:pPr>
    <w:rPr>
      <w:b/>
    </w:rPr>
  </w:style>
  <w:style w:type="character" w:styleId="EndnoteReference">
    <w:name w:val="endnote reference"/>
    <w:semiHidden/>
    <w:rsid w:val="004D2E2B"/>
    <w:rPr>
      <w:vertAlign w:val="superscript"/>
    </w:rPr>
  </w:style>
  <w:style w:type="paragraph" w:customStyle="1" w:styleId="dotptstem">
    <w:name w:val="dotptstem"/>
    <w:basedOn w:val="dotpoint"/>
    <w:rsid w:val="004D2E2B"/>
    <w:pPr>
      <w:ind w:left="0" w:firstLine="0"/>
    </w:pPr>
  </w:style>
  <w:style w:type="paragraph" w:customStyle="1" w:styleId="dotpoint">
    <w:name w:val="dotpoint"/>
    <w:basedOn w:val="Normal"/>
    <w:next w:val="Normal"/>
    <w:rsid w:val="004D2E2B"/>
    <w:pPr>
      <w:spacing w:after="60"/>
      <w:ind w:left="284" w:hanging="284"/>
    </w:pPr>
  </w:style>
  <w:style w:type="paragraph" w:customStyle="1" w:styleId="ralicentreappendix">
    <w:name w:val="rali centre appendix"/>
    <w:basedOn w:val="Normal"/>
    <w:rsid w:val="004D2E2B"/>
    <w:pPr>
      <w:jc w:val="center"/>
    </w:pPr>
    <w:rPr>
      <w:b/>
      <w:sz w:val="28"/>
    </w:rPr>
  </w:style>
  <w:style w:type="paragraph" w:styleId="DocumentMap">
    <w:name w:val="Document Map"/>
    <w:basedOn w:val="Normal"/>
    <w:semiHidden/>
    <w:rsid w:val="004D2E2B"/>
    <w:pPr>
      <w:shd w:val="clear" w:color="auto" w:fill="000080"/>
    </w:pPr>
    <w:rPr>
      <w:rFonts w:ascii="Tahoma" w:hAnsi="Tahoma"/>
    </w:rPr>
  </w:style>
  <w:style w:type="character" w:styleId="CommentReference">
    <w:name w:val="annotation reference"/>
    <w:semiHidden/>
    <w:rsid w:val="004D2E2B"/>
    <w:rPr>
      <w:sz w:val="16"/>
    </w:rPr>
  </w:style>
  <w:style w:type="paragraph" w:styleId="CommentText">
    <w:name w:val="annotation text"/>
    <w:basedOn w:val="Normal"/>
    <w:link w:val="CommentTextChar"/>
    <w:semiHidden/>
    <w:rsid w:val="004D2E2B"/>
    <w:rPr>
      <w:sz w:val="20"/>
    </w:rPr>
  </w:style>
  <w:style w:type="paragraph" w:styleId="Index1">
    <w:name w:val="index 1"/>
    <w:basedOn w:val="Normal"/>
    <w:next w:val="Normal"/>
    <w:autoRedefine/>
    <w:semiHidden/>
    <w:rsid w:val="004D2E2B"/>
    <w:pPr>
      <w:ind w:left="240" w:hanging="240"/>
    </w:pPr>
    <w:rPr>
      <w:sz w:val="20"/>
    </w:rPr>
  </w:style>
  <w:style w:type="paragraph" w:styleId="Index2">
    <w:name w:val="index 2"/>
    <w:basedOn w:val="Normal"/>
    <w:next w:val="Normal"/>
    <w:autoRedefine/>
    <w:semiHidden/>
    <w:rsid w:val="004D2E2B"/>
    <w:pPr>
      <w:ind w:left="480" w:hanging="240"/>
    </w:pPr>
    <w:rPr>
      <w:sz w:val="20"/>
    </w:rPr>
  </w:style>
  <w:style w:type="paragraph" w:styleId="Index3">
    <w:name w:val="index 3"/>
    <w:basedOn w:val="Normal"/>
    <w:next w:val="Normal"/>
    <w:autoRedefine/>
    <w:semiHidden/>
    <w:rsid w:val="004D2E2B"/>
    <w:pPr>
      <w:ind w:left="720" w:hanging="240"/>
    </w:pPr>
    <w:rPr>
      <w:sz w:val="20"/>
    </w:rPr>
  </w:style>
  <w:style w:type="paragraph" w:styleId="Index4">
    <w:name w:val="index 4"/>
    <w:basedOn w:val="Normal"/>
    <w:next w:val="Normal"/>
    <w:autoRedefine/>
    <w:semiHidden/>
    <w:rsid w:val="004D2E2B"/>
    <w:pPr>
      <w:ind w:left="960" w:hanging="240"/>
    </w:pPr>
    <w:rPr>
      <w:sz w:val="20"/>
    </w:rPr>
  </w:style>
  <w:style w:type="paragraph" w:styleId="Index5">
    <w:name w:val="index 5"/>
    <w:basedOn w:val="Normal"/>
    <w:next w:val="Normal"/>
    <w:autoRedefine/>
    <w:semiHidden/>
    <w:rsid w:val="004D2E2B"/>
    <w:pPr>
      <w:ind w:left="1200" w:hanging="240"/>
    </w:pPr>
    <w:rPr>
      <w:sz w:val="20"/>
    </w:rPr>
  </w:style>
  <w:style w:type="paragraph" w:styleId="Index6">
    <w:name w:val="index 6"/>
    <w:basedOn w:val="Normal"/>
    <w:next w:val="Normal"/>
    <w:autoRedefine/>
    <w:semiHidden/>
    <w:rsid w:val="004D2E2B"/>
    <w:pPr>
      <w:ind w:left="1440" w:hanging="240"/>
    </w:pPr>
    <w:rPr>
      <w:sz w:val="20"/>
    </w:rPr>
  </w:style>
  <w:style w:type="paragraph" w:styleId="Index7">
    <w:name w:val="index 7"/>
    <w:basedOn w:val="Normal"/>
    <w:next w:val="Normal"/>
    <w:autoRedefine/>
    <w:semiHidden/>
    <w:rsid w:val="004D2E2B"/>
    <w:pPr>
      <w:ind w:left="1680" w:hanging="240"/>
    </w:pPr>
    <w:rPr>
      <w:sz w:val="20"/>
    </w:rPr>
  </w:style>
  <w:style w:type="paragraph" w:styleId="Index8">
    <w:name w:val="index 8"/>
    <w:basedOn w:val="Normal"/>
    <w:next w:val="Normal"/>
    <w:autoRedefine/>
    <w:semiHidden/>
    <w:rsid w:val="004D2E2B"/>
    <w:pPr>
      <w:ind w:left="1920" w:hanging="240"/>
    </w:pPr>
    <w:rPr>
      <w:sz w:val="20"/>
    </w:rPr>
  </w:style>
  <w:style w:type="paragraph" w:styleId="Index9">
    <w:name w:val="index 9"/>
    <w:basedOn w:val="Normal"/>
    <w:next w:val="Normal"/>
    <w:autoRedefine/>
    <w:semiHidden/>
    <w:rsid w:val="004D2E2B"/>
    <w:pPr>
      <w:ind w:left="2160" w:hanging="240"/>
    </w:pPr>
    <w:rPr>
      <w:sz w:val="20"/>
    </w:rPr>
  </w:style>
  <w:style w:type="paragraph" w:styleId="IndexHeading">
    <w:name w:val="index heading"/>
    <w:basedOn w:val="Normal"/>
    <w:next w:val="Index1"/>
    <w:semiHidden/>
    <w:rsid w:val="004D2E2B"/>
    <w:rPr>
      <w:b/>
      <w:i/>
      <w:sz w:val="20"/>
    </w:rPr>
  </w:style>
  <w:style w:type="table" w:styleId="TableGrid">
    <w:name w:val="Table Grid"/>
    <w:basedOn w:val="TableNormal"/>
    <w:uiPriority w:val="59"/>
    <w:rsid w:val="004D2E2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ommentSubject">
    <w:name w:val="annotation subject"/>
    <w:basedOn w:val="CommentText"/>
    <w:next w:val="CommentText"/>
    <w:link w:val="CommentSubjectChar"/>
    <w:rsid w:val="004D2E2B"/>
    <w:rPr>
      <w:b/>
      <w:bCs/>
    </w:rPr>
  </w:style>
  <w:style w:type="character" w:customStyle="1" w:styleId="CommentTextChar">
    <w:name w:val="Comment Text Char"/>
    <w:link w:val="CommentText"/>
    <w:semiHidden/>
    <w:rsid w:val="004D2E2B"/>
    <w:rPr>
      <w:rFonts w:ascii="Calibri" w:eastAsia="Times New Roman" w:hAnsi="Calibri"/>
    </w:rPr>
  </w:style>
  <w:style w:type="character" w:customStyle="1" w:styleId="CommentSubjectChar">
    <w:name w:val="Comment Subject Char"/>
    <w:link w:val="CommentSubject"/>
    <w:rsid w:val="004D2E2B"/>
    <w:rPr>
      <w:rFonts w:ascii="Calibri" w:eastAsia="Times New Roman" w:hAnsi="Calibri"/>
      <w:b/>
      <w:bCs/>
    </w:rPr>
  </w:style>
  <w:style w:type="paragraph" w:styleId="BalloonText">
    <w:name w:val="Balloon Text"/>
    <w:basedOn w:val="Normal"/>
    <w:link w:val="BalloonTextChar"/>
    <w:rsid w:val="004D2E2B"/>
    <w:rPr>
      <w:rFonts w:ascii="Tahoma" w:hAnsi="Tahoma" w:cs="Tahoma"/>
      <w:sz w:val="16"/>
      <w:szCs w:val="16"/>
    </w:rPr>
  </w:style>
  <w:style w:type="character" w:customStyle="1" w:styleId="BalloonTextChar">
    <w:name w:val="Balloon Text Char"/>
    <w:link w:val="BalloonText"/>
    <w:rsid w:val="004D2E2B"/>
    <w:rPr>
      <w:rFonts w:ascii="Tahoma" w:eastAsia="Times New Roman" w:hAnsi="Tahoma" w:cs="Tahoma"/>
      <w:sz w:val="16"/>
      <w:szCs w:val="16"/>
    </w:rPr>
  </w:style>
  <w:style w:type="character" w:styleId="Hyperlink">
    <w:name w:val="Hyperlink"/>
    <w:uiPriority w:val="99"/>
    <w:rsid w:val="004D2E2B"/>
    <w:rPr>
      <w:color w:val="0000FF"/>
      <w:u w:val="single"/>
    </w:rPr>
  </w:style>
  <w:style w:type="character" w:styleId="FollowedHyperlink">
    <w:name w:val="FollowedHyperlink"/>
    <w:rsid w:val="004D2E2B"/>
    <w:rPr>
      <w:color w:val="800080"/>
      <w:u w:val="single"/>
    </w:r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
    <w:basedOn w:val="DefaultParagraphFont"/>
    <w:link w:val="FootnoteText"/>
    <w:semiHidden/>
    <w:rsid w:val="002E30C6"/>
    <w:rPr>
      <w:rFonts w:ascii="Calibri" w:eastAsia="Times New Roman" w:hAnsi="Calibri"/>
      <w:sz w:val="16"/>
    </w:rPr>
  </w:style>
  <w:style w:type="paragraph" w:styleId="ListParagraph">
    <w:name w:val="List Paragraph"/>
    <w:basedOn w:val="Normal"/>
    <w:qFormat/>
    <w:rsid w:val="009205C0"/>
    <w:pPr>
      <w:ind w:left="720"/>
      <w:contextualSpacing/>
    </w:pPr>
    <w:rPr>
      <w:rFonts w:eastAsia="Calibri"/>
    </w:rPr>
  </w:style>
  <w:style w:type="paragraph" w:styleId="Caption">
    <w:name w:val="caption"/>
    <w:basedOn w:val="Normal"/>
    <w:next w:val="Normal"/>
    <w:autoRedefine/>
    <w:unhideWhenUsed/>
    <w:qFormat/>
    <w:rsid w:val="00A0727D"/>
    <w:pPr>
      <w:tabs>
        <w:tab w:val="left" w:pos="3544"/>
        <w:tab w:val="left" w:pos="9356"/>
      </w:tabs>
      <w:spacing w:before="120"/>
    </w:pPr>
    <w:rPr>
      <w:rFonts w:eastAsia="Calibri"/>
      <w:b/>
      <w:bCs/>
      <w:szCs w:val="18"/>
    </w:rPr>
  </w:style>
  <w:style w:type="paragraph" w:styleId="NoSpacing">
    <w:name w:val="No Spacing"/>
    <w:basedOn w:val="Normal"/>
    <w:link w:val="NoSpacingChar"/>
    <w:uiPriority w:val="1"/>
    <w:qFormat/>
    <w:rsid w:val="009205C0"/>
    <w:pPr>
      <w:jc w:val="both"/>
    </w:pPr>
    <w:rPr>
      <w:sz w:val="20"/>
      <w:lang w:bidi="en-US"/>
    </w:rPr>
  </w:style>
  <w:style w:type="character" w:customStyle="1" w:styleId="NoSpacingChar">
    <w:name w:val="No Spacing Char"/>
    <w:basedOn w:val="DefaultParagraphFont"/>
    <w:link w:val="NoSpacing"/>
    <w:uiPriority w:val="1"/>
    <w:rsid w:val="009205C0"/>
    <w:rPr>
      <w:rFonts w:ascii="Calibri" w:hAnsi="Calibri" w:cs="Times New Roman"/>
      <w:lang w:eastAsia="en-US" w:bidi="en-US"/>
    </w:rPr>
  </w:style>
  <w:style w:type="paragraph" w:customStyle="1" w:styleId="TableHeading">
    <w:name w:val="Table Heading"/>
    <w:basedOn w:val="Normal"/>
    <w:rsid w:val="00BF4EC3"/>
    <w:pPr>
      <w:spacing w:line="240" w:lineRule="atLeast"/>
    </w:pPr>
    <w:rPr>
      <w:rFonts w:ascii="HelveticaNeueLT Std" w:eastAsia="Calibri" w:hAnsi="HelveticaNeueLT Std"/>
      <w:b/>
      <w:sz w:val="20"/>
      <w:szCs w:val="24"/>
    </w:rPr>
  </w:style>
  <w:style w:type="paragraph" w:customStyle="1" w:styleId="TableBody">
    <w:name w:val="Table Body"/>
    <w:basedOn w:val="Normal"/>
    <w:rsid w:val="00BF4EC3"/>
    <w:rPr>
      <w:rFonts w:ascii="HelveticaNeueLT Std Lt" w:eastAsia="Calibri" w:hAnsi="HelveticaNeueLT Std Lt"/>
      <w:sz w:val="20"/>
      <w:szCs w:val="24"/>
    </w:rPr>
  </w:style>
  <w:style w:type="character" w:customStyle="1" w:styleId="FooterChar">
    <w:name w:val="Footer Char"/>
    <w:basedOn w:val="DefaultParagraphFont"/>
    <w:link w:val="Footer"/>
    <w:rsid w:val="00E46B65"/>
    <w:rPr>
      <w:rFonts w:ascii="Calibri" w:eastAsia="Times New Roman" w:hAnsi="Calibri"/>
      <w:sz w:val="24"/>
    </w:rPr>
  </w:style>
  <w:style w:type="paragraph" w:styleId="Revision">
    <w:name w:val="Revision"/>
    <w:hidden/>
    <w:uiPriority w:val="99"/>
    <w:semiHidden/>
    <w:rsid w:val="00AC2022"/>
    <w:rPr>
      <w:rFonts w:ascii="Calibri" w:hAnsi="Calibri"/>
      <w:sz w:val="24"/>
      <w:lang w:val="en-GB"/>
    </w:rPr>
  </w:style>
  <w:style w:type="character" w:customStyle="1" w:styleId="HeaderChar">
    <w:name w:val="Header Char"/>
    <w:basedOn w:val="DefaultParagraphFont"/>
    <w:link w:val="Header"/>
    <w:rsid w:val="00757C21"/>
    <w:rPr>
      <w:rFonts w:ascii="Calibri" w:eastAsia="Times New Roman" w:hAnsi="Calibri"/>
      <w:sz w:val="24"/>
    </w:rPr>
  </w:style>
  <w:style w:type="paragraph" w:styleId="ListNumber2">
    <w:name w:val="List Number 2"/>
    <w:basedOn w:val="Normal"/>
    <w:unhideWhenUsed/>
    <w:rsid w:val="00757C21"/>
    <w:pPr>
      <w:numPr>
        <w:numId w:val="2"/>
      </w:numPr>
      <w:contextualSpacing/>
    </w:pPr>
  </w:style>
  <w:style w:type="character" w:customStyle="1" w:styleId="Heading1Char">
    <w:name w:val="Heading 1 Char"/>
    <w:basedOn w:val="DefaultParagraphFont"/>
    <w:link w:val="Heading1"/>
    <w:rsid w:val="00A941C6"/>
    <w:rPr>
      <w:rFonts w:asciiTheme="minorHAnsi" w:eastAsiaTheme="minorHAnsi" w:hAnsiTheme="minorHAnsi" w:cstheme="minorBidi"/>
      <w:b/>
      <w:kern w:val="28"/>
      <w:sz w:val="32"/>
      <w:szCs w:val="22"/>
      <w:lang w:eastAsia="en-US"/>
    </w:rPr>
  </w:style>
  <w:style w:type="character" w:customStyle="1" w:styleId="Heading2Char">
    <w:name w:val="Heading 2 Char"/>
    <w:basedOn w:val="DefaultParagraphFont"/>
    <w:link w:val="Heading2"/>
    <w:rsid w:val="0081101D"/>
    <w:rPr>
      <w:rFonts w:asciiTheme="minorHAnsi" w:eastAsiaTheme="minorHAnsi" w:hAnsiTheme="minorHAnsi" w:cstheme="minorBidi"/>
      <w:b/>
      <w:sz w:val="28"/>
      <w:szCs w:val="22"/>
      <w:lang w:eastAsia="en-US"/>
    </w:rPr>
  </w:style>
  <w:style w:type="character" w:customStyle="1" w:styleId="Heading3Char">
    <w:name w:val="Heading 3 Char"/>
    <w:basedOn w:val="DefaultParagraphFont"/>
    <w:link w:val="Heading3"/>
    <w:rsid w:val="007F3A3F"/>
    <w:rPr>
      <w:rFonts w:ascii="Calibri" w:eastAsia="Times New Roman" w:hAnsi="Calibri"/>
      <w:b/>
      <w:color w:val="000000"/>
      <w:sz w:val="24"/>
    </w:rPr>
  </w:style>
  <w:style w:type="character" w:customStyle="1" w:styleId="Heading4Char">
    <w:name w:val="Heading 4 Char"/>
    <w:aliases w:val="H4 Char"/>
    <w:basedOn w:val="DefaultParagraphFont"/>
    <w:link w:val="Heading4"/>
    <w:rsid w:val="00757C21"/>
    <w:rPr>
      <w:rFonts w:ascii="Calibri" w:eastAsia="Times New Roman" w:hAnsi="Calibri"/>
      <w:b/>
      <w:sz w:val="28"/>
    </w:rPr>
  </w:style>
  <w:style w:type="character" w:customStyle="1" w:styleId="Heading5Char">
    <w:name w:val="Heading 5 Char"/>
    <w:basedOn w:val="DefaultParagraphFont"/>
    <w:link w:val="Heading5"/>
    <w:rsid w:val="00757C21"/>
    <w:rPr>
      <w:rFonts w:ascii="Calibri" w:eastAsia="Times New Roman" w:hAnsi="Calibri"/>
      <w:b/>
      <w:sz w:val="26"/>
    </w:rPr>
  </w:style>
  <w:style w:type="character" w:customStyle="1" w:styleId="Heading6Char">
    <w:name w:val="Heading 6 Char"/>
    <w:basedOn w:val="DefaultParagraphFont"/>
    <w:link w:val="Heading6"/>
    <w:rsid w:val="00757C21"/>
    <w:rPr>
      <w:rFonts w:ascii="Calibri" w:eastAsia="Times New Roman" w:hAnsi="Calibri"/>
      <w:b/>
      <w:sz w:val="24"/>
    </w:rPr>
  </w:style>
  <w:style w:type="character" w:customStyle="1" w:styleId="Heading7Char">
    <w:name w:val="Heading 7 Char"/>
    <w:basedOn w:val="DefaultParagraphFont"/>
    <w:link w:val="Heading7"/>
    <w:rsid w:val="00757C21"/>
    <w:rPr>
      <w:rFonts w:ascii="Calibri" w:eastAsia="Times New Roman" w:hAnsi="Calibri"/>
      <w:sz w:val="24"/>
      <w:u w:val="single"/>
    </w:rPr>
  </w:style>
  <w:style w:type="character" w:customStyle="1" w:styleId="Heading8Char">
    <w:name w:val="Heading 8 Char"/>
    <w:basedOn w:val="DefaultParagraphFont"/>
    <w:link w:val="Heading8"/>
    <w:rsid w:val="00757C21"/>
    <w:rPr>
      <w:rFonts w:ascii="Arial" w:eastAsia="Times New Roman" w:hAnsi="Arial"/>
      <w:i/>
    </w:rPr>
  </w:style>
  <w:style w:type="character" w:customStyle="1" w:styleId="Heading9Char">
    <w:name w:val="Heading 9 Char"/>
    <w:basedOn w:val="DefaultParagraphFont"/>
    <w:link w:val="Heading9"/>
    <w:rsid w:val="00757C21"/>
    <w:rPr>
      <w:rFonts w:ascii="Arial" w:eastAsia="Times New Roman" w:hAnsi="Arial"/>
      <w:i/>
      <w:sz w:val="18"/>
    </w:rPr>
  </w:style>
  <w:style w:type="paragraph" w:customStyle="1" w:styleId="ReportTitle">
    <w:name w:val="Report Title"/>
    <w:basedOn w:val="Normal"/>
    <w:rsid w:val="00757C21"/>
    <w:pPr>
      <w:spacing w:line="560" w:lineRule="exact"/>
    </w:pPr>
    <w:rPr>
      <w:rFonts w:ascii="Arial" w:hAnsi="Arial"/>
      <w:b/>
      <w:color w:val="4D4D4F"/>
      <w:spacing w:val="-28"/>
      <w:sz w:val="53"/>
      <w:szCs w:val="24"/>
    </w:rPr>
  </w:style>
  <w:style w:type="paragraph" w:customStyle="1" w:styleId="ReportSubtitle">
    <w:name w:val="Report Sub title"/>
    <w:basedOn w:val="Normal"/>
    <w:rsid w:val="00757C21"/>
    <w:pPr>
      <w:spacing w:line="560" w:lineRule="exact"/>
    </w:pPr>
    <w:rPr>
      <w:rFonts w:ascii="Arial" w:hAnsi="Arial"/>
      <w:color w:val="808285"/>
      <w:spacing w:val="-28"/>
      <w:sz w:val="53"/>
      <w:szCs w:val="24"/>
    </w:rPr>
  </w:style>
  <w:style w:type="paragraph" w:customStyle="1" w:styleId="ReportDate">
    <w:name w:val="Report Date"/>
    <w:basedOn w:val="ReportSubtitle"/>
    <w:rsid w:val="00757C21"/>
    <w:pPr>
      <w:spacing w:line="240" w:lineRule="auto"/>
    </w:pPr>
    <w:rPr>
      <w:caps/>
      <w:spacing w:val="-10"/>
      <w:sz w:val="20"/>
    </w:rPr>
  </w:style>
  <w:style w:type="paragraph" w:customStyle="1" w:styleId="PageNumber0">
    <w:name w:val="PageNumber"/>
    <w:basedOn w:val="Normal"/>
    <w:semiHidden/>
    <w:rsid w:val="00757C21"/>
    <w:rPr>
      <w:rFonts w:ascii="Arial" w:hAnsi="Arial"/>
      <w:sz w:val="16"/>
      <w:szCs w:val="24"/>
    </w:rPr>
  </w:style>
  <w:style w:type="paragraph" w:customStyle="1" w:styleId="Copyright">
    <w:name w:val="Copyright"/>
    <w:basedOn w:val="Normal"/>
    <w:semiHidden/>
    <w:rsid w:val="00757C21"/>
    <w:pPr>
      <w:spacing w:line="160" w:lineRule="exact"/>
    </w:pPr>
    <w:rPr>
      <w:rFonts w:ascii="Arial" w:hAnsi="Arial"/>
      <w:color w:val="4D4D4F"/>
      <w:sz w:val="13"/>
      <w:szCs w:val="24"/>
    </w:rPr>
  </w:style>
  <w:style w:type="paragraph" w:customStyle="1" w:styleId="CorporateAddresses">
    <w:name w:val="Corporate Addresses"/>
    <w:basedOn w:val="Normal"/>
    <w:semiHidden/>
    <w:rsid w:val="00757C21"/>
    <w:pPr>
      <w:spacing w:line="140" w:lineRule="exact"/>
    </w:pPr>
    <w:rPr>
      <w:rFonts w:ascii="Arial" w:hAnsi="Arial"/>
      <w:color w:val="4D4D4F"/>
      <w:sz w:val="13"/>
      <w:szCs w:val="24"/>
    </w:rPr>
  </w:style>
  <w:style w:type="paragraph" w:styleId="TOCHeading">
    <w:name w:val="TOC Heading"/>
    <w:basedOn w:val="Normal"/>
    <w:qFormat/>
    <w:rsid w:val="00757C21"/>
    <w:rPr>
      <w:rFonts w:ascii="Arial" w:hAnsi="Arial"/>
      <w:b/>
      <w:color w:val="4D4D4F"/>
      <w:spacing w:val="-28"/>
      <w:sz w:val="53"/>
      <w:szCs w:val="24"/>
    </w:rPr>
  </w:style>
  <w:style w:type="paragraph" w:customStyle="1" w:styleId="Bodysubheader">
    <w:name w:val="Body sub header"/>
    <w:basedOn w:val="Normal"/>
    <w:next w:val="Normal"/>
    <w:rsid w:val="00757C21"/>
    <w:pPr>
      <w:spacing w:line="240" w:lineRule="atLeast"/>
    </w:pPr>
    <w:rPr>
      <w:rFonts w:ascii="Arial" w:hAnsi="Arial"/>
      <w:b/>
      <w:i/>
      <w:sz w:val="20"/>
      <w:szCs w:val="24"/>
    </w:rPr>
  </w:style>
  <w:style w:type="paragraph" w:styleId="ListBullet2">
    <w:name w:val="List Bullet 2"/>
    <w:basedOn w:val="Normal"/>
    <w:rsid w:val="00757C21"/>
    <w:pPr>
      <w:numPr>
        <w:numId w:val="3"/>
      </w:numPr>
      <w:spacing w:after="80" w:line="240" w:lineRule="atLeast"/>
    </w:pPr>
    <w:rPr>
      <w:rFonts w:ascii="Arial" w:hAnsi="Arial"/>
      <w:sz w:val="20"/>
      <w:szCs w:val="24"/>
    </w:rPr>
  </w:style>
  <w:style w:type="paragraph" w:customStyle="1" w:styleId="URLEmail">
    <w:name w:val="URL/Email"/>
    <w:basedOn w:val="Normal"/>
    <w:semiHidden/>
    <w:rsid w:val="00757C21"/>
    <w:pPr>
      <w:spacing w:line="240" w:lineRule="atLeast"/>
    </w:pPr>
    <w:rPr>
      <w:rFonts w:ascii="Arial" w:hAnsi="Arial"/>
      <w:color w:val="4D4D4F"/>
      <w:spacing w:val="4"/>
      <w:sz w:val="20"/>
      <w:szCs w:val="24"/>
    </w:rPr>
  </w:style>
  <w:style w:type="paragraph" w:customStyle="1" w:styleId="ExecSummaryHeading">
    <w:name w:val="Exec Summary Heading"/>
    <w:basedOn w:val="Normal"/>
    <w:rsid w:val="00757C21"/>
    <w:pPr>
      <w:spacing w:after="1440" w:line="550" w:lineRule="exact"/>
    </w:pPr>
    <w:rPr>
      <w:rFonts w:ascii="Arial" w:hAnsi="Arial"/>
      <w:b/>
      <w:color w:val="4D4D4F"/>
      <w:spacing w:val="-18"/>
      <w:sz w:val="53"/>
      <w:szCs w:val="24"/>
    </w:rPr>
  </w:style>
  <w:style w:type="paragraph" w:styleId="TableofFigures">
    <w:name w:val="table of figures"/>
    <w:basedOn w:val="Normal"/>
    <w:next w:val="Normal"/>
    <w:semiHidden/>
    <w:rsid w:val="00757C21"/>
    <w:pPr>
      <w:tabs>
        <w:tab w:val="right" w:pos="7615"/>
      </w:tabs>
      <w:spacing w:line="320" w:lineRule="exact"/>
    </w:pPr>
    <w:rPr>
      <w:rFonts w:ascii="Arial" w:hAnsi="Arial"/>
      <w:noProof/>
      <w:color w:val="808285"/>
      <w:sz w:val="28"/>
      <w:szCs w:val="24"/>
    </w:rPr>
  </w:style>
  <w:style w:type="paragraph" w:customStyle="1" w:styleId="ChapterHeading">
    <w:name w:val="Chapter Heading"/>
    <w:basedOn w:val="Normal"/>
    <w:rsid w:val="00757C21"/>
    <w:pPr>
      <w:spacing w:line="560" w:lineRule="exact"/>
    </w:pPr>
    <w:rPr>
      <w:rFonts w:ascii="Arial" w:hAnsi="Arial"/>
      <w:color w:val="808285"/>
      <w:spacing w:val="-28"/>
      <w:sz w:val="53"/>
      <w:szCs w:val="24"/>
    </w:rPr>
  </w:style>
  <w:style w:type="paragraph" w:customStyle="1" w:styleId="ACMABodyText">
    <w:name w:val="ACMA Body Text"/>
    <w:link w:val="ACMABodyTextChar1"/>
    <w:rsid w:val="00757C21"/>
    <w:pPr>
      <w:suppressAutoHyphens/>
      <w:spacing w:before="80" w:after="120" w:line="280" w:lineRule="atLeast"/>
    </w:pPr>
    <w:rPr>
      <w:rFonts w:eastAsia="Times New Roman"/>
      <w:sz w:val="24"/>
      <w:lang w:eastAsia="en-US"/>
    </w:rPr>
  </w:style>
  <w:style w:type="paragraph" w:customStyle="1" w:styleId="ACMAChapterHeading">
    <w:name w:val="ACMA Chapter Heading"/>
    <w:next w:val="ACMABodyText"/>
    <w:rsid w:val="00757C21"/>
    <w:pPr>
      <w:keepNext/>
      <w:numPr>
        <w:numId w:val="4"/>
      </w:numPr>
      <w:suppressAutoHyphens/>
      <w:spacing w:before="2160" w:after="480"/>
      <w:outlineLvl w:val="0"/>
    </w:pPr>
    <w:rPr>
      <w:rFonts w:eastAsia="Times New Roman"/>
      <w:sz w:val="56"/>
      <w:szCs w:val="56"/>
      <w:lang w:eastAsia="en-US"/>
    </w:rPr>
  </w:style>
  <w:style w:type="paragraph" w:customStyle="1" w:styleId="ACMAHeading1">
    <w:name w:val="ACMA Heading 1"/>
    <w:next w:val="ACMABodyText"/>
    <w:rsid w:val="00757C21"/>
    <w:pPr>
      <w:keepNext/>
      <w:numPr>
        <w:ilvl w:val="1"/>
        <w:numId w:val="4"/>
      </w:numPr>
      <w:suppressAutoHyphens/>
      <w:spacing w:before="320"/>
      <w:outlineLvl w:val="1"/>
    </w:pPr>
    <w:rPr>
      <w:rFonts w:ascii="Arial" w:eastAsia="Times New Roman" w:hAnsi="Arial"/>
      <w:b/>
      <w:sz w:val="32"/>
      <w:szCs w:val="32"/>
      <w:lang w:val="en-US" w:eastAsia="en-US"/>
    </w:rPr>
  </w:style>
  <w:style w:type="paragraph" w:customStyle="1" w:styleId="ACMAHeading2">
    <w:name w:val="ACMA Heading 2"/>
    <w:next w:val="ACMABodyText"/>
    <w:rsid w:val="00757C21"/>
    <w:pPr>
      <w:keepNext/>
      <w:numPr>
        <w:ilvl w:val="2"/>
        <w:numId w:val="4"/>
      </w:numPr>
      <w:suppressAutoHyphens/>
      <w:spacing w:before="240"/>
      <w:outlineLvl w:val="2"/>
    </w:pPr>
    <w:rPr>
      <w:rFonts w:ascii="Arial" w:eastAsia="Times New Roman" w:hAnsi="Arial"/>
      <w:b/>
      <w:caps/>
      <w:sz w:val="26"/>
      <w:szCs w:val="26"/>
      <w:lang w:val="en-US" w:eastAsia="en-US"/>
    </w:rPr>
  </w:style>
  <w:style w:type="character" w:customStyle="1" w:styleId="ACMABodyTextChar1">
    <w:name w:val="ACMA Body Text Char1"/>
    <w:basedOn w:val="DefaultParagraphFont"/>
    <w:link w:val="ACMABodyText"/>
    <w:locked/>
    <w:rsid w:val="00757C21"/>
    <w:rPr>
      <w:rFonts w:eastAsia="Times New Roman"/>
      <w:sz w:val="24"/>
      <w:lang w:eastAsia="en-US"/>
    </w:rPr>
  </w:style>
  <w:style w:type="paragraph" w:customStyle="1" w:styleId="ACMAHeading3">
    <w:name w:val="ACMA Heading 3"/>
    <w:next w:val="ACMABodyText"/>
    <w:link w:val="ACMAHeading3Char"/>
    <w:rsid w:val="00757C21"/>
    <w:pPr>
      <w:keepNext/>
      <w:suppressAutoHyphens/>
      <w:spacing w:before="240"/>
      <w:outlineLvl w:val="3"/>
    </w:pPr>
    <w:rPr>
      <w:rFonts w:ascii="Arial" w:eastAsia="Times New Roman" w:hAnsi="Arial"/>
      <w:b/>
      <w:sz w:val="24"/>
      <w:lang w:val="en-US" w:eastAsia="en-US"/>
    </w:rPr>
  </w:style>
  <w:style w:type="character" w:customStyle="1" w:styleId="ACMAHeading3Char">
    <w:name w:val="ACMA Heading 3 Char"/>
    <w:basedOn w:val="DefaultParagraphFont"/>
    <w:link w:val="ACMAHeading3"/>
    <w:locked/>
    <w:rsid w:val="00757C21"/>
    <w:rPr>
      <w:rFonts w:ascii="Arial" w:eastAsia="Times New Roman" w:hAnsi="Arial"/>
      <w:b/>
      <w:sz w:val="24"/>
      <w:lang w:val="en-US" w:eastAsia="en-US"/>
    </w:rPr>
  </w:style>
  <w:style w:type="character" w:customStyle="1" w:styleId="ACMABodyTextChar">
    <w:name w:val="ACMA Body Text Char"/>
    <w:basedOn w:val="DefaultParagraphFont"/>
    <w:rsid w:val="00757C21"/>
    <w:rPr>
      <w:rFonts w:cs="Times New Roman"/>
      <w:snapToGrid w:val="0"/>
      <w:sz w:val="24"/>
      <w:lang w:val="en-AU" w:eastAsia="en-US" w:bidi="ar-SA"/>
    </w:rPr>
  </w:style>
  <w:style w:type="paragraph" w:customStyle="1" w:styleId="ACMATableText">
    <w:name w:val="ACMA Table Text"/>
    <w:rsid w:val="00757C21"/>
    <w:pPr>
      <w:spacing w:before="40" w:after="40"/>
    </w:pPr>
    <w:rPr>
      <w:rFonts w:ascii="Arial" w:eastAsia="Times New Roman" w:hAnsi="Arial"/>
      <w:sz w:val="18"/>
      <w:szCs w:val="18"/>
      <w:lang w:val="en-US" w:eastAsia="en-US"/>
    </w:rPr>
  </w:style>
  <w:style w:type="paragraph" w:customStyle="1" w:styleId="ACMABulletLevel1">
    <w:name w:val="ACMA Bullet Level 1"/>
    <w:link w:val="ACMABulletLevel1CharChar"/>
    <w:rsid w:val="00757C21"/>
    <w:pPr>
      <w:numPr>
        <w:numId w:val="5"/>
      </w:numPr>
      <w:spacing w:after="120"/>
    </w:pPr>
    <w:rPr>
      <w:rFonts w:eastAsia="Times New Roman"/>
      <w:sz w:val="24"/>
      <w:lang w:eastAsia="en-US"/>
    </w:rPr>
  </w:style>
  <w:style w:type="character" w:customStyle="1" w:styleId="ACMABulletLevel1CharChar">
    <w:name w:val="ACMA Bullet Level 1 Char Char"/>
    <w:basedOn w:val="DefaultParagraphFont"/>
    <w:link w:val="ACMABulletLevel1"/>
    <w:locked/>
    <w:rsid w:val="00757C21"/>
    <w:rPr>
      <w:rFonts w:eastAsia="Times New Roman"/>
      <w:sz w:val="24"/>
      <w:lang w:eastAsia="en-US"/>
    </w:rPr>
  </w:style>
  <w:style w:type="paragraph" w:customStyle="1" w:styleId="ACMAletteredlist">
    <w:name w:val="ACMA lettered list"/>
    <w:rsid w:val="00757C21"/>
    <w:pPr>
      <w:numPr>
        <w:numId w:val="6"/>
      </w:numPr>
      <w:spacing w:before="20" w:after="20"/>
    </w:pPr>
    <w:rPr>
      <w:rFonts w:eastAsia="Times New Roman"/>
      <w:sz w:val="24"/>
      <w:lang w:eastAsia="en-US"/>
    </w:rPr>
  </w:style>
  <w:style w:type="character" w:customStyle="1" w:styleId="apple-style-span">
    <w:name w:val="apple-style-span"/>
    <w:basedOn w:val="DefaultParagraphFont"/>
    <w:rsid w:val="00757C21"/>
    <w:rPr>
      <w:rFonts w:cs="Times New Roman"/>
    </w:rPr>
  </w:style>
  <w:style w:type="character" w:styleId="Emphasis">
    <w:name w:val="Emphasis"/>
    <w:basedOn w:val="DefaultParagraphFont"/>
    <w:uiPriority w:val="20"/>
    <w:qFormat/>
    <w:rsid w:val="00757C21"/>
    <w:rPr>
      <w:i/>
      <w:iCs/>
    </w:rPr>
  </w:style>
  <w:style w:type="numbering" w:customStyle="1" w:styleId="NoList1">
    <w:name w:val="No List1"/>
    <w:next w:val="NoList"/>
    <w:semiHidden/>
    <w:rsid w:val="00757C21"/>
  </w:style>
  <w:style w:type="character" w:styleId="LineNumber">
    <w:name w:val="line number"/>
    <w:basedOn w:val="DefaultParagraphFont"/>
    <w:rsid w:val="00757C21"/>
  </w:style>
  <w:style w:type="paragraph" w:customStyle="1" w:styleId="R-toc">
    <w:name w:val="R-toc"/>
    <w:basedOn w:val="Normal"/>
    <w:rsid w:val="00757C21"/>
    <w:pPr>
      <w:spacing w:before="120" w:after="120"/>
    </w:pPr>
    <w:rPr>
      <w:rFonts w:ascii="Times New Roman" w:hAnsi="Times New Roman"/>
      <w:b/>
    </w:rPr>
  </w:style>
  <w:style w:type="paragraph" w:customStyle="1" w:styleId="Normal2">
    <w:name w:val="Normal2"/>
    <w:basedOn w:val="Normal"/>
    <w:rsid w:val="00757C21"/>
    <w:pPr>
      <w:spacing w:after="120"/>
    </w:pPr>
    <w:rPr>
      <w:rFonts w:ascii="Times New Roman" w:hAnsi="Times New Roman"/>
    </w:rPr>
  </w:style>
  <w:style w:type="paragraph" w:styleId="EndnoteText">
    <w:name w:val="endnote text"/>
    <w:basedOn w:val="Normal"/>
    <w:link w:val="EndnoteTextChar"/>
    <w:semiHidden/>
    <w:rsid w:val="00757C21"/>
    <w:pPr>
      <w:spacing w:after="120"/>
    </w:pPr>
    <w:rPr>
      <w:rFonts w:ascii="Times New Roman" w:hAnsi="Times New Roman"/>
      <w:sz w:val="20"/>
    </w:rPr>
  </w:style>
  <w:style w:type="character" w:customStyle="1" w:styleId="EndnoteTextChar">
    <w:name w:val="Endnote Text Char"/>
    <w:basedOn w:val="DefaultParagraphFont"/>
    <w:link w:val="EndnoteText"/>
    <w:semiHidden/>
    <w:rsid w:val="00757C21"/>
    <w:rPr>
      <w:rFonts w:eastAsia="Times New Roman"/>
      <w:lang w:val="en-GB"/>
    </w:rPr>
  </w:style>
  <w:style w:type="paragraph" w:styleId="Title">
    <w:name w:val="Title"/>
    <w:basedOn w:val="Normal"/>
    <w:next w:val="Normal"/>
    <w:link w:val="TitleChar"/>
    <w:qFormat/>
    <w:rsid w:val="00757C21"/>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757C21"/>
    <w:rPr>
      <w:rFonts w:ascii="Cambria" w:eastAsia="Times New Roman" w:hAnsi="Cambria"/>
      <w:b/>
      <w:bCs/>
      <w:kern w:val="28"/>
      <w:sz w:val="32"/>
      <w:szCs w:val="32"/>
      <w:lang w:val="en-GB"/>
    </w:rPr>
  </w:style>
  <w:style w:type="character" w:customStyle="1" w:styleId="UnresolvedMention1">
    <w:name w:val="Unresolved Mention1"/>
    <w:basedOn w:val="DefaultParagraphFont"/>
    <w:uiPriority w:val="99"/>
    <w:semiHidden/>
    <w:unhideWhenUsed/>
    <w:rsid w:val="00534D43"/>
    <w:rPr>
      <w:color w:val="605E5C"/>
      <w:shd w:val="clear" w:color="auto" w:fill="E1DFDD"/>
    </w:rPr>
  </w:style>
  <w:style w:type="paragraph" w:customStyle="1" w:styleId="AppendixA">
    <w:name w:val="Appendix A"/>
    <w:basedOn w:val="Heading1"/>
    <w:next w:val="Normal"/>
    <w:link w:val="AppendixAChar"/>
    <w:qFormat/>
    <w:rsid w:val="00E4493A"/>
    <w:pPr>
      <w:numPr>
        <w:numId w:val="12"/>
      </w:numPr>
      <w:spacing w:before="0" w:after="360" w:line="550" w:lineRule="exact"/>
      <w:ind w:hanging="360"/>
    </w:pPr>
    <w:rPr>
      <w:rFonts w:ascii="Arial" w:hAnsi="Arial" w:cs="Arial"/>
      <w:bCs/>
      <w:color w:val="4D4D4F"/>
      <w:kern w:val="32"/>
      <w:sz w:val="53"/>
    </w:rPr>
  </w:style>
  <w:style w:type="character" w:customStyle="1" w:styleId="AppendixAChar">
    <w:name w:val="Appendix A Char"/>
    <w:basedOn w:val="Heading1Char"/>
    <w:link w:val="AppendixA"/>
    <w:rsid w:val="00E4493A"/>
    <w:rPr>
      <w:rFonts w:ascii="Arial" w:eastAsiaTheme="minorHAnsi" w:hAnsi="Arial" w:cs="Arial"/>
      <w:b/>
      <w:bCs/>
      <w:color w:val="4D4D4F"/>
      <w:kern w:val="32"/>
      <w:sz w:val="53"/>
      <w:szCs w:val="22"/>
      <w:lang w:eastAsia="en-US"/>
    </w:rPr>
  </w:style>
  <w:style w:type="paragraph" w:customStyle="1" w:styleId="AppendixA1">
    <w:name w:val="Appendix A.1"/>
    <w:basedOn w:val="Heading2"/>
    <w:next w:val="Normal"/>
    <w:link w:val="AppendixA1Char"/>
    <w:qFormat/>
    <w:rsid w:val="00E4493A"/>
    <w:pPr>
      <w:numPr>
        <w:numId w:val="13"/>
      </w:numPr>
      <w:spacing w:before="60" w:after="60" w:line="240" w:lineRule="atLeast"/>
      <w:ind w:hanging="360"/>
    </w:pPr>
    <w:rPr>
      <w:rFonts w:ascii="Arial" w:hAnsi="Arial" w:cs="Arial"/>
      <w:b w:val="0"/>
      <w:bCs/>
      <w:iCs/>
      <w:szCs w:val="28"/>
    </w:rPr>
  </w:style>
  <w:style w:type="character" w:customStyle="1" w:styleId="AppendixA1Char">
    <w:name w:val="Appendix A.1 Char"/>
    <w:basedOn w:val="Heading2Char"/>
    <w:link w:val="AppendixA1"/>
    <w:rsid w:val="00E4493A"/>
    <w:rPr>
      <w:rFonts w:ascii="Arial" w:eastAsiaTheme="minorHAnsi" w:hAnsi="Arial" w:cs="Arial"/>
      <w:b w:val="0"/>
      <w:bCs/>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0421811">
      <w:bodyDiv w:val="1"/>
      <w:marLeft w:val="0"/>
      <w:marRight w:val="0"/>
      <w:marTop w:val="0"/>
      <w:marBottom w:val="0"/>
      <w:divBdr>
        <w:top w:val="none" w:sz="0" w:space="0" w:color="auto"/>
        <w:left w:val="none" w:sz="0" w:space="0" w:color="auto"/>
        <w:bottom w:val="none" w:sz="0" w:space="0" w:color="auto"/>
        <w:right w:val="none" w:sz="0" w:space="0" w:color="auto"/>
      </w:divBdr>
      <w:divsChild>
        <w:div w:id="825121868">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freqplan@acma.gov.au" TargetMode="External"/><Relationship Id="rId18" Type="http://schemas.openxmlformats.org/officeDocument/2006/relationships/hyperlink" Target="mailto:freqplan@acma.gov.au" TargetMode="Externa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2469</Words>
  <Characters>14079</Characters>
  <Application>Microsoft Office Word</Application>
  <DocSecurity>4</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2019-06-19T06:29:00Z</dcterms:created>
  <dcterms:modified xsi:type="dcterms:W3CDTF">2019-06-19T06:29:00Z</dcterms:modified>
</cp:coreProperties>
</file>