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3F3" w:rsidRDefault="00477CA7" w:rsidP="002C3CF1">
      <w:pPr>
        <w:pStyle w:val="Heading1"/>
      </w:pPr>
      <w:r>
        <w:t xml:space="preserve">ACMA </w:t>
      </w:r>
      <w:r w:rsidRPr="002C3CF1">
        <w:rPr>
          <w:i/>
        </w:rPr>
        <w:t>Corporate plan 2017–21</w:t>
      </w:r>
      <w:r>
        <w:t xml:space="preserve">: </w:t>
      </w:r>
      <w:r w:rsidR="002C3CF1">
        <w:br/>
      </w:r>
      <w:r>
        <w:t>Plan on a page</w:t>
      </w:r>
    </w:p>
    <w:p w:rsidR="00477CA7" w:rsidRDefault="00477CA7" w:rsidP="002C3CF1">
      <w:pPr>
        <w:pStyle w:val="Heading2"/>
      </w:pPr>
      <w:r>
        <w:t>Our purpose</w:t>
      </w:r>
    </w:p>
    <w:p w:rsidR="00477CA7" w:rsidRDefault="00477CA7" w:rsidP="00477CA7">
      <w:r>
        <w:t>To make communications and media work in Australia’s public interest.</w:t>
      </w:r>
    </w:p>
    <w:p w:rsidR="00477CA7" w:rsidRDefault="00477CA7" w:rsidP="002C3CF1">
      <w:pPr>
        <w:pStyle w:val="Heading2"/>
      </w:pPr>
      <w:r w:rsidRPr="00477CA7">
        <w:t>Our approach</w:t>
      </w:r>
    </w:p>
    <w:p w:rsidR="00477CA7" w:rsidRDefault="00477CA7" w:rsidP="002C3CF1">
      <w:pPr>
        <w:pStyle w:val="Heading3"/>
      </w:pPr>
      <w:r>
        <w:t>How we operate</w:t>
      </w:r>
    </w:p>
    <w:p w:rsidR="00477CA7" w:rsidRDefault="00477CA7" w:rsidP="002C3CF1">
      <w:pPr>
        <w:pStyle w:val="ListBullet"/>
      </w:pPr>
      <w:r>
        <w:t>Provide sound, evidence-based advice on the communications and media environment to inform the decisions of government, industry and the Australian people.</w:t>
      </w:r>
    </w:p>
    <w:p w:rsidR="00477CA7" w:rsidRDefault="00477CA7" w:rsidP="002C3CF1">
      <w:pPr>
        <w:pStyle w:val="ListBullet"/>
      </w:pPr>
      <w:r>
        <w:t>Maximise the value of spectrum as a public resource and minimise interference through efficient allocation considering highest value for Australia.</w:t>
      </w:r>
    </w:p>
    <w:p w:rsidR="00477CA7" w:rsidRDefault="00477CA7" w:rsidP="002C3CF1">
      <w:pPr>
        <w:pStyle w:val="ListBullet"/>
      </w:pPr>
      <w:r>
        <w:t>Protect consumer rights in the communications and media industry.</w:t>
      </w:r>
    </w:p>
    <w:p w:rsidR="00477CA7" w:rsidRDefault="00477CA7" w:rsidP="002C3CF1">
      <w:pPr>
        <w:pStyle w:val="ListBullet"/>
      </w:pPr>
      <w:r>
        <w:t>Make and enforce rules and handle complaints quickly, transparently and efficiently.</w:t>
      </w:r>
    </w:p>
    <w:p w:rsidR="00477CA7" w:rsidRDefault="00477CA7" w:rsidP="002C3CF1">
      <w:pPr>
        <w:pStyle w:val="ListBullet"/>
      </w:pPr>
      <w:r>
        <w:t>Consult with industry and the public.</w:t>
      </w:r>
    </w:p>
    <w:p w:rsidR="00477CA7" w:rsidRDefault="00477CA7" w:rsidP="002C3CF1">
      <w:pPr>
        <w:pStyle w:val="ListBullet"/>
      </w:pPr>
      <w:r>
        <w:t>Actively engage with our environment.</w:t>
      </w:r>
    </w:p>
    <w:p w:rsidR="00477CA7" w:rsidRDefault="00477CA7" w:rsidP="002C3CF1">
      <w:pPr>
        <w:pStyle w:val="ListBulletLast"/>
      </w:pPr>
      <w:r>
        <w:t>Engage with risk.</w:t>
      </w:r>
    </w:p>
    <w:p w:rsidR="00477CA7" w:rsidRDefault="00477CA7" w:rsidP="00450D6C">
      <w:pPr>
        <w:pStyle w:val="Heading3"/>
      </w:pPr>
      <w:r>
        <w:t>Regulator Performance Framework</w:t>
      </w:r>
    </w:p>
    <w:p w:rsidR="00477CA7" w:rsidRPr="00450D6C" w:rsidRDefault="00477CA7" w:rsidP="00450D6C">
      <w:pPr>
        <w:spacing w:after="80"/>
        <w:rPr>
          <w:i/>
        </w:rPr>
      </w:pPr>
      <w:r w:rsidRPr="00450D6C">
        <w:rPr>
          <w:i/>
        </w:rPr>
        <w:t>Key performance indicators</w:t>
      </w:r>
    </w:p>
    <w:p w:rsidR="00477CA7" w:rsidRDefault="00477CA7" w:rsidP="00450D6C">
      <w:pPr>
        <w:pStyle w:val="ListNumber"/>
      </w:pPr>
      <w:r>
        <w:t>Regulators do not unnecessarily impede the efficient operation of regulated entities.</w:t>
      </w:r>
    </w:p>
    <w:p w:rsidR="00477CA7" w:rsidRDefault="00477CA7" w:rsidP="00450D6C">
      <w:pPr>
        <w:pStyle w:val="ListNumber"/>
      </w:pPr>
      <w:r>
        <w:t>Communication with regulated entities is clear, targeted and effective.</w:t>
      </w:r>
    </w:p>
    <w:p w:rsidR="00477CA7" w:rsidRDefault="00477CA7" w:rsidP="00450D6C">
      <w:pPr>
        <w:pStyle w:val="ListNumber"/>
      </w:pPr>
      <w:r>
        <w:t>Actions undertaken by regulators are proportionate to the regulatory risk</w:t>
      </w:r>
      <w:r>
        <w:t xml:space="preserve"> </w:t>
      </w:r>
      <w:r>
        <w:t>being managed.</w:t>
      </w:r>
    </w:p>
    <w:p w:rsidR="00477CA7" w:rsidRDefault="00477CA7" w:rsidP="00450D6C">
      <w:pPr>
        <w:pStyle w:val="ListNumber"/>
      </w:pPr>
      <w:r>
        <w:t>Compliance and monitoring approaches are streamlined and coordinated.</w:t>
      </w:r>
    </w:p>
    <w:p w:rsidR="00477CA7" w:rsidRDefault="00477CA7" w:rsidP="00450D6C">
      <w:pPr>
        <w:pStyle w:val="ListNumber"/>
      </w:pPr>
      <w:r>
        <w:t>Regulators are open and transparent in their dealings with regulated entities.</w:t>
      </w:r>
    </w:p>
    <w:p w:rsidR="00477CA7" w:rsidRDefault="00477CA7" w:rsidP="00450D6C">
      <w:pPr>
        <w:pStyle w:val="ListNumberLast"/>
      </w:pPr>
      <w:r>
        <w:t>Regulators actively contribute to the continuous improvement of regulatory frameworks.</w:t>
      </w:r>
    </w:p>
    <w:p w:rsidR="00477CA7" w:rsidRDefault="00477CA7" w:rsidP="00450D6C">
      <w:pPr>
        <w:pStyle w:val="Heading2"/>
      </w:pPr>
      <w:r w:rsidRPr="00477CA7">
        <w:t>Safeguards, advice and education</w:t>
      </w:r>
    </w:p>
    <w:p w:rsidR="00477CA7" w:rsidRDefault="00477CA7" w:rsidP="00450D6C">
      <w:pPr>
        <w:pStyle w:val="Heading3"/>
      </w:pPr>
      <w:r>
        <w:t>Strategy</w:t>
      </w:r>
    </w:p>
    <w:p w:rsidR="00477CA7" w:rsidRDefault="00477CA7" w:rsidP="00477CA7">
      <w:r>
        <w:t>We provide regulatory safeguards, education and advice to promote confidence in media and communication services in Australia.</w:t>
      </w:r>
    </w:p>
    <w:p w:rsidR="00477CA7" w:rsidRDefault="00477CA7" w:rsidP="00450D6C">
      <w:pPr>
        <w:pStyle w:val="Heading3"/>
      </w:pPr>
      <w:r>
        <w:t>2017–21 activities</w:t>
      </w:r>
    </w:p>
    <w:p w:rsidR="00477CA7" w:rsidRDefault="00477CA7" w:rsidP="00450D6C">
      <w:pPr>
        <w:pStyle w:val="ListBullet"/>
      </w:pPr>
      <w:r w:rsidRPr="00450D6C">
        <w:t>We</w:t>
      </w:r>
      <w:r>
        <w:t xml:space="preserve"> make, register and apply rules that:</w:t>
      </w:r>
    </w:p>
    <w:p w:rsidR="00477CA7" w:rsidRDefault="00477CA7" w:rsidP="00450D6C">
      <w:pPr>
        <w:pStyle w:val="ListBullet2"/>
      </w:pPr>
      <w:r w:rsidRPr="00450D6C">
        <w:t>safeguard</w:t>
      </w:r>
      <w:r>
        <w:t xml:space="preserve"> Australians using communications and media services</w:t>
      </w:r>
    </w:p>
    <w:p w:rsidR="00477CA7" w:rsidRDefault="00477CA7" w:rsidP="00450D6C">
      <w:pPr>
        <w:pStyle w:val="ListBullet2"/>
      </w:pPr>
      <w:proofErr w:type="gramStart"/>
      <w:r>
        <w:t>support</w:t>
      </w:r>
      <w:proofErr w:type="gramEnd"/>
      <w:r>
        <w:t xml:space="preserve"> the needs of emergency services, law enforcement and national security organisations.</w:t>
      </w:r>
    </w:p>
    <w:p w:rsidR="00477CA7" w:rsidRDefault="00477CA7" w:rsidP="00450D6C">
      <w:pPr>
        <w:pStyle w:val="ListBullet"/>
      </w:pPr>
      <w:r>
        <w:t>We foster industry compliance through consultation, education, and where necessary, investigation and enforcement.</w:t>
      </w:r>
    </w:p>
    <w:p w:rsidR="00477CA7" w:rsidRDefault="00477CA7" w:rsidP="00450D6C">
      <w:pPr>
        <w:pStyle w:val="ListBullet"/>
      </w:pPr>
      <w:r>
        <w:t>We inform and educate citizens about their rights and raise awareness about actions they can take to protect themselves from harm and improve their communications and media experience.</w:t>
      </w:r>
    </w:p>
    <w:p w:rsidR="00477CA7" w:rsidRDefault="00477CA7" w:rsidP="00450D6C">
      <w:pPr>
        <w:pStyle w:val="ListBullet"/>
      </w:pPr>
      <w:r>
        <w:t>We provide the Do Not Call Register for Australians to opt out of receiving unwanted telemarketing calls and faxes.</w:t>
      </w:r>
    </w:p>
    <w:p w:rsidR="00477CA7" w:rsidRDefault="00477CA7" w:rsidP="00450D6C">
      <w:pPr>
        <w:pStyle w:val="ListBulletLast"/>
      </w:pPr>
      <w:r>
        <w:lastRenderedPageBreak/>
        <w:t>We advise government, industry and consumers about developments in the communications and media sectors through research and analysis, environmental scanning, stakeholder consultations and our regulatory experience.</w:t>
      </w:r>
    </w:p>
    <w:p w:rsidR="00477CA7" w:rsidRDefault="00477CA7" w:rsidP="00450D6C">
      <w:pPr>
        <w:pStyle w:val="Heading3"/>
      </w:pPr>
      <w:r>
        <w:t>Strategic risk</w:t>
      </w:r>
    </w:p>
    <w:p w:rsidR="00477CA7" w:rsidRDefault="00477CA7" w:rsidP="00477CA7">
      <w:r>
        <w:t>Failure to provide efficient and effective safeguards for the Australian community.</w:t>
      </w:r>
    </w:p>
    <w:p w:rsidR="00477CA7" w:rsidRDefault="00477CA7" w:rsidP="00450D6C">
      <w:pPr>
        <w:pStyle w:val="Heading3"/>
      </w:pPr>
      <w:r>
        <w:t>2017–18 goals</w:t>
      </w:r>
    </w:p>
    <w:p w:rsidR="00477CA7" w:rsidRDefault="00477CA7" w:rsidP="00450D6C">
      <w:pPr>
        <w:pStyle w:val="ListBullet"/>
      </w:pPr>
      <w:r>
        <w:t>Implement the Interactive Gambling Act amendments.</w:t>
      </w:r>
    </w:p>
    <w:p w:rsidR="00477CA7" w:rsidRDefault="00477CA7" w:rsidP="00450D6C">
      <w:pPr>
        <w:pStyle w:val="ListBullet"/>
      </w:pPr>
      <w:r>
        <w:t>Facilitate the review of the Telecommunications Consumer Protections Code.</w:t>
      </w:r>
    </w:p>
    <w:p w:rsidR="00477CA7" w:rsidRDefault="00477CA7" w:rsidP="00450D6C">
      <w:pPr>
        <w:pStyle w:val="ListBulletLast"/>
      </w:pPr>
      <w:r>
        <w:t>Implement a priority compliance program for unsolicited communications.</w:t>
      </w:r>
    </w:p>
    <w:p w:rsidR="00477CA7" w:rsidRDefault="00477CA7" w:rsidP="00450D6C">
      <w:pPr>
        <w:pStyle w:val="Heading2"/>
      </w:pPr>
      <w:r w:rsidRPr="00477CA7">
        <w:t>Public resource management</w:t>
      </w:r>
    </w:p>
    <w:p w:rsidR="00477CA7" w:rsidRDefault="00477CA7" w:rsidP="00450D6C">
      <w:pPr>
        <w:pStyle w:val="Heading3"/>
      </w:pPr>
      <w:r>
        <w:t>Strategy</w:t>
      </w:r>
    </w:p>
    <w:p w:rsidR="00477CA7" w:rsidRDefault="00477CA7" w:rsidP="00477CA7">
      <w:r>
        <w:t>We manage the radiofrequency spectrum and other public communicati</w:t>
      </w:r>
      <w:r>
        <w:t xml:space="preserve">on resources for the benefit of </w:t>
      </w:r>
      <w:r>
        <w:t>all Australians.</w:t>
      </w:r>
    </w:p>
    <w:p w:rsidR="00477CA7" w:rsidRDefault="00477CA7" w:rsidP="00450D6C">
      <w:pPr>
        <w:pStyle w:val="Heading3"/>
      </w:pPr>
      <w:r>
        <w:t>2017–21 activities</w:t>
      </w:r>
    </w:p>
    <w:p w:rsidR="00477CA7" w:rsidRDefault="00477CA7" w:rsidP="00450D6C">
      <w:pPr>
        <w:pStyle w:val="ListBullet"/>
      </w:pPr>
      <w:r>
        <w:t>We plan the availability of Australia’s radiofrequency spectrum to optimise its value to the Australian community.</w:t>
      </w:r>
    </w:p>
    <w:p w:rsidR="00477CA7" w:rsidRDefault="00477CA7" w:rsidP="00450D6C">
      <w:pPr>
        <w:pStyle w:val="ListBullet"/>
      </w:pPr>
      <w:r>
        <w:t>We allocate and licence access to the radiofrequency spectrum, using both administrative and</w:t>
      </w:r>
      <w:r>
        <w:t xml:space="preserve"> market-based methods, ensuring </w:t>
      </w:r>
      <w:r>
        <w:t>adequate provi</w:t>
      </w:r>
      <w:r>
        <w:t xml:space="preserve">sion for defence, public safety </w:t>
      </w:r>
      <w:r>
        <w:t>and community purposes.</w:t>
      </w:r>
    </w:p>
    <w:p w:rsidR="00477CA7" w:rsidRDefault="00477CA7" w:rsidP="00450D6C">
      <w:pPr>
        <w:pStyle w:val="ListBullet"/>
      </w:pPr>
      <w:r>
        <w:t>We administer licensing and number allocation arrangements that promote efficiency, innovation and competition in the Australian telecommunications industry.</w:t>
      </w:r>
    </w:p>
    <w:p w:rsidR="00477CA7" w:rsidRDefault="00477CA7" w:rsidP="00450D6C">
      <w:pPr>
        <w:pStyle w:val="ListBullet"/>
      </w:pPr>
      <w:r>
        <w:t xml:space="preserve">We mandate technical standards to reduce interference and health and safety risks associated with the operation of </w:t>
      </w:r>
      <w:proofErr w:type="spellStart"/>
      <w:r>
        <w:t>radiocommunications</w:t>
      </w:r>
      <w:proofErr w:type="spellEnd"/>
      <w:r>
        <w:t xml:space="preserve"> devices, and administer submarine cable protection zones.</w:t>
      </w:r>
    </w:p>
    <w:p w:rsidR="00477CA7" w:rsidRDefault="00477CA7" w:rsidP="00450D6C">
      <w:pPr>
        <w:pStyle w:val="ListBullet"/>
      </w:pPr>
      <w:r>
        <w:t>We manage the risk of interference and other harms t</w:t>
      </w:r>
      <w:r>
        <w:t xml:space="preserve">hrough investigations and other </w:t>
      </w:r>
      <w:r>
        <w:t>compliance and enforcement activities, and education programs.</w:t>
      </w:r>
    </w:p>
    <w:p w:rsidR="00477CA7" w:rsidRDefault="00477CA7" w:rsidP="00450D6C">
      <w:pPr>
        <w:pStyle w:val="ListBullet"/>
      </w:pPr>
      <w:r>
        <w:t>We represent Australia in international spectrum management forums and on satellite coordination, and empower third pa</w:t>
      </w:r>
      <w:r>
        <w:t xml:space="preserve">rties to provide </w:t>
      </w:r>
      <w:r>
        <w:t>support services.</w:t>
      </w:r>
    </w:p>
    <w:p w:rsidR="00477CA7" w:rsidRDefault="00477CA7" w:rsidP="00450D6C">
      <w:pPr>
        <w:pStyle w:val="ListBulletLast"/>
      </w:pPr>
      <w:r>
        <w:t>We will help modernise Australia’s spectrum management framework by implementing new spectrum management legislation.</w:t>
      </w:r>
    </w:p>
    <w:p w:rsidR="00477CA7" w:rsidRDefault="00477CA7" w:rsidP="00450D6C">
      <w:pPr>
        <w:pStyle w:val="Heading3"/>
      </w:pPr>
      <w:r>
        <w:t>Strategic risk</w:t>
      </w:r>
    </w:p>
    <w:p w:rsidR="00477CA7" w:rsidRDefault="00477CA7" w:rsidP="00477CA7">
      <w:r>
        <w:t>Failure to facilitate the efficient allocation and use of public resources.</w:t>
      </w:r>
    </w:p>
    <w:p w:rsidR="00477CA7" w:rsidRDefault="00477CA7" w:rsidP="00450D6C">
      <w:pPr>
        <w:pStyle w:val="Heading3"/>
      </w:pPr>
      <w:r>
        <w:t>2017–18 goals</w:t>
      </w:r>
    </w:p>
    <w:p w:rsidR="00477CA7" w:rsidRDefault="00477CA7" w:rsidP="00450D6C">
      <w:pPr>
        <w:pStyle w:val="ListBullet"/>
      </w:pPr>
      <w:r>
        <w:t>Implementation of spectrum reform.</w:t>
      </w:r>
    </w:p>
    <w:p w:rsidR="00477CA7" w:rsidRDefault="00477CA7" w:rsidP="00450D6C">
      <w:pPr>
        <w:pStyle w:val="ListBulletLast"/>
      </w:pPr>
      <w:r>
        <w:t>Allocation of radiofrequency spectrum, in line with our five-year spectrum outlook.</w:t>
      </w:r>
    </w:p>
    <w:p w:rsidR="00477CA7" w:rsidRDefault="00477CA7" w:rsidP="00450D6C">
      <w:pPr>
        <w:pStyle w:val="Heading2"/>
      </w:pPr>
      <w:r w:rsidRPr="00477CA7">
        <w:lastRenderedPageBreak/>
        <w:t>Enabling strategies</w:t>
      </w:r>
    </w:p>
    <w:p w:rsidR="00477CA7" w:rsidRDefault="00477CA7" w:rsidP="00450D6C">
      <w:pPr>
        <w:pStyle w:val="Heading3"/>
      </w:pPr>
      <w:r>
        <w:t>Strategy</w:t>
      </w:r>
    </w:p>
    <w:p w:rsidR="00477CA7" w:rsidRDefault="00477CA7" w:rsidP="00450D6C">
      <w:pPr>
        <w:keepNext/>
      </w:pPr>
      <w:r>
        <w:t>We deliver valued services and expertise to support public interest outcomes and our stakeholders.</w:t>
      </w:r>
    </w:p>
    <w:p w:rsidR="00477CA7" w:rsidRDefault="00477CA7" w:rsidP="00450D6C">
      <w:pPr>
        <w:pStyle w:val="Heading3"/>
      </w:pPr>
      <w:r>
        <w:t>2017–21 activities</w:t>
      </w:r>
    </w:p>
    <w:p w:rsidR="00477CA7" w:rsidRDefault="00477CA7" w:rsidP="00450D6C">
      <w:pPr>
        <w:pStyle w:val="ListBullet"/>
        <w:keepNext/>
      </w:pPr>
      <w:r>
        <w:t>We enhance the capability of our workforce so they can succeed.</w:t>
      </w:r>
    </w:p>
    <w:p w:rsidR="00477CA7" w:rsidRDefault="00477CA7" w:rsidP="00450D6C">
      <w:pPr>
        <w:pStyle w:val="ListBullet"/>
        <w:keepNext/>
      </w:pPr>
      <w:r>
        <w:t>We are responsible stewards of public resources and operate in an open and transparent manner.</w:t>
      </w:r>
    </w:p>
    <w:p w:rsidR="00477CA7" w:rsidRDefault="00477CA7" w:rsidP="00450D6C">
      <w:pPr>
        <w:pStyle w:val="ListBullet"/>
      </w:pPr>
      <w:r>
        <w:t xml:space="preserve">We </w:t>
      </w:r>
      <w:r>
        <w:t xml:space="preserve">provide reliable and responsive </w:t>
      </w:r>
      <w:r>
        <w:t>business processes, infrastruc</w:t>
      </w:r>
      <w:r>
        <w:t xml:space="preserve">ture and </w:t>
      </w:r>
      <w:r>
        <w:t>information technology.</w:t>
      </w:r>
    </w:p>
    <w:p w:rsidR="00477CA7" w:rsidRDefault="00477CA7" w:rsidP="00450D6C">
      <w:pPr>
        <w:pStyle w:val="ListBullet"/>
      </w:pPr>
      <w:r>
        <w:t>We deliver open, responsive and transparent communications with the public and stakeholders.</w:t>
      </w:r>
    </w:p>
    <w:p w:rsidR="00477CA7" w:rsidRDefault="00477CA7" w:rsidP="00450D6C">
      <w:pPr>
        <w:pStyle w:val="ListBulletLast"/>
      </w:pPr>
      <w:r>
        <w:t xml:space="preserve">We enhance regulatory design </w:t>
      </w:r>
      <w:r>
        <w:t>and administration.</w:t>
      </w:r>
    </w:p>
    <w:p w:rsidR="00477CA7" w:rsidRDefault="00477CA7" w:rsidP="00450D6C">
      <w:pPr>
        <w:pStyle w:val="Heading3"/>
      </w:pPr>
      <w:r>
        <w:t>Strategic risk</w:t>
      </w:r>
    </w:p>
    <w:p w:rsidR="00477CA7" w:rsidRDefault="00477CA7" w:rsidP="00477CA7">
      <w:r>
        <w:t>Failure to meet our responsibilities as a Commonwealth regulator.</w:t>
      </w:r>
    </w:p>
    <w:p w:rsidR="00477CA7" w:rsidRDefault="00477CA7" w:rsidP="00450D6C">
      <w:pPr>
        <w:pStyle w:val="Heading3"/>
      </w:pPr>
      <w:r>
        <w:t>2017–18 goals</w:t>
      </w:r>
    </w:p>
    <w:p w:rsidR="00477CA7" w:rsidRDefault="00477CA7" w:rsidP="00450D6C">
      <w:pPr>
        <w:pStyle w:val="ListBullet"/>
      </w:pPr>
      <w:r>
        <w:t>Operat</w:t>
      </w:r>
      <w:r>
        <w:t xml:space="preserve">e within the resources provided </w:t>
      </w:r>
      <w:r>
        <w:t>by governme</w:t>
      </w:r>
      <w:bookmarkStart w:id="0" w:name="_GoBack"/>
      <w:bookmarkEnd w:id="0"/>
      <w:r>
        <w:t>nt.</w:t>
      </w:r>
    </w:p>
    <w:p w:rsidR="00477CA7" w:rsidRDefault="00477CA7" w:rsidP="00450D6C">
      <w:pPr>
        <w:pStyle w:val="ListBulletLast"/>
      </w:pPr>
      <w:r>
        <w:t>Maintain our capability and expertise in a rapi</w:t>
      </w:r>
      <w:r>
        <w:t xml:space="preserve">dly changing communications and </w:t>
      </w:r>
      <w:r>
        <w:t>media environment.</w:t>
      </w:r>
    </w:p>
    <w:sectPr w:rsidR="00477C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NeueLT Std L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F"/>
    <w:multiLevelType w:val="singleLevel"/>
    <w:tmpl w:val="703632DA"/>
    <w:lvl w:ilvl="0">
      <w:start w:val="1"/>
      <w:numFmt w:val="decimal"/>
      <w:pStyle w:val="ListNumber2"/>
      <w:lvlText w:val="%1."/>
      <w:lvlJc w:val="left"/>
      <w:pPr>
        <w:ind w:left="360" w:hanging="360"/>
      </w:pPr>
      <w:rPr>
        <w:rFonts w:hint="default"/>
      </w:rPr>
    </w:lvl>
  </w:abstractNum>
  <w:abstractNum w:abstractNumId="1">
    <w:nsid w:val="FFFFFF83"/>
    <w:multiLevelType w:val="singleLevel"/>
    <w:tmpl w:val="3E303AD8"/>
    <w:lvl w:ilvl="0">
      <w:start w:val="1"/>
      <w:numFmt w:val="bullet"/>
      <w:pStyle w:val="ListBullet2"/>
      <w:lvlText w:val="&gt;"/>
      <w:lvlJc w:val="left"/>
      <w:pPr>
        <w:tabs>
          <w:tab w:val="num" w:pos="845"/>
        </w:tabs>
        <w:ind w:left="845" w:hanging="544"/>
      </w:pPr>
      <w:rPr>
        <w:rFonts w:ascii="HelveticaNeueLT Std Lt" w:hAnsi="HelveticaNeueLT Std Lt" w:hint="default"/>
        <w:sz w:val="20"/>
      </w:rPr>
    </w:lvl>
  </w:abstractNum>
  <w:abstractNum w:abstractNumId="2">
    <w:nsid w:val="FFFFFF88"/>
    <w:multiLevelType w:val="singleLevel"/>
    <w:tmpl w:val="34367B10"/>
    <w:lvl w:ilvl="0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  <w:caps/>
        <w:sz w:val="20"/>
      </w:rPr>
    </w:lvl>
  </w:abstractNum>
  <w:abstractNum w:abstractNumId="3">
    <w:nsid w:val="FFFFFF89"/>
    <w:multiLevelType w:val="singleLevel"/>
    <w:tmpl w:val="0944E2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EFB6544"/>
    <w:multiLevelType w:val="hybridMultilevel"/>
    <w:tmpl w:val="5136D6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A20CBD"/>
    <w:multiLevelType w:val="hybridMultilevel"/>
    <w:tmpl w:val="37D8D018"/>
    <w:lvl w:ilvl="0" w:tplc="E2B00858">
      <w:start w:val="1"/>
      <w:numFmt w:val="bullet"/>
      <w:pStyle w:val="ListBullet"/>
      <w:lvlText w:val="&gt;"/>
      <w:lvlJc w:val="left"/>
      <w:pPr>
        <w:ind w:left="360" w:hanging="360"/>
      </w:pPr>
      <w:rPr>
        <w:rFonts w:ascii="HelveticaNeueLT Std" w:hAnsi="HelveticaNeueLT Std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1"/>
  </w:num>
  <w:num w:numId="6">
    <w:abstractNumId w:val="5"/>
  </w:num>
  <w:num w:numId="7">
    <w:abstractNumId w:val="2"/>
  </w:num>
  <w:num w:numId="8">
    <w:abstractNumId w:val="2"/>
  </w:num>
  <w:num w:numId="9">
    <w:abstractNumId w:val="0"/>
  </w:num>
  <w:num w:numId="10">
    <w:abstractNumId w:val="0"/>
  </w:num>
  <w:num w:numId="11">
    <w:abstractNumId w:val="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CA7"/>
    <w:rsid w:val="002C3CF1"/>
    <w:rsid w:val="00450D6C"/>
    <w:rsid w:val="00477CA7"/>
    <w:rsid w:val="0073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239EDC-163E-47D4-83C1-D2113C288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CF1"/>
    <w:pPr>
      <w:spacing w:after="240" w:line="240" w:lineRule="atLeast"/>
    </w:pPr>
    <w:rPr>
      <w:rFonts w:ascii="Arial" w:eastAsia="Times New Roman" w:hAnsi="Arial" w:cs="Times New Roman"/>
      <w:sz w:val="20"/>
      <w:szCs w:val="24"/>
      <w:lang w:eastAsia="en-AU"/>
    </w:rPr>
  </w:style>
  <w:style w:type="paragraph" w:styleId="Heading1">
    <w:name w:val="heading 1"/>
    <w:basedOn w:val="Normal"/>
    <w:next w:val="Normal"/>
    <w:link w:val="Heading1Char"/>
    <w:qFormat/>
    <w:rsid w:val="002C3CF1"/>
    <w:pPr>
      <w:keepNext/>
      <w:pageBreakBefore/>
      <w:widowControl w:val="0"/>
      <w:spacing w:after="360" w:line="550" w:lineRule="exact"/>
      <w:outlineLvl w:val="0"/>
    </w:pPr>
    <w:rPr>
      <w:rFonts w:cs="Arial"/>
      <w:bCs/>
      <w:color w:val="323232"/>
      <w:kern w:val="32"/>
      <w:sz w:val="53"/>
      <w:szCs w:val="32"/>
    </w:rPr>
  </w:style>
  <w:style w:type="paragraph" w:styleId="Heading2">
    <w:name w:val="heading 2"/>
    <w:basedOn w:val="Normal"/>
    <w:next w:val="Normal"/>
    <w:link w:val="Heading2Char"/>
    <w:qFormat/>
    <w:rsid w:val="002C3CF1"/>
    <w:pPr>
      <w:keepNext/>
      <w:spacing w:before="320" w:after="6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2C3CF1"/>
    <w:pPr>
      <w:keepNext/>
      <w:spacing w:before="60" w:after="60"/>
      <w:outlineLvl w:val="2"/>
    </w:pPr>
    <w:rPr>
      <w:rFonts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7CA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2C3CF1"/>
    <w:rPr>
      <w:rFonts w:ascii="Arial" w:eastAsia="Times New Roman" w:hAnsi="Arial" w:cs="Arial"/>
      <w:bCs/>
      <w:color w:val="323232"/>
      <w:kern w:val="32"/>
      <w:sz w:val="53"/>
      <w:szCs w:val="32"/>
      <w:lang w:eastAsia="en-AU"/>
    </w:rPr>
  </w:style>
  <w:style w:type="character" w:customStyle="1" w:styleId="Heading2Char">
    <w:name w:val="Heading 2 Char"/>
    <w:basedOn w:val="DefaultParagraphFont"/>
    <w:link w:val="Heading2"/>
    <w:rsid w:val="002C3CF1"/>
    <w:rPr>
      <w:rFonts w:ascii="Arial" w:eastAsia="Times New Roman" w:hAnsi="Arial" w:cs="Arial"/>
      <w:b/>
      <w:bCs/>
      <w:iCs/>
      <w:sz w:val="28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2C3CF1"/>
    <w:rPr>
      <w:rFonts w:ascii="Arial" w:eastAsia="Times New Roman" w:hAnsi="Arial" w:cs="Arial"/>
      <w:b/>
      <w:bCs/>
      <w:sz w:val="20"/>
      <w:szCs w:val="26"/>
      <w:lang w:eastAsia="en-AU"/>
    </w:rPr>
  </w:style>
  <w:style w:type="paragraph" w:styleId="ListBullet">
    <w:name w:val="List Bullet"/>
    <w:basedOn w:val="Normal"/>
    <w:qFormat/>
    <w:rsid w:val="002C3CF1"/>
    <w:pPr>
      <w:numPr>
        <w:numId w:val="6"/>
      </w:numPr>
      <w:spacing w:after="80"/>
    </w:pPr>
  </w:style>
  <w:style w:type="paragraph" w:styleId="ListBullet2">
    <w:name w:val="List Bullet 2"/>
    <w:basedOn w:val="Normal"/>
    <w:qFormat/>
    <w:rsid w:val="002C3CF1"/>
    <w:pPr>
      <w:numPr>
        <w:numId w:val="5"/>
      </w:numPr>
      <w:spacing w:after="80"/>
    </w:pPr>
  </w:style>
  <w:style w:type="paragraph" w:customStyle="1" w:styleId="ListBulletLast">
    <w:name w:val="List Bullet Last"/>
    <w:basedOn w:val="ListBullet"/>
    <w:qFormat/>
    <w:rsid w:val="002C3CF1"/>
    <w:pPr>
      <w:spacing w:after="240"/>
    </w:pPr>
  </w:style>
  <w:style w:type="paragraph" w:styleId="ListNumber">
    <w:name w:val="List Number"/>
    <w:basedOn w:val="Normal"/>
    <w:qFormat/>
    <w:rsid w:val="002C3CF1"/>
    <w:pPr>
      <w:numPr>
        <w:numId w:val="12"/>
      </w:numPr>
      <w:spacing w:after="80"/>
    </w:pPr>
  </w:style>
  <w:style w:type="paragraph" w:styleId="ListNumber2">
    <w:name w:val="List Number 2"/>
    <w:basedOn w:val="Normal"/>
    <w:qFormat/>
    <w:rsid w:val="002C3CF1"/>
    <w:pPr>
      <w:numPr>
        <w:numId w:val="11"/>
      </w:numPr>
      <w:spacing w:after="80"/>
    </w:pPr>
  </w:style>
  <w:style w:type="paragraph" w:customStyle="1" w:styleId="ListNumber2Last">
    <w:name w:val="List Number 2 Last"/>
    <w:basedOn w:val="ListNumber2"/>
    <w:qFormat/>
    <w:rsid w:val="002C3CF1"/>
    <w:pPr>
      <w:spacing w:after="240"/>
      <w:ind w:left="907" w:hanging="544"/>
    </w:pPr>
    <w:rPr>
      <w:rFonts w:cs="Arial"/>
    </w:rPr>
  </w:style>
  <w:style w:type="paragraph" w:customStyle="1" w:styleId="ListNumberLast">
    <w:name w:val="List Number Last"/>
    <w:basedOn w:val="ListNumber"/>
    <w:qFormat/>
    <w:rsid w:val="002C3CF1"/>
    <w:pPr>
      <w:spacing w:after="240"/>
      <w:ind w:left="357" w:hanging="357"/>
    </w:pPr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4828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Bronwyn Duhigg</dc:creator>
  <cp:keywords/>
  <dc:description/>
  <cp:lastModifiedBy>Bronwyn Duhigg</cp:lastModifiedBy>
  <cp:revision>2</cp:revision>
  <dcterms:created xsi:type="dcterms:W3CDTF">2017-08-08T02:33:00Z</dcterms:created>
  <dcterms:modified xsi:type="dcterms:W3CDTF">2017-08-08T02:42:00Z</dcterms:modified>
</cp:coreProperties>
</file>