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8DDFD59" w14:textId="77777777" w:rsidR="00E034E4" w:rsidRDefault="00E034E4" w:rsidP="00E034E4">
      <w:pPr>
        <w:pStyle w:val="ACMALinecover"/>
      </w:pPr>
      <w:r>
        <w:rPr>
          <w:noProof/>
        </w:rPr>
        <w:drawing>
          <wp:inline distT="0" distB="0" distL="0" distR="0" wp14:anchorId="26CD16F5" wp14:editId="24F66E2D">
            <wp:extent cx="1718945" cy="597535"/>
            <wp:effectExtent l="0" t="0" r="8255" b="12065"/>
            <wp:docPr id="3" name="Picture 24" descr="Research ACMA. Evidence that informs." title="Research 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18945" cy="597535"/>
                    </a:xfrm>
                    <a:prstGeom prst="rect">
                      <a:avLst/>
                    </a:prstGeom>
                    <a:noFill/>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pic:spPr>
                </pic:pic>
              </a:graphicData>
            </a:graphic>
          </wp:inline>
        </w:drawing>
      </w:r>
    </w:p>
    <w:p w14:paraId="56AA9C4F" w14:textId="77777777" w:rsidR="00CB29E3" w:rsidRPr="00B37D4A" w:rsidRDefault="00CB29E3" w:rsidP="00CB29E3">
      <w:pPr>
        <w:pStyle w:val="ACMAReportTitle"/>
        <w:spacing w:after="0"/>
      </w:pPr>
      <w:r>
        <w:t>Migrating to the NBN</w:t>
      </w:r>
    </w:p>
    <w:p w14:paraId="274D20F7" w14:textId="7DA75675" w:rsidR="00F06E14" w:rsidRDefault="00825945" w:rsidP="0091023B">
      <w:pPr>
        <w:pStyle w:val="ACMAReportSubTitle"/>
      </w:pPr>
      <w:r>
        <w:t xml:space="preserve">The experience of Australian </w:t>
      </w:r>
      <w:r w:rsidRPr="0091023B">
        <w:t>consumers</w:t>
      </w:r>
      <w:r>
        <w:t xml:space="preserve"> </w:t>
      </w:r>
    </w:p>
    <w:p w14:paraId="0D61D10E" w14:textId="77777777" w:rsidR="00F06E14" w:rsidRDefault="00F3628D" w:rsidP="00492413">
      <w:pPr>
        <w:pStyle w:val="ACMAReportDate"/>
        <w:spacing w:after="720"/>
      </w:pPr>
      <w:r>
        <w:t>DECEMBER 2016</w:t>
      </w:r>
    </w:p>
    <w:p w14:paraId="7C9DAE8B" w14:textId="77777777" w:rsidR="00C97736" w:rsidRPr="000D76E0" w:rsidRDefault="00C97736" w:rsidP="0041071D">
      <w:pPr>
        <w:rPr>
          <w:rFonts w:cs="Arial"/>
        </w:rPr>
      </w:pPr>
    </w:p>
    <w:p w14:paraId="483E0DFF" w14:textId="77777777" w:rsidR="00C97736" w:rsidRPr="000D76E0" w:rsidRDefault="00C97736" w:rsidP="0041071D">
      <w:pPr>
        <w:rPr>
          <w:rFonts w:cs="Arial"/>
        </w:rPr>
        <w:sectPr w:rsidR="00C97736" w:rsidRPr="000D76E0" w:rsidSect="004F556E">
          <w:headerReference w:type="even" r:id="rId9"/>
          <w:headerReference w:type="default" r:id="rId10"/>
          <w:footerReference w:type="even" r:id="rId11"/>
          <w:footerReference w:type="default" r:id="rId12"/>
          <w:headerReference w:type="first" r:id="rId13"/>
          <w:footerReference w:type="first" r:id="rId14"/>
          <w:pgSz w:w="11906" w:h="16838" w:code="9"/>
          <w:pgMar w:top="3924" w:right="1797" w:bottom="1440" w:left="1134" w:header="709" w:footer="454" w:gutter="0"/>
          <w:cols w:space="708"/>
          <w:docGrid w:linePitch="360"/>
        </w:sectPr>
      </w:pPr>
    </w:p>
    <w:p w14:paraId="0FABC116" w14:textId="77777777" w:rsidR="0005011A" w:rsidRPr="00F44F3A" w:rsidRDefault="0005011A" w:rsidP="00FC07B9">
      <w:pPr>
        <w:pStyle w:val="ACMACorporateAddressHeader"/>
      </w:pPr>
      <w:r w:rsidRPr="00F44F3A">
        <w:lastRenderedPageBreak/>
        <w:t>Canberra</w:t>
      </w:r>
    </w:p>
    <w:p w14:paraId="4B1B2D7A"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6CAC7BE8" w14:textId="77777777" w:rsidR="0005011A" w:rsidRPr="00FC07B9" w:rsidRDefault="0005011A" w:rsidP="00FC07B9">
      <w:pPr>
        <w:pStyle w:val="ACMACorporateAddresses"/>
      </w:pPr>
      <w:r w:rsidRPr="00FC07B9">
        <w:t>PO Box 78</w:t>
      </w:r>
      <w:r w:rsidRPr="00FC07B9">
        <w:br/>
        <w:t>Belconnen ACT 2616</w:t>
      </w:r>
    </w:p>
    <w:p w14:paraId="301A6446"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7F85A7F8" w14:textId="77777777" w:rsidR="0005011A" w:rsidRPr="00F44F3A" w:rsidRDefault="0005011A" w:rsidP="00FC07B9">
      <w:pPr>
        <w:pStyle w:val="ACMACorporateAddressHeader"/>
      </w:pPr>
      <w:r w:rsidRPr="00F44F3A">
        <w:t>Melbourne</w:t>
      </w:r>
    </w:p>
    <w:p w14:paraId="4589CD6E"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529AC402"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165E72C5"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4065B493" w14:textId="77777777" w:rsidR="0005011A" w:rsidRPr="00F44F3A" w:rsidRDefault="0005011A" w:rsidP="00FC07B9">
      <w:pPr>
        <w:pStyle w:val="ACMACorporateAddressHeader"/>
      </w:pPr>
      <w:r w:rsidRPr="00F44F3A">
        <w:t>Sydney</w:t>
      </w:r>
    </w:p>
    <w:p w14:paraId="18CD5069"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179279EE"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695C5243"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15CCB407" w14:textId="77777777" w:rsidR="00140318" w:rsidRPr="006D46E5" w:rsidRDefault="00140318" w:rsidP="00FC07B9">
      <w:pPr>
        <w:pStyle w:val="ACMACopyrightHeader"/>
      </w:pPr>
      <w:r w:rsidRPr="00140318">
        <w:t>Copyright notice</w:t>
      </w:r>
    </w:p>
    <w:p w14:paraId="6923224B" w14:textId="77777777" w:rsidR="00140318" w:rsidRPr="006D46E5" w:rsidRDefault="00623FF9" w:rsidP="00623FF9">
      <w:pPr>
        <w:pStyle w:val="ACMACClogo"/>
      </w:pPr>
      <w:r w:rsidRPr="00623FF9">
        <w:rPr>
          <w:noProof/>
        </w:rPr>
        <w:drawing>
          <wp:inline distT="0" distB="0" distL="0" distR="0" wp14:anchorId="1CED7E87" wp14:editId="5E1BD423">
            <wp:extent cx="838200" cy="295275"/>
            <wp:effectExtent l="0" t="0" r="0" b="0"/>
            <wp:docPr id="1" name="Picture 1" title="Creative Commons logo">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5"/>
                    </pic:cNvPr>
                    <pic:cNvPicPr>
                      <a:picLocks noChangeAspect="1" noChangeArrowheads="1"/>
                    </pic:cNvPicPr>
                  </pic:nvPicPr>
                  <pic:blipFill>
                    <a:blip r:embed="rId16" cstate="print"/>
                    <a:srcRect/>
                    <a:stretch>
                      <a:fillRect/>
                    </a:stretch>
                  </pic:blipFill>
                  <pic:spPr bwMode="auto">
                    <a:xfrm>
                      <a:off x="0" y="0"/>
                      <a:ext cx="838200" cy="295275"/>
                    </a:xfrm>
                    <a:prstGeom prst="rect">
                      <a:avLst/>
                    </a:prstGeom>
                    <a:noFill/>
                  </pic:spPr>
                </pic:pic>
              </a:graphicData>
            </a:graphic>
          </wp:inline>
        </w:drawing>
      </w:r>
    </w:p>
    <w:p w14:paraId="03E78877" w14:textId="77777777" w:rsidR="00140318" w:rsidRPr="00431792" w:rsidRDefault="00CB29E3" w:rsidP="00FC07B9">
      <w:pPr>
        <w:pStyle w:val="ACMACorporateAddresses"/>
        <w:rPr>
          <w:rStyle w:val="Hyperlink"/>
        </w:rPr>
      </w:pPr>
      <w:hyperlink r:id="rId17" w:tooltip="Creative Commons Licenses" w:history="1">
        <w:r w:rsidR="00140318" w:rsidRPr="00431792">
          <w:rPr>
            <w:rStyle w:val="Hyperlink"/>
          </w:rPr>
          <w:t>http://creativecommons.org/licenses/by/3.0/au/</w:t>
        </w:r>
      </w:hyperlink>
    </w:p>
    <w:p w14:paraId="646B0250" w14:textId="77777777" w:rsidR="00140318" w:rsidRPr="006D46E5" w:rsidRDefault="00140318" w:rsidP="00FC07B9">
      <w:pPr>
        <w:pStyle w:val="ACMACorporateAddresses"/>
      </w:pPr>
      <w:r w:rsidRPr="006D46E5">
        <w:t xml:space="preserve">With the exception of coats of arms, logos, emblems, images, other third-party material or devices protected by a trademark, this content is licensed under the Creative Commons Australia Attribution 3.0 Licence. </w:t>
      </w:r>
    </w:p>
    <w:p w14:paraId="7844A308" w14:textId="77777777" w:rsidR="00140318" w:rsidRPr="006D46E5" w:rsidRDefault="00140318" w:rsidP="00FC07B9">
      <w:pPr>
        <w:pStyle w:val="ACMACorporateAddresses"/>
      </w:pPr>
      <w:r w:rsidRPr="006D46E5">
        <w:t>We request attribution as: © Commonwealth of Australia (Australian Communic</w:t>
      </w:r>
      <w:r>
        <w:t>ations and Media Autho</w:t>
      </w:r>
      <w:r w:rsidR="0022535C">
        <w:t>rity) 2016</w:t>
      </w:r>
      <w:r w:rsidRPr="006D46E5">
        <w:t>.</w:t>
      </w:r>
    </w:p>
    <w:p w14:paraId="7C2F604A" w14:textId="77777777" w:rsidR="00140318" w:rsidRPr="006D46E5" w:rsidRDefault="00140318" w:rsidP="00FC07B9">
      <w:pPr>
        <w:pStyle w:val="ACMACorporateAddresses"/>
      </w:pPr>
      <w:r>
        <w:t>All other rights are reserved.</w:t>
      </w:r>
    </w:p>
    <w:p w14:paraId="408DF6C9" w14:textId="77777777" w:rsidR="00140318" w:rsidRPr="006D46E5" w:rsidRDefault="00140318" w:rsidP="00FC07B9">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21415942" w14:textId="77777777" w:rsidR="00140318" w:rsidRPr="006D46E5" w:rsidRDefault="00140318" w:rsidP="00FC07B9">
      <w:pPr>
        <w:pStyle w:val="ACMACorporateAddresses"/>
      </w:pPr>
      <w:r w:rsidRPr="006D46E5">
        <w:t>Written enquiries may be sent to:</w:t>
      </w:r>
    </w:p>
    <w:p w14:paraId="630A0374" w14:textId="77777777" w:rsidR="00D16FE3" w:rsidRDefault="00140318" w:rsidP="00D16FE3">
      <w:pPr>
        <w:pStyle w:val="ACMACorporateAddresses"/>
        <w:rPr>
          <w:rStyle w:val="Hyperlink"/>
        </w:r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Tel: 03 9963 6968</w:t>
      </w:r>
      <w:r w:rsidR="00623FF9">
        <w:br/>
      </w:r>
      <w:r w:rsidRPr="006D46E5">
        <w:t xml:space="preserve">Email: </w:t>
      </w:r>
      <w:hyperlink r:id="rId18" w:history="1">
        <w:r w:rsidRPr="00431792">
          <w:rPr>
            <w:rStyle w:val="Hyperlink"/>
          </w:rPr>
          <w:t>candinfo@acma.gov.au</w:t>
        </w:r>
      </w:hyperlink>
    </w:p>
    <w:p w14:paraId="1233681D" w14:textId="77777777" w:rsidR="00D16FE3" w:rsidRDefault="00D16FE3" w:rsidP="00D16FE3">
      <w:pPr>
        <w:pStyle w:val="ACMACorporateAddresses"/>
        <w:rPr>
          <w:rStyle w:val="Hyperlink"/>
        </w:rPr>
      </w:pPr>
    </w:p>
    <w:p w14:paraId="592DD462" w14:textId="77777777" w:rsidR="00D16FE3" w:rsidRPr="00D16FE3" w:rsidRDefault="00D16FE3" w:rsidP="00D16FE3">
      <w:pPr>
        <w:pStyle w:val="ACMACorporateAddresses"/>
        <w:sectPr w:rsidR="00D16FE3" w:rsidRPr="00D16FE3">
          <w:headerReference w:type="even" r:id="rId19"/>
          <w:headerReference w:type="default" r:id="rId20"/>
          <w:footerReference w:type="even" r:id="rId21"/>
          <w:footerReference w:type="default" r:id="rId22"/>
          <w:pgSz w:w="11906" w:h="16838" w:code="9"/>
          <w:pgMar w:top="3924" w:right="1797" w:bottom="697" w:left="1134" w:header="709" w:footer="119" w:gutter="0"/>
          <w:cols w:space="708"/>
          <w:docGrid w:linePitch="360"/>
        </w:sectPr>
      </w:pPr>
    </w:p>
    <w:p w14:paraId="0C92BFDA" w14:textId="77777777" w:rsidR="00A50521" w:rsidRDefault="00A50521">
      <w:pPr>
        <w:pStyle w:val="TOC1"/>
        <w:rPr>
          <w:rFonts w:asciiTheme="minorHAnsi" w:eastAsiaTheme="minorEastAsia" w:hAnsiTheme="minorHAnsi" w:cstheme="minorBidi"/>
          <w:b w:val="0"/>
          <w:spacing w:val="0"/>
          <w:sz w:val="22"/>
          <w:szCs w:val="22"/>
        </w:rPr>
      </w:pPr>
      <w:r>
        <w:rPr>
          <w:rFonts w:cs="Arial"/>
          <w:highlight w:val="yellow"/>
        </w:rPr>
        <w:lastRenderedPageBreak/>
        <w:fldChar w:fldCharType="begin"/>
      </w:r>
      <w:r>
        <w:rPr>
          <w:rFonts w:cs="Arial"/>
          <w:highlight w:val="yellow"/>
        </w:rPr>
        <w:instrText xml:space="preserve"> TOC \o "1-3" \h \z \t "ACMA_ExecSummaryHeading,1" </w:instrText>
      </w:r>
      <w:r>
        <w:rPr>
          <w:rFonts w:cs="Arial"/>
          <w:highlight w:val="yellow"/>
        </w:rPr>
        <w:fldChar w:fldCharType="separate"/>
      </w:r>
      <w:hyperlink w:anchor="_Toc469913694" w:history="1">
        <w:r w:rsidRPr="007C434D">
          <w:rPr>
            <w:rStyle w:val="Hyperlink"/>
          </w:rPr>
          <w:t>Overview</w:t>
        </w:r>
        <w:r>
          <w:rPr>
            <w:webHidden/>
          </w:rPr>
          <w:tab/>
        </w:r>
        <w:r>
          <w:rPr>
            <w:webHidden/>
          </w:rPr>
          <w:fldChar w:fldCharType="begin"/>
        </w:r>
        <w:r>
          <w:rPr>
            <w:webHidden/>
          </w:rPr>
          <w:instrText xml:space="preserve"> PAGEREF _Toc469913694 \h </w:instrText>
        </w:r>
        <w:r>
          <w:rPr>
            <w:webHidden/>
          </w:rPr>
        </w:r>
        <w:r>
          <w:rPr>
            <w:webHidden/>
          </w:rPr>
          <w:fldChar w:fldCharType="separate"/>
        </w:r>
        <w:r w:rsidR="00701094">
          <w:rPr>
            <w:webHidden/>
          </w:rPr>
          <w:t>1</w:t>
        </w:r>
        <w:r>
          <w:rPr>
            <w:webHidden/>
          </w:rPr>
          <w:fldChar w:fldCharType="end"/>
        </w:r>
      </w:hyperlink>
    </w:p>
    <w:p w14:paraId="74D6C9FC" w14:textId="77777777" w:rsidR="00A50521" w:rsidRDefault="00A50521">
      <w:pPr>
        <w:pStyle w:val="TOC2"/>
        <w:rPr>
          <w:rFonts w:asciiTheme="minorHAnsi" w:eastAsiaTheme="minorEastAsia" w:hAnsiTheme="minorHAnsi" w:cstheme="minorBidi"/>
          <w:spacing w:val="0"/>
          <w:sz w:val="22"/>
          <w:szCs w:val="22"/>
        </w:rPr>
      </w:pPr>
      <w:hyperlink w:anchor="_Toc469913695" w:history="1">
        <w:r w:rsidRPr="007C434D">
          <w:rPr>
            <w:rStyle w:val="Hyperlink"/>
            <w:lang w:val="en-US"/>
          </w:rPr>
          <w:t>Key highlights</w:t>
        </w:r>
        <w:r>
          <w:rPr>
            <w:webHidden/>
          </w:rPr>
          <w:tab/>
        </w:r>
        <w:r>
          <w:rPr>
            <w:webHidden/>
          </w:rPr>
          <w:fldChar w:fldCharType="begin"/>
        </w:r>
        <w:r>
          <w:rPr>
            <w:webHidden/>
          </w:rPr>
          <w:instrText xml:space="preserve"> PAGEREF _Toc469913695 \h </w:instrText>
        </w:r>
        <w:r>
          <w:rPr>
            <w:webHidden/>
          </w:rPr>
        </w:r>
        <w:r>
          <w:rPr>
            <w:webHidden/>
          </w:rPr>
          <w:fldChar w:fldCharType="separate"/>
        </w:r>
        <w:r w:rsidR="00701094">
          <w:rPr>
            <w:webHidden/>
          </w:rPr>
          <w:t>1</w:t>
        </w:r>
        <w:r>
          <w:rPr>
            <w:webHidden/>
          </w:rPr>
          <w:fldChar w:fldCharType="end"/>
        </w:r>
      </w:hyperlink>
    </w:p>
    <w:p w14:paraId="6F0FC6CC" w14:textId="77777777" w:rsidR="00A50521" w:rsidRDefault="00A50521">
      <w:pPr>
        <w:pStyle w:val="TOC2"/>
        <w:rPr>
          <w:rFonts w:asciiTheme="minorHAnsi" w:eastAsiaTheme="minorEastAsia" w:hAnsiTheme="minorHAnsi" w:cstheme="minorBidi"/>
          <w:spacing w:val="0"/>
          <w:sz w:val="22"/>
          <w:szCs w:val="22"/>
        </w:rPr>
      </w:pPr>
      <w:hyperlink w:anchor="_Toc469913696" w:history="1">
        <w:r w:rsidRPr="007C434D">
          <w:rPr>
            <w:rStyle w:val="Hyperlink"/>
          </w:rPr>
          <w:t>Background</w:t>
        </w:r>
        <w:r>
          <w:rPr>
            <w:webHidden/>
          </w:rPr>
          <w:tab/>
        </w:r>
        <w:r>
          <w:rPr>
            <w:webHidden/>
          </w:rPr>
          <w:fldChar w:fldCharType="begin"/>
        </w:r>
        <w:r>
          <w:rPr>
            <w:webHidden/>
          </w:rPr>
          <w:instrText xml:space="preserve"> PAGEREF _Toc469913696 \h </w:instrText>
        </w:r>
        <w:r>
          <w:rPr>
            <w:webHidden/>
          </w:rPr>
        </w:r>
        <w:r>
          <w:rPr>
            <w:webHidden/>
          </w:rPr>
          <w:fldChar w:fldCharType="separate"/>
        </w:r>
        <w:r w:rsidR="00701094">
          <w:rPr>
            <w:webHidden/>
          </w:rPr>
          <w:t>2</w:t>
        </w:r>
        <w:r>
          <w:rPr>
            <w:webHidden/>
          </w:rPr>
          <w:fldChar w:fldCharType="end"/>
        </w:r>
      </w:hyperlink>
    </w:p>
    <w:p w14:paraId="4B4A82DC" w14:textId="77777777" w:rsidR="00A50521" w:rsidRDefault="00A50521">
      <w:pPr>
        <w:pStyle w:val="TOC1"/>
        <w:rPr>
          <w:rFonts w:asciiTheme="minorHAnsi" w:eastAsiaTheme="minorEastAsia" w:hAnsiTheme="minorHAnsi" w:cstheme="minorBidi"/>
          <w:b w:val="0"/>
          <w:spacing w:val="0"/>
          <w:sz w:val="22"/>
          <w:szCs w:val="22"/>
        </w:rPr>
      </w:pPr>
      <w:hyperlink w:anchor="_Toc469913697" w:history="1">
        <w:r w:rsidRPr="007C434D">
          <w:rPr>
            <w:rStyle w:val="Hyperlink"/>
          </w:rPr>
          <w:t>ACMA research program</w:t>
        </w:r>
        <w:r>
          <w:rPr>
            <w:webHidden/>
          </w:rPr>
          <w:tab/>
        </w:r>
        <w:r>
          <w:rPr>
            <w:webHidden/>
          </w:rPr>
          <w:fldChar w:fldCharType="begin"/>
        </w:r>
        <w:r>
          <w:rPr>
            <w:webHidden/>
          </w:rPr>
          <w:instrText xml:space="preserve"> PAGEREF _Toc469913697 \h </w:instrText>
        </w:r>
        <w:r>
          <w:rPr>
            <w:webHidden/>
          </w:rPr>
        </w:r>
        <w:r>
          <w:rPr>
            <w:webHidden/>
          </w:rPr>
          <w:fldChar w:fldCharType="separate"/>
        </w:r>
        <w:r w:rsidR="00701094">
          <w:rPr>
            <w:webHidden/>
          </w:rPr>
          <w:t>4</w:t>
        </w:r>
        <w:r>
          <w:rPr>
            <w:webHidden/>
          </w:rPr>
          <w:fldChar w:fldCharType="end"/>
        </w:r>
      </w:hyperlink>
    </w:p>
    <w:p w14:paraId="048B0A6B" w14:textId="77777777" w:rsidR="00A50521" w:rsidRDefault="00A50521">
      <w:pPr>
        <w:pStyle w:val="TOC2"/>
        <w:rPr>
          <w:rFonts w:asciiTheme="minorHAnsi" w:eastAsiaTheme="minorEastAsia" w:hAnsiTheme="minorHAnsi" w:cstheme="minorBidi"/>
          <w:spacing w:val="0"/>
          <w:sz w:val="22"/>
          <w:szCs w:val="22"/>
        </w:rPr>
      </w:pPr>
      <w:hyperlink w:anchor="_Toc469913698" w:history="1">
        <w:r w:rsidRPr="007C434D">
          <w:rPr>
            <w:rStyle w:val="Hyperlink"/>
          </w:rPr>
          <w:t>researchacma</w:t>
        </w:r>
        <w:r>
          <w:rPr>
            <w:webHidden/>
          </w:rPr>
          <w:tab/>
        </w:r>
        <w:r>
          <w:rPr>
            <w:webHidden/>
          </w:rPr>
          <w:fldChar w:fldCharType="begin"/>
        </w:r>
        <w:r>
          <w:rPr>
            <w:webHidden/>
          </w:rPr>
          <w:instrText xml:space="preserve"> PAGEREF _Toc469913698 \h </w:instrText>
        </w:r>
        <w:r>
          <w:rPr>
            <w:webHidden/>
          </w:rPr>
        </w:r>
        <w:r>
          <w:rPr>
            <w:webHidden/>
          </w:rPr>
          <w:fldChar w:fldCharType="separate"/>
        </w:r>
        <w:r w:rsidR="00701094">
          <w:rPr>
            <w:webHidden/>
          </w:rPr>
          <w:t>4</w:t>
        </w:r>
        <w:r>
          <w:rPr>
            <w:webHidden/>
          </w:rPr>
          <w:fldChar w:fldCharType="end"/>
        </w:r>
      </w:hyperlink>
    </w:p>
    <w:p w14:paraId="651B4BD6" w14:textId="29225E40" w:rsidR="00A50521" w:rsidRDefault="00A50521">
      <w:pPr>
        <w:pStyle w:val="TOC2"/>
        <w:rPr>
          <w:rFonts w:asciiTheme="minorHAnsi" w:eastAsiaTheme="minorEastAsia" w:hAnsiTheme="minorHAnsi" w:cstheme="minorBidi"/>
          <w:spacing w:val="0"/>
          <w:sz w:val="22"/>
          <w:szCs w:val="22"/>
        </w:rPr>
      </w:pPr>
      <w:hyperlink w:anchor="_Toc469913699" w:history="1">
        <w:r w:rsidRPr="007C434D">
          <w:rPr>
            <w:rStyle w:val="Hyperlink"/>
          </w:rPr>
          <w:t>Aim</w:t>
        </w:r>
        <w:r>
          <w:rPr>
            <w:webHidden/>
          </w:rPr>
          <w:tab/>
        </w:r>
        <w:r w:rsidR="00905E8A">
          <w:rPr>
            <w:webHidden/>
          </w:rPr>
          <w:tab/>
        </w:r>
        <w:bookmarkStart w:id="0" w:name="_GoBack"/>
        <w:bookmarkEnd w:id="0"/>
        <w:r>
          <w:rPr>
            <w:webHidden/>
          </w:rPr>
          <w:fldChar w:fldCharType="begin"/>
        </w:r>
        <w:r>
          <w:rPr>
            <w:webHidden/>
          </w:rPr>
          <w:instrText xml:space="preserve"> PAGEREF _Toc469913699 \h </w:instrText>
        </w:r>
        <w:r>
          <w:rPr>
            <w:webHidden/>
          </w:rPr>
        </w:r>
        <w:r>
          <w:rPr>
            <w:webHidden/>
          </w:rPr>
          <w:fldChar w:fldCharType="separate"/>
        </w:r>
        <w:r w:rsidR="00701094">
          <w:rPr>
            <w:webHidden/>
          </w:rPr>
          <w:t>4</w:t>
        </w:r>
        <w:r>
          <w:rPr>
            <w:webHidden/>
          </w:rPr>
          <w:fldChar w:fldCharType="end"/>
        </w:r>
      </w:hyperlink>
    </w:p>
    <w:p w14:paraId="63394DF2" w14:textId="77777777" w:rsidR="00A50521" w:rsidRDefault="00A50521">
      <w:pPr>
        <w:pStyle w:val="TOC2"/>
        <w:rPr>
          <w:rFonts w:asciiTheme="minorHAnsi" w:eastAsiaTheme="minorEastAsia" w:hAnsiTheme="minorHAnsi" w:cstheme="minorBidi"/>
          <w:spacing w:val="0"/>
          <w:sz w:val="22"/>
          <w:szCs w:val="22"/>
        </w:rPr>
      </w:pPr>
      <w:hyperlink w:anchor="_Toc469913700" w:history="1">
        <w:r w:rsidRPr="007C434D">
          <w:rPr>
            <w:rStyle w:val="Hyperlink"/>
          </w:rPr>
          <w:t>Methodology</w:t>
        </w:r>
        <w:r>
          <w:rPr>
            <w:webHidden/>
          </w:rPr>
          <w:tab/>
        </w:r>
        <w:r>
          <w:rPr>
            <w:webHidden/>
          </w:rPr>
          <w:fldChar w:fldCharType="begin"/>
        </w:r>
        <w:r>
          <w:rPr>
            <w:webHidden/>
          </w:rPr>
          <w:instrText xml:space="preserve"> PAGEREF _Toc469913700 \h </w:instrText>
        </w:r>
        <w:r>
          <w:rPr>
            <w:webHidden/>
          </w:rPr>
        </w:r>
        <w:r>
          <w:rPr>
            <w:webHidden/>
          </w:rPr>
          <w:fldChar w:fldCharType="separate"/>
        </w:r>
        <w:r w:rsidR="00701094">
          <w:rPr>
            <w:webHidden/>
          </w:rPr>
          <w:t>4</w:t>
        </w:r>
        <w:r>
          <w:rPr>
            <w:webHidden/>
          </w:rPr>
          <w:fldChar w:fldCharType="end"/>
        </w:r>
      </w:hyperlink>
    </w:p>
    <w:p w14:paraId="28702AC3" w14:textId="77777777" w:rsidR="00A50521" w:rsidRDefault="00A50521">
      <w:pPr>
        <w:pStyle w:val="TOC3"/>
        <w:rPr>
          <w:rFonts w:asciiTheme="minorHAnsi" w:eastAsiaTheme="minorEastAsia" w:hAnsiTheme="minorHAnsi" w:cstheme="minorBidi"/>
        </w:rPr>
      </w:pPr>
      <w:hyperlink w:anchor="_Toc469913701" w:history="1">
        <w:r w:rsidRPr="007C434D">
          <w:rPr>
            <w:rStyle w:val="Hyperlink"/>
          </w:rPr>
          <w:t>Quantitative survey of residents</w:t>
        </w:r>
        <w:r>
          <w:rPr>
            <w:webHidden/>
          </w:rPr>
          <w:tab/>
        </w:r>
        <w:r>
          <w:rPr>
            <w:webHidden/>
          </w:rPr>
          <w:fldChar w:fldCharType="begin"/>
        </w:r>
        <w:r>
          <w:rPr>
            <w:webHidden/>
          </w:rPr>
          <w:instrText xml:space="preserve"> PAGEREF _Toc469913701 \h </w:instrText>
        </w:r>
        <w:r>
          <w:rPr>
            <w:webHidden/>
          </w:rPr>
        </w:r>
        <w:r>
          <w:rPr>
            <w:webHidden/>
          </w:rPr>
          <w:fldChar w:fldCharType="separate"/>
        </w:r>
        <w:r w:rsidR="00701094">
          <w:rPr>
            <w:webHidden/>
          </w:rPr>
          <w:t>5</w:t>
        </w:r>
        <w:r>
          <w:rPr>
            <w:webHidden/>
          </w:rPr>
          <w:fldChar w:fldCharType="end"/>
        </w:r>
      </w:hyperlink>
    </w:p>
    <w:p w14:paraId="72253941" w14:textId="77777777" w:rsidR="00A50521" w:rsidRDefault="00A50521">
      <w:pPr>
        <w:pStyle w:val="TOC3"/>
        <w:rPr>
          <w:rFonts w:asciiTheme="minorHAnsi" w:eastAsiaTheme="minorEastAsia" w:hAnsiTheme="minorHAnsi" w:cstheme="minorBidi"/>
        </w:rPr>
      </w:pPr>
      <w:hyperlink w:anchor="_Toc469913702" w:history="1">
        <w:r w:rsidRPr="007C434D">
          <w:rPr>
            <w:rStyle w:val="Hyperlink"/>
          </w:rPr>
          <w:t>Quantitative survey of businesses</w:t>
        </w:r>
        <w:r>
          <w:rPr>
            <w:webHidden/>
          </w:rPr>
          <w:tab/>
        </w:r>
        <w:r>
          <w:rPr>
            <w:webHidden/>
          </w:rPr>
          <w:fldChar w:fldCharType="begin"/>
        </w:r>
        <w:r>
          <w:rPr>
            <w:webHidden/>
          </w:rPr>
          <w:instrText xml:space="preserve"> PAGEREF _Toc469913702 \h </w:instrText>
        </w:r>
        <w:r>
          <w:rPr>
            <w:webHidden/>
          </w:rPr>
        </w:r>
        <w:r>
          <w:rPr>
            <w:webHidden/>
          </w:rPr>
          <w:fldChar w:fldCharType="separate"/>
        </w:r>
        <w:r w:rsidR="00701094">
          <w:rPr>
            <w:webHidden/>
          </w:rPr>
          <w:t>5</w:t>
        </w:r>
        <w:r>
          <w:rPr>
            <w:webHidden/>
          </w:rPr>
          <w:fldChar w:fldCharType="end"/>
        </w:r>
      </w:hyperlink>
    </w:p>
    <w:p w14:paraId="19125838" w14:textId="77777777" w:rsidR="00A50521" w:rsidRDefault="00A50521">
      <w:pPr>
        <w:pStyle w:val="TOC3"/>
        <w:rPr>
          <w:rFonts w:asciiTheme="minorHAnsi" w:eastAsiaTheme="minorEastAsia" w:hAnsiTheme="minorHAnsi" w:cstheme="minorBidi"/>
        </w:rPr>
      </w:pPr>
      <w:hyperlink w:anchor="_Toc469913703" w:history="1">
        <w:r w:rsidRPr="007C434D">
          <w:rPr>
            <w:rStyle w:val="Hyperlink"/>
          </w:rPr>
          <w:t>Qualitative research with residents</w:t>
        </w:r>
        <w:r>
          <w:rPr>
            <w:webHidden/>
          </w:rPr>
          <w:tab/>
        </w:r>
        <w:r>
          <w:rPr>
            <w:webHidden/>
          </w:rPr>
          <w:fldChar w:fldCharType="begin"/>
        </w:r>
        <w:r>
          <w:rPr>
            <w:webHidden/>
          </w:rPr>
          <w:instrText xml:space="preserve"> PAGEREF _Toc469913703 \h </w:instrText>
        </w:r>
        <w:r>
          <w:rPr>
            <w:webHidden/>
          </w:rPr>
        </w:r>
        <w:r>
          <w:rPr>
            <w:webHidden/>
          </w:rPr>
          <w:fldChar w:fldCharType="separate"/>
        </w:r>
        <w:r w:rsidR="00701094">
          <w:rPr>
            <w:webHidden/>
          </w:rPr>
          <w:t>5</w:t>
        </w:r>
        <w:r>
          <w:rPr>
            <w:webHidden/>
          </w:rPr>
          <w:fldChar w:fldCharType="end"/>
        </w:r>
      </w:hyperlink>
    </w:p>
    <w:p w14:paraId="6FCF1B81" w14:textId="77777777" w:rsidR="00A50521" w:rsidRDefault="00A50521">
      <w:pPr>
        <w:pStyle w:val="TOC3"/>
        <w:rPr>
          <w:rFonts w:asciiTheme="minorHAnsi" w:eastAsiaTheme="minorEastAsia" w:hAnsiTheme="minorHAnsi" w:cstheme="minorBidi"/>
        </w:rPr>
      </w:pPr>
      <w:hyperlink w:anchor="_Toc469913704" w:history="1">
        <w:r w:rsidRPr="007C434D">
          <w:rPr>
            <w:rStyle w:val="Hyperlink"/>
          </w:rPr>
          <w:t>Communications audit</w:t>
        </w:r>
        <w:r>
          <w:rPr>
            <w:webHidden/>
          </w:rPr>
          <w:tab/>
        </w:r>
        <w:r>
          <w:rPr>
            <w:webHidden/>
          </w:rPr>
          <w:fldChar w:fldCharType="begin"/>
        </w:r>
        <w:r>
          <w:rPr>
            <w:webHidden/>
          </w:rPr>
          <w:instrText xml:space="preserve"> PAGEREF _Toc469913704 \h </w:instrText>
        </w:r>
        <w:r>
          <w:rPr>
            <w:webHidden/>
          </w:rPr>
        </w:r>
        <w:r>
          <w:rPr>
            <w:webHidden/>
          </w:rPr>
          <w:fldChar w:fldCharType="separate"/>
        </w:r>
        <w:r w:rsidR="00701094">
          <w:rPr>
            <w:webHidden/>
          </w:rPr>
          <w:t>5</w:t>
        </w:r>
        <w:r>
          <w:rPr>
            <w:webHidden/>
          </w:rPr>
          <w:fldChar w:fldCharType="end"/>
        </w:r>
      </w:hyperlink>
    </w:p>
    <w:p w14:paraId="775F28C8" w14:textId="77777777" w:rsidR="00A50521" w:rsidRDefault="00A50521">
      <w:pPr>
        <w:pStyle w:val="TOC1"/>
        <w:rPr>
          <w:rFonts w:asciiTheme="minorHAnsi" w:eastAsiaTheme="minorEastAsia" w:hAnsiTheme="minorHAnsi" w:cstheme="minorBidi"/>
          <w:b w:val="0"/>
          <w:spacing w:val="0"/>
          <w:sz w:val="22"/>
          <w:szCs w:val="22"/>
        </w:rPr>
      </w:pPr>
      <w:hyperlink w:anchor="_Toc469913705" w:history="1">
        <w:r w:rsidRPr="007C434D">
          <w:rPr>
            <w:rStyle w:val="Hyperlink"/>
          </w:rPr>
          <w:t>Summary of findings</w:t>
        </w:r>
        <w:r>
          <w:rPr>
            <w:webHidden/>
          </w:rPr>
          <w:tab/>
        </w:r>
        <w:r>
          <w:rPr>
            <w:webHidden/>
          </w:rPr>
          <w:fldChar w:fldCharType="begin"/>
        </w:r>
        <w:r>
          <w:rPr>
            <w:webHidden/>
          </w:rPr>
          <w:instrText xml:space="preserve"> PAGEREF _Toc469913705 \h </w:instrText>
        </w:r>
        <w:r>
          <w:rPr>
            <w:webHidden/>
          </w:rPr>
        </w:r>
        <w:r>
          <w:rPr>
            <w:webHidden/>
          </w:rPr>
          <w:fldChar w:fldCharType="separate"/>
        </w:r>
        <w:r w:rsidR="00701094">
          <w:rPr>
            <w:webHidden/>
          </w:rPr>
          <w:t>6</w:t>
        </w:r>
        <w:r>
          <w:rPr>
            <w:webHidden/>
          </w:rPr>
          <w:fldChar w:fldCharType="end"/>
        </w:r>
      </w:hyperlink>
    </w:p>
    <w:p w14:paraId="18AC89DA" w14:textId="77777777" w:rsidR="00A50521" w:rsidRDefault="00A50521">
      <w:pPr>
        <w:pStyle w:val="TOC2"/>
        <w:rPr>
          <w:rFonts w:asciiTheme="minorHAnsi" w:eastAsiaTheme="minorEastAsia" w:hAnsiTheme="minorHAnsi" w:cstheme="minorBidi"/>
          <w:spacing w:val="0"/>
          <w:sz w:val="22"/>
          <w:szCs w:val="22"/>
        </w:rPr>
      </w:pPr>
      <w:hyperlink w:anchor="_Toc469913706" w:history="1">
        <w:r w:rsidRPr="007C434D">
          <w:rPr>
            <w:rStyle w:val="Hyperlink"/>
            <w:lang w:val="en-US"/>
          </w:rPr>
          <w:t>Pre-</w:t>
        </w:r>
        <w:r w:rsidRPr="007C434D">
          <w:rPr>
            <w:rStyle w:val="Hyperlink"/>
          </w:rPr>
          <w:t>migration</w:t>
        </w:r>
        <w:r w:rsidRPr="007C434D">
          <w:rPr>
            <w:rStyle w:val="Hyperlink"/>
            <w:lang w:val="en-US"/>
          </w:rPr>
          <w:t xml:space="preserve"> experience</w:t>
        </w:r>
        <w:r>
          <w:rPr>
            <w:webHidden/>
          </w:rPr>
          <w:tab/>
        </w:r>
        <w:r>
          <w:rPr>
            <w:webHidden/>
          </w:rPr>
          <w:fldChar w:fldCharType="begin"/>
        </w:r>
        <w:r>
          <w:rPr>
            <w:webHidden/>
          </w:rPr>
          <w:instrText xml:space="preserve"> PAGEREF _Toc469913706 \h </w:instrText>
        </w:r>
        <w:r>
          <w:rPr>
            <w:webHidden/>
          </w:rPr>
        </w:r>
        <w:r>
          <w:rPr>
            <w:webHidden/>
          </w:rPr>
          <w:fldChar w:fldCharType="separate"/>
        </w:r>
        <w:r w:rsidR="00701094">
          <w:rPr>
            <w:webHidden/>
          </w:rPr>
          <w:t>6</w:t>
        </w:r>
        <w:r>
          <w:rPr>
            <w:webHidden/>
          </w:rPr>
          <w:fldChar w:fldCharType="end"/>
        </w:r>
      </w:hyperlink>
    </w:p>
    <w:p w14:paraId="2E313A27" w14:textId="77777777" w:rsidR="00A50521" w:rsidRDefault="00A50521">
      <w:pPr>
        <w:pStyle w:val="TOC3"/>
        <w:rPr>
          <w:rFonts w:asciiTheme="minorHAnsi" w:eastAsiaTheme="minorEastAsia" w:hAnsiTheme="minorHAnsi" w:cstheme="minorBidi"/>
        </w:rPr>
      </w:pPr>
      <w:hyperlink w:anchor="_Toc469913707" w:history="1">
        <w:r w:rsidRPr="007C434D">
          <w:rPr>
            <w:rStyle w:val="Hyperlink"/>
          </w:rPr>
          <w:t>Understanding of connection process</w:t>
        </w:r>
        <w:r>
          <w:rPr>
            <w:webHidden/>
          </w:rPr>
          <w:tab/>
        </w:r>
        <w:r>
          <w:rPr>
            <w:webHidden/>
          </w:rPr>
          <w:fldChar w:fldCharType="begin"/>
        </w:r>
        <w:r>
          <w:rPr>
            <w:webHidden/>
          </w:rPr>
          <w:instrText xml:space="preserve"> PAGEREF _Toc469913707 \h </w:instrText>
        </w:r>
        <w:r>
          <w:rPr>
            <w:webHidden/>
          </w:rPr>
        </w:r>
        <w:r>
          <w:rPr>
            <w:webHidden/>
          </w:rPr>
          <w:fldChar w:fldCharType="separate"/>
        </w:r>
        <w:r w:rsidR="00701094">
          <w:rPr>
            <w:webHidden/>
          </w:rPr>
          <w:t>6</w:t>
        </w:r>
        <w:r>
          <w:rPr>
            <w:webHidden/>
          </w:rPr>
          <w:fldChar w:fldCharType="end"/>
        </w:r>
      </w:hyperlink>
    </w:p>
    <w:p w14:paraId="3190A85C" w14:textId="77777777" w:rsidR="00A50521" w:rsidRDefault="00A50521">
      <w:pPr>
        <w:pStyle w:val="TOC3"/>
        <w:rPr>
          <w:rFonts w:asciiTheme="minorHAnsi" w:eastAsiaTheme="minorEastAsia" w:hAnsiTheme="minorHAnsi" w:cstheme="minorBidi"/>
        </w:rPr>
      </w:pPr>
      <w:hyperlink w:anchor="_Toc469913708" w:history="1">
        <w:r w:rsidRPr="007C434D">
          <w:rPr>
            <w:rStyle w:val="Hyperlink"/>
          </w:rPr>
          <w:t>Recall of communication</w:t>
        </w:r>
        <w:r>
          <w:rPr>
            <w:webHidden/>
          </w:rPr>
          <w:tab/>
        </w:r>
        <w:r>
          <w:rPr>
            <w:webHidden/>
          </w:rPr>
          <w:fldChar w:fldCharType="begin"/>
        </w:r>
        <w:r>
          <w:rPr>
            <w:webHidden/>
          </w:rPr>
          <w:instrText xml:space="preserve"> PAGEREF _Toc469913708 \h </w:instrText>
        </w:r>
        <w:r>
          <w:rPr>
            <w:webHidden/>
          </w:rPr>
        </w:r>
        <w:r>
          <w:rPr>
            <w:webHidden/>
          </w:rPr>
          <w:fldChar w:fldCharType="separate"/>
        </w:r>
        <w:r w:rsidR="00701094">
          <w:rPr>
            <w:webHidden/>
          </w:rPr>
          <w:t>7</w:t>
        </w:r>
        <w:r>
          <w:rPr>
            <w:webHidden/>
          </w:rPr>
          <w:fldChar w:fldCharType="end"/>
        </w:r>
      </w:hyperlink>
    </w:p>
    <w:p w14:paraId="1597A21F" w14:textId="77777777" w:rsidR="00A50521" w:rsidRDefault="00A50521">
      <w:pPr>
        <w:pStyle w:val="TOC3"/>
        <w:rPr>
          <w:rFonts w:asciiTheme="minorHAnsi" w:eastAsiaTheme="minorEastAsia" w:hAnsiTheme="minorHAnsi" w:cstheme="minorBidi"/>
        </w:rPr>
      </w:pPr>
      <w:hyperlink w:anchor="_Toc469913709" w:history="1">
        <w:r w:rsidRPr="007C434D">
          <w:rPr>
            <w:rStyle w:val="Hyperlink"/>
          </w:rPr>
          <w:t>Awareness of services affected by NBN connection</w:t>
        </w:r>
        <w:r>
          <w:rPr>
            <w:webHidden/>
          </w:rPr>
          <w:tab/>
        </w:r>
        <w:r>
          <w:rPr>
            <w:webHidden/>
          </w:rPr>
          <w:fldChar w:fldCharType="begin"/>
        </w:r>
        <w:r>
          <w:rPr>
            <w:webHidden/>
          </w:rPr>
          <w:instrText xml:space="preserve"> PAGEREF _Toc469913709 \h </w:instrText>
        </w:r>
        <w:r>
          <w:rPr>
            <w:webHidden/>
          </w:rPr>
        </w:r>
        <w:r>
          <w:rPr>
            <w:webHidden/>
          </w:rPr>
          <w:fldChar w:fldCharType="separate"/>
        </w:r>
        <w:r w:rsidR="00701094">
          <w:rPr>
            <w:webHidden/>
          </w:rPr>
          <w:t>8</w:t>
        </w:r>
        <w:r>
          <w:rPr>
            <w:webHidden/>
          </w:rPr>
          <w:fldChar w:fldCharType="end"/>
        </w:r>
      </w:hyperlink>
    </w:p>
    <w:p w14:paraId="75334AC9" w14:textId="77777777" w:rsidR="00A50521" w:rsidRDefault="00A50521">
      <w:pPr>
        <w:pStyle w:val="TOC2"/>
        <w:rPr>
          <w:rFonts w:asciiTheme="minorHAnsi" w:eastAsiaTheme="minorEastAsia" w:hAnsiTheme="minorHAnsi" w:cstheme="minorBidi"/>
          <w:spacing w:val="0"/>
          <w:sz w:val="22"/>
          <w:szCs w:val="22"/>
        </w:rPr>
      </w:pPr>
      <w:hyperlink w:anchor="_Toc469913710" w:history="1">
        <w:r w:rsidRPr="007C434D">
          <w:rPr>
            <w:rStyle w:val="Hyperlink"/>
            <w:lang w:val="en-US"/>
          </w:rPr>
          <w:t>Migration experience</w:t>
        </w:r>
        <w:r>
          <w:rPr>
            <w:webHidden/>
          </w:rPr>
          <w:tab/>
        </w:r>
        <w:r>
          <w:rPr>
            <w:webHidden/>
          </w:rPr>
          <w:fldChar w:fldCharType="begin"/>
        </w:r>
        <w:r>
          <w:rPr>
            <w:webHidden/>
          </w:rPr>
          <w:instrText xml:space="preserve"> PAGEREF _Toc469913710 \h </w:instrText>
        </w:r>
        <w:r>
          <w:rPr>
            <w:webHidden/>
          </w:rPr>
        </w:r>
        <w:r>
          <w:rPr>
            <w:webHidden/>
          </w:rPr>
          <w:fldChar w:fldCharType="separate"/>
        </w:r>
        <w:r w:rsidR="00701094">
          <w:rPr>
            <w:webHidden/>
          </w:rPr>
          <w:t>8</w:t>
        </w:r>
        <w:r>
          <w:rPr>
            <w:webHidden/>
          </w:rPr>
          <w:fldChar w:fldCharType="end"/>
        </w:r>
      </w:hyperlink>
    </w:p>
    <w:p w14:paraId="4BC904D1" w14:textId="77777777" w:rsidR="00A50521" w:rsidRDefault="00A50521">
      <w:pPr>
        <w:pStyle w:val="TOC3"/>
        <w:rPr>
          <w:rFonts w:asciiTheme="minorHAnsi" w:eastAsiaTheme="minorEastAsia" w:hAnsiTheme="minorHAnsi" w:cstheme="minorBidi"/>
        </w:rPr>
      </w:pPr>
      <w:hyperlink w:anchor="_Toc469913711" w:history="1">
        <w:r w:rsidRPr="007C434D">
          <w:rPr>
            <w:rStyle w:val="Hyperlink"/>
          </w:rPr>
          <w:t>Time taken to connect to the NBN</w:t>
        </w:r>
        <w:r>
          <w:rPr>
            <w:webHidden/>
          </w:rPr>
          <w:tab/>
        </w:r>
        <w:r>
          <w:rPr>
            <w:webHidden/>
          </w:rPr>
          <w:fldChar w:fldCharType="begin"/>
        </w:r>
        <w:r>
          <w:rPr>
            <w:webHidden/>
          </w:rPr>
          <w:instrText xml:space="preserve"> PAGEREF _Toc469913711 \h </w:instrText>
        </w:r>
        <w:r>
          <w:rPr>
            <w:webHidden/>
          </w:rPr>
        </w:r>
        <w:r>
          <w:rPr>
            <w:webHidden/>
          </w:rPr>
          <w:fldChar w:fldCharType="separate"/>
        </w:r>
        <w:r w:rsidR="00701094">
          <w:rPr>
            <w:webHidden/>
          </w:rPr>
          <w:t>8</w:t>
        </w:r>
        <w:r>
          <w:rPr>
            <w:webHidden/>
          </w:rPr>
          <w:fldChar w:fldCharType="end"/>
        </w:r>
      </w:hyperlink>
    </w:p>
    <w:p w14:paraId="79CAB33E" w14:textId="77777777" w:rsidR="00A50521" w:rsidRDefault="00A50521">
      <w:pPr>
        <w:pStyle w:val="TOC3"/>
        <w:rPr>
          <w:rFonts w:asciiTheme="minorHAnsi" w:eastAsiaTheme="minorEastAsia" w:hAnsiTheme="minorHAnsi" w:cstheme="minorBidi"/>
        </w:rPr>
      </w:pPr>
      <w:hyperlink w:anchor="_Toc469913712" w:history="1">
        <w:r w:rsidRPr="007C434D">
          <w:rPr>
            <w:rStyle w:val="Hyperlink"/>
          </w:rPr>
          <w:t>Motivators and barriers to connecting</w:t>
        </w:r>
        <w:r>
          <w:rPr>
            <w:webHidden/>
          </w:rPr>
          <w:tab/>
        </w:r>
        <w:r>
          <w:rPr>
            <w:webHidden/>
          </w:rPr>
          <w:fldChar w:fldCharType="begin"/>
        </w:r>
        <w:r>
          <w:rPr>
            <w:webHidden/>
          </w:rPr>
          <w:instrText xml:space="preserve"> PAGEREF _Toc469913712 \h </w:instrText>
        </w:r>
        <w:r>
          <w:rPr>
            <w:webHidden/>
          </w:rPr>
        </w:r>
        <w:r>
          <w:rPr>
            <w:webHidden/>
          </w:rPr>
          <w:fldChar w:fldCharType="separate"/>
        </w:r>
        <w:r w:rsidR="00701094">
          <w:rPr>
            <w:webHidden/>
          </w:rPr>
          <w:t>9</w:t>
        </w:r>
        <w:r>
          <w:rPr>
            <w:webHidden/>
          </w:rPr>
          <w:fldChar w:fldCharType="end"/>
        </w:r>
      </w:hyperlink>
    </w:p>
    <w:p w14:paraId="704B523F" w14:textId="77777777" w:rsidR="00A50521" w:rsidRDefault="00A50521">
      <w:pPr>
        <w:pStyle w:val="TOC3"/>
        <w:rPr>
          <w:rFonts w:asciiTheme="minorHAnsi" w:eastAsiaTheme="minorEastAsia" w:hAnsiTheme="minorHAnsi" w:cstheme="minorBidi"/>
        </w:rPr>
      </w:pPr>
      <w:hyperlink w:anchor="_Toc469913713" w:history="1">
        <w:r w:rsidRPr="007C434D">
          <w:rPr>
            <w:rStyle w:val="Hyperlink"/>
          </w:rPr>
          <w:t>Ease of connecting to the NBN</w:t>
        </w:r>
        <w:r>
          <w:rPr>
            <w:webHidden/>
          </w:rPr>
          <w:tab/>
        </w:r>
        <w:r>
          <w:rPr>
            <w:webHidden/>
          </w:rPr>
          <w:fldChar w:fldCharType="begin"/>
        </w:r>
        <w:r>
          <w:rPr>
            <w:webHidden/>
          </w:rPr>
          <w:instrText xml:space="preserve"> PAGEREF _Toc469913713 \h </w:instrText>
        </w:r>
        <w:r>
          <w:rPr>
            <w:webHidden/>
          </w:rPr>
        </w:r>
        <w:r>
          <w:rPr>
            <w:webHidden/>
          </w:rPr>
          <w:fldChar w:fldCharType="separate"/>
        </w:r>
        <w:r w:rsidR="00701094">
          <w:rPr>
            <w:webHidden/>
          </w:rPr>
          <w:t>9</w:t>
        </w:r>
        <w:r>
          <w:rPr>
            <w:webHidden/>
          </w:rPr>
          <w:fldChar w:fldCharType="end"/>
        </w:r>
      </w:hyperlink>
    </w:p>
    <w:p w14:paraId="149F3D7D" w14:textId="77777777" w:rsidR="00A50521" w:rsidRDefault="00A50521">
      <w:pPr>
        <w:pStyle w:val="TOC3"/>
        <w:rPr>
          <w:rFonts w:asciiTheme="minorHAnsi" w:eastAsiaTheme="minorEastAsia" w:hAnsiTheme="minorHAnsi" w:cstheme="minorBidi"/>
        </w:rPr>
      </w:pPr>
      <w:hyperlink w:anchor="_Toc469913714" w:history="1">
        <w:r w:rsidRPr="007C434D">
          <w:rPr>
            <w:rStyle w:val="Hyperlink"/>
          </w:rPr>
          <w:t>Installation process</w:t>
        </w:r>
        <w:r>
          <w:rPr>
            <w:webHidden/>
          </w:rPr>
          <w:tab/>
        </w:r>
        <w:r>
          <w:rPr>
            <w:webHidden/>
          </w:rPr>
          <w:fldChar w:fldCharType="begin"/>
        </w:r>
        <w:r>
          <w:rPr>
            <w:webHidden/>
          </w:rPr>
          <w:instrText xml:space="preserve"> PAGEREF _Toc469913714 \h </w:instrText>
        </w:r>
        <w:r>
          <w:rPr>
            <w:webHidden/>
          </w:rPr>
        </w:r>
        <w:r>
          <w:rPr>
            <w:webHidden/>
          </w:rPr>
          <w:fldChar w:fldCharType="separate"/>
        </w:r>
        <w:r w:rsidR="00701094">
          <w:rPr>
            <w:webHidden/>
          </w:rPr>
          <w:t>10</w:t>
        </w:r>
        <w:r>
          <w:rPr>
            <w:webHidden/>
          </w:rPr>
          <w:fldChar w:fldCharType="end"/>
        </w:r>
      </w:hyperlink>
    </w:p>
    <w:p w14:paraId="3C06AEF7" w14:textId="77777777" w:rsidR="00A50521" w:rsidRDefault="00A50521">
      <w:pPr>
        <w:pStyle w:val="TOC3"/>
        <w:rPr>
          <w:rFonts w:asciiTheme="minorHAnsi" w:eastAsiaTheme="minorEastAsia" w:hAnsiTheme="minorHAnsi" w:cstheme="minorBidi"/>
        </w:rPr>
      </w:pPr>
      <w:hyperlink w:anchor="_Toc469913715" w:history="1">
        <w:r w:rsidRPr="007C434D">
          <w:rPr>
            <w:rStyle w:val="Hyperlink"/>
          </w:rPr>
          <w:t>The role of RSPs</w:t>
        </w:r>
        <w:r>
          <w:rPr>
            <w:webHidden/>
          </w:rPr>
          <w:tab/>
        </w:r>
        <w:r>
          <w:rPr>
            <w:webHidden/>
          </w:rPr>
          <w:fldChar w:fldCharType="begin"/>
        </w:r>
        <w:r>
          <w:rPr>
            <w:webHidden/>
          </w:rPr>
          <w:instrText xml:space="preserve"> PAGEREF _Toc469913715 \h </w:instrText>
        </w:r>
        <w:r>
          <w:rPr>
            <w:webHidden/>
          </w:rPr>
        </w:r>
        <w:r>
          <w:rPr>
            <w:webHidden/>
          </w:rPr>
          <w:fldChar w:fldCharType="separate"/>
        </w:r>
        <w:r w:rsidR="00701094">
          <w:rPr>
            <w:webHidden/>
          </w:rPr>
          <w:t>11</w:t>
        </w:r>
        <w:r>
          <w:rPr>
            <w:webHidden/>
          </w:rPr>
          <w:fldChar w:fldCharType="end"/>
        </w:r>
      </w:hyperlink>
    </w:p>
    <w:p w14:paraId="6773094D" w14:textId="77777777" w:rsidR="00A50521" w:rsidRDefault="00A50521">
      <w:pPr>
        <w:pStyle w:val="TOC3"/>
        <w:rPr>
          <w:rFonts w:asciiTheme="minorHAnsi" w:eastAsiaTheme="minorEastAsia" w:hAnsiTheme="minorHAnsi" w:cstheme="minorBidi"/>
        </w:rPr>
      </w:pPr>
      <w:hyperlink w:anchor="_Toc469913716" w:history="1">
        <w:r w:rsidRPr="007C434D">
          <w:rPr>
            <w:rStyle w:val="Hyperlink"/>
          </w:rPr>
          <w:t>Satisfaction with the connection process</w:t>
        </w:r>
        <w:r>
          <w:rPr>
            <w:webHidden/>
          </w:rPr>
          <w:tab/>
        </w:r>
        <w:r>
          <w:rPr>
            <w:webHidden/>
          </w:rPr>
          <w:fldChar w:fldCharType="begin"/>
        </w:r>
        <w:r>
          <w:rPr>
            <w:webHidden/>
          </w:rPr>
          <w:instrText xml:space="preserve"> PAGEREF _Toc469913716 \h </w:instrText>
        </w:r>
        <w:r>
          <w:rPr>
            <w:webHidden/>
          </w:rPr>
        </w:r>
        <w:r>
          <w:rPr>
            <w:webHidden/>
          </w:rPr>
          <w:fldChar w:fldCharType="separate"/>
        </w:r>
        <w:r w:rsidR="00701094">
          <w:rPr>
            <w:webHidden/>
          </w:rPr>
          <w:t>12</w:t>
        </w:r>
        <w:r>
          <w:rPr>
            <w:webHidden/>
          </w:rPr>
          <w:fldChar w:fldCharType="end"/>
        </w:r>
      </w:hyperlink>
    </w:p>
    <w:p w14:paraId="4338CB6E" w14:textId="77777777" w:rsidR="00A50521" w:rsidRDefault="00A50521">
      <w:pPr>
        <w:pStyle w:val="TOC2"/>
        <w:rPr>
          <w:rFonts w:asciiTheme="minorHAnsi" w:eastAsiaTheme="minorEastAsia" w:hAnsiTheme="minorHAnsi" w:cstheme="minorBidi"/>
          <w:spacing w:val="0"/>
          <w:sz w:val="22"/>
          <w:szCs w:val="22"/>
        </w:rPr>
      </w:pPr>
      <w:hyperlink w:anchor="_Toc469913717" w:history="1">
        <w:r w:rsidRPr="007C434D">
          <w:rPr>
            <w:rStyle w:val="Hyperlink"/>
            <w:lang w:val="en-US"/>
          </w:rPr>
          <w:t>Post-migration experience</w:t>
        </w:r>
        <w:r>
          <w:rPr>
            <w:webHidden/>
          </w:rPr>
          <w:tab/>
        </w:r>
        <w:r>
          <w:rPr>
            <w:webHidden/>
          </w:rPr>
          <w:fldChar w:fldCharType="begin"/>
        </w:r>
        <w:r>
          <w:rPr>
            <w:webHidden/>
          </w:rPr>
          <w:instrText xml:space="preserve"> PAGEREF _Toc469913717 \h </w:instrText>
        </w:r>
        <w:r>
          <w:rPr>
            <w:webHidden/>
          </w:rPr>
        </w:r>
        <w:r>
          <w:rPr>
            <w:webHidden/>
          </w:rPr>
          <w:fldChar w:fldCharType="separate"/>
        </w:r>
        <w:r w:rsidR="00701094">
          <w:rPr>
            <w:webHidden/>
          </w:rPr>
          <w:t>13</w:t>
        </w:r>
        <w:r>
          <w:rPr>
            <w:webHidden/>
          </w:rPr>
          <w:fldChar w:fldCharType="end"/>
        </w:r>
      </w:hyperlink>
    </w:p>
    <w:p w14:paraId="74E1097C" w14:textId="77777777" w:rsidR="00A50521" w:rsidRDefault="00A50521">
      <w:pPr>
        <w:pStyle w:val="TOC3"/>
        <w:rPr>
          <w:rFonts w:asciiTheme="minorHAnsi" w:eastAsiaTheme="minorEastAsia" w:hAnsiTheme="minorHAnsi" w:cstheme="minorBidi"/>
        </w:rPr>
      </w:pPr>
      <w:hyperlink w:anchor="_Toc469913718" w:history="1">
        <w:r w:rsidRPr="007C434D">
          <w:rPr>
            <w:rStyle w:val="Hyperlink"/>
          </w:rPr>
          <w:t>Cost of fixed-internet and landline phone services</w:t>
        </w:r>
        <w:r>
          <w:rPr>
            <w:webHidden/>
          </w:rPr>
          <w:tab/>
        </w:r>
        <w:r>
          <w:rPr>
            <w:webHidden/>
          </w:rPr>
          <w:fldChar w:fldCharType="begin"/>
        </w:r>
        <w:r>
          <w:rPr>
            <w:webHidden/>
          </w:rPr>
          <w:instrText xml:space="preserve"> PAGEREF _Toc469913718 \h </w:instrText>
        </w:r>
        <w:r>
          <w:rPr>
            <w:webHidden/>
          </w:rPr>
        </w:r>
        <w:r>
          <w:rPr>
            <w:webHidden/>
          </w:rPr>
          <w:fldChar w:fldCharType="separate"/>
        </w:r>
        <w:r w:rsidR="00701094">
          <w:rPr>
            <w:webHidden/>
          </w:rPr>
          <w:t>13</w:t>
        </w:r>
        <w:r>
          <w:rPr>
            <w:webHidden/>
          </w:rPr>
          <w:fldChar w:fldCharType="end"/>
        </w:r>
      </w:hyperlink>
    </w:p>
    <w:p w14:paraId="7835C1AB" w14:textId="77777777" w:rsidR="00A50521" w:rsidRDefault="00A50521">
      <w:pPr>
        <w:pStyle w:val="TOC3"/>
        <w:rPr>
          <w:rFonts w:asciiTheme="minorHAnsi" w:eastAsiaTheme="minorEastAsia" w:hAnsiTheme="minorHAnsi" w:cstheme="minorBidi"/>
        </w:rPr>
      </w:pPr>
      <w:hyperlink w:anchor="_Toc469913719" w:history="1">
        <w:r w:rsidRPr="007C434D">
          <w:rPr>
            <w:rStyle w:val="Hyperlink"/>
          </w:rPr>
          <w:t>Service satisfaction</w:t>
        </w:r>
        <w:r>
          <w:rPr>
            <w:webHidden/>
          </w:rPr>
          <w:tab/>
        </w:r>
        <w:r>
          <w:rPr>
            <w:webHidden/>
          </w:rPr>
          <w:fldChar w:fldCharType="begin"/>
        </w:r>
        <w:r>
          <w:rPr>
            <w:webHidden/>
          </w:rPr>
          <w:instrText xml:space="preserve"> PAGEREF _Toc469913719 \h </w:instrText>
        </w:r>
        <w:r>
          <w:rPr>
            <w:webHidden/>
          </w:rPr>
        </w:r>
        <w:r>
          <w:rPr>
            <w:webHidden/>
          </w:rPr>
          <w:fldChar w:fldCharType="separate"/>
        </w:r>
        <w:r w:rsidR="00701094">
          <w:rPr>
            <w:webHidden/>
          </w:rPr>
          <w:t>14</w:t>
        </w:r>
        <w:r>
          <w:rPr>
            <w:webHidden/>
          </w:rPr>
          <w:fldChar w:fldCharType="end"/>
        </w:r>
      </w:hyperlink>
    </w:p>
    <w:p w14:paraId="4153C56A" w14:textId="77777777" w:rsidR="00A50521" w:rsidRDefault="00A50521">
      <w:pPr>
        <w:pStyle w:val="TOC1"/>
        <w:rPr>
          <w:rFonts w:asciiTheme="minorHAnsi" w:eastAsiaTheme="minorEastAsia" w:hAnsiTheme="minorHAnsi" w:cstheme="minorBidi"/>
          <w:b w:val="0"/>
          <w:spacing w:val="0"/>
          <w:sz w:val="22"/>
          <w:szCs w:val="22"/>
        </w:rPr>
      </w:pPr>
      <w:hyperlink w:anchor="_Toc469913720" w:history="1">
        <w:r w:rsidRPr="007C434D">
          <w:rPr>
            <w:rStyle w:val="Hyperlink"/>
          </w:rPr>
          <w:t>Appendix A—Methodology</w:t>
        </w:r>
        <w:r>
          <w:rPr>
            <w:webHidden/>
          </w:rPr>
          <w:tab/>
        </w:r>
        <w:r>
          <w:rPr>
            <w:webHidden/>
          </w:rPr>
          <w:fldChar w:fldCharType="begin"/>
        </w:r>
        <w:r>
          <w:rPr>
            <w:webHidden/>
          </w:rPr>
          <w:instrText xml:space="preserve"> PAGEREF _Toc469913720 \h </w:instrText>
        </w:r>
        <w:r>
          <w:rPr>
            <w:webHidden/>
          </w:rPr>
        </w:r>
        <w:r>
          <w:rPr>
            <w:webHidden/>
          </w:rPr>
          <w:fldChar w:fldCharType="separate"/>
        </w:r>
        <w:r w:rsidR="00701094">
          <w:rPr>
            <w:webHidden/>
          </w:rPr>
          <w:t>16</w:t>
        </w:r>
        <w:r>
          <w:rPr>
            <w:webHidden/>
          </w:rPr>
          <w:fldChar w:fldCharType="end"/>
        </w:r>
      </w:hyperlink>
    </w:p>
    <w:p w14:paraId="45C95CEF" w14:textId="77777777" w:rsidR="00A50521" w:rsidRDefault="00A50521">
      <w:pPr>
        <w:pStyle w:val="TOC2"/>
        <w:rPr>
          <w:rFonts w:asciiTheme="minorHAnsi" w:eastAsiaTheme="minorEastAsia" w:hAnsiTheme="minorHAnsi" w:cstheme="minorBidi"/>
          <w:spacing w:val="0"/>
          <w:sz w:val="22"/>
          <w:szCs w:val="22"/>
        </w:rPr>
      </w:pPr>
      <w:hyperlink w:anchor="_Toc469913721" w:history="1">
        <w:r w:rsidRPr="007C434D">
          <w:rPr>
            <w:rStyle w:val="Hyperlink"/>
            <w:lang w:val="en-US"/>
          </w:rPr>
          <w:t>Quantitative fieldwork—residents</w:t>
        </w:r>
        <w:r>
          <w:rPr>
            <w:webHidden/>
          </w:rPr>
          <w:tab/>
        </w:r>
        <w:r>
          <w:rPr>
            <w:webHidden/>
          </w:rPr>
          <w:fldChar w:fldCharType="begin"/>
        </w:r>
        <w:r>
          <w:rPr>
            <w:webHidden/>
          </w:rPr>
          <w:instrText xml:space="preserve"> PAGEREF _Toc469913721 \h </w:instrText>
        </w:r>
        <w:r>
          <w:rPr>
            <w:webHidden/>
          </w:rPr>
        </w:r>
        <w:r>
          <w:rPr>
            <w:webHidden/>
          </w:rPr>
          <w:fldChar w:fldCharType="separate"/>
        </w:r>
        <w:r w:rsidR="00701094">
          <w:rPr>
            <w:webHidden/>
          </w:rPr>
          <w:t>16</w:t>
        </w:r>
        <w:r>
          <w:rPr>
            <w:webHidden/>
          </w:rPr>
          <w:fldChar w:fldCharType="end"/>
        </w:r>
      </w:hyperlink>
    </w:p>
    <w:p w14:paraId="58FF061A" w14:textId="77777777" w:rsidR="00A50521" w:rsidRDefault="00A50521">
      <w:pPr>
        <w:pStyle w:val="TOC3"/>
        <w:rPr>
          <w:rFonts w:asciiTheme="minorHAnsi" w:eastAsiaTheme="minorEastAsia" w:hAnsiTheme="minorHAnsi" w:cstheme="minorBidi"/>
        </w:rPr>
      </w:pPr>
      <w:hyperlink w:anchor="_Toc469913722" w:history="1">
        <w:r w:rsidRPr="007C434D">
          <w:rPr>
            <w:rStyle w:val="Hyperlink"/>
          </w:rPr>
          <w:t>Sampling framework</w:t>
        </w:r>
        <w:r>
          <w:rPr>
            <w:webHidden/>
          </w:rPr>
          <w:tab/>
        </w:r>
        <w:r>
          <w:rPr>
            <w:webHidden/>
          </w:rPr>
          <w:fldChar w:fldCharType="begin"/>
        </w:r>
        <w:r>
          <w:rPr>
            <w:webHidden/>
          </w:rPr>
          <w:instrText xml:space="preserve"> PAGEREF _Toc469913722 \h </w:instrText>
        </w:r>
        <w:r>
          <w:rPr>
            <w:webHidden/>
          </w:rPr>
        </w:r>
        <w:r>
          <w:rPr>
            <w:webHidden/>
          </w:rPr>
          <w:fldChar w:fldCharType="separate"/>
        </w:r>
        <w:r w:rsidR="00701094">
          <w:rPr>
            <w:webHidden/>
          </w:rPr>
          <w:t>16</w:t>
        </w:r>
        <w:r>
          <w:rPr>
            <w:webHidden/>
          </w:rPr>
          <w:fldChar w:fldCharType="end"/>
        </w:r>
      </w:hyperlink>
    </w:p>
    <w:p w14:paraId="4A9A0603" w14:textId="77777777" w:rsidR="00A50521" w:rsidRDefault="00A50521">
      <w:pPr>
        <w:pStyle w:val="TOC3"/>
        <w:rPr>
          <w:rFonts w:asciiTheme="minorHAnsi" w:eastAsiaTheme="minorEastAsia" w:hAnsiTheme="minorHAnsi" w:cstheme="minorBidi"/>
        </w:rPr>
      </w:pPr>
      <w:hyperlink w:anchor="_Toc469913723" w:history="1">
        <w:r w:rsidRPr="007C434D">
          <w:rPr>
            <w:rStyle w:val="Hyperlink"/>
          </w:rPr>
          <w:t>Analysis</w:t>
        </w:r>
        <w:r>
          <w:rPr>
            <w:webHidden/>
          </w:rPr>
          <w:tab/>
        </w:r>
        <w:r>
          <w:rPr>
            <w:webHidden/>
          </w:rPr>
          <w:fldChar w:fldCharType="begin"/>
        </w:r>
        <w:r>
          <w:rPr>
            <w:webHidden/>
          </w:rPr>
          <w:instrText xml:space="preserve"> PAGEREF _Toc469913723 \h </w:instrText>
        </w:r>
        <w:r>
          <w:rPr>
            <w:webHidden/>
          </w:rPr>
        </w:r>
        <w:r>
          <w:rPr>
            <w:webHidden/>
          </w:rPr>
          <w:fldChar w:fldCharType="separate"/>
        </w:r>
        <w:r w:rsidR="00701094">
          <w:rPr>
            <w:webHidden/>
          </w:rPr>
          <w:t>17</w:t>
        </w:r>
        <w:r>
          <w:rPr>
            <w:webHidden/>
          </w:rPr>
          <w:fldChar w:fldCharType="end"/>
        </w:r>
      </w:hyperlink>
    </w:p>
    <w:p w14:paraId="11E57084" w14:textId="77777777" w:rsidR="00A50521" w:rsidRDefault="00A50521" w:rsidP="00A50521">
      <w:pPr>
        <w:pStyle w:val="TOC2"/>
        <w:keepNext/>
        <w:rPr>
          <w:rFonts w:asciiTheme="minorHAnsi" w:eastAsiaTheme="minorEastAsia" w:hAnsiTheme="minorHAnsi" w:cstheme="minorBidi"/>
          <w:spacing w:val="0"/>
          <w:sz w:val="22"/>
          <w:szCs w:val="22"/>
        </w:rPr>
      </w:pPr>
      <w:hyperlink w:anchor="_Toc469913724" w:history="1">
        <w:r w:rsidRPr="007C434D">
          <w:rPr>
            <w:rStyle w:val="Hyperlink"/>
            <w:lang w:val="en-US"/>
          </w:rPr>
          <w:t>Quantitative fieldwork—businesses</w:t>
        </w:r>
        <w:r>
          <w:rPr>
            <w:webHidden/>
          </w:rPr>
          <w:tab/>
        </w:r>
        <w:r>
          <w:rPr>
            <w:webHidden/>
          </w:rPr>
          <w:fldChar w:fldCharType="begin"/>
        </w:r>
        <w:r>
          <w:rPr>
            <w:webHidden/>
          </w:rPr>
          <w:instrText xml:space="preserve"> PAGEREF _Toc469913724 \h </w:instrText>
        </w:r>
        <w:r>
          <w:rPr>
            <w:webHidden/>
          </w:rPr>
        </w:r>
        <w:r>
          <w:rPr>
            <w:webHidden/>
          </w:rPr>
          <w:fldChar w:fldCharType="separate"/>
        </w:r>
        <w:r w:rsidR="00701094">
          <w:rPr>
            <w:webHidden/>
          </w:rPr>
          <w:t>18</w:t>
        </w:r>
        <w:r>
          <w:rPr>
            <w:webHidden/>
          </w:rPr>
          <w:fldChar w:fldCharType="end"/>
        </w:r>
      </w:hyperlink>
    </w:p>
    <w:p w14:paraId="2A1A401C" w14:textId="77777777" w:rsidR="00A50521" w:rsidRDefault="00A50521">
      <w:pPr>
        <w:pStyle w:val="TOC3"/>
        <w:rPr>
          <w:rFonts w:asciiTheme="minorHAnsi" w:eastAsiaTheme="minorEastAsia" w:hAnsiTheme="minorHAnsi" w:cstheme="minorBidi"/>
        </w:rPr>
      </w:pPr>
      <w:hyperlink w:anchor="_Toc469913725" w:history="1">
        <w:r w:rsidRPr="007C434D">
          <w:rPr>
            <w:rStyle w:val="Hyperlink"/>
          </w:rPr>
          <w:t>Statistical Clearing House approval</w:t>
        </w:r>
        <w:r>
          <w:rPr>
            <w:webHidden/>
          </w:rPr>
          <w:tab/>
        </w:r>
        <w:r>
          <w:rPr>
            <w:webHidden/>
          </w:rPr>
          <w:fldChar w:fldCharType="begin"/>
        </w:r>
        <w:r>
          <w:rPr>
            <w:webHidden/>
          </w:rPr>
          <w:instrText xml:space="preserve"> PAGEREF _Toc469913725 \h </w:instrText>
        </w:r>
        <w:r>
          <w:rPr>
            <w:webHidden/>
          </w:rPr>
        </w:r>
        <w:r>
          <w:rPr>
            <w:webHidden/>
          </w:rPr>
          <w:fldChar w:fldCharType="separate"/>
        </w:r>
        <w:r w:rsidR="00701094">
          <w:rPr>
            <w:webHidden/>
          </w:rPr>
          <w:t>18</w:t>
        </w:r>
        <w:r>
          <w:rPr>
            <w:webHidden/>
          </w:rPr>
          <w:fldChar w:fldCharType="end"/>
        </w:r>
      </w:hyperlink>
    </w:p>
    <w:p w14:paraId="4C1A48F0" w14:textId="77777777" w:rsidR="00A50521" w:rsidRDefault="00A50521">
      <w:pPr>
        <w:pStyle w:val="TOC2"/>
        <w:rPr>
          <w:rFonts w:asciiTheme="minorHAnsi" w:eastAsiaTheme="minorEastAsia" w:hAnsiTheme="minorHAnsi" w:cstheme="minorBidi"/>
          <w:spacing w:val="0"/>
          <w:sz w:val="22"/>
          <w:szCs w:val="22"/>
        </w:rPr>
      </w:pPr>
      <w:hyperlink w:anchor="_Toc469913726" w:history="1">
        <w:r w:rsidRPr="007C434D">
          <w:rPr>
            <w:rStyle w:val="Hyperlink"/>
          </w:rPr>
          <w:t>Qualitative fieldwork—residents</w:t>
        </w:r>
        <w:r>
          <w:rPr>
            <w:webHidden/>
          </w:rPr>
          <w:tab/>
        </w:r>
        <w:r>
          <w:rPr>
            <w:webHidden/>
          </w:rPr>
          <w:fldChar w:fldCharType="begin"/>
        </w:r>
        <w:r>
          <w:rPr>
            <w:webHidden/>
          </w:rPr>
          <w:instrText xml:space="preserve"> PAGEREF _Toc469913726 \h </w:instrText>
        </w:r>
        <w:r>
          <w:rPr>
            <w:webHidden/>
          </w:rPr>
        </w:r>
        <w:r>
          <w:rPr>
            <w:webHidden/>
          </w:rPr>
          <w:fldChar w:fldCharType="separate"/>
        </w:r>
        <w:r w:rsidR="00701094">
          <w:rPr>
            <w:webHidden/>
          </w:rPr>
          <w:t>18</w:t>
        </w:r>
        <w:r>
          <w:rPr>
            <w:webHidden/>
          </w:rPr>
          <w:fldChar w:fldCharType="end"/>
        </w:r>
      </w:hyperlink>
    </w:p>
    <w:p w14:paraId="276D0611" w14:textId="77777777" w:rsidR="00A50521" w:rsidRDefault="00A50521">
      <w:pPr>
        <w:pStyle w:val="TOC3"/>
        <w:rPr>
          <w:rFonts w:asciiTheme="minorHAnsi" w:eastAsiaTheme="minorEastAsia" w:hAnsiTheme="minorHAnsi" w:cstheme="minorBidi"/>
        </w:rPr>
      </w:pPr>
      <w:hyperlink w:anchor="_Toc469913727" w:history="1">
        <w:r w:rsidRPr="007C434D">
          <w:rPr>
            <w:rStyle w:val="Hyperlink"/>
          </w:rPr>
          <w:t>Recruitment</w:t>
        </w:r>
        <w:r>
          <w:rPr>
            <w:webHidden/>
          </w:rPr>
          <w:tab/>
        </w:r>
        <w:r>
          <w:rPr>
            <w:webHidden/>
          </w:rPr>
          <w:fldChar w:fldCharType="begin"/>
        </w:r>
        <w:r>
          <w:rPr>
            <w:webHidden/>
          </w:rPr>
          <w:instrText xml:space="preserve"> PAGEREF _Toc469913727 \h </w:instrText>
        </w:r>
        <w:r>
          <w:rPr>
            <w:webHidden/>
          </w:rPr>
        </w:r>
        <w:r>
          <w:rPr>
            <w:webHidden/>
          </w:rPr>
          <w:fldChar w:fldCharType="separate"/>
        </w:r>
        <w:r w:rsidR="00701094">
          <w:rPr>
            <w:webHidden/>
          </w:rPr>
          <w:t>20</w:t>
        </w:r>
        <w:r>
          <w:rPr>
            <w:webHidden/>
          </w:rPr>
          <w:fldChar w:fldCharType="end"/>
        </w:r>
      </w:hyperlink>
    </w:p>
    <w:p w14:paraId="1C8E7CB7" w14:textId="77777777" w:rsidR="00A50521" w:rsidRDefault="00A50521">
      <w:pPr>
        <w:pStyle w:val="TOC2"/>
        <w:rPr>
          <w:rFonts w:asciiTheme="minorHAnsi" w:eastAsiaTheme="minorEastAsia" w:hAnsiTheme="minorHAnsi" w:cstheme="minorBidi"/>
          <w:spacing w:val="0"/>
          <w:sz w:val="22"/>
          <w:szCs w:val="22"/>
        </w:rPr>
      </w:pPr>
      <w:hyperlink w:anchor="_Toc469913728" w:history="1">
        <w:r w:rsidRPr="007C434D">
          <w:rPr>
            <w:rStyle w:val="Hyperlink"/>
          </w:rPr>
          <w:t>Communications audit</w:t>
        </w:r>
        <w:r>
          <w:rPr>
            <w:webHidden/>
          </w:rPr>
          <w:tab/>
        </w:r>
        <w:r>
          <w:rPr>
            <w:webHidden/>
          </w:rPr>
          <w:fldChar w:fldCharType="begin"/>
        </w:r>
        <w:r>
          <w:rPr>
            <w:webHidden/>
          </w:rPr>
          <w:instrText xml:space="preserve"> PAGEREF _Toc469913728 \h </w:instrText>
        </w:r>
        <w:r>
          <w:rPr>
            <w:webHidden/>
          </w:rPr>
        </w:r>
        <w:r>
          <w:rPr>
            <w:webHidden/>
          </w:rPr>
          <w:fldChar w:fldCharType="separate"/>
        </w:r>
        <w:r w:rsidR="00701094">
          <w:rPr>
            <w:webHidden/>
          </w:rPr>
          <w:t>20</w:t>
        </w:r>
        <w:r>
          <w:rPr>
            <w:webHidden/>
          </w:rPr>
          <w:fldChar w:fldCharType="end"/>
        </w:r>
      </w:hyperlink>
    </w:p>
    <w:p w14:paraId="21533759" w14:textId="77777777" w:rsidR="00A50521" w:rsidRDefault="00A50521">
      <w:pPr>
        <w:pStyle w:val="TOC2"/>
        <w:rPr>
          <w:rFonts w:asciiTheme="minorHAnsi" w:eastAsiaTheme="minorEastAsia" w:hAnsiTheme="minorHAnsi" w:cstheme="minorBidi"/>
          <w:spacing w:val="0"/>
          <w:sz w:val="22"/>
          <w:szCs w:val="22"/>
        </w:rPr>
      </w:pPr>
      <w:hyperlink w:anchor="_Toc469913729" w:history="1">
        <w:r w:rsidRPr="007C434D">
          <w:rPr>
            <w:rStyle w:val="Hyperlink"/>
          </w:rPr>
          <w:t>Interpreting the findings in this report</w:t>
        </w:r>
        <w:r>
          <w:rPr>
            <w:webHidden/>
          </w:rPr>
          <w:tab/>
        </w:r>
        <w:r>
          <w:rPr>
            <w:webHidden/>
          </w:rPr>
          <w:fldChar w:fldCharType="begin"/>
        </w:r>
        <w:r>
          <w:rPr>
            <w:webHidden/>
          </w:rPr>
          <w:instrText xml:space="preserve"> PAGEREF _Toc469913729 \h </w:instrText>
        </w:r>
        <w:r>
          <w:rPr>
            <w:webHidden/>
          </w:rPr>
        </w:r>
        <w:r>
          <w:rPr>
            <w:webHidden/>
          </w:rPr>
          <w:fldChar w:fldCharType="separate"/>
        </w:r>
        <w:r w:rsidR="00701094">
          <w:rPr>
            <w:webHidden/>
          </w:rPr>
          <w:t>20</w:t>
        </w:r>
        <w:r>
          <w:rPr>
            <w:webHidden/>
          </w:rPr>
          <w:fldChar w:fldCharType="end"/>
        </w:r>
      </w:hyperlink>
    </w:p>
    <w:p w14:paraId="107F1405" w14:textId="77777777" w:rsidR="00A50521" w:rsidRDefault="00A50521">
      <w:pPr>
        <w:pStyle w:val="TOC3"/>
        <w:rPr>
          <w:rFonts w:asciiTheme="minorHAnsi" w:eastAsiaTheme="minorEastAsia" w:hAnsiTheme="minorHAnsi" w:cstheme="minorBidi"/>
        </w:rPr>
      </w:pPr>
      <w:hyperlink w:anchor="_Toc469913730" w:history="1">
        <w:r w:rsidRPr="007C434D">
          <w:rPr>
            <w:rStyle w:val="Hyperlink"/>
          </w:rPr>
          <w:t>Percentages and averages</w:t>
        </w:r>
        <w:r>
          <w:rPr>
            <w:webHidden/>
          </w:rPr>
          <w:tab/>
        </w:r>
        <w:r>
          <w:rPr>
            <w:webHidden/>
          </w:rPr>
          <w:fldChar w:fldCharType="begin"/>
        </w:r>
        <w:r>
          <w:rPr>
            <w:webHidden/>
          </w:rPr>
          <w:instrText xml:space="preserve"> PAGEREF _Toc469913730 \h </w:instrText>
        </w:r>
        <w:r>
          <w:rPr>
            <w:webHidden/>
          </w:rPr>
        </w:r>
        <w:r>
          <w:rPr>
            <w:webHidden/>
          </w:rPr>
          <w:fldChar w:fldCharType="separate"/>
        </w:r>
        <w:r w:rsidR="00701094">
          <w:rPr>
            <w:webHidden/>
          </w:rPr>
          <w:t>20</w:t>
        </w:r>
        <w:r>
          <w:rPr>
            <w:webHidden/>
          </w:rPr>
          <w:fldChar w:fldCharType="end"/>
        </w:r>
      </w:hyperlink>
    </w:p>
    <w:p w14:paraId="25FDCFE9" w14:textId="41FC6CBB" w:rsidR="000A4A51" w:rsidRPr="000D76E0" w:rsidRDefault="00A50521">
      <w:pPr>
        <w:rPr>
          <w:rFonts w:cs="Arial"/>
        </w:rPr>
      </w:pPr>
      <w:r>
        <w:rPr>
          <w:rFonts w:cs="Arial"/>
          <w:noProof/>
          <w:spacing w:val="-14"/>
          <w:sz w:val="28"/>
          <w:highlight w:val="yellow"/>
        </w:rPr>
        <w:fldChar w:fldCharType="end"/>
      </w:r>
    </w:p>
    <w:p w14:paraId="151DD432" w14:textId="77777777" w:rsidR="004D56FF" w:rsidRPr="000D76E0" w:rsidRDefault="004D56FF">
      <w:pPr>
        <w:rPr>
          <w:rFonts w:cs="Arial"/>
        </w:rPr>
        <w:sectPr w:rsidR="004D56FF" w:rsidRPr="000D76E0" w:rsidSect="00C77380">
          <w:headerReference w:type="even" r:id="rId23"/>
          <w:headerReference w:type="default" r:id="rId24"/>
          <w:footerReference w:type="even" r:id="rId25"/>
          <w:footerReference w:type="default" r:id="rId26"/>
          <w:footerReference w:type="first" r:id="rId27"/>
          <w:pgSz w:w="11906" w:h="16838" w:code="9"/>
          <w:pgMar w:top="3646" w:right="3101" w:bottom="1134" w:left="1134" w:header="709" w:footer="119" w:gutter="0"/>
          <w:cols w:space="708"/>
          <w:titlePg/>
          <w:docGrid w:linePitch="360"/>
        </w:sectPr>
      </w:pPr>
    </w:p>
    <w:p w14:paraId="34623EA2" w14:textId="77777777" w:rsidR="009D6C71" w:rsidRDefault="00F3628D" w:rsidP="00D010A8">
      <w:pPr>
        <w:pStyle w:val="Heading1"/>
      </w:pPr>
      <w:bookmarkStart w:id="1" w:name="_Toc469913694"/>
      <w:r>
        <w:lastRenderedPageBreak/>
        <w:t>Overview</w:t>
      </w:r>
      <w:bookmarkEnd w:id="1"/>
      <w:r w:rsidR="009D6C71" w:rsidRPr="009174F3">
        <w:t xml:space="preserve"> </w:t>
      </w:r>
    </w:p>
    <w:p w14:paraId="36FD2147" w14:textId="0ACD7A8A" w:rsidR="00D010A8" w:rsidRPr="00E00748" w:rsidRDefault="00D010A8" w:rsidP="00D010A8">
      <w:pPr>
        <w:pStyle w:val="Heading2"/>
        <w:rPr>
          <w:lang w:val="en-US"/>
        </w:rPr>
      </w:pPr>
      <w:bookmarkStart w:id="2" w:name="_Toc469913695"/>
      <w:r>
        <w:rPr>
          <w:lang w:val="en-US"/>
        </w:rPr>
        <w:t>Key highlights</w:t>
      </w:r>
      <w:bookmarkEnd w:id="2"/>
      <w:r>
        <w:rPr>
          <w:lang w:val="en-US"/>
        </w:rPr>
        <w:t xml:space="preserve"> </w:t>
      </w:r>
    </w:p>
    <w:p w14:paraId="27F2825A" w14:textId="42CE354E" w:rsidR="00D010A8" w:rsidRDefault="00D010A8" w:rsidP="007F4BFC">
      <w:r>
        <w:t xml:space="preserve">This study highlights key experiential factors influencing the consumer journey </w:t>
      </w:r>
      <w:r w:rsidR="004D097B">
        <w:t>before</w:t>
      </w:r>
      <w:r>
        <w:t xml:space="preserve">, during and </w:t>
      </w:r>
      <w:r w:rsidR="004D097B">
        <w:t xml:space="preserve">after </w:t>
      </w:r>
      <w:r w:rsidR="007757E6">
        <w:t xml:space="preserve">the </w:t>
      </w:r>
      <w:r>
        <w:t xml:space="preserve">migration </w:t>
      </w:r>
      <w:r w:rsidR="007757E6">
        <w:t xml:space="preserve">of their landline and internet services </w:t>
      </w:r>
      <w:r>
        <w:t xml:space="preserve">to </w:t>
      </w:r>
      <w:r w:rsidR="004D097B">
        <w:t xml:space="preserve">the </w:t>
      </w:r>
      <w:r>
        <w:t>NBN</w:t>
      </w:r>
      <w:r w:rsidR="004D097B">
        <w:t xml:space="preserve"> network (NBN)</w:t>
      </w:r>
      <w:r>
        <w:t>. Although the research focuses exclusively on the experience with fibre</w:t>
      </w:r>
      <w:r w:rsidR="004D097B">
        <w:t>-</w:t>
      </w:r>
      <w:r>
        <w:t>to</w:t>
      </w:r>
      <w:r w:rsidR="004D097B">
        <w:t>-</w:t>
      </w:r>
      <w:r>
        <w:t>the</w:t>
      </w:r>
      <w:r w:rsidR="004D097B">
        <w:t>-</w:t>
      </w:r>
      <w:r>
        <w:t>premises (FTTP) connections</w:t>
      </w:r>
      <w:r w:rsidR="004D097B">
        <w:t>—which</w:t>
      </w:r>
      <w:r>
        <w:t xml:space="preserve"> has since been </w:t>
      </w:r>
      <w:r w:rsidR="00D527AE">
        <w:t xml:space="preserve">augmented </w:t>
      </w:r>
      <w:r>
        <w:t>by other technologies</w:t>
      </w:r>
      <w:r w:rsidR="004D097B">
        <w:t>—</w:t>
      </w:r>
      <w:r>
        <w:t>the results provide a relevant picture about contemporary experiences as consumers adopt and use new communications technologies.</w:t>
      </w:r>
    </w:p>
    <w:p w14:paraId="1D7F7D35" w14:textId="24614E0E" w:rsidR="00D010A8" w:rsidRDefault="00D010A8" w:rsidP="00D010A8">
      <w:r>
        <w:rPr>
          <w:rFonts w:cs="Arial"/>
        </w:rPr>
        <w:t>The research shows that most</w:t>
      </w:r>
      <w:r w:rsidRPr="00671402">
        <w:rPr>
          <w:rFonts w:cs="Arial"/>
        </w:rPr>
        <w:t xml:space="preserve"> consumers </w:t>
      </w:r>
      <w:r>
        <w:rPr>
          <w:rFonts w:cs="Arial"/>
        </w:rPr>
        <w:t xml:space="preserve">were excited by the prospect of connecting to the NBN, with three-quarters of residents connecting within </w:t>
      </w:r>
      <w:r w:rsidR="00841D3C">
        <w:rPr>
          <w:rFonts w:cs="Arial"/>
        </w:rPr>
        <w:t xml:space="preserve">three </w:t>
      </w:r>
      <w:r>
        <w:rPr>
          <w:rFonts w:cs="Arial"/>
        </w:rPr>
        <w:t xml:space="preserve">months of the NBN becoming available and </w:t>
      </w:r>
      <w:r w:rsidR="00D73470">
        <w:rPr>
          <w:rFonts w:cs="Arial"/>
        </w:rPr>
        <w:t>eight</w:t>
      </w:r>
      <w:r>
        <w:rPr>
          <w:rFonts w:cs="Arial"/>
        </w:rPr>
        <w:t xml:space="preserve"> in 10 businesses doing so within </w:t>
      </w:r>
      <w:r w:rsidR="00841D3C">
        <w:rPr>
          <w:rFonts w:cs="Arial"/>
        </w:rPr>
        <w:t xml:space="preserve">six </w:t>
      </w:r>
      <w:r>
        <w:rPr>
          <w:rFonts w:cs="Arial"/>
        </w:rPr>
        <w:t xml:space="preserve">months. For the </w:t>
      </w:r>
      <w:r w:rsidR="004D097B">
        <w:rPr>
          <w:rFonts w:cs="Arial"/>
        </w:rPr>
        <w:t>‘</w:t>
      </w:r>
      <w:r>
        <w:rPr>
          <w:rFonts w:cs="Arial"/>
        </w:rPr>
        <w:t>not</w:t>
      </w:r>
      <w:r w:rsidR="004D097B">
        <w:rPr>
          <w:rFonts w:cs="Arial"/>
        </w:rPr>
        <w:t>-</w:t>
      </w:r>
      <w:r>
        <w:rPr>
          <w:rFonts w:cs="Arial"/>
        </w:rPr>
        <w:t>connected</w:t>
      </w:r>
      <w:r w:rsidR="004D097B">
        <w:rPr>
          <w:rFonts w:cs="Arial"/>
        </w:rPr>
        <w:t>’</w:t>
      </w:r>
      <w:r>
        <w:rPr>
          <w:rFonts w:cs="Arial"/>
        </w:rPr>
        <w:t xml:space="preserve"> consumers, the main reason given for not yet connecting was </w:t>
      </w:r>
      <w:r>
        <w:t>satisf</w:t>
      </w:r>
      <w:r w:rsidR="004D097B">
        <w:t>action</w:t>
      </w:r>
      <w:r>
        <w:t xml:space="preserve"> with their current connections. </w:t>
      </w:r>
      <w:r w:rsidR="004D097B">
        <w:t>Other key reasons consumers gave for delaying their connections were c</w:t>
      </w:r>
      <w:r>
        <w:t>oncern</w:t>
      </w:r>
      <w:r w:rsidR="004D097B">
        <w:t>s</w:t>
      </w:r>
      <w:r>
        <w:t xml:space="preserve"> about the hassle and cost.</w:t>
      </w:r>
    </w:p>
    <w:p w14:paraId="3EF30ACF" w14:textId="50E7FC88" w:rsidR="00D010A8" w:rsidRDefault="00D010A8" w:rsidP="00D010A8">
      <w:pPr>
        <w:rPr>
          <w:rFonts w:cs="Arial"/>
        </w:rPr>
      </w:pPr>
      <w:r>
        <w:rPr>
          <w:rFonts w:cs="Arial"/>
        </w:rPr>
        <w:t>C</w:t>
      </w:r>
      <w:r w:rsidRPr="00117EEA">
        <w:rPr>
          <w:rFonts w:cs="Arial"/>
        </w:rPr>
        <w:t xml:space="preserve">onsumers with a greater understanding of the NBN connection process were more </w:t>
      </w:r>
      <w:r>
        <w:rPr>
          <w:rFonts w:cs="Arial"/>
        </w:rPr>
        <w:t xml:space="preserve">likely to connect, and </w:t>
      </w:r>
      <w:r w:rsidR="004D097B">
        <w:rPr>
          <w:rFonts w:cs="Arial"/>
        </w:rPr>
        <w:t xml:space="preserve">they </w:t>
      </w:r>
      <w:r>
        <w:rPr>
          <w:rFonts w:cs="Arial"/>
        </w:rPr>
        <w:t xml:space="preserve">had higher levels of satisfaction </w:t>
      </w:r>
      <w:r w:rsidRPr="00117EEA">
        <w:rPr>
          <w:rFonts w:cs="Arial"/>
        </w:rPr>
        <w:t>with the migration experience and their NBN services once connected.</w:t>
      </w:r>
      <w:r>
        <w:rPr>
          <w:rFonts w:cs="Arial"/>
        </w:rPr>
        <w:t xml:space="preserve"> </w:t>
      </w:r>
    </w:p>
    <w:p w14:paraId="4C9841F6" w14:textId="608E7057" w:rsidR="00D010A8" w:rsidRDefault="00D010A8" w:rsidP="00B37D4A">
      <w:pPr>
        <w:spacing w:after="80"/>
        <w:rPr>
          <w:rFonts w:cs="Arial"/>
        </w:rPr>
      </w:pPr>
      <w:r>
        <w:rPr>
          <w:rFonts w:cs="Arial"/>
        </w:rPr>
        <w:t xml:space="preserve">The findings also highlighted where further information and education would </w:t>
      </w:r>
      <w:r w:rsidR="004D097B">
        <w:rPr>
          <w:rFonts w:cs="Arial"/>
        </w:rPr>
        <w:t xml:space="preserve">help </w:t>
      </w:r>
      <w:r>
        <w:rPr>
          <w:rFonts w:cs="Arial"/>
        </w:rPr>
        <w:t xml:space="preserve">consumers </w:t>
      </w:r>
      <w:r w:rsidR="004D097B">
        <w:rPr>
          <w:rFonts w:cs="Arial"/>
        </w:rPr>
        <w:t xml:space="preserve">to </w:t>
      </w:r>
      <w:r>
        <w:rPr>
          <w:rFonts w:cs="Arial"/>
        </w:rPr>
        <w:t>hav</w:t>
      </w:r>
      <w:r w:rsidR="004D097B">
        <w:rPr>
          <w:rFonts w:cs="Arial"/>
        </w:rPr>
        <w:t>e</w:t>
      </w:r>
      <w:r>
        <w:rPr>
          <w:rFonts w:cs="Arial"/>
        </w:rPr>
        <w:t xml:space="preserve"> a positive service experience:</w:t>
      </w:r>
      <w:r w:rsidRPr="00671402">
        <w:rPr>
          <w:rFonts w:cs="Arial"/>
        </w:rPr>
        <w:t xml:space="preserve"> </w:t>
      </w:r>
    </w:p>
    <w:p w14:paraId="08276059" w14:textId="70D30930" w:rsidR="00D010A8" w:rsidRDefault="00413258" w:rsidP="00D010A8">
      <w:pPr>
        <w:pStyle w:val="ListBullet"/>
      </w:pPr>
      <w:r>
        <w:rPr>
          <w:rFonts w:cs="Arial"/>
          <w:b/>
        </w:rPr>
        <w:t>H</w:t>
      </w:r>
      <w:r w:rsidR="00D010A8" w:rsidRPr="00F0114C">
        <w:rPr>
          <w:rFonts w:cs="Arial"/>
          <w:b/>
        </w:rPr>
        <w:t>ow to get connected</w:t>
      </w:r>
      <w:r>
        <w:rPr>
          <w:rFonts w:cs="Arial"/>
        </w:rPr>
        <w:t>—</w:t>
      </w:r>
      <w:r w:rsidR="00D010A8" w:rsidRPr="00420A7C">
        <w:rPr>
          <w:rFonts w:cs="Arial"/>
        </w:rPr>
        <w:t xml:space="preserve">the steps involved in migration and </w:t>
      </w:r>
      <w:r w:rsidR="00D010A8">
        <w:rPr>
          <w:rFonts w:cs="Arial"/>
        </w:rPr>
        <w:t xml:space="preserve">clarifying </w:t>
      </w:r>
      <w:r w:rsidR="00D010A8" w:rsidRPr="00420A7C">
        <w:rPr>
          <w:rFonts w:cs="Arial"/>
        </w:rPr>
        <w:t xml:space="preserve">the roles and responsibilities of </w:t>
      </w:r>
      <w:r w:rsidR="00D010A8">
        <w:t xml:space="preserve">each of the parties involved at each migration stage could better </w:t>
      </w:r>
      <w:r>
        <w:t xml:space="preserve">help </w:t>
      </w:r>
      <w:r w:rsidR="00D010A8">
        <w:t>consumers to resolve any of their identified service issues</w:t>
      </w:r>
      <w:r>
        <w:t>.</w:t>
      </w:r>
    </w:p>
    <w:p w14:paraId="6AFACDC6" w14:textId="75B9D92F" w:rsidR="00D010A8" w:rsidRDefault="00413258" w:rsidP="00D010A8">
      <w:pPr>
        <w:pStyle w:val="ListBullet"/>
      </w:pPr>
      <w:r w:rsidRPr="00F0114C">
        <w:rPr>
          <w:b/>
        </w:rPr>
        <w:t>W</w:t>
      </w:r>
      <w:r w:rsidR="00D010A8" w:rsidRPr="00F0114C">
        <w:rPr>
          <w:b/>
        </w:rPr>
        <w:t>hen the NBN is</w:t>
      </w:r>
      <w:r>
        <w:rPr>
          <w:b/>
        </w:rPr>
        <w:t xml:space="preserve"> available in</w:t>
      </w:r>
      <w:r w:rsidR="00D010A8" w:rsidRPr="00F0114C">
        <w:rPr>
          <w:b/>
        </w:rPr>
        <w:t xml:space="preserve"> an area</w:t>
      </w:r>
      <w:r>
        <w:t>—</w:t>
      </w:r>
      <w:r w:rsidR="00D010A8">
        <w:t xml:space="preserve">residents and businesses </w:t>
      </w:r>
      <w:r w:rsidR="00D010A8" w:rsidRPr="00732255">
        <w:t>who</w:t>
      </w:r>
      <w:r w:rsidR="00D010A8">
        <w:t xml:space="preserve"> reported they</w:t>
      </w:r>
      <w:r w:rsidR="00D010A8" w:rsidRPr="00732255">
        <w:t xml:space="preserve"> ‘underst</w:t>
      </w:r>
      <w:r w:rsidR="00D010A8">
        <w:t>ood</w:t>
      </w:r>
      <w:r w:rsidR="00D010A8" w:rsidRPr="00732255">
        <w:t xml:space="preserve"> the </w:t>
      </w:r>
      <w:r w:rsidR="00D010A8">
        <w:t>NBN</w:t>
      </w:r>
      <w:r w:rsidR="00D010A8" w:rsidRPr="00732255">
        <w:t xml:space="preserve"> </w:t>
      </w:r>
      <w:r w:rsidR="00D010A8">
        <w:t xml:space="preserve">connection process </w:t>
      </w:r>
      <w:r w:rsidR="00D010A8" w:rsidRPr="00732255">
        <w:t xml:space="preserve">really well’ </w:t>
      </w:r>
      <w:r w:rsidR="00D010A8">
        <w:t xml:space="preserve">and were looking forward to the </w:t>
      </w:r>
      <w:r>
        <w:t>NBN</w:t>
      </w:r>
      <w:r w:rsidR="00D010A8">
        <w:t xml:space="preserve"> </w:t>
      </w:r>
      <w:r w:rsidR="00D010A8" w:rsidRPr="00732255">
        <w:t xml:space="preserve">were </w:t>
      </w:r>
      <w:r w:rsidR="00D010A8">
        <w:t>especially</w:t>
      </w:r>
      <w:r w:rsidR="00D010A8" w:rsidRPr="00732255">
        <w:t xml:space="preserve"> likely to connect </w:t>
      </w:r>
      <w:r w:rsidR="00D010A8">
        <w:t>early</w:t>
      </w:r>
      <w:r>
        <w:t>—</w:t>
      </w:r>
      <w:r w:rsidR="00D010A8" w:rsidRPr="00732255">
        <w:t>within the first week</w:t>
      </w:r>
      <w:r w:rsidR="00D010A8">
        <w:t xml:space="preserve"> of the NBN becoming available in their area</w:t>
      </w:r>
      <w:r w:rsidR="00D010A8" w:rsidRPr="00732255">
        <w:t>.</w:t>
      </w:r>
      <w:r w:rsidR="00D010A8" w:rsidRPr="002D1EE0">
        <w:t xml:space="preserve"> </w:t>
      </w:r>
    </w:p>
    <w:p w14:paraId="6639AAE4" w14:textId="6DDABFFC" w:rsidR="00D010A8" w:rsidRPr="00993363" w:rsidRDefault="00413258" w:rsidP="00D010A8">
      <w:pPr>
        <w:pStyle w:val="ListBulletLast"/>
      </w:pPr>
      <w:r>
        <w:rPr>
          <w:b/>
        </w:rPr>
        <w:t>T</w:t>
      </w:r>
      <w:r w:rsidR="00D010A8" w:rsidRPr="00F0114C">
        <w:rPr>
          <w:b/>
        </w:rPr>
        <w:t xml:space="preserve">he </w:t>
      </w:r>
      <w:r>
        <w:rPr>
          <w:b/>
        </w:rPr>
        <w:t>effect</w:t>
      </w:r>
      <w:r w:rsidRPr="00F0114C">
        <w:rPr>
          <w:b/>
        </w:rPr>
        <w:t xml:space="preserve"> </w:t>
      </w:r>
      <w:r w:rsidR="00D010A8" w:rsidRPr="00F0114C">
        <w:rPr>
          <w:b/>
        </w:rPr>
        <w:t>of connecting on landline and other services</w:t>
      </w:r>
      <w:r>
        <w:t>—</w:t>
      </w:r>
      <w:r w:rsidR="00D010A8">
        <w:t xml:space="preserve">there was varying levels of awareness about the actions consumers needed to take to </w:t>
      </w:r>
      <w:r w:rsidR="00D010A8" w:rsidRPr="00993363">
        <w:t xml:space="preserve">migrate </w:t>
      </w:r>
      <w:r w:rsidR="00D010A8">
        <w:t xml:space="preserve">their </w:t>
      </w:r>
      <w:r w:rsidR="00D010A8" w:rsidRPr="00993363">
        <w:t xml:space="preserve">landline phone, and other services such as security </w:t>
      </w:r>
      <w:r w:rsidR="003C6C9F">
        <w:t>or</w:t>
      </w:r>
      <w:r w:rsidR="003C6C9F" w:rsidRPr="00993363">
        <w:t xml:space="preserve"> </w:t>
      </w:r>
      <w:r w:rsidR="00D010A8" w:rsidRPr="00993363">
        <w:t>fire alarms and EFTPOS payment systems</w:t>
      </w:r>
      <w:r w:rsidR="00D010A8" w:rsidRPr="001B4595">
        <w:t xml:space="preserve"> (for businesses)</w:t>
      </w:r>
      <w:r w:rsidR="00D010A8">
        <w:t>.</w:t>
      </w:r>
    </w:p>
    <w:p w14:paraId="274CBE3A" w14:textId="48EDCD9D" w:rsidR="00D010A8" w:rsidRPr="00117EEA" w:rsidRDefault="00D010A8" w:rsidP="00D010A8">
      <w:pPr>
        <w:rPr>
          <w:rFonts w:cs="Arial"/>
        </w:rPr>
      </w:pPr>
      <w:r>
        <w:rPr>
          <w:rFonts w:cs="Arial"/>
        </w:rPr>
        <w:t>The research findings also suggest that</w:t>
      </w:r>
      <w:r w:rsidR="00C24355">
        <w:rPr>
          <w:rFonts w:cs="Arial"/>
        </w:rPr>
        <w:t>,</w:t>
      </w:r>
      <w:r>
        <w:rPr>
          <w:rFonts w:cs="Arial"/>
        </w:rPr>
        <w:t xml:space="preserve"> in addition to the type of information outlined above, the consumer experience </w:t>
      </w:r>
      <w:r w:rsidR="00C24355">
        <w:rPr>
          <w:rFonts w:cs="Arial"/>
        </w:rPr>
        <w:t xml:space="preserve">of </w:t>
      </w:r>
      <w:r>
        <w:rPr>
          <w:rFonts w:cs="Arial"/>
        </w:rPr>
        <w:t xml:space="preserve">connecting to the NBN may be enhanced </w:t>
      </w:r>
      <w:r w:rsidR="00C24355">
        <w:rPr>
          <w:rFonts w:cs="Arial"/>
        </w:rPr>
        <w:t xml:space="preserve">by </w:t>
      </w:r>
      <w:r>
        <w:rPr>
          <w:rFonts w:cs="Arial"/>
        </w:rPr>
        <w:t xml:space="preserve">reviewing </w:t>
      </w:r>
      <w:r w:rsidR="00C24355">
        <w:rPr>
          <w:rFonts w:cs="Arial"/>
        </w:rPr>
        <w:t xml:space="preserve">communication materials in terms of how much is provided, their </w:t>
      </w:r>
      <w:r>
        <w:rPr>
          <w:rFonts w:cs="Arial"/>
        </w:rPr>
        <w:t xml:space="preserve">relevance at the time of delivery and </w:t>
      </w:r>
      <w:r w:rsidR="00C24355">
        <w:rPr>
          <w:rFonts w:cs="Arial"/>
        </w:rPr>
        <w:t xml:space="preserve">how easy they are to </w:t>
      </w:r>
      <w:r>
        <w:rPr>
          <w:rFonts w:cs="Arial"/>
        </w:rPr>
        <w:t xml:space="preserve">understand. </w:t>
      </w:r>
    </w:p>
    <w:p w14:paraId="674B8BBE" w14:textId="2BFA77DF" w:rsidR="00D010A8" w:rsidRDefault="00D010A8" w:rsidP="00D010A8">
      <w:pPr>
        <w:rPr>
          <w:rFonts w:cs="Arial"/>
        </w:rPr>
      </w:pPr>
      <w:r>
        <w:rPr>
          <w:rFonts w:cs="Arial"/>
        </w:rPr>
        <w:t>More than half of the connected consumers did not compare offers for phone and internet services, choosing largely to remai</w:t>
      </w:r>
      <w:r w:rsidRPr="0092464F">
        <w:rPr>
          <w:rFonts w:cs="Arial"/>
        </w:rPr>
        <w:t>n with th</w:t>
      </w:r>
      <w:r>
        <w:rPr>
          <w:rFonts w:cs="Arial"/>
        </w:rPr>
        <w:t xml:space="preserve">eir current service provider. The findings suggest that despite there being a lot of communication from </w:t>
      </w:r>
      <w:r w:rsidR="003C6C9F">
        <w:rPr>
          <w:rFonts w:cs="Arial"/>
        </w:rPr>
        <w:t>retail service providers (</w:t>
      </w:r>
      <w:r>
        <w:rPr>
          <w:rFonts w:cs="Arial"/>
        </w:rPr>
        <w:t>RSPs</w:t>
      </w:r>
      <w:r w:rsidR="003C6C9F">
        <w:rPr>
          <w:rFonts w:cs="Arial"/>
        </w:rPr>
        <w:t>)</w:t>
      </w:r>
      <w:r>
        <w:rPr>
          <w:rFonts w:cs="Arial"/>
        </w:rPr>
        <w:t>, ease of understanding was low and this may be contributing to the low level of shopping around reported by consumers. For those who did compare offers, p</w:t>
      </w:r>
      <w:r w:rsidRPr="0092464F">
        <w:rPr>
          <w:rFonts w:cs="Arial"/>
        </w:rPr>
        <w:t xml:space="preserve">rice </w:t>
      </w:r>
      <w:r>
        <w:rPr>
          <w:rFonts w:cs="Arial"/>
        </w:rPr>
        <w:t>was a key influencing factor determining choic</w:t>
      </w:r>
      <w:r w:rsidRPr="0092464F">
        <w:rPr>
          <w:rFonts w:cs="Arial"/>
        </w:rPr>
        <w:t>e</w:t>
      </w:r>
      <w:r>
        <w:rPr>
          <w:rFonts w:cs="Arial"/>
        </w:rPr>
        <w:t xml:space="preserve"> of provider. </w:t>
      </w:r>
    </w:p>
    <w:p w14:paraId="30D2F6E1" w14:textId="42D560AE" w:rsidR="00D010A8" w:rsidRDefault="00D010A8" w:rsidP="00D010A8">
      <w:pPr>
        <w:rPr>
          <w:rFonts w:cs="Arial"/>
          <w:szCs w:val="20"/>
        </w:rPr>
      </w:pPr>
      <w:r>
        <w:rPr>
          <w:rFonts w:cs="Arial"/>
          <w:szCs w:val="20"/>
        </w:rPr>
        <w:t>Once connected, m</w:t>
      </w:r>
      <w:r>
        <w:rPr>
          <w:rFonts w:cs="Arial"/>
        </w:rPr>
        <w:t xml:space="preserve">ost consumers </w:t>
      </w:r>
      <w:r w:rsidRPr="00E016F8">
        <w:rPr>
          <w:rFonts w:cs="Arial"/>
        </w:rPr>
        <w:t xml:space="preserve">reported that the costs of the </w:t>
      </w:r>
      <w:r w:rsidR="003C6C9F">
        <w:rPr>
          <w:rFonts w:cs="Arial"/>
        </w:rPr>
        <w:t>NBN</w:t>
      </w:r>
      <w:r w:rsidR="003C6C9F" w:rsidRPr="00E016F8">
        <w:rPr>
          <w:rFonts w:cs="Arial"/>
        </w:rPr>
        <w:t xml:space="preserve"> </w:t>
      </w:r>
      <w:r w:rsidRPr="00E016F8">
        <w:rPr>
          <w:rFonts w:cs="Arial"/>
        </w:rPr>
        <w:t>services were either less or comparable to p</w:t>
      </w:r>
      <w:r>
        <w:rPr>
          <w:rFonts w:cs="Arial"/>
        </w:rPr>
        <w:t xml:space="preserve">rices paid prior to connecting. </w:t>
      </w:r>
    </w:p>
    <w:p w14:paraId="037BB673" w14:textId="2CE6B682" w:rsidR="00D010A8" w:rsidRDefault="00D010A8" w:rsidP="00D010A8">
      <w:pPr>
        <w:rPr>
          <w:rFonts w:cs="Arial"/>
          <w:szCs w:val="20"/>
        </w:rPr>
      </w:pPr>
      <w:r>
        <w:rPr>
          <w:rFonts w:cs="Arial"/>
          <w:szCs w:val="20"/>
        </w:rPr>
        <w:t>There was a clear indication from the research that consumers</w:t>
      </w:r>
      <w:r w:rsidR="003C6C9F">
        <w:rPr>
          <w:rFonts w:cs="Arial"/>
          <w:szCs w:val="20"/>
        </w:rPr>
        <w:t>’</w:t>
      </w:r>
      <w:r>
        <w:rPr>
          <w:rFonts w:cs="Arial"/>
          <w:szCs w:val="20"/>
        </w:rPr>
        <w:t xml:space="preserve"> satisfaction levels during migration are inextricably linked to service performance. </w:t>
      </w:r>
    </w:p>
    <w:p w14:paraId="43C4D335" w14:textId="1613844E" w:rsidR="00D010A8" w:rsidRDefault="00D010A8" w:rsidP="00D010A8">
      <w:pPr>
        <w:rPr>
          <w:rFonts w:cs="Arial"/>
        </w:rPr>
      </w:pPr>
      <w:r>
        <w:rPr>
          <w:rFonts w:cs="Arial"/>
        </w:rPr>
        <w:lastRenderedPageBreak/>
        <w:t xml:space="preserve">Most consumers were satisfied (rating of </w:t>
      </w:r>
      <w:r w:rsidR="00841D3C">
        <w:rPr>
          <w:rFonts w:cs="Arial"/>
        </w:rPr>
        <w:t xml:space="preserve">five </w:t>
      </w:r>
      <w:r>
        <w:rPr>
          <w:rFonts w:cs="Arial"/>
        </w:rPr>
        <w:t xml:space="preserve">or above out of </w:t>
      </w:r>
      <w:r w:rsidR="003C6C9F">
        <w:rPr>
          <w:rFonts w:cs="Arial"/>
        </w:rPr>
        <w:t>10</w:t>
      </w:r>
      <w:r>
        <w:rPr>
          <w:rFonts w:cs="Arial"/>
        </w:rPr>
        <w:t xml:space="preserve">) with the whole process of connecting to the </w:t>
      </w:r>
      <w:r w:rsidR="003C6C9F">
        <w:rPr>
          <w:rFonts w:cs="Arial"/>
        </w:rPr>
        <w:t>NBN;</w:t>
      </w:r>
      <w:r>
        <w:rPr>
          <w:rFonts w:cs="Arial"/>
        </w:rPr>
        <w:t xml:space="preserve"> however</w:t>
      </w:r>
      <w:r w:rsidR="003C6C9F">
        <w:rPr>
          <w:rFonts w:cs="Arial"/>
        </w:rPr>
        <w:t>,</w:t>
      </w:r>
      <w:r>
        <w:rPr>
          <w:rFonts w:cs="Arial"/>
        </w:rPr>
        <w:t xml:space="preserve"> one in five residents and more than a third of businesses were dissatisfied with the process (rating of </w:t>
      </w:r>
      <w:r w:rsidR="003C6C9F">
        <w:rPr>
          <w:rFonts w:cs="Arial"/>
        </w:rPr>
        <w:t>four</w:t>
      </w:r>
      <w:r>
        <w:rPr>
          <w:rFonts w:cs="Arial"/>
        </w:rPr>
        <w:t xml:space="preserve"> or below out of </w:t>
      </w:r>
      <w:r w:rsidR="003C6C9F">
        <w:rPr>
          <w:rFonts w:cs="Arial"/>
        </w:rPr>
        <w:t>10</w:t>
      </w:r>
      <w:r>
        <w:rPr>
          <w:rFonts w:cs="Arial"/>
        </w:rPr>
        <w:t xml:space="preserve">). </w:t>
      </w:r>
      <w:r w:rsidRPr="001B4595">
        <w:rPr>
          <w:rFonts w:cs="Arial"/>
        </w:rPr>
        <w:t>A key positive factor influencing consumers</w:t>
      </w:r>
      <w:r w:rsidR="003C6C9F">
        <w:rPr>
          <w:rFonts w:cs="Arial"/>
        </w:rPr>
        <w:t>’</w:t>
      </w:r>
      <w:r w:rsidRPr="001B4595">
        <w:rPr>
          <w:rFonts w:cs="Arial"/>
        </w:rPr>
        <w:t xml:space="preserve"> satisfaction rating</w:t>
      </w:r>
      <w:r w:rsidR="003C6C9F">
        <w:rPr>
          <w:rFonts w:cs="Arial"/>
        </w:rPr>
        <w:t>s</w:t>
      </w:r>
      <w:r w:rsidRPr="001B4595">
        <w:rPr>
          <w:rFonts w:cs="Arial"/>
        </w:rPr>
        <w:t xml:space="preserve"> was </w:t>
      </w:r>
      <w:r w:rsidR="00257B48">
        <w:rPr>
          <w:rFonts w:cs="Arial"/>
        </w:rPr>
        <w:t>the absence of any</w:t>
      </w:r>
      <w:r w:rsidRPr="001B4595">
        <w:rPr>
          <w:rFonts w:cs="Arial"/>
        </w:rPr>
        <w:t xml:space="preserve"> service disruptions. </w:t>
      </w:r>
    </w:p>
    <w:p w14:paraId="08A94D80" w14:textId="5C76E4D4" w:rsidR="003C4B2A" w:rsidRDefault="00D010A8" w:rsidP="00D010A8">
      <w:pPr>
        <w:rPr>
          <w:rFonts w:cs="Arial"/>
          <w:szCs w:val="20"/>
        </w:rPr>
      </w:pPr>
      <w:r>
        <w:rPr>
          <w:rFonts w:cs="Arial"/>
          <w:szCs w:val="20"/>
        </w:rPr>
        <w:t>It was evident from the research that</w:t>
      </w:r>
      <w:r w:rsidR="00257B48">
        <w:rPr>
          <w:rFonts w:cs="Arial"/>
          <w:szCs w:val="20"/>
        </w:rPr>
        <w:t>,</w:t>
      </w:r>
      <w:r>
        <w:rPr>
          <w:rFonts w:cs="Arial"/>
          <w:szCs w:val="20"/>
        </w:rPr>
        <w:t xml:space="preserve"> for most consumers</w:t>
      </w:r>
      <w:r w:rsidR="00257B48">
        <w:rPr>
          <w:rFonts w:cs="Arial"/>
          <w:szCs w:val="20"/>
        </w:rPr>
        <w:t>,</w:t>
      </w:r>
      <w:r>
        <w:rPr>
          <w:rFonts w:cs="Arial"/>
          <w:szCs w:val="20"/>
        </w:rPr>
        <w:t xml:space="preserve"> migrating to </w:t>
      </w:r>
      <w:r w:rsidR="00257B48">
        <w:rPr>
          <w:rFonts w:cs="Arial"/>
          <w:szCs w:val="20"/>
        </w:rPr>
        <w:t>the NBN</w:t>
      </w:r>
      <w:r>
        <w:rPr>
          <w:rFonts w:cs="Arial"/>
          <w:szCs w:val="20"/>
        </w:rPr>
        <w:t xml:space="preserve"> met their expectations of having access to a faster</w:t>
      </w:r>
      <w:r w:rsidR="00257B48">
        <w:rPr>
          <w:rFonts w:cs="Arial"/>
          <w:szCs w:val="20"/>
        </w:rPr>
        <w:t>,</w:t>
      </w:r>
      <w:r>
        <w:rPr>
          <w:rFonts w:cs="Arial"/>
          <w:szCs w:val="20"/>
        </w:rPr>
        <w:t xml:space="preserve"> more reliable internet service. </w:t>
      </w:r>
      <w:r w:rsidRPr="00117EEA">
        <w:rPr>
          <w:rFonts w:cs="Arial"/>
        </w:rPr>
        <w:t xml:space="preserve">For connected consumers, satisfaction with internet speeds was higher than for those not connected. </w:t>
      </w:r>
      <w:r>
        <w:rPr>
          <w:rFonts w:cs="Arial"/>
          <w:szCs w:val="20"/>
        </w:rPr>
        <w:t xml:space="preserve">Nearly half of residents (48 per cent) and two-thirds of businesses (65 per cent) expected the </w:t>
      </w:r>
      <w:r w:rsidR="00257B48">
        <w:rPr>
          <w:rFonts w:cs="Arial"/>
          <w:szCs w:val="20"/>
        </w:rPr>
        <w:t xml:space="preserve">NBN </w:t>
      </w:r>
      <w:r>
        <w:rPr>
          <w:rFonts w:cs="Arial"/>
          <w:szCs w:val="20"/>
        </w:rPr>
        <w:t xml:space="preserve">to be faster than their current service. </w:t>
      </w:r>
      <w:r w:rsidR="003A26ED">
        <w:rPr>
          <w:rFonts w:cs="Arial"/>
          <w:szCs w:val="20"/>
        </w:rPr>
        <w:t>R</w:t>
      </w:r>
      <w:r>
        <w:rPr>
          <w:rFonts w:cs="Arial"/>
          <w:szCs w:val="20"/>
        </w:rPr>
        <w:t xml:space="preserve">esidents were reasonably satisfied with their fixed-internet and landline phone services since connecting to the </w:t>
      </w:r>
      <w:r w:rsidR="00257B48">
        <w:rPr>
          <w:rFonts w:cs="Arial"/>
          <w:szCs w:val="20"/>
        </w:rPr>
        <w:t>NBN,</w:t>
      </w:r>
      <w:r w:rsidR="00257B48" w:rsidRPr="00772C6E">
        <w:rPr>
          <w:rFonts w:cs="Arial"/>
        </w:rPr>
        <w:t xml:space="preserve"> </w:t>
      </w:r>
      <w:r>
        <w:rPr>
          <w:rFonts w:cs="Arial"/>
        </w:rPr>
        <w:t xml:space="preserve">with </w:t>
      </w:r>
      <w:r w:rsidRPr="00117EEA">
        <w:rPr>
          <w:rFonts w:cs="Arial"/>
        </w:rPr>
        <w:t>33 per cent reporting that their internet was more reliable now than before</w:t>
      </w:r>
      <w:r w:rsidR="003A26ED">
        <w:rPr>
          <w:rFonts w:cs="Arial"/>
        </w:rPr>
        <w:t xml:space="preserve"> and 51 per cent reporting that their internet service was comparable to </w:t>
      </w:r>
      <w:r w:rsidR="002B7F28">
        <w:rPr>
          <w:rFonts w:cs="Arial"/>
        </w:rPr>
        <w:t>their service</w:t>
      </w:r>
      <w:r w:rsidR="003A26ED">
        <w:rPr>
          <w:rFonts w:cs="Arial"/>
        </w:rPr>
        <w:t xml:space="preserve"> prior to connecting</w:t>
      </w:r>
      <w:r>
        <w:rPr>
          <w:rFonts w:cs="Arial"/>
          <w:szCs w:val="20"/>
        </w:rPr>
        <w:t xml:space="preserve">. Satisfaction levels for fixed-internet services were similar for businesses but slightly lower for landline phone services. A quarter of businesses </w:t>
      </w:r>
      <w:r>
        <w:rPr>
          <w:rFonts w:cs="Arial"/>
        </w:rPr>
        <w:t>reported</w:t>
      </w:r>
      <w:r w:rsidRPr="00117EEA">
        <w:rPr>
          <w:rFonts w:cs="Arial"/>
        </w:rPr>
        <w:t xml:space="preserve"> that their internet was more reliable now than before</w:t>
      </w:r>
      <w:r>
        <w:rPr>
          <w:rFonts w:cs="Arial"/>
        </w:rPr>
        <w:t>.</w:t>
      </w:r>
      <w:r>
        <w:rPr>
          <w:rFonts w:cs="Arial"/>
          <w:szCs w:val="20"/>
        </w:rPr>
        <w:t xml:space="preserve"> </w:t>
      </w:r>
    </w:p>
    <w:p w14:paraId="771156EB" w14:textId="620EEDDB" w:rsidR="00D010A8" w:rsidRDefault="00D010A8" w:rsidP="00D010A8">
      <w:pPr>
        <w:rPr>
          <w:rFonts w:cs="Arial"/>
        </w:rPr>
      </w:pPr>
      <w:r>
        <w:rPr>
          <w:rFonts w:cs="Arial"/>
          <w:szCs w:val="20"/>
        </w:rPr>
        <w:t>T</w:t>
      </w:r>
      <w:r w:rsidRPr="00117EEA">
        <w:rPr>
          <w:rFonts w:cs="Arial"/>
        </w:rPr>
        <w:t xml:space="preserve">he </w:t>
      </w:r>
      <w:r>
        <w:rPr>
          <w:rFonts w:cs="Arial"/>
        </w:rPr>
        <w:t>findings suggest</w:t>
      </w:r>
      <w:r w:rsidR="00257B48">
        <w:rPr>
          <w:rFonts w:cs="Arial"/>
        </w:rPr>
        <w:t>,</w:t>
      </w:r>
      <w:r w:rsidRPr="00117EEA">
        <w:rPr>
          <w:rFonts w:cs="Arial"/>
        </w:rPr>
        <w:t xml:space="preserve"> </w:t>
      </w:r>
      <w:r>
        <w:rPr>
          <w:rFonts w:cs="Arial"/>
        </w:rPr>
        <w:t>however</w:t>
      </w:r>
      <w:r w:rsidR="00257B48">
        <w:rPr>
          <w:rFonts w:cs="Arial"/>
        </w:rPr>
        <w:t>,</w:t>
      </w:r>
      <w:r>
        <w:rPr>
          <w:rFonts w:cs="Arial"/>
        </w:rPr>
        <w:t xml:space="preserve"> </w:t>
      </w:r>
      <w:r w:rsidRPr="00117EEA">
        <w:rPr>
          <w:rFonts w:cs="Arial"/>
        </w:rPr>
        <w:t xml:space="preserve">that </w:t>
      </w:r>
      <w:r>
        <w:rPr>
          <w:rFonts w:cs="Arial"/>
        </w:rPr>
        <w:t xml:space="preserve">some consumers continued to </w:t>
      </w:r>
      <w:r w:rsidR="00257B48">
        <w:rPr>
          <w:rFonts w:cs="Arial"/>
        </w:rPr>
        <w:t xml:space="preserve">experience </w:t>
      </w:r>
      <w:r>
        <w:rPr>
          <w:rFonts w:cs="Arial"/>
        </w:rPr>
        <w:t xml:space="preserve">concerns with service </w:t>
      </w:r>
      <w:r w:rsidRPr="00117EEA">
        <w:rPr>
          <w:rFonts w:cs="Arial"/>
        </w:rPr>
        <w:t>reliability</w:t>
      </w:r>
      <w:r>
        <w:rPr>
          <w:rFonts w:cs="Arial"/>
        </w:rPr>
        <w:t>,</w:t>
      </w:r>
      <w:r w:rsidRPr="00117EEA">
        <w:rPr>
          <w:rFonts w:cs="Arial"/>
        </w:rPr>
        <w:t xml:space="preserve"> </w:t>
      </w:r>
      <w:r>
        <w:rPr>
          <w:rFonts w:cs="Arial"/>
        </w:rPr>
        <w:t xml:space="preserve">with around one in five reporting that their </w:t>
      </w:r>
      <w:r>
        <w:rPr>
          <w:rFonts w:cs="Arial"/>
          <w:szCs w:val="20"/>
        </w:rPr>
        <w:t xml:space="preserve">fixed-internet and landline phone services were less reliable now than before connecting to the </w:t>
      </w:r>
      <w:r w:rsidR="00257B48">
        <w:rPr>
          <w:rFonts w:cs="Arial"/>
          <w:szCs w:val="20"/>
        </w:rPr>
        <w:t>NBN</w:t>
      </w:r>
      <w:r>
        <w:rPr>
          <w:rFonts w:cs="Arial"/>
          <w:szCs w:val="20"/>
        </w:rPr>
        <w:t>.</w:t>
      </w:r>
    </w:p>
    <w:p w14:paraId="380996BB" w14:textId="2709B8CD" w:rsidR="00825945" w:rsidRDefault="0052208C" w:rsidP="00D010A8">
      <w:pPr>
        <w:pStyle w:val="Heading2"/>
        <w:rPr>
          <w:lang w:val="en-US"/>
        </w:rPr>
      </w:pPr>
      <w:bookmarkStart w:id="3" w:name="_Toc469913696"/>
      <w:r w:rsidRPr="00D010A8">
        <w:t>B</w:t>
      </w:r>
      <w:r w:rsidR="00825945" w:rsidRPr="00D010A8">
        <w:t>ackground</w:t>
      </w:r>
      <w:bookmarkEnd w:id="3"/>
    </w:p>
    <w:p w14:paraId="62E86184" w14:textId="1A2567BD" w:rsidR="00825945" w:rsidRDefault="00825945" w:rsidP="00825945">
      <w:r>
        <w:t xml:space="preserve">The </w:t>
      </w:r>
      <w:r w:rsidR="00E125BF">
        <w:t xml:space="preserve">NBN </w:t>
      </w:r>
      <w:r>
        <w:t>is an Australia</w:t>
      </w:r>
      <w:r w:rsidR="00634D47">
        <w:t>-</w:t>
      </w:r>
      <w:r>
        <w:t>wide project to upgrade the existing fixed</w:t>
      </w:r>
      <w:r w:rsidR="00257B48">
        <w:t>-</w:t>
      </w:r>
      <w:r>
        <w:t>line phone and internet network. Since 2009, NBN Co Limited (</w:t>
      </w:r>
      <w:r w:rsidR="00257B48">
        <w:t>NBN Co</w:t>
      </w:r>
      <w:r>
        <w:t>)</w:t>
      </w:r>
      <w:r w:rsidR="00257B48">
        <w:t>—</w:t>
      </w:r>
      <w:r>
        <w:t xml:space="preserve">a wholly </w:t>
      </w:r>
      <w:r w:rsidR="005511B4">
        <w:t>Australian Government</w:t>
      </w:r>
      <w:r w:rsidR="00257B48">
        <w:t>-</w:t>
      </w:r>
      <w:r>
        <w:t>owned company</w:t>
      </w:r>
      <w:r w:rsidR="00257B48">
        <w:t>—</w:t>
      </w:r>
      <w:r>
        <w:t>has been tasked to build, design and operate Australia’s first national wholesale</w:t>
      </w:r>
      <w:r w:rsidR="007701B8">
        <w:t>-</w:t>
      </w:r>
      <w:r>
        <w:t>only, open</w:t>
      </w:r>
      <w:r w:rsidR="007701B8">
        <w:t>-</w:t>
      </w:r>
      <w:r>
        <w:t xml:space="preserve">access network. </w:t>
      </w:r>
      <w:r w:rsidR="007701B8">
        <w:t>NBN Co</w:t>
      </w:r>
      <w:r w:rsidR="005511B4">
        <w:t>’s</w:t>
      </w:r>
      <w:r>
        <w:t xml:space="preserve"> wholesale products are the basis on which RSPs then develop their </w:t>
      </w:r>
      <w:r w:rsidR="00DE4EB6">
        <w:t>NBN</w:t>
      </w:r>
      <w:r>
        <w:t xml:space="preserve"> retail products to offer to residential and business customers.</w:t>
      </w:r>
    </w:p>
    <w:p w14:paraId="5562DDA5" w14:textId="778C0282" w:rsidR="005319F5" w:rsidRPr="00E23378" w:rsidRDefault="009C2971" w:rsidP="005319F5">
      <w:pPr>
        <w:keepNext/>
        <w:spacing w:after="80"/>
        <w:rPr>
          <w:rFonts w:cs="Arial"/>
          <w:szCs w:val="16"/>
        </w:rPr>
      </w:pPr>
      <w:r>
        <w:t>NBN</w:t>
      </w:r>
      <w:r w:rsidR="005319F5">
        <w:t xml:space="preserve"> services are delivered to premises across Australia via </w:t>
      </w:r>
      <w:r w:rsidR="005319F5" w:rsidRPr="00E23378">
        <w:rPr>
          <w:rFonts w:cs="Arial"/>
          <w:szCs w:val="16"/>
        </w:rPr>
        <w:t>a multi-technology mix including:</w:t>
      </w:r>
    </w:p>
    <w:p w14:paraId="4CDDF069" w14:textId="77777777" w:rsidR="005319F5" w:rsidRDefault="005319F5" w:rsidP="005319F5">
      <w:pPr>
        <w:pStyle w:val="ListBullet"/>
        <w:keepNext/>
        <w:keepLines/>
      </w:pPr>
      <w:r w:rsidRPr="00E23378">
        <w:t>fibre to the premises (FTTP)</w:t>
      </w:r>
    </w:p>
    <w:p w14:paraId="352A6B31" w14:textId="375EFF1C" w:rsidR="00225119" w:rsidRPr="00E23378" w:rsidRDefault="00225119" w:rsidP="005319F5">
      <w:pPr>
        <w:pStyle w:val="ListBullet"/>
        <w:keepNext/>
        <w:keepLines/>
      </w:pPr>
      <w:r>
        <w:t>fibre to the node (FTTN)</w:t>
      </w:r>
    </w:p>
    <w:p w14:paraId="795CD471" w14:textId="77777777" w:rsidR="005319F5" w:rsidRPr="00E23378" w:rsidRDefault="005319F5" w:rsidP="005319F5">
      <w:pPr>
        <w:pStyle w:val="ListBullet"/>
        <w:keepNext/>
        <w:keepLines/>
      </w:pPr>
      <w:r w:rsidRPr="00E23378">
        <w:t>fibre to the building (FTTB)</w:t>
      </w:r>
    </w:p>
    <w:p w14:paraId="794EED41" w14:textId="432EEA75" w:rsidR="005319F5" w:rsidRPr="00E23378" w:rsidRDefault="005319F5" w:rsidP="005319F5">
      <w:pPr>
        <w:pStyle w:val="ListBullet"/>
        <w:keepNext/>
        <w:keepLines/>
      </w:pPr>
      <w:r w:rsidRPr="00E23378">
        <w:t xml:space="preserve">fibre to the </w:t>
      </w:r>
      <w:r w:rsidR="00225119">
        <w:t>distribution point</w:t>
      </w:r>
      <w:r w:rsidRPr="00E23378">
        <w:t xml:space="preserve"> (FTT</w:t>
      </w:r>
      <w:r w:rsidR="00225119">
        <w:t>dp</w:t>
      </w:r>
      <w:r w:rsidRPr="00E23378">
        <w:t>)</w:t>
      </w:r>
      <w:r w:rsidR="00D527AE">
        <w:t>/fibre to the curb (FTTC)</w:t>
      </w:r>
    </w:p>
    <w:p w14:paraId="63F0E0B4" w14:textId="7DDB5FCE" w:rsidR="005319F5" w:rsidRPr="00E23378" w:rsidRDefault="007701B8" w:rsidP="005319F5">
      <w:pPr>
        <w:pStyle w:val="ListBullet"/>
        <w:keepNext/>
        <w:keepLines/>
      </w:pPr>
      <w:r>
        <w:t>h</w:t>
      </w:r>
      <w:r w:rsidR="005319F5" w:rsidRPr="00E23378">
        <w:t xml:space="preserve">ybrid </w:t>
      </w:r>
      <w:r>
        <w:t>f</w:t>
      </w:r>
      <w:r w:rsidR="005319F5" w:rsidRPr="00E23378">
        <w:t xml:space="preserve">ibre </w:t>
      </w:r>
      <w:r>
        <w:t>c</w:t>
      </w:r>
      <w:r w:rsidR="005319F5" w:rsidRPr="00E23378">
        <w:t>oaxial (HFC)</w:t>
      </w:r>
    </w:p>
    <w:p w14:paraId="2AE9509A" w14:textId="77777777" w:rsidR="005319F5" w:rsidRPr="00E23378" w:rsidRDefault="005319F5" w:rsidP="005319F5">
      <w:pPr>
        <w:pStyle w:val="ListBullet"/>
        <w:keepNext/>
        <w:keepLines/>
      </w:pPr>
      <w:r w:rsidRPr="00E23378">
        <w:t>fixed wireless</w:t>
      </w:r>
    </w:p>
    <w:p w14:paraId="79091FA4" w14:textId="029029F4" w:rsidR="005319F5" w:rsidRDefault="005319F5" w:rsidP="00D010A8">
      <w:pPr>
        <w:pStyle w:val="ListBulletLast"/>
      </w:pPr>
      <w:r w:rsidRPr="00E23378">
        <w:t>satellite.</w:t>
      </w:r>
    </w:p>
    <w:p w14:paraId="3C832F61" w14:textId="66EF8525" w:rsidR="00634D47" w:rsidRDefault="007701B8" w:rsidP="005319F5">
      <w:r>
        <w:t>D</w:t>
      </w:r>
      <w:r w:rsidRPr="005155B1">
        <w:t>ue to the limited sample available for the other types of connections at the time of fieldwork (April to May 2016)</w:t>
      </w:r>
      <w:r>
        <w:t>, t</w:t>
      </w:r>
      <w:r w:rsidR="005319F5" w:rsidRPr="005155B1">
        <w:t>his research focused exclusively on the consumer</w:t>
      </w:r>
      <w:r w:rsidR="00A312BE">
        <w:t xml:space="preserve"> (residential</w:t>
      </w:r>
      <w:r w:rsidR="005319F5" w:rsidRPr="005155B1">
        <w:t xml:space="preserve"> and business</w:t>
      </w:r>
      <w:r w:rsidR="00A312BE">
        <w:t>)</w:t>
      </w:r>
      <w:r w:rsidR="005319F5" w:rsidRPr="005155B1">
        <w:t xml:space="preserve"> experience </w:t>
      </w:r>
      <w:r>
        <w:t>of</w:t>
      </w:r>
      <w:r w:rsidRPr="005155B1">
        <w:t xml:space="preserve"> </w:t>
      </w:r>
      <w:r w:rsidR="005319F5" w:rsidRPr="005155B1">
        <w:t>FTTP connections.</w:t>
      </w:r>
      <w:r w:rsidR="00575257" w:rsidRPr="005155B1">
        <w:t xml:space="preserve"> </w:t>
      </w:r>
      <w:r w:rsidR="00051F13">
        <w:t xml:space="preserve">Although limited to FTTP connections, the </w:t>
      </w:r>
      <w:r w:rsidR="00051F13" w:rsidRPr="00051F13">
        <w:t xml:space="preserve">research </w:t>
      </w:r>
      <w:r w:rsidR="005D147B">
        <w:t xml:space="preserve">provides some important insights into the customer care and service issues facing </w:t>
      </w:r>
      <w:r>
        <w:t xml:space="preserve">consumers </w:t>
      </w:r>
      <w:r w:rsidR="005D147B">
        <w:t xml:space="preserve">as they adopt and use new telecommunications technologies and services. </w:t>
      </w:r>
    </w:p>
    <w:p w14:paraId="0ACC9AD1" w14:textId="389AE538" w:rsidR="0065642F" w:rsidRDefault="0065642F" w:rsidP="005319F5">
      <w:pPr>
        <w:rPr>
          <w:szCs w:val="20"/>
        </w:rPr>
      </w:pPr>
      <w:r>
        <w:rPr>
          <w:szCs w:val="20"/>
        </w:rPr>
        <w:t xml:space="preserve">To better understand the experience of telecommunications consumers, it is useful to recognise that </w:t>
      </w:r>
      <w:r w:rsidR="00575257" w:rsidRPr="005155B1">
        <w:rPr>
          <w:szCs w:val="20"/>
        </w:rPr>
        <w:t xml:space="preserve">FTTP installations have different requirements </w:t>
      </w:r>
      <w:r w:rsidR="007701B8">
        <w:rPr>
          <w:szCs w:val="20"/>
        </w:rPr>
        <w:t>to</w:t>
      </w:r>
      <w:r w:rsidR="007701B8" w:rsidRPr="005155B1">
        <w:rPr>
          <w:szCs w:val="20"/>
        </w:rPr>
        <w:t xml:space="preserve"> </w:t>
      </w:r>
      <w:r w:rsidR="00575257" w:rsidRPr="005155B1">
        <w:rPr>
          <w:szCs w:val="20"/>
        </w:rPr>
        <w:t>other connection technologies</w:t>
      </w:r>
      <w:r w:rsidR="0027613E" w:rsidRPr="00E23378">
        <w:t>—</w:t>
      </w:r>
      <w:r w:rsidR="0027613E">
        <w:rPr>
          <w:szCs w:val="20"/>
        </w:rPr>
        <w:t>f</w:t>
      </w:r>
      <w:r w:rsidR="006443F1">
        <w:rPr>
          <w:szCs w:val="20"/>
        </w:rPr>
        <w:t xml:space="preserve">or example, </w:t>
      </w:r>
      <w:r w:rsidR="00575257" w:rsidRPr="005155B1">
        <w:rPr>
          <w:szCs w:val="20"/>
        </w:rPr>
        <w:t xml:space="preserve">premises equipment that are required for FTTP installations, </w:t>
      </w:r>
      <w:r w:rsidR="00225119">
        <w:rPr>
          <w:szCs w:val="20"/>
        </w:rPr>
        <w:t>such as</w:t>
      </w:r>
      <w:r w:rsidR="00575257" w:rsidRPr="005155B1">
        <w:rPr>
          <w:szCs w:val="20"/>
        </w:rPr>
        <w:t xml:space="preserve"> a connection box and utility box to be fixed inside and outside the premises respectively, are not required for other technologies such as FTTN. </w:t>
      </w:r>
    </w:p>
    <w:p w14:paraId="52CC843A" w14:textId="5FD947FC" w:rsidR="005319F5" w:rsidRPr="00575257" w:rsidRDefault="00E04CE7" w:rsidP="005319F5">
      <w:pPr>
        <w:rPr>
          <w:sz w:val="22"/>
        </w:rPr>
      </w:pPr>
      <w:r w:rsidRPr="005155B1">
        <w:rPr>
          <w:szCs w:val="20"/>
        </w:rPr>
        <w:lastRenderedPageBreak/>
        <w:t>In</w:t>
      </w:r>
      <w:r w:rsidR="00575257" w:rsidRPr="005155B1">
        <w:rPr>
          <w:szCs w:val="20"/>
        </w:rPr>
        <w:t xml:space="preserve"> the context of the multi-technology mix approach to the </w:t>
      </w:r>
      <w:r w:rsidR="007701B8">
        <w:rPr>
          <w:szCs w:val="20"/>
        </w:rPr>
        <w:t xml:space="preserve">NBN </w:t>
      </w:r>
      <w:r w:rsidR="00575257" w:rsidRPr="005155B1">
        <w:rPr>
          <w:szCs w:val="20"/>
        </w:rPr>
        <w:t>rollout, FTTP-based deployment has been surpassed by other technologies such as FTTN</w:t>
      </w:r>
      <w:r w:rsidR="007701B8">
        <w:rPr>
          <w:szCs w:val="20"/>
        </w:rPr>
        <w:t xml:space="preserve">. According to the NBN Co </w:t>
      </w:r>
      <w:hyperlink r:id="rId28" w:history="1">
        <w:r w:rsidR="007701B8" w:rsidRPr="009B0DC6">
          <w:rPr>
            <w:rStyle w:val="Hyperlink"/>
            <w:i/>
          </w:rPr>
          <w:t>Corporate Plan 2017</w:t>
        </w:r>
      </w:hyperlink>
      <w:r w:rsidR="007701B8">
        <w:rPr>
          <w:szCs w:val="20"/>
        </w:rPr>
        <w:t>, FTTP</w:t>
      </w:r>
      <w:r w:rsidRPr="005155B1">
        <w:rPr>
          <w:szCs w:val="20"/>
        </w:rPr>
        <w:t xml:space="preserve"> is expected to </w:t>
      </w:r>
      <w:r w:rsidR="00295AE0">
        <w:rPr>
          <w:szCs w:val="20"/>
        </w:rPr>
        <w:t>cover</w:t>
      </w:r>
      <w:r w:rsidRPr="005155B1">
        <w:rPr>
          <w:szCs w:val="20"/>
        </w:rPr>
        <w:t xml:space="preserve"> 17</w:t>
      </w:r>
      <w:r w:rsidR="007701B8">
        <w:rPr>
          <w:szCs w:val="20"/>
        </w:rPr>
        <w:t>–</w:t>
      </w:r>
      <w:r w:rsidRPr="005155B1">
        <w:rPr>
          <w:szCs w:val="20"/>
        </w:rPr>
        <w:t>21</w:t>
      </w:r>
      <w:r w:rsidR="00EF60CF">
        <w:rPr>
          <w:szCs w:val="20"/>
        </w:rPr>
        <w:t xml:space="preserve"> per cent</w:t>
      </w:r>
      <w:r w:rsidRPr="005155B1">
        <w:rPr>
          <w:szCs w:val="20"/>
        </w:rPr>
        <w:t xml:space="preserve"> of </w:t>
      </w:r>
      <w:r w:rsidR="005155B1" w:rsidRPr="005155B1">
        <w:rPr>
          <w:szCs w:val="20"/>
        </w:rPr>
        <w:t>the total proportion of premises at the conclusion of the rollout</w:t>
      </w:r>
      <w:r w:rsidR="00791104">
        <w:rPr>
          <w:szCs w:val="20"/>
        </w:rPr>
        <w:t xml:space="preserve">, </w:t>
      </w:r>
      <w:r w:rsidR="00225119">
        <w:rPr>
          <w:szCs w:val="20"/>
        </w:rPr>
        <w:t>compared to 43</w:t>
      </w:r>
      <w:r w:rsidR="007701B8">
        <w:rPr>
          <w:szCs w:val="20"/>
        </w:rPr>
        <w:t>–</w:t>
      </w:r>
      <w:r w:rsidR="00225119">
        <w:rPr>
          <w:szCs w:val="20"/>
        </w:rPr>
        <w:t>54</w:t>
      </w:r>
      <w:r w:rsidR="00EF60CF">
        <w:rPr>
          <w:szCs w:val="20"/>
        </w:rPr>
        <w:t xml:space="preserve"> per cent</w:t>
      </w:r>
      <w:r w:rsidR="00225119">
        <w:rPr>
          <w:szCs w:val="20"/>
        </w:rPr>
        <w:t xml:space="preserve"> for FTTN/FTTB/FTdp connections</w:t>
      </w:r>
      <w:r w:rsidR="00575257" w:rsidRPr="005155B1">
        <w:rPr>
          <w:szCs w:val="20"/>
        </w:rPr>
        <w:t>.</w:t>
      </w:r>
    </w:p>
    <w:p w14:paraId="378D386B" w14:textId="4F84ABBD" w:rsidR="0065642F" w:rsidRDefault="005319F5" w:rsidP="00825945">
      <w:r>
        <w:t xml:space="preserve">The installation of the infrastructure to provide the </w:t>
      </w:r>
      <w:r w:rsidR="005511B4">
        <w:t>NBN</w:t>
      </w:r>
      <w:r>
        <w:t xml:space="preserve"> to premises is being rolled out area by area</w:t>
      </w:r>
      <w:r w:rsidR="00992F14">
        <w:t>—</w:t>
      </w:r>
      <w:r>
        <w:t>a</w:t>
      </w:r>
      <w:r w:rsidR="00825945">
        <w:t xml:space="preserve">t </w:t>
      </w:r>
      <w:hyperlink r:id="rId29" w:history="1">
        <w:r w:rsidR="00AA2783" w:rsidRPr="00992F14">
          <w:rPr>
            <w:rStyle w:val="Hyperlink"/>
          </w:rPr>
          <w:t xml:space="preserve">November </w:t>
        </w:r>
        <w:r w:rsidR="00262538" w:rsidRPr="00992F14">
          <w:rPr>
            <w:rStyle w:val="Hyperlink"/>
          </w:rPr>
          <w:t>2016</w:t>
        </w:r>
      </w:hyperlink>
      <w:r w:rsidR="00825945">
        <w:t xml:space="preserve">, </w:t>
      </w:r>
      <w:r w:rsidR="00E742FC">
        <w:t xml:space="preserve">the </w:t>
      </w:r>
      <w:r w:rsidR="00282522">
        <w:t>NBN</w:t>
      </w:r>
      <w:r w:rsidR="00825945">
        <w:t xml:space="preserve"> was available to </w:t>
      </w:r>
      <w:r w:rsidR="00992F14">
        <w:t>3.2 </w:t>
      </w:r>
      <w:r w:rsidR="00825945">
        <w:t xml:space="preserve">million Australian homes and businesses. </w:t>
      </w:r>
      <w:r w:rsidR="00992F14">
        <w:t xml:space="preserve">NBN Co </w:t>
      </w:r>
      <w:r w:rsidR="00282522">
        <w:t>generally declares an area to be ‘ready for service’ once at least 90 per cent of premises in its footprint in that area are passed</w:t>
      </w:r>
      <w:r w:rsidR="00D12A29">
        <w:t xml:space="preserve"> by its fibre network</w:t>
      </w:r>
      <w:r w:rsidR="00282522">
        <w:t xml:space="preserve">. </w:t>
      </w:r>
      <w:r w:rsidR="00825945">
        <w:t xml:space="preserve">There is </w:t>
      </w:r>
      <w:r w:rsidR="00C355C0">
        <w:t xml:space="preserve">then </w:t>
      </w:r>
      <w:r w:rsidR="00825945">
        <w:t>an 18</w:t>
      </w:r>
      <w:r w:rsidR="00992F14">
        <w:t>-</w:t>
      </w:r>
      <w:r w:rsidR="00825945">
        <w:t xml:space="preserve">month window from the </w:t>
      </w:r>
      <w:r w:rsidR="00C355C0">
        <w:t>‘ready</w:t>
      </w:r>
      <w:r w:rsidR="00992F14">
        <w:t>-</w:t>
      </w:r>
      <w:r w:rsidR="00C355C0">
        <w:t>for</w:t>
      </w:r>
      <w:r w:rsidR="00992F14">
        <w:t>-</w:t>
      </w:r>
      <w:r w:rsidR="00C355C0">
        <w:t xml:space="preserve">service’ </w:t>
      </w:r>
      <w:r w:rsidR="00825945">
        <w:t xml:space="preserve">date until the disconnection date. During this period, all voice, broadband </w:t>
      </w:r>
      <w:r w:rsidR="00D527AE">
        <w:t xml:space="preserve">internet </w:t>
      </w:r>
      <w:r w:rsidR="00825945">
        <w:t>and</w:t>
      </w:r>
      <w:r w:rsidR="00D527AE">
        <w:t xml:space="preserve"> other</w:t>
      </w:r>
      <w:r w:rsidR="00825945">
        <w:t xml:space="preserve"> services that operate over-the-top of Telstra’s local access networks within </w:t>
      </w:r>
      <w:r w:rsidR="00DE4EB6">
        <w:t>NBN</w:t>
      </w:r>
      <w:r w:rsidR="00825945">
        <w:t>’s fixed</w:t>
      </w:r>
      <w:r w:rsidR="00992F14">
        <w:t>-</w:t>
      </w:r>
      <w:r w:rsidR="00825945">
        <w:t xml:space="preserve">line footprint must be migrated onto services provided over the </w:t>
      </w:r>
      <w:r w:rsidR="00DE4EB6">
        <w:t>NBN</w:t>
      </w:r>
      <w:r w:rsidR="00C355C0">
        <w:t xml:space="preserve"> if end users and businesses in that area want to retain access to fixed</w:t>
      </w:r>
      <w:r w:rsidR="00992F14">
        <w:t>-</w:t>
      </w:r>
      <w:r w:rsidR="00C355C0">
        <w:t>line services.</w:t>
      </w:r>
      <w:r w:rsidR="00992F14">
        <w:rPr>
          <w:rStyle w:val="FootnoteReference"/>
        </w:rPr>
        <w:footnoteReference w:id="2"/>
      </w:r>
      <w:r w:rsidR="00825945">
        <w:t xml:space="preserve"> </w:t>
      </w:r>
      <w:r w:rsidR="00992F14">
        <w:t xml:space="preserve">NBN Co </w:t>
      </w:r>
      <w:r w:rsidR="00C355C0">
        <w:t xml:space="preserve">is a wholesale infrastructure provider, and so consumers will need to contact their preferred </w:t>
      </w:r>
      <w:r w:rsidR="00825945">
        <w:t xml:space="preserve">landline and internet service RSPs to connect </w:t>
      </w:r>
      <w:r w:rsidR="00C355C0">
        <w:t xml:space="preserve">their </w:t>
      </w:r>
      <w:r w:rsidR="00825945">
        <w:t xml:space="preserve">premises to the </w:t>
      </w:r>
      <w:r w:rsidR="00F45849">
        <w:t>NBN</w:t>
      </w:r>
      <w:r w:rsidR="00825945">
        <w:t xml:space="preserve">. </w:t>
      </w:r>
    </w:p>
    <w:p w14:paraId="07F20024" w14:textId="7764D422" w:rsidR="00825945" w:rsidRDefault="00825945" w:rsidP="00825945">
      <w:r>
        <w:t>For the purposes of this report, the term ‘connected’ will be used to define those who are in ‘ready</w:t>
      </w:r>
      <w:r w:rsidR="003B5CCA">
        <w:t>-</w:t>
      </w:r>
      <w:r>
        <w:t>for</w:t>
      </w:r>
      <w:r w:rsidR="003B5CCA">
        <w:t>-</w:t>
      </w:r>
      <w:r>
        <w:t xml:space="preserve">service’ areas that have connected to the </w:t>
      </w:r>
      <w:r w:rsidR="00F45849">
        <w:t>NBN</w:t>
      </w:r>
      <w:r>
        <w:t>, and those in ‘ready</w:t>
      </w:r>
      <w:r w:rsidR="003B5CCA">
        <w:t>-</w:t>
      </w:r>
      <w:r>
        <w:t>for</w:t>
      </w:r>
      <w:r w:rsidR="003B5CCA">
        <w:t>-</w:t>
      </w:r>
      <w:r>
        <w:t xml:space="preserve">service’ areas who have not connected to the </w:t>
      </w:r>
      <w:r w:rsidR="00F45849">
        <w:t xml:space="preserve">NBN </w:t>
      </w:r>
      <w:r>
        <w:t>will be described as ‘not connected’.</w:t>
      </w:r>
    </w:p>
    <w:p w14:paraId="69FC09DE" w14:textId="4DCEC428" w:rsidR="00825945" w:rsidRDefault="00825945" w:rsidP="00825945">
      <w:r>
        <w:t xml:space="preserve">The avoidance of service disruption for consumers is a key goal </w:t>
      </w:r>
      <w:r w:rsidR="00FB2FF4">
        <w:t xml:space="preserve">articulated </w:t>
      </w:r>
      <w:r>
        <w:t xml:space="preserve">by the </w:t>
      </w:r>
      <w:r w:rsidR="00FB2FF4">
        <w:t xml:space="preserve">Australian </w:t>
      </w:r>
      <w:r>
        <w:t xml:space="preserve">Government through </w:t>
      </w:r>
      <w:r w:rsidR="00FB2FF4">
        <w:t xml:space="preserve">the </w:t>
      </w:r>
      <w:r>
        <w:t>Migration Assurance Policy Statement</w:t>
      </w:r>
      <w:r w:rsidR="00280DA7">
        <w:t xml:space="preserve"> </w:t>
      </w:r>
      <w:r>
        <w:t>and Framework</w:t>
      </w:r>
      <w:r w:rsidR="006953C7">
        <w:t>.</w:t>
      </w:r>
      <w:r>
        <w:rPr>
          <w:rStyle w:val="FootnoteReference"/>
        </w:rPr>
        <w:footnoteReference w:id="3"/>
      </w:r>
      <w:r>
        <w:t xml:space="preserve"> This goal is also reflected in the </w:t>
      </w:r>
      <w:r w:rsidR="003B5CCA">
        <w:t>g</w:t>
      </w:r>
      <w:r>
        <w:t xml:space="preserve">overnment’s </w:t>
      </w:r>
      <w:r w:rsidR="00FB2FF4">
        <w:t>2016 S</w:t>
      </w:r>
      <w:r>
        <w:t xml:space="preserve">tatement of </w:t>
      </w:r>
      <w:r w:rsidR="00FB2FF4">
        <w:t>E</w:t>
      </w:r>
      <w:r>
        <w:t>xpectations</w:t>
      </w:r>
      <w:r w:rsidR="00FB2FF4">
        <w:t xml:space="preserve">, </w:t>
      </w:r>
      <w:r w:rsidR="003B5CCA">
        <w:t>its</w:t>
      </w:r>
      <w:r w:rsidR="00FB2FF4">
        <w:t xml:space="preserve"> key governance document for the </w:t>
      </w:r>
      <w:r w:rsidR="00DE4EB6">
        <w:t>NBN</w:t>
      </w:r>
      <w:r w:rsidR="009A0F04">
        <w:t>.</w:t>
      </w:r>
      <w:r w:rsidR="00870094">
        <w:rPr>
          <w:rStyle w:val="FootnoteReference"/>
        </w:rPr>
        <w:footnoteReference w:id="4"/>
      </w:r>
      <w:r>
        <w:t xml:space="preserve"> </w:t>
      </w:r>
    </w:p>
    <w:p w14:paraId="50CEDB69" w14:textId="77777777" w:rsidR="004D2ED9" w:rsidRDefault="004D2ED9" w:rsidP="004D2ED9">
      <w:pPr>
        <w:pStyle w:val="Heading1"/>
      </w:pPr>
      <w:bookmarkStart w:id="4" w:name="_Toc469913697"/>
      <w:r>
        <w:lastRenderedPageBreak/>
        <w:t>ACMA research program</w:t>
      </w:r>
      <w:bookmarkEnd w:id="4"/>
    </w:p>
    <w:p w14:paraId="2AC4364B" w14:textId="77777777" w:rsidR="004D2ED9" w:rsidRDefault="004D2ED9" w:rsidP="004D2ED9">
      <w:pPr>
        <w:pStyle w:val="Heading2"/>
      </w:pPr>
      <w:bookmarkStart w:id="5" w:name="_Toc469913698"/>
      <w:r>
        <w:rPr>
          <w:b w:val="0"/>
        </w:rPr>
        <w:t>r</w:t>
      </w:r>
      <w:r w:rsidRPr="00A84172">
        <w:rPr>
          <w:b w:val="0"/>
        </w:rPr>
        <w:t>esearch</w:t>
      </w:r>
      <w:r>
        <w:t>acma</w:t>
      </w:r>
      <w:bookmarkEnd w:id="5"/>
    </w:p>
    <w:p w14:paraId="4463AB58" w14:textId="77777777" w:rsidR="004D2ED9" w:rsidRDefault="004D2ED9" w:rsidP="004D2ED9">
      <w:r>
        <w:t>Our research program—</w:t>
      </w:r>
      <w:r w:rsidRPr="00693B15">
        <w:t>research</w:t>
      </w:r>
      <w:r w:rsidRPr="00187942">
        <w:rPr>
          <w:rStyle w:val="Strong"/>
        </w:rPr>
        <w:t>acma</w:t>
      </w:r>
      <w:r>
        <w:rPr>
          <w:b/>
        </w:rPr>
        <w:t>—</w:t>
      </w:r>
      <w:r w:rsidRPr="00693B15">
        <w:t xml:space="preserve">underpins </w:t>
      </w:r>
      <w:r>
        <w:t xml:space="preserve">the ACMA’s </w:t>
      </w:r>
      <w:r w:rsidRPr="00693B15">
        <w:t>work and decisions as an evidence-</w:t>
      </w:r>
      <w:r>
        <w:t>informed</w:t>
      </w:r>
      <w:r w:rsidRPr="00693B15">
        <w:t xml:space="preserve"> regulator. </w:t>
      </w:r>
      <w:r>
        <w:t>It</w:t>
      </w:r>
      <w:r w:rsidRPr="00693B15">
        <w:t xml:space="preserve"> </w:t>
      </w:r>
      <w:r>
        <w:t>contributes to</w:t>
      </w:r>
      <w:r w:rsidRPr="00693B15">
        <w:t xml:space="preserve"> </w:t>
      </w:r>
      <w:r>
        <w:t xml:space="preserve">the ACMA’s </w:t>
      </w:r>
      <w:r w:rsidRPr="00693B15">
        <w:t xml:space="preserve">strategic policy development, regulatory reviews and investigations, and helps </w:t>
      </w:r>
      <w:r>
        <w:t>staff better understand the agency’s role in fulfilling its strategic intent</w:t>
      </w:r>
      <w:r w:rsidRPr="00693B15">
        <w:t xml:space="preserve"> to make media and communications work for all Australians.</w:t>
      </w:r>
    </w:p>
    <w:p w14:paraId="3EB12F7A" w14:textId="77777777" w:rsidR="004D2ED9" w:rsidRPr="00187942" w:rsidRDefault="004D2ED9" w:rsidP="004D2ED9">
      <w:pPr>
        <w:spacing w:after="80"/>
      </w:pPr>
      <w:r w:rsidRPr="00187942">
        <w:t>research</w:t>
      </w:r>
      <w:r w:rsidRPr="00187942">
        <w:rPr>
          <w:rStyle w:val="Strong"/>
        </w:rPr>
        <w:t>acma</w:t>
      </w:r>
      <w:r w:rsidRPr="00187942">
        <w:t xml:space="preserve"> has five broad areas of interest: </w:t>
      </w:r>
    </w:p>
    <w:p w14:paraId="2E77335D" w14:textId="77777777" w:rsidR="004D2ED9" w:rsidRDefault="004D2ED9" w:rsidP="004D2ED9">
      <w:pPr>
        <w:pStyle w:val="ListBullet"/>
      </w:pPr>
      <w:r>
        <w:t xml:space="preserve">market developments </w:t>
      </w:r>
    </w:p>
    <w:p w14:paraId="2DFA3AAC" w14:textId="77777777" w:rsidR="004D2ED9" w:rsidRDefault="004D2ED9" w:rsidP="004D2ED9">
      <w:pPr>
        <w:pStyle w:val="ListBullet"/>
      </w:pPr>
      <w:r>
        <w:t xml:space="preserve">media content and culture </w:t>
      </w:r>
    </w:p>
    <w:p w14:paraId="73A9A1B0" w14:textId="77777777" w:rsidR="004D2ED9" w:rsidRDefault="004D2ED9" w:rsidP="004D2ED9">
      <w:pPr>
        <w:pStyle w:val="ListBullet"/>
      </w:pPr>
      <w:r>
        <w:t>social and economic participation</w:t>
      </w:r>
    </w:p>
    <w:p w14:paraId="4DACC889" w14:textId="77777777" w:rsidR="004D2ED9" w:rsidRDefault="004D2ED9" w:rsidP="004D2ED9">
      <w:pPr>
        <w:pStyle w:val="ListBullet"/>
      </w:pPr>
      <w:r>
        <w:t xml:space="preserve">citizen and consumer safeguards </w:t>
      </w:r>
    </w:p>
    <w:p w14:paraId="78960350" w14:textId="77777777" w:rsidR="004D2ED9" w:rsidRDefault="004D2ED9" w:rsidP="004D2ED9">
      <w:pPr>
        <w:pStyle w:val="ListBulletLast"/>
      </w:pPr>
      <w:r>
        <w:t xml:space="preserve">regulatory best practice and development. </w:t>
      </w:r>
    </w:p>
    <w:p w14:paraId="2E0A0235" w14:textId="77777777" w:rsidR="004D2ED9" w:rsidRPr="001940F6" w:rsidRDefault="004D2ED9" w:rsidP="004D2ED9">
      <w:r w:rsidRPr="00524A54">
        <w:t xml:space="preserve">This research contributes to the ACMA’s social and economic </w:t>
      </w:r>
      <w:r>
        <w:t xml:space="preserve">participation </w:t>
      </w:r>
      <w:r w:rsidRPr="00524A54">
        <w:t xml:space="preserve">research theme, contributing to </w:t>
      </w:r>
      <w:r>
        <w:t>our</w:t>
      </w:r>
      <w:r w:rsidRPr="00524A54">
        <w:t xml:space="preserve"> activities in facilitati</w:t>
      </w:r>
      <w:r>
        <w:t>ng</w:t>
      </w:r>
      <w:r w:rsidRPr="00524A54">
        <w:t xml:space="preserve"> and regulati</w:t>
      </w:r>
      <w:r>
        <w:t>ng</w:t>
      </w:r>
      <w:r w:rsidRPr="00524A54">
        <w:t xml:space="preserve"> consumer protections for communication</w:t>
      </w:r>
      <w:r>
        <w:t>s</w:t>
      </w:r>
      <w:r w:rsidRPr="00524A54">
        <w:t xml:space="preserve"> services.</w:t>
      </w:r>
    </w:p>
    <w:p w14:paraId="05136A9C" w14:textId="4128E25C" w:rsidR="00825945" w:rsidRDefault="0052208C" w:rsidP="004D2ED9">
      <w:pPr>
        <w:pStyle w:val="Heading2"/>
        <w:rPr>
          <w:lang w:val="en-US"/>
        </w:rPr>
      </w:pPr>
      <w:bookmarkStart w:id="6" w:name="_Toc469913699"/>
      <w:r w:rsidRPr="00D010A8">
        <w:t>A</w:t>
      </w:r>
      <w:r w:rsidR="00825945" w:rsidRPr="00D010A8">
        <w:t>im</w:t>
      </w:r>
      <w:bookmarkEnd w:id="6"/>
    </w:p>
    <w:p w14:paraId="54ED97CC" w14:textId="26B6B2EB" w:rsidR="00825945" w:rsidRPr="003D72EF" w:rsidRDefault="00825945" w:rsidP="00825945">
      <w:pPr>
        <w:rPr>
          <w:rFonts w:cs="Arial"/>
          <w:szCs w:val="20"/>
        </w:rPr>
      </w:pPr>
      <w:r>
        <w:t xml:space="preserve">The aim of this research was to explore the Australian </w:t>
      </w:r>
      <w:r w:rsidR="0052208C" w:rsidRPr="00222E5E">
        <w:rPr>
          <w:rFonts w:cs="Arial"/>
        </w:rPr>
        <w:t xml:space="preserve">consumer migration experience </w:t>
      </w:r>
      <w:r w:rsidR="0048564D">
        <w:rPr>
          <w:rFonts w:cs="Arial"/>
        </w:rPr>
        <w:t>before</w:t>
      </w:r>
      <w:r w:rsidR="0052208C" w:rsidRPr="00222E5E">
        <w:rPr>
          <w:rFonts w:cs="Arial"/>
        </w:rPr>
        <w:t xml:space="preserve">, during and </w:t>
      </w:r>
      <w:r w:rsidR="0048564D">
        <w:rPr>
          <w:rFonts w:cs="Arial"/>
          <w:szCs w:val="20"/>
        </w:rPr>
        <w:t>after</w:t>
      </w:r>
      <w:r w:rsidR="0048564D" w:rsidRPr="003D72EF">
        <w:rPr>
          <w:rFonts w:cs="Arial"/>
          <w:szCs w:val="20"/>
        </w:rPr>
        <w:t xml:space="preserve"> </w:t>
      </w:r>
      <w:r w:rsidR="0052208C" w:rsidRPr="003D72EF">
        <w:rPr>
          <w:rFonts w:cs="Arial"/>
          <w:szCs w:val="20"/>
        </w:rPr>
        <w:t xml:space="preserve">migration to </w:t>
      </w:r>
      <w:r w:rsidR="0048564D">
        <w:rPr>
          <w:rFonts w:cs="Arial"/>
          <w:szCs w:val="20"/>
        </w:rPr>
        <w:t xml:space="preserve">the </w:t>
      </w:r>
      <w:r w:rsidR="0052208C" w:rsidRPr="003D72EF">
        <w:rPr>
          <w:rFonts w:cs="Arial"/>
          <w:szCs w:val="20"/>
        </w:rPr>
        <w:t>NBN during the period November 2015 to May 2016.</w:t>
      </w:r>
    </w:p>
    <w:p w14:paraId="2EBB42D4" w14:textId="77777777" w:rsidR="00612952" w:rsidRPr="003D72EF" w:rsidRDefault="00FE6753" w:rsidP="00B37D4A">
      <w:pPr>
        <w:spacing w:after="80"/>
        <w:rPr>
          <w:rFonts w:cs="Arial"/>
          <w:szCs w:val="20"/>
        </w:rPr>
      </w:pPr>
      <w:r w:rsidRPr="003D72EF">
        <w:rPr>
          <w:rFonts w:cs="Arial"/>
          <w:szCs w:val="20"/>
        </w:rPr>
        <w:t xml:space="preserve">The research </w:t>
      </w:r>
      <w:r w:rsidR="00F55390" w:rsidRPr="003D72EF">
        <w:rPr>
          <w:rFonts w:cs="Arial"/>
          <w:szCs w:val="20"/>
        </w:rPr>
        <w:t>focused on exploring the following</w:t>
      </w:r>
      <w:r w:rsidR="00612952" w:rsidRPr="003D72EF">
        <w:rPr>
          <w:rFonts w:cs="Arial"/>
          <w:szCs w:val="20"/>
        </w:rPr>
        <w:t>:</w:t>
      </w:r>
    </w:p>
    <w:p w14:paraId="6E00057D" w14:textId="49FAB451" w:rsidR="00FE6753" w:rsidRPr="003D72EF" w:rsidRDefault="00FE6753" w:rsidP="00B37D4A">
      <w:pPr>
        <w:pStyle w:val="ListNumber"/>
      </w:pPr>
      <w:r w:rsidRPr="003D72EF">
        <w:t xml:space="preserve">How easy or difficult </w:t>
      </w:r>
      <w:r w:rsidR="00CE502B" w:rsidRPr="003D72EF">
        <w:t>was</w:t>
      </w:r>
      <w:r w:rsidRPr="003D72EF">
        <w:t xml:space="preserve"> </w:t>
      </w:r>
      <w:r w:rsidR="00812AF2" w:rsidRPr="003D72EF">
        <w:t xml:space="preserve">it </w:t>
      </w:r>
      <w:r w:rsidRPr="003D72EF">
        <w:t xml:space="preserve">for </w:t>
      </w:r>
      <w:r w:rsidR="00B66977" w:rsidRPr="003D72EF">
        <w:t>residents and businesses</w:t>
      </w:r>
      <w:r w:rsidRPr="003D72EF">
        <w:t xml:space="preserve"> to migrate to the NBN?</w:t>
      </w:r>
    </w:p>
    <w:p w14:paraId="40390890" w14:textId="6BEAE29A" w:rsidR="00612952" w:rsidRPr="003D72EF" w:rsidRDefault="00FE6753" w:rsidP="00B37D4A">
      <w:pPr>
        <w:pStyle w:val="ListNumber"/>
      </w:pPr>
      <w:r w:rsidRPr="003D72EF">
        <w:t xml:space="preserve">How satisfied </w:t>
      </w:r>
      <w:r w:rsidR="00812AF2" w:rsidRPr="003D72EF">
        <w:t xml:space="preserve">was </w:t>
      </w:r>
      <w:r w:rsidRPr="003D72EF">
        <w:t xml:space="preserve">the </w:t>
      </w:r>
      <w:r w:rsidR="00B66977" w:rsidRPr="003D72EF">
        <w:t>consumer</w:t>
      </w:r>
      <w:r w:rsidRPr="003D72EF">
        <w:t xml:space="preserve"> with the NBN migration experience?</w:t>
      </w:r>
    </w:p>
    <w:p w14:paraId="6F5BF4F5" w14:textId="670A58EC" w:rsidR="00612952" w:rsidRPr="003D72EF" w:rsidRDefault="00FE6753" w:rsidP="00B37D4A">
      <w:pPr>
        <w:pStyle w:val="ListNumber"/>
      </w:pPr>
      <w:r w:rsidRPr="003D72EF">
        <w:t xml:space="preserve">What characteristics of the NBN migration experience </w:t>
      </w:r>
      <w:r w:rsidR="007B5266" w:rsidRPr="003D72EF">
        <w:t>were related to</w:t>
      </w:r>
      <w:r w:rsidRPr="003D72EF">
        <w:t xml:space="preserve"> consumer satisfaction? </w:t>
      </w:r>
    </w:p>
    <w:p w14:paraId="12444D5F" w14:textId="31CEBC32" w:rsidR="00FE6753" w:rsidRPr="003D72EF" w:rsidRDefault="00FE6753" w:rsidP="00B37D4A">
      <w:pPr>
        <w:pStyle w:val="ListNumber"/>
      </w:pPr>
      <w:r w:rsidRPr="003D72EF">
        <w:t xml:space="preserve">What information sources </w:t>
      </w:r>
      <w:r w:rsidR="00812AF2">
        <w:t xml:space="preserve">did consumers </w:t>
      </w:r>
      <w:r w:rsidRPr="003D72EF">
        <w:t xml:space="preserve">use to learn about </w:t>
      </w:r>
      <w:r w:rsidR="00DE74E8" w:rsidRPr="003D72EF">
        <w:t xml:space="preserve">the </w:t>
      </w:r>
      <w:r w:rsidRPr="003D72EF">
        <w:t>NBN migration</w:t>
      </w:r>
      <w:r w:rsidR="00DE74E8" w:rsidRPr="003D72EF">
        <w:t xml:space="preserve"> process</w:t>
      </w:r>
      <w:r w:rsidRPr="003D72EF">
        <w:t>?</w:t>
      </w:r>
    </w:p>
    <w:p w14:paraId="6158F38D" w14:textId="2E69A398" w:rsidR="00FE6753" w:rsidRPr="003D72EF" w:rsidRDefault="00FE6753" w:rsidP="00B37D4A">
      <w:pPr>
        <w:pStyle w:val="ListNumber"/>
      </w:pPr>
      <w:r w:rsidRPr="003D72EF">
        <w:t xml:space="preserve">How useful were the available information sources </w:t>
      </w:r>
      <w:r w:rsidR="00CE502B" w:rsidRPr="003D72EF">
        <w:t>during</w:t>
      </w:r>
      <w:r w:rsidRPr="003D72EF">
        <w:t xml:space="preserve"> migration to the NBN?</w:t>
      </w:r>
    </w:p>
    <w:p w14:paraId="2C845159" w14:textId="4DE327ED" w:rsidR="00FE6753" w:rsidRPr="003D72EF" w:rsidRDefault="00FE6753" w:rsidP="00B37D4A">
      <w:pPr>
        <w:pStyle w:val="ListNumber"/>
      </w:pPr>
      <w:r w:rsidRPr="003D72EF">
        <w:t xml:space="preserve">What </w:t>
      </w:r>
      <w:r w:rsidR="00B66977" w:rsidRPr="003D72EF">
        <w:t>was</w:t>
      </w:r>
      <w:r w:rsidRPr="003D72EF">
        <w:t xml:space="preserve"> the level of consumer awareness about the </w:t>
      </w:r>
      <w:r w:rsidR="00812AF2">
        <w:t>effect</w:t>
      </w:r>
      <w:r w:rsidR="00812AF2" w:rsidRPr="003D72EF">
        <w:t xml:space="preserve"> </w:t>
      </w:r>
      <w:r w:rsidRPr="003D72EF">
        <w:t>of the NBN on existing household communications services?</w:t>
      </w:r>
    </w:p>
    <w:p w14:paraId="0FDEF069" w14:textId="652DFDF4" w:rsidR="00612952" w:rsidRDefault="00612952" w:rsidP="00B37D4A">
      <w:pPr>
        <w:pStyle w:val="ListNumberLast"/>
      </w:pPr>
      <w:r w:rsidRPr="003D72EF">
        <w:t xml:space="preserve">What were the </w:t>
      </w:r>
      <w:r w:rsidR="00782A71">
        <w:t xml:space="preserve">motivators and </w:t>
      </w:r>
      <w:r w:rsidRPr="003D72EF">
        <w:t>barriers to early migration to the NBN?</w:t>
      </w:r>
    </w:p>
    <w:p w14:paraId="2AA0984E" w14:textId="603C522A" w:rsidR="00825945" w:rsidRDefault="0052208C" w:rsidP="00C20968">
      <w:pPr>
        <w:pStyle w:val="Heading2"/>
        <w:rPr>
          <w:lang w:val="en-US"/>
        </w:rPr>
      </w:pPr>
      <w:bookmarkStart w:id="7" w:name="_Toc469913700"/>
      <w:r w:rsidRPr="00D010A8">
        <w:t>M</w:t>
      </w:r>
      <w:r w:rsidR="00825945" w:rsidRPr="00D010A8">
        <w:t>ethodology</w:t>
      </w:r>
      <w:bookmarkEnd w:id="7"/>
    </w:p>
    <w:p w14:paraId="6DFFBECD" w14:textId="3222B39C" w:rsidR="00825945" w:rsidRPr="004D5C51" w:rsidRDefault="00825945" w:rsidP="00B37D4A">
      <w:pPr>
        <w:spacing w:after="80"/>
        <w:rPr>
          <w:rFonts w:cs="Arial"/>
          <w:szCs w:val="20"/>
        </w:rPr>
      </w:pPr>
      <w:r>
        <w:t xml:space="preserve">The ACMA commissioned Woolcott Research and Engagement </w:t>
      </w:r>
      <w:r w:rsidR="008C4D06">
        <w:t>(</w:t>
      </w:r>
      <w:r>
        <w:t xml:space="preserve">Woolcott Research) to conduct the </w:t>
      </w:r>
      <w:r w:rsidR="00287FC1">
        <w:t xml:space="preserve">research that </w:t>
      </w:r>
      <w:r w:rsidRPr="004D5C51">
        <w:rPr>
          <w:rFonts w:cs="Arial"/>
          <w:szCs w:val="20"/>
        </w:rPr>
        <w:t xml:space="preserve">comprised three </w:t>
      </w:r>
      <w:r w:rsidR="00287FC1">
        <w:rPr>
          <w:rFonts w:cs="Arial"/>
          <w:szCs w:val="20"/>
        </w:rPr>
        <w:t>parts</w:t>
      </w:r>
      <w:r w:rsidRPr="004D5C51">
        <w:rPr>
          <w:rFonts w:cs="Arial"/>
          <w:szCs w:val="20"/>
        </w:rPr>
        <w:t>:</w:t>
      </w:r>
    </w:p>
    <w:p w14:paraId="0747AFD8" w14:textId="78514687" w:rsidR="00825945" w:rsidRPr="004D5C51" w:rsidRDefault="00825945" w:rsidP="00B37D4A">
      <w:pPr>
        <w:pStyle w:val="ListNumber"/>
        <w:numPr>
          <w:ilvl w:val="0"/>
          <w:numId w:val="31"/>
        </w:numPr>
      </w:pPr>
      <w:r w:rsidRPr="004D5C51">
        <w:t xml:space="preserve">A </w:t>
      </w:r>
      <w:r w:rsidR="00262538" w:rsidRPr="004D5C51">
        <w:t xml:space="preserve">quantitative </w:t>
      </w:r>
      <w:r w:rsidRPr="004D5C51">
        <w:t xml:space="preserve">survey of </w:t>
      </w:r>
      <w:r w:rsidR="00657480">
        <w:t>n=</w:t>
      </w:r>
      <w:r w:rsidRPr="004D5C51">
        <w:t xml:space="preserve">900 Australian residents and </w:t>
      </w:r>
      <w:r w:rsidR="00657480">
        <w:t>n=</w:t>
      </w:r>
      <w:r w:rsidRPr="004D5C51">
        <w:t>304 businesses</w:t>
      </w:r>
      <w:r w:rsidR="00262538" w:rsidRPr="004D5C51">
        <w:t xml:space="preserve"> conducted during April to May 2016</w:t>
      </w:r>
      <w:r w:rsidR="00812AF2">
        <w:t>.</w:t>
      </w:r>
    </w:p>
    <w:p w14:paraId="64319E33" w14:textId="2CCBA238" w:rsidR="00825945" w:rsidRPr="004D5C51" w:rsidRDefault="00825945" w:rsidP="00B37D4A">
      <w:pPr>
        <w:pStyle w:val="ListNumber"/>
      </w:pPr>
      <w:r w:rsidRPr="004D5C51">
        <w:t>A qualitative study of Australian households in metropolitan and regional locations</w:t>
      </w:r>
      <w:r w:rsidR="00262538" w:rsidRPr="004D5C51">
        <w:t xml:space="preserve"> undertaken during the same period as the quantitative survey</w:t>
      </w:r>
      <w:r w:rsidR="00812AF2">
        <w:t>.</w:t>
      </w:r>
    </w:p>
    <w:p w14:paraId="5E8EF539" w14:textId="77777777" w:rsidR="00825945" w:rsidRPr="004D5C51" w:rsidRDefault="00825945" w:rsidP="00B37D4A">
      <w:pPr>
        <w:pStyle w:val="ListNumberLast"/>
      </w:pPr>
      <w:r w:rsidRPr="004D5C51">
        <w:t>A communications audit.</w:t>
      </w:r>
    </w:p>
    <w:p w14:paraId="2D627EB9" w14:textId="1F5C20E5" w:rsidR="00825945" w:rsidRPr="00825945" w:rsidRDefault="00262538" w:rsidP="00825945">
      <w:pPr>
        <w:rPr>
          <w:rFonts w:cs="Arial"/>
          <w:szCs w:val="20"/>
        </w:rPr>
      </w:pPr>
      <w:r>
        <w:t xml:space="preserve">Both the quantitative and qualitative </w:t>
      </w:r>
      <w:r w:rsidR="00322B96">
        <w:t>research</w:t>
      </w:r>
      <w:r>
        <w:t xml:space="preserve"> focused on the consumer experience with </w:t>
      </w:r>
      <w:r w:rsidRPr="00E65DBA">
        <w:t>FTTP connections</w:t>
      </w:r>
      <w:r>
        <w:t xml:space="preserve"> exclusively due to the limited sample available for the other </w:t>
      </w:r>
      <w:r>
        <w:lastRenderedPageBreak/>
        <w:t xml:space="preserve">types of connections at the time fieldwork was conducted. </w:t>
      </w:r>
      <w:r w:rsidR="00825945" w:rsidRPr="00825945">
        <w:rPr>
          <w:rFonts w:cs="Arial"/>
          <w:szCs w:val="20"/>
        </w:rPr>
        <w:t>An overview of each data collection phase is provided below</w:t>
      </w:r>
      <w:r w:rsidR="00086B95">
        <w:rPr>
          <w:rFonts w:cs="Arial"/>
          <w:szCs w:val="20"/>
        </w:rPr>
        <w:t>.</w:t>
      </w:r>
    </w:p>
    <w:p w14:paraId="73876BBA" w14:textId="51E0A4F3" w:rsidR="001241F1" w:rsidRDefault="001241F1" w:rsidP="00C20968">
      <w:pPr>
        <w:pStyle w:val="Heading3"/>
      </w:pPr>
      <w:bookmarkStart w:id="8" w:name="_Toc469913701"/>
      <w:r>
        <w:t xml:space="preserve">Quantitative </w:t>
      </w:r>
      <w:r w:rsidR="00AD1993">
        <w:t>survey of</w:t>
      </w:r>
      <w:r>
        <w:t xml:space="preserve"> residents</w:t>
      </w:r>
      <w:bookmarkEnd w:id="8"/>
    </w:p>
    <w:p w14:paraId="56EA9989" w14:textId="62A70E64" w:rsidR="00D03019" w:rsidRDefault="001241F1" w:rsidP="001241F1">
      <w:r>
        <w:t xml:space="preserve">A total of n=900 </w:t>
      </w:r>
      <w:r w:rsidR="005F7966">
        <w:t xml:space="preserve">telephone surveys </w:t>
      </w:r>
      <w:r w:rsidR="002538C5">
        <w:t xml:space="preserve">was </w:t>
      </w:r>
      <w:r>
        <w:t>conducted with Australian residents aged 18+ who were the main or joint decision</w:t>
      </w:r>
      <w:r w:rsidR="002538C5">
        <w:t>-</w:t>
      </w:r>
      <w:r>
        <w:t xml:space="preserve">maker </w:t>
      </w:r>
      <w:r w:rsidR="002538C5">
        <w:t xml:space="preserve">for </w:t>
      </w:r>
      <w:r>
        <w:t xml:space="preserve">household telecommunication services. </w:t>
      </w:r>
      <w:r w:rsidR="005F7966">
        <w:t xml:space="preserve">All </w:t>
      </w:r>
      <w:r>
        <w:t xml:space="preserve">residents </w:t>
      </w:r>
      <w:r w:rsidR="005F7966">
        <w:t xml:space="preserve">interviewed </w:t>
      </w:r>
      <w:r>
        <w:t>were in a ‘ready</w:t>
      </w:r>
      <w:r w:rsidR="002538C5">
        <w:t>-</w:t>
      </w:r>
      <w:r>
        <w:t>for</w:t>
      </w:r>
      <w:r w:rsidR="002538C5">
        <w:t>-</w:t>
      </w:r>
      <w:r>
        <w:t xml:space="preserve">service’ area where the </w:t>
      </w:r>
      <w:r w:rsidR="00DE4EB6">
        <w:t>NBN</w:t>
      </w:r>
      <w:r>
        <w:t xml:space="preserve"> </w:t>
      </w:r>
      <w:r w:rsidR="00262538">
        <w:t xml:space="preserve">FTTP </w:t>
      </w:r>
      <w:r>
        <w:t xml:space="preserve">infrastructure had been installed. </w:t>
      </w:r>
      <w:r w:rsidR="005F7966">
        <w:t xml:space="preserve">The sample comprised </w:t>
      </w:r>
      <w:r>
        <w:t xml:space="preserve">n=500 </w:t>
      </w:r>
      <w:r w:rsidR="00322B96">
        <w:t xml:space="preserve">residents </w:t>
      </w:r>
      <w:r>
        <w:t>‘connected’</w:t>
      </w:r>
      <w:r w:rsidR="00616B02">
        <w:t xml:space="preserve"> to </w:t>
      </w:r>
      <w:r w:rsidR="001E2B5E">
        <w:t>NBN</w:t>
      </w:r>
      <w:r w:rsidR="00616B02">
        <w:t xml:space="preserve"> services via FTTP</w:t>
      </w:r>
      <w:r w:rsidR="00322B96">
        <w:t xml:space="preserve">; </w:t>
      </w:r>
      <w:r>
        <w:t xml:space="preserve">n=400 </w:t>
      </w:r>
      <w:r w:rsidR="00322B96">
        <w:t xml:space="preserve">residents </w:t>
      </w:r>
      <w:r>
        <w:t>were ‘not connected’.</w:t>
      </w:r>
    </w:p>
    <w:p w14:paraId="054D665F" w14:textId="7F9AF91C" w:rsidR="00E17415" w:rsidRDefault="00670411" w:rsidP="001241F1">
      <w:r>
        <w:t>There was a higher proportion of residents in the older age groups, with 72</w:t>
      </w:r>
      <w:r w:rsidR="006C6CF5">
        <w:t xml:space="preserve"> per cent</w:t>
      </w:r>
      <w:r>
        <w:t xml:space="preserve"> aged over 55. This is not </w:t>
      </w:r>
      <w:r w:rsidR="00BA47BD">
        <w:t>unexpected</w:t>
      </w:r>
      <w:r w:rsidR="002538C5">
        <w:t>,</w:t>
      </w:r>
      <w:r>
        <w:t xml:space="preserve"> given the </w:t>
      </w:r>
      <w:r w:rsidR="00BA47BD">
        <w:t>interviews</w:t>
      </w:r>
      <w:r>
        <w:t xml:space="preserve"> were conducted with</w:t>
      </w:r>
      <w:r w:rsidR="00EC3711">
        <w:t xml:space="preserve"> the main or joint decision</w:t>
      </w:r>
      <w:r w:rsidR="002538C5">
        <w:t>-</w:t>
      </w:r>
      <w:r w:rsidR="00EC3711">
        <w:t xml:space="preserve">maker </w:t>
      </w:r>
      <w:r w:rsidR="002538C5">
        <w:t xml:space="preserve">for </w:t>
      </w:r>
      <w:r w:rsidR="00EC3711">
        <w:t xml:space="preserve">household telecommunications services. The </w:t>
      </w:r>
      <w:r w:rsidR="00EE6B86">
        <w:t xml:space="preserve">use of the </w:t>
      </w:r>
      <w:r w:rsidR="00EC3711">
        <w:t xml:space="preserve">electronic </w:t>
      </w:r>
      <w:r w:rsidR="002538C5">
        <w:t xml:space="preserve">Australian </w:t>
      </w:r>
      <w:r w:rsidR="00EE6B86">
        <w:t>W</w:t>
      </w:r>
      <w:r w:rsidR="00EC3711">
        <w:t xml:space="preserve">hite </w:t>
      </w:r>
      <w:r w:rsidR="00EE6B86">
        <w:t>P</w:t>
      </w:r>
      <w:r w:rsidR="00EC3711">
        <w:t>ages</w:t>
      </w:r>
      <w:r w:rsidR="00EE6B86">
        <w:t xml:space="preserve"> </w:t>
      </w:r>
      <w:r w:rsidR="00EC3711">
        <w:t xml:space="preserve">to identify </w:t>
      </w:r>
      <w:r w:rsidR="00EE6B86">
        <w:t xml:space="preserve">telephone </w:t>
      </w:r>
      <w:r w:rsidR="00EC3711">
        <w:t xml:space="preserve">numbers </w:t>
      </w:r>
      <w:r w:rsidR="00EE6B86">
        <w:t xml:space="preserve">may have </w:t>
      </w:r>
      <w:r w:rsidR="00CB4537">
        <w:t xml:space="preserve">also </w:t>
      </w:r>
      <w:r w:rsidR="00EE6B86">
        <w:t xml:space="preserve">contributed to the older age skew as </w:t>
      </w:r>
      <w:r w:rsidR="00CB4537">
        <w:t>o</w:t>
      </w:r>
      <w:r w:rsidR="00247D3A">
        <w:t xml:space="preserve">lder people are </w:t>
      </w:r>
      <w:hyperlink r:id="rId30" w:history="1">
        <w:r w:rsidR="00247D3A" w:rsidRPr="002538C5">
          <w:rPr>
            <w:rStyle w:val="Hyperlink"/>
          </w:rPr>
          <w:t>more likely</w:t>
        </w:r>
      </w:hyperlink>
      <w:r w:rsidR="00247D3A">
        <w:t xml:space="preserve"> to have a listed telephone number </w:t>
      </w:r>
      <w:r w:rsidR="002538C5">
        <w:t>than</w:t>
      </w:r>
      <w:r w:rsidR="00247D3A">
        <w:t xml:space="preserve"> those in younger age groups.</w:t>
      </w:r>
    </w:p>
    <w:p w14:paraId="0AF83388" w14:textId="7753A07A" w:rsidR="00066A0A" w:rsidRPr="00DB5726" w:rsidRDefault="00066A0A" w:rsidP="001241F1">
      <w:r>
        <w:t xml:space="preserve">Just over half the resident sample </w:t>
      </w:r>
      <w:r w:rsidR="002B226A">
        <w:t xml:space="preserve">was </w:t>
      </w:r>
      <w:r>
        <w:t>female (51</w:t>
      </w:r>
      <w:r w:rsidR="004571D3">
        <w:t xml:space="preserve"> per cent</w:t>
      </w:r>
      <w:r w:rsidRPr="00DB5726">
        <w:t>) and from a metropolitan location (57</w:t>
      </w:r>
      <w:r w:rsidR="004571D3">
        <w:t xml:space="preserve"> per cent</w:t>
      </w:r>
      <w:r w:rsidRPr="00DB5726">
        <w:t xml:space="preserve">). </w:t>
      </w:r>
    </w:p>
    <w:p w14:paraId="0D8E5F3A" w14:textId="0909C635" w:rsidR="001241F1" w:rsidRPr="00DB5726" w:rsidRDefault="001241F1" w:rsidP="00C20968">
      <w:pPr>
        <w:pStyle w:val="Heading3"/>
      </w:pPr>
      <w:bookmarkStart w:id="9" w:name="_Toc469913702"/>
      <w:r w:rsidRPr="00DB5726">
        <w:t xml:space="preserve">Quantitative </w:t>
      </w:r>
      <w:r w:rsidR="00AD1993" w:rsidRPr="00DB5726">
        <w:t>survey of</w:t>
      </w:r>
      <w:r w:rsidRPr="00DB5726">
        <w:t xml:space="preserve"> </w:t>
      </w:r>
      <w:r w:rsidRPr="00C20968">
        <w:t>businesses</w:t>
      </w:r>
      <w:bookmarkEnd w:id="9"/>
    </w:p>
    <w:p w14:paraId="29E7F75C" w14:textId="5D4310B0" w:rsidR="001241F1" w:rsidRDefault="001241F1" w:rsidP="001241F1">
      <w:r w:rsidRPr="00DB5726">
        <w:t xml:space="preserve">A total of n=304 </w:t>
      </w:r>
      <w:r w:rsidR="005F7966" w:rsidRPr="00DB5726">
        <w:t>telephone surveys</w:t>
      </w:r>
      <w:r w:rsidRPr="00DB5726">
        <w:t xml:space="preserve"> conducted </w:t>
      </w:r>
      <w:r w:rsidR="005F7966" w:rsidRPr="00DB5726">
        <w:t xml:space="preserve">with </w:t>
      </w:r>
      <w:r w:rsidRPr="00DB5726">
        <w:t>business decision</w:t>
      </w:r>
      <w:r w:rsidR="002B226A">
        <w:t>-</w:t>
      </w:r>
      <w:r w:rsidRPr="00DB5726">
        <w:t>makers in small (</w:t>
      </w:r>
      <w:r w:rsidR="002B226A">
        <w:t xml:space="preserve">two to </w:t>
      </w:r>
      <w:r w:rsidRPr="00DB5726">
        <w:t>19 employees) to medium (20</w:t>
      </w:r>
      <w:r w:rsidR="002B226A">
        <w:t>–</w:t>
      </w:r>
      <w:r w:rsidRPr="00DB5726">
        <w:t>50 employees)</w:t>
      </w:r>
      <w:r w:rsidR="002B226A">
        <w:t>-</w:t>
      </w:r>
      <w:r w:rsidRPr="00DB5726">
        <w:t xml:space="preserve">sized enterprises. </w:t>
      </w:r>
      <w:r w:rsidR="005F7966" w:rsidRPr="00DB5726">
        <w:t xml:space="preserve">The sample comprised </w:t>
      </w:r>
      <w:r w:rsidRPr="00DB5726">
        <w:t xml:space="preserve">n=154 </w:t>
      </w:r>
      <w:r w:rsidR="005F7966" w:rsidRPr="00DB5726">
        <w:t xml:space="preserve">businesses </w:t>
      </w:r>
      <w:r w:rsidRPr="00DB5726">
        <w:t xml:space="preserve">connected </w:t>
      </w:r>
      <w:r w:rsidR="00616B02" w:rsidRPr="00DB5726">
        <w:t xml:space="preserve">to </w:t>
      </w:r>
      <w:r w:rsidR="00F45849" w:rsidRPr="00DB5726">
        <w:t>NBN</w:t>
      </w:r>
      <w:r w:rsidR="00616B02" w:rsidRPr="00DB5726">
        <w:t xml:space="preserve"> services via FTTP</w:t>
      </w:r>
      <w:r w:rsidR="005F7966" w:rsidRPr="00DB5726">
        <w:t xml:space="preserve">; </w:t>
      </w:r>
      <w:r w:rsidRPr="00DB5726">
        <w:t xml:space="preserve">n=150 </w:t>
      </w:r>
      <w:r w:rsidR="005F7966" w:rsidRPr="00DB5726">
        <w:t xml:space="preserve">businesses </w:t>
      </w:r>
      <w:r w:rsidRPr="00DB5726">
        <w:t>were not connected.</w:t>
      </w:r>
    </w:p>
    <w:p w14:paraId="6FE3FBFC" w14:textId="70E407D3" w:rsidR="00867092" w:rsidRPr="00DB5726" w:rsidRDefault="00867092" w:rsidP="001241F1">
      <w:r w:rsidRPr="00DB5726">
        <w:t xml:space="preserve">Just over half the business sample </w:t>
      </w:r>
      <w:r w:rsidR="002B226A">
        <w:t>was</w:t>
      </w:r>
      <w:r w:rsidR="002B226A" w:rsidRPr="00DB5726">
        <w:t xml:space="preserve"> </w:t>
      </w:r>
      <w:r w:rsidRPr="00DB5726">
        <w:t>male (51</w:t>
      </w:r>
      <w:r w:rsidR="004571D3">
        <w:t xml:space="preserve"> per cent</w:t>
      </w:r>
      <w:r w:rsidRPr="00DB5726">
        <w:t>) and 61</w:t>
      </w:r>
      <w:r w:rsidR="004571D3" w:rsidRPr="004571D3">
        <w:t xml:space="preserve"> </w:t>
      </w:r>
      <w:r w:rsidR="004571D3">
        <w:t>per cent</w:t>
      </w:r>
      <w:r w:rsidR="004571D3" w:rsidRPr="00DB5726" w:rsidDel="004571D3">
        <w:t xml:space="preserve"> </w:t>
      </w:r>
      <w:r w:rsidRPr="00DB5726">
        <w:t>were from a regional location.</w:t>
      </w:r>
    </w:p>
    <w:p w14:paraId="43093C3E" w14:textId="6AB78A49" w:rsidR="001241F1" w:rsidRPr="00DB5726" w:rsidRDefault="001241F1" w:rsidP="001241F1">
      <w:pPr>
        <w:pStyle w:val="Heading3"/>
      </w:pPr>
      <w:bookmarkStart w:id="10" w:name="_Toc469913703"/>
      <w:r w:rsidRPr="00DB5726">
        <w:t xml:space="preserve">Qualitative </w:t>
      </w:r>
      <w:r w:rsidR="00AD1993" w:rsidRPr="00DB5726">
        <w:t>research with</w:t>
      </w:r>
      <w:r w:rsidRPr="00DB5726">
        <w:t xml:space="preserve"> residents</w:t>
      </w:r>
      <w:bookmarkEnd w:id="10"/>
    </w:p>
    <w:p w14:paraId="5458FCBA" w14:textId="144DAFDE" w:rsidR="001241F1" w:rsidRPr="00DB5726" w:rsidRDefault="001241F1" w:rsidP="00B37D4A">
      <w:pPr>
        <w:spacing w:after="80"/>
        <w:rPr>
          <w:rFonts w:cs="Arial"/>
          <w:szCs w:val="20"/>
        </w:rPr>
      </w:pPr>
      <w:r w:rsidRPr="00DB5726">
        <w:t xml:space="preserve">Qualitative </w:t>
      </w:r>
      <w:r w:rsidR="00B164DE" w:rsidRPr="00DB5726">
        <w:t xml:space="preserve">research </w:t>
      </w:r>
      <w:r w:rsidRPr="00DB5726">
        <w:t xml:space="preserve">was conducted </w:t>
      </w:r>
      <w:r w:rsidR="00B164DE" w:rsidRPr="00DB5726">
        <w:t xml:space="preserve">with </w:t>
      </w:r>
      <w:r w:rsidRPr="00DB5726">
        <w:t>household telecommunications decision</w:t>
      </w:r>
      <w:r w:rsidR="00485992">
        <w:t>-</w:t>
      </w:r>
      <w:r w:rsidRPr="00DB5726">
        <w:t xml:space="preserve">makers in metropolitan and regional locations, some of whom were connected and </w:t>
      </w:r>
      <w:r w:rsidRPr="00DB5726">
        <w:rPr>
          <w:rFonts w:cs="Arial"/>
          <w:szCs w:val="20"/>
        </w:rPr>
        <w:t>others who were not connected. The research included:</w:t>
      </w:r>
    </w:p>
    <w:p w14:paraId="74E43C1E" w14:textId="082E3DB5" w:rsidR="001241F1" w:rsidRPr="00B37D4A" w:rsidRDefault="001241F1" w:rsidP="00B37D4A">
      <w:pPr>
        <w:pStyle w:val="ListBullet"/>
      </w:pPr>
      <w:r w:rsidRPr="00DB5726">
        <w:t>n=16 mini</w:t>
      </w:r>
      <w:r w:rsidR="00485992">
        <w:t>-</w:t>
      </w:r>
      <w:r w:rsidRPr="00B37D4A">
        <w:t>group discussions/affinity group discussions</w:t>
      </w:r>
    </w:p>
    <w:p w14:paraId="72E32EDA" w14:textId="19D43EA4" w:rsidR="001241F1" w:rsidRPr="00DB5726" w:rsidRDefault="001241F1" w:rsidP="00B37D4A">
      <w:pPr>
        <w:pStyle w:val="ListBullet"/>
      </w:pPr>
      <w:r w:rsidRPr="00B37D4A">
        <w:t>n=20 in-depth i</w:t>
      </w:r>
      <w:r w:rsidRPr="00DB5726">
        <w:t>nterviews</w:t>
      </w:r>
    </w:p>
    <w:p w14:paraId="5187EAF2" w14:textId="11FB081B" w:rsidR="00AF3767" w:rsidRDefault="001241F1" w:rsidP="00B37D4A">
      <w:pPr>
        <w:pStyle w:val="ListBulletLast"/>
      </w:pPr>
      <w:r w:rsidRPr="00DB5726">
        <w:t>n=12 household ethnographic sessions.</w:t>
      </w:r>
    </w:p>
    <w:p w14:paraId="3244E1C5" w14:textId="78D7516A" w:rsidR="00AD1993" w:rsidRPr="00DB5726" w:rsidRDefault="00AF3767" w:rsidP="008C4D06">
      <w:r w:rsidRPr="00DB5726">
        <w:rPr>
          <w:lang w:val="en-US"/>
        </w:rPr>
        <w:t xml:space="preserve">For more information on </w:t>
      </w:r>
      <w:r w:rsidRPr="00DB5726">
        <w:t xml:space="preserve">the sample and methodology, </w:t>
      </w:r>
      <w:r w:rsidR="00DB5726" w:rsidRPr="00DB5726">
        <w:t>see Appendix A</w:t>
      </w:r>
      <w:r w:rsidRPr="00DB5726">
        <w:t>.</w:t>
      </w:r>
    </w:p>
    <w:p w14:paraId="7D768552" w14:textId="77777777" w:rsidR="001241F1" w:rsidRPr="00DB5726" w:rsidRDefault="001241F1" w:rsidP="001241F1">
      <w:pPr>
        <w:pStyle w:val="Heading3"/>
      </w:pPr>
      <w:bookmarkStart w:id="11" w:name="_Toc469913704"/>
      <w:r w:rsidRPr="00DB5726">
        <w:t>Communications audit</w:t>
      </w:r>
      <w:bookmarkEnd w:id="11"/>
    </w:p>
    <w:p w14:paraId="46E59A51" w14:textId="3CCCDB7B" w:rsidR="001241F1" w:rsidRDefault="001241F1" w:rsidP="001241F1">
      <w:r w:rsidRPr="00DB5726">
        <w:t>This phase of the research required an audit of the communication</w:t>
      </w:r>
      <w:r w:rsidR="00485992">
        <w:t>s</w:t>
      </w:r>
      <w:r>
        <w:t xml:space="preserve"> material received by residents </w:t>
      </w:r>
      <w:r w:rsidR="00485992">
        <w:t xml:space="preserve">about </w:t>
      </w:r>
      <w:r>
        <w:t xml:space="preserve">the </w:t>
      </w:r>
      <w:r w:rsidR="00C71E25">
        <w:t xml:space="preserve">NBN </w:t>
      </w:r>
      <w:r>
        <w:t>rollout. Communication was sourced from residents within rollout areas as well as through online investigation.</w:t>
      </w:r>
      <w:r w:rsidR="00307CEB" w:rsidRPr="00FA5BAA">
        <w:rPr>
          <w:rStyle w:val="FootnoteReference"/>
        </w:rPr>
        <w:footnoteReference w:id="5"/>
      </w:r>
      <w:r w:rsidR="00307CEB" w:rsidRPr="00FA5BAA">
        <w:t xml:space="preserve"> </w:t>
      </w:r>
      <w:r>
        <w:t xml:space="preserve"> </w:t>
      </w:r>
    </w:p>
    <w:p w14:paraId="22FF4C6F" w14:textId="480B86EC" w:rsidR="00307CEB" w:rsidRDefault="00485992" w:rsidP="001241F1">
      <w:r>
        <w:t>T</w:t>
      </w:r>
      <w:r w:rsidR="00307CEB" w:rsidRPr="00FA5BAA">
        <w:t xml:space="preserve">o accurately reflect </w:t>
      </w:r>
      <w:r w:rsidR="00307CEB" w:rsidRPr="00DB5726">
        <w:t xml:space="preserve">the </w:t>
      </w:r>
      <w:r w:rsidR="001E2B5E" w:rsidRPr="00DB5726">
        <w:t>NBN</w:t>
      </w:r>
      <w:r w:rsidR="00307CEB" w:rsidRPr="00DB5726">
        <w:t xml:space="preserve"> migration experience, research findings for the quantitative, qualitative, and communications audit have been presented </w:t>
      </w:r>
      <w:r w:rsidR="00AF3767" w:rsidRPr="00DB5726">
        <w:t>together</w:t>
      </w:r>
      <w:r w:rsidR="00307CEB" w:rsidRPr="00DB5726">
        <w:t>. Further detail on the methodology of this research is provided in</w:t>
      </w:r>
      <w:r w:rsidR="0017074A" w:rsidRPr="00DB5726">
        <w:t xml:space="preserve"> </w:t>
      </w:r>
      <w:r w:rsidR="00AF3767" w:rsidRPr="00DB5726">
        <w:t>A</w:t>
      </w:r>
      <w:r w:rsidR="00307CEB" w:rsidRPr="00DB5726">
        <w:t xml:space="preserve">ppendix </w:t>
      </w:r>
      <w:r w:rsidR="00DB5726" w:rsidRPr="00DB5726">
        <w:t>A</w:t>
      </w:r>
      <w:r w:rsidR="00307CEB" w:rsidRPr="00DB5726">
        <w:t>.</w:t>
      </w:r>
    </w:p>
    <w:p w14:paraId="19A34C11" w14:textId="20CB6EBF" w:rsidR="007C3782" w:rsidRDefault="00D010A8" w:rsidP="00D010A8">
      <w:pPr>
        <w:pStyle w:val="Heading1"/>
      </w:pPr>
      <w:bookmarkStart w:id="12" w:name="_Toc469913705"/>
      <w:r>
        <w:lastRenderedPageBreak/>
        <w:t>Summary of f</w:t>
      </w:r>
      <w:r w:rsidR="007C3782" w:rsidRPr="00E81B03">
        <w:t>inding</w:t>
      </w:r>
      <w:r w:rsidR="007C3782">
        <w:t>s</w:t>
      </w:r>
      <w:bookmarkEnd w:id="12"/>
    </w:p>
    <w:p w14:paraId="5E01C888" w14:textId="77777777" w:rsidR="00E07E0C" w:rsidRPr="00E07E0C" w:rsidRDefault="00E07E0C" w:rsidP="00C20968">
      <w:pPr>
        <w:pStyle w:val="Heading2"/>
        <w:rPr>
          <w:lang w:val="en-US"/>
        </w:rPr>
      </w:pPr>
      <w:bookmarkStart w:id="13" w:name="_Toc469913706"/>
      <w:r w:rsidRPr="00E07E0C">
        <w:rPr>
          <w:lang w:val="en-US"/>
        </w:rPr>
        <w:t>Pre-</w:t>
      </w:r>
      <w:r w:rsidRPr="00D010A8">
        <w:t>migration</w:t>
      </w:r>
      <w:r w:rsidRPr="00E07E0C">
        <w:rPr>
          <w:lang w:val="en-US"/>
        </w:rPr>
        <w:t xml:space="preserve"> experience</w:t>
      </w:r>
      <w:bookmarkEnd w:id="13"/>
    </w:p>
    <w:p w14:paraId="0576F78E" w14:textId="77777777" w:rsidR="00E07E0C" w:rsidRPr="00957536" w:rsidRDefault="00E07E0C" w:rsidP="00C20968">
      <w:pPr>
        <w:pStyle w:val="Heading3"/>
      </w:pPr>
      <w:bookmarkStart w:id="14" w:name="_Toc469913707"/>
      <w:r>
        <w:t xml:space="preserve">Understanding of </w:t>
      </w:r>
      <w:r w:rsidRPr="00C20968">
        <w:t>connection</w:t>
      </w:r>
      <w:r>
        <w:t xml:space="preserve"> process</w:t>
      </w:r>
      <w:bookmarkEnd w:id="14"/>
    </w:p>
    <w:p w14:paraId="61092B24" w14:textId="7807EC88" w:rsidR="00C20968" w:rsidRDefault="00036DFE" w:rsidP="0016005A">
      <w:r>
        <w:t>T</w:t>
      </w:r>
      <w:r w:rsidR="0016005A">
        <w:t xml:space="preserve">he majority of consumers </w:t>
      </w:r>
      <w:r w:rsidR="00C20968">
        <w:t xml:space="preserve">understood </w:t>
      </w:r>
      <w:r w:rsidR="0016005A">
        <w:t>how to get connected to the NBN</w:t>
      </w:r>
      <w:r w:rsidR="00E07E0C" w:rsidRPr="00511D6D">
        <w:t xml:space="preserve">. </w:t>
      </w:r>
    </w:p>
    <w:p w14:paraId="3129E435" w14:textId="1E38A6FA" w:rsidR="00C20968" w:rsidRDefault="00E07E0C" w:rsidP="0016005A">
      <w:r w:rsidRPr="00511D6D">
        <w:t>Approximately one</w:t>
      </w:r>
      <w:r w:rsidR="00664F2F">
        <w:t>-</w:t>
      </w:r>
      <w:r w:rsidRPr="00511D6D">
        <w:t xml:space="preserve">third of </w:t>
      </w:r>
      <w:r w:rsidR="00BD202C">
        <w:t xml:space="preserve">connected and </w:t>
      </w:r>
      <w:r w:rsidRPr="00511D6D">
        <w:t>not</w:t>
      </w:r>
      <w:r w:rsidR="00664F2F">
        <w:t>-</w:t>
      </w:r>
      <w:r w:rsidRPr="00511D6D">
        <w:t>connected resident</w:t>
      </w:r>
      <w:r w:rsidR="009744E9">
        <w:t>s</w:t>
      </w:r>
      <w:r w:rsidRPr="00511D6D">
        <w:t xml:space="preserve"> </w:t>
      </w:r>
      <w:r w:rsidR="00BD202C">
        <w:t>reported they</w:t>
      </w:r>
      <w:r w:rsidR="00BD202C" w:rsidRPr="00511D6D">
        <w:t xml:space="preserve"> underst</w:t>
      </w:r>
      <w:r w:rsidR="00BD202C">
        <w:t xml:space="preserve">ood the process of </w:t>
      </w:r>
      <w:r w:rsidR="00BD202C" w:rsidRPr="00511D6D">
        <w:t xml:space="preserve">getting connected to the </w:t>
      </w:r>
      <w:r w:rsidR="00BD202C">
        <w:t xml:space="preserve">NBN really well. </w:t>
      </w:r>
    </w:p>
    <w:p w14:paraId="029C71B9" w14:textId="3B222457" w:rsidR="00BD202C" w:rsidRDefault="00BD202C" w:rsidP="0016005A">
      <w:r>
        <w:t xml:space="preserve">Approximately 40 per cent </w:t>
      </w:r>
      <w:r w:rsidRPr="00511D6D">
        <w:t xml:space="preserve">of </w:t>
      </w:r>
      <w:r>
        <w:t xml:space="preserve">connected and </w:t>
      </w:r>
      <w:r w:rsidRPr="00511D6D">
        <w:t>not</w:t>
      </w:r>
      <w:r w:rsidR="00664F2F">
        <w:t>-</w:t>
      </w:r>
      <w:r w:rsidRPr="00511D6D">
        <w:t>connected resident</w:t>
      </w:r>
      <w:r>
        <w:t xml:space="preserve">s had some understanding </w:t>
      </w:r>
      <w:r w:rsidRPr="00511D6D">
        <w:t>of how to go about getting connected</w:t>
      </w:r>
      <w:r>
        <w:t>.</w:t>
      </w:r>
      <w:r w:rsidR="004326F1" w:rsidRPr="004326F1">
        <w:t xml:space="preserve"> </w:t>
      </w:r>
      <w:r w:rsidR="004326F1">
        <w:t xml:space="preserve">For businesses, </w:t>
      </w:r>
      <w:r w:rsidR="004326F1">
        <w:rPr>
          <w:lang w:val="en-US"/>
        </w:rPr>
        <w:t>37</w:t>
      </w:r>
      <w:r w:rsidR="00664F2F">
        <w:rPr>
          <w:lang w:val="en-US"/>
        </w:rPr>
        <w:t> </w:t>
      </w:r>
      <w:r w:rsidR="004326F1">
        <w:rPr>
          <w:lang w:val="en-US"/>
        </w:rPr>
        <w:t>per cent of those not connected understood the NBN connection process really well</w:t>
      </w:r>
      <w:r w:rsidR="00664F2F">
        <w:rPr>
          <w:lang w:val="en-US"/>
        </w:rPr>
        <w:t>;</w:t>
      </w:r>
      <w:r w:rsidR="004326F1">
        <w:rPr>
          <w:lang w:val="en-US"/>
        </w:rPr>
        <w:t xml:space="preserve"> however</w:t>
      </w:r>
      <w:r w:rsidR="00664F2F">
        <w:rPr>
          <w:lang w:val="en-US"/>
        </w:rPr>
        <w:t>,</w:t>
      </w:r>
      <w:r w:rsidR="004326F1">
        <w:rPr>
          <w:lang w:val="en-US"/>
        </w:rPr>
        <w:t xml:space="preserve"> this </w:t>
      </w:r>
      <w:r w:rsidR="00664F2F">
        <w:rPr>
          <w:lang w:val="en-US"/>
        </w:rPr>
        <w:t xml:space="preserve">fell </w:t>
      </w:r>
      <w:r w:rsidR="004326F1">
        <w:rPr>
          <w:lang w:val="en-US"/>
        </w:rPr>
        <w:t>to 27 per cent for those connected. Nearly half (48 per cent) of connected businesses and 42 per cent of not</w:t>
      </w:r>
      <w:r w:rsidR="00664F2F">
        <w:rPr>
          <w:lang w:val="en-US"/>
        </w:rPr>
        <w:t>-</w:t>
      </w:r>
      <w:r w:rsidR="004326F1">
        <w:rPr>
          <w:lang w:val="en-US"/>
        </w:rPr>
        <w:t xml:space="preserve">connected businesses reported some understanding </w:t>
      </w:r>
      <w:r w:rsidR="004326F1">
        <w:t>(Figure 1).</w:t>
      </w:r>
    </w:p>
    <w:p w14:paraId="4003B683" w14:textId="543CB5C7" w:rsidR="00E07E0C" w:rsidRPr="00511D6D" w:rsidRDefault="004326F1" w:rsidP="0016005A">
      <w:r>
        <w:t xml:space="preserve">Approximately a quarter of connected and </w:t>
      </w:r>
      <w:r w:rsidRPr="00511D6D">
        <w:t>not</w:t>
      </w:r>
      <w:r w:rsidR="00664F2F">
        <w:t>-</w:t>
      </w:r>
      <w:r w:rsidRPr="00511D6D">
        <w:t>connected resident</w:t>
      </w:r>
      <w:r>
        <w:t>s</w:t>
      </w:r>
      <w:r w:rsidR="00664F2F">
        <w:t>,</w:t>
      </w:r>
      <w:r>
        <w:t xml:space="preserve"> and connected businesses </w:t>
      </w:r>
      <w:r w:rsidR="0016005A">
        <w:t>ha</w:t>
      </w:r>
      <w:r w:rsidR="006C6CF5">
        <w:t>d</w:t>
      </w:r>
      <w:r w:rsidR="0016005A">
        <w:t xml:space="preserve"> little to no </w:t>
      </w:r>
      <w:r w:rsidR="0016005A" w:rsidRPr="00511D6D">
        <w:t xml:space="preserve">understanding of how to go about getting connected to the </w:t>
      </w:r>
      <w:r w:rsidR="0016005A">
        <w:t>NBN</w:t>
      </w:r>
      <w:r w:rsidR="00626EF2">
        <w:t xml:space="preserve">; this </w:t>
      </w:r>
      <w:r w:rsidR="00664F2F">
        <w:t xml:space="preserve">fell </w:t>
      </w:r>
      <w:r>
        <w:t>to 21</w:t>
      </w:r>
      <w:r w:rsidR="0016005A">
        <w:t xml:space="preserve"> per cent</w:t>
      </w:r>
      <w:r w:rsidR="0016005A" w:rsidRPr="00511D6D">
        <w:t xml:space="preserve"> </w:t>
      </w:r>
      <w:r w:rsidR="00EC07C3">
        <w:t xml:space="preserve">for </w:t>
      </w:r>
      <w:r>
        <w:t>not</w:t>
      </w:r>
      <w:r w:rsidR="00664F2F">
        <w:t>-</w:t>
      </w:r>
      <w:r>
        <w:t xml:space="preserve">connected businesses </w:t>
      </w:r>
      <w:r w:rsidR="006E1E1D">
        <w:t>(Figure 1).</w:t>
      </w:r>
    </w:p>
    <w:p w14:paraId="7536DB2A" w14:textId="27D9042F" w:rsidR="002D330D" w:rsidRDefault="002D330D" w:rsidP="003C4B2A">
      <w:pPr>
        <w:pStyle w:val="ACMAFigureHeader"/>
      </w:pPr>
      <w:bookmarkStart w:id="15" w:name="_Toc460224573"/>
      <w:r w:rsidRPr="001A0BFD">
        <w:t xml:space="preserve">Understanding of how to go </w:t>
      </w:r>
      <w:r w:rsidR="00D05572">
        <w:t>a</w:t>
      </w:r>
      <w:r w:rsidRPr="001A0BFD">
        <w:t xml:space="preserve">bout getting connected to the </w:t>
      </w:r>
      <w:bookmarkEnd w:id="15"/>
      <w:r w:rsidRPr="001A0BFD">
        <w:t>NBN</w:t>
      </w:r>
    </w:p>
    <w:p w14:paraId="1452F4E9" w14:textId="573EBB11" w:rsidR="00F53B60" w:rsidRPr="001A0BFD" w:rsidRDefault="008777AD" w:rsidP="00F53B60">
      <w:r>
        <w:rPr>
          <w:noProof/>
        </w:rPr>
        <w:drawing>
          <wp:inline distT="0" distB="0" distL="0" distR="0" wp14:anchorId="1C9B5AF0" wp14:editId="15038697">
            <wp:extent cx="4660900" cy="2121137"/>
            <wp:effectExtent l="0" t="0" r="6350" b="0"/>
            <wp:docPr id="34" name="Picture 34" descr="Data for Figure 1 is in the .ods file on the landing page ‘Migrating to the NBN', available from the ACMA website." title="Figure 1: Understanding of how to go about getting connected to the NB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1"/>
                    <a:srcRect l="1802" t="6003"/>
                    <a:stretch/>
                  </pic:blipFill>
                  <pic:spPr bwMode="auto">
                    <a:xfrm>
                      <a:off x="0" y="0"/>
                      <a:ext cx="4709148" cy="2143094"/>
                    </a:xfrm>
                    <a:prstGeom prst="rect">
                      <a:avLst/>
                    </a:prstGeom>
                    <a:ln>
                      <a:noFill/>
                    </a:ln>
                    <a:extLst>
                      <a:ext uri="{53640926-AAD7-44D8-BBD7-CCE9431645EC}">
                        <a14:shadowObscured xmlns:a14="http://schemas.microsoft.com/office/drawing/2010/main"/>
                      </a:ext>
                    </a:extLst>
                  </pic:spPr>
                </pic:pic>
              </a:graphicData>
            </a:graphic>
          </wp:inline>
        </w:drawing>
      </w:r>
    </w:p>
    <w:p w14:paraId="5482CE52" w14:textId="10992CE7" w:rsidR="002D330D" w:rsidRPr="00B04CEF" w:rsidRDefault="002D330D" w:rsidP="00B37D4A">
      <w:pPr>
        <w:pStyle w:val="ACMANotes"/>
        <w:rPr>
          <w:rFonts w:eastAsiaTheme="minorEastAsia"/>
          <w:lang w:eastAsia="en-GB"/>
        </w:rPr>
      </w:pPr>
      <w:r w:rsidRPr="00B04CEF">
        <w:rPr>
          <w:rFonts w:eastAsiaTheme="minorEastAsia"/>
          <w:lang w:eastAsia="en-GB"/>
        </w:rPr>
        <w:t>Q2. Before you started the process of connecting, how well did you feel you understood how to go about</w:t>
      </w:r>
      <w:r w:rsidR="0089474A">
        <w:rPr>
          <w:rFonts w:eastAsiaTheme="minorEastAsia"/>
          <w:lang w:eastAsia="en-GB"/>
        </w:rPr>
        <w:t xml:space="preserve"> getting connected to the NBN?</w:t>
      </w:r>
      <w:r w:rsidR="008458AB" w:rsidRPr="008458AB">
        <w:rPr>
          <w:rFonts w:eastAsiaTheme="minorEastAsia"/>
          <w:lang w:eastAsia="en-GB"/>
        </w:rPr>
        <w:t xml:space="preserve"> / Q2. How well do you feel you understand how to go about getting connected to the </w:t>
      </w:r>
      <w:r w:rsidR="00403D5E">
        <w:rPr>
          <w:rFonts w:eastAsiaTheme="minorEastAsia"/>
          <w:lang w:eastAsia="en-GB"/>
        </w:rPr>
        <w:t>NBN</w:t>
      </w:r>
      <w:r w:rsidR="008458AB" w:rsidRPr="008458AB">
        <w:rPr>
          <w:rFonts w:eastAsiaTheme="minorEastAsia"/>
          <w:lang w:eastAsia="en-GB"/>
        </w:rPr>
        <w:t>?</w:t>
      </w:r>
    </w:p>
    <w:p w14:paraId="0197E2C9" w14:textId="40A1E03E" w:rsidR="00434EF1" w:rsidRDefault="002D330D" w:rsidP="00B37D4A">
      <w:pPr>
        <w:pStyle w:val="ACMANotes"/>
        <w:rPr>
          <w:rFonts w:eastAsiaTheme="minorEastAsia"/>
          <w:lang w:eastAsia="en-GB"/>
        </w:rPr>
      </w:pPr>
      <w:r w:rsidRPr="00B04CEF">
        <w:rPr>
          <w:rFonts w:eastAsiaTheme="minorEastAsia"/>
          <w:lang w:eastAsia="en-GB"/>
        </w:rPr>
        <w:t xml:space="preserve">Resident: Total </w:t>
      </w:r>
      <w:r w:rsidR="00403D5E">
        <w:rPr>
          <w:rFonts w:eastAsiaTheme="minorEastAsia"/>
          <w:lang w:eastAsia="en-GB"/>
        </w:rPr>
        <w:t>c</w:t>
      </w:r>
      <w:r w:rsidRPr="00B04CEF">
        <w:rPr>
          <w:rFonts w:eastAsiaTheme="minorEastAsia"/>
          <w:lang w:eastAsia="en-GB"/>
        </w:rPr>
        <w:t xml:space="preserve">onnected n=500; </w:t>
      </w:r>
      <w:r w:rsidR="00403D5E">
        <w:rPr>
          <w:rFonts w:eastAsiaTheme="minorEastAsia"/>
          <w:lang w:eastAsia="en-GB"/>
        </w:rPr>
        <w:t>n</w:t>
      </w:r>
      <w:r w:rsidRPr="00B04CEF">
        <w:rPr>
          <w:rFonts w:eastAsiaTheme="minorEastAsia"/>
          <w:lang w:eastAsia="en-GB"/>
        </w:rPr>
        <w:t xml:space="preserve">ot </w:t>
      </w:r>
      <w:r w:rsidR="00403D5E">
        <w:rPr>
          <w:rFonts w:eastAsiaTheme="minorEastAsia"/>
          <w:lang w:eastAsia="en-GB"/>
        </w:rPr>
        <w:t>c</w:t>
      </w:r>
      <w:r w:rsidRPr="00B04CEF">
        <w:rPr>
          <w:rFonts w:eastAsiaTheme="minorEastAsia"/>
          <w:lang w:eastAsia="en-GB"/>
        </w:rPr>
        <w:t>onnected n=400</w:t>
      </w:r>
      <w:r w:rsidR="00781675">
        <w:rPr>
          <w:rFonts w:eastAsiaTheme="minorEastAsia"/>
          <w:lang w:eastAsia="en-GB"/>
        </w:rPr>
        <w:t>.</w:t>
      </w:r>
    </w:p>
    <w:p w14:paraId="39320791" w14:textId="2E66ECCF" w:rsidR="002D330D" w:rsidRPr="00B04CEF" w:rsidRDefault="002D330D" w:rsidP="00B37D4A">
      <w:pPr>
        <w:pStyle w:val="ACMANotes"/>
        <w:rPr>
          <w:b/>
        </w:rPr>
      </w:pPr>
      <w:r w:rsidRPr="00B04CEF">
        <w:rPr>
          <w:rFonts w:eastAsiaTheme="minorEastAsia"/>
          <w:lang w:eastAsia="en-GB"/>
        </w:rPr>
        <w:t xml:space="preserve">Business: Total </w:t>
      </w:r>
      <w:r w:rsidR="00403D5E">
        <w:rPr>
          <w:rFonts w:eastAsiaTheme="minorEastAsia"/>
          <w:lang w:eastAsia="en-GB"/>
        </w:rPr>
        <w:t>c</w:t>
      </w:r>
      <w:r w:rsidRPr="00B04CEF">
        <w:rPr>
          <w:rFonts w:eastAsiaTheme="minorEastAsia"/>
          <w:lang w:eastAsia="en-GB"/>
        </w:rPr>
        <w:t xml:space="preserve">onnected n=154; </w:t>
      </w:r>
      <w:r w:rsidR="00403D5E">
        <w:rPr>
          <w:rFonts w:eastAsiaTheme="minorEastAsia"/>
          <w:lang w:eastAsia="en-GB"/>
        </w:rPr>
        <w:t>n</w:t>
      </w:r>
      <w:r w:rsidRPr="00B04CEF">
        <w:rPr>
          <w:rFonts w:eastAsiaTheme="minorEastAsia"/>
          <w:lang w:eastAsia="en-GB"/>
        </w:rPr>
        <w:t xml:space="preserve">ot </w:t>
      </w:r>
      <w:r w:rsidR="00403D5E">
        <w:rPr>
          <w:rFonts w:eastAsiaTheme="minorEastAsia"/>
          <w:lang w:eastAsia="en-GB"/>
        </w:rPr>
        <w:t>c</w:t>
      </w:r>
      <w:r w:rsidRPr="00B04CEF">
        <w:rPr>
          <w:rFonts w:eastAsiaTheme="minorEastAsia"/>
          <w:lang w:eastAsia="en-GB"/>
        </w:rPr>
        <w:t>onnected n=150</w:t>
      </w:r>
      <w:r w:rsidR="00781675">
        <w:t>.</w:t>
      </w:r>
    </w:p>
    <w:p w14:paraId="19A17A7F" w14:textId="77777777" w:rsidR="002D330D" w:rsidRDefault="002D330D" w:rsidP="00B37D4A">
      <w:pPr>
        <w:pStyle w:val="ACMASpaceaftertable"/>
      </w:pPr>
    </w:p>
    <w:p w14:paraId="697D94B5" w14:textId="3D978DA0" w:rsidR="00E07E0C" w:rsidRPr="00511D6D" w:rsidRDefault="008D6EA1" w:rsidP="00E07E0C">
      <w:r>
        <w:t xml:space="preserve">Findings from the qualitative research </w:t>
      </w:r>
      <w:r w:rsidR="002B303F">
        <w:t xml:space="preserve">suggest </w:t>
      </w:r>
      <w:r>
        <w:t xml:space="preserve">there </w:t>
      </w:r>
      <w:r w:rsidR="0077351E">
        <w:t>is</w:t>
      </w:r>
      <w:r>
        <w:t xml:space="preserve"> limited </w:t>
      </w:r>
      <w:r w:rsidR="00E07E0C" w:rsidRPr="00511D6D">
        <w:t>understand</w:t>
      </w:r>
      <w:r>
        <w:t>ing</w:t>
      </w:r>
      <w:r w:rsidR="00E07E0C" w:rsidRPr="00511D6D">
        <w:t xml:space="preserve"> </w:t>
      </w:r>
      <w:r w:rsidR="00B829B9">
        <w:t xml:space="preserve">of </w:t>
      </w:r>
      <w:r w:rsidR="00E07E0C" w:rsidRPr="00511D6D">
        <w:t xml:space="preserve">the </w:t>
      </w:r>
      <w:r w:rsidR="002B303F">
        <w:t xml:space="preserve">specific </w:t>
      </w:r>
      <w:r w:rsidR="00E07E0C" w:rsidRPr="00511D6D">
        <w:t>steps involved in the migration process</w:t>
      </w:r>
      <w:r w:rsidR="00B829B9">
        <w:t xml:space="preserve"> and some </w:t>
      </w:r>
      <w:r w:rsidR="00E07E0C" w:rsidRPr="00511D6D">
        <w:t xml:space="preserve">confusion at this stage as to who will be providing different aspects of the installation service. Many </w:t>
      </w:r>
      <w:r w:rsidR="00C20968">
        <w:t xml:space="preserve">participants </w:t>
      </w:r>
      <w:r w:rsidR="00E07E0C" w:rsidRPr="00511D6D">
        <w:t>d</w:t>
      </w:r>
      <w:r w:rsidR="00B829B9">
        <w:t>id</w:t>
      </w:r>
      <w:r w:rsidR="00E07E0C" w:rsidRPr="00511D6D">
        <w:t xml:space="preserve"> not know who to call if there </w:t>
      </w:r>
      <w:r w:rsidR="00B829B9">
        <w:t>wa</w:t>
      </w:r>
      <w:r w:rsidR="00E07E0C" w:rsidRPr="00511D6D">
        <w:t xml:space="preserve">s an issue. </w:t>
      </w:r>
    </w:p>
    <w:p w14:paraId="11BECAC9" w14:textId="3D109483" w:rsidR="00E07E0C" w:rsidRDefault="00FA586D" w:rsidP="00E07E0C">
      <w:r>
        <w:t xml:space="preserve">While residents </w:t>
      </w:r>
      <w:r w:rsidR="00E07E0C" w:rsidRPr="00511D6D">
        <w:t>and business</w:t>
      </w:r>
      <w:r>
        <w:t>es</w:t>
      </w:r>
      <w:r w:rsidR="002B303F" w:rsidRPr="00511D6D">
        <w:t xml:space="preserve"> </w:t>
      </w:r>
      <w:r w:rsidR="00E07E0C" w:rsidRPr="00511D6D">
        <w:t>in ‘ready</w:t>
      </w:r>
      <w:r w:rsidR="00403D5E">
        <w:t>-</w:t>
      </w:r>
      <w:r w:rsidR="00E07E0C" w:rsidRPr="00511D6D">
        <w:t>for</w:t>
      </w:r>
      <w:r w:rsidR="00403D5E">
        <w:t>-</w:t>
      </w:r>
      <w:r w:rsidR="00E07E0C" w:rsidRPr="00511D6D">
        <w:t xml:space="preserve">service’ areas were clearly aware of the </w:t>
      </w:r>
      <w:r w:rsidR="009967AB">
        <w:t>NBN</w:t>
      </w:r>
      <w:r w:rsidR="009967AB" w:rsidRPr="00511D6D">
        <w:t xml:space="preserve"> </w:t>
      </w:r>
      <w:r w:rsidR="00E07E0C" w:rsidRPr="00511D6D">
        <w:t xml:space="preserve">rollout, </w:t>
      </w:r>
      <w:r w:rsidR="00C20968">
        <w:t>m</w:t>
      </w:r>
      <w:r w:rsidR="00E07E0C" w:rsidRPr="00511D6D">
        <w:t xml:space="preserve">any </w:t>
      </w:r>
      <w:r w:rsidR="00C20968">
        <w:t xml:space="preserve">only became </w:t>
      </w:r>
      <w:r w:rsidR="00E07E0C">
        <w:t xml:space="preserve">aware that the </w:t>
      </w:r>
      <w:r w:rsidR="009967AB">
        <w:t xml:space="preserve">NBN </w:t>
      </w:r>
      <w:r w:rsidR="00E07E0C">
        <w:t>was</w:t>
      </w:r>
      <w:r w:rsidR="00E07E0C" w:rsidRPr="00511D6D">
        <w:t xml:space="preserve"> being installed when the cable</w:t>
      </w:r>
      <w:r w:rsidR="00403D5E">
        <w:t>-</w:t>
      </w:r>
      <w:r w:rsidR="00E07E0C" w:rsidRPr="00511D6D">
        <w:t>layers commence</w:t>
      </w:r>
      <w:r w:rsidR="00E07E0C">
        <w:t>d</w:t>
      </w:r>
      <w:r w:rsidR="00E07E0C" w:rsidRPr="00511D6D">
        <w:t xml:space="preserve"> work in their street. </w:t>
      </w:r>
    </w:p>
    <w:p w14:paraId="04B07896" w14:textId="77777777" w:rsidR="0039512A" w:rsidRPr="00511D6D" w:rsidRDefault="0039512A" w:rsidP="00931CD2">
      <w:pPr>
        <w:pStyle w:val="Heading3"/>
      </w:pPr>
      <w:bookmarkStart w:id="16" w:name="_Toc469913708"/>
      <w:r>
        <w:lastRenderedPageBreak/>
        <w:t>Recall of communication</w:t>
      </w:r>
      <w:bookmarkEnd w:id="16"/>
      <w:r>
        <w:t xml:space="preserve"> </w:t>
      </w:r>
    </w:p>
    <w:p w14:paraId="63710FF1" w14:textId="6D292329" w:rsidR="00C20968" w:rsidRDefault="00933F0B" w:rsidP="00BC4F6E">
      <w:r>
        <w:t xml:space="preserve">Most </w:t>
      </w:r>
      <w:r w:rsidR="00E42492">
        <w:t xml:space="preserve">connected </w:t>
      </w:r>
      <w:r w:rsidR="00D1304F">
        <w:t xml:space="preserve">(80 per cent) </w:t>
      </w:r>
      <w:r w:rsidR="00E42492">
        <w:t>and not</w:t>
      </w:r>
      <w:r w:rsidR="00D1304F">
        <w:t>-</w:t>
      </w:r>
      <w:r w:rsidR="00E42492">
        <w:t xml:space="preserve">connected residents </w:t>
      </w:r>
      <w:r w:rsidR="00D1304F">
        <w:t xml:space="preserve">(74 per cent) </w:t>
      </w:r>
      <w:r w:rsidR="00E42492">
        <w:t>recall</w:t>
      </w:r>
      <w:r w:rsidR="00C219C6">
        <w:t>ed</w:t>
      </w:r>
      <w:r w:rsidR="00E42492">
        <w:t xml:space="preserve"> seeing or hearing at least some communication about the NBN coming to their area. </w:t>
      </w:r>
    </w:p>
    <w:p w14:paraId="06C233D1" w14:textId="3234C84F" w:rsidR="00BC4F6E" w:rsidRDefault="00551C36" w:rsidP="00BC4F6E">
      <w:pPr>
        <w:rPr>
          <w:lang w:val="en-US"/>
        </w:rPr>
      </w:pPr>
      <w:r>
        <w:t>A</w:t>
      </w:r>
      <w:r w:rsidR="00602368">
        <w:t xml:space="preserve">round two-thirds </w:t>
      </w:r>
      <w:r w:rsidR="00122973">
        <w:t xml:space="preserve">of connected </w:t>
      </w:r>
      <w:r w:rsidR="00D1304F">
        <w:t xml:space="preserve">(68 per cent) </w:t>
      </w:r>
      <w:r w:rsidR="00122973">
        <w:t>and not</w:t>
      </w:r>
      <w:r w:rsidR="00D1304F">
        <w:t>-</w:t>
      </w:r>
      <w:r w:rsidR="00122973">
        <w:t xml:space="preserve">connected </w:t>
      </w:r>
      <w:r w:rsidR="00D1304F">
        <w:t xml:space="preserve">(65 per cent) </w:t>
      </w:r>
      <w:r w:rsidR="00122973">
        <w:t>business</w:t>
      </w:r>
      <w:r>
        <w:t>es</w:t>
      </w:r>
      <w:r w:rsidR="00122973">
        <w:t xml:space="preserve"> recalled having seen or heard communications about the NBN. </w:t>
      </w:r>
      <w:r w:rsidR="00A1399A">
        <w:t>Just over three-quarters (</w:t>
      </w:r>
      <w:r w:rsidR="00A1399A">
        <w:rPr>
          <w:lang w:val="en-US"/>
        </w:rPr>
        <w:t>78 per cent</w:t>
      </w:r>
      <w:r w:rsidR="00A1399A">
        <w:t>)</w:t>
      </w:r>
      <w:r w:rsidR="00BC4F6E">
        <w:t xml:space="preserve"> </w:t>
      </w:r>
      <w:r w:rsidR="00BC4F6E">
        <w:rPr>
          <w:lang w:val="en-US"/>
        </w:rPr>
        <w:t>of connected residents and 70 per cent of not</w:t>
      </w:r>
      <w:r w:rsidR="00D1304F">
        <w:rPr>
          <w:lang w:val="en-US"/>
        </w:rPr>
        <w:t>-</w:t>
      </w:r>
      <w:r w:rsidR="00BC4F6E">
        <w:rPr>
          <w:lang w:val="en-US"/>
        </w:rPr>
        <w:t xml:space="preserve">connected residents </w:t>
      </w:r>
      <w:r w:rsidR="00A1399A">
        <w:t xml:space="preserve">who recalled seeing or hearing communication </w:t>
      </w:r>
      <w:r w:rsidR="00BC4F6E">
        <w:rPr>
          <w:lang w:val="en-US"/>
        </w:rPr>
        <w:t xml:space="preserve">paid attention to </w:t>
      </w:r>
      <w:r w:rsidR="00716AC9">
        <w:rPr>
          <w:lang w:val="en-US"/>
        </w:rPr>
        <w:t>what</w:t>
      </w:r>
      <w:r w:rsidR="00BC4F6E">
        <w:rPr>
          <w:lang w:val="en-US"/>
        </w:rPr>
        <w:t xml:space="preserve"> </w:t>
      </w:r>
      <w:r w:rsidR="00D1304F">
        <w:rPr>
          <w:lang w:val="en-US"/>
        </w:rPr>
        <w:t xml:space="preserve">information </w:t>
      </w:r>
      <w:r w:rsidR="00BC4F6E">
        <w:rPr>
          <w:lang w:val="en-US"/>
        </w:rPr>
        <w:t>they received about the NBN coming to their area</w:t>
      </w:r>
      <w:r w:rsidR="00716AC9">
        <w:rPr>
          <w:lang w:val="en-US"/>
        </w:rPr>
        <w:t xml:space="preserve">. A </w:t>
      </w:r>
      <w:r w:rsidR="00E46441">
        <w:rPr>
          <w:lang w:val="en-US"/>
        </w:rPr>
        <w:t xml:space="preserve">similar level of </w:t>
      </w:r>
      <w:r w:rsidR="00A1399A">
        <w:rPr>
          <w:lang w:val="en-US"/>
        </w:rPr>
        <w:t xml:space="preserve">attention </w:t>
      </w:r>
      <w:r w:rsidR="00716AC9">
        <w:rPr>
          <w:lang w:val="en-US"/>
        </w:rPr>
        <w:t xml:space="preserve">was </w:t>
      </w:r>
      <w:r w:rsidR="00E46441">
        <w:rPr>
          <w:lang w:val="en-US"/>
        </w:rPr>
        <w:t xml:space="preserve">evident </w:t>
      </w:r>
      <w:r w:rsidR="00886876">
        <w:rPr>
          <w:lang w:val="en-US"/>
        </w:rPr>
        <w:t xml:space="preserve">among </w:t>
      </w:r>
      <w:r w:rsidR="00D1304F">
        <w:rPr>
          <w:lang w:val="en-US"/>
        </w:rPr>
        <w:t xml:space="preserve">connected </w:t>
      </w:r>
      <w:r w:rsidR="00886876">
        <w:rPr>
          <w:lang w:val="en-US"/>
        </w:rPr>
        <w:t>businesses (71 per cent</w:t>
      </w:r>
      <w:r w:rsidR="00D1304F">
        <w:rPr>
          <w:lang w:val="en-US"/>
        </w:rPr>
        <w:t>)</w:t>
      </w:r>
      <w:r w:rsidR="00886876">
        <w:rPr>
          <w:lang w:val="en-US"/>
        </w:rPr>
        <w:t xml:space="preserve"> </w:t>
      </w:r>
      <w:r w:rsidR="00E46441">
        <w:rPr>
          <w:lang w:val="en-US"/>
        </w:rPr>
        <w:t xml:space="preserve">and </w:t>
      </w:r>
      <w:r w:rsidR="00886876">
        <w:rPr>
          <w:lang w:val="en-US"/>
        </w:rPr>
        <w:t>not</w:t>
      </w:r>
      <w:r w:rsidR="00D1304F">
        <w:rPr>
          <w:lang w:val="en-US"/>
        </w:rPr>
        <w:t>-</w:t>
      </w:r>
      <w:r w:rsidR="00886876">
        <w:rPr>
          <w:lang w:val="en-US"/>
        </w:rPr>
        <w:t>connected businesses</w:t>
      </w:r>
      <w:r w:rsidR="00D1304F">
        <w:rPr>
          <w:lang w:val="en-US"/>
        </w:rPr>
        <w:t xml:space="preserve"> (79 per cent</w:t>
      </w:r>
      <w:r w:rsidR="00886876">
        <w:rPr>
          <w:lang w:val="en-US"/>
        </w:rPr>
        <w:t>)</w:t>
      </w:r>
      <w:r w:rsidR="00BC4F6E">
        <w:rPr>
          <w:lang w:val="en-US"/>
        </w:rPr>
        <w:t xml:space="preserve">. </w:t>
      </w:r>
    </w:p>
    <w:p w14:paraId="0F03DD26" w14:textId="77777777" w:rsidR="00A571A5" w:rsidRDefault="00D1304F" w:rsidP="00A571A5">
      <w:pPr>
        <w:spacing w:after="80"/>
      </w:pPr>
      <w:r>
        <w:t>NBN Co</w:t>
      </w:r>
      <w:r w:rsidRPr="00511D6D">
        <w:t xml:space="preserve"> </w:t>
      </w:r>
      <w:r w:rsidR="00122973" w:rsidRPr="00511D6D">
        <w:t xml:space="preserve">and Telstra </w:t>
      </w:r>
      <w:r w:rsidR="00122973">
        <w:t>were</w:t>
      </w:r>
      <w:r w:rsidR="00122973" w:rsidRPr="00511D6D">
        <w:t xml:space="preserve"> the most prominent (unprompted) sources of communication</w:t>
      </w:r>
      <w:r>
        <w:t>:</w:t>
      </w:r>
    </w:p>
    <w:p w14:paraId="57AD433D" w14:textId="17663B5C" w:rsidR="00D1304F" w:rsidRDefault="00292F38" w:rsidP="00A571A5">
      <w:pPr>
        <w:pStyle w:val="ListBullet"/>
      </w:pPr>
      <w:r>
        <w:t>F</w:t>
      </w:r>
      <w:r w:rsidR="00122973" w:rsidRPr="00511D6D">
        <w:t>or residents</w:t>
      </w:r>
      <w:r w:rsidR="00D1304F">
        <w:t>:</w:t>
      </w:r>
    </w:p>
    <w:p w14:paraId="395BD283" w14:textId="77777777" w:rsidR="00A571A5" w:rsidRDefault="00D1304F" w:rsidP="005B6FEB">
      <w:pPr>
        <w:pStyle w:val="ListBullet2"/>
      </w:pPr>
      <w:r>
        <w:t>NBN Co—</w:t>
      </w:r>
      <w:r w:rsidR="00122973" w:rsidRPr="00511D6D">
        <w:t>39</w:t>
      </w:r>
      <w:r w:rsidR="00122973">
        <w:t xml:space="preserve"> per cent</w:t>
      </w:r>
      <w:r w:rsidR="00122973" w:rsidRPr="00511D6D">
        <w:t xml:space="preserve"> connected; 45</w:t>
      </w:r>
      <w:r w:rsidR="00122973">
        <w:t xml:space="preserve"> per cent</w:t>
      </w:r>
      <w:r w:rsidR="00122973" w:rsidRPr="00511D6D">
        <w:t xml:space="preserve"> not connected</w:t>
      </w:r>
    </w:p>
    <w:p w14:paraId="0201E686" w14:textId="12A7AD74" w:rsidR="00D1304F" w:rsidRDefault="00122973" w:rsidP="005B6FEB">
      <w:pPr>
        <w:pStyle w:val="ListBullet2"/>
      </w:pPr>
      <w:r w:rsidRPr="00511D6D">
        <w:t>Telstra</w:t>
      </w:r>
      <w:r w:rsidR="00D1304F">
        <w:t>—</w:t>
      </w:r>
      <w:r w:rsidRPr="00511D6D">
        <w:t>42</w:t>
      </w:r>
      <w:r>
        <w:t xml:space="preserve"> per cent</w:t>
      </w:r>
      <w:r w:rsidRPr="00511D6D">
        <w:t xml:space="preserve"> connected; 41</w:t>
      </w:r>
      <w:r>
        <w:t xml:space="preserve"> per cent</w:t>
      </w:r>
      <w:r w:rsidRPr="00511D6D">
        <w:t xml:space="preserve"> not connected</w:t>
      </w:r>
      <w:r w:rsidR="00292F38">
        <w:t>.</w:t>
      </w:r>
    </w:p>
    <w:p w14:paraId="46DF1721" w14:textId="2B8A0DD2" w:rsidR="00D1304F" w:rsidRDefault="00292F38" w:rsidP="00A571A5">
      <w:pPr>
        <w:pStyle w:val="ListBullet"/>
      </w:pPr>
      <w:r>
        <w:t>F</w:t>
      </w:r>
      <w:r w:rsidR="00D1304F">
        <w:t>or</w:t>
      </w:r>
      <w:r w:rsidR="00122973" w:rsidRPr="00511D6D">
        <w:t xml:space="preserve"> businesses</w:t>
      </w:r>
      <w:r w:rsidR="00D1304F">
        <w:t>:</w:t>
      </w:r>
    </w:p>
    <w:p w14:paraId="4B2D84A2" w14:textId="0EA39B65" w:rsidR="00C661D1" w:rsidRDefault="00C661D1" w:rsidP="00C661D1">
      <w:pPr>
        <w:pStyle w:val="ListBullet2"/>
      </w:pPr>
      <w:r>
        <w:t>NBN Co—</w:t>
      </w:r>
      <w:r w:rsidRPr="00511D6D">
        <w:t>3</w:t>
      </w:r>
      <w:r>
        <w:t>8 per cent connected; 39 per cent</w:t>
      </w:r>
      <w:r w:rsidRPr="00511D6D">
        <w:t xml:space="preserve"> not connected</w:t>
      </w:r>
    </w:p>
    <w:p w14:paraId="49000955" w14:textId="0C51067A" w:rsidR="00292F38" w:rsidRDefault="00122973" w:rsidP="00C661D1">
      <w:pPr>
        <w:pStyle w:val="ListBullet2"/>
        <w:spacing w:after="240"/>
      </w:pPr>
      <w:r w:rsidRPr="00511D6D">
        <w:t>Telstra</w:t>
      </w:r>
      <w:r w:rsidR="00292F38">
        <w:t>—</w:t>
      </w:r>
      <w:r w:rsidRPr="00511D6D">
        <w:t>49</w:t>
      </w:r>
      <w:r w:rsidRPr="00EF60CF">
        <w:t xml:space="preserve"> </w:t>
      </w:r>
      <w:r>
        <w:t>per cent</w:t>
      </w:r>
      <w:r w:rsidRPr="00511D6D">
        <w:t xml:space="preserve"> connected; 51</w:t>
      </w:r>
      <w:r w:rsidRPr="00EF60CF">
        <w:t xml:space="preserve"> </w:t>
      </w:r>
      <w:r>
        <w:t>per cent</w:t>
      </w:r>
      <w:r w:rsidRPr="00511D6D">
        <w:t xml:space="preserve"> not connected</w:t>
      </w:r>
      <w:r w:rsidR="009E2CB5">
        <w:t xml:space="preserve">. </w:t>
      </w:r>
    </w:p>
    <w:p w14:paraId="4251409F" w14:textId="41D70707" w:rsidR="00122973" w:rsidRPr="00511D6D" w:rsidRDefault="00292F38" w:rsidP="00A84D20">
      <w:r>
        <w:t>NBN Co</w:t>
      </w:r>
      <w:r w:rsidR="00122973">
        <w:t xml:space="preserve"> utilises </w:t>
      </w:r>
      <w:r w:rsidR="009E2CB5">
        <w:t xml:space="preserve">a range of </w:t>
      </w:r>
      <w:r w:rsidR="00122973">
        <w:t>communication channels to convey information to the public, such as media coverage (</w:t>
      </w:r>
      <w:r>
        <w:t>for example,</w:t>
      </w:r>
      <w:r w:rsidR="00122973">
        <w:t xml:space="preserve"> radio interviews</w:t>
      </w:r>
      <w:r>
        <w:t xml:space="preserve"> or </w:t>
      </w:r>
      <w:r w:rsidR="00122973">
        <w:t xml:space="preserve">TV, print and online news), social media (Facebook, Twitter, LinkedIn, Instagram), </w:t>
      </w:r>
      <w:r>
        <w:t xml:space="preserve">and NBN Co’s </w:t>
      </w:r>
      <w:r w:rsidR="00122973">
        <w:t>own website</w:t>
      </w:r>
      <w:r>
        <w:t xml:space="preserve"> and</w:t>
      </w:r>
      <w:r w:rsidR="00122973">
        <w:t xml:space="preserve"> customer contact centre.</w:t>
      </w:r>
      <w:r w:rsidR="00122973" w:rsidRPr="00511D6D">
        <w:t xml:space="preserve"> </w:t>
      </w:r>
    </w:p>
    <w:p w14:paraId="010ED02A" w14:textId="5F9EBB7B" w:rsidR="0039512A" w:rsidRPr="00511D6D" w:rsidRDefault="004855CB" w:rsidP="00122973">
      <w:pPr>
        <w:spacing w:afterLines="60" w:after="144"/>
        <w:rPr>
          <w:lang w:val="en-US"/>
        </w:rPr>
      </w:pPr>
      <w:r>
        <w:t xml:space="preserve">Findings from the qualitative research suggest that </w:t>
      </w:r>
      <w:r w:rsidR="005C0B88">
        <w:t xml:space="preserve">relevance of the communication and the amount received are important considerations. </w:t>
      </w:r>
      <w:r w:rsidR="0039512A">
        <w:t xml:space="preserve">Some </w:t>
      </w:r>
      <w:r w:rsidR="005C0B88">
        <w:t xml:space="preserve">consumers found the </w:t>
      </w:r>
      <w:r w:rsidR="0039512A" w:rsidRPr="00511D6D">
        <w:t>information provided at the pre-migration stage</w:t>
      </w:r>
      <w:r w:rsidR="005C0B88">
        <w:t xml:space="preserve"> </w:t>
      </w:r>
      <w:r w:rsidR="0039512A" w:rsidRPr="00511D6D">
        <w:t>not directly relevant at that point in time</w:t>
      </w:r>
      <w:r w:rsidR="005C0B88">
        <w:t xml:space="preserve"> or</w:t>
      </w:r>
      <w:r w:rsidR="00C20968">
        <w:t xml:space="preserve"> reported</w:t>
      </w:r>
      <w:r w:rsidR="005C0B88">
        <w:t xml:space="preserve"> that there was too much</w:t>
      </w:r>
      <w:r w:rsidR="00C20968">
        <w:t xml:space="preserve"> information</w:t>
      </w:r>
      <w:r w:rsidR="005C0B88">
        <w:t xml:space="preserve"> to digest</w:t>
      </w:r>
      <w:r w:rsidR="0039512A" w:rsidRPr="00511D6D">
        <w:t xml:space="preserve">. </w:t>
      </w:r>
      <w:r w:rsidR="00BC4F6E">
        <w:t xml:space="preserve">For example, </w:t>
      </w:r>
      <w:r w:rsidR="00BC4F6E">
        <w:rPr>
          <w:lang w:val="en-US"/>
        </w:rPr>
        <w:t xml:space="preserve">the </w:t>
      </w:r>
      <w:r w:rsidR="00C622C5">
        <w:rPr>
          <w:lang w:val="en-US"/>
        </w:rPr>
        <w:t xml:space="preserve">installation notice (the </w:t>
      </w:r>
      <w:r w:rsidR="00BC4F6E">
        <w:rPr>
          <w:lang w:val="en-US"/>
        </w:rPr>
        <w:t xml:space="preserve">initial piece of communication from </w:t>
      </w:r>
      <w:r w:rsidR="00292F38">
        <w:rPr>
          <w:lang w:val="en-US"/>
        </w:rPr>
        <w:t xml:space="preserve">NBN Co </w:t>
      </w:r>
      <w:r w:rsidR="00C622C5">
        <w:rPr>
          <w:lang w:val="en-US"/>
        </w:rPr>
        <w:t xml:space="preserve">prior to rollout) </w:t>
      </w:r>
      <w:r w:rsidR="00BC4F6E">
        <w:rPr>
          <w:lang w:val="en-US"/>
        </w:rPr>
        <w:t xml:space="preserve">was not seen to be important enough for people to hold on to or read thoroughly at that particular point in time. </w:t>
      </w:r>
      <w:r w:rsidR="0039512A" w:rsidRPr="00511D6D">
        <w:rPr>
          <w:lang w:val="en-US"/>
        </w:rPr>
        <w:t xml:space="preserve">Overall, there was a feeling of too much information too early in the process. </w:t>
      </w:r>
    </w:p>
    <w:p w14:paraId="340655BA" w14:textId="388A10B6" w:rsidR="0039512A" w:rsidRDefault="00405C46" w:rsidP="0039512A">
      <w:r>
        <w:t xml:space="preserve">Just under </w:t>
      </w:r>
      <w:r w:rsidR="0039512A" w:rsidRPr="00511D6D">
        <w:t>half of residents (49</w:t>
      </w:r>
      <w:r w:rsidR="00EF60CF">
        <w:t xml:space="preserve"> per cent</w:t>
      </w:r>
      <w:r w:rsidR="0039512A" w:rsidRPr="00511D6D">
        <w:t xml:space="preserve">) and </w:t>
      </w:r>
      <w:r>
        <w:t xml:space="preserve">41 per cent of </w:t>
      </w:r>
      <w:r w:rsidR="0039512A" w:rsidRPr="00511D6D">
        <w:t xml:space="preserve">businesses who were connected claimed to have read the communication they </w:t>
      </w:r>
      <w:r w:rsidR="0039512A" w:rsidRPr="009A0A16">
        <w:t>received</w:t>
      </w:r>
      <w:r w:rsidR="00102BC6" w:rsidRPr="009A0A16">
        <w:t xml:space="preserve"> (</w:t>
      </w:r>
      <w:r w:rsidR="009A0A16" w:rsidRPr="009A0A16">
        <w:t>see Figure 2</w:t>
      </w:r>
      <w:r w:rsidR="00102BC6" w:rsidRPr="009A0A16">
        <w:t>)</w:t>
      </w:r>
      <w:r w:rsidR="0039512A" w:rsidRPr="009A0A16">
        <w:t>.</w:t>
      </w:r>
      <w:r w:rsidR="0039512A">
        <w:t xml:space="preserve"> </w:t>
      </w:r>
    </w:p>
    <w:p w14:paraId="4604A665" w14:textId="4195F2DB" w:rsidR="00102BC6" w:rsidRPr="00102BC6" w:rsidRDefault="00102BC6" w:rsidP="00B37D4A">
      <w:pPr>
        <w:pStyle w:val="ACMAFigureHeader"/>
        <w:keepNext/>
      </w:pPr>
      <w:bookmarkStart w:id="17" w:name="_Toc460224572"/>
      <w:r w:rsidRPr="009A0A16">
        <w:lastRenderedPageBreak/>
        <w:t>Interest taken in communication received about the NBN coming to the area</w:t>
      </w:r>
      <w:bookmarkEnd w:id="17"/>
    </w:p>
    <w:p w14:paraId="04D36BCA" w14:textId="77777777" w:rsidR="003E1E60" w:rsidRDefault="00A84D20" w:rsidP="003E1E60">
      <w:pPr>
        <w:pStyle w:val="ACMANotes"/>
        <w:keepNext/>
        <w:rPr>
          <w:rFonts w:eastAsiaTheme="minorEastAsia"/>
          <w:lang w:eastAsia="en-GB"/>
        </w:rPr>
      </w:pPr>
      <w:r>
        <w:rPr>
          <w:noProof/>
        </w:rPr>
        <w:drawing>
          <wp:inline distT="0" distB="0" distL="0" distR="0" wp14:anchorId="6CFEF691" wp14:editId="5187C243">
            <wp:extent cx="4897908" cy="2165350"/>
            <wp:effectExtent l="0" t="0" r="0" b="6350"/>
            <wp:docPr id="35" name="Picture 35" descr="Data for Figure 2 is in the .ods file on the landing page ‘Migrating to the NBN', available from the ACMA website." title="Figure 2: Interest taken in communication received about the NBN coming to the are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2"/>
                    <a:srcRect l="701" t="5432"/>
                    <a:stretch/>
                  </pic:blipFill>
                  <pic:spPr bwMode="auto">
                    <a:xfrm>
                      <a:off x="0" y="0"/>
                      <a:ext cx="4974493" cy="2199208"/>
                    </a:xfrm>
                    <a:prstGeom prst="rect">
                      <a:avLst/>
                    </a:prstGeom>
                    <a:ln>
                      <a:noFill/>
                    </a:ln>
                    <a:extLst>
                      <a:ext uri="{53640926-AAD7-44D8-BBD7-CCE9431645EC}">
                        <a14:shadowObscured xmlns:a14="http://schemas.microsoft.com/office/drawing/2010/main"/>
                      </a:ext>
                    </a:extLst>
                  </pic:spPr>
                </pic:pic>
              </a:graphicData>
            </a:graphic>
          </wp:inline>
        </w:drawing>
      </w:r>
    </w:p>
    <w:p w14:paraId="3B704570" w14:textId="3DDAE4AC" w:rsidR="00102BC6" w:rsidRPr="00166C62" w:rsidRDefault="00102BC6" w:rsidP="00B37D4A">
      <w:pPr>
        <w:pStyle w:val="ACMANotes"/>
        <w:rPr>
          <w:rFonts w:eastAsiaTheme="minorEastAsia"/>
          <w:lang w:eastAsia="en-GB"/>
        </w:rPr>
      </w:pPr>
      <w:r w:rsidRPr="00166C62">
        <w:rPr>
          <w:rFonts w:eastAsiaTheme="minorEastAsia"/>
          <w:lang w:eastAsia="en-GB"/>
        </w:rPr>
        <w:t xml:space="preserve">Q11/ Q12. Overall, how much interest have you taken in this communication? </w:t>
      </w:r>
    </w:p>
    <w:p w14:paraId="5D249DDF" w14:textId="38E3E93A" w:rsidR="00102BC6" w:rsidRPr="00166C62" w:rsidRDefault="00102BC6" w:rsidP="00B37D4A">
      <w:pPr>
        <w:pStyle w:val="ACMANotes"/>
        <w:rPr>
          <w:rFonts w:eastAsiaTheme="minorEastAsia"/>
          <w:lang w:eastAsia="en-GB"/>
        </w:rPr>
      </w:pPr>
      <w:r w:rsidRPr="00166C62">
        <w:rPr>
          <w:rFonts w:eastAsiaTheme="minorEastAsia"/>
          <w:lang w:eastAsia="en-GB"/>
        </w:rPr>
        <w:t xml:space="preserve">Resident: Total (Those who recall </w:t>
      </w:r>
      <w:r w:rsidR="007B3E33" w:rsidRPr="00166C62">
        <w:rPr>
          <w:rFonts w:eastAsiaTheme="minorEastAsia"/>
          <w:lang w:eastAsia="en-GB"/>
        </w:rPr>
        <w:t>seeing/</w:t>
      </w:r>
      <w:r w:rsidRPr="00166C62">
        <w:rPr>
          <w:rFonts w:eastAsiaTheme="minorEastAsia"/>
          <w:lang w:eastAsia="en-GB"/>
        </w:rPr>
        <w:t xml:space="preserve">hearing any communication) Connected n=401; </w:t>
      </w:r>
      <w:r w:rsidR="00D16C33">
        <w:rPr>
          <w:rFonts w:eastAsiaTheme="minorEastAsia"/>
          <w:lang w:eastAsia="en-GB"/>
        </w:rPr>
        <w:t>n</w:t>
      </w:r>
      <w:r w:rsidRPr="00166C62">
        <w:rPr>
          <w:rFonts w:eastAsiaTheme="minorEastAsia"/>
          <w:lang w:eastAsia="en-GB"/>
        </w:rPr>
        <w:t xml:space="preserve">ot </w:t>
      </w:r>
      <w:r w:rsidR="00D16C33">
        <w:rPr>
          <w:rFonts w:eastAsiaTheme="minorEastAsia"/>
          <w:lang w:eastAsia="en-GB"/>
        </w:rPr>
        <w:t>c</w:t>
      </w:r>
      <w:r w:rsidRPr="00166C62">
        <w:rPr>
          <w:rFonts w:eastAsiaTheme="minorEastAsia"/>
          <w:lang w:eastAsia="en-GB"/>
        </w:rPr>
        <w:t>onnected n=297</w:t>
      </w:r>
      <w:r w:rsidR="00D16C33">
        <w:rPr>
          <w:rFonts w:eastAsiaTheme="minorEastAsia"/>
          <w:lang w:eastAsia="en-GB"/>
        </w:rPr>
        <w:t>.</w:t>
      </w:r>
    </w:p>
    <w:p w14:paraId="5349C2A9" w14:textId="68143F39" w:rsidR="00102BC6" w:rsidRDefault="00102BC6" w:rsidP="00B37D4A">
      <w:pPr>
        <w:pStyle w:val="ACMANotes"/>
        <w:rPr>
          <w:rFonts w:eastAsiaTheme="minorEastAsia"/>
          <w:lang w:eastAsia="en-GB"/>
        </w:rPr>
      </w:pPr>
      <w:r w:rsidRPr="00166C62">
        <w:rPr>
          <w:rFonts w:eastAsiaTheme="minorEastAsia"/>
          <w:lang w:eastAsia="en-GB"/>
        </w:rPr>
        <w:t xml:space="preserve">Business: Total (Those who recall seeing/hearing </w:t>
      </w:r>
      <w:r w:rsidR="00166C62" w:rsidRPr="00166C62">
        <w:rPr>
          <w:rFonts w:eastAsiaTheme="minorEastAsia"/>
          <w:lang w:eastAsia="en-GB"/>
        </w:rPr>
        <w:t>any communication</w:t>
      </w:r>
      <w:r w:rsidRPr="00166C62">
        <w:rPr>
          <w:rFonts w:eastAsiaTheme="minorEastAsia"/>
          <w:lang w:eastAsia="en-GB"/>
        </w:rPr>
        <w:t xml:space="preserve">) Connected n=105; </w:t>
      </w:r>
      <w:r w:rsidR="00D16C33">
        <w:rPr>
          <w:rFonts w:eastAsiaTheme="minorEastAsia"/>
          <w:lang w:eastAsia="en-GB"/>
        </w:rPr>
        <w:t>n</w:t>
      </w:r>
      <w:r w:rsidRPr="00166C62">
        <w:rPr>
          <w:rFonts w:eastAsiaTheme="minorEastAsia"/>
          <w:lang w:eastAsia="en-GB"/>
        </w:rPr>
        <w:t xml:space="preserve">ot </w:t>
      </w:r>
      <w:r w:rsidR="00D16C33">
        <w:rPr>
          <w:rFonts w:eastAsiaTheme="minorEastAsia"/>
          <w:lang w:eastAsia="en-GB"/>
        </w:rPr>
        <w:t>c</w:t>
      </w:r>
      <w:r w:rsidRPr="00166C62">
        <w:rPr>
          <w:rFonts w:eastAsiaTheme="minorEastAsia"/>
          <w:lang w:eastAsia="en-GB"/>
        </w:rPr>
        <w:t>onnected n=98</w:t>
      </w:r>
      <w:r w:rsidR="00D16C33">
        <w:rPr>
          <w:rFonts w:eastAsiaTheme="minorEastAsia"/>
          <w:lang w:eastAsia="en-GB"/>
        </w:rPr>
        <w:t>.</w:t>
      </w:r>
    </w:p>
    <w:p w14:paraId="7C9BD723" w14:textId="77777777" w:rsidR="00B37D4A" w:rsidRDefault="00B37D4A" w:rsidP="00B37D4A">
      <w:pPr>
        <w:pStyle w:val="ACMASpaceaftertable"/>
        <w:rPr>
          <w:rFonts w:eastAsiaTheme="minorEastAsia"/>
          <w:lang w:eastAsia="en-GB"/>
        </w:rPr>
      </w:pPr>
    </w:p>
    <w:p w14:paraId="23100338" w14:textId="546BEC58" w:rsidR="00C20968" w:rsidRDefault="00C20968" w:rsidP="00D010A8">
      <w:r w:rsidRPr="00100EDE">
        <w:t xml:space="preserve">Among residents, those connected were more likely to rate the communication from </w:t>
      </w:r>
      <w:r w:rsidR="00781675">
        <w:t>NBN Co</w:t>
      </w:r>
      <w:r w:rsidR="00781675" w:rsidRPr="00100EDE">
        <w:t xml:space="preserve"> </w:t>
      </w:r>
      <w:r w:rsidRPr="00100EDE">
        <w:t xml:space="preserve">as easy to understand (51 per cent </w:t>
      </w:r>
      <w:r w:rsidR="00CA72C3">
        <w:t>rated the ease of understanding at eight or above out of 10</w:t>
      </w:r>
      <w:r w:rsidRPr="00100EDE">
        <w:t xml:space="preserve">) </w:t>
      </w:r>
      <w:r w:rsidR="00781675">
        <w:t>than were</w:t>
      </w:r>
      <w:r w:rsidRPr="00100EDE">
        <w:t xml:space="preserve"> those not yet connected (36 per cent </w:t>
      </w:r>
      <w:r w:rsidR="00CA72C3">
        <w:t>provided a rating of eight or above out of 10</w:t>
      </w:r>
      <w:r w:rsidRPr="00100EDE">
        <w:t>). For businesses connected to the NBN, 43 per cent rated the communication easy to understand.</w:t>
      </w:r>
    </w:p>
    <w:p w14:paraId="72138085" w14:textId="1982F058" w:rsidR="0039512A" w:rsidRPr="00732255" w:rsidRDefault="0039512A" w:rsidP="00931CD2">
      <w:pPr>
        <w:pStyle w:val="Heading3"/>
      </w:pPr>
      <w:bookmarkStart w:id="18" w:name="_Toc469913709"/>
      <w:r w:rsidRPr="00732255">
        <w:t xml:space="preserve">Awareness of services affected by </w:t>
      </w:r>
      <w:r w:rsidR="00DE4EB6">
        <w:t>NBN</w:t>
      </w:r>
      <w:r w:rsidRPr="00732255">
        <w:t xml:space="preserve"> connection</w:t>
      </w:r>
      <w:bookmarkEnd w:id="18"/>
    </w:p>
    <w:p w14:paraId="27396ED6" w14:textId="32A9EA0D" w:rsidR="00C20968" w:rsidRDefault="00781675" w:rsidP="0039512A">
      <w:r>
        <w:t>Fewer</w:t>
      </w:r>
      <w:r w:rsidRPr="00BA27C4">
        <w:t xml:space="preserve"> </w:t>
      </w:r>
      <w:r w:rsidR="0027531A" w:rsidRPr="00BA27C4">
        <w:t xml:space="preserve">than </w:t>
      </w:r>
      <w:r w:rsidR="00A01F7F" w:rsidRPr="00BA27C4">
        <w:t>half</w:t>
      </w:r>
      <w:r w:rsidR="0027531A" w:rsidRPr="00BA27C4">
        <w:t xml:space="preserve"> of </w:t>
      </w:r>
      <w:r w:rsidR="00EE7DA1" w:rsidRPr="00BA27C4">
        <w:t>not</w:t>
      </w:r>
      <w:r>
        <w:t>-</w:t>
      </w:r>
      <w:r w:rsidR="00EE7DA1" w:rsidRPr="00BA27C4">
        <w:t xml:space="preserve">connected </w:t>
      </w:r>
      <w:r w:rsidR="0027531A" w:rsidRPr="00BA27C4">
        <w:t xml:space="preserve">residents </w:t>
      </w:r>
      <w:r w:rsidR="00EE7DA1" w:rsidRPr="00BA27C4">
        <w:t>(43</w:t>
      </w:r>
      <w:r w:rsidR="009C23EC">
        <w:t xml:space="preserve"> per cent</w:t>
      </w:r>
      <w:r w:rsidR="00990CDC" w:rsidRPr="00BA27C4">
        <w:t xml:space="preserve">) </w:t>
      </w:r>
      <w:r w:rsidR="0027531A" w:rsidRPr="00BA27C4">
        <w:t xml:space="preserve">and businesses </w:t>
      </w:r>
      <w:r w:rsidR="00EE7DA1" w:rsidRPr="00BA27C4">
        <w:t>(34</w:t>
      </w:r>
      <w:r w:rsidR="009C23EC">
        <w:t xml:space="preserve"> per cent</w:t>
      </w:r>
      <w:r w:rsidR="00990CDC" w:rsidRPr="00BA27C4">
        <w:t xml:space="preserve">) </w:t>
      </w:r>
      <w:r w:rsidR="0027531A" w:rsidRPr="00BA27C4">
        <w:t>in th</w:t>
      </w:r>
      <w:r w:rsidR="00FB3620" w:rsidRPr="00BA27C4">
        <w:t>e</w:t>
      </w:r>
      <w:r w:rsidR="0027531A" w:rsidRPr="00BA27C4">
        <w:t xml:space="preserve"> pre-migration stage were aware of their disconnection date</w:t>
      </w:r>
      <w:r w:rsidR="00F26E91" w:rsidRPr="00BA27C4">
        <w:t>,</w:t>
      </w:r>
      <w:r w:rsidR="00990CDC" w:rsidRPr="00BA27C4">
        <w:t xml:space="preserve"> and there </w:t>
      </w:r>
      <w:r>
        <w:t>were different levels of</w:t>
      </w:r>
      <w:r w:rsidR="00990CDC" w:rsidRPr="00BA27C4">
        <w:t xml:space="preserve"> awareness of the </w:t>
      </w:r>
      <w:r>
        <w:t>effect</w:t>
      </w:r>
      <w:r w:rsidRPr="00BA27C4">
        <w:t xml:space="preserve"> </w:t>
      </w:r>
      <w:r>
        <w:t xml:space="preserve">of the move to the NBN </w:t>
      </w:r>
      <w:r w:rsidR="00990CDC" w:rsidRPr="00BA27C4">
        <w:t xml:space="preserve">on services. </w:t>
      </w:r>
    </w:p>
    <w:p w14:paraId="61B88C5B" w14:textId="164C9ADE" w:rsidR="001473EB" w:rsidRDefault="00F26E91" w:rsidP="0039512A">
      <w:r w:rsidRPr="00BA27C4">
        <w:t xml:space="preserve">Just </w:t>
      </w:r>
      <w:r w:rsidR="0027531A" w:rsidRPr="00BA27C4">
        <w:t xml:space="preserve">over half </w:t>
      </w:r>
      <w:r w:rsidRPr="00BA27C4">
        <w:t xml:space="preserve">(57 per cent) </w:t>
      </w:r>
      <w:r w:rsidR="0027531A" w:rsidRPr="00BA27C4">
        <w:t>of not</w:t>
      </w:r>
      <w:r w:rsidR="00781675">
        <w:t>-</w:t>
      </w:r>
      <w:r w:rsidR="0027531A" w:rsidRPr="00BA27C4">
        <w:t>connected</w:t>
      </w:r>
      <w:r w:rsidR="0027531A">
        <w:t xml:space="preserve"> </w:t>
      </w:r>
      <w:r>
        <w:t>residents</w:t>
      </w:r>
      <w:r w:rsidR="0027531A">
        <w:t xml:space="preserve"> were aware that</w:t>
      </w:r>
      <w:r w:rsidR="005B57B1">
        <w:t xml:space="preserve"> landline phone services provided over the</w:t>
      </w:r>
      <w:r w:rsidR="0027531A">
        <w:t xml:space="preserve"> NBN depend on power at the premises</w:t>
      </w:r>
      <w:r>
        <w:t>; increasing to 63</w:t>
      </w:r>
      <w:r w:rsidR="00781675">
        <w:t> </w:t>
      </w:r>
      <w:r>
        <w:t>per cent among not</w:t>
      </w:r>
      <w:r w:rsidR="00781675">
        <w:t>-</w:t>
      </w:r>
      <w:r>
        <w:t xml:space="preserve">connected businesses. </w:t>
      </w:r>
      <w:r w:rsidR="00B77B2E">
        <w:t>Awareness of the ability to install a battery backup unit</w:t>
      </w:r>
      <w:r w:rsidR="007757E6">
        <w:t xml:space="preserve"> for FTTP connections</w:t>
      </w:r>
      <w:r w:rsidR="00B77B2E">
        <w:t xml:space="preserve"> </w:t>
      </w:r>
      <w:r w:rsidR="00F70E58">
        <w:t xml:space="preserve">in case of </w:t>
      </w:r>
      <w:r w:rsidR="001548DE">
        <w:t xml:space="preserve">a power outage </w:t>
      </w:r>
      <w:r w:rsidR="00B77B2E">
        <w:t>was similar among the two consumer groups (43 per cent not</w:t>
      </w:r>
      <w:r w:rsidR="00781675">
        <w:t>-</w:t>
      </w:r>
      <w:r w:rsidR="00B77B2E">
        <w:t>connected residents and 42 per cent not</w:t>
      </w:r>
      <w:r w:rsidR="00781675">
        <w:t>-</w:t>
      </w:r>
      <w:r w:rsidR="00B77B2E">
        <w:t>connected businesses).</w:t>
      </w:r>
    </w:p>
    <w:p w14:paraId="482119C3" w14:textId="39DD761F" w:rsidR="00561DEC" w:rsidRDefault="00963D9B" w:rsidP="0039512A">
      <w:pPr>
        <w:rPr>
          <w:rFonts w:cs="Arial"/>
        </w:rPr>
      </w:pPr>
      <w:r>
        <w:t xml:space="preserve">Nearly two-thirds </w:t>
      </w:r>
      <w:r>
        <w:rPr>
          <w:rFonts w:cs="Arial"/>
        </w:rPr>
        <w:t xml:space="preserve">of </w:t>
      </w:r>
      <w:r w:rsidR="00561DEC">
        <w:rPr>
          <w:rFonts w:cs="Arial"/>
        </w:rPr>
        <w:t>not</w:t>
      </w:r>
      <w:r w:rsidR="00781675">
        <w:rPr>
          <w:rFonts w:cs="Arial"/>
        </w:rPr>
        <w:t>-</w:t>
      </w:r>
      <w:r w:rsidR="00561DEC">
        <w:rPr>
          <w:rFonts w:cs="Arial"/>
        </w:rPr>
        <w:t>connected residents</w:t>
      </w:r>
      <w:r w:rsidR="00561DEC" w:rsidRPr="00832D10">
        <w:rPr>
          <w:rFonts w:cs="Arial"/>
        </w:rPr>
        <w:t xml:space="preserve"> and businesses </w:t>
      </w:r>
      <w:r>
        <w:rPr>
          <w:rFonts w:cs="Arial"/>
        </w:rPr>
        <w:t xml:space="preserve">(63 per cent) were aware </w:t>
      </w:r>
      <w:r w:rsidR="00561DEC" w:rsidRPr="00832D10">
        <w:rPr>
          <w:rFonts w:cs="Arial"/>
        </w:rPr>
        <w:t>that back</w:t>
      </w:r>
      <w:r w:rsidR="007622F2">
        <w:rPr>
          <w:rFonts w:cs="Arial"/>
        </w:rPr>
        <w:t>-</w:t>
      </w:r>
      <w:r w:rsidR="00561DEC" w:rsidRPr="00832D10">
        <w:rPr>
          <w:rFonts w:cs="Arial"/>
        </w:rPr>
        <w:t>to</w:t>
      </w:r>
      <w:r w:rsidR="007622F2">
        <w:rPr>
          <w:rFonts w:cs="Arial"/>
        </w:rPr>
        <w:t>-</w:t>
      </w:r>
      <w:r w:rsidR="00561DEC" w:rsidRPr="00832D10">
        <w:rPr>
          <w:rFonts w:cs="Arial"/>
        </w:rPr>
        <w:t xml:space="preserve">base security alarms would be affected by the move to the </w:t>
      </w:r>
      <w:r w:rsidR="00561DEC">
        <w:rPr>
          <w:rFonts w:cs="Arial"/>
        </w:rPr>
        <w:t>NBN</w:t>
      </w:r>
      <w:r w:rsidR="0045088D">
        <w:rPr>
          <w:rFonts w:cs="Arial"/>
        </w:rPr>
        <w:t>. H</w:t>
      </w:r>
      <w:r>
        <w:rPr>
          <w:rFonts w:cs="Arial"/>
        </w:rPr>
        <w:t>owever</w:t>
      </w:r>
      <w:r w:rsidR="00781675">
        <w:rPr>
          <w:rFonts w:cs="Arial"/>
        </w:rPr>
        <w:t>,</w:t>
      </w:r>
      <w:r>
        <w:rPr>
          <w:rFonts w:cs="Arial"/>
        </w:rPr>
        <w:t xml:space="preserve"> there was a</w:t>
      </w:r>
      <w:r w:rsidR="00561DEC" w:rsidRPr="00832D10">
        <w:rPr>
          <w:rFonts w:cs="Arial"/>
        </w:rPr>
        <w:t xml:space="preserve"> lower </w:t>
      </w:r>
      <w:r>
        <w:rPr>
          <w:rFonts w:cs="Arial"/>
        </w:rPr>
        <w:t xml:space="preserve">level of </w:t>
      </w:r>
      <w:r w:rsidR="00561DEC" w:rsidRPr="00832D10">
        <w:rPr>
          <w:rFonts w:cs="Arial"/>
        </w:rPr>
        <w:t xml:space="preserve">awareness among </w:t>
      </w:r>
      <w:r w:rsidR="00561DEC">
        <w:rPr>
          <w:rFonts w:cs="Arial"/>
        </w:rPr>
        <w:t>not</w:t>
      </w:r>
      <w:r w:rsidR="00781675">
        <w:rPr>
          <w:rFonts w:cs="Arial"/>
        </w:rPr>
        <w:t>-</w:t>
      </w:r>
      <w:r w:rsidR="00561DEC">
        <w:rPr>
          <w:rFonts w:cs="Arial"/>
        </w:rPr>
        <w:t xml:space="preserve">connected </w:t>
      </w:r>
      <w:r w:rsidR="00561DEC" w:rsidRPr="00832D10">
        <w:rPr>
          <w:rFonts w:cs="Arial"/>
        </w:rPr>
        <w:t xml:space="preserve">businesses </w:t>
      </w:r>
      <w:r>
        <w:rPr>
          <w:rFonts w:cs="Arial"/>
        </w:rPr>
        <w:t>of the impact on</w:t>
      </w:r>
      <w:r w:rsidR="00561DEC" w:rsidRPr="00832D10">
        <w:rPr>
          <w:rFonts w:cs="Arial"/>
        </w:rPr>
        <w:t xml:space="preserve"> EFTPOS payment systems</w:t>
      </w:r>
      <w:r>
        <w:rPr>
          <w:rFonts w:cs="Arial"/>
        </w:rPr>
        <w:t xml:space="preserve"> </w:t>
      </w:r>
      <w:r w:rsidR="00561DEC">
        <w:rPr>
          <w:rFonts w:cs="Arial"/>
        </w:rPr>
        <w:t>(45 per cent)</w:t>
      </w:r>
      <w:r w:rsidR="00561DEC" w:rsidRPr="00832D10">
        <w:rPr>
          <w:rFonts w:cs="Arial"/>
        </w:rPr>
        <w:t>.</w:t>
      </w:r>
    </w:p>
    <w:p w14:paraId="1F1DF93C" w14:textId="4E01F1BA" w:rsidR="00931CD2" w:rsidRPr="00931CD2" w:rsidRDefault="00931CD2" w:rsidP="00931CD2">
      <w:pPr>
        <w:pStyle w:val="Heading2"/>
        <w:rPr>
          <w:lang w:val="en-US"/>
        </w:rPr>
      </w:pPr>
      <w:bookmarkStart w:id="19" w:name="_Toc469913710"/>
      <w:r w:rsidRPr="00931CD2">
        <w:rPr>
          <w:lang w:val="en-US"/>
        </w:rPr>
        <w:t>Migration experience</w:t>
      </w:r>
      <w:bookmarkEnd w:id="19"/>
      <w:r w:rsidRPr="00931CD2">
        <w:rPr>
          <w:lang w:val="en-US"/>
        </w:rPr>
        <w:t xml:space="preserve"> </w:t>
      </w:r>
    </w:p>
    <w:p w14:paraId="5BEF3C26" w14:textId="186A528F" w:rsidR="00931CD2" w:rsidRPr="00732255" w:rsidRDefault="00931CD2" w:rsidP="00931CD2">
      <w:pPr>
        <w:pStyle w:val="Heading3"/>
      </w:pPr>
      <w:bookmarkStart w:id="20" w:name="_Toc469913711"/>
      <w:r w:rsidRPr="00732255">
        <w:t xml:space="preserve">Time taken to connect to the </w:t>
      </w:r>
      <w:r w:rsidR="00DE4EB6">
        <w:t>NBN</w:t>
      </w:r>
      <w:bookmarkEnd w:id="20"/>
    </w:p>
    <w:p w14:paraId="03E37758" w14:textId="4C080ED7" w:rsidR="00931CD2" w:rsidRPr="002D1EE0" w:rsidRDefault="00054163" w:rsidP="00B37D4A">
      <w:pPr>
        <w:keepLines/>
      </w:pPr>
      <w:r>
        <w:t>The majority</w:t>
      </w:r>
      <w:r w:rsidRPr="00732255">
        <w:t xml:space="preserve"> </w:t>
      </w:r>
      <w:r w:rsidR="00931CD2" w:rsidRPr="00732255">
        <w:t xml:space="preserve">of those residents who had already connected to the </w:t>
      </w:r>
      <w:r w:rsidR="009967AB">
        <w:t>NBN</w:t>
      </w:r>
      <w:r w:rsidR="009967AB" w:rsidRPr="00732255">
        <w:t xml:space="preserve"> </w:t>
      </w:r>
      <w:r w:rsidR="00931CD2" w:rsidRPr="00732255">
        <w:t xml:space="preserve">had </w:t>
      </w:r>
      <w:r w:rsidR="000C7247">
        <w:t>migrated relatively</w:t>
      </w:r>
      <w:r w:rsidR="000C7247" w:rsidRPr="00732255">
        <w:t xml:space="preserve"> </w:t>
      </w:r>
      <w:r w:rsidR="00931CD2" w:rsidRPr="00732255">
        <w:t>early</w:t>
      </w:r>
      <w:r w:rsidR="007B0AE4">
        <w:t>—t</w:t>
      </w:r>
      <w:r w:rsidR="00931CD2" w:rsidRPr="00732255">
        <w:t>hree</w:t>
      </w:r>
      <w:r w:rsidR="007B0AE4">
        <w:t>-</w:t>
      </w:r>
      <w:r w:rsidR="00931CD2" w:rsidRPr="00732255">
        <w:t xml:space="preserve">quarters </w:t>
      </w:r>
      <w:r w:rsidR="005B06E3">
        <w:t xml:space="preserve">(76 per cent) </w:t>
      </w:r>
      <w:r w:rsidR="007B0AE4">
        <w:t>did so</w:t>
      </w:r>
      <w:r w:rsidR="005B06E3">
        <w:t xml:space="preserve"> </w:t>
      </w:r>
      <w:r w:rsidR="00931CD2" w:rsidRPr="00732255">
        <w:t xml:space="preserve">within the first three months of the </w:t>
      </w:r>
      <w:r w:rsidR="009967AB">
        <w:t>NBN</w:t>
      </w:r>
      <w:r w:rsidR="009967AB" w:rsidRPr="00732255">
        <w:t xml:space="preserve"> </w:t>
      </w:r>
      <w:r w:rsidR="00931CD2" w:rsidRPr="00732255">
        <w:t>becoming available in their area (</w:t>
      </w:r>
      <w:r w:rsidR="00681EA2">
        <w:t xml:space="preserve">see </w:t>
      </w:r>
      <w:r w:rsidR="001A0BFD" w:rsidRPr="00166C62">
        <w:t xml:space="preserve">Figure </w:t>
      </w:r>
      <w:r w:rsidR="00166C62" w:rsidRPr="00166C62">
        <w:t>3</w:t>
      </w:r>
      <w:r w:rsidR="00931CD2" w:rsidRPr="00166C62">
        <w:t>). Those</w:t>
      </w:r>
      <w:r w:rsidR="00931CD2" w:rsidRPr="00732255">
        <w:t xml:space="preserve"> who</w:t>
      </w:r>
      <w:r>
        <w:t xml:space="preserve"> reported they</w:t>
      </w:r>
      <w:r w:rsidR="00931CD2" w:rsidRPr="00732255">
        <w:t xml:space="preserve"> ‘underst</w:t>
      </w:r>
      <w:r>
        <w:t>ood</w:t>
      </w:r>
      <w:r w:rsidR="00931CD2" w:rsidRPr="00732255">
        <w:t xml:space="preserve"> the </w:t>
      </w:r>
      <w:r w:rsidR="009967AB">
        <w:t>NBN</w:t>
      </w:r>
      <w:r w:rsidR="009967AB" w:rsidRPr="00732255">
        <w:t xml:space="preserve"> </w:t>
      </w:r>
      <w:r>
        <w:t>connection process</w:t>
      </w:r>
      <w:r w:rsidR="009967AB">
        <w:t xml:space="preserve"> </w:t>
      </w:r>
      <w:r w:rsidR="00931CD2" w:rsidRPr="00732255">
        <w:t>really well’ were more likely to connect within the first week (29</w:t>
      </w:r>
      <w:r w:rsidR="007E5C28">
        <w:t xml:space="preserve"> per cent</w:t>
      </w:r>
      <w:r w:rsidR="00931CD2" w:rsidRPr="00732255">
        <w:t>), while those who ha</w:t>
      </w:r>
      <w:r w:rsidR="009F6A05">
        <w:t>d a</w:t>
      </w:r>
      <w:r w:rsidR="00931CD2" w:rsidRPr="00732255">
        <w:t xml:space="preserve"> ‘limited understanding of the </w:t>
      </w:r>
      <w:r w:rsidR="009967AB">
        <w:t xml:space="preserve">NBN </w:t>
      </w:r>
      <w:r>
        <w:t>connection process</w:t>
      </w:r>
      <w:r w:rsidR="00931CD2" w:rsidRPr="00732255">
        <w:t>’ were more likely than others to wait until they had to connect (15</w:t>
      </w:r>
      <w:r w:rsidR="007B0AE4">
        <w:t> </w:t>
      </w:r>
      <w:r w:rsidR="007E5C28">
        <w:t>per cent</w:t>
      </w:r>
      <w:r w:rsidR="00931CD2" w:rsidRPr="00732255">
        <w:t>).</w:t>
      </w:r>
      <w:r w:rsidR="00931CD2" w:rsidRPr="002D1EE0">
        <w:t xml:space="preserve"> </w:t>
      </w:r>
    </w:p>
    <w:p w14:paraId="48660FE9" w14:textId="63A83452" w:rsidR="00931CD2" w:rsidRDefault="000C7247" w:rsidP="00931CD2">
      <w:r>
        <w:lastRenderedPageBreak/>
        <w:t>While b</w:t>
      </w:r>
      <w:r w:rsidR="00931CD2" w:rsidRPr="007731B3">
        <w:t xml:space="preserve">usinesses were less likely </w:t>
      </w:r>
      <w:r>
        <w:t xml:space="preserve">than residents </w:t>
      </w:r>
      <w:r w:rsidR="00931CD2" w:rsidRPr="007731B3">
        <w:t xml:space="preserve">to connect early, most had connected within the first </w:t>
      </w:r>
      <w:r w:rsidR="007B0AE4">
        <w:t>six</w:t>
      </w:r>
      <w:r w:rsidR="00931CD2" w:rsidRPr="007731B3">
        <w:t xml:space="preserve"> months of </w:t>
      </w:r>
      <w:r w:rsidR="007B0AE4">
        <w:t>the NBN</w:t>
      </w:r>
      <w:r w:rsidR="007B0AE4" w:rsidRPr="007731B3">
        <w:t xml:space="preserve"> </w:t>
      </w:r>
      <w:r w:rsidR="00931CD2" w:rsidRPr="007731B3">
        <w:t>becoming available (81</w:t>
      </w:r>
      <w:r w:rsidR="007E5C28">
        <w:t xml:space="preserve"> per cent</w:t>
      </w:r>
      <w:r w:rsidR="004D4A51">
        <w:t xml:space="preserve">; </w:t>
      </w:r>
      <w:r w:rsidR="008125D6">
        <w:t xml:space="preserve">see </w:t>
      </w:r>
      <w:r w:rsidR="008125D6" w:rsidRPr="00166C62">
        <w:t>Figure 3</w:t>
      </w:r>
      <w:r w:rsidR="00931CD2" w:rsidRPr="007731B3">
        <w:t xml:space="preserve">). Those who ‘understand the </w:t>
      </w:r>
      <w:r w:rsidR="009967AB">
        <w:t xml:space="preserve">NBN </w:t>
      </w:r>
      <w:r w:rsidR="00054163">
        <w:t>connection process</w:t>
      </w:r>
      <w:r w:rsidR="00931CD2" w:rsidRPr="007731B3">
        <w:t xml:space="preserve"> really well’ were likely to have connected within the first month of the </w:t>
      </w:r>
      <w:r w:rsidR="009967AB">
        <w:t>NBN</w:t>
      </w:r>
      <w:r w:rsidR="009967AB" w:rsidRPr="007731B3">
        <w:t xml:space="preserve"> </w:t>
      </w:r>
      <w:r w:rsidR="00931CD2" w:rsidRPr="007731B3">
        <w:t>becoming available in their area (63</w:t>
      </w:r>
      <w:r w:rsidR="007E5C28">
        <w:t xml:space="preserve"> per cent</w:t>
      </w:r>
      <w:r w:rsidR="00931CD2" w:rsidRPr="007731B3">
        <w:t xml:space="preserve">), while those with little understanding of </w:t>
      </w:r>
      <w:r w:rsidR="00931CD2" w:rsidRPr="00D96E34">
        <w:t xml:space="preserve">the </w:t>
      </w:r>
      <w:r w:rsidR="009967AB">
        <w:t>NBN</w:t>
      </w:r>
      <w:r w:rsidR="009967AB" w:rsidRPr="00D96E34">
        <w:t xml:space="preserve"> </w:t>
      </w:r>
      <w:r w:rsidR="00054163">
        <w:t>connection process</w:t>
      </w:r>
      <w:r w:rsidR="00054163" w:rsidRPr="007731B3">
        <w:t xml:space="preserve"> </w:t>
      </w:r>
      <w:r w:rsidR="00931CD2" w:rsidRPr="00D96E34">
        <w:t>were more likely to wait until they had to (28</w:t>
      </w:r>
      <w:r w:rsidR="007E5C28">
        <w:t xml:space="preserve"> per cent</w:t>
      </w:r>
      <w:r w:rsidR="00931CD2" w:rsidRPr="00D96E34">
        <w:t>).</w:t>
      </w:r>
    </w:p>
    <w:p w14:paraId="02E52B36" w14:textId="0545B790" w:rsidR="0076479C" w:rsidRPr="001A0BFD" w:rsidRDefault="0076479C" w:rsidP="00B37D4A">
      <w:pPr>
        <w:pStyle w:val="ACMAFigureHeader"/>
      </w:pPr>
      <w:r w:rsidRPr="00166C62">
        <w:t>Time taken to connect to the NBN once it became available</w:t>
      </w:r>
    </w:p>
    <w:p w14:paraId="10FE5ABB" w14:textId="77777777" w:rsidR="003E1E60" w:rsidRDefault="007B0AE4" w:rsidP="00B37D4A">
      <w:pPr>
        <w:pStyle w:val="ACMANotes"/>
        <w:rPr>
          <w:rFonts w:eastAsiaTheme="minorEastAsia"/>
          <w:color w:val="000000" w:themeColor="text1"/>
        </w:rPr>
      </w:pPr>
      <w:r>
        <w:rPr>
          <w:noProof/>
        </w:rPr>
        <w:drawing>
          <wp:inline distT="0" distB="0" distL="0" distR="0" wp14:anchorId="5578A336" wp14:editId="547E6BE7">
            <wp:extent cx="4457700" cy="2232046"/>
            <wp:effectExtent l="0" t="0" r="0" b="0"/>
            <wp:docPr id="36" name="Picture 36" descr="Data for Figure 3 is in the .ods file on the landing page ‘Migrating to the NBN', available from the ACMA website." title="Figure 3: Time taken to connect to the NBN once it became avail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4551468" cy="2278997"/>
                    </a:xfrm>
                    <a:prstGeom prst="rect">
                      <a:avLst/>
                    </a:prstGeom>
                  </pic:spPr>
                </pic:pic>
              </a:graphicData>
            </a:graphic>
          </wp:inline>
        </w:drawing>
      </w:r>
    </w:p>
    <w:p w14:paraId="2CB764C6" w14:textId="0ECB33B3" w:rsidR="0076479C" w:rsidRPr="00B04CEF" w:rsidRDefault="0076479C" w:rsidP="00B37D4A">
      <w:pPr>
        <w:pStyle w:val="ACMANotes"/>
        <w:rPr>
          <w:rFonts w:eastAsiaTheme="minorEastAsia"/>
          <w:lang w:eastAsia="en-GB"/>
        </w:rPr>
      </w:pPr>
      <w:r w:rsidRPr="00B04CEF">
        <w:rPr>
          <w:rFonts w:eastAsiaTheme="minorEastAsia"/>
          <w:color w:val="000000" w:themeColor="text1"/>
        </w:rPr>
        <w:t xml:space="preserve">Resident: </w:t>
      </w:r>
      <w:r w:rsidRPr="00B04CEF">
        <w:rPr>
          <w:rFonts w:eastAsiaTheme="minorEastAsia"/>
          <w:lang w:eastAsia="en-GB"/>
        </w:rPr>
        <w:t xml:space="preserve">Q24. How soon did you connect to the NBN once it became available in your area? Total </w:t>
      </w:r>
      <w:r w:rsidR="00D16C33">
        <w:rPr>
          <w:rFonts w:eastAsiaTheme="minorEastAsia"/>
          <w:lang w:eastAsia="en-GB"/>
        </w:rPr>
        <w:t>c</w:t>
      </w:r>
      <w:r w:rsidRPr="00B04CEF">
        <w:rPr>
          <w:rFonts w:eastAsiaTheme="minorEastAsia"/>
          <w:lang w:eastAsia="en-GB"/>
        </w:rPr>
        <w:t>onnected n=500</w:t>
      </w:r>
      <w:r w:rsidR="00D16C33">
        <w:rPr>
          <w:rFonts w:eastAsiaTheme="minorEastAsia"/>
          <w:lang w:eastAsia="en-GB"/>
        </w:rPr>
        <w:t>.</w:t>
      </w:r>
    </w:p>
    <w:p w14:paraId="11A6E0DC" w14:textId="35BD90B0" w:rsidR="00007D15" w:rsidRDefault="0076479C" w:rsidP="00B37D4A">
      <w:pPr>
        <w:pStyle w:val="ACMANotes"/>
        <w:rPr>
          <w:rFonts w:eastAsiaTheme="minorEastAsia"/>
          <w:lang w:eastAsia="en-GB"/>
        </w:rPr>
      </w:pPr>
      <w:r w:rsidRPr="00B04CEF">
        <w:rPr>
          <w:rFonts w:eastAsiaTheme="minorEastAsia"/>
          <w:lang w:eastAsia="en-GB"/>
        </w:rPr>
        <w:t xml:space="preserve">Business: Q25. How soon did you connect to the NBN once it became available in your area? Total </w:t>
      </w:r>
      <w:r w:rsidR="00D16C33">
        <w:rPr>
          <w:rFonts w:eastAsiaTheme="minorEastAsia"/>
          <w:lang w:eastAsia="en-GB"/>
        </w:rPr>
        <w:t>c</w:t>
      </w:r>
      <w:r w:rsidRPr="00B04CEF">
        <w:rPr>
          <w:rFonts w:eastAsiaTheme="minorEastAsia"/>
          <w:lang w:eastAsia="en-GB"/>
        </w:rPr>
        <w:t>onnected n=154</w:t>
      </w:r>
      <w:r w:rsidR="00D16C33">
        <w:rPr>
          <w:rFonts w:eastAsiaTheme="minorEastAsia"/>
          <w:lang w:eastAsia="en-GB"/>
        </w:rPr>
        <w:t>.</w:t>
      </w:r>
    </w:p>
    <w:p w14:paraId="6F2345EE" w14:textId="77777777" w:rsidR="00163969" w:rsidRPr="00163969" w:rsidRDefault="00163969" w:rsidP="00B37D4A">
      <w:pPr>
        <w:pStyle w:val="ACMASpaceaftertable"/>
        <w:rPr>
          <w:rFonts w:eastAsiaTheme="minorEastAsia"/>
          <w:lang w:eastAsia="en-GB"/>
        </w:rPr>
      </w:pPr>
    </w:p>
    <w:p w14:paraId="227BA7CB" w14:textId="4D5DA786" w:rsidR="008B5BA0" w:rsidRPr="00D96E34" w:rsidRDefault="008B5BA0" w:rsidP="008B5BA0">
      <w:pPr>
        <w:pStyle w:val="Heading3"/>
      </w:pPr>
      <w:bookmarkStart w:id="21" w:name="_Toc469913712"/>
      <w:r>
        <w:t>Motivators and barriers to connecting</w:t>
      </w:r>
      <w:bookmarkEnd w:id="21"/>
    </w:p>
    <w:p w14:paraId="5D5C9F0E" w14:textId="3BEE5AFE" w:rsidR="00FC65DB" w:rsidRDefault="00FC65DB" w:rsidP="00F44D9E">
      <w:pPr>
        <w:rPr>
          <w:lang w:val="en-US"/>
        </w:rPr>
      </w:pPr>
      <w:r>
        <w:t xml:space="preserve">Findings from the qualitative research suggest that </w:t>
      </w:r>
      <w:r>
        <w:rPr>
          <w:lang w:val="en-US"/>
        </w:rPr>
        <w:t>motivator</w:t>
      </w:r>
      <w:r w:rsidR="00F44D9E">
        <w:rPr>
          <w:lang w:val="en-US"/>
        </w:rPr>
        <w:t>s</w:t>
      </w:r>
      <w:r>
        <w:rPr>
          <w:lang w:val="en-US"/>
        </w:rPr>
        <w:t xml:space="preserve"> for </w:t>
      </w:r>
      <w:r w:rsidR="00F44D9E">
        <w:rPr>
          <w:lang w:val="en-US"/>
        </w:rPr>
        <w:t>connecting</w:t>
      </w:r>
      <w:r>
        <w:rPr>
          <w:lang w:val="en-US"/>
        </w:rPr>
        <w:t xml:space="preserve"> to the NBN </w:t>
      </w:r>
      <w:r w:rsidR="00F44D9E">
        <w:rPr>
          <w:lang w:val="en-US"/>
        </w:rPr>
        <w:t>include</w:t>
      </w:r>
      <w:r>
        <w:rPr>
          <w:lang w:val="en-US"/>
        </w:rPr>
        <w:t xml:space="preserve"> the </w:t>
      </w:r>
      <w:r w:rsidR="000F1F2B">
        <w:rPr>
          <w:lang w:val="en-US"/>
        </w:rPr>
        <w:t>expectation</w:t>
      </w:r>
      <w:r>
        <w:rPr>
          <w:lang w:val="en-US"/>
        </w:rPr>
        <w:t xml:space="preserve"> of faster internet speeds</w:t>
      </w:r>
      <w:r w:rsidR="00116FFF">
        <w:rPr>
          <w:lang w:val="en-US"/>
        </w:rPr>
        <w:t>;</w:t>
      </w:r>
      <w:r>
        <w:rPr>
          <w:lang w:val="en-US"/>
        </w:rPr>
        <w:t xml:space="preserve"> </w:t>
      </w:r>
      <w:r w:rsidR="0079747D">
        <w:rPr>
          <w:lang w:val="en-US"/>
        </w:rPr>
        <w:t>in particular</w:t>
      </w:r>
      <w:r w:rsidR="00116FFF">
        <w:rPr>
          <w:lang w:val="en-US"/>
        </w:rPr>
        <w:t>,</w:t>
      </w:r>
      <w:r>
        <w:rPr>
          <w:lang w:val="en-US"/>
        </w:rPr>
        <w:t xml:space="preserve"> being able to stream or download more</w:t>
      </w:r>
      <w:r w:rsidR="0007636C">
        <w:rPr>
          <w:lang w:val="en-US"/>
        </w:rPr>
        <w:t xml:space="preserve"> content</w:t>
      </w:r>
      <w:r w:rsidR="00F44D9E">
        <w:rPr>
          <w:lang w:val="en-US"/>
        </w:rPr>
        <w:t>, the ability to resolve previous reliability issues and general excitement for NBN services</w:t>
      </w:r>
      <w:r w:rsidR="0079747D">
        <w:rPr>
          <w:lang w:val="en-US"/>
        </w:rPr>
        <w:t>. B</w:t>
      </w:r>
      <w:r w:rsidR="00F44D9E">
        <w:rPr>
          <w:lang w:val="en-US"/>
        </w:rPr>
        <w:t xml:space="preserve">arriers to </w:t>
      </w:r>
      <w:r w:rsidR="009205C2">
        <w:rPr>
          <w:lang w:val="en-US"/>
        </w:rPr>
        <w:t>connecting to the NBN</w:t>
      </w:r>
      <w:r w:rsidR="00F44D9E">
        <w:rPr>
          <w:lang w:val="en-US"/>
        </w:rPr>
        <w:t xml:space="preserve"> included the perceived cost </w:t>
      </w:r>
      <w:r w:rsidR="00DD7752">
        <w:rPr>
          <w:lang w:val="en-US"/>
        </w:rPr>
        <w:t xml:space="preserve">of NBN services </w:t>
      </w:r>
      <w:r w:rsidR="00F44D9E">
        <w:rPr>
          <w:lang w:val="en-US"/>
        </w:rPr>
        <w:t>and associated inconveniences such as having to invest time in choosing an RSP.</w:t>
      </w:r>
    </w:p>
    <w:p w14:paraId="3CE32CF2" w14:textId="22085A40" w:rsidR="0079747D" w:rsidRDefault="0079747D" w:rsidP="00F44D9E">
      <w:pPr>
        <w:rPr>
          <w:lang w:val="en-US"/>
        </w:rPr>
      </w:pPr>
      <w:r>
        <w:rPr>
          <w:lang w:val="en-US"/>
        </w:rPr>
        <w:t xml:space="preserve">Similar </w:t>
      </w:r>
      <w:r w:rsidR="0007636C">
        <w:rPr>
          <w:lang w:val="en-US"/>
        </w:rPr>
        <w:t>barriers</w:t>
      </w:r>
      <w:r>
        <w:rPr>
          <w:lang w:val="en-US"/>
        </w:rPr>
        <w:t xml:space="preserve"> </w:t>
      </w:r>
      <w:r w:rsidR="0007636C">
        <w:rPr>
          <w:lang w:val="en-US"/>
        </w:rPr>
        <w:t xml:space="preserve">to connecting to the NBN </w:t>
      </w:r>
      <w:r>
        <w:rPr>
          <w:lang w:val="en-US"/>
        </w:rPr>
        <w:t>were also evident in the quantitative research, with not</w:t>
      </w:r>
      <w:r w:rsidR="00116FFF">
        <w:rPr>
          <w:lang w:val="en-US"/>
        </w:rPr>
        <w:t>-</w:t>
      </w:r>
      <w:r>
        <w:rPr>
          <w:lang w:val="en-US"/>
        </w:rPr>
        <w:t xml:space="preserve">connected residents and businesses </w:t>
      </w:r>
      <w:r w:rsidR="0007636C">
        <w:rPr>
          <w:lang w:val="en-US"/>
        </w:rPr>
        <w:t xml:space="preserve">both </w:t>
      </w:r>
      <w:r>
        <w:rPr>
          <w:lang w:val="en-US"/>
        </w:rPr>
        <w:t xml:space="preserve">citing satisfaction with their current connection </w:t>
      </w:r>
      <w:r w:rsidR="00452F78">
        <w:rPr>
          <w:lang w:val="en-US"/>
        </w:rPr>
        <w:t xml:space="preserve">(residents 44 per cent; businesses 27 per cent) </w:t>
      </w:r>
      <w:r>
        <w:rPr>
          <w:lang w:val="en-US"/>
        </w:rPr>
        <w:t xml:space="preserve">and the perceived inconveniences of migrating to the NBN </w:t>
      </w:r>
      <w:r w:rsidR="00452F78">
        <w:rPr>
          <w:lang w:val="en-US"/>
        </w:rPr>
        <w:t xml:space="preserve">(residents 35 per cent; businesses 19 per cent) </w:t>
      </w:r>
      <w:r>
        <w:rPr>
          <w:lang w:val="en-US"/>
        </w:rPr>
        <w:t xml:space="preserve">as </w:t>
      </w:r>
      <w:r w:rsidR="006B71D2">
        <w:rPr>
          <w:lang w:val="en-US"/>
        </w:rPr>
        <w:t xml:space="preserve">the top two </w:t>
      </w:r>
      <w:r>
        <w:rPr>
          <w:lang w:val="en-US"/>
        </w:rPr>
        <w:t xml:space="preserve">reasons for not yet having connected to the NBN. The perceived cost of NBN services was </w:t>
      </w:r>
      <w:r w:rsidR="00C40002">
        <w:rPr>
          <w:lang w:val="en-US"/>
        </w:rPr>
        <w:t xml:space="preserve">also </w:t>
      </w:r>
      <w:r>
        <w:rPr>
          <w:lang w:val="en-US"/>
        </w:rPr>
        <w:t>a key reason</w:t>
      </w:r>
      <w:r w:rsidR="00116FFF">
        <w:rPr>
          <w:lang w:val="en-US"/>
        </w:rPr>
        <w:t xml:space="preserve"> residents</w:t>
      </w:r>
      <w:r>
        <w:rPr>
          <w:lang w:val="en-US"/>
        </w:rPr>
        <w:t xml:space="preserve"> cited for not yet having connected to the NBN</w:t>
      </w:r>
      <w:r w:rsidR="00452F78">
        <w:rPr>
          <w:lang w:val="en-US"/>
        </w:rPr>
        <w:t xml:space="preserve"> (30 per cent)</w:t>
      </w:r>
      <w:r>
        <w:rPr>
          <w:lang w:val="en-US"/>
        </w:rPr>
        <w:t xml:space="preserve">, but was not as important for business respondents.  </w:t>
      </w:r>
    </w:p>
    <w:p w14:paraId="56596B23" w14:textId="3DD9059E" w:rsidR="008F23DB" w:rsidRPr="00D96E34" w:rsidRDefault="002D4A4B" w:rsidP="008F23DB">
      <w:pPr>
        <w:pStyle w:val="Heading3"/>
      </w:pPr>
      <w:bookmarkStart w:id="22" w:name="_Toc469913713"/>
      <w:r>
        <w:t>Ease</w:t>
      </w:r>
      <w:r w:rsidR="008F23DB" w:rsidRPr="00D96E34">
        <w:t xml:space="preserve"> of </w:t>
      </w:r>
      <w:r>
        <w:t>connecti</w:t>
      </w:r>
      <w:r w:rsidR="008F23DB" w:rsidRPr="00D96E34">
        <w:t>n</w:t>
      </w:r>
      <w:r>
        <w:t>g to the NBN</w:t>
      </w:r>
      <w:bookmarkEnd w:id="22"/>
    </w:p>
    <w:p w14:paraId="3F6FF934" w14:textId="6A3F3EF1" w:rsidR="008F23DB" w:rsidRDefault="008F23DB" w:rsidP="00F44D9E">
      <w:r w:rsidRPr="00D96E34">
        <w:t xml:space="preserve">The </w:t>
      </w:r>
      <w:r w:rsidR="000B1AD5">
        <w:t xml:space="preserve">results show </w:t>
      </w:r>
      <w:r w:rsidRPr="00D96E34">
        <w:t xml:space="preserve">that </w:t>
      </w:r>
      <w:r w:rsidR="00116FFF">
        <w:t xml:space="preserve">residents found </w:t>
      </w:r>
      <w:r w:rsidRPr="00D96E34">
        <w:t xml:space="preserve">the </w:t>
      </w:r>
      <w:r w:rsidR="000F74E4">
        <w:t xml:space="preserve">actual </w:t>
      </w:r>
      <w:r w:rsidRPr="00D96E34">
        <w:t xml:space="preserve">connection process </w:t>
      </w:r>
      <w:r w:rsidR="000B1AD5">
        <w:t xml:space="preserve">generally </w:t>
      </w:r>
      <w:r w:rsidRPr="00D96E34">
        <w:t>easier than anticipated</w:t>
      </w:r>
      <w:r w:rsidR="000B1AD5">
        <w:t>. Nearly three-quarters (</w:t>
      </w:r>
      <w:r w:rsidR="000F74E4" w:rsidRPr="008F6865">
        <w:t>73</w:t>
      </w:r>
      <w:r w:rsidR="007E5C28">
        <w:t xml:space="preserve"> per cent</w:t>
      </w:r>
      <w:r w:rsidR="000B1AD5">
        <w:t xml:space="preserve">) </w:t>
      </w:r>
      <w:r w:rsidR="000F74E4" w:rsidRPr="008F6865">
        <w:t xml:space="preserve">of connected </w:t>
      </w:r>
      <w:r w:rsidR="000F74E4">
        <w:t xml:space="preserve">residents </w:t>
      </w:r>
      <w:r w:rsidR="000F74E4" w:rsidRPr="00681EA2">
        <w:t>report</w:t>
      </w:r>
      <w:r w:rsidR="000B1AD5" w:rsidRPr="00681EA2">
        <w:t>ed</w:t>
      </w:r>
      <w:r w:rsidR="000F74E4" w:rsidRPr="00681EA2">
        <w:t xml:space="preserve"> that it was easy to connect</w:t>
      </w:r>
      <w:r w:rsidR="000B1AD5" w:rsidRPr="00681EA2">
        <w:t xml:space="preserve"> </w:t>
      </w:r>
      <w:r w:rsidR="002B6DB1">
        <w:t>and nine per cent reported that it was neither easy nor difficult</w:t>
      </w:r>
      <w:r w:rsidR="002B6DB1" w:rsidRPr="00681EA2">
        <w:t xml:space="preserve"> </w:t>
      </w:r>
      <w:r w:rsidR="00B06EBE" w:rsidRPr="00681EA2">
        <w:t>(see Figure 4</w:t>
      </w:r>
      <w:r w:rsidR="00116FFF" w:rsidRPr="00681EA2">
        <w:t>)</w:t>
      </w:r>
      <w:r w:rsidR="00116FFF">
        <w:t xml:space="preserve">, </w:t>
      </w:r>
      <w:r w:rsidR="000B1AD5" w:rsidRPr="00681EA2">
        <w:t>whereas only half (</w:t>
      </w:r>
      <w:r w:rsidRPr="00681EA2">
        <w:t>53</w:t>
      </w:r>
      <w:r w:rsidR="007E5C28" w:rsidRPr="00681EA2">
        <w:t xml:space="preserve"> per cent</w:t>
      </w:r>
      <w:r w:rsidR="000B1AD5" w:rsidRPr="00681EA2">
        <w:t>)</w:t>
      </w:r>
      <w:r w:rsidR="007E5C28" w:rsidRPr="00681EA2">
        <w:t xml:space="preserve"> </w:t>
      </w:r>
      <w:r w:rsidRPr="00681EA2">
        <w:t>of not</w:t>
      </w:r>
      <w:r w:rsidR="00116FFF">
        <w:t>-</w:t>
      </w:r>
      <w:r w:rsidRPr="00681EA2">
        <w:t xml:space="preserve">connected </w:t>
      </w:r>
      <w:r w:rsidR="000F74E4" w:rsidRPr="00681EA2">
        <w:t xml:space="preserve">residents </w:t>
      </w:r>
      <w:r w:rsidRPr="00681EA2">
        <w:t>anticipat</w:t>
      </w:r>
      <w:r w:rsidR="000B1AD5" w:rsidRPr="00681EA2">
        <w:t>ed</w:t>
      </w:r>
      <w:r w:rsidRPr="00681EA2">
        <w:t xml:space="preserve"> that it </w:t>
      </w:r>
      <w:r w:rsidR="000F74E4" w:rsidRPr="00681EA2">
        <w:t xml:space="preserve">would </w:t>
      </w:r>
      <w:r w:rsidRPr="00681EA2">
        <w:t>be easy to connect</w:t>
      </w:r>
      <w:r w:rsidR="00BA4968" w:rsidRPr="00681EA2">
        <w:t xml:space="preserve"> </w:t>
      </w:r>
      <w:r w:rsidR="002B6DB1">
        <w:t>and 18 per cent anticipated that it would be neither easy nor difficult</w:t>
      </w:r>
      <w:r w:rsidR="002B6DB1" w:rsidRPr="00681EA2">
        <w:t xml:space="preserve"> </w:t>
      </w:r>
      <w:r w:rsidR="00B06EBE" w:rsidRPr="00681EA2">
        <w:t>(see Figure 5</w:t>
      </w:r>
      <w:r w:rsidR="00BA4968" w:rsidRPr="00681EA2">
        <w:t>)</w:t>
      </w:r>
      <w:r w:rsidRPr="00681EA2">
        <w:t xml:space="preserve">. </w:t>
      </w:r>
    </w:p>
    <w:p w14:paraId="45B8116A" w14:textId="5EE8C816" w:rsidR="008F23DB" w:rsidRDefault="005A3B46" w:rsidP="008F23DB">
      <w:r>
        <w:t>Just under half (</w:t>
      </w:r>
      <w:r w:rsidRPr="008F6865">
        <w:t>45</w:t>
      </w:r>
      <w:r>
        <w:t xml:space="preserve"> per cent)</w:t>
      </w:r>
      <w:r w:rsidRPr="008F6865">
        <w:t xml:space="preserve"> </w:t>
      </w:r>
      <w:r>
        <w:t>of connected</w:t>
      </w:r>
      <w:r w:rsidR="008F23DB" w:rsidRPr="008F6865">
        <w:t xml:space="preserve"> businesses </w:t>
      </w:r>
      <w:r w:rsidR="000C7247" w:rsidRPr="00736F8F">
        <w:t>report</w:t>
      </w:r>
      <w:r>
        <w:t>ed</w:t>
      </w:r>
      <w:r w:rsidR="000C7247" w:rsidRPr="00736F8F">
        <w:t xml:space="preserve"> that it was easy to connect</w:t>
      </w:r>
      <w:r w:rsidR="000C7247">
        <w:t xml:space="preserve"> </w:t>
      </w:r>
      <w:r w:rsidR="0020416A">
        <w:t xml:space="preserve">and 18 per cent reported that it was neither easy nor difficult </w:t>
      </w:r>
      <w:r w:rsidR="004F16D0">
        <w:t>(</w:t>
      </w:r>
      <w:r w:rsidR="004F16D0" w:rsidRPr="00681EA2">
        <w:t>see Figure 4</w:t>
      </w:r>
      <w:r w:rsidR="004F16D0">
        <w:t>)</w:t>
      </w:r>
      <w:r w:rsidR="00116FFF">
        <w:t>,</w:t>
      </w:r>
      <w:r w:rsidR="004F16D0">
        <w:t xml:space="preserve"> </w:t>
      </w:r>
      <w:r>
        <w:lastRenderedPageBreak/>
        <w:t xml:space="preserve">whereas </w:t>
      </w:r>
      <w:r w:rsidR="008F23DB" w:rsidRPr="008F6865">
        <w:t>40</w:t>
      </w:r>
      <w:r w:rsidR="007E5C28">
        <w:t xml:space="preserve"> per cent</w:t>
      </w:r>
      <w:r w:rsidR="007E5C28" w:rsidRPr="008F6865">
        <w:t xml:space="preserve"> </w:t>
      </w:r>
      <w:r w:rsidR="008F23DB" w:rsidRPr="008F6865">
        <w:t>of those not connected anticipat</w:t>
      </w:r>
      <w:r>
        <w:t>ed</w:t>
      </w:r>
      <w:r w:rsidR="008F23DB" w:rsidRPr="008F6865">
        <w:t xml:space="preserve"> </w:t>
      </w:r>
      <w:r w:rsidR="000C7247">
        <w:t>that it would</w:t>
      </w:r>
      <w:r w:rsidR="008F23DB" w:rsidRPr="008F6865">
        <w:t xml:space="preserve"> to be easy to connect</w:t>
      </w:r>
      <w:r w:rsidR="004F16D0">
        <w:t xml:space="preserve"> </w:t>
      </w:r>
      <w:r w:rsidR="0020416A">
        <w:t xml:space="preserve">and 26 per cent reported that it was neither easy nor difficult </w:t>
      </w:r>
      <w:r w:rsidR="004F16D0" w:rsidRPr="00681EA2">
        <w:t>(see Figure 5)</w:t>
      </w:r>
      <w:r w:rsidR="008F23DB" w:rsidRPr="00736F8F">
        <w:t xml:space="preserve">. </w:t>
      </w:r>
    </w:p>
    <w:p w14:paraId="148B66D0" w14:textId="0F8BA13C" w:rsidR="00B06EBE" w:rsidRDefault="002B44E5" w:rsidP="00B37D4A">
      <w:pPr>
        <w:pStyle w:val="ACMAFigureHeader"/>
      </w:pPr>
      <w:r>
        <w:t>Actual e</w:t>
      </w:r>
      <w:r w:rsidR="00B06EBE" w:rsidRPr="006C3E5C">
        <w:t>ase of connecting to the NBN</w:t>
      </w:r>
    </w:p>
    <w:p w14:paraId="198C1E47" w14:textId="5C755562" w:rsidR="004616C1" w:rsidRPr="00BA4968" w:rsidRDefault="004616C1" w:rsidP="004616C1">
      <w:pPr>
        <w:pStyle w:val="ACMAFigureHeader"/>
        <w:numPr>
          <w:ilvl w:val="0"/>
          <w:numId w:val="0"/>
        </w:numPr>
      </w:pPr>
      <w:r>
        <w:rPr>
          <w:noProof/>
        </w:rPr>
        <w:drawing>
          <wp:inline distT="0" distB="0" distL="0" distR="0" wp14:anchorId="1C597382" wp14:editId="4E839D95">
            <wp:extent cx="3920907" cy="2502000"/>
            <wp:effectExtent l="0" t="0" r="3810" b="0"/>
            <wp:docPr id="4" name="Picture 4" descr="Data for Figure 4 is in the .ods file on the landing page ‘Migrating to the NBN', available from the ACMA website." title="Figure 4: Actual ease of connecting to the NB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3920907" cy="2502000"/>
                    </a:xfrm>
                    <a:prstGeom prst="rect">
                      <a:avLst/>
                    </a:prstGeom>
                  </pic:spPr>
                </pic:pic>
              </a:graphicData>
            </a:graphic>
          </wp:inline>
        </w:drawing>
      </w:r>
    </w:p>
    <w:p w14:paraId="42F3E65F" w14:textId="4E51020D" w:rsidR="00B06EBE" w:rsidRPr="00B04CEF" w:rsidRDefault="00B06EBE" w:rsidP="00B37D4A">
      <w:pPr>
        <w:pStyle w:val="ACMANotes"/>
        <w:rPr>
          <w:rFonts w:eastAsiaTheme="minorEastAsia"/>
          <w:lang w:eastAsia="en-GB"/>
        </w:rPr>
      </w:pPr>
      <w:r w:rsidRPr="00B04CEF">
        <w:rPr>
          <w:rFonts w:eastAsiaTheme="minorEastAsia"/>
          <w:lang w:eastAsia="en-GB"/>
        </w:rPr>
        <w:t xml:space="preserve">Resident: Q33. How easy would you say it was to connect to the </w:t>
      </w:r>
      <w:r>
        <w:rPr>
          <w:rFonts w:eastAsiaTheme="minorEastAsia"/>
          <w:lang w:eastAsia="en-GB"/>
        </w:rPr>
        <w:t xml:space="preserve">NBN? Total </w:t>
      </w:r>
      <w:r w:rsidR="009855A3">
        <w:rPr>
          <w:rFonts w:eastAsiaTheme="minorEastAsia"/>
          <w:lang w:eastAsia="en-GB"/>
        </w:rPr>
        <w:t>c</w:t>
      </w:r>
      <w:r>
        <w:rPr>
          <w:rFonts w:eastAsiaTheme="minorEastAsia"/>
          <w:lang w:eastAsia="en-GB"/>
        </w:rPr>
        <w:t>onnected n=500</w:t>
      </w:r>
      <w:r w:rsidR="009855A3">
        <w:rPr>
          <w:rFonts w:eastAsiaTheme="minorEastAsia"/>
          <w:lang w:eastAsia="en-GB"/>
        </w:rPr>
        <w:t>.</w:t>
      </w:r>
    </w:p>
    <w:p w14:paraId="21D995D1" w14:textId="31B0EE4F" w:rsidR="00B06EBE" w:rsidRPr="00B04CEF" w:rsidRDefault="00B06EBE" w:rsidP="00B37D4A">
      <w:pPr>
        <w:pStyle w:val="ACMANotes"/>
        <w:rPr>
          <w:rFonts w:eastAsiaTheme="minorEastAsia"/>
          <w:lang w:eastAsia="en-GB"/>
        </w:rPr>
      </w:pPr>
      <w:r w:rsidRPr="00B04CEF">
        <w:rPr>
          <w:rFonts w:eastAsiaTheme="minorEastAsia"/>
          <w:lang w:eastAsia="en-GB"/>
        </w:rPr>
        <w:t xml:space="preserve">Business: Q34. How easy would you say it was to connect to the </w:t>
      </w:r>
      <w:r>
        <w:rPr>
          <w:rFonts w:eastAsiaTheme="minorEastAsia"/>
          <w:lang w:eastAsia="en-GB"/>
        </w:rPr>
        <w:t xml:space="preserve">NBN? Total </w:t>
      </w:r>
      <w:r w:rsidR="009855A3">
        <w:rPr>
          <w:rFonts w:eastAsiaTheme="minorEastAsia"/>
          <w:lang w:eastAsia="en-GB"/>
        </w:rPr>
        <w:t>c</w:t>
      </w:r>
      <w:r>
        <w:rPr>
          <w:rFonts w:eastAsiaTheme="minorEastAsia"/>
          <w:lang w:eastAsia="en-GB"/>
        </w:rPr>
        <w:t>onnected n=154.</w:t>
      </w:r>
    </w:p>
    <w:p w14:paraId="4208E4FE" w14:textId="5C1FFE42" w:rsidR="00B06EBE" w:rsidRDefault="00B06EBE" w:rsidP="00B37D4A">
      <w:pPr>
        <w:pStyle w:val="ACMASpaceaftertable"/>
      </w:pPr>
    </w:p>
    <w:p w14:paraId="358202DF" w14:textId="5B8B936C" w:rsidR="00BA4968" w:rsidRDefault="00E15FF8" w:rsidP="00B37D4A">
      <w:pPr>
        <w:pStyle w:val="ACMAFigureHeader"/>
        <w:keepNext/>
      </w:pPr>
      <w:bookmarkStart w:id="23" w:name="_Toc460224584"/>
      <w:r>
        <w:t>Anticipated e</w:t>
      </w:r>
      <w:r w:rsidR="00BA4968" w:rsidRPr="006C3E5C">
        <w:t xml:space="preserve">ase of connecting to the </w:t>
      </w:r>
      <w:bookmarkEnd w:id="23"/>
      <w:r w:rsidR="00BA4968" w:rsidRPr="006C3E5C">
        <w:t>NBN</w:t>
      </w:r>
      <w:r w:rsidR="002B44E5">
        <w:t xml:space="preserve"> </w:t>
      </w:r>
    </w:p>
    <w:p w14:paraId="1C121D2D" w14:textId="76E05E28" w:rsidR="001C3880" w:rsidRDefault="001C3880" w:rsidP="001C3880">
      <w:pPr>
        <w:pStyle w:val="ACMAFigureHeader"/>
        <w:keepNext/>
        <w:numPr>
          <w:ilvl w:val="0"/>
          <w:numId w:val="0"/>
        </w:numPr>
      </w:pPr>
      <w:r>
        <w:rPr>
          <w:noProof/>
        </w:rPr>
        <w:drawing>
          <wp:inline distT="0" distB="0" distL="0" distR="0" wp14:anchorId="1889153A" wp14:editId="1E388958">
            <wp:extent cx="3892282" cy="2502000"/>
            <wp:effectExtent l="0" t="0" r="0" b="0"/>
            <wp:docPr id="7" name="Picture 7" descr="Data for Figure 5 is in the .ods file on the landing page ‘Migrating to the NBN', available from the ACMA website." title="Figure 5: Anticipated ease of connecting to the NB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3892282" cy="2502000"/>
                    </a:xfrm>
                    <a:prstGeom prst="rect">
                      <a:avLst/>
                    </a:prstGeom>
                  </pic:spPr>
                </pic:pic>
              </a:graphicData>
            </a:graphic>
          </wp:inline>
        </w:drawing>
      </w:r>
    </w:p>
    <w:p w14:paraId="57B4F795" w14:textId="0EC1ECB7" w:rsidR="00BA4968" w:rsidRPr="00B04CEF" w:rsidRDefault="00BA4968" w:rsidP="00B37D4A">
      <w:pPr>
        <w:pStyle w:val="ACMANotes"/>
        <w:rPr>
          <w:rFonts w:eastAsiaTheme="minorEastAsia"/>
          <w:lang w:eastAsia="en-GB"/>
        </w:rPr>
      </w:pPr>
      <w:r w:rsidRPr="00B04CEF">
        <w:rPr>
          <w:rFonts w:eastAsiaTheme="minorEastAsia"/>
          <w:lang w:eastAsia="en-GB"/>
        </w:rPr>
        <w:t xml:space="preserve">Resident: Q26. How easy do you think it will be to connect to the </w:t>
      </w:r>
      <w:r>
        <w:rPr>
          <w:rFonts w:eastAsiaTheme="minorEastAsia"/>
          <w:lang w:eastAsia="en-GB"/>
        </w:rPr>
        <w:t>NBN</w:t>
      </w:r>
      <w:r w:rsidRPr="00B04CEF">
        <w:rPr>
          <w:rFonts w:eastAsiaTheme="minorEastAsia"/>
          <w:lang w:eastAsia="en-GB"/>
        </w:rPr>
        <w:t xml:space="preserve">? Total </w:t>
      </w:r>
      <w:r w:rsidR="00112386">
        <w:rPr>
          <w:rFonts w:eastAsiaTheme="minorEastAsia"/>
          <w:lang w:eastAsia="en-GB"/>
        </w:rPr>
        <w:t>n</w:t>
      </w:r>
      <w:r w:rsidRPr="00B04CEF">
        <w:rPr>
          <w:rFonts w:eastAsiaTheme="minorEastAsia"/>
          <w:lang w:eastAsia="en-GB"/>
        </w:rPr>
        <w:t xml:space="preserve">ot </w:t>
      </w:r>
      <w:r w:rsidR="00112386">
        <w:rPr>
          <w:rFonts w:eastAsiaTheme="minorEastAsia"/>
          <w:lang w:eastAsia="en-GB"/>
        </w:rPr>
        <w:t>c</w:t>
      </w:r>
      <w:r w:rsidRPr="00B04CEF">
        <w:rPr>
          <w:rFonts w:eastAsiaTheme="minorEastAsia"/>
          <w:lang w:eastAsia="en-GB"/>
        </w:rPr>
        <w:t>onnected n=400</w:t>
      </w:r>
      <w:r w:rsidR="00112386">
        <w:rPr>
          <w:rFonts w:eastAsiaTheme="minorEastAsia"/>
          <w:lang w:eastAsia="en-GB"/>
        </w:rPr>
        <w:t>.</w:t>
      </w:r>
    </w:p>
    <w:p w14:paraId="548AEF69" w14:textId="125DAC93" w:rsidR="00BA4968" w:rsidRPr="00B04CEF" w:rsidRDefault="00BA4968" w:rsidP="00B37D4A">
      <w:pPr>
        <w:pStyle w:val="ACMANotes"/>
        <w:rPr>
          <w:rFonts w:eastAsiaTheme="minorEastAsia"/>
          <w:lang w:eastAsia="en-GB"/>
        </w:rPr>
      </w:pPr>
      <w:r w:rsidRPr="00B04CEF">
        <w:rPr>
          <w:rFonts w:eastAsiaTheme="minorEastAsia"/>
          <w:lang w:eastAsia="en-GB"/>
        </w:rPr>
        <w:t xml:space="preserve">Business: Q27. How easy do you think it will be to connect to the </w:t>
      </w:r>
      <w:r>
        <w:rPr>
          <w:rFonts w:eastAsiaTheme="minorEastAsia"/>
          <w:lang w:eastAsia="en-GB"/>
        </w:rPr>
        <w:t>NBN</w:t>
      </w:r>
      <w:r w:rsidRPr="00B04CEF">
        <w:rPr>
          <w:rFonts w:eastAsiaTheme="minorEastAsia"/>
          <w:lang w:eastAsia="en-GB"/>
        </w:rPr>
        <w:t xml:space="preserve">? Total </w:t>
      </w:r>
      <w:r w:rsidR="00112386">
        <w:rPr>
          <w:rFonts w:eastAsiaTheme="minorEastAsia"/>
          <w:lang w:eastAsia="en-GB"/>
        </w:rPr>
        <w:t>n</w:t>
      </w:r>
      <w:r w:rsidRPr="00B04CEF">
        <w:rPr>
          <w:rFonts w:eastAsiaTheme="minorEastAsia"/>
          <w:lang w:eastAsia="en-GB"/>
        </w:rPr>
        <w:t xml:space="preserve">ot </w:t>
      </w:r>
      <w:r w:rsidR="00112386">
        <w:rPr>
          <w:rFonts w:eastAsiaTheme="minorEastAsia"/>
          <w:lang w:eastAsia="en-GB"/>
        </w:rPr>
        <w:t>c</w:t>
      </w:r>
      <w:r w:rsidRPr="00B04CEF">
        <w:rPr>
          <w:rFonts w:eastAsiaTheme="minorEastAsia"/>
          <w:lang w:eastAsia="en-GB"/>
        </w:rPr>
        <w:t>onnected n=150</w:t>
      </w:r>
      <w:r w:rsidR="00112386">
        <w:rPr>
          <w:rFonts w:eastAsiaTheme="minorEastAsia"/>
          <w:lang w:eastAsia="en-GB"/>
        </w:rPr>
        <w:t>.</w:t>
      </w:r>
    </w:p>
    <w:p w14:paraId="679F16BB" w14:textId="77777777" w:rsidR="00BA4968" w:rsidRPr="00736F8F" w:rsidRDefault="00BA4968" w:rsidP="00B37D4A">
      <w:pPr>
        <w:pStyle w:val="ACMASpaceaftertable"/>
      </w:pPr>
    </w:p>
    <w:p w14:paraId="075CE5D7" w14:textId="77777777" w:rsidR="008F23DB" w:rsidRPr="005F2101" w:rsidRDefault="008F23DB" w:rsidP="008F23DB">
      <w:pPr>
        <w:pStyle w:val="Heading3"/>
      </w:pPr>
      <w:bookmarkStart w:id="24" w:name="_Toc469913714"/>
      <w:r w:rsidRPr="005F2101">
        <w:t>Installation process</w:t>
      </w:r>
      <w:bookmarkEnd w:id="24"/>
    </w:p>
    <w:p w14:paraId="4A573351" w14:textId="57593634" w:rsidR="00466869" w:rsidRDefault="002F5058" w:rsidP="008F23DB">
      <w:r>
        <w:t xml:space="preserve">Nearly two-thirds (63 per cent) of connected </w:t>
      </w:r>
      <w:r w:rsidR="00921D3D">
        <w:t>residents rated the communication from the people who installed the cable and equipment in the premises as easy to understand</w:t>
      </w:r>
      <w:r>
        <w:t xml:space="preserve"> (</w:t>
      </w:r>
      <w:r w:rsidR="00B92CAC">
        <w:t xml:space="preserve">eight to </w:t>
      </w:r>
      <w:r w:rsidRPr="0035689A">
        <w:t>10</w:t>
      </w:r>
      <w:r w:rsidR="00B92CAC">
        <w:t xml:space="preserve"> out of 1</w:t>
      </w:r>
      <w:r w:rsidRPr="0035689A">
        <w:t>0</w:t>
      </w:r>
      <w:r>
        <w:t xml:space="preserve">). Just over half (52 per cent) of </w:t>
      </w:r>
      <w:r w:rsidR="00921D3D">
        <w:t>business</w:t>
      </w:r>
      <w:r>
        <w:t xml:space="preserve">es rated the communication as easy to understand during installation. </w:t>
      </w:r>
    </w:p>
    <w:p w14:paraId="6BA2B148" w14:textId="1C601F6A" w:rsidR="007622F2" w:rsidRDefault="00466869" w:rsidP="00E505DD">
      <w:r>
        <w:lastRenderedPageBreak/>
        <w:t>The</w:t>
      </w:r>
      <w:r w:rsidR="00DA5E0C">
        <w:t xml:space="preserve"> </w:t>
      </w:r>
      <w:r>
        <w:t>installation process was further explored through the qualitative research</w:t>
      </w:r>
      <w:r w:rsidR="00B92CAC">
        <w:t>,</w:t>
      </w:r>
      <w:r>
        <w:t xml:space="preserve"> with results showing </w:t>
      </w:r>
      <w:r w:rsidR="000677CB">
        <w:t>this to be a confusing part of the migration process and a key driver of dissatisfaction</w:t>
      </w:r>
      <w:r w:rsidR="00DA5E0C">
        <w:t xml:space="preserve"> for some residents. </w:t>
      </w:r>
    </w:p>
    <w:p w14:paraId="355A6B80" w14:textId="31C8068E" w:rsidR="00E505DD" w:rsidRDefault="00DA5E0C" w:rsidP="00E505DD">
      <w:pPr>
        <w:rPr>
          <w:szCs w:val="20"/>
        </w:rPr>
      </w:pPr>
      <w:r>
        <w:t xml:space="preserve">Those more dissatisfied with the installation process were </w:t>
      </w:r>
      <w:r w:rsidRPr="004C5FDE">
        <w:rPr>
          <w:lang w:val="en-US"/>
        </w:rPr>
        <w:t>unaware that providers would have to come into the house to install new equipmen</w:t>
      </w:r>
      <w:r w:rsidR="00624B7F">
        <w:rPr>
          <w:lang w:val="en-US"/>
        </w:rPr>
        <w:t xml:space="preserve">t or that </w:t>
      </w:r>
      <w:r w:rsidR="00624B7F" w:rsidRPr="004C5FDE">
        <w:rPr>
          <w:lang w:val="en-US"/>
        </w:rPr>
        <w:t>there would be boxes installed on the outside of their home</w:t>
      </w:r>
      <w:r w:rsidR="00624B7F">
        <w:rPr>
          <w:lang w:val="en-US"/>
        </w:rPr>
        <w:t xml:space="preserve">. </w:t>
      </w:r>
      <w:r w:rsidR="004A3C8C">
        <w:t xml:space="preserve">There was </w:t>
      </w:r>
      <w:r w:rsidR="003B7178">
        <w:t>also</w:t>
      </w:r>
      <w:r w:rsidR="003B7178">
        <w:rPr>
          <w:lang w:val="en-US"/>
        </w:rPr>
        <w:t xml:space="preserve"> </w:t>
      </w:r>
      <w:r w:rsidR="004A3C8C">
        <w:rPr>
          <w:lang w:val="en-US"/>
        </w:rPr>
        <w:t xml:space="preserve">a low level of </w:t>
      </w:r>
      <w:r w:rsidR="004A3C8C" w:rsidRPr="004C5FDE">
        <w:rPr>
          <w:lang w:val="en-US"/>
        </w:rPr>
        <w:t>aware</w:t>
      </w:r>
      <w:r w:rsidR="004A3C8C">
        <w:rPr>
          <w:lang w:val="en-US"/>
        </w:rPr>
        <w:t>ness</w:t>
      </w:r>
      <w:r w:rsidR="004A3C8C" w:rsidRPr="004C5FDE">
        <w:rPr>
          <w:lang w:val="en-US"/>
        </w:rPr>
        <w:t xml:space="preserve"> that there could be technical requirements </w:t>
      </w:r>
      <w:r w:rsidR="007622F2">
        <w:rPr>
          <w:lang w:val="en-US"/>
        </w:rPr>
        <w:t xml:space="preserve">that would determine </w:t>
      </w:r>
      <w:r w:rsidR="004A3C8C" w:rsidRPr="004C5FDE">
        <w:rPr>
          <w:lang w:val="en-US"/>
        </w:rPr>
        <w:t xml:space="preserve">how their connection </w:t>
      </w:r>
      <w:r w:rsidR="007622F2">
        <w:rPr>
          <w:lang w:val="en-US"/>
        </w:rPr>
        <w:t>c</w:t>
      </w:r>
      <w:r w:rsidR="004A3C8C" w:rsidRPr="004C5FDE">
        <w:rPr>
          <w:lang w:val="en-US"/>
        </w:rPr>
        <w:t>ould be installed</w:t>
      </w:r>
      <w:r w:rsidR="008F325D">
        <w:rPr>
          <w:lang w:val="en-US"/>
        </w:rPr>
        <w:t>. S</w:t>
      </w:r>
      <w:r w:rsidR="00DC447C">
        <w:rPr>
          <w:lang w:val="en-US"/>
        </w:rPr>
        <w:t xml:space="preserve">ome </w:t>
      </w:r>
      <w:r w:rsidR="008F325D">
        <w:rPr>
          <w:lang w:val="en-US"/>
        </w:rPr>
        <w:t>residents</w:t>
      </w:r>
      <w:r w:rsidR="00DC447C">
        <w:rPr>
          <w:lang w:val="en-US"/>
        </w:rPr>
        <w:t xml:space="preserve"> report</w:t>
      </w:r>
      <w:r w:rsidR="008F325D">
        <w:rPr>
          <w:lang w:val="en-US"/>
        </w:rPr>
        <w:t>ed</w:t>
      </w:r>
      <w:r w:rsidR="00DC447C">
        <w:rPr>
          <w:lang w:val="en-US"/>
        </w:rPr>
        <w:t xml:space="preserve"> they were informed by technicians of the need </w:t>
      </w:r>
      <w:r w:rsidR="00DC447C">
        <w:t xml:space="preserve">to have both </w:t>
      </w:r>
      <w:r w:rsidR="00DC447C" w:rsidRPr="009508C3">
        <w:t xml:space="preserve">the internal </w:t>
      </w:r>
      <w:r w:rsidR="00DC447C">
        <w:t xml:space="preserve">and external </w:t>
      </w:r>
      <w:r w:rsidR="00DC447C" w:rsidRPr="009508C3">
        <w:t>box</w:t>
      </w:r>
      <w:r w:rsidR="00DC447C">
        <w:t xml:space="preserve">es on the same wall (which is </w:t>
      </w:r>
      <w:r w:rsidR="008F325D">
        <w:t>not correct</w:t>
      </w:r>
      <w:r w:rsidR="00DC447C">
        <w:t>)</w:t>
      </w:r>
      <w:r w:rsidR="00886522">
        <w:rPr>
          <w:lang w:val="en-US"/>
        </w:rPr>
        <w:t>.</w:t>
      </w:r>
      <w:r w:rsidR="00886522">
        <w:t xml:space="preserve"> However</w:t>
      </w:r>
      <w:r w:rsidR="008D6253">
        <w:t>,</w:t>
      </w:r>
      <w:r w:rsidR="00886522">
        <w:t xml:space="preserve"> </w:t>
      </w:r>
      <w:r w:rsidR="00886522">
        <w:rPr>
          <w:szCs w:val="20"/>
        </w:rPr>
        <w:t xml:space="preserve">this requirement </w:t>
      </w:r>
      <w:r w:rsidR="003B7178">
        <w:rPr>
          <w:szCs w:val="20"/>
        </w:rPr>
        <w:t xml:space="preserve">of having an internal and external box installed </w:t>
      </w:r>
      <w:r w:rsidR="00886522">
        <w:rPr>
          <w:szCs w:val="20"/>
        </w:rPr>
        <w:t xml:space="preserve">is specific to FTTP installation and is not expected to be an issue with other technologies in the </w:t>
      </w:r>
      <w:r w:rsidR="00886522" w:rsidRPr="00E23378">
        <w:rPr>
          <w:rFonts w:cs="Arial"/>
          <w:szCs w:val="16"/>
        </w:rPr>
        <w:t>multi-technology mix</w:t>
      </w:r>
      <w:r w:rsidR="00886522">
        <w:rPr>
          <w:rFonts w:cs="Arial"/>
          <w:szCs w:val="16"/>
        </w:rPr>
        <w:t xml:space="preserve"> model</w:t>
      </w:r>
      <w:r w:rsidR="00886522" w:rsidRPr="005155B1">
        <w:rPr>
          <w:szCs w:val="20"/>
        </w:rPr>
        <w:t>.</w:t>
      </w:r>
    </w:p>
    <w:p w14:paraId="13DD2A5E" w14:textId="68DACDA3" w:rsidR="008F23DB" w:rsidRPr="00736F8F" w:rsidRDefault="008F23DB" w:rsidP="00E505DD">
      <w:pPr>
        <w:pStyle w:val="Heading3"/>
      </w:pPr>
      <w:bookmarkStart w:id="25" w:name="_Toc469913715"/>
      <w:r w:rsidRPr="00736F8F">
        <w:t>The role of RSPs</w:t>
      </w:r>
      <w:bookmarkEnd w:id="25"/>
    </w:p>
    <w:p w14:paraId="211CD053" w14:textId="13548703" w:rsidR="00782A73" w:rsidRDefault="00936EE6" w:rsidP="008F23DB">
      <w:r w:rsidRPr="00572656">
        <w:t xml:space="preserve">The majority of connected </w:t>
      </w:r>
      <w:r>
        <w:t>residents (85 per cent) and businesses</w:t>
      </w:r>
      <w:r w:rsidRPr="00572656">
        <w:t xml:space="preserve"> </w:t>
      </w:r>
      <w:r>
        <w:t xml:space="preserve">(77 per cent) </w:t>
      </w:r>
      <w:r w:rsidRPr="00572656">
        <w:t xml:space="preserve">chose to remain with their current </w:t>
      </w:r>
      <w:r>
        <w:t xml:space="preserve">fixed-internet </w:t>
      </w:r>
      <w:r w:rsidRPr="00572656">
        <w:t>provider</w:t>
      </w:r>
      <w:r>
        <w:t xml:space="preserve"> when migrating to the NBN </w:t>
      </w:r>
      <w:r w:rsidRPr="006C3E5C">
        <w:t xml:space="preserve">(see Figure </w:t>
      </w:r>
      <w:r>
        <w:t>6</w:t>
      </w:r>
      <w:r w:rsidRPr="006C3E5C">
        <w:t xml:space="preserve">). </w:t>
      </w:r>
      <w:r>
        <w:t xml:space="preserve">A similar result was found </w:t>
      </w:r>
      <w:r w:rsidR="008D6253">
        <w:t>for</w:t>
      </w:r>
      <w:r>
        <w:t xml:space="preserve"> </w:t>
      </w:r>
      <w:r w:rsidRPr="006C3E5C">
        <w:t>landline phone services</w:t>
      </w:r>
      <w:r w:rsidR="008D6253">
        <w:t>,</w:t>
      </w:r>
      <w:r w:rsidRPr="006C3E5C">
        <w:t xml:space="preserve"> with 87 per cent of residents and 86 per</w:t>
      </w:r>
      <w:r>
        <w:t xml:space="preserve"> cent of businesses remaining with the same provider. </w:t>
      </w:r>
    </w:p>
    <w:p w14:paraId="347848D1" w14:textId="5A5CA2D7" w:rsidR="00A2497E" w:rsidRPr="00A2497E" w:rsidRDefault="008D6253" w:rsidP="00263CE0">
      <w:pPr>
        <w:pStyle w:val="ACMAFigureHeader"/>
        <w:keepNext/>
      </w:pPr>
      <w:bookmarkStart w:id="26" w:name="_Toc460224581"/>
      <w:r>
        <w:t>Remaining with existing provider when migrating to</w:t>
      </w:r>
      <w:r w:rsidR="00A2497E" w:rsidRPr="006C3E5C">
        <w:t xml:space="preserve"> NBN</w:t>
      </w:r>
      <w:r w:rsidR="00A2497E" w:rsidRPr="006C3E5C" w:rsidDel="005C27D7">
        <w:t xml:space="preserve"> </w:t>
      </w:r>
      <w:r w:rsidR="00A2497E" w:rsidRPr="006C3E5C">
        <w:t>fixed</w:t>
      </w:r>
      <w:r>
        <w:noBreakHyphen/>
      </w:r>
      <w:r w:rsidR="00A2497E" w:rsidRPr="006C3E5C">
        <w:t xml:space="preserve">internet service </w:t>
      </w:r>
      <w:bookmarkEnd w:id="26"/>
    </w:p>
    <w:p w14:paraId="058E5199" w14:textId="3145612E" w:rsidR="00A2497E" w:rsidRPr="005C27D7" w:rsidRDefault="00035F00" w:rsidP="00263CE0">
      <w:pPr>
        <w:pStyle w:val="ACMANotes"/>
        <w:rPr>
          <w:rFonts w:eastAsiaTheme="minorEastAsia"/>
          <w:lang w:eastAsia="en-GB"/>
        </w:rPr>
      </w:pPr>
      <w:r>
        <w:rPr>
          <w:noProof/>
        </w:rPr>
        <w:drawing>
          <wp:inline distT="0" distB="0" distL="0" distR="0" wp14:anchorId="0244386A" wp14:editId="11A9777C">
            <wp:extent cx="5353050" cy="2341764"/>
            <wp:effectExtent l="0" t="0" r="0" b="1905"/>
            <wp:docPr id="42" name="Picture 42" descr="Data for Figure 6 is in the .ods file on the landing page ‘Migrating to the NBN', available from the ACMA website." title="Figure 6: Remaining with existing provider when migrating to NBN fixed internet servic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6"/>
                    <a:srcRect l="826" t="4912"/>
                    <a:stretch/>
                  </pic:blipFill>
                  <pic:spPr bwMode="auto">
                    <a:xfrm>
                      <a:off x="0" y="0"/>
                      <a:ext cx="5401892" cy="2363131"/>
                    </a:xfrm>
                    <a:prstGeom prst="rect">
                      <a:avLst/>
                    </a:prstGeom>
                    <a:ln>
                      <a:noFill/>
                    </a:ln>
                    <a:extLst>
                      <a:ext uri="{53640926-AAD7-44D8-BBD7-CCE9431645EC}">
                        <a14:shadowObscured xmlns:a14="http://schemas.microsoft.com/office/drawing/2010/main"/>
                      </a:ext>
                    </a:extLst>
                  </pic:spPr>
                </pic:pic>
              </a:graphicData>
            </a:graphic>
          </wp:inline>
        </w:drawing>
      </w:r>
      <w:r w:rsidR="00A2497E" w:rsidRPr="005C27D7">
        <w:rPr>
          <w:rFonts w:eastAsiaTheme="minorEastAsia"/>
          <w:lang w:eastAsia="en-GB"/>
        </w:rPr>
        <w:t>Resident:</w:t>
      </w:r>
      <w:r w:rsidR="00A2497E" w:rsidRPr="005C27D7">
        <w:rPr>
          <w:rFonts w:eastAsiaTheme="minorEastAsia"/>
          <w:color w:val="114154"/>
        </w:rPr>
        <w:t xml:space="preserve"> </w:t>
      </w:r>
      <w:r w:rsidR="00A2497E" w:rsidRPr="005C27D7">
        <w:rPr>
          <w:rFonts w:eastAsiaTheme="minorEastAsia"/>
          <w:lang w:eastAsia="en-GB"/>
        </w:rPr>
        <w:t xml:space="preserve">Q25. Did you use the same company for your NBN fixed-internet service that you were with prior to connecting to the NBN?/ Q24. If you connect to the NBN, do you think you will use the same company for your NBN fixed-internet service that you are with currently? Total </w:t>
      </w:r>
      <w:r w:rsidR="00112386">
        <w:rPr>
          <w:rFonts w:eastAsiaTheme="minorEastAsia"/>
          <w:lang w:eastAsia="en-GB"/>
        </w:rPr>
        <w:t>c</w:t>
      </w:r>
      <w:r w:rsidR="00A2497E" w:rsidRPr="005C27D7">
        <w:rPr>
          <w:rFonts w:eastAsiaTheme="minorEastAsia"/>
          <w:lang w:eastAsia="en-GB"/>
        </w:rPr>
        <w:t>onnected (</w:t>
      </w:r>
      <w:r w:rsidR="00112386">
        <w:rPr>
          <w:rFonts w:eastAsiaTheme="minorEastAsia"/>
          <w:lang w:eastAsia="en-GB"/>
        </w:rPr>
        <w:t>t</w:t>
      </w:r>
      <w:r w:rsidR="00A2497E" w:rsidRPr="005C27D7">
        <w:rPr>
          <w:rFonts w:eastAsiaTheme="minorEastAsia"/>
          <w:lang w:eastAsia="en-GB"/>
        </w:rPr>
        <w:t xml:space="preserve">hose with fixed-internet connected to the NBN) n=446; Total </w:t>
      </w:r>
      <w:r w:rsidR="00112386">
        <w:rPr>
          <w:rFonts w:eastAsiaTheme="minorEastAsia"/>
          <w:lang w:eastAsia="en-GB"/>
        </w:rPr>
        <w:t>n</w:t>
      </w:r>
      <w:r w:rsidR="00A2497E" w:rsidRPr="005C27D7">
        <w:rPr>
          <w:rFonts w:eastAsiaTheme="minorEastAsia"/>
          <w:lang w:eastAsia="en-GB"/>
        </w:rPr>
        <w:t xml:space="preserve">ot </w:t>
      </w:r>
      <w:r w:rsidR="00112386">
        <w:rPr>
          <w:rFonts w:eastAsiaTheme="minorEastAsia"/>
          <w:lang w:eastAsia="en-GB"/>
        </w:rPr>
        <w:t>c</w:t>
      </w:r>
      <w:r w:rsidR="00A2497E" w:rsidRPr="005C27D7">
        <w:rPr>
          <w:rFonts w:eastAsiaTheme="minorEastAsia"/>
          <w:lang w:eastAsia="en-GB"/>
        </w:rPr>
        <w:t>onnected (</w:t>
      </w:r>
      <w:r w:rsidR="00112386">
        <w:rPr>
          <w:rFonts w:eastAsiaTheme="minorEastAsia"/>
          <w:lang w:eastAsia="en-GB"/>
        </w:rPr>
        <w:t>t</w:t>
      </w:r>
      <w:r w:rsidR="00A2497E" w:rsidRPr="005C27D7">
        <w:rPr>
          <w:rFonts w:eastAsiaTheme="minorEastAsia"/>
          <w:lang w:eastAsia="en-GB"/>
        </w:rPr>
        <w:t>hose with fixed-internet connected) n=306</w:t>
      </w:r>
      <w:r w:rsidR="00112386">
        <w:rPr>
          <w:rFonts w:eastAsiaTheme="minorEastAsia"/>
          <w:lang w:eastAsia="en-GB"/>
        </w:rPr>
        <w:t>.</w:t>
      </w:r>
    </w:p>
    <w:p w14:paraId="3FDCFBA0" w14:textId="78CE77F3" w:rsidR="00A2497E" w:rsidRPr="005C27D7" w:rsidRDefault="00A2497E" w:rsidP="00263CE0">
      <w:pPr>
        <w:pStyle w:val="ACMANotes"/>
        <w:rPr>
          <w:rFonts w:eastAsiaTheme="minorEastAsia"/>
          <w:lang w:eastAsia="en-GB"/>
        </w:rPr>
      </w:pPr>
      <w:r w:rsidRPr="005C27D7">
        <w:rPr>
          <w:rFonts w:eastAsiaTheme="minorEastAsia"/>
          <w:lang w:eastAsia="en-GB"/>
        </w:rPr>
        <w:t xml:space="preserve">Business: Q26. Did you use the same company for your </w:t>
      </w:r>
      <w:r>
        <w:rPr>
          <w:rFonts w:eastAsiaTheme="minorEastAsia"/>
          <w:lang w:eastAsia="en-GB"/>
        </w:rPr>
        <w:t>NBN</w:t>
      </w:r>
      <w:r w:rsidRPr="005C27D7">
        <w:rPr>
          <w:rFonts w:eastAsiaTheme="minorEastAsia"/>
          <w:lang w:eastAsia="en-GB"/>
        </w:rPr>
        <w:t xml:space="preserve"> fixed-internet service that you were with prior to connecting to the </w:t>
      </w:r>
      <w:r>
        <w:rPr>
          <w:rFonts w:eastAsiaTheme="minorEastAsia"/>
          <w:lang w:eastAsia="en-GB"/>
        </w:rPr>
        <w:t>NBN</w:t>
      </w:r>
      <w:r w:rsidRPr="005C27D7">
        <w:rPr>
          <w:rFonts w:eastAsiaTheme="minorEastAsia"/>
          <w:lang w:eastAsia="en-GB"/>
        </w:rPr>
        <w:t xml:space="preserve">?/ Q25. If you connect to the </w:t>
      </w:r>
      <w:r>
        <w:rPr>
          <w:rFonts w:eastAsiaTheme="minorEastAsia"/>
          <w:lang w:eastAsia="en-GB"/>
        </w:rPr>
        <w:t>NBN</w:t>
      </w:r>
      <w:r w:rsidRPr="005C27D7">
        <w:rPr>
          <w:rFonts w:eastAsiaTheme="minorEastAsia"/>
          <w:lang w:eastAsia="en-GB"/>
        </w:rPr>
        <w:t xml:space="preserve">, do you think you will use the same company for your </w:t>
      </w:r>
      <w:r>
        <w:rPr>
          <w:rFonts w:eastAsiaTheme="minorEastAsia"/>
          <w:lang w:eastAsia="en-GB"/>
        </w:rPr>
        <w:t>NBN</w:t>
      </w:r>
      <w:r w:rsidRPr="005C27D7">
        <w:rPr>
          <w:rFonts w:eastAsiaTheme="minorEastAsia"/>
          <w:lang w:eastAsia="en-GB"/>
        </w:rPr>
        <w:t xml:space="preserve"> business internet service that you are with currently? Total </w:t>
      </w:r>
      <w:r w:rsidR="00112386">
        <w:rPr>
          <w:rFonts w:eastAsiaTheme="minorEastAsia"/>
          <w:lang w:eastAsia="en-GB"/>
        </w:rPr>
        <w:t>c</w:t>
      </w:r>
      <w:r w:rsidRPr="005C27D7">
        <w:rPr>
          <w:rFonts w:eastAsiaTheme="minorEastAsia"/>
          <w:lang w:eastAsia="en-GB"/>
        </w:rPr>
        <w:t>onnected (</w:t>
      </w:r>
      <w:r w:rsidR="00112386">
        <w:rPr>
          <w:rFonts w:eastAsiaTheme="minorEastAsia"/>
          <w:lang w:eastAsia="en-GB"/>
        </w:rPr>
        <w:t>t</w:t>
      </w:r>
      <w:r w:rsidRPr="005C27D7">
        <w:rPr>
          <w:rFonts w:eastAsiaTheme="minorEastAsia"/>
          <w:lang w:eastAsia="en-GB"/>
        </w:rPr>
        <w:t xml:space="preserve">hose with fixed-internet connected to the </w:t>
      </w:r>
      <w:r>
        <w:rPr>
          <w:rFonts w:eastAsiaTheme="minorEastAsia"/>
          <w:lang w:eastAsia="en-GB"/>
        </w:rPr>
        <w:t>NBN</w:t>
      </w:r>
      <w:r w:rsidRPr="005C27D7">
        <w:rPr>
          <w:rFonts w:eastAsiaTheme="minorEastAsia"/>
          <w:lang w:eastAsia="en-GB"/>
        </w:rPr>
        <w:t xml:space="preserve">) n=146; Total </w:t>
      </w:r>
      <w:r w:rsidR="00112386">
        <w:rPr>
          <w:rFonts w:eastAsiaTheme="minorEastAsia"/>
          <w:lang w:eastAsia="en-GB"/>
        </w:rPr>
        <w:t>n</w:t>
      </w:r>
      <w:r w:rsidRPr="005C27D7">
        <w:rPr>
          <w:rFonts w:eastAsiaTheme="minorEastAsia"/>
          <w:lang w:eastAsia="en-GB"/>
        </w:rPr>
        <w:t xml:space="preserve">ot </w:t>
      </w:r>
      <w:r w:rsidR="00112386">
        <w:rPr>
          <w:rFonts w:eastAsiaTheme="minorEastAsia"/>
          <w:lang w:eastAsia="en-GB"/>
        </w:rPr>
        <w:t>c</w:t>
      </w:r>
      <w:r w:rsidRPr="005C27D7">
        <w:rPr>
          <w:rFonts w:eastAsiaTheme="minorEastAsia"/>
          <w:lang w:eastAsia="en-GB"/>
        </w:rPr>
        <w:t>onnected (</w:t>
      </w:r>
      <w:r w:rsidR="00112386">
        <w:rPr>
          <w:rFonts w:eastAsiaTheme="minorEastAsia"/>
          <w:lang w:eastAsia="en-GB"/>
        </w:rPr>
        <w:t>t</w:t>
      </w:r>
      <w:r w:rsidRPr="005C27D7">
        <w:rPr>
          <w:rFonts w:eastAsiaTheme="minorEastAsia"/>
          <w:lang w:eastAsia="en-GB"/>
        </w:rPr>
        <w:t>hose with fixed-internet connected) n=135</w:t>
      </w:r>
      <w:r w:rsidR="00112386">
        <w:rPr>
          <w:rFonts w:eastAsiaTheme="minorEastAsia"/>
          <w:lang w:eastAsia="en-GB"/>
        </w:rPr>
        <w:t>.</w:t>
      </w:r>
    </w:p>
    <w:p w14:paraId="7830B472" w14:textId="77777777" w:rsidR="00A2497E" w:rsidRPr="00AE7ECB" w:rsidRDefault="00A2497E" w:rsidP="00263CE0">
      <w:pPr>
        <w:pStyle w:val="ACMASpaceaftertable"/>
      </w:pPr>
    </w:p>
    <w:p w14:paraId="286AB269" w14:textId="28D80831" w:rsidR="00782A73" w:rsidRDefault="00782A73" w:rsidP="00782A73">
      <w:r>
        <w:t xml:space="preserve">The qualitative research revealed that residents </w:t>
      </w:r>
      <w:r w:rsidRPr="00572656">
        <w:t>were happy to stay with their provider for phone and internet services as it was easier. They also assumed that it would make the process smoother and</w:t>
      </w:r>
      <w:r>
        <w:t xml:space="preserve"> </w:t>
      </w:r>
      <w:r w:rsidRPr="00572656">
        <w:t>believed they would receive benefits associated with their loyalty (</w:t>
      </w:r>
      <w:r w:rsidR="002075BC">
        <w:t>for example,</w:t>
      </w:r>
      <w:r w:rsidRPr="00572656">
        <w:t xml:space="preserve"> a new modem for free/same data and download speeds). </w:t>
      </w:r>
    </w:p>
    <w:p w14:paraId="204B3F50" w14:textId="1A699FBD" w:rsidR="00782A73" w:rsidRPr="00572656" w:rsidRDefault="002075BC" w:rsidP="00782A73">
      <w:r>
        <w:t>Fewer</w:t>
      </w:r>
      <w:r w:rsidRPr="00572656">
        <w:t xml:space="preserve"> </w:t>
      </w:r>
      <w:r w:rsidR="00782A73" w:rsidRPr="00572656">
        <w:t xml:space="preserve">than half of </w:t>
      </w:r>
      <w:r w:rsidR="00782A73">
        <w:t xml:space="preserve">connected </w:t>
      </w:r>
      <w:r w:rsidR="00782A73" w:rsidRPr="00572656">
        <w:t>residents claim</w:t>
      </w:r>
      <w:r w:rsidR="00782A73">
        <w:t>ed</w:t>
      </w:r>
      <w:r w:rsidR="00782A73" w:rsidRPr="00572656">
        <w:t xml:space="preserve"> to have compared offers for either their fixed</w:t>
      </w:r>
      <w:r w:rsidR="00782A73">
        <w:t>-</w:t>
      </w:r>
      <w:r w:rsidR="00782A73" w:rsidRPr="00572656">
        <w:t>internet (46</w:t>
      </w:r>
      <w:r w:rsidR="00782A73">
        <w:t xml:space="preserve"> per cent</w:t>
      </w:r>
      <w:r w:rsidR="00782A73" w:rsidRPr="00572656">
        <w:t>) or landline phone (30</w:t>
      </w:r>
      <w:r w:rsidR="00782A73">
        <w:t xml:space="preserve"> per cent</w:t>
      </w:r>
      <w:r w:rsidR="00782A73" w:rsidRPr="00572656">
        <w:t xml:space="preserve">). </w:t>
      </w:r>
      <w:r w:rsidR="00782A73">
        <w:rPr>
          <w:lang w:val="en-US"/>
        </w:rPr>
        <w:t xml:space="preserve">The qualitative research showed that residents found it difficult to compare offers from RSPs. </w:t>
      </w:r>
      <w:r w:rsidR="00782A73" w:rsidRPr="00572656">
        <w:t>Th</w:t>
      </w:r>
      <w:r w:rsidR="00782A73">
        <w:t xml:space="preserve">e result was similar for </w:t>
      </w:r>
      <w:r w:rsidR="00782A73" w:rsidRPr="00572656">
        <w:t xml:space="preserve">businesses </w:t>
      </w:r>
      <w:r w:rsidR="00782A73">
        <w:t xml:space="preserve">with </w:t>
      </w:r>
      <w:r w:rsidR="00782A73" w:rsidRPr="00572656">
        <w:rPr>
          <w:lang w:val="en-US"/>
        </w:rPr>
        <w:t>4</w:t>
      </w:r>
      <w:r w:rsidR="00782A73">
        <w:rPr>
          <w:lang w:val="en-US"/>
        </w:rPr>
        <w:t xml:space="preserve">2 </w:t>
      </w:r>
      <w:r w:rsidR="00782A73">
        <w:t>per cent</w:t>
      </w:r>
      <w:r w:rsidR="00782A73" w:rsidRPr="00572656">
        <w:rPr>
          <w:lang w:val="en-US"/>
        </w:rPr>
        <w:t xml:space="preserve"> comparing </w:t>
      </w:r>
      <w:r w:rsidR="00782A73">
        <w:rPr>
          <w:lang w:val="en-US"/>
        </w:rPr>
        <w:t xml:space="preserve">fixed-internet providers and 31 </w:t>
      </w:r>
      <w:r w:rsidR="00782A73">
        <w:t>per cent</w:t>
      </w:r>
      <w:r w:rsidR="00782A73" w:rsidRPr="00572656">
        <w:rPr>
          <w:lang w:val="en-US"/>
        </w:rPr>
        <w:t xml:space="preserve"> comparing landline phone</w:t>
      </w:r>
      <w:r w:rsidR="00782A73">
        <w:rPr>
          <w:lang w:val="en-US"/>
        </w:rPr>
        <w:t xml:space="preserve"> services</w:t>
      </w:r>
      <w:r w:rsidR="00782A73" w:rsidRPr="00572656">
        <w:rPr>
          <w:lang w:val="en-US"/>
        </w:rPr>
        <w:t>.</w:t>
      </w:r>
    </w:p>
    <w:p w14:paraId="01C89963" w14:textId="26CC68E9" w:rsidR="00782A73" w:rsidRDefault="00782A73" w:rsidP="00782A73">
      <w:pPr>
        <w:rPr>
          <w:lang w:val="en-US"/>
        </w:rPr>
      </w:pPr>
      <w:r>
        <w:lastRenderedPageBreak/>
        <w:t>T</w:t>
      </w:r>
      <w:r w:rsidRPr="00572656">
        <w:t xml:space="preserve">he research </w:t>
      </w:r>
      <w:r>
        <w:t xml:space="preserve">further explored the key factors driving the choice of RSP </w:t>
      </w:r>
      <w:r w:rsidRPr="00572656">
        <w:t>for both internet and landline phone connections</w:t>
      </w:r>
      <w:r>
        <w:t xml:space="preserve">. </w:t>
      </w:r>
      <w:r w:rsidRPr="00572656">
        <w:rPr>
          <w:lang w:val="en-US"/>
        </w:rPr>
        <w:t>Price was the most common determinant of supplier choice among connected residents for both fixed-internet (40</w:t>
      </w:r>
      <w:r>
        <w:rPr>
          <w:lang w:val="en-US"/>
        </w:rPr>
        <w:t xml:space="preserve"> </w:t>
      </w:r>
      <w:r>
        <w:t>per cent</w:t>
      </w:r>
      <w:r w:rsidRPr="00572656">
        <w:rPr>
          <w:lang w:val="en-US"/>
        </w:rPr>
        <w:t>) and landline phone (41</w:t>
      </w:r>
      <w:r>
        <w:rPr>
          <w:lang w:val="en-US"/>
        </w:rPr>
        <w:t xml:space="preserve"> </w:t>
      </w:r>
      <w:r>
        <w:t>per cent</w:t>
      </w:r>
      <w:r w:rsidRPr="00572656">
        <w:rPr>
          <w:lang w:val="en-US"/>
        </w:rPr>
        <w:t xml:space="preserve">) </w:t>
      </w:r>
      <w:r>
        <w:rPr>
          <w:lang w:val="en-US"/>
        </w:rPr>
        <w:t>services</w:t>
      </w:r>
      <w:r w:rsidRPr="00572656">
        <w:rPr>
          <w:lang w:val="en-US"/>
        </w:rPr>
        <w:t xml:space="preserve">, followed by the fact they were already customers and had found the RSP reliable. </w:t>
      </w:r>
    </w:p>
    <w:p w14:paraId="07B11CB9" w14:textId="3B5634C5" w:rsidR="00782A73" w:rsidRDefault="00501DCC" w:rsidP="00782A73">
      <w:r>
        <w:rPr>
          <w:lang w:val="en-US"/>
        </w:rPr>
        <w:t>A</w:t>
      </w:r>
      <w:r w:rsidR="00782A73" w:rsidRPr="00572656">
        <w:t xml:space="preserve">mong businesses, price was </w:t>
      </w:r>
      <w:r>
        <w:t xml:space="preserve">also </w:t>
      </w:r>
      <w:r w:rsidR="00782A73" w:rsidRPr="00572656">
        <w:t>the most common driver of</w:t>
      </w:r>
      <w:r w:rsidR="00782A73">
        <w:t xml:space="preserve"> RSP selection </w:t>
      </w:r>
      <w:r w:rsidR="00782A73" w:rsidRPr="00572656">
        <w:t xml:space="preserve">when choosing a </w:t>
      </w:r>
      <w:r w:rsidR="00782A73" w:rsidRPr="00AE7ECB">
        <w:t>provider for the landline phone (39</w:t>
      </w:r>
      <w:r w:rsidR="00782A73">
        <w:t xml:space="preserve"> per cent</w:t>
      </w:r>
      <w:r w:rsidR="00782A73" w:rsidRPr="00AE7ECB">
        <w:t>) and fixed-internet (36</w:t>
      </w:r>
      <w:r w:rsidR="00782A73">
        <w:t xml:space="preserve"> per cent</w:t>
      </w:r>
      <w:r w:rsidR="00782A73" w:rsidRPr="00AE7ECB">
        <w:t xml:space="preserve">). Reliability of service and the ease of remaining with </w:t>
      </w:r>
      <w:r>
        <w:t>the</w:t>
      </w:r>
      <w:r w:rsidRPr="00AE7ECB">
        <w:t xml:space="preserve"> </w:t>
      </w:r>
      <w:r w:rsidR="00782A73" w:rsidRPr="00AE7ECB">
        <w:t>existing provider (who had a record of providing good service) w</w:t>
      </w:r>
      <w:r w:rsidR="00782A73">
        <w:t>ere</w:t>
      </w:r>
      <w:r w:rsidR="00782A73" w:rsidRPr="00AE7ECB">
        <w:t xml:space="preserve"> also driver</w:t>
      </w:r>
      <w:r w:rsidR="00782A73">
        <w:t>s</w:t>
      </w:r>
      <w:r w:rsidR="00782A73" w:rsidRPr="00AE7ECB">
        <w:t xml:space="preserve"> of choice.</w:t>
      </w:r>
    </w:p>
    <w:p w14:paraId="5D57BA29" w14:textId="77777777" w:rsidR="008F23DB" w:rsidRPr="00AE7ECB" w:rsidRDefault="008F23DB" w:rsidP="008F23DB">
      <w:pPr>
        <w:pStyle w:val="Heading3"/>
      </w:pPr>
      <w:bookmarkStart w:id="27" w:name="_Toc469913716"/>
      <w:r w:rsidRPr="00AE7ECB">
        <w:t>Satisfaction with the connection process</w:t>
      </w:r>
      <w:bookmarkEnd w:id="27"/>
    </w:p>
    <w:p w14:paraId="098D9B4D" w14:textId="6D8B4D37" w:rsidR="008F23DB" w:rsidRPr="0035689A" w:rsidRDefault="00AD2C1B" w:rsidP="008F23DB">
      <w:r>
        <w:t>A</w:t>
      </w:r>
      <w:r w:rsidR="002E5E5E">
        <w:t>lmost</w:t>
      </w:r>
      <w:r w:rsidR="00C30574">
        <w:t xml:space="preserve"> half</w:t>
      </w:r>
      <w:r>
        <w:t xml:space="preserve"> of the connected residents</w:t>
      </w:r>
      <w:r w:rsidR="00C30574">
        <w:t xml:space="preserve"> </w:t>
      </w:r>
      <w:r w:rsidR="00501DCC">
        <w:t xml:space="preserve">(44 per cent) </w:t>
      </w:r>
      <w:r w:rsidR="00C30574">
        <w:t>rat</w:t>
      </w:r>
      <w:r>
        <w:t>ed</w:t>
      </w:r>
      <w:r w:rsidR="00C30574">
        <w:t xml:space="preserve"> their satisfaction with the whole </w:t>
      </w:r>
      <w:r>
        <w:t xml:space="preserve">connection </w:t>
      </w:r>
      <w:r w:rsidR="00C30574">
        <w:t xml:space="preserve">process at or above </w:t>
      </w:r>
      <w:r w:rsidR="00501DCC">
        <w:t>eight</w:t>
      </w:r>
      <w:r w:rsidR="00C30574">
        <w:t xml:space="preserve"> out of 10, where 10 is extremely satisfied</w:t>
      </w:r>
      <w:r w:rsidR="00CE0C94">
        <w:t xml:space="preserve"> </w:t>
      </w:r>
      <w:r w:rsidR="00CE0C94" w:rsidRPr="006C3E5C">
        <w:t xml:space="preserve">(see Figure </w:t>
      </w:r>
      <w:r w:rsidR="00681EA2">
        <w:t>7</w:t>
      </w:r>
      <w:r w:rsidR="00CE0C94" w:rsidRPr="006C3E5C">
        <w:t>)</w:t>
      </w:r>
      <w:r w:rsidR="00C30574" w:rsidRPr="006C3E5C">
        <w:t>.</w:t>
      </w:r>
      <w:r w:rsidR="00C30574">
        <w:t xml:space="preserve"> </w:t>
      </w:r>
      <w:r w:rsidR="008F23DB" w:rsidRPr="00AE7ECB">
        <w:t>Those who ‘understand</w:t>
      </w:r>
      <w:r w:rsidR="008F23DB" w:rsidRPr="0035689A">
        <w:t xml:space="preserve"> the </w:t>
      </w:r>
      <w:r w:rsidR="009F6EDC">
        <w:t>NBN</w:t>
      </w:r>
      <w:r w:rsidR="009F6EDC" w:rsidRPr="0035689A">
        <w:t xml:space="preserve"> </w:t>
      </w:r>
      <w:r w:rsidR="004F32A5">
        <w:t>connection process</w:t>
      </w:r>
      <w:r w:rsidR="004F32A5" w:rsidRPr="0035689A">
        <w:t xml:space="preserve"> </w:t>
      </w:r>
      <w:r w:rsidR="008F23DB" w:rsidRPr="0035689A">
        <w:t xml:space="preserve">really well’ were most likely to be very satisfied with the whole </w:t>
      </w:r>
      <w:r w:rsidR="00A1026D">
        <w:t xml:space="preserve">connection </w:t>
      </w:r>
      <w:r w:rsidR="008F23DB" w:rsidRPr="0035689A">
        <w:t>process (55</w:t>
      </w:r>
      <w:r w:rsidR="007E5C28" w:rsidRPr="007E5C28">
        <w:t xml:space="preserve"> </w:t>
      </w:r>
      <w:r w:rsidR="007E5C28">
        <w:t>per cent</w:t>
      </w:r>
      <w:r w:rsidR="007E5C28" w:rsidRPr="0035689A">
        <w:t xml:space="preserve"> </w:t>
      </w:r>
      <w:r w:rsidR="00501DCC">
        <w:t xml:space="preserve">eight to </w:t>
      </w:r>
      <w:r w:rsidR="008F23DB" w:rsidRPr="0035689A">
        <w:t>10</w:t>
      </w:r>
      <w:r w:rsidR="00501DCC">
        <w:t xml:space="preserve"> out of </w:t>
      </w:r>
      <w:r w:rsidR="008F23DB" w:rsidRPr="0035689A">
        <w:t>10), while those with limited understanding were more likely to be dissatisfied (29</w:t>
      </w:r>
      <w:r w:rsidR="007E5C28" w:rsidRPr="007E5C28">
        <w:t xml:space="preserve"> </w:t>
      </w:r>
      <w:r w:rsidR="007E5C28">
        <w:t>per cent</w:t>
      </w:r>
      <w:r w:rsidR="007E5C28" w:rsidRPr="0035689A">
        <w:t xml:space="preserve"> </w:t>
      </w:r>
      <w:r w:rsidR="00501DCC">
        <w:t xml:space="preserve">zero to four out of </w:t>
      </w:r>
      <w:r w:rsidR="008E5202">
        <w:t>1</w:t>
      </w:r>
      <w:r w:rsidR="008F23DB" w:rsidRPr="0035689A">
        <w:t>0</w:t>
      </w:r>
      <w:r w:rsidR="008F23DB">
        <w:t xml:space="preserve">). </w:t>
      </w:r>
    </w:p>
    <w:p w14:paraId="188B9BBD" w14:textId="7BA6C0E8" w:rsidR="008F23DB" w:rsidRDefault="008F23DB" w:rsidP="00354EBE">
      <w:pPr>
        <w:spacing w:before="240"/>
      </w:pPr>
      <w:r w:rsidRPr="0035689A">
        <w:t xml:space="preserve">Businesses were less satisfied than residents with the whole </w:t>
      </w:r>
      <w:r w:rsidR="001A6CE5">
        <w:t xml:space="preserve">connection </w:t>
      </w:r>
      <w:r w:rsidRPr="0035689A">
        <w:t xml:space="preserve">process, </w:t>
      </w:r>
      <w:r w:rsidR="009F4B84">
        <w:t xml:space="preserve">with 24 per cent rating their satisfaction at or above </w:t>
      </w:r>
      <w:r w:rsidR="00501DCC">
        <w:t>eight</w:t>
      </w:r>
      <w:r w:rsidR="009F4B84">
        <w:t xml:space="preserve"> out of 10</w:t>
      </w:r>
      <w:r w:rsidR="00354EBE">
        <w:t xml:space="preserve"> (</w:t>
      </w:r>
      <w:r w:rsidR="00354EBE" w:rsidRPr="006C3E5C">
        <w:t xml:space="preserve">see Figure </w:t>
      </w:r>
      <w:r w:rsidR="00354EBE">
        <w:t>7)</w:t>
      </w:r>
      <w:r w:rsidRPr="0035689A">
        <w:t xml:space="preserve">. On average, businesses were less satisfied with the process of connecting to the </w:t>
      </w:r>
      <w:r w:rsidR="009F6EDC">
        <w:t>NBN</w:t>
      </w:r>
      <w:r w:rsidR="009F6EDC" w:rsidRPr="0035689A">
        <w:t xml:space="preserve"> </w:t>
      </w:r>
      <w:r w:rsidRPr="0035689A">
        <w:t xml:space="preserve">from start to finish than </w:t>
      </w:r>
      <w:r w:rsidR="00501DCC">
        <w:t xml:space="preserve">were </w:t>
      </w:r>
      <w:r w:rsidRPr="0035689A">
        <w:t xml:space="preserve">residents (business 4.9 out of 10, compared to residents 6.4 out of 10). </w:t>
      </w:r>
    </w:p>
    <w:p w14:paraId="3E16C1E3" w14:textId="05240CC8" w:rsidR="00C41C5E" w:rsidRPr="00C41C5E" w:rsidRDefault="00C41C5E" w:rsidP="007D6D40">
      <w:pPr>
        <w:pStyle w:val="ACMAFigureHeader"/>
        <w:keepNext/>
      </w:pPr>
      <w:bookmarkStart w:id="28" w:name="_Toc460224595"/>
      <w:r w:rsidRPr="006C3E5C">
        <w:t>Satisfaction with the whole process of connecting to the NBN from start to finish</w:t>
      </w:r>
      <w:bookmarkEnd w:id="28"/>
    </w:p>
    <w:p w14:paraId="0A18F16B" w14:textId="5D38E0F2" w:rsidR="00C41C5E" w:rsidRDefault="004B4883" w:rsidP="00C41C5E">
      <w:pPr>
        <w:spacing w:after="0"/>
        <w:rPr>
          <w:rFonts w:eastAsiaTheme="minorEastAsia" w:hAnsi="URW Grotesk Extra Light" w:hint="eastAsia"/>
          <w:color w:val="114154"/>
          <w:kern w:val="24"/>
          <w:sz w:val="16"/>
          <w:szCs w:val="16"/>
          <w:lang w:eastAsia="en-GB"/>
        </w:rPr>
      </w:pPr>
      <w:r>
        <w:rPr>
          <w:noProof/>
        </w:rPr>
        <w:drawing>
          <wp:inline distT="0" distB="0" distL="0" distR="0" wp14:anchorId="6A1A98E0" wp14:editId="790316F9">
            <wp:extent cx="4654550" cy="3107690"/>
            <wp:effectExtent l="0" t="0" r="0" b="0"/>
            <wp:docPr id="44" name="Picture 44" descr="Data for Figure 7 is in the .ods file on the landing page ‘Migrating to the NBN', available from the ACMA website." title="Figure 7: Satisfaction with the whole process of connecting to the NBN from start to finis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7"/>
                    <a:srcRect l="2086" t="2587" r="2359"/>
                    <a:stretch/>
                  </pic:blipFill>
                  <pic:spPr bwMode="auto">
                    <a:xfrm>
                      <a:off x="0" y="0"/>
                      <a:ext cx="4654550" cy="3107690"/>
                    </a:xfrm>
                    <a:prstGeom prst="rect">
                      <a:avLst/>
                    </a:prstGeom>
                    <a:ln>
                      <a:noFill/>
                    </a:ln>
                    <a:extLst>
                      <a:ext uri="{53640926-AAD7-44D8-BBD7-CCE9431645EC}">
                        <a14:shadowObscured xmlns:a14="http://schemas.microsoft.com/office/drawing/2010/main"/>
                      </a:ext>
                    </a:extLst>
                  </pic:spPr>
                </pic:pic>
              </a:graphicData>
            </a:graphic>
          </wp:inline>
        </w:drawing>
      </w:r>
    </w:p>
    <w:p w14:paraId="79F24213" w14:textId="78976D56" w:rsidR="00C41C5E" w:rsidRPr="00C44F44" w:rsidRDefault="00C41C5E" w:rsidP="00263CE0">
      <w:pPr>
        <w:pStyle w:val="ACMANotes"/>
        <w:rPr>
          <w:rFonts w:eastAsiaTheme="minorEastAsia"/>
          <w:lang w:eastAsia="en-GB"/>
        </w:rPr>
      </w:pPr>
      <w:r>
        <w:rPr>
          <w:rFonts w:eastAsiaTheme="minorEastAsia"/>
          <w:lang w:eastAsia="en-GB"/>
        </w:rPr>
        <w:t xml:space="preserve">Resident: </w:t>
      </w:r>
      <w:r w:rsidRPr="006374EA">
        <w:rPr>
          <w:rFonts w:eastAsiaTheme="minorEastAsia"/>
          <w:lang w:eastAsia="en-GB"/>
        </w:rPr>
        <w:t xml:space="preserve">Q31. Thinking about the process of connecting to the </w:t>
      </w:r>
      <w:r>
        <w:rPr>
          <w:rFonts w:eastAsiaTheme="minorEastAsia"/>
          <w:lang w:eastAsia="en-GB"/>
        </w:rPr>
        <w:t>NBN</w:t>
      </w:r>
      <w:r w:rsidRPr="006374EA">
        <w:rPr>
          <w:rFonts w:eastAsiaTheme="minorEastAsia"/>
          <w:lang w:eastAsia="en-GB"/>
        </w:rPr>
        <w:t>, I would like you to give a score out of 10 to indicate how satisfied you were with the whole process from start to finish, where 0 is extremely dissatisfied</w:t>
      </w:r>
      <w:r>
        <w:rPr>
          <w:rFonts w:eastAsiaTheme="minorEastAsia"/>
          <w:lang w:eastAsia="en-GB"/>
        </w:rPr>
        <w:t xml:space="preserve"> and 10 is extremely satisfied. </w:t>
      </w:r>
      <w:r w:rsidRPr="006374EA">
        <w:rPr>
          <w:rFonts w:eastAsiaTheme="minorEastAsia"/>
          <w:lang w:eastAsia="en-GB"/>
        </w:rPr>
        <w:t xml:space="preserve">Total </w:t>
      </w:r>
      <w:r w:rsidR="009D4EFC">
        <w:rPr>
          <w:rFonts w:eastAsiaTheme="minorEastAsia"/>
          <w:lang w:eastAsia="en-GB"/>
        </w:rPr>
        <w:t>c</w:t>
      </w:r>
      <w:r w:rsidRPr="006374EA">
        <w:rPr>
          <w:rFonts w:eastAsiaTheme="minorEastAsia"/>
          <w:lang w:eastAsia="en-GB"/>
        </w:rPr>
        <w:t>onnected n=500</w:t>
      </w:r>
      <w:r w:rsidR="009D4EFC">
        <w:rPr>
          <w:rFonts w:eastAsiaTheme="minorEastAsia"/>
          <w:lang w:eastAsia="en-GB"/>
        </w:rPr>
        <w:t>.</w:t>
      </w:r>
    </w:p>
    <w:p w14:paraId="5DDDD98C" w14:textId="08980C1C" w:rsidR="00C41C5E" w:rsidRPr="006374EA" w:rsidRDefault="00C41C5E" w:rsidP="00263CE0">
      <w:pPr>
        <w:pStyle w:val="ACMANotes"/>
        <w:rPr>
          <w:rFonts w:eastAsiaTheme="minorEastAsia"/>
          <w:lang w:eastAsia="en-GB"/>
        </w:rPr>
      </w:pPr>
      <w:r>
        <w:rPr>
          <w:rFonts w:eastAsiaTheme="minorEastAsia"/>
          <w:lang w:eastAsia="en-GB"/>
        </w:rPr>
        <w:t xml:space="preserve">Business: </w:t>
      </w:r>
      <w:r w:rsidRPr="006374EA">
        <w:rPr>
          <w:rFonts w:eastAsiaTheme="minorEastAsia"/>
          <w:lang w:eastAsia="en-GB"/>
        </w:rPr>
        <w:t xml:space="preserve">Q32. Thinking about the process of connecting to the </w:t>
      </w:r>
      <w:r>
        <w:rPr>
          <w:rFonts w:eastAsiaTheme="minorEastAsia"/>
          <w:lang w:eastAsia="en-GB"/>
        </w:rPr>
        <w:t>NBN</w:t>
      </w:r>
      <w:r w:rsidRPr="006374EA">
        <w:rPr>
          <w:rFonts w:eastAsiaTheme="minorEastAsia"/>
          <w:lang w:eastAsia="en-GB"/>
        </w:rPr>
        <w:t>, I would like you to give a score out of 10 to indicate how satisfied you were with the whole process from start to finish, where 0 is extremely dissatisfied</w:t>
      </w:r>
      <w:r>
        <w:rPr>
          <w:rFonts w:eastAsiaTheme="minorEastAsia"/>
          <w:lang w:eastAsia="en-GB"/>
        </w:rPr>
        <w:t xml:space="preserve"> and 10 is extremely satisfied. </w:t>
      </w:r>
      <w:r w:rsidRPr="006374EA">
        <w:rPr>
          <w:rFonts w:eastAsiaTheme="minorEastAsia"/>
          <w:lang w:eastAsia="en-GB"/>
        </w:rPr>
        <w:t xml:space="preserve">Total </w:t>
      </w:r>
      <w:r w:rsidR="009D4EFC">
        <w:rPr>
          <w:rFonts w:eastAsiaTheme="minorEastAsia"/>
          <w:lang w:eastAsia="en-GB"/>
        </w:rPr>
        <w:t>c</w:t>
      </w:r>
      <w:r w:rsidRPr="006374EA">
        <w:rPr>
          <w:rFonts w:eastAsiaTheme="minorEastAsia"/>
          <w:lang w:eastAsia="en-GB"/>
        </w:rPr>
        <w:t>onnected n=154</w:t>
      </w:r>
      <w:r w:rsidR="009D4EFC">
        <w:rPr>
          <w:rFonts w:eastAsiaTheme="minorEastAsia"/>
          <w:lang w:eastAsia="en-GB"/>
        </w:rPr>
        <w:t>.</w:t>
      </w:r>
    </w:p>
    <w:p w14:paraId="0C29C0C6" w14:textId="06E426E6" w:rsidR="00C41C5E" w:rsidRPr="0035689A" w:rsidRDefault="00C41C5E" w:rsidP="00263CE0">
      <w:pPr>
        <w:pStyle w:val="ACMASpaceaftertable"/>
      </w:pPr>
    </w:p>
    <w:p w14:paraId="63E685EC" w14:textId="25B3E0F3" w:rsidR="003F5288" w:rsidRDefault="008F23DB" w:rsidP="003F5288">
      <w:r w:rsidRPr="00AE7ECB">
        <w:lastRenderedPageBreak/>
        <w:t>Even among connected businesses who found the process easy, only 22</w:t>
      </w:r>
      <w:r w:rsidR="007E5C28" w:rsidRPr="007E5C28">
        <w:t xml:space="preserve"> </w:t>
      </w:r>
      <w:r w:rsidR="007E5C28">
        <w:t>per cent</w:t>
      </w:r>
      <w:r w:rsidR="007E5C28" w:rsidRPr="00AE7ECB">
        <w:t xml:space="preserve"> </w:t>
      </w:r>
      <w:r w:rsidRPr="00AE7ECB">
        <w:t>reported that everything went smoothly.</w:t>
      </w:r>
      <w:r w:rsidR="003F5288">
        <w:t xml:space="preserve"> </w:t>
      </w:r>
      <w:r w:rsidR="00AC51AF" w:rsidRPr="00AE7ECB">
        <w:t>More than two</w:t>
      </w:r>
      <w:r w:rsidR="008D45B8">
        <w:t>-</w:t>
      </w:r>
      <w:r w:rsidR="00AC51AF" w:rsidRPr="00AE7ECB">
        <w:t>fifths of connected businesses (43</w:t>
      </w:r>
      <w:r w:rsidR="00AC51AF" w:rsidRPr="007E5C28">
        <w:t xml:space="preserve"> </w:t>
      </w:r>
      <w:r w:rsidR="00AC51AF">
        <w:t>per cent</w:t>
      </w:r>
      <w:r w:rsidR="00AC51AF" w:rsidRPr="00AE7ECB">
        <w:t xml:space="preserve">) reported experiencing </w:t>
      </w:r>
      <w:r w:rsidR="00AC51AF">
        <w:t>NBN</w:t>
      </w:r>
      <w:r w:rsidR="00AC51AF" w:rsidRPr="00AE7ECB">
        <w:t xml:space="preserve"> connection problems that </w:t>
      </w:r>
      <w:r w:rsidR="008D45B8">
        <w:t>affected</w:t>
      </w:r>
      <w:r w:rsidR="00AC51AF" w:rsidRPr="00AE7ECB">
        <w:t xml:space="preserve"> the functioning of their business. Ongoing service issues were the most common problems experienced, with </w:t>
      </w:r>
      <w:r w:rsidR="008D45B8" w:rsidRPr="00AE7ECB">
        <w:t>three</w:t>
      </w:r>
      <w:r w:rsidR="008D45B8">
        <w:t>-</w:t>
      </w:r>
      <w:r w:rsidR="00AC51AF" w:rsidRPr="009A7E6F">
        <w:t xml:space="preserve">quarters of those who experienced problems being </w:t>
      </w:r>
      <w:r w:rsidR="00AC51AF">
        <w:t>a</w:t>
      </w:r>
      <w:r w:rsidR="00AC51AF" w:rsidRPr="009A7E6F">
        <w:t>ffected (74</w:t>
      </w:r>
      <w:r w:rsidR="00AC51AF" w:rsidRPr="007E5C28">
        <w:t xml:space="preserve"> </w:t>
      </w:r>
      <w:r w:rsidR="00AC51AF">
        <w:t>per cent</w:t>
      </w:r>
      <w:r w:rsidR="00AC51AF" w:rsidRPr="009A7E6F">
        <w:t>).</w:t>
      </w:r>
    </w:p>
    <w:p w14:paraId="28A07F69" w14:textId="38E71E11" w:rsidR="00E00748" w:rsidRPr="00E00748" w:rsidRDefault="00E00748" w:rsidP="003F5288">
      <w:pPr>
        <w:pStyle w:val="Heading2"/>
        <w:rPr>
          <w:lang w:val="en-US"/>
        </w:rPr>
      </w:pPr>
      <w:bookmarkStart w:id="29" w:name="_Toc469913717"/>
      <w:r w:rsidRPr="00E00748">
        <w:rPr>
          <w:lang w:val="en-US"/>
        </w:rPr>
        <w:t>Post-migration experience</w:t>
      </w:r>
      <w:bookmarkEnd w:id="29"/>
      <w:r w:rsidRPr="00E00748">
        <w:rPr>
          <w:lang w:val="en-US"/>
        </w:rPr>
        <w:t xml:space="preserve"> </w:t>
      </w:r>
    </w:p>
    <w:p w14:paraId="3471B1DB" w14:textId="38E7C734" w:rsidR="004F32A5" w:rsidRDefault="002D4A4B" w:rsidP="00E00748">
      <w:pPr>
        <w:pStyle w:val="Heading3"/>
      </w:pPr>
      <w:bookmarkStart w:id="30" w:name="_Toc469913718"/>
      <w:r>
        <w:t>Cost</w:t>
      </w:r>
      <w:r w:rsidR="004F32A5">
        <w:t xml:space="preserve"> </w:t>
      </w:r>
      <w:r>
        <w:t>of fixed-internet and landline phone services</w:t>
      </w:r>
      <w:bookmarkEnd w:id="30"/>
    </w:p>
    <w:p w14:paraId="3F9126BD" w14:textId="3D1C509E" w:rsidR="00AB5EE9" w:rsidRDefault="00BA1F57" w:rsidP="00AB5EE9">
      <w:pPr>
        <w:rPr>
          <w:lang w:val="en-US"/>
        </w:rPr>
      </w:pPr>
      <w:r>
        <w:t>B</w:t>
      </w:r>
      <w:r w:rsidR="004F32A5" w:rsidRPr="00AE7ECB">
        <w:t>oth residents and businesses</w:t>
      </w:r>
      <w:r w:rsidR="003225A8">
        <w:t xml:space="preserve"> reported that</w:t>
      </w:r>
      <w:r w:rsidR="004F32A5">
        <w:t xml:space="preserve"> costs o</w:t>
      </w:r>
      <w:r w:rsidR="00FA6100">
        <w:rPr>
          <w:lang w:val="en-US"/>
        </w:rPr>
        <w:t>f</w:t>
      </w:r>
      <w:r w:rsidR="004F32A5">
        <w:rPr>
          <w:lang w:val="en-US"/>
        </w:rPr>
        <w:t xml:space="preserve"> the </w:t>
      </w:r>
      <w:r w:rsidR="00FA6100">
        <w:rPr>
          <w:lang w:val="en-US"/>
        </w:rPr>
        <w:t>NBN</w:t>
      </w:r>
      <w:r w:rsidR="004F32A5">
        <w:rPr>
          <w:lang w:val="en-US"/>
        </w:rPr>
        <w:t xml:space="preserve"> were </w:t>
      </w:r>
      <w:r w:rsidR="00C30574">
        <w:rPr>
          <w:lang w:val="en-US"/>
        </w:rPr>
        <w:t xml:space="preserve">less than or </w:t>
      </w:r>
      <w:r w:rsidR="004F32A5">
        <w:rPr>
          <w:lang w:val="en-US"/>
        </w:rPr>
        <w:t>comparable to those paid prior to connecting. The majority of connected resident</w:t>
      </w:r>
      <w:r w:rsidR="006E386D">
        <w:rPr>
          <w:lang w:val="en-US"/>
        </w:rPr>
        <w:t>s</w:t>
      </w:r>
      <w:r w:rsidR="004F32A5">
        <w:rPr>
          <w:lang w:val="en-US"/>
        </w:rPr>
        <w:t xml:space="preserve"> were paying either t</w:t>
      </w:r>
      <w:r w:rsidR="00164210">
        <w:rPr>
          <w:lang w:val="en-US"/>
        </w:rPr>
        <w:t>he same or less for their fixed-</w:t>
      </w:r>
      <w:r w:rsidR="004F32A5">
        <w:rPr>
          <w:lang w:val="en-US"/>
        </w:rPr>
        <w:t xml:space="preserve">internet </w:t>
      </w:r>
      <w:r w:rsidR="006E386D">
        <w:rPr>
          <w:lang w:val="en-US"/>
        </w:rPr>
        <w:t xml:space="preserve">(71 per cent) </w:t>
      </w:r>
      <w:r w:rsidR="004F32A5">
        <w:rPr>
          <w:lang w:val="en-US"/>
        </w:rPr>
        <w:t xml:space="preserve">and landline phone </w:t>
      </w:r>
      <w:r w:rsidR="006E386D">
        <w:rPr>
          <w:lang w:val="en-US"/>
        </w:rPr>
        <w:t xml:space="preserve">service </w:t>
      </w:r>
      <w:r w:rsidR="004F32A5">
        <w:rPr>
          <w:lang w:val="en-US"/>
        </w:rPr>
        <w:t>(84</w:t>
      </w:r>
      <w:r w:rsidR="007E5C28" w:rsidRPr="007E5C28">
        <w:t xml:space="preserve"> </w:t>
      </w:r>
      <w:r w:rsidR="007E5C28">
        <w:t>per cent</w:t>
      </w:r>
      <w:r w:rsidR="004F32A5">
        <w:rPr>
          <w:lang w:val="en-US"/>
        </w:rPr>
        <w:t>)</w:t>
      </w:r>
      <w:r w:rsidR="006E386D">
        <w:rPr>
          <w:lang w:val="en-US"/>
        </w:rPr>
        <w:t xml:space="preserve">; this was similar for </w:t>
      </w:r>
      <w:r w:rsidR="004F32A5">
        <w:rPr>
          <w:lang w:val="en-US"/>
        </w:rPr>
        <w:t>connected businesses</w:t>
      </w:r>
      <w:r w:rsidR="003F5288">
        <w:rPr>
          <w:lang w:val="en-US"/>
        </w:rPr>
        <w:t xml:space="preserve"> </w:t>
      </w:r>
      <w:r w:rsidR="004F32A5">
        <w:rPr>
          <w:lang w:val="en-US"/>
        </w:rPr>
        <w:t>(internet 73</w:t>
      </w:r>
      <w:r w:rsidR="007E5C28" w:rsidRPr="007E5C28">
        <w:t xml:space="preserve"> </w:t>
      </w:r>
      <w:r w:rsidR="007E5C28">
        <w:t>per cent</w:t>
      </w:r>
      <w:r w:rsidR="004F32A5">
        <w:rPr>
          <w:lang w:val="en-US"/>
        </w:rPr>
        <w:t>; landline phone 81</w:t>
      </w:r>
      <w:r w:rsidR="007E5C28" w:rsidRPr="007E5C28">
        <w:t xml:space="preserve"> </w:t>
      </w:r>
      <w:r w:rsidR="007E5C28">
        <w:t xml:space="preserve">per </w:t>
      </w:r>
      <w:r w:rsidR="007E5C28" w:rsidRPr="006C3E5C">
        <w:t>cent</w:t>
      </w:r>
      <w:r w:rsidR="004F32A5" w:rsidRPr="006C3E5C">
        <w:rPr>
          <w:lang w:val="en-US"/>
        </w:rPr>
        <w:t>)</w:t>
      </w:r>
      <w:r w:rsidR="00434EF1" w:rsidRPr="006C3E5C">
        <w:rPr>
          <w:lang w:val="en-US"/>
        </w:rPr>
        <w:t xml:space="preserve"> (see </w:t>
      </w:r>
      <w:r w:rsidR="009D4EFC">
        <w:rPr>
          <w:lang w:val="en-US"/>
        </w:rPr>
        <w:t>f</w:t>
      </w:r>
      <w:r w:rsidR="00434EF1" w:rsidRPr="006C3E5C">
        <w:rPr>
          <w:lang w:val="en-US"/>
        </w:rPr>
        <w:t xml:space="preserve">igures </w:t>
      </w:r>
      <w:r w:rsidR="00681EA2">
        <w:rPr>
          <w:lang w:val="en-US"/>
        </w:rPr>
        <w:t>8</w:t>
      </w:r>
      <w:r w:rsidR="00434EF1" w:rsidRPr="006C3E5C">
        <w:rPr>
          <w:lang w:val="en-US"/>
        </w:rPr>
        <w:t xml:space="preserve"> and </w:t>
      </w:r>
      <w:r w:rsidR="00681EA2">
        <w:rPr>
          <w:lang w:val="en-US"/>
        </w:rPr>
        <w:t>9</w:t>
      </w:r>
      <w:r w:rsidR="00434EF1" w:rsidRPr="006C3E5C">
        <w:rPr>
          <w:lang w:val="en-US"/>
        </w:rPr>
        <w:t>)</w:t>
      </w:r>
      <w:r w:rsidR="004F32A5" w:rsidRPr="006C3E5C">
        <w:rPr>
          <w:lang w:val="en-US"/>
        </w:rPr>
        <w:t>.</w:t>
      </w:r>
      <w:r w:rsidR="004F32A5">
        <w:rPr>
          <w:lang w:val="en-US"/>
        </w:rPr>
        <w:t xml:space="preserve"> </w:t>
      </w:r>
    </w:p>
    <w:p w14:paraId="48513F97" w14:textId="401A8BF5" w:rsidR="00434EF1" w:rsidRDefault="00434EF1" w:rsidP="00263CE0">
      <w:pPr>
        <w:pStyle w:val="ACMAFigureHeader"/>
        <w:keepNext/>
      </w:pPr>
      <w:bookmarkStart w:id="31" w:name="_Toc460224598"/>
      <w:r w:rsidRPr="006C3E5C">
        <w:t>Comparison of NBN fixed-internet service price</w:t>
      </w:r>
      <w:bookmarkEnd w:id="31"/>
    </w:p>
    <w:p w14:paraId="114F9F6A" w14:textId="060D2CD4" w:rsidR="00F92411" w:rsidRPr="006C3E5C" w:rsidRDefault="00F92411" w:rsidP="00F92411">
      <w:r>
        <w:rPr>
          <w:noProof/>
        </w:rPr>
        <w:drawing>
          <wp:inline distT="0" distB="0" distL="0" distR="0" wp14:anchorId="427D72C5" wp14:editId="34745586">
            <wp:extent cx="4527550" cy="2122096"/>
            <wp:effectExtent l="0" t="0" r="6350" b="0"/>
            <wp:docPr id="45" name="Picture 45" descr="Data for Figure 8 is in the .ods file on the landing page ‘Migrating to the NBN', available from the ACMA website." title="Figure 8: Comparison of NBN fixed-internet service pr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8"/>
                    <a:srcRect l="1695" t="4172" r="2490"/>
                    <a:stretch/>
                  </pic:blipFill>
                  <pic:spPr bwMode="auto">
                    <a:xfrm>
                      <a:off x="0" y="0"/>
                      <a:ext cx="4537170" cy="2126605"/>
                    </a:xfrm>
                    <a:prstGeom prst="rect">
                      <a:avLst/>
                    </a:prstGeom>
                    <a:ln>
                      <a:noFill/>
                    </a:ln>
                    <a:extLst>
                      <a:ext uri="{53640926-AAD7-44D8-BBD7-CCE9431645EC}">
                        <a14:shadowObscured xmlns:a14="http://schemas.microsoft.com/office/drawing/2010/main"/>
                      </a:ext>
                    </a:extLst>
                  </pic:spPr>
                </pic:pic>
              </a:graphicData>
            </a:graphic>
          </wp:inline>
        </w:drawing>
      </w:r>
    </w:p>
    <w:p w14:paraId="70015FCA" w14:textId="49BF4D4F" w:rsidR="00434EF1" w:rsidRPr="00F92411" w:rsidRDefault="00434EF1" w:rsidP="00F92411">
      <w:pPr>
        <w:pStyle w:val="ACMANotes"/>
        <w:rPr>
          <w:rFonts w:eastAsiaTheme="minorEastAsia"/>
          <w:lang w:eastAsia="en-GB"/>
        </w:rPr>
      </w:pPr>
      <w:r w:rsidRPr="00F92411">
        <w:rPr>
          <w:rFonts w:eastAsiaTheme="minorEastAsia"/>
          <w:lang w:eastAsia="en-GB"/>
        </w:rPr>
        <w:t xml:space="preserve">Resident: </w:t>
      </w:r>
      <w:r w:rsidRPr="005D725B">
        <w:rPr>
          <w:rFonts w:eastAsiaTheme="minorEastAsia"/>
          <w:lang w:eastAsia="en-GB"/>
        </w:rPr>
        <w:t xml:space="preserve">Q41. How does the price of your </w:t>
      </w:r>
      <w:r>
        <w:rPr>
          <w:rFonts w:eastAsiaTheme="minorEastAsia"/>
          <w:lang w:eastAsia="en-GB"/>
        </w:rPr>
        <w:t>NBN</w:t>
      </w:r>
      <w:r w:rsidRPr="005D725B">
        <w:rPr>
          <w:rFonts w:eastAsiaTheme="minorEastAsia"/>
          <w:lang w:eastAsia="en-GB"/>
        </w:rPr>
        <w:t xml:space="preserve"> home internet service compare with the price you paid prior to connecting to the </w:t>
      </w:r>
      <w:r>
        <w:rPr>
          <w:rFonts w:eastAsiaTheme="minorEastAsia"/>
          <w:lang w:eastAsia="en-GB"/>
        </w:rPr>
        <w:t>NBN</w:t>
      </w:r>
      <w:r w:rsidRPr="005D725B">
        <w:rPr>
          <w:rFonts w:eastAsiaTheme="minorEastAsia"/>
          <w:lang w:eastAsia="en-GB"/>
        </w:rPr>
        <w:t xml:space="preserve">? Total </w:t>
      </w:r>
      <w:r w:rsidR="009D4EFC">
        <w:rPr>
          <w:rFonts w:eastAsiaTheme="minorEastAsia"/>
          <w:lang w:eastAsia="en-GB"/>
        </w:rPr>
        <w:t>c</w:t>
      </w:r>
      <w:r w:rsidRPr="005D725B">
        <w:rPr>
          <w:rFonts w:eastAsiaTheme="minorEastAsia"/>
          <w:lang w:eastAsia="en-GB"/>
        </w:rPr>
        <w:t xml:space="preserve">onnected </w:t>
      </w:r>
      <w:r w:rsidR="009D4EFC">
        <w:rPr>
          <w:rFonts w:eastAsiaTheme="minorEastAsia"/>
          <w:lang w:eastAsia="en-GB"/>
        </w:rPr>
        <w:t>f</w:t>
      </w:r>
      <w:r w:rsidRPr="005D725B">
        <w:rPr>
          <w:rFonts w:eastAsiaTheme="minorEastAsia"/>
          <w:lang w:eastAsia="en-GB"/>
        </w:rPr>
        <w:t>ixed-internet (</w:t>
      </w:r>
      <w:r w:rsidR="009D4EFC">
        <w:rPr>
          <w:rFonts w:eastAsiaTheme="minorEastAsia"/>
          <w:lang w:eastAsia="en-GB"/>
        </w:rPr>
        <w:t>t</w:t>
      </w:r>
      <w:r w:rsidRPr="005D725B">
        <w:rPr>
          <w:rFonts w:eastAsiaTheme="minorEastAsia"/>
          <w:lang w:eastAsia="en-GB"/>
        </w:rPr>
        <w:t xml:space="preserve">hose with fixed-internet connected to the </w:t>
      </w:r>
      <w:r>
        <w:rPr>
          <w:rFonts w:eastAsiaTheme="minorEastAsia"/>
          <w:lang w:eastAsia="en-GB"/>
        </w:rPr>
        <w:t>NBN</w:t>
      </w:r>
      <w:r w:rsidRPr="005D725B">
        <w:rPr>
          <w:rFonts w:eastAsiaTheme="minorEastAsia"/>
          <w:lang w:eastAsia="en-GB"/>
        </w:rPr>
        <w:t>) n=446</w:t>
      </w:r>
      <w:r w:rsidR="009D4EFC">
        <w:rPr>
          <w:rFonts w:eastAsiaTheme="minorEastAsia"/>
          <w:lang w:eastAsia="en-GB"/>
        </w:rPr>
        <w:t>.</w:t>
      </w:r>
    </w:p>
    <w:p w14:paraId="7FC4C3B6" w14:textId="48AF6AE7" w:rsidR="00434EF1" w:rsidRPr="005D725B" w:rsidRDefault="00434EF1" w:rsidP="00263CE0">
      <w:pPr>
        <w:pStyle w:val="ACMANotes"/>
        <w:rPr>
          <w:lang w:val="en-GB" w:eastAsia="en-GB"/>
        </w:rPr>
      </w:pPr>
      <w:r w:rsidRPr="005D725B">
        <w:rPr>
          <w:rFonts w:eastAsiaTheme="minorEastAsia"/>
          <w:lang w:eastAsia="en-GB"/>
        </w:rPr>
        <w:t xml:space="preserve">Business: Q42. How does the price of your </w:t>
      </w:r>
      <w:r>
        <w:rPr>
          <w:rFonts w:eastAsiaTheme="minorEastAsia"/>
          <w:lang w:eastAsia="en-GB"/>
        </w:rPr>
        <w:t>NBN</w:t>
      </w:r>
      <w:r w:rsidRPr="005D725B">
        <w:rPr>
          <w:rFonts w:eastAsiaTheme="minorEastAsia"/>
          <w:lang w:eastAsia="en-GB"/>
        </w:rPr>
        <w:t xml:space="preserve"> fixed-internet service compare with the price you paid prior to connecting to the </w:t>
      </w:r>
      <w:r>
        <w:rPr>
          <w:rFonts w:eastAsiaTheme="minorEastAsia"/>
          <w:lang w:eastAsia="en-GB"/>
        </w:rPr>
        <w:t>NBN</w:t>
      </w:r>
      <w:r w:rsidRPr="005D725B">
        <w:rPr>
          <w:rFonts w:eastAsiaTheme="minorEastAsia"/>
          <w:lang w:eastAsia="en-GB"/>
        </w:rPr>
        <w:t xml:space="preserve">? Total </w:t>
      </w:r>
      <w:r w:rsidR="009D4EFC">
        <w:rPr>
          <w:rFonts w:eastAsiaTheme="minorEastAsia"/>
          <w:lang w:eastAsia="en-GB"/>
        </w:rPr>
        <w:t>c</w:t>
      </w:r>
      <w:r w:rsidRPr="005D725B">
        <w:rPr>
          <w:rFonts w:eastAsiaTheme="minorEastAsia"/>
          <w:lang w:eastAsia="en-GB"/>
        </w:rPr>
        <w:t xml:space="preserve">onnected </w:t>
      </w:r>
      <w:r w:rsidR="009D4EFC">
        <w:rPr>
          <w:rFonts w:eastAsiaTheme="minorEastAsia"/>
          <w:lang w:eastAsia="en-GB"/>
        </w:rPr>
        <w:t>f</w:t>
      </w:r>
      <w:r w:rsidRPr="005D725B">
        <w:rPr>
          <w:rFonts w:eastAsiaTheme="minorEastAsia"/>
          <w:lang w:eastAsia="en-GB"/>
        </w:rPr>
        <w:t>ixed-internet (</w:t>
      </w:r>
      <w:r w:rsidR="009D4EFC">
        <w:rPr>
          <w:rFonts w:eastAsiaTheme="minorEastAsia"/>
          <w:lang w:eastAsia="en-GB"/>
        </w:rPr>
        <w:t>t</w:t>
      </w:r>
      <w:r w:rsidRPr="005D725B">
        <w:rPr>
          <w:rFonts w:eastAsiaTheme="minorEastAsia"/>
          <w:lang w:eastAsia="en-GB"/>
        </w:rPr>
        <w:t xml:space="preserve">hose with fixed-internet connected to the </w:t>
      </w:r>
      <w:r>
        <w:rPr>
          <w:rFonts w:eastAsiaTheme="minorEastAsia"/>
          <w:lang w:eastAsia="en-GB"/>
        </w:rPr>
        <w:t>NBN</w:t>
      </w:r>
      <w:r w:rsidRPr="005D725B">
        <w:rPr>
          <w:rFonts w:eastAsiaTheme="minorEastAsia"/>
          <w:lang w:eastAsia="en-GB"/>
        </w:rPr>
        <w:t>) n=146</w:t>
      </w:r>
      <w:r w:rsidR="009D4EFC">
        <w:rPr>
          <w:rFonts w:eastAsiaTheme="minorEastAsia"/>
          <w:lang w:eastAsia="en-GB"/>
        </w:rPr>
        <w:t>.</w:t>
      </w:r>
    </w:p>
    <w:p w14:paraId="3A951CB9" w14:textId="0FB6545D" w:rsidR="00434EF1" w:rsidRDefault="00434EF1" w:rsidP="00263CE0">
      <w:pPr>
        <w:pStyle w:val="ACMASpaceaftertable"/>
        <w:rPr>
          <w:lang w:val="en-US"/>
        </w:rPr>
      </w:pPr>
    </w:p>
    <w:p w14:paraId="738BAD00" w14:textId="68E7F0B4" w:rsidR="00434EF1" w:rsidRPr="00434EF1" w:rsidRDefault="00434EF1" w:rsidP="00BB1DF5">
      <w:pPr>
        <w:pStyle w:val="ACMAFigureHeader"/>
        <w:keepNext/>
        <w:keepLines/>
      </w:pPr>
      <w:bookmarkStart w:id="32" w:name="_Toc460224599"/>
      <w:r w:rsidRPr="006C3E5C">
        <w:lastRenderedPageBreak/>
        <w:t>Comparison of NBN landline phone service price</w:t>
      </w:r>
      <w:bookmarkEnd w:id="32"/>
    </w:p>
    <w:p w14:paraId="0403F794" w14:textId="5FDAFDE4" w:rsidR="00DC4653" w:rsidRDefault="003452BF" w:rsidP="00BB1DF5">
      <w:pPr>
        <w:keepNext/>
        <w:keepLines/>
        <w:spacing w:after="0" w:line="240" w:lineRule="auto"/>
        <w:rPr>
          <w:rFonts w:eastAsiaTheme="minorEastAsia" w:hAnsi="URW Grotesk Extra Light" w:hint="eastAsia"/>
          <w:kern w:val="24"/>
          <w:sz w:val="16"/>
          <w:szCs w:val="16"/>
          <w:lang w:eastAsia="en-GB"/>
        </w:rPr>
      </w:pPr>
      <w:r>
        <w:rPr>
          <w:noProof/>
        </w:rPr>
        <w:drawing>
          <wp:inline distT="0" distB="0" distL="0" distR="0" wp14:anchorId="6F4AED11" wp14:editId="405B6EEE">
            <wp:extent cx="4654550" cy="2137025"/>
            <wp:effectExtent l="0" t="0" r="0" b="0"/>
            <wp:docPr id="46" name="Picture 46" descr="Data for Figure 9 is in the .ods file on the landing page ‘Migrating to the NBN', available from the ACMA website." title="Figure 9: Comparison of NBN landline phone service pr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9"/>
                    <a:srcRect l="652" t="4111"/>
                    <a:stretch/>
                  </pic:blipFill>
                  <pic:spPr bwMode="auto">
                    <a:xfrm>
                      <a:off x="0" y="0"/>
                      <a:ext cx="4662919" cy="2140867"/>
                    </a:xfrm>
                    <a:prstGeom prst="rect">
                      <a:avLst/>
                    </a:prstGeom>
                    <a:ln>
                      <a:noFill/>
                    </a:ln>
                    <a:extLst>
                      <a:ext uri="{53640926-AAD7-44D8-BBD7-CCE9431645EC}">
                        <a14:shadowObscured xmlns:a14="http://schemas.microsoft.com/office/drawing/2010/main"/>
                      </a:ext>
                    </a:extLst>
                  </pic:spPr>
                </pic:pic>
              </a:graphicData>
            </a:graphic>
          </wp:inline>
        </w:drawing>
      </w:r>
    </w:p>
    <w:p w14:paraId="5078C678" w14:textId="644DB93A" w:rsidR="00434EF1" w:rsidRPr="00D0602D" w:rsidRDefault="00434EF1" w:rsidP="00BB1DF5">
      <w:pPr>
        <w:pStyle w:val="ACMANotes"/>
        <w:keepNext/>
        <w:keepLines/>
        <w:rPr>
          <w:rFonts w:ascii="Times New Roman" w:hAnsi="Times New Roman"/>
          <w:lang w:val="en-GB" w:eastAsia="en-GB"/>
        </w:rPr>
      </w:pPr>
      <w:r>
        <w:rPr>
          <w:rFonts w:eastAsiaTheme="minorEastAsia"/>
          <w:lang w:eastAsia="en-GB"/>
        </w:rPr>
        <w:t xml:space="preserve">Resident: </w:t>
      </w:r>
      <w:r w:rsidRPr="00D0602D">
        <w:rPr>
          <w:rFonts w:eastAsiaTheme="minorEastAsia"/>
          <w:lang w:eastAsia="en-GB"/>
        </w:rPr>
        <w:t xml:space="preserve">Q44. How does the price of your </w:t>
      </w:r>
      <w:r>
        <w:rPr>
          <w:rFonts w:eastAsiaTheme="minorEastAsia"/>
          <w:lang w:eastAsia="en-GB"/>
        </w:rPr>
        <w:t>NBN</w:t>
      </w:r>
      <w:r w:rsidRPr="00D0602D">
        <w:rPr>
          <w:rFonts w:eastAsiaTheme="minorEastAsia"/>
          <w:lang w:eastAsia="en-GB"/>
        </w:rPr>
        <w:t xml:space="preserve"> landline phone service compare with the price you paid prior to connecting to the </w:t>
      </w:r>
      <w:r>
        <w:rPr>
          <w:rFonts w:eastAsiaTheme="minorEastAsia"/>
          <w:lang w:eastAsia="en-GB"/>
        </w:rPr>
        <w:t>NBN</w:t>
      </w:r>
      <w:r w:rsidRPr="00D0602D">
        <w:rPr>
          <w:rFonts w:eastAsiaTheme="minorEastAsia"/>
          <w:lang w:eastAsia="en-GB"/>
        </w:rPr>
        <w:t>?</w:t>
      </w:r>
      <w:r>
        <w:rPr>
          <w:rFonts w:ascii="Times New Roman" w:hAnsi="Times New Roman"/>
          <w:lang w:val="en-GB" w:eastAsia="en-GB"/>
        </w:rPr>
        <w:t xml:space="preserve"> </w:t>
      </w:r>
      <w:r w:rsidRPr="00D0602D">
        <w:rPr>
          <w:rFonts w:eastAsiaTheme="minorEastAsia"/>
          <w:lang w:eastAsia="en-GB"/>
        </w:rPr>
        <w:t xml:space="preserve">Total </w:t>
      </w:r>
      <w:r w:rsidR="00B927AB">
        <w:rPr>
          <w:rFonts w:eastAsiaTheme="minorEastAsia"/>
          <w:lang w:eastAsia="en-GB"/>
        </w:rPr>
        <w:t>c</w:t>
      </w:r>
      <w:r w:rsidRPr="00D0602D">
        <w:rPr>
          <w:rFonts w:eastAsiaTheme="minorEastAsia"/>
          <w:lang w:eastAsia="en-GB"/>
        </w:rPr>
        <w:t xml:space="preserve">onnected </w:t>
      </w:r>
      <w:r w:rsidR="00B927AB">
        <w:rPr>
          <w:rFonts w:eastAsiaTheme="minorEastAsia"/>
          <w:lang w:eastAsia="en-GB"/>
        </w:rPr>
        <w:t>l</w:t>
      </w:r>
      <w:r w:rsidRPr="00D0602D">
        <w:rPr>
          <w:rFonts w:eastAsiaTheme="minorEastAsia"/>
          <w:lang w:eastAsia="en-GB"/>
        </w:rPr>
        <w:t xml:space="preserve">andline </w:t>
      </w:r>
      <w:r w:rsidR="00B927AB">
        <w:rPr>
          <w:rFonts w:eastAsiaTheme="minorEastAsia"/>
          <w:lang w:eastAsia="en-GB"/>
        </w:rPr>
        <w:t>p</w:t>
      </w:r>
      <w:r w:rsidRPr="00D0602D">
        <w:rPr>
          <w:rFonts w:eastAsiaTheme="minorEastAsia"/>
          <w:lang w:eastAsia="en-GB"/>
        </w:rPr>
        <w:t>hone (</w:t>
      </w:r>
      <w:r w:rsidR="00B927AB">
        <w:rPr>
          <w:rFonts w:eastAsiaTheme="minorEastAsia"/>
          <w:lang w:eastAsia="en-GB"/>
        </w:rPr>
        <w:t>t</w:t>
      </w:r>
      <w:r w:rsidRPr="00D0602D">
        <w:rPr>
          <w:rFonts w:eastAsiaTheme="minorEastAsia"/>
          <w:lang w:eastAsia="en-GB"/>
        </w:rPr>
        <w:t xml:space="preserve">hose with landline phone connected to the </w:t>
      </w:r>
      <w:r>
        <w:rPr>
          <w:rFonts w:eastAsiaTheme="minorEastAsia"/>
          <w:lang w:eastAsia="en-GB"/>
        </w:rPr>
        <w:t>NBN</w:t>
      </w:r>
      <w:r w:rsidRPr="00D0602D">
        <w:rPr>
          <w:rFonts w:eastAsiaTheme="minorEastAsia"/>
          <w:lang w:eastAsia="en-GB"/>
        </w:rPr>
        <w:t>) n=454</w:t>
      </w:r>
      <w:r w:rsidR="00B927AB">
        <w:rPr>
          <w:rFonts w:eastAsiaTheme="minorEastAsia"/>
          <w:lang w:eastAsia="en-GB"/>
        </w:rPr>
        <w:t>.</w:t>
      </w:r>
    </w:p>
    <w:p w14:paraId="559AC310" w14:textId="228B3C54" w:rsidR="00434EF1" w:rsidRDefault="00434EF1" w:rsidP="00BB1DF5">
      <w:pPr>
        <w:pStyle w:val="ACMANotes"/>
        <w:keepNext/>
        <w:keepLines/>
        <w:rPr>
          <w:rFonts w:eastAsiaTheme="minorEastAsia"/>
          <w:lang w:eastAsia="en-GB"/>
        </w:rPr>
      </w:pPr>
      <w:r>
        <w:rPr>
          <w:rFonts w:eastAsiaTheme="minorEastAsia"/>
          <w:lang w:eastAsia="en-GB"/>
        </w:rPr>
        <w:t xml:space="preserve">Business: </w:t>
      </w:r>
      <w:r w:rsidRPr="00392BA4">
        <w:rPr>
          <w:rFonts w:eastAsiaTheme="minorEastAsia"/>
          <w:lang w:eastAsia="en-GB"/>
        </w:rPr>
        <w:t xml:space="preserve">Q45. How does the price of your </w:t>
      </w:r>
      <w:r>
        <w:rPr>
          <w:rFonts w:eastAsiaTheme="minorEastAsia"/>
          <w:lang w:eastAsia="en-GB"/>
        </w:rPr>
        <w:t>NBN</w:t>
      </w:r>
      <w:r w:rsidRPr="00392BA4">
        <w:rPr>
          <w:rFonts w:eastAsiaTheme="minorEastAsia"/>
          <w:lang w:eastAsia="en-GB"/>
        </w:rPr>
        <w:t xml:space="preserve"> landline phone service compare with the price you paid prior to connecting to the </w:t>
      </w:r>
      <w:r>
        <w:rPr>
          <w:rFonts w:eastAsiaTheme="minorEastAsia"/>
          <w:lang w:eastAsia="en-GB"/>
        </w:rPr>
        <w:t>NBN</w:t>
      </w:r>
      <w:r w:rsidRPr="00392BA4">
        <w:rPr>
          <w:rFonts w:eastAsiaTheme="minorEastAsia"/>
          <w:lang w:eastAsia="en-GB"/>
        </w:rPr>
        <w:t>?</w:t>
      </w:r>
      <w:r>
        <w:rPr>
          <w:rFonts w:ascii="Times New Roman" w:hAnsi="Times New Roman"/>
          <w:lang w:val="en-GB" w:eastAsia="en-GB"/>
        </w:rPr>
        <w:t xml:space="preserve"> </w:t>
      </w:r>
      <w:r w:rsidRPr="00392BA4">
        <w:rPr>
          <w:rFonts w:eastAsiaTheme="minorEastAsia"/>
          <w:lang w:eastAsia="en-GB"/>
        </w:rPr>
        <w:t xml:space="preserve">Total </w:t>
      </w:r>
      <w:r w:rsidR="00BB6AAE">
        <w:rPr>
          <w:rFonts w:eastAsiaTheme="minorEastAsia"/>
          <w:lang w:eastAsia="en-GB"/>
        </w:rPr>
        <w:t>c</w:t>
      </w:r>
      <w:r w:rsidRPr="00392BA4">
        <w:rPr>
          <w:rFonts w:eastAsiaTheme="minorEastAsia"/>
          <w:lang w:eastAsia="en-GB"/>
        </w:rPr>
        <w:t xml:space="preserve">onnected </w:t>
      </w:r>
      <w:r w:rsidR="00BB6AAE">
        <w:rPr>
          <w:rFonts w:eastAsiaTheme="minorEastAsia"/>
          <w:lang w:eastAsia="en-GB"/>
        </w:rPr>
        <w:t>l</w:t>
      </w:r>
      <w:r w:rsidRPr="00392BA4">
        <w:rPr>
          <w:rFonts w:eastAsiaTheme="minorEastAsia"/>
          <w:lang w:eastAsia="en-GB"/>
        </w:rPr>
        <w:t xml:space="preserve">andline </w:t>
      </w:r>
      <w:r w:rsidR="00BB6AAE">
        <w:rPr>
          <w:rFonts w:eastAsiaTheme="minorEastAsia"/>
          <w:lang w:eastAsia="en-GB"/>
        </w:rPr>
        <w:t>p</w:t>
      </w:r>
      <w:r w:rsidRPr="00392BA4">
        <w:rPr>
          <w:rFonts w:eastAsiaTheme="minorEastAsia"/>
          <w:lang w:eastAsia="en-GB"/>
        </w:rPr>
        <w:t>hone (</w:t>
      </w:r>
      <w:r w:rsidR="00BB6AAE">
        <w:rPr>
          <w:rFonts w:eastAsiaTheme="minorEastAsia"/>
          <w:lang w:eastAsia="en-GB"/>
        </w:rPr>
        <w:t>t</w:t>
      </w:r>
      <w:r w:rsidRPr="00392BA4">
        <w:rPr>
          <w:rFonts w:eastAsiaTheme="minorEastAsia"/>
          <w:lang w:eastAsia="en-GB"/>
        </w:rPr>
        <w:t xml:space="preserve">hose with landline phone connected to the </w:t>
      </w:r>
      <w:r>
        <w:rPr>
          <w:rFonts w:eastAsiaTheme="minorEastAsia"/>
          <w:lang w:eastAsia="en-GB"/>
        </w:rPr>
        <w:t>NBN</w:t>
      </w:r>
      <w:r w:rsidRPr="00392BA4">
        <w:rPr>
          <w:rFonts w:eastAsiaTheme="minorEastAsia"/>
          <w:lang w:eastAsia="en-GB"/>
        </w:rPr>
        <w:t>) n=124</w:t>
      </w:r>
      <w:r w:rsidR="00BB6AAE">
        <w:rPr>
          <w:rFonts w:eastAsiaTheme="minorEastAsia"/>
          <w:lang w:eastAsia="en-GB"/>
        </w:rPr>
        <w:t>.</w:t>
      </w:r>
    </w:p>
    <w:p w14:paraId="6545AC32" w14:textId="77777777" w:rsidR="00BB1DF5" w:rsidRDefault="00BB1DF5" w:rsidP="00BB1DF5">
      <w:pPr>
        <w:pStyle w:val="ACMASpaceaftertable"/>
        <w:rPr>
          <w:lang w:val="en-US"/>
        </w:rPr>
      </w:pPr>
    </w:p>
    <w:p w14:paraId="3044BA42" w14:textId="215F0A92" w:rsidR="00E00748" w:rsidRPr="00AB5EE9" w:rsidRDefault="00E00748" w:rsidP="00AB5EE9">
      <w:pPr>
        <w:pStyle w:val="Heading3"/>
      </w:pPr>
      <w:bookmarkStart w:id="33" w:name="_Toc469913719"/>
      <w:r w:rsidRPr="00AE7ECB">
        <w:t>Service satisfaction</w:t>
      </w:r>
      <w:bookmarkEnd w:id="33"/>
    </w:p>
    <w:p w14:paraId="5EDB9180" w14:textId="77777777" w:rsidR="00C55A21" w:rsidRDefault="00E00748" w:rsidP="00E00748">
      <w:r w:rsidRPr="00AE7ECB">
        <w:t xml:space="preserve">The </w:t>
      </w:r>
      <w:r w:rsidR="00322196">
        <w:t xml:space="preserve">results show </w:t>
      </w:r>
      <w:r w:rsidRPr="00AE7ECB">
        <w:t xml:space="preserve">that post-migration satisfaction with </w:t>
      </w:r>
      <w:r w:rsidR="0058114C">
        <w:t xml:space="preserve">landline </w:t>
      </w:r>
      <w:r w:rsidRPr="00AE7ECB">
        <w:t xml:space="preserve">phone </w:t>
      </w:r>
      <w:r w:rsidR="0058114C">
        <w:t xml:space="preserve">and fixed-internet </w:t>
      </w:r>
      <w:r w:rsidRPr="00AE7ECB">
        <w:t xml:space="preserve">services was positive for residents </w:t>
      </w:r>
      <w:r w:rsidR="00313DC2">
        <w:t>and</w:t>
      </w:r>
      <w:r w:rsidRPr="00AE7ECB">
        <w:t xml:space="preserve"> business</w:t>
      </w:r>
      <w:r w:rsidR="00322196">
        <w:t>es</w:t>
      </w:r>
      <w:r w:rsidRPr="00AE7ECB">
        <w:t>.</w:t>
      </w:r>
    </w:p>
    <w:p w14:paraId="57AA4B05" w14:textId="1F7327B8" w:rsidR="00E00748" w:rsidRDefault="00FE405C" w:rsidP="00E00748">
      <w:r>
        <w:t>Average r</w:t>
      </w:r>
      <w:r w:rsidR="00E00748" w:rsidRPr="00AE7ECB">
        <w:t xml:space="preserve">eported satisfaction with </w:t>
      </w:r>
      <w:r w:rsidR="005C57D3">
        <w:t>NBN</w:t>
      </w:r>
      <w:r w:rsidR="005C57D3" w:rsidRPr="00AE7ECB">
        <w:t xml:space="preserve"> </w:t>
      </w:r>
      <w:r w:rsidR="00E00748" w:rsidRPr="00AE7ECB">
        <w:t xml:space="preserve">fixed-internet services among residents was 7.4 out of 10, compared to </w:t>
      </w:r>
      <w:r w:rsidR="006C1E96">
        <w:t>7.1 out of 10 among businesses</w:t>
      </w:r>
      <w:r w:rsidR="00E00748" w:rsidRPr="00AE7ECB">
        <w:t>. Reported satisfaction</w:t>
      </w:r>
      <w:r w:rsidR="00E00748">
        <w:t xml:space="preserve"> with </w:t>
      </w:r>
      <w:r w:rsidR="00313DC2">
        <w:t xml:space="preserve">NBN </w:t>
      </w:r>
      <w:r w:rsidR="00E00748">
        <w:t>landline phone services was significantly higher among residents (7.6</w:t>
      </w:r>
      <w:r>
        <w:t xml:space="preserve"> out of </w:t>
      </w:r>
      <w:r w:rsidR="00E00748">
        <w:t>10) than businesses (6.6</w:t>
      </w:r>
      <w:r>
        <w:t xml:space="preserve"> out of </w:t>
      </w:r>
      <w:r w:rsidR="00E00748">
        <w:t>10).</w:t>
      </w:r>
    </w:p>
    <w:p w14:paraId="7DABC75F" w14:textId="7B9215D1" w:rsidR="00F3270B" w:rsidRDefault="00927852" w:rsidP="00E00748">
      <w:r>
        <w:t xml:space="preserve">The majority of connected consumers found their NBN fixed-internet service to be more reliable or comparable to their previous fixed-internet service. </w:t>
      </w:r>
      <w:r w:rsidR="001D6D51">
        <w:t xml:space="preserve">Eight in </w:t>
      </w:r>
      <w:r w:rsidR="00FE405C">
        <w:t xml:space="preserve">10 </w:t>
      </w:r>
      <w:r>
        <w:t xml:space="preserve">residents </w:t>
      </w:r>
      <w:r w:rsidR="007146C1">
        <w:t xml:space="preserve">(84 per cent) </w:t>
      </w:r>
      <w:r>
        <w:t xml:space="preserve">reported that their </w:t>
      </w:r>
      <w:r w:rsidR="00BF44D7">
        <w:t>service</w:t>
      </w:r>
      <w:r>
        <w:t xml:space="preserve"> was </w:t>
      </w:r>
      <w:r w:rsidR="00C62D5A">
        <w:t xml:space="preserve">the same or </w:t>
      </w:r>
      <w:r>
        <w:t>more reliable than before they connected to the NBN</w:t>
      </w:r>
      <w:r w:rsidR="002D0778">
        <w:t xml:space="preserve">, </w:t>
      </w:r>
      <w:r w:rsidR="00DA5AE3">
        <w:t>with similar levels of reliability evident among businesses (8</w:t>
      </w:r>
      <w:r w:rsidR="000F42F3">
        <w:t>1</w:t>
      </w:r>
      <w:r w:rsidR="00DA5AE3">
        <w:t xml:space="preserve"> per cent reported that their </w:t>
      </w:r>
      <w:r w:rsidR="00BF44D7">
        <w:t>fixed-</w:t>
      </w:r>
      <w:r w:rsidR="00DA5AE3">
        <w:t xml:space="preserve">internet </w:t>
      </w:r>
      <w:r w:rsidR="000A595F">
        <w:t xml:space="preserve">service </w:t>
      </w:r>
      <w:r w:rsidR="00DA5AE3">
        <w:t>was the same or more reliable than before they connected to the NBN).</w:t>
      </w:r>
    </w:p>
    <w:p w14:paraId="65C0B1D0" w14:textId="57EA9C2A" w:rsidR="00DE5789" w:rsidRDefault="00BF44D7" w:rsidP="00DE5789">
      <w:r>
        <w:t>However, s</w:t>
      </w:r>
      <w:r w:rsidR="001549C5">
        <w:t xml:space="preserve">ome consumers experienced some issues with internet speed and found their service did not match their pre-migration expectations. </w:t>
      </w:r>
      <w:r w:rsidR="00DE5789">
        <w:t>The qualitative research showed that residents were unaware that simply switching to the NBN did not guarantee high speed internet (</w:t>
      </w:r>
      <w:r w:rsidR="00FE405C">
        <w:t>that is,</w:t>
      </w:r>
      <w:r w:rsidR="00DE5789">
        <w:t xml:space="preserve"> that internet speed would depend on the purchased plan)</w:t>
      </w:r>
      <w:r w:rsidR="00D656D1">
        <w:t xml:space="preserve">, while a </w:t>
      </w:r>
      <w:r w:rsidR="00DE5789">
        <w:t xml:space="preserve">number of businesses complained that the service they received </w:t>
      </w:r>
      <w:r w:rsidR="00DE5789" w:rsidRPr="00AE7ECB">
        <w:t>from providers was slow and unresponsive. Frustration was also expressed with services dropping out and other internet connection problems.</w:t>
      </w:r>
    </w:p>
    <w:p w14:paraId="30962C9B" w14:textId="6E931ACD" w:rsidR="00C55A21" w:rsidRDefault="0002193E" w:rsidP="00E00748">
      <w:r>
        <w:t xml:space="preserve">For </w:t>
      </w:r>
      <w:r w:rsidR="00F127F7" w:rsidRPr="00AE7ECB">
        <w:t>both residents and businesses</w:t>
      </w:r>
      <w:r w:rsidR="00FE405C">
        <w:t>,</w:t>
      </w:r>
      <w:r w:rsidR="00F127F7" w:rsidRPr="00AE7ECB">
        <w:t xml:space="preserve"> there was some confusion as to whether the problems being experienced </w:t>
      </w:r>
      <w:r>
        <w:t xml:space="preserve">during connection </w:t>
      </w:r>
      <w:r w:rsidR="00F127F7" w:rsidRPr="00AE7ECB">
        <w:t xml:space="preserve">were due to the RSP’s service, </w:t>
      </w:r>
      <w:r w:rsidR="005E4E0A">
        <w:t>NBN Co’s</w:t>
      </w:r>
      <w:r w:rsidR="005E4E0A" w:rsidRPr="00AE7ECB">
        <w:t xml:space="preserve"> </w:t>
      </w:r>
      <w:r w:rsidR="00F127F7" w:rsidRPr="00AE7ECB">
        <w:t xml:space="preserve">infrastructure or their devices. </w:t>
      </w:r>
    </w:p>
    <w:p w14:paraId="1FB5A82F" w14:textId="67AEEAA5" w:rsidR="00A2497E" w:rsidRDefault="00A2497E" w:rsidP="00BB1DF5">
      <w:pPr>
        <w:pStyle w:val="ACMAFigureHeader"/>
        <w:keepNext/>
      </w:pPr>
      <w:r w:rsidRPr="006C3E5C">
        <w:lastRenderedPageBreak/>
        <w:t>Comparison of NBN fixed-internet service reliability</w:t>
      </w:r>
    </w:p>
    <w:p w14:paraId="277A3288" w14:textId="66C03618" w:rsidR="005E4E0A" w:rsidRPr="00A2497E" w:rsidRDefault="005E4E0A" w:rsidP="005E4E0A">
      <w:r>
        <w:rPr>
          <w:noProof/>
        </w:rPr>
        <w:drawing>
          <wp:inline distT="0" distB="0" distL="0" distR="0" wp14:anchorId="76E822B0" wp14:editId="251369C4">
            <wp:extent cx="4686300" cy="2165985"/>
            <wp:effectExtent l="0" t="0" r="0" b="5715"/>
            <wp:docPr id="48" name="Picture 48" descr="Data for Figure 10 is in the .ods file on the landing page ‘Migrating to the NBN', available from the ACMA website." title="Figure 10: Comparison of NBN fixed-internet service reliabil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0"/>
                    <a:srcRect l="1565" t="4480" r="2229"/>
                    <a:stretch/>
                  </pic:blipFill>
                  <pic:spPr bwMode="auto">
                    <a:xfrm>
                      <a:off x="0" y="0"/>
                      <a:ext cx="4686300" cy="2165985"/>
                    </a:xfrm>
                    <a:prstGeom prst="rect">
                      <a:avLst/>
                    </a:prstGeom>
                    <a:ln>
                      <a:noFill/>
                    </a:ln>
                    <a:extLst>
                      <a:ext uri="{53640926-AAD7-44D8-BBD7-CCE9431645EC}">
                        <a14:shadowObscured xmlns:a14="http://schemas.microsoft.com/office/drawing/2010/main"/>
                      </a:ext>
                    </a:extLst>
                  </pic:spPr>
                </pic:pic>
              </a:graphicData>
            </a:graphic>
          </wp:inline>
        </w:drawing>
      </w:r>
    </w:p>
    <w:p w14:paraId="1701C5BB" w14:textId="2A0A81EE" w:rsidR="00A2497E" w:rsidRPr="005D725B" w:rsidRDefault="00A2497E" w:rsidP="00263CE0">
      <w:pPr>
        <w:pStyle w:val="ACMANotes"/>
        <w:rPr>
          <w:rFonts w:eastAsiaTheme="minorEastAsia"/>
          <w:lang w:eastAsia="en-GB"/>
        </w:rPr>
      </w:pPr>
      <w:r w:rsidRPr="005D725B">
        <w:rPr>
          <w:rFonts w:eastAsiaTheme="minorEastAsia"/>
          <w:color w:val="000000" w:themeColor="text1"/>
        </w:rPr>
        <w:t xml:space="preserve">Resident: </w:t>
      </w:r>
      <w:r w:rsidRPr="005D725B">
        <w:rPr>
          <w:rFonts w:eastAsiaTheme="minorEastAsia"/>
          <w:lang w:eastAsia="en-GB"/>
        </w:rPr>
        <w:t xml:space="preserve">Q42. How does the reliability of your </w:t>
      </w:r>
      <w:r>
        <w:rPr>
          <w:rFonts w:eastAsiaTheme="minorEastAsia"/>
          <w:lang w:eastAsia="en-GB"/>
        </w:rPr>
        <w:t>NBN</w:t>
      </w:r>
      <w:r w:rsidRPr="005D725B">
        <w:rPr>
          <w:rFonts w:eastAsiaTheme="minorEastAsia"/>
          <w:lang w:eastAsia="en-GB"/>
        </w:rPr>
        <w:t xml:space="preserve"> fixed-internet service compare to what you had prior to connecting to the </w:t>
      </w:r>
      <w:r>
        <w:rPr>
          <w:rFonts w:eastAsiaTheme="minorEastAsia"/>
          <w:lang w:eastAsia="en-GB"/>
        </w:rPr>
        <w:t>NBN</w:t>
      </w:r>
      <w:r w:rsidRPr="005D725B">
        <w:rPr>
          <w:rFonts w:eastAsiaTheme="minorEastAsia"/>
          <w:lang w:eastAsia="en-GB"/>
        </w:rPr>
        <w:t xml:space="preserve">? Total </w:t>
      </w:r>
      <w:r w:rsidR="007A448B">
        <w:rPr>
          <w:rFonts w:eastAsiaTheme="minorEastAsia"/>
          <w:lang w:eastAsia="en-GB"/>
        </w:rPr>
        <w:t>c</w:t>
      </w:r>
      <w:r w:rsidRPr="005D725B">
        <w:rPr>
          <w:rFonts w:eastAsiaTheme="minorEastAsia"/>
          <w:lang w:eastAsia="en-GB"/>
        </w:rPr>
        <w:t xml:space="preserve">onnected </w:t>
      </w:r>
      <w:r w:rsidR="007A448B">
        <w:rPr>
          <w:rFonts w:eastAsiaTheme="minorEastAsia"/>
          <w:lang w:eastAsia="en-GB"/>
        </w:rPr>
        <w:t>f</w:t>
      </w:r>
      <w:r w:rsidRPr="005D725B">
        <w:rPr>
          <w:rFonts w:eastAsiaTheme="minorEastAsia"/>
          <w:lang w:eastAsia="en-GB"/>
        </w:rPr>
        <w:t>ixed-internet (</w:t>
      </w:r>
      <w:r w:rsidR="007A448B">
        <w:rPr>
          <w:rFonts w:eastAsiaTheme="minorEastAsia"/>
          <w:lang w:eastAsia="en-GB"/>
        </w:rPr>
        <w:t>t</w:t>
      </w:r>
      <w:r w:rsidRPr="005D725B">
        <w:rPr>
          <w:rFonts w:eastAsiaTheme="minorEastAsia"/>
          <w:lang w:eastAsia="en-GB"/>
        </w:rPr>
        <w:t xml:space="preserve">hose with fixed-internet connected to the </w:t>
      </w:r>
      <w:r>
        <w:rPr>
          <w:rFonts w:eastAsiaTheme="minorEastAsia"/>
          <w:lang w:eastAsia="en-GB"/>
        </w:rPr>
        <w:t>NBN</w:t>
      </w:r>
      <w:r w:rsidRPr="005D725B">
        <w:rPr>
          <w:rFonts w:eastAsiaTheme="minorEastAsia"/>
          <w:lang w:eastAsia="en-GB"/>
        </w:rPr>
        <w:t>) n=446</w:t>
      </w:r>
      <w:r w:rsidR="007A448B">
        <w:rPr>
          <w:rFonts w:eastAsiaTheme="minorEastAsia"/>
          <w:lang w:eastAsia="en-GB"/>
        </w:rPr>
        <w:t>.</w:t>
      </w:r>
    </w:p>
    <w:p w14:paraId="3A0B4251" w14:textId="24F2A27E" w:rsidR="00A2497E" w:rsidRDefault="00A2497E" w:rsidP="00263CE0">
      <w:pPr>
        <w:pStyle w:val="ACMANotes"/>
        <w:rPr>
          <w:rFonts w:eastAsiaTheme="minorEastAsia"/>
          <w:lang w:eastAsia="en-GB"/>
        </w:rPr>
      </w:pPr>
      <w:r w:rsidRPr="005D725B">
        <w:rPr>
          <w:rFonts w:eastAsiaTheme="minorEastAsia"/>
          <w:lang w:eastAsia="en-GB"/>
        </w:rPr>
        <w:t xml:space="preserve">Business: Q45. How does the reliability of your </w:t>
      </w:r>
      <w:r>
        <w:rPr>
          <w:rFonts w:eastAsiaTheme="minorEastAsia"/>
          <w:lang w:eastAsia="en-GB"/>
        </w:rPr>
        <w:t>NBN</w:t>
      </w:r>
      <w:r w:rsidRPr="005D725B">
        <w:rPr>
          <w:rFonts w:eastAsiaTheme="minorEastAsia"/>
          <w:lang w:eastAsia="en-GB"/>
        </w:rPr>
        <w:t xml:space="preserve"> fixed-internet service compare to what you had prior to connecting to the </w:t>
      </w:r>
      <w:r>
        <w:rPr>
          <w:rFonts w:eastAsiaTheme="minorEastAsia"/>
          <w:lang w:eastAsia="en-GB"/>
        </w:rPr>
        <w:t>NBN</w:t>
      </w:r>
      <w:r w:rsidRPr="005D725B">
        <w:rPr>
          <w:rFonts w:eastAsiaTheme="minorEastAsia"/>
          <w:lang w:eastAsia="en-GB"/>
        </w:rPr>
        <w:t xml:space="preserve">? Total </w:t>
      </w:r>
      <w:r w:rsidR="007A448B">
        <w:rPr>
          <w:rFonts w:eastAsiaTheme="minorEastAsia"/>
          <w:lang w:eastAsia="en-GB"/>
        </w:rPr>
        <w:t>c</w:t>
      </w:r>
      <w:r w:rsidRPr="005D725B">
        <w:rPr>
          <w:rFonts w:eastAsiaTheme="minorEastAsia"/>
          <w:lang w:eastAsia="en-GB"/>
        </w:rPr>
        <w:t xml:space="preserve">onnected </w:t>
      </w:r>
      <w:r w:rsidR="007A448B">
        <w:rPr>
          <w:rFonts w:eastAsiaTheme="minorEastAsia"/>
          <w:lang w:eastAsia="en-GB"/>
        </w:rPr>
        <w:t>f</w:t>
      </w:r>
      <w:r w:rsidRPr="005D725B">
        <w:rPr>
          <w:rFonts w:eastAsiaTheme="minorEastAsia"/>
          <w:lang w:eastAsia="en-GB"/>
        </w:rPr>
        <w:t>ixed-internet (</w:t>
      </w:r>
      <w:r w:rsidR="007A448B">
        <w:rPr>
          <w:rFonts w:eastAsiaTheme="minorEastAsia"/>
          <w:lang w:eastAsia="en-GB"/>
        </w:rPr>
        <w:t>t</w:t>
      </w:r>
      <w:r w:rsidRPr="005D725B">
        <w:rPr>
          <w:rFonts w:eastAsiaTheme="minorEastAsia"/>
          <w:lang w:eastAsia="en-GB"/>
        </w:rPr>
        <w:t xml:space="preserve">hose with fixed-internet connected to the </w:t>
      </w:r>
      <w:r>
        <w:rPr>
          <w:rFonts w:eastAsiaTheme="minorEastAsia"/>
          <w:lang w:eastAsia="en-GB"/>
        </w:rPr>
        <w:t>NBN</w:t>
      </w:r>
      <w:r w:rsidRPr="005D725B">
        <w:rPr>
          <w:rFonts w:eastAsiaTheme="minorEastAsia"/>
          <w:lang w:eastAsia="en-GB"/>
        </w:rPr>
        <w:t>) n=146</w:t>
      </w:r>
      <w:r w:rsidR="007A448B">
        <w:rPr>
          <w:rFonts w:eastAsiaTheme="minorEastAsia"/>
          <w:lang w:eastAsia="en-GB"/>
        </w:rPr>
        <w:t>.</w:t>
      </w:r>
    </w:p>
    <w:p w14:paraId="0381A4EC" w14:textId="77777777" w:rsidR="00263CE0" w:rsidRPr="005D725B" w:rsidRDefault="00263CE0" w:rsidP="00263CE0">
      <w:pPr>
        <w:pStyle w:val="ACMASpaceaftertable"/>
        <w:rPr>
          <w:rFonts w:eastAsiaTheme="minorEastAsia"/>
          <w:lang w:eastAsia="en-GB"/>
        </w:rPr>
      </w:pPr>
    </w:p>
    <w:p w14:paraId="4597B815" w14:textId="7EE32E6E" w:rsidR="00825945" w:rsidRPr="00551240" w:rsidRDefault="00FA419D" w:rsidP="00263CE0">
      <w:pPr>
        <w:pStyle w:val="Heading1"/>
      </w:pPr>
      <w:bookmarkStart w:id="34" w:name="_Toc469913720"/>
      <w:r w:rsidRPr="00551240">
        <w:lastRenderedPageBreak/>
        <w:t>Appendix A</w:t>
      </w:r>
      <w:r w:rsidR="00E65E35">
        <w:t>—</w:t>
      </w:r>
      <w:r w:rsidRPr="00551240">
        <w:t>Methodology</w:t>
      </w:r>
      <w:bookmarkEnd w:id="34"/>
      <w:r w:rsidRPr="00551240">
        <w:t xml:space="preserve"> </w:t>
      </w:r>
    </w:p>
    <w:p w14:paraId="3BE0F298" w14:textId="17D15777" w:rsidR="00551240" w:rsidRPr="00551240" w:rsidRDefault="00551240" w:rsidP="00551240">
      <w:pPr>
        <w:pStyle w:val="Heading2"/>
        <w:rPr>
          <w:lang w:val="en-US"/>
        </w:rPr>
      </w:pPr>
      <w:bookmarkStart w:id="35" w:name="_Toc460224524"/>
      <w:bookmarkStart w:id="36" w:name="_Toc434824661"/>
      <w:bookmarkStart w:id="37" w:name="_Toc434828448"/>
      <w:bookmarkStart w:id="38" w:name="_Toc434828999"/>
      <w:bookmarkStart w:id="39" w:name="_Toc434829141"/>
      <w:bookmarkStart w:id="40" w:name="_Toc454363334"/>
      <w:bookmarkStart w:id="41" w:name="_Toc455989162"/>
      <w:bookmarkStart w:id="42" w:name="_Toc456356821"/>
      <w:bookmarkStart w:id="43" w:name="_Toc469913721"/>
      <w:r w:rsidRPr="00551240">
        <w:rPr>
          <w:lang w:val="en-US"/>
        </w:rPr>
        <w:t>Quantitative fieldwork</w:t>
      </w:r>
      <w:r w:rsidR="005944F8">
        <w:rPr>
          <w:lang w:val="en-US"/>
        </w:rPr>
        <w:t>—r</w:t>
      </w:r>
      <w:r w:rsidRPr="00551240">
        <w:rPr>
          <w:lang w:val="en-US"/>
        </w:rPr>
        <w:t>esidents</w:t>
      </w:r>
      <w:bookmarkEnd w:id="35"/>
      <w:bookmarkEnd w:id="43"/>
    </w:p>
    <w:p w14:paraId="3FC7910D" w14:textId="2674F5FD" w:rsidR="00551240" w:rsidRDefault="00551240" w:rsidP="00551240">
      <w:pPr>
        <w:rPr>
          <w:lang w:val="en-US"/>
        </w:rPr>
      </w:pPr>
      <w:r>
        <w:rPr>
          <w:lang w:val="en-US"/>
        </w:rPr>
        <w:t>This involved a series of n=900 computer</w:t>
      </w:r>
      <w:r w:rsidR="005944F8">
        <w:rPr>
          <w:lang w:val="en-US"/>
        </w:rPr>
        <w:t>-</w:t>
      </w:r>
      <w:r>
        <w:rPr>
          <w:lang w:val="en-US"/>
        </w:rPr>
        <w:t>assisted telephone interviewing (CATI) interviews among Australian residents aged 18+ years who were the main or joint decision</w:t>
      </w:r>
      <w:r w:rsidR="005944F8">
        <w:rPr>
          <w:lang w:val="en-US"/>
        </w:rPr>
        <w:t>-</w:t>
      </w:r>
      <w:r>
        <w:rPr>
          <w:lang w:val="en-US"/>
        </w:rPr>
        <w:t>maker in terms of household telecommunication connections</w:t>
      </w:r>
      <w:r w:rsidR="003A2241">
        <w:rPr>
          <w:lang w:val="en-US"/>
        </w:rPr>
        <w:t xml:space="preserve">; see </w:t>
      </w:r>
      <w:r w:rsidR="005944F8">
        <w:rPr>
          <w:lang w:val="en-US"/>
        </w:rPr>
        <w:t>t</w:t>
      </w:r>
      <w:r w:rsidR="003A2241">
        <w:rPr>
          <w:lang w:val="en-US"/>
        </w:rPr>
        <w:t>ables 1 and 2</w:t>
      </w:r>
      <w:r w:rsidR="006A5DA3">
        <w:rPr>
          <w:lang w:val="en-US"/>
        </w:rPr>
        <w:t xml:space="preserve"> for sample distributions</w:t>
      </w:r>
      <w:r>
        <w:rPr>
          <w:lang w:val="en-US"/>
        </w:rPr>
        <w:t xml:space="preserve">. </w:t>
      </w:r>
    </w:p>
    <w:p w14:paraId="4BD5E01F" w14:textId="73811CAC" w:rsidR="003A2241" w:rsidRPr="00E373E1" w:rsidRDefault="003A2241" w:rsidP="00263CE0">
      <w:pPr>
        <w:pStyle w:val="ACMATableHeader"/>
      </w:pPr>
      <w:r w:rsidRPr="00E373E1">
        <w:t>Resident sample distribution by gender and age (n=900)</w:t>
      </w:r>
    </w:p>
    <w:tbl>
      <w:tblPr>
        <w:tblStyle w:val="TableGrid"/>
        <w:tblpPr w:leftFromText="180" w:rightFromText="180" w:vertAnchor="text" w:horzAnchor="margin" w:tblpY="39"/>
        <w:tblW w:w="7816" w:type="dxa"/>
        <w:tblLook w:val="04A0" w:firstRow="1" w:lastRow="0" w:firstColumn="1" w:lastColumn="0" w:noHBand="0" w:noVBand="1"/>
        <w:tblCaption w:val="Resident sample distribution by gender and age (n=900)"/>
        <w:tblDescription w:val="Includes age bracket, females, maies and total."/>
      </w:tblPr>
      <w:tblGrid>
        <w:gridCol w:w="1696"/>
        <w:gridCol w:w="1020"/>
        <w:gridCol w:w="1020"/>
        <w:gridCol w:w="1020"/>
        <w:gridCol w:w="1020"/>
        <w:gridCol w:w="1020"/>
        <w:gridCol w:w="1020"/>
      </w:tblGrid>
      <w:tr w:rsidR="003A2241" w:rsidRPr="00E373E1" w14:paraId="56B85F52" w14:textId="77777777" w:rsidTr="00F770EE">
        <w:trPr>
          <w:trHeight w:val="64"/>
          <w:tblHeader/>
        </w:trPr>
        <w:tc>
          <w:tcPr>
            <w:tcW w:w="1696" w:type="dxa"/>
            <w:shd w:val="clear" w:color="auto" w:fill="404040" w:themeFill="text1" w:themeFillTint="BF"/>
          </w:tcPr>
          <w:p w14:paraId="6703E9BD" w14:textId="77777777" w:rsidR="003A2241" w:rsidRPr="00263CE0" w:rsidRDefault="003A2241" w:rsidP="00263CE0">
            <w:pPr>
              <w:pStyle w:val="TableHeading"/>
              <w:rPr>
                <w:color w:val="FFFFFF" w:themeColor="background1"/>
              </w:rPr>
            </w:pPr>
            <w:r w:rsidRPr="00263CE0">
              <w:rPr>
                <w:color w:val="FFFFFF" w:themeColor="background1"/>
              </w:rPr>
              <w:t>Age bracket</w:t>
            </w:r>
          </w:p>
        </w:tc>
        <w:tc>
          <w:tcPr>
            <w:tcW w:w="2040" w:type="dxa"/>
            <w:gridSpan w:val="2"/>
            <w:shd w:val="clear" w:color="auto" w:fill="404040" w:themeFill="text1" w:themeFillTint="BF"/>
          </w:tcPr>
          <w:p w14:paraId="1C2AE7C1" w14:textId="77777777" w:rsidR="003A2241" w:rsidRPr="00263CE0" w:rsidRDefault="003A2241" w:rsidP="00263CE0">
            <w:pPr>
              <w:pStyle w:val="TableHeading"/>
              <w:jc w:val="center"/>
              <w:rPr>
                <w:color w:val="FFFFFF" w:themeColor="background1"/>
              </w:rPr>
            </w:pPr>
            <w:r w:rsidRPr="00263CE0">
              <w:rPr>
                <w:color w:val="FFFFFF" w:themeColor="background1"/>
              </w:rPr>
              <w:t>Female</w:t>
            </w:r>
          </w:p>
        </w:tc>
        <w:tc>
          <w:tcPr>
            <w:tcW w:w="2040" w:type="dxa"/>
            <w:gridSpan w:val="2"/>
            <w:shd w:val="clear" w:color="auto" w:fill="404040" w:themeFill="text1" w:themeFillTint="BF"/>
          </w:tcPr>
          <w:p w14:paraId="3509A6C3" w14:textId="77777777" w:rsidR="003A2241" w:rsidRPr="00263CE0" w:rsidRDefault="003A2241" w:rsidP="00263CE0">
            <w:pPr>
              <w:pStyle w:val="TableHeading"/>
              <w:jc w:val="center"/>
              <w:rPr>
                <w:color w:val="FFFFFF" w:themeColor="background1"/>
              </w:rPr>
            </w:pPr>
            <w:r w:rsidRPr="00263CE0">
              <w:rPr>
                <w:color w:val="FFFFFF" w:themeColor="background1"/>
              </w:rPr>
              <w:t>Male</w:t>
            </w:r>
          </w:p>
        </w:tc>
        <w:tc>
          <w:tcPr>
            <w:tcW w:w="2040" w:type="dxa"/>
            <w:gridSpan w:val="2"/>
            <w:shd w:val="clear" w:color="auto" w:fill="404040" w:themeFill="text1" w:themeFillTint="BF"/>
          </w:tcPr>
          <w:p w14:paraId="4E4F63E6" w14:textId="77777777" w:rsidR="003A2241" w:rsidRPr="00263CE0" w:rsidRDefault="003A2241" w:rsidP="00263CE0">
            <w:pPr>
              <w:pStyle w:val="TableHeading"/>
              <w:jc w:val="center"/>
              <w:rPr>
                <w:color w:val="FFFFFF" w:themeColor="background1"/>
              </w:rPr>
            </w:pPr>
            <w:r w:rsidRPr="00263CE0">
              <w:rPr>
                <w:color w:val="FFFFFF" w:themeColor="background1"/>
              </w:rPr>
              <w:t>Total</w:t>
            </w:r>
          </w:p>
        </w:tc>
      </w:tr>
      <w:tr w:rsidR="003A2241" w:rsidRPr="00E373E1" w14:paraId="429374FC" w14:textId="77777777" w:rsidTr="00F770EE">
        <w:trPr>
          <w:trHeight w:val="216"/>
        </w:trPr>
        <w:tc>
          <w:tcPr>
            <w:tcW w:w="1696" w:type="dxa"/>
            <w:shd w:val="clear" w:color="auto" w:fill="404040" w:themeFill="text1" w:themeFillTint="BF"/>
          </w:tcPr>
          <w:p w14:paraId="7A2DB4C9" w14:textId="77777777" w:rsidR="003A2241" w:rsidRPr="00263CE0" w:rsidRDefault="003A2241" w:rsidP="00263CE0">
            <w:pPr>
              <w:pStyle w:val="TableHeading"/>
              <w:rPr>
                <w:color w:val="FFFFFF" w:themeColor="background1"/>
              </w:rPr>
            </w:pPr>
          </w:p>
        </w:tc>
        <w:tc>
          <w:tcPr>
            <w:tcW w:w="1020" w:type="dxa"/>
            <w:shd w:val="clear" w:color="auto" w:fill="404040" w:themeFill="text1" w:themeFillTint="BF"/>
          </w:tcPr>
          <w:p w14:paraId="467D87B8" w14:textId="77777777" w:rsidR="003A2241" w:rsidRPr="00263CE0" w:rsidRDefault="003A2241" w:rsidP="00263CE0">
            <w:pPr>
              <w:pStyle w:val="TableHeading"/>
              <w:jc w:val="center"/>
              <w:rPr>
                <w:color w:val="FFFFFF" w:themeColor="background1"/>
              </w:rPr>
            </w:pPr>
            <w:r w:rsidRPr="00263CE0">
              <w:rPr>
                <w:color w:val="FFFFFF" w:themeColor="background1"/>
              </w:rPr>
              <w:t>n</w:t>
            </w:r>
          </w:p>
        </w:tc>
        <w:tc>
          <w:tcPr>
            <w:tcW w:w="1020" w:type="dxa"/>
            <w:shd w:val="clear" w:color="auto" w:fill="404040" w:themeFill="text1" w:themeFillTint="BF"/>
          </w:tcPr>
          <w:p w14:paraId="58CC6BB1" w14:textId="77777777" w:rsidR="003A2241" w:rsidRPr="00263CE0" w:rsidRDefault="003A2241" w:rsidP="00263CE0">
            <w:pPr>
              <w:pStyle w:val="TableHeading"/>
              <w:jc w:val="center"/>
              <w:rPr>
                <w:color w:val="FFFFFF" w:themeColor="background1"/>
              </w:rPr>
            </w:pPr>
            <w:r w:rsidRPr="00263CE0">
              <w:rPr>
                <w:color w:val="FFFFFF" w:themeColor="background1"/>
              </w:rPr>
              <w:t>%</w:t>
            </w:r>
          </w:p>
        </w:tc>
        <w:tc>
          <w:tcPr>
            <w:tcW w:w="1020" w:type="dxa"/>
            <w:shd w:val="clear" w:color="auto" w:fill="404040" w:themeFill="text1" w:themeFillTint="BF"/>
          </w:tcPr>
          <w:p w14:paraId="354C5AF0" w14:textId="77777777" w:rsidR="003A2241" w:rsidRPr="00263CE0" w:rsidRDefault="003A2241" w:rsidP="00263CE0">
            <w:pPr>
              <w:pStyle w:val="TableHeading"/>
              <w:jc w:val="center"/>
              <w:rPr>
                <w:color w:val="FFFFFF" w:themeColor="background1"/>
              </w:rPr>
            </w:pPr>
            <w:r w:rsidRPr="00263CE0">
              <w:rPr>
                <w:color w:val="FFFFFF" w:themeColor="background1"/>
              </w:rPr>
              <w:t>n</w:t>
            </w:r>
          </w:p>
        </w:tc>
        <w:tc>
          <w:tcPr>
            <w:tcW w:w="1020" w:type="dxa"/>
            <w:shd w:val="clear" w:color="auto" w:fill="404040" w:themeFill="text1" w:themeFillTint="BF"/>
          </w:tcPr>
          <w:p w14:paraId="4D4989C5" w14:textId="77777777" w:rsidR="003A2241" w:rsidRPr="00263CE0" w:rsidRDefault="003A2241" w:rsidP="00263CE0">
            <w:pPr>
              <w:pStyle w:val="TableHeading"/>
              <w:jc w:val="center"/>
              <w:rPr>
                <w:color w:val="FFFFFF" w:themeColor="background1"/>
              </w:rPr>
            </w:pPr>
            <w:r w:rsidRPr="00263CE0">
              <w:rPr>
                <w:color w:val="FFFFFF" w:themeColor="background1"/>
              </w:rPr>
              <w:t>%</w:t>
            </w:r>
          </w:p>
        </w:tc>
        <w:tc>
          <w:tcPr>
            <w:tcW w:w="1020" w:type="dxa"/>
            <w:shd w:val="clear" w:color="auto" w:fill="404040" w:themeFill="text1" w:themeFillTint="BF"/>
          </w:tcPr>
          <w:p w14:paraId="19372994" w14:textId="77777777" w:rsidR="003A2241" w:rsidRPr="00263CE0" w:rsidRDefault="003A2241" w:rsidP="00263CE0">
            <w:pPr>
              <w:pStyle w:val="TableHeading"/>
              <w:jc w:val="center"/>
              <w:rPr>
                <w:color w:val="FFFFFF" w:themeColor="background1"/>
              </w:rPr>
            </w:pPr>
            <w:r w:rsidRPr="00263CE0">
              <w:rPr>
                <w:color w:val="FFFFFF" w:themeColor="background1"/>
              </w:rPr>
              <w:t>n</w:t>
            </w:r>
          </w:p>
        </w:tc>
        <w:tc>
          <w:tcPr>
            <w:tcW w:w="1020" w:type="dxa"/>
            <w:shd w:val="clear" w:color="auto" w:fill="404040" w:themeFill="text1" w:themeFillTint="BF"/>
          </w:tcPr>
          <w:p w14:paraId="7442D287" w14:textId="77777777" w:rsidR="003A2241" w:rsidRPr="00263CE0" w:rsidRDefault="003A2241" w:rsidP="00263CE0">
            <w:pPr>
              <w:pStyle w:val="TableHeading"/>
              <w:jc w:val="center"/>
              <w:rPr>
                <w:color w:val="FFFFFF" w:themeColor="background1"/>
              </w:rPr>
            </w:pPr>
            <w:r w:rsidRPr="00263CE0">
              <w:rPr>
                <w:color w:val="FFFFFF" w:themeColor="background1"/>
              </w:rPr>
              <w:t>%</w:t>
            </w:r>
          </w:p>
        </w:tc>
      </w:tr>
      <w:tr w:rsidR="003A2241" w:rsidRPr="00E373E1" w14:paraId="16CCB2A8" w14:textId="77777777" w:rsidTr="00F770EE">
        <w:trPr>
          <w:trHeight w:val="201"/>
        </w:trPr>
        <w:tc>
          <w:tcPr>
            <w:tcW w:w="1696" w:type="dxa"/>
          </w:tcPr>
          <w:p w14:paraId="2DFBCFC6" w14:textId="579519B1" w:rsidR="003A2241" w:rsidRPr="00E373E1" w:rsidRDefault="003A2241" w:rsidP="00263CE0">
            <w:pPr>
              <w:pStyle w:val="TableBody"/>
            </w:pPr>
            <w:r w:rsidRPr="00E373E1">
              <w:t>18</w:t>
            </w:r>
            <w:r w:rsidR="00E65E35">
              <w:t>–</w:t>
            </w:r>
            <w:r w:rsidRPr="00E373E1">
              <w:t>24</w:t>
            </w:r>
          </w:p>
        </w:tc>
        <w:tc>
          <w:tcPr>
            <w:tcW w:w="1020" w:type="dxa"/>
          </w:tcPr>
          <w:p w14:paraId="305EABCF" w14:textId="77777777" w:rsidR="003A2241" w:rsidRPr="00E373E1" w:rsidRDefault="003A2241" w:rsidP="00263CE0">
            <w:pPr>
              <w:pStyle w:val="TableBody"/>
              <w:jc w:val="center"/>
            </w:pPr>
            <w:r w:rsidRPr="00E373E1">
              <w:t>3</w:t>
            </w:r>
          </w:p>
        </w:tc>
        <w:tc>
          <w:tcPr>
            <w:tcW w:w="1020" w:type="dxa"/>
          </w:tcPr>
          <w:p w14:paraId="3AF1E59D" w14:textId="77777777" w:rsidR="003A2241" w:rsidRPr="00E373E1" w:rsidRDefault="003A2241" w:rsidP="00263CE0">
            <w:pPr>
              <w:pStyle w:val="TableBody"/>
              <w:jc w:val="center"/>
            </w:pPr>
            <w:r w:rsidRPr="00E373E1">
              <w:t>0.6</w:t>
            </w:r>
          </w:p>
        </w:tc>
        <w:tc>
          <w:tcPr>
            <w:tcW w:w="1020" w:type="dxa"/>
          </w:tcPr>
          <w:p w14:paraId="6D028176" w14:textId="77777777" w:rsidR="003A2241" w:rsidRPr="00E373E1" w:rsidRDefault="003A2241" w:rsidP="00263CE0">
            <w:pPr>
              <w:pStyle w:val="TableBody"/>
              <w:jc w:val="center"/>
            </w:pPr>
            <w:r w:rsidRPr="00E373E1">
              <w:t>2</w:t>
            </w:r>
          </w:p>
        </w:tc>
        <w:tc>
          <w:tcPr>
            <w:tcW w:w="1020" w:type="dxa"/>
          </w:tcPr>
          <w:p w14:paraId="142D8C5F" w14:textId="77777777" w:rsidR="003A2241" w:rsidRPr="00E373E1" w:rsidRDefault="003A2241" w:rsidP="00263CE0">
            <w:pPr>
              <w:pStyle w:val="TableBody"/>
              <w:jc w:val="center"/>
            </w:pPr>
            <w:r w:rsidRPr="00E373E1">
              <w:t>0.5</w:t>
            </w:r>
          </w:p>
        </w:tc>
        <w:tc>
          <w:tcPr>
            <w:tcW w:w="1020" w:type="dxa"/>
          </w:tcPr>
          <w:p w14:paraId="326EDFC5" w14:textId="77777777" w:rsidR="003A2241" w:rsidRPr="00E373E1" w:rsidRDefault="003A2241" w:rsidP="00263CE0">
            <w:pPr>
              <w:pStyle w:val="TableBody"/>
              <w:jc w:val="center"/>
            </w:pPr>
            <w:r w:rsidRPr="00E373E1">
              <w:t>5</w:t>
            </w:r>
          </w:p>
        </w:tc>
        <w:tc>
          <w:tcPr>
            <w:tcW w:w="1020" w:type="dxa"/>
          </w:tcPr>
          <w:p w14:paraId="628B5870" w14:textId="77777777" w:rsidR="003A2241" w:rsidRPr="00E373E1" w:rsidRDefault="003A2241" w:rsidP="00263CE0">
            <w:pPr>
              <w:pStyle w:val="TableBody"/>
              <w:jc w:val="center"/>
            </w:pPr>
            <w:r w:rsidRPr="00E373E1">
              <w:t>0.6</w:t>
            </w:r>
          </w:p>
        </w:tc>
      </w:tr>
      <w:tr w:rsidR="003A2241" w:rsidRPr="00E373E1" w14:paraId="2E6FE52B" w14:textId="77777777" w:rsidTr="00F770EE">
        <w:trPr>
          <w:trHeight w:val="247"/>
        </w:trPr>
        <w:tc>
          <w:tcPr>
            <w:tcW w:w="1696" w:type="dxa"/>
          </w:tcPr>
          <w:p w14:paraId="45EE9512" w14:textId="20A7DCBB" w:rsidR="003A2241" w:rsidRPr="00E373E1" w:rsidRDefault="003A2241" w:rsidP="00263CE0">
            <w:pPr>
              <w:pStyle w:val="TableBody"/>
            </w:pPr>
            <w:r w:rsidRPr="00E373E1">
              <w:t>25</w:t>
            </w:r>
            <w:r w:rsidR="00E65E35">
              <w:t>–</w:t>
            </w:r>
            <w:r w:rsidRPr="00E373E1">
              <w:t>34</w:t>
            </w:r>
          </w:p>
        </w:tc>
        <w:tc>
          <w:tcPr>
            <w:tcW w:w="1020" w:type="dxa"/>
          </w:tcPr>
          <w:p w14:paraId="6CD9BCA9" w14:textId="77777777" w:rsidR="003A2241" w:rsidRPr="00E373E1" w:rsidRDefault="003A2241" w:rsidP="00263CE0">
            <w:pPr>
              <w:pStyle w:val="TableBody"/>
              <w:jc w:val="center"/>
            </w:pPr>
            <w:r w:rsidRPr="00E373E1">
              <w:t>8</w:t>
            </w:r>
          </w:p>
        </w:tc>
        <w:tc>
          <w:tcPr>
            <w:tcW w:w="1020" w:type="dxa"/>
          </w:tcPr>
          <w:p w14:paraId="78279986" w14:textId="77777777" w:rsidR="003A2241" w:rsidRPr="00E373E1" w:rsidRDefault="003A2241" w:rsidP="00263CE0">
            <w:pPr>
              <w:pStyle w:val="TableBody"/>
              <w:jc w:val="center"/>
            </w:pPr>
            <w:r w:rsidRPr="00E373E1">
              <w:t>1.7</w:t>
            </w:r>
          </w:p>
        </w:tc>
        <w:tc>
          <w:tcPr>
            <w:tcW w:w="1020" w:type="dxa"/>
          </w:tcPr>
          <w:p w14:paraId="2239ACE2" w14:textId="77777777" w:rsidR="003A2241" w:rsidRPr="00E373E1" w:rsidRDefault="003A2241" w:rsidP="00263CE0">
            <w:pPr>
              <w:pStyle w:val="TableBody"/>
              <w:jc w:val="center"/>
            </w:pPr>
            <w:r w:rsidRPr="00E373E1">
              <w:t>11</w:t>
            </w:r>
          </w:p>
        </w:tc>
        <w:tc>
          <w:tcPr>
            <w:tcW w:w="1020" w:type="dxa"/>
          </w:tcPr>
          <w:p w14:paraId="19AA0FAE" w14:textId="77777777" w:rsidR="003A2241" w:rsidRPr="00E373E1" w:rsidRDefault="003A2241" w:rsidP="00263CE0">
            <w:pPr>
              <w:pStyle w:val="TableBody"/>
              <w:jc w:val="center"/>
            </w:pPr>
            <w:r w:rsidRPr="00E373E1">
              <w:t>2.5</w:t>
            </w:r>
          </w:p>
        </w:tc>
        <w:tc>
          <w:tcPr>
            <w:tcW w:w="1020" w:type="dxa"/>
          </w:tcPr>
          <w:p w14:paraId="2C2834D1" w14:textId="77777777" w:rsidR="003A2241" w:rsidRPr="00E373E1" w:rsidRDefault="003A2241" w:rsidP="00263CE0">
            <w:pPr>
              <w:pStyle w:val="TableBody"/>
              <w:jc w:val="center"/>
            </w:pPr>
            <w:r w:rsidRPr="00E373E1">
              <w:t>19</w:t>
            </w:r>
          </w:p>
        </w:tc>
        <w:tc>
          <w:tcPr>
            <w:tcW w:w="1020" w:type="dxa"/>
          </w:tcPr>
          <w:p w14:paraId="1D7F0F05" w14:textId="77777777" w:rsidR="003A2241" w:rsidRPr="00E373E1" w:rsidRDefault="003A2241" w:rsidP="00263CE0">
            <w:pPr>
              <w:pStyle w:val="TableBody"/>
              <w:jc w:val="center"/>
            </w:pPr>
            <w:r w:rsidRPr="00E373E1">
              <w:t>2.1</w:t>
            </w:r>
          </w:p>
        </w:tc>
      </w:tr>
      <w:tr w:rsidR="003A2241" w:rsidRPr="00E373E1" w14:paraId="445B6AA0" w14:textId="77777777" w:rsidTr="00F770EE">
        <w:trPr>
          <w:trHeight w:val="123"/>
        </w:trPr>
        <w:tc>
          <w:tcPr>
            <w:tcW w:w="1696" w:type="dxa"/>
          </w:tcPr>
          <w:p w14:paraId="15B77EDC" w14:textId="64531BCA" w:rsidR="003A2241" w:rsidRPr="00E373E1" w:rsidRDefault="003A2241" w:rsidP="00263CE0">
            <w:pPr>
              <w:pStyle w:val="TableBody"/>
            </w:pPr>
            <w:r w:rsidRPr="00E373E1">
              <w:t>35</w:t>
            </w:r>
            <w:r w:rsidR="00E65E35">
              <w:t>–</w:t>
            </w:r>
            <w:r w:rsidRPr="00E373E1">
              <w:t>44</w:t>
            </w:r>
          </w:p>
        </w:tc>
        <w:tc>
          <w:tcPr>
            <w:tcW w:w="1020" w:type="dxa"/>
          </w:tcPr>
          <w:p w14:paraId="3B8A8867" w14:textId="77777777" w:rsidR="003A2241" w:rsidRPr="00E373E1" w:rsidRDefault="003A2241" w:rsidP="00263CE0">
            <w:pPr>
              <w:pStyle w:val="TableBody"/>
              <w:jc w:val="center"/>
            </w:pPr>
            <w:r w:rsidRPr="00E373E1">
              <w:t>31</w:t>
            </w:r>
          </w:p>
        </w:tc>
        <w:tc>
          <w:tcPr>
            <w:tcW w:w="1020" w:type="dxa"/>
          </w:tcPr>
          <w:p w14:paraId="4C9FA006" w14:textId="77777777" w:rsidR="003A2241" w:rsidRPr="00E373E1" w:rsidRDefault="003A2241" w:rsidP="00263CE0">
            <w:pPr>
              <w:pStyle w:val="TableBody"/>
              <w:jc w:val="center"/>
            </w:pPr>
            <w:r w:rsidRPr="00E373E1">
              <w:t>6.7</w:t>
            </w:r>
          </w:p>
        </w:tc>
        <w:tc>
          <w:tcPr>
            <w:tcW w:w="1020" w:type="dxa"/>
          </w:tcPr>
          <w:p w14:paraId="22CAE065" w14:textId="77777777" w:rsidR="003A2241" w:rsidRPr="00E373E1" w:rsidRDefault="003A2241" w:rsidP="00263CE0">
            <w:pPr>
              <w:pStyle w:val="TableBody"/>
              <w:jc w:val="center"/>
            </w:pPr>
            <w:r w:rsidRPr="00E373E1">
              <w:t>34</w:t>
            </w:r>
          </w:p>
        </w:tc>
        <w:tc>
          <w:tcPr>
            <w:tcW w:w="1020" w:type="dxa"/>
          </w:tcPr>
          <w:p w14:paraId="5C0F50D7" w14:textId="77777777" w:rsidR="003A2241" w:rsidRPr="00E373E1" w:rsidRDefault="003A2241" w:rsidP="00263CE0">
            <w:pPr>
              <w:pStyle w:val="TableBody"/>
              <w:jc w:val="center"/>
            </w:pPr>
            <w:r w:rsidRPr="00E373E1">
              <w:t>7.8</w:t>
            </w:r>
          </w:p>
        </w:tc>
        <w:tc>
          <w:tcPr>
            <w:tcW w:w="1020" w:type="dxa"/>
          </w:tcPr>
          <w:p w14:paraId="529D3341" w14:textId="77777777" w:rsidR="003A2241" w:rsidRPr="00E373E1" w:rsidRDefault="003A2241" w:rsidP="00263CE0">
            <w:pPr>
              <w:pStyle w:val="TableBody"/>
              <w:jc w:val="center"/>
            </w:pPr>
            <w:r w:rsidRPr="00E373E1">
              <w:t>65</w:t>
            </w:r>
          </w:p>
        </w:tc>
        <w:tc>
          <w:tcPr>
            <w:tcW w:w="1020" w:type="dxa"/>
          </w:tcPr>
          <w:p w14:paraId="73C414B5" w14:textId="77777777" w:rsidR="003A2241" w:rsidRPr="00E373E1" w:rsidRDefault="003A2241" w:rsidP="00263CE0">
            <w:pPr>
              <w:pStyle w:val="TableBody"/>
              <w:jc w:val="center"/>
            </w:pPr>
            <w:r w:rsidRPr="00E373E1">
              <w:t>7.2</w:t>
            </w:r>
          </w:p>
        </w:tc>
      </w:tr>
      <w:tr w:rsidR="003A2241" w:rsidRPr="00E373E1" w14:paraId="3AC35794" w14:textId="77777777" w:rsidTr="00F770EE">
        <w:trPr>
          <w:trHeight w:val="169"/>
        </w:trPr>
        <w:tc>
          <w:tcPr>
            <w:tcW w:w="1696" w:type="dxa"/>
          </w:tcPr>
          <w:p w14:paraId="0216542B" w14:textId="6521ACFA" w:rsidR="003A2241" w:rsidRPr="00E373E1" w:rsidRDefault="003A2241" w:rsidP="00263CE0">
            <w:pPr>
              <w:pStyle w:val="TableBody"/>
            </w:pPr>
            <w:r w:rsidRPr="00E373E1">
              <w:t>45</w:t>
            </w:r>
            <w:r w:rsidR="00E65E35">
              <w:t>–</w:t>
            </w:r>
            <w:r w:rsidRPr="00E373E1">
              <w:t>54</w:t>
            </w:r>
          </w:p>
        </w:tc>
        <w:tc>
          <w:tcPr>
            <w:tcW w:w="1020" w:type="dxa"/>
          </w:tcPr>
          <w:p w14:paraId="2DA7B982" w14:textId="77777777" w:rsidR="003A2241" w:rsidRPr="00E373E1" w:rsidRDefault="003A2241" w:rsidP="00263CE0">
            <w:pPr>
              <w:pStyle w:val="TableBody"/>
              <w:jc w:val="center"/>
            </w:pPr>
            <w:r w:rsidRPr="00E373E1">
              <w:t>62</w:t>
            </w:r>
          </w:p>
        </w:tc>
        <w:tc>
          <w:tcPr>
            <w:tcW w:w="1020" w:type="dxa"/>
          </w:tcPr>
          <w:p w14:paraId="16847970" w14:textId="77777777" w:rsidR="003A2241" w:rsidRPr="00E373E1" w:rsidRDefault="003A2241" w:rsidP="00263CE0">
            <w:pPr>
              <w:pStyle w:val="TableBody"/>
              <w:jc w:val="center"/>
            </w:pPr>
            <w:r w:rsidRPr="00E373E1">
              <w:t>13.4</w:t>
            </w:r>
          </w:p>
        </w:tc>
        <w:tc>
          <w:tcPr>
            <w:tcW w:w="1020" w:type="dxa"/>
          </w:tcPr>
          <w:p w14:paraId="7333738F" w14:textId="77777777" w:rsidR="003A2241" w:rsidRPr="00E373E1" w:rsidRDefault="003A2241" w:rsidP="00263CE0">
            <w:pPr>
              <w:pStyle w:val="TableBody"/>
              <w:jc w:val="center"/>
            </w:pPr>
            <w:r w:rsidRPr="00E373E1">
              <w:t>80</w:t>
            </w:r>
          </w:p>
        </w:tc>
        <w:tc>
          <w:tcPr>
            <w:tcW w:w="1020" w:type="dxa"/>
          </w:tcPr>
          <w:p w14:paraId="17E525CB" w14:textId="77777777" w:rsidR="003A2241" w:rsidRPr="00E373E1" w:rsidRDefault="003A2241" w:rsidP="00263CE0">
            <w:pPr>
              <w:pStyle w:val="TableBody"/>
              <w:jc w:val="center"/>
            </w:pPr>
            <w:r w:rsidRPr="00E373E1">
              <w:t>18.3</w:t>
            </w:r>
          </w:p>
        </w:tc>
        <w:tc>
          <w:tcPr>
            <w:tcW w:w="1020" w:type="dxa"/>
          </w:tcPr>
          <w:p w14:paraId="4CE7A580" w14:textId="77777777" w:rsidR="003A2241" w:rsidRPr="00E373E1" w:rsidRDefault="003A2241" w:rsidP="00263CE0">
            <w:pPr>
              <w:pStyle w:val="TableBody"/>
              <w:jc w:val="center"/>
            </w:pPr>
            <w:r w:rsidRPr="00E373E1">
              <w:t>142</w:t>
            </w:r>
          </w:p>
        </w:tc>
        <w:tc>
          <w:tcPr>
            <w:tcW w:w="1020" w:type="dxa"/>
          </w:tcPr>
          <w:p w14:paraId="6DC507A6" w14:textId="77777777" w:rsidR="003A2241" w:rsidRPr="00E373E1" w:rsidRDefault="003A2241" w:rsidP="00263CE0">
            <w:pPr>
              <w:pStyle w:val="TableBody"/>
              <w:jc w:val="center"/>
            </w:pPr>
            <w:r w:rsidRPr="00E373E1">
              <w:t>15.8</w:t>
            </w:r>
          </w:p>
        </w:tc>
      </w:tr>
      <w:tr w:rsidR="003A2241" w:rsidRPr="00E373E1" w14:paraId="5E61F7E2" w14:textId="77777777" w:rsidTr="00F770EE">
        <w:trPr>
          <w:trHeight w:val="216"/>
        </w:trPr>
        <w:tc>
          <w:tcPr>
            <w:tcW w:w="1696" w:type="dxa"/>
          </w:tcPr>
          <w:p w14:paraId="73038E5F" w14:textId="6D2E600D" w:rsidR="003A2241" w:rsidRPr="00E373E1" w:rsidRDefault="003A2241" w:rsidP="00263CE0">
            <w:pPr>
              <w:pStyle w:val="TableBody"/>
            </w:pPr>
            <w:r w:rsidRPr="00E373E1">
              <w:t>55</w:t>
            </w:r>
            <w:r w:rsidR="00E65E35">
              <w:t>–</w:t>
            </w:r>
            <w:r w:rsidRPr="00E373E1">
              <w:t>64</w:t>
            </w:r>
          </w:p>
        </w:tc>
        <w:tc>
          <w:tcPr>
            <w:tcW w:w="1020" w:type="dxa"/>
          </w:tcPr>
          <w:p w14:paraId="6A79C8E5" w14:textId="77777777" w:rsidR="003A2241" w:rsidRPr="00E373E1" w:rsidRDefault="003A2241" w:rsidP="00263CE0">
            <w:pPr>
              <w:pStyle w:val="TableBody"/>
              <w:jc w:val="center"/>
            </w:pPr>
            <w:r w:rsidRPr="00E373E1">
              <w:t>107</w:t>
            </w:r>
          </w:p>
        </w:tc>
        <w:tc>
          <w:tcPr>
            <w:tcW w:w="1020" w:type="dxa"/>
          </w:tcPr>
          <w:p w14:paraId="5D1CF918" w14:textId="77777777" w:rsidR="003A2241" w:rsidRPr="00E373E1" w:rsidRDefault="003A2241" w:rsidP="00263CE0">
            <w:pPr>
              <w:pStyle w:val="TableBody"/>
              <w:jc w:val="center"/>
            </w:pPr>
            <w:r w:rsidRPr="00E373E1">
              <w:t>23.1</w:t>
            </w:r>
          </w:p>
        </w:tc>
        <w:tc>
          <w:tcPr>
            <w:tcW w:w="1020" w:type="dxa"/>
          </w:tcPr>
          <w:p w14:paraId="3B8CE9E2" w14:textId="77777777" w:rsidR="003A2241" w:rsidRPr="00E373E1" w:rsidRDefault="003A2241" w:rsidP="00263CE0">
            <w:pPr>
              <w:pStyle w:val="TableBody"/>
              <w:jc w:val="center"/>
            </w:pPr>
            <w:r w:rsidRPr="00E373E1">
              <w:t>89</w:t>
            </w:r>
          </w:p>
        </w:tc>
        <w:tc>
          <w:tcPr>
            <w:tcW w:w="1020" w:type="dxa"/>
          </w:tcPr>
          <w:p w14:paraId="27F5469D" w14:textId="77777777" w:rsidR="003A2241" w:rsidRPr="00E373E1" w:rsidRDefault="003A2241" w:rsidP="00263CE0">
            <w:pPr>
              <w:pStyle w:val="TableBody"/>
              <w:jc w:val="center"/>
            </w:pPr>
            <w:r w:rsidRPr="00E373E1">
              <w:t>20.4</w:t>
            </w:r>
          </w:p>
        </w:tc>
        <w:tc>
          <w:tcPr>
            <w:tcW w:w="1020" w:type="dxa"/>
          </w:tcPr>
          <w:p w14:paraId="07A2C1C4" w14:textId="77777777" w:rsidR="003A2241" w:rsidRPr="00E373E1" w:rsidRDefault="003A2241" w:rsidP="00263CE0">
            <w:pPr>
              <w:pStyle w:val="TableBody"/>
              <w:jc w:val="center"/>
            </w:pPr>
            <w:r w:rsidRPr="00E373E1">
              <w:t>196</w:t>
            </w:r>
          </w:p>
        </w:tc>
        <w:tc>
          <w:tcPr>
            <w:tcW w:w="1020" w:type="dxa"/>
          </w:tcPr>
          <w:p w14:paraId="09F02FAF" w14:textId="77777777" w:rsidR="003A2241" w:rsidRPr="00E373E1" w:rsidRDefault="003A2241" w:rsidP="00263CE0">
            <w:pPr>
              <w:pStyle w:val="TableBody"/>
              <w:jc w:val="center"/>
            </w:pPr>
            <w:r w:rsidRPr="00E373E1">
              <w:t>21.8</w:t>
            </w:r>
          </w:p>
        </w:tc>
      </w:tr>
      <w:tr w:rsidR="003A2241" w:rsidRPr="00E373E1" w14:paraId="38478D1E" w14:textId="77777777" w:rsidTr="00F770EE">
        <w:trPr>
          <w:trHeight w:val="119"/>
        </w:trPr>
        <w:tc>
          <w:tcPr>
            <w:tcW w:w="1696" w:type="dxa"/>
          </w:tcPr>
          <w:p w14:paraId="6F6F727D" w14:textId="77777777" w:rsidR="003A2241" w:rsidRPr="00E373E1" w:rsidRDefault="003A2241" w:rsidP="00263CE0">
            <w:pPr>
              <w:pStyle w:val="TableBody"/>
            </w:pPr>
            <w:r w:rsidRPr="00E373E1">
              <w:t>65+</w:t>
            </w:r>
          </w:p>
        </w:tc>
        <w:tc>
          <w:tcPr>
            <w:tcW w:w="1020" w:type="dxa"/>
          </w:tcPr>
          <w:p w14:paraId="21881A00" w14:textId="77777777" w:rsidR="003A2241" w:rsidRPr="00E373E1" w:rsidRDefault="003A2241" w:rsidP="00263CE0">
            <w:pPr>
              <w:pStyle w:val="TableBody"/>
              <w:jc w:val="center"/>
            </w:pPr>
            <w:r w:rsidRPr="00E373E1">
              <w:t>240</w:t>
            </w:r>
          </w:p>
        </w:tc>
        <w:tc>
          <w:tcPr>
            <w:tcW w:w="1020" w:type="dxa"/>
          </w:tcPr>
          <w:p w14:paraId="7D5A3DC0" w14:textId="77777777" w:rsidR="003A2241" w:rsidRPr="00E373E1" w:rsidRDefault="003A2241" w:rsidP="00263CE0">
            <w:pPr>
              <w:pStyle w:val="TableBody"/>
              <w:jc w:val="center"/>
            </w:pPr>
            <w:r w:rsidRPr="00E373E1">
              <w:t>51.8</w:t>
            </w:r>
          </w:p>
        </w:tc>
        <w:tc>
          <w:tcPr>
            <w:tcW w:w="1020" w:type="dxa"/>
          </w:tcPr>
          <w:p w14:paraId="09FFE118" w14:textId="77777777" w:rsidR="003A2241" w:rsidRPr="00E373E1" w:rsidRDefault="003A2241" w:rsidP="00263CE0">
            <w:pPr>
              <w:pStyle w:val="TableBody"/>
              <w:jc w:val="center"/>
            </w:pPr>
            <w:r w:rsidRPr="00E373E1">
              <w:t>216</w:t>
            </w:r>
          </w:p>
        </w:tc>
        <w:tc>
          <w:tcPr>
            <w:tcW w:w="1020" w:type="dxa"/>
          </w:tcPr>
          <w:p w14:paraId="386B1063" w14:textId="77777777" w:rsidR="003A2241" w:rsidRPr="00E373E1" w:rsidRDefault="003A2241" w:rsidP="00263CE0">
            <w:pPr>
              <w:pStyle w:val="TableBody"/>
              <w:jc w:val="center"/>
            </w:pPr>
            <w:r w:rsidRPr="00E373E1">
              <w:t>49.4</w:t>
            </w:r>
          </w:p>
        </w:tc>
        <w:tc>
          <w:tcPr>
            <w:tcW w:w="1020" w:type="dxa"/>
          </w:tcPr>
          <w:p w14:paraId="7E60886B" w14:textId="77777777" w:rsidR="003A2241" w:rsidRPr="00E373E1" w:rsidRDefault="003A2241" w:rsidP="00263CE0">
            <w:pPr>
              <w:pStyle w:val="TableBody"/>
              <w:jc w:val="center"/>
            </w:pPr>
            <w:r w:rsidRPr="00E373E1">
              <w:t>456</w:t>
            </w:r>
          </w:p>
        </w:tc>
        <w:tc>
          <w:tcPr>
            <w:tcW w:w="1020" w:type="dxa"/>
          </w:tcPr>
          <w:p w14:paraId="585E64A2" w14:textId="77777777" w:rsidR="003A2241" w:rsidRPr="00E373E1" w:rsidRDefault="003A2241" w:rsidP="00263CE0">
            <w:pPr>
              <w:pStyle w:val="TableBody"/>
              <w:jc w:val="center"/>
            </w:pPr>
            <w:r w:rsidRPr="00E373E1">
              <w:t>50.7</w:t>
            </w:r>
          </w:p>
        </w:tc>
      </w:tr>
      <w:tr w:rsidR="003A2241" w:rsidRPr="00E373E1" w14:paraId="2792720A" w14:textId="77777777" w:rsidTr="00F770EE">
        <w:trPr>
          <w:trHeight w:val="165"/>
        </w:trPr>
        <w:tc>
          <w:tcPr>
            <w:tcW w:w="1696" w:type="dxa"/>
          </w:tcPr>
          <w:p w14:paraId="2BFD91D0" w14:textId="77777777" w:rsidR="003A2241" w:rsidRPr="00E373E1" w:rsidRDefault="003A2241" w:rsidP="00263CE0">
            <w:pPr>
              <w:pStyle w:val="TableBody"/>
            </w:pPr>
            <w:r w:rsidRPr="00E373E1">
              <w:t>Prefer not to say</w:t>
            </w:r>
          </w:p>
        </w:tc>
        <w:tc>
          <w:tcPr>
            <w:tcW w:w="1020" w:type="dxa"/>
          </w:tcPr>
          <w:p w14:paraId="39CFB134" w14:textId="77777777" w:rsidR="003A2241" w:rsidRPr="00E373E1" w:rsidRDefault="003A2241" w:rsidP="00263CE0">
            <w:pPr>
              <w:pStyle w:val="TableBody"/>
              <w:jc w:val="center"/>
            </w:pPr>
            <w:r w:rsidRPr="00E373E1">
              <w:t>12</w:t>
            </w:r>
          </w:p>
        </w:tc>
        <w:tc>
          <w:tcPr>
            <w:tcW w:w="1020" w:type="dxa"/>
          </w:tcPr>
          <w:p w14:paraId="6FCDED28" w14:textId="77777777" w:rsidR="003A2241" w:rsidRPr="00E373E1" w:rsidRDefault="003A2241" w:rsidP="00263CE0">
            <w:pPr>
              <w:pStyle w:val="TableBody"/>
              <w:jc w:val="center"/>
            </w:pPr>
            <w:r w:rsidRPr="00E373E1">
              <w:t>2.6</w:t>
            </w:r>
          </w:p>
        </w:tc>
        <w:tc>
          <w:tcPr>
            <w:tcW w:w="1020" w:type="dxa"/>
          </w:tcPr>
          <w:p w14:paraId="4A100C7E" w14:textId="77777777" w:rsidR="003A2241" w:rsidRPr="00E373E1" w:rsidRDefault="003A2241" w:rsidP="00263CE0">
            <w:pPr>
              <w:pStyle w:val="TableBody"/>
              <w:jc w:val="center"/>
            </w:pPr>
            <w:r w:rsidRPr="00E373E1">
              <w:t>5</w:t>
            </w:r>
          </w:p>
        </w:tc>
        <w:tc>
          <w:tcPr>
            <w:tcW w:w="1020" w:type="dxa"/>
          </w:tcPr>
          <w:p w14:paraId="64BC2C71" w14:textId="77777777" w:rsidR="003A2241" w:rsidRPr="00E373E1" w:rsidRDefault="003A2241" w:rsidP="00263CE0">
            <w:pPr>
              <w:pStyle w:val="TableBody"/>
              <w:jc w:val="center"/>
            </w:pPr>
            <w:r w:rsidRPr="00E373E1">
              <w:t>1.1</w:t>
            </w:r>
          </w:p>
        </w:tc>
        <w:tc>
          <w:tcPr>
            <w:tcW w:w="1020" w:type="dxa"/>
          </w:tcPr>
          <w:p w14:paraId="2201CFC2" w14:textId="77777777" w:rsidR="003A2241" w:rsidRPr="00E373E1" w:rsidRDefault="003A2241" w:rsidP="00263CE0">
            <w:pPr>
              <w:pStyle w:val="TableBody"/>
              <w:jc w:val="center"/>
            </w:pPr>
            <w:r w:rsidRPr="00E373E1">
              <w:t>17</w:t>
            </w:r>
          </w:p>
        </w:tc>
        <w:tc>
          <w:tcPr>
            <w:tcW w:w="1020" w:type="dxa"/>
          </w:tcPr>
          <w:p w14:paraId="3A8BFDC0" w14:textId="77777777" w:rsidR="003A2241" w:rsidRPr="00E373E1" w:rsidRDefault="003A2241" w:rsidP="00263CE0">
            <w:pPr>
              <w:pStyle w:val="TableBody"/>
              <w:jc w:val="center"/>
            </w:pPr>
            <w:r w:rsidRPr="00E373E1">
              <w:t>1.9</w:t>
            </w:r>
          </w:p>
        </w:tc>
      </w:tr>
      <w:tr w:rsidR="003A2241" w:rsidRPr="00E373E1" w14:paraId="14B6E23F" w14:textId="77777777" w:rsidTr="00F770EE">
        <w:trPr>
          <w:trHeight w:val="197"/>
        </w:trPr>
        <w:tc>
          <w:tcPr>
            <w:tcW w:w="1696" w:type="dxa"/>
          </w:tcPr>
          <w:p w14:paraId="382DA175" w14:textId="77777777" w:rsidR="003A2241" w:rsidRPr="00E373E1" w:rsidRDefault="003A2241" w:rsidP="00263CE0">
            <w:pPr>
              <w:pStyle w:val="TableBody"/>
              <w:rPr>
                <w:b/>
              </w:rPr>
            </w:pPr>
            <w:r w:rsidRPr="00E373E1">
              <w:rPr>
                <w:b/>
              </w:rPr>
              <w:t>TOTAL</w:t>
            </w:r>
          </w:p>
        </w:tc>
        <w:tc>
          <w:tcPr>
            <w:tcW w:w="1020" w:type="dxa"/>
          </w:tcPr>
          <w:p w14:paraId="4997C558" w14:textId="77777777" w:rsidR="003A2241" w:rsidRPr="00E373E1" w:rsidRDefault="003A2241" w:rsidP="00263CE0">
            <w:pPr>
              <w:pStyle w:val="TableBody"/>
              <w:jc w:val="center"/>
              <w:rPr>
                <w:b/>
              </w:rPr>
            </w:pPr>
            <w:r w:rsidRPr="00E373E1">
              <w:rPr>
                <w:b/>
              </w:rPr>
              <w:t>463</w:t>
            </w:r>
          </w:p>
        </w:tc>
        <w:tc>
          <w:tcPr>
            <w:tcW w:w="1020" w:type="dxa"/>
          </w:tcPr>
          <w:p w14:paraId="5E7A9184" w14:textId="77777777" w:rsidR="003A2241" w:rsidRPr="00E373E1" w:rsidRDefault="003A2241" w:rsidP="00263CE0">
            <w:pPr>
              <w:pStyle w:val="TableBody"/>
              <w:jc w:val="center"/>
              <w:rPr>
                <w:b/>
              </w:rPr>
            </w:pPr>
            <w:r w:rsidRPr="00E373E1">
              <w:rPr>
                <w:b/>
              </w:rPr>
              <w:t>100</w:t>
            </w:r>
          </w:p>
        </w:tc>
        <w:tc>
          <w:tcPr>
            <w:tcW w:w="1020" w:type="dxa"/>
          </w:tcPr>
          <w:p w14:paraId="1F2D58E9" w14:textId="77777777" w:rsidR="003A2241" w:rsidRPr="00E373E1" w:rsidRDefault="003A2241" w:rsidP="00263CE0">
            <w:pPr>
              <w:pStyle w:val="TableBody"/>
              <w:jc w:val="center"/>
              <w:rPr>
                <w:b/>
              </w:rPr>
            </w:pPr>
            <w:r w:rsidRPr="00E373E1">
              <w:rPr>
                <w:b/>
              </w:rPr>
              <w:t>437</w:t>
            </w:r>
          </w:p>
        </w:tc>
        <w:tc>
          <w:tcPr>
            <w:tcW w:w="1020" w:type="dxa"/>
          </w:tcPr>
          <w:p w14:paraId="29B8A1F6" w14:textId="77777777" w:rsidR="003A2241" w:rsidRPr="00E373E1" w:rsidRDefault="003A2241" w:rsidP="00263CE0">
            <w:pPr>
              <w:pStyle w:val="TableBody"/>
              <w:jc w:val="center"/>
              <w:rPr>
                <w:b/>
              </w:rPr>
            </w:pPr>
            <w:r w:rsidRPr="00E373E1">
              <w:rPr>
                <w:b/>
              </w:rPr>
              <w:t>100</w:t>
            </w:r>
          </w:p>
        </w:tc>
        <w:tc>
          <w:tcPr>
            <w:tcW w:w="1020" w:type="dxa"/>
          </w:tcPr>
          <w:p w14:paraId="2B2A2080" w14:textId="77777777" w:rsidR="003A2241" w:rsidRPr="00E373E1" w:rsidRDefault="003A2241" w:rsidP="00263CE0">
            <w:pPr>
              <w:pStyle w:val="TableBody"/>
              <w:jc w:val="center"/>
              <w:rPr>
                <w:b/>
              </w:rPr>
            </w:pPr>
            <w:r w:rsidRPr="00E373E1">
              <w:rPr>
                <w:b/>
              </w:rPr>
              <w:t>900</w:t>
            </w:r>
          </w:p>
        </w:tc>
        <w:tc>
          <w:tcPr>
            <w:tcW w:w="1020" w:type="dxa"/>
          </w:tcPr>
          <w:p w14:paraId="0A2DA8F1" w14:textId="77777777" w:rsidR="003A2241" w:rsidRPr="00E373E1" w:rsidRDefault="003A2241" w:rsidP="00263CE0">
            <w:pPr>
              <w:pStyle w:val="TableBody"/>
              <w:jc w:val="center"/>
              <w:rPr>
                <w:b/>
              </w:rPr>
            </w:pPr>
            <w:r w:rsidRPr="00E373E1">
              <w:rPr>
                <w:b/>
              </w:rPr>
              <w:t>100</w:t>
            </w:r>
          </w:p>
        </w:tc>
      </w:tr>
    </w:tbl>
    <w:p w14:paraId="4712434F" w14:textId="77777777" w:rsidR="003A2241" w:rsidRPr="00E373E1" w:rsidRDefault="003A2241" w:rsidP="00263CE0">
      <w:pPr>
        <w:pStyle w:val="ACMASpaceaftertable"/>
      </w:pPr>
    </w:p>
    <w:p w14:paraId="5E4F2A1B" w14:textId="79E7A9D4" w:rsidR="003A2241" w:rsidRPr="00E373E1" w:rsidRDefault="003A2241" w:rsidP="00263CE0">
      <w:pPr>
        <w:pStyle w:val="ACMATableHeader"/>
      </w:pPr>
      <w:r w:rsidRPr="00E373E1">
        <w:t>Resident sample distribution by location (n=900)</w:t>
      </w:r>
    </w:p>
    <w:tbl>
      <w:tblPr>
        <w:tblStyle w:val="TableGrid"/>
        <w:tblpPr w:leftFromText="180" w:rightFromText="180" w:vertAnchor="text" w:horzAnchor="margin" w:tblpY="39"/>
        <w:tblW w:w="7816" w:type="dxa"/>
        <w:tblLook w:val="04A0" w:firstRow="1" w:lastRow="0" w:firstColumn="1" w:lastColumn="0" w:noHBand="0" w:noVBand="1"/>
        <w:tblCaption w:val="Resident sample distribution by location (n=900)"/>
        <w:tblDescription w:val="Table includes states, metro, regional and totals."/>
      </w:tblPr>
      <w:tblGrid>
        <w:gridCol w:w="1696"/>
        <w:gridCol w:w="1020"/>
        <w:gridCol w:w="1020"/>
        <w:gridCol w:w="1020"/>
        <w:gridCol w:w="1020"/>
        <w:gridCol w:w="1020"/>
        <w:gridCol w:w="1020"/>
      </w:tblGrid>
      <w:tr w:rsidR="003A2241" w:rsidRPr="00E373E1" w14:paraId="1B41453E" w14:textId="77777777" w:rsidTr="00F770EE">
        <w:trPr>
          <w:tblHeader/>
        </w:trPr>
        <w:tc>
          <w:tcPr>
            <w:tcW w:w="1696" w:type="dxa"/>
            <w:shd w:val="clear" w:color="auto" w:fill="404040" w:themeFill="text1" w:themeFillTint="BF"/>
          </w:tcPr>
          <w:p w14:paraId="1E0F4061" w14:textId="77777777" w:rsidR="003A2241" w:rsidRPr="00263CE0" w:rsidRDefault="003A2241" w:rsidP="00263CE0">
            <w:pPr>
              <w:pStyle w:val="TableHeading"/>
              <w:rPr>
                <w:color w:val="FFFFFF" w:themeColor="background1"/>
              </w:rPr>
            </w:pPr>
            <w:r w:rsidRPr="00263CE0">
              <w:rPr>
                <w:color w:val="FFFFFF" w:themeColor="background1"/>
              </w:rPr>
              <w:t>State</w:t>
            </w:r>
          </w:p>
        </w:tc>
        <w:tc>
          <w:tcPr>
            <w:tcW w:w="2040" w:type="dxa"/>
            <w:gridSpan w:val="2"/>
            <w:shd w:val="clear" w:color="auto" w:fill="404040" w:themeFill="text1" w:themeFillTint="BF"/>
          </w:tcPr>
          <w:p w14:paraId="4A25894D" w14:textId="77777777" w:rsidR="003A2241" w:rsidRPr="00263CE0" w:rsidRDefault="003A2241" w:rsidP="00263CE0">
            <w:pPr>
              <w:pStyle w:val="TableHeading"/>
              <w:jc w:val="center"/>
              <w:rPr>
                <w:color w:val="FFFFFF" w:themeColor="background1"/>
              </w:rPr>
            </w:pPr>
            <w:r w:rsidRPr="00263CE0">
              <w:rPr>
                <w:color w:val="FFFFFF" w:themeColor="background1"/>
              </w:rPr>
              <w:t>Metro</w:t>
            </w:r>
          </w:p>
        </w:tc>
        <w:tc>
          <w:tcPr>
            <w:tcW w:w="2040" w:type="dxa"/>
            <w:gridSpan w:val="2"/>
            <w:shd w:val="clear" w:color="auto" w:fill="404040" w:themeFill="text1" w:themeFillTint="BF"/>
          </w:tcPr>
          <w:p w14:paraId="1D11346E" w14:textId="77777777" w:rsidR="003A2241" w:rsidRPr="00263CE0" w:rsidRDefault="003A2241" w:rsidP="00263CE0">
            <w:pPr>
              <w:pStyle w:val="TableHeading"/>
              <w:jc w:val="center"/>
              <w:rPr>
                <w:color w:val="FFFFFF" w:themeColor="background1"/>
              </w:rPr>
            </w:pPr>
            <w:r w:rsidRPr="00263CE0">
              <w:rPr>
                <w:color w:val="FFFFFF" w:themeColor="background1"/>
              </w:rPr>
              <w:t>Regional</w:t>
            </w:r>
          </w:p>
        </w:tc>
        <w:tc>
          <w:tcPr>
            <w:tcW w:w="2040" w:type="dxa"/>
            <w:gridSpan w:val="2"/>
            <w:shd w:val="clear" w:color="auto" w:fill="404040" w:themeFill="text1" w:themeFillTint="BF"/>
          </w:tcPr>
          <w:p w14:paraId="38151131" w14:textId="77777777" w:rsidR="003A2241" w:rsidRPr="00263CE0" w:rsidRDefault="003A2241" w:rsidP="00263CE0">
            <w:pPr>
              <w:pStyle w:val="TableHeading"/>
              <w:jc w:val="center"/>
              <w:rPr>
                <w:color w:val="FFFFFF" w:themeColor="background1"/>
              </w:rPr>
            </w:pPr>
            <w:r w:rsidRPr="00263CE0">
              <w:rPr>
                <w:color w:val="FFFFFF" w:themeColor="background1"/>
              </w:rPr>
              <w:t>Total</w:t>
            </w:r>
          </w:p>
        </w:tc>
      </w:tr>
      <w:tr w:rsidR="003A2241" w:rsidRPr="00E373E1" w14:paraId="2847C5FE" w14:textId="77777777" w:rsidTr="00263CE0">
        <w:tc>
          <w:tcPr>
            <w:tcW w:w="1696" w:type="dxa"/>
            <w:shd w:val="clear" w:color="auto" w:fill="404040" w:themeFill="text1" w:themeFillTint="BF"/>
          </w:tcPr>
          <w:p w14:paraId="320A1718" w14:textId="77777777" w:rsidR="003A2241" w:rsidRPr="00263CE0" w:rsidRDefault="003A2241" w:rsidP="00263CE0">
            <w:pPr>
              <w:pStyle w:val="TableHeading"/>
              <w:rPr>
                <w:color w:val="FFFFFF" w:themeColor="background1"/>
              </w:rPr>
            </w:pPr>
          </w:p>
        </w:tc>
        <w:tc>
          <w:tcPr>
            <w:tcW w:w="1020" w:type="dxa"/>
            <w:shd w:val="clear" w:color="auto" w:fill="404040" w:themeFill="text1" w:themeFillTint="BF"/>
          </w:tcPr>
          <w:p w14:paraId="4824B6B4" w14:textId="77777777" w:rsidR="003A2241" w:rsidRPr="00263CE0" w:rsidRDefault="003A2241" w:rsidP="00263CE0">
            <w:pPr>
              <w:pStyle w:val="TableHeading"/>
              <w:jc w:val="center"/>
              <w:rPr>
                <w:color w:val="FFFFFF" w:themeColor="background1"/>
              </w:rPr>
            </w:pPr>
            <w:r w:rsidRPr="00263CE0">
              <w:rPr>
                <w:color w:val="FFFFFF" w:themeColor="background1"/>
              </w:rPr>
              <w:t>n</w:t>
            </w:r>
          </w:p>
        </w:tc>
        <w:tc>
          <w:tcPr>
            <w:tcW w:w="1020" w:type="dxa"/>
            <w:shd w:val="clear" w:color="auto" w:fill="404040" w:themeFill="text1" w:themeFillTint="BF"/>
          </w:tcPr>
          <w:p w14:paraId="43820011" w14:textId="77777777" w:rsidR="003A2241" w:rsidRPr="00263CE0" w:rsidRDefault="003A2241" w:rsidP="00263CE0">
            <w:pPr>
              <w:pStyle w:val="TableHeading"/>
              <w:jc w:val="center"/>
              <w:rPr>
                <w:color w:val="FFFFFF" w:themeColor="background1"/>
              </w:rPr>
            </w:pPr>
            <w:r w:rsidRPr="00263CE0">
              <w:rPr>
                <w:color w:val="FFFFFF" w:themeColor="background1"/>
              </w:rPr>
              <w:t>%</w:t>
            </w:r>
          </w:p>
        </w:tc>
        <w:tc>
          <w:tcPr>
            <w:tcW w:w="1020" w:type="dxa"/>
            <w:shd w:val="clear" w:color="auto" w:fill="404040" w:themeFill="text1" w:themeFillTint="BF"/>
          </w:tcPr>
          <w:p w14:paraId="6D495C7F" w14:textId="77777777" w:rsidR="003A2241" w:rsidRPr="00263CE0" w:rsidRDefault="003A2241" w:rsidP="00263CE0">
            <w:pPr>
              <w:pStyle w:val="TableHeading"/>
              <w:jc w:val="center"/>
              <w:rPr>
                <w:color w:val="FFFFFF" w:themeColor="background1"/>
              </w:rPr>
            </w:pPr>
            <w:r w:rsidRPr="00263CE0">
              <w:rPr>
                <w:color w:val="FFFFFF" w:themeColor="background1"/>
              </w:rPr>
              <w:t>n</w:t>
            </w:r>
          </w:p>
        </w:tc>
        <w:tc>
          <w:tcPr>
            <w:tcW w:w="1020" w:type="dxa"/>
            <w:shd w:val="clear" w:color="auto" w:fill="404040" w:themeFill="text1" w:themeFillTint="BF"/>
          </w:tcPr>
          <w:p w14:paraId="326E698D" w14:textId="77777777" w:rsidR="003A2241" w:rsidRPr="00263CE0" w:rsidRDefault="003A2241" w:rsidP="00263CE0">
            <w:pPr>
              <w:pStyle w:val="TableHeading"/>
              <w:jc w:val="center"/>
              <w:rPr>
                <w:color w:val="FFFFFF" w:themeColor="background1"/>
              </w:rPr>
            </w:pPr>
            <w:r w:rsidRPr="00263CE0">
              <w:rPr>
                <w:color w:val="FFFFFF" w:themeColor="background1"/>
              </w:rPr>
              <w:t>%</w:t>
            </w:r>
          </w:p>
        </w:tc>
        <w:tc>
          <w:tcPr>
            <w:tcW w:w="1020" w:type="dxa"/>
            <w:shd w:val="clear" w:color="auto" w:fill="404040" w:themeFill="text1" w:themeFillTint="BF"/>
          </w:tcPr>
          <w:p w14:paraId="50D411F9" w14:textId="77777777" w:rsidR="003A2241" w:rsidRPr="00263CE0" w:rsidRDefault="003A2241" w:rsidP="00263CE0">
            <w:pPr>
              <w:pStyle w:val="TableHeading"/>
              <w:jc w:val="center"/>
              <w:rPr>
                <w:color w:val="FFFFFF" w:themeColor="background1"/>
              </w:rPr>
            </w:pPr>
            <w:r w:rsidRPr="00263CE0">
              <w:rPr>
                <w:color w:val="FFFFFF" w:themeColor="background1"/>
              </w:rPr>
              <w:t>n</w:t>
            </w:r>
          </w:p>
        </w:tc>
        <w:tc>
          <w:tcPr>
            <w:tcW w:w="1020" w:type="dxa"/>
            <w:shd w:val="clear" w:color="auto" w:fill="404040" w:themeFill="text1" w:themeFillTint="BF"/>
          </w:tcPr>
          <w:p w14:paraId="72C26FCB" w14:textId="77777777" w:rsidR="003A2241" w:rsidRPr="00263CE0" w:rsidRDefault="003A2241" w:rsidP="00263CE0">
            <w:pPr>
              <w:pStyle w:val="TableHeading"/>
              <w:jc w:val="center"/>
              <w:rPr>
                <w:color w:val="FFFFFF" w:themeColor="background1"/>
              </w:rPr>
            </w:pPr>
            <w:r w:rsidRPr="00263CE0">
              <w:rPr>
                <w:color w:val="FFFFFF" w:themeColor="background1"/>
              </w:rPr>
              <w:t>%</w:t>
            </w:r>
          </w:p>
        </w:tc>
      </w:tr>
      <w:tr w:rsidR="003A2241" w:rsidRPr="00E373E1" w14:paraId="47373AEE" w14:textId="77777777" w:rsidTr="00BA27C4">
        <w:tc>
          <w:tcPr>
            <w:tcW w:w="1696" w:type="dxa"/>
          </w:tcPr>
          <w:p w14:paraId="648375DE" w14:textId="77777777" w:rsidR="003A2241" w:rsidRPr="00E373E1" w:rsidRDefault="003A2241" w:rsidP="00263CE0">
            <w:pPr>
              <w:pStyle w:val="TableBody"/>
            </w:pPr>
            <w:r w:rsidRPr="00E373E1">
              <w:t>ACT</w:t>
            </w:r>
          </w:p>
        </w:tc>
        <w:tc>
          <w:tcPr>
            <w:tcW w:w="1020" w:type="dxa"/>
          </w:tcPr>
          <w:p w14:paraId="224DA243" w14:textId="77777777" w:rsidR="003A2241" w:rsidRPr="00E373E1" w:rsidRDefault="003A2241" w:rsidP="00263CE0">
            <w:pPr>
              <w:pStyle w:val="TableBody"/>
              <w:jc w:val="center"/>
            </w:pPr>
            <w:r w:rsidRPr="00E373E1">
              <w:t>0</w:t>
            </w:r>
          </w:p>
        </w:tc>
        <w:tc>
          <w:tcPr>
            <w:tcW w:w="1020" w:type="dxa"/>
          </w:tcPr>
          <w:p w14:paraId="1756AB4D" w14:textId="77777777" w:rsidR="003A2241" w:rsidRPr="00E373E1" w:rsidRDefault="003A2241" w:rsidP="00263CE0">
            <w:pPr>
              <w:pStyle w:val="TableBody"/>
              <w:jc w:val="center"/>
            </w:pPr>
            <w:r w:rsidRPr="00E373E1">
              <w:t>0</w:t>
            </w:r>
          </w:p>
        </w:tc>
        <w:tc>
          <w:tcPr>
            <w:tcW w:w="1020" w:type="dxa"/>
          </w:tcPr>
          <w:p w14:paraId="72F65CF8" w14:textId="77777777" w:rsidR="003A2241" w:rsidRPr="00E373E1" w:rsidRDefault="003A2241" w:rsidP="00263CE0">
            <w:pPr>
              <w:pStyle w:val="TableBody"/>
              <w:jc w:val="center"/>
            </w:pPr>
            <w:r w:rsidRPr="00E373E1">
              <w:t>0</w:t>
            </w:r>
          </w:p>
        </w:tc>
        <w:tc>
          <w:tcPr>
            <w:tcW w:w="1020" w:type="dxa"/>
          </w:tcPr>
          <w:p w14:paraId="7059988B" w14:textId="77777777" w:rsidR="003A2241" w:rsidRPr="00E373E1" w:rsidRDefault="003A2241" w:rsidP="00263CE0">
            <w:pPr>
              <w:pStyle w:val="TableBody"/>
              <w:jc w:val="center"/>
            </w:pPr>
            <w:r w:rsidRPr="00E373E1">
              <w:t>0</w:t>
            </w:r>
          </w:p>
        </w:tc>
        <w:tc>
          <w:tcPr>
            <w:tcW w:w="1020" w:type="dxa"/>
          </w:tcPr>
          <w:p w14:paraId="383DEF7A" w14:textId="77777777" w:rsidR="003A2241" w:rsidRPr="00E373E1" w:rsidRDefault="003A2241" w:rsidP="00263CE0">
            <w:pPr>
              <w:pStyle w:val="TableBody"/>
              <w:jc w:val="center"/>
            </w:pPr>
            <w:r w:rsidRPr="00E373E1">
              <w:t>0</w:t>
            </w:r>
          </w:p>
        </w:tc>
        <w:tc>
          <w:tcPr>
            <w:tcW w:w="1020" w:type="dxa"/>
          </w:tcPr>
          <w:p w14:paraId="3B18F336" w14:textId="77777777" w:rsidR="003A2241" w:rsidRPr="00E373E1" w:rsidRDefault="003A2241" w:rsidP="00263CE0">
            <w:pPr>
              <w:pStyle w:val="TableBody"/>
              <w:jc w:val="center"/>
            </w:pPr>
            <w:r w:rsidRPr="00E373E1">
              <w:t>0</w:t>
            </w:r>
          </w:p>
        </w:tc>
      </w:tr>
      <w:tr w:rsidR="003A2241" w:rsidRPr="00E373E1" w14:paraId="3F0E9D69" w14:textId="77777777" w:rsidTr="00BA27C4">
        <w:tc>
          <w:tcPr>
            <w:tcW w:w="1696" w:type="dxa"/>
          </w:tcPr>
          <w:p w14:paraId="2CDC8DE9" w14:textId="77777777" w:rsidR="003A2241" w:rsidRPr="00E373E1" w:rsidRDefault="003A2241" w:rsidP="00263CE0">
            <w:pPr>
              <w:pStyle w:val="TableBody"/>
            </w:pPr>
            <w:r w:rsidRPr="00E373E1">
              <w:t>NSW</w:t>
            </w:r>
          </w:p>
        </w:tc>
        <w:tc>
          <w:tcPr>
            <w:tcW w:w="1020" w:type="dxa"/>
          </w:tcPr>
          <w:p w14:paraId="243CE822" w14:textId="77777777" w:rsidR="003A2241" w:rsidRPr="00E373E1" w:rsidRDefault="003A2241" w:rsidP="00263CE0">
            <w:pPr>
              <w:pStyle w:val="TableBody"/>
              <w:jc w:val="center"/>
            </w:pPr>
            <w:r w:rsidRPr="00E373E1">
              <w:t>40</w:t>
            </w:r>
          </w:p>
        </w:tc>
        <w:tc>
          <w:tcPr>
            <w:tcW w:w="1020" w:type="dxa"/>
          </w:tcPr>
          <w:p w14:paraId="4FA21493" w14:textId="77777777" w:rsidR="003A2241" w:rsidRPr="00E373E1" w:rsidRDefault="003A2241" w:rsidP="00263CE0">
            <w:pPr>
              <w:pStyle w:val="TableBody"/>
              <w:jc w:val="center"/>
            </w:pPr>
            <w:r w:rsidRPr="00E373E1">
              <w:t>7.8</w:t>
            </w:r>
          </w:p>
        </w:tc>
        <w:tc>
          <w:tcPr>
            <w:tcW w:w="1020" w:type="dxa"/>
          </w:tcPr>
          <w:p w14:paraId="17FC3C66" w14:textId="77777777" w:rsidR="003A2241" w:rsidRPr="00E373E1" w:rsidRDefault="003A2241" w:rsidP="00263CE0">
            <w:pPr>
              <w:pStyle w:val="TableBody"/>
              <w:jc w:val="center"/>
            </w:pPr>
            <w:r w:rsidRPr="00E373E1">
              <w:t>197</w:t>
            </w:r>
          </w:p>
        </w:tc>
        <w:tc>
          <w:tcPr>
            <w:tcW w:w="1020" w:type="dxa"/>
          </w:tcPr>
          <w:p w14:paraId="42A5C53C" w14:textId="77777777" w:rsidR="003A2241" w:rsidRPr="00E373E1" w:rsidRDefault="003A2241" w:rsidP="00263CE0">
            <w:pPr>
              <w:pStyle w:val="TableBody"/>
              <w:jc w:val="center"/>
            </w:pPr>
            <w:r w:rsidRPr="00E373E1">
              <w:t>50.6</w:t>
            </w:r>
          </w:p>
        </w:tc>
        <w:tc>
          <w:tcPr>
            <w:tcW w:w="1020" w:type="dxa"/>
          </w:tcPr>
          <w:p w14:paraId="6C8C60C4" w14:textId="77777777" w:rsidR="003A2241" w:rsidRPr="00E373E1" w:rsidRDefault="003A2241" w:rsidP="00263CE0">
            <w:pPr>
              <w:pStyle w:val="TableBody"/>
              <w:jc w:val="center"/>
            </w:pPr>
            <w:r w:rsidRPr="00E373E1">
              <w:t>237</w:t>
            </w:r>
          </w:p>
        </w:tc>
        <w:tc>
          <w:tcPr>
            <w:tcW w:w="1020" w:type="dxa"/>
          </w:tcPr>
          <w:p w14:paraId="60693477" w14:textId="77777777" w:rsidR="003A2241" w:rsidRPr="00E373E1" w:rsidRDefault="003A2241" w:rsidP="00263CE0">
            <w:pPr>
              <w:pStyle w:val="TableBody"/>
              <w:jc w:val="center"/>
            </w:pPr>
            <w:r w:rsidRPr="00E373E1">
              <w:t>26.3</w:t>
            </w:r>
          </w:p>
        </w:tc>
      </w:tr>
      <w:tr w:rsidR="003A2241" w:rsidRPr="00E373E1" w14:paraId="53A25E4F" w14:textId="77777777" w:rsidTr="00BA27C4">
        <w:tc>
          <w:tcPr>
            <w:tcW w:w="1696" w:type="dxa"/>
          </w:tcPr>
          <w:p w14:paraId="2EB9995E" w14:textId="77777777" w:rsidR="003A2241" w:rsidRPr="00E373E1" w:rsidRDefault="003A2241" w:rsidP="00263CE0">
            <w:pPr>
              <w:pStyle w:val="TableBody"/>
            </w:pPr>
            <w:r w:rsidRPr="00E373E1">
              <w:t>NT</w:t>
            </w:r>
          </w:p>
        </w:tc>
        <w:tc>
          <w:tcPr>
            <w:tcW w:w="1020" w:type="dxa"/>
          </w:tcPr>
          <w:p w14:paraId="213D64EC" w14:textId="77777777" w:rsidR="003A2241" w:rsidRPr="00E373E1" w:rsidRDefault="003A2241" w:rsidP="00263CE0">
            <w:pPr>
              <w:pStyle w:val="TableBody"/>
              <w:jc w:val="center"/>
            </w:pPr>
            <w:r w:rsidRPr="00E373E1">
              <w:t>12</w:t>
            </w:r>
          </w:p>
        </w:tc>
        <w:tc>
          <w:tcPr>
            <w:tcW w:w="1020" w:type="dxa"/>
          </w:tcPr>
          <w:p w14:paraId="4B5566EF" w14:textId="77777777" w:rsidR="003A2241" w:rsidRPr="00E373E1" w:rsidRDefault="003A2241" w:rsidP="00263CE0">
            <w:pPr>
              <w:pStyle w:val="TableBody"/>
              <w:jc w:val="center"/>
            </w:pPr>
            <w:r w:rsidRPr="00E373E1">
              <w:t>2.3</w:t>
            </w:r>
          </w:p>
        </w:tc>
        <w:tc>
          <w:tcPr>
            <w:tcW w:w="1020" w:type="dxa"/>
          </w:tcPr>
          <w:p w14:paraId="265AB751" w14:textId="77777777" w:rsidR="003A2241" w:rsidRPr="00E373E1" w:rsidRDefault="003A2241" w:rsidP="00263CE0">
            <w:pPr>
              <w:pStyle w:val="TableBody"/>
              <w:jc w:val="center"/>
            </w:pPr>
            <w:r w:rsidRPr="00E373E1">
              <w:t>0</w:t>
            </w:r>
          </w:p>
        </w:tc>
        <w:tc>
          <w:tcPr>
            <w:tcW w:w="1020" w:type="dxa"/>
          </w:tcPr>
          <w:p w14:paraId="013765C3" w14:textId="77777777" w:rsidR="003A2241" w:rsidRPr="00E373E1" w:rsidRDefault="003A2241" w:rsidP="00263CE0">
            <w:pPr>
              <w:pStyle w:val="TableBody"/>
              <w:jc w:val="center"/>
            </w:pPr>
            <w:r w:rsidRPr="00E373E1">
              <w:t>0</w:t>
            </w:r>
          </w:p>
        </w:tc>
        <w:tc>
          <w:tcPr>
            <w:tcW w:w="1020" w:type="dxa"/>
          </w:tcPr>
          <w:p w14:paraId="45479A52" w14:textId="77777777" w:rsidR="003A2241" w:rsidRPr="00E373E1" w:rsidRDefault="003A2241" w:rsidP="00263CE0">
            <w:pPr>
              <w:pStyle w:val="TableBody"/>
              <w:jc w:val="center"/>
            </w:pPr>
            <w:r w:rsidRPr="00E373E1">
              <w:t>12</w:t>
            </w:r>
          </w:p>
        </w:tc>
        <w:tc>
          <w:tcPr>
            <w:tcW w:w="1020" w:type="dxa"/>
          </w:tcPr>
          <w:p w14:paraId="66F80345" w14:textId="77777777" w:rsidR="003A2241" w:rsidRPr="00E373E1" w:rsidRDefault="003A2241" w:rsidP="00263CE0">
            <w:pPr>
              <w:pStyle w:val="TableBody"/>
              <w:jc w:val="center"/>
            </w:pPr>
            <w:r w:rsidRPr="00E373E1">
              <w:t>1.3</w:t>
            </w:r>
          </w:p>
        </w:tc>
      </w:tr>
      <w:tr w:rsidR="003A2241" w:rsidRPr="00E373E1" w14:paraId="7FEE22E1" w14:textId="77777777" w:rsidTr="00BA27C4">
        <w:tc>
          <w:tcPr>
            <w:tcW w:w="1696" w:type="dxa"/>
          </w:tcPr>
          <w:p w14:paraId="1708DA4A" w14:textId="5A8D9223" w:rsidR="003A2241" w:rsidRPr="00E373E1" w:rsidRDefault="003A2241" w:rsidP="00263CE0">
            <w:pPr>
              <w:pStyle w:val="TableBody"/>
            </w:pPr>
            <w:r w:rsidRPr="00E373E1">
              <w:t>Q</w:t>
            </w:r>
            <w:r w:rsidR="00E65E35">
              <w:t>ld</w:t>
            </w:r>
          </w:p>
        </w:tc>
        <w:tc>
          <w:tcPr>
            <w:tcW w:w="1020" w:type="dxa"/>
          </w:tcPr>
          <w:p w14:paraId="49AAF757" w14:textId="77777777" w:rsidR="003A2241" w:rsidRPr="00E373E1" w:rsidRDefault="003A2241" w:rsidP="00263CE0">
            <w:pPr>
              <w:pStyle w:val="TableBody"/>
              <w:jc w:val="center"/>
            </w:pPr>
            <w:r w:rsidRPr="00E373E1">
              <w:t>144</w:t>
            </w:r>
          </w:p>
        </w:tc>
        <w:tc>
          <w:tcPr>
            <w:tcW w:w="1020" w:type="dxa"/>
          </w:tcPr>
          <w:p w14:paraId="3EDF8FC2" w14:textId="77777777" w:rsidR="003A2241" w:rsidRPr="00E373E1" w:rsidRDefault="003A2241" w:rsidP="00263CE0">
            <w:pPr>
              <w:pStyle w:val="TableBody"/>
              <w:jc w:val="center"/>
            </w:pPr>
            <w:r w:rsidRPr="00E373E1">
              <w:t>28.2</w:t>
            </w:r>
          </w:p>
        </w:tc>
        <w:tc>
          <w:tcPr>
            <w:tcW w:w="1020" w:type="dxa"/>
          </w:tcPr>
          <w:p w14:paraId="219AE670" w14:textId="77777777" w:rsidR="003A2241" w:rsidRPr="00E373E1" w:rsidRDefault="003A2241" w:rsidP="00263CE0">
            <w:pPr>
              <w:pStyle w:val="TableBody"/>
              <w:jc w:val="center"/>
            </w:pPr>
            <w:r w:rsidRPr="00E373E1">
              <w:t>9</w:t>
            </w:r>
          </w:p>
        </w:tc>
        <w:tc>
          <w:tcPr>
            <w:tcW w:w="1020" w:type="dxa"/>
          </w:tcPr>
          <w:p w14:paraId="4E870BD0" w14:textId="77777777" w:rsidR="003A2241" w:rsidRPr="00E373E1" w:rsidRDefault="003A2241" w:rsidP="00263CE0">
            <w:pPr>
              <w:pStyle w:val="TableBody"/>
              <w:jc w:val="center"/>
            </w:pPr>
            <w:r w:rsidRPr="00E373E1">
              <w:t>2.3</w:t>
            </w:r>
          </w:p>
        </w:tc>
        <w:tc>
          <w:tcPr>
            <w:tcW w:w="1020" w:type="dxa"/>
          </w:tcPr>
          <w:p w14:paraId="2DDCFC16" w14:textId="77777777" w:rsidR="003A2241" w:rsidRPr="00E373E1" w:rsidRDefault="003A2241" w:rsidP="00263CE0">
            <w:pPr>
              <w:pStyle w:val="TableBody"/>
              <w:jc w:val="center"/>
            </w:pPr>
            <w:r w:rsidRPr="00E373E1">
              <w:t>153</w:t>
            </w:r>
          </w:p>
        </w:tc>
        <w:tc>
          <w:tcPr>
            <w:tcW w:w="1020" w:type="dxa"/>
          </w:tcPr>
          <w:p w14:paraId="11BFA373" w14:textId="253F9B53" w:rsidR="003A2241" w:rsidRPr="00E373E1" w:rsidRDefault="003A2241" w:rsidP="007400EA">
            <w:pPr>
              <w:pStyle w:val="TableBody"/>
              <w:jc w:val="center"/>
            </w:pPr>
            <w:r w:rsidRPr="00E373E1">
              <w:t>17</w:t>
            </w:r>
          </w:p>
        </w:tc>
      </w:tr>
      <w:tr w:rsidR="003A2241" w:rsidRPr="00E373E1" w14:paraId="79D74975" w14:textId="77777777" w:rsidTr="00BA27C4">
        <w:tc>
          <w:tcPr>
            <w:tcW w:w="1696" w:type="dxa"/>
          </w:tcPr>
          <w:p w14:paraId="6DBD031A" w14:textId="77777777" w:rsidR="003A2241" w:rsidRPr="00E373E1" w:rsidRDefault="003A2241" w:rsidP="00263CE0">
            <w:pPr>
              <w:pStyle w:val="TableBody"/>
            </w:pPr>
            <w:r w:rsidRPr="00E373E1">
              <w:t>SA</w:t>
            </w:r>
          </w:p>
        </w:tc>
        <w:tc>
          <w:tcPr>
            <w:tcW w:w="1020" w:type="dxa"/>
          </w:tcPr>
          <w:p w14:paraId="072CF5E8" w14:textId="77777777" w:rsidR="003A2241" w:rsidRPr="00E373E1" w:rsidRDefault="003A2241" w:rsidP="00263CE0">
            <w:pPr>
              <w:pStyle w:val="TableBody"/>
              <w:jc w:val="center"/>
            </w:pPr>
            <w:r w:rsidRPr="00E373E1">
              <w:t>87</w:t>
            </w:r>
          </w:p>
        </w:tc>
        <w:tc>
          <w:tcPr>
            <w:tcW w:w="1020" w:type="dxa"/>
          </w:tcPr>
          <w:p w14:paraId="62E289B0" w14:textId="2D3D8A4F" w:rsidR="003A2241" w:rsidRPr="00E373E1" w:rsidRDefault="003A2241" w:rsidP="007400EA">
            <w:pPr>
              <w:pStyle w:val="TableBody"/>
              <w:jc w:val="center"/>
            </w:pPr>
            <w:r w:rsidRPr="00E373E1">
              <w:t>17</w:t>
            </w:r>
          </w:p>
        </w:tc>
        <w:tc>
          <w:tcPr>
            <w:tcW w:w="1020" w:type="dxa"/>
          </w:tcPr>
          <w:p w14:paraId="27C91EEC" w14:textId="77777777" w:rsidR="003A2241" w:rsidRPr="00E373E1" w:rsidRDefault="003A2241" w:rsidP="00263CE0">
            <w:pPr>
              <w:pStyle w:val="TableBody"/>
              <w:jc w:val="center"/>
            </w:pPr>
            <w:r w:rsidRPr="00E373E1">
              <w:t>49</w:t>
            </w:r>
          </w:p>
        </w:tc>
        <w:tc>
          <w:tcPr>
            <w:tcW w:w="1020" w:type="dxa"/>
          </w:tcPr>
          <w:p w14:paraId="69B4127B" w14:textId="77777777" w:rsidR="003A2241" w:rsidRPr="00E373E1" w:rsidRDefault="003A2241" w:rsidP="00263CE0">
            <w:pPr>
              <w:pStyle w:val="TableBody"/>
              <w:jc w:val="center"/>
            </w:pPr>
            <w:r w:rsidRPr="00E373E1">
              <w:t>12.6</w:t>
            </w:r>
          </w:p>
        </w:tc>
        <w:tc>
          <w:tcPr>
            <w:tcW w:w="1020" w:type="dxa"/>
          </w:tcPr>
          <w:p w14:paraId="3C35F537" w14:textId="77777777" w:rsidR="003A2241" w:rsidRPr="00E373E1" w:rsidRDefault="003A2241" w:rsidP="00263CE0">
            <w:pPr>
              <w:pStyle w:val="TableBody"/>
              <w:jc w:val="center"/>
            </w:pPr>
            <w:r w:rsidRPr="00E373E1">
              <w:t>136</w:t>
            </w:r>
          </w:p>
        </w:tc>
        <w:tc>
          <w:tcPr>
            <w:tcW w:w="1020" w:type="dxa"/>
          </w:tcPr>
          <w:p w14:paraId="7D0D1478" w14:textId="77777777" w:rsidR="003A2241" w:rsidRPr="00E373E1" w:rsidRDefault="003A2241" w:rsidP="00263CE0">
            <w:pPr>
              <w:pStyle w:val="TableBody"/>
              <w:jc w:val="center"/>
            </w:pPr>
            <w:r w:rsidRPr="00E373E1">
              <w:t>15.1</w:t>
            </w:r>
          </w:p>
        </w:tc>
      </w:tr>
      <w:tr w:rsidR="003A2241" w:rsidRPr="00E373E1" w14:paraId="500E8FCB" w14:textId="77777777" w:rsidTr="00BA27C4">
        <w:tc>
          <w:tcPr>
            <w:tcW w:w="1696" w:type="dxa"/>
          </w:tcPr>
          <w:p w14:paraId="532A1619" w14:textId="466C0DFB" w:rsidR="003A2241" w:rsidRPr="00E373E1" w:rsidRDefault="003A2241" w:rsidP="00263CE0">
            <w:pPr>
              <w:pStyle w:val="TableBody"/>
            </w:pPr>
            <w:r w:rsidRPr="00E373E1">
              <w:t>T</w:t>
            </w:r>
            <w:r w:rsidR="00E65E35">
              <w:t>as.</w:t>
            </w:r>
          </w:p>
        </w:tc>
        <w:tc>
          <w:tcPr>
            <w:tcW w:w="1020" w:type="dxa"/>
          </w:tcPr>
          <w:p w14:paraId="109E9C05" w14:textId="77777777" w:rsidR="003A2241" w:rsidRPr="00E373E1" w:rsidRDefault="003A2241" w:rsidP="00263CE0">
            <w:pPr>
              <w:pStyle w:val="TableBody"/>
              <w:jc w:val="center"/>
            </w:pPr>
            <w:r w:rsidRPr="00E373E1">
              <w:t>61</w:t>
            </w:r>
          </w:p>
        </w:tc>
        <w:tc>
          <w:tcPr>
            <w:tcW w:w="1020" w:type="dxa"/>
          </w:tcPr>
          <w:p w14:paraId="2FD4249D" w14:textId="77777777" w:rsidR="003A2241" w:rsidRPr="00E373E1" w:rsidRDefault="003A2241" w:rsidP="00263CE0">
            <w:pPr>
              <w:pStyle w:val="TableBody"/>
              <w:jc w:val="center"/>
            </w:pPr>
            <w:r w:rsidRPr="00E373E1">
              <w:t>11.9</w:t>
            </w:r>
          </w:p>
        </w:tc>
        <w:tc>
          <w:tcPr>
            <w:tcW w:w="1020" w:type="dxa"/>
          </w:tcPr>
          <w:p w14:paraId="788D68BC" w14:textId="77777777" w:rsidR="003A2241" w:rsidRPr="00E373E1" w:rsidRDefault="003A2241" w:rsidP="00263CE0">
            <w:pPr>
              <w:pStyle w:val="TableBody"/>
              <w:jc w:val="center"/>
            </w:pPr>
            <w:r w:rsidRPr="00E373E1">
              <w:t>32</w:t>
            </w:r>
          </w:p>
        </w:tc>
        <w:tc>
          <w:tcPr>
            <w:tcW w:w="1020" w:type="dxa"/>
          </w:tcPr>
          <w:p w14:paraId="63F7DBFF" w14:textId="77777777" w:rsidR="003A2241" w:rsidRPr="00E373E1" w:rsidRDefault="003A2241" w:rsidP="00263CE0">
            <w:pPr>
              <w:pStyle w:val="TableBody"/>
              <w:jc w:val="center"/>
            </w:pPr>
            <w:r w:rsidRPr="00E373E1">
              <w:t>8.2</w:t>
            </w:r>
          </w:p>
        </w:tc>
        <w:tc>
          <w:tcPr>
            <w:tcW w:w="1020" w:type="dxa"/>
          </w:tcPr>
          <w:p w14:paraId="36BFAE76" w14:textId="77777777" w:rsidR="003A2241" w:rsidRPr="00E373E1" w:rsidRDefault="003A2241" w:rsidP="00263CE0">
            <w:pPr>
              <w:pStyle w:val="TableBody"/>
              <w:jc w:val="center"/>
            </w:pPr>
            <w:r w:rsidRPr="00E373E1">
              <w:t>93</w:t>
            </w:r>
          </w:p>
        </w:tc>
        <w:tc>
          <w:tcPr>
            <w:tcW w:w="1020" w:type="dxa"/>
          </w:tcPr>
          <w:p w14:paraId="7294C320" w14:textId="77777777" w:rsidR="003A2241" w:rsidRPr="00E373E1" w:rsidRDefault="003A2241" w:rsidP="00263CE0">
            <w:pPr>
              <w:pStyle w:val="TableBody"/>
              <w:jc w:val="center"/>
            </w:pPr>
            <w:r w:rsidRPr="00E373E1">
              <w:t>10.3</w:t>
            </w:r>
          </w:p>
        </w:tc>
      </w:tr>
      <w:tr w:rsidR="003A2241" w:rsidRPr="00E373E1" w14:paraId="758301C9" w14:textId="77777777" w:rsidTr="00BA27C4">
        <w:tc>
          <w:tcPr>
            <w:tcW w:w="1696" w:type="dxa"/>
          </w:tcPr>
          <w:p w14:paraId="59AF519C" w14:textId="344182A6" w:rsidR="003A2241" w:rsidRPr="00E373E1" w:rsidRDefault="003A2241" w:rsidP="00263CE0">
            <w:pPr>
              <w:pStyle w:val="TableBody"/>
            </w:pPr>
            <w:r w:rsidRPr="00E373E1">
              <w:t>V</w:t>
            </w:r>
            <w:r w:rsidR="00E65E35">
              <w:t>ic.</w:t>
            </w:r>
          </w:p>
        </w:tc>
        <w:tc>
          <w:tcPr>
            <w:tcW w:w="1020" w:type="dxa"/>
          </w:tcPr>
          <w:p w14:paraId="35DAB8F8" w14:textId="77777777" w:rsidR="003A2241" w:rsidRPr="00E373E1" w:rsidRDefault="003A2241" w:rsidP="00263CE0">
            <w:pPr>
              <w:pStyle w:val="TableBody"/>
              <w:jc w:val="center"/>
            </w:pPr>
            <w:r w:rsidRPr="00E373E1">
              <w:t>166</w:t>
            </w:r>
          </w:p>
        </w:tc>
        <w:tc>
          <w:tcPr>
            <w:tcW w:w="1020" w:type="dxa"/>
          </w:tcPr>
          <w:p w14:paraId="22F6E021" w14:textId="77777777" w:rsidR="003A2241" w:rsidRPr="00E373E1" w:rsidRDefault="003A2241" w:rsidP="00263CE0">
            <w:pPr>
              <w:pStyle w:val="TableBody"/>
              <w:jc w:val="center"/>
            </w:pPr>
            <w:r w:rsidRPr="00E373E1">
              <w:t>32.5</w:t>
            </w:r>
          </w:p>
        </w:tc>
        <w:tc>
          <w:tcPr>
            <w:tcW w:w="1020" w:type="dxa"/>
          </w:tcPr>
          <w:p w14:paraId="74012A40" w14:textId="77777777" w:rsidR="003A2241" w:rsidRPr="00E373E1" w:rsidRDefault="003A2241" w:rsidP="00263CE0">
            <w:pPr>
              <w:pStyle w:val="TableBody"/>
              <w:jc w:val="center"/>
            </w:pPr>
            <w:r w:rsidRPr="00E373E1">
              <w:t>54</w:t>
            </w:r>
          </w:p>
        </w:tc>
        <w:tc>
          <w:tcPr>
            <w:tcW w:w="1020" w:type="dxa"/>
          </w:tcPr>
          <w:p w14:paraId="6BBED867" w14:textId="77777777" w:rsidR="003A2241" w:rsidRPr="00E373E1" w:rsidRDefault="003A2241" w:rsidP="00263CE0">
            <w:pPr>
              <w:pStyle w:val="TableBody"/>
              <w:jc w:val="center"/>
            </w:pPr>
            <w:r w:rsidRPr="00E373E1">
              <w:t>13.9</w:t>
            </w:r>
          </w:p>
        </w:tc>
        <w:tc>
          <w:tcPr>
            <w:tcW w:w="1020" w:type="dxa"/>
          </w:tcPr>
          <w:p w14:paraId="1380CAB3" w14:textId="77777777" w:rsidR="003A2241" w:rsidRPr="00E373E1" w:rsidRDefault="003A2241" w:rsidP="00263CE0">
            <w:pPr>
              <w:pStyle w:val="TableBody"/>
              <w:jc w:val="center"/>
            </w:pPr>
            <w:r w:rsidRPr="00E373E1">
              <w:t>220</w:t>
            </w:r>
          </w:p>
        </w:tc>
        <w:tc>
          <w:tcPr>
            <w:tcW w:w="1020" w:type="dxa"/>
          </w:tcPr>
          <w:p w14:paraId="4EED026D" w14:textId="77777777" w:rsidR="003A2241" w:rsidRPr="00E373E1" w:rsidRDefault="003A2241" w:rsidP="00263CE0">
            <w:pPr>
              <w:pStyle w:val="TableBody"/>
              <w:jc w:val="center"/>
            </w:pPr>
            <w:r w:rsidRPr="00E373E1">
              <w:t>24.2</w:t>
            </w:r>
          </w:p>
        </w:tc>
      </w:tr>
      <w:tr w:rsidR="003A2241" w:rsidRPr="00E373E1" w14:paraId="6B4A904F" w14:textId="77777777" w:rsidTr="00BA27C4">
        <w:tc>
          <w:tcPr>
            <w:tcW w:w="1696" w:type="dxa"/>
          </w:tcPr>
          <w:p w14:paraId="3DE87554" w14:textId="77777777" w:rsidR="003A2241" w:rsidRPr="00E373E1" w:rsidRDefault="003A2241" w:rsidP="00263CE0">
            <w:pPr>
              <w:pStyle w:val="TableBody"/>
            </w:pPr>
            <w:r w:rsidRPr="00E373E1">
              <w:t>WA</w:t>
            </w:r>
          </w:p>
        </w:tc>
        <w:tc>
          <w:tcPr>
            <w:tcW w:w="1020" w:type="dxa"/>
          </w:tcPr>
          <w:p w14:paraId="19E9F45B" w14:textId="77777777" w:rsidR="003A2241" w:rsidRPr="00E373E1" w:rsidRDefault="003A2241" w:rsidP="00263CE0">
            <w:pPr>
              <w:pStyle w:val="TableBody"/>
              <w:jc w:val="center"/>
            </w:pPr>
            <w:r w:rsidRPr="00E373E1">
              <w:t>1</w:t>
            </w:r>
          </w:p>
        </w:tc>
        <w:tc>
          <w:tcPr>
            <w:tcW w:w="1020" w:type="dxa"/>
          </w:tcPr>
          <w:p w14:paraId="3F4FFC8F" w14:textId="77777777" w:rsidR="003A2241" w:rsidRPr="00E373E1" w:rsidRDefault="003A2241" w:rsidP="00263CE0">
            <w:pPr>
              <w:pStyle w:val="TableBody"/>
              <w:jc w:val="center"/>
            </w:pPr>
            <w:r w:rsidRPr="00E373E1">
              <w:t>0.2</w:t>
            </w:r>
          </w:p>
        </w:tc>
        <w:tc>
          <w:tcPr>
            <w:tcW w:w="1020" w:type="dxa"/>
          </w:tcPr>
          <w:p w14:paraId="7A98C7F2" w14:textId="77777777" w:rsidR="003A2241" w:rsidRPr="00E373E1" w:rsidRDefault="003A2241" w:rsidP="00263CE0">
            <w:pPr>
              <w:pStyle w:val="TableBody"/>
              <w:jc w:val="center"/>
            </w:pPr>
            <w:r w:rsidRPr="00E373E1">
              <w:t>48</w:t>
            </w:r>
          </w:p>
        </w:tc>
        <w:tc>
          <w:tcPr>
            <w:tcW w:w="1020" w:type="dxa"/>
          </w:tcPr>
          <w:p w14:paraId="523B927D" w14:textId="77777777" w:rsidR="003A2241" w:rsidRPr="00E373E1" w:rsidRDefault="003A2241" w:rsidP="00263CE0">
            <w:pPr>
              <w:pStyle w:val="TableBody"/>
              <w:jc w:val="center"/>
            </w:pPr>
            <w:r w:rsidRPr="00E373E1">
              <w:t>12.3</w:t>
            </w:r>
          </w:p>
        </w:tc>
        <w:tc>
          <w:tcPr>
            <w:tcW w:w="1020" w:type="dxa"/>
          </w:tcPr>
          <w:p w14:paraId="526F9DC0" w14:textId="77777777" w:rsidR="003A2241" w:rsidRPr="00E373E1" w:rsidRDefault="003A2241" w:rsidP="00263CE0">
            <w:pPr>
              <w:pStyle w:val="TableBody"/>
              <w:jc w:val="center"/>
            </w:pPr>
            <w:r w:rsidRPr="00E373E1">
              <w:t>49</w:t>
            </w:r>
          </w:p>
        </w:tc>
        <w:tc>
          <w:tcPr>
            <w:tcW w:w="1020" w:type="dxa"/>
          </w:tcPr>
          <w:p w14:paraId="1F03AE83" w14:textId="77777777" w:rsidR="003A2241" w:rsidRPr="00E373E1" w:rsidRDefault="003A2241" w:rsidP="00263CE0">
            <w:pPr>
              <w:pStyle w:val="TableBody"/>
              <w:jc w:val="center"/>
            </w:pPr>
            <w:r w:rsidRPr="00E373E1">
              <w:t>5.4</w:t>
            </w:r>
          </w:p>
        </w:tc>
      </w:tr>
      <w:tr w:rsidR="003A2241" w:rsidRPr="00E373E1" w14:paraId="61DEB82A" w14:textId="77777777" w:rsidTr="00BA27C4">
        <w:tc>
          <w:tcPr>
            <w:tcW w:w="1696" w:type="dxa"/>
          </w:tcPr>
          <w:p w14:paraId="268F13CC" w14:textId="77777777" w:rsidR="003A2241" w:rsidRPr="00E373E1" w:rsidRDefault="003A2241" w:rsidP="00263CE0">
            <w:pPr>
              <w:pStyle w:val="TableBody"/>
              <w:rPr>
                <w:b/>
              </w:rPr>
            </w:pPr>
            <w:r w:rsidRPr="00E373E1">
              <w:rPr>
                <w:b/>
              </w:rPr>
              <w:t>TOTAL</w:t>
            </w:r>
          </w:p>
        </w:tc>
        <w:tc>
          <w:tcPr>
            <w:tcW w:w="1020" w:type="dxa"/>
          </w:tcPr>
          <w:p w14:paraId="59F73E91" w14:textId="77777777" w:rsidR="003A2241" w:rsidRPr="00E373E1" w:rsidRDefault="003A2241" w:rsidP="00263CE0">
            <w:pPr>
              <w:pStyle w:val="TableBody"/>
              <w:jc w:val="center"/>
              <w:rPr>
                <w:b/>
              </w:rPr>
            </w:pPr>
            <w:r w:rsidRPr="00E373E1">
              <w:rPr>
                <w:b/>
              </w:rPr>
              <w:t>511</w:t>
            </w:r>
          </w:p>
        </w:tc>
        <w:tc>
          <w:tcPr>
            <w:tcW w:w="1020" w:type="dxa"/>
          </w:tcPr>
          <w:p w14:paraId="7D28291F" w14:textId="77777777" w:rsidR="003A2241" w:rsidRPr="00E373E1" w:rsidRDefault="003A2241" w:rsidP="00263CE0">
            <w:pPr>
              <w:pStyle w:val="TableBody"/>
              <w:jc w:val="center"/>
              <w:rPr>
                <w:b/>
              </w:rPr>
            </w:pPr>
            <w:r w:rsidRPr="00E373E1">
              <w:rPr>
                <w:b/>
              </w:rPr>
              <w:t>100</w:t>
            </w:r>
          </w:p>
        </w:tc>
        <w:tc>
          <w:tcPr>
            <w:tcW w:w="1020" w:type="dxa"/>
          </w:tcPr>
          <w:p w14:paraId="08BE9269" w14:textId="77777777" w:rsidR="003A2241" w:rsidRPr="00E373E1" w:rsidRDefault="003A2241" w:rsidP="00263CE0">
            <w:pPr>
              <w:pStyle w:val="TableBody"/>
              <w:jc w:val="center"/>
              <w:rPr>
                <w:b/>
              </w:rPr>
            </w:pPr>
            <w:r w:rsidRPr="00E373E1">
              <w:rPr>
                <w:b/>
              </w:rPr>
              <w:t>389</w:t>
            </w:r>
          </w:p>
        </w:tc>
        <w:tc>
          <w:tcPr>
            <w:tcW w:w="1020" w:type="dxa"/>
          </w:tcPr>
          <w:p w14:paraId="12037B46" w14:textId="77777777" w:rsidR="003A2241" w:rsidRPr="00E373E1" w:rsidRDefault="003A2241" w:rsidP="00263CE0">
            <w:pPr>
              <w:pStyle w:val="TableBody"/>
              <w:jc w:val="center"/>
              <w:rPr>
                <w:b/>
              </w:rPr>
            </w:pPr>
            <w:r w:rsidRPr="00E373E1">
              <w:rPr>
                <w:b/>
              </w:rPr>
              <w:t>100</w:t>
            </w:r>
          </w:p>
        </w:tc>
        <w:tc>
          <w:tcPr>
            <w:tcW w:w="1020" w:type="dxa"/>
          </w:tcPr>
          <w:p w14:paraId="2A9CD797" w14:textId="77777777" w:rsidR="003A2241" w:rsidRPr="00E373E1" w:rsidRDefault="003A2241" w:rsidP="00263CE0">
            <w:pPr>
              <w:pStyle w:val="TableBody"/>
              <w:jc w:val="center"/>
              <w:rPr>
                <w:b/>
              </w:rPr>
            </w:pPr>
            <w:r w:rsidRPr="00E373E1">
              <w:rPr>
                <w:b/>
              </w:rPr>
              <w:t>900</w:t>
            </w:r>
          </w:p>
        </w:tc>
        <w:tc>
          <w:tcPr>
            <w:tcW w:w="1020" w:type="dxa"/>
          </w:tcPr>
          <w:p w14:paraId="5E07874F" w14:textId="77777777" w:rsidR="003A2241" w:rsidRPr="00E373E1" w:rsidRDefault="003A2241" w:rsidP="00263CE0">
            <w:pPr>
              <w:pStyle w:val="TableBody"/>
              <w:jc w:val="center"/>
              <w:rPr>
                <w:b/>
              </w:rPr>
            </w:pPr>
            <w:r w:rsidRPr="00E373E1">
              <w:rPr>
                <w:b/>
              </w:rPr>
              <w:t>100</w:t>
            </w:r>
          </w:p>
        </w:tc>
      </w:tr>
    </w:tbl>
    <w:p w14:paraId="76C56E22" w14:textId="77777777" w:rsidR="001A572B" w:rsidRDefault="001A572B" w:rsidP="00263CE0">
      <w:pPr>
        <w:pStyle w:val="ACMASpaceaftertable"/>
      </w:pPr>
    </w:p>
    <w:p w14:paraId="661485C6" w14:textId="196EF81A" w:rsidR="00551240" w:rsidRDefault="00551240" w:rsidP="00551240">
      <w:pPr>
        <w:pStyle w:val="Heading3"/>
      </w:pPr>
      <w:bookmarkStart w:id="44" w:name="_Toc469913722"/>
      <w:r>
        <w:t xml:space="preserve">Sampling </w:t>
      </w:r>
      <w:r w:rsidR="00687570">
        <w:t>f</w:t>
      </w:r>
      <w:r>
        <w:t>ramework</w:t>
      </w:r>
      <w:bookmarkEnd w:id="44"/>
    </w:p>
    <w:p w14:paraId="3C5CE5E8" w14:textId="2331AC07" w:rsidR="00551240" w:rsidRDefault="00535702" w:rsidP="00263CE0">
      <w:pPr>
        <w:spacing w:after="80"/>
        <w:rPr>
          <w:lang w:val="en-US"/>
        </w:rPr>
      </w:pPr>
      <w:r>
        <w:t>Due to the limited sample available for the other types of connections at the time fieldwork was conducted (April/May 2016), t</w:t>
      </w:r>
      <w:r w:rsidR="00551240">
        <w:rPr>
          <w:lang w:val="en-US"/>
        </w:rPr>
        <w:t>he ACMA provided an initial set of ‘ready</w:t>
      </w:r>
      <w:r>
        <w:rPr>
          <w:lang w:val="en-US"/>
        </w:rPr>
        <w:t>-</w:t>
      </w:r>
      <w:r w:rsidR="00551240">
        <w:rPr>
          <w:lang w:val="en-US"/>
        </w:rPr>
        <w:t>for</w:t>
      </w:r>
      <w:r>
        <w:rPr>
          <w:lang w:val="en-US"/>
        </w:rPr>
        <w:t>-</w:t>
      </w:r>
      <w:r w:rsidR="00551240">
        <w:rPr>
          <w:lang w:val="en-US"/>
        </w:rPr>
        <w:t>service’ locations</w:t>
      </w:r>
      <w:r>
        <w:rPr>
          <w:lang w:val="en-US"/>
        </w:rPr>
        <w:t>—</w:t>
      </w:r>
      <w:r w:rsidR="00551240">
        <w:rPr>
          <w:lang w:val="en-US"/>
        </w:rPr>
        <w:t xml:space="preserve">areas </w:t>
      </w:r>
      <w:r w:rsidR="00CB6F38">
        <w:rPr>
          <w:lang w:val="en-US"/>
        </w:rPr>
        <w:t xml:space="preserve">connected to the </w:t>
      </w:r>
      <w:r w:rsidR="009C2971">
        <w:rPr>
          <w:lang w:val="en-US"/>
        </w:rPr>
        <w:t>NBN</w:t>
      </w:r>
      <w:r w:rsidR="00CB6F38">
        <w:rPr>
          <w:lang w:val="en-US"/>
        </w:rPr>
        <w:t xml:space="preserve"> via </w:t>
      </w:r>
      <w:r w:rsidR="00551240">
        <w:rPr>
          <w:lang w:val="en-US"/>
        </w:rPr>
        <w:t>FTTP technology, in which fibre-optic cable is connected through to the premises itself</w:t>
      </w:r>
      <w:r w:rsidR="00551240">
        <w:t xml:space="preserve">. These locations </w:t>
      </w:r>
      <w:r w:rsidR="00551240">
        <w:rPr>
          <w:lang w:val="en-US"/>
        </w:rPr>
        <w:t>were split into two main groups:</w:t>
      </w:r>
    </w:p>
    <w:p w14:paraId="52ECBB1D" w14:textId="4FBDE5C2" w:rsidR="00551240" w:rsidRPr="00551240" w:rsidRDefault="00551240" w:rsidP="00551240">
      <w:pPr>
        <w:pStyle w:val="ListBullet"/>
      </w:pPr>
      <w:r w:rsidRPr="00551240">
        <w:t>Those for which the disconnection date for regular services had already expired (51 listings dated between 14 August 2015 and 22 January 2016)</w:t>
      </w:r>
      <w:r w:rsidR="00535702">
        <w:t>—</w:t>
      </w:r>
      <w:r w:rsidRPr="00551240">
        <w:t>intended to be used for ‘connected’ sampling</w:t>
      </w:r>
      <w:r w:rsidR="00535702">
        <w:t>.</w:t>
      </w:r>
    </w:p>
    <w:p w14:paraId="5ED32C76" w14:textId="4E8A876F" w:rsidR="00551240" w:rsidRPr="00551240" w:rsidRDefault="00551240" w:rsidP="00263CE0">
      <w:pPr>
        <w:pStyle w:val="ListBulletLast"/>
      </w:pPr>
      <w:r w:rsidRPr="00551240">
        <w:t>Those for which the ready</w:t>
      </w:r>
      <w:r w:rsidR="00535702">
        <w:t>-</w:t>
      </w:r>
      <w:r w:rsidRPr="00551240">
        <w:t>for</w:t>
      </w:r>
      <w:r w:rsidR="00535702">
        <w:t>-</w:t>
      </w:r>
      <w:r w:rsidRPr="00551240">
        <w:t>service dates had not expired (89 listings dated between 8 April and 8 July 2016)</w:t>
      </w:r>
      <w:r w:rsidR="00535702">
        <w:t>—</w:t>
      </w:r>
      <w:r w:rsidRPr="00551240">
        <w:t>intended to be used primarily for ‘not</w:t>
      </w:r>
      <w:r w:rsidR="00535702">
        <w:t>-</w:t>
      </w:r>
      <w:r w:rsidRPr="00551240">
        <w:t>connected’ sampling.</w:t>
      </w:r>
    </w:p>
    <w:p w14:paraId="6FFF8264" w14:textId="77777777" w:rsidR="007A30DD" w:rsidRDefault="00721F59" w:rsidP="007A30DD">
      <w:pPr>
        <w:keepNext/>
        <w:keepLines/>
        <w:spacing w:after="80"/>
        <w:rPr>
          <w:lang w:val="en-US"/>
        </w:rPr>
      </w:pPr>
      <w:r>
        <w:rPr>
          <w:lang w:val="en-US"/>
        </w:rPr>
        <w:lastRenderedPageBreak/>
        <w:t>Phase one of m</w:t>
      </w:r>
      <w:r w:rsidR="00551240">
        <w:rPr>
          <w:lang w:val="en-US"/>
        </w:rPr>
        <w:t>anual sampling was undertaken within these locations</w:t>
      </w:r>
      <w:r>
        <w:rPr>
          <w:lang w:val="en-US"/>
        </w:rPr>
        <w:t xml:space="preserve"> by using:</w:t>
      </w:r>
    </w:p>
    <w:p w14:paraId="1A4639E2" w14:textId="383A3CAD" w:rsidR="007A30DD" w:rsidRDefault="00721F59" w:rsidP="007A30DD">
      <w:pPr>
        <w:pStyle w:val="ListNumber"/>
        <w:keepNext/>
        <w:numPr>
          <w:ilvl w:val="0"/>
          <w:numId w:val="33"/>
        </w:numPr>
        <w:rPr>
          <w:lang w:val="en-US"/>
        </w:rPr>
      </w:pPr>
      <w:r w:rsidRPr="007A30DD">
        <w:rPr>
          <w:lang w:val="en-US"/>
        </w:rPr>
        <w:t>T</w:t>
      </w:r>
      <w:r w:rsidR="00551240" w:rsidRPr="007A30DD">
        <w:rPr>
          <w:lang w:val="en-US"/>
        </w:rPr>
        <w:t xml:space="preserve">he </w:t>
      </w:r>
      <w:r w:rsidR="009C2971" w:rsidRPr="007A30DD">
        <w:rPr>
          <w:lang w:val="en-US"/>
        </w:rPr>
        <w:t xml:space="preserve">NBN </w:t>
      </w:r>
      <w:r w:rsidR="00551240" w:rsidRPr="007A30DD">
        <w:rPr>
          <w:lang w:val="en-US"/>
        </w:rPr>
        <w:t>rollout region identifier to map the exact location</w:t>
      </w:r>
      <w:r>
        <w:rPr>
          <w:lang w:val="en-US"/>
        </w:rPr>
        <w:t>.</w:t>
      </w:r>
    </w:p>
    <w:p w14:paraId="501743D1" w14:textId="132758F0" w:rsidR="00721F59" w:rsidRPr="007A30DD" w:rsidRDefault="00551240" w:rsidP="005B6FEB">
      <w:pPr>
        <w:pStyle w:val="ListNumber"/>
        <w:keepNext/>
        <w:numPr>
          <w:ilvl w:val="0"/>
          <w:numId w:val="33"/>
        </w:numPr>
        <w:rPr>
          <w:lang w:val="en-US"/>
        </w:rPr>
      </w:pPr>
      <w:r w:rsidRPr="007A30DD">
        <w:rPr>
          <w:lang w:val="en-US"/>
        </w:rPr>
        <w:t xml:space="preserve">Google Maps to identify the street names within the bounds of each </w:t>
      </w:r>
      <w:r w:rsidR="009C2971" w:rsidRPr="007A30DD">
        <w:rPr>
          <w:lang w:val="en-US"/>
        </w:rPr>
        <w:t xml:space="preserve">NBN </w:t>
      </w:r>
      <w:r w:rsidRPr="007A30DD">
        <w:rPr>
          <w:lang w:val="en-US"/>
        </w:rPr>
        <w:t>identifier location</w:t>
      </w:r>
      <w:r w:rsidR="00721F59" w:rsidRPr="007A30DD">
        <w:rPr>
          <w:lang w:val="en-US"/>
        </w:rPr>
        <w:t>.</w:t>
      </w:r>
    </w:p>
    <w:p w14:paraId="665D9E68" w14:textId="072B8219" w:rsidR="00551240" w:rsidRDefault="00721F59" w:rsidP="007A30DD">
      <w:pPr>
        <w:pStyle w:val="ListNumberLast"/>
        <w:keepNext/>
        <w:rPr>
          <w:lang w:val="en-US"/>
        </w:rPr>
      </w:pPr>
      <w:r>
        <w:rPr>
          <w:lang w:val="en-US"/>
        </w:rPr>
        <w:t>T</w:t>
      </w:r>
      <w:r w:rsidR="00551240">
        <w:rPr>
          <w:lang w:val="en-US"/>
        </w:rPr>
        <w:t xml:space="preserve">he electronic White Pages to extract the relevant phone numbers for the streets in each location. </w:t>
      </w:r>
    </w:p>
    <w:p w14:paraId="482E2BB5" w14:textId="7FA7A25A" w:rsidR="00A31490" w:rsidRDefault="00551240" w:rsidP="00551240">
      <w:pPr>
        <w:rPr>
          <w:lang w:val="en-US"/>
        </w:rPr>
      </w:pPr>
      <w:r>
        <w:rPr>
          <w:lang w:val="en-US"/>
        </w:rPr>
        <w:t xml:space="preserve">Interviewing from these initial lists resulted in respondents who were almost exclusively connected to the </w:t>
      </w:r>
      <w:r w:rsidR="009C2971">
        <w:rPr>
          <w:lang w:val="en-US"/>
        </w:rPr>
        <w:t>NBN</w:t>
      </w:r>
      <w:r>
        <w:rPr>
          <w:lang w:val="en-US"/>
        </w:rPr>
        <w:t>, even when using the list intended for the ‘not</w:t>
      </w:r>
      <w:r w:rsidR="00721F59">
        <w:rPr>
          <w:lang w:val="en-US"/>
        </w:rPr>
        <w:t>-</w:t>
      </w:r>
      <w:r>
        <w:rPr>
          <w:lang w:val="en-US"/>
        </w:rPr>
        <w:t xml:space="preserve">connected’ sample. As such, the ACMA provided a subsequent list with 315 different </w:t>
      </w:r>
      <w:r w:rsidR="005B1D96">
        <w:t>NBN</w:t>
      </w:r>
      <w:r w:rsidR="005B1D96">
        <w:rPr>
          <w:lang w:val="en-US"/>
        </w:rPr>
        <w:t xml:space="preserve"> </w:t>
      </w:r>
      <w:r>
        <w:rPr>
          <w:lang w:val="en-US"/>
        </w:rPr>
        <w:t>identifier locations with disconnection dates for regular service between 10 June 2016 and 19 May 2017. A second phase of manual sampling, as outlined above, was then undertaken using 71 of the locations provided</w:t>
      </w:r>
      <w:r w:rsidR="003935ED">
        <w:rPr>
          <w:lang w:val="en-US"/>
        </w:rPr>
        <w:t xml:space="preserve"> (see Figure 11)</w:t>
      </w:r>
      <w:r>
        <w:rPr>
          <w:lang w:val="en-US"/>
        </w:rPr>
        <w:t>.</w:t>
      </w:r>
      <w:r w:rsidR="00A31490">
        <w:rPr>
          <w:lang w:val="en-US"/>
        </w:rPr>
        <w:t xml:space="preserve"> </w:t>
      </w:r>
    </w:p>
    <w:p w14:paraId="3092D911" w14:textId="5D0C620F" w:rsidR="00551240" w:rsidRDefault="00A31490" w:rsidP="00551240">
      <w:pPr>
        <w:rPr>
          <w:lang w:val="en-US"/>
        </w:rPr>
      </w:pPr>
      <w:r>
        <w:rPr>
          <w:lang w:val="en-US"/>
        </w:rPr>
        <w:t xml:space="preserve">The same sampling technique and framework was </w:t>
      </w:r>
      <w:r w:rsidR="00721F59">
        <w:rPr>
          <w:lang w:val="en-US"/>
        </w:rPr>
        <w:t xml:space="preserve">used </w:t>
      </w:r>
      <w:r>
        <w:rPr>
          <w:lang w:val="en-US"/>
        </w:rPr>
        <w:t xml:space="preserve">for the business component. </w:t>
      </w:r>
    </w:p>
    <w:p w14:paraId="29A2A10A" w14:textId="31754DE9" w:rsidR="00D51B92" w:rsidRDefault="00867C30" w:rsidP="00263CE0">
      <w:pPr>
        <w:pStyle w:val="ACMAFigureHeader"/>
      </w:pPr>
      <w:r>
        <w:t xml:space="preserve">Visualisation of sampling method </w:t>
      </w:r>
    </w:p>
    <w:p w14:paraId="39ADA749" w14:textId="29E44213" w:rsidR="00E26642" w:rsidRDefault="00E26642" w:rsidP="00E26642">
      <w:pPr>
        <w:pStyle w:val="ACMAFigureHeader"/>
        <w:numPr>
          <w:ilvl w:val="0"/>
          <w:numId w:val="0"/>
        </w:numPr>
      </w:pPr>
      <w:r>
        <w:rPr>
          <w:noProof/>
        </w:rPr>
        <w:drawing>
          <wp:inline distT="0" distB="0" distL="0" distR="0" wp14:anchorId="34C7AE9E" wp14:editId="2D95CA63">
            <wp:extent cx="4848122" cy="4214191"/>
            <wp:effectExtent l="0" t="0" r="0" b="0"/>
            <wp:docPr id="2" name="Picture 2" descr="Image shows a visual breakdown of phases one and two of the project, with accompanying explanation in the text." title="Visualisation of sampling meth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1"/>
                    <a:srcRect l="1470" r="1068" b="1697"/>
                    <a:stretch/>
                  </pic:blipFill>
                  <pic:spPr bwMode="auto">
                    <a:xfrm>
                      <a:off x="0" y="0"/>
                      <a:ext cx="4853418" cy="4218794"/>
                    </a:xfrm>
                    <a:prstGeom prst="rect">
                      <a:avLst/>
                    </a:prstGeom>
                    <a:ln>
                      <a:noFill/>
                    </a:ln>
                    <a:extLst>
                      <a:ext uri="{53640926-AAD7-44D8-BBD7-CCE9431645EC}">
                        <a14:shadowObscured xmlns:a14="http://schemas.microsoft.com/office/drawing/2010/main"/>
                      </a:ext>
                    </a:extLst>
                  </pic:spPr>
                </pic:pic>
              </a:graphicData>
            </a:graphic>
          </wp:inline>
        </w:drawing>
      </w:r>
    </w:p>
    <w:p w14:paraId="7C3AACFF" w14:textId="38A47457" w:rsidR="00263CE0" w:rsidRDefault="00263CE0" w:rsidP="00BB1DF5">
      <w:pPr>
        <w:pStyle w:val="ACMASpaceaftertable"/>
      </w:pPr>
    </w:p>
    <w:p w14:paraId="2E1CB0B0" w14:textId="77777777" w:rsidR="00551240" w:rsidRDefault="00551240" w:rsidP="00551240">
      <w:pPr>
        <w:pStyle w:val="Heading3"/>
      </w:pPr>
      <w:bookmarkStart w:id="45" w:name="_Toc469913723"/>
      <w:r>
        <w:t>Analysis</w:t>
      </w:r>
      <w:bookmarkEnd w:id="45"/>
    </w:p>
    <w:p w14:paraId="1DB30909" w14:textId="2317E1CE" w:rsidR="00551240" w:rsidRDefault="00551240" w:rsidP="00551240">
      <w:pPr>
        <w:rPr>
          <w:lang w:val="en-US"/>
        </w:rPr>
      </w:pPr>
      <w:r>
        <w:rPr>
          <w:lang w:val="en-US"/>
        </w:rPr>
        <w:t xml:space="preserve">All analysis of </w:t>
      </w:r>
      <w:r w:rsidR="00A31490">
        <w:rPr>
          <w:lang w:val="en-US"/>
        </w:rPr>
        <w:t xml:space="preserve">both resident and business </w:t>
      </w:r>
      <w:r>
        <w:rPr>
          <w:lang w:val="en-US"/>
        </w:rPr>
        <w:t>data was undertaken by Woolcott Research</w:t>
      </w:r>
      <w:r w:rsidR="003935ED">
        <w:rPr>
          <w:lang w:val="en-US"/>
        </w:rPr>
        <w:t>’s i</w:t>
      </w:r>
      <w:r>
        <w:rPr>
          <w:lang w:val="en-US"/>
        </w:rPr>
        <w:t xml:space="preserve">nternal data processing unit using NIPO and SPSS+ software. </w:t>
      </w:r>
    </w:p>
    <w:p w14:paraId="786E617A" w14:textId="09E13701" w:rsidR="00551240" w:rsidRPr="009B3D84" w:rsidRDefault="00551240" w:rsidP="00551240">
      <w:pPr>
        <w:rPr>
          <w:lang w:val="en-US"/>
        </w:rPr>
      </w:pPr>
      <w:r>
        <w:rPr>
          <w:lang w:val="en-US"/>
        </w:rPr>
        <w:t>No weighting was applied to the results</w:t>
      </w:r>
      <w:r w:rsidR="00A31490">
        <w:rPr>
          <w:lang w:val="en-US"/>
        </w:rPr>
        <w:t xml:space="preserve"> of either the residential or business components</w:t>
      </w:r>
      <w:r>
        <w:rPr>
          <w:lang w:val="en-US"/>
        </w:rPr>
        <w:t xml:space="preserve">, as the population being targeted is difficult to define in terms of </w:t>
      </w:r>
      <w:r w:rsidR="00A31490">
        <w:rPr>
          <w:lang w:val="en-US"/>
        </w:rPr>
        <w:t xml:space="preserve">specific demographics such as </w:t>
      </w:r>
      <w:r>
        <w:rPr>
          <w:lang w:val="en-US"/>
        </w:rPr>
        <w:t xml:space="preserve">age and gender. </w:t>
      </w:r>
    </w:p>
    <w:p w14:paraId="3D9E82E7" w14:textId="2B725800" w:rsidR="00551240" w:rsidRPr="00551240" w:rsidRDefault="00551240" w:rsidP="00551240">
      <w:pPr>
        <w:pStyle w:val="Heading2"/>
        <w:rPr>
          <w:lang w:val="en-US"/>
        </w:rPr>
      </w:pPr>
      <w:bookmarkStart w:id="46" w:name="_Toc460224525"/>
      <w:bookmarkStart w:id="47" w:name="_Toc469913724"/>
      <w:bookmarkEnd w:id="36"/>
      <w:bookmarkEnd w:id="37"/>
      <w:bookmarkEnd w:id="38"/>
      <w:bookmarkEnd w:id="39"/>
      <w:bookmarkEnd w:id="40"/>
      <w:bookmarkEnd w:id="41"/>
      <w:bookmarkEnd w:id="42"/>
      <w:r w:rsidRPr="00551240">
        <w:rPr>
          <w:lang w:val="en-US"/>
        </w:rPr>
        <w:lastRenderedPageBreak/>
        <w:t>Quantitative fieldwork</w:t>
      </w:r>
      <w:r w:rsidR="00702822">
        <w:rPr>
          <w:lang w:val="en-US"/>
        </w:rPr>
        <w:t>—b</w:t>
      </w:r>
      <w:r w:rsidRPr="00551240">
        <w:rPr>
          <w:lang w:val="en-US"/>
        </w:rPr>
        <w:t>usinesses</w:t>
      </w:r>
      <w:bookmarkEnd w:id="46"/>
      <w:bookmarkEnd w:id="47"/>
    </w:p>
    <w:p w14:paraId="6938D6E9" w14:textId="75C84215" w:rsidR="00551240" w:rsidRDefault="00551240" w:rsidP="00263CE0">
      <w:pPr>
        <w:keepLines/>
      </w:pPr>
      <w:r>
        <w:t>This component was conducted by a series of n=304 CATI interviews conducted among business telecommunications decision</w:t>
      </w:r>
      <w:r w:rsidR="00702822">
        <w:t>-</w:t>
      </w:r>
      <w:r>
        <w:t>makers in small (</w:t>
      </w:r>
      <w:r w:rsidR="00702822">
        <w:t xml:space="preserve">two to </w:t>
      </w:r>
      <w:r>
        <w:t>19 employees) to medium (20</w:t>
      </w:r>
      <w:r w:rsidR="00702822">
        <w:t>–</w:t>
      </w:r>
      <w:r>
        <w:t>50 employees)</w:t>
      </w:r>
      <w:r w:rsidR="00702822">
        <w:t>-</w:t>
      </w:r>
      <w:r>
        <w:t>sized enterprises</w:t>
      </w:r>
      <w:r w:rsidR="00702822">
        <w:t>. S</w:t>
      </w:r>
      <w:r w:rsidR="00DB5726">
        <w:t xml:space="preserve">ee </w:t>
      </w:r>
      <w:r w:rsidR="00702822">
        <w:t>t</w:t>
      </w:r>
      <w:r w:rsidR="00DB5726">
        <w:t>ables 3 and 4</w:t>
      </w:r>
      <w:r w:rsidR="00091758">
        <w:t xml:space="preserve"> for sample distributions</w:t>
      </w:r>
      <w:r>
        <w:t>.</w:t>
      </w:r>
    </w:p>
    <w:p w14:paraId="37EE867F" w14:textId="0629FBAF" w:rsidR="00DB5726" w:rsidRPr="00E2051C" w:rsidRDefault="00DB5726" w:rsidP="00263CE0">
      <w:pPr>
        <w:pStyle w:val="ACMATableHeader"/>
      </w:pPr>
      <w:r w:rsidRPr="00E2051C">
        <w:t>Business sample distribution by gender (n=304)</w:t>
      </w:r>
    </w:p>
    <w:tbl>
      <w:tblPr>
        <w:tblStyle w:val="TableGrid"/>
        <w:tblpPr w:leftFromText="180" w:rightFromText="180" w:vertAnchor="text" w:horzAnchor="margin" w:tblpY="39"/>
        <w:tblW w:w="7146" w:type="dxa"/>
        <w:tblLook w:val="04A0" w:firstRow="1" w:lastRow="0" w:firstColumn="1" w:lastColumn="0" w:noHBand="0" w:noVBand="1"/>
        <w:tblCaption w:val="Business sample distribution by gender (n=304)"/>
        <w:tblDescription w:val="Table includes females, males and totals."/>
      </w:tblPr>
      <w:tblGrid>
        <w:gridCol w:w="1191"/>
        <w:gridCol w:w="1191"/>
        <w:gridCol w:w="1191"/>
        <w:gridCol w:w="1191"/>
        <w:gridCol w:w="1191"/>
        <w:gridCol w:w="1191"/>
      </w:tblGrid>
      <w:tr w:rsidR="00DB5726" w:rsidRPr="00E2051C" w14:paraId="7BAEB219" w14:textId="77777777" w:rsidTr="00F770EE">
        <w:trPr>
          <w:tblHeader/>
        </w:trPr>
        <w:tc>
          <w:tcPr>
            <w:tcW w:w="2382" w:type="dxa"/>
            <w:gridSpan w:val="2"/>
            <w:shd w:val="clear" w:color="auto" w:fill="404040" w:themeFill="text1" w:themeFillTint="BF"/>
          </w:tcPr>
          <w:p w14:paraId="54AA7AC5" w14:textId="77777777" w:rsidR="00DB5726" w:rsidRPr="00263CE0" w:rsidRDefault="00DB5726" w:rsidP="00263CE0">
            <w:pPr>
              <w:pStyle w:val="TableHeading"/>
              <w:jc w:val="center"/>
              <w:rPr>
                <w:color w:val="FFFFFF" w:themeColor="background1"/>
              </w:rPr>
            </w:pPr>
            <w:r w:rsidRPr="00263CE0">
              <w:rPr>
                <w:color w:val="FFFFFF" w:themeColor="background1"/>
              </w:rPr>
              <w:t>Female</w:t>
            </w:r>
          </w:p>
        </w:tc>
        <w:tc>
          <w:tcPr>
            <w:tcW w:w="2382" w:type="dxa"/>
            <w:gridSpan w:val="2"/>
            <w:shd w:val="clear" w:color="auto" w:fill="404040" w:themeFill="text1" w:themeFillTint="BF"/>
          </w:tcPr>
          <w:p w14:paraId="2B34C018" w14:textId="77777777" w:rsidR="00DB5726" w:rsidRPr="00263CE0" w:rsidRDefault="00DB5726" w:rsidP="00263CE0">
            <w:pPr>
              <w:pStyle w:val="TableHeading"/>
              <w:jc w:val="center"/>
              <w:rPr>
                <w:color w:val="FFFFFF" w:themeColor="background1"/>
              </w:rPr>
            </w:pPr>
            <w:r w:rsidRPr="00263CE0">
              <w:rPr>
                <w:color w:val="FFFFFF" w:themeColor="background1"/>
              </w:rPr>
              <w:t>Male</w:t>
            </w:r>
          </w:p>
        </w:tc>
        <w:tc>
          <w:tcPr>
            <w:tcW w:w="2382" w:type="dxa"/>
            <w:gridSpan w:val="2"/>
            <w:shd w:val="clear" w:color="auto" w:fill="404040" w:themeFill="text1" w:themeFillTint="BF"/>
          </w:tcPr>
          <w:p w14:paraId="21BA1B1B" w14:textId="77777777" w:rsidR="00DB5726" w:rsidRPr="00263CE0" w:rsidRDefault="00DB5726" w:rsidP="00263CE0">
            <w:pPr>
              <w:pStyle w:val="TableHeading"/>
              <w:jc w:val="center"/>
              <w:rPr>
                <w:color w:val="FFFFFF" w:themeColor="background1"/>
              </w:rPr>
            </w:pPr>
            <w:r w:rsidRPr="00263CE0">
              <w:rPr>
                <w:color w:val="FFFFFF" w:themeColor="background1"/>
              </w:rPr>
              <w:t>Total</w:t>
            </w:r>
          </w:p>
        </w:tc>
      </w:tr>
      <w:tr w:rsidR="00DB5726" w:rsidRPr="00E2051C" w14:paraId="3D1FCCA9" w14:textId="77777777" w:rsidTr="00263CE0">
        <w:tc>
          <w:tcPr>
            <w:tcW w:w="1191" w:type="dxa"/>
            <w:shd w:val="clear" w:color="auto" w:fill="404040" w:themeFill="text1" w:themeFillTint="BF"/>
          </w:tcPr>
          <w:p w14:paraId="77F35A5F" w14:textId="77777777" w:rsidR="00DB5726" w:rsidRPr="00263CE0" w:rsidRDefault="00DB5726" w:rsidP="00263CE0">
            <w:pPr>
              <w:pStyle w:val="TableHeading"/>
              <w:jc w:val="center"/>
              <w:rPr>
                <w:color w:val="FFFFFF" w:themeColor="background1"/>
              </w:rPr>
            </w:pPr>
            <w:r w:rsidRPr="00263CE0">
              <w:rPr>
                <w:color w:val="FFFFFF" w:themeColor="background1"/>
              </w:rPr>
              <w:t>n</w:t>
            </w:r>
          </w:p>
        </w:tc>
        <w:tc>
          <w:tcPr>
            <w:tcW w:w="1191" w:type="dxa"/>
            <w:shd w:val="clear" w:color="auto" w:fill="404040" w:themeFill="text1" w:themeFillTint="BF"/>
          </w:tcPr>
          <w:p w14:paraId="4DDEE0ED" w14:textId="77777777" w:rsidR="00DB5726" w:rsidRPr="00263CE0" w:rsidRDefault="00DB5726" w:rsidP="00263CE0">
            <w:pPr>
              <w:pStyle w:val="TableHeading"/>
              <w:jc w:val="center"/>
              <w:rPr>
                <w:color w:val="FFFFFF" w:themeColor="background1"/>
              </w:rPr>
            </w:pPr>
            <w:r w:rsidRPr="00263CE0">
              <w:rPr>
                <w:color w:val="FFFFFF" w:themeColor="background1"/>
              </w:rPr>
              <w:t>%</w:t>
            </w:r>
          </w:p>
        </w:tc>
        <w:tc>
          <w:tcPr>
            <w:tcW w:w="1191" w:type="dxa"/>
            <w:shd w:val="clear" w:color="auto" w:fill="404040" w:themeFill="text1" w:themeFillTint="BF"/>
          </w:tcPr>
          <w:p w14:paraId="7A67CC05" w14:textId="77777777" w:rsidR="00DB5726" w:rsidRPr="00263CE0" w:rsidRDefault="00DB5726" w:rsidP="00263CE0">
            <w:pPr>
              <w:pStyle w:val="TableHeading"/>
              <w:jc w:val="center"/>
              <w:rPr>
                <w:color w:val="FFFFFF" w:themeColor="background1"/>
              </w:rPr>
            </w:pPr>
            <w:r w:rsidRPr="00263CE0">
              <w:rPr>
                <w:color w:val="FFFFFF" w:themeColor="background1"/>
              </w:rPr>
              <w:t>n</w:t>
            </w:r>
          </w:p>
        </w:tc>
        <w:tc>
          <w:tcPr>
            <w:tcW w:w="1191" w:type="dxa"/>
            <w:shd w:val="clear" w:color="auto" w:fill="404040" w:themeFill="text1" w:themeFillTint="BF"/>
          </w:tcPr>
          <w:p w14:paraId="7B0AD98B" w14:textId="77777777" w:rsidR="00DB5726" w:rsidRPr="00263CE0" w:rsidRDefault="00DB5726" w:rsidP="00263CE0">
            <w:pPr>
              <w:pStyle w:val="TableHeading"/>
              <w:jc w:val="center"/>
              <w:rPr>
                <w:color w:val="FFFFFF" w:themeColor="background1"/>
              </w:rPr>
            </w:pPr>
            <w:r w:rsidRPr="00263CE0">
              <w:rPr>
                <w:color w:val="FFFFFF" w:themeColor="background1"/>
              </w:rPr>
              <w:t>%</w:t>
            </w:r>
          </w:p>
        </w:tc>
        <w:tc>
          <w:tcPr>
            <w:tcW w:w="1191" w:type="dxa"/>
            <w:shd w:val="clear" w:color="auto" w:fill="404040" w:themeFill="text1" w:themeFillTint="BF"/>
          </w:tcPr>
          <w:p w14:paraId="6A48A1E7" w14:textId="77777777" w:rsidR="00DB5726" w:rsidRPr="00263CE0" w:rsidRDefault="00DB5726" w:rsidP="00263CE0">
            <w:pPr>
              <w:pStyle w:val="TableHeading"/>
              <w:jc w:val="center"/>
              <w:rPr>
                <w:color w:val="FFFFFF" w:themeColor="background1"/>
              </w:rPr>
            </w:pPr>
            <w:r w:rsidRPr="00263CE0">
              <w:rPr>
                <w:color w:val="FFFFFF" w:themeColor="background1"/>
              </w:rPr>
              <w:t>n</w:t>
            </w:r>
          </w:p>
        </w:tc>
        <w:tc>
          <w:tcPr>
            <w:tcW w:w="1191" w:type="dxa"/>
            <w:shd w:val="clear" w:color="auto" w:fill="404040" w:themeFill="text1" w:themeFillTint="BF"/>
          </w:tcPr>
          <w:p w14:paraId="7F781738" w14:textId="77777777" w:rsidR="00DB5726" w:rsidRPr="00263CE0" w:rsidRDefault="00DB5726" w:rsidP="00263CE0">
            <w:pPr>
              <w:pStyle w:val="TableHeading"/>
              <w:jc w:val="center"/>
              <w:rPr>
                <w:color w:val="FFFFFF" w:themeColor="background1"/>
              </w:rPr>
            </w:pPr>
            <w:r w:rsidRPr="00263CE0">
              <w:rPr>
                <w:color w:val="FFFFFF" w:themeColor="background1"/>
              </w:rPr>
              <w:t>%</w:t>
            </w:r>
          </w:p>
        </w:tc>
      </w:tr>
      <w:tr w:rsidR="00DB5726" w:rsidRPr="00E2051C" w14:paraId="2187CDBF" w14:textId="77777777" w:rsidTr="00BA27C4">
        <w:tc>
          <w:tcPr>
            <w:tcW w:w="1191" w:type="dxa"/>
          </w:tcPr>
          <w:p w14:paraId="07FB390E" w14:textId="77777777" w:rsidR="00DB5726" w:rsidRPr="00E2051C" w:rsidRDefault="00DB5726" w:rsidP="00263CE0">
            <w:pPr>
              <w:pStyle w:val="TableBody"/>
              <w:jc w:val="center"/>
            </w:pPr>
            <w:r w:rsidRPr="00E2051C">
              <w:t>149</w:t>
            </w:r>
          </w:p>
        </w:tc>
        <w:tc>
          <w:tcPr>
            <w:tcW w:w="1191" w:type="dxa"/>
          </w:tcPr>
          <w:p w14:paraId="4BC87067" w14:textId="77777777" w:rsidR="00DB5726" w:rsidRPr="00E2051C" w:rsidRDefault="00DB5726" w:rsidP="00263CE0">
            <w:pPr>
              <w:pStyle w:val="TableBody"/>
              <w:jc w:val="center"/>
            </w:pPr>
            <w:r w:rsidRPr="00E2051C">
              <w:t>49.0</w:t>
            </w:r>
          </w:p>
        </w:tc>
        <w:tc>
          <w:tcPr>
            <w:tcW w:w="1191" w:type="dxa"/>
          </w:tcPr>
          <w:p w14:paraId="638D0099" w14:textId="77777777" w:rsidR="00DB5726" w:rsidRPr="00E2051C" w:rsidRDefault="00DB5726" w:rsidP="00263CE0">
            <w:pPr>
              <w:pStyle w:val="TableBody"/>
              <w:jc w:val="center"/>
            </w:pPr>
            <w:r w:rsidRPr="00E2051C">
              <w:t>155</w:t>
            </w:r>
          </w:p>
        </w:tc>
        <w:tc>
          <w:tcPr>
            <w:tcW w:w="1191" w:type="dxa"/>
          </w:tcPr>
          <w:p w14:paraId="335CDDFA" w14:textId="77777777" w:rsidR="00DB5726" w:rsidRPr="00E2051C" w:rsidRDefault="00DB5726" w:rsidP="00263CE0">
            <w:pPr>
              <w:pStyle w:val="TableBody"/>
              <w:jc w:val="center"/>
            </w:pPr>
            <w:r w:rsidRPr="00E2051C">
              <w:t>51.0</w:t>
            </w:r>
          </w:p>
        </w:tc>
        <w:tc>
          <w:tcPr>
            <w:tcW w:w="1191" w:type="dxa"/>
          </w:tcPr>
          <w:p w14:paraId="0CBC84FC" w14:textId="77777777" w:rsidR="00DB5726" w:rsidRPr="00E2051C" w:rsidRDefault="00DB5726" w:rsidP="00263CE0">
            <w:pPr>
              <w:pStyle w:val="TableBody"/>
              <w:jc w:val="center"/>
            </w:pPr>
            <w:r w:rsidRPr="00E2051C">
              <w:t>304</w:t>
            </w:r>
          </w:p>
        </w:tc>
        <w:tc>
          <w:tcPr>
            <w:tcW w:w="1191" w:type="dxa"/>
          </w:tcPr>
          <w:p w14:paraId="37465DC3" w14:textId="27F5C106" w:rsidR="00DB5726" w:rsidRPr="00E2051C" w:rsidRDefault="00DB5726" w:rsidP="00263CE0">
            <w:pPr>
              <w:pStyle w:val="TableBody"/>
              <w:jc w:val="center"/>
            </w:pPr>
            <w:r w:rsidRPr="00E2051C">
              <w:t>100</w:t>
            </w:r>
            <w:r w:rsidR="007A30DD">
              <w:t>.0</w:t>
            </w:r>
          </w:p>
        </w:tc>
      </w:tr>
    </w:tbl>
    <w:p w14:paraId="71ECCBEF" w14:textId="77777777" w:rsidR="00DB5726" w:rsidRPr="00E2051C" w:rsidRDefault="00DB5726" w:rsidP="00263CE0">
      <w:pPr>
        <w:pStyle w:val="ACMASpaceaftertable"/>
      </w:pPr>
    </w:p>
    <w:p w14:paraId="7FB3EA88" w14:textId="40EF7FFA" w:rsidR="00DB5726" w:rsidRPr="00E2051C" w:rsidRDefault="00DB5726" w:rsidP="00D07CF9">
      <w:pPr>
        <w:pStyle w:val="ACMATableHeader"/>
      </w:pPr>
      <w:r w:rsidRPr="00E2051C">
        <w:t>Business sample distribution by location (n=304)</w:t>
      </w:r>
    </w:p>
    <w:tbl>
      <w:tblPr>
        <w:tblStyle w:val="TableGrid"/>
        <w:tblpPr w:leftFromText="180" w:rightFromText="180" w:vertAnchor="text" w:horzAnchor="margin" w:tblpY="39"/>
        <w:tblW w:w="7933" w:type="dxa"/>
        <w:tblLayout w:type="fixed"/>
        <w:tblLook w:val="04A0" w:firstRow="1" w:lastRow="0" w:firstColumn="1" w:lastColumn="0" w:noHBand="0" w:noVBand="1"/>
        <w:tblCaption w:val="Business sample distribution by location (n=304)"/>
        <w:tblDescription w:val="Table includes states, metro, regional and totals."/>
      </w:tblPr>
      <w:tblGrid>
        <w:gridCol w:w="1134"/>
        <w:gridCol w:w="1134"/>
        <w:gridCol w:w="1133"/>
        <w:gridCol w:w="1132"/>
        <w:gridCol w:w="1132"/>
        <w:gridCol w:w="1132"/>
        <w:gridCol w:w="1136"/>
      </w:tblGrid>
      <w:tr w:rsidR="00DB5726" w:rsidRPr="00E2051C" w14:paraId="4EAD3E5E" w14:textId="77777777" w:rsidTr="00F770EE">
        <w:trPr>
          <w:tblHeader/>
        </w:trPr>
        <w:tc>
          <w:tcPr>
            <w:tcW w:w="1134" w:type="dxa"/>
            <w:shd w:val="clear" w:color="auto" w:fill="404040" w:themeFill="text1" w:themeFillTint="BF"/>
          </w:tcPr>
          <w:p w14:paraId="34394F87" w14:textId="77777777" w:rsidR="00DB5726" w:rsidRPr="00D07CF9" w:rsidRDefault="00DB5726" w:rsidP="00D07CF9">
            <w:pPr>
              <w:pStyle w:val="TableHeading"/>
              <w:rPr>
                <w:color w:val="FFFFFF" w:themeColor="background1"/>
              </w:rPr>
            </w:pPr>
            <w:r w:rsidRPr="00D07CF9">
              <w:rPr>
                <w:color w:val="FFFFFF" w:themeColor="background1"/>
              </w:rPr>
              <w:t>State</w:t>
            </w:r>
          </w:p>
        </w:tc>
        <w:tc>
          <w:tcPr>
            <w:tcW w:w="2267" w:type="dxa"/>
            <w:gridSpan w:val="2"/>
            <w:shd w:val="clear" w:color="auto" w:fill="404040" w:themeFill="text1" w:themeFillTint="BF"/>
          </w:tcPr>
          <w:p w14:paraId="15ACCC15" w14:textId="77777777" w:rsidR="00DB5726" w:rsidRPr="00D07CF9" w:rsidRDefault="00DB5726" w:rsidP="00D07CF9">
            <w:pPr>
              <w:pStyle w:val="TableHeading"/>
              <w:jc w:val="center"/>
              <w:rPr>
                <w:color w:val="FFFFFF" w:themeColor="background1"/>
              </w:rPr>
            </w:pPr>
            <w:r w:rsidRPr="00D07CF9">
              <w:rPr>
                <w:color w:val="FFFFFF" w:themeColor="background1"/>
              </w:rPr>
              <w:t>Metro</w:t>
            </w:r>
          </w:p>
        </w:tc>
        <w:tc>
          <w:tcPr>
            <w:tcW w:w="2264" w:type="dxa"/>
            <w:gridSpan w:val="2"/>
            <w:shd w:val="clear" w:color="auto" w:fill="404040" w:themeFill="text1" w:themeFillTint="BF"/>
          </w:tcPr>
          <w:p w14:paraId="211DF389" w14:textId="77777777" w:rsidR="00DB5726" w:rsidRPr="00D07CF9" w:rsidRDefault="00DB5726" w:rsidP="00D07CF9">
            <w:pPr>
              <w:pStyle w:val="TableHeading"/>
              <w:jc w:val="center"/>
              <w:rPr>
                <w:color w:val="FFFFFF" w:themeColor="background1"/>
              </w:rPr>
            </w:pPr>
            <w:r w:rsidRPr="00D07CF9">
              <w:rPr>
                <w:color w:val="FFFFFF" w:themeColor="background1"/>
              </w:rPr>
              <w:t>Regional</w:t>
            </w:r>
          </w:p>
        </w:tc>
        <w:tc>
          <w:tcPr>
            <w:tcW w:w="2268" w:type="dxa"/>
            <w:gridSpan w:val="2"/>
            <w:shd w:val="clear" w:color="auto" w:fill="404040" w:themeFill="text1" w:themeFillTint="BF"/>
          </w:tcPr>
          <w:p w14:paraId="15148133" w14:textId="77777777" w:rsidR="00DB5726" w:rsidRPr="00D07CF9" w:rsidRDefault="00DB5726" w:rsidP="00D07CF9">
            <w:pPr>
              <w:pStyle w:val="TableHeading"/>
              <w:jc w:val="center"/>
              <w:rPr>
                <w:color w:val="FFFFFF" w:themeColor="background1"/>
              </w:rPr>
            </w:pPr>
            <w:r w:rsidRPr="00D07CF9">
              <w:rPr>
                <w:color w:val="FFFFFF" w:themeColor="background1"/>
              </w:rPr>
              <w:t>Total</w:t>
            </w:r>
          </w:p>
        </w:tc>
      </w:tr>
      <w:tr w:rsidR="00DB5726" w:rsidRPr="00E2051C" w14:paraId="012062EF" w14:textId="77777777" w:rsidTr="00D07CF9">
        <w:tc>
          <w:tcPr>
            <w:tcW w:w="1134" w:type="dxa"/>
            <w:shd w:val="clear" w:color="auto" w:fill="404040" w:themeFill="text1" w:themeFillTint="BF"/>
          </w:tcPr>
          <w:p w14:paraId="673E88DE" w14:textId="77777777" w:rsidR="00DB5726" w:rsidRPr="00D07CF9" w:rsidRDefault="00DB5726" w:rsidP="00D07CF9">
            <w:pPr>
              <w:pStyle w:val="TableHeading"/>
              <w:rPr>
                <w:color w:val="FFFFFF" w:themeColor="background1"/>
              </w:rPr>
            </w:pPr>
          </w:p>
        </w:tc>
        <w:tc>
          <w:tcPr>
            <w:tcW w:w="1134" w:type="dxa"/>
            <w:shd w:val="clear" w:color="auto" w:fill="404040" w:themeFill="text1" w:themeFillTint="BF"/>
          </w:tcPr>
          <w:p w14:paraId="65159BFD" w14:textId="77777777" w:rsidR="00DB5726" w:rsidRPr="00D07CF9" w:rsidRDefault="00DB5726" w:rsidP="00D07CF9">
            <w:pPr>
              <w:pStyle w:val="TableHeading"/>
              <w:jc w:val="center"/>
              <w:rPr>
                <w:color w:val="FFFFFF" w:themeColor="background1"/>
              </w:rPr>
            </w:pPr>
            <w:r w:rsidRPr="00D07CF9">
              <w:rPr>
                <w:color w:val="FFFFFF" w:themeColor="background1"/>
              </w:rPr>
              <w:t>n</w:t>
            </w:r>
          </w:p>
        </w:tc>
        <w:tc>
          <w:tcPr>
            <w:tcW w:w="1133" w:type="dxa"/>
            <w:shd w:val="clear" w:color="auto" w:fill="404040" w:themeFill="text1" w:themeFillTint="BF"/>
          </w:tcPr>
          <w:p w14:paraId="090E35F8" w14:textId="77777777" w:rsidR="00DB5726" w:rsidRPr="00D07CF9" w:rsidRDefault="00DB5726" w:rsidP="00D07CF9">
            <w:pPr>
              <w:pStyle w:val="TableHeading"/>
              <w:jc w:val="center"/>
              <w:rPr>
                <w:color w:val="FFFFFF" w:themeColor="background1"/>
              </w:rPr>
            </w:pPr>
            <w:r w:rsidRPr="00D07CF9">
              <w:rPr>
                <w:color w:val="FFFFFF" w:themeColor="background1"/>
              </w:rPr>
              <w:t>%</w:t>
            </w:r>
          </w:p>
        </w:tc>
        <w:tc>
          <w:tcPr>
            <w:tcW w:w="1132" w:type="dxa"/>
            <w:shd w:val="clear" w:color="auto" w:fill="404040" w:themeFill="text1" w:themeFillTint="BF"/>
          </w:tcPr>
          <w:p w14:paraId="013924A5" w14:textId="77777777" w:rsidR="00DB5726" w:rsidRPr="00D07CF9" w:rsidRDefault="00DB5726" w:rsidP="00D07CF9">
            <w:pPr>
              <w:pStyle w:val="TableHeading"/>
              <w:jc w:val="center"/>
              <w:rPr>
                <w:color w:val="FFFFFF" w:themeColor="background1"/>
              </w:rPr>
            </w:pPr>
            <w:r w:rsidRPr="00D07CF9">
              <w:rPr>
                <w:color w:val="FFFFFF" w:themeColor="background1"/>
              </w:rPr>
              <w:t>n</w:t>
            </w:r>
          </w:p>
        </w:tc>
        <w:tc>
          <w:tcPr>
            <w:tcW w:w="1132" w:type="dxa"/>
            <w:shd w:val="clear" w:color="auto" w:fill="404040" w:themeFill="text1" w:themeFillTint="BF"/>
          </w:tcPr>
          <w:p w14:paraId="083F6E3D" w14:textId="77777777" w:rsidR="00DB5726" w:rsidRPr="00D07CF9" w:rsidRDefault="00DB5726" w:rsidP="00D07CF9">
            <w:pPr>
              <w:pStyle w:val="TableHeading"/>
              <w:jc w:val="center"/>
              <w:rPr>
                <w:color w:val="FFFFFF" w:themeColor="background1"/>
              </w:rPr>
            </w:pPr>
            <w:r w:rsidRPr="00D07CF9">
              <w:rPr>
                <w:color w:val="FFFFFF" w:themeColor="background1"/>
              </w:rPr>
              <w:t>%</w:t>
            </w:r>
          </w:p>
        </w:tc>
        <w:tc>
          <w:tcPr>
            <w:tcW w:w="1132" w:type="dxa"/>
            <w:shd w:val="clear" w:color="auto" w:fill="404040" w:themeFill="text1" w:themeFillTint="BF"/>
          </w:tcPr>
          <w:p w14:paraId="0474D8A8" w14:textId="77777777" w:rsidR="00DB5726" w:rsidRPr="00D07CF9" w:rsidRDefault="00DB5726" w:rsidP="00D07CF9">
            <w:pPr>
              <w:pStyle w:val="TableHeading"/>
              <w:jc w:val="center"/>
              <w:rPr>
                <w:color w:val="FFFFFF" w:themeColor="background1"/>
              </w:rPr>
            </w:pPr>
            <w:r w:rsidRPr="00D07CF9">
              <w:rPr>
                <w:color w:val="FFFFFF" w:themeColor="background1"/>
              </w:rPr>
              <w:t>n</w:t>
            </w:r>
          </w:p>
        </w:tc>
        <w:tc>
          <w:tcPr>
            <w:tcW w:w="1132" w:type="dxa"/>
            <w:shd w:val="clear" w:color="auto" w:fill="404040" w:themeFill="text1" w:themeFillTint="BF"/>
          </w:tcPr>
          <w:p w14:paraId="11A85061" w14:textId="77777777" w:rsidR="00DB5726" w:rsidRPr="00D07CF9" w:rsidRDefault="00DB5726" w:rsidP="00D07CF9">
            <w:pPr>
              <w:pStyle w:val="TableHeading"/>
              <w:jc w:val="center"/>
              <w:rPr>
                <w:color w:val="FFFFFF" w:themeColor="background1"/>
              </w:rPr>
            </w:pPr>
            <w:r w:rsidRPr="00D07CF9">
              <w:rPr>
                <w:color w:val="FFFFFF" w:themeColor="background1"/>
              </w:rPr>
              <w:t>%</w:t>
            </w:r>
          </w:p>
        </w:tc>
      </w:tr>
      <w:tr w:rsidR="00DB5726" w:rsidRPr="00E2051C" w14:paraId="5CEA00FC" w14:textId="77777777" w:rsidTr="00DB5726">
        <w:tc>
          <w:tcPr>
            <w:tcW w:w="1134" w:type="dxa"/>
          </w:tcPr>
          <w:p w14:paraId="528023CE" w14:textId="77777777" w:rsidR="00DB5726" w:rsidRPr="00E2051C" w:rsidRDefault="00DB5726" w:rsidP="00D07CF9">
            <w:pPr>
              <w:pStyle w:val="TableBody"/>
            </w:pPr>
            <w:r w:rsidRPr="00E2051C">
              <w:t>ACT</w:t>
            </w:r>
          </w:p>
        </w:tc>
        <w:tc>
          <w:tcPr>
            <w:tcW w:w="1134" w:type="dxa"/>
          </w:tcPr>
          <w:p w14:paraId="18EA8825" w14:textId="77777777" w:rsidR="00DB5726" w:rsidRPr="00E2051C" w:rsidRDefault="00DB5726" w:rsidP="00D07CF9">
            <w:pPr>
              <w:pStyle w:val="TableBody"/>
              <w:jc w:val="center"/>
            </w:pPr>
            <w:r w:rsidRPr="00E2051C">
              <w:t>0</w:t>
            </w:r>
          </w:p>
        </w:tc>
        <w:tc>
          <w:tcPr>
            <w:tcW w:w="1133" w:type="dxa"/>
          </w:tcPr>
          <w:p w14:paraId="7875A2CB" w14:textId="77777777" w:rsidR="00DB5726" w:rsidRPr="00E2051C" w:rsidRDefault="00DB5726" w:rsidP="00D07CF9">
            <w:pPr>
              <w:pStyle w:val="TableBody"/>
              <w:jc w:val="center"/>
            </w:pPr>
            <w:r w:rsidRPr="00E2051C">
              <w:t>0</w:t>
            </w:r>
          </w:p>
        </w:tc>
        <w:tc>
          <w:tcPr>
            <w:tcW w:w="1132" w:type="dxa"/>
          </w:tcPr>
          <w:p w14:paraId="53F33E28" w14:textId="77777777" w:rsidR="00DB5726" w:rsidRPr="00E2051C" w:rsidRDefault="00DB5726" w:rsidP="00D07CF9">
            <w:pPr>
              <w:pStyle w:val="TableBody"/>
              <w:jc w:val="center"/>
            </w:pPr>
            <w:r w:rsidRPr="00E2051C">
              <w:t>0</w:t>
            </w:r>
          </w:p>
        </w:tc>
        <w:tc>
          <w:tcPr>
            <w:tcW w:w="1132" w:type="dxa"/>
          </w:tcPr>
          <w:p w14:paraId="35A45A7A" w14:textId="77777777" w:rsidR="00DB5726" w:rsidRPr="00E2051C" w:rsidRDefault="00DB5726" w:rsidP="00D07CF9">
            <w:pPr>
              <w:pStyle w:val="TableBody"/>
              <w:jc w:val="center"/>
            </w:pPr>
            <w:r w:rsidRPr="00E2051C">
              <w:t>0</w:t>
            </w:r>
          </w:p>
        </w:tc>
        <w:tc>
          <w:tcPr>
            <w:tcW w:w="1132" w:type="dxa"/>
          </w:tcPr>
          <w:p w14:paraId="7D2FBAE8" w14:textId="77777777" w:rsidR="00DB5726" w:rsidRPr="00E2051C" w:rsidRDefault="00DB5726" w:rsidP="00D07CF9">
            <w:pPr>
              <w:pStyle w:val="TableBody"/>
              <w:jc w:val="center"/>
            </w:pPr>
            <w:r w:rsidRPr="00E2051C">
              <w:t>0</w:t>
            </w:r>
          </w:p>
        </w:tc>
        <w:tc>
          <w:tcPr>
            <w:tcW w:w="1132" w:type="dxa"/>
          </w:tcPr>
          <w:p w14:paraId="2B224627" w14:textId="77777777" w:rsidR="00DB5726" w:rsidRPr="00E2051C" w:rsidRDefault="00DB5726" w:rsidP="00D07CF9">
            <w:pPr>
              <w:pStyle w:val="TableBody"/>
              <w:jc w:val="center"/>
            </w:pPr>
            <w:r w:rsidRPr="00E2051C">
              <w:t>0</w:t>
            </w:r>
          </w:p>
        </w:tc>
      </w:tr>
      <w:tr w:rsidR="00DB5726" w:rsidRPr="00E2051C" w14:paraId="60C3D540" w14:textId="77777777" w:rsidTr="00DB5726">
        <w:tc>
          <w:tcPr>
            <w:tcW w:w="1134" w:type="dxa"/>
          </w:tcPr>
          <w:p w14:paraId="1834B3F1" w14:textId="77777777" w:rsidR="00DB5726" w:rsidRPr="00E2051C" w:rsidRDefault="00DB5726" w:rsidP="00D07CF9">
            <w:pPr>
              <w:pStyle w:val="TableBody"/>
            </w:pPr>
            <w:r w:rsidRPr="00E2051C">
              <w:t>NSW</w:t>
            </w:r>
          </w:p>
        </w:tc>
        <w:tc>
          <w:tcPr>
            <w:tcW w:w="1134" w:type="dxa"/>
          </w:tcPr>
          <w:p w14:paraId="38E7E9B6" w14:textId="77777777" w:rsidR="00DB5726" w:rsidRPr="00E2051C" w:rsidRDefault="00DB5726" w:rsidP="00D07CF9">
            <w:pPr>
              <w:pStyle w:val="TableBody"/>
              <w:jc w:val="center"/>
            </w:pPr>
            <w:r w:rsidRPr="00E2051C">
              <w:t>14</w:t>
            </w:r>
          </w:p>
        </w:tc>
        <w:tc>
          <w:tcPr>
            <w:tcW w:w="1133" w:type="dxa"/>
          </w:tcPr>
          <w:p w14:paraId="33FDB7B2" w14:textId="77777777" w:rsidR="00DB5726" w:rsidRPr="00E2051C" w:rsidRDefault="00DB5726" w:rsidP="00D07CF9">
            <w:pPr>
              <w:pStyle w:val="TableBody"/>
              <w:jc w:val="center"/>
            </w:pPr>
            <w:r w:rsidRPr="00E2051C">
              <w:t>11.9</w:t>
            </w:r>
          </w:p>
        </w:tc>
        <w:tc>
          <w:tcPr>
            <w:tcW w:w="1132" w:type="dxa"/>
          </w:tcPr>
          <w:p w14:paraId="277CF391" w14:textId="77777777" w:rsidR="00DB5726" w:rsidRPr="00E2051C" w:rsidRDefault="00DB5726" w:rsidP="00D07CF9">
            <w:pPr>
              <w:pStyle w:val="TableBody"/>
              <w:jc w:val="center"/>
            </w:pPr>
            <w:r w:rsidRPr="00E2051C">
              <w:t>91</w:t>
            </w:r>
          </w:p>
        </w:tc>
        <w:tc>
          <w:tcPr>
            <w:tcW w:w="1132" w:type="dxa"/>
          </w:tcPr>
          <w:p w14:paraId="7F98DB96" w14:textId="77777777" w:rsidR="00DB5726" w:rsidRPr="00E2051C" w:rsidRDefault="00DB5726" w:rsidP="00D07CF9">
            <w:pPr>
              <w:pStyle w:val="TableBody"/>
              <w:jc w:val="center"/>
            </w:pPr>
            <w:r w:rsidRPr="00E2051C">
              <w:t>48.9</w:t>
            </w:r>
          </w:p>
        </w:tc>
        <w:tc>
          <w:tcPr>
            <w:tcW w:w="1132" w:type="dxa"/>
          </w:tcPr>
          <w:p w14:paraId="262D087F" w14:textId="77777777" w:rsidR="00DB5726" w:rsidRPr="00E2051C" w:rsidRDefault="00DB5726" w:rsidP="00D07CF9">
            <w:pPr>
              <w:pStyle w:val="TableBody"/>
              <w:jc w:val="center"/>
            </w:pPr>
            <w:r w:rsidRPr="00E2051C">
              <w:t>105</w:t>
            </w:r>
          </w:p>
        </w:tc>
        <w:tc>
          <w:tcPr>
            <w:tcW w:w="1132" w:type="dxa"/>
          </w:tcPr>
          <w:p w14:paraId="28ABC57B" w14:textId="77777777" w:rsidR="00DB5726" w:rsidRPr="00E2051C" w:rsidRDefault="00DB5726" w:rsidP="00D07CF9">
            <w:pPr>
              <w:pStyle w:val="TableBody"/>
              <w:jc w:val="center"/>
            </w:pPr>
            <w:r w:rsidRPr="00E2051C">
              <w:t>34.5</w:t>
            </w:r>
          </w:p>
        </w:tc>
      </w:tr>
      <w:tr w:rsidR="00DB5726" w:rsidRPr="00E2051C" w14:paraId="63ECE11C" w14:textId="77777777" w:rsidTr="00DB5726">
        <w:tc>
          <w:tcPr>
            <w:tcW w:w="1134" w:type="dxa"/>
          </w:tcPr>
          <w:p w14:paraId="53D8E2B9" w14:textId="77777777" w:rsidR="00DB5726" w:rsidRPr="00E2051C" w:rsidRDefault="00DB5726" w:rsidP="00D07CF9">
            <w:pPr>
              <w:pStyle w:val="TableBody"/>
            </w:pPr>
            <w:r w:rsidRPr="00E2051C">
              <w:t>NT</w:t>
            </w:r>
          </w:p>
        </w:tc>
        <w:tc>
          <w:tcPr>
            <w:tcW w:w="1134" w:type="dxa"/>
          </w:tcPr>
          <w:p w14:paraId="427EB151" w14:textId="77777777" w:rsidR="00DB5726" w:rsidRPr="00E2051C" w:rsidRDefault="00DB5726" w:rsidP="00D07CF9">
            <w:pPr>
              <w:pStyle w:val="TableBody"/>
              <w:jc w:val="center"/>
            </w:pPr>
            <w:r w:rsidRPr="00E2051C">
              <w:t>18</w:t>
            </w:r>
          </w:p>
        </w:tc>
        <w:tc>
          <w:tcPr>
            <w:tcW w:w="1133" w:type="dxa"/>
          </w:tcPr>
          <w:p w14:paraId="11654FAA" w14:textId="77777777" w:rsidR="00DB5726" w:rsidRPr="00E2051C" w:rsidRDefault="00DB5726" w:rsidP="00D07CF9">
            <w:pPr>
              <w:pStyle w:val="TableBody"/>
              <w:jc w:val="center"/>
            </w:pPr>
            <w:r w:rsidRPr="00E2051C">
              <w:t>15.3</w:t>
            </w:r>
          </w:p>
        </w:tc>
        <w:tc>
          <w:tcPr>
            <w:tcW w:w="1132" w:type="dxa"/>
          </w:tcPr>
          <w:p w14:paraId="76ADDB0F" w14:textId="77777777" w:rsidR="00DB5726" w:rsidRPr="00E2051C" w:rsidRDefault="00DB5726" w:rsidP="00D07CF9">
            <w:pPr>
              <w:pStyle w:val="TableBody"/>
              <w:jc w:val="center"/>
            </w:pPr>
            <w:r w:rsidRPr="00E2051C">
              <w:t>0</w:t>
            </w:r>
          </w:p>
        </w:tc>
        <w:tc>
          <w:tcPr>
            <w:tcW w:w="1132" w:type="dxa"/>
          </w:tcPr>
          <w:p w14:paraId="06B9D865" w14:textId="77777777" w:rsidR="00DB5726" w:rsidRPr="00E2051C" w:rsidRDefault="00DB5726" w:rsidP="00D07CF9">
            <w:pPr>
              <w:pStyle w:val="TableBody"/>
              <w:jc w:val="center"/>
            </w:pPr>
            <w:r w:rsidRPr="00E2051C">
              <w:t>0</w:t>
            </w:r>
          </w:p>
        </w:tc>
        <w:tc>
          <w:tcPr>
            <w:tcW w:w="1132" w:type="dxa"/>
          </w:tcPr>
          <w:p w14:paraId="22AF5D9B" w14:textId="77777777" w:rsidR="00DB5726" w:rsidRPr="00E2051C" w:rsidRDefault="00DB5726" w:rsidP="00D07CF9">
            <w:pPr>
              <w:pStyle w:val="TableBody"/>
              <w:jc w:val="center"/>
            </w:pPr>
            <w:r w:rsidRPr="00E2051C">
              <w:t>18</w:t>
            </w:r>
          </w:p>
        </w:tc>
        <w:tc>
          <w:tcPr>
            <w:tcW w:w="1132" w:type="dxa"/>
          </w:tcPr>
          <w:p w14:paraId="3CA6BEA7" w14:textId="77777777" w:rsidR="00DB5726" w:rsidRPr="00E2051C" w:rsidRDefault="00DB5726" w:rsidP="00D07CF9">
            <w:pPr>
              <w:pStyle w:val="TableBody"/>
              <w:jc w:val="center"/>
            </w:pPr>
            <w:r w:rsidRPr="00E2051C">
              <w:t>5.9</w:t>
            </w:r>
          </w:p>
        </w:tc>
      </w:tr>
      <w:tr w:rsidR="00DB5726" w:rsidRPr="00E2051C" w14:paraId="2F96CABD" w14:textId="77777777" w:rsidTr="00DB5726">
        <w:tc>
          <w:tcPr>
            <w:tcW w:w="1134" w:type="dxa"/>
          </w:tcPr>
          <w:p w14:paraId="1184E437" w14:textId="19FAD7ED" w:rsidR="00DB5726" w:rsidRPr="00E2051C" w:rsidRDefault="00DB5726" w:rsidP="00D07CF9">
            <w:pPr>
              <w:pStyle w:val="TableBody"/>
            </w:pPr>
            <w:r w:rsidRPr="00E2051C">
              <w:t>Q</w:t>
            </w:r>
            <w:r w:rsidR="00702822">
              <w:t>ld</w:t>
            </w:r>
          </w:p>
        </w:tc>
        <w:tc>
          <w:tcPr>
            <w:tcW w:w="1134" w:type="dxa"/>
          </w:tcPr>
          <w:p w14:paraId="3233BAD1" w14:textId="77777777" w:rsidR="00DB5726" w:rsidRPr="00E2051C" w:rsidRDefault="00DB5726" w:rsidP="00D07CF9">
            <w:pPr>
              <w:pStyle w:val="TableBody"/>
              <w:jc w:val="center"/>
            </w:pPr>
            <w:r w:rsidRPr="00E2051C">
              <w:t>33</w:t>
            </w:r>
          </w:p>
        </w:tc>
        <w:tc>
          <w:tcPr>
            <w:tcW w:w="1133" w:type="dxa"/>
          </w:tcPr>
          <w:p w14:paraId="0592BD8B" w14:textId="455E5CCC" w:rsidR="00DB5726" w:rsidRPr="00E2051C" w:rsidRDefault="00DB5726" w:rsidP="007A30DD">
            <w:pPr>
              <w:pStyle w:val="TableBody"/>
              <w:jc w:val="center"/>
            </w:pPr>
            <w:r w:rsidRPr="00E2051C">
              <w:t>2</w:t>
            </w:r>
            <w:r w:rsidR="007A30DD">
              <w:t>8</w:t>
            </w:r>
          </w:p>
        </w:tc>
        <w:tc>
          <w:tcPr>
            <w:tcW w:w="1132" w:type="dxa"/>
          </w:tcPr>
          <w:p w14:paraId="697E3A43" w14:textId="77777777" w:rsidR="00DB5726" w:rsidRPr="00E2051C" w:rsidRDefault="00DB5726" w:rsidP="00D07CF9">
            <w:pPr>
              <w:pStyle w:val="TableBody"/>
              <w:jc w:val="center"/>
            </w:pPr>
            <w:r w:rsidRPr="00E2051C">
              <w:t>17</w:t>
            </w:r>
          </w:p>
        </w:tc>
        <w:tc>
          <w:tcPr>
            <w:tcW w:w="1132" w:type="dxa"/>
          </w:tcPr>
          <w:p w14:paraId="2A8E0218" w14:textId="77777777" w:rsidR="00DB5726" w:rsidRPr="00E2051C" w:rsidRDefault="00DB5726" w:rsidP="00D07CF9">
            <w:pPr>
              <w:pStyle w:val="TableBody"/>
              <w:jc w:val="center"/>
            </w:pPr>
            <w:r w:rsidRPr="00E2051C">
              <w:t>9.1</w:t>
            </w:r>
          </w:p>
        </w:tc>
        <w:tc>
          <w:tcPr>
            <w:tcW w:w="1132" w:type="dxa"/>
          </w:tcPr>
          <w:p w14:paraId="24F31FD2" w14:textId="77777777" w:rsidR="00DB5726" w:rsidRPr="00E2051C" w:rsidRDefault="00DB5726" w:rsidP="00D07CF9">
            <w:pPr>
              <w:pStyle w:val="TableBody"/>
              <w:jc w:val="center"/>
            </w:pPr>
            <w:r w:rsidRPr="00E2051C">
              <w:t>50</w:t>
            </w:r>
          </w:p>
        </w:tc>
        <w:tc>
          <w:tcPr>
            <w:tcW w:w="1132" w:type="dxa"/>
          </w:tcPr>
          <w:p w14:paraId="1E18919C" w14:textId="77777777" w:rsidR="00DB5726" w:rsidRPr="00E2051C" w:rsidRDefault="00DB5726" w:rsidP="00D07CF9">
            <w:pPr>
              <w:pStyle w:val="TableBody"/>
              <w:jc w:val="center"/>
            </w:pPr>
            <w:r w:rsidRPr="00E2051C">
              <w:t>16.4</w:t>
            </w:r>
          </w:p>
        </w:tc>
      </w:tr>
      <w:tr w:rsidR="00DB5726" w:rsidRPr="00E2051C" w14:paraId="7D7B3371" w14:textId="77777777" w:rsidTr="00DB5726">
        <w:tc>
          <w:tcPr>
            <w:tcW w:w="1134" w:type="dxa"/>
          </w:tcPr>
          <w:p w14:paraId="46EC8FEC" w14:textId="77777777" w:rsidR="00DB5726" w:rsidRPr="00E2051C" w:rsidRDefault="00DB5726" w:rsidP="00D07CF9">
            <w:pPr>
              <w:pStyle w:val="TableBody"/>
            </w:pPr>
            <w:r w:rsidRPr="00E2051C">
              <w:t>SA</w:t>
            </w:r>
          </w:p>
        </w:tc>
        <w:tc>
          <w:tcPr>
            <w:tcW w:w="1134" w:type="dxa"/>
          </w:tcPr>
          <w:p w14:paraId="7C5A33B6" w14:textId="77777777" w:rsidR="00DB5726" w:rsidRPr="00E2051C" w:rsidRDefault="00DB5726" w:rsidP="00D07CF9">
            <w:pPr>
              <w:pStyle w:val="TableBody"/>
              <w:jc w:val="center"/>
            </w:pPr>
            <w:r w:rsidRPr="00E2051C">
              <w:t>25</w:t>
            </w:r>
          </w:p>
        </w:tc>
        <w:tc>
          <w:tcPr>
            <w:tcW w:w="1133" w:type="dxa"/>
          </w:tcPr>
          <w:p w14:paraId="2B7ECB4C" w14:textId="77777777" w:rsidR="00DB5726" w:rsidRPr="00E2051C" w:rsidRDefault="00DB5726" w:rsidP="00D07CF9">
            <w:pPr>
              <w:pStyle w:val="TableBody"/>
              <w:jc w:val="center"/>
            </w:pPr>
            <w:r w:rsidRPr="00E2051C">
              <w:t>21.2</w:t>
            </w:r>
          </w:p>
        </w:tc>
        <w:tc>
          <w:tcPr>
            <w:tcW w:w="1132" w:type="dxa"/>
          </w:tcPr>
          <w:p w14:paraId="3A49F7F4" w14:textId="77777777" w:rsidR="00DB5726" w:rsidRPr="00E2051C" w:rsidRDefault="00DB5726" w:rsidP="00D07CF9">
            <w:pPr>
              <w:pStyle w:val="TableBody"/>
              <w:jc w:val="center"/>
            </w:pPr>
            <w:r w:rsidRPr="00E2051C">
              <w:t>18</w:t>
            </w:r>
          </w:p>
        </w:tc>
        <w:tc>
          <w:tcPr>
            <w:tcW w:w="1132" w:type="dxa"/>
          </w:tcPr>
          <w:p w14:paraId="42BA2135" w14:textId="77777777" w:rsidR="00DB5726" w:rsidRPr="00E2051C" w:rsidRDefault="00DB5726" w:rsidP="00D07CF9">
            <w:pPr>
              <w:pStyle w:val="TableBody"/>
              <w:jc w:val="center"/>
            </w:pPr>
            <w:r w:rsidRPr="00E2051C">
              <w:t>9.7</w:t>
            </w:r>
          </w:p>
        </w:tc>
        <w:tc>
          <w:tcPr>
            <w:tcW w:w="1132" w:type="dxa"/>
          </w:tcPr>
          <w:p w14:paraId="7998D8B9" w14:textId="77777777" w:rsidR="00DB5726" w:rsidRPr="00E2051C" w:rsidRDefault="00DB5726" w:rsidP="00D07CF9">
            <w:pPr>
              <w:pStyle w:val="TableBody"/>
              <w:jc w:val="center"/>
            </w:pPr>
            <w:r w:rsidRPr="00E2051C">
              <w:t>43</w:t>
            </w:r>
          </w:p>
        </w:tc>
        <w:tc>
          <w:tcPr>
            <w:tcW w:w="1132" w:type="dxa"/>
          </w:tcPr>
          <w:p w14:paraId="77BF35AD" w14:textId="77777777" w:rsidR="00DB5726" w:rsidRPr="00E2051C" w:rsidRDefault="00DB5726" w:rsidP="00D07CF9">
            <w:pPr>
              <w:pStyle w:val="TableBody"/>
              <w:jc w:val="center"/>
            </w:pPr>
            <w:r w:rsidRPr="00E2051C">
              <w:t>14.1</w:t>
            </w:r>
          </w:p>
        </w:tc>
      </w:tr>
      <w:tr w:rsidR="00DB5726" w:rsidRPr="00E2051C" w14:paraId="3DC4755C" w14:textId="77777777" w:rsidTr="00DB5726">
        <w:tc>
          <w:tcPr>
            <w:tcW w:w="1134" w:type="dxa"/>
          </w:tcPr>
          <w:p w14:paraId="7A717128" w14:textId="682678FE" w:rsidR="00DB5726" w:rsidRPr="00E2051C" w:rsidRDefault="00DB5726" w:rsidP="00D07CF9">
            <w:pPr>
              <w:pStyle w:val="TableBody"/>
            </w:pPr>
            <w:r w:rsidRPr="00E2051C">
              <w:t>T</w:t>
            </w:r>
            <w:r w:rsidR="00702822">
              <w:t>as.</w:t>
            </w:r>
          </w:p>
        </w:tc>
        <w:tc>
          <w:tcPr>
            <w:tcW w:w="1134" w:type="dxa"/>
          </w:tcPr>
          <w:p w14:paraId="6D0EF627" w14:textId="77777777" w:rsidR="00DB5726" w:rsidRPr="00E2051C" w:rsidRDefault="00DB5726" w:rsidP="00D07CF9">
            <w:pPr>
              <w:pStyle w:val="TableBody"/>
              <w:jc w:val="center"/>
            </w:pPr>
            <w:r w:rsidRPr="00E2051C">
              <w:t>10</w:t>
            </w:r>
          </w:p>
        </w:tc>
        <w:tc>
          <w:tcPr>
            <w:tcW w:w="1133" w:type="dxa"/>
          </w:tcPr>
          <w:p w14:paraId="72062249" w14:textId="77777777" w:rsidR="00DB5726" w:rsidRPr="00E2051C" w:rsidRDefault="00DB5726" w:rsidP="00D07CF9">
            <w:pPr>
              <w:pStyle w:val="TableBody"/>
              <w:jc w:val="center"/>
            </w:pPr>
            <w:r w:rsidRPr="00E2051C">
              <w:t>8.5</w:t>
            </w:r>
          </w:p>
        </w:tc>
        <w:tc>
          <w:tcPr>
            <w:tcW w:w="1132" w:type="dxa"/>
          </w:tcPr>
          <w:p w14:paraId="705E4EEA" w14:textId="77777777" w:rsidR="00DB5726" w:rsidRPr="00E2051C" w:rsidRDefault="00DB5726" w:rsidP="00D07CF9">
            <w:pPr>
              <w:pStyle w:val="TableBody"/>
              <w:jc w:val="center"/>
            </w:pPr>
            <w:r w:rsidRPr="00E2051C">
              <w:t>29</w:t>
            </w:r>
          </w:p>
        </w:tc>
        <w:tc>
          <w:tcPr>
            <w:tcW w:w="1132" w:type="dxa"/>
          </w:tcPr>
          <w:p w14:paraId="6D0665B6" w14:textId="77777777" w:rsidR="00DB5726" w:rsidRPr="00E2051C" w:rsidRDefault="00DB5726" w:rsidP="00D07CF9">
            <w:pPr>
              <w:pStyle w:val="TableBody"/>
              <w:jc w:val="center"/>
            </w:pPr>
            <w:r w:rsidRPr="00E2051C">
              <w:t>15.6</w:t>
            </w:r>
          </w:p>
        </w:tc>
        <w:tc>
          <w:tcPr>
            <w:tcW w:w="1132" w:type="dxa"/>
          </w:tcPr>
          <w:p w14:paraId="2978D6F4" w14:textId="77777777" w:rsidR="00DB5726" w:rsidRPr="00E2051C" w:rsidRDefault="00DB5726" w:rsidP="00D07CF9">
            <w:pPr>
              <w:pStyle w:val="TableBody"/>
              <w:jc w:val="center"/>
            </w:pPr>
            <w:r w:rsidRPr="00E2051C">
              <w:t>39</w:t>
            </w:r>
          </w:p>
        </w:tc>
        <w:tc>
          <w:tcPr>
            <w:tcW w:w="1132" w:type="dxa"/>
          </w:tcPr>
          <w:p w14:paraId="1BDB0E68" w14:textId="77777777" w:rsidR="00DB5726" w:rsidRPr="00E2051C" w:rsidRDefault="00DB5726" w:rsidP="00D07CF9">
            <w:pPr>
              <w:pStyle w:val="TableBody"/>
              <w:jc w:val="center"/>
            </w:pPr>
            <w:r w:rsidRPr="00E2051C">
              <w:t>12.8</w:t>
            </w:r>
          </w:p>
        </w:tc>
      </w:tr>
      <w:tr w:rsidR="00DB5726" w:rsidRPr="00E2051C" w14:paraId="142F952F" w14:textId="77777777" w:rsidTr="00DB5726">
        <w:tc>
          <w:tcPr>
            <w:tcW w:w="1134" w:type="dxa"/>
          </w:tcPr>
          <w:p w14:paraId="34D73280" w14:textId="685BF250" w:rsidR="00DB5726" w:rsidRPr="00E2051C" w:rsidRDefault="00DB5726" w:rsidP="00D07CF9">
            <w:pPr>
              <w:pStyle w:val="TableBody"/>
            </w:pPr>
            <w:r w:rsidRPr="00E2051C">
              <w:t>V</w:t>
            </w:r>
            <w:r w:rsidR="00702822">
              <w:t>ic.</w:t>
            </w:r>
          </w:p>
        </w:tc>
        <w:tc>
          <w:tcPr>
            <w:tcW w:w="1134" w:type="dxa"/>
          </w:tcPr>
          <w:p w14:paraId="3EB91771" w14:textId="77777777" w:rsidR="00DB5726" w:rsidRPr="00E2051C" w:rsidRDefault="00DB5726" w:rsidP="00D07CF9">
            <w:pPr>
              <w:pStyle w:val="TableBody"/>
              <w:jc w:val="center"/>
            </w:pPr>
            <w:r w:rsidRPr="00E2051C">
              <w:t>15</w:t>
            </w:r>
          </w:p>
        </w:tc>
        <w:tc>
          <w:tcPr>
            <w:tcW w:w="1133" w:type="dxa"/>
          </w:tcPr>
          <w:p w14:paraId="5DC513B4" w14:textId="77777777" w:rsidR="00DB5726" w:rsidRPr="00E2051C" w:rsidRDefault="00DB5726" w:rsidP="00D07CF9">
            <w:pPr>
              <w:pStyle w:val="TableBody"/>
              <w:jc w:val="center"/>
            </w:pPr>
            <w:r w:rsidRPr="00E2051C">
              <w:t>12.7</w:t>
            </w:r>
          </w:p>
        </w:tc>
        <w:tc>
          <w:tcPr>
            <w:tcW w:w="1132" w:type="dxa"/>
          </w:tcPr>
          <w:p w14:paraId="6C91CF6F" w14:textId="77777777" w:rsidR="00DB5726" w:rsidRPr="00E2051C" w:rsidRDefault="00DB5726" w:rsidP="00D07CF9">
            <w:pPr>
              <w:pStyle w:val="TableBody"/>
              <w:jc w:val="center"/>
            </w:pPr>
            <w:r w:rsidRPr="00E2051C">
              <w:t>15</w:t>
            </w:r>
          </w:p>
        </w:tc>
        <w:tc>
          <w:tcPr>
            <w:tcW w:w="1132" w:type="dxa"/>
          </w:tcPr>
          <w:p w14:paraId="30CFB682" w14:textId="77777777" w:rsidR="00DB5726" w:rsidRPr="00E2051C" w:rsidRDefault="00DB5726" w:rsidP="00D07CF9">
            <w:pPr>
              <w:pStyle w:val="TableBody"/>
              <w:jc w:val="center"/>
            </w:pPr>
            <w:r w:rsidRPr="00E2051C">
              <w:t>8.1</w:t>
            </w:r>
          </w:p>
        </w:tc>
        <w:tc>
          <w:tcPr>
            <w:tcW w:w="1132" w:type="dxa"/>
          </w:tcPr>
          <w:p w14:paraId="2B996355" w14:textId="77777777" w:rsidR="00DB5726" w:rsidRPr="00E2051C" w:rsidRDefault="00DB5726" w:rsidP="00D07CF9">
            <w:pPr>
              <w:pStyle w:val="TableBody"/>
              <w:jc w:val="center"/>
            </w:pPr>
            <w:r w:rsidRPr="00E2051C">
              <w:t>30</w:t>
            </w:r>
          </w:p>
        </w:tc>
        <w:tc>
          <w:tcPr>
            <w:tcW w:w="1132" w:type="dxa"/>
          </w:tcPr>
          <w:p w14:paraId="36848002" w14:textId="77777777" w:rsidR="00DB5726" w:rsidRPr="00E2051C" w:rsidRDefault="00DB5726" w:rsidP="00D07CF9">
            <w:pPr>
              <w:pStyle w:val="TableBody"/>
              <w:jc w:val="center"/>
            </w:pPr>
            <w:r w:rsidRPr="00E2051C">
              <w:t>9.9</w:t>
            </w:r>
          </w:p>
        </w:tc>
      </w:tr>
      <w:tr w:rsidR="00DB5726" w:rsidRPr="00E2051C" w14:paraId="685CD479" w14:textId="77777777" w:rsidTr="00DB5726">
        <w:tc>
          <w:tcPr>
            <w:tcW w:w="1134" w:type="dxa"/>
          </w:tcPr>
          <w:p w14:paraId="007AF85B" w14:textId="77777777" w:rsidR="00DB5726" w:rsidRPr="00E2051C" w:rsidRDefault="00DB5726" w:rsidP="00D07CF9">
            <w:pPr>
              <w:pStyle w:val="TableBody"/>
            </w:pPr>
            <w:r w:rsidRPr="00E2051C">
              <w:t>WA</w:t>
            </w:r>
          </w:p>
        </w:tc>
        <w:tc>
          <w:tcPr>
            <w:tcW w:w="1134" w:type="dxa"/>
          </w:tcPr>
          <w:p w14:paraId="08966B17" w14:textId="77777777" w:rsidR="00DB5726" w:rsidRPr="00E2051C" w:rsidRDefault="00DB5726" w:rsidP="00D07CF9">
            <w:pPr>
              <w:pStyle w:val="TableBody"/>
              <w:jc w:val="center"/>
            </w:pPr>
            <w:r w:rsidRPr="00E2051C">
              <w:t>3</w:t>
            </w:r>
          </w:p>
        </w:tc>
        <w:tc>
          <w:tcPr>
            <w:tcW w:w="1133" w:type="dxa"/>
          </w:tcPr>
          <w:p w14:paraId="0D971565" w14:textId="77777777" w:rsidR="00DB5726" w:rsidRPr="00E2051C" w:rsidRDefault="00DB5726" w:rsidP="00D07CF9">
            <w:pPr>
              <w:pStyle w:val="TableBody"/>
              <w:jc w:val="center"/>
            </w:pPr>
            <w:r w:rsidRPr="00E2051C">
              <w:t>2.5</w:t>
            </w:r>
          </w:p>
        </w:tc>
        <w:tc>
          <w:tcPr>
            <w:tcW w:w="1132" w:type="dxa"/>
          </w:tcPr>
          <w:p w14:paraId="781C7FF8" w14:textId="77777777" w:rsidR="00DB5726" w:rsidRPr="00E2051C" w:rsidRDefault="00DB5726" w:rsidP="00D07CF9">
            <w:pPr>
              <w:pStyle w:val="TableBody"/>
              <w:jc w:val="center"/>
            </w:pPr>
            <w:r w:rsidRPr="00E2051C">
              <w:t>16</w:t>
            </w:r>
          </w:p>
        </w:tc>
        <w:tc>
          <w:tcPr>
            <w:tcW w:w="1132" w:type="dxa"/>
          </w:tcPr>
          <w:p w14:paraId="78663F18" w14:textId="77777777" w:rsidR="00DB5726" w:rsidRPr="00E2051C" w:rsidRDefault="00DB5726" w:rsidP="00D07CF9">
            <w:pPr>
              <w:pStyle w:val="TableBody"/>
              <w:jc w:val="center"/>
            </w:pPr>
            <w:r w:rsidRPr="00E2051C">
              <w:t>8.6</w:t>
            </w:r>
          </w:p>
        </w:tc>
        <w:tc>
          <w:tcPr>
            <w:tcW w:w="1132" w:type="dxa"/>
          </w:tcPr>
          <w:p w14:paraId="058F76D4" w14:textId="77777777" w:rsidR="00DB5726" w:rsidRPr="00E2051C" w:rsidRDefault="00DB5726" w:rsidP="00D07CF9">
            <w:pPr>
              <w:pStyle w:val="TableBody"/>
              <w:jc w:val="center"/>
            </w:pPr>
            <w:r w:rsidRPr="00E2051C">
              <w:t>19</w:t>
            </w:r>
          </w:p>
        </w:tc>
        <w:tc>
          <w:tcPr>
            <w:tcW w:w="1132" w:type="dxa"/>
          </w:tcPr>
          <w:p w14:paraId="6BCE6746" w14:textId="77777777" w:rsidR="00DB5726" w:rsidRPr="00E2051C" w:rsidRDefault="00DB5726" w:rsidP="00D07CF9">
            <w:pPr>
              <w:pStyle w:val="TableBody"/>
              <w:jc w:val="center"/>
            </w:pPr>
            <w:r w:rsidRPr="00E2051C">
              <w:t>6.3</w:t>
            </w:r>
          </w:p>
        </w:tc>
      </w:tr>
      <w:tr w:rsidR="00DB5726" w:rsidRPr="00E2051C" w14:paraId="6F9B6447" w14:textId="77777777" w:rsidTr="00DB5726">
        <w:tc>
          <w:tcPr>
            <w:tcW w:w="1134" w:type="dxa"/>
          </w:tcPr>
          <w:p w14:paraId="4C502376" w14:textId="77777777" w:rsidR="00DB5726" w:rsidRPr="00E2051C" w:rsidRDefault="00DB5726" w:rsidP="00D07CF9">
            <w:pPr>
              <w:pStyle w:val="TableBody"/>
              <w:rPr>
                <w:b/>
              </w:rPr>
            </w:pPr>
            <w:r w:rsidRPr="00E2051C">
              <w:rPr>
                <w:b/>
              </w:rPr>
              <w:t>TOTAL</w:t>
            </w:r>
          </w:p>
        </w:tc>
        <w:tc>
          <w:tcPr>
            <w:tcW w:w="1134" w:type="dxa"/>
          </w:tcPr>
          <w:p w14:paraId="396D4939" w14:textId="77777777" w:rsidR="00DB5726" w:rsidRPr="00E2051C" w:rsidRDefault="00DB5726" w:rsidP="00D07CF9">
            <w:pPr>
              <w:pStyle w:val="TableBody"/>
              <w:jc w:val="center"/>
              <w:rPr>
                <w:b/>
              </w:rPr>
            </w:pPr>
            <w:r w:rsidRPr="00E2051C">
              <w:rPr>
                <w:b/>
              </w:rPr>
              <w:t>118</w:t>
            </w:r>
          </w:p>
        </w:tc>
        <w:tc>
          <w:tcPr>
            <w:tcW w:w="1133" w:type="dxa"/>
          </w:tcPr>
          <w:p w14:paraId="309EE401" w14:textId="77777777" w:rsidR="00DB5726" w:rsidRPr="00E2051C" w:rsidRDefault="00DB5726" w:rsidP="00D07CF9">
            <w:pPr>
              <w:pStyle w:val="TableBody"/>
              <w:jc w:val="center"/>
              <w:rPr>
                <w:b/>
              </w:rPr>
            </w:pPr>
            <w:r w:rsidRPr="00E2051C">
              <w:rPr>
                <w:b/>
              </w:rPr>
              <w:t>100</w:t>
            </w:r>
          </w:p>
        </w:tc>
        <w:tc>
          <w:tcPr>
            <w:tcW w:w="1132" w:type="dxa"/>
          </w:tcPr>
          <w:p w14:paraId="5A9DBB1A" w14:textId="77777777" w:rsidR="00DB5726" w:rsidRPr="00E2051C" w:rsidRDefault="00DB5726" w:rsidP="00D07CF9">
            <w:pPr>
              <w:pStyle w:val="TableBody"/>
              <w:jc w:val="center"/>
              <w:rPr>
                <w:b/>
              </w:rPr>
            </w:pPr>
            <w:r w:rsidRPr="00E2051C">
              <w:rPr>
                <w:b/>
              </w:rPr>
              <w:t>186</w:t>
            </w:r>
          </w:p>
        </w:tc>
        <w:tc>
          <w:tcPr>
            <w:tcW w:w="1132" w:type="dxa"/>
          </w:tcPr>
          <w:p w14:paraId="701FABE2" w14:textId="77777777" w:rsidR="00DB5726" w:rsidRPr="00E2051C" w:rsidRDefault="00DB5726" w:rsidP="00D07CF9">
            <w:pPr>
              <w:pStyle w:val="TableBody"/>
              <w:jc w:val="center"/>
              <w:rPr>
                <w:b/>
              </w:rPr>
            </w:pPr>
            <w:r w:rsidRPr="00E2051C">
              <w:rPr>
                <w:b/>
              </w:rPr>
              <w:t>100</w:t>
            </w:r>
          </w:p>
        </w:tc>
        <w:tc>
          <w:tcPr>
            <w:tcW w:w="1132" w:type="dxa"/>
          </w:tcPr>
          <w:p w14:paraId="0A11FC55" w14:textId="77777777" w:rsidR="00DB5726" w:rsidRPr="00E2051C" w:rsidRDefault="00DB5726" w:rsidP="00D07CF9">
            <w:pPr>
              <w:pStyle w:val="TableBody"/>
              <w:jc w:val="center"/>
              <w:rPr>
                <w:b/>
              </w:rPr>
            </w:pPr>
            <w:r w:rsidRPr="00E2051C">
              <w:rPr>
                <w:b/>
              </w:rPr>
              <w:t>304</w:t>
            </w:r>
          </w:p>
        </w:tc>
        <w:tc>
          <w:tcPr>
            <w:tcW w:w="1132" w:type="dxa"/>
          </w:tcPr>
          <w:p w14:paraId="6F0A0CD6" w14:textId="77777777" w:rsidR="00DB5726" w:rsidRPr="00E2051C" w:rsidRDefault="00DB5726" w:rsidP="00D07CF9">
            <w:pPr>
              <w:pStyle w:val="TableBody"/>
              <w:jc w:val="center"/>
              <w:rPr>
                <w:b/>
              </w:rPr>
            </w:pPr>
            <w:r w:rsidRPr="00E2051C">
              <w:rPr>
                <w:b/>
              </w:rPr>
              <w:t>100</w:t>
            </w:r>
          </w:p>
        </w:tc>
      </w:tr>
    </w:tbl>
    <w:p w14:paraId="57B273A0" w14:textId="77777777" w:rsidR="00DB5726" w:rsidRDefault="00DB5726" w:rsidP="00D07CF9">
      <w:pPr>
        <w:pStyle w:val="ACMASpaceaftertable"/>
      </w:pPr>
    </w:p>
    <w:p w14:paraId="4499901F" w14:textId="7F8DA03F" w:rsidR="00551240" w:rsidRDefault="00551240" w:rsidP="00551240">
      <w:r>
        <w:t>Large businesses (50+ employees) were not included in the research as the telecommunications decision</w:t>
      </w:r>
      <w:r w:rsidR="00702822">
        <w:t>-</w:t>
      </w:r>
      <w:r>
        <w:t xml:space="preserve">makers are potentially based in an office outside the sampling area, or are not directly affected by any potential disruption or usability issues during and </w:t>
      </w:r>
      <w:r w:rsidR="00702822">
        <w:t xml:space="preserve">after </w:t>
      </w:r>
      <w:r>
        <w:t>migration.</w:t>
      </w:r>
    </w:p>
    <w:p w14:paraId="4F92ACED" w14:textId="77498C5E" w:rsidR="00551240" w:rsidRDefault="00551240" w:rsidP="00551240">
      <w:pPr>
        <w:pStyle w:val="Heading3"/>
      </w:pPr>
      <w:bookmarkStart w:id="48" w:name="_Toc469913725"/>
      <w:r>
        <w:t xml:space="preserve">Statistical Clearing House </w:t>
      </w:r>
      <w:r w:rsidR="00702822">
        <w:t>a</w:t>
      </w:r>
      <w:r>
        <w:t>pproval</w:t>
      </w:r>
      <w:bookmarkEnd w:id="48"/>
    </w:p>
    <w:p w14:paraId="4900D717" w14:textId="3F3DEEFC" w:rsidR="00551240" w:rsidRDefault="00551240" w:rsidP="00551240">
      <w:r>
        <w:t xml:space="preserve">This survey was approved by the Statistical Clearing House </w:t>
      </w:r>
      <w:r w:rsidR="00702822">
        <w:t>before</w:t>
      </w:r>
      <w:r>
        <w:t xml:space="preserve"> the </w:t>
      </w:r>
      <w:r w:rsidR="00702822">
        <w:t>start</w:t>
      </w:r>
      <w:r>
        <w:t xml:space="preserve"> of fieldwork (approval number 02490 -- 01). This process required a review of the survey objectives, methodology and intended outputs to ensure minimal respondent load for businesses being approached to respond.</w:t>
      </w:r>
    </w:p>
    <w:p w14:paraId="404862C6" w14:textId="71318D9D" w:rsidR="00551240" w:rsidRPr="003F5EF9" w:rsidRDefault="00551240" w:rsidP="00551240">
      <w:r>
        <w:t xml:space="preserve">A Statistical Clearing House review and approval is required in order to conduct any business survey on behalf of the </w:t>
      </w:r>
      <w:r w:rsidR="00702822">
        <w:t xml:space="preserve">Australian </w:t>
      </w:r>
      <w:r>
        <w:t xml:space="preserve">Government among 50 or more businesses. </w:t>
      </w:r>
    </w:p>
    <w:p w14:paraId="652409BF" w14:textId="68306F01" w:rsidR="00551240" w:rsidRDefault="00551240" w:rsidP="00551240">
      <w:pPr>
        <w:pStyle w:val="Heading2"/>
      </w:pPr>
      <w:bookmarkStart w:id="49" w:name="_Toc460224526"/>
      <w:bookmarkStart w:id="50" w:name="_Toc469913726"/>
      <w:r>
        <w:t>Qualitative fieldwork</w:t>
      </w:r>
      <w:r w:rsidR="00702822">
        <w:t>—r</w:t>
      </w:r>
      <w:r>
        <w:t>esidents</w:t>
      </w:r>
      <w:bookmarkEnd w:id="49"/>
      <w:bookmarkEnd w:id="50"/>
    </w:p>
    <w:p w14:paraId="3296CAD1" w14:textId="362CCF68" w:rsidR="00551240" w:rsidRDefault="00551240" w:rsidP="00551240">
      <w:pPr>
        <w:rPr>
          <w:lang w:val="en-US"/>
        </w:rPr>
      </w:pPr>
      <w:r>
        <w:rPr>
          <w:lang w:val="en-US"/>
        </w:rPr>
        <w:t xml:space="preserve">In addition to the quantitative fieldwork conducted among residents, Woolcott Research undertook a series of qualitative sessions to allow for greater geographic coverage and more detailed exploration of participants’ attitudes, perceptions and experiences. </w:t>
      </w:r>
    </w:p>
    <w:p w14:paraId="5DEF7304" w14:textId="6761DC14" w:rsidR="00551240" w:rsidRDefault="00551240" w:rsidP="00551240">
      <w:pPr>
        <w:rPr>
          <w:lang w:val="en-US"/>
        </w:rPr>
      </w:pPr>
      <w:r>
        <w:rPr>
          <w:lang w:val="en-US"/>
        </w:rPr>
        <w:t>As with the quantitative fieldwork, all participants were residents of ‘ready</w:t>
      </w:r>
      <w:r w:rsidR="00702822">
        <w:rPr>
          <w:lang w:val="en-US"/>
        </w:rPr>
        <w:t>-</w:t>
      </w:r>
      <w:r>
        <w:rPr>
          <w:lang w:val="en-US"/>
        </w:rPr>
        <w:t>for</w:t>
      </w:r>
      <w:r w:rsidR="00702822">
        <w:rPr>
          <w:lang w:val="en-US"/>
        </w:rPr>
        <w:t>-</w:t>
      </w:r>
      <w:r>
        <w:rPr>
          <w:lang w:val="en-US"/>
        </w:rPr>
        <w:t>service’ locations</w:t>
      </w:r>
      <w:r w:rsidR="00702822">
        <w:rPr>
          <w:lang w:val="en-US"/>
        </w:rPr>
        <w:t>;</w:t>
      </w:r>
      <w:r>
        <w:rPr>
          <w:lang w:val="en-US"/>
        </w:rPr>
        <w:t xml:space="preserve"> were either connected or not yet connected to the </w:t>
      </w:r>
      <w:r w:rsidR="005B1D96">
        <w:t>NBN</w:t>
      </w:r>
      <w:r w:rsidR="00702822">
        <w:rPr>
          <w:lang w:val="en-US"/>
        </w:rPr>
        <w:t>;</w:t>
      </w:r>
      <w:r>
        <w:rPr>
          <w:lang w:val="en-US"/>
        </w:rPr>
        <w:t xml:space="preserve"> and</w:t>
      </w:r>
      <w:r w:rsidR="00702822">
        <w:rPr>
          <w:lang w:val="en-US"/>
        </w:rPr>
        <w:t>,</w:t>
      </w:r>
      <w:r>
        <w:rPr>
          <w:lang w:val="en-US"/>
        </w:rPr>
        <w:t xml:space="preserve"> </w:t>
      </w:r>
      <w:r w:rsidR="00702822">
        <w:rPr>
          <w:lang w:val="en-US"/>
        </w:rPr>
        <w:t xml:space="preserve">if connected, </w:t>
      </w:r>
      <w:r>
        <w:rPr>
          <w:lang w:val="en-US"/>
        </w:rPr>
        <w:t xml:space="preserve">were </w:t>
      </w:r>
      <w:r w:rsidR="00702822">
        <w:rPr>
          <w:lang w:val="en-US"/>
        </w:rPr>
        <w:t>using</w:t>
      </w:r>
      <w:r>
        <w:rPr>
          <w:lang w:val="en-US"/>
        </w:rPr>
        <w:t xml:space="preserve"> FTTP technology. </w:t>
      </w:r>
    </w:p>
    <w:p w14:paraId="461C380B" w14:textId="77777777" w:rsidR="00551240" w:rsidRPr="001C479F" w:rsidRDefault="00551240" w:rsidP="00D07CF9">
      <w:pPr>
        <w:keepNext/>
        <w:spacing w:after="80"/>
        <w:rPr>
          <w:lang w:val="en-US"/>
        </w:rPr>
      </w:pPr>
      <w:r w:rsidRPr="001C479F">
        <w:rPr>
          <w:lang w:val="en-US"/>
        </w:rPr>
        <w:lastRenderedPageBreak/>
        <w:t>Qualitative sessions included:</w:t>
      </w:r>
    </w:p>
    <w:p w14:paraId="439EE4CC" w14:textId="323A5D7E" w:rsidR="00551240" w:rsidRPr="00551240" w:rsidRDefault="00551240" w:rsidP="00551240">
      <w:pPr>
        <w:pStyle w:val="ListBullet"/>
      </w:pPr>
      <w:r w:rsidRPr="00551240">
        <w:t>Mini</w:t>
      </w:r>
      <w:r w:rsidR="00702822">
        <w:t>-</w:t>
      </w:r>
      <w:r w:rsidRPr="00551240">
        <w:t>group discussions</w:t>
      </w:r>
      <w:r w:rsidR="00702822">
        <w:t xml:space="preserve">—a </w:t>
      </w:r>
      <w:r w:rsidRPr="00551240">
        <w:t xml:space="preserve">small group discussion with </w:t>
      </w:r>
      <w:r w:rsidR="00263E90">
        <w:t xml:space="preserve">four to six </w:t>
      </w:r>
      <w:r w:rsidRPr="00551240">
        <w:t xml:space="preserve">residents from the same area and with a common </w:t>
      </w:r>
      <w:r w:rsidR="009C2971">
        <w:t>NBN</w:t>
      </w:r>
      <w:r w:rsidR="009C2971" w:rsidRPr="00551240" w:rsidDel="009C2971">
        <w:t xml:space="preserve"> </w:t>
      </w:r>
      <w:r w:rsidRPr="00551240">
        <w:t>connection experience (</w:t>
      </w:r>
      <w:r w:rsidR="00263E90">
        <w:t>for example,</w:t>
      </w:r>
      <w:r w:rsidRPr="00551240">
        <w:t xml:space="preserve"> all not yet connected). Mini-group discussions were selected because they allow for a more detailed exploration of participants’ understanding and experiences with the </w:t>
      </w:r>
      <w:r w:rsidR="009C2971">
        <w:t>NBN</w:t>
      </w:r>
      <w:r w:rsidR="009C2971" w:rsidRPr="00551240" w:rsidDel="009C2971">
        <w:t xml:space="preserve"> </w:t>
      </w:r>
      <w:r w:rsidRPr="00551240">
        <w:t xml:space="preserve">migration. </w:t>
      </w:r>
    </w:p>
    <w:p w14:paraId="41BC480A" w14:textId="0EF55CCC" w:rsidR="00551240" w:rsidRPr="00551240" w:rsidRDefault="00551240" w:rsidP="00551240">
      <w:pPr>
        <w:pStyle w:val="ListBullet"/>
      </w:pPr>
      <w:r w:rsidRPr="00551240">
        <w:t>In-depth interviews</w:t>
      </w:r>
      <w:r w:rsidR="00263E90">
        <w:t xml:space="preserve">—a </w:t>
      </w:r>
      <w:r w:rsidRPr="00551240">
        <w:t xml:space="preserve">one-on-one interview with a resident about their </w:t>
      </w:r>
      <w:r w:rsidR="009C2971">
        <w:t>NBN</w:t>
      </w:r>
      <w:r w:rsidR="009C2971" w:rsidRPr="00551240" w:rsidDel="009C2971">
        <w:t xml:space="preserve"> </w:t>
      </w:r>
      <w:r w:rsidRPr="00551240">
        <w:t xml:space="preserve">connection experience. Again, this discussion approach allowed for a particularly detailed exploration of a participant’s understanding and experiences of the </w:t>
      </w:r>
      <w:r w:rsidR="009C2971">
        <w:t>NBN</w:t>
      </w:r>
      <w:r w:rsidR="009C2971" w:rsidRPr="00551240" w:rsidDel="009C2971">
        <w:t xml:space="preserve"> </w:t>
      </w:r>
      <w:r w:rsidRPr="00551240">
        <w:t>migration process.</w:t>
      </w:r>
    </w:p>
    <w:p w14:paraId="6F2490FB" w14:textId="5B43A4FC" w:rsidR="00551240" w:rsidRPr="00551240" w:rsidRDefault="00551240" w:rsidP="00551240">
      <w:pPr>
        <w:pStyle w:val="ListBullet"/>
      </w:pPr>
      <w:r w:rsidRPr="00551240">
        <w:t>Household ethnographic sessions</w:t>
      </w:r>
      <w:r w:rsidR="00263E90">
        <w:t xml:space="preserve">—a </w:t>
      </w:r>
      <w:r w:rsidRPr="00551240">
        <w:t xml:space="preserve">discussion occurring within the participant’s home that combines immersive observation and one-on-one interviewing. Members of a household are all involved in order to explore the relationship between individuals’ telecommunications usage and their expectations, understanding and experiences of the </w:t>
      </w:r>
      <w:r w:rsidR="009C2971">
        <w:t>NBN</w:t>
      </w:r>
      <w:r w:rsidR="009C2971" w:rsidRPr="00551240" w:rsidDel="009C2971">
        <w:t xml:space="preserve"> </w:t>
      </w:r>
      <w:r w:rsidRPr="00551240">
        <w:t>migration experience.</w:t>
      </w:r>
    </w:p>
    <w:p w14:paraId="68DAD5DB" w14:textId="5155D051" w:rsidR="00551240" w:rsidRPr="00551240" w:rsidRDefault="00551240" w:rsidP="00D07CF9">
      <w:pPr>
        <w:pStyle w:val="ListBulletLast"/>
      </w:pPr>
      <w:r w:rsidRPr="00551240">
        <w:t>Affinity groups</w:t>
      </w:r>
      <w:r w:rsidR="00263E90">
        <w:t xml:space="preserve">—a </w:t>
      </w:r>
      <w:r w:rsidRPr="00551240">
        <w:t xml:space="preserve">small group discussion among residents who are friends or know each other </w:t>
      </w:r>
      <w:r w:rsidR="00263E90">
        <w:t>before</w:t>
      </w:r>
      <w:r w:rsidRPr="00551240">
        <w:t xml:space="preserve"> attending the group. These are typically conducted in the home of one of the participants, providing a comfortable environment for participants to be open about their attitudes and experiences. Affinity groups also allow for great depth of exploration of shared experiences, and tend to involve rich discussion, high level of recall and openness.</w:t>
      </w:r>
    </w:p>
    <w:p w14:paraId="2E4B2952" w14:textId="17C0C1D2" w:rsidR="00551240" w:rsidRDefault="00551240" w:rsidP="00551240">
      <w:pPr>
        <w:rPr>
          <w:lang w:val="en-US"/>
        </w:rPr>
      </w:pPr>
      <w:r>
        <w:rPr>
          <w:lang w:val="en-US"/>
        </w:rPr>
        <w:t>In addition to connected and not</w:t>
      </w:r>
      <w:r w:rsidR="00263E90">
        <w:rPr>
          <w:lang w:val="en-US"/>
        </w:rPr>
        <w:t>-</w:t>
      </w:r>
      <w:r>
        <w:rPr>
          <w:lang w:val="en-US"/>
        </w:rPr>
        <w:t>connected participants, some specific sub-groups of consumers were targeted to explore their experiences in more depth. These sub-groups included those with a high-disruption migration experience</w:t>
      </w:r>
      <w:r w:rsidR="00263E90">
        <w:rPr>
          <w:lang w:val="en-US"/>
        </w:rPr>
        <w:t xml:space="preserve"> was highly disrupted</w:t>
      </w:r>
      <w:r>
        <w:rPr>
          <w:lang w:val="en-US"/>
        </w:rPr>
        <w:t xml:space="preserve"> and those from non-English</w:t>
      </w:r>
      <w:r w:rsidR="00263E90">
        <w:rPr>
          <w:lang w:val="en-US"/>
        </w:rPr>
        <w:t>-</w:t>
      </w:r>
      <w:r>
        <w:rPr>
          <w:lang w:val="en-US"/>
        </w:rPr>
        <w:t>speaking households.</w:t>
      </w:r>
    </w:p>
    <w:p w14:paraId="147D04CF" w14:textId="2603A58D" w:rsidR="00551240" w:rsidRDefault="00551240" w:rsidP="00551240">
      <w:pPr>
        <w:rPr>
          <w:lang w:val="en-US"/>
        </w:rPr>
      </w:pPr>
      <w:r>
        <w:rPr>
          <w:lang w:val="en-US"/>
        </w:rPr>
        <w:t>A series of 16 mini</w:t>
      </w:r>
      <w:r w:rsidR="00263E90">
        <w:rPr>
          <w:lang w:val="en-US"/>
        </w:rPr>
        <w:t>-</w:t>
      </w:r>
      <w:r>
        <w:rPr>
          <w:lang w:val="en-US"/>
        </w:rPr>
        <w:t>group discussions, 20 in-depth interviews, and 12 household ethnographic sessions were conducted across the three states (</w:t>
      </w:r>
      <w:r w:rsidR="00263E90">
        <w:rPr>
          <w:lang w:val="en-US"/>
        </w:rPr>
        <w:t>New South Wales</w:t>
      </w:r>
      <w:r>
        <w:rPr>
          <w:lang w:val="en-US"/>
        </w:rPr>
        <w:t>, Victoria and Queensland) as follows:</w:t>
      </w:r>
    </w:p>
    <w:p w14:paraId="00E2BF9E" w14:textId="456DB98F" w:rsidR="001506C5" w:rsidRPr="00E2051C" w:rsidRDefault="002F47F1" w:rsidP="001506C5">
      <w:pPr>
        <w:pStyle w:val="ACMATableHeader"/>
      </w:pPr>
      <w:r>
        <w:t>Overview of qualitative fieldwork sessions</w:t>
      </w:r>
    </w:p>
    <w:tbl>
      <w:tblPr>
        <w:tblStyle w:val="TableGrid"/>
        <w:tblW w:w="9535" w:type="dxa"/>
        <w:tblLayout w:type="fixed"/>
        <w:tblLook w:val="04A0" w:firstRow="1" w:lastRow="0" w:firstColumn="1" w:lastColumn="0" w:noHBand="0" w:noVBand="1"/>
        <w:tblCaption w:val="Breakdown of qualitative sessions "/>
        <w:tblDescription w:val="Table includes audience, type of participant, area and totals."/>
      </w:tblPr>
      <w:tblGrid>
        <w:gridCol w:w="1129"/>
        <w:gridCol w:w="1276"/>
        <w:gridCol w:w="1418"/>
        <w:gridCol w:w="1275"/>
        <w:gridCol w:w="993"/>
        <w:gridCol w:w="861"/>
        <w:gridCol w:w="1307"/>
        <w:gridCol w:w="1276"/>
      </w:tblGrid>
      <w:tr w:rsidR="009C2CA2" w14:paraId="0999B517" w14:textId="77777777" w:rsidTr="00EE3A40">
        <w:trPr>
          <w:tblHeader/>
        </w:trPr>
        <w:tc>
          <w:tcPr>
            <w:tcW w:w="1129" w:type="dxa"/>
            <w:shd w:val="clear" w:color="auto" w:fill="404040" w:themeFill="text1" w:themeFillTint="BF"/>
          </w:tcPr>
          <w:p w14:paraId="7A6BEE8B" w14:textId="64A6E525" w:rsidR="00263E90" w:rsidRPr="009C2CA2" w:rsidRDefault="00263E90" w:rsidP="009C2CA2">
            <w:pPr>
              <w:pStyle w:val="TableHeading"/>
              <w:rPr>
                <w:color w:val="FFFFFF" w:themeColor="background1"/>
                <w:sz w:val="16"/>
                <w:szCs w:val="16"/>
                <w:lang w:val="en-US"/>
              </w:rPr>
            </w:pPr>
            <w:r w:rsidRPr="009C2CA2">
              <w:rPr>
                <w:color w:val="FFFFFF" w:themeColor="background1"/>
                <w:sz w:val="16"/>
                <w:szCs w:val="16"/>
                <w:lang w:val="en-US"/>
              </w:rPr>
              <w:t>Audience</w:t>
            </w:r>
          </w:p>
        </w:tc>
        <w:tc>
          <w:tcPr>
            <w:tcW w:w="1276" w:type="dxa"/>
            <w:shd w:val="clear" w:color="auto" w:fill="404040" w:themeFill="text1" w:themeFillTint="BF"/>
          </w:tcPr>
          <w:p w14:paraId="19AB3D37" w14:textId="74F2E17E" w:rsidR="00263E90" w:rsidRPr="009C2CA2" w:rsidRDefault="00B12042" w:rsidP="009C2CA2">
            <w:pPr>
              <w:pStyle w:val="TableHeading"/>
              <w:rPr>
                <w:color w:val="FFFFFF" w:themeColor="background1"/>
                <w:sz w:val="16"/>
                <w:szCs w:val="16"/>
                <w:lang w:val="en-US"/>
              </w:rPr>
            </w:pPr>
            <w:r>
              <w:rPr>
                <w:color w:val="FFFFFF" w:themeColor="background1"/>
                <w:sz w:val="16"/>
                <w:szCs w:val="16"/>
                <w:lang w:val="en-US"/>
              </w:rPr>
              <w:t>Type of p</w:t>
            </w:r>
            <w:r w:rsidR="00263E90" w:rsidRPr="009C2CA2">
              <w:rPr>
                <w:color w:val="FFFFFF" w:themeColor="background1"/>
                <w:sz w:val="16"/>
                <w:szCs w:val="16"/>
                <w:lang w:val="en-US"/>
              </w:rPr>
              <w:t>articipant</w:t>
            </w:r>
          </w:p>
        </w:tc>
        <w:tc>
          <w:tcPr>
            <w:tcW w:w="1418" w:type="dxa"/>
            <w:shd w:val="clear" w:color="auto" w:fill="404040" w:themeFill="text1" w:themeFillTint="BF"/>
          </w:tcPr>
          <w:p w14:paraId="59581E0D" w14:textId="632FCC0D" w:rsidR="00263E90" w:rsidRPr="009C2CA2" w:rsidRDefault="004515B4" w:rsidP="00B12042">
            <w:pPr>
              <w:pStyle w:val="TableHeading"/>
              <w:jc w:val="center"/>
              <w:rPr>
                <w:color w:val="FFFFFF" w:themeColor="background1"/>
                <w:sz w:val="16"/>
                <w:szCs w:val="16"/>
                <w:lang w:val="en-US"/>
              </w:rPr>
            </w:pPr>
            <w:r w:rsidRPr="009C2CA2">
              <w:rPr>
                <w:color w:val="FFFFFF" w:themeColor="background1"/>
                <w:sz w:val="16"/>
                <w:szCs w:val="16"/>
                <w:lang w:val="en-US"/>
              </w:rPr>
              <w:t>(Jamisontown)</w:t>
            </w:r>
            <w:r w:rsidRPr="009C2CA2">
              <w:rPr>
                <w:color w:val="FFFFFF" w:themeColor="background1"/>
                <w:sz w:val="16"/>
                <w:szCs w:val="16"/>
                <w:lang w:val="en-US"/>
              </w:rPr>
              <w:br/>
              <w:t>Penrith</w:t>
            </w:r>
          </w:p>
        </w:tc>
        <w:tc>
          <w:tcPr>
            <w:tcW w:w="1275" w:type="dxa"/>
            <w:shd w:val="clear" w:color="auto" w:fill="404040" w:themeFill="text1" w:themeFillTint="BF"/>
          </w:tcPr>
          <w:p w14:paraId="2485C5F8" w14:textId="3BB40256" w:rsidR="00263E90" w:rsidRPr="009C2CA2" w:rsidRDefault="004515B4" w:rsidP="00B12042">
            <w:pPr>
              <w:pStyle w:val="TableHeading"/>
              <w:jc w:val="center"/>
              <w:rPr>
                <w:color w:val="FFFFFF" w:themeColor="background1"/>
                <w:sz w:val="16"/>
                <w:szCs w:val="16"/>
                <w:lang w:val="en-US"/>
              </w:rPr>
            </w:pPr>
            <w:r w:rsidRPr="009C2CA2">
              <w:rPr>
                <w:color w:val="FFFFFF" w:themeColor="background1"/>
                <w:sz w:val="16"/>
                <w:szCs w:val="16"/>
                <w:lang w:val="en-US"/>
              </w:rPr>
              <w:t>Homebush West</w:t>
            </w:r>
          </w:p>
        </w:tc>
        <w:tc>
          <w:tcPr>
            <w:tcW w:w="993" w:type="dxa"/>
            <w:shd w:val="clear" w:color="auto" w:fill="404040" w:themeFill="text1" w:themeFillTint="BF"/>
          </w:tcPr>
          <w:p w14:paraId="3B088E7D" w14:textId="03CA8180" w:rsidR="00263E90" w:rsidRPr="009C2CA2" w:rsidRDefault="004515B4" w:rsidP="00B12042">
            <w:pPr>
              <w:pStyle w:val="TableHeading"/>
              <w:jc w:val="center"/>
              <w:rPr>
                <w:color w:val="FFFFFF" w:themeColor="background1"/>
                <w:sz w:val="16"/>
                <w:szCs w:val="16"/>
                <w:lang w:val="en-US"/>
              </w:rPr>
            </w:pPr>
            <w:r w:rsidRPr="009C2CA2">
              <w:rPr>
                <w:color w:val="FFFFFF" w:themeColor="background1"/>
                <w:sz w:val="16"/>
                <w:szCs w:val="16"/>
                <w:lang w:val="en-US"/>
              </w:rPr>
              <w:t>Lidcombe</w:t>
            </w:r>
          </w:p>
        </w:tc>
        <w:tc>
          <w:tcPr>
            <w:tcW w:w="861" w:type="dxa"/>
            <w:shd w:val="clear" w:color="auto" w:fill="404040" w:themeFill="text1" w:themeFillTint="BF"/>
          </w:tcPr>
          <w:p w14:paraId="524F319E" w14:textId="73B0F6B3" w:rsidR="00263E90" w:rsidRPr="009C2CA2" w:rsidRDefault="004515B4" w:rsidP="00B12042">
            <w:pPr>
              <w:pStyle w:val="TableHeading"/>
              <w:jc w:val="center"/>
              <w:rPr>
                <w:color w:val="FFFFFF" w:themeColor="background1"/>
                <w:sz w:val="16"/>
                <w:szCs w:val="16"/>
                <w:lang w:val="en-US"/>
              </w:rPr>
            </w:pPr>
            <w:r w:rsidRPr="009C2CA2">
              <w:rPr>
                <w:color w:val="FFFFFF" w:themeColor="background1"/>
                <w:sz w:val="16"/>
                <w:szCs w:val="16"/>
                <w:lang w:val="en-US"/>
              </w:rPr>
              <w:t>Berala/</w:t>
            </w:r>
            <w:r w:rsidRPr="009C2CA2">
              <w:rPr>
                <w:color w:val="FFFFFF" w:themeColor="background1"/>
                <w:sz w:val="16"/>
                <w:szCs w:val="16"/>
                <w:lang w:val="en-US"/>
              </w:rPr>
              <w:br/>
              <w:t>Auburn</w:t>
            </w:r>
          </w:p>
        </w:tc>
        <w:tc>
          <w:tcPr>
            <w:tcW w:w="1307" w:type="dxa"/>
            <w:shd w:val="clear" w:color="auto" w:fill="404040" w:themeFill="text1" w:themeFillTint="BF"/>
          </w:tcPr>
          <w:p w14:paraId="432F5CEE" w14:textId="66F51C2C" w:rsidR="00263E90" w:rsidRPr="009C2CA2" w:rsidRDefault="004515B4" w:rsidP="00B12042">
            <w:pPr>
              <w:pStyle w:val="TableHeading"/>
              <w:jc w:val="center"/>
              <w:rPr>
                <w:color w:val="FFFFFF" w:themeColor="background1"/>
                <w:sz w:val="16"/>
                <w:szCs w:val="16"/>
                <w:lang w:val="en-US"/>
              </w:rPr>
            </w:pPr>
            <w:r w:rsidRPr="009C2CA2">
              <w:rPr>
                <w:color w:val="FFFFFF" w:themeColor="background1"/>
                <w:sz w:val="16"/>
                <w:szCs w:val="16"/>
                <w:lang w:val="en-US"/>
              </w:rPr>
              <w:t>Cairns City/</w:t>
            </w:r>
            <w:r w:rsidRPr="009C2CA2">
              <w:rPr>
                <w:color w:val="FFFFFF" w:themeColor="background1"/>
                <w:sz w:val="16"/>
                <w:szCs w:val="16"/>
                <w:lang w:val="en-US"/>
              </w:rPr>
              <w:br/>
              <w:t>North</w:t>
            </w:r>
          </w:p>
        </w:tc>
        <w:tc>
          <w:tcPr>
            <w:tcW w:w="1276" w:type="dxa"/>
            <w:shd w:val="clear" w:color="auto" w:fill="404040" w:themeFill="text1" w:themeFillTint="BF"/>
          </w:tcPr>
          <w:p w14:paraId="0B0CEAD5" w14:textId="116AF21F" w:rsidR="00263E90" w:rsidRPr="009C2CA2" w:rsidRDefault="004515B4" w:rsidP="00B12042">
            <w:pPr>
              <w:pStyle w:val="TableHeading"/>
              <w:jc w:val="center"/>
              <w:rPr>
                <w:color w:val="FFFFFF" w:themeColor="background1"/>
                <w:sz w:val="16"/>
                <w:szCs w:val="16"/>
                <w:lang w:val="en-US"/>
              </w:rPr>
            </w:pPr>
            <w:r w:rsidRPr="009C2CA2">
              <w:rPr>
                <w:color w:val="FFFFFF" w:themeColor="background1"/>
                <w:sz w:val="16"/>
                <w:szCs w:val="16"/>
                <w:lang w:val="en-US"/>
              </w:rPr>
              <w:t>Brunswick/</w:t>
            </w:r>
            <w:r w:rsidR="00B12042">
              <w:rPr>
                <w:color w:val="FFFFFF" w:themeColor="background1"/>
                <w:sz w:val="16"/>
                <w:szCs w:val="16"/>
                <w:lang w:val="en-US"/>
              </w:rPr>
              <w:br/>
            </w:r>
            <w:r w:rsidRPr="009C2CA2">
              <w:rPr>
                <w:color w:val="FFFFFF" w:themeColor="background1"/>
                <w:sz w:val="16"/>
                <w:szCs w:val="16"/>
                <w:lang w:val="en-US"/>
              </w:rPr>
              <w:t>Carlton</w:t>
            </w:r>
          </w:p>
        </w:tc>
      </w:tr>
      <w:tr w:rsidR="00B12042" w14:paraId="381E8FF9" w14:textId="77777777" w:rsidTr="00BB1DF5">
        <w:tc>
          <w:tcPr>
            <w:tcW w:w="1129" w:type="dxa"/>
            <w:vMerge w:val="restart"/>
            <w:shd w:val="clear" w:color="auto" w:fill="7F7F7F" w:themeFill="text1" w:themeFillTint="80"/>
            <w:vAlign w:val="center"/>
          </w:tcPr>
          <w:p w14:paraId="68C4E04F" w14:textId="3CE98280" w:rsidR="004515B4" w:rsidRPr="00BB1DF5" w:rsidRDefault="004515B4" w:rsidP="009C2CA2">
            <w:pPr>
              <w:pStyle w:val="TableBody"/>
              <w:rPr>
                <w:color w:val="FFFFFF" w:themeColor="background1"/>
                <w:sz w:val="16"/>
                <w:szCs w:val="16"/>
                <w:lang w:val="en-US"/>
              </w:rPr>
            </w:pPr>
            <w:r w:rsidRPr="00BB1DF5">
              <w:rPr>
                <w:color w:val="FFFFFF" w:themeColor="background1"/>
                <w:sz w:val="16"/>
                <w:szCs w:val="16"/>
                <w:lang w:val="en-US"/>
              </w:rPr>
              <w:t>In ‘ready</w:t>
            </w:r>
            <w:r w:rsidR="00B12042" w:rsidRPr="00BB1DF5">
              <w:rPr>
                <w:color w:val="FFFFFF" w:themeColor="background1"/>
                <w:sz w:val="16"/>
                <w:szCs w:val="16"/>
                <w:lang w:val="en-US"/>
              </w:rPr>
              <w:t>-</w:t>
            </w:r>
            <w:r w:rsidRPr="00BB1DF5">
              <w:rPr>
                <w:color w:val="FFFFFF" w:themeColor="background1"/>
                <w:sz w:val="16"/>
                <w:szCs w:val="16"/>
                <w:lang w:val="en-US"/>
              </w:rPr>
              <w:t>for</w:t>
            </w:r>
            <w:r w:rsidR="00B12042" w:rsidRPr="00BB1DF5">
              <w:rPr>
                <w:color w:val="FFFFFF" w:themeColor="background1"/>
                <w:sz w:val="16"/>
                <w:szCs w:val="16"/>
                <w:lang w:val="en-US"/>
              </w:rPr>
              <w:t>-</w:t>
            </w:r>
            <w:r w:rsidRPr="00BB1DF5">
              <w:rPr>
                <w:color w:val="FFFFFF" w:themeColor="background1"/>
                <w:sz w:val="16"/>
                <w:szCs w:val="16"/>
                <w:lang w:val="en-US"/>
              </w:rPr>
              <w:t xml:space="preserve">service’ area and </w:t>
            </w:r>
            <w:r w:rsidRPr="00BB1DF5">
              <w:rPr>
                <w:b/>
                <w:color w:val="FFFFFF" w:themeColor="background1"/>
                <w:sz w:val="16"/>
                <w:szCs w:val="16"/>
                <w:lang w:val="en-US"/>
              </w:rPr>
              <w:t>connected</w:t>
            </w:r>
          </w:p>
        </w:tc>
        <w:tc>
          <w:tcPr>
            <w:tcW w:w="1276" w:type="dxa"/>
            <w:shd w:val="clear" w:color="auto" w:fill="D9D9D9" w:themeFill="background1" w:themeFillShade="D9"/>
            <w:vAlign w:val="center"/>
          </w:tcPr>
          <w:p w14:paraId="63DE364D" w14:textId="5AD12988" w:rsidR="004515B4" w:rsidRPr="009C2CA2" w:rsidRDefault="004515B4" w:rsidP="009C2CA2">
            <w:pPr>
              <w:pStyle w:val="TableBody"/>
              <w:rPr>
                <w:sz w:val="16"/>
                <w:szCs w:val="16"/>
                <w:lang w:val="en-US"/>
              </w:rPr>
            </w:pPr>
            <w:r w:rsidRPr="009C2CA2">
              <w:rPr>
                <w:sz w:val="16"/>
                <w:szCs w:val="16"/>
                <w:lang w:val="en-US"/>
              </w:rPr>
              <w:t>Affinity groups</w:t>
            </w:r>
          </w:p>
        </w:tc>
        <w:tc>
          <w:tcPr>
            <w:tcW w:w="1418" w:type="dxa"/>
            <w:shd w:val="clear" w:color="auto" w:fill="FFFFFF" w:themeFill="background1"/>
            <w:vAlign w:val="center"/>
          </w:tcPr>
          <w:p w14:paraId="5ED60E9F" w14:textId="77777777" w:rsidR="004515B4" w:rsidRPr="009C2CA2" w:rsidRDefault="004515B4" w:rsidP="009C2CA2">
            <w:pPr>
              <w:pStyle w:val="TableBody"/>
              <w:rPr>
                <w:sz w:val="16"/>
                <w:szCs w:val="16"/>
                <w:lang w:val="en-US"/>
              </w:rPr>
            </w:pPr>
          </w:p>
        </w:tc>
        <w:tc>
          <w:tcPr>
            <w:tcW w:w="1275" w:type="dxa"/>
            <w:shd w:val="clear" w:color="auto" w:fill="FFFFFF" w:themeFill="background1"/>
            <w:vAlign w:val="center"/>
          </w:tcPr>
          <w:p w14:paraId="54FBE41E" w14:textId="7B2CF658" w:rsidR="004515B4" w:rsidRPr="009C2CA2" w:rsidRDefault="004515B4" w:rsidP="005B6FEB">
            <w:pPr>
              <w:pStyle w:val="TableBody"/>
              <w:rPr>
                <w:sz w:val="16"/>
                <w:szCs w:val="16"/>
                <w:lang w:val="en-US"/>
              </w:rPr>
            </w:pPr>
            <w:r w:rsidRPr="009C2CA2">
              <w:rPr>
                <w:sz w:val="16"/>
                <w:szCs w:val="16"/>
                <w:lang w:val="en-US"/>
              </w:rPr>
              <w:t>1x mini</w:t>
            </w:r>
            <w:r w:rsidR="00B12042">
              <w:rPr>
                <w:sz w:val="16"/>
                <w:szCs w:val="16"/>
                <w:lang w:val="en-US"/>
              </w:rPr>
              <w:t>-</w:t>
            </w:r>
            <w:r w:rsidRPr="009C2CA2">
              <w:rPr>
                <w:sz w:val="16"/>
                <w:szCs w:val="16"/>
                <w:lang w:val="en-US"/>
              </w:rPr>
              <w:t>group</w:t>
            </w:r>
          </w:p>
        </w:tc>
        <w:tc>
          <w:tcPr>
            <w:tcW w:w="993" w:type="dxa"/>
            <w:shd w:val="clear" w:color="auto" w:fill="FFFFFF" w:themeFill="background1"/>
            <w:vAlign w:val="center"/>
          </w:tcPr>
          <w:p w14:paraId="5E6B447D" w14:textId="77777777" w:rsidR="004515B4" w:rsidRPr="009C2CA2" w:rsidRDefault="004515B4" w:rsidP="009C2CA2">
            <w:pPr>
              <w:pStyle w:val="TableBody"/>
              <w:rPr>
                <w:sz w:val="16"/>
                <w:szCs w:val="16"/>
                <w:lang w:val="en-US"/>
              </w:rPr>
            </w:pPr>
          </w:p>
        </w:tc>
        <w:tc>
          <w:tcPr>
            <w:tcW w:w="861" w:type="dxa"/>
            <w:shd w:val="clear" w:color="auto" w:fill="FFFFFF" w:themeFill="background1"/>
            <w:vAlign w:val="center"/>
          </w:tcPr>
          <w:p w14:paraId="542F5756" w14:textId="77777777" w:rsidR="004515B4" w:rsidRPr="009C2CA2" w:rsidRDefault="004515B4" w:rsidP="009C2CA2">
            <w:pPr>
              <w:pStyle w:val="TableBody"/>
              <w:rPr>
                <w:sz w:val="16"/>
                <w:szCs w:val="16"/>
                <w:lang w:val="en-US"/>
              </w:rPr>
            </w:pPr>
          </w:p>
        </w:tc>
        <w:tc>
          <w:tcPr>
            <w:tcW w:w="1307" w:type="dxa"/>
            <w:shd w:val="clear" w:color="auto" w:fill="FFFFFF" w:themeFill="background1"/>
            <w:vAlign w:val="center"/>
          </w:tcPr>
          <w:p w14:paraId="3736559C" w14:textId="443ACC61" w:rsidR="004515B4" w:rsidRPr="009C2CA2" w:rsidRDefault="004515B4" w:rsidP="009C2CA2">
            <w:pPr>
              <w:pStyle w:val="TableBody"/>
              <w:rPr>
                <w:sz w:val="16"/>
                <w:szCs w:val="16"/>
                <w:lang w:val="en-US"/>
              </w:rPr>
            </w:pPr>
            <w:r w:rsidRPr="009C2CA2">
              <w:rPr>
                <w:sz w:val="16"/>
                <w:szCs w:val="16"/>
                <w:lang w:val="en-US"/>
              </w:rPr>
              <w:t>1x mini</w:t>
            </w:r>
            <w:r w:rsidR="00B12042">
              <w:rPr>
                <w:sz w:val="16"/>
                <w:szCs w:val="16"/>
                <w:lang w:val="en-US"/>
              </w:rPr>
              <w:t>-</w:t>
            </w:r>
            <w:r w:rsidRPr="009C2CA2">
              <w:rPr>
                <w:sz w:val="16"/>
                <w:szCs w:val="16"/>
                <w:lang w:val="en-US"/>
              </w:rPr>
              <w:t>group</w:t>
            </w:r>
          </w:p>
        </w:tc>
        <w:tc>
          <w:tcPr>
            <w:tcW w:w="1276" w:type="dxa"/>
            <w:shd w:val="clear" w:color="auto" w:fill="FFFFFF" w:themeFill="background1"/>
            <w:vAlign w:val="center"/>
          </w:tcPr>
          <w:p w14:paraId="3A7F1392" w14:textId="7E387EB6" w:rsidR="004515B4" w:rsidRPr="009C2CA2" w:rsidRDefault="004515B4" w:rsidP="009C2CA2">
            <w:pPr>
              <w:pStyle w:val="TableBody"/>
              <w:rPr>
                <w:sz w:val="16"/>
                <w:szCs w:val="16"/>
                <w:lang w:val="en-US"/>
              </w:rPr>
            </w:pPr>
            <w:r w:rsidRPr="009C2CA2">
              <w:rPr>
                <w:sz w:val="16"/>
                <w:szCs w:val="16"/>
                <w:lang w:val="en-US"/>
              </w:rPr>
              <w:t>1x mini</w:t>
            </w:r>
            <w:r w:rsidR="00B12042">
              <w:rPr>
                <w:sz w:val="16"/>
                <w:szCs w:val="16"/>
                <w:lang w:val="en-US"/>
              </w:rPr>
              <w:t>-</w:t>
            </w:r>
            <w:r w:rsidRPr="009C2CA2">
              <w:rPr>
                <w:sz w:val="16"/>
                <w:szCs w:val="16"/>
                <w:lang w:val="en-US"/>
              </w:rPr>
              <w:t>group</w:t>
            </w:r>
          </w:p>
        </w:tc>
      </w:tr>
      <w:tr w:rsidR="00B12042" w14:paraId="416811EB" w14:textId="77777777" w:rsidTr="00BB1DF5">
        <w:tc>
          <w:tcPr>
            <w:tcW w:w="1129" w:type="dxa"/>
            <w:vMerge/>
            <w:shd w:val="clear" w:color="auto" w:fill="7F7F7F" w:themeFill="text1" w:themeFillTint="80"/>
            <w:vAlign w:val="center"/>
          </w:tcPr>
          <w:p w14:paraId="07860553" w14:textId="77777777" w:rsidR="004515B4" w:rsidRPr="00BB1DF5" w:rsidRDefault="004515B4" w:rsidP="009C2CA2">
            <w:pPr>
              <w:pStyle w:val="TableBody"/>
              <w:rPr>
                <w:color w:val="FFFFFF" w:themeColor="background1"/>
                <w:sz w:val="16"/>
                <w:szCs w:val="16"/>
                <w:lang w:val="en-US"/>
              </w:rPr>
            </w:pPr>
          </w:p>
        </w:tc>
        <w:tc>
          <w:tcPr>
            <w:tcW w:w="1276" w:type="dxa"/>
            <w:shd w:val="clear" w:color="auto" w:fill="D9D9D9" w:themeFill="background1" w:themeFillShade="D9"/>
            <w:vAlign w:val="center"/>
          </w:tcPr>
          <w:p w14:paraId="3B86E7AB" w14:textId="3292A50F" w:rsidR="004515B4" w:rsidRPr="009C2CA2" w:rsidRDefault="00B12042" w:rsidP="009C2CA2">
            <w:pPr>
              <w:pStyle w:val="TableBody"/>
              <w:rPr>
                <w:sz w:val="16"/>
                <w:szCs w:val="16"/>
                <w:lang w:val="en-US"/>
              </w:rPr>
            </w:pPr>
            <w:r>
              <w:rPr>
                <w:sz w:val="16"/>
                <w:szCs w:val="16"/>
                <w:lang w:val="en-US"/>
              </w:rPr>
              <w:t>Non-affinity groups/ in</w:t>
            </w:r>
            <w:r>
              <w:rPr>
                <w:sz w:val="16"/>
                <w:szCs w:val="16"/>
                <w:lang w:val="en-US"/>
              </w:rPr>
              <w:noBreakHyphen/>
            </w:r>
            <w:r w:rsidR="004515B4" w:rsidRPr="009C2CA2">
              <w:rPr>
                <w:sz w:val="16"/>
                <w:szCs w:val="16"/>
                <w:lang w:val="en-US"/>
              </w:rPr>
              <w:t>depths/ ethnographic</w:t>
            </w:r>
          </w:p>
        </w:tc>
        <w:tc>
          <w:tcPr>
            <w:tcW w:w="1418" w:type="dxa"/>
            <w:shd w:val="clear" w:color="auto" w:fill="FFFFFF" w:themeFill="background1"/>
            <w:vAlign w:val="center"/>
          </w:tcPr>
          <w:p w14:paraId="41724C89" w14:textId="77777777" w:rsidR="004515B4" w:rsidRPr="009C2CA2" w:rsidRDefault="004515B4" w:rsidP="009C2CA2">
            <w:pPr>
              <w:pStyle w:val="TableBody"/>
              <w:rPr>
                <w:sz w:val="16"/>
                <w:szCs w:val="16"/>
                <w:lang w:val="en-US"/>
              </w:rPr>
            </w:pPr>
          </w:p>
        </w:tc>
        <w:tc>
          <w:tcPr>
            <w:tcW w:w="1275" w:type="dxa"/>
            <w:shd w:val="clear" w:color="auto" w:fill="FFFFFF" w:themeFill="background1"/>
            <w:vAlign w:val="center"/>
          </w:tcPr>
          <w:p w14:paraId="58EEED33" w14:textId="18FC983C" w:rsidR="004515B4" w:rsidRPr="009C2CA2" w:rsidRDefault="004515B4" w:rsidP="005B6FEB">
            <w:pPr>
              <w:pStyle w:val="TableBody"/>
              <w:rPr>
                <w:sz w:val="16"/>
                <w:szCs w:val="16"/>
                <w:lang w:val="en-US"/>
              </w:rPr>
            </w:pPr>
            <w:r w:rsidRPr="009C2CA2">
              <w:rPr>
                <w:sz w:val="16"/>
                <w:szCs w:val="16"/>
                <w:lang w:val="en-US"/>
              </w:rPr>
              <w:t>1x mini</w:t>
            </w:r>
            <w:r w:rsidR="00B12042">
              <w:rPr>
                <w:sz w:val="16"/>
                <w:szCs w:val="16"/>
                <w:lang w:val="en-US"/>
              </w:rPr>
              <w:t>-</w:t>
            </w:r>
            <w:r w:rsidRPr="009C2CA2">
              <w:rPr>
                <w:sz w:val="16"/>
                <w:szCs w:val="16"/>
                <w:lang w:val="en-US"/>
              </w:rPr>
              <w:t>group</w:t>
            </w:r>
            <w:r w:rsidRPr="009C2CA2">
              <w:rPr>
                <w:sz w:val="16"/>
                <w:szCs w:val="16"/>
                <w:lang w:val="en-US"/>
              </w:rPr>
              <w:br/>
              <w:t>3x in-depth</w:t>
            </w:r>
            <w:r w:rsidRPr="009C2CA2">
              <w:rPr>
                <w:sz w:val="16"/>
                <w:szCs w:val="16"/>
                <w:lang w:val="en-US"/>
              </w:rPr>
              <w:br/>
              <w:t>2x ethnographic</w:t>
            </w:r>
          </w:p>
        </w:tc>
        <w:tc>
          <w:tcPr>
            <w:tcW w:w="993" w:type="dxa"/>
            <w:shd w:val="clear" w:color="auto" w:fill="FFFFFF" w:themeFill="background1"/>
            <w:vAlign w:val="center"/>
          </w:tcPr>
          <w:p w14:paraId="610E97AA" w14:textId="77777777" w:rsidR="004515B4" w:rsidRPr="009C2CA2" w:rsidRDefault="004515B4" w:rsidP="009C2CA2">
            <w:pPr>
              <w:pStyle w:val="TableBody"/>
              <w:rPr>
                <w:sz w:val="16"/>
                <w:szCs w:val="16"/>
                <w:lang w:val="en-US"/>
              </w:rPr>
            </w:pPr>
          </w:p>
        </w:tc>
        <w:tc>
          <w:tcPr>
            <w:tcW w:w="861" w:type="dxa"/>
            <w:shd w:val="clear" w:color="auto" w:fill="FFFFFF" w:themeFill="background1"/>
            <w:vAlign w:val="center"/>
          </w:tcPr>
          <w:p w14:paraId="07DD424F" w14:textId="77777777" w:rsidR="004515B4" w:rsidRPr="009C2CA2" w:rsidRDefault="004515B4" w:rsidP="009C2CA2">
            <w:pPr>
              <w:pStyle w:val="TableBody"/>
              <w:rPr>
                <w:sz w:val="16"/>
                <w:szCs w:val="16"/>
                <w:lang w:val="en-US"/>
              </w:rPr>
            </w:pPr>
          </w:p>
        </w:tc>
        <w:tc>
          <w:tcPr>
            <w:tcW w:w="1307" w:type="dxa"/>
            <w:shd w:val="clear" w:color="auto" w:fill="FFFFFF" w:themeFill="background1"/>
            <w:vAlign w:val="center"/>
          </w:tcPr>
          <w:p w14:paraId="4E45733E" w14:textId="01AD9646" w:rsidR="004515B4" w:rsidRPr="009C2CA2" w:rsidRDefault="004515B4" w:rsidP="009C2CA2">
            <w:pPr>
              <w:pStyle w:val="TableBody"/>
              <w:rPr>
                <w:sz w:val="16"/>
                <w:szCs w:val="16"/>
                <w:lang w:val="en-US"/>
              </w:rPr>
            </w:pPr>
            <w:r w:rsidRPr="009C2CA2">
              <w:rPr>
                <w:sz w:val="16"/>
                <w:szCs w:val="16"/>
                <w:lang w:val="en-US"/>
              </w:rPr>
              <w:t>1x mini group</w:t>
            </w:r>
            <w:r w:rsidRPr="009C2CA2">
              <w:rPr>
                <w:sz w:val="16"/>
                <w:szCs w:val="16"/>
                <w:lang w:val="en-US"/>
              </w:rPr>
              <w:br/>
              <w:t>3x in-depth</w:t>
            </w:r>
            <w:r w:rsidRPr="009C2CA2">
              <w:rPr>
                <w:sz w:val="16"/>
                <w:szCs w:val="16"/>
                <w:lang w:val="en-US"/>
              </w:rPr>
              <w:br/>
              <w:t>2x ethnographic</w:t>
            </w:r>
          </w:p>
        </w:tc>
        <w:tc>
          <w:tcPr>
            <w:tcW w:w="1276" w:type="dxa"/>
            <w:shd w:val="clear" w:color="auto" w:fill="FFFFFF" w:themeFill="background1"/>
            <w:vAlign w:val="center"/>
          </w:tcPr>
          <w:p w14:paraId="5962E13F" w14:textId="4D987B5D" w:rsidR="004515B4" w:rsidRPr="009C2CA2" w:rsidRDefault="004515B4" w:rsidP="009C2CA2">
            <w:pPr>
              <w:pStyle w:val="TableBody"/>
              <w:rPr>
                <w:sz w:val="16"/>
                <w:szCs w:val="16"/>
                <w:lang w:val="en-US"/>
              </w:rPr>
            </w:pPr>
            <w:r w:rsidRPr="009C2CA2">
              <w:rPr>
                <w:sz w:val="16"/>
                <w:szCs w:val="16"/>
                <w:lang w:val="en-US"/>
              </w:rPr>
              <w:t>1x mini group</w:t>
            </w:r>
            <w:r w:rsidRPr="009C2CA2">
              <w:rPr>
                <w:sz w:val="16"/>
                <w:szCs w:val="16"/>
                <w:lang w:val="en-US"/>
              </w:rPr>
              <w:br/>
              <w:t>3x in-depth</w:t>
            </w:r>
            <w:r w:rsidRPr="009C2CA2">
              <w:rPr>
                <w:sz w:val="16"/>
                <w:szCs w:val="16"/>
                <w:lang w:val="en-US"/>
              </w:rPr>
              <w:br/>
              <w:t>1x ethnographic</w:t>
            </w:r>
          </w:p>
        </w:tc>
      </w:tr>
      <w:tr w:rsidR="00B12042" w14:paraId="79C32B26" w14:textId="77777777" w:rsidTr="00BB1DF5">
        <w:tc>
          <w:tcPr>
            <w:tcW w:w="1129" w:type="dxa"/>
            <w:vMerge/>
            <w:shd w:val="clear" w:color="auto" w:fill="7F7F7F" w:themeFill="text1" w:themeFillTint="80"/>
            <w:vAlign w:val="center"/>
          </w:tcPr>
          <w:p w14:paraId="50842AA7" w14:textId="77777777" w:rsidR="004515B4" w:rsidRPr="00BB1DF5" w:rsidRDefault="004515B4" w:rsidP="009C2CA2">
            <w:pPr>
              <w:pStyle w:val="TableBody"/>
              <w:rPr>
                <w:color w:val="FFFFFF" w:themeColor="background1"/>
                <w:sz w:val="16"/>
                <w:szCs w:val="16"/>
                <w:lang w:val="en-US"/>
              </w:rPr>
            </w:pPr>
          </w:p>
        </w:tc>
        <w:tc>
          <w:tcPr>
            <w:tcW w:w="1276" w:type="dxa"/>
            <w:shd w:val="clear" w:color="auto" w:fill="D9D9D9" w:themeFill="background1" w:themeFillShade="D9"/>
            <w:vAlign w:val="center"/>
          </w:tcPr>
          <w:p w14:paraId="7965310A" w14:textId="5EEB6C96" w:rsidR="004515B4" w:rsidRPr="009C2CA2" w:rsidRDefault="004515B4" w:rsidP="009C2CA2">
            <w:pPr>
              <w:pStyle w:val="TableBody"/>
              <w:rPr>
                <w:sz w:val="16"/>
                <w:szCs w:val="16"/>
                <w:lang w:val="en-US"/>
              </w:rPr>
            </w:pPr>
            <w:r w:rsidRPr="009C2CA2">
              <w:rPr>
                <w:sz w:val="16"/>
                <w:szCs w:val="16"/>
                <w:lang w:val="en-US"/>
              </w:rPr>
              <w:t>High</w:t>
            </w:r>
            <w:r w:rsidR="00B12042">
              <w:rPr>
                <w:sz w:val="16"/>
                <w:szCs w:val="16"/>
                <w:lang w:val="en-US"/>
              </w:rPr>
              <w:t>-</w:t>
            </w:r>
            <w:r w:rsidRPr="009C2CA2">
              <w:rPr>
                <w:sz w:val="16"/>
                <w:szCs w:val="16"/>
                <w:lang w:val="en-US"/>
              </w:rPr>
              <w:t>level disruption experience</w:t>
            </w:r>
          </w:p>
        </w:tc>
        <w:tc>
          <w:tcPr>
            <w:tcW w:w="1418" w:type="dxa"/>
            <w:shd w:val="clear" w:color="auto" w:fill="FFFFFF" w:themeFill="background1"/>
            <w:vAlign w:val="center"/>
          </w:tcPr>
          <w:p w14:paraId="3A174DCF" w14:textId="77777777" w:rsidR="004515B4" w:rsidRPr="009C2CA2" w:rsidRDefault="004515B4" w:rsidP="009C2CA2">
            <w:pPr>
              <w:pStyle w:val="TableBody"/>
              <w:rPr>
                <w:sz w:val="16"/>
                <w:szCs w:val="16"/>
                <w:lang w:val="en-US"/>
              </w:rPr>
            </w:pPr>
          </w:p>
        </w:tc>
        <w:tc>
          <w:tcPr>
            <w:tcW w:w="1275" w:type="dxa"/>
            <w:shd w:val="clear" w:color="auto" w:fill="FFFFFF" w:themeFill="background1"/>
            <w:vAlign w:val="center"/>
          </w:tcPr>
          <w:p w14:paraId="2B10DDBC" w14:textId="5327AFD1" w:rsidR="004515B4" w:rsidRPr="009C2CA2" w:rsidRDefault="009C2CA2" w:rsidP="005B6FEB">
            <w:pPr>
              <w:pStyle w:val="TableBody"/>
              <w:rPr>
                <w:sz w:val="16"/>
                <w:szCs w:val="16"/>
                <w:lang w:val="en-US"/>
              </w:rPr>
            </w:pPr>
            <w:r w:rsidRPr="009C2CA2">
              <w:rPr>
                <w:sz w:val="16"/>
                <w:szCs w:val="16"/>
                <w:lang w:val="en-US"/>
              </w:rPr>
              <w:t>1x mini</w:t>
            </w:r>
            <w:r w:rsidR="00C43896">
              <w:rPr>
                <w:sz w:val="16"/>
                <w:szCs w:val="16"/>
                <w:lang w:val="en-US"/>
              </w:rPr>
              <w:t>-</w:t>
            </w:r>
            <w:r w:rsidRPr="009C2CA2">
              <w:rPr>
                <w:sz w:val="16"/>
                <w:szCs w:val="16"/>
                <w:lang w:val="en-US"/>
              </w:rPr>
              <w:t>group</w:t>
            </w:r>
            <w:r w:rsidRPr="009C2CA2">
              <w:rPr>
                <w:sz w:val="16"/>
                <w:szCs w:val="16"/>
                <w:lang w:val="en-US"/>
              </w:rPr>
              <w:br/>
              <w:t>2x in-depth</w:t>
            </w:r>
            <w:r w:rsidRPr="009C2CA2">
              <w:rPr>
                <w:sz w:val="16"/>
                <w:szCs w:val="16"/>
                <w:lang w:val="en-US"/>
              </w:rPr>
              <w:br/>
              <w:t>1x ethnographic</w:t>
            </w:r>
          </w:p>
        </w:tc>
        <w:tc>
          <w:tcPr>
            <w:tcW w:w="993" w:type="dxa"/>
            <w:shd w:val="clear" w:color="auto" w:fill="FFFFFF" w:themeFill="background1"/>
            <w:vAlign w:val="center"/>
          </w:tcPr>
          <w:p w14:paraId="41173F7A" w14:textId="77777777" w:rsidR="004515B4" w:rsidRPr="009C2CA2" w:rsidRDefault="004515B4" w:rsidP="009C2CA2">
            <w:pPr>
              <w:pStyle w:val="TableBody"/>
              <w:rPr>
                <w:sz w:val="16"/>
                <w:szCs w:val="16"/>
                <w:lang w:val="en-US"/>
              </w:rPr>
            </w:pPr>
          </w:p>
        </w:tc>
        <w:tc>
          <w:tcPr>
            <w:tcW w:w="861" w:type="dxa"/>
            <w:shd w:val="clear" w:color="auto" w:fill="FFFFFF" w:themeFill="background1"/>
            <w:vAlign w:val="center"/>
          </w:tcPr>
          <w:p w14:paraId="33EAFE6B" w14:textId="77777777" w:rsidR="004515B4" w:rsidRPr="009C2CA2" w:rsidRDefault="004515B4" w:rsidP="009C2CA2">
            <w:pPr>
              <w:pStyle w:val="TableBody"/>
              <w:rPr>
                <w:sz w:val="16"/>
                <w:szCs w:val="16"/>
                <w:lang w:val="en-US"/>
              </w:rPr>
            </w:pPr>
          </w:p>
        </w:tc>
        <w:tc>
          <w:tcPr>
            <w:tcW w:w="1307" w:type="dxa"/>
            <w:shd w:val="clear" w:color="auto" w:fill="FFFFFF" w:themeFill="background1"/>
            <w:vAlign w:val="center"/>
          </w:tcPr>
          <w:p w14:paraId="592F1334" w14:textId="66D7C1F3" w:rsidR="004515B4" w:rsidRPr="009C2CA2" w:rsidRDefault="009C2CA2" w:rsidP="009C2CA2">
            <w:pPr>
              <w:pStyle w:val="TableBody"/>
              <w:rPr>
                <w:sz w:val="16"/>
                <w:szCs w:val="16"/>
                <w:lang w:val="en-US"/>
              </w:rPr>
            </w:pPr>
            <w:r w:rsidRPr="009C2CA2">
              <w:rPr>
                <w:sz w:val="16"/>
                <w:szCs w:val="16"/>
                <w:lang w:val="en-US"/>
              </w:rPr>
              <w:t>1x mini</w:t>
            </w:r>
            <w:r w:rsidR="00C43896">
              <w:rPr>
                <w:sz w:val="16"/>
                <w:szCs w:val="16"/>
                <w:lang w:val="en-US"/>
              </w:rPr>
              <w:t>-</w:t>
            </w:r>
            <w:r w:rsidRPr="009C2CA2">
              <w:rPr>
                <w:sz w:val="16"/>
                <w:szCs w:val="16"/>
                <w:lang w:val="en-US"/>
              </w:rPr>
              <w:t>group</w:t>
            </w:r>
          </w:p>
        </w:tc>
        <w:tc>
          <w:tcPr>
            <w:tcW w:w="1276" w:type="dxa"/>
            <w:shd w:val="clear" w:color="auto" w:fill="FFFFFF" w:themeFill="background1"/>
            <w:vAlign w:val="center"/>
          </w:tcPr>
          <w:p w14:paraId="7E00A4E7" w14:textId="22114DB7" w:rsidR="004515B4" w:rsidRPr="009C2CA2" w:rsidRDefault="009C2CA2" w:rsidP="009C2CA2">
            <w:pPr>
              <w:pStyle w:val="TableBody"/>
              <w:rPr>
                <w:sz w:val="16"/>
                <w:szCs w:val="16"/>
                <w:lang w:val="en-US"/>
              </w:rPr>
            </w:pPr>
            <w:r w:rsidRPr="009C2CA2">
              <w:rPr>
                <w:sz w:val="16"/>
                <w:szCs w:val="16"/>
                <w:lang w:val="en-US"/>
              </w:rPr>
              <w:t>1x mini</w:t>
            </w:r>
            <w:r w:rsidR="00C43896">
              <w:rPr>
                <w:sz w:val="16"/>
                <w:szCs w:val="16"/>
                <w:lang w:val="en-US"/>
              </w:rPr>
              <w:t>-</w:t>
            </w:r>
            <w:r w:rsidRPr="009C2CA2">
              <w:rPr>
                <w:sz w:val="16"/>
                <w:szCs w:val="16"/>
                <w:lang w:val="en-US"/>
              </w:rPr>
              <w:t>group</w:t>
            </w:r>
            <w:r w:rsidRPr="009C2CA2">
              <w:rPr>
                <w:sz w:val="16"/>
                <w:szCs w:val="16"/>
                <w:lang w:val="en-US"/>
              </w:rPr>
              <w:br/>
              <w:t>1x in-depth</w:t>
            </w:r>
            <w:r w:rsidRPr="009C2CA2">
              <w:rPr>
                <w:sz w:val="16"/>
                <w:szCs w:val="16"/>
                <w:lang w:val="en-US"/>
              </w:rPr>
              <w:br/>
              <w:t>2x ethnographic</w:t>
            </w:r>
          </w:p>
        </w:tc>
      </w:tr>
      <w:tr w:rsidR="00B12042" w14:paraId="3381EBEF" w14:textId="77777777" w:rsidTr="00BB1DF5">
        <w:tc>
          <w:tcPr>
            <w:tcW w:w="1129" w:type="dxa"/>
            <w:vMerge/>
            <w:shd w:val="clear" w:color="auto" w:fill="7F7F7F" w:themeFill="text1" w:themeFillTint="80"/>
            <w:vAlign w:val="center"/>
          </w:tcPr>
          <w:p w14:paraId="4F5B4D1C" w14:textId="77777777" w:rsidR="004515B4" w:rsidRPr="00BB1DF5" w:rsidRDefault="004515B4" w:rsidP="009C2CA2">
            <w:pPr>
              <w:pStyle w:val="TableBody"/>
              <w:rPr>
                <w:color w:val="FFFFFF" w:themeColor="background1"/>
                <w:sz w:val="16"/>
                <w:szCs w:val="16"/>
                <w:lang w:val="en-US"/>
              </w:rPr>
            </w:pPr>
          </w:p>
        </w:tc>
        <w:tc>
          <w:tcPr>
            <w:tcW w:w="1276" w:type="dxa"/>
            <w:shd w:val="clear" w:color="auto" w:fill="D9D9D9" w:themeFill="background1" w:themeFillShade="D9"/>
            <w:vAlign w:val="center"/>
          </w:tcPr>
          <w:p w14:paraId="7CAA1232" w14:textId="368A1E0D" w:rsidR="004515B4" w:rsidRPr="009C2CA2" w:rsidRDefault="009C2CA2" w:rsidP="009C2CA2">
            <w:pPr>
              <w:pStyle w:val="TableBody"/>
              <w:rPr>
                <w:sz w:val="16"/>
                <w:szCs w:val="16"/>
                <w:lang w:val="en-US"/>
              </w:rPr>
            </w:pPr>
            <w:r w:rsidRPr="009C2CA2">
              <w:rPr>
                <w:sz w:val="16"/>
                <w:szCs w:val="16"/>
                <w:lang w:val="en-US"/>
              </w:rPr>
              <w:t>Matched language</w:t>
            </w:r>
          </w:p>
        </w:tc>
        <w:tc>
          <w:tcPr>
            <w:tcW w:w="1418" w:type="dxa"/>
            <w:shd w:val="clear" w:color="auto" w:fill="FFFFFF" w:themeFill="background1"/>
            <w:vAlign w:val="center"/>
          </w:tcPr>
          <w:p w14:paraId="2388FF01" w14:textId="77777777" w:rsidR="004515B4" w:rsidRPr="009C2CA2" w:rsidRDefault="004515B4" w:rsidP="009C2CA2">
            <w:pPr>
              <w:pStyle w:val="TableBody"/>
              <w:rPr>
                <w:sz w:val="16"/>
                <w:szCs w:val="16"/>
                <w:lang w:val="en-US"/>
              </w:rPr>
            </w:pPr>
          </w:p>
        </w:tc>
        <w:tc>
          <w:tcPr>
            <w:tcW w:w="1275" w:type="dxa"/>
            <w:shd w:val="clear" w:color="auto" w:fill="FFFFFF" w:themeFill="background1"/>
            <w:vAlign w:val="center"/>
          </w:tcPr>
          <w:p w14:paraId="59AB8022" w14:textId="77777777" w:rsidR="004515B4" w:rsidRPr="009C2CA2" w:rsidRDefault="004515B4" w:rsidP="009C2CA2">
            <w:pPr>
              <w:pStyle w:val="TableBody"/>
              <w:rPr>
                <w:sz w:val="16"/>
                <w:szCs w:val="16"/>
                <w:lang w:val="en-US"/>
              </w:rPr>
            </w:pPr>
          </w:p>
        </w:tc>
        <w:tc>
          <w:tcPr>
            <w:tcW w:w="993" w:type="dxa"/>
            <w:shd w:val="clear" w:color="auto" w:fill="FFFFFF" w:themeFill="background1"/>
            <w:vAlign w:val="center"/>
          </w:tcPr>
          <w:p w14:paraId="235F9017" w14:textId="77777777" w:rsidR="004515B4" w:rsidRPr="009C2CA2" w:rsidRDefault="004515B4" w:rsidP="009C2CA2">
            <w:pPr>
              <w:pStyle w:val="TableBody"/>
              <w:rPr>
                <w:sz w:val="16"/>
                <w:szCs w:val="16"/>
                <w:lang w:val="en-US"/>
              </w:rPr>
            </w:pPr>
          </w:p>
        </w:tc>
        <w:tc>
          <w:tcPr>
            <w:tcW w:w="861" w:type="dxa"/>
            <w:shd w:val="clear" w:color="auto" w:fill="FFFFFF" w:themeFill="background1"/>
            <w:vAlign w:val="center"/>
          </w:tcPr>
          <w:p w14:paraId="24277FE0" w14:textId="04A1BB34" w:rsidR="004515B4" w:rsidRPr="009C2CA2" w:rsidRDefault="009C2CA2" w:rsidP="009C2CA2">
            <w:pPr>
              <w:pStyle w:val="TableBody"/>
              <w:rPr>
                <w:sz w:val="16"/>
                <w:szCs w:val="16"/>
                <w:lang w:val="en-US"/>
              </w:rPr>
            </w:pPr>
            <w:r w:rsidRPr="009C2CA2">
              <w:rPr>
                <w:sz w:val="16"/>
                <w:szCs w:val="16"/>
                <w:lang w:val="en-US"/>
              </w:rPr>
              <w:t>1x mini</w:t>
            </w:r>
            <w:r w:rsidR="00C43896">
              <w:rPr>
                <w:sz w:val="16"/>
                <w:szCs w:val="16"/>
                <w:lang w:val="en-US"/>
              </w:rPr>
              <w:t>-</w:t>
            </w:r>
            <w:r w:rsidRPr="009C2CA2">
              <w:rPr>
                <w:sz w:val="16"/>
                <w:szCs w:val="16"/>
                <w:lang w:val="en-US"/>
              </w:rPr>
              <w:t>group</w:t>
            </w:r>
          </w:p>
        </w:tc>
        <w:tc>
          <w:tcPr>
            <w:tcW w:w="1307" w:type="dxa"/>
            <w:shd w:val="clear" w:color="auto" w:fill="FFFFFF" w:themeFill="background1"/>
            <w:vAlign w:val="center"/>
          </w:tcPr>
          <w:p w14:paraId="1A616CB9" w14:textId="77777777" w:rsidR="004515B4" w:rsidRPr="009C2CA2" w:rsidRDefault="004515B4" w:rsidP="009C2CA2">
            <w:pPr>
              <w:pStyle w:val="TableBody"/>
              <w:rPr>
                <w:sz w:val="16"/>
                <w:szCs w:val="16"/>
                <w:lang w:val="en-US"/>
              </w:rPr>
            </w:pPr>
          </w:p>
        </w:tc>
        <w:tc>
          <w:tcPr>
            <w:tcW w:w="1276" w:type="dxa"/>
            <w:shd w:val="clear" w:color="auto" w:fill="FFFFFF" w:themeFill="background1"/>
            <w:vAlign w:val="center"/>
          </w:tcPr>
          <w:p w14:paraId="2694BF76" w14:textId="77777777" w:rsidR="004515B4" w:rsidRPr="009C2CA2" w:rsidRDefault="004515B4" w:rsidP="009C2CA2">
            <w:pPr>
              <w:pStyle w:val="TableBody"/>
              <w:rPr>
                <w:sz w:val="16"/>
                <w:szCs w:val="16"/>
                <w:lang w:val="en-US"/>
              </w:rPr>
            </w:pPr>
          </w:p>
        </w:tc>
      </w:tr>
      <w:tr w:rsidR="00B12042" w14:paraId="199C497C" w14:textId="77777777" w:rsidTr="00BB1DF5">
        <w:tc>
          <w:tcPr>
            <w:tcW w:w="1129" w:type="dxa"/>
            <w:vMerge w:val="restart"/>
            <w:shd w:val="clear" w:color="auto" w:fill="7F7F7F" w:themeFill="text1" w:themeFillTint="80"/>
            <w:vAlign w:val="center"/>
          </w:tcPr>
          <w:p w14:paraId="1A44F00A" w14:textId="0CF99263" w:rsidR="009C2CA2" w:rsidRPr="00BB1DF5" w:rsidRDefault="009C2CA2" w:rsidP="00263A9E">
            <w:pPr>
              <w:pStyle w:val="TableBody"/>
              <w:rPr>
                <w:color w:val="FFFFFF" w:themeColor="background1"/>
                <w:sz w:val="16"/>
                <w:szCs w:val="16"/>
                <w:lang w:val="en-US"/>
              </w:rPr>
            </w:pPr>
            <w:r w:rsidRPr="00BB1DF5">
              <w:rPr>
                <w:color w:val="FFFFFF" w:themeColor="background1"/>
                <w:sz w:val="16"/>
                <w:szCs w:val="16"/>
                <w:lang w:val="en-US"/>
              </w:rPr>
              <w:t>In ‘ready</w:t>
            </w:r>
            <w:r w:rsidR="00B12042" w:rsidRPr="00BB1DF5">
              <w:rPr>
                <w:color w:val="FFFFFF" w:themeColor="background1"/>
                <w:sz w:val="16"/>
                <w:szCs w:val="16"/>
                <w:lang w:val="en-US"/>
              </w:rPr>
              <w:t>-</w:t>
            </w:r>
            <w:r w:rsidRPr="00BB1DF5">
              <w:rPr>
                <w:color w:val="FFFFFF" w:themeColor="background1"/>
                <w:sz w:val="16"/>
                <w:szCs w:val="16"/>
                <w:lang w:val="en-US"/>
              </w:rPr>
              <w:t>for</w:t>
            </w:r>
            <w:r w:rsidR="00B12042" w:rsidRPr="00BB1DF5">
              <w:rPr>
                <w:color w:val="FFFFFF" w:themeColor="background1"/>
                <w:sz w:val="16"/>
                <w:szCs w:val="16"/>
                <w:lang w:val="en-US"/>
              </w:rPr>
              <w:t>-</w:t>
            </w:r>
            <w:r w:rsidRPr="00BB1DF5">
              <w:rPr>
                <w:color w:val="FFFFFF" w:themeColor="background1"/>
                <w:sz w:val="16"/>
                <w:szCs w:val="16"/>
                <w:lang w:val="en-US"/>
              </w:rPr>
              <w:t xml:space="preserve">service area’ but </w:t>
            </w:r>
            <w:r w:rsidRPr="00BB1DF5">
              <w:rPr>
                <w:b/>
                <w:color w:val="FFFFFF" w:themeColor="background1"/>
                <w:sz w:val="16"/>
                <w:szCs w:val="16"/>
                <w:lang w:val="en-US"/>
              </w:rPr>
              <w:t>not connected</w:t>
            </w:r>
          </w:p>
        </w:tc>
        <w:tc>
          <w:tcPr>
            <w:tcW w:w="1276" w:type="dxa"/>
            <w:shd w:val="clear" w:color="auto" w:fill="D9D9D9" w:themeFill="background1" w:themeFillShade="D9"/>
            <w:vAlign w:val="center"/>
          </w:tcPr>
          <w:p w14:paraId="61B97CA8" w14:textId="22D00290" w:rsidR="009C2CA2" w:rsidRPr="009C2CA2" w:rsidRDefault="009C2CA2" w:rsidP="009C2CA2">
            <w:pPr>
              <w:pStyle w:val="TableBody"/>
              <w:rPr>
                <w:sz w:val="16"/>
                <w:szCs w:val="16"/>
                <w:lang w:val="en-US"/>
              </w:rPr>
            </w:pPr>
            <w:r w:rsidRPr="009C2CA2">
              <w:rPr>
                <w:sz w:val="16"/>
                <w:szCs w:val="16"/>
                <w:lang w:val="en-US"/>
              </w:rPr>
              <w:t>Affinity groups</w:t>
            </w:r>
          </w:p>
        </w:tc>
        <w:tc>
          <w:tcPr>
            <w:tcW w:w="1418" w:type="dxa"/>
            <w:shd w:val="clear" w:color="auto" w:fill="FFFFFF" w:themeFill="background1"/>
            <w:vAlign w:val="center"/>
          </w:tcPr>
          <w:p w14:paraId="23F02EBF" w14:textId="69232DB1" w:rsidR="009C2CA2" w:rsidRPr="009C2CA2" w:rsidRDefault="009C2CA2" w:rsidP="009C2CA2">
            <w:pPr>
              <w:pStyle w:val="TableBody"/>
              <w:rPr>
                <w:sz w:val="16"/>
                <w:szCs w:val="16"/>
                <w:lang w:val="en-US"/>
              </w:rPr>
            </w:pPr>
            <w:r w:rsidRPr="009C2CA2">
              <w:rPr>
                <w:sz w:val="16"/>
                <w:szCs w:val="16"/>
                <w:lang w:val="en-US"/>
              </w:rPr>
              <w:t>1x mini</w:t>
            </w:r>
            <w:r w:rsidR="00C43896">
              <w:rPr>
                <w:sz w:val="16"/>
                <w:szCs w:val="16"/>
                <w:lang w:val="en-US"/>
              </w:rPr>
              <w:t>-</w:t>
            </w:r>
            <w:r w:rsidRPr="009C2CA2">
              <w:rPr>
                <w:sz w:val="16"/>
                <w:szCs w:val="16"/>
                <w:lang w:val="en-US"/>
              </w:rPr>
              <w:t>group</w:t>
            </w:r>
          </w:p>
        </w:tc>
        <w:tc>
          <w:tcPr>
            <w:tcW w:w="1275" w:type="dxa"/>
            <w:shd w:val="clear" w:color="auto" w:fill="FFFFFF" w:themeFill="background1"/>
            <w:vAlign w:val="center"/>
          </w:tcPr>
          <w:p w14:paraId="503E1693" w14:textId="77777777" w:rsidR="009C2CA2" w:rsidRPr="009C2CA2" w:rsidRDefault="009C2CA2" w:rsidP="009C2CA2">
            <w:pPr>
              <w:pStyle w:val="TableBody"/>
              <w:rPr>
                <w:sz w:val="16"/>
                <w:szCs w:val="16"/>
                <w:lang w:val="en-US"/>
              </w:rPr>
            </w:pPr>
          </w:p>
        </w:tc>
        <w:tc>
          <w:tcPr>
            <w:tcW w:w="993" w:type="dxa"/>
            <w:shd w:val="clear" w:color="auto" w:fill="FFFFFF" w:themeFill="background1"/>
            <w:vAlign w:val="center"/>
          </w:tcPr>
          <w:p w14:paraId="78F4E04A" w14:textId="77777777" w:rsidR="009C2CA2" w:rsidRPr="009C2CA2" w:rsidRDefault="009C2CA2" w:rsidP="009C2CA2">
            <w:pPr>
              <w:pStyle w:val="TableBody"/>
              <w:rPr>
                <w:sz w:val="16"/>
                <w:szCs w:val="16"/>
                <w:lang w:val="en-US"/>
              </w:rPr>
            </w:pPr>
          </w:p>
        </w:tc>
        <w:tc>
          <w:tcPr>
            <w:tcW w:w="861" w:type="dxa"/>
            <w:shd w:val="clear" w:color="auto" w:fill="FFFFFF" w:themeFill="background1"/>
            <w:vAlign w:val="center"/>
          </w:tcPr>
          <w:p w14:paraId="654D5D62" w14:textId="77777777" w:rsidR="009C2CA2" w:rsidRPr="009C2CA2" w:rsidRDefault="009C2CA2" w:rsidP="009C2CA2">
            <w:pPr>
              <w:pStyle w:val="TableBody"/>
              <w:rPr>
                <w:sz w:val="16"/>
                <w:szCs w:val="16"/>
                <w:lang w:val="en-US"/>
              </w:rPr>
            </w:pPr>
          </w:p>
        </w:tc>
        <w:tc>
          <w:tcPr>
            <w:tcW w:w="1307" w:type="dxa"/>
            <w:shd w:val="clear" w:color="auto" w:fill="FFFFFF" w:themeFill="background1"/>
            <w:vAlign w:val="center"/>
          </w:tcPr>
          <w:p w14:paraId="64046505" w14:textId="1EBF8EF7" w:rsidR="009C2CA2" w:rsidRPr="009C2CA2" w:rsidRDefault="009C2CA2" w:rsidP="009C2CA2">
            <w:pPr>
              <w:pStyle w:val="TableBody"/>
              <w:rPr>
                <w:sz w:val="16"/>
                <w:szCs w:val="16"/>
                <w:lang w:val="en-US"/>
              </w:rPr>
            </w:pPr>
            <w:r w:rsidRPr="009C2CA2">
              <w:rPr>
                <w:sz w:val="16"/>
                <w:szCs w:val="16"/>
                <w:lang w:val="en-US"/>
              </w:rPr>
              <w:t>1x mini</w:t>
            </w:r>
            <w:r w:rsidR="00C43896">
              <w:rPr>
                <w:sz w:val="16"/>
                <w:szCs w:val="16"/>
                <w:lang w:val="en-US"/>
              </w:rPr>
              <w:t>-</w:t>
            </w:r>
            <w:r w:rsidRPr="009C2CA2">
              <w:rPr>
                <w:sz w:val="16"/>
                <w:szCs w:val="16"/>
                <w:lang w:val="en-US"/>
              </w:rPr>
              <w:t>group</w:t>
            </w:r>
          </w:p>
        </w:tc>
        <w:tc>
          <w:tcPr>
            <w:tcW w:w="1276" w:type="dxa"/>
            <w:shd w:val="clear" w:color="auto" w:fill="FFFFFF" w:themeFill="background1"/>
            <w:vAlign w:val="center"/>
          </w:tcPr>
          <w:p w14:paraId="17A46AA7" w14:textId="77777777" w:rsidR="009C2CA2" w:rsidRPr="009C2CA2" w:rsidRDefault="009C2CA2" w:rsidP="009C2CA2">
            <w:pPr>
              <w:pStyle w:val="TableBody"/>
              <w:rPr>
                <w:sz w:val="16"/>
                <w:szCs w:val="16"/>
                <w:lang w:val="en-US"/>
              </w:rPr>
            </w:pPr>
          </w:p>
        </w:tc>
      </w:tr>
      <w:tr w:rsidR="00B12042" w14:paraId="56EC8E9B" w14:textId="77777777" w:rsidTr="00BB1DF5">
        <w:tc>
          <w:tcPr>
            <w:tcW w:w="1129" w:type="dxa"/>
            <w:vMerge/>
            <w:shd w:val="clear" w:color="auto" w:fill="7F7F7F" w:themeFill="text1" w:themeFillTint="80"/>
          </w:tcPr>
          <w:p w14:paraId="1BBBD219" w14:textId="77777777" w:rsidR="009C2CA2" w:rsidRPr="009C2CA2" w:rsidRDefault="009C2CA2" w:rsidP="009C2CA2">
            <w:pPr>
              <w:pStyle w:val="TableBody"/>
              <w:rPr>
                <w:sz w:val="16"/>
                <w:szCs w:val="16"/>
                <w:lang w:val="en-US"/>
              </w:rPr>
            </w:pPr>
          </w:p>
        </w:tc>
        <w:tc>
          <w:tcPr>
            <w:tcW w:w="1276" w:type="dxa"/>
            <w:shd w:val="clear" w:color="auto" w:fill="D9D9D9" w:themeFill="background1" w:themeFillShade="D9"/>
            <w:vAlign w:val="center"/>
          </w:tcPr>
          <w:p w14:paraId="0F77B777" w14:textId="3ECBE6C0" w:rsidR="009C2CA2" w:rsidRPr="009C2CA2" w:rsidRDefault="00B12042" w:rsidP="009C2CA2">
            <w:pPr>
              <w:pStyle w:val="TableBody"/>
              <w:rPr>
                <w:sz w:val="16"/>
                <w:szCs w:val="16"/>
                <w:lang w:val="en-US"/>
              </w:rPr>
            </w:pPr>
            <w:r>
              <w:rPr>
                <w:sz w:val="16"/>
                <w:szCs w:val="16"/>
                <w:lang w:val="en-US"/>
              </w:rPr>
              <w:t>Non-affinity groups/ in</w:t>
            </w:r>
            <w:r>
              <w:rPr>
                <w:sz w:val="16"/>
                <w:szCs w:val="16"/>
                <w:lang w:val="en-US"/>
              </w:rPr>
              <w:noBreakHyphen/>
            </w:r>
            <w:r w:rsidR="009C2CA2" w:rsidRPr="009C2CA2">
              <w:rPr>
                <w:sz w:val="16"/>
                <w:szCs w:val="16"/>
                <w:lang w:val="en-US"/>
              </w:rPr>
              <w:t>depths/ ethnographic</w:t>
            </w:r>
          </w:p>
        </w:tc>
        <w:tc>
          <w:tcPr>
            <w:tcW w:w="1418" w:type="dxa"/>
            <w:shd w:val="clear" w:color="auto" w:fill="FFFFFF" w:themeFill="background1"/>
            <w:vAlign w:val="center"/>
          </w:tcPr>
          <w:p w14:paraId="7EC61469" w14:textId="0A240BC5" w:rsidR="009C2CA2" w:rsidRPr="009C2CA2" w:rsidRDefault="009C2CA2" w:rsidP="005B6FEB">
            <w:pPr>
              <w:pStyle w:val="TableBody"/>
              <w:rPr>
                <w:sz w:val="16"/>
                <w:szCs w:val="16"/>
                <w:lang w:val="en-US"/>
              </w:rPr>
            </w:pPr>
            <w:r w:rsidRPr="009C2CA2">
              <w:rPr>
                <w:sz w:val="16"/>
                <w:szCs w:val="16"/>
                <w:lang w:val="en-US"/>
              </w:rPr>
              <w:t>1x mini</w:t>
            </w:r>
            <w:r w:rsidR="00C43896">
              <w:rPr>
                <w:sz w:val="16"/>
                <w:szCs w:val="16"/>
                <w:lang w:val="en-US"/>
              </w:rPr>
              <w:t>-</w:t>
            </w:r>
            <w:r w:rsidRPr="009C2CA2">
              <w:rPr>
                <w:sz w:val="16"/>
                <w:szCs w:val="16"/>
                <w:lang w:val="en-US"/>
              </w:rPr>
              <w:t>group</w:t>
            </w:r>
            <w:r w:rsidRPr="009C2CA2">
              <w:rPr>
                <w:sz w:val="16"/>
                <w:szCs w:val="16"/>
                <w:lang w:val="en-US"/>
              </w:rPr>
              <w:br/>
            </w:r>
            <w:r>
              <w:rPr>
                <w:sz w:val="16"/>
                <w:szCs w:val="16"/>
                <w:lang w:val="en-US"/>
              </w:rPr>
              <w:t>2x in-depth</w:t>
            </w:r>
            <w:r>
              <w:rPr>
                <w:sz w:val="16"/>
                <w:szCs w:val="16"/>
                <w:lang w:val="en-US"/>
              </w:rPr>
              <w:br/>
              <w:t>1</w:t>
            </w:r>
            <w:r w:rsidRPr="009C2CA2">
              <w:rPr>
                <w:sz w:val="16"/>
                <w:szCs w:val="16"/>
                <w:lang w:val="en-US"/>
              </w:rPr>
              <w:t>x ethnographic</w:t>
            </w:r>
          </w:p>
        </w:tc>
        <w:tc>
          <w:tcPr>
            <w:tcW w:w="1275" w:type="dxa"/>
            <w:shd w:val="clear" w:color="auto" w:fill="FFFFFF" w:themeFill="background1"/>
            <w:vAlign w:val="center"/>
          </w:tcPr>
          <w:p w14:paraId="100A0B97" w14:textId="77777777" w:rsidR="009C2CA2" w:rsidRPr="009C2CA2" w:rsidRDefault="009C2CA2" w:rsidP="009C2CA2">
            <w:pPr>
              <w:pStyle w:val="TableBody"/>
              <w:rPr>
                <w:sz w:val="16"/>
                <w:szCs w:val="16"/>
                <w:lang w:val="en-US"/>
              </w:rPr>
            </w:pPr>
          </w:p>
        </w:tc>
        <w:tc>
          <w:tcPr>
            <w:tcW w:w="993" w:type="dxa"/>
            <w:shd w:val="clear" w:color="auto" w:fill="FFFFFF" w:themeFill="background1"/>
            <w:vAlign w:val="center"/>
          </w:tcPr>
          <w:p w14:paraId="6C6B54AD" w14:textId="77777777" w:rsidR="009C2CA2" w:rsidRPr="009C2CA2" w:rsidRDefault="009C2CA2" w:rsidP="009C2CA2">
            <w:pPr>
              <w:pStyle w:val="TableBody"/>
              <w:rPr>
                <w:sz w:val="16"/>
                <w:szCs w:val="16"/>
                <w:lang w:val="en-US"/>
              </w:rPr>
            </w:pPr>
          </w:p>
        </w:tc>
        <w:tc>
          <w:tcPr>
            <w:tcW w:w="861" w:type="dxa"/>
            <w:shd w:val="clear" w:color="auto" w:fill="FFFFFF" w:themeFill="background1"/>
            <w:vAlign w:val="center"/>
          </w:tcPr>
          <w:p w14:paraId="6C9C7338" w14:textId="77777777" w:rsidR="009C2CA2" w:rsidRPr="009C2CA2" w:rsidRDefault="009C2CA2" w:rsidP="009C2CA2">
            <w:pPr>
              <w:pStyle w:val="TableBody"/>
              <w:rPr>
                <w:sz w:val="16"/>
                <w:szCs w:val="16"/>
                <w:lang w:val="en-US"/>
              </w:rPr>
            </w:pPr>
          </w:p>
        </w:tc>
        <w:tc>
          <w:tcPr>
            <w:tcW w:w="1307" w:type="dxa"/>
            <w:shd w:val="clear" w:color="auto" w:fill="FFFFFF" w:themeFill="background1"/>
            <w:vAlign w:val="center"/>
          </w:tcPr>
          <w:p w14:paraId="48FD2DA5" w14:textId="73E0C1F9" w:rsidR="009C2CA2" w:rsidRPr="009C2CA2" w:rsidRDefault="009C2CA2" w:rsidP="009C2CA2">
            <w:pPr>
              <w:pStyle w:val="TableBody"/>
              <w:rPr>
                <w:sz w:val="16"/>
                <w:szCs w:val="16"/>
                <w:lang w:val="en-US"/>
              </w:rPr>
            </w:pPr>
            <w:r w:rsidRPr="00B8363F">
              <w:rPr>
                <w:sz w:val="16"/>
                <w:szCs w:val="16"/>
                <w:lang w:val="en-US"/>
              </w:rPr>
              <w:t>1x mini</w:t>
            </w:r>
            <w:r w:rsidR="00C43896">
              <w:rPr>
                <w:sz w:val="16"/>
                <w:szCs w:val="16"/>
                <w:lang w:val="en-US"/>
              </w:rPr>
              <w:t>-</w:t>
            </w:r>
            <w:r w:rsidRPr="00B8363F">
              <w:rPr>
                <w:sz w:val="16"/>
                <w:szCs w:val="16"/>
                <w:lang w:val="en-US"/>
              </w:rPr>
              <w:t>group</w:t>
            </w:r>
            <w:r w:rsidRPr="00B8363F">
              <w:rPr>
                <w:sz w:val="16"/>
                <w:szCs w:val="16"/>
                <w:lang w:val="en-US"/>
              </w:rPr>
              <w:br/>
            </w:r>
            <w:r>
              <w:rPr>
                <w:sz w:val="16"/>
                <w:szCs w:val="16"/>
                <w:lang w:val="en-US"/>
              </w:rPr>
              <w:t>3x in-depth</w:t>
            </w:r>
            <w:r>
              <w:rPr>
                <w:sz w:val="16"/>
                <w:szCs w:val="16"/>
                <w:lang w:val="en-US"/>
              </w:rPr>
              <w:br/>
              <w:t>2</w:t>
            </w:r>
            <w:r w:rsidRPr="00B8363F">
              <w:rPr>
                <w:sz w:val="16"/>
                <w:szCs w:val="16"/>
                <w:lang w:val="en-US"/>
              </w:rPr>
              <w:t>x ethnographic</w:t>
            </w:r>
          </w:p>
        </w:tc>
        <w:tc>
          <w:tcPr>
            <w:tcW w:w="1276" w:type="dxa"/>
            <w:shd w:val="clear" w:color="auto" w:fill="FFFFFF" w:themeFill="background1"/>
            <w:vAlign w:val="center"/>
          </w:tcPr>
          <w:p w14:paraId="33CCE7FC" w14:textId="620219D3" w:rsidR="009C2CA2" w:rsidRPr="009C2CA2" w:rsidRDefault="009C2CA2" w:rsidP="009C2CA2">
            <w:pPr>
              <w:pStyle w:val="TableBody"/>
              <w:rPr>
                <w:sz w:val="16"/>
                <w:szCs w:val="16"/>
                <w:lang w:val="en-US"/>
              </w:rPr>
            </w:pPr>
            <w:r w:rsidRPr="00B8363F">
              <w:rPr>
                <w:sz w:val="16"/>
                <w:szCs w:val="16"/>
                <w:lang w:val="en-US"/>
              </w:rPr>
              <w:t>1x mini</w:t>
            </w:r>
            <w:r w:rsidR="00C43896">
              <w:rPr>
                <w:sz w:val="16"/>
                <w:szCs w:val="16"/>
                <w:lang w:val="en-US"/>
              </w:rPr>
              <w:t>-</w:t>
            </w:r>
            <w:r w:rsidRPr="00B8363F">
              <w:rPr>
                <w:sz w:val="16"/>
                <w:szCs w:val="16"/>
                <w:lang w:val="en-US"/>
              </w:rPr>
              <w:t>group</w:t>
            </w:r>
            <w:r w:rsidRPr="00B8363F">
              <w:rPr>
                <w:sz w:val="16"/>
                <w:szCs w:val="16"/>
                <w:lang w:val="en-US"/>
              </w:rPr>
              <w:br/>
            </w:r>
            <w:r>
              <w:rPr>
                <w:sz w:val="16"/>
                <w:szCs w:val="16"/>
                <w:lang w:val="en-US"/>
              </w:rPr>
              <w:t>3</w:t>
            </w:r>
            <w:r w:rsidRPr="00B8363F">
              <w:rPr>
                <w:sz w:val="16"/>
                <w:szCs w:val="16"/>
                <w:lang w:val="en-US"/>
              </w:rPr>
              <w:t>x in-depth</w:t>
            </w:r>
            <w:r w:rsidRPr="00B8363F">
              <w:rPr>
                <w:sz w:val="16"/>
                <w:szCs w:val="16"/>
                <w:lang w:val="en-US"/>
              </w:rPr>
              <w:br/>
              <w:t>1x ethnographic</w:t>
            </w:r>
          </w:p>
        </w:tc>
      </w:tr>
      <w:tr w:rsidR="00B12042" w14:paraId="72EFBF27" w14:textId="77777777" w:rsidTr="00BB1DF5">
        <w:tc>
          <w:tcPr>
            <w:tcW w:w="1129" w:type="dxa"/>
            <w:vMerge/>
            <w:shd w:val="clear" w:color="auto" w:fill="7F7F7F" w:themeFill="text1" w:themeFillTint="80"/>
          </w:tcPr>
          <w:p w14:paraId="4C27A4E7" w14:textId="77777777" w:rsidR="004515B4" w:rsidRPr="009C2CA2" w:rsidRDefault="004515B4" w:rsidP="009C2CA2">
            <w:pPr>
              <w:pStyle w:val="TableBody"/>
              <w:rPr>
                <w:sz w:val="16"/>
                <w:szCs w:val="16"/>
                <w:lang w:val="en-US"/>
              </w:rPr>
            </w:pPr>
          </w:p>
        </w:tc>
        <w:tc>
          <w:tcPr>
            <w:tcW w:w="1276" w:type="dxa"/>
            <w:shd w:val="clear" w:color="auto" w:fill="D9D9D9" w:themeFill="background1" w:themeFillShade="D9"/>
            <w:vAlign w:val="center"/>
          </w:tcPr>
          <w:p w14:paraId="27EE0E88" w14:textId="1690FE00" w:rsidR="004515B4" w:rsidRPr="009C2CA2" w:rsidRDefault="009C2CA2" w:rsidP="009C2CA2">
            <w:pPr>
              <w:pStyle w:val="TableBody"/>
              <w:rPr>
                <w:sz w:val="16"/>
                <w:szCs w:val="16"/>
                <w:lang w:val="en-US"/>
              </w:rPr>
            </w:pPr>
            <w:r w:rsidRPr="009C2CA2">
              <w:rPr>
                <w:sz w:val="16"/>
                <w:szCs w:val="16"/>
                <w:lang w:val="en-US"/>
              </w:rPr>
              <w:t>Matched language</w:t>
            </w:r>
          </w:p>
        </w:tc>
        <w:tc>
          <w:tcPr>
            <w:tcW w:w="1418" w:type="dxa"/>
            <w:shd w:val="clear" w:color="auto" w:fill="FFFFFF" w:themeFill="background1"/>
            <w:vAlign w:val="center"/>
          </w:tcPr>
          <w:p w14:paraId="72B03E5C" w14:textId="77777777" w:rsidR="004515B4" w:rsidRPr="009C2CA2" w:rsidRDefault="004515B4" w:rsidP="009C2CA2">
            <w:pPr>
              <w:pStyle w:val="TableBody"/>
              <w:rPr>
                <w:sz w:val="16"/>
                <w:szCs w:val="16"/>
                <w:lang w:val="en-US"/>
              </w:rPr>
            </w:pPr>
          </w:p>
        </w:tc>
        <w:tc>
          <w:tcPr>
            <w:tcW w:w="1275" w:type="dxa"/>
            <w:shd w:val="clear" w:color="auto" w:fill="FFFFFF" w:themeFill="background1"/>
            <w:vAlign w:val="center"/>
          </w:tcPr>
          <w:p w14:paraId="6E555025" w14:textId="77777777" w:rsidR="004515B4" w:rsidRPr="009C2CA2" w:rsidRDefault="004515B4" w:rsidP="009C2CA2">
            <w:pPr>
              <w:pStyle w:val="TableBody"/>
              <w:rPr>
                <w:sz w:val="16"/>
                <w:szCs w:val="16"/>
                <w:lang w:val="en-US"/>
              </w:rPr>
            </w:pPr>
          </w:p>
        </w:tc>
        <w:tc>
          <w:tcPr>
            <w:tcW w:w="993" w:type="dxa"/>
            <w:shd w:val="clear" w:color="auto" w:fill="FFFFFF" w:themeFill="background1"/>
            <w:vAlign w:val="center"/>
          </w:tcPr>
          <w:p w14:paraId="59F09E0A" w14:textId="6C246E9D" w:rsidR="004515B4" w:rsidRPr="009C2CA2" w:rsidRDefault="009C2CA2" w:rsidP="009C2CA2">
            <w:pPr>
              <w:pStyle w:val="TableBody"/>
              <w:rPr>
                <w:sz w:val="16"/>
                <w:szCs w:val="16"/>
                <w:lang w:val="en-US"/>
              </w:rPr>
            </w:pPr>
            <w:r w:rsidRPr="009C2CA2">
              <w:rPr>
                <w:sz w:val="16"/>
                <w:szCs w:val="16"/>
                <w:lang w:val="en-US"/>
              </w:rPr>
              <w:t>1x mini</w:t>
            </w:r>
            <w:r w:rsidR="00C43896">
              <w:rPr>
                <w:sz w:val="16"/>
                <w:szCs w:val="16"/>
                <w:lang w:val="en-US"/>
              </w:rPr>
              <w:t>-</w:t>
            </w:r>
            <w:r w:rsidRPr="009C2CA2">
              <w:rPr>
                <w:sz w:val="16"/>
                <w:szCs w:val="16"/>
                <w:lang w:val="en-US"/>
              </w:rPr>
              <w:t>group</w:t>
            </w:r>
          </w:p>
        </w:tc>
        <w:tc>
          <w:tcPr>
            <w:tcW w:w="861" w:type="dxa"/>
            <w:shd w:val="clear" w:color="auto" w:fill="FFFFFF" w:themeFill="background1"/>
            <w:vAlign w:val="center"/>
          </w:tcPr>
          <w:p w14:paraId="7EEBD68C" w14:textId="77777777" w:rsidR="004515B4" w:rsidRPr="009C2CA2" w:rsidRDefault="004515B4" w:rsidP="009C2CA2">
            <w:pPr>
              <w:pStyle w:val="TableBody"/>
              <w:rPr>
                <w:sz w:val="16"/>
                <w:szCs w:val="16"/>
                <w:lang w:val="en-US"/>
              </w:rPr>
            </w:pPr>
          </w:p>
        </w:tc>
        <w:tc>
          <w:tcPr>
            <w:tcW w:w="1307" w:type="dxa"/>
            <w:shd w:val="clear" w:color="auto" w:fill="FFFFFF" w:themeFill="background1"/>
            <w:vAlign w:val="center"/>
          </w:tcPr>
          <w:p w14:paraId="3892AECC" w14:textId="77777777" w:rsidR="004515B4" w:rsidRPr="009C2CA2" w:rsidRDefault="004515B4" w:rsidP="009C2CA2">
            <w:pPr>
              <w:pStyle w:val="TableBody"/>
              <w:rPr>
                <w:sz w:val="16"/>
                <w:szCs w:val="16"/>
                <w:lang w:val="en-US"/>
              </w:rPr>
            </w:pPr>
          </w:p>
        </w:tc>
        <w:tc>
          <w:tcPr>
            <w:tcW w:w="1276" w:type="dxa"/>
            <w:shd w:val="clear" w:color="auto" w:fill="FFFFFF" w:themeFill="background1"/>
            <w:vAlign w:val="center"/>
          </w:tcPr>
          <w:p w14:paraId="6E489E59" w14:textId="77777777" w:rsidR="004515B4" w:rsidRPr="009C2CA2" w:rsidRDefault="004515B4" w:rsidP="009C2CA2">
            <w:pPr>
              <w:pStyle w:val="TableBody"/>
              <w:rPr>
                <w:sz w:val="16"/>
                <w:szCs w:val="16"/>
                <w:lang w:val="en-US"/>
              </w:rPr>
            </w:pPr>
          </w:p>
        </w:tc>
      </w:tr>
      <w:tr w:rsidR="009C2CA2" w14:paraId="37F2D5EE" w14:textId="77777777" w:rsidTr="00BB1DF5">
        <w:tc>
          <w:tcPr>
            <w:tcW w:w="1129" w:type="dxa"/>
            <w:shd w:val="clear" w:color="auto" w:fill="F2F2F2" w:themeFill="background1" w:themeFillShade="F2"/>
            <w:vAlign w:val="center"/>
          </w:tcPr>
          <w:p w14:paraId="2E16DD0F" w14:textId="4E0CC43D" w:rsidR="009C2CA2" w:rsidRPr="009C2CA2" w:rsidRDefault="009C2CA2" w:rsidP="009C2CA2">
            <w:pPr>
              <w:pStyle w:val="TableBody"/>
              <w:rPr>
                <w:b/>
                <w:sz w:val="16"/>
                <w:szCs w:val="16"/>
                <w:lang w:val="en-US"/>
              </w:rPr>
            </w:pPr>
            <w:r w:rsidRPr="009C2CA2">
              <w:rPr>
                <w:b/>
                <w:sz w:val="16"/>
                <w:szCs w:val="16"/>
                <w:lang w:val="en-US"/>
              </w:rPr>
              <w:t>TOTAL</w:t>
            </w:r>
          </w:p>
        </w:tc>
        <w:tc>
          <w:tcPr>
            <w:tcW w:w="1276" w:type="dxa"/>
            <w:shd w:val="clear" w:color="auto" w:fill="F2F2F2" w:themeFill="background1" w:themeFillShade="F2"/>
          </w:tcPr>
          <w:p w14:paraId="3E2B4C69" w14:textId="77777777" w:rsidR="009C2CA2" w:rsidRPr="009C2CA2" w:rsidRDefault="009C2CA2" w:rsidP="009C2CA2">
            <w:pPr>
              <w:pStyle w:val="TableBody"/>
              <w:rPr>
                <w:b/>
                <w:sz w:val="16"/>
                <w:szCs w:val="16"/>
                <w:lang w:val="en-US"/>
              </w:rPr>
            </w:pPr>
          </w:p>
        </w:tc>
        <w:tc>
          <w:tcPr>
            <w:tcW w:w="1418" w:type="dxa"/>
            <w:shd w:val="clear" w:color="auto" w:fill="F2F2F2" w:themeFill="background1" w:themeFillShade="F2"/>
          </w:tcPr>
          <w:p w14:paraId="1E1F2852" w14:textId="652FD13B" w:rsidR="009C2CA2" w:rsidRPr="009C2CA2" w:rsidRDefault="009C2CA2" w:rsidP="005B6FEB">
            <w:pPr>
              <w:pStyle w:val="TableBody"/>
              <w:rPr>
                <w:b/>
                <w:sz w:val="16"/>
                <w:szCs w:val="16"/>
                <w:lang w:val="en-US"/>
              </w:rPr>
            </w:pPr>
            <w:r w:rsidRPr="009C2CA2">
              <w:rPr>
                <w:b/>
                <w:sz w:val="16"/>
                <w:szCs w:val="16"/>
                <w:lang w:val="en-US"/>
              </w:rPr>
              <w:t>2x mini</w:t>
            </w:r>
            <w:r w:rsidR="00C43896">
              <w:rPr>
                <w:b/>
                <w:sz w:val="16"/>
                <w:szCs w:val="16"/>
                <w:lang w:val="en-US"/>
              </w:rPr>
              <w:t>-</w:t>
            </w:r>
            <w:r w:rsidRPr="009C2CA2">
              <w:rPr>
                <w:b/>
                <w:sz w:val="16"/>
                <w:szCs w:val="16"/>
                <w:lang w:val="en-US"/>
              </w:rPr>
              <w:t>group</w:t>
            </w:r>
            <w:r w:rsidRPr="009C2CA2">
              <w:rPr>
                <w:b/>
                <w:sz w:val="16"/>
                <w:szCs w:val="16"/>
                <w:lang w:val="en-US"/>
              </w:rPr>
              <w:br/>
              <w:t>2x in-depth</w:t>
            </w:r>
            <w:r w:rsidRPr="009C2CA2">
              <w:rPr>
                <w:b/>
                <w:sz w:val="16"/>
                <w:szCs w:val="16"/>
                <w:lang w:val="en-US"/>
              </w:rPr>
              <w:br/>
              <w:t>1x ethnographic</w:t>
            </w:r>
          </w:p>
        </w:tc>
        <w:tc>
          <w:tcPr>
            <w:tcW w:w="1275" w:type="dxa"/>
            <w:shd w:val="clear" w:color="auto" w:fill="F2F2F2" w:themeFill="background1" w:themeFillShade="F2"/>
          </w:tcPr>
          <w:p w14:paraId="2C5A92E7" w14:textId="085450FB" w:rsidR="009C2CA2" w:rsidRPr="009C2CA2" w:rsidRDefault="009C2CA2" w:rsidP="009C2CA2">
            <w:pPr>
              <w:pStyle w:val="TableBody"/>
              <w:rPr>
                <w:b/>
                <w:sz w:val="16"/>
                <w:szCs w:val="16"/>
                <w:lang w:val="en-US"/>
              </w:rPr>
            </w:pPr>
            <w:r w:rsidRPr="009C2CA2">
              <w:rPr>
                <w:b/>
                <w:sz w:val="16"/>
                <w:szCs w:val="16"/>
                <w:lang w:val="en-US"/>
              </w:rPr>
              <w:t>3x mini</w:t>
            </w:r>
            <w:r w:rsidR="00C43896">
              <w:rPr>
                <w:b/>
                <w:sz w:val="16"/>
                <w:szCs w:val="16"/>
                <w:lang w:val="en-US"/>
              </w:rPr>
              <w:t>-</w:t>
            </w:r>
            <w:r w:rsidRPr="009C2CA2">
              <w:rPr>
                <w:b/>
                <w:sz w:val="16"/>
                <w:szCs w:val="16"/>
                <w:lang w:val="en-US"/>
              </w:rPr>
              <w:t>group</w:t>
            </w:r>
            <w:r w:rsidRPr="009C2CA2">
              <w:rPr>
                <w:b/>
                <w:sz w:val="16"/>
                <w:szCs w:val="16"/>
                <w:lang w:val="en-US"/>
              </w:rPr>
              <w:br/>
              <w:t>5x in-depth</w:t>
            </w:r>
            <w:r w:rsidRPr="009C2CA2">
              <w:rPr>
                <w:b/>
                <w:sz w:val="16"/>
                <w:szCs w:val="16"/>
                <w:lang w:val="en-US"/>
              </w:rPr>
              <w:br/>
              <w:t>3x ethnographic</w:t>
            </w:r>
          </w:p>
        </w:tc>
        <w:tc>
          <w:tcPr>
            <w:tcW w:w="993" w:type="dxa"/>
            <w:shd w:val="clear" w:color="auto" w:fill="F2F2F2" w:themeFill="background1" w:themeFillShade="F2"/>
          </w:tcPr>
          <w:p w14:paraId="29C27BD7" w14:textId="27359717" w:rsidR="009C2CA2" w:rsidRPr="009C2CA2" w:rsidRDefault="009C2CA2" w:rsidP="009C2CA2">
            <w:pPr>
              <w:pStyle w:val="TableBody"/>
              <w:rPr>
                <w:b/>
                <w:sz w:val="16"/>
                <w:szCs w:val="16"/>
                <w:lang w:val="en-US"/>
              </w:rPr>
            </w:pPr>
            <w:r w:rsidRPr="009C2CA2">
              <w:rPr>
                <w:b/>
                <w:sz w:val="16"/>
                <w:szCs w:val="16"/>
                <w:lang w:val="en-US"/>
              </w:rPr>
              <w:t>1x mini</w:t>
            </w:r>
            <w:r w:rsidR="00C43896">
              <w:rPr>
                <w:b/>
                <w:sz w:val="16"/>
                <w:szCs w:val="16"/>
                <w:lang w:val="en-US"/>
              </w:rPr>
              <w:t>-</w:t>
            </w:r>
            <w:r w:rsidRPr="009C2CA2">
              <w:rPr>
                <w:b/>
                <w:sz w:val="16"/>
                <w:szCs w:val="16"/>
                <w:lang w:val="en-US"/>
              </w:rPr>
              <w:t>group</w:t>
            </w:r>
          </w:p>
        </w:tc>
        <w:tc>
          <w:tcPr>
            <w:tcW w:w="861" w:type="dxa"/>
            <w:shd w:val="clear" w:color="auto" w:fill="F2F2F2" w:themeFill="background1" w:themeFillShade="F2"/>
          </w:tcPr>
          <w:p w14:paraId="2515AB5E" w14:textId="5CE64671" w:rsidR="009C2CA2" w:rsidRPr="009C2CA2" w:rsidRDefault="009C2CA2" w:rsidP="009C2CA2">
            <w:pPr>
              <w:pStyle w:val="TableBody"/>
              <w:rPr>
                <w:b/>
                <w:sz w:val="16"/>
                <w:szCs w:val="16"/>
                <w:lang w:val="en-US"/>
              </w:rPr>
            </w:pPr>
            <w:r w:rsidRPr="009C2CA2">
              <w:rPr>
                <w:b/>
                <w:sz w:val="16"/>
                <w:szCs w:val="16"/>
                <w:lang w:val="en-US"/>
              </w:rPr>
              <w:t>1x mini</w:t>
            </w:r>
            <w:r w:rsidR="00C43896">
              <w:rPr>
                <w:b/>
                <w:sz w:val="16"/>
                <w:szCs w:val="16"/>
                <w:lang w:val="en-US"/>
              </w:rPr>
              <w:t>-</w:t>
            </w:r>
            <w:r w:rsidRPr="009C2CA2">
              <w:rPr>
                <w:b/>
                <w:sz w:val="16"/>
                <w:szCs w:val="16"/>
                <w:lang w:val="en-US"/>
              </w:rPr>
              <w:t>group</w:t>
            </w:r>
          </w:p>
        </w:tc>
        <w:tc>
          <w:tcPr>
            <w:tcW w:w="1307" w:type="dxa"/>
            <w:shd w:val="clear" w:color="auto" w:fill="F2F2F2" w:themeFill="background1" w:themeFillShade="F2"/>
          </w:tcPr>
          <w:p w14:paraId="4B5BFAD5" w14:textId="09294D26" w:rsidR="009C2CA2" w:rsidRPr="009C2CA2" w:rsidRDefault="009C2CA2" w:rsidP="009C2CA2">
            <w:pPr>
              <w:pStyle w:val="TableBody"/>
              <w:rPr>
                <w:b/>
                <w:sz w:val="16"/>
                <w:szCs w:val="16"/>
                <w:lang w:val="en-US"/>
              </w:rPr>
            </w:pPr>
            <w:r w:rsidRPr="009C2CA2">
              <w:rPr>
                <w:b/>
                <w:sz w:val="16"/>
                <w:szCs w:val="16"/>
                <w:lang w:val="en-US"/>
              </w:rPr>
              <w:t>5x mini</w:t>
            </w:r>
            <w:r w:rsidR="00C43896">
              <w:rPr>
                <w:b/>
                <w:sz w:val="16"/>
                <w:szCs w:val="16"/>
                <w:lang w:val="en-US"/>
              </w:rPr>
              <w:t>-</w:t>
            </w:r>
            <w:r w:rsidRPr="009C2CA2">
              <w:rPr>
                <w:b/>
                <w:sz w:val="16"/>
                <w:szCs w:val="16"/>
                <w:lang w:val="en-US"/>
              </w:rPr>
              <w:t>group</w:t>
            </w:r>
            <w:r w:rsidRPr="009C2CA2">
              <w:rPr>
                <w:b/>
                <w:sz w:val="16"/>
                <w:szCs w:val="16"/>
                <w:lang w:val="en-US"/>
              </w:rPr>
              <w:br/>
              <w:t>6x in-depth</w:t>
            </w:r>
            <w:r w:rsidRPr="009C2CA2">
              <w:rPr>
                <w:b/>
                <w:sz w:val="16"/>
                <w:szCs w:val="16"/>
                <w:lang w:val="en-US"/>
              </w:rPr>
              <w:br/>
              <w:t>4x ethnographic</w:t>
            </w:r>
          </w:p>
        </w:tc>
        <w:tc>
          <w:tcPr>
            <w:tcW w:w="1276" w:type="dxa"/>
            <w:shd w:val="clear" w:color="auto" w:fill="F2F2F2" w:themeFill="background1" w:themeFillShade="F2"/>
          </w:tcPr>
          <w:p w14:paraId="22B2945F" w14:textId="78527A46" w:rsidR="009C2CA2" w:rsidRPr="009C2CA2" w:rsidRDefault="009C2CA2" w:rsidP="009C2CA2">
            <w:pPr>
              <w:pStyle w:val="TableBody"/>
              <w:rPr>
                <w:b/>
                <w:sz w:val="16"/>
                <w:szCs w:val="16"/>
                <w:lang w:val="en-US"/>
              </w:rPr>
            </w:pPr>
            <w:r w:rsidRPr="009C2CA2">
              <w:rPr>
                <w:b/>
                <w:sz w:val="16"/>
                <w:szCs w:val="16"/>
                <w:lang w:val="en-US"/>
              </w:rPr>
              <w:t>4x mini</w:t>
            </w:r>
            <w:r w:rsidR="00C43896">
              <w:rPr>
                <w:b/>
                <w:sz w:val="16"/>
                <w:szCs w:val="16"/>
                <w:lang w:val="en-US"/>
              </w:rPr>
              <w:t>-</w:t>
            </w:r>
            <w:r w:rsidRPr="009C2CA2">
              <w:rPr>
                <w:b/>
                <w:sz w:val="16"/>
                <w:szCs w:val="16"/>
                <w:lang w:val="en-US"/>
              </w:rPr>
              <w:t>group</w:t>
            </w:r>
            <w:r w:rsidRPr="009C2CA2">
              <w:rPr>
                <w:b/>
                <w:sz w:val="16"/>
                <w:szCs w:val="16"/>
                <w:lang w:val="en-US"/>
              </w:rPr>
              <w:br/>
              <w:t>7x in-depth</w:t>
            </w:r>
            <w:r w:rsidRPr="009C2CA2">
              <w:rPr>
                <w:b/>
                <w:sz w:val="16"/>
                <w:szCs w:val="16"/>
                <w:lang w:val="en-US"/>
              </w:rPr>
              <w:br/>
              <w:t>4x ethnographic</w:t>
            </w:r>
          </w:p>
        </w:tc>
      </w:tr>
    </w:tbl>
    <w:p w14:paraId="40B14D46" w14:textId="77777777" w:rsidR="00263E90" w:rsidRDefault="00263E90" w:rsidP="00D15427">
      <w:pPr>
        <w:pStyle w:val="ACMASpaceaftertable"/>
        <w:rPr>
          <w:lang w:val="en-US"/>
        </w:rPr>
      </w:pPr>
    </w:p>
    <w:p w14:paraId="587717DC" w14:textId="77777777" w:rsidR="00551240" w:rsidRDefault="00551240" w:rsidP="00551240">
      <w:pPr>
        <w:pStyle w:val="Heading3"/>
      </w:pPr>
      <w:bookmarkStart w:id="51" w:name="_Toc469913727"/>
      <w:r>
        <w:lastRenderedPageBreak/>
        <w:t>Recruitment</w:t>
      </w:r>
      <w:bookmarkEnd w:id="51"/>
    </w:p>
    <w:p w14:paraId="6BDB3467" w14:textId="20C8F19F" w:rsidR="00551240" w:rsidRDefault="00551240" w:rsidP="00D07CF9">
      <w:pPr>
        <w:keepNext/>
        <w:keepLines/>
        <w:rPr>
          <w:lang w:val="en-US"/>
        </w:rPr>
      </w:pPr>
      <w:r>
        <w:rPr>
          <w:lang w:val="en-US"/>
        </w:rPr>
        <w:t>Recruitment for the qualitative sessions was conducted predominantly in-house by Woolcott Research</w:t>
      </w:r>
      <w:r w:rsidR="00B8380E">
        <w:rPr>
          <w:lang w:val="en-US"/>
        </w:rPr>
        <w:t>’s</w:t>
      </w:r>
      <w:r>
        <w:rPr>
          <w:lang w:val="en-US"/>
        </w:rPr>
        <w:t xml:space="preserve"> telephone interviewers. Using the technique outlined above for the quantitative components of research, </w:t>
      </w:r>
      <w:r w:rsidR="00D73A48">
        <w:rPr>
          <w:lang w:val="en-US"/>
        </w:rPr>
        <w:t xml:space="preserve">a </w:t>
      </w:r>
      <w:r>
        <w:rPr>
          <w:lang w:val="en-US"/>
        </w:rPr>
        <w:t xml:space="preserve">sample was pulled for each of the session locations. Experienced interviewers then invited residents to participate in the sessions according to a screener questionnaire and the participant’s own schedule (some sessions were carried out over successive days). </w:t>
      </w:r>
    </w:p>
    <w:p w14:paraId="53763952" w14:textId="6494FBFD" w:rsidR="00551240" w:rsidRDefault="00551240" w:rsidP="00551240">
      <w:pPr>
        <w:rPr>
          <w:lang w:val="en-US"/>
        </w:rPr>
      </w:pPr>
      <w:r>
        <w:rPr>
          <w:lang w:val="en-US"/>
        </w:rPr>
        <w:t xml:space="preserve">The screener questionnaire </w:t>
      </w:r>
      <w:r w:rsidR="00D73A48">
        <w:rPr>
          <w:lang w:val="en-US"/>
        </w:rPr>
        <w:t>identified</w:t>
      </w:r>
      <w:r>
        <w:rPr>
          <w:lang w:val="en-US"/>
        </w:rPr>
        <w:t xml:space="preserve"> those with a high-disruption migration experience, as well as those from non-English</w:t>
      </w:r>
      <w:r w:rsidR="00D73A48">
        <w:rPr>
          <w:lang w:val="en-US"/>
        </w:rPr>
        <w:t>-</w:t>
      </w:r>
      <w:r>
        <w:rPr>
          <w:lang w:val="en-US"/>
        </w:rPr>
        <w:t>speaking households. Further, some recruitment for matched language groups was outsourced to a specialised market research recruitment organisation,</w:t>
      </w:r>
      <w:r w:rsidR="00D73A48">
        <w:rPr>
          <w:lang w:val="en-US"/>
        </w:rPr>
        <w:t xml:space="preserve"> </w:t>
      </w:r>
      <w:r>
        <w:rPr>
          <w:lang w:val="en-US"/>
        </w:rPr>
        <w:t xml:space="preserve">Alta Recruitment, due to the specific demographics (Cantonese and Arabic speakers) being targeted. </w:t>
      </w:r>
    </w:p>
    <w:p w14:paraId="1AC74131" w14:textId="77777777" w:rsidR="00551240" w:rsidRDefault="00551240" w:rsidP="00551240">
      <w:pPr>
        <w:rPr>
          <w:lang w:val="en-US"/>
        </w:rPr>
      </w:pPr>
      <w:r>
        <w:rPr>
          <w:lang w:val="en-US"/>
        </w:rPr>
        <w:t>Confirmation emails or telephone calls were sent/made in the days leading up to the appointment.</w:t>
      </w:r>
      <w:bookmarkStart w:id="52" w:name="_Toc460224527"/>
    </w:p>
    <w:p w14:paraId="058E6818" w14:textId="691CB28A" w:rsidR="00551240" w:rsidRDefault="00551240" w:rsidP="00551240">
      <w:pPr>
        <w:pStyle w:val="Heading2"/>
      </w:pPr>
      <w:bookmarkStart w:id="53" w:name="_Toc469913728"/>
      <w:r>
        <w:t>Communications audit</w:t>
      </w:r>
      <w:bookmarkEnd w:id="52"/>
      <w:bookmarkEnd w:id="53"/>
    </w:p>
    <w:p w14:paraId="433C1EAF" w14:textId="4293FF1D" w:rsidR="00551240" w:rsidRPr="00CA30CA" w:rsidRDefault="00551240" w:rsidP="00551240">
      <w:pPr>
        <w:rPr>
          <w:lang w:val="en-US"/>
        </w:rPr>
      </w:pPr>
      <w:r>
        <w:rPr>
          <w:lang w:val="en-US"/>
        </w:rPr>
        <w:t>This component of research involved an audit of communication</w:t>
      </w:r>
      <w:r w:rsidR="00D73A48">
        <w:rPr>
          <w:lang w:val="en-US"/>
        </w:rPr>
        <w:t>s</w:t>
      </w:r>
      <w:r>
        <w:rPr>
          <w:lang w:val="en-US"/>
        </w:rPr>
        <w:t xml:space="preserve"> material received by residents </w:t>
      </w:r>
      <w:r w:rsidR="00D73A48">
        <w:rPr>
          <w:lang w:val="en-US"/>
        </w:rPr>
        <w:t xml:space="preserve">about </w:t>
      </w:r>
      <w:r>
        <w:rPr>
          <w:lang w:val="en-US"/>
        </w:rPr>
        <w:t xml:space="preserve">the </w:t>
      </w:r>
      <w:r w:rsidR="009C2971">
        <w:t>NBN</w:t>
      </w:r>
      <w:r w:rsidR="009C2971" w:rsidDel="009C2971">
        <w:rPr>
          <w:lang w:val="en-US"/>
        </w:rPr>
        <w:t xml:space="preserve"> </w:t>
      </w:r>
      <w:r>
        <w:rPr>
          <w:lang w:val="en-US"/>
        </w:rPr>
        <w:t xml:space="preserve">rollout. Communication was sourced from residents within rollout areas as well as through online investigation. </w:t>
      </w:r>
    </w:p>
    <w:p w14:paraId="747201BA" w14:textId="1637A2A8" w:rsidR="00551240" w:rsidRPr="004B07C6" w:rsidRDefault="00551240" w:rsidP="00551240">
      <w:pPr>
        <w:pStyle w:val="Heading2"/>
      </w:pPr>
      <w:bookmarkStart w:id="54" w:name="_Toc460224528"/>
      <w:bookmarkStart w:id="55" w:name="_Toc469913729"/>
      <w:r>
        <w:t>Interpreting the findings in this r</w:t>
      </w:r>
      <w:r w:rsidRPr="004B07C6">
        <w:t>eport</w:t>
      </w:r>
      <w:bookmarkEnd w:id="54"/>
      <w:bookmarkEnd w:id="55"/>
    </w:p>
    <w:p w14:paraId="54B93AD3" w14:textId="6D26AACE" w:rsidR="00551240" w:rsidRDefault="00551240" w:rsidP="00551240">
      <w:r>
        <w:t xml:space="preserve">In order to accurately </w:t>
      </w:r>
      <w:r w:rsidR="00CB6F38">
        <w:t>reflect consumers’</w:t>
      </w:r>
      <w:r w:rsidR="009C2971">
        <w:t xml:space="preserve"> NBN</w:t>
      </w:r>
      <w:r w:rsidR="009C2971" w:rsidDel="009C2971">
        <w:t xml:space="preserve"> </w:t>
      </w:r>
      <w:r>
        <w:t xml:space="preserve">migration experience, research findings for the quantitative, qualitative and communications audit have been presented </w:t>
      </w:r>
      <w:r w:rsidR="00BA0F1F">
        <w:t>together</w:t>
      </w:r>
      <w:r>
        <w:t>.</w:t>
      </w:r>
    </w:p>
    <w:p w14:paraId="2CFE6016" w14:textId="74A1CEC4" w:rsidR="00551240" w:rsidRDefault="00551240" w:rsidP="00D07CF9">
      <w:pPr>
        <w:spacing w:after="80"/>
      </w:pPr>
      <w:r>
        <w:t xml:space="preserve">Due to the sampling frame </w:t>
      </w:r>
      <w:r w:rsidR="00BA0F1F">
        <w:t>used</w:t>
      </w:r>
      <w:r w:rsidR="00D73A48">
        <w:t>,</w:t>
      </w:r>
      <w:r>
        <w:t xml:space="preserve"> we caution that the sample has:</w:t>
      </w:r>
    </w:p>
    <w:p w14:paraId="35B906F5" w14:textId="725879FB" w:rsidR="00551240" w:rsidRPr="00551240" w:rsidRDefault="00551240" w:rsidP="00551240">
      <w:pPr>
        <w:pStyle w:val="ListBullet"/>
      </w:pPr>
      <w:r w:rsidRPr="00551240">
        <w:t>an older skew (n=592 are over 55+ out of n=900 residents)</w:t>
      </w:r>
    </w:p>
    <w:p w14:paraId="164CAC1D" w14:textId="43DF8E07" w:rsidR="00551240" w:rsidRPr="00551240" w:rsidRDefault="00551240" w:rsidP="00551240">
      <w:pPr>
        <w:pStyle w:val="ListBullet"/>
      </w:pPr>
      <w:r w:rsidRPr="00551240">
        <w:t>a lower representation of mobile</w:t>
      </w:r>
      <w:r w:rsidR="00D73A48">
        <w:t>-</w:t>
      </w:r>
      <w:r w:rsidRPr="00551240">
        <w:t>only households (n=33 out of 900)</w:t>
      </w:r>
    </w:p>
    <w:p w14:paraId="24E0AB16" w14:textId="77777777" w:rsidR="00C66779" w:rsidRDefault="00551240" w:rsidP="00D07CF9">
      <w:pPr>
        <w:pStyle w:val="ListBulletLast"/>
      </w:pPr>
      <w:r w:rsidRPr="00551240">
        <w:t>a greater representation of retired people (n=463 out of 900).</w:t>
      </w:r>
    </w:p>
    <w:p w14:paraId="6B6073CD" w14:textId="5A1025F6" w:rsidR="00551240" w:rsidRPr="005E452F" w:rsidRDefault="00551240" w:rsidP="00C66779">
      <w:pPr>
        <w:pStyle w:val="Heading3"/>
      </w:pPr>
      <w:bookmarkStart w:id="56" w:name="_Toc469913730"/>
      <w:r w:rsidRPr="005E452F">
        <w:t>Percentages and averages</w:t>
      </w:r>
      <w:bookmarkEnd w:id="56"/>
    </w:p>
    <w:p w14:paraId="6E476320" w14:textId="77777777" w:rsidR="00551240" w:rsidRDefault="00551240" w:rsidP="00551240">
      <w:r>
        <w:t>Percentages are rounded to whole numbers and so in some cases total percentages may not add to 100 per cent due to rounding.</w:t>
      </w:r>
    </w:p>
    <w:p w14:paraId="7E74B48D" w14:textId="43C38E7C" w:rsidR="000F34A1" w:rsidRDefault="00551240" w:rsidP="002D330D">
      <w:r>
        <w:t>Mean scores have been calculated for scale questions and have bee</w:t>
      </w:r>
      <w:r w:rsidR="00C66779">
        <w:t>n rounded to one decimal place.</w:t>
      </w:r>
    </w:p>
    <w:sectPr w:rsidR="000F34A1" w:rsidSect="00C77380">
      <w:headerReference w:type="even" r:id="rId42"/>
      <w:headerReference w:type="default" r:id="rId43"/>
      <w:footerReference w:type="even" r:id="rId44"/>
      <w:footerReference w:type="default" r:id="rId45"/>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63C7686" w14:textId="77777777" w:rsidR="00CB29E3" w:rsidRDefault="00CB29E3">
      <w:r>
        <w:separator/>
      </w:r>
    </w:p>
  </w:endnote>
  <w:endnote w:type="continuationSeparator" w:id="0">
    <w:p w14:paraId="1AEDE868" w14:textId="77777777" w:rsidR="00CB29E3" w:rsidRDefault="00CB29E3">
      <w:r>
        <w:continuationSeparator/>
      </w:r>
    </w:p>
  </w:endnote>
  <w:endnote w:type="continuationNotice" w:id="1">
    <w:p w14:paraId="0A010EBC" w14:textId="77777777" w:rsidR="00CB29E3" w:rsidRDefault="00CB29E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HelveticaNeueLT Std Lt">
    <w:altName w:val="Franklin Gothic Demi"/>
    <w:panose1 w:val="020B0403020202020204"/>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URW Grotesk Extra Light">
    <w:altName w:val="Times New Roman"/>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D46F94" w14:textId="77777777" w:rsidR="00C4089C" w:rsidRDefault="00C4089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59B775" w14:textId="77777777" w:rsidR="00CB29E3" w:rsidRPr="00A5474E" w:rsidRDefault="00CB29E3" w:rsidP="00A5474E">
    <w:pPr>
      <w:pStyle w:val="Footer"/>
    </w:pPr>
    <w:r>
      <w:rPr>
        <w:noProof/>
      </w:rPr>
      <w:drawing>
        <wp:inline distT="0" distB="0" distL="0" distR="0" wp14:anchorId="4C0A2F0E" wp14:editId="3DBC0028">
          <wp:extent cx="3483864" cy="249613"/>
          <wp:effectExtent l="0" t="0" r="0" b="0"/>
          <wp:docPr id="40" name="Picture 40"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BDC201" w14:textId="77777777" w:rsidR="00C4089C" w:rsidRDefault="00C4089C">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3A58ED9" w14:textId="77777777" w:rsidR="00CB29E3" w:rsidRDefault="00CB29E3">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F4BECD" w14:textId="77777777" w:rsidR="00CB29E3" w:rsidRDefault="00CB29E3">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18B078" w14:textId="77777777" w:rsidR="00CB29E3" w:rsidRPr="00622A3B" w:rsidRDefault="00CB29E3" w:rsidP="0078252F">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701094">
      <w:rPr>
        <w:noProof/>
        <w:color w:val="505050"/>
      </w:rPr>
      <w:t>iv</w:t>
    </w:r>
    <w:r w:rsidRPr="002E4DDC">
      <w:rPr>
        <w:color w:val="505050"/>
      </w:rPr>
      <w:fldChar w:fldCharType="end"/>
    </w:r>
  </w:p>
  <w:p w14:paraId="7E36D89C" w14:textId="77777777" w:rsidR="00CB29E3" w:rsidRPr="00A5474E" w:rsidRDefault="00CB29E3" w:rsidP="00A5474E">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D647FC" w14:textId="77777777" w:rsidR="00CB29E3" w:rsidRPr="00622A3B" w:rsidRDefault="00CB29E3" w:rsidP="0078252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40944C70" w14:textId="77777777" w:rsidR="00CB29E3" w:rsidRPr="00A5474E" w:rsidRDefault="00CB29E3" w:rsidP="00A5474E">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B05063" w14:textId="77777777" w:rsidR="00CB29E3" w:rsidRPr="00622A3B" w:rsidRDefault="00CB29E3"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701094">
      <w:rPr>
        <w:noProof/>
        <w:color w:val="505050"/>
      </w:rPr>
      <w:t>iii</w:t>
    </w:r>
    <w:r w:rsidRPr="002E4DDC">
      <w:rPr>
        <w:color w:val="505050"/>
      </w:rPr>
      <w:fldChar w:fldCharType="end"/>
    </w:r>
  </w:p>
  <w:p w14:paraId="6A08C1E6" w14:textId="77777777" w:rsidR="00CB29E3" w:rsidRPr="00A5474E" w:rsidRDefault="00CB29E3" w:rsidP="00A5474E">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1C77E3" w14:textId="77777777" w:rsidR="00CB29E3" w:rsidRPr="00622A3B" w:rsidRDefault="00CB29E3"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701094">
      <w:rPr>
        <w:noProof/>
      </w:rPr>
      <w:t>16</w:t>
    </w:r>
    <w:r w:rsidRPr="00575AC5">
      <w:fldChar w:fldCharType="end"/>
    </w:r>
    <w:r w:rsidRPr="0094078F">
      <w:tab/>
    </w:r>
    <w:r w:rsidRPr="00622A3B">
      <w:t>|</w:t>
    </w:r>
    <w:r>
      <w:tab/>
    </w:r>
    <w:r w:rsidRPr="00622A3B">
      <w:rPr>
        <w:b/>
        <w:noProof/>
        <w:spacing w:val="-16"/>
        <w:sz w:val="20"/>
      </w:rPr>
      <w:t>a</w:t>
    </w:r>
    <w:r w:rsidRPr="00622A3B">
      <w:rPr>
        <w:b/>
        <w:noProof/>
        <w:spacing w:val="-15"/>
        <w:sz w:val="20"/>
      </w:rPr>
      <w:t>c</w:t>
    </w:r>
    <w:r w:rsidRPr="00622A3B">
      <w:rPr>
        <w:b/>
        <w:noProof/>
        <w:spacing w:val="-16"/>
        <w:sz w:val="20"/>
      </w:rPr>
      <w:t>m</w:t>
    </w:r>
    <w:r w:rsidRPr="00622A3B">
      <w:rPr>
        <w:b/>
        <w:noProof/>
        <w:spacing w:val="-14"/>
        <w:sz w:val="20"/>
      </w:rPr>
      <w:t>a</w:t>
    </w:r>
  </w:p>
  <w:p w14:paraId="61303CAB" w14:textId="77777777" w:rsidR="00CB29E3" w:rsidRPr="00A5474E" w:rsidRDefault="00CB29E3" w:rsidP="00A5474E">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4C3D82" w14:textId="77777777" w:rsidR="00CB29E3" w:rsidRPr="00622A3B" w:rsidRDefault="00CB29E3"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701094">
      <w:rPr>
        <w:noProof/>
        <w:color w:val="505050"/>
      </w:rPr>
      <w:t>17</w:t>
    </w:r>
    <w:r w:rsidRPr="00575AC5">
      <w:rPr>
        <w:color w:val="505050"/>
      </w:rPr>
      <w:fldChar w:fldCharType="end"/>
    </w:r>
  </w:p>
  <w:p w14:paraId="67E089D4" w14:textId="77777777" w:rsidR="00CB29E3" w:rsidRPr="00A5474E" w:rsidRDefault="00CB29E3" w:rsidP="00A5474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FDAA1EF" w14:textId="77777777" w:rsidR="00CB29E3" w:rsidRDefault="00CB29E3">
      <w:r>
        <w:separator/>
      </w:r>
    </w:p>
  </w:footnote>
  <w:footnote w:type="continuationSeparator" w:id="0">
    <w:p w14:paraId="10CBE88A" w14:textId="77777777" w:rsidR="00CB29E3" w:rsidRDefault="00CB29E3">
      <w:r>
        <w:continuationSeparator/>
      </w:r>
    </w:p>
  </w:footnote>
  <w:footnote w:type="continuationNotice" w:id="1">
    <w:p w14:paraId="405011B6" w14:textId="77777777" w:rsidR="00CB29E3" w:rsidRDefault="00CB29E3">
      <w:pPr>
        <w:spacing w:after="0" w:line="240" w:lineRule="auto"/>
      </w:pPr>
    </w:p>
  </w:footnote>
  <w:footnote w:id="2">
    <w:p w14:paraId="7068DDF6" w14:textId="29661FEA" w:rsidR="00CB29E3" w:rsidRDefault="00CB29E3" w:rsidP="00992F14">
      <w:pPr>
        <w:pStyle w:val="FootnoteText"/>
        <w:spacing w:after="0" w:line="240" w:lineRule="auto"/>
      </w:pPr>
      <w:r>
        <w:rPr>
          <w:rStyle w:val="FootnoteReference"/>
        </w:rPr>
        <w:footnoteRef/>
      </w:r>
      <w:r>
        <w:t xml:space="preserve"> Department of Communications and the Arts (DoCA), </w:t>
      </w:r>
      <w:hyperlink r:id="rId1" w:history="1">
        <w:r w:rsidRPr="003B5CCA">
          <w:rPr>
            <w:rStyle w:val="Hyperlink"/>
            <w:i/>
          </w:rPr>
          <w:t>Migration Assurance Policy Statement</w:t>
        </w:r>
      </w:hyperlink>
      <w:r>
        <w:t>, 1 February 2016, p. 2.</w:t>
      </w:r>
    </w:p>
  </w:footnote>
  <w:footnote w:id="3">
    <w:p w14:paraId="41EFDF46" w14:textId="3F75E9BB" w:rsidR="00CB29E3" w:rsidRDefault="00CB29E3" w:rsidP="00C44DD5">
      <w:pPr>
        <w:pStyle w:val="FootnoteText"/>
        <w:spacing w:after="0"/>
      </w:pPr>
      <w:r>
        <w:rPr>
          <w:rStyle w:val="FootnoteReference"/>
        </w:rPr>
        <w:footnoteRef/>
      </w:r>
      <w:r>
        <w:t xml:space="preserve"> DoCA, </w:t>
      </w:r>
      <w:hyperlink r:id="rId2" w:history="1">
        <w:r w:rsidRPr="003B5CCA">
          <w:rPr>
            <w:rStyle w:val="Hyperlink"/>
            <w:i/>
          </w:rPr>
          <w:t>Migration Assurance Policy Framework</w:t>
        </w:r>
      </w:hyperlink>
      <w:r>
        <w:t>, 1 February 2016.</w:t>
      </w:r>
    </w:p>
  </w:footnote>
  <w:footnote w:id="4">
    <w:p w14:paraId="1048021C" w14:textId="090ACF39" w:rsidR="00CB29E3" w:rsidRDefault="00CB29E3" w:rsidP="007F4BFC">
      <w:pPr>
        <w:pStyle w:val="FootnoteText"/>
        <w:spacing w:after="0"/>
      </w:pPr>
      <w:r>
        <w:rPr>
          <w:rStyle w:val="FootnoteReference"/>
        </w:rPr>
        <w:footnoteRef/>
      </w:r>
      <w:r>
        <w:t xml:space="preserve"> </w:t>
      </w:r>
      <w:r w:rsidRPr="007A01E9">
        <w:rPr>
          <w:rFonts w:cs="Arial"/>
        </w:rPr>
        <w:t xml:space="preserve">See </w:t>
      </w:r>
      <w:hyperlink r:id="rId3" w:history="1">
        <w:r w:rsidRPr="003B5CCA">
          <w:rPr>
            <w:rStyle w:val="Hyperlink"/>
            <w:rFonts w:cs="Arial"/>
          </w:rPr>
          <w:t>www.nbnco.com.au/content/dam/nbnco2/documents/soe-shareholder-minister-letter.pdf</w:t>
        </w:r>
      </w:hyperlink>
      <w:r w:rsidRPr="007A01E9">
        <w:rPr>
          <w:rFonts w:cs="Arial"/>
        </w:rPr>
        <w:t>, p</w:t>
      </w:r>
      <w:r>
        <w:rPr>
          <w:rFonts w:cs="Arial"/>
        </w:rPr>
        <w:t>. 2</w:t>
      </w:r>
      <w:r w:rsidRPr="007A01E9">
        <w:rPr>
          <w:rFonts w:cs="Arial"/>
        </w:rPr>
        <w:t xml:space="preserve">, which provides that </w:t>
      </w:r>
      <w:r>
        <w:rPr>
          <w:rFonts w:cs="Arial"/>
        </w:rPr>
        <w:t>‘</w:t>
      </w:r>
      <w:r w:rsidRPr="007A01E9">
        <w:rPr>
          <w:rFonts w:cs="Arial"/>
        </w:rPr>
        <w:t>nbn together with retail service providers should work to ensure a high quality end user experience through the migration and ongoing service periods. This includes working closely with retail service providers to proactively manage any complaints</w:t>
      </w:r>
      <w:r>
        <w:rPr>
          <w:rFonts w:cs="Arial"/>
        </w:rPr>
        <w:t>’.</w:t>
      </w:r>
    </w:p>
  </w:footnote>
  <w:footnote w:id="5">
    <w:p w14:paraId="587C2E3D" w14:textId="738397F4" w:rsidR="00CB29E3" w:rsidRPr="00D07C4C" w:rsidRDefault="00CB29E3" w:rsidP="00343582">
      <w:pPr>
        <w:pStyle w:val="FootnoteText"/>
        <w:spacing w:after="0"/>
      </w:pPr>
      <w:r w:rsidRPr="00D07C4C">
        <w:rPr>
          <w:rStyle w:val="FootnoteReference"/>
        </w:rPr>
        <w:footnoteRef/>
      </w:r>
      <w:r w:rsidRPr="00D07C4C">
        <w:t xml:space="preserve"> </w:t>
      </w:r>
      <w:r>
        <w:rPr>
          <w:bCs/>
        </w:rPr>
        <w:t>NBN Co</w:t>
      </w:r>
      <w:r w:rsidRPr="00D07C4C">
        <w:t xml:space="preserve"> has further developed its consumer-facing communications in the time since this research was undertaken, and </w:t>
      </w:r>
      <w:r>
        <w:t>its</w:t>
      </w:r>
      <w:r w:rsidRPr="00D07C4C">
        <w:t xml:space="preserve"> current communications are likely not the same as those captured in the research.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F214BB" w14:textId="77777777" w:rsidR="00C4089C" w:rsidRDefault="00C4089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EF620E" w14:textId="77777777" w:rsidR="00CB29E3" w:rsidRPr="00A5474E" w:rsidRDefault="00CB29E3" w:rsidP="00A5474E">
    <w:pPr>
      <w:pStyle w:val="Header"/>
    </w:pPr>
    <w:r>
      <w:rPr>
        <w:noProof/>
      </w:rPr>
      <w:drawing>
        <wp:inline distT="0" distB="0" distL="0" distR="0" wp14:anchorId="79DD29C3" wp14:editId="34982683">
          <wp:extent cx="6388100" cy="520700"/>
          <wp:effectExtent l="0" t="0" r="0" b="12700"/>
          <wp:docPr id="39" name="Picture 39"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575B4E" w14:textId="77777777" w:rsidR="00CB29E3" w:rsidRPr="00A5474E" w:rsidRDefault="00CB29E3" w:rsidP="00594E9C">
    <w:pPr>
      <w:pStyle w:val="TOCHeading"/>
    </w:pPr>
    <w:r w:rsidRPr="0029593B">
      <w:t>Contents</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1BF89C" w14:textId="77777777" w:rsidR="00CB29E3" w:rsidRDefault="00CB29E3">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72911F" w14:textId="77777777" w:rsidR="00CB29E3" w:rsidRDefault="00CB29E3">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78" w:type="dxa"/>
      <w:tblLayout w:type="fixed"/>
      <w:tblCellMar>
        <w:left w:w="0" w:type="dxa"/>
        <w:right w:w="0" w:type="dxa"/>
      </w:tblCellMar>
      <w:tblLook w:val="01E0" w:firstRow="1" w:lastRow="1" w:firstColumn="1" w:lastColumn="1" w:noHBand="0" w:noVBand="0"/>
    </w:tblPr>
    <w:tblGrid>
      <w:gridCol w:w="7678"/>
    </w:tblGrid>
    <w:tr w:rsidR="00CB29E3" w14:paraId="46213BF5" w14:textId="77777777" w:rsidTr="005319F5">
      <w:trPr>
        <w:trHeight w:hRule="exact" w:val="988"/>
      </w:trPr>
      <w:tc>
        <w:tcPr>
          <w:tcW w:w="7678" w:type="dxa"/>
          <w:shd w:val="clear" w:color="auto" w:fill="auto"/>
        </w:tcPr>
        <w:p w14:paraId="7AC080FC" w14:textId="77777777" w:rsidR="00CB29E3" w:rsidRDefault="00CB29E3" w:rsidP="0078252F">
          <w:pPr>
            <w:pStyle w:val="Header"/>
          </w:pPr>
        </w:p>
      </w:tc>
    </w:tr>
    <w:tr w:rsidR="00CB29E3" w14:paraId="749F59DD" w14:textId="77777777" w:rsidTr="005319F5">
      <w:tc>
        <w:tcPr>
          <w:tcW w:w="7678" w:type="dxa"/>
          <w:shd w:val="clear" w:color="auto" w:fill="auto"/>
        </w:tcPr>
        <w:p w14:paraId="0405FBF3" w14:textId="77777777" w:rsidR="00CB29E3" w:rsidRDefault="00CB29E3" w:rsidP="0078252F">
          <w:pPr>
            <w:pStyle w:val="GridTable31"/>
          </w:pPr>
          <w:r>
            <w:t xml:space="preserve">Contents </w:t>
          </w:r>
          <w:r w:rsidRPr="00915B1C">
            <w:rPr>
              <w:b w:val="0"/>
              <w:spacing w:val="0"/>
              <w:sz w:val="28"/>
              <w:szCs w:val="28"/>
            </w:rPr>
            <w:t>(Continued)</w:t>
          </w:r>
        </w:p>
      </w:tc>
    </w:tr>
    <w:tr w:rsidR="00CB29E3" w14:paraId="6DB3B059" w14:textId="77777777" w:rsidTr="005319F5">
      <w:trPr>
        <w:trHeight w:val="1220"/>
      </w:trPr>
      <w:tc>
        <w:tcPr>
          <w:tcW w:w="7678" w:type="dxa"/>
          <w:shd w:val="clear" w:color="auto" w:fill="auto"/>
        </w:tcPr>
        <w:p w14:paraId="20476328" w14:textId="77777777" w:rsidR="00CB29E3" w:rsidRDefault="00CB29E3" w:rsidP="0078252F"/>
      </w:tc>
    </w:tr>
  </w:tbl>
  <w:p w14:paraId="218136BA" w14:textId="77777777" w:rsidR="00CB29E3" w:rsidRPr="00A5474E" w:rsidRDefault="00CB29E3" w:rsidP="00A5474E">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78" w:type="dxa"/>
      <w:tblLayout w:type="fixed"/>
      <w:tblCellMar>
        <w:left w:w="0" w:type="dxa"/>
        <w:right w:w="0" w:type="dxa"/>
      </w:tblCellMar>
      <w:tblLook w:val="01E0" w:firstRow="1" w:lastRow="1" w:firstColumn="1" w:lastColumn="1" w:noHBand="0" w:noVBand="0"/>
    </w:tblPr>
    <w:tblGrid>
      <w:gridCol w:w="7678"/>
    </w:tblGrid>
    <w:tr w:rsidR="00CB29E3" w14:paraId="53D389A4" w14:textId="77777777" w:rsidTr="005319F5">
      <w:trPr>
        <w:trHeight w:hRule="exact" w:val="988"/>
      </w:trPr>
      <w:tc>
        <w:tcPr>
          <w:tcW w:w="7678" w:type="dxa"/>
          <w:shd w:val="clear" w:color="auto" w:fill="auto"/>
        </w:tcPr>
        <w:p w14:paraId="7E95CC82" w14:textId="77777777" w:rsidR="00CB29E3" w:rsidRDefault="00CB29E3" w:rsidP="0078252F">
          <w:pPr>
            <w:pStyle w:val="Header"/>
          </w:pPr>
        </w:p>
      </w:tc>
    </w:tr>
    <w:tr w:rsidR="00CB29E3" w14:paraId="3C3B6C3B" w14:textId="77777777" w:rsidTr="005319F5">
      <w:tc>
        <w:tcPr>
          <w:tcW w:w="7678" w:type="dxa"/>
          <w:shd w:val="clear" w:color="auto" w:fill="auto"/>
        </w:tcPr>
        <w:p w14:paraId="75544080" w14:textId="77777777" w:rsidR="00CB29E3" w:rsidRDefault="00CB29E3" w:rsidP="0078252F">
          <w:pPr>
            <w:pStyle w:val="GridTable31"/>
          </w:pPr>
          <w:r>
            <w:t xml:space="preserve">Contents </w:t>
          </w:r>
          <w:r w:rsidRPr="00915B1C">
            <w:rPr>
              <w:b w:val="0"/>
              <w:spacing w:val="0"/>
              <w:sz w:val="28"/>
              <w:szCs w:val="28"/>
            </w:rPr>
            <w:t>(Continued)</w:t>
          </w:r>
        </w:p>
      </w:tc>
    </w:tr>
    <w:tr w:rsidR="00CB29E3" w14:paraId="6677758D" w14:textId="77777777" w:rsidTr="005319F5">
      <w:trPr>
        <w:trHeight w:val="1220"/>
      </w:trPr>
      <w:tc>
        <w:tcPr>
          <w:tcW w:w="7678" w:type="dxa"/>
          <w:shd w:val="clear" w:color="auto" w:fill="auto"/>
        </w:tcPr>
        <w:p w14:paraId="4EB3E57B" w14:textId="77777777" w:rsidR="00CB29E3" w:rsidRDefault="00CB29E3" w:rsidP="0078252F"/>
      </w:tc>
    </w:tr>
  </w:tbl>
  <w:p w14:paraId="0FE58236" w14:textId="77777777" w:rsidR="00CB29E3" w:rsidRPr="00A5474E" w:rsidRDefault="00CB29E3" w:rsidP="00A5474E">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B3D08E" w14:textId="77777777" w:rsidR="00CB29E3" w:rsidRDefault="00CB29E3">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FF3615" w14:textId="77777777" w:rsidR="00CB29E3" w:rsidRDefault="00CB29E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BD365DEC"/>
    <w:lvl w:ilvl="0">
      <w:start w:val="1"/>
      <w:numFmt w:val="decimal"/>
      <w:lvlText w:val="%1."/>
      <w:lvlJc w:val="left"/>
      <w:pPr>
        <w:tabs>
          <w:tab w:val="num" w:pos="1492"/>
        </w:tabs>
        <w:ind w:left="1492" w:hanging="360"/>
      </w:pPr>
    </w:lvl>
  </w:abstractNum>
  <w:abstractNum w:abstractNumId="1">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nsid w:val="FFFFFF83"/>
    <w:multiLevelType w:val="singleLevel"/>
    <w:tmpl w:val="947CD23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4">
    <w:nsid w:val="FFFFFF89"/>
    <w:multiLevelType w:val="singleLevel"/>
    <w:tmpl w:val="67882F94"/>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nsid w:val="016C3BF4"/>
    <w:multiLevelType w:val="hybridMultilevel"/>
    <w:tmpl w:val="7B66919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nsid w:val="06970112"/>
    <w:multiLevelType w:val="hybridMultilevel"/>
    <w:tmpl w:val="83E09A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18FB0B38"/>
    <w:multiLevelType w:val="hybridMultilevel"/>
    <w:tmpl w:val="2BD8509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203536F3"/>
    <w:multiLevelType w:val="hybridMultilevel"/>
    <w:tmpl w:val="C2584D34"/>
    <w:lvl w:ilvl="0" w:tplc="F402896A">
      <w:start w:val="1"/>
      <w:numFmt w:val="bullet"/>
      <w:pStyle w:val="mybulletlis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84F161E"/>
    <w:multiLevelType w:val="hybridMultilevel"/>
    <w:tmpl w:val="42B0CA8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1">
    <w:nsid w:val="2F6A3549"/>
    <w:multiLevelType w:val="hybridMultilevel"/>
    <w:tmpl w:val="BB4002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3196029B"/>
    <w:multiLevelType w:val="hybridMultilevel"/>
    <w:tmpl w:val="67104BF4"/>
    <w:lvl w:ilvl="0" w:tplc="E708AC66">
      <w:start w:val="3"/>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3A760DC2"/>
    <w:multiLevelType w:val="hybridMultilevel"/>
    <w:tmpl w:val="F926AB48"/>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
    <w:nsid w:val="511977BC"/>
    <w:multiLevelType w:val="hybridMultilevel"/>
    <w:tmpl w:val="787A8102"/>
    <w:lvl w:ilvl="0" w:tplc="0C090005">
      <w:start w:val="1"/>
      <w:numFmt w:val="bullet"/>
      <w:lvlText w:val=""/>
      <w:lvlJc w:val="left"/>
      <w:pPr>
        <w:ind w:left="928" w:hanging="360"/>
      </w:pPr>
      <w:rPr>
        <w:rFonts w:ascii="Wingdings" w:hAnsi="Wingdings" w:hint="default"/>
      </w:rPr>
    </w:lvl>
    <w:lvl w:ilvl="1" w:tplc="0C090003" w:tentative="1">
      <w:start w:val="1"/>
      <w:numFmt w:val="bullet"/>
      <w:lvlText w:val="o"/>
      <w:lvlJc w:val="left"/>
      <w:pPr>
        <w:ind w:left="1648" w:hanging="360"/>
      </w:pPr>
      <w:rPr>
        <w:rFonts w:ascii="Courier New" w:hAnsi="Courier New" w:cs="Courier New" w:hint="default"/>
      </w:rPr>
    </w:lvl>
    <w:lvl w:ilvl="2" w:tplc="0C090005" w:tentative="1">
      <w:start w:val="1"/>
      <w:numFmt w:val="bullet"/>
      <w:lvlText w:val=""/>
      <w:lvlJc w:val="left"/>
      <w:pPr>
        <w:ind w:left="2368" w:hanging="360"/>
      </w:pPr>
      <w:rPr>
        <w:rFonts w:ascii="Wingdings" w:hAnsi="Wingdings" w:hint="default"/>
      </w:rPr>
    </w:lvl>
    <w:lvl w:ilvl="3" w:tplc="0C090001" w:tentative="1">
      <w:start w:val="1"/>
      <w:numFmt w:val="bullet"/>
      <w:lvlText w:val=""/>
      <w:lvlJc w:val="left"/>
      <w:pPr>
        <w:ind w:left="3088" w:hanging="360"/>
      </w:pPr>
      <w:rPr>
        <w:rFonts w:ascii="Symbol" w:hAnsi="Symbol" w:hint="default"/>
      </w:rPr>
    </w:lvl>
    <w:lvl w:ilvl="4" w:tplc="0C090003" w:tentative="1">
      <w:start w:val="1"/>
      <w:numFmt w:val="bullet"/>
      <w:lvlText w:val="o"/>
      <w:lvlJc w:val="left"/>
      <w:pPr>
        <w:ind w:left="3808" w:hanging="360"/>
      </w:pPr>
      <w:rPr>
        <w:rFonts w:ascii="Courier New" w:hAnsi="Courier New" w:cs="Courier New" w:hint="default"/>
      </w:rPr>
    </w:lvl>
    <w:lvl w:ilvl="5" w:tplc="0C090005" w:tentative="1">
      <w:start w:val="1"/>
      <w:numFmt w:val="bullet"/>
      <w:lvlText w:val=""/>
      <w:lvlJc w:val="left"/>
      <w:pPr>
        <w:ind w:left="4528" w:hanging="360"/>
      </w:pPr>
      <w:rPr>
        <w:rFonts w:ascii="Wingdings" w:hAnsi="Wingdings" w:hint="default"/>
      </w:rPr>
    </w:lvl>
    <w:lvl w:ilvl="6" w:tplc="0C090001" w:tentative="1">
      <w:start w:val="1"/>
      <w:numFmt w:val="bullet"/>
      <w:lvlText w:val=""/>
      <w:lvlJc w:val="left"/>
      <w:pPr>
        <w:ind w:left="5248" w:hanging="360"/>
      </w:pPr>
      <w:rPr>
        <w:rFonts w:ascii="Symbol" w:hAnsi="Symbol" w:hint="default"/>
      </w:rPr>
    </w:lvl>
    <w:lvl w:ilvl="7" w:tplc="0C090003" w:tentative="1">
      <w:start w:val="1"/>
      <w:numFmt w:val="bullet"/>
      <w:lvlText w:val="o"/>
      <w:lvlJc w:val="left"/>
      <w:pPr>
        <w:ind w:left="5968" w:hanging="360"/>
      </w:pPr>
      <w:rPr>
        <w:rFonts w:ascii="Courier New" w:hAnsi="Courier New" w:cs="Courier New" w:hint="default"/>
      </w:rPr>
    </w:lvl>
    <w:lvl w:ilvl="8" w:tplc="0C090005" w:tentative="1">
      <w:start w:val="1"/>
      <w:numFmt w:val="bullet"/>
      <w:lvlText w:val=""/>
      <w:lvlJc w:val="left"/>
      <w:pPr>
        <w:ind w:left="6688" w:hanging="360"/>
      </w:pPr>
      <w:rPr>
        <w:rFonts w:ascii="Wingdings" w:hAnsi="Wingdings" w:hint="default"/>
      </w:rPr>
    </w:lvl>
  </w:abstractNum>
  <w:abstractNum w:abstractNumId="15">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61B36B1F"/>
    <w:multiLevelType w:val="multilevel"/>
    <w:tmpl w:val="C1068E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5071478"/>
    <w:multiLevelType w:val="hybridMultilevel"/>
    <w:tmpl w:val="B5B80054"/>
    <w:lvl w:ilvl="0" w:tplc="F8407522">
      <w:start w:val="1"/>
      <w:numFmt w:val="decimal"/>
      <w:pStyle w:val="ACMAFigureHeader"/>
      <w:lvlText w:val="Figure %1: "/>
      <w:lvlJc w:val="left"/>
      <w:pPr>
        <w:tabs>
          <w:tab w:val="num" w:pos="1021"/>
        </w:tabs>
        <w:ind w:left="1021" w:hanging="1021"/>
      </w:pPr>
      <w:rPr>
        <w:rFonts w:cs="Times New Roman"/>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6EDD55E6"/>
    <w:multiLevelType w:val="hybridMultilevel"/>
    <w:tmpl w:val="CBB21DF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1">
    <w:nsid w:val="6F8647ED"/>
    <w:multiLevelType w:val="hybridMultilevel"/>
    <w:tmpl w:val="3A845F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3"/>
  </w:num>
  <w:num w:numId="4">
    <w:abstractNumId w:val="1"/>
  </w:num>
  <w:num w:numId="5">
    <w:abstractNumId w:val="10"/>
  </w:num>
  <w:num w:numId="6">
    <w:abstractNumId w:val="18"/>
  </w:num>
  <w:num w:numId="7">
    <w:abstractNumId w:val="15"/>
  </w:num>
  <w:num w:numId="8">
    <w:abstractNumId w:val="17"/>
  </w:num>
  <w:num w:numId="9">
    <w:abstractNumId w:val="19"/>
  </w:num>
  <w:num w:numId="10">
    <w:abstractNumId w:val="0"/>
  </w:num>
  <w:num w:numId="11">
    <w:abstractNumId w:val="9"/>
  </w:num>
  <w:num w:numId="12">
    <w:abstractNumId w:val="14"/>
  </w:num>
  <w:num w:numId="13">
    <w:abstractNumId w:val="6"/>
  </w:num>
  <w:num w:numId="14">
    <w:abstractNumId w:val="4"/>
  </w:num>
  <w:num w:numId="15">
    <w:abstractNumId w:val="8"/>
  </w:num>
  <w:num w:numId="16">
    <w:abstractNumId w:val="21"/>
  </w:num>
  <w:num w:numId="17">
    <w:abstractNumId w:val="4"/>
  </w:num>
  <w:num w:numId="18">
    <w:abstractNumId w:val="4"/>
  </w:num>
  <w:num w:numId="19">
    <w:abstractNumId w:val="4"/>
  </w:num>
  <w:num w:numId="20">
    <w:abstractNumId w:val="4"/>
  </w:num>
  <w:num w:numId="21">
    <w:abstractNumId w:val="4"/>
  </w:num>
  <w:num w:numId="22">
    <w:abstractNumId w:val="4"/>
  </w:num>
  <w:num w:numId="23">
    <w:abstractNumId w:val="4"/>
  </w:num>
  <w:num w:numId="24">
    <w:abstractNumId w:val="16"/>
  </w:num>
  <w:num w:numId="25">
    <w:abstractNumId w:val="20"/>
  </w:num>
  <w:num w:numId="26">
    <w:abstractNumId w:val="12"/>
  </w:num>
  <w:num w:numId="27">
    <w:abstractNumId w:val="13"/>
  </w:num>
  <w:num w:numId="28">
    <w:abstractNumId w:val="5"/>
  </w:num>
  <w:num w:numId="29">
    <w:abstractNumId w:val="7"/>
  </w:num>
  <w:num w:numId="30">
    <w:abstractNumId w:val="11"/>
  </w:num>
  <w:num w:numId="31">
    <w:abstractNumId w:val="3"/>
    <w:lvlOverride w:ilvl="0">
      <w:startOverride w:val="1"/>
    </w:lvlOverride>
  </w:num>
  <w:num w:numId="32">
    <w:abstractNumId w:val="4"/>
  </w:num>
  <w:num w:numId="33">
    <w:abstractNumId w:val="3"/>
    <w:lvlOverride w:ilvl="0">
      <w:startOverride w:val="1"/>
    </w:lvlOverride>
  </w:num>
  <w:num w:numId="34">
    <w:abstractNumId w:val="4"/>
  </w:num>
  <w:num w:numId="35">
    <w:abstractNumId w:val="2"/>
  </w:num>
  <w:num w:numId="36">
    <w:abstractNumId w:val="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removePersonalInformation/>
  <w:removeDateAndTime/>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22529">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29A5"/>
    <w:rsid w:val="00000DC8"/>
    <w:rsid w:val="00004A0C"/>
    <w:rsid w:val="00006977"/>
    <w:rsid w:val="000079B6"/>
    <w:rsid w:val="00007D15"/>
    <w:rsid w:val="00010667"/>
    <w:rsid w:val="000129D5"/>
    <w:rsid w:val="00012B37"/>
    <w:rsid w:val="00015AE7"/>
    <w:rsid w:val="000168C8"/>
    <w:rsid w:val="00016E21"/>
    <w:rsid w:val="0001719C"/>
    <w:rsid w:val="000216D5"/>
    <w:rsid w:val="0002193E"/>
    <w:rsid w:val="00026F91"/>
    <w:rsid w:val="00032FB7"/>
    <w:rsid w:val="00035F00"/>
    <w:rsid w:val="00036DFE"/>
    <w:rsid w:val="0005011A"/>
    <w:rsid w:val="0005045A"/>
    <w:rsid w:val="00051C1E"/>
    <w:rsid w:val="00051F13"/>
    <w:rsid w:val="000539F9"/>
    <w:rsid w:val="00054163"/>
    <w:rsid w:val="00054C27"/>
    <w:rsid w:val="00055485"/>
    <w:rsid w:val="00055EC3"/>
    <w:rsid w:val="000563CE"/>
    <w:rsid w:val="0006253D"/>
    <w:rsid w:val="00064D69"/>
    <w:rsid w:val="000659B6"/>
    <w:rsid w:val="00066A0A"/>
    <w:rsid w:val="0006722A"/>
    <w:rsid w:val="000677CB"/>
    <w:rsid w:val="000732CF"/>
    <w:rsid w:val="00075B96"/>
    <w:rsid w:val="0007636C"/>
    <w:rsid w:val="0008196A"/>
    <w:rsid w:val="00083767"/>
    <w:rsid w:val="00086B95"/>
    <w:rsid w:val="000878A7"/>
    <w:rsid w:val="000915ED"/>
    <w:rsid w:val="00091758"/>
    <w:rsid w:val="0009209D"/>
    <w:rsid w:val="000927AF"/>
    <w:rsid w:val="0009486E"/>
    <w:rsid w:val="0009561E"/>
    <w:rsid w:val="00095B0D"/>
    <w:rsid w:val="00096952"/>
    <w:rsid w:val="000969BD"/>
    <w:rsid w:val="000969BF"/>
    <w:rsid w:val="000A0C22"/>
    <w:rsid w:val="000A1E53"/>
    <w:rsid w:val="000A3C43"/>
    <w:rsid w:val="000A4098"/>
    <w:rsid w:val="000A4A51"/>
    <w:rsid w:val="000A595F"/>
    <w:rsid w:val="000A5D2B"/>
    <w:rsid w:val="000A6C48"/>
    <w:rsid w:val="000A777B"/>
    <w:rsid w:val="000A7808"/>
    <w:rsid w:val="000B0EA4"/>
    <w:rsid w:val="000B1AD5"/>
    <w:rsid w:val="000B5DE3"/>
    <w:rsid w:val="000B6038"/>
    <w:rsid w:val="000B69F0"/>
    <w:rsid w:val="000C0A57"/>
    <w:rsid w:val="000C230C"/>
    <w:rsid w:val="000C2B35"/>
    <w:rsid w:val="000C43C3"/>
    <w:rsid w:val="000C7247"/>
    <w:rsid w:val="000D3EC8"/>
    <w:rsid w:val="000D71D9"/>
    <w:rsid w:val="000D76E0"/>
    <w:rsid w:val="000D7E8B"/>
    <w:rsid w:val="000E26ED"/>
    <w:rsid w:val="000E4449"/>
    <w:rsid w:val="000E6097"/>
    <w:rsid w:val="000F1108"/>
    <w:rsid w:val="000F1F2B"/>
    <w:rsid w:val="000F34A1"/>
    <w:rsid w:val="000F42F3"/>
    <w:rsid w:val="000F50FE"/>
    <w:rsid w:val="000F74E4"/>
    <w:rsid w:val="00100EDE"/>
    <w:rsid w:val="00102807"/>
    <w:rsid w:val="00102BC6"/>
    <w:rsid w:val="00103829"/>
    <w:rsid w:val="00111FCE"/>
    <w:rsid w:val="00112386"/>
    <w:rsid w:val="00116D8C"/>
    <w:rsid w:val="00116FFF"/>
    <w:rsid w:val="00122973"/>
    <w:rsid w:val="001229A5"/>
    <w:rsid w:val="00123655"/>
    <w:rsid w:val="001241F1"/>
    <w:rsid w:val="0012489B"/>
    <w:rsid w:val="00130017"/>
    <w:rsid w:val="00130F91"/>
    <w:rsid w:val="00137424"/>
    <w:rsid w:val="00140318"/>
    <w:rsid w:val="00141AD9"/>
    <w:rsid w:val="00143C27"/>
    <w:rsid w:val="00146CE6"/>
    <w:rsid w:val="001473EB"/>
    <w:rsid w:val="00150471"/>
    <w:rsid w:val="001506C5"/>
    <w:rsid w:val="00152903"/>
    <w:rsid w:val="001548DE"/>
    <w:rsid w:val="001549C5"/>
    <w:rsid w:val="0015614F"/>
    <w:rsid w:val="001577C2"/>
    <w:rsid w:val="0016005A"/>
    <w:rsid w:val="00162AF3"/>
    <w:rsid w:val="001633C4"/>
    <w:rsid w:val="00163969"/>
    <w:rsid w:val="00164132"/>
    <w:rsid w:val="00164210"/>
    <w:rsid w:val="00164EC2"/>
    <w:rsid w:val="00166C62"/>
    <w:rsid w:val="0017074A"/>
    <w:rsid w:val="00171591"/>
    <w:rsid w:val="00173981"/>
    <w:rsid w:val="00174EAD"/>
    <w:rsid w:val="00175630"/>
    <w:rsid w:val="0017619E"/>
    <w:rsid w:val="00176489"/>
    <w:rsid w:val="0017719D"/>
    <w:rsid w:val="00185CAB"/>
    <w:rsid w:val="0018721C"/>
    <w:rsid w:val="001875B7"/>
    <w:rsid w:val="00187BC5"/>
    <w:rsid w:val="00187CB3"/>
    <w:rsid w:val="0019050A"/>
    <w:rsid w:val="001910D4"/>
    <w:rsid w:val="001940F6"/>
    <w:rsid w:val="001976E3"/>
    <w:rsid w:val="001A0BFD"/>
    <w:rsid w:val="001A3224"/>
    <w:rsid w:val="001A44EC"/>
    <w:rsid w:val="001A572B"/>
    <w:rsid w:val="001A61CA"/>
    <w:rsid w:val="001A6CE5"/>
    <w:rsid w:val="001B112C"/>
    <w:rsid w:val="001B27BF"/>
    <w:rsid w:val="001B518C"/>
    <w:rsid w:val="001B58AA"/>
    <w:rsid w:val="001B5EB7"/>
    <w:rsid w:val="001B6C7C"/>
    <w:rsid w:val="001B7CF8"/>
    <w:rsid w:val="001B7E48"/>
    <w:rsid w:val="001C17CE"/>
    <w:rsid w:val="001C1A7E"/>
    <w:rsid w:val="001C36CA"/>
    <w:rsid w:val="001C3880"/>
    <w:rsid w:val="001C44D1"/>
    <w:rsid w:val="001C5C95"/>
    <w:rsid w:val="001C6AEE"/>
    <w:rsid w:val="001C7630"/>
    <w:rsid w:val="001D3A25"/>
    <w:rsid w:val="001D6D15"/>
    <w:rsid w:val="001D6D51"/>
    <w:rsid w:val="001D7E5B"/>
    <w:rsid w:val="001E2B5E"/>
    <w:rsid w:val="001E34BC"/>
    <w:rsid w:val="001E5E7A"/>
    <w:rsid w:val="001E7397"/>
    <w:rsid w:val="001F05F0"/>
    <w:rsid w:val="001F10F2"/>
    <w:rsid w:val="001F464B"/>
    <w:rsid w:val="001F4BBC"/>
    <w:rsid w:val="001F7558"/>
    <w:rsid w:val="002006FB"/>
    <w:rsid w:val="0020090E"/>
    <w:rsid w:val="0020301D"/>
    <w:rsid w:val="0020416A"/>
    <w:rsid w:val="00205B57"/>
    <w:rsid w:val="00206447"/>
    <w:rsid w:val="002075BC"/>
    <w:rsid w:val="002100A4"/>
    <w:rsid w:val="00213A78"/>
    <w:rsid w:val="002157E0"/>
    <w:rsid w:val="00216A57"/>
    <w:rsid w:val="00220829"/>
    <w:rsid w:val="00220E7C"/>
    <w:rsid w:val="0022334F"/>
    <w:rsid w:val="0022496C"/>
    <w:rsid w:val="00225119"/>
    <w:rsid w:val="0022535C"/>
    <w:rsid w:val="00226819"/>
    <w:rsid w:val="002274CE"/>
    <w:rsid w:val="0023131C"/>
    <w:rsid w:val="00233099"/>
    <w:rsid w:val="00233101"/>
    <w:rsid w:val="00233817"/>
    <w:rsid w:val="0023489B"/>
    <w:rsid w:val="002367FF"/>
    <w:rsid w:val="0023782C"/>
    <w:rsid w:val="00240CE9"/>
    <w:rsid w:val="002434BA"/>
    <w:rsid w:val="00244A8E"/>
    <w:rsid w:val="00246089"/>
    <w:rsid w:val="00246093"/>
    <w:rsid w:val="002465DA"/>
    <w:rsid w:val="00246702"/>
    <w:rsid w:val="00247C59"/>
    <w:rsid w:val="00247D3A"/>
    <w:rsid w:val="00247F2E"/>
    <w:rsid w:val="00250ADC"/>
    <w:rsid w:val="00250B07"/>
    <w:rsid w:val="002538C5"/>
    <w:rsid w:val="00257553"/>
    <w:rsid w:val="0025783E"/>
    <w:rsid w:val="00257B48"/>
    <w:rsid w:val="00260FB2"/>
    <w:rsid w:val="00262128"/>
    <w:rsid w:val="00262448"/>
    <w:rsid w:val="00262538"/>
    <w:rsid w:val="00263A9E"/>
    <w:rsid w:val="00263C9B"/>
    <w:rsid w:val="00263CE0"/>
    <w:rsid w:val="00263E90"/>
    <w:rsid w:val="0026518E"/>
    <w:rsid w:val="00266EA3"/>
    <w:rsid w:val="00266F8A"/>
    <w:rsid w:val="0027165D"/>
    <w:rsid w:val="00273B25"/>
    <w:rsid w:val="00273CEB"/>
    <w:rsid w:val="00275060"/>
    <w:rsid w:val="0027531A"/>
    <w:rsid w:val="0027568A"/>
    <w:rsid w:val="0027613E"/>
    <w:rsid w:val="00280DA7"/>
    <w:rsid w:val="00281C89"/>
    <w:rsid w:val="00282522"/>
    <w:rsid w:val="0028282F"/>
    <w:rsid w:val="002841AB"/>
    <w:rsid w:val="0028654C"/>
    <w:rsid w:val="00287FC1"/>
    <w:rsid w:val="0029175A"/>
    <w:rsid w:val="002926C9"/>
    <w:rsid w:val="00292F38"/>
    <w:rsid w:val="0029593B"/>
    <w:rsid w:val="00295AE0"/>
    <w:rsid w:val="00295C32"/>
    <w:rsid w:val="00297FC5"/>
    <w:rsid w:val="002A0417"/>
    <w:rsid w:val="002A16D8"/>
    <w:rsid w:val="002A1BC8"/>
    <w:rsid w:val="002A2F76"/>
    <w:rsid w:val="002A3EF2"/>
    <w:rsid w:val="002A6F2C"/>
    <w:rsid w:val="002B0DED"/>
    <w:rsid w:val="002B19A2"/>
    <w:rsid w:val="002B226A"/>
    <w:rsid w:val="002B303F"/>
    <w:rsid w:val="002B381A"/>
    <w:rsid w:val="002B3C33"/>
    <w:rsid w:val="002B44E5"/>
    <w:rsid w:val="002B4FCC"/>
    <w:rsid w:val="002B6DB1"/>
    <w:rsid w:val="002B7408"/>
    <w:rsid w:val="002B7CFD"/>
    <w:rsid w:val="002B7F28"/>
    <w:rsid w:val="002C210F"/>
    <w:rsid w:val="002C3910"/>
    <w:rsid w:val="002D007D"/>
    <w:rsid w:val="002D0778"/>
    <w:rsid w:val="002D330D"/>
    <w:rsid w:val="002D3600"/>
    <w:rsid w:val="002D4A4B"/>
    <w:rsid w:val="002D4C49"/>
    <w:rsid w:val="002D793C"/>
    <w:rsid w:val="002E1448"/>
    <w:rsid w:val="002E1FC7"/>
    <w:rsid w:val="002E4A82"/>
    <w:rsid w:val="002E4DDC"/>
    <w:rsid w:val="002E5E5E"/>
    <w:rsid w:val="002E6AC4"/>
    <w:rsid w:val="002F176B"/>
    <w:rsid w:val="002F47F1"/>
    <w:rsid w:val="002F5058"/>
    <w:rsid w:val="00301822"/>
    <w:rsid w:val="00302480"/>
    <w:rsid w:val="00304289"/>
    <w:rsid w:val="0030440A"/>
    <w:rsid w:val="003044D2"/>
    <w:rsid w:val="00304EA3"/>
    <w:rsid w:val="00307CEB"/>
    <w:rsid w:val="00313DC2"/>
    <w:rsid w:val="0031402D"/>
    <w:rsid w:val="003165E6"/>
    <w:rsid w:val="00316B15"/>
    <w:rsid w:val="00317146"/>
    <w:rsid w:val="00322196"/>
    <w:rsid w:val="003221CF"/>
    <w:rsid w:val="003225A8"/>
    <w:rsid w:val="00322B96"/>
    <w:rsid w:val="003233ED"/>
    <w:rsid w:val="00324D9F"/>
    <w:rsid w:val="00327948"/>
    <w:rsid w:val="0033000F"/>
    <w:rsid w:val="00332011"/>
    <w:rsid w:val="00332518"/>
    <w:rsid w:val="00332925"/>
    <w:rsid w:val="003332ED"/>
    <w:rsid w:val="003368DC"/>
    <w:rsid w:val="00340129"/>
    <w:rsid w:val="00343582"/>
    <w:rsid w:val="003452BF"/>
    <w:rsid w:val="00345927"/>
    <w:rsid w:val="00346622"/>
    <w:rsid w:val="00350584"/>
    <w:rsid w:val="00351857"/>
    <w:rsid w:val="00354EBE"/>
    <w:rsid w:val="003604AA"/>
    <w:rsid w:val="003610E1"/>
    <w:rsid w:val="003671BE"/>
    <w:rsid w:val="00367A05"/>
    <w:rsid w:val="00372485"/>
    <w:rsid w:val="00373200"/>
    <w:rsid w:val="0037323C"/>
    <w:rsid w:val="00375EF5"/>
    <w:rsid w:val="003767A5"/>
    <w:rsid w:val="00377AA3"/>
    <w:rsid w:val="0038008C"/>
    <w:rsid w:val="003827A7"/>
    <w:rsid w:val="00385254"/>
    <w:rsid w:val="00385E16"/>
    <w:rsid w:val="003906C5"/>
    <w:rsid w:val="00390891"/>
    <w:rsid w:val="00391456"/>
    <w:rsid w:val="003935ED"/>
    <w:rsid w:val="0039512A"/>
    <w:rsid w:val="003A1729"/>
    <w:rsid w:val="003A2241"/>
    <w:rsid w:val="003A26ED"/>
    <w:rsid w:val="003A3B87"/>
    <w:rsid w:val="003A5F5B"/>
    <w:rsid w:val="003A5F64"/>
    <w:rsid w:val="003A789A"/>
    <w:rsid w:val="003B12EC"/>
    <w:rsid w:val="003B5CCA"/>
    <w:rsid w:val="003B7109"/>
    <w:rsid w:val="003B7178"/>
    <w:rsid w:val="003C4B2A"/>
    <w:rsid w:val="003C5138"/>
    <w:rsid w:val="003C5782"/>
    <w:rsid w:val="003C6C9F"/>
    <w:rsid w:val="003C6F37"/>
    <w:rsid w:val="003C77E0"/>
    <w:rsid w:val="003C7B64"/>
    <w:rsid w:val="003C7D25"/>
    <w:rsid w:val="003D17D7"/>
    <w:rsid w:val="003D2678"/>
    <w:rsid w:val="003D655F"/>
    <w:rsid w:val="003D71A3"/>
    <w:rsid w:val="003D72EF"/>
    <w:rsid w:val="003E1E60"/>
    <w:rsid w:val="003E2B8A"/>
    <w:rsid w:val="003F10EE"/>
    <w:rsid w:val="003F16F6"/>
    <w:rsid w:val="003F3CF9"/>
    <w:rsid w:val="003F4DC7"/>
    <w:rsid w:val="003F5235"/>
    <w:rsid w:val="003F5288"/>
    <w:rsid w:val="003F6D2F"/>
    <w:rsid w:val="0040255B"/>
    <w:rsid w:val="004027E4"/>
    <w:rsid w:val="00403D5E"/>
    <w:rsid w:val="00403E20"/>
    <w:rsid w:val="00405C46"/>
    <w:rsid w:val="00406A06"/>
    <w:rsid w:val="0041071D"/>
    <w:rsid w:val="00411867"/>
    <w:rsid w:val="00412E95"/>
    <w:rsid w:val="00413258"/>
    <w:rsid w:val="00414AFC"/>
    <w:rsid w:val="004151A7"/>
    <w:rsid w:val="00415310"/>
    <w:rsid w:val="00415D30"/>
    <w:rsid w:val="004203C0"/>
    <w:rsid w:val="00421709"/>
    <w:rsid w:val="00423763"/>
    <w:rsid w:val="00424EAC"/>
    <w:rsid w:val="00426B21"/>
    <w:rsid w:val="0042762F"/>
    <w:rsid w:val="00427B82"/>
    <w:rsid w:val="00427DC7"/>
    <w:rsid w:val="00430E08"/>
    <w:rsid w:val="00431613"/>
    <w:rsid w:val="00431792"/>
    <w:rsid w:val="004321E2"/>
    <w:rsid w:val="0043225A"/>
    <w:rsid w:val="004326F1"/>
    <w:rsid w:val="0043297A"/>
    <w:rsid w:val="00432EB2"/>
    <w:rsid w:val="00434EF1"/>
    <w:rsid w:val="00435AC8"/>
    <w:rsid w:val="0043714F"/>
    <w:rsid w:val="004438B5"/>
    <w:rsid w:val="00445706"/>
    <w:rsid w:val="00447037"/>
    <w:rsid w:val="0045088D"/>
    <w:rsid w:val="0045124D"/>
    <w:rsid w:val="004515B4"/>
    <w:rsid w:val="00452F78"/>
    <w:rsid w:val="00454596"/>
    <w:rsid w:val="0045605D"/>
    <w:rsid w:val="004571D3"/>
    <w:rsid w:val="00457DB2"/>
    <w:rsid w:val="0046026E"/>
    <w:rsid w:val="0046135B"/>
    <w:rsid w:val="00461475"/>
    <w:rsid w:val="004616C1"/>
    <w:rsid w:val="00466869"/>
    <w:rsid w:val="00467DB4"/>
    <w:rsid w:val="00471151"/>
    <w:rsid w:val="004718CC"/>
    <w:rsid w:val="00473C1E"/>
    <w:rsid w:val="00475BD4"/>
    <w:rsid w:val="0047666A"/>
    <w:rsid w:val="00481695"/>
    <w:rsid w:val="00482A41"/>
    <w:rsid w:val="00483AB6"/>
    <w:rsid w:val="004855CB"/>
    <w:rsid w:val="0048564D"/>
    <w:rsid w:val="00485992"/>
    <w:rsid w:val="00492413"/>
    <w:rsid w:val="00493F48"/>
    <w:rsid w:val="00495A96"/>
    <w:rsid w:val="004A3C8C"/>
    <w:rsid w:val="004A56BB"/>
    <w:rsid w:val="004A56ED"/>
    <w:rsid w:val="004B1751"/>
    <w:rsid w:val="004B1BFE"/>
    <w:rsid w:val="004B4883"/>
    <w:rsid w:val="004B5F5F"/>
    <w:rsid w:val="004C0253"/>
    <w:rsid w:val="004C0EE6"/>
    <w:rsid w:val="004C1D3F"/>
    <w:rsid w:val="004C616F"/>
    <w:rsid w:val="004D038C"/>
    <w:rsid w:val="004D097B"/>
    <w:rsid w:val="004D2A4E"/>
    <w:rsid w:val="004D2ED9"/>
    <w:rsid w:val="004D4A51"/>
    <w:rsid w:val="004D56FF"/>
    <w:rsid w:val="004D5C51"/>
    <w:rsid w:val="004E39D3"/>
    <w:rsid w:val="004E508A"/>
    <w:rsid w:val="004E616D"/>
    <w:rsid w:val="004E6BCC"/>
    <w:rsid w:val="004E7BFD"/>
    <w:rsid w:val="004F0473"/>
    <w:rsid w:val="004F16D0"/>
    <w:rsid w:val="004F1BDE"/>
    <w:rsid w:val="004F281F"/>
    <w:rsid w:val="004F2CEE"/>
    <w:rsid w:val="004F32A5"/>
    <w:rsid w:val="004F556E"/>
    <w:rsid w:val="004F7F44"/>
    <w:rsid w:val="005011B5"/>
    <w:rsid w:val="00501DCC"/>
    <w:rsid w:val="005037B4"/>
    <w:rsid w:val="0050519F"/>
    <w:rsid w:val="00506163"/>
    <w:rsid w:val="00506CE6"/>
    <w:rsid w:val="005079BF"/>
    <w:rsid w:val="005155B1"/>
    <w:rsid w:val="005219E7"/>
    <w:rsid w:val="0052208C"/>
    <w:rsid w:val="00522B87"/>
    <w:rsid w:val="00522F77"/>
    <w:rsid w:val="00524A54"/>
    <w:rsid w:val="00524EB8"/>
    <w:rsid w:val="00524FE5"/>
    <w:rsid w:val="005319F5"/>
    <w:rsid w:val="00531B70"/>
    <w:rsid w:val="00531B9A"/>
    <w:rsid w:val="00531D15"/>
    <w:rsid w:val="00534A8A"/>
    <w:rsid w:val="00535702"/>
    <w:rsid w:val="00537604"/>
    <w:rsid w:val="00542377"/>
    <w:rsid w:val="00542DE7"/>
    <w:rsid w:val="00544C3D"/>
    <w:rsid w:val="00544FF1"/>
    <w:rsid w:val="00550A4F"/>
    <w:rsid w:val="005511B4"/>
    <w:rsid w:val="00551240"/>
    <w:rsid w:val="00551782"/>
    <w:rsid w:val="005518DC"/>
    <w:rsid w:val="00551C36"/>
    <w:rsid w:val="005554BF"/>
    <w:rsid w:val="005601BF"/>
    <w:rsid w:val="00561DEC"/>
    <w:rsid w:val="00562720"/>
    <w:rsid w:val="00563EF1"/>
    <w:rsid w:val="00566AB4"/>
    <w:rsid w:val="005715AB"/>
    <w:rsid w:val="005724FC"/>
    <w:rsid w:val="00572BA9"/>
    <w:rsid w:val="00573BB6"/>
    <w:rsid w:val="0057488F"/>
    <w:rsid w:val="00575257"/>
    <w:rsid w:val="00575AC5"/>
    <w:rsid w:val="00575DB1"/>
    <w:rsid w:val="0057605D"/>
    <w:rsid w:val="0058114C"/>
    <w:rsid w:val="00581347"/>
    <w:rsid w:val="00581AC9"/>
    <w:rsid w:val="005846FF"/>
    <w:rsid w:val="005849F8"/>
    <w:rsid w:val="00592B6B"/>
    <w:rsid w:val="005938DF"/>
    <w:rsid w:val="005944F8"/>
    <w:rsid w:val="005945DA"/>
    <w:rsid w:val="00594E9C"/>
    <w:rsid w:val="005958CA"/>
    <w:rsid w:val="005971E8"/>
    <w:rsid w:val="005A099B"/>
    <w:rsid w:val="005A2D9C"/>
    <w:rsid w:val="005A3B46"/>
    <w:rsid w:val="005A55FE"/>
    <w:rsid w:val="005A5B15"/>
    <w:rsid w:val="005A6A11"/>
    <w:rsid w:val="005B06E3"/>
    <w:rsid w:val="005B1D96"/>
    <w:rsid w:val="005B229F"/>
    <w:rsid w:val="005B2A38"/>
    <w:rsid w:val="005B57B1"/>
    <w:rsid w:val="005B6FEB"/>
    <w:rsid w:val="005B7BCB"/>
    <w:rsid w:val="005C0B88"/>
    <w:rsid w:val="005C26FB"/>
    <w:rsid w:val="005C27D7"/>
    <w:rsid w:val="005C2988"/>
    <w:rsid w:val="005C4C40"/>
    <w:rsid w:val="005C4D1D"/>
    <w:rsid w:val="005C57D3"/>
    <w:rsid w:val="005C5B41"/>
    <w:rsid w:val="005D147B"/>
    <w:rsid w:val="005D2502"/>
    <w:rsid w:val="005D47F3"/>
    <w:rsid w:val="005D49BF"/>
    <w:rsid w:val="005D6500"/>
    <w:rsid w:val="005D675A"/>
    <w:rsid w:val="005D6F4E"/>
    <w:rsid w:val="005D725B"/>
    <w:rsid w:val="005E3ACD"/>
    <w:rsid w:val="005E4C9D"/>
    <w:rsid w:val="005E4E0A"/>
    <w:rsid w:val="005E62AD"/>
    <w:rsid w:val="005E7226"/>
    <w:rsid w:val="005E7A57"/>
    <w:rsid w:val="005F0285"/>
    <w:rsid w:val="005F1AF0"/>
    <w:rsid w:val="005F2101"/>
    <w:rsid w:val="005F24B0"/>
    <w:rsid w:val="005F6EBE"/>
    <w:rsid w:val="005F6FFD"/>
    <w:rsid w:val="005F71BE"/>
    <w:rsid w:val="005F7966"/>
    <w:rsid w:val="006007C3"/>
    <w:rsid w:val="00602368"/>
    <w:rsid w:val="00604315"/>
    <w:rsid w:val="00604E26"/>
    <w:rsid w:val="006052CF"/>
    <w:rsid w:val="00606B41"/>
    <w:rsid w:val="00607677"/>
    <w:rsid w:val="00607B8D"/>
    <w:rsid w:val="00607D4E"/>
    <w:rsid w:val="006110F0"/>
    <w:rsid w:val="00611F5C"/>
    <w:rsid w:val="006122CF"/>
    <w:rsid w:val="006124ED"/>
    <w:rsid w:val="00612952"/>
    <w:rsid w:val="00616B02"/>
    <w:rsid w:val="00616E09"/>
    <w:rsid w:val="0061784F"/>
    <w:rsid w:val="006227FC"/>
    <w:rsid w:val="00622A3B"/>
    <w:rsid w:val="0062396C"/>
    <w:rsid w:val="00623CE6"/>
    <w:rsid w:val="00623FF9"/>
    <w:rsid w:val="00624B7F"/>
    <w:rsid w:val="00625882"/>
    <w:rsid w:val="00626EF2"/>
    <w:rsid w:val="00627D4E"/>
    <w:rsid w:val="0063076B"/>
    <w:rsid w:val="00630FD1"/>
    <w:rsid w:val="006315A1"/>
    <w:rsid w:val="006333E5"/>
    <w:rsid w:val="00634478"/>
    <w:rsid w:val="00634D47"/>
    <w:rsid w:val="00640566"/>
    <w:rsid w:val="00640C74"/>
    <w:rsid w:val="00641885"/>
    <w:rsid w:val="00644373"/>
    <w:rsid w:val="006443F1"/>
    <w:rsid w:val="00645915"/>
    <w:rsid w:val="006519C3"/>
    <w:rsid w:val="00652B30"/>
    <w:rsid w:val="006546FF"/>
    <w:rsid w:val="00654944"/>
    <w:rsid w:val="00656345"/>
    <w:rsid w:val="0065642F"/>
    <w:rsid w:val="00656DC6"/>
    <w:rsid w:val="00657480"/>
    <w:rsid w:val="0066327B"/>
    <w:rsid w:val="00664110"/>
    <w:rsid w:val="00664D17"/>
    <w:rsid w:val="00664F2F"/>
    <w:rsid w:val="00665B53"/>
    <w:rsid w:val="00666520"/>
    <w:rsid w:val="00667C5B"/>
    <w:rsid w:val="00670411"/>
    <w:rsid w:val="00671B4E"/>
    <w:rsid w:val="0067388E"/>
    <w:rsid w:val="00673CC6"/>
    <w:rsid w:val="0067469D"/>
    <w:rsid w:val="006751A4"/>
    <w:rsid w:val="0067641A"/>
    <w:rsid w:val="00676CBF"/>
    <w:rsid w:val="00680E8B"/>
    <w:rsid w:val="00681EA2"/>
    <w:rsid w:val="00682C2D"/>
    <w:rsid w:val="00683087"/>
    <w:rsid w:val="00687570"/>
    <w:rsid w:val="0069214D"/>
    <w:rsid w:val="00692CDE"/>
    <w:rsid w:val="00693073"/>
    <w:rsid w:val="0069320E"/>
    <w:rsid w:val="00693341"/>
    <w:rsid w:val="006953C7"/>
    <w:rsid w:val="00697378"/>
    <w:rsid w:val="006977FF"/>
    <w:rsid w:val="006A01FA"/>
    <w:rsid w:val="006A0E9E"/>
    <w:rsid w:val="006A25C7"/>
    <w:rsid w:val="006A4AAD"/>
    <w:rsid w:val="006A5DA3"/>
    <w:rsid w:val="006A6DA2"/>
    <w:rsid w:val="006A7806"/>
    <w:rsid w:val="006A7AB2"/>
    <w:rsid w:val="006B1BF8"/>
    <w:rsid w:val="006B39E3"/>
    <w:rsid w:val="006B5717"/>
    <w:rsid w:val="006B5805"/>
    <w:rsid w:val="006B582F"/>
    <w:rsid w:val="006B71D2"/>
    <w:rsid w:val="006C0CEB"/>
    <w:rsid w:val="006C1E96"/>
    <w:rsid w:val="006C26C1"/>
    <w:rsid w:val="006C3211"/>
    <w:rsid w:val="006C35D1"/>
    <w:rsid w:val="006C3B1E"/>
    <w:rsid w:val="006C3E5C"/>
    <w:rsid w:val="006C47AF"/>
    <w:rsid w:val="006C47FD"/>
    <w:rsid w:val="006C6CF5"/>
    <w:rsid w:val="006C70A0"/>
    <w:rsid w:val="006D27CB"/>
    <w:rsid w:val="006D29B2"/>
    <w:rsid w:val="006D2F08"/>
    <w:rsid w:val="006D576C"/>
    <w:rsid w:val="006D5865"/>
    <w:rsid w:val="006E1E1D"/>
    <w:rsid w:val="006E386D"/>
    <w:rsid w:val="006E4B1B"/>
    <w:rsid w:val="006E5445"/>
    <w:rsid w:val="006E5E93"/>
    <w:rsid w:val="006E610A"/>
    <w:rsid w:val="006E7C89"/>
    <w:rsid w:val="006E7D93"/>
    <w:rsid w:val="006F3F2A"/>
    <w:rsid w:val="00701094"/>
    <w:rsid w:val="00702822"/>
    <w:rsid w:val="007028D4"/>
    <w:rsid w:val="007029A3"/>
    <w:rsid w:val="00703E70"/>
    <w:rsid w:val="00706E4E"/>
    <w:rsid w:val="0070791C"/>
    <w:rsid w:val="0071383C"/>
    <w:rsid w:val="007141A7"/>
    <w:rsid w:val="007146C1"/>
    <w:rsid w:val="00716AC9"/>
    <w:rsid w:val="00716DE3"/>
    <w:rsid w:val="00717BDF"/>
    <w:rsid w:val="00721B55"/>
    <w:rsid w:val="00721F59"/>
    <w:rsid w:val="00722F81"/>
    <w:rsid w:val="00724E46"/>
    <w:rsid w:val="00725996"/>
    <w:rsid w:val="00726CE4"/>
    <w:rsid w:val="00732080"/>
    <w:rsid w:val="0073212F"/>
    <w:rsid w:val="00734143"/>
    <w:rsid w:val="00737E47"/>
    <w:rsid w:val="007400EA"/>
    <w:rsid w:val="00740EAC"/>
    <w:rsid w:val="00742077"/>
    <w:rsid w:val="007425D9"/>
    <w:rsid w:val="00742A4F"/>
    <w:rsid w:val="00744956"/>
    <w:rsid w:val="00745A5C"/>
    <w:rsid w:val="0074605F"/>
    <w:rsid w:val="00747A03"/>
    <w:rsid w:val="00747E94"/>
    <w:rsid w:val="007604A2"/>
    <w:rsid w:val="007622F2"/>
    <w:rsid w:val="00762B22"/>
    <w:rsid w:val="0076479C"/>
    <w:rsid w:val="00766749"/>
    <w:rsid w:val="00767C1B"/>
    <w:rsid w:val="007701B8"/>
    <w:rsid w:val="007714A9"/>
    <w:rsid w:val="0077351E"/>
    <w:rsid w:val="00774F88"/>
    <w:rsid w:val="00774FDB"/>
    <w:rsid w:val="007757E6"/>
    <w:rsid w:val="00776A19"/>
    <w:rsid w:val="00777BA2"/>
    <w:rsid w:val="00781408"/>
    <w:rsid w:val="00781675"/>
    <w:rsid w:val="0078252F"/>
    <w:rsid w:val="00782A71"/>
    <w:rsid w:val="00782A73"/>
    <w:rsid w:val="00783821"/>
    <w:rsid w:val="00784918"/>
    <w:rsid w:val="00784F7F"/>
    <w:rsid w:val="00791104"/>
    <w:rsid w:val="00796F25"/>
    <w:rsid w:val="0079747D"/>
    <w:rsid w:val="007A01E9"/>
    <w:rsid w:val="007A0292"/>
    <w:rsid w:val="007A2E98"/>
    <w:rsid w:val="007A30DD"/>
    <w:rsid w:val="007A3BA3"/>
    <w:rsid w:val="007A448B"/>
    <w:rsid w:val="007A6CC0"/>
    <w:rsid w:val="007B04B8"/>
    <w:rsid w:val="007B0AE4"/>
    <w:rsid w:val="007B1499"/>
    <w:rsid w:val="007B1BBF"/>
    <w:rsid w:val="007B2960"/>
    <w:rsid w:val="007B355D"/>
    <w:rsid w:val="007B3E33"/>
    <w:rsid w:val="007B5266"/>
    <w:rsid w:val="007B7980"/>
    <w:rsid w:val="007C32A7"/>
    <w:rsid w:val="007C3782"/>
    <w:rsid w:val="007C5D5A"/>
    <w:rsid w:val="007C607F"/>
    <w:rsid w:val="007C768A"/>
    <w:rsid w:val="007C79DD"/>
    <w:rsid w:val="007D1A97"/>
    <w:rsid w:val="007D2CD6"/>
    <w:rsid w:val="007D2E06"/>
    <w:rsid w:val="007D3063"/>
    <w:rsid w:val="007D31CC"/>
    <w:rsid w:val="007D3CEB"/>
    <w:rsid w:val="007D4572"/>
    <w:rsid w:val="007D4D91"/>
    <w:rsid w:val="007D6D40"/>
    <w:rsid w:val="007D7984"/>
    <w:rsid w:val="007E1AAA"/>
    <w:rsid w:val="007E1D90"/>
    <w:rsid w:val="007E5C28"/>
    <w:rsid w:val="007E7683"/>
    <w:rsid w:val="007F3684"/>
    <w:rsid w:val="007F49FA"/>
    <w:rsid w:val="007F4BFC"/>
    <w:rsid w:val="007F54C4"/>
    <w:rsid w:val="007F58B4"/>
    <w:rsid w:val="007F6E2A"/>
    <w:rsid w:val="007F6E9A"/>
    <w:rsid w:val="00802CA4"/>
    <w:rsid w:val="00803226"/>
    <w:rsid w:val="00803C6F"/>
    <w:rsid w:val="008044D4"/>
    <w:rsid w:val="00810AB4"/>
    <w:rsid w:val="008125D6"/>
    <w:rsid w:val="00812AF2"/>
    <w:rsid w:val="00815B75"/>
    <w:rsid w:val="00817B56"/>
    <w:rsid w:val="00820E3B"/>
    <w:rsid w:val="00821A88"/>
    <w:rsid w:val="0082371B"/>
    <w:rsid w:val="0082495D"/>
    <w:rsid w:val="00825945"/>
    <w:rsid w:val="00831AC3"/>
    <w:rsid w:val="00836D1B"/>
    <w:rsid w:val="00841D3C"/>
    <w:rsid w:val="0084413A"/>
    <w:rsid w:val="0084452F"/>
    <w:rsid w:val="008458AB"/>
    <w:rsid w:val="00846B24"/>
    <w:rsid w:val="00851C32"/>
    <w:rsid w:val="00851F3F"/>
    <w:rsid w:val="0085219E"/>
    <w:rsid w:val="00856EDC"/>
    <w:rsid w:val="0086054E"/>
    <w:rsid w:val="008623B5"/>
    <w:rsid w:val="0086417C"/>
    <w:rsid w:val="00864462"/>
    <w:rsid w:val="00864FA6"/>
    <w:rsid w:val="00865A33"/>
    <w:rsid w:val="00867092"/>
    <w:rsid w:val="00867C30"/>
    <w:rsid w:val="00870094"/>
    <w:rsid w:val="00870ABA"/>
    <w:rsid w:val="008710E1"/>
    <w:rsid w:val="008716E5"/>
    <w:rsid w:val="00872202"/>
    <w:rsid w:val="0087256E"/>
    <w:rsid w:val="00873E97"/>
    <w:rsid w:val="008755D6"/>
    <w:rsid w:val="00875AB9"/>
    <w:rsid w:val="008777AD"/>
    <w:rsid w:val="00881CA9"/>
    <w:rsid w:val="00883628"/>
    <w:rsid w:val="00884C6A"/>
    <w:rsid w:val="00885544"/>
    <w:rsid w:val="0088634E"/>
    <w:rsid w:val="00886522"/>
    <w:rsid w:val="00886876"/>
    <w:rsid w:val="00891AC5"/>
    <w:rsid w:val="00893AB8"/>
    <w:rsid w:val="00893FA1"/>
    <w:rsid w:val="0089474A"/>
    <w:rsid w:val="00894DF8"/>
    <w:rsid w:val="008966D8"/>
    <w:rsid w:val="008A04C8"/>
    <w:rsid w:val="008A211F"/>
    <w:rsid w:val="008A6913"/>
    <w:rsid w:val="008B049B"/>
    <w:rsid w:val="008B0ECF"/>
    <w:rsid w:val="008B5BA0"/>
    <w:rsid w:val="008B70F3"/>
    <w:rsid w:val="008B7125"/>
    <w:rsid w:val="008B76DF"/>
    <w:rsid w:val="008B7C50"/>
    <w:rsid w:val="008C10F4"/>
    <w:rsid w:val="008C3E4B"/>
    <w:rsid w:val="008C4D06"/>
    <w:rsid w:val="008D4305"/>
    <w:rsid w:val="008D45B8"/>
    <w:rsid w:val="008D6253"/>
    <w:rsid w:val="008D6EA1"/>
    <w:rsid w:val="008D77B3"/>
    <w:rsid w:val="008E1E90"/>
    <w:rsid w:val="008E36B5"/>
    <w:rsid w:val="008E4767"/>
    <w:rsid w:val="008E5202"/>
    <w:rsid w:val="008E5C8F"/>
    <w:rsid w:val="008E7A8C"/>
    <w:rsid w:val="008F0BB3"/>
    <w:rsid w:val="008F23DB"/>
    <w:rsid w:val="008F2499"/>
    <w:rsid w:val="008F2DE1"/>
    <w:rsid w:val="008F325D"/>
    <w:rsid w:val="00903285"/>
    <w:rsid w:val="00905E8A"/>
    <w:rsid w:val="00906F40"/>
    <w:rsid w:val="0090731E"/>
    <w:rsid w:val="0091023B"/>
    <w:rsid w:val="0091070C"/>
    <w:rsid w:val="009110FB"/>
    <w:rsid w:val="00915B1C"/>
    <w:rsid w:val="00915EBC"/>
    <w:rsid w:val="009174F3"/>
    <w:rsid w:val="0091797D"/>
    <w:rsid w:val="009205C2"/>
    <w:rsid w:val="00920893"/>
    <w:rsid w:val="00921D3D"/>
    <w:rsid w:val="00923CBA"/>
    <w:rsid w:val="00925519"/>
    <w:rsid w:val="00926703"/>
    <w:rsid w:val="00927691"/>
    <w:rsid w:val="00927852"/>
    <w:rsid w:val="00927A5F"/>
    <w:rsid w:val="00931CD2"/>
    <w:rsid w:val="00933F0B"/>
    <w:rsid w:val="00935B63"/>
    <w:rsid w:val="00936EE6"/>
    <w:rsid w:val="0094078F"/>
    <w:rsid w:val="00940FA3"/>
    <w:rsid w:val="00941FB0"/>
    <w:rsid w:val="009426D4"/>
    <w:rsid w:val="00944624"/>
    <w:rsid w:val="009471F5"/>
    <w:rsid w:val="00947F25"/>
    <w:rsid w:val="00950159"/>
    <w:rsid w:val="009508C3"/>
    <w:rsid w:val="0095490B"/>
    <w:rsid w:val="00955A66"/>
    <w:rsid w:val="0095601B"/>
    <w:rsid w:val="00960976"/>
    <w:rsid w:val="009609BF"/>
    <w:rsid w:val="00963D9B"/>
    <w:rsid w:val="00964AD9"/>
    <w:rsid w:val="009657B0"/>
    <w:rsid w:val="009705E3"/>
    <w:rsid w:val="00974363"/>
    <w:rsid w:val="009744E9"/>
    <w:rsid w:val="009778C0"/>
    <w:rsid w:val="009809EF"/>
    <w:rsid w:val="00981898"/>
    <w:rsid w:val="0098273F"/>
    <w:rsid w:val="009855A3"/>
    <w:rsid w:val="009869A8"/>
    <w:rsid w:val="009878CE"/>
    <w:rsid w:val="00990CDC"/>
    <w:rsid w:val="00992367"/>
    <w:rsid w:val="00992F14"/>
    <w:rsid w:val="0099577C"/>
    <w:rsid w:val="009967AB"/>
    <w:rsid w:val="009A0A16"/>
    <w:rsid w:val="009A0F04"/>
    <w:rsid w:val="009A52C8"/>
    <w:rsid w:val="009A7987"/>
    <w:rsid w:val="009B0DC6"/>
    <w:rsid w:val="009B4600"/>
    <w:rsid w:val="009B4A04"/>
    <w:rsid w:val="009B4E9E"/>
    <w:rsid w:val="009B70B1"/>
    <w:rsid w:val="009B73AA"/>
    <w:rsid w:val="009B7A99"/>
    <w:rsid w:val="009B7BC4"/>
    <w:rsid w:val="009C1690"/>
    <w:rsid w:val="009C23EC"/>
    <w:rsid w:val="009C2971"/>
    <w:rsid w:val="009C2CA2"/>
    <w:rsid w:val="009C6881"/>
    <w:rsid w:val="009C68D4"/>
    <w:rsid w:val="009C7759"/>
    <w:rsid w:val="009D043D"/>
    <w:rsid w:val="009D3692"/>
    <w:rsid w:val="009D4EFC"/>
    <w:rsid w:val="009D6C71"/>
    <w:rsid w:val="009E0631"/>
    <w:rsid w:val="009E16D0"/>
    <w:rsid w:val="009E2CB5"/>
    <w:rsid w:val="009E38FD"/>
    <w:rsid w:val="009E53DC"/>
    <w:rsid w:val="009E7195"/>
    <w:rsid w:val="009E7A70"/>
    <w:rsid w:val="009F13D6"/>
    <w:rsid w:val="009F4B84"/>
    <w:rsid w:val="009F4C6B"/>
    <w:rsid w:val="009F6A05"/>
    <w:rsid w:val="009F6EDC"/>
    <w:rsid w:val="009F78A8"/>
    <w:rsid w:val="00A01F7F"/>
    <w:rsid w:val="00A02AD6"/>
    <w:rsid w:val="00A0368A"/>
    <w:rsid w:val="00A07096"/>
    <w:rsid w:val="00A07318"/>
    <w:rsid w:val="00A07869"/>
    <w:rsid w:val="00A07F8F"/>
    <w:rsid w:val="00A1026D"/>
    <w:rsid w:val="00A11370"/>
    <w:rsid w:val="00A1399A"/>
    <w:rsid w:val="00A14BE8"/>
    <w:rsid w:val="00A224CE"/>
    <w:rsid w:val="00A22522"/>
    <w:rsid w:val="00A22F4C"/>
    <w:rsid w:val="00A23D08"/>
    <w:rsid w:val="00A2489E"/>
    <w:rsid w:val="00A2497E"/>
    <w:rsid w:val="00A24AFD"/>
    <w:rsid w:val="00A24F5C"/>
    <w:rsid w:val="00A30D8E"/>
    <w:rsid w:val="00A312BE"/>
    <w:rsid w:val="00A3142D"/>
    <w:rsid w:val="00A31490"/>
    <w:rsid w:val="00A32F96"/>
    <w:rsid w:val="00A361BD"/>
    <w:rsid w:val="00A40871"/>
    <w:rsid w:val="00A412AB"/>
    <w:rsid w:val="00A4193E"/>
    <w:rsid w:val="00A440E0"/>
    <w:rsid w:val="00A4519E"/>
    <w:rsid w:val="00A45AA3"/>
    <w:rsid w:val="00A47CE9"/>
    <w:rsid w:val="00A50521"/>
    <w:rsid w:val="00A50993"/>
    <w:rsid w:val="00A5418D"/>
    <w:rsid w:val="00A5474E"/>
    <w:rsid w:val="00A571A5"/>
    <w:rsid w:val="00A603BF"/>
    <w:rsid w:val="00A64A5D"/>
    <w:rsid w:val="00A66A73"/>
    <w:rsid w:val="00A6794F"/>
    <w:rsid w:val="00A70502"/>
    <w:rsid w:val="00A709A3"/>
    <w:rsid w:val="00A70ADF"/>
    <w:rsid w:val="00A71466"/>
    <w:rsid w:val="00A74B5E"/>
    <w:rsid w:val="00A80739"/>
    <w:rsid w:val="00A80D66"/>
    <w:rsid w:val="00A81BED"/>
    <w:rsid w:val="00A81EC4"/>
    <w:rsid w:val="00A83A37"/>
    <w:rsid w:val="00A84469"/>
    <w:rsid w:val="00A84D20"/>
    <w:rsid w:val="00A85ECC"/>
    <w:rsid w:val="00A900A7"/>
    <w:rsid w:val="00A967FD"/>
    <w:rsid w:val="00AA2783"/>
    <w:rsid w:val="00AA3AC4"/>
    <w:rsid w:val="00AB04BA"/>
    <w:rsid w:val="00AB156C"/>
    <w:rsid w:val="00AB5ADE"/>
    <w:rsid w:val="00AB5E81"/>
    <w:rsid w:val="00AB5EE9"/>
    <w:rsid w:val="00AB6814"/>
    <w:rsid w:val="00AC04BA"/>
    <w:rsid w:val="00AC0E39"/>
    <w:rsid w:val="00AC51AF"/>
    <w:rsid w:val="00AC59DF"/>
    <w:rsid w:val="00AC76BC"/>
    <w:rsid w:val="00AD1993"/>
    <w:rsid w:val="00AD2C1B"/>
    <w:rsid w:val="00AD3082"/>
    <w:rsid w:val="00AD4AD0"/>
    <w:rsid w:val="00AD5436"/>
    <w:rsid w:val="00AD60CD"/>
    <w:rsid w:val="00AD6C8C"/>
    <w:rsid w:val="00AE091D"/>
    <w:rsid w:val="00AE15EF"/>
    <w:rsid w:val="00AE3B60"/>
    <w:rsid w:val="00AE428F"/>
    <w:rsid w:val="00AE53A1"/>
    <w:rsid w:val="00AF1CEC"/>
    <w:rsid w:val="00AF2484"/>
    <w:rsid w:val="00AF3767"/>
    <w:rsid w:val="00AF37DC"/>
    <w:rsid w:val="00AF5C6F"/>
    <w:rsid w:val="00AF63E7"/>
    <w:rsid w:val="00B0043E"/>
    <w:rsid w:val="00B0165D"/>
    <w:rsid w:val="00B031F3"/>
    <w:rsid w:val="00B04CEF"/>
    <w:rsid w:val="00B050DD"/>
    <w:rsid w:val="00B052A4"/>
    <w:rsid w:val="00B06EBE"/>
    <w:rsid w:val="00B12042"/>
    <w:rsid w:val="00B125DE"/>
    <w:rsid w:val="00B13FDD"/>
    <w:rsid w:val="00B13FEA"/>
    <w:rsid w:val="00B164DE"/>
    <w:rsid w:val="00B17790"/>
    <w:rsid w:val="00B22EB2"/>
    <w:rsid w:val="00B23097"/>
    <w:rsid w:val="00B244C3"/>
    <w:rsid w:val="00B27442"/>
    <w:rsid w:val="00B27EA5"/>
    <w:rsid w:val="00B31167"/>
    <w:rsid w:val="00B32725"/>
    <w:rsid w:val="00B329D8"/>
    <w:rsid w:val="00B32BB9"/>
    <w:rsid w:val="00B33AE1"/>
    <w:rsid w:val="00B37C38"/>
    <w:rsid w:val="00B37D4A"/>
    <w:rsid w:val="00B4288C"/>
    <w:rsid w:val="00B43262"/>
    <w:rsid w:val="00B44100"/>
    <w:rsid w:val="00B44345"/>
    <w:rsid w:val="00B46CBA"/>
    <w:rsid w:val="00B46F94"/>
    <w:rsid w:val="00B54B73"/>
    <w:rsid w:val="00B54E5B"/>
    <w:rsid w:val="00B61F03"/>
    <w:rsid w:val="00B626E4"/>
    <w:rsid w:val="00B63550"/>
    <w:rsid w:val="00B65592"/>
    <w:rsid w:val="00B66389"/>
    <w:rsid w:val="00B66977"/>
    <w:rsid w:val="00B717B3"/>
    <w:rsid w:val="00B72F4A"/>
    <w:rsid w:val="00B7639E"/>
    <w:rsid w:val="00B76647"/>
    <w:rsid w:val="00B77B2E"/>
    <w:rsid w:val="00B81B28"/>
    <w:rsid w:val="00B829B9"/>
    <w:rsid w:val="00B8380E"/>
    <w:rsid w:val="00B83C27"/>
    <w:rsid w:val="00B84BC3"/>
    <w:rsid w:val="00B84BDD"/>
    <w:rsid w:val="00B927AB"/>
    <w:rsid w:val="00B92812"/>
    <w:rsid w:val="00B92CAC"/>
    <w:rsid w:val="00B9406E"/>
    <w:rsid w:val="00BA0F1F"/>
    <w:rsid w:val="00BA1F57"/>
    <w:rsid w:val="00BA1F72"/>
    <w:rsid w:val="00BA27C4"/>
    <w:rsid w:val="00BA47BD"/>
    <w:rsid w:val="00BA4968"/>
    <w:rsid w:val="00BA5640"/>
    <w:rsid w:val="00BB1DF5"/>
    <w:rsid w:val="00BB25ED"/>
    <w:rsid w:val="00BB45A1"/>
    <w:rsid w:val="00BB6AAE"/>
    <w:rsid w:val="00BB7686"/>
    <w:rsid w:val="00BC0CBE"/>
    <w:rsid w:val="00BC0DF2"/>
    <w:rsid w:val="00BC23F9"/>
    <w:rsid w:val="00BC2DEB"/>
    <w:rsid w:val="00BC3421"/>
    <w:rsid w:val="00BC36DA"/>
    <w:rsid w:val="00BC3FF2"/>
    <w:rsid w:val="00BC4F6E"/>
    <w:rsid w:val="00BC732C"/>
    <w:rsid w:val="00BD202C"/>
    <w:rsid w:val="00BD6BBF"/>
    <w:rsid w:val="00BD7484"/>
    <w:rsid w:val="00BE119F"/>
    <w:rsid w:val="00BE24A5"/>
    <w:rsid w:val="00BE2580"/>
    <w:rsid w:val="00BE266D"/>
    <w:rsid w:val="00BE3938"/>
    <w:rsid w:val="00BE4C11"/>
    <w:rsid w:val="00BE71C0"/>
    <w:rsid w:val="00BF2619"/>
    <w:rsid w:val="00BF44D7"/>
    <w:rsid w:val="00BF610C"/>
    <w:rsid w:val="00BF64D9"/>
    <w:rsid w:val="00C0060B"/>
    <w:rsid w:val="00C0277D"/>
    <w:rsid w:val="00C053A1"/>
    <w:rsid w:val="00C1210B"/>
    <w:rsid w:val="00C16198"/>
    <w:rsid w:val="00C2083D"/>
    <w:rsid w:val="00C20968"/>
    <w:rsid w:val="00C20980"/>
    <w:rsid w:val="00C219C6"/>
    <w:rsid w:val="00C21AB8"/>
    <w:rsid w:val="00C24355"/>
    <w:rsid w:val="00C24A53"/>
    <w:rsid w:val="00C30574"/>
    <w:rsid w:val="00C350F3"/>
    <w:rsid w:val="00C355C0"/>
    <w:rsid w:val="00C37DDE"/>
    <w:rsid w:val="00C40002"/>
    <w:rsid w:val="00C4032F"/>
    <w:rsid w:val="00C4089C"/>
    <w:rsid w:val="00C41C5E"/>
    <w:rsid w:val="00C43896"/>
    <w:rsid w:val="00C44047"/>
    <w:rsid w:val="00C44DD5"/>
    <w:rsid w:val="00C450DB"/>
    <w:rsid w:val="00C45155"/>
    <w:rsid w:val="00C46A7E"/>
    <w:rsid w:val="00C5498F"/>
    <w:rsid w:val="00C55235"/>
    <w:rsid w:val="00C555AC"/>
    <w:rsid w:val="00C55A21"/>
    <w:rsid w:val="00C60542"/>
    <w:rsid w:val="00C622C5"/>
    <w:rsid w:val="00C62D5A"/>
    <w:rsid w:val="00C64CD0"/>
    <w:rsid w:val="00C660B6"/>
    <w:rsid w:val="00C661D1"/>
    <w:rsid w:val="00C66779"/>
    <w:rsid w:val="00C6684F"/>
    <w:rsid w:val="00C67BE7"/>
    <w:rsid w:val="00C70E70"/>
    <w:rsid w:val="00C712FC"/>
    <w:rsid w:val="00C714E6"/>
    <w:rsid w:val="00C71E25"/>
    <w:rsid w:val="00C75712"/>
    <w:rsid w:val="00C75F8D"/>
    <w:rsid w:val="00C77380"/>
    <w:rsid w:val="00C914DB"/>
    <w:rsid w:val="00C97736"/>
    <w:rsid w:val="00CA0290"/>
    <w:rsid w:val="00CA2D48"/>
    <w:rsid w:val="00CA345A"/>
    <w:rsid w:val="00CA35C3"/>
    <w:rsid w:val="00CA48D2"/>
    <w:rsid w:val="00CA72C3"/>
    <w:rsid w:val="00CB007E"/>
    <w:rsid w:val="00CB1E82"/>
    <w:rsid w:val="00CB1F99"/>
    <w:rsid w:val="00CB29E3"/>
    <w:rsid w:val="00CB4537"/>
    <w:rsid w:val="00CB48EA"/>
    <w:rsid w:val="00CB4BA8"/>
    <w:rsid w:val="00CB52D7"/>
    <w:rsid w:val="00CB6F38"/>
    <w:rsid w:val="00CC6732"/>
    <w:rsid w:val="00CD0CFD"/>
    <w:rsid w:val="00CD3231"/>
    <w:rsid w:val="00CD3FBD"/>
    <w:rsid w:val="00CE05F3"/>
    <w:rsid w:val="00CE0C94"/>
    <w:rsid w:val="00CE3C96"/>
    <w:rsid w:val="00CE502B"/>
    <w:rsid w:val="00CE51A8"/>
    <w:rsid w:val="00CE5469"/>
    <w:rsid w:val="00CE5EB9"/>
    <w:rsid w:val="00CF0017"/>
    <w:rsid w:val="00CF369B"/>
    <w:rsid w:val="00CF51C0"/>
    <w:rsid w:val="00CF72F2"/>
    <w:rsid w:val="00D003BF"/>
    <w:rsid w:val="00D00E28"/>
    <w:rsid w:val="00D010A8"/>
    <w:rsid w:val="00D01D62"/>
    <w:rsid w:val="00D0269E"/>
    <w:rsid w:val="00D03019"/>
    <w:rsid w:val="00D05572"/>
    <w:rsid w:val="00D07C4C"/>
    <w:rsid w:val="00D07CF9"/>
    <w:rsid w:val="00D12489"/>
    <w:rsid w:val="00D12A29"/>
    <w:rsid w:val="00D1304F"/>
    <w:rsid w:val="00D15427"/>
    <w:rsid w:val="00D157AB"/>
    <w:rsid w:val="00D15810"/>
    <w:rsid w:val="00D16C33"/>
    <w:rsid w:val="00D16D4E"/>
    <w:rsid w:val="00D16FE3"/>
    <w:rsid w:val="00D20015"/>
    <w:rsid w:val="00D26CDF"/>
    <w:rsid w:val="00D279B9"/>
    <w:rsid w:val="00D27F41"/>
    <w:rsid w:val="00D30C76"/>
    <w:rsid w:val="00D318BC"/>
    <w:rsid w:val="00D32420"/>
    <w:rsid w:val="00D36441"/>
    <w:rsid w:val="00D3715D"/>
    <w:rsid w:val="00D4064E"/>
    <w:rsid w:val="00D4242C"/>
    <w:rsid w:val="00D44E9B"/>
    <w:rsid w:val="00D456DB"/>
    <w:rsid w:val="00D467F1"/>
    <w:rsid w:val="00D50DB9"/>
    <w:rsid w:val="00D51B92"/>
    <w:rsid w:val="00D527AE"/>
    <w:rsid w:val="00D52C43"/>
    <w:rsid w:val="00D541C3"/>
    <w:rsid w:val="00D56203"/>
    <w:rsid w:val="00D6400F"/>
    <w:rsid w:val="00D6469A"/>
    <w:rsid w:val="00D64AD0"/>
    <w:rsid w:val="00D6507F"/>
    <w:rsid w:val="00D656D1"/>
    <w:rsid w:val="00D65799"/>
    <w:rsid w:val="00D730BC"/>
    <w:rsid w:val="00D732DE"/>
    <w:rsid w:val="00D73470"/>
    <w:rsid w:val="00D73912"/>
    <w:rsid w:val="00D73A48"/>
    <w:rsid w:val="00D76313"/>
    <w:rsid w:val="00D81219"/>
    <w:rsid w:val="00D85226"/>
    <w:rsid w:val="00D85233"/>
    <w:rsid w:val="00D860DD"/>
    <w:rsid w:val="00D86C7F"/>
    <w:rsid w:val="00D876B5"/>
    <w:rsid w:val="00D87B36"/>
    <w:rsid w:val="00D87B94"/>
    <w:rsid w:val="00D92D49"/>
    <w:rsid w:val="00D92EC1"/>
    <w:rsid w:val="00D94B12"/>
    <w:rsid w:val="00D96DEA"/>
    <w:rsid w:val="00DA4845"/>
    <w:rsid w:val="00DA48A2"/>
    <w:rsid w:val="00DA4E41"/>
    <w:rsid w:val="00DA5598"/>
    <w:rsid w:val="00DA5AE3"/>
    <w:rsid w:val="00DA5E0C"/>
    <w:rsid w:val="00DB117A"/>
    <w:rsid w:val="00DB2790"/>
    <w:rsid w:val="00DB5173"/>
    <w:rsid w:val="00DB5726"/>
    <w:rsid w:val="00DB7873"/>
    <w:rsid w:val="00DC1377"/>
    <w:rsid w:val="00DC187B"/>
    <w:rsid w:val="00DC1D7C"/>
    <w:rsid w:val="00DC447C"/>
    <w:rsid w:val="00DC4653"/>
    <w:rsid w:val="00DD73C2"/>
    <w:rsid w:val="00DD7495"/>
    <w:rsid w:val="00DD7752"/>
    <w:rsid w:val="00DE28F0"/>
    <w:rsid w:val="00DE319B"/>
    <w:rsid w:val="00DE4EB6"/>
    <w:rsid w:val="00DE5789"/>
    <w:rsid w:val="00DE63CE"/>
    <w:rsid w:val="00DE74E8"/>
    <w:rsid w:val="00DF1997"/>
    <w:rsid w:val="00DF34FE"/>
    <w:rsid w:val="00DF56AA"/>
    <w:rsid w:val="00DF78E7"/>
    <w:rsid w:val="00E000E1"/>
    <w:rsid w:val="00E00748"/>
    <w:rsid w:val="00E034E4"/>
    <w:rsid w:val="00E03A07"/>
    <w:rsid w:val="00E04CE7"/>
    <w:rsid w:val="00E07739"/>
    <w:rsid w:val="00E07E0C"/>
    <w:rsid w:val="00E110E0"/>
    <w:rsid w:val="00E125BF"/>
    <w:rsid w:val="00E148CE"/>
    <w:rsid w:val="00E15371"/>
    <w:rsid w:val="00E15FF8"/>
    <w:rsid w:val="00E17321"/>
    <w:rsid w:val="00E17415"/>
    <w:rsid w:val="00E220C7"/>
    <w:rsid w:val="00E24104"/>
    <w:rsid w:val="00E24B47"/>
    <w:rsid w:val="00E26642"/>
    <w:rsid w:val="00E35707"/>
    <w:rsid w:val="00E36AA1"/>
    <w:rsid w:val="00E40AF4"/>
    <w:rsid w:val="00E41ECB"/>
    <w:rsid w:val="00E42492"/>
    <w:rsid w:val="00E457F3"/>
    <w:rsid w:val="00E46441"/>
    <w:rsid w:val="00E46481"/>
    <w:rsid w:val="00E505DD"/>
    <w:rsid w:val="00E5113A"/>
    <w:rsid w:val="00E523A3"/>
    <w:rsid w:val="00E5455B"/>
    <w:rsid w:val="00E54FDB"/>
    <w:rsid w:val="00E54FFF"/>
    <w:rsid w:val="00E5617D"/>
    <w:rsid w:val="00E5618B"/>
    <w:rsid w:val="00E563D7"/>
    <w:rsid w:val="00E57DA5"/>
    <w:rsid w:val="00E636C3"/>
    <w:rsid w:val="00E65E35"/>
    <w:rsid w:val="00E663F4"/>
    <w:rsid w:val="00E666F2"/>
    <w:rsid w:val="00E66DD4"/>
    <w:rsid w:val="00E70F8E"/>
    <w:rsid w:val="00E727DA"/>
    <w:rsid w:val="00E742FC"/>
    <w:rsid w:val="00E748CC"/>
    <w:rsid w:val="00E75415"/>
    <w:rsid w:val="00E77222"/>
    <w:rsid w:val="00E775B1"/>
    <w:rsid w:val="00E8152A"/>
    <w:rsid w:val="00E816A7"/>
    <w:rsid w:val="00E82156"/>
    <w:rsid w:val="00E90F93"/>
    <w:rsid w:val="00E93629"/>
    <w:rsid w:val="00E93B5C"/>
    <w:rsid w:val="00E94428"/>
    <w:rsid w:val="00E94CEC"/>
    <w:rsid w:val="00E9608A"/>
    <w:rsid w:val="00EA04EF"/>
    <w:rsid w:val="00EA6F19"/>
    <w:rsid w:val="00EB0162"/>
    <w:rsid w:val="00EB04AF"/>
    <w:rsid w:val="00EB7090"/>
    <w:rsid w:val="00EC07C3"/>
    <w:rsid w:val="00EC1BBE"/>
    <w:rsid w:val="00EC3711"/>
    <w:rsid w:val="00EC5CD7"/>
    <w:rsid w:val="00EC726F"/>
    <w:rsid w:val="00ED1977"/>
    <w:rsid w:val="00EE1D87"/>
    <w:rsid w:val="00EE3A40"/>
    <w:rsid w:val="00EE403F"/>
    <w:rsid w:val="00EE57C3"/>
    <w:rsid w:val="00EE5FB3"/>
    <w:rsid w:val="00EE6B86"/>
    <w:rsid w:val="00EE7DA1"/>
    <w:rsid w:val="00EE7F79"/>
    <w:rsid w:val="00EF06D8"/>
    <w:rsid w:val="00EF2E4D"/>
    <w:rsid w:val="00EF60CF"/>
    <w:rsid w:val="00EF715A"/>
    <w:rsid w:val="00F0114C"/>
    <w:rsid w:val="00F02112"/>
    <w:rsid w:val="00F02341"/>
    <w:rsid w:val="00F02AD9"/>
    <w:rsid w:val="00F04D54"/>
    <w:rsid w:val="00F06CE1"/>
    <w:rsid w:val="00F06E14"/>
    <w:rsid w:val="00F112F4"/>
    <w:rsid w:val="00F12054"/>
    <w:rsid w:val="00F124E5"/>
    <w:rsid w:val="00F126A8"/>
    <w:rsid w:val="00F127F7"/>
    <w:rsid w:val="00F179D4"/>
    <w:rsid w:val="00F20B72"/>
    <w:rsid w:val="00F21D83"/>
    <w:rsid w:val="00F26E91"/>
    <w:rsid w:val="00F278C3"/>
    <w:rsid w:val="00F3270B"/>
    <w:rsid w:val="00F33C56"/>
    <w:rsid w:val="00F347C7"/>
    <w:rsid w:val="00F34848"/>
    <w:rsid w:val="00F3571B"/>
    <w:rsid w:val="00F3628D"/>
    <w:rsid w:val="00F42D46"/>
    <w:rsid w:val="00F4496C"/>
    <w:rsid w:val="00F44D9E"/>
    <w:rsid w:val="00F44F3A"/>
    <w:rsid w:val="00F45849"/>
    <w:rsid w:val="00F51F10"/>
    <w:rsid w:val="00F529A5"/>
    <w:rsid w:val="00F52FBF"/>
    <w:rsid w:val="00F53851"/>
    <w:rsid w:val="00F53B60"/>
    <w:rsid w:val="00F54ED3"/>
    <w:rsid w:val="00F55390"/>
    <w:rsid w:val="00F60F00"/>
    <w:rsid w:val="00F614C0"/>
    <w:rsid w:val="00F6550A"/>
    <w:rsid w:val="00F70E58"/>
    <w:rsid w:val="00F71553"/>
    <w:rsid w:val="00F72CBE"/>
    <w:rsid w:val="00F74460"/>
    <w:rsid w:val="00F770EE"/>
    <w:rsid w:val="00F83848"/>
    <w:rsid w:val="00F83FB8"/>
    <w:rsid w:val="00F8439E"/>
    <w:rsid w:val="00F90447"/>
    <w:rsid w:val="00F92411"/>
    <w:rsid w:val="00F94DC3"/>
    <w:rsid w:val="00F959C7"/>
    <w:rsid w:val="00F975E9"/>
    <w:rsid w:val="00FA0874"/>
    <w:rsid w:val="00FA19DB"/>
    <w:rsid w:val="00FA1B7D"/>
    <w:rsid w:val="00FA419D"/>
    <w:rsid w:val="00FA586D"/>
    <w:rsid w:val="00FA6100"/>
    <w:rsid w:val="00FA73B9"/>
    <w:rsid w:val="00FB2FF4"/>
    <w:rsid w:val="00FB32F5"/>
    <w:rsid w:val="00FB3584"/>
    <w:rsid w:val="00FB3620"/>
    <w:rsid w:val="00FB4752"/>
    <w:rsid w:val="00FB7548"/>
    <w:rsid w:val="00FC07B9"/>
    <w:rsid w:val="00FC263B"/>
    <w:rsid w:val="00FC4E18"/>
    <w:rsid w:val="00FC4E21"/>
    <w:rsid w:val="00FC5F6D"/>
    <w:rsid w:val="00FC65DB"/>
    <w:rsid w:val="00FD2C2F"/>
    <w:rsid w:val="00FD33F7"/>
    <w:rsid w:val="00FD3B31"/>
    <w:rsid w:val="00FD577F"/>
    <w:rsid w:val="00FE1823"/>
    <w:rsid w:val="00FE20F9"/>
    <w:rsid w:val="00FE405C"/>
    <w:rsid w:val="00FE487A"/>
    <w:rsid w:val="00FE6753"/>
    <w:rsid w:val="00FF0569"/>
    <w:rsid w:val="00FF0D89"/>
    <w:rsid w:val="00FF206E"/>
    <w:rsid w:val="00FF3C69"/>
    <w:rsid w:val="00FF6E0A"/>
    <w:rsid w:val="00FF7B6E"/>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2529">
      <o:colormru v:ext="edit" colors="red,#4d4d4f"/>
    </o:shapedefaults>
    <o:shapelayout v:ext="edit">
      <o:idmap v:ext="edit" data="1"/>
    </o:shapelayout>
  </w:shapeDefaults>
  <w:decimalSymbol w:val="."/>
  <w:listSeparator w:val=","/>
  <w14:docId w14:val="721F78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AU" w:eastAsia="en-AU" w:bidi="ar-SA"/>
      </w:rPr>
    </w:rPrDefault>
    <w:pPrDefault>
      <w:pPr>
        <w:spacing w:line="240" w:lineRule="atLeast"/>
      </w:pPr>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77222"/>
    <w:pPr>
      <w:spacing w:after="240"/>
    </w:pPr>
    <w:rPr>
      <w:szCs w:val="24"/>
    </w:rPr>
  </w:style>
  <w:style w:type="paragraph" w:styleId="Heading1">
    <w:name w:val="heading 1"/>
    <w:basedOn w:val="Normal"/>
    <w:next w:val="Normal"/>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qFormat/>
    <w:rsid w:val="00C55235"/>
    <w:pPr>
      <w:keepNext/>
      <w:spacing w:before="320" w:after="60"/>
      <w:outlineLvl w:val="1"/>
    </w:pPr>
    <w:rPr>
      <w:rFonts w:cs="Arial"/>
      <w:b/>
      <w:bCs/>
      <w:iCs/>
      <w:sz w:val="28"/>
      <w:szCs w:val="28"/>
    </w:rPr>
  </w:style>
  <w:style w:type="paragraph" w:styleId="Heading3">
    <w:name w:val="heading 3"/>
    <w:basedOn w:val="Normal"/>
    <w:next w:val="Normal"/>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246093"/>
    <w:pPr>
      <w:spacing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39"/>
    <w:rsid w:val="0022681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3A1729"/>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pPr>
    <w:rPr>
      <w:b/>
      <w:bCs/>
      <w:color w:val="323232"/>
    </w:rPr>
  </w:style>
  <w:style w:type="paragraph" w:customStyle="1" w:styleId="BodySubHeader">
    <w:name w:val="BodySubHeader"/>
    <w:basedOn w:val="Normal"/>
    <w:next w:val="Normal"/>
    <w:qFormat/>
    <w:rsid w:val="005B7BCB"/>
    <w:pPr>
      <w:keepNext/>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basedOn w:val="DefaultParagraphFont"/>
    <w:uiPriority w:val="99"/>
    <w:semiHidden/>
    <w:rsid w:val="00566AB4"/>
    <w:rPr>
      <w:rFonts w:ascii="Arial" w:hAnsi="Arial"/>
      <w:vertAlign w:val="superscript"/>
    </w:rPr>
  </w:style>
  <w:style w:type="paragraph" w:styleId="FootnoteText">
    <w:name w:val="footnote text"/>
    <w:basedOn w:val="Normal"/>
    <w:link w:val="FootnoteTextChar"/>
    <w:uiPriority w:val="99"/>
    <w:semiHidden/>
    <w:rsid w:val="00566AB4"/>
    <w:rPr>
      <w:sz w:val="16"/>
      <w:szCs w:val="16"/>
    </w:rPr>
  </w:style>
  <w:style w:type="paragraph" w:customStyle="1" w:styleId="TableBody">
    <w:name w:val="Table Body"/>
    <w:basedOn w:val="Normal"/>
    <w:qFormat/>
    <w:rsid w:val="003A1729"/>
    <w:pPr>
      <w:spacing w:after="0" w:line="240" w:lineRule="auto"/>
    </w:pPr>
  </w:style>
  <w:style w:type="character" w:styleId="CommentReference">
    <w:name w:val="annotation reference"/>
    <w:basedOn w:val="DefaultParagraphFont"/>
    <w:uiPriority w:val="99"/>
    <w:rsid w:val="00EE7F79"/>
    <w:rPr>
      <w:sz w:val="16"/>
      <w:szCs w:val="16"/>
    </w:rPr>
  </w:style>
  <w:style w:type="paragraph" w:styleId="CommentText">
    <w:name w:val="annotation text"/>
    <w:basedOn w:val="Normal"/>
    <w:link w:val="CommentTextChar"/>
    <w:uiPriority w:val="99"/>
    <w:rsid w:val="00EE7F79"/>
    <w:pPr>
      <w:spacing w:line="240" w:lineRule="auto"/>
    </w:p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3A172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3A172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b/>
      <w:bCs/>
      <w:color w:val="323232"/>
    </w:rPr>
  </w:style>
  <w:style w:type="paragraph" w:customStyle="1" w:styleId="ACMANotes">
    <w:name w:val="ACMA_Notes"/>
    <w:qFormat/>
    <w:rsid w:val="003A1729"/>
    <w:pPr>
      <w:spacing w:before="80" w:line="240" w:lineRule="auto"/>
    </w:pPr>
    <w:rPr>
      <w:rFonts w:cs="Arial"/>
      <w:i/>
      <w:sz w:val="16"/>
      <w:szCs w:val="24"/>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b/>
      <w:bCs/>
      <w:color w:val="323232"/>
    </w:rPr>
  </w:style>
  <w:style w:type="paragraph" w:customStyle="1" w:styleId="Captionfigure">
    <w:name w:val="Caption figure"/>
    <w:basedOn w:val="Caption"/>
    <w:qFormat/>
    <w:rsid w:val="00E8152A"/>
    <w:pPr>
      <w:keepNext/>
      <w:numPr>
        <w:numId w:val="8"/>
      </w:numPr>
    </w:pPr>
    <w:rPr>
      <w:rFonts w:cs="Arial"/>
    </w:rPr>
  </w:style>
  <w:style w:type="paragraph" w:customStyle="1" w:styleId="ACMALinecover">
    <w:name w:val="ACMA_Line cover"/>
    <w:basedOn w:val="Normal"/>
    <w:qFormat/>
    <w:rsid w:val="00E034E4"/>
    <w:pPr>
      <w:pBdr>
        <w:bottom w:val="single" w:sz="4" w:space="1" w:color="auto"/>
      </w:pBdr>
      <w:spacing w:after="600"/>
    </w:pPr>
    <w:rPr>
      <w:rFonts w:cs="Arial"/>
    </w:rPr>
  </w:style>
  <w:style w:type="paragraph" w:customStyle="1" w:styleId="Researchquote">
    <w:name w:val="Research quote"/>
    <w:basedOn w:val="Normal"/>
    <w:qFormat/>
    <w:rsid w:val="00E034E4"/>
    <w:pPr>
      <w:spacing w:before="120" w:after="120"/>
      <w:ind w:left="680" w:right="567"/>
    </w:pPr>
    <w:rPr>
      <w:rFonts w:cs="Arial"/>
      <w:sz w:val="18"/>
      <w:szCs w:val="18"/>
    </w:rPr>
  </w:style>
  <w:style w:type="paragraph" w:styleId="Quote">
    <w:name w:val="Quote"/>
    <w:basedOn w:val="Normal"/>
    <w:next w:val="Normal"/>
    <w:link w:val="QuoteChar"/>
    <w:rsid w:val="00E034E4"/>
    <w:rPr>
      <w:i/>
      <w:iCs/>
      <w:color w:val="000000" w:themeColor="text1"/>
    </w:rPr>
  </w:style>
  <w:style w:type="character" w:customStyle="1" w:styleId="QuoteChar">
    <w:name w:val="Quote Char"/>
    <w:basedOn w:val="DefaultParagraphFont"/>
    <w:link w:val="Quote"/>
    <w:rsid w:val="00E034E4"/>
    <w:rPr>
      <w:rFonts w:ascii="Arial" w:hAnsi="Arial"/>
      <w:i/>
      <w:iCs/>
      <w:color w:val="000000" w:themeColor="text1"/>
      <w:sz w:val="20"/>
    </w:rPr>
  </w:style>
  <w:style w:type="character" w:styleId="BookTitle">
    <w:name w:val="Book Title"/>
    <w:basedOn w:val="DefaultParagraphFont"/>
    <w:rsid w:val="00F06CE1"/>
    <w:rPr>
      <w:b/>
      <w:bCs/>
      <w:i/>
      <w:iCs/>
      <w:spacing w:val="5"/>
    </w:rPr>
  </w:style>
  <w:style w:type="paragraph" w:customStyle="1" w:styleId="GridTable31">
    <w:name w:val="Grid Table 31"/>
    <w:basedOn w:val="Normal"/>
    <w:qFormat/>
    <w:rsid w:val="0078252F"/>
    <w:pPr>
      <w:spacing w:after="0" w:line="240" w:lineRule="auto"/>
    </w:pPr>
    <w:rPr>
      <w:b/>
      <w:color w:val="4D4D4F"/>
      <w:spacing w:val="-28"/>
      <w:sz w:val="53"/>
    </w:rPr>
  </w:style>
  <w:style w:type="character" w:customStyle="1" w:styleId="HeaderChar">
    <w:name w:val="Header Char"/>
    <w:link w:val="Header"/>
    <w:semiHidden/>
    <w:rsid w:val="0078252F"/>
    <w:rPr>
      <w:sz w:val="16"/>
      <w:szCs w:val="24"/>
    </w:rPr>
  </w:style>
  <w:style w:type="paragraph" w:styleId="NormalWeb">
    <w:name w:val="Normal (Web)"/>
    <w:basedOn w:val="Normal"/>
    <w:uiPriority w:val="99"/>
    <w:unhideWhenUsed/>
    <w:rsid w:val="00A80D66"/>
    <w:pPr>
      <w:spacing w:before="100" w:beforeAutospacing="1" w:after="100" w:afterAutospacing="1" w:line="240" w:lineRule="auto"/>
    </w:pPr>
    <w:rPr>
      <w:rFonts w:ascii="Times New Roman" w:hAnsi="Times New Roman"/>
      <w:sz w:val="24"/>
    </w:rPr>
  </w:style>
  <w:style w:type="paragraph" w:styleId="Title">
    <w:name w:val="Title"/>
    <w:basedOn w:val="Normal"/>
    <w:next w:val="Normal"/>
    <w:link w:val="TitleChar"/>
    <w:qFormat/>
    <w:rsid w:val="00825945"/>
    <w:pPr>
      <w:spacing w:after="0" w:line="240" w:lineRule="auto"/>
      <w:jc w:val="both"/>
    </w:pPr>
    <w:rPr>
      <w:rFonts w:ascii="Calibri" w:eastAsia="Calibri" w:hAnsi="Calibri"/>
      <w:b/>
      <w:color w:val="244061" w:themeColor="accent1" w:themeShade="80"/>
      <w:sz w:val="48"/>
      <w:szCs w:val="56"/>
    </w:rPr>
  </w:style>
  <w:style w:type="character" w:customStyle="1" w:styleId="TitleChar">
    <w:name w:val="Title Char"/>
    <w:basedOn w:val="DefaultParagraphFont"/>
    <w:link w:val="Title"/>
    <w:rsid w:val="00825945"/>
    <w:rPr>
      <w:rFonts w:ascii="Calibri" w:eastAsia="Calibri" w:hAnsi="Calibri"/>
      <w:b/>
      <w:color w:val="244061" w:themeColor="accent1" w:themeShade="80"/>
      <w:sz w:val="48"/>
      <w:szCs w:val="56"/>
    </w:rPr>
  </w:style>
  <w:style w:type="character" w:customStyle="1" w:styleId="FootnoteTextChar">
    <w:name w:val="Footnote Text Char"/>
    <w:basedOn w:val="DefaultParagraphFont"/>
    <w:link w:val="FootnoteText"/>
    <w:uiPriority w:val="99"/>
    <w:semiHidden/>
    <w:rsid w:val="00825945"/>
    <w:rPr>
      <w:sz w:val="16"/>
      <w:szCs w:val="16"/>
    </w:rPr>
  </w:style>
  <w:style w:type="paragraph" w:styleId="ListParagraph">
    <w:name w:val="List Paragraph"/>
    <w:basedOn w:val="Normal"/>
    <w:link w:val="ListParagraphChar"/>
    <w:uiPriority w:val="34"/>
    <w:qFormat/>
    <w:rsid w:val="00825945"/>
    <w:pPr>
      <w:spacing w:after="160" w:line="259" w:lineRule="auto"/>
      <w:ind w:left="720"/>
      <w:contextualSpacing/>
    </w:pPr>
    <w:rPr>
      <w:rFonts w:asciiTheme="minorHAnsi" w:eastAsiaTheme="minorHAnsi" w:hAnsiTheme="minorHAnsi" w:cstheme="minorBidi"/>
      <w:sz w:val="22"/>
      <w:szCs w:val="22"/>
      <w:lang w:eastAsia="en-US"/>
    </w:rPr>
  </w:style>
  <w:style w:type="paragraph" w:customStyle="1" w:styleId="SubHeading">
    <w:name w:val="Sub Heading"/>
    <w:basedOn w:val="Normal"/>
    <w:link w:val="SubHeadingChar"/>
    <w:autoRedefine/>
    <w:qFormat/>
    <w:rsid w:val="00551240"/>
    <w:pPr>
      <w:spacing w:line="276" w:lineRule="auto"/>
      <w:jc w:val="both"/>
    </w:pPr>
    <w:rPr>
      <w:rFonts w:ascii="Calibri" w:eastAsia="Calibri" w:hAnsi="Calibri"/>
      <w:i/>
      <w:color w:val="0F243E" w:themeColor="text2" w:themeShade="80"/>
      <w:sz w:val="24"/>
      <w:szCs w:val="28"/>
      <w:lang w:val="en-US"/>
    </w:rPr>
  </w:style>
  <w:style w:type="character" w:customStyle="1" w:styleId="SubHeadingChar">
    <w:name w:val="Sub Heading Char"/>
    <w:basedOn w:val="DefaultParagraphFont"/>
    <w:link w:val="SubHeading"/>
    <w:rsid w:val="00551240"/>
    <w:rPr>
      <w:rFonts w:ascii="Calibri" w:eastAsia="Calibri" w:hAnsi="Calibri"/>
      <w:i/>
      <w:color w:val="0F243E" w:themeColor="text2" w:themeShade="80"/>
      <w:sz w:val="24"/>
      <w:szCs w:val="28"/>
      <w:lang w:val="en-US"/>
    </w:rPr>
  </w:style>
  <w:style w:type="paragraph" w:customStyle="1" w:styleId="mybulletlist">
    <w:name w:val="my bullet list"/>
    <w:basedOn w:val="Normal"/>
    <w:link w:val="mybulletlistChar"/>
    <w:qFormat/>
    <w:rsid w:val="00551240"/>
    <w:pPr>
      <w:numPr>
        <w:numId w:val="15"/>
      </w:numPr>
      <w:spacing w:line="276" w:lineRule="auto"/>
      <w:jc w:val="both"/>
    </w:pPr>
    <w:rPr>
      <w:rFonts w:ascii="Calibri" w:eastAsia="Calibri" w:hAnsi="Calibri"/>
      <w:color w:val="0F243E" w:themeColor="text2" w:themeShade="80"/>
      <w:sz w:val="24"/>
      <w:szCs w:val="28"/>
    </w:rPr>
  </w:style>
  <w:style w:type="character" w:customStyle="1" w:styleId="mybulletlistChar">
    <w:name w:val="my bullet list Char"/>
    <w:basedOn w:val="DefaultParagraphFont"/>
    <w:link w:val="mybulletlist"/>
    <w:rsid w:val="00551240"/>
    <w:rPr>
      <w:rFonts w:ascii="Calibri" w:eastAsia="Calibri" w:hAnsi="Calibri"/>
      <w:color w:val="0F243E" w:themeColor="text2" w:themeShade="80"/>
      <w:sz w:val="24"/>
      <w:szCs w:val="28"/>
    </w:rPr>
  </w:style>
  <w:style w:type="paragraph" w:styleId="Revision">
    <w:name w:val="Revision"/>
    <w:hidden/>
    <w:semiHidden/>
    <w:rsid w:val="002D4A4B"/>
    <w:pPr>
      <w:spacing w:line="240" w:lineRule="auto"/>
    </w:pPr>
    <w:rPr>
      <w:szCs w:val="24"/>
    </w:rPr>
  </w:style>
  <w:style w:type="character" w:customStyle="1" w:styleId="ListParagraphChar">
    <w:name w:val="List Paragraph Char"/>
    <w:basedOn w:val="DefaultParagraphFont"/>
    <w:link w:val="ListParagraph"/>
    <w:uiPriority w:val="34"/>
    <w:rsid w:val="00D010A8"/>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429045">
      <w:bodyDiv w:val="1"/>
      <w:marLeft w:val="0"/>
      <w:marRight w:val="0"/>
      <w:marTop w:val="0"/>
      <w:marBottom w:val="0"/>
      <w:divBdr>
        <w:top w:val="none" w:sz="0" w:space="0" w:color="auto"/>
        <w:left w:val="none" w:sz="0" w:space="0" w:color="auto"/>
        <w:bottom w:val="none" w:sz="0" w:space="0" w:color="auto"/>
        <w:right w:val="none" w:sz="0" w:space="0" w:color="auto"/>
      </w:divBdr>
    </w:div>
    <w:div w:id="69084988">
      <w:bodyDiv w:val="1"/>
      <w:marLeft w:val="0"/>
      <w:marRight w:val="0"/>
      <w:marTop w:val="0"/>
      <w:marBottom w:val="0"/>
      <w:divBdr>
        <w:top w:val="none" w:sz="0" w:space="0" w:color="auto"/>
        <w:left w:val="none" w:sz="0" w:space="0" w:color="auto"/>
        <w:bottom w:val="none" w:sz="0" w:space="0" w:color="auto"/>
        <w:right w:val="none" w:sz="0" w:space="0" w:color="auto"/>
      </w:divBdr>
      <w:divsChild>
        <w:div w:id="846868065">
          <w:marLeft w:val="446"/>
          <w:marRight w:val="0"/>
          <w:marTop w:val="0"/>
          <w:marBottom w:val="0"/>
          <w:divBdr>
            <w:top w:val="none" w:sz="0" w:space="0" w:color="auto"/>
            <w:left w:val="none" w:sz="0" w:space="0" w:color="auto"/>
            <w:bottom w:val="none" w:sz="0" w:space="0" w:color="auto"/>
            <w:right w:val="none" w:sz="0" w:space="0" w:color="auto"/>
          </w:divBdr>
        </w:div>
        <w:div w:id="2010016289">
          <w:marLeft w:val="446"/>
          <w:marRight w:val="0"/>
          <w:marTop w:val="0"/>
          <w:marBottom w:val="0"/>
          <w:divBdr>
            <w:top w:val="none" w:sz="0" w:space="0" w:color="auto"/>
            <w:left w:val="none" w:sz="0" w:space="0" w:color="auto"/>
            <w:bottom w:val="none" w:sz="0" w:space="0" w:color="auto"/>
            <w:right w:val="none" w:sz="0" w:space="0" w:color="auto"/>
          </w:divBdr>
        </w:div>
        <w:div w:id="1276786198">
          <w:marLeft w:val="446"/>
          <w:marRight w:val="0"/>
          <w:marTop w:val="0"/>
          <w:marBottom w:val="0"/>
          <w:divBdr>
            <w:top w:val="none" w:sz="0" w:space="0" w:color="auto"/>
            <w:left w:val="none" w:sz="0" w:space="0" w:color="auto"/>
            <w:bottom w:val="none" w:sz="0" w:space="0" w:color="auto"/>
            <w:right w:val="none" w:sz="0" w:space="0" w:color="auto"/>
          </w:divBdr>
        </w:div>
      </w:divsChild>
    </w:div>
    <w:div w:id="109711385">
      <w:bodyDiv w:val="1"/>
      <w:marLeft w:val="0"/>
      <w:marRight w:val="0"/>
      <w:marTop w:val="0"/>
      <w:marBottom w:val="0"/>
      <w:divBdr>
        <w:top w:val="none" w:sz="0" w:space="0" w:color="auto"/>
        <w:left w:val="none" w:sz="0" w:space="0" w:color="auto"/>
        <w:bottom w:val="none" w:sz="0" w:space="0" w:color="auto"/>
        <w:right w:val="none" w:sz="0" w:space="0" w:color="auto"/>
      </w:divBdr>
    </w:div>
    <w:div w:id="113598840">
      <w:bodyDiv w:val="1"/>
      <w:marLeft w:val="0"/>
      <w:marRight w:val="0"/>
      <w:marTop w:val="0"/>
      <w:marBottom w:val="0"/>
      <w:divBdr>
        <w:top w:val="none" w:sz="0" w:space="0" w:color="auto"/>
        <w:left w:val="none" w:sz="0" w:space="0" w:color="auto"/>
        <w:bottom w:val="none" w:sz="0" w:space="0" w:color="auto"/>
        <w:right w:val="none" w:sz="0" w:space="0" w:color="auto"/>
      </w:divBdr>
      <w:divsChild>
        <w:div w:id="397486173">
          <w:marLeft w:val="446"/>
          <w:marRight w:val="0"/>
          <w:marTop w:val="360"/>
          <w:marBottom w:val="120"/>
          <w:divBdr>
            <w:top w:val="none" w:sz="0" w:space="0" w:color="auto"/>
            <w:left w:val="none" w:sz="0" w:space="0" w:color="auto"/>
            <w:bottom w:val="none" w:sz="0" w:space="0" w:color="auto"/>
            <w:right w:val="none" w:sz="0" w:space="0" w:color="auto"/>
          </w:divBdr>
        </w:div>
      </w:divsChild>
    </w:div>
    <w:div w:id="116220149">
      <w:bodyDiv w:val="1"/>
      <w:marLeft w:val="0"/>
      <w:marRight w:val="0"/>
      <w:marTop w:val="0"/>
      <w:marBottom w:val="0"/>
      <w:divBdr>
        <w:top w:val="none" w:sz="0" w:space="0" w:color="auto"/>
        <w:left w:val="none" w:sz="0" w:space="0" w:color="auto"/>
        <w:bottom w:val="none" w:sz="0" w:space="0" w:color="auto"/>
        <w:right w:val="none" w:sz="0" w:space="0" w:color="auto"/>
      </w:divBdr>
    </w:div>
    <w:div w:id="120656936">
      <w:bodyDiv w:val="1"/>
      <w:marLeft w:val="0"/>
      <w:marRight w:val="0"/>
      <w:marTop w:val="0"/>
      <w:marBottom w:val="0"/>
      <w:divBdr>
        <w:top w:val="none" w:sz="0" w:space="0" w:color="auto"/>
        <w:left w:val="none" w:sz="0" w:space="0" w:color="auto"/>
        <w:bottom w:val="none" w:sz="0" w:space="0" w:color="auto"/>
        <w:right w:val="none" w:sz="0" w:space="0" w:color="auto"/>
      </w:divBdr>
    </w:div>
    <w:div w:id="122962593">
      <w:bodyDiv w:val="1"/>
      <w:marLeft w:val="0"/>
      <w:marRight w:val="0"/>
      <w:marTop w:val="0"/>
      <w:marBottom w:val="0"/>
      <w:divBdr>
        <w:top w:val="none" w:sz="0" w:space="0" w:color="auto"/>
        <w:left w:val="none" w:sz="0" w:space="0" w:color="auto"/>
        <w:bottom w:val="none" w:sz="0" w:space="0" w:color="auto"/>
        <w:right w:val="none" w:sz="0" w:space="0" w:color="auto"/>
      </w:divBdr>
    </w:div>
    <w:div w:id="128937929">
      <w:bodyDiv w:val="1"/>
      <w:marLeft w:val="0"/>
      <w:marRight w:val="0"/>
      <w:marTop w:val="0"/>
      <w:marBottom w:val="0"/>
      <w:divBdr>
        <w:top w:val="none" w:sz="0" w:space="0" w:color="auto"/>
        <w:left w:val="none" w:sz="0" w:space="0" w:color="auto"/>
        <w:bottom w:val="none" w:sz="0" w:space="0" w:color="auto"/>
        <w:right w:val="none" w:sz="0" w:space="0" w:color="auto"/>
      </w:divBdr>
    </w:div>
    <w:div w:id="164788343">
      <w:bodyDiv w:val="1"/>
      <w:marLeft w:val="0"/>
      <w:marRight w:val="0"/>
      <w:marTop w:val="0"/>
      <w:marBottom w:val="0"/>
      <w:divBdr>
        <w:top w:val="none" w:sz="0" w:space="0" w:color="auto"/>
        <w:left w:val="none" w:sz="0" w:space="0" w:color="auto"/>
        <w:bottom w:val="none" w:sz="0" w:space="0" w:color="auto"/>
        <w:right w:val="none" w:sz="0" w:space="0" w:color="auto"/>
      </w:divBdr>
      <w:divsChild>
        <w:div w:id="334379566">
          <w:marLeft w:val="446"/>
          <w:marRight w:val="0"/>
          <w:marTop w:val="120"/>
          <w:marBottom w:val="120"/>
          <w:divBdr>
            <w:top w:val="none" w:sz="0" w:space="0" w:color="auto"/>
            <w:left w:val="none" w:sz="0" w:space="0" w:color="auto"/>
            <w:bottom w:val="none" w:sz="0" w:space="0" w:color="auto"/>
            <w:right w:val="none" w:sz="0" w:space="0" w:color="auto"/>
          </w:divBdr>
        </w:div>
      </w:divsChild>
    </w:div>
    <w:div w:id="173154546">
      <w:bodyDiv w:val="1"/>
      <w:marLeft w:val="0"/>
      <w:marRight w:val="0"/>
      <w:marTop w:val="0"/>
      <w:marBottom w:val="0"/>
      <w:divBdr>
        <w:top w:val="none" w:sz="0" w:space="0" w:color="auto"/>
        <w:left w:val="none" w:sz="0" w:space="0" w:color="auto"/>
        <w:bottom w:val="none" w:sz="0" w:space="0" w:color="auto"/>
        <w:right w:val="none" w:sz="0" w:space="0" w:color="auto"/>
      </w:divBdr>
      <w:divsChild>
        <w:div w:id="126121550">
          <w:marLeft w:val="446"/>
          <w:marRight w:val="0"/>
          <w:marTop w:val="120"/>
          <w:marBottom w:val="0"/>
          <w:divBdr>
            <w:top w:val="none" w:sz="0" w:space="0" w:color="auto"/>
            <w:left w:val="none" w:sz="0" w:space="0" w:color="auto"/>
            <w:bottom w:val="none" w:sz="0" w:space="0" w:color="auto"/>
            <w:right w:val="none" w:sz="0" w:space="0" w:color="auto"/>
          </w:divBdr>
        </w:div>
        <w:div w:id="336688823">
          <w:marLeft w:val="446"/>
          <w:marRight w:val="0"/>
          <w:marTop w:val="120"/>
          <w:marBottom w:val="0"/>
          <w:divBdr>
            <w:top w:val="none" w:sz="0" w:space="0" w:color="auto"/>
            <w:left w:val="none" w:sz="0" w:space="0" w:color="auto"/>
            <w:bottom w:val="none" w:sz="0" w:space="0" w:color="auto"/>
            <w:right w:val="none" w:sz="0" w:space="0" w:color="auto"/>
          </w:divBdr>
        </w:div>
        <w:div w:id="1095857793">
          <w:marLeft w:val="446"/>
          <w:marRight w:val="0"/>
          <w:marTop w:val="120"/>
          <w:marBottom w:val="0"/>
          <w:divBdr>
            <w:top w:val="none" w:sz="0" w:space="0" w:color="auto"/>
            <w:left w:val="none" w:sz="0" w:space="0" w:color="auto"/>
            <w:bottom w:val="none" w:sz="0" w:space="0" w:color="auto"/>
            <w:right w:val="none" w:sz="0" w:space="0" w:color="auto"/>
          </w:divBdr>
        </w:div>
        <w:div w:id="1109081029">
          <w:marLeft w:val="446"/>
          <w:marRight w:val="0"/>
          <w:marTop w:val="120"/>
          <w:marBottom w:val="0"/>
          <w:divBdr>
            <w:top w:val="none" w:sz="0" w:space="0" w:color="auto"/>
            <w:left w:val="none" w:sz="0" w:space="0" w:color="auto"/>
            <w:bottom w:val="none" w:sz="0" w:space="0" w:color="auto"/>
            <w:right w:val="none" w:sz="0" w:space="0" w:color="auto"/>
          </w:divBdr>
        </w:div>
        <w:div w:id="598022311">
          <w:marLeft w:val="446"/>
          <w:marRight w:val="0"/>
          <w:marTop w:val="120"/>
          <w:marBottom w:val="0"/>
          <w:divBdr>
            <w:top w:val="none" w:sz="0" w:space="0" w:color="auto"/>
            <w:left w:val="none" w:sz="0" w:space="0" w:color="auto"/>
            <w:bottom w:val="none" w:sz="0" w:space="0" w:color="auto"/>
            <w:right w:val="none" w:sz="0" w:space="0" w:color="auto"/>
          </w:divBdr>
        </w:div>
        <w:div w:id="1501042983">
          <w:marLeft w:val="446"/>
          <w:marRight w:val="0"/>
          <w:marTop w:val="120"/>
          <w:marBottom w:val="0"/>
          <w:divBdr>
            <w:top w:val="none" w:sz="0" w:space="0" w:color="auto"/>
            <w:left w:val="none" w:sz="0" w:space="0" w:color="auto"/>
            <w:bottom w:val="none" w:sz="0" w:space="0" w:color="auto"/>
            <w:right w:val="none" w:sz="0" w:space="0" w:color="auto"/>
          </w:divBdr>
        </w:div>
        <w:div w:id="731199916">
          <w:marLeft w:val="446"/>
          <w:marRight w:val="0"/>
          <w:marTop w:val="120"/>
          <w:marBottom w:val="0"/>
          <w:divBdr>
            <w:top w:val="none" w:sz="0" w:space="0" w:color="auto"/>
            <w:left w:val="none" w:sz="0" w:space="0" w:color="auto"/>
            <w:bottom w:val="none" w:sz="0" w:space="0" w:color="auto"/>
            <w:right w:val="none" w:sz="0" w:space="0" w:color="auto"/>
          </w:divBdr>
        </w:div>
      </w:divsChild>
    </w:div>
    <w:div w:id="186452908">
      <w:bodyDiv w:val="1"/>
      <w:marLeft w:val="0"/>
      <w:marRight w:val="0"/>
      <w:marTop w:val="0"/>
      <w:marBottom w:val="0"/>
      <w:divBdr>
        <w:top w:val="none" w:sz="0" w:space="0" w:color="auto"/>
        <w:left w:val="none" w:sz="0" w:space="0" w:color="auto"/>
        <w:bottom w:val="none" w:sz="0" w:space="0" w:color="auto"/>
        <w:right w:val="none" w:sz="0" w:space="0" w:color="auto"/>
      </w:divBdr>
      <w:divsChild>
        <w:div w:id="1573737101">
          <w:marLeft w:val="446"/>
          <w:marRight w:val="0"/>
          <w:marTop w:val="120"/>
          <w:marBottom w:val="120"/>
          <w:divBdr>
            <w:top w:val="none" w:sz="0" w:space="0" w:color="auto"/>
            <w:left w:val="none" w:sz="0" w:space="0" w:color="auto"/>
            <w:bottom w:val="none" w:sz="0" w:space="0" w:color="auto"/>
            <w:right w:val="none" w:sz="0" w:space="0" w:color="auto"/>
          </w:divBdr>
        </w:div>
      </w:divsChild>
    </w:div>
    <w:div w:id="311638711">
      <w:bodyDiv w:val="1"/>
      <w:marLeft w:val="0"/>
      <w:marRight w:val="0"/>
      <w:marTop w:val="0"/>
      <w:marBottom w:val="0"/>
      <w:divBdr>
        <w:top w:val="none" w:sz="0" w:space="0" w:color="auto"/>
        <w:left w:val="none" w:sz="0" w:space="0" w:color="auto"/>
        <w:bottom w:val="none" w:sz="0" w:space="0" w:color="auto"/>
        <w:right w:val="none" w:sz="0" w:space="0" w:color="auto"/>
      </w:divBdr>
      <w:divsChild>
        <w:div w:id="2054427419">
          <w:marLeft w:val="446"/>
          <w:marRight w:val="0"/>
          <w:marTop w:val="480"/>
          <w:marBottom w:val="120"/>
          <w:divBdr>
            <w:top w:val="none" w:sz="0" w:space="0" w:color="auto"/>
            <w:left w:val="none" w:sz="0" w:space="0" w:color="auto"/>
            <w:bottom w:val="none" w:sz="0" w:space="0" w:color="auto"/>
            <w:right w:val="none" w:sz="0" w:space="0" w:color="auto"/>
          </w:divBdr>
        </w:div>
      </w:divsChild>
    </w:div>
    <w:div w:id="316152344">
      <w:bodyDiv w:val="1"/>
      <w:marLeft w:val="0"/>
      <w:marRight w:val="0"/>
      <w:marTop w:val="0"/>
      <w:marBottom w:val="0"/>
      <w:divBdr>
        <w:top w:val="none" w:sz="0" w:space="0" w:color="auto"/>
        <w:left w:val="none" w:sz="0" w:space="0" w:color="auto"/>
        <w:bottom w:val="none" w:sz="0" w:space="0" w:color="auto"/>
        <w:right w:val="none" w:sz="0" w:space="0" w:color="auto"/>
      </w:divBdr>
    </w:div>
    <w:div w:id="320931707">
      <w:bodyDiv w:val="1"/>
      <w:marLeft w:val="0"/>
      <w:marRight w:val="0"/>
      <w:marTop w:val="0"/>
      <w:marBottom w:val="0"/>
      <w:divBdr>
        <w:top w:val="none" w:sz="0" w:space="0" w:color="auto"/>
        <w:left w:val="none" w:sz="0" w:space="0" w:color="auto"/>
        <w:bottom w:val="none" w:sz="0" w:space="0" w:color="auto"/>
        <w:right w:val="none" w:sz="0" w:space="0" w:color="auto"/>
      </w:divBdr>
    </w:div>
    <w:div w:id="333150159">
      <w:bodyDiv w:val="1"/>
      <w:marLeft w:val="0"/>
      <w:marRight w:val="0"/>
      <w:marTop w:val="0"/>
      <w:marBottom w:val="0"/>
      <w:divBdr>
        <w:top w:val="none" w:sz="0" w:space="0" w:color="auto"/>
        <w:left w:val="none" w:sz="0" w:space="0" w:color="auto"/>
        <w:bottom w:val="none" w:sz="0" w:space="0" w:color="auto"/>
        <w:right w:val="none" w:sz="0" w:space="0" w:color="auto"/>
      </w:divBdr>
      <w:divsChild>
        <w:div w:id="18094150">
          <w:marLeft w:val="547"/>
          <w:marRight w:val="0"/>
          <w:marTop w:val="360"/>
          <w:marBottom w:val="0"/>
          <w:divBdr>
            <w:top w:val="none" w:sz="0" w:space="0" w:color="auto"/>
            <w:left w:val="none" w:sz="0" w:space="0" w:color="auto"/>
            <w:bottom w:val="none" w:sz="0" w:space="0" w:color="auto"/>
            <w:right w:val="none" w:sz="0" w:space="0" w:color="auto"/>
          </w:divBdr>
        </w:div>
        <w:div w:id="1330405703">
          <w:marLeft w:val="547"/>
          <w:marRight w:val="0"/>
          <w:marTop w:val="360"/>
          <w:marBottom w:val="0"/>
          <w:divBdr>
            <w:top w:val="none" w:sz="0" w:space="0" w:color="auto"/>
            <w:left w:val="none" w:sz="0" w:space="0" w:color="auto"/>
            <w:bottom w:val="none" w:sz="0" w:space="0" w:color="auto"/>
            <w:right w:val="none" w:sz="0" w:space="0" w:color="auto"/>
          </w:divBdr>
        </w:div>
        <w:div w:id="722405249">
          <w:marLeft w:val="547"/>
          <w:marRight w:val="0"/>
          <w:marTop w:val="360"/>
          <w:marBottom w:val="0"/>
          <w:divBdr>
            <w:top w:val="none" w:sz="0" w:space="0" w:color="auto"/>
            <w:left w:val="none" w:sz="0" w:space="0" w:color="auto"/>
            <w:bottom w:val="none" w:sz="0" w:space="0" w:color="auto"/>
            <w:right w:val="none" w:sz="0" w:space="0" w:color="auto"/>
          </w:divBdr>
        </w:div>
        <w:div w:id="1548033734">
          <w:marLeft w:val="547"/>
          <w:marRight w:val="0"/>
          <w:marTop w:val="360"/>
          <w:marBottom w:val="0"/>
          <w:divBdr>
            <w:top w:val="none" w:sz="0" w:space="0" w:color="auto"/>
            <w:left w:val="none" w:sz="0" w:space="0" w:color="auto"/>
            <w:bottom w:val="none" w:sz="0" w:space="0" w:color="auto"/>
            <w:right w:val="none" w:sz="0" w:space="0" w:color="auto"/>
          </w:divBdr>
        </w:div>
      </w:divsChild>
    </w:div>
    <w:div w:id="397168667">
      <w:bodyDiv w:val="1"/>
      <w:marLeft w:val="0"/>
      <w:marRight w:val="0"/>
      <w:marTop w:val="0"/>
      <w:marBottom w:val="0"/>
      <w:divBdr>
        <w:top w:val="none" w:sz="0" w:space="0" w:color="auto"/>
        <w:left w:val="none" w:sz="0" w:space="0" w:color="auto"/>
        <w:bottom w:val="none" w:sz="0" w:space="0" w:color="auto"/>
        <w:right w:val="none" w:sz="0" w:space="0" w:color="auto"/>
      </w:divBdr>
    </w:div>
    <w:div w:id="399982268">
      <w:bodyDiv w:val="1"/>
      <w:marLeft w:val="0"/>
      <w:marRight w:val="0"/>
      <w:marTop w:val="0"/>
      <w:marBottom w:val="0"/>
      <w:divBdr>
        <w:top w:val="none" w:sz="0" w:space="0" w:color="auto"/>
        <w:left w:val="none" w:sz="0" w:space="0" w:color="auto"/>
        <w:bottom w:val="none" w:sz="0" w:space="0" w:color="auto"/>
        <w:right w:val="none" w:sz="0" w:space="0" w:color="auto"/>
      </w:divBdr>
      <w:divsChild>
        <w:div w:id="1592394256">
          <w:marLeft w:val="446"/>
          <w:marRight w:val="0"/>
          <w:marTop w:val="480"/>
          <w:marBottom w:val="120"/>
          <w:divBdr>
            <w:top w:val="none" w:sz="0" w:space="0" w:color="auto"/>
            <w:left w:val="none" w:sz="0" w:space="0" w:color="auto"/>
            <w:bottom w:val="none" w:sz="0" w:space="0" w:color="auto"/>
            <w:right w:val="none" w:sz="0" w:space="0" w:color="auto"/>
          </w:divBdr>
        </w:div>
      </w:divsChild>
    </w:div>
    <w:div w:id="434256610">
      <w:bodyDiv w:val="1"/>
      <w:marLeft w:val="0"/>
      <w:marRight w:val="0"/>
      <w:marTop w:val="0"/>
      <w:marBottom w:val="0"/>
      <w:divBdr>
        <w:top w:val="none" w:sz="0" w:space="0" w:color="auto"/>
        <w:left w:val="none" w:sz="0" w:space="0" w:color="auto"/>
        <w:bottom w:val="none" w:sz="0" w:space="0" w:color="auto"/>
        <w:right w:val="none" w:sz="0" w:space="0" w:color="auto"/>
      </w:divBdr>
    </w:div>
    <w:div w:id="459569196">
      <w:bodyDiv w:val="1"/>
      <w:marLeft w:val="0"/>
      <w:marRight w:val="0"/>
      <w:marTop w:val="0"/>
      <w:marBottom w:val="0"/>
      <w:divBdr>
        <w:top w:val="none" w:sz="0" w:space="0" w:color="auto"/>
        <w:left w:val="none" w:sz="0" w:space="0" w:color="auto"/>
        <w:bottom w:val="none" w:sz="0" w:space="0" w:color="auto"/>
        <w:right w:val="none" w:sz="0" w:space="0" w:color="auto"/>
      </w:divBdr>
      <w:divsChild>
        <w:div w:id="393705147">
          <w:marLeft w:val="446"/>
          <w:marRight w:val="0"/>
          <w:marTop w:val="480"/>
          <w:marBottom w:val="120"/>
          <w:divBdr>
            <w:top w:val="none" w:sz="0" w:space="0" w:color="auto"/>
            <w:left w:val="none" w:sz="0" w:space="0" w:color="auto"/>
            <w:bottom w:val="none" w:sz="0" w:space="0" w:color="auto"/>
            <w:right w:val="none" w:sz="0" w:space="0" w:color="auto"/>
          </w:divBdr>
        </w:div>
      </w:divsChild>
    </w:div>
    <w:div w:id="509414655">
      <w:bodyDiv w:val="1"/>
      <w:marLeft w:val="0"/>
      <w:marRight w:val="0"/>
      <w:marTop w:val="0"/>
      <w:marBottom w:val="0"/>
      <w:divBdr>
        <w:top w:val="none" w:sz="0" w:space="0" w:color="auto"/>
        <w:left w:val="none" w:sz="0" w:space="0" w:color="auto"/>
        <w:bottom w:val="none" w:sz="0" w:space="0" w:color="auto"/>
        <w:right w:val="none" w:sz="0" w:space="0" w:color="auto"/>
      </w:divBdr>
      <w:divsChild>
        <w:div w:id="504590216">
          <w:marLeft w:val="446"/>
          <w:marRight w:val="0"/>
          <w:marTop w:val="0"/>
          <w:marBottom w:val="0"/>
          <w:divBdr>
            <w:top w:val="none" w:sz="0" w:space="0" w:color="auto"/>
            <w:left w:val="none" w:sz="0" w:space="0" w:color="auto"/>
            <w:bottom w:val="none" w:sz="0" w:space="0" w:color="auto"/>
            <w:right w:val="none" w:sz="0" w:space="0" w:color="auto"/>
          </w:divBdr>
        </w:div>
        <w:div w:id="667447268">
          <w:marLeft w:val="446"/>
          <w:marRight w:val="0"/>
          <w:marTop w:val="0"/>
          <w:marBottom w:val="0"/>
          <w:divBdr>
            <w:top w:val="none" w:sz="0" w:space="0" w:color="auto"/>
            <w:left w:val="none" w:sz="0" w:space="0" w:color="auto"/>
            <w:bottom w:val="none" w:sz="0" w:space="0" w:color="auto"/>
            <w:right w:val="none" w:sz="0" w:space="0" w:color="auto"/>
          </w:divBdr>
        </w:div>
      </w:divsChild>
    </w:div>
    <w:div w:id="562839733">
      <w:bodyDiv w:val="1"/>
      <w:marLeft w:val="0"/>
      <w:marRight w:val="0"/>
      <w:marTop w:val="0"/>
      <w:marBottom w:val="0"/>
      <w:divBdr>
        <w:top w:val="none" w:sz="0" w:space="0" w:color="auto"/>
        <w:left w:val="none" w:sz="0" w:space="0" w:color="auto"/>
        <w:bottom w:val="none" w:sz="0" w:space="0" w:color="auto"/>
        <w:right w:val="none" w:sz="0" w:space="0" w:color="auto"/>
      </w:divBdr>
      <w:divsChild>
        <w:div w:id="1918320585">
          <w:marLeft w:val="446"/>
          <w:marRight w:val="0"/>
          <w:marTop w:val="0"/>
          <w:marBottom w:val="0"/>
          <w:divBdr>
            <w:top w:val="none" w:sz="0" w:space="0" w:color="auto"/>
            <w:left w:val="none" w:sz="0" w:space="0" w:color="auto"/>
            <w:bottom w:val="none" w:sz="0" w:space="0" w:color="auto"/>
            <w:right w:val="none" w:sz="0" w:space="0" w:color="auto"/>
          </w:divBdr>
        </w:div>
      </w:divsChild>
    </w:div>
    <w:div w:id="588582477">
      <w:bodyDiv w:val="1"/>
      <w:marLeft w:val="0"/>
      <w:marRight w:val="0"/>
      <w:marTop w:val="0"/>
      <w:marBottom w:val="0"/>
      <w:divBdr>
        <w:top w:val="none" w:sz="0" w:space="0" w:color="auto"/>
        <w:left w:val="none" w:sz="0" w:space="0" w:color="auto"/>
        <w:bottom w:val="none" w:sz="0" w:space="0" w:color="auto"/>
        <w:right w:val="none" w:sz="0" w:space="0" w:color="auto"/>
      </w:divBdr>
    </w:div>
    <w:div w:id="594557529">
      <w:bodyDiv w:val="1"/>
      <w:marLeft w:val="0"/>
      <w:marRight w:val="0"/>
      <w:marTop w:val="0"/>
      <w:marBottom w:val="0"/>
      <w:divBdr>
        <w:top w:val="none" w:sz="0" w:space="0" w:color="auto"/>
        <w:left w:val="none" w:sz="0" w:space="0" w:color="auto"/>
        <w:bottom w:val="none" w:sz="0" w:space="0" w:color="auto"/>
        <w:right w:val="none" w:sz="0" w:space="0" w:color="auto"/>
      </w:divBdr>
      <w:divsChild>
        <w:div w:id="1870605071">
          <w:marLeft w:val="547"/>
          <w:marRight w:val="0"/>
          <w:marTop w:val="0"/>
          <w:marBottom w:val="120"/>
          <w:divBdr>
            <w:top w:val="none" w:sz="0" w:space="0" w:color="auto"/>
            <w:left w:val="none" w:sz="0" w:space="0" w:color="auto"/>
            <w:bottom w:val="none" w:sz="0" w:space="0" w:color="auto"/>
            <w:right w:val="none" w:sz="0" w:space="0" w:color="auto"/>
          </w:divBdr>
        </w:div>
        <w:div w:id="1840196859">
          <w:marLeft w:val="547"/>
          <w:marRight w:val="0"/>
          <w:marTop w:val="0"/>
          <w:marBottom w:val="120"/>
          <w:divBdr>
            <w:top w:val="none" w:sz="0" w:space="0" w:color="auto"/>
            <w:left w:val="none" w:sz="0" w:space="0" w:color="auto"/>
            <w:bottom w:val="none" w:sz="0" w:space="0" w:color="auto"/>
            <w:right w:val="none" w:sz="0" w:space="0" w:color="auto"/>
          </w:divBdr>
        </w:div>
        <w:div w:id="2124223142">
          <w:marLeft w:val="547"/>
          <w:marRight w:val="0"/>
          <w:marTop w:val="0"/>
          <w:marBottom w:val="120"/>
          <w:divBdr>
            <w:top w:val="none" w:sz="0" w:space="0" w:color="auto"/>
            <w:left w:val="none" w:sz="0" w:space="0" w:color="auto"/>
            <w:bottom w:val="none" w:sz="0" w:space="0" w:color="auto"/>
            <w:right w:val="none" w:sz="0" w:space="0" w:color="auto"/>
          </w:divBdr>
        </w:div>
        <w:div w:id="2026445284">
          <w:marLeft w:val="547"/>
          <w:marRight w:val="0"/>
          <w:marTop w:val="0"/>
          <w:marBottom w:val="0"/>
          <w:divBdr>
            <w:top w:val="none" w:sz="0" w:space="0" w:color="auto"/>
            <w:left w:val="none" w:sz="0" w:space="0" w:color="auto"/>
            <w:bottom w:val="none" w:sz="0" w:space="0" w:color="auto"/>
            <w:right w:val="none" w:sz="0" w:space="0" w:color="auto"/>
          </w:divBdr>
        </w:div>
        <w:div w:id="1924989636">
          <w:marLeft w:val="1138"/>
          <w:marRight w:val="0"/>
          <w:marTop w:val="0"/>
          <w:marBottom w:val="0"/>
          <w:divBdr>
            <w:top w:val="none" w:sz="0" w:space="0" w:color="auto"/>
            <w:left w:val="none" w:sz="0" w:space="0" w:color="auto"/>
            <w:bottom w:val="none" w:sz="0" w:space="0" w:color="auto"/>
            <w:right w:val="none" w:sz="0" w:space="0" w:color="auto"/>
          </w:divBdr>
        </w:div>
      </w:divsChild>
    </w:div>
    <w:div w:id="630095849">
      <w:bodyDiv w:val="1"/>
      <w:marLeft w:val="0"/>
      <w:marRight w:val="0"/>
      <w:marTop w:val="0"/>
      <w:marBottom w:val="0"/>
      <w:divBdr>
        <w:top w:val="none" w:sz="0" w:space="0" w:color="auto"/>
        <w:left w:val="none" w:sz="0" w:space="0" w:color="auto"/>
        <w:bottom w:val="none" w:sz="0" w:space="0" w:color="auto"/>
        <w:right w:val="none" w:sz="0" w:space="0" w:color="auto"/>
      </w:divBdr>
      <w:divsChild>
        <w:div w:id="458501051">
          <w:marLeft w:val="446"/>
          <w:marRight w:val="0"/>
          <w:marTop w:val="80"/>
          <w:marBottom w:val="80"/>
          <w:divBdr>
            <w:top w:val="none" w:sz="0" w:space="0" w:color="auto"/>
            <w:left w:val="none" w:sz="0" w:space="0" w:color="auto"/>
            <w:bottom w:val="none" w:sz="0" w:space="0" w:color="auto"/>
            <w:right w:val="none" w:sz="0" w:space="0" w:color="auto"/>
          </w:divBdr>
        </w:div>
        <w:div w:id="1523056967">
          <w:marLeft w:val="446"/>
          <w:marRight w:val="0"/>
          <w:marTop w:val="120"/>
          <w:marBottom w:val="120"/>
          <w:divBdr>
            <w:top w:val="none" w:sz="0" w:space="0" w:color="auto"/>
            <w:left w:val="none" w:sz="0" w:space="0" w:color="auto"/>
            <w:bottom w:val="none" w:sz="0" w:space="0" w:color="auto"/>
            <w:right w:val="none" w:sz="0" w:space="0" w:color="auto"/>
          </w:divBdr>
        </w:div>
        <w:div w:id="1198005888">
          <w:marLeft w:val="446"/>
          <w:marRight w:val="0"/>
          <w:marTop w:val="120"/>
          <w:marBottom w:val="120"/>
          <w:divBdr>
            <w:top w:val="none" w:sz="0" w:space="0" w:color="auto"/>
            <w:left w:val="none" w:sz="0" w:space="0" w:color="auto"/>
            <w:bottom w:val="none" w:sz="0" w:space="0" w:color="auto"/>
            <w:right w:val="none" w:sz="0" w:space="0" w:color="auto"/>
          </w:divBdr>
        </w:div>
        <w:div w:id="965702650">
          <w:marLeft w:val="446"/>
          <w:marRight w:val="0"/>
          <w:marTop w:val="120"/>
          <w:marBottom w:val="120"/>
          <w:divBdr>
            <w:top w:val="none" w:sz="0" w:space="0" w:color="auto"/>
            <w:left w:val="none" w:sz="0" w:space="0" w:color="auto"/>
            <w:bottom w:val="none" w:sz="0" w:space="0" w:color="auto"/>
            <w:right w:val="none" w:sz="0" w:space="0" w:color="auto"/>
          </w:divBdr>
        </w:div>
        <w:div w:id="1642421722">
          <w:marLeft w:val="446"/>
          <w:marRight w:val="0"/>
          <w:marTop w:val="120"/>
          <w:marBottom w:val="120"/>
          <w:divBdr>
            <w:top w:val="none" w:sz="0" w:space="0" w:color="auto"/>
            <w:left w:val="none" w:sz="0" w:space="0" w:color="auto"/>
            <w:bottom w:val="none" w:sz="0" w:space="0" w:color="auto"/>
            <w:right w:val="none" w:sz="0" w:space="0" w:color="auto"/>
          </w:divBdr>
        </w:div>
      </w:divsChild>
    </w:div>
    <w:div w:id="656492946">
      <w:bodyDiv w:val="1"/>
      <w:marLeft w:val="0"/>
      <w:marRight w:val="0"/>
      <w:marTop w:val="0"/>
      <w:marBottom w:val="0"/>
      <w:divBdr>
        <w:top w:val="none" w:sz="0" w:space="0" w:color="auto"/>
        <w:left w:val="none" w:sz="0" w:space="0" w:color="auto"/>
        <w:bottom w:val="none" w:sz="0" w:space="0" w:color="auto"/>
        <w:right w:val="none" w:sz="0" w:space="0" w:color="auto"/>
      </w:divBdr>
      <w:divsChild>
        <w:div w:id="1269578300">
          <w:marLeft w:val="446"/>
          <w:marRight w:val="0"/>
          <w:marTop w:val="0"/>
          <w:marBottom w:val="0"/>
          <w:divBdr>
            <w:top w:val="none" w:sz="0" w:space="0" w:color="auto"/>
            <w:left w:val="none" w:sz="0" w:space="0" w:color="auto"/>
            <w:bottom w:val="none" w:sz="0" w:space="0" w:color="auto"/>
            <w:right w:val="none" w:sz="0" w:space="0" w:color="auto"/>
          </w:divBdr>
        </w:div>
      </w:divsChild>
    </w:div>
    <w:div w:id="685717697">
      <w:bodyDiv w:val="1"/>
      <w:marLeft w:val="0"/>
      <w:marRight w:val="0"/>
      <w:marTop w:val="0"/>
      <w:marBottom w:val="0"/>
      <w:divBdr>
        <w:top w:val="none" w:sz="0" w:space="0" w:color="auto"/>
        <w:left w:val="none" w:sz="0" w:space="0" w:color="auto"/>
        <w:bottom w:val="none" w:sz="0" w:space="0" w:color="auto"/>
        <w:right w:val="none" w:sz="0" w:space="0" w:color="auto"/>
      </w:divBdr>
    </w:div>
    <w:div w:id="701830686">
      <w:bodyDiv w:val="1"/>
      <w:marLeft w:val="0"/>
      <w:marRight w:val="0"/>
      <w:marTop w:val="0"/>
      <w:marBottom w:val="0"/>
      <w:divBdr>
        <w:top w:val="none" w:sz="0" w:space="0" w:color="auto"/>
        <w:left w:val="none" w:sz="0" w:space="0" w:color="auto"/>
        <w:bottom w:val="none" w:sz="0" w:space="0" w:color="auto"/>
        <w:right w:val="none" w:sz="0" w:space="0" w:color="auto"/>
      </w:divBdr>
    </w:div>
    <w:div w:id="722027060">
      <w:bodyDiv w:val="1"/>
      <w:marLeft w:val="0"/>
      <w:marRight w:val="0"/>
      <w:marTop w:val="0"/>
      <w:marBottom w:val="0"/>
      <w:divBdr>
        <w:top w:val="none" w:sz="0" w:space="0" w:color="auto"/>
        <w:left w:val="none" w:sz="0" w:space="0" w:color="auto"/>
        <w:bottom w:val="none" w:sz="0" w:space="0" w:color="auto"/>
        <w:right w:val="none" w:sz="0" w:space="0" w:color="auto"/>
      </w:divBdr>
    </w:div>
    <w:div w:id="764033669">
      <w:bodyDiv w:val="1"/>
      <w:marLeft w:val="0"/>
      <w:marRight w:val="0"/>
      <w:marTop w:val="0"/>
      <w:marBottom w:val="0"/>
      <w:divBdr>
        <w:top w:val="none" w:sz="0" w:space="0" w:color="auto"/>
        <w:left w:val="none" w:sz="0" w:space="0" w:color="auto"/>
        <w:bottom w:val="none" w:sz="0" w:space="0" w:color="auto"/>
        <w:right w:val="none" w:sz="0" w:space="0" w:color="auto"/>
      </w:divBdr>
    </w:div>
    <w:div w:id="799807235">
      <w:bodyDiv w:val="1"/>
      <w:marLeft w:val="0"/>
      <w:marRight w:val="0"/>
      <w:marTop w:val="0"/>
      <w:marBottom w:val="0"/>
      <w:divBdr>
        <w:top w:val="none" w:sz="0" w:space="0" w:color="auto"/>
        <w:left w:val="none" w:sz="0" w:space="0" w:color="auto"/>
        <w:bottom w:val="none" w:sz="0" w:space="0" w:color="auto"/>
        <w:right w:val="none" w:sz="0" w:space="0" w:color="auto"/>
      </w:divBdr>
    </w:div>
    <w:div w:id="901714347">
      <w:bodyDiv w:val="1"/>
      <w:marLeft w:val="0"/>
      <w:marRight w:val="0"/>
      <w:marTop w:val="0"/>
      <w:marBottom w:val="0"/>
      <w:divBdr>
        <w:top w:val="none" w:sz="0" w:space="0" w:color="auto"/>
        <w:left w:val="none" w:sz="0" w:space="0" w:color="auto"/>
        <w:bottom w:val="none" w:sz="0" w:space="0" w:color="auto"/>
        <w:right w:val="none" w:sz="0" w:space="0" w:color="auto"/>
      </w:divBdr>
    </w:div>
    <w:div w:id="904140890">
      <w:bodyDiv w:val="1"/>
      <w:marLeft w:val="0"/>
      <w:marRight w:val="0"/>
      <w:marTop w:val="0"/>
      <w:marBottom w:val="0"/>
      <w:divBdr>
        <w:top w:val="none" w:sz="0" w:space="0" w:color="auto"/>
        <w:left w:val="none" w:sz="0" w:space="0" w:color="auto"/>
        <w:bottom w:val="none" w:sz="0" w:space="0" w:color="auto"/>
        <w:right w:val="none" w:sz="0" w:space="0" w:color="auto"/>
      </w:divBdr>
    </w:div>
    <w:div w:id="912589346">
      <w:bodyDiv w:val="1"/>
      <w:marLeft w:val="0"/>
      <w:marRight w:val="0"/>
      <w:marTop w:val="0"/>
      <w:marBottom w:val="0"/>
      <w:divBdr>
        <w:top w:val="none" w:sz="0" w:space="0" w:color="auto"/>
        <w:left w:val="none" w:sz="0" w:space="0" w:color="auto"/>
        <w:bottom w:val="none" w:sz="0" w:space="0" w:color="auto"/>
        <w:right w:val="none" w:sz="0" w:space="0" w:color="auto"/>
      </w:divBdr>
    </w:div>
    <w:div w:id="932057693">
      <w:bodyDiv w:val="1"/>
      <w:marLeft w:val="0"/>
      <w:marRight w:val="0"/>
      <w:marTop w:val="0"/>
      <w:marBottom w:val="0"/>
      <w:divBdr>
        <w:top w:val="none" w:sz="0" w:space="0" w:color="auto"/>
        <w:left w:val="none" w:sz="0" w:space="0" w:color="auto"/>
        <w:bottom w:val="none" w:sz="0" w:space="0" w:color="auto"/>
        <w:right w:val="none" w:sz="0" w:space="0" w:color="auto"/>
      </w:divBdr>
      <w:divsChild>
        <w:div w:id="1552421404">
          <w:marLeft w:val="446"/>
          <w:marRight w:val="0"/>
          <w:marTop w:val="0"/>
          <w:marBottom w:val="0"/>
          <w:divBdr>
            <w:top w:val="none" w:sz="0" w:space="0" w:color="auto"/>
            <w:left w:val="none" w:sz="0" w:space="0" w:color="auto"/>
            <w:bottom w:val="none" w:sz="0" w:space="0" w:color="auto"/>
            <w:right w:val="none" w:sz="0" w:space="0" w:color="auto"/>
          </w:divBdr>
        </w:div>
      </w:divsChild>
    </w:div>
    <w:div w:id="957957150">
      <w:bodyDiv w:val="1"/>
      <w:marLeft w:val="0"/>
      <w:marRight w:val="0"/>
      <w:marTop w:val="0"/>
      <w:marBottom w:val="0"/>
      <w:divBdr>
        <w:top w:val="none" w:sz="0" w:space="0" w:color="auto"/>
        <w:left w:val="none" w:sz="0" w:space="0" w:color="auto"/>
        <w:bottom w:val="none" w:sz="0" w:space="0" w:color="auto"/>
        <w:right w:val="none" w:sz="0" w:space="0" w:color="auto"/>
      </w:divBdr>
      <w:divsChild>
        <w:div w:id="988440284">
          <w:marLeft w:val="446"/>
          <w:marRight w:val="0"/>
          <w:marTop w:val="360"/>
          <w:marBottom w:val="120"/>
          <w:divBdr>
            <w:top w:val="none" w:sz="0" w:space="0" w:color="auto"/>
            <w:left w:val="none" w:sz="0" w:space="0" w:color="auto"/>
            <w:bottom w:val="none" w:sz="0" w:space="0" w:color="auto"/>
            <w:right w:val="none" w:sz="0" w:space="0" w:color="auto"/>
          </w:divBdr>
        </w:div>
      </w:divsChild>
    </w:div>
    <w:div w:id="1039553436">
      <w:bodyDiv w:val="1"/>
      <w:marLeft w:val="0"/>
      <w:marRight w:val="0"/>
      <w:marTop w:val="0"/>
      <w:marBottom w:val="0"/>
      <w:divBdr>
        <w:top w:val="none" w:sz="0" w:space="0" w:color="auto"/>
        <w:left w:val="none" w:sz="0" w:space="0" w:color="auto"/>
        <w:bottom w:val="none" w:sz="0" w:space="0" w:color="auto"/>
        <w:right w:val="none" w:sz="0" w:space="0" w:color="auto"/>
      </w:divBdr>
    </w:div>
    <w:div w:id="1050347945">
      <w:bodyDiv w:val="1"/>
      <w:marLeft w:val="0"/>
      <w:marRight w:val="0"/>
      <w:marTop w:val="0"/>
      <w:marBottom w:val="0"/>
      <w:divBdr>
        <w:top w:val="none" w:sz="0" w:space="0" w:color="auto"/>
        <w:left w:val="none" w:sz="0" w:space="0" w:color="auto"/>
        <w:bottom w:val="none" w:sz="0" w:space="0" w:color="auto"/>
        <w:right w:val="none" w:sz="0" w:space="0" w:color="auto"/>
      </w:divBdr>
    </w:div>
    <w:div w:id="1134561440">
      <w:bodyDiv w:val="1"/>
      <w:marLeft w:val="0"/>
      <w:marRight w:val="0"/>
      <w:marTop w:val="0"/>
      <w:marBottom w:val="0"/>
      <w:divBdr>
        <w:top w:val="none" w:sz="0" w:space="0" w:color="auto"/>
        <w:left w:val="none" w:sz="0" w:space="0" w:color="auto"/>
        <w:bottom w:val="none" w:sz="0" w:space="0" w:color="auto"/>
        <w:right w:val="none" w:sz="0" w:space="0" w:color="auto"/>
      </w:divBdr>
      <w:divsChild>
        <w:div w:id="207449174">
          <w:marLeft w:val="446"/>
          <w:marRight w:val="0"/>
          <w:marTop w:val="480"/>
          <w:marBottom w:val="120"/>
          <w:divBdr>
            <w:top w:val="none" w:sz="0" w:space="0" w:color="auto"/>
            <w:left w:val="none" w:sz="0" w:space="0" w:color="auto"/>
            <w:bottom w:val="none" w:sz="0" w:space="0" w:color="auto"/>
            <w:right w:val="none" w:sz="0" w:space="0" w:color="auto"/>
          </w:divBdr>
        </w:div>
      </w:divsChild>
    </w:div>
    <w:div w:id="1137838168">
      <w:bodyDiv w:val="1"/>
      <w:marLeft w:val="0"/>
      <w:marRight w:val="0"/>
      <w:marTop w:val="0"/>
      <w:marBottom w:val="0"/>
      <w:divBdr>
        <w:top w:val="none" w:sz="0" w:space="0" w:color="auto"/>
        <w:left w:val="none" w:sz="0" w:space="0" w:color="auto"/>
        <w:bottom w:val="none" w:sz="0" w:space="0" w:color="auto"/>
        <w:right w:val="none" w:sz="0" w:space="0" w:color="auto"/>
      </w:divBdr>
      <w:divsChild>
        <w:div w:id="546650651">
          <w:marLeft w:val="446"/>
          <w:marRight w:val="0"/>
          <w:marTop w:val="0"/>
          <w:marBottom w:val="0"/>
          <w:divBdr>
            <w:top w:val="none" w:sz="0" w:space="0" w:color="auto"/>
            <w:left w:val="none" w:sz="0" w:space="0" w:color="auto"/>
            <w:bottom w:val="none" w:sz="0" w:space="0" w:color="auto"/>
            <w:right w:val="none" w:sz="0" w:space="0" w:color="auto"/>
          </w:divBdr>
        </w:div>
      </w:divsChild>
    </w:div>
    <w:div w:id="1145244854">
      <w:bodyDiv w:val="1"/>
      <w:marLeft w:val="0"/>
      <w:marRight w:val="0"/>
      <w:marTop w:val="0"/>
      <w:marBottom w:val="0"/>
      <w:divBdr>
        <w:top w:val="none" w:sz="0" w:space="0" w:color="auto"/>
        <w:left w:val="none" w:sz="0" w:space="0" w:color="auto"/>
        <w:bottom w:val="none" w:sz="0" w:space="0" w:color="auto"/>
        <w:right w:val="none" w:sz="0" w:space="0" w:color="auto"/>
      </w:divBdr>
    </w:div>
    <w:div w:id="1164391857">
      <w:bodyDiv w:val="1"/>
      <w:marLeft w:val="0"/>
      <w:marRight w:val="0"/>
      <w:marTop w:val="0"/>
      <w:marBottom w:val="0"/>
      <w:divBdr>
        <w:top w:val="none" w:sz="0" w:space="0" w:color="auto"/>
        <w:left w:val="none" w:sz="0" w:space="0" w:color="auto"/>
        <w:bottom w:val="none" w:sz="0" w:space="0" w:color="auto"/>
        <w:right w:val="none" w:sz="0" w:space="0" w:color="auto"/>
      </w:divBdr>
      <w:divsChild>
        <w:div w:id="1441534862">
          <w:marLeft w:val="446"/>
          <w:marRight w:val="0"/>
          <w:marTop w:val="0"/>
          <w:marBottom w:val="0"/>
          <w:divBdr>
            <w:top w:val="none" w:sz="0" w:space="0" w:color="auto"/>
            <w:left w:val="none" w:sz="0" w:space="0" w:color="auto"/>
            <w:bottom w:val="none" w:sz="0" w:space="0" w:color="auto"/>
            <w:right w:val="none" w:sz="0" w:space="0" w:color="auto"/>
          </w:divBdr>
        </w:div>
      </w:divsChild>
    </w:div>
    <w:div w:id="1210262877">
      <w:bodyDiv w:val="1"/>
      <w:marLeft w:val="0"/>
      <w:marRight w:val="0"/>
      <w:marTop w:val="0"/>
      <w:marBottom w:val="0"/>
      <w:divBdr>
        <w:top w:val="none" w:sz="0" w:space="0" w:color="auto"/>
        <w:left w:val="none" w:sz="0" w:space="0" w:color="auto"/>
        <w:bottom w:val="none" w:sz="0" w:space="0" w:color="auto"/>
        <w:right w:val="none" w:sz="0" w:space="0" w:color="auto"/>
      </w:divBdr>
      <w:divsChild>
        <w:div w:id="908005605">
          <w:marLeft w:val="446"/>
          <w:marRight w:val="0"/>
          <w:marTop w:val="0"/>
          <w:marBottom w:val="0"/>
          <w:divBdr>
            <w:top w:val="none" w:sz="0" w:space="0" w:color="auto"/>
            <w:left w:val="none" w:sz="0" w:space="0" w:color="auto"/>
            <w:bottom w:val="none" w:sz="0" w:space="0" w:color="auto"/>
            <w:right w:val="none" w:sz="0" w:space="0" w:color="auto"/>
          </w:divBdr>
        </w:div>
        <w:div w:id="851993413">
          <w:marLeft w:val="446"/>
          <w:marRight w:val="0"/>
          <w:marTop w:val="0"/>
          <w:marBottom w:val="0"/>
          <w:divBdr>
            <w:top w:val="none" w:sz="0" w:space="0" w:color="auto"/>
            <w:left w:val="none" w:sz="0" w:space="0" w:color="auto"/>
            <w:bottom w:val="none" w:sz="0" w:space="0" w:color="auto"/>
            <w:right w:val="none" w:sz="0" w:space="0" w:color="auto"/>
          </w:divBdr>
        </w:div>
        <w:div w:id="1326402273">
          <w:marLeft w:val="446"/>
          <w:marRight w:val="0"/>
          <w:marTop w:val="0"/>
          <w:marBottom w:val="0"/>
          <w:divBdr>
            <w:top w:val="none" w:sz="0" w:space="0" w:color="auto"/>
            <w:left w:val="none" w:sz="0" w:space="0" w:color="auto"/>
            <w:bottom w:val="none" w:sz="0" w:space="0" w:color="auto"/>
            <w:right w:val="none" w:sz="0" w:space="0" w:color="auto"/>
          </w:divBdr>
        </w:div>
      </w:divsChild>
    </w:div>
    <w:div w:id="1218667184">
      <w:bodyDiv w:val="1"/>
      <w:marLeft w:val="0"/>
      <w:marRight w:val="0"/>
      <w:marTop w:val="0"/>
      <w:marBottom w:val="0"/>
      <w:divBdr>
        <w:top w:val="none" w:sz="0" w:space="0" w:color="auto"/>
        <w:left w:val="none" w:sz="0" w:space="0" w:color="auto"/>
        <w:bottom w:val="none" w:sz="0" w:space="0" w:color="auto"/>
        <w:right w:val="none" w:sz="0" w:space="0" w:color="auto"/>
      </w:divBdr>
    </w:div>
    <w:div w:id="1223757569">
      <w:bodyDiv w:val="1"/>
      <w:marLeft w:val="0"/>
      <w:marRight w:val="0"/>
      <w:marTop w:val="0"/>
      <w:marBottom w:val="0"/>
      <w:divBdr>
        <w:top w:val="none" w:sz="0" w:space="0" w:color="auto"/>
        <w:left w:val="none" w:sz="0" w:space="0" w:color="auto"/>
        <w:bottom w:val="none" w:sz="0" w:space="0" w:color="auto"/>
        <w:right w:val="none" w:sz="0" w:space="0" w:color="auto"/>
      </w:divBdr>
    </w:div>
    <w:div w:id="1281717744">
      <w:bodyDiv w:val="1"/>
      <w:marLeft w:val="0"/>
      <w:marRight w:val="0"/>
      <w:marTop w:val="0"/>
      <w:marBottom w:val="0"/>
      <w:divBdr>
        <w:top w:val="none" w:sz="0" w:space="0" w:color="auto"/>
        <w:left w:val="none" w:sz="0" w:space="0" w:color="auto"/>
        <w:bottom w:val="none" w:sz="0" w:space="0" w:color="auto"/>
        <w:right w:val="none" w:sz="0" w:space="0" w:color="auto"/>
      </w:divBdr>
      <w:divsChild>
        <w:div w:id="1469517966">
          <w:marLeft w:val="446"/>
          <w:marRight w:val="0"/>
          <w:marTop w:val="0"/>
          <w:marBottom w:val="0"/>
          <w:divBdr>
            <w:top w:val="none" w:sz="0" w:space="0" w:color="auto"/>
            <w:left w:val="none" w:sz="0" w:space="0" w:color="auto"/>
            <w:bottom w:val="none" w:sz="0" w:space="0" w:color="auto"/>
            <w:right w:val="none" w:sz="0" w:space="0" w:color="auto"/>
          </w:divBdr>
        </w:div>
        <w:div w:id="1781216225">
          <w:marLeft w:val="446"/>
          <w:marRight w:val="0"/>
          <w:marTop w:val="0"/>
          <w:marBottom w:val="0"/>
          <w:divBdr>
            <w:top w:val="none" w:sz="0" w:space="0" w:color="auto"/>
            <w:left w:val="none" w:sz="0" w:space="0" w:color="auto"/>
            <w:bottom w:val="none" w:sz="0" w:space="0" w:color="auto"/>
            <w:right w:val="none" w:sz="0" w:space="0" w:color="auto"/>
          </w:divBdr>
        </w:div>
      </w:divsChild>
    </w:div>
    <w:div w:id="1323580858">
      <w:bodyDiv w:val="1"/>
      <w:marLeft w:val="0"/>
      <w:marRight w:val="0"/>
      <w:marTop w:val="0"/>
      <w:marBottom w:val="0"/>
      <w:divBdr>
        <w:top w:val="none" w:sz="0" w:space="0" w:color="auto"/>
        <w:left w:val="none" w:sz="0" w:space="0" w:color="auto"/>
        <w:bottom w:val="none" w:sz="0" w:space="0" w:color="auto"/>
        <w:right w:val="none" w:sz="0" w:space="0" w:color="auto"/>
      </w:divBdr>
    </w:div>
    <w:div w:id="1353074710">
      <w:bodyDiv w:val="1"/>
      <w:marLeft w:val="0"/>
      <w:marRight w:val="0"/>
      <w:marTop w:val="0"/>
      <w:marBottom w:val="0"/>
      <w:divBdr>
        <w:top w:val="none" w:sz="0" w:space="0" w:color="auto"/>
        <w:left w:val="none" w:sz="0" w:space="0" w:color="auto"/>
        <w:bottom w:val="none" w:sz="0" w:space="0" w:color="auto"/>
        <w:right w:val="none" w:sz="0" w:space="0" w:color="auto"/>
      </w:divBdr>
      <w:divsChild>
        <w:div w:id="744690469">
          <w:marLeft w:val="1080"/>
          <w:marRight w:val="0"/>
          <w:marTop w:val="120"/>
          <w:marBottom w:val="120"/>
          <w:divBdr>
            <w:top w:val="none" w:sz="0" w:space="0" w:color="auto"/>
            <w:left w:val="none" w:sz="0" w:space="0" w:color="auto"/>
            <w:bottom w:val="none" w:sz="0" w:space="0" w:color="auto"/>
            <w:right w:val="none" w:sz="0" w:space="0" w:color="auto"/>
          </w:divBdr>
        </w:div>
        <w:div w:id="780958432">
          <w:marLeft w:val="1080"/>
          <w:marRight w:val="0"/>
          <w:marTop w:val="120"/>
          <w:marBottom w:val="120"/>
          <w:divBdr>
            <w:top w:val="none" w:sz="0" w:space="0" w:color="auto"/>
            <w:left w:val="none" w:sz="0" w:space="0" w:color="auto"/>
            <w:bottom w:val="none" w:sz="0" w:space="0" w:color="auto"/>
            <w:right w:val="none" w:sz="0" w:space="0" w:color="auto"/>
          </w:divBdr>
        </w:div>
        <w:div w:id="1528787384">
          <w:marLeft w:val="1080"/>
          <w:marRight w:val="0"/>
          <w:marTop w:val="120"/>
          <w:marBottom w:val="120"/>
          <w:divBdr>
            <w:top w:val="none" w:sz="0" w:space="0" w:color="auto"/>
            <w:left w:val="none" w:sz="0" w:space="0" w:color="auto"/>
            <w:bottom w:val="none" w:sz="0" w:space="0" w:color="auto"/>
            <w:right w:val="none" w:sz="0" w:space="0" w:color="auto"/>
          </w:divBdr>
        </w:div>
        <w:div w:id="266082888">
          <w:marLeft w:val="1080"/>
          <w:marRight w:val="0"/>
          <w:marTop w:val="120"/>
          <w:marBottom w:val="120"/>
          <w:divBdr>
            <w:top w:val="none" w:sz="0" w:space="0" w:color="auto"/>
            <w:left w:val="none" w:sz="0" w:space="0" w:color="auto"/>
            <w:bottom w:val="none" w:sz="0" w:space="0" w:color="auto"/>
            <w:right w:val="none" w:sz="0" w:space="0" w:color="auto"/>
          </w:divBdr>
        </w:div>
      </w:divsChild>
    </w:div>
    <w:div w:id="1361317442">
      <w:bodyDiv w:val="1"/>
      <w:marLeft w:val="0"/>
      <w:marRight w:val="0"/>
      <w:marTop w:val="0"/>
      <w:marBottom w:val="0"/>
      <w:divBdr>
        <w:top w:val="none" w:sz="0" w:space="0" w:color="auto"/>
        <w:left w:val="none" w:sz="0" w:space="0" w:color="auto"/>
        <w:bottom w:val="none" w:sz="0" w:space="0" w:color="auto"/>
        <w:right w:val="none" w:sz="0" w:space="0" w:color="auto"/>
      </w:divBdr>
    </w:div>
    <w:div w:id="1373723232">
      <w:bodyDiv w:val="1"/>
      <w:marLeft w:val="0"/>
      <w:marRight w:val="0"/>
      <w:marTop w:val="0"/>
      <w:marBottom w:val="0"/>
      <w:divBdr>
        <w:top w:val="none" w:sz="0" w:space="0" w:color="auto"/>
        <w:left w:val="none" w:sz="0" w:space="0" w:color="auto"/>
        <w:bottom w:val="none" w:sz="0" w:space="0" w:color="auto"/>
        <w:right w:val="none" w:sz="0" w:space="0" w:color="auto"/>
      </w:divBdr>
    </w:div>
    <w:div w:id="1396513456">
      <w:bodyDiv w:val="1"/>
      <w:marLeft w:val="0"/>
      <w:marRight w:val="0"/>
      <w:marTop w:val="0"/>
      <w:marBottom w:val="0"/>
      <w:divBdr>
        <w:top w:val="none" w:sz="0" w:space="0" w:color="auto"/>
        <w:left w:val="none" w:sz="0" w:space="0" w:color="auto"/>
        <w:bottom w:val="none" w:sz="0" w:space="0" w:color="auto"/>
        <w:right w:val="none" w:sz="0" w:space="0" w:color="auto"/>
      </w:divBdr>
    </w:div>
    <w:div w:id="1445269166">
      <w:bodyDiv w:val="1"/>
      <w:marLeft w:val="0"/>
      <w:marRight w:val="0"/>
      <w:marTop w:val="0"/>
      <w:marBottom w:val="0"/>
      <w:divBdr>
        <w:top w:val="none" w:sz="0" w:space="0" w:color="auto"/>
        <w:left w:val="none" w:sz="0" w:space="0" w:color="auto"/>
        <w:bottom w:val="none" w:sz="0" w:space="0" w:color="auto"/>
        <w:right w:val="none" w:sz="0" w:space="0" w:color="auto"/>
      </w:divBdr>
    </w:div>
    <w:div w:id="1490100794">
      <w:bodyDiv w:val="1"/>
      <w:marLeft w:val="0"/>
      <w:marRight w:val="0"/>
      <w:marTop w:val="0"/>
      <w:marBottom w:val="0"/>
      <w:divBdr>
        <w:top w:val="none" w:sz="0" w:space="0" w:color="auto"/>
        <w:left w:val="none" w:sz="0" w:space="0" w:color="auto"/>
        <w:bottom w:val="none" w:sz="0" w:space="0" w:color="auto"/>
        <w:right w:val="none" w:sz="0" w:space="0" w:color="auto"/>
      </w:divBdr>
    </w:div>
    <w:div w:id="1536187547">
      <w:bodyDiv w:val="1"/>
      <w:marLeft w:val="0"/>
      <w:marRight w:val="0"/>
      <w:marTop w:val="0"/>
      <w:marBottom w:val="0"/>
      <w:divBdr>
        <w:top w:val="none" w:sz="0" w:space="0" w:color="auto"/>
        <w:left w:val="none" w:sz="0" w:space="0" w:color="auto"/>
        <w:bottom w:val="none" w:sz="0" w:space="0" w:color="auto"/>
        <w:right w:val="none" w:sz="0" w:space="0" w:color="auto"/>
      </w:divBdr>
    </w:div>
    <w:div w:id="1547840322">
      <w:bodyDiv w:val="1"/>
      <w:marLeft w:val="0"/>
      <w:marRight w:val="0"/>
      <w:marTop w:val="0"/>
      <w:marBottom w:val="0"/>
      <w:divBdr>
        <w:top w:val="none" w:sz="0" w:space="0" w:color="auto"/>
        <w:left w:val="none" w:sz="0" w:space="0" w:color="auto"/>
        <w:bottom w:val="none" w:sz="0" w:space="0" w:color="auto"/>
        <w:right w:val="none" w:sz="0" w:space="0" w:color="auto"/>
      </w:divBdr>
      <w:divsChild>
        <w:div w:id="1409114205">
          <w:marLeft w:val="446"/>
          <w:marRight w:val="0"/>
          <w:marTop w:val="0"/>
          <w:marBottom w:val="0"/>
          <w:divBdr>
            <w:top w:val="none" w:sz="0" w:space="0" w:color="auto"/>
            <w:left w:val="none" w:sz="0" w:space="0" w:color="auto"/>
            <w:bottom w:val="none" w:sz="0" w:space="0" w:color="auto"/>
            <w:right w:val="none" w:sz="0" w:space="0" w:color="auto"/>
          </w:divBdr>
        </w:div>
        <w:div w:id="336810299">
          <w:marLeft w:val="446"/>
          <w:marRight w:val="0"/>
          <w:marTop w:val="0"/>
          <w:marBottom w:val="0"/>
          <w:divBdr>
            <w:top w:val="none" w:sz="0" w:space="0" w:color="auto"/>
            <w:left w:val="none" w:sz="0" w:space="0" w:color="auto"/>
            <w:bottom w:val="none" w:sz="0" w:space="0" w:color="auto"/>
            <w:right w:val="none" w:sz="0" w:space="0" w:color="auto"/>
          </w:divBdr>
        </w:div>
        <w:div w:id="2021924929">
          <w:marLeft w:val="446"/>
          <w:marRight w:val="0"/>
          <w:marTop w:val="0"/>
          <w:marBottom w:val="0"/>
          <w:divBdr>
            <w:top w:val="none" w:sz="0" w:space="0" w:color="auto"/>
            <w:left w:val="none" w:sz="0" w:space="0" w:color="auto"/>
            <w:bottom w:val="none" w:sz="0" w:space="0" w:color="auto"/>
            <w:right w:val="none" w:sz="0" w:space="0" w:color="auto"/>
          </w:divBdr>
        </w:div>
      </w:divsChild>
    </w:div>
    <w:div w:id="1602835805">
      <w:bodyDiv w:val="1"/>
      <w:marLeft w:val="0"/>
      <w:marRight w:val="0"/>
      <w:marTop w:val="0"/>
      <w:marBottom w:val="0"/>
      <w:divBdr>
        <w:top w:val="none" w:sz="0" w:space="0" w:color="auto"/>
        <w:left w:val="none" w:sz="0" w:space="0" w:color="auto"/>
        <w:bottom w:val="none" w:sz="0" w:space="0" w:color="auto"/>
        <w:right w:val="none" w:sz="0" w:space="0" w:color="auto"/>
      </w:divBdr>
    </w:div>
    <w:div w:id="1679845305">
      <w:bodyDiv w:val="1"/>
      <w:marLeft w:val="0"/>
      <w:marRight w:val="0"/>
      <w:marTop w:val="0"/>
      <w:marBottom w:val="0"/>
      <w:divBdr>
        <w:top w:val="none" w:sz="0" w:space="0" w:color="auto"/>
        <w:left w:val="none" w:sz="0" w:space="0" w:color="auto"/>
        <w:bottom w:val="none" w:sz="0" w:space="0" w:color="auto"/>
        <w:right w:val="none" w:sz="0" w:space="0" w:color="auto"/>
      </w:divBdr>
      <w:divsChild>
        <w:div w:id="278876442">
          <w:marLeft w:val="446"/>
          <w:marRight w:val="0"/>
          <w:marTop w:val="480"/>
          <w:marBottom w:val="120"/>
          <w:divBdr>
            <w:top w:val="none" w:sz="0" w:space="0" w:color="auto"/>
            <w:left w:val="none" w:sz="0" w:space="0" w:color="auto"/>
            <w:bottom w:val="none" w:sz="0" w:space="0" w:color="auto"/>
            <w:right w:val="none" w:sz="0" w:space="0" w:color="auto"/>
          </w:divBdr>
        </w:div>
      </w:divsChild>
    </w:div>
    <w:div w:id="1728453094">
      <w:bodyDiv w:val="1"/>
      <w:marLeft w:val="0"/>
      <w:marRight w:val="0"/>
      <w:marTop w:val="0"/>
      <w:marBottom w:val="0"/>
      <w:divBdr>
        <w:top w:val="none" w:sz="0" w:space="0" w:color="auto"/>
        <w:left w:val="none" w:sz="0" w:space="0" w:color="auto"/>
        <w:bottom w:val="none" w:sz="0" w:space="0" w:color="auto"/>
        <w:right w:val="none" w:sz="0" w:space="0" w:color="auto"/>
      </w:divBdr>
    </w:div>
    <w:div w:id="1743867834">
      <w:bodyDiv w:val="1"/>
      <w:marLeft w:val="0"/>
      <w:marRight w:val="0"/>
      <w:marTop w:val="0"/>
      <w:marBottom w:val="0"/>
      <w:divBdr>
        <w:top w:val="none" w:sz="0" w:space="0" w:color="auto"/>
        <w:left w:val="none" w:sz="0" w:space="0" w:color="auto"/>
        <w:bottom w:val="none" w:sz="0" w:space="0" w:color="auto"/>
        <w:right w:val="none" w:sz="0" w:space="0" w:color="auto"/>
      </w:divBdr>
    </w:div>
    <w:div w:id="1759211861">
      <w:bodyDiv w:val="1"/>
      <w:marLeft w:val="0"/>
      <w:marRight w:val="0"/>
      <w:marTop w:val="0"/>
      <w:marBottom w:val="0"/>
      <w:divBdr>
        <w:top w:val="none" w:sz="0" w:space="0" w:color="auto"/>
        <w:left w:val="none" w:sz="0" w:space="0" w:color="auto"/>
        <w:bottom w:val="none" w:sz="0" w:space="0" w:color="auto"/>
        <w:right w:val="none" w:sz="0" w:space="0" w:color="auto"/>
      </w:divBdr>
    </w:div>
    <w:div w:id="1787890569">
      <w:bodyDiv w:val="1"/>
      <w:marLeft w:val="0"/>
      <w:marRight w:val="0"/>
      <w:marTop w:val="0"/>
      <w:marBottom w:val="0"/>
      <w:divBdr>
        <w:top w:val="none" w:sz="0" w:space="0" w:color="auto"/>
        <w:left w:val="none" w:sz="0" w:space="0" w:color="auto"/>
        <w:bottom w:val="none" w:sz="0" w:space="0" w:color="auto"/>
        <w:right w:val="none" w:sz="0" w:space="0" w:color="auto"/>
      </w:divBdr>
    </w:div>
    <w:div w:id="1799371609">
      <w:bodyDiv w:val="1"/>
      <w:marLeft w:val="0"/>
      <w:marRight w:val="0"/>
      <w:marTop w:val="0"/>
      <w:marBottom w:val="0"/>
      <w:divBdr>
        <w:top w:val="none" w:sz="0" w:space="0" w:color="auto"/>
        <w:left w:val="none" w:sz="0" w:space="0" w:color="auto"/>
        <w:bottom w:val="none" w:sz="0" w:space="0" w:color="auto"/>
        <w:right w:val="none" w:sz="0" w:space="0" w:color="auto"/>
      </w:divBdr>
    </w:div>
    <w:div w:id="1802725110">
      <w:bodyDiv w:val="1"/>
      <w:marLeft w:val="0"/>
      <w:marRight w:val="0"/>
      <w:marTop w:val="0"/>
      <w:marBottom w:val="0"/>
      <w:divBdr>
        <w:top w:val="none" w:sz="0" w:space="0" w:color="auto"/>
        <w:left w:val="none" w:sz="0" w:space="0" w:color="auto"/>
        <w:bottom w:val="none" w:sz="0" w:space="0" w:color="auto"/>
        <w:right w:val="none" w:sz="0" w:space="0" w:color="auto"/>
      </w:divBdr>
    </w:div>
    <w:div w:id="1823934526">
      <w:bodyDiv w:val="1"/>
      <w:marLeft w:val="0"/>
      <w:marRight w:val="0"/>
      <w:marTop w:val="0"/>
      <w:marBottom w:val="0"/>
      <w:divBdr>
        <w:top w:val="none" w:sz="0" w:space="0" w:color="auto"/>
        <w:left w:val="none" w:sz="0" w:space="0" w:color="auto"/>
        <w:bottom w:val="none" w:sz="0" w:space="0" w:color="auto"/>
        <w:right w:val="none" w:sz="0" w:space="0" w:color="auto"/>
      </w:divBdr>
    </w:div>
    <w:div w:id="1836797117">
      <w:bodyDiv w:val="1"/>
      <w:marLeft w:val="0"/>
      <w:marRight w:val="0"/>
      <w:marTop w:val="0"/>
      <w:marBottom w:val="0"/>
      <w:divBdr>
        <w:top w:val="none" w:sz="0" w:space="0" w:color="auto"/>
        <w:left w:val="none" w:sz="0" w:space="0" w:color="auto"/>
        <w:bottom w:val="none" w:sz="0" w:space="0" w:color="auto"/>
        <w:right w:val="none" w:sz="0" w:space="0" w:color="auto"/>
      </w:divBdr>
    </w:div>
    <w:div w:id="1912352833">
      <w:bodyDiv w:val="1"/>
      <w:marLeft w:val="0"/>
      <w:marRight w:val="0"/>
      <w:marTop w:val="0"/>
      <w:marBottom w:val="0"/>
      <w:divBdr>
        <w:top w:val="none" w:sz="0" w:space="0" w:color="auto"/>
        <w:left w:val="none" w:sz="0" w:space="0" w:color="auto"/>
        <w:bottom w:val="none" w:sz="0" w:space="0" w:color="auto"/>
        <w:right w:val="none" w:sz="0" w:space="0" w:color="auto"/>
      </w:divBdr>
    </w:div>
    <w:div w:id="1933121529">
      <w:bodyDiv w:val="1"/>
      <w:marLeft w:val="0"/>
      <w:marRight w:val="0"/>
      <w:marTop w:val="0"/>
      <w:marBottom w:val="0"/>
      <w:divBdr>
        <w:top w:val="none" w:sz="0" w:space="0" w:color="auto"/>
        <w:left w:val="none" w:sz="0" w:space="0" w:color="auto"/>
        <w:bottom w:val="none" w:sz="0" w:space="0" w:color="auto"/>
        <w:right w:val="none" w:sz="0" w:space="0" w:color="auto"/>
      </w:divBdr>
    </w:div>
    <w:div w:id="1976715925">
      <w:bodyDiv w:val="1"/>
      <w:marLeft w:val="0"/>
      <w:marRight w:val="0"/>
      <w:marTop w:val="0"/>
      <w:marBottom w:val="0"/>
      <w:divBdr>
        <w:top w:val="none" w:sz="0" w:space="0" w:color="auto"/>
        <w:left w:val="none" w:sz="0" w:space="0" w:color="auto"/>
        <w:bottom w:val="none" w:sz="0" w:space="0" w:color="auto"/>
        <w:right w:val="none" w:sz="0" w:space="0" w:color="auto"/>
      </w:divBdr>
    </w:div>
    <w:div w:id="2010592128">
      <w:bodyDiv w:val="1"/>
      <w:marLeft w:val="0"/>
      <w:marRight w:val="0"/>
      <w:marTop w:val="0"/>
      <w:marBottom w:val="0"/>
      <w:divBdr>
        <w:top w:val="none" w:sz="0" w:space="0" w:color="auto"/>
        <w:left w:val="none" w:sz="0" w:space="0" w:color="auto"/>
        <w:bottom w:val="none" w:sz="0" w:space="0" w:color="auto"/>
        <w:right w:val="none" w:sz="0" w:space="0" w:color="auto"/>
      </w:divBdr>
    </w:div>
    <w:div w:id="2015110047">
      <w:bodyDiv w:val="1"/>
      <w:marLeft w:val="0"/>
      <w:marRight w:val="0"/>
      <w:marTop w:val="0"/>
      <w:marBottom w:val="0"/>
      <w:divBdr>
        <w:top w:val="none" w:sz="0" w:space="0" w:color="auto"/>
        <w:left w:val="none" w:sz="0" w:space="0" w:color="auto"/>
        <w:bottom w:val="none" w:sz="0" w:space="0" w:color="auto"/>
        <w:right w:val="none" w:sz="0" w:space="0" w:color="auto"/>
      </w:divBdr>
    </w:div>
    <w:div w:id="2029208860">
      <w:bodyDiv w:val="1"/>
      <w:marLeft w:val="0"/>
      <w:marRight w:val="0"/>
      <w:marTop w:val="0"/>
      <w:marBottom w:val="0"/>
      <w:divBdr>
        <w:top w:val="none" w:sz="0" w:space="0" w:color="auto"/>
        <w:left w:val="none" w:sz="0" w:space="0" w:color="auto"/>
        <w:bottom w:val="none" w:sz="0" w:space="0" w:color="auto"/>
        <w:right w:val="none" w:sz="0" w:space="0" w:color="auto"/>
      </w:divBdr>
    </w:div>
    <w:div w:id="2077237172">
      <w:bodyDiv w:val="1"/>
      <w:marLeft w:val="0"/>
      <w:marRight w:val="0"/>
      <w:marTop w:val="0"/>
      <w:marBottom w:val="0"/>
      <w:divBdr>
        <w:top w:val="none" w:sz="0" w:space="0" w:color="auto"/>
        <w:left w:val="none" w:sz="0" w:space="0" w:color="auto"/>
        <w:bottom w:val="none" w:sz="0" w:space="0" w:color="auto"/>
        <w:right w:val="none" w:sz="0" w:space="0" w:color="auto"/>
      </w:divBdr>
    </w:div>
    <w:div w:id="2092580403">
      <w:bodyDiv w:val="1"/>
      <w:marLeft w:val="0"/>
      <w:marRight w:val="0"/>
      <w:marTop w:val="0"/>
      <w:marBottom w:val="0"/>
      <w:divBdr>
        <w:top w:val="none" w:sz="0" w:space="0" w:color="auto"/>
        <w:left w:val="none" w:sz="0" w:space="0" w:color="auto"/>
        <w:bottom w:val="none" w:sz="0" w:space="0" w:color="auto"/>
        <w:right w:val="none" w:sz="0" w:space="0" w:color="auto"/>
      </w:divBdr>
    </w:div>
    <w:div w:id="2109763981">
      <w:bodyDiv w:val="1"/>
      <w:marLeft w:val="0"/>
      <w:marRight w:val="0"/>
      <w:marTop w:val="0"/>
      <w:marBottom w:val="0"/>
      <w:divBdr>
        <w:top w:val="none" w:sz="0" w:space="0" w:color="auto"/>
        <w:left w:val="none" w:sz="0" w:space="0" w:color="auto"/>
        <w:bottom w:val="none" w:sz="0" w:space="0" w:color="auto"/>
        <w:right w:val="none" w:sz="0" w:space="0" w:color="auto"/>
      </w:divBdr>
    </w:div>
    <w:div w:id="2124618207">
      <w:bodyDiv w:val="1"/>
      <w:marLeft w:val="0"/>
      <w:marRight w:val="0"/>
      <w:marTop w:val="0"/>
      <w:marBottom w:val="0"/>
      <w:divBdr>
        <w:top w:val="none" w:sz="0" w:space="0" w:color="auto"/>
        <w:left w:val="none" w:sz="0" w:space="0" w:color="auto"/>
        <w:bottom w:val="none" w:sz="0" w:space="0" w:color="auto"/>
        <w:right w:val="none" w:sz="0" w:space="0" w:color="auto"/>
      </w:divBdr>
      <w:divsChild>
        <w:div w:id="1373071124">
          <w:marLeft w:val="446"/>
          <w:marRight w:val="0"/>
          <w:marTop w:val="480"/>
          <w:marBottom w:val="12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mailto:candinfo@acma.gov.au" TargetMode="External"/><Relationship Id="rId26" Type="http://schemas.openxmlformats.org/officeDocument/2006/relationships/footer" Target="footer7.xml"/><Relationship Id="rId39" Type="http://schemas.openxmlformats.org/officeDocument/2006/relationships/image" Target="media/image13.png"/><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image" Target="media/image8.png"/><Relationship Id="rId42" Type="http://schemas.openxmlformats.org/officeDocument/2006/relationships/header" Target="header8.xml"/><Relationship Id="rId47"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creativecommons.org/licenses/by/3.0/au/" TargetMode="External"/><Relationship Id="rId25" Type="http://schemas.openxmlformats.org/officeDocument/2006/relationships/footer" Target="footer6.xml"/><Relationship Id="rId33" Type="http://schemas.openxmlformats.org/officeDocument/2006/relationships/image" Target="media/image7.png"/><Relationship Id="rId38" Type="http://schemas.openxmlformats.org/officeDocument/2006/relationships/image" Target="media/image12.png"/><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header" Target="header5.xml"/><Relationship Id="rId29" Type="http://schemas.openxmlformats.org/officeDocument/2006/relationships/hyperlink" Target="http://www.nbnco.com.au/content/dam/nbnco2/documents/Media%20release-nbn%20scales%20to%20meet%20first%20quarter%20targets-08112016.pdf" TargetMode="External"/><Relationship Id="rId41" Type="http://schemas.openxmlformats.org/officeDocument/2006/relationships/image" Target="media/image15.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eader" Target="header7.xml"/><Relationship Id="rId32" Type="http://schemas.openxmlformats.org/officeDocument/2006/relationships/image" Target="media/image6.png"/><Relationship Id="rId37" Type="http://schemas.openxmlformats.org/officeDocument/2006/relationships/image" Target="media/image11.png"/><Relationship Id="rId40" Type="http://schemas.openxmlformats.org/officeDocument/2006/relationships/image" Target="media/image14.png"/><Relationship Id="rId45" Type="http://schemas.openxmlformats.org/officeDocument/2006/relationships/footer" Target="footer10.xml"/><Relationship Id="rId5" Type="http://schemas.openxmlformats.org/officeDocument/2006/relationships/webSettings" Target="webSettings.xml"/><Relationship Id="rId15" Type="http://schemas.openxmlformats.org/officeDocument/2006/relationships/hyperlink" Target="http://i.creativecommons.org/l/by/3.0/88x31.png" TargetMode="External"/><Relationship Id="rId23" Type="http://schemas.openxmlformats.org/officeDocument/2006/relationships/header" Target="header6.xml"/><Relationship Id="rId28" Type="http://schemas.openxmlformats.org/officeDocument/2006/relationships/hyperlink" Target="http://www.nbnco.com.au/content/dam/nbnco2/documents/nbn-corporate-plan-2017.pdf" TargetMode="External"/><Relationship Id="rId36" Type="http://schemas.openxmlformats.org/officeDocument/2006/relationships/image" Target="media/image10.png"/><Relationship Id="rId10" Type="http://schemas.openxmlformats.org/officeDocument/2006/relationships/header" Target="header2.xml"/><Relationship Id="rId19" Type="http://schemas.openxmlformats.org/officeDocument/2006/relationships/header" Target="header4.xml"/><Relationship Id="rId31" Type="http://schemas.openxmlformats.org/officeDocument/2006/relationships/image" Target="media/image5.png"/><Relationship Id="rId44" Type="http://schemas.openxmlformats.org/officeDocument/2006/relationships/footer" Target="footer9.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5.xml"/><Relationship Id="rId27" Type="http://schemas.openxmlformats.org/officeDocument/2006/relationships/footer" Target="footer8.xml"/><Relationship Id="rId30" Type="http://schemas.openxmlformats.org/officeDocument/2006/relationships/hyperlink" Target="https://www.hindawi.com/journals/eri/2014/436548/" TargetMode="External"/><Relationship Id="rId35" Type="http://schemas.openxmlformats.org/officeDocument/2006/relationships/image" Target="media/image9.png"/><Relationship Id="rId43" Type="http://schemas.openxmlformats.org/officeDocument/2006/relationships/header" Target="header9.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footnotes.xml.rels><?xml version="1.0" encoding="UTF-8" standalone="yes"?>
<Relationships xmlns="http://schemas.openxmlformats.org/package/2006/relationships"><Relationship Id="rId3" Type="http://schemas.openxmlformats.org/officeDocument/2006/relationships/hyperlink" Target="http://www.nbnco.com.au/content/dam/nbnco2/documents/soe-shareholder-minister-letter.pdf" TargetMode="External"/><Relationship Id="rId2" Type="http://schemas.openxmlformats.org/officeDocument/2006/relationships/hyperlink" Target="https://www.communications.gov.au/file/14736/download?token=kWt4hivH" TargetMode="External"/><Relationship Id="rId1" Type="http://schemas.openxmlformats.org/officeDocument/2006/relationships/hyperlink" Target="https://www.communications.gov.au/file/14446/download?token=ow8oD6vo"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D37482-3543-455B-969B-06ABE3F7E6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Pages>
  <Words>7012</Words>
  <Characters>39973</Characters>
  <Application>Microsoft Office Word</Application>
  <DocSecurity>0</DocSecurity>
  <Lines>333</Lines>
  <Paragraphs>93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46892</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2016-12-19T01:27:00Z</dcterms:created>
  <dcterms:modified xsi:type="dcterms:W3CDTF">2016-12-19T01:32:00Z</dcterms:modified>
  <cp:category/>
</cp:coreProperties>
</file>