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13EC40" w14:textId="77777777" w:rsidR="00E034E4" w:rsidRDefault="00E034E4" w:rsidP="00E034E4">
      <w:pPr>
        <w:pStyle w:val="ACMALinecover"/>
      </w:pPr>
      <w:r>
        <w:rPr>
          <w:noProof/>
        </w:rPr>
        <w:drawing>
          <wp:inline distT="0" distB="0" distL="0" distR="0" wp14:anchorId="0A4370DF" wp14:editId="584DBE9A">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a:graphicData>
            </a:graphic>
          </wp:inline>
        </w:drawing>
      </w:r>
    </w:p>
    <w:p w14:paraId="2F5B4511" w14:textId="77777777" w:rsidR="0037518D" w:rsidRDefault="0037518D" w:rsidP="00E819E0">
      <w:pPr>
        <w:pStyle w:val="ACMAReportTitle"/>
        <w:spacing w:after="0"/>
      </w:pPr>
      <w:r>
        <w:t>5G and</w:t>
      </w:r>
      <w:r w:rsidR="00392996">
        <w:t xml:space="preserve"> mobile network</w:t>
      </w:r>
      <w:r>
        <w:t xml:space="preserve"> developments</w:t>
      </w:r>
      <w:r w:rsidR="00C87EEE">
        <w:t>—</w:t>
      </w:r>
      <w:r w:rsidR="00C87EEE">
        <w:br/>
      </w:r>
      <w:proofErr w:type="gramStart"/>
      <w:r w:rsidR="004B6A4B">
        <w:t>E</w:t>
      </w:r>
      <w:r>
        <w:t>mergin</w:t>
      </w:r>
      <w:bookmarkStart w:id="0" w:name="_GoBack"/>
      <w:bookmarkEnd w:id="0"/>
      <w:r>
        <w:t>g</w:t>
      </w:r>
      <w:proofErr w:type="gramEnd"/>
      <w:r>
        <w:t xml:space="preserve"> issues </w:t>
      </w:r>
    </w:p>
    <w:p w14:paraId="5B7573B7" w14:textId="77777777" w:rsidR="00F06E14" w:rsidRPr="00D34411" w:rsidRDefault="0037518D" w:rsidP="0037518D">
      <w:pPr>
        <w:pStyle w:val="ACMAReportTitle"/>
        <w:rPr>
          <w:b w:val="0"/>
        </w:rPr>
      </w:pPr>
      <w:r w:rsidRPr="00D34411">
        <w:rPr>
          <w:b w:val="0"/>
        </w:rPr>
        <w:t>Occasional paper</w:t>
      </w:r>
    </w:p>
    <w:p w14:paraId="43E52BD1" w14:textId="77777777" w:rsidR="00F06E14" w:rsidRDefault="00373EE9" w:rsidP="00492413">
      <w:pPr>
        <w:pStyle w:val="ACMAReportDate"/>
        <w:spacing w:after="720"/>
      </w:pPr>
      <w:r>
        <w:t>FEBRUARY 2016</w:t>
      </w:r>
    </w:p>
    <w:p w14:paraId="49CEBFD3" w14:textId="77777777" w:rsidR="00C97736" w:rsidRPr="000D76E0" w:rsidRDefault="00C97736" w:rsidP="0041071D">
      <w:pPr>
        <w:rPr>
          <w:rFonts w:cs="Arial"/>
        </w:rPr>
      </w:pPr>
    </w:p>
    <w:p w14:paraId="1BA1E5C2" w14:textId="77777777" w:rsidR="00C97736" w:rsidRPr="000D76E0" w:rsidRDefault="00C97736" w:rsidP="0041071D">
      <w:pPr>
        <w:rPr>
          <w:rFonts w:cs="Arial"/>
        </w:rPr>
        <w:sectPr w:rsidR="00C97736" w:rsidRPr="000D76E0" w:rsidSect="004F556E">
          <w:headerReference w:type="even" r:id="rId9"/>
          <w:headerReference w:type="default" r:id="rId10"/>
          <w:footerReference w:type="even" r:id="rId11"/>
          <w:footerReference w:type="default" r:id="rId12"/>
          <w:headerReference w:type="first" r:id="rId13"/>
          <w:footerReference w:type="first" r:id="rId14"/>
          <w:pgSz w:w="11906" w:h="16838" w:code="9"/>
          <w:pgMar w:top="3924" w:right="1797" w:bottom="1440" w:left="1134" w:header="709" w:footer="454" w:gutter="0"/>
          <w:cols w:space="708"/>
          <w:docGrid w:linePitch="360"/>
        </w:sectPr>
      </w:pPr>
    </w:p>
    <w:p w14:paraId="2CF810BB" w14:textId="77777777" w:rsidR="0005011A" w:rsidRPr="00F44F3A" w:rsidRDefault="0005011A" w:rsidP="00FC07B9">
      <w:pPr>
        <w:pStyle w:val="ACMACorporateAddressHeader"/>
      </w:pPr>
      <w:r w:rsidRPr="00F44F3A">
        <w:lastRenderedPageBreak/>
        <w:t>Canberra</w:t>
      </w:r>
    </w:p>
    <w:p w14:paraId="43A693D3"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6881E0D7" w14:textId="77777777" w:rsidR="0005011A" w:rsidRPr="00FC07B9" w:rsidRDefault="0005011A" w:rsidP="00FC07B9">
      <w:pPr>
        <w:pStyle w:val="ACMACorporateAddresses"/>
      </w:pPr>
      <w:r w:rsidRPr="00FC07B9">
        <w:t>PO Box 78</w:t>
      </w:r>
      <w:r w:rsidRPr="00FC07B9">
        <w:br/>
        <w:t>Belconnen ACT 2616</w:t>
      </w:r>
    </w:p>
    <w:p w14:paraId="599B741E"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3BC27ED6" w14:textId="77777777" w:rsidR="0005011A" w:rsidRPr="00F44F3A" w:rsidRDefault="0005011A" w:rsidP="00FC07B9">
      <w:pPr>
        <w:pStyle w:val="ACMACorporateAddressHeader"/>
      </w:pPr>
      <w:r w:rsidRPr="00F44F3A">
        <w:t>Melbourne</w:t>
      </w:r>
    </w:p>
    <w:p w14:paraId="2F88ACB6"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9569B35"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A8D18F7"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1203BE55" w14:textId="77777777" w:rsidR="0005011A" w:rsidRPr="00F44F3A" w:rsidRDefault="0005011A" w:rsidP="00FC07B9">
      <w:pPr>
        <w:pStyle w:val="ACMACorporateAddressHeader"/>
      </w:pPr>
      <w:r w:rsidRPr="00F44F3A">
        <w:t>Sydney</w:t>
      </w:r>
    </w:p>
    <w:p w14:paraId="34A98D6F" w14:textId="77777777" w:rsidR="0005011A" w:rsidRPr="00F44F3A" w:rsidRDefault="0005011A" w:rsidP="00FC07B9">
      <w:pPr>
        <w:pStyle w:val="ACMACorporateAddresses"/>
      </w:pPr>
      <w:r w:rsidRPr="00F44F3A">
        <w:t xml:space="preserve">Level </w:t>
      </w:r>
      <w:proofErr w:type="gramStart"/>
      <w:r w:rsidRPr="00F44F3A">
        <w:t>5</w:t>
      </w:r>
      <w:proofErr w:type="gramEnd"/>
      <w:r w:rsidRPr="00F44F3A">
        <w:t xml:space="preserve"> </w:t>
      </w:r>
      <w:r w:rsidRPr="00F44F3A">
        <w:br/>
        <w:t>The Bay Centre</w:t>
      </w:r>
      <w:r w:rsidRPr="00F44F3A">
        <w:br/>
        <w:t xml:space="preserve">65 Pirrama Road </w:t>
      </w:r>
      <w:r w:rsidRPr="00F44F3A">
        <w:br/>
        <w:t>Pyrmont NSW</w:t>
      </w:r>
    </w:p>
    <w:p w14:paraId="67A3AAE5"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CE00FA7"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0AC521D5" w14:textId="77777777" w:rsidR="00140318" w:rsidRPr="006D46E5" w:rsidRDefault="00140318" w:rsidP="00FC07B9">
      <w:pPr>
        <w:pStyle w:val="ACMACopyrightHeader"/>
      </w:pPr>
      <w:r w:rsidRPr="00140318">
        <w:t>Copyright notice</w:t>
      </w:r>
    </w:p>
    <w:p w14:paraId="47AFA9A4" w14:textId="77777777" w:rsidR="00140318" w:rsidRPr="006D46E5" w:rsidRDefault="00623FF9" w:rsidP="00623FF9">
      <w:pPr>
        <w:pStyle w:val="ACMACClogo"/>
      </w:pPr>
      <w:r w:rsidRPr="00623FF9">
        <w:rPr>
          <w:noProof/>
        </w:rPr>
        <w:drawing>
          <wp:inline distT="0" distB="0" distL="0" distR="0" wp14:anchorId="3995FE80" wp14:editId="4A514533">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390BDA6F" w14:textId="77777777" w:rsidR="00140318" w:rsidRPr="00431792" w:rsidRDefault="00CB4447" w:rsidP="00FC07B9">
      <w:pPr>
        <w:pStyle w:val="ACMACorporateAddresses"/>
        <w:rPr>
          <w:rStyle w:val="Hyperlink"/>
        </w:rPr>
      </w:pPr>
      <w:hyperlink r:id="rId17" w:tooltip="Creative Commons Licenses" w:history="1">
        <w:r w:rsidR="00140318" w:rsidRPr="00431792">
          <w:rPr>
            <w:rStyle w:val="Hyperlink"/>
          </w:rPr>
          <w:t>http://creativecommons.org/licenses/by/3.0/au/</w:t>
        </w:r>
      </w:hyperlink>
    </w:p>
    <w:p w14:paraId="16C7B6B5"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w:t>
      </w:r>
      <w:proofErr w:type="gramStart"/>
      <w:r w:rsidRPr="006D46E5">
        <w:t>is licensed</w:t>
      </w:r>
      <w:proofErr w:type="gramEnd"/>
      <w:r w:rsidRPr="006D46E5">
        <w:t xml:space="preserve"> under the Creative Commons Australia Attribution 3.0 Licence. </w:t>
      </w:r>
    </w:p>
    <w:p w14:paraId="06B90431" w14:textId="77777777" w:rsidR="00140318" w:rsidRPr="006D46E5" w:rsidRDefault="00140318" w:rsidP="00FC07B9">
      <w:pPr>
        <w:pStyle w:val="ACMACorporateAddresses"/>
      </w:pPr>
      <w:r w:rsidRPr="006D46E5">
        <w:t xml:space="preserve">We request attribution </w:t>
      </w:r>
      <w:proofErr w:type="gramStart"/>
      <w:r w:rsidRPr="006D46E5">
        <w:t>as:</w:t>
      </w:r>
      <w:proofErr w:type="gramEnd"/>
      <w:r w:rsidRPr="006D46E5">
        <w:t xml:space="preserve"> © Commonwealth of Australia (Australian Communic</w:t>
      </w:r>
      <w:r>
        <w:t>ations and Media Autho</w:t>
      </w:r>
      <w:r w:rsidR="00C87EEE">
        <w:t>rity) 2016</w:t>
      </w:r>
      <w:r w:rsidRPr="006D46E5">
        <w:t>.</w:t>
      </w:r>
    </w:p>
    <w:p w14:paraId="02E27564" w14:textId="77777777" w:rsidR="00140318" w:rsidRPr="006D46E5" w:rsidRDefault="00140318" w:rsidP="00FC07B9">
      <w:pPr>
        <w:pStyle w:val="ACMACorporateAddresses"/>
      </w:pPr>
      <w:r>
        <w:t>All other rights are reserved.</w:t>
      </w:r>
    </w:p>
    <w:p w14:paraId="44BE2989"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w:t>
      </w:r>
      <w:proofErr w:type="gramStart"/>
      <w:r w:rsidRPr="006D46E5">
        <w:t>be obtained</w:t>
      </w:r>
      <w:proofErr w:type="gramEnd"/>
      <w:r w:rsidRPr="006D46E5">
        <w:t xml:space="preserve"> from third parties to re-use their material. </w:t>
      </w:r>
    </w:p>
    <w:p w14:paraId="4E4C4D0E" w14:textId="77777777" w:rsidR="00140318" w:rsidRPr="006D46E5" w:rsidRDefault="00140318" w:rsidP="00FC07B9">
      <w:pPr>
        <w:pStyle w:val="ACMACorporateAddresses"/>
      </w:pPr>
      <w:r w:rsidRPr="006D46E5">
        <w:t xml:space="preserve">Written enquiries </w:t>
      </w:r>
      <w:proofErr w:type="gramStart"/>
      <w:r w:rsidRPr="006D46E5">
        <w:t>may be sent</w:t>
      </w:r>
      <w:proofErr w:type="gramEnd"/>
      <w:r w:rsidRPr="006D46E5">
        <w:t xml:space="preserve"> to:</w:t>
      </w:r>
    </w:p>
    <w:p w14:paraId="6034EC39"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8" w:history="1">
        <w:r w:rsidRPr="00431792">
          <w:rPr>
            <w:rStyle w:val="Hyperlink"/>
          </w:rPr>
          <w:t>candinfo@acma.gov.au</w:t>
        </w:r>
      </w:hyperlink>
    </w:p>
    <w:p w14:paraId="69573440" w14:textId="77777777" w:rsidR="00D16FE3" w:rsidRDefault="00D16FE3" w:rsidP="00D16FE3">
      <w:pPr>
        <w:pStyle w:val="ACMACorporateAddresses"/>
        <w:rPr>
          <w:rStyle w:val="Hyperlink"/>
        </w:rPr>
      </w:pPr>
    </w:p>
    <w:p w14:paraId="517C6A85" w14:textId="77777777" w:rsidR="00D16FE3" w:rsidRPr="00D16FE3" w:rsidRDefault="00D16FE3" w:rsidP="00D16FE3">
      <w:pPr>
        <w:pStyle w:val="ACMACorporateAddresses"/>
        <w:sectPr w:rsidR="00D16FE3" w:rsidRPr="00D16FE3">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14:paraId="6E214EB2" w14:textId="77777777" w:rsidR="0011461D" w:rsidRDefault="0011461D">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\h \z \t "ACMA_ExecSummaryHeading,1" </w:instrText>
      </w:r>
      <w:r>
        <w:rPr>
          <w:rFonts w:cs="Arial"/>
          <w:b w:val="0"/>
        </w:rPr>
        <w:fldChar w:fldCharType="separate"/>
      </w:r>
      <w:hyperlink w:anchor="_Toc441146308" w:history="1">
        <w:r w:rsidRPr="00E67498">
          <w:rPr>
            <w:rStyle w:val="Hyperlink"/>
          </w:rPr>
          <w:t>Executive summary</w:t>
        </w:r>
        <w:r>
          <w:rPr>
            <w:webHidden/>
          </w:rPr>
          <w:tab/>
        </w:r>
        <w:r>
          <w:rPr>
            <w:webHidden/>
          </w:rPr>
          <w:fldChar w:fldCharType="begin"/>
        </w:r>
        <w:r>
          <w:rPr>
            <w:webHidden/>
          </w:rPr>
          <w:instrText xml:space="preserve"> PAGEREF _Toc441146308 \h </w:instrText>
        </w:r>
        <w:r>
          <w:rPr>
            <w:webHidden/>
          </w:rPr>
        </w:r>
        <w:r>
          <w:rPr>
            <w:webHidden/>
          </w:rPr>
          <w:fldChar w:fldCharType="separate"/>
        </w:r>
        <w:r w:rsidR="00CB4447">
          <w:rPr>
            <w:webHidden/>
          </w:rPr>
          <w:t>1</w:t>
        </w:r>
        <w:r>
          <w:rPr>
            <w:webHidden/>
          </w:rPr>
          <w:fldChar w:fldCharType="end"/>
        </w:r>
      </w:hyperlink>
    </w:p>
    <w:p w14:paraId="0ED4FE73" w14:textId="77777777" w:rsidR="0011461D" w:rsidRDefault="00CB4447">
      <w:pPr>
        <w:pStyle w:val="TOC2"/>
        <w:rPr>
          <w:rFonts w:asciiTheme="minorHAnsi" w:eastAsiaTheme="minorEastAsia" w:hAnsiTheme="minorHAnsi" w:cstheme="minorBidi"/>
          <w:spacing w:val="0"/>
          <w:sz w:val="22"/>
          <w:szCs w:val="22"/>
        </w:rPr>
      </w:pPr>
      <w:hyperlink w:anchor="_Toc441146309" w:history="1">
        <w:r w:rsidR="0011461D" w:rsidRPr="00E67498">
          <w:rPr>
            <w:rStyle w:val="Hyperlink"/>
          </w:rPr>
          <w:t>Feedback—tell us what you think</w:t>
        </w:r>
        <w:r w:rsidR="0011461D">
          <w:rPr>
            <w:webHidden/>
          </w:rPr>
          <w:tab/>
        </w:r>
        <w:r w:rsidR="0011461D">
          <w:rPr>
            <w:webHidden/>
          </w:rPr>
          <w:fldChar w:fldCharType="begin"/>
        </w:r>
        <w:r w:rsidR="0011461D">
          <w:rPr>
            <w:webHidden/>
          </w:rPr>
          <w:instrText xml:space="preserve"> PAGEREF _Toc441146309 \h </w:instrText>
        </w:r>
        <w:r w:rsidR="0011461D">
          <w:rPr>
            <w:webHidden/>
          </w:rPr>
        </w:r>
        <w:r w:rsidR="0011461D">
          <w:rPr>
            <w:webHidden/>
          </w:rPr>
          <w:fldChar w:fldCharType="separate"/>
        </w:r>
        <w:r>
          <w:rPr>
            <w:webHidden/>
          </w:rPr>
          <w:t>2</w:t>
        </w:r>
        <w:r w:rsidR="0011461D">
          <w:rPr>
            <w:webHidden/>
          </w:rPr>
          <w:fldChar w:fldCharType="end"/>
        </w:r>
      </w:hyperlink>
    </w:p>
    <w:p w14:paraId="1C3237F4" w14:textId="77777777" w:rsidR="0011461D" w:rsidRDefault="00CB4447">
      <w:pPr>
        <w:pStyle w:val="TOC1"/>
        <w:rPr>
          <w:rFonts w:asciiTheme="minorHAnsi" w:eastAsiaTheme="minorEastAsia" w:hAnsiTheme="minorHAnsi" w:cstheme="minorBidi"/>
          <w:b w:val="0"/>
          <w:spacing w:val="0"/>
          <w:sz w:val="22"/>
          <w:szCs w:val="22"/>
        </w:rPr>
      </w:pPr>
      <w:hyperlink w:anchor="_Toc441146310" w:history="1">
        <w:r w:rsidR="0011461D" w:rsidRPr="00E67498">
          <w:rPr>
            <w:rStyle w:val="Hyperlink"/>
          </w:rPr>
          <w:t>Introduction</w:t>
        </w:r>
        <w:r w:rsidR="0011461D">
          <w:rPr>
            <w:webHidden/>
          </w:rPr>
          <w:tab/>
        </w:r>
        <w:r w:rsidR="0011461D">
          <w:rPr>
            <w:webHidden/>
          </w:rPr>
          <w:fldChar w:fldCharType="begin"/>
        </w:r>
        <w:r w:rsidR="0011461D">
          <w:rPr>
            <w:webHidden/>
          </w:rPr>
          <w:instrText xml:space="preserve"> PAGEREF _Toc441146310 \h </w:instrText>
        </w:r>
        <w:r w:rsidR="0011461D">
          <w:rPr>
            <w:webHidden/>
          </w:rPr>
        </w:r>
        <w:r w:rsidR="0011461D">
          <w:rPr>
            <w:webHidden/>
          </w:rPr>
          <w:fldChar w:fldCharType="separate"/>
        </w:r>
        <w:r>
          <w:rPr>
            <w:webHidden/>
          </w:rPr>
          <w:t>3</w:t>
        </w:r>
        <w:r w:rsidR="0011461D">
          <w:rPr>
            <w:webHidden/>
          </w:rPr>
          <w:fldChar w:fldCharType="end"/>
        </w:r>
      </w:hyperlink>
    </w:p>
    <w:p w14:paraId="4D994BA1" w14:textId="77777777" w:rsidR="0011461D" w:rsidRDefault="00CB4447">
      <w:pPr>
        <w:pStyle w:val="TOC1"/>
        <w:rPr>
          <w:rFonts w:asciiTheme="minorHAnsi" w:eastAsiaTheme="minorEastAsia" w:hAnsiTheme="minorHAnsi" w:cstheme="minorBidi"/>
          <w:b w:val="0"/>
          <w:spacing w:val="0"/>
          <w:sz w:val="22"/>
          <w:szCs w:val="22"/>
        </w:rPr>
      </w:pPr>
      <w:hyperlink w:anchor="_Toc441146311" w:history="1">
        <w:r w:rsidR="0011461D" w:rsidRPr="00E67498">
          <w:rPr>
            <w:rStyle w:val="Hyperlink"/>
          </w:rPr>
          <w:t>(R)evolution towards 5G</w:t>
        </w:r>
        <w:r w:rsidR="0011461D">
          <w:rPr>
            <w:webHidden/>
          </w:rPr>
          <w:tab/>
        </w:r>
        <w:r w:rsidR="0011461D">
          <w:rPr>
            <w:webHidden/>
          </w:rPr>
          <w:fldChar w:fldCharType="begin"/>
        </w:r>
        <w:r w:rsidR="0011461D">
          <w:rPr>
            <w:webHidden/>
          </w:rPr>
          <w:instrText xml:space="preserve"> PAGEREF _Toc441146311 \h </w:instrText>
        </w:r>
        <w:r w:rsidR="0011461D">
          <w:rPr>
            <w:webHidden/>
          </w:rPr>
        </w:r>
        <w:r w:rsidR="0011461D">
          <w:rPr>
            <w:webHidden/>
          </w:rPr>
          <w:fldChar w:fldCharType="separate"/>
        </w:r>
        <w:r>
          <w:rPr>
            <w:webHidden/>
          </w:rPr>
          <w:t>5</w:t>
        </w:r>
        <w:r w:rsidR="0011461D">
          <w:rPr>
            <w:webHidden/>
          </w:rPr>
          <w:fldChar w:fldCharType="end"/>
        </w:r>
      </w:hyperlink>
    </w:p>
    <w:p w14:paraId="0CF73DFA" w14:textId="77777777" w:rsidR="0011461D" w:rsidRDefault="00CB4447">
      <w:pPr>
        <w:pStyle w:val="TOC2"/>
        <w:rPr>
          <w:rFonts w:asciiTheme="minorHAnsi" w:eastAsiaTheme="minorEastAsia" w:hAnsiTheme="minorHAnsi" w:cstheme="minorBidi"/>
          <w:spacing w:val="0"/>
          <w:sz w:val="22"/>
          <w:szCs w:val="22"/>
        </w:rPr>
      </w:pPr>
      <w:hyperlink w:anchor="_Toc441146312" w:history="1">
        <w:r w:rsidR="0011461D" w:rsidRPr="00E67498">
          <w:rPr>
            <w:rStyle w:val="Hyperlink"/>
          </w:rPr>
          <w:t>Evolution of mobile networks</w:t>
        </w:r>
        <w:r w:rsidR="0011461D">
          <w:rPr>
            <w:webHidden/>
          </w:rPr>
          <w:tab/>
        </w:r>
        <w:r w:rsidR="0011461D">
          <w:rPr>
            <w:webHidden/>
          </w:rPr>
          <w:fldChar w:fldCharType="begin"/>
        </w:r>
        <w:r w:rsidR="0011461D">
          <w:rPr>
            <w:webHidden/>
          </w:rPr>
          <w:instrText xml:space="preserve"> PAGEREF _Toc441146312 \h </w:instrText>
        </w:r>
        <w:r w:rsidR="0011461D">
          <w:rPr>
            <w:webHidden/>
          </w:rPr>
        </w:r>
        <w:r w:rsidR="0011461D">
          <w:rPr>
            <w:webHidden/>
          </w:rPr>
          <w:fldChar w:fldCharType="separate"/>
        </w:r>
        <w:r>
          <w:rPr>
            <w:webHidden/>
          </w:rPr>
          <w:t>5</w:t>
        </w:r>
        <w:r w:rsidR="0011461D">
          <w:rPr>
            <w:webHidden/>
          </w:rPr>
          <w:fldChar w:fldCharType="end"/>
        </w:r>
      </w:hyperlink>
    </w:p>
    <w:p w14:paraId="0411552C" w14:textId="77777777" w:rsidR="0011461D" w:rsidRDefault="00CB4447">
      <w:pPr>
        <w:pStyle w:val="TOC2"/>
        <w:rPr>
          <w:rFonts w:asciiTheme="minorHAnsi" w:eastAsiaTheme="minorEastAsia" w:hAnsiTheme="minorHAnsi" w:cstheme="minorBidi"/>
          <w:spacing w:val="0"/>
          <w:sz w:val="22"/>
          <w:szCs w:val="22"/>
        </w:rPr>
      </w:pPr>
      <w:hyperlink w:anchor="_Toc441146313" w:history="1">
        <w:r w:rsidR="0011461D" w:rsidRPr="00E67498">
          <w:rPr>
            <w:rStyle w:val="Hyperlink"/>
          </w:rPr>
          <w:t>Towards 5G</w:t>
        </w:r>
        <w:r w:rsidR="0011461D">
          <w:rPr>
            <w:webHidden/>
          </w:rPr>
          <w:tab/>
        </w:r>
        <w:r w:rsidR="0011461D">
          <w:rPr>
            <w:webHidden/>
          </w:rPr>
          <w:fldChar w:fldCharType="begin"/>
        </w:r>
        <w:r w:rsidR="0011461D">
          <w:rPr>
            <w:webHidden/>
          </w:rPr>
          <w:instrText xml:space="preserve"> PAGEREF _Toc441146313 \h </w:instrText>
        </w:r>
        <w:r w:rsidR="0011461D">
          <w:rPr>
            <w:webHidden/>
          </w:rPr>
        </w:r>
        <w:r w:rsidR="0011461D">
          <w:rPr>
            <w:webHidden/>
          </w:rPr>
          <w:fldChar w:fldCharType="separate"/>
        </w:r>
        <w:r>
          <w:rPr>
            <w:webHidden/>
          </w:rPr>
          <w:t>7</w:t>
        </w:r>
        <w:r w:rsidR="0011461D">
          <w:rPr>
            <w:webHidden/>
          </w:rPr>
          <w:fldChar w:fldCharType="end"/>
        </w:r>
      </w:hyperlink>
    </w:p>
    <w:p w14:paraId="27FD390D" w14:textId="77777777" w:rsidR="0011461D" w:rsidRDefault="00CB4447">
      <w:pPr>
        <w:pStyle w:val="TOC1"/>
        <w:rPr>
          <w:rFonts w:asciiTheme="minorHAnsi" w:eastAsiaTheme="minorEastAsia" w:hAnsiTheme="minorHAnsi" w:cstheme="minorBidi"/>
          <w:b w:val="0"/>
          <w:spacing w:val="0"/>
          <w:sz w:val="22"/>
          <w:szCs w:val="22"/>
        </w:rPr>
      </w:pPr>
      <w:hyperlink w:anchor="_Toc441146314" w:history="1">
        <w:r w:rsidR="0011461D" w:rsidRPr="00E67498">
          <w:rPr>
            <w:rStyle w:val="Hyperlink"/>
          </w:rPr>
          <w:t>Demand for mobile services</w:t>
        </w:r>
        <w:r w:rsidR="0011461D">
          <w:rPr>
            <w:webHidden/>
          </w:rPr>
          <w:tab/>
        </w:r>
        <w:r w:rsidR="0011461D">
          <w:rPr>
            <w:webHidden/>
          </w:rPr>
          <w:fldChar w:fldCharType="begin"/>
        </w:r>
        <w:r w:rsidR="0011461D">
          <w:rPr>
            <w:webHidden/>
          </w:rPr>
          <w:instrText xml:space="preserve"> PAGEREF _Toc441146314 \h </w:instrText>
        </w:r>
        <w:r w:rsidR="0011461D">
          <w:rPr>
            <w:webHidden/>
          </w:rPr>
        </w:r>
        <w:r w:rsidR="0011461D">
          <w:rPr>
            <w:webHidden/>
          </w:rPr>
          <w:fldChar w:fldCharType="separate"/>
        </w:r>
        <w:r>
          <w:rPr>
            <w:webHidden/>
          </w:rPr>
          <w:t>9</w:t>
        </w:r>
        <w:r w:rsidR="0011461D">
          <w:rPr>
            <w:webHidden/>
          </w:rPr>
          <w:fldChar w:fldCharType="end"/>
        </w:r>
      </w:hyperlink>
    </w:p>
    <w:p w14:paraId="388266D0" w14:textId="77777777" w:rsidR="0011461D" w:rsidRDefault="00CB4447">
      <w:pPr>
        <w:pStyle w:val="TOC2"/>
        <w:rPr>
          <w:rFonts w:asciiTheme="minorHAnsi" w:eastAsiaTheme="minorEastAsia" w:hAnsiTheme="minorHAnsi" w:cstheme="minorBidi"/>
          <w:spacing w:val="0"/>
          <w:sz w:val="22"/>
          <w:szCs w:val="22"/>
        </w:rPr>
      </w:pPr>
      <w:hyperlink w:anchor="_Toc441146315" w:history="1">
        <w:r w:rsidR="0011461D" w:rsidRPr="00E67498">
          <w:rPr>
            <w:rStyle w:val="Hyperlink"/>
          </w:rPr>
          <w:t>Consumer demand drivers</w:t>
        </w:r>
        <w:r w:rsidR="0011461D">
          <w:rPr>
            <w:webHidden/>
          </w:rPr>
          <w:tab/>
        </w:r>
        <w:r w:rsidR="0011461D">
          <w:rPr>
            <w:webHidden/>
          </w:rPr>
          <w:fldChar w:fldCharType="begin"/>
        </w:r>
        <w:r w:rsidR="0011461D">
          <w:rPr>
            <w:webHidden/>
          </w:rPr>
          <w:instrText xml:space="preserve"> PAGEREF _Toc441146315 \h </w:instrText>
        </w:r>
        <w:r w:rsidR="0011461D">
          <w:rPr>
            <w:webHidden/>
          </w:rPr>
        </w:r>
        <w:r w:rsidR="0011461D">
          <w:rPr>
            <w:webHidden/>
          </w:rPr>
          <w:fldChar w:fldCharType="separate"/>
        </w:r>
        <w:r>
          <w:rPr>
            <w:webHidden/>
          </w:rPr>
          <w:t>9</w:t>
        </w:r>
        <w:r w:rsidR="0011461D">
          <w:rPr>
            <w:webHidden/>
          </w:rPr>
          <w:fldChar w:fldCharType="end"/>
        </w:r>
      </w:hyperlink>
    </w:p>
    <w:p w14:paraId="7DAF1126" w14:textId="77777777" w:rsidR="0011461D" w:rsidRDefault="00CB4447">
      <w:pPr>
        <w:pStyle w:val="TOC2"/>
        <w:rPr>
          <w:rFonts w:asciiTheme="minorHAnsi" w:eastAsiaTheme="minorEastAsia" w:hAnsiTheme="minorHAnsi" w:cstheme="minorBidi"/>
          <w:spacing w:val="0"/>
          <w:sz w:val="22"/>
          <w:szCs w:val="22"/>
        </w:rPr>
      </w:pPr>
      <w:hyperlink w:anchor="_Toc441146316" w:history="1">
        <w:r w:rsidR="0011461D" w:rsidRPr="00E67498">
          <w:rPr>
            <w:rStyle w:val="Hyperlink"/>
          </w:rPr>
          <w:t>Business demand drivers</w:t>
        </w:r>
        <w:r w:rsidR="0011461D">
          <w:rPr>
            <w:webHidden/>
          </w:rPr>
          <w:tab/>
        </w:r>
        <w:r w:rsidR="0011461D">
          <w:rPr>
            <w:webHidden/>
          </w:rPr>
          <w:fldChar w:fldCharType="begin"/>
        </w:r>
        <w:r w:rsidR="0011461D">
          <w:rPr>
            <w:webHidden/>
          </w:rPr>
          <w:instrText xml:space="preserve"> PAGEREF _Toc441146316 \h </w:instrText>
        </w:r>
        <w:r w:rsidR="0011461D">
          <w:rPr>
            <w:webHidden/>
          </w:rPr>
        </w:r>
        <w:r w:rsidR="0011461D">
          <w:rPr>
            <w:webHidden/>
          </w:rPr>
          <w:fldChar w:fldCharType="separate"/>
        </w:r>
        <w:r>
          <w:rPr>
            <w:webHidden/>
          </w:rPr>
          <w:t>12</w:t>
        </w:r>
        <w:r w:rsidR="0011461D">
          <w:rPr>
            <w:webHidden/>
          </w:rPr>
          <w:fldChar w:fldCharType="end"/>
        </w:r>
      </w:hyperlink>
    </w:p>
    <w:p w14:paraId="4031EBF8" w14:textId="77777777" w:rsidR="0011461D" w:rsidRDefault="00CB4447">
      <w:pPr>
        <w:pStyle w:val="TOC1"/>
        <w:rPr>
          <w:rFonts w:asciiTheme="minorHAnsi" w:eastAsiaTheme="minorEastAsia" w:hAnsiTheme="minorHAnsi" w:cstheme="minorBidi"/>
          <w:b w:val="0"/>
          <w:spacing w:val="0"/>
          <w:sz w:val="22"/>
          <w:szCs w:val="22"/>
        </w:rPr>
      </w:pPr>
      <w:hyperlink w:anchor="_Toc441146317" w:history="1">
        <w:r w:rsidR="0011461D" w:rsidRPr="00E67498">
          <w:rPr>
            <w:rStyle w:val="Hyperlink"/>
          </w:rPr>
          <w:t>Technological enablers for 5G</w:t>
        </w:r>
        <w:r w:rsidR="0011461D">
          <w:rPr>
            <w:webHidden/>
          </w:rPr>
          <w:tab/>
        </w:r>
        <w:r w:rsidR="0011461D">
          <w:rPr>
            <w:webHidden/>
          </w:rPr>
          <w:fldChar w:fldCharType="begin"/>
        </w:r>
        <w:r w:rsidR="0011461D">
          <w:rPr>
            <w:webHidden/>
          </w:rPr>
          <w:instrText xml:space="preserve"> PAGEREF _Toc441146317 \h </w:instrText>
        </w:r>
        <w:r w:rsidR="0011461D">
          <w:rPr>
            <w:webHidden/>
          </w:rPr>
        </w:r>
        <w:r w:rsidR="0011461D">
          <w:rPr>
            <w:webHidden/>
          </w:rPr>
          <w:fldChar w:fldCharType="separate"/>
        </w:r>
        <w:r>
          <w:rPr>
            <w:webHidden/>
          </w:rPr>
          <w:t>14</w:t>
        </w:r>
        <w:r w:rsidR="0011461D">
          <w:rPr>
            <w:webHidden/>
          </w:rPr>
          <w:fldChar w:fldCharType="end"/>
        </w:r>
      </w:hyperlink>
    </w:p>
    <w:p w14:paraId="56366B06" w14:textId="77777777" w:rsidR="0011461D" w:rsidRDefault="00CB4447">
      <w:pPr>
        <w:pStyle w:val="TOC2"/>
        <w:rPr>
          <w:rFonts w:asciiTheme="minorHAnsi" w:eastAsiaTheme="minorEastAsia" w:hAnsiTheme="minorHAnsi" w:cstheme="minorBidi"/>
          <w:spacing w:val="0"/>
          <w:sz w:val="22"/>
          <w:szCs w:val="22"/>
        </w:rPr>
      </w:pPr>
      <w:hyperlink w:anchor="_Toc441146318" w:history="1">
        <w:r w:rsidR="0011461D" w:rsidRPr="00E67498">
          <w:rPr>
            <w:rStyle w:val="Hyperlink"/>
          </w:rPr>
          <w:t>Technology developments and spectrum efficiency</w:t>
        </w:r>
        <w:r w:rsidR="0011461D">
          <w:rPr>
            <w:webHidden/>
          </w:rPr>
          <w:tab/>
        </w:r>
        <w:r w:rsidR="0011461D">
          <w:rPr>
            <w:webHidden/>
          </w:rPr>
          <w:fldChar w:fldCharType="begin"/>
        </w:r>
        <w:r w:rsidR="0011461D">
          <w:rPr>
            <w:webHidden/>
          </w:rPr>
          <w:instrText xml:space="preserve"> PAGEREF _Toc441146318 \h </w:instrText>
        </w:r>
        <w:r w:rsidR="0011461D">
          <w:rPr>
            <w:webHidden/>
          </w:rPr>
        </w:r>
        <w:r w:rsidR="0011461D">
          <w:rPr>
            <w:webHidden/>
          </w:rPr>
          <w:fldChar w:fldCharType="separate"/>
        </w:r>
        <w:r>
          <w:rPr>
            <w:webHidden/>
          </w:rPr>
          <w:t>14</w:t>
        </w:r>
        <w:r w:rsidR="0011461D">
          <w:rPr>
            <w:webHidden/>
          </w:rPr>
          <w:fldChar w:fldCharType="end"/>
        </w:r>
      </w:hyperlink>
    </w:p>
    <w:p w14:paraId="00B4AE88" w14:textId="77777777" w:rsidR="0011461D" w:rsidRDefault="00CB4447">
      <w:pPr>
        <w:pStyle w:val="TOC2"/>
        <w:rPr>
          <w:rFonts w:asciiTheme="minorHAnsi" w:eastAsiaTheme="minorEastAsia" w:hAnsiTheme="minorHAnsi" w:cstheme="minorBidi"/>
          <w:spacing w:val="0"/>
          <w:sz w:val="22"/>
          <w:szCs w:val="22"/>
        </w:rPr>
      </w:pPr>
      <w:hyperlink w:anchor="_Toc441146319" w:history="1">
        <w:r w:rsidR="0011461D" w:rsidRPr="00E67498">
          <w:rPr>
            <w:rStyle w:val="Hyperlink"/>
          </w:rPr>
          <w:t>Network infrastructure and topology</w:t>
        </w:r>
        <w:r w:rsidR="0011461D">
          <w:rPr>
            <w:webHidden/>
          </w:rPr>
          <w:tab/>
        </w:r>
        <w:r w:rsidR="0011461D">
          <w:rPr>
            <w:webHidden/>
          </w:rPr>
          <w:fldChar w:fldCharType="begin"/>
        </w:r>
        <w:r w:rsidR="0011461D">
          <w:rPr>
            <w:webHidden/>
          </w:rPr>
          <w:instrText xml:space="preserve"> PAGEREF _Toc441146319 \h </w:instrText>
        </w:r>
        <w:r w:rsidR="0011461D">
          <w:rPr>
            <w:webHidden/>
          </w:rPr>
        </w:r>
        <w:r w:rsidR="0011461D">
          <w:rPr>
            <w:webHidden/>
          </w:rPr>
          <w:fldChar w:fldCharType="separate"/>
        </w:r>
        <w:r>
          <w:rPr>
            <w:webHidden/>
          </w:rPr>
          <w:t>16</w:t>
        </w:r>
        <w:r w:rsidR="0011461D">
          <w:rPr>
            <w:webHidden/>
          </w:rPr>
          <w:fldChar w:fldCharType="end"/>
        </w:r>
      </w:hyperlink>
    </w:p>
    <w:p w14:paraId="2E9859B8" w14:textId="77777777" w:rsidR="0011461D" w:rsidRDefault="00CB4447">
      <w:pPr>
        <w:pStyle w:val="TOC2"/>
        <w:rPr>
          <w:rFonts w:asciiTheme="minorHAnsi" w:eastAsiaTheme="minorEastAsia" w:hAnsiTheme="minorHAnsi" w:cstheme="minorBidi"/>
          <w:spacing w:val="0"/>
          <w:sz w:val="22"/>
          <w:szCs w:val="22"/>
        </w:rPr>
      </w:pPr>
      <w:hyperlink w:anchor="_Toc441146320" w:history="1">
        <w:r w:rsidR="0011461D" w:rsidRPr="00E67498">
          <w:rPr>
            <w:rStyle w:val="Hyperlink"/>
          </w:rPr>
          <w:t>Spectrum</w:t>
        </w:r>
        <w:r w:rsidR="0011461D">
          <w:rPr>
            <w:webHidden/>
          </w:rPr>
          <w:tab/>
        </w:r>
        <w:r w:rsidR="0011461D">
          <w:rPr>
            <w:webHidden/>
          </w:rPr>
          <w:fldChar w:fldCharType="begin"/>
        </w:r>
        <w:r w:rsidR="0011461D">
          <w:rPr>
            <w:webHidden/>
          </w:rPr>
          <w:instrText xml:space="preserve"> PAGEREF _Toc441146320 \h </w:instrText>
        </w:r>
        <w:r w:rsidR="0011461D">
          <w:rPr>
            <w:webHidden/>
          </w:rPr>
        </w:r>
        <w:r w:rsidR="0011461D">
          <w:rPr>
            <w:webHidden/>
          </w:rPr>
          <w:fldChar w:fldCharType="separate"/>
        </w:r>
        <w:r>
          <w:rPr>
            <w:webHidden/>
          </w:rPr>
          <w:t>18</w:t>
        </w:r>
        <w:r w:rsidR="0011461D">
          <w:rPr>
            <w:webHidden/>
          </w:rPr>
          <w:fldChar w:fldCharType="end"/>
        </w:r>
      </w:hyperlink>
    </w:p>
    <w:p w14:paraId="25B6B82C" w14:textId="77777777" w:rsidR="0011461D" w:rsidRDefault="00CB4447">
      <w:pPr>
        <w:pStyle w:val="TOC2"/>
        <w:rPr>
          <w:rFonts w:asciiTheme="minorHAnsi" w:eastAsiaTheme="minorEastAsia" w:hAnsiTheme="minorHAnsi" w:cstheme="minorBidi"/>
          <w:spacing w:val="0"/>
          <w:sz w:val="22"/>
          <w:szCs w:val="22"/>
        </w:rPr>
      </w:pPr>
      <w:hyperlink w:anchor="_Toc441146321" w:history="1">
        <w:r w:rsidR="0011461D" w:rsidRPr="00E67498">
          <w:rPr>
            <w:rStyle w:val="Hyperlink"/>
          </w:rPr>
          <w:t>Other 5G technological enablers</w:t>
        </w:r>
        <w:r w:rsidR="0011461D">
          <w:rPr>
            <w:webHidden/>
          </w:rPr>
          <w:tab/>
        </w:r>
        <w:r w:rsidR="0011461D">
          <w:rPr>
            <w:webHidden/>
          </w:rPr>
          <w:fldChar w:fldCharType="begin"/>
        </w:r>
        <w:r w:rsidR="0011461D">
          <w:rPr>
            <w:webHidden/>
          </w:rPr>
          <w:instrText xml:space="preserve"> PAGEREF _Toc441146321 \h </w:instrText>
        </w:r>
        <w:r w:rsidR="0011461D">
          <w:rPr>
            <w:webHidden/>
          </w:rPr>
        </w:r>
        <w:r w:rsidR="0011461D">
          <w:rPr>
            <w:webHidden/>
          </w:rPr>
          <w:fldChar w:fldCharType="separate"/>
        </w:r>
        <w:r>
          <w:rPr>
            <w:webHidden/>
          </w:rPr>
          <w:t>19</w:t>
        </w:r>
        <w:r w:rsidR="0011461D">
          <w:rPr>
            <w:webHidden/>
          </w:rPr>
          <w:fldChar w:fldCharType="end"/>
        </w:r>
      </w:hyperlink>
    </w:p>
    <w:p w14:paraId="6DC4242B" w14:textId="77777777" w:rsidR="0011461D" w:rsidRDefault="00CB4447">
      <w:pPr>
        <w:pStyle w:val="TOC1"/>
        <w:rPr>
          <w:rFonts w:asciiTheme="minorHAnsi" w:eastAsiaTheme="minorEastAsia" w:hAnsiTheme="minorHAnsi" w:cstheme="minorBidi"/>
          <w:b w:val="0"/>
          <w:spacing w:val="0"/>
          <w:sz w:val="22"/>
          <w:szCs w:val="22"/>
        </w:rPr>
      </w:pPr>
      <w:hyperlink w:anchor="_Toc441146322" w:history="1">
        <w:r w:rsidR="0011461D" w:rsidRPr="00E67498">
          <w:rPr>
            <w:rStyle w:val="Hyperlink"/>
          </w:rPr>
          <w:t>Six 5G use cases</w:t>
        </w:r>
        <w:r w:rsidR="0011461D">
          <w:rPr>
            <w:webHidden/>
          </w:rPr>
          <w:tab/>
        </w:r>
        <w:r w:rsidR="0011461D">
          <w:rPr>
            <w:webHidden/>
          </w:rPr>
          <w:fldChar w:fldCharType="begin"/>
        </w:r>
        <w:r w:rsidR="0011461D">
          <w:rPr>
            <w:webHidden/>
          </w:rPr>
          <w:instrText xml:space="preserve"> PAGEREF _Toc441146322 \h </w:instrText>
        </w:r>
        <w:r w:rsidR="0011461D">
          <w:rPr>
            <w:webHidden/>
          </w:rPr>
        </w:r>
        <w:r w:rsidR="0011461D">
          <w:rPr>
            <w:webHidden/>
          </w:rPr>
          <w:fldChar w:fldCharType="separate"/>
        </w:r>
        <w:r>
          <w:rPr>
            <w:webHidden/>
          </w:rPr>
          <w:t>21</w:t>
        </w:r>
        <w:r w:rsidR="0011461D">
          <w:rPr>
            <w:webHidden/>
          </w:rPr>
          <w:fldChar w:fldCharType="end"/>
        </w:r>
      </w:hyperlink>
    </w:p>
    <w:p w14:paraId="18AC8650" w14:textId="77777777" w:rsidR="0011461D" w:rsidRDefault="00CB4447">
      <w:pPr>
        <w:pStyle w:val="TOC1"/>
        <w:rPr>
          <w:rFonts w:asciiTheme="minorHAnsi" w:eastAsiaTheme="minorEastAsia" w:hAnsiTheme="minorHAnsi" w:cstheme="minorBidi"/>
          <w:b w:val="0"/>
          <w:spacing w:val="0"/>
          <w:sz w:val="22"/>
          <w:szCs w:val="22"/>
        </w:rPr>
      </w:pPr>
      <w:hyperlink w:anchor="_Toc441146323" w:history="1">
        <w:r w:rsidR="0011461D" w:rsidRPr="00E67498">
          <w:rPr>
            <w:rStyle w:val="Hyperlink"/>
          </w:rPr>
          <w:t>5G developments and existing regulatory arrangements</w:t>
        </w:r>
        <w:r w:rsidR="0011461D">
          <w:rPr>
            <w:webHidden/>
          </w:rPr>
          <w:tab/>
        </w:r>
        <w:r w:rsidR="0011461D">
          <w:rPr>
            <w:webHidden/>
          </w:rPr>
          <w:fldChar w:fldCharType="begin"/>
        </w:r>
        <w:r w:rsidR="0011461D">
          <w:rPr>
            <w:webHidden/>
          </w:rPr>
          <w:instrText xml:space="preserve"> PAGEREF _Toc441146323 \h </w:instrText>
        </w:r>
        <w:r w:rsidR="0011461D">
          <w:rPr>
            <w:webHidden/>
          </w:rPr>
        </w:r>
        <w:r w:rsidR="0011461D">
          <w:rPr>
            <w:webHidden/>
          </w:rPr>
          <w:fldChar w:fldCharType="separate"/>
        </w:r>
        <w:r>
          <w:rPr>
            <w:webHidden/>
          </w:rPr>
          <w:t>29</w:t>
        </w:r>
        <w:r w:rsidR="0011461D">
          <w:rPr>
            <w:webHidden/>
          </w:rPr>
          <w:fldChar w:fldCharType="end"/>
        </w:r>
      </w:hyperlink>
    </w:p>
    <w:p w14:paraId="2DA97086" w14:textId="77777777" w:rsidR="0011461D" w:rsidRDefault="00CB4447">
      <w:pPr>
        <w:pStyle w:val="TOC2"/>
        <w:rPr>
          <w:rFonts w:asciiTheme="minorHAnsi" w:eastAsiaTheme="minorEastAsia" w:hAnsiTheme="minorHAnsi" w:cstheme="minorBidi"/>
          <w:spacing w:val="0"/>
          <w:sz w:val="22"/>
          <w:szCs w:val="22"/>
        </w:rPr>
      </w:pPr>
      <w:hyperlink w:anchor="_Toc441146324" w:history="1">
        <w:r w:rsidR="0011461D" w:rsidRPr="00E67498">
          <w:rPr>
            <w:rStyle w:val="Hyperlink"/>
          </w:rPr>
          <w:t>Infrastructure</w:t>
        </w:r>
        <w:r w:rsidR="0011461D">
          <w:rPr>
            <w:webHidden/>
          </w:rPr>
          <w:tab/>
        </w:r>
        <w:r w:rsidR="0011461D">
          <w:rPr>
            <w:webHidden/>
          </w:rPr>
          <w:fldChar w:fldCharType="begin"/>
        </w:r>
        <w:r w:rsidR="0011461D">
          <w:rPr>
            <w:webHidden/>
          </w:rPr>
          <w:instrText xml:space="preserve"> PAGEREF _Toc441146324 \h </w:instrText>
        </w:r>
        <w:r w:rsidR="0011461D">
          <w:rPr>
            <w:webHidden/>
          </w:rPr>
        </w:r>
        <w:r w:rsidR="0011461D">
          <w:rPr>
            <w:webHidden/>
          </w:rPr>
          <w:fldChar w:fldCharType="separate"/>
        </w:r>
        <w:r>
          <w:rPr>
            <w:webHidden/>
          </w:rPr>
          <w:t>29</w:t>
        </w:r>
        <w:r w:rsidR="0011461D">
          <w:rPr>
            <w:webHidden/>
          </w:rPr>
          <w:fldChar w:fldCharType="end"/>
        </w:r>
      </w:hyperlink>
    </w:p>
    <w:p w14:paraId="584E86C4" w14:textId="6B5E9100" w:rsidR="0011461D" w:rsidRDefault="00CB4447">
      <w:pPr>
        <w:pStyle w:val="TOC2"/>
        <w:rPr>
          <w:rFonts w:asciiTheme="minorHAnsi" w:eastAsiaTheme="minorEastAsia" w:hAnsiTheme="minorHAnsi" w:cstheme="minorBidi"/>
          <w:spacing w:val="0"/>
          <w:sz w:val="22"/>
          <w:szCs w:val="22"/>
        </w:rPr>
      </w:pPr>
      <w:hyperlink w:anchor="_Toc441146325" w:history="1">
        <w:r w:rsidR="0011461D" w:rsidRPr="00E67498">
          <w:rPr>
            <w:rStyle w:val="Hyperlink"/>
          </w:rPr>
          <w:t>Devices</w:t>
        </w:r>
        <w:r w:rsidR="0011461D">
          <w:rPr>
            <w:webHidden/>
          </w:rPr>
          <w:tab/>
        </w:r>
        <w:r w:rsidR="0011461D">
          <w:rPr>
            <w:webHidden/>
          </w:rPr>
          <w:tab/>
        </w:r>
        <w:r w:rsidR="0011461D">
          <w:rPr>
            <w:webHidden/>
          </w:rPr>
          <w:fldChar w:fldCharType="begin"/>
        </w:r>
        <w:r w:rsidR="0011461D">
          <w:rPr>
            <w:webHidden/>
          </w:rPr>
          <w:instrText xml:space="preserve"> PAGEREF _Toc441146325 \h </w:instrText>
        </w:r>
        <w:r w:rsidR="0011461D">
          <w:rPr>
            <w:webHidden/>
          </w:rPr>
        </w:r>
        <w:r w:rsidR="0011461D">
          <w:rPr>
            <w:webHidden/>
          </w:rPr>
          <w:fldChar w:fldCharType="separate"/>
        </w:r>
        <w:r>
          <w:rPr>
            <w:webHidden/>
          </w:rPr>
          <w:t>30</w:t>
        </w:r>
        <w:r w:rsidR="0011461D">
          <w:rPr>
            <w:webHidden/>
          </w:rPr>
          <w:fldChar w:fldCharType="end"/>
        </w:r>
      </w:hyperlink>
    </w:p>
    <w:p w14:paraId="5794EEFC" w14:textId="77777777" w:rsidR="0011461D" w:rsidRDefault="00CB4447">
      <w:pPr>
        <w:pStyle w:val="TOC2"/>
        <w:rPr>
          <w:rFonts w:asciiTheme="minorHAnsi" w:eastAsiaTheme="minorEastAsia" w:hAnsiTheme="minorHAnsi" w:cstheme="minorBidi"/>
          <w:spacing w:val="0"/>
          <w:sz w:val="22"/>
          <w:szCs w:val="22"/>
        </w:rPr>
      </w:pPr>
      <w:hyperlink w:anchor="_Toc441146326" w:history="1">
        <w:r w:rsidR="0011461D" w:rsidRPr="00E67498">
          <w:rPr>
            <w:rStyle w:val="Hyperlink"/>
          </w:rPr>
          <w:t>Services/applications</w:t>
        </w:r>
        <w:r w:rsidR="0011461D">
          <w:rPr>
            <w:webHidden/>
          </w:rPr>
          <w:tab/>
        </w:r>
        <w:r w:rsidR="0011461D">
          <w:rPr>
            <w:webHidden/>
          </w:rPr>
          <w:fldChar w:fldCharType="begin"/>
        </w:r>
        <w:r w:rsidR="0011461D">
          <w:rPr>
            <w:webHidden/>
          </w:rPr>
          <w:instrText xml:space="preserve"> PAGEREF _Toc441146326 \h </w:instrText>
        </w:r>
        <w:r w:rsidR="0011461D">
          <w:rPr>
            <w:webHidden/>
          </w:rPr>
        </w:r>
        <w:r w:rsidR="0011461D">
          <w:rPr>
            <w:webHidden/>
          </w:rPr>
          <w:fldChar w:fldCharType="separate"/>
        </w:r>
        <w:r>
          <w:rPr>
            <w:webHidden/>
          </w:rPr>
          <w:t>31</w:t>
        </w:r>
        <w:r w:rsidR="0011461D">
          <w:rPr>
            <w:webHidden/>
          </w:rPr>
          <w:fldChar w:fldCharType="end"/>
        </w:r>
      </w:hyperlink>
    </w:p>
    <w:p w14:paraId="07A114F7" w14:textId="77A17EA1" w:rsidR="0011461D" w:rsidRDefault="00CB4447">
      <w:pPr>
        <w:pStyle w:val="TOC2"/>
        <w:rPr>
          <w:rFonts w:asciiTheme="minorHAnsi" w:eastAsiaTheme="minorEastAsia" w:hAnsiTheme="minorHAnsi" w:cstheme="minorBidi"/>
          <w:spacing w:val="0"/>
          <w:sz w:val="22"/>
          <w:szCs w:val="22"/>
        </w:rPr>
      </w:pPr>
      <w:hyperlink w:anchor="_Toc441146327" w:history="1">
        <w:r w:rsidR="0011461D" w:rsidRPr="00E67498">
          <w:rPr>
            <w:rStyle w:val="Hyperlink"/>
          </w:rPr>
          <w:t>Content</w:t>
        </w:r>
        <w:r w:rsidR="0011461D">
          <w:rPr>
            <w:webHidden/>
          </w:rPr>
          <w:tab/>
        </w:r>
        <w:r w:rsidR="0011461D">
          <w:rPr>
            <w:webHidden/>
          </w:rPr>
          <w:tab/>
        </w:r>
        <w:r w:rsidR="0011461D">
          <w:rPr>
            <w:webHidden/>
          </w:rPr>
          <w:fldChar w:fldCharType="begin"/>
        </w:r>
        <w:r w:rsidR="0011461D">
          <w:rPr>
            <w:webHidden/>
          </w:rPr>
          <w:instrText xml:space="preserve"> PAGEREF _Toc441146327 \h </w:instrText>
        </w:r>
        <w:r w:rsidR="0011461D">
          <w:rPr>
            <w:webHidden/>
          </w:rPr>
        </w:r>
        <w:r w:rsidR="0011461D">
          <w:rPr>
            <w:webHidden/>
          </w:rPr>
          <w:fldChar w:fldCharType="separate"/>
        </w:r>
        <w:r>
          <w:rPr>
            <w:webHidden/>
          </w:rPr>
          <w:t>32</w:t>
        </w:r>
        <w:r w:rsidR="0011461D">
          <w:rPr>
            <w:webHidden/>
          </w:rPr>
          <w:fldChar w:fldCharType="end"/>
        </w:r>
      </w:hyperlink>
    </w:p>
    <w:p w14:paraId="49ADEBEC" w14:textId="77777777" w:rsidR="0011461D" w:rsidRDefault="00CB4447">
      <w:pPr>
        <w:pStyle w:val="TOC2"/>
        <w:rPr>
          <w:rFonts w:asciiTheme="minorHAnsi" w:eastAsiaTheme="minorEastAsia" w:hAnsiTheme="minorHAnsi" w:cstheme="minorBidi"/>
          <w:spacing w:val="0"/>
          <w:sz w:val="22"/>
          <w:szCs w:val="22"/>
        </w:rPr>
      </w:pPr>
      <w:hyperlink w:anchor="_Toc441146328" w:history="1">
        <w:r w:rsidR="0011461D" w:rsidRPr="00E67498">
          <w:rPr>
            <w:rStyle w:val="Hyperlink"/>
          </w:rPr>
          <w:t>User experience</w:t>
        </w:r>
        <w:r w:rsidR="0011461D">
          <w:rPr>
            <w:webHidden/>
          </w:rPr>
          <w:tab/>
        </w:r>
        <w:r w:rsidR="0011461D">
          <w:rPr>
            <w:webHidden/>
          </w:rPr>
          <w:fldChar w:fldCharType="begin"/>
        </w:r>
        <w:r w:rsidR="0011461D">
          <w:rPr>
            <w:webHidden/>
          </w:rPr>
          <w:instrText xml:space="preserve"> PAGEREF _Toc441146328 \h </w:instrText>
        </w:r>
        <w:r w:rsidR="0011461D">
          <w:rPr>
            <w:webHidden/>
          </w:rPr>
        </w:r>
        <w:r w:rsidR="0011461D">
          <w:rPr>
            <w:webHidden/>
          </w:rPr>
          <w:fldChar w:fldCharType="separate"/>
        </w:r>
        <w:r>
          <w:rPr>
            <w:webHidden/>
          </w:rPr>
          <w:t>33</w:t>
        </w:r>
        <w:r w:rsidR="0011461D">
          <w:rPr>
            <w:webHidden/>
          </w:rPr>
          <w:fldChar w:fldCharType="end"/>
        </w:r>
      </w:hyperlink>
    </w:p>
    <w:p w14:paraId="30408C4F" w14:textId="77777777" w:rsidR="0011461D" w:rsidRDefault="00CB4447">
      <w:pPr>
        <w:pStyle w:val="TOC1"/>
        <w:rPr>
          <w:rFonts w:asciiTheme="minorHAnsi" w:eastAsiaTheme="minorEastAsia" w:hAnsiTheme="minorHAnsi" w:cstheme="minorBidi"/>
          <w:b w:val="0"/>
          <w:spacing w:val="0"/>
          <w:sz w:val="22"/>
          <w:szCs w:val="22"/>
        </w:rPr>
      </w:pPr>
      <w:hyperlink w:anchor="_Toc441146329" w:history="1">
        <w:r w:rsidR="0011461D" w:rsidRPr="00E67498">
          <w:rPr>
            <w:rStyle w:val="Hyperlink"/>
          </w:rPr>
          <w:t>Conclusion</w:t>
        </w:r>
        <w:r w:rsidR="0011461D">
          <w:rPr>
            <w:webHidden/>
          </w:rPr>
          <w:tab/>
        </w:r>
        <w:r w:rsidR="0011461D">
          <w:rPr>
            <w:webHidden/>
          </w:rPr>
          <w:fldChar w:fldCharType="begin"/>
        </w:r>
        <w:r w:rsidR="0011461D">
          <w:rPr>
            <w:webHidden/>
          </w:rPr>
          <w:instrText xml:space="preserve"> PAGEREF _Toc441146329 \h </w:instrText>
        </w:r>
        <w:r w:rsidR="0011461D">
          <w:rPr>
            <w:webHidden/>
          </w:rPr>
        </w:r>
        <w:r w:rsidR="0011461D">
          <w:rPr>
            <w:webHidden/>
          </w:rPr>
          <w:fldChar w:fldCharType="separate"/>
        </w:r>
        <w:r>
          <w:rPr>
            <w:webHidden/>
          </w:rPr>
          <w:t>34</w:t>
        </w:r>
        <w:r w:rsidR="0011461D">
          <w:rPr>
            <w:webHidden/>
          </w:rPr>
          <w:fldChar w:fldCharType="end"/>
        </w:r>
      </w:hyperlink>
    </w:p>
    <w:p w14:paraId="375388CB" w14:textId="77777777" w:rsidR="0011461D" w:rsidRDefault="00CB4447">
      <w:pPr>
        <w:pStyle w:val="TOC1"/>
        <w:rPr>
          <w:rFonts w:asciiTheme="minorHAnsi" w:eastAsiaTheme="minorEastAsia" w:hAnsiTheme="minorHAnsi" w:cstheme="minorBidi"/>
          <w:b w:val="0"/>
          <w:spacing w:val="0"/>
          <w:sz w:val="22"/>
          <w:szCs w:val="22"/>
        </w:rPr>
      </w:pPr>
      <w:hyperlink w:anchor="_Toc441146330" w:history="1">
        <w:r w:rsidR="0011461D" w:rsidRPr="00E67498">
          <w:rPr>
            <w:rStyle w:val="Hyperlink"/>
          </w:rPr>
          <w:t>Glossary</w:t>
        </w:r>
        <w:r w:rsidR="0011461D">
          <w:rPr>
            <w:webHidden/>
          </w:rPr>
          <w:tab/>
        </w:r>
        <w:r w:rsidR="0011461D">
          <w:rPr>
            <w:webHidden/>
          </w:rPr>
          <w:fldChar w:fldCharType="begin"/>
        </w:r>
        <w:r w:rsidR="0011461D">
          <w:rPr>
            <w:webHidden/>
          </w:rPr>
          <w:instrText xml:space="preserve"> PAGEREF _Toc441146330 \h </w:instrText>
        </w:r>
        <w:r w:rsidR="0011461D">
          <w:rPr>
            <w:webHidden/>
          </w:rPr>
        </w:r>
        <w:r w:rsidR="0011461D">
          <w:rPr>
            <w:webHidden/>
          </w:rPr>
          <w:fldChar w:fldCharType="separate"/>
        </w:r>
        <w:r>
          <w:rPr>
            <w:webHidden/>
          </w:rPr>
          <w:t>35</w:t>
        </w:r>
        <w:r w:rsidR="0011461D">
          <w:rPr>
            <w:webHidden/>
          </w:rPr>
          <w:fldChar w:fldCharType="end"/>
        </w:r>
      </w:hyperlink>
    </w:p>
    <w:p w14:paraId="13012B23" w14:textId="2D87A169" w:rsidR="000A4A51" w:rsidRPr="000D76E0" w:rsidRDefault="0011461D">
      <w:pPr>
        <w:rPr>
          <w:rFonts w:cs="Arial"/>
        </w:rPr>
      </w:pPr>
      <w:r>
        <w:rPr>
          <w:rFonts w:cs="Arial"/>
          <w:b/>
          <w:noProof/>
          <w:spacing w:val="-14"/>
          <w:sz w:val="28"/>
        </w:rPr>
        <w:fldChar w:fldCharType="end"/>
      </w:r>
    </w:p>
    <w:p w14:paraId="2EE09D7B" w14:textId="77777777" w:rsidR="004D56FF" w:rsidRPr="000D76E0" w:rsidRDefault="004D56FF">
      <w:pPr>
        <w:rPr>
          <w:rFonts w:cs="Arial"/>
        </w:rPr>
        <w:sectPr w:rsidR="004D56FF" w:rsidRPr="000D76E0" w:rsidSect="00C77380">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p>
    <w:p w14:paraId="7A064143" w14:textId="77777777" w:rsidR="002E02B7" w:rsidRDefault="00C87EEE" w:rsidP="00E034E4">
      <w:pPr>
        <w:pStyle w:val="Heading1"/>
      </w:pPr>
      <w:bookmarkStart w:id="1" w:name="_Toc441146308"/>
      <w:bookmarkStart w:id="2" w:name="_Toc421874913"/>
      <w:bookmarkStart w:id="3" w:name="_Toc421880609"/>
      <w:r>
        <w:lastRenderedPageBreak/>
        <w:t>Executive s</w:t>
      </w:r>
      <w:r w:rsidR="002E02B7">
        <w:t>ummary</w:t>
      </w:r>
      <w:bookmarkEnd w:id="1"/>
    </w:p>
    <w:p w14:paraId="5D028F6A" w14:textId="77777777" w:rsidR="00B330D8" w:rsidRDefault="00B330D8" w:rsidP="00B330D8">
      <w:pPr>
        <w:pStyle w:val="ACMANormalTabbed"/>
      </w:pPr>
      <w:r>
        <w:t>Four years after the initial deployment of 4G networks in Australia, the mobile sector</w:t>
      </w:r>
      <w:r w:rsidR="00A06840">
        <w:t xml:space="preserve"> </w:t>
      </w:r>
      <w:r>
        <w:t>is turning</w:t>
      </w:r>
      <w:r w:rsidR="009140F8">
        <w:t xml:space="preserve"> its</w:t>
      </w:r>
      <w:r>
        <w:t xml:space="preserve"> attention to the specification and development of the next generation of mobile broadband services: 5G or fifth generation mobile. </w:t>
      </w:r>
    </w:p>
    <w:p w14:paraId="4644BAE3" w14:textId="77777777" w:rsidR="005045A9" w:rsidRDefault="00B330D8" w:rsidP="00BA465C">
      <w:r>
        <w:t xml:space="preserve">Australia has benefited from progressive investments and upgrades in mobile network capabilities and service deployments. </w:t>
      </w:r>
      <w:r w:rsidR="005045A9">
        <w:t>Successive</w:t>
      </w:r>
      <w:r>
        <w:t xml:space="preserve"> generation</w:t>
      </w:r>
      <w:r w:rsidR="005045A9">
        <w:t>s</w:t>
      </w:r>
      <w:r>
        <w:t xml:space="preserve"> of mobile technologies</w:t>
      </w:r>
      <w:r w:rsidR="00C47482">
        <w:t xml:space="preserve"> </w:t>
      </w:r>
      <w:proofErr w:type="gramStart"/>
      <w:r w:rsidR="005045A9">
        <w:t>have been deployed</w:t>
      </w:r>
      <w:proofErr w:type="gramEnd"/>
      <w:r w:rsidR="005045A9">
        <w:t xml:space="preserve"> in Australia </w:t>
      </w:r>
      <w:r w:rsidR="00C47482">
        <w:t>approximately every ten years</w:t>
      </w:r>
      <w:r>
        <w:t xml:space="preserve">. </w:t>
      </w:r>
      <w:r w:rsidR="005045A9">
        <w:t>5G represents the next expected evolution in mobile technologies, with the first commercial deployments in Australia expected from 2020.</w:t>
      </w:r>
    </w:p>
    <w:p w14:paraId="55C26716" w14:textId="77777777" w:rsidR="00AD60CA" w:rsidRDefault="00373EE9" w:rsidP="00C126E2">
      <w:r>
        <w:t>There are two defining requirements for 5G that separate it from previous developments. They are its near-zero latency and data rates of 1</w:t>
      </w:r>
      <w:r w:rsidR="00BE543A">
        <w:t>–</w:t>
      </w:r>
      <w:r>
        <w:t>10 Gbps.</w:t>
      </w:r>
      <w:r w:rsidRPr="00C644DD">
        <w:rPr>
          <w:rStyle w:val="FootnoteReference"/>
        </w:rPr>
        <w:footnoteReference w:id="2"/>
      </w:r>
      <w:r w:rsidRPr="00C644DD">
        <w:rPr>
          <w:rStyle w:val="FootnoteReference"/>
        </w:rPr>
        <w:t xml:space="preserve"> </w:t>
      </w:r>
      <w:r w:rsidR="00AD60CA">
        <w:t xml:space="preserve"> </w:t>
      </w:r>
    </w:p>
    <w:p w14:paraId="1DF9A1EB" w14:textId="77777777" w:rsidR="00AB7C21" w:rsidRDefault="00AD60CA" w:rsidP="00C126E2">
      <w:r>
        <w:t xml:space="preserve">These two features support an </w:t>
      </w:r>
      <w:r w:rsidR="004B6A4B">
        <w:t>‘</w:t>
      </w:r>
      <w:r w:rsidR="00AB7C21">
        <w:t>anytime, anywhere, anyone and anything</w:t>
      </w:r>
      <w:r w:rsidR="004B6A4B">
        <w:t>’</w:t>
      </w:r>
      <w:r w:rsidR="00AB7C21">
        <w:t xml:space="preserve"> capability of 5G</w:t>
      </w:r>
      <w:r>
        <w:t xml:space="preserve">, which is </w:t>
      </w:r>
      <w:r w:rsidR="0046315D">
        <w:t xml:space="preserve">expected to </w:t>
      </w:r>
      <w:r w:rsidR="000D1832">
        <w:t>play a role in</w:t>
      </w:r>
      <w:r w:rsidR="00AB7C21">
        <w:t xml:space="preserve"> </w:t>
      </w:r>
      <w:r w:rsidR="00FB0AA8">
        <w:t>su</w:t>
      </w:r>
      <w:r w:rsidR="005B2C90">
        <w:t>p</w:t>
      </w:r>
      <w:r w:rsidR="00FB0AA8">
        <w:t>port</w:t>
      </w:r>
      <w:r w:rsidR="000D1832">
        <w:t>ing</w:t>
      </w:r>
      <w:r w:rsidR="00AB7C21">
        <w:t xml:space="preserve"> </w:t>
      </w:r>
      <w:r>
        <w:t xml:space="preserve">a wider deployment of </w:t>
      </w:r>
      <w:r w:rsidR="00AB7C21">
        <w:t xml:space="preserve">the Internet of Things </w:t>
      </w:r>
      <w:r w:rsidR="00BE543A">
        <w:t xml:space="preserve">(IoT) </w:t>
      </w:r>
      <w:r w:rsidR="00AB7C21">
        <w:t>in Australia.</w:t>
      </w:r>
      <w:r w:rsidR="00AB7C21">
        <w:rPr>
          <w:rStyle w:val="FootnoteReference"/>
        </w:rPr>
        <w:footnoteReference w:id="3"/>
      </w:r>
    </w:p>
    <w:p w14:paraId="0CC56F91" w14:textId="052F2E24" w:rsidR="00B330D8" w:rsidRDefault="00386F7F" w:rsidP="00BA465C">
      <w:r>
        <w:t>This paper uses the</w:t>
      </w:r>
      <w:r w:rsidR="00DB63B6">
        <w:t xml:space="preserve"> </w:t>
      </w:r>
      <w:r>
        <w:t xml:space="preserve">5G characteristics identified in the </w:t>
      </w:r>
      <w:r w:rsidR="001C5366">
        <w:t>GSM</w:t>
      </w:r>
      <w:r>
        <w:t xml:space="preserve"> Association (GSMA) </w:t>
      </w:r>
      <w:proofErr w:type="gramStart"/>
      <w:r>
        <w:t>Intelligence’s</w:t>
      </w:r>
      <w:r w:rsidRPr="00320383">
        <w:t xml:space="preserve"> </w:t>
      </w:r>
      <w:hyperlink r:id="rId28" w:history="1">
        <w:r w:rsidRPr="00060B32">
          <w:rPr>
            <w:rStyle w:val="Hyperlink"/>
          </w:rPr>
          <w:t>Understanding</w:t>
        </w:r>
        <w:proofErr w:type="gramEnd"/>
        <w:r w:rsidRPr="00060B32">
          <w:rPr>
            <w:rStyle w:val="Hyperlink"/>
          </w:rPr>
          <w:t xml:space="preserve"> 5G: perspectives on future technological advancements in mobile</w:t>
        </w:r>
      </w:hyperlink>
      <w:r>
        <w:t xml:space="preserve"> to assess consumer and industry demand, </w:t>
      </w:r>
      <w:r w:rsidR="00A31EBD">
        <w:t xml:space="preserve">technology developments enabling 5G and </w:t>
      </w:r>
      <w:r w:rsidR="001674EF">
        <w:t>potential use cases</w:t>
      </w:r>
      <w:r w:rsidR="00AB7C21">
        <w:t>.</w:t>
      </w:r>
      <w:r w:rsidR="00700320">
        <w:t xml:space="preserve"> </w:t>
      </w:r>
      <w:r w:rsidR="00AB7C21">
        <w:t xml:space="preserve">These technology characteristics </w:t>
      </w:r>
      <w:proofErr w:type="gramStart"/>
      <w:r w:rsidR="00AB7C21">
        <w:t>are outlined</w:t>
      </w:r>
      <w:proofErr w:type="gramEnd"/>
      <w:r w:rsidR="00AB7C21">
        <w:t xml:space="preserve"> </w:t>
      </w:r>
      <w:r w:rsidR="0011461D">
        <w:t>below</w:t>
      </w:r>
      <w:r w:rsidR="001674EF">
        <w:t xml:space="preserve">. </w:t>
      </w:r>
    </w:p>
    <w:p w14:paraId="0D55D430" w14:textId="1E65FFF9" w:rsidR="00386F7F" w:rsidRDefault="00A00A03" w:rsidP="00FF569B">
      <w:pPr>
        <w:pStyle w:val="Heading3"/>
      </w:pPr>
      <w:r w:rsidRPr="00A00A03">
        <w:t>Specific re</w:t>
      </w:r>
      <w:r>
        <w:t xml:space="preserve">quirements for </w:t>
      </w:r>
      <w:r w:rsidR="00386F7F">
        <w:t>5G</w:t>
      </w:r>
      <w:r>
        <w:t xml:space="preserve"> (source: </w:t>
      </w:r>
      <w:r w:rsidRPr="00A00A03">
        <w:t>GSMA Intelligence)</w:t>
      </w:r>
    </w:p>
    <w:p w14:paraId="7ACC6545" w14:textId="77777777" w:rsidR="00A00A03" w:rsidRDefault="00A00A03" w:rsidP="00FF569B">
      <w:pPr>
        <w:pStyle w:val="ListBullet"/>
      </w:pPr>
      <w:r>
        <w:t>Data rates 1–10 Gbps connection to end point in the field</w:t>
      </w:r>
    </w:p>
    <w:p w14:paraId="0E5609B2" w14:textId="77777777" w:rsidR="00A00A03" w:rsidRDefault="00A00A03" w:rsidP="00FF569B">
      <w:pPr>
        <w:pStyle w:val="ListBullet"/>
      </w:pPr>
      <w:r>
        <w:t>Near zero latency: 1 millisecond end-to-end round trip</w:t>
      </w:r>
    </w:p>
    <w:p w14:paraId="15BEAE6F" w14:textId="77777777" w:rsidR="00A00A03" w:rsidRDefault="00A00A03" w:rsidP="00FF569B">
      <w:pPr>
        <w:pStyle w:val="ListBullet"/>
      </w:pPr>
      <w:r>
        <w:t>1,000 times more bandwidth per unit area</w:t>
      </w:r>
    </w:p>
    <w:p w14:paraId="4F3697B7" w14:textId="77777777" w:rsidR="00A00A03" w:rsidRDefault="00A00A03" w:rsidP="00FF569B">
      <w:pPr>
        <w:pStyle w:val="ListBullet"/>
      </w:pPr>
      <w:r>
        <w:t>10 to 100 times more connected devices</w:t>
      </w:r>
    </w:p>
    <w:p w14:paraId="7C671494" w14:textId="77777777" w:rsidR="00A00A03" w:rsidRDefault="00A00A03" w:rsidP="00FF569B">
      <w:pPr>
        <w:pStyle w:val="ListBullet"/>
      </w:pPr>
      <w:r>
        <w:t>Perception of 99.999 per cent availability and 100 per cent coverage</w:t>
      </w:r>
    </w:p>
    <w:p w14:paraId="198D6E73" w14:textId="77777777" w:rsidR="00A00A03" w:rsidRDefault="00A00A03" w:rsidP="00FF569B">
      <w:pPr>
        <w:pStyle w:val="ListBullet"/>
      </w:pPr>
      <w:r>
        <w:t>90 per cent reduction in network energy usage</w:t>
      </w:r>
    </w:p>
    <w:p w14:paraId="61D2EED8" w14:textId="77777777" w:rsidR="00A00A03" w:rsidRDefault="00A00A03" w:rsidP="00FF569B">
      <w:pPr>
        <w:pStyle w:val="ListBulletLast"/>
      </w:pPr>
      <w:r>
        <w:t>Up to 10-year battery life for low power, machine-type devices.</w:t>
      </w:r>
    </w:p>
    <w:p w14:paraId="4A749A0A" w14:textId="77777777" w:rsidR="001C5366" w:rsidRDefault="00264E53" w:rsidP="001C5366">
      <w:r>
        <w:t>The ACMA’s current focus</w:t>
      </w:r>
      <w:r w:rsidR="000E76FE">
        <w:t xml:space="preserve"> in this area</w:t>
      </w:r>
      <w:r>
        <w:t xml:space="preserve">, as outlined in its </w:t>
      </w:r>
      <w:hyperlink r:id="rId29" w:history="1">
        <w:proofErr w:type="gramStart"/>
        <w:r>
          <w:rPr>
            <w:rStyle w:val="Hyperlink"/>
          </w:rPr>
          <w:t>Corporate</w:t>
        </w:r>
        <w:proofErr w:type="gramEnd"/>
        <w:r>
          <w:rPr>
            <w:rStyle w:val="Hyperlink"/>
          </w:rPr>
          <w:t xml:space="preserve"> p</w:t>
        </w:r>
        <w:r w:rsidRPr="002E770D">
          <w:rPr>
            <w:rStyle w:val="Hyperlink"/>
          </w:rPr>
          <w:t>lan</w:t>
        </w:r>
      </w:hyperlink>
      <w:r>
        <w:rPr>
          <w:rStyle w:val="Hyperlink"/>
        </w:rPr>
        <w:t>,</w:t>
      </w:r>
      <w:r>
        <w:t xml:space="preserve"> is directed towards </w:t>
      </w:r>
      <w:r w:rsidR="003B5B98" w:rsidRPr="002A111E">
        <w:t>facilitat</w:t>
      </w:r>
      <w:r w:rsidR="003B5B98">
        <w:t>ing</w:t>
      </w:r>
      <w:r w:rsidR="003B5B98" w:rsidRPr="002A111E">
        <w:t xml:space="preserve"> </w:t>
      </w:r>
      <w:r w:rsidR="002A111E" w:rsidRPr="002A111E">
        <w:t>access to public resources such as spectrum and telephone numbers, as Australians move to adopt 4G and 5G technologies and make increased use of mobile broadband, machine-to-machine communications and the</w:t>
      </w:r>
      <w:r w:rsidR="00C126E2">
        <w:t xml:space="preserve"> </w:t>
      </w:r>
      <w:r w:rsidR="00BE543A">
        <w:t>IoT</w:t>
      </w:r>
      <w:r w:rsidR="00E60EF5">
        <w:t>.</w:t>
      </w:r>
      <w:r w:rsidR="002A111E">
        <w:rPr>
          <w:rStyle w:val="FootnoteReference"/>
        </w:rPr>
        <w:footnoteReference w:id="4"/>
      </w:r>
    </w:p>
    <w:p w14:paraId="78036042" w14:textId="76464626" w:rsidR="00B330D8" w:rsidRDefault="00B330D8" w:rsidP="001C5366">
      <w:pPr>
        <w:pStyle w:val="ACMALinecover"/>
        <w:keepNext/>
        <w:keepLines/>
        <w:pBdr>
          <w:bottom w:val="none" w:sz="0" w:space="0" w:color="auto"/>
        </w:pBdr>
        <w:spacing w:after="80"/>
      </w:pPr>
      <w:r>
        <w:lastRenderedPageBreak/>
        <w:t xml:space="preserve">Enabling the next phase of mobile network development </w:t>
      </w:r>
      <w:r w:rsidR="00AB7C21">
        <w:t xml:space="preserve">is likely to require </w:t>
      </w:r>
      <w:r w:rsidR="008C2628">
        <w:t>the regulator’s</w:t>
      </w:r>
      <w:r w:rsidR="00AB7C21">
        <w:t xml:space="preserve"> attention </w:t>
      </w:r>
      <w:r w:rsidR="00B523F4">
        <w:t xml:space="preserve">in a </w:t>
      </w:r>
      <w:r w:rsidR="00112CDD">
        <w:t xml:space="preserve">number </w:t>
      </w:r>
      <w:r w:rsidR="00B523F4">
        <w:t>of areas, including</w:t>
      </w:r>
      <w:r w:rsidR="00AB7C21">
        <w:t>:</w:t>
      </w:r>
    </w:p>
    <w:p w14:paraId="3490CC59" w14:textId="77777777" w:rsidR="00B330D8" w:rsidRDefault="00B523F4" w:rsidP="001C5366">
      <w:pPr>
        <w:pStyle w:val="ListBullet"/>
        <w:keepNext/>
        <w:keepLines/>
      </w:pPr>
      <w:r>
        <w:t xml:space="preserve">facilitation of </w:t>
      </w:r>
      <w:r w:rsidR="00B330D8">
        <w:t>access to mobile services by allocating resources necessary to allow wireless networks to develop</w:t>
      </w:r>
    </w:p>
    <w:p w14:paraId="31FC3C4A" w14:textId="77777777" w:rsidR="00B330D8" w:rsidRDefault="008C2628" w:rsidP="001C5366">
      <w:pPr>
        <w:pStyle w:val="ListBulletLast"/>
        <w:keepNext/>
        <w:keepLines/>
      </w:pPr>
      <w:proofErr w:type="gramStart"/>
      <w:r>
        <w:t>s</w:t>
      </w:r>
      <w:r w:rsidR="00B330D8">
        <w:t>uppor</w:t>
      </w:r>
      <w:r w:rsidR="00BC49FF">
        <w:t>t</w:t>
      </w:r>
      <w:r w:rsidR="00B523F4">
        <w:t>ing</w:t>
      </w:r>
      <w:proofErr w:type="gramEnd"/>
      <w:r w:rsidR="00B330D8">
        <w:t xml:space="preserve"> </w:t>
      </w:r>
      <w:r w:rsidR="00BC49FF">
        <w:t xml:space="preserve">the </w:t>
      </w:r>
      <w:r w:rsidR="00B330D8">
        <w:t xml:space="preserve">international harmonisation </w:t>
      </w:r>
      <w:r w:rsidR="00BC49FF">
        <w:t xml:space="preserve">of </w:t>
      </w:r>
      <w:r w:rsidR="00FB0AA8">
        <w:t xml:space="preserve">spectrum </w:t>
      </w:r>
      <w:r w:rsidR="00292BD7">
        <w:t xml:space="preserve">arrangements </w:t>
      </w:r>
      <w:r w:rsidR="00B330D8">
        <w:t xml:space="preserve">to provide economies of scale for manufacturers and </w:t>
      </w:r>
      <w:r w:rsidR="00BC49FF">
        <w:t xml:space="preserve">provide flow through </w:t>
      </w:r>
      <w:r w:rsidR="00B330D8">
        <w:t>benefit</w:t>
      </w:r>
      <w:r w:rsidR="00BC49FF">
        <w:t xml:space="preserve">s to </w:t>
      </w:r>
      <w:r w:rsidR="00B330D8">
        <w:t xml:space="preserve">Australian consumers </w:t>
      </w:r>
      <w:r w:rsidR="00BC49FF">
        <w:t xml:space="preserve">arising from </w:t>
      </w:r>
      <w:r w:rsidR="00B42D31">
        <w:t xml:space="preserve">lower </w:t>
      </w:r>
      <w:r w:rsidR="00B330D8">
        <w:t>device costs</w:t>
      </w:r>
      <w:r w:rsidR="00BF78D2">
        <w:t>.</w:t>
      </w:r>
    </w:p>
    <w:p w14:paraId="34A1A113" w14:textId="77777777" w:rsidR="00DB63B6" w:rsidRDefault="005D5D2B" w:rsidP="00072CD6">
      <w:pPr>
        <w:pStyle w:val="ACMANormalTabbed"/>
        <w:spacing w:after="80"/>
      </w:pPr>
      <w:r>
        <w:t>This report examines</w:t>
      </w:r>
      <w:r w:rsidR="00DB63B6">
        <w:t>:</w:t>
      </w:r>
    </w:p>
    <w:p w14:paraId="37AD269A" w14:textId="77777777" w:rsidR="00DB63B6" w:rsidRPr="00BA465C" w:rsidRDefault="00DB63B6" w:rsidP="00DB63B6">
      <w:pPr>
        <w:pStyle w:val="ListBullet"/>
      </w:pPr>
      <w:r w:rsidRPr="00BA465C">
        <w:t xml:space="preserve">the ongoing development of mobile networks in Australia </w:t>
      </w:r>
    </w:p>
    <w:p w14:paraId="08AEAD7A" w14:textId="77777777" w:rsidR="00DB63B6" w:rsidRPr="00BA465C" w:rsidRDefault="004B6A4B" w:rsidP="00DB63B6">
      <w:pPr>
        <w:pStyle w:val="ListBullet"/>
      </w:pPr>
      <w:r>
        <w:t xml:space="preserve">expected </w:t>
      </w:r>
      <w:r w:rsidR="00DB63B6" w:rsidRPr="00BA465C">
        <w:t>consumer and business drivers of demand for the next generation of mobile services</w:t>
      </w:r>
    </w:p>
    <w:p w14:paraId="3041D865" w14:textId="77777777" w:rsidR="00DB63B6" w:rsidRPr="00BA465C" w:rsidRDefault="00DB63B6" w:rsidP="00DB63B6">
      <w:pPr>
        <w:pStyle w:val="ListBullet"/>
      </w:pPr>
      <w:r w:rsidRPr="00BA465C">
        <w:t>the technological developments that will underpin 5G network deployments</w:t>
      </w:r>
    </w:p>
    <w:p w14:paraId="69176192" w14:textId="77777777" w:rsidR="00DB63B6" w:rsidRPr="00BA465C" w:rsidRDefault="00DB63B6" w:rsidP="00072CD6">
      <w:pPr>
        <w:pStyle w:val="ListBulletLast"/>
      </w:pPr>
      <w:proofErr w:type="gramStart"/>
      <w:r w:rsidRPr="00BA465C">
        <w:t>use</w:t>
      </w:r>
      <w:proofErr w:type="gramEnd"/>
      <w:r w:rsidRPr="00BA465C">
        <w:t xml:space="preserve"> cases that will require 5G in order to be deployed</w:t>
      </w:r>
      <w:r w:rsidR="00C47482">
        <w:t>.</w:t>
      </w:r>
    </w:p>
    <w:p w14:paraId="410717CC" w14:textId="77777777" w:rsidR="00DB63B6" w:rsidRDefault="00DB63B6" w:rsidP="00DB63B6">
      <w:pPr>
        <w:pStyle w:val="ACMANormalTabbed"/>
      </w:pPr>
      <w:r>
        <w:t xml:space="preserve">The paper also reflects on aspects of existing regulatory </w:t>
      </w:r>
      <w:r w:rsidR="005B2C90">
        <w:t xml:space="preserve">arrangements </w:t>
      </w:r>
      <w:r>
        <w:t xml:space="preserve">that enable or </w:t>
      </w:r>
      <w:r w:rsidR="004B6A4B">
        <w:t>potentially inhibit t</w:t>
      </w:r>
      <w:r>
        <w:t>he further development and deployment of the next generation of mobile services in Australia.</w:t>
      </w:r>
    </w:p>
    <w:p w14:paraId="4828CD51" w14:textId="77777777" w:rsidR="003B5AAF" w:rsidRPr="003B5AAF" w:rsidRDefault="003B5AAF" w:rsidP="003B5AAF">
      <w:pPr>
        <w:pStyle w:val="Heading2"/>
      </w:pPr>
      <w:bookmarkStart w:id="4" w:name="_Toc434936617"/>
      <w:bookmarkStart w:id="5" w:name="_Toc441146309"/>
      <w:r w:rsidRPr="003B5AAF">
        <w:t>Feedback—tell us what you think</w:t>
      </w:r>
      <w:bookmarkEnd w:id="4"/>
      <w:bookmarkEnd w:id="5"/>
    </w:p>
    <w:p w14:paraId="60597EF4" w14:textId="77777777" w:rsidR="005D5D2B" w:rsidRDefault="005D5D2B" w:rsidP="00072CD6">
      <w:pPr>
        <w:pStyle w:val="ACMANormalTabbed"/>
        <w:spacing w:after="80"/>
      </w:pPr>
      <w:r>
        <w:t>In this report, the Australian Commun</w:t>
      </w:r>
      <w:r w:rsidR="006079A5">
        <w:t>i</w:t>
      </w:r>
      <w:r>
        <w:t>cations and Media Authority (</w:t>
      </w:r>
      <w:r w:rsidR="00C87EEE">
        <w:t xml:space="preserve">the </w:t>
      </w:r>
      <w:r>
        <w:t xml:space="preserve">ACMA) is looking at the potential routes to </w:t>
      </w:r>
      <w:proofErr w:type="gramStart"/>
      <w:r>
        <w:t>5G network</w:t>
      </w:r>
      <w:proofErr w:type="gramEnd"/>
      <w:r>
        <w:t xml:space="preserve"> deployment, and asking </w:t>
      </w:r>
      <w:r w:rsidR="00992CEF">
        <w:t>whether</w:t>
      </w:r>
      <w:r>
        <w:t xml:space="preserve"> there</w:t>
      </w:r>
      <w:r w:rsidR="009F26F2">
        <w:t xml:space="preserve"> are</w:t>
      </w:r>
      <w:r>
        <w:t xml:space="preserve"> any major </w:t>
      </w:r>
      <w:r w:rsidR="00460129">
        <w:t xml:space="preserve">impediments </w:t>
      </w:r>
      <w:r>
        <w:t>to the development of 5G networks in Australia</w:t>
      </w:r>
      <w:r w:rsidR="00460129">
        <w:t>.</w:t>
      </w:r>
      <w:r>
        <w:t xml:space="preserve"> In particular:</w:t>
      </w:r>
    </w:p>
    <w:p w14:paraId="6468515F" w14:textId="77777777" w:rsidR="0007091D" w:rsidRDefault="005D5D2B" w:rsidP="00072CD6">
      <w:pPr>
        <w:pStyle w:val="ListNumber"/>
      </w:pPr>
      <w:r>
        <w:t xml:space="preserve">Are there </w:t>
      </w:r>
      <w:r w:rsidR="005E692C">
        <w:t xml:space="preserve">any </w:t>
      </w:r>
      <w:r>
        <w:t>additional demand drivers supporting 5G network deployment in Australia not identified in this paper?</w:t>
      </w:r>
    </w:p>
    <w:p w14:paraId="11069796" w14:textId="77777777" w:rsidR="005D5D2B" w:rsidRDefault="005D5D2B" w:rsidP="0007091D">
      <w:pPr>
        <w:pStyle w:val="ListNumber"/>
      </w:pPr>
      <w:r>
        <w:t xml:space="preserve">Are there any additional </w:t>
      </w:r>
      <w:r w:rsidR="007A7F50">
        <w:t xml:space="preserve">significant enablers or </w:t>
      </w:r>
      <w:r>
        <w:t xml:space="preserve">major </w:t>
      </w:r>
      <w:r w:rsidR="004B6A4B">
        <w:t>inhibitors</w:t>
      </w:r>
      <w:r>
        <w:t xml:space="preserve"> to 5G network deployment in Australia </w:t>
      </w:r>
      <w:r w:rsidR="007A7F50">
        <w:t xml:space="preserve">that </w:t>
      </w:r>
      <w:proofErr w:type="gramStart"/>
      <w:r w:rsidR="007A7F50">
        <w:t xml:space="preserve">are </w:t>
      </w:r>
      <w:r>
        <w:t>not identified</w:t>
      </w:r>
      <w:proofErr w:type="gramEnd"/>
      <w:r>
        <w:t xml:space="preserve"> in this paper?</w:t>
      </w:r>
    </w:p>
    <w:p w14:paraId="44F20273" w14:textId="6BB0D1C3" w:rsidR="005D5D2B" w:rsidRDefault="005D5D2B" w:rsidP="00C87EEE">
      <w:pPr>
        <w:pStyle w:val="ListNumber"/>
        <w:spacing w:after="240"/>
      </w:pPr>
      <w:r>
        <w:t xml:space="preserve">Are there additional regulatory issues around </w:t>
      </w:r>
      <w:proofErr w:type="gramStart"/>
      <w:r>
        <w:t>5G</w:t>
      </w:r>
      <w:proofErr w:type="gramEnd"/>
      <w:r>
        <w:t xml:space="preserve"> network deployment, relevant to the ACMA’s </w:t>
      </w:r>
      <w:r w:rsidR="00992CEF">
        <w:t>responsibilities</w:t>
      </w:r>
      <w:r>
        <w:t xml:space="preserve">, </w:t>
      </w:r>
      <w:r w:rsidR="001A0710">
        <w:t xml:space="preserve">which </w:t>
      </w:r>
      <w:r>
        <w:t>are not discussed in this paper?</w:t>
      </w:r>
    </w:p>
    <w:p w14:paraId="1354CF05" w14:textId="77777777" w:rsidR="003B5AAF" w:rsidRPr="003B5AAF" w:rsidRDefault="003B5AAF" w:rsidP="003B5AAF">
      <w:pPr>
        <w:keepNext/>
        <w:spacing w:before="60" w:after="60"/>
        <w:outlineLvl w:val="2"/>
        <w:rPr>
          <w:rFonts w:cs="Arial"/>
          <w:b/>
          <w:bCs/>
          <w:szCs w:val="26"/>
        </w:rPr>
      </w:pPr>
      <w:bookmarkStart w:id="6" w:name="_Toc434936618"/>
      <w:r w:rsidRPr="003B5AAF">
        <w:rPr>
          <w:rFonts w:cs="Arial"/>
          <w:b/>
          <w:bCs/>
          <w:szCs w:val="26"/>
        </w:rPr>
        <w:t>How to provide feedback</w:t>
      </w:r>
      <w:bookmarkEnd w:id="6"/>
    </w:p>
    <w:p w14:paraId="3796B31B" w14:textId="77777777" w:rsidR="003B5AAF" w:rsidRPr="003B5AAF" w:rsidRDefault="003B5AAF" w:rsidP="00432612">
      <w:pPr>
        <w:pStyle w:val="ListBullet"/>
        <w:rPr>
          <w:rFonts w:eastAsiaTheme="minorHAnsi"/>
          <w:color w:val="1F497D"/>
          <w:lang w:eastAsia="en-US"/>
        </w:rPr>
      </w:pPr>
      <w:r w:rsidRPr="003B5AAF">
        <w:rPr>
          <w:rFonts w:eastAsiaTheme="minorHAnsi"/>
          <w:b/>
          <w:lang w:eastAsia="en-US"/>
        </w:rPr>
        <w:t>By email</w:t>
      </w:r>
      <w:r w:rsidRPr="003B5AAF">
        <w:rPr>
          <w:rFonts w:eastAsiaTheme="minorHAnsi"/>
          <w:lang w:eastAsia="en-US"/>
        </w:rPr>
        <w:t>—please email</w:t>
      </w:r>
      <w:r w:rsidRPr="003B5AAF">
        <w:rPr>
          <w:rFonts w:eastAsiaTheme="minorHAnsi"/>
          <w:color w:val="1F497D"/>
          <w:lang w:eastAsia="en-US"/>
        </w:rPr>
        <w:t xml:space="preserve"> </w:t>
      </w:r>
      <w:hyperlink r:id="rId30" w:history="1">
        <w:r w:rsidRPr="003B5AAF">
          <w:rPr>
            <w:rFonts w:eastAsiaTheme="minorHAnsi"/>
            <w:color w:val="0000FF"/>
            <w:u w:val="single"/>
            <w:lang w:eastAsia="en-US"/>
          </w:rPr>
          <w:t>research.analysis@acma.gov.au</w:t>
        </w:r>
      </w:hyperlink>
      <w:r w:rsidRPr="003B5AAF">
        <w:rPr>
          <w:rFonts w:eastAsiaTheme="minorHAnsi"/>
          <w:color w:val="1F497D"/>
          <w:lang w:eastAsia="en-US"/>
        </w:rPr>
        <w:t>.</w:t>
      </w:r>
    </w:p>
    <w:p w14:paraId="2B61E6CE" w14:textId="77777777" w:rsidR="003B5AAF" w:rsidRPr="003B5AAF" w:rsidRDefault="003B5AAF" w:rsidP="00072CD6">
      <w:pPr>
        <w:pStyle w:val="ListBulletLast"/>
        <w:rPr>
          <w:rFonts w:eastAsiaTheme="minorHAnsi"/>
          <w:lang w:eastAsia="en-US"/>
        </w:rPr>
      </w:pPr>
      <w:r w:rsidRPr="003B5AAF">
        <w:rPr>
          <w:rFonts w:eastAsiaTheme="minorHAnsi"/>
          <w:b/>
          <w:lang w:eastAsia="en-US"/>
        </w:rPr>
        <w:t>Online</w:t>
      </w:r>
      <w:r w:rsidRPr="003B5AAF">
        <w:rPr>
          <w:rFonts w:eastAsiaTheme="minorHAnsi"/>
          <w:color w:val="1F497D"/>
          <w:lang w:eastAsia="en-US"/>
        </w:rPr>
        <w:t>—</w:t>
      </w:r>
      <w:r w:rsidRPr="003B5AAF">
        <w:rPr>
          <w:rFonts w:eastAsiaTheme="minorHAnsi"/>
          <w:lang w:eastAsia="en-US"/>
        </w:rPr>
        <w:t>use our new beta online consultation facility to provide comments and answers to the questions above.</w:t>
      </w:r>
    </w:p>
    <w:p w14:paraId="65E03810" w14:textId="77777777" w:rsidR="00E034E4" w:rsidRDefault="00533D2C" w:rsidP="00E034E4">
      <w:pPr>
        <w:pStyle w:val="Heading1"/>
      </w:pPr>
      <w:bookmarkStart w:id="7" w:name="_Toc441146310"/>
      <w:r>
        <w:lastRenderedPageBreak/>
        <w:t>Introduction</w:t>
      </w:r>
      <w:bookmarkEnd w:id="2"/>
      <w:bookmarkEnd w:id="3"/>
      <w:bookmarkEnd w:id="7"/>
    </w:p>
    <w:p w14:paraId="65D3A5BC" w14:textId="77777777" w:rsidR="009D06BA" w:rsidRDefault="005504D7" w:rsidP="009D06BA">
      <w:pPr>
        <w:rPr>
          <w:rFonts w:cs="Arial"/>
        </w:rPr>
      </w:pPr>
      <w:r>
        <w:rPr>
          <w:rFonts w:cs="Arial"/>
        </w:rPr>
        <w:t>M</w:t>
      </w:r>
      <w:r w:rsidR="009D06BA">
        <w:rPr>
          <w:rFonts w:cs="Arial"/>
        </w:rPr>
        <w:t>obile networks, as well as the services and applications they support,</w:t>
      </w:r>
      <w:r>
        <w:rPr>
          <w:rFonts w:cs="Arial"/>
        </w:rPr>
        <w:t xml:space="preserve"> have</w:t>
      </w:r>
      <w:r w:rsidR="009D06BA">
        <w:rPr>
          <w:rFonts w:cs="Arial"/>
        </w:rPr>
        <w:t xml:space="preserve"> facilitate</w:t>
      </w:r>
      <w:r>
        <w:rPr>
          <w:rFonts w:cs="Arial"/>
        </w:rPr>
        <w:t>d</w:t>
      </w:r>
      <w:r w:rsidR="009D06BA">
        <w:rPr>
          <w:rFonts w:cs="Arial"/>
        </w:rPr>
        <w:t xml:space="preserve"> substantial economic and social benefits for the Australian community</w:t>
      </w:r>
      <w:r>
        <w:rPr>
          <w:rFonts w:cs="Arial"/>
        </w:rPr>
        <w:t>.</w:t>
      </w:r>
      <w:r w:rsidR="009D06BA">
        <w:rPr>
          <w:rFonts w:cs="Arial"/>
        </w:rPr>
        <w:t xml:space="preserve"> Mobile-based services, including online banking, location services, news and entertainment and social networks are supporting the everyday lives and activities of Australians. They also provide a range of benefits for Australian businesses by improving productivity, supporting flexibility and innovation, generating </w:t>
      </w:r>
      <w:proofErr w:type="gramStart"/>
      <w:r w:rsidR="009D06BA">
        <w:rPr>
          <w:rFonts w:cs="Arial"/>
        </w:rPr>
        <w:t>time savings</w:t>
      </w:r>
      <w:proofErr w:type="gramEnd"/>
      <w:r w:rsidR="009D06BA">
        <w:rPr>
          <w:rFonts w:cs="Arial"/>
        </w:rPr>
        <w:t xml:space="preserve"> and enhancing customer reach and experience. </w:t>
      </w:r>
    </w:p>
    <w:p w14:paraId="038A1B08" w14:textId="77777777" w:rsidR="005504D7" w:rsidRDefault="009D06BA" w:rsidP="009D06BA">
      <w:pPr>
        <w:rPr>
          <w:rFonts w:cs="Arial"/>
        </w:rPr>
      </w:pPr>
      <w:r>
        <w:rPr>
          <w:rFonts w:cs="Arial"/>
        </w:rPr>
        <w:t>A recent ACMA-commissioned study found that mobile broadband increased Australia’s economic growth rate by 0.28 per cent each year from 2007 to 2013. This equates to an economic contribution of $33.8 billion by mobile broadband over this period, primarily through productivity improvements.</w:t>
      </w:r>
      <w:r>
        <w:rPr>
          <w:rStyle w:val="FootnoteReference"/>
          <w:rFonts w:cs="Arial"/>
        </w:rPr>
        <w:footnoteReference w:id="5"/>
      </w:r>
      <w:r>
        <w:rPr>
          <w:rFonts w:cs="Arial"/>
        </w:rPr>
        <w:t xml:space="preserve"> </w:t>
      </w:r>
    </w:p>
    <w:p w14:paraId="643BAD70" w14:textId="77777777" w:rsidR="009D06BA" w:rsidRDefault="009D06BA" w:rsidP="009D06BA">
      <w:pPr>
        <w:rPr>
          <w:rFonts w:cs="Arial"/>
        </w:rPr>
      </w:pPr>
      <w:r>
        <w:rPr>
          <w:rFonts w:cs="Arial"/>
        </w:rPr>
        <w:t>There is recognition across the international community that communications networks support not only increases in productivity and efficiency, but also play an increasingly key role in driving innovation and social benefit. In Europe, the 5G Infrastructure Public Private Partnership (5G PPP) estimate</w:t>
      </w:r>
      <w:r w:rsidR="00F87B6B">
        <w:rPr>
          <w:rFonts w:cs="Arial"/>
        </w:rPr>
        <w:t>s</w:t>
      </w:r>
      <w:r>
        <w:rPr>
          <w:rFonts w:cs="Arial"/>
        </w:rPr>
        <w:t xml:space="preserve"> that </w:t>
      </w:r>
      <w:r w:rsidR="00C87EEE">
        <w:rPr>
          <w:rFonts w:cs="Arial"/>
        </w:rPr>
        <w:t>five</w:t>
      </w:r>
      <w:r>
        <w:rPr>
          <w:rFonts w:cs="Arial"/>
        </w:rPr>
        <w:t xml:space="preserve"> per cent of European GDP, with an annual value of around 660 billion Euro, is generated by the information and communications technology (ICT) sector, including mobile broadband.</w:t>
      </w:r>
      <w:r>
        <w:rPr>
          <w:rStyle w:val="FootnoteReference"/>
          <w:rFonts w:cs="Arial"/>
        </w:rPr>
        <w:footnoteReference w:id="6"/>
      </w:r>
      <w:r>
        <w:rPr>
          <w:rFonts w:cs="Arial"/>
        </w:rPr>
        <w:t xml:space="preserve"> </w:t>
      </w:r>
    </w:p>
    <w:p w14:paraId="60798FFB" w14:textId="77777777" w:rsidR="00F87B6B" w:rsidRDefault="009D06BA" w:rsidP="009D06BA">
      <w:pPr>
        <w:pStyle w:val="ACMANormalTabbed"/>
      </w:pPr>
      <w:r>
        <w:t>The mobile industry, globally and in Australia, has begun to turn its attention to the next stage of development in mobile networks: 5G.</w:t>
      </w:r>
      <w:r w:rsidR="00700320">
        <w:t xml:space="preserve"> </w:t>
      </w:r>
    </w:p>
    <w:p w14:paraId="32957869" w14:textId="77777777" w:rsidR="009D06BA" w:rsidRDefault="009D06BA" w:rsidP="009D06BA">
      <w:pPr>
        <w:pStyle w:val="ACMANormalTabbed"/>
      </w:pPr>
      <w:r>
        <w:t xml:space="preserve">While </w:t>
      </w:r>
      <w:r w:rsidR="005504D7">
        <w:t xml:space="preserve">the </w:t>
      </w:r>
      <w:r w:rsidR="00017F1A">
        <w:t xml:space="preserve">capabilities </w:t>
      </w:r>
      <w:r w:rsidR="005504D7">
        <w:t xml:space="preserve">of </w:t>
      </w:r>
      <w:r>
        <w:t xml:space="preserve">5G </w:t>
      </w:r>
      <w:proofErr w:type="gramStart"/>
      <w:r w:rsidR="005504D7">
        <w:t xml:space="preserve">are still being </w:t>
      </w:r>
      <w:r>
        <w:t>defined</w:t>
      </w:r>
      <w:proofErr w:type="gramEnd"/>
      <w:r>
        <w:t>,</w:t>
      </w:r>
      <w:r w:rsidR="005504D7">
        <w:t xml:space="preserve"> </w:t>
      </w:r>
      <w:r w:rsidR="00017F1A">
        <w:t>it is</w:t>
      </w:r>
      <w:r w:rsidR="005504D7">
        <w:t xml:space="preserve"> </w:t>
      </w:r>
      <w:r>
        <w:t xml:space="preserve">expected to support a massive increase in connections, lowered latency and much faster speeds. These characteristics are forecast to </w:t>
      </w:r>
      <w:r w:rsidR="00FB0AA8">
        <w:t>support</w:t>
      </w:r>
      <w:r>
        <w:t xml:space="preserve"> the next stage </w:t>
      </w:r>
      <w:r w:rsidR="00A83FF6">
        <w:t xml:space="preserve">in the </w:t>
      </w:r>
      <w:r>
        <w:t>convergence of communications</w:t>
      </w:r>
      <w:r w:rsidR="0007091D">
        <w:t>—</w:t>
      </w:r>
      <w:r>
        <w:t xml:space="preserve">the </w:t>
      </w:r>
      <w:r w:rsidR="00B0232B">
        <w:t>IoT</w:t>
      </w:r>
      <w:r>
        <w:t xml:space="preserve">. </w:t>
      </w:r>
    </w:p>
    <w:p w14:paraId="2B392106" w14:textId="77777777" w:rsidR="00DB63B6" w:rsidRDefault="00DB63B6" w:rsidP="00DB63B6">
      <w:pPr>
        <w:pStyle w:val="ACMANormalTabbed"/>
      </w:pPr>
      <w:r>
        <w:t>In this paper, the ACMA is looking at</w:t>
      </w:r>
      <w:r w:rsidR="005504D7">
        <w:t xml:space="preserve"> </w:t>
      </w:r>
      <w:r>
        <w:t xml:space="preserve">the demand for, and technological enablers of, the </w:t>
      </w:r>
      <w:r w:rsidR="005504D7">
        <w:t>deployment</w:t>
      </w:r>
      <w:r>
        <w:t xml:space="preserve"> of 5G networks</w:t>
      </w:r>
      <w:r w:rsidR="005045A9">
        <w:t>. The paper will also reflect</w:t>
      </w:r>
      <w:r>
        <w:t xml:space="preserve"> on the existing regulatory </w:t>
      </w:r>
      <w:r w:rsidR="005B2C90">
        <w:t xml:space="preserve">arrangements </w:t>
      </w:r>
      <w:r w:rsidR="005504D7">
        <w:t xml:space="preserve">that may be useful in facilitating the </w:t>
      </w:r>
      <w:r>
        <w:t xml:space="preserve">next stage of mobile network development. </w:t>
      </w:r>
    </w:p>
    <w:p w14:paraId="49B4A498" w14:textId="77777777" w:rsidR="00DB63B6" w:rsidRDefault="00DB63B6" w:rsidP="00DB63B6">
      <w:pPr>
        <w:pStyle w:val="Heading3"/>
      </w:pPr>
      <w:proofErr w:type="spellStart"/>
      <w:proofErr w:type="gramStart"/>
      <w:r w:rsidRPr="00A84172">
        <w:t>research</w:t>
      </w:r>
      <w:r>
        <w:t>acma</w:t>
      </w:r>
      <w:proofErr w:type="spellEnd"/>
      <w:proofErr w:type="gramEnd"/>
    </w:p>
    <w:p w14:paraId="321B24A6" w14:textId="77777777" w:rsidR="00E034E4" w:rsidRDefault="00E034E4" w:rsidP="00E034E4">
      <w:r>
        <w:t>Our research program—</w:t>
      </w:r>
      <w:proofErr w:type="spellStart"/>
      <w:r w:rsidRPr="00693B15">
        <w:t>research</w:t>
      </w:r>
      <w:r w:rsidRPr="00187942">
        <w:rPr>
          <w:rStyle w:val="Strong"/>
        </w:rPr>
        <w:t>acma</w:t>
      </w:r>
      <w:proofErr w:type="spellEnd"/>
      <w:r w:rsidRPr="00072CD6">
        <w:t>—</w:t>
      </w:r>
      <w:r w:rsidRPr="00693B15">
        <w:t xml:space="preserve">underpins </w:t>
      </w:r>
      <w:r w:rsidR="005504D7">
        <w:t>the ACMA’s</w:t>
      </w:r>
      <w:r w:rsidRPr="00693B15">
        <w:t xml:space="preserve"> work and decisions as an evidence-</w:t>
      </w:r>
      <w:r>
        <w:t>informed</w:t>
      </w:r>
      <w:r w:rsidRPr="00693B15">
        <w:t xml:space="preserve"> regulator. </w:t>
      </w:r>
      <w:r>
        <w:t>It</w:t>
      </w:r>
      <w:r w:rsidRPr="00693B15">
        <w:t xml:space="preserve"> </w:t>
      </w:r>
      <w:r>
        <w:t>contributes to</w:t>
      </w:r>
      <w:r w:rsidRPr="00693B15">
        <w:t xml:space="preserve"> </w:t>
      </w:r>
      <w:r w:rsidR="00A33D9B">
        <w:t>the ACMA’s</w:t>
      </w:r>
      <w:r>
        <w:t xml:space="preserve"> </w:t>
      </w:r>
      <w:r w:rsidRPr="00693B15">
        <w:t xml:space="preserve">strategic policy development, regulatory reviews and investigations, and helps </w:t>
      </w:r>
      <w:proofErr w:type="gramStart"/>
      <w:r w:rsidR="00F87B6B">
        <w:t>staff better</w:t>
      </w:r>
      <w:proofErr w:type="gramEnd"/>
      <w:r w:rsidR="00F87B6B">
        <w:t xml:space="preserve"> understand the agency’s role in fulfilling its strategic intent to</w:t>
      </w:r>
      <w:r w:rsidR="00700320">
        <w:t xml:space="preserve"> </w:t>
      </w:r>
      <w:r w:rsidRPr="00693B15">
        <w:t>make media and communications work for all Australians.</w:t>
      </w:r>
    </w:p>
    <w:p w14:paraId="5659CE71" w14:textId="77777777" w:rsidR="00E034E4" w:rsidRPr="00187942" w:rsidRDefault="00E034E4" w:rsidP="00072CD6">
      <w:pPr>
        <w:keepNext/>
        <w:keepLines/>
        <w:spacing w:after="80"/>
      </w:pPr>
      <w:proofErr w:type="spellStart"/>
      <w:proofErr w:type="gramStart"/>
      <w:r w:rsidRPr="00187942">
        <w:lastRenderedPageBreak/>
        <w:t>research</w:t>
      </w:r>
      <w:r w:rsidRPr="00187942">
        <w:rPr>
          <w:rStyle w:val="Strong"/>
        </w:rPr>
        <w:t>acma</w:t>
      </w:r>
      <w:proofErr w:type="spellEnd"/>
      <w:proofErr w:type="gramEnd"/>
      <w:r w:rsidRPr="00187942">
        <w:t xml:space="preserve"> has five broad areas of interest: </w:t>
      </w:r>
    </w:p>
    <w:p w14:paraId="4E51B298" w14:textId="77777777" w:rsidR="00E034E4" w:rsidRDefault="00E034E4" w:rsidP="00072CD6">
      <w:pPr>
        <w:pStyle w:val="ListBullet"/>
        <w:keepNext/>
        <w:keepLines/>
      </w:pPr>
      <w:r>
        <w:t xml:space="preserve">market developments </w:t>
      </w:r>
    </w:p>
    <w:p w14:paraId="2F3D607D" w14:textId="77777777" w:rsidR="00E034E4" w:rsidRDefault="00E034E4" w:rsidP="00072CD6">
      <w:pPr>
        <w:pStyle w:val="ListBullet"/>
        <w:keepNext/>
        <w:keepLines/>
      </w:pPr>
      <w:r>
        <w:t xml:space="preserve">media content and culture </w:t>
      </w:r>
    </w:p>
    <w:p w14:paraId="60AB6B22" w14:textId="77777777" w:rsidR="00262448" w:rsidRDefault="00262448" w:rsidP="00072CD6">
      <w:pPr>
        <w:pStyle w:val="ListBullet"/>
        <w:keepNext/>
        <w:keepLines/>
      </w:pPr>
      <w:r>
        <w:t>social and economic participation</w:t>
      </w:r>
    </w:p>
    <w:p w14:paraId="2B39DB62" w14:textId="77777777" w:rsidR="00E034E4" w:rsidRDefault="00E034E4" w:rsidP="00072CD6">
      <w:pPr>
        <w:pStyle w:val="ListBullet"/>
        <w:keepNext/>
        <w:keepLines/>
      </w:pPr>
      <w:r>
        <w:t xml:space="preserve">citizen and consumer safeguards </w:t>
      </w:r>
    </w:p>
    <w:p w14:paraId="65A204E2" w14:textId="77777777" w:rsidR="00E034E4" w:rsidRDefault="00E034E4" w:rsidP="00072CD6">
      <w:pPr>
        <w:pStyle w:val="ListBulletLast"/>
        <w:keepNext/>
        <w:keepLines/>
      </w:pPr>
      <w:proofErr w:type="gramStart"/>
      <w:r>
        <w:t>regulatory</w:t>
      </w:r>
      <w:proofErr w:type="gramEnd"/>
      <w:r>
        <w:t xml:space="preserve"> best practice and development. </w:t>
      </w:r>
    </w:p>
    <w:p w14:paraId="13A23A7B" w14:textId="77777777" w:rsidR="00FD3659" w:rsidRDefault="00FD3659" w:rsidP="00FD3659">
      <w:r w:rsidRPr="00D861F1">
        <w:t>This research contributes to the ACMA’s</w:t>
      </w:r>
      <w:r>
        <w:t xml:space="preserve"> market developments and regulatory best practice</w:t>
      </w:r>
      <w:r w:rsidRPr="00D861F1">
        <w:t xml:space="preserve"> </w:t>
      </w:r>
      <w:r>
        <w:t>and development research themes.</w:t>
      </w:r>
    </w:p>
    <w:p w14:paraId="51AA3522" w14:textId="77777777" w:rsidR="00FD3659" w:rsidRPr="00107F9D" w:rsidRDefault="00FD3659" w:rsidP="00072CD6">
      <w:pPr>
        <w:spacing w:after="80"/>
        <w:rPr>
          <w:b/>
          <w:lang w:val="en-US"/>
        </w:rPr>
      </w:pPr>
      <w:r>
        <w:t>This paper continues the ACMA’s focus on emerging issues in media and communications.</w:t>
      </w:r>
      <w:r w:rsidR="00700320">
        <w:t xml:space="preserve"> </w:t>
      </w:r>
      <w:r>
        <w:t xml:space="preserve">Past papers in </w:t>
      </w:r>
      <w:r w:rsidR="00C87EEE">
        <w:t>the emerging i</w:t>
      </w:r>
      <w:r w:rsidR="003C4042">
        <w:t>ssues</w:t>
      </w:r>
      <w:r w:rsidR="00700320">
        <w:t xml:space="preserve"> </w:t>
      </w:r>
      <w:r>
        <w:t>series include:</w:t>
      </w:r>
    </w:p>
    <w:p w14:paraId="09C538E4" w14:textId="77777777" w:rsidR="00FD3659" w:rsidRPr="00107F9D" w:rsidRDefault="00CB4447" w:rsidP="00FD3659">
      <w:pPr>
        <w:pStyle w:val="ListBullet"/>
        <w:rPr>
          <w:b/>
          <w:lang w:val="en-US"/>
        </w:rPr>
      </w:pPr>
      <w:hyperlink r:id="rId31" w:history="1">
        <w:r w:rsidR="00FD3659" w:rsidRPr="00072CD6">
          <w:rPr>
            <w:color w:val="0000FF"/>
            <w:u w:val="single"/>
            <w:lang w:val="en-US"/>
          </w:rPr>
          <w:t>Mobile apps</w:t>
        </w:r>
      </w:hyperlink>
      <w:r w:rsidR="00FD3659">
        <w:rPr>
          <w:color w:val="0000FF"/>
          <w:lang w:val="en-US"/>
        </w:rPr>
        <w:t xml:space="preserve"> </w:t>
      </w:r>
      <w:r w:rsidR="00FD3659" w:rsidRPr="00072CD6">
        <w:rPr>
          <w:lang w:val="en-US"/>
        </w:rPr>
        <w:t>(May 2013)</w:t>
      </w:r>
    </w:p>
    <w:p w14:paraId="6E2426A4" w14:textId="77777777" w:rsidR="00FD3659" w:rsidRPr="00072CD6" w:rsidRDefault="00CB4447" w:rsidP="00FD3659">
      <w:pPr>
        <w:pStyle w:val="ListBullet"/>
        <w:rPr>
          <w:lang w:val="en-US"/>
        </w:rPr>
      </w:pPr>
      <w:hyperlink r:id="rId32" w:history="1">
        <w:r w:rsidR="00FD3659" w:rsidRPr="00072CD6">
          <w:rPr>
            <w:color w:val="0000FF"/>
            <w:u w:val="single"/>
            <w:lang w:val="en-US"/>
          </w:rPr>
          <w:t>Near-field communications</w:t>
        </w:r>
      </w:hyperlink>
      <w:r w:rsidR="00FD3659" w:rsidRPr="00072CD6">
        <w:rPr>
          <w:color w:val="0000FF"/>
          <w:u w:val="single"/>
          <w:lang w:val="en-US"/>
        </w:rPr>
        <w:t xml:space="preserve"> </w:t>
      </w:r>
      <w:r w:rsidR="00FD3659" w:rsidRPr="00072CD6">
        <w:rPr>
          <w:lang w:val="en-US"/>
        </w:rPr>
        <w:t>(May 2013)</w:t>
      </w:r>
    </w:p>
    <w:p w14:paraId="7BEB5B09" w14:textId="77777777" w:rsidR="00FD3659" w:rsidRPr="00072CD6" w:rsidRDefault="00CB4447" w:rsidP="00FD3659">
      <w:pPr>
        <w:pStyle w:val="ListBullet"/>
      </w:pPr>
      <w:hyperlink r:id="rId33" w:history="1">
        <w:r w:rsidR="00FD3659" w:rsidRPr="00072CD6">
          <w:rPr>
            <w:color w:val="0000FF"/>
            <w:u w:val="single"/>
            <w:lang w:val="en-US"/>
          </w:rPr>
          <w:t>Cloud computing</w:t>
        </w:r>
      </w:hyperlink>
      <w:r w:rsidR="00FD3659" w:rsidRPr="00AB5FDD">
        <w:rPr>
          <w:color w:val="0000FF"/>
          <w:lang w:val="en-US"/>
        </w:rPr>
        <w:t xml:space="preserve"> </w:t>
      </w:r>
      <w:r w:rsidR="00FD3659" w:rsidRPr="00072CD6">
        <w:rPr>
          <w:lang w:val="en-US"/>
        </w:rPr>
        <w:t>(June 2013)</w:t>
      </w:r>
    </w:p>
    <w:p w14:paraId="0F10530C" w14:textId="77777777" w:rsidR="00FD3659" w:rsidRPr="00072CD6" w:rsidRDefault="00CB4447" w:rsidP="00FD3659">
      <w:pPr>
        <w:pStyle w:val="ListBullet"/>
        <w:rPr>
          <w:lang w:val="en-US"/>
        </w:rPr>
      </w:pPr>
      <w:hyperlink r:id="rId34" w:history="1">
        <w:r w:rsidR="00FD3659" w:rsidRPr="00072CD6">
          <w:rPr>
            <w:color w:val="0000FF"/>
            <w:u w:val="single"/>
            <w:lang w:val="en-US"/>
          </w:rPr>
          <w:t>Privacy and digital data protection</w:t>
        </w:r>
      </w:hyperlink>
      <w:r w:rsidR="00FD3659" w:rsidRPr="00AB5FDD">
        <w:rPr>
          <w:color w:val="0000FF"/>
          <w:lang w:val="en-US"/>
        </w:rPr>
        <w:t xml:space="preserve"> </w:t>
      </w:r>
      <w:r w:rsidR="00FD3659" w:rsidRPr="00072CD6">
        <w:rPr>
          <w:lang w:val="en-US"/>
        </w:rPr>
        <w:t>(June 2013)</w:t>
      </w:r>
    </w:p>
    <w:p w14:paraId="004EA0B2" w14:textId="77777777" w:rsidR="00FD3659" w:rsidRPr="00AB5FDD" w:rsidRDefault="00CB4447" w:rsidP="00FD3659">
      <w:pPr>
        <w:pStyle w:val="ListBullet"/>
        <w:rPr>
          <w:lang w:val="en-US"/>
        </w:rPr>
      </w:pPr>
      <w:hyperlink r:id="rId35" w:history="1">
        <w:r w:rsidR="00FD3659" w:rsidRPr="00072CD6">
          <w:rPr>
            <w:color w:val="0000FF"/>
            <w:u w:val="single"/>
            <w:lang w:val="en-US"/>
          </w:rPr>
          <w:t>Six emerging trends in media &amp; communications</w:t>
        </w:r>
      </w:hyperlink>
      <w:r w:rsidR="00FD3659" w:rsidRPr="00072CD6">
        <w:rPr>
          <w:i/>
          <w:color w:val="0000FF"/>
          <w:u w:val="single"/>
        </w:rPr>
        <w:t xml:space="preserve"> </w:t>
      </w:r>
      <w:r w:rsidR="00FD3659" w:rsidRPr="00AB5FDD">
        <w:rPr>
          <w:lang w:val="en-US"/>
        </w:rPr>
        <w:t>(November 2014)</w:t>
      </w:r>
    </w:p>
    <w:p w14:paraId="63777C04" w14:textId="77777777" w:rsidR="00FD3659" w:rsidRDefault="00CB4447" w:rsidP="00072CD6">
      <w:pPr>
        <w:pStyle w:val="ListBulletLast"/>
      </w:pPr>
      <w:hyperlink r:id="rId36" w:history="1">
        <w:r w:rsidR="00D409AC" w:rsidRPr="00072CD6">
          <w:rPr>
            <w:rStyle w:val="Hyperlink"/>
          </w:rPr>
          <w:t>The Internet of things and the ACMA’s areas of focus</w:t>
        </w:r>
        <w:r w:rsidR="00C87EEE">
          <w:rPr>
            <w:rStyle w:val="Hyperlink"/>
          </w:rPr>
          <w:t>—</w:t>
        </w:r>
        <w:r w:rsidR="00D409AC" w:rsidRPr="00072CD6">
          <w:rPr>
            <w:rStyle w:val="Hyperlink"/>
          </w:rPr>
          <w:t>Emerging issues in media and communications</w:t>
        </w:r>
      </w:hyperlink>
      <w:r w:rsidR="00BE543A">
        <w:rPr>
          <w:rStyle w:val="Hyperlink"/>
        </w:rPr>
        <w:t>.</w:t>
      </w:r>
      <w:r w:rsidR="00D409AC" w:rsidRPr="00AB5FDD">
        <w:t xml:space="preserve"> </w:t>
      </w:r>
      <w:r w:rsidR="00FD3659" w:rsidRPr="00AB5FDD">
        <w:rPr>
          <w:lang w:val="en-US"/>
        </w:rPr>
        <w:t>(</w:t>
      </w:r>
      <w:r w:rsidR="00824C6B" w:rsidRPr="00AB5FDD">
        <w:rPr>
          <w:lang w:val="en-US"/>
        </w:rPr>
        <w:t>November</w:t>
      </w:r>
      <w:r w:rsidR="00824C6B" w:rsidRPr="007F3EE2">
        <w:rPr>
          <w:lang w:val="en-US"/>
        </w:rPr>
        <w:t xml:space="preserve"> </w:t>
      </w:r>
      <w:r w:rsidR="00FD3659" w:rsidRPr="007F3EE2">
        <w:rPr>
          <w:lang w:val="en-US"/>
        </w:rPr>
        <w:t>2015</w:t>
      </w:r>
      <w:r w:rsidR="00906FAF">
        <w:rPr>
          <w:lang w:val="en-US"/>
        </w:rPr>
        <w:t>)</w:t>
      </w:r>
      <w:r w:rsidR="00C87EEE">
        <w:rPr>
          <w:lang w:val="en-US"/>
        </w:rPr>
        <w:t>.</w:t>
      </w:r>
      <w:r w:rsidR="00FD3659" w:rsidRPr="007F3EE2">
        <w:rPr>
          <w:lang w:val="en-US"/>
        </w:rPr>
        <w:t xml:space="preserve"> </w:t>
      </w:r>
    </w:p>
    <w:p w14:paraId="79DD9DDC" w14:textId="77777777" w:rsidR="005A7736" w:rsidRPr="000D76E0" w:rsidRDefault="005A7736" w:rsidP="005A7736">
      <w:pPr>
        <w:pStyle w:val="Heading1"/>
      </w:pPr>
      <w:bookmarkStart w:id="8" w:name="_Toc441146311"/>
      <w:bookmarkStart w:id="9" w:name="_Toc421874914"/>
      <w:bookmarkStart w:id="10" w:name="_Toc421880610"/>
      <w:r>
        <w:lastRenderedPageBreak/>
        <w:t>(R</w:t>
      </w:r>
      <w:proofErr w:type="gramStart"/>
      <w:r>
        <w:t>)evolution</w:t>
      </w:r>
      <w:proofErr w:type="gramEnd"/>
      <w:r>
        <w:t xml:space="preserve"> towards 5G</w:t>
      </w:r>
      <w:bookmarkEnd w:id="8"/>
    </w:p>
    <w:p w14:paraId="45FE0B8A" w14:textId="77777777" w:rsidR="005A7736" w:rsidRDefault="005A7736" w:rsidP="005A7736">
      <w:pPr>
        <w:pStyle w:val="ACMANormalTabbed"/>
      </w:pPr>
      <w:r>
        <w:t>Since the 198</w:t>
      </w:r>
      <w:r w:rsidR="00A43282">
        <w:t>1</w:t>
      </w:r>
      <w:r>
        <w:t xml:space="preserve"> introduction of 1G mobile networks in Australia, consumers and industry have readily adopted </w:t>
      </w:r>
      <w:r w:rsidR="00A33D9B">
        <w:t xml:space="preserve">each evolution of </w:t>
      </w:r>
      <w:r>
        <w:t>mobile communication and data services</w:t>
      </w:r>
      <w:r w:rsidR="00655B3E">
        <w:t xml:space="preserve"> and mobile networks, and the services they support are a firmly embedded part of the Australian economy and society</w:t>
      </w:r>
      <w:r>
        <w:t xml:space="preserve">. </w:t>
      </w:r>
    </w:p>
    <w:p w14:paraId="3E0D8879" w14:textId="77777777" w:rsidR="005A7736" w:rsidRDefault="005A7736" w:rsidP="005A7736">
      <w:pPr>
        <w:pStyle w:val="Heading2"/>
      </w:pPr>
      <w:bookmarkStart w:id="11" w:name="_Toc441146312"/>
      <w:r>
        <w:t>Evolution of mobile networks</w:t>
      </w:r>
      <w:bookmarkEnd w:id="11"/>
      <w:r>
        <w:t xml:space="preserve"> </w:t>
      </w:r>
    </w:p>
    <w:p w14:paraId="28394D8B" w14:textId="77777777" w:rsidR="005A7736" w:rsidRDefault="005A7736" w:rsidP="00072CD6">
      <w:pPr>
        <w:spacing w:after="80"/>
        <w:rPr>
          <w:rFonts w:cs="Arial"/>
        </w:rPr>
      </w:pPr>
      <w:r>
        <w:rPr>
          <w:rFonts w:cs="Arial"/>
        </w:rPr>
        <w:t xml:space="preserve">The first 1G mobile networks </w:t>
      </w:r>
      <w:proofErr w:type="gramStart"/>
      <w:r>
        <w:rPr>
          <w:rFonts w:cs="Arial"/>
        </w:rPr>
        <w:t>were deployed</w:t>
      </w:r>
      <w:proofErr w:type="gramEnd"/>
      <w:r>
        <w:rPr>
          <w:rFonts w:cs="Arial"/>
        </w:rPr>
        <w:t xml:space="preserve"> in the early 1980s and were optimised for mobile voice communication services. Since that time, a new mobile generation </w:t>
      </w:r>
      <w:proofErr w:type="gramStart"/>
      <w:r>
        <w:rPr>
          <w:rFonts w:cs="Arial"/>
        </w:rPr>
        <w:t>has been de</w:t>
      </w:r>
      <w:r w:rsidR="00363AB1">
        <w:rPr>
          <w:rFonts w:cs="Arial"/>
        </w:rPr>
        <w:t>ployed</w:t>
      </w:r>
      <w:proofErr w:type="gramEnd"/>
      <w:r>
        <w:rPr>
          <w:rFonts w:cs="Arial"/>
        </w:rPr>
        <w:t xml:space="preserve"> around every 10 years. </w:t>
      </w:r>
    </w:p>
    <w:p w14:paraId="3960A131" w14:textId="77777777" w:rsidR="005A7736" w:rsidRDefault="005A7736" w:rsidP="004F342D">
      <w:pPr>
        <w:pStyle w:val="ListBullet"/>
      </w:pPr>
      <w:r w:rsidRPr="00F33565">
        <w:t xml:space="preserve">The first 2G system supporting improved mobile voice and a short message service (SMS) </w:t>
      </w:r>
      <w:proofErr w:type="gramStart"/>
      <w:r w:rsidRPr="00F33565">
        <w:t>was deployed</w:t>
      </w:r>
      <w:proofErr w:type="gramEnd"/>
      <w:r w:rsidRPr="00F33565">
        <w:t xml:space="preserve"> in 1991. </w:t>
      </w:r>
    </w:p>
    <w:p w14:paraId="4B14AA85" w14:textId="77777777" w:rsidR="005A7736" w:rsidRDefault="005A7736" w:rsidP="004F342D">
      <w:pPr>
        <w:pStyle w:val="ListBullet"/>
      </w:pPr>
      <w:r w:rsidRPr="00F33565">
        <w:t xml:space="preserve">In 2001 the first 3G system was introduced, supporting mobile voice, SMS and for the first time, </w:t>
      </w:r>
      <w:r>
        <w:t>email and</w:t>
      </w:r>
      <w:r w:rsidRPr="00F33565">
        <w:t xml:space="preserve"> internet use on mobile devices</w:t>
      </w:r>
      <w:r>
        <w:t>.</w:t>
      </w:r>
    </w:p>
    <w:p w14:paraId="72DE825C" w14:textId="3EA39EFD" w:rsidR="005A7736" w:rsidRDefault="005A7736" w:rsidP="00072CD6">
      <w:pPr>
        <w:pStyle w:val="ListBulletLast"/>
      </w:pPr>
      <w:r w:rsidRPr="00F33565">
        <w:t>The first 4G (</w:t>
      </w:r>
      <w:r w:rsidR="00C52F3F">
        <w:t>Long Term E</w:t>
      </w:r>
      <w:r w:rsidR="00C82FC4">
        <w:t>volution (</w:t>
      </w:r>
      <w:r w:rsidRPr="00F33565">
        <w:t>LTE</w:t>
      </w:r>
      <w:r w:rsidR="00C82FC4">
        <w:t>)</w:t>
      </w:r>
      <w:r w:rsidRPr="00F33565">
        <w:t xml:space="preserve">) system appeared in 2009, representing a step change in increased capacity and speed for data, supporting mobile video and an explosion </w:t>
      </w:r>
      <w:r w:rsidR="00F2718E">
        <w:t>of</w:t>
      </w:r>
      <w:r w:rsidRPr="00F33565">
        <w:t xml:space="preserve"> online apps and content for mobile users. </w:t>
      </w:r>
    </w:p>
    <w:p w14:paraId="5D3BFFA7" w14:textId="77777777" w:rsidR="005A7736" w:rsidRPr="009D4127" w:rsidRDefault="005A7736" w:rsidP="00B4781E">
      <w:pPr>
        <w:rPr>
          <w:rFonts w:cs="Arial"/>
        </w:rPr>
      </w:pPr>
      <w:r w:rsidRPr="009D4127">
        <w:rPr>
          <w:rFonts w:cs="Arial"/>
        </w:rPr>
        <w:t>Research and planning is currently underway to define 5G systems, with industry bodies planning for commercialisation in 2020.</w:t>
      </w:r>
      <w:r w:rsidR="009D4127">
        <w:rPr>
          <w:rFonts w:cs="Arial"/>
        </w:rPr>
        <w:t xml:space="preserve"> </w:t>
      </w:r>
      <w:r w:rsidR="002C1FEE">
        <w:rPr>
          <w:rFonts w:cs="Arial"/>
        </w:rPr>
        <w:t xml:space="preserve">There </w:t>
      </w:r>
      <w:proofErr w:type="gramStart"/>
      <w:r w:rsidR="002C1FEE">
        <w:rPr>
          <w:rFonts w:cs="Arial"/>
        </w:rPr>
        <w:t>have been a range</w:t>
      </w:r>
      <w:proofErr w:type="gramEnd"/>
      <w:r w:rsidR="002C1FEE">
        <w:rPr>
          <w:rFonts w:cs="Arial"/>
        </w:rPr>
        <w:t xml:space="preserve"> of 5G-related announcements by Australian mobile operators in 2015, including the commitment</w:t>
      </w:r>
      <w:r w:rsidR="009D4127">
        <w:rPr>
          <w:rFonts w:cs="Arial"/>
        </w:rPr>
        <w:t xml:space="preserve"> towards the deployment of a </w:t>
      </w:r>
      <w:r w:rsidR="009D4127" w:rsidRPr="009D4127">
        <w:rPr>
          <w:rFonts w:cs="Arial"/>
        </w:rPr>
        <w:t>commercial 5G mobile network by 2020.</w:t>
      </w:r>
      <w:r w:rsidR="009D4127">
        <w:rPr>
          <w:rStyle w:val="FootnoteReference"/>
          <w:rFonts w:cs="Arial"/>
        </w:rPr>
        <w:footnoteReference w:id="7"/>
      </w:r>
      <w:r w:rsidR="009D4127" w:rsidRPr="009D4127">
        <w:rPr>
          <w:rFonts w:cs="Arial"/>
        </w:rPr>
        <w:t xml:space="preserve"> </w:t>
      </w:r>
    </w:p>
    <w:p w14:paraId="61CB89CD" w14:textId="77777777" w:rsidR="005A7736" w:rsidRDefault="005A7736" w:rsidP="005A7736">
      <w:pPr>
        <w:rPr>
          <w:rFonts w:cs="Arial"/>
        </w:rPr>
      </w:pPr>
      <w:r w:rsidRPr="00FD1D5D">
        <w:rPr>
          <w:rFonts w:cs="Arial"/>
        </w:rPr>
        <w:t xml:space="preserve">Figure </w:t>
      </w:r>
      <w:r w:rsidR="00DB63B6">
        <w:rPr>
          <w:rFonts w:cs="Arial"/>
        </w:rPr>
        <w:t xml:space="preserve">2 </w:t>
      </w:r>
      <w:r>
        <w:rPr>
          <w:rFonts w:cs="Arial"/>
        </w:rPr>
        <w:t xml:space="preserve">illustrates this technology evolution, including milestones for deployment of mobile networks in Australia. </w:t>
      </w:r>
    </w:p>
    <w:p w14:paraId="58725909" w14:textId="77777777" w:rsidR="005A7736" w:rsidRDefault="005A7736" w:rsidP="00C87EEE">
      <w:pPr>
        <w:pStyle w:val="ACMAFigureHeader"/>
        <w:pageBreakBefore/>
      </w:pPr>
      <w:r>
        <w:lastRenderedPageBreak/>
        <w:t>Mobile networks evolution</w:t>
      </w:r>
    </w:p>
    <w:p w14:paraId="35CE86C3" w14:textId="77777777" w:rsidR="00B523F4" w:rsidRDefault="00B523F4" w:rsidP="005A7736">
      <w:pPr>
        <w:pStyle w:val="ACMASpaceaftertable"/>
      </w:pPr>
      <w:r>
        <w:rPr>
          <w:noProof/>
        </w:rPr>
        <w:drawing>
          <wp:inline distT="0" distB="0" distL="0" distR="0" wp14:anchorId="624E828F" wp14:editId="78F3A1B4">
            <wp:extent cx="4871085" cy="5701108"/>
            <wp:effectExtent l="0" t="0" r="5715" b="0"/>
            <wp:docPr id="5" name="Picture 5" descr="Shows 1G AMPS in 1981; 2G GSM in 1991; 3G WCDMA/HSPA in 2001; 4G LTE in 2009; Australia's first 4G network in 2011; 4.5G network launch in 2014 and anticipated commercial  launch of 5G in 2020." title="Mobile networks evolu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image003.png@01D13662.8C08D8E0"/>
                    <pic:cNvPicPr>
                      <a:picLocks noChangeAspect="1" noChangeArrowheads="1"/>
                    </pic:cNvPicPr>
                  </pic:nvPicPr>
                  <pic:blipFill>
                    <a:blip r:embed="rId37" r:link="rId38">
                      <a:extLst>
                        <a:ext uri="{28A0092B-C50C-407E-A947-70E740481C1C}">
                          <a14:useLocalDpi xmlns:a14="http://schemas.microsoft.com/office/drawing/2010/main" val="0"/>
                        </a:ext>
                      </a:extLst>
                    </a:blip>
                    <a:srcRect/>
                    <a:stretch>
                      <a:fillRect/>
                    </a:stretch>
                  </pic:blipFill>
                  <pic:spPr bwMode="auto">
                    <a:xfrm>
                      <a:off x="0" y="0"/>
                      <a:ext cx="4871085" cy="5701108"/>
                    </a:xfrm>
                    <a:prstGeom prst="rect">
                      <a:avLst/>
                    </a:prstGeom>
                    <a:noFill/>
                    <a:ln>
                      <a:noFill/>
                    </a:ln>
                  </pic:spPr>
                </pic:pic>
              </a:graphicData>
            </a:graphic>
          </wp:inline>
        </w:drawing>
      </w:r>
    </w:p>
    <w:p w14:paraId="4F14AE2C" w14:textId="77777777" w:rsidR="005A7736" w:rsidRDefault="005A7736" w:rsidP="00C87EEE">
      <w:pPr>
        <w:pStyle w:val="ACMANotes"/>
        <w:spacing w:before="120" w:after="240"/>
      </w:pPr>
      <w:r>
        <w:t>Source: ACMA</w:t>
      </w:r>
    </w:p>
    <w:p w14:paraId="676AA4D3" w14:textId="77777777" w:rsidR="005A7736" w:rsidRPr="006369BE" w:rsidRDefault="00A33D9B" w:rsidP="00072CD6">
      <w:pPr>
        <w:spacing w:before="240"/>
        <w:rPr>
          <w:rFonts w:cs="Arial"/>
        </w:rPr>
      </w:pPr>
      <w:r>
        <w:rPr>
          <w:rFonts w:cs="Arial"/>
        </w:rPr>
        <w:t xml:space="preserve">Each of </w:t>
      </w:r>
      <w:r w:rsidR="00AD60CA">
        <w:rPr>
          <w:rFonts w:cs="Arial"/>
        </w:rPr>
        <w:t xml:space="preserve">Australia’s </w:t>
      </w:r>
      <w:r>
        <w:rPr>
          <w:rFonts w:cs="Arial"/>
        </w:rPr>
        <w:t xml:space="preserve">three mobile carriers </w:t>
      </w:r>
      <w:r w:rsidR="00A83FF6">
        <w:rPr>
          <w:rFonts w:cs="Arial"/>
        </w:rPr>
        <w:t xml:space="preserve">is </w:t>
      </w:r>
      <w:r w:rsidR="005A7736">
        <w:rPr>
          <w:rFonts w:cs="Arial"/>
        </w:rPr>
        <w:t xml:space="preserve">continuing </w:t>
      </w:r>
      <w:r>
        <w:rPr>
          <w:rFonts w:cs="Arial"/>
        </w:rPr>
        <w:t xml:space="preserve">with further enhancements to </w:t>
      </w:r>
      <w:r w:rsidR="00A83FF6">
        <w:rPr>
          <w:rFonts w:cs="Arial"/>
        </w:rPr>
        <w:t xml:space="preserve">its </w:t>
      </w:r>
      <w:r>
        <w:rPr>
          <w:rFonts w:cs="Arial"/>
        </w:rPr>
        <w:t>existing</w:t>
      </w:r>
      <w:r w:rsidR="00700320">
        <w:rPr>
          <w:rFonts w:cs="Arial"/>
        </w:rPr>
        <w:t xml:space="preserve"> </w:t>
      </w:r>
      <w:r w:rsidR="005A7736">
        <w:rPr>
          <w:rFonts w:cs="Arial"/>
        </w:rPr>
        <w:t xml:space="preserve">mobile networks. All three </w:t>
      </w:r>
      <w:r w:rsidR="00AD60CA">
        <w:rPr>
          <w:rFonts w:cs="Arial"/>
        </w:rPr>
        <w:t xml:space="preserve">mobile carriers </w:t>
      </w:r>
      <w:r w:rsidR="005A7736">
        <w:rPr>
          <w:rFonts w:cs="Arial"/>
        </w:rPr>
        <w:t>rolled out LTE-A carrier aggregation technology in 2014. Carrier aggregation allows network operators to combine spectrum in disparate radio-frequency bands to increase bandwidth and user data rates. Telstra has also announced that it has commenced foundation work on 5G with an anticipated commercial network launch around 2020.</w:t>
      </w:r>
      <w:r w:rsidR="005A7736">
        <w:rPr>
          <w:rStyle w:val="FootnoteReference"/>
          <w:rFonts w:cs="Arial"/>
        </w:rPr>
        <w:footnoteReference w:id="8"/>
      </w:r>
      <w:r w:rsidR="005A7736">
        <w:rPr>
          <w:rFonts w:cs="Arial"/>
        </w:rPr>
        <w:t xml:space="preserve"> </w:t>
      </w:r>
    </w:p>
    <w:p w14:paraId="01422080" w14:textId="77777777" w:rsidR="005A7736" w:rsidRDefault="005A7736" w:rsidP="00C52F3F">
      <w:pPr>
        <w:pStyle w:val="Heading2"/>
        <w:keepLines/>
      </w:pPr>
      <w:bookmarkStart w:id="12" w:name="_Toc441146313"/>
      <w:r>
        <w:lastRenderedPageBreak/>
        <w:t>Towards 5G</w:t>
      </w:r>
      <w:bookmarkEnd w:id="12"/>
      <w:r>
        <w:t xml:space="preserve"> </w:t>
      </w:r>
    </w:p>
    <w:p w14:paraId="60E58CEA" w14:textId="77777777" w:rsidR="005A7736" w:rsidRDefault="005A7736" w:rsidP="00C52F3F">
      <w:pPr>
        <w:keepNext/>
        <w:keepLines/>
      </w:pPr>
      <w:r>
        <w:t xml:space="preserve">Industry organisations, governments, consumer groups and standards bodies around the world are working to clarify and define the key characteristics of 5G. </w:t>
      </w:r>
    </w:p>
    <w:p w14:paraId="615BD29C" w14:textId="77777777" w:rsidR="005A7736" w:rsidRDefault="00E24A12" w:rsidP="00C52F3F">
      <w:pPr>
        <w:pStyle w:val="Heading3"/>
        <w:keepLines/>
      </w:pPr>
      <w:r>
        <w:t xml:space="preserve">Seven </w:t>
      </w:r>
      <w:r w:rsidR="005A7736">
        <w:t>key characteristics of 5G</w:t>
      </w:r>
    </w:p>
    <w:p w14:paraId="1AAB9BAB" w14:textId="77777777" w:rsidR="001D2599" w:rsidRDefault="00E24A12" w:rsidP="00C52F3F">
      <w:pPr>
        <w:keepNext/>
        <w:keepLines/>
      </w:pPr>
      <w:r>
        <w:t>Key</w:t>
      </w:r>
      <w:r w:rsidR="005A7736">
        <w:t xml:space="preserve"> characteristics of a 5G network </w:t>
      </w:r>
      <w:proofErr w:type="gramStart"/>
      <w:r w:rsidR="00A43282">
        <w:t>are expected</w:t>
      </w:r>
      <w:proofErr w:type="gramEnd"/>
      <w:r w:rsidR="00A43282">
        <w:t xml:space="preserve"> to include </w:t>
      </w:r>
      <w:r w:rsidR="005A7736">
        <w:t xml:space="preserve">lower latencies, faster network data rates and support for a massive increase in network connections. </w:t>
      </w:r>
    </w:p>
    <w:p w14:paraId="447F9F4D" w14:textId="77777777" w:rsidR="00D409AC" w:rsidRDefault="005A7736" w:rsidP="005A7736">
      <w:r>
        <w:t xml:space="preserve">The two requirements that could be classified as revolutionary and </w:t>
      </w:r>
      <w:proofErr w:type="gramStart"/>
      <w:r>
        <w:t>generation-defining</w:t>
      </w:r>
      <w:proofErr w:type="gramEnd"/>
      <w:r>
        <w:t xml:space="preserve"> for 5G are the near-zero latency and data rates of 1</w:t>
      </w:r>
      <w:r w:rsidR="00BE543A">
        <w:t>–</w:t>
      </w:r>
      <w:r>
        <w:t>10 Gbps.</w:t>
      </w:r>
      <w:r w:rsidRPr="00C644DD">
        <w:rPr>
          <w:rStyle w:val="FootnoteReference"/>
        </w:rPr>
        <w:footnoteReference w:id="9"/>
      </w:r>
      <w:r w:rsidRPr="00C644DD">
        <w:rPr>
          <w:rStyle w:val="FootnoteReference"/>
        </w:rPr>
        <w:t xml:space="preserve"> </w:t>
      </w:r>
    </w:p>
    <w:p w14:paraId="6F0F1EF1" w14:textId="77777777" w:rsidR="0007427E" w:rsidRDefault="005A7736" w:rsidP="005A7736">
      <w:r>
        <w:t xml:space="preserve">The specific requirements for 5G identified by GSMA Intelligence provide a useful framework for assessing consumer and industry demand for 5G services and potential use cases, as well as the technological developments needed to support construction of a 5G network. </w:t>
      </w:r>
    </w:p>
    <w:p w14:paraId="3222F8D1" w14:textId="77777777" w:rsidR="005A7736" w:rsidRDefault="005A7736" w:rsidP="00072CD6">
      <w:pPr>
        <w:spacing w:after="80"/>
      </w:pPr>
      <w:r>
        <w:t xml:space="preserve">The </w:t>
      </w:r>
      <w:r w:rsidR="00FB0AA8">
        <w:t xml:space="preserve">seven </w:t>
      </w:r>
      <w:r>
        <w:t xml:space="preserve">key characteristics </w:t>
      </w:r>
      <w:r w:rsidR="001D2599">
        <w:t xml:space="preserve">that will be required of a network for it to </w:t>
      </w:r>
      <w:proofErr w:type="gramStart"/>
      <w:r w:rsidR="001D2599">
        <w:t>be classified</w:t>
      </w:r>
      <w:proofErr w:type="gramEnd"/>
      <w:r w:rsidR="001D2599">
        <w:t xml:space="preserve"> as a 5G network </w:t>
      </w:r>
      <w:r>
        <w:t>are:</w:t>
      </w:r>
    </w:p>
    <w:p w14:paraId="02B027BF" w14:textId="77777777" w:rsidR="005A7736" w:rsidRDefault="005A7736" w:rsidP="005A7736">
      <w:pPr>
        <w:pStyle w:val="ListBullet"/>
      </w:pPr>
      <w:r>
        <w:rPr>
          <w:b/>
        </w:rPr>
        <w:t>Data rates</w:t>
      </w:r>
      <w:r w:rsidR="00BE543A">
        <w:t>—</w:t>
      </w:r>
      <w:r>
        <w:t xml:space="preserve">data rates of </w:t>
      </w:r>
      <w:r w:rsidR="00824C6B">
        <w:t>1</w:t>
      </w:r>
      <w:r w:rsidR="00BE543A">
        <w:t>–</w:t>
      </w:r>
      <w:r w:rsidR="00824C6B">
        <w:t>10</w:t>
      </w:r>
      <w:r>
        <w:t xml:space="preserve"> Gbps, which is a step change for mobile networks and </w:t>
      </w:r>
      <w:proofErr w:type="gramStart"/>
      <w:r w:rsidR="00A33D9B">
        <w:t>is</w:t>
      </w:r>
      <w:proofErr w:type="gramEnd"/>
      <w:r w:rsidR="00A33D9B">
        <w:t xml:space="preserve"> expected to </w:t>
      </w:r>
      <w:r>
        <w:t>facilitate a high quality and a more seamless user experience</w:t>
      </w:r>
      <w:r w:rsidR="001D2599">
        <w:t>s</w:t>
      </w:r>
      <w:r>
        <w:t>. By comparison, 4G networks in Australia provide advertised data rates of between 2</w:t>
      </w:r>
      <w:r w:rsidR="00BE543A">
        <w:t>–</w:t>
      </w:r>
      <w:r>
        <w:t>100 Mbps</w:t>
      </w:r>
      <w:r w:rsidR="00E24A12">
        <w:t>.</w:t>
      </w:r>
      <w:r>
        <w:rPr>
          <w:rStyle w:val="FootnoteReference"/>
        </w:rPr>
        <w:footnoteReference w:id="10"/>
      </w:r>
      <w:r>
        <w:t xml:space="preserve"> </w:t>
      </w:r>
    </w:p>
    <w:p w14:paraId="3AF1783E" w14:textId="77777777" w:rsidR="005A7736" w:rsidRDefault="005A7736" w:rsidP="005A7736">
      <w:pPr>
        <w:pStyle w:val="ListBullet"/>
      </w:pPr>
      <w:r>
        <w:rPr>
          <w:b/>
        </w:rPr>
        <w:t>Ultra low l</w:t>
      </w:r>
      <w:r w:rsidRPr="00320383">
        <w:rPr>
          <w:b/>
        </w:rPr>
        <w:t>atency</w:t>
      </w:r>
      <w:r w:rsidR="00BE543A" w:rsidRPr="00072CD6">
        <w:t>—</w:t>
      </w:r>
      <w:r>
        <w:t xml:space="preserve">reduce latency to a </w:t>
      </w:r>
      <w:proofErr w:type="gramStart"/>
      <w:r>
        <w:t>one millisecond</w:t>
      </w:r>
      <w:proofErr w:type="gramEnd"/>
      <w:r>
        <w:t xml:space="preserve"> end-to-end round trip delay. This is also a step change for mobile networks. By comparison, 4G networks can theoretically achieve a minimum latency of 10 m/s.</w:t>
      </w:r>
      <w:r>
        <w:rPr>
          <w:rStyle w:val="FootnoteReference"/>
        </w:rPr>
        <w:footnoteReference w:id="11"/>
      </w:r>
      <w:r w:rsidR="00700320">
        <w:t xml:space="preserve"> </w:t>
      </w:r>
    </w:p>
    <w:p w14:paraId="5C9EC2A8" w14:textId="77777777" w:rsidR="005A7736" w:rsidRDefault="005A7736" w:rsidP="005A7736">
      <w:pPr>
        <w:pStyle w:val="ListBullet"/>
      </w:pPr>
      <w:r w:rsidRPr="00E374AF">
        <w:rPr>
          <w:b/>
        </w:rPr>
        <w:t>Bandwidth</w:t>
      </w:r>
      <w:r w:rsidR="00BE543A">
        <w:t>—</w:t>
      </w:r>
      <w:r>
        <w:t xml:space="preserve">provide 1000 times more bandwidth per unit area than available on existing mobile networks. This will support faster data rates and increase network capacity to support data intensive applications in both the uplink and downlink. </w:t>
      </w:r>
    </w:p>
    <w:p w14:paraId="519E9999" w14:textId="77777777" w:rsidR="005A7736" w:rsidRDefault="005A7736" w:rsidP="005A7736">
      <w:pPr>
        <w:pStyle w:val="ListBullet"/>
      </w:pPr>
      <w:r>
        <w:rPr>
          <w:b/>
        </w:rPr>
        <w:t>Connections</w:t>
      </w:r>
      <w:r w:rsidR="00BE543A">
        <w:t>—</w:t>
      </w:r>
      <w:r>
        <w:t>support the growth of between 10 to 100 times more connected devices than is now supported by existing networks. This is also theoretically possible on evolving 4G networks</w:t>
      </w:r>
      <w:r w:rsidR="00BF36C6">
        <w:t xml:space="preserve"> </w:t>
      </w:r>
      <w:r w:rsidR="00BF36C6" w:rsidRPr="009753C4">
        <w:t>and</w:t>
      </w:r>
      <w:r w:rsidR="00E812E3" w:rsidRPr="00B0232B">
        <w:t xml:space="preserve"> </w:t>
      </w:r>
      <w:r w:rsidR="00A33D9B">
        <w:t xml:space="preserve">mass connectivity </w:t>
      </w:r>
      <w:proofErr w:type="gramStart"/>
      <w:r w:rsidR="00A33D9B">
        <w:t>is identified</w:t>
      </w:r>
      <w:proofErr w:type="gramEnd"/>
      <w:r w:rsidR="00A33D9B">
        <w:t xml:space="preserve"> as </w:t>
      </w:r>
      <w:r w:rsidR="00E812E3" w:rsidRPr="00B0232B">
        <w:t xml:space="preserve">a key enabler for </w:t>
      </w:r>
      <w:r w:rsidR="00BF36C6" w:rsidRPr="00B0232B">
        <w:t xml:space="preserve">the </w:t>
      </w:r>
      <w:r w:rsidR="00E812E3" w:rsidRPr="00B0232B">
        <w:t>IoT.</w:t>
      </w:r>
    </w:p>
    <w:p w14:paraId="4C775201" w14:textId="77777777" w:rsidR="005A7736" w:rsidRDefault="005A7736" w:rsidP="005A7736">
      <w:pPr>
        <w:pStyle w:val="ListBullet"/>
      </w:pPr>
      <w:r w:rsidRPr="00E374AF">
        <w:rPr>
          <w:b/>
        </w:rPr>
        <w:t>Always on</w:t>
      </w:r>
      <w:r w:rsidR="00BE543A">
        <w:t>—</w:t>
      </w:r>
      <w:r>
        <w:t xml:space="preserve">be available everywhere (100 per cent coverage) at all times (99.999 per cent of the time). This requirement is also theoretically achievable using evolving 4G technologies. It is necessary for high mobility applications and coverage indoors and outdoors as well as high reliability requirements for services where network outage could have catastrophic consequences. </w:t>
      </w:r>
    </w:p>
    <w:p w14:paraId="1891DEE3" w14:textId="77777777" w:rsidR="00FB0AA8" w:rsidRDefault="005A7736" w:rsidP="005A7736">
      <w:pPr>
        <w:pStyle w:val="ListBullet"/>
      </w:pPr>
      <w:r w:rsidRPr="00E374AF">
        <w:rPr>
          <w:b/>
        </w:rPr>
        <w:t>Energy usage</w:t>
      </w:r>
      <w:r w:rsidR="00BE543A">
        <w:t>—</w:t>
      </w:r>
      <w:r>
        <w:t>reduce network energy usage by 90 per cent</w:t>
      </w:r>
      <w:r w:rsidR="00FB0AA8">
        <w:t>.</w:t>
      </w:r>
    </w:p>
    <w:p w14:paraId="2F205ADF" w14:textId="77777777" w:rsidR="005A7736" w:rsidRDefault="00FB0AA8" w:rsidP="00072CD6">
      <w:pPr>
        <w:pStyle w:val="ListBulletLast"/>
      </w:pPr>
      <w:r>
        <w:rPr>
          <w:b/>
        </w:rPr>
        <w:t>Battery life</w:t>
      </w:r>
      <w:r w:rsidR="00BE543A">
        <w:t>—</w:t>
      </w:r>
      <w:r w:rsidR="005A7736">
        <w:t xml:space="preserve">facilitate up to 10 years battery life for low power, machine-type devices. </w:t>
      </w:r>
      <w:r>
        <w:t xml:space="preserve">Both the energy usage and battery life </w:t>
      </w:r>
      <w:r w:rsidR="005A7736">
        <w:t>requirements are</w:t>
      </w:r>
      <w:r w:rsidR="00AD60CA">
        <w:t xml:space="preserve"> </w:t>
      </w:r>
      <w:r w:rsidR="005A7736">
        <w:t xml:space="preserve">theoretically achievable using evolving 4G technologies and </w:t>
      </w:r>
      <w:proofErr w:type="gramStart"/>
      <w:r w:rsidR="005A7736">
        <w:t>are aimed</w:t>
      </w:r>
      <w:proofErr w:type="gramEnd"/>
      <w:r w:rsidR="005A7736">
        <w:t xml:space="preserve"> at ensuring future networks are cost eff</w:t>
      </w:r>
      <w:r w:rsidR="00AF3CD9">
        <w:t xml:space="preserve">ective </w:t>
      </w:r>
      <w:r w:rsidR="005A7736">
        <w:t xml:space="preserve">for network operators. </w:t>
      </w:r>
    </w:p>
    <w:p w14:paraId="074ADD87" w14:textId="77777777" w:rsidR="00E812E3" w:rsidRDefault="00393627" w:rsidP="00393627">
      <w:pPr>
        <w:rPr>
          <w:highlight w:val="yellow"/>
        </w:rPr>
      </w:pPr>
      <w:r>
        <w:t xml:space="preserve">GSMA Intelligence notes that the majority of these requirements </w:t>
      </w:r>
      <w:proofErr w:type="gramStart"/>
      <w:r>
        <w:t>can theoretically be delivered</w:t>
      </w:r>
      <w:proofErr w:type="gramEnd"/>
      <w:r>
        <w:t xml:space="preserve"> by existing 4G technologies, reflecting the evolutionary nature of 5G </w:t>
      </w:r>
      <w:r>
        <w:lastRenderedPageBreak/>
        <w:t xml:space="preserve">development. </w:t>
      </w:r>
      <w:r w:rsidRPr="00393627">
        <w:t>While this paper will use the 1</w:t>
      </w:r>
      <w:r w:rsidR="00244DD9">
        <w:t>–</w:t>
      </w:r>
      <w:r w:rsidRPr="00393627">
        <w:t xml:space="preserve">10 Gbps characteristic, it </w:t>
      </w:r>
      <w:proofErr w:type="gramStart"/>
      <w:r w:rsidRPr="00393627">
        <w:t>is noted</w:t>
      </w:r>
      <w:proofErr w:type="gramEnd"/>
      <w:r w:rsidRPr="00393627">
        <w:t xml:space="preserve"> that the ITU’s official roadmap states 5G could achieve speeds of up to 20 Mbps.</w:t>
      </w:r>
    </w:p>
    <w:p w14:paraId="5E214694" w14:textId="77777777" w:rsidR="00E812E3" w:rsidRPr="00B0232B" w:rsidRDefault="0007427E" w:rsidP="00D34411">
      <w:pPr>
        <w:pStyle w:val="Heading3"/>
      </w:pPr>
      <w:r>
        <w:t>S</w:t>
      </w:r>
      <w:r w:rsidR="00E812E3" w:rsidRPr="00B0232B">
        <w:t>upport</w:t>
      </w:r>
      <w:r>
        <w:t xml:space="preserve">ing </w:t>
      </w:r>
      <w:r w:rsidR="00B0232B">
        <w:t>IoT</w:t>
      </w:r>
      <w:r w:rsidR="00062856">
        <w:t xml:space="preserve"> development</w:t>
      </w:r>
      <w:r>
        <w:t>s and context-aware services</w:t>
      </w:r>
    </w:p>
    <w:p w14:paraId="3D9D80FF" w14:textId="77777777" w:rsidR="005A7736" w:rsidRPr="00B0232B" w:rsidRDefault="00E812E3" w:rsidP="005A7736">
      <w:r w:rsidRPr="00B0232B">
        <w:t xml:space="preserve">The </w:t>
      </w:r>
      <w:r w:rsidR="00D409AC">
        <w:t>‘a</w:t>
      </w:r>
      <w:r w:rsidRPr="00B0232B">
        <w:t xml:space="preserve">nytime, </w:t>
      </w:r>
      <w:r w:rsidR="00D409AC">
        <w:t>a</w:t>
      </w:r>
      <w:r w:rsidRPr="00B0232B">
        <w:t xml:space="preserve">nywhere, </w:t>
      </w:r>
      <w:r w:rsidR="00D409AC">
        <w:t>a</w:t>
      </w:r>
      <w:r w:rsidRPr="00B0232B">
        <w:t xml:space="preserve">nyone and </w:t>
      </w:r>
      <w:r w:rsidR="00D409AC">
        <w:t>a</w:t>
      </w:r>
      <w:r w:rsidRPr="00B0232B">
        <w:t>nything</w:t>
      </w:r>
      <w:r w:rsidR="00D409AC">
        <w:t>’</w:t>
      </w:r>
      <w:r w:rsidRPr="00B0232B">
        <w:t xml:space="preserve"> capability of 5G </w:t>
      </w:r>
      <w:r w:rsidR="0046315D">
        <w:t xml:space="preserve">is expected to </w:t>
      </w:r>
      <w:r w:rsidR="00FB0AA8">
        <w:t xml:space="preserve">support </w:t>
      </w:r>
      <w:r w:rsidR="00502C3B">
        <w:t xml:space="preserve">the forecast increase in device connections as part of </w:t>
      </w:r>
      <w:r w:rsidRPr="00264E53">
        <w:t xml:space="preserve">the widespread rollout of </w:t>
      </w:r>
      <w:r w:rsidR="00264E53" w:rsidRPr="00264E53">
        <w:t>IoT</w:t>
      </w:r>
      <w:r w:rsidR="001D2599">
        <w:t xml:space="preserve"> in Australia</w:t>
      </w:r>
      <w:r w:rsidR="00343880">
        <w:t>.</w:t>
      </w:r>
      <w:r w:rsidR="00502C3B">
        <w:rPr>
          <w:rStyle w:val="FootnoteReference"/>
        </w:rPr>
        <w:footnoteReference w:id="12"/>
      </w:r>
      <w:r w:rsidR="00343880">
        <w:t xml:space="preserve"> </w:t>
      </w:r>
    </w:p>
    <w:p w14:paraId="5E6A7952" w14:textId="77777777" w:rsidR="005A7736" w:rsidRDefault="005A7736" w:rsidP="005A7736">
      <w:r w:rsidRPr="00320383">
        <w:t xml:space="preserve">Services delivered over 5G networks will not necessarily require every </w:t>
      </w:r>
      <w:r>
        <w:t xml:space="preserve">key </w:t>
      </w:r>
      <w:r w:rsidRPr="00320383">
        <w:t xml:space="preserve">characteristic associated with 5G networks. </w:t>
      </w:r>
      <w:r w:rsidRPr="006B6D2F">
        <w:t>For example, there will be services that require ultra</w:t>
      </w:r>
      <w:r>
        <w:t>-</w:t>
      </w:r>
      <w:r w:rsidRPr="006B6D2F">
        <w:t xml:space="preserve">low latency with limited mobility needs, such as remote surgery, while other services such as M2M may require high mobility but are not latency sensitive. </w:t>
      </w:r>
      <w:r>
        <w:t>I</w:t>
      </w:r>
      <w:r w:rsidRPr="00320383">
        <w:t xml:space="preserve">t may not be technologically possible to deliver all 5G </w:t>
      </w:r>
      <w:r>
        <w:t>characteristics</w:t>
      </w:r>
      <w:r w:rsidRPr="00320383">
        <w:t xml:space="preserve"> for the same service</w:t>
      </w:r>
      <w:r>
        <w:t xml:space="preserve"> at the same time (utilising practical bandwidth resources</w:t>
      </w:r>
      <w:r w:rsidR="00E24A12">
        <w:t>)</w:t>
      </w:r>
      <w:r w:rsidRPr="00320383">
        <w:t>.</w:t>
      </w:r>
      <w:r>
        <w:t xml:space="preserve"> </w:t>
      </w:r>
      <w:r w:rsidRPr="00320383">
        <w:t xml:space="preserve">This suggests that 5G networks </w:t>
      </w:r>
      <w:r>
        <w:t>may instead</w:t>
      </w:r>
      <w:r w:rsidRPr="00320383">
        <w:t xml:space="preserve"> deliver </w:t>
      </w:r>
      <w:r>
        <w:t>a suite of</w:t>
      </w:r>
      <w:r w:rsidRPr="00320383">
        <w:t xml:space="preserve"> characteristics </w:t>
      </w:r>
      <w:r>
        <w:t xml:space="preserve">of which a subset will be </w:t>
      </w:r>
      <w:r w:rsidRPr="00320383">
        <w:t xml:space="preserve">required for </w:t>
      </w:r>
      <w:r>
        <w:t>a specific</w:t>
      </w:r>
      <w:r w:rsidRPr="00320383">
        <w:t xml:space="preserve"> situation or service, rather than a blanket set of service guarantees. </w:t>
      </w:r>
    </w:p>
    <w:p w14:paraId="35BD31F4" w14:textId="77777777" w:rsidR="005A7736" w:rsidRPr="00320383" w:rsidRDefault="005A7736" w:rsidP="005A7736">
      <w:r w:rsidRPr="00320383">
        <w:t xml:space="preserve">Some analysts envision that 5G will </w:t>
      </w:r>
      <w:r>
        <w:t>further enable</w:t>
      </w:r>
      <w:r w:rsidRPr="00320383">
        <w:t xml:space="preserve"> context-aware</w:t>
      </w:r>
      <w:r>
        <w:t xml:space="preserve"> services that</w:t>
      </w:r>
      <w:r w:rsidR="001D2599">
        <w:t xml:space="preserve"> </w:t>
      </w:r>
      <w:r>
        <w:t>provide relevant</w:t>
      </w:r>
      <w:r w:rsidRPr="00320383">
        <w:t xml:space="preserve"> information in the right form depending on the context, rather than a user actively searching for that information. That is, the network or service </w:t>
      </w:r>
      <w:r w:rsidR="001D2599">
        <w:t xml:space="preserve">will </w:t>
      </w:r>
      <w:r>
        <w:t xml:space="preserve">deliver relevant information </w:t>
      </w:r>
      <w:r w:rsidRPr="00320383">
        <w:t>according to the situational requirements, without the user actively participatin</w:t>
      </w:r>
      <w:r w:rsidRPr="006B6D2F">
        <w:t>g in the proc</w:t>
      </w:r>
      <w:r>
        <w:t>ess.</w:t>
      </w:r>
      <w:r w:rsidRPr="00320383">
        <w:rPr>
          <w:rStyle w:val="FootnoteReference"/>
        </w:rPr>
        <w:footnoteReference w:id="13"/>
      </w:r>
    </w:p>
    <w:p w14:paraId="36323E73" w14:textId="77777777" w:rsidR="00812486" w:rsidRDefault="00812486" w:rsidP="00812486">
      <w:pPr>
        <w:pStyle w:val="Heading1"/>
      </w:pPr>
      <w:bookmarkStart w:id="13" w:name="_Toc441146314"/>
      <w:r>
        <w:lastRenderedPageBreak/>
        <w:t xml:space="preserve">Demand </w:t>
      </w:r>
      <w:r w:rsidDel="00F41A44">
        <w:t>for</w:t>
      </w:r>
      <w:r w:rsidR="00D87275">
        <w:t xml:space="preserve"> </w:t>
      </w:r>
      <w:bookmarkEnd w:id="9"/>
      <w:bookmarkEnd w:id="10"/>
      <w:r w:rsidR="00D87275">
        <w:t>mobile services</w:t>
      </w:r>
      <w:bookmarkEnd w:id="13"/>
    </w:p>
    <w:p w14:paraId="40928F54" w14:textId="77777777" w:rsidR="00087D5E" w:rsidRDefault="00087D5E" w:rsidP="00812486">
      <w:r>
        <w:t xml:space="preserve">While technology capability enhancements such as 5G may be possible, commercial </w:t>
      </w:r>
      <w:proofErr w:type="gramStart"/>
      <w:r>
        <w:t>decisions</w:t>
      </w:r>
      <w:proofErr w:type="gramEnd"/>
      <w:r>
        <w:t xml:space="preserve"> about where and when to deploy new technologies </w:t>
      </w:r>
      <w:r w:rsidR="00A33D9B">
        <w:t>are</w:t>
      </w:r>
      <w:r>
        <w:t xml:space="preserve"> informed by estimates of possible market demand</w:t>
      </w:r>
      <w:r w:rsidR="000E5C86">
        <w:t xml:space="preserve"> and network utilisation</w:t>
      </w:r>
      <w:r>
        <w:t>.</w:t>
      </w:r>
      <w:r w:rsidR="00700320">
        <w:t xml:space="preserve"> </w:t>
      </w:r>
    </w:p>
    <w:p w14:paraId="51916347" w14:textId="796C04D9" w:rsidR="00513AB2" w:rsidRDefault="00812486" w:rsidP="00E812E3">
      <w:r>
        <w:t xml:space="preserve">Industry and consumer </w:t>
      </w:r>
      <w:r w:rsidR="00B50595">
        <w:t>demand for</w:t>
      </w:r>
      <w:r w:rsidR="000E5C86">
        <w:t>,</w:t>
      </w:r>
      <w:r w:rsidR="00B50595">
        <w:t xml:space="preserve"> and use of services on mobile networks </w:t>
      </w:r>
      <w:r w:rsidR="005E23D8">
        <w:t>are key drivers for</w:t>
      </w:r>
      <w:r w:rsidR="002E5D50">
        <w:t xml:space="preserve"> </w:t>
      </w:r>
      <w:r w:rsidR="00640BDB">
        <w:t>increas</w:t>
      </w:r>
      <w:r w:rsidR="0060353B">
        <w:t>es in</w:t>
      </w:r>
      <w:r w:rsidR="00700320">
        <w:t xml:space="preserve"> </w:t>
      </w:r>
      <w:r w:rsidR="00640BDB">
        <w:t>mobile traffic</w:t>
      </w:r>
      <w:r w:rsidR="005E23D8">
        <w:t>.</w:t>
      </w:r>
      <w:r w:rsidR="00700320">
        <w:t xml:space="preserve"> </w:t>
      </w:r>
      <w:r w:rsidR="00640BDB">
        <w:t>The volume of data downloaded by Australians is one measure of network utilisation.</w:t>
      </w:r>
      <w:r w:rsidR="00700320">
        <w:t xml:space="preserve"> </w:t>
      </w:r>
      <w:r w:rsidR="00640BDB">
        <w:t xml:space="preserve">In the </w:t>
      </w:r>
      <w:r w:rsidR="00FB0AA8">
        <w:t xml:space="preserve">three </w:t>
      </w:r>
      <w:r w:rsidR="00640BDB">
        <w:t>months to</w:t>
      </w:r>
      <w:r w:rsidR="00D05B2B">
        <w:t xml:space="preserve"> June 2015</w:t>
      </w:r>
      <w:r w:rsidR="00F878B6">
        <w:t>,</w:t>
      </w:r>
      <w:r w:rsidR="00640BDB">
        <w:t xml:space="preserve"> Australians</w:t>
      </w:r>
      <w:r w:rsidR="00D836D5">
        <w:t xml:space="preserve"> </w:t>
      </w:r>
      <w:r w:rsidR="00640BDB">
        <w:t>download</w:t>
      </w:r>
      <w:r w:rsidR="007D7A36">
        <w:t>ed over 71 PB of data</w:t>
      </w:r>
      <w:r w:rsidR="00640BDB">
        <w:t xml:space="preserve"> </w:t>
      </w:r>
      <w:r w:rsidR="007D7A36">
        <w:t xml:space="preserve">via </w:t>
      </w:r>
      <w:r w:rsidR="00640BDB">
        <w:t>mobile handset</w:t>
      </w:r>
      <w:r w:rsidR="007D7A36">
        <w:t xml:space="preserve">s. This represents an </w:t>
      </w:r>
      <w:r w:rsidR="00D05B2B">
        <w:t>85</w:t>
      </w:r>
      <w:r w:rsidR="00640BDB">
        <w:t xml:space="preserve"> per cent</w:t>
      </w:r>
      <w:r w:rsidR="007D7A36">
        <w:t xml:space="preserve"> increase since the three months to June 2014.</w:t>
      </w:r>
      <w:r w:rsidR="00640BDB">
        <w:rPr>
          <w:rStyle w:val="FootnoteReference"/>
        </w:rPr>
        <w:footnoteReference w:id="14"/>
      </w:r>
      <w:r w:rsidR="00640BDB">
        <w:t xml:space="preserve"> </w:t>
      </w:r>
    </w:p>
    <w:p w14:paraId="519A8BDC" w14:textId="77777777" w:rsidR="00E812E3" w:rsidRDefault="008663DB" w:rsidP="00E812E3">
      <w:r>
        <w:t>Projections of total mobile data t</w:t>
      </w:r>
      <w:r w:rsidR="009753C4">
        <w:t xml:space="preserve">raffic vary, but all </w:t>
      </w:r>
      <w:r>
        <w:t>forecast</w:t>
      </w:r>
      <w:r w:rsidR="009753C4">
        <w:t xml:space="preserve"> strong growth. </w:t>
      </w:r>
      <w:r>
        <w:t xml:space="preserve">The </w:t>
      </w:r>
      <w:proofErr w:type="spellStart"/>
      <w:r>
        <w:t>Analysys</w:t>
      </w:r>
      <w:proofErr w:type="spellEnd"/>
      <w:r>
        <w:t xml:space="preserve"> Mason base case </w:t>
      </w:r>
      <w:r w:rsidR="0060353B">
        <w:t xml:space="preserve">mobile network infrastructure </w:t>
      </w:r>
      <w:r>
        <w:t>forecast</w:t>
      </w:r>
      <w:r w:rsidR="0060353B">
        <w:t xml:space="preserve"> </w:t>
      </w:r>
      <w:r>
        <w:t>produced for the ACMA in 2014, which is broadly in line with forecasts produced by other analysts including Cisco</w:t>
      </w:r>
      <w:r w:rsidR="00B0232B">
        <w:t>,</w:t>
      </w:r>
      <w:r>
        <w:t xml:space="preserve"> </w:t>
      </w:r>
      <w:r w:rsidR="006E62B6">
        <w:t>suggest</w:t>
      </w:r>
      <w:r w:rsidR="009753C4">
        <w:t>s that each year’s incremental</w:t>
      </w:r>
      <w:r w:rsidR="006E62B6">
        <w:t xml:space="preserve"> growth will</w:t>
      </w:r>
      <w:r w:rsidR="009753C4">
        <w:t xml:space="preserve"> be larger than the previous years</w:t>
      </w:r>
      <w:r w:rsidR="006E62B6">
        <w:t>.</w:t>
      </w:r>
      <w:r w:rsidR="006E62B6">
        <w:rPr>
          <w:rStyle w:val="FootnoteReference"/>
        </w:rPr>
        <w:footnoteReference w:id="15"/>
      </w:r>
      <w:r w:rsidR="00B0232B">
        <w:t xml:space="preserve"> </w:t>
      </w:r>
      <w:r>
        <w:t xml:space="preserve">Total </w:t>
      </w:r>
      <w:r w:rsidR="00EA71B8">
        <w:t xml:space="preserve">mobile data traffic </w:t>
      </w:r>
      <w:proofErr w:type="gramStart"/>
      <w:r>
        <w:t>is forecast</w:t>
      </w:r>
      <w:proofErr w:type="gramEnd"/>
      <w:r>
        <w:t xml:space="preserve"> to</w:t>
      </w:r>
      <w:r w:rsidR="00EA71B8">
        <w:t xml:space="preserve"> increase from 7.7 PB per month in 2011 to 137.9 PB per month in 2020.</w:t>
      </w:r>
      <w:r w:rsidR="00EA71B8">
        <w:rPr>
          <w:rStyle w:val="FootnoteReference"/>
        </w:rPr>
        <w:footnoteReference w:id="16"/>
      </w:r>
      <w:r w:rsidR="00BC1BBF">
        <w:t xml:space="preserve">  </w:t>
      </w:r>
    </w:p>
    <w:p w14:paraId="30F4546F" w14:textId="77777777" w:rsidR="00812486" w:rsidRDefault="00E72983" w:rsidP="00812486">
      <w:r>
        <w:t xml:space="preserve">Table </w:t>
      </w:r>
      <w:r w:rsidR="00021930">
        <w:t>1</w:t>
      </w:r>
      <w:r w:rsidR="00222828">
        <w:t xml:space="preserve"> </w:t>
      </w:r>
      <w:r>
        <w:t>outline</w:t>
      </w:r>
      <w:r w:rsidR="00434C89">
        <w:t>s</w:t>
      </w:r>
      <w:r>
        <w:t xml:space="preserve"> selected demand drivers </w:t>
      </w:r>
      <w:r w:rsidR="000F13A4">
        <w:t>for mobile services</w:t>
      </w:r>
      <w:r w:rsidR="000900AE">
        <w:t xml:space="preserve"> and the improvements that 5G networks will offer</w:t>
      </w:r>
      <w:r>
        <w:t>. This chapter explores these</w:t>
      </w:r>
      <w:r w:rsidR="000F13A4">
        <w:t xml:space="preserve"> factors as drivers for increased network traffic and an</w:t>
      </w:r>
      <w:r w:rsidR="00EA71B8">
        <w:t xml:space="preserve"> input into commercial decisions for network investment.</w:t>
      </w:r>
    </w:p>
    <w:p w14:paraId="2857F42D" w14:textId="77777777" w:rsidR="00C34BAB" w:rsidRDefault="00A937CE" w:rsidP="00F878B6">
      <w:pPr>
        <w:pStyle w:val="ACMATableHeader"/>
      </w:pPr>
      <w:r w:rsidRPr="00F878B6">
        <w:t>Demand</w:t>
      </w:r>
      <w:r w:rsidR="00700320">
        <w:t xml:space="preserve"> </w:t>
      </w:r>
      <w:r>
        <w:t>drivers for improved mobile networks</w:t>
      </w:r>
    </w:p>
    <w:tbl>
      <w:tblPr>
        <w:tblStyle w:val="TableGrid"/>
        <w:tblW w:w="0" w:type="auto"/>
        <w:tblBorders>
          <w:left w:val="none" w:sz="0" w:space="0" w:color="auto"/>
          <w:right w:val="none" w:sz="0" w:space="0" w:color="auto"/>
          <w:insideV w:val="none" w:sz="0" w:space="0" w:color="auto"/>
        </w:tblBorders>
        <w:tblCellMar>
          <w:top w:w="85" w:type="dxa"/>
          <w:bottom w:w="85" w:type="dxa"/>
        </w:tblCellMar>
        <w:tblLook w:val="04A0" w:firstRow="1" w:lastRow="0" w:firstColumn="1" w:lastColumn="0" w:noHBand="0" w:noVBand="1"/>
        <w:tblCaption w:val="Demand drivers for improved mobile networks"/>
        <w:tblDescription w:val="Consumer drivers include increasing mobile connections and data usage, next generation communications and entertainment and reliability expectations. Business drivers include increased productivity and enhanced/new services."/>
      </w:tblPr>
      <w:tblGrid>
        <w:gridCol w:w="5717"/>
      </w:tblGrid>
      <w:tr w:rsidR="00222828" w14:paraId="005F8159" w14:textId="77777777" w:rsidTr="00790CE1">
        <w:trPr>
          <w:trHeight w:val="449"/>
          <w:tblHeader/>
        </w:trPr>
        <w:tc>
          <w:tcPr>
            <w:tcW w:w="5717" w:type="dxa"/>
          </w:tcPr>
          <w:p w14:paraId="513F319F" w14:textId="77777777" w:rsidR="00222828" w:rsidRDefault="00222828" w:rsidP="00072CD6">
            <w:pPr>
              <w:pStyle w:val="TableHeading"/>
              <w:numPr>
                <w:ilvl w:val="0"/>
                <w:numId w:val="13"/>
              </w:numPr>
            </w:pPr>
            <w:r>
              <w:t>Consumer drivers</w:t>
            </w:r>
          </w:p>
        </w:tc>
      </w:tr>
      <w:tr w:rsidR="00222828" w14:paraId="5DF6BBF3" w14:textId="77777777" w:rsidTr="00790CE1">
        <w:trPr>
          <w:trHeight w:val="421"/>
          <w:tblHeader/>
        </w:trPr>
        <w:tc>
          <w:tcPr>
            <w:tcW w:w="5717" w:type="dxa"/>
            <w:shd w:val="clear" w:color="auto" w:fill="F2F2F2" w:themeFill="background1" w:themeFillShade="F2"/>
          </w:tcPr>
          <w:p w14:paraId="6AF1EBFA" w14:textId="77777777" w:rsidR="00222828" w:rsidRDefault="00222828" w:rsidP="00072CD6">
            <w:pPr>
              <w:pStyle w:val="TableBody"/>
            </w:pPr>
            <w:r>
              <w:t xml:space="preserve">Increasing </w:t>
            </w:r>
            <w:r w:rsidR="006E62B6">
              <w:t>mobile connections and data usage</w:t>
            </w:r>
          </w:p>
        </w:tc>
      </w:tr>
      <w:tr w:rsidR="00222828" w14:paraId="3F91DAAD" w14:textId="77777777" w:rsidTr="00790CE1">
        <w:trPr>
          <w:trHeight w:val="421"/>
          <w:tblHeader/>
        </w:trPr>
        <w:tc>
          <w:tcPr>
            <w:tcW w:w="5717" w:type="dxa"/>
          </w:tcPr>
          <w:p w14:paraId="5D953151" w14:textId="77777777" w:rsidR="00222828" w:rsidRDefault="00222828" w:rsidP="00072CD6">
            <w:pPr>
              <w:pStyle w:val="TableBody"/>
            </w:pPr>
            <w:r>
              <w:t>Next generation communications and entertainmen</w:t>
            </w:r>
            <w:r w:rsidR="00915FD1">
              <w:t>t</w:t>
            </w:r>
          </w:p>
        </w:tc>
      </w:tr>
      <w:tr w:rsidR="00222828" w14:paraId="74992651" w14:textId="77777777" w:rsidTr="00790CE1">
        <w:trPr>
          <w:trHeight w:val="435"/>
          <w:tblHeader/>
        </w:trPr>
        <w:tc>
          <w:tcPr>
            <w:tcW w:w="5717" w:type="dxa"/>
            <w:shd w:val="clear" w:color="auto" w:fill="F2F2F2" w:themeFill="background1" w:themeFillShade="F2"/>
          </w:tcPr>
          <w:p w14:paraId="597EE80D" w14:textId="77777777" w:rsidR="00222828" w:rsidRDefault="00222828" w:rsidP="00072CD6">
            <w:pPr>
              <w:pStyle w:val="TableBody"/>
            </w:pPr>
            <w:r>
              <w:t>Reliability expectations</w:t>
            </w:r>
          </w:p>
        </w:tc>
      </w:tr>
      <w:tr w:rsidR="00915FD1" w14:paraId="24D40A1A" w14:textId="77777777" w:rsidTr="00790CE1">
        <w:trPr>
          <w:trHeight w:val="421"/>
          <w:tblHeader/>
        </w:trPr>
        <w:tc>
          <w:tcPr>
            <w:tcW w:w="5717" w:type="dxa"/>
          </w:tcPr>
          <w:p w14:paraId="325FEB56" w14:textId="77777777" w:rsidR="00915FD1" w:rsidRPr="00C12445" w:rsidRDefault="00087D5E" w:rsidP="00072CD6">
            <w:pPr>
              <w:pStyle w:val="TableBody"/>
              <w:numPr>
                <w:ilvl w:val="0"/>
                <w:numId w:val="13"/>
              </w:numPr>
              <w:rPr>
                <w:b/>
              </w:rPr>
            </w:pPr>
            <w:r>
              <w:rPr>
                <w:b/>
              </w:rPr>
              <w:t>Business</w:t>
            </w:r>
            <w:r w:rsidR="00700320">
              <w:rPr>
                <w:b/>
              </w:rPr>
              <w:t xml:space="preserve"> </w:t>
            </w:r>
            <w:r w:rsidR="00915FD1" w:rsidRPr="00915FD1">
              <w:rPr>
                <w:b/>
              </w:rPr>
              <w:t>drivers</w:t>
            </w:r>
          </w:p>
        </w:tc>
      </w:tr>
      <w:tr w:rsidR="00915FD1" w14:paraId="53C1D49A" w14:textId="77777777" w:rsidTr="00790CE1">
        <w:trPr>
          <w:trHeight w:val="421"/>
          <w:tblHeader/>
        </w:trPr>
        <w:tc>
          <w:tcPr>
            <w:tcW w:w="5717" w:type="dxa"/>
            <w:shd w:val="clear" w:color="auto" w:fill="F2F2F2" w:themeFill="background1" w:themeFillShade="F2"/>
          </w:tcPr>
          <w:p w14:paraId="75944256" w14:textId="77777777" w:rsidR="00915FD1" w:rsidRDefault="00915FD1" w:rsidP="00072CD6">
            <w:pPr>
              <w:pStyle w:val="TableBody"/>
            </w:pPr>
            <w:r>
              <w:t>Increased productivity</w:t>
            </w:r>
          </w:p>
        </w:tc>
      </w:tr>
      <w:tr w:rsidR="00915FD1" w14:paraId="5724A627" w14:textId="77777777" w:rsidTr="00790CE1">
        <w:trPr>
          <w:trHeight w:val="421"/>
          <w:tblHeader/>
        </w:trPr>
        <w:tc>
          <w:tcPr>
            <w:tcW w:w="5717" w:type="dxa"/>
          </w:tcPr>
          <w:p w14:paraId="4E05FF6C" w14:textId="77777777" w:rsidR="00915FD1" w:rsidRDefault="00915FD1" w:rsidP="00072CD6">
            <w:pPr>
              <w:pStyle w:val="TableBody"/>
            </w:pPr>
            <w:r>
              <w:t>Enhanced/new services</w:t>
            </w:r>
          </w:p>
        </w:tc>
      </w:tr>
    </w:tbl>
    <w:p w14:paraId="340710CB" w14:textId="77777777" w:rsidR="00812486" w:rsidRDefault="009B5CA9" w:rsidP="00812486">
      <w:pPr>
        <w:pStyle w:val="Heading2"/>
      </w:pPr>
      <w:bookmarkStart w:id="14" w:name="_Toc421874915"/>
      <w:bookmarkStart w:id="15" w:name="_Toc421880611"/>
      <w:bookmarkStart w:id="16" w:name="_Toc441146315"/>
      <w:r>
        <w:t>Consumer</w:t>
      </w:r>
      <w:r w:rsidR="00812486">
        <w:t xml:space="preserve"> </w:t>
      </w:r>
      <w:r w:rsidR="001043CF">
        <w:t xml:space="preserve">demand </w:t>
      </w:r>
      <w:r w:rsidR="00812486">
        <w:t>drivers</w:t>
      </w:r>
      <w:bookmarkEnd w:id="14"/>
      <w:bookmarkEnd w:id="15"/>
      <w:bookmarkEnd w:id="16"/>
      <w:r w:rsidR="00812486">
        <w:t xml:space="preserve"> </w:t>
      </w:r>
    </w:p>
    <w:p w14:paraId="0E1C016F" w14:textId="77777777" w:rsidR="00812486" w:rsidRPr="007D722F" w:rsidRDefault="009B5CA9" w:rsidP="00812486">
      <w:r>
        <w:t>Increas</w:t>
      </w:r>
      <w:r w:rsidR="007A36A0">
        <w:t>es in</w:t>
      </w:r>
      <w:r>
        <w:t xml:space="preserve"> device connections, </w:t>
      </w:r>
      <w:proofErr w:type="gramStart"/>
      <w:r>
        <w:t>data</w:t>
      </w:r>
      <w:r w:rsidR="00172023">
        <w:t>-based</w:t>
      </w:r>
      <w:proofErr w:type="gramEnd"/>
      <w:r w:rsidR="00172023">
        <w:t xml:space="preserve"> services </w:t>
      </w:r>
      <w:r>
        <w:t xml:space="preserve">and </w:t>
      </w:r>
      <w:r w:rsidR="007A36A0">
        <w:t xml:space="preserve">the number of </w:t>
      </w:r>
      <w:r>
        <w:t xml:space="preserve">mobile-only consumers </w:t>
      </w:r>
      <w:r w:rsidR="007E0587">
        <w:t>all provide</w:t>
      </w:r>
      <w:r w:rsidR="00700320">
        <w:t xml:space="preserve"> </w:t>
      </w:r>
      <w:r w:rsidR="001043CF">
        <w:t>evidence of changes in demand for mobile services.</w:t>
      </w:r>
      <w:r w:rsidR="00700320">
        <w:t xml:space="preserve"> </w:t>
      </w:r>
      <w:r w:rsidR="000F13A4">
        <w:t>At the same time, social trends</w:t>
      </w:r>
      <w:r w:rsidR="00AC1033">
        <w:t>—</w:t>
      </w:r>
      <w:r w:rsidR="000F13A4">
        <w:t>such as increased fixed-mobile substitution</w:t>
      </w:r>
      <w:r w:rsidR="00AC1033">
        <w:t>—</w:t>
      </w:r>
      <w:r w:rsidR="000F13A4">
        <w:t xml:space="preserve">can </w:t>
      </w:r>
      <w:r w:rsidR="008663DB">
        <w:t xml:space="preserve">further </w:t>
      </w:r>
      <w:r w:rsidR="008663DB">
        <w:lastRenderedPageBreak/>
        <w:t>encourage</w:t>
      </w:r>
      <w:r w:rsidR="00B0232B">
        <w:t xml:space="preserve"> </w:t>
      </w:r>
      <w:r w:rsidR="000F13A4">
        <w:t xml:space="preserve">consumer </w:t>
      </w:r>
      <w:r w:rsidR="001043CF">
        <w:t>demand</w:t>
      </w:r>
      <w:r w:rsidR="008663DB">
        <w:t>. These elements</w:t>
      </w:r>
      <w:r w:rsidR="001043CF">
        <w:t xml:space="preserve"> inform planning for network upgrades and investment by telecommunications companies.</w:t>
      </w:r>
      <w:r w:rsidR="00EA71B8">
        <w:rPr>
          <w:rStyle w:val="FootnoteReference"/>
        </w:rPr>
        <w:footnoteReference w:id="17"/>
      </w:r>
    </w:p>
    <w:p w14:paraId="636FAFF3" w14:textId="77777777" w:rsidR="00663A62" w:rsidRDefault="00663A62" w:rsidP="00D34411">
      <w:pPr>
        <w:pStyle w:val="Heading3"/>
      </w:pPr>
      <w:r>
        <w:t>Increasing number of mobile devices</w:t>
      </w:r>
    </w:p>
    <w:p w14:paraId="4EBDF90F" w14:textId="77777777" w:rsidR="008663DB" w:rsidRDefault="00663A62" w:rsidP="00F81E11">
      <w:r>
        <w:t>The growth in smartphone and tablets in Australia is a major driver of mobile data traffic growth.</w:t>
      </w:r>
      <w:r>
        <w:rPr>
          <w:rStyle w:val="FootnoteReference"/>
        </w:rPr>
        <w:footnoteReference w:id="18"/>
      </w:r>
      <w:r w:rsidR="00E72983">
        <w:t xml:space="preserve"> </w:t>
      </w:r>
      <w:r w:rsidR="00812486">
        <w:t>Seventy-four per</w:t>
      </w:r>
      <w:r w:rsidR="007E0587">
        <w:t xml:space="preserve"> </w:t>
      </w:r>
      <w:r w:rsidR="00812486">
        <w:t xml:space="preserve">cent of Australians </w:t>
      </w:r>
      <w:proofErr w:type="gramStart"/>
      <w:r w:rsidR="00812486">
        <w:t>were estimated</w:t>
      </w:r>
      <w:proofErr w:type="gramEnd"/>
      <w:r w:rsidR="00812486">
        <w:t xml:space="preserve"> to be using a smartphone as at May 2014 compared to 64 per</w:t>
      </w:r>
      <w:r w:rsidR="007E0587">
        <w:t xml:space="preserve"> </w:t>
      </w:r>
      <w:r w:rsidR="00812486">
        <w:t>cent a year earlier.</w:t>
      </w:r>
      <w:r w:rsidR="00812486">
        <w:rPr>
          <w:rStyle w:val="FootnoteReference"/>
        </w:rPr>
        <w:footnoteReference w:id="19"/>
      </w:r>
      <w:r w:rsidR="00812486" w:rsidRPr="006B6DD0">
        <w:t xml:space="preserve"> </w:t>
      </w:r>
      <w:r>
        <w:t xml:space="preserve">Smartphone penetration </w:t>
      </w:r>
      <w:proofErr w:type="gramStart"/>
      <w:r>
        <w:t>has been forecast</w:t>
      </w:r>
      <w:proofErr w:type="gramEnd"/>
      <w:r>
        <w:t xml:space="preserve"> to increase to 91 per</w:t>
      </w:r>
      <w:r w:rsidR="007E0587">
        <w:t xml:space="preserve"> </w:t>
      </w:r>
      <w:r>
        <w:t>cent in 2017.</w:t>
      </w:r>
      <w:r>
        <w:rPr>
          <w:rStyle w:val="FootnoteReference"/>
        </w:rPr>
        <w:footnoteReference w:id="20"/>
      </w:r>
      <w:r w:rsidR="008663DB" w:rsidRPr="008663DB">
        <w:t xml:space="preserve"> </w:t>
      </w:r>
    </w:p>
    <w:p w14:paraId="690890FC" w14:textId="77777777" w:rsidR="009C38CC" w:rsidRDefault="008663DB" w:rsidP="00F81E11">
      <w:r>
        <w:t xml:space="preserve">An </w:t>
      </w:r>
      <w:proofErr w:type="spellStart"/>
      <w:r>
        <w:t>Analysys</w:t>
      </w:r>
      <w:proofErr w:type="spellEnd"/>
      <w:r>
        <w:t xml:space="preserve"> Mason base case forecast produced for the ACMA in 2014 suggests that</w:t>
      </w:r>
      <w:r w:rsidR="00790CE1">
        <w:t xml:space="preserve"> between 2012 and 2025, handset</w:t>
      </w:r>
      <w:r>
        <w:t xml:space="preserve"> subscriptions </w:t>
      </w:r>
      <w:r w:rsidR="000E5C86">
        <w:t xml:space="preserve">in Australia </w:t>
      </w:r>
      <w:r>
        <w:t>will rise from 21.3 million to 28.0 million representing 103 per</w:t>
      </w:r>
      <w:r w:rsidR="007E0587">
        <w:t xml:space="preserve"> </w:t>
      </w:r>
      <w:r>
        <w:t>cent penetration</w:t>
      </w:r>
      <w:r w:rsidR="001B778D">
        <w:t>—</w:t>
      </w:r>
      <w:r>
        <w:t>with voice-only subscriptions declining from 5.1 million in 2012 to 50,000 by 2018.</w:t>
      </w:r>
      <w:r>
        <w:rPr>
          <w:rStyle w:val="FootnoteReference"/>
        </w:rPr>
        <w:footnoteReference w:id="21"/>
      </w:r>
      <w:r w:rsidR="00700320">
        <w:t xml:space="preserve"> </w:t>
      </w:r>
      <w:r w:rsidR="006F264C" w:rsidDel="006F264C">
        <w:rPr>
          <w:rStyle w:val="FootnoteReference"/>
        </w:rPr>
        <w:t xml:space="preserve"> </w:t>
      </w:r>
    </w:p>
    <w:p w14:paraId="08AEF9E7" w14:textId="77777777" w:rsidR="009C38CC" w:rsidRDefault="00296E94" w:rsidP="00F81E11">
      <w:pPr>
        <w:pStyle w:val="Heading3"/>
      </w:pPr>
      <w:r>
        <w:t xml:space="preserve">Increasing </w:t>
      </w:r>
      <w:r w:rsidR="00473918">
        <w:t>use of data-based services</w:t>
      </w:r>
    </w:p>
    <w:p w14:paraId="3BB5CB0A" w14:textId="77777777" w:rsidR="00FD26C4" w:rsidRDefault="005E23D8" w:rsidP="00812486">
      <w:r>
        <w:t xml:space="preserve">A combination of </w:t>
      </w:r>
      <w:r w:rsidR="00FD26C4">
        <w:t xml:space="preserve">the increasing supply and take-up of </w:t>
      </w:r>
      <w:proofErr w:type="gramStart"/>
      <w:r w:rsidR="00473918">
        <w:t>data-based</w:t>
      </w:r>
      <w:proofErr w:type="gramEnd"/>
      <w:r w:rsidR="00473918">
        <w:t xml:space="preserve"> services </w:t>
      </w:r>
      <w:r w:rsidR="00FD26C4">
        <w:t xml:space="preserve">is </w:t>
      </w:r>
      <w:r w:rsidR="00473918">
        <w:t>contributing to the</w:t>
      </w:r>
      <w:r w:rsidR="00FA2E3A">
        <w:t xml:space="preserve"> increase in data traffic.</w:t>
      </w:r>
    </w:p>
    <w:p w14:paraId="483B1A58" w14:textId="77777777" w:rsidR="007E0587" w:rsidRDefault="00473918" w:rsidP="00812486">
      <w:r>
        <w:t>One e</w:t>
      </w:r>
      <w:r w:rsidR="00AD60CA">
        <w:t>xample</w:t>
      </w:r>
      <w:r>
        <w:t xml:space="preserve"> of </w:t>
      </w:r>
      <w:proofErr w:type="gramStart"/>
      <w:r>
        <w:t>data-based</w:t>
      </w:r>
      <w:proofErr w:type="gramEnd"/>
      <w:r>
        <w:t xml:space="preserve"> services is the use of mobile applications. Seventy-five per</w:t>
      </w:r>
      <w:r w:rsidR="007E0587">
        <w:t xml:space="preserve"> </w:t>
      </w:r>
      <w:r>
        <w:t>cent of Australians with a mobile phone capable of 3G or 4G services had downloaded an app in the six months to May 2014.</w:t>
      </w:r>
      <w:r>
        <w:rPr>
          <w:rStyle w:val="FootnoteReference"/>
        </w:rPr>
        <w:footnoteReference w:id="22"/>
      </w:r>
      <w:r w:rsidR="00700320">
        <w:t xml:space="preserve"> </w:t>
      </w:r>
    </w:p>
    <w:p w14:paraId="1E6E8866" w14:textId="77777777" w:rsidR="00812486" w:rsidRDefault="00473918" w:rsidP="00812486">
      <w:r>
        <w:t>Another e</w:t>
      </w:r>
      <w:r w:rsidR="00AD60CA">
        <w:t>xample</w:t>
      </w:r>
      <w:r>
        <w:t xml:space="preserve"> is consumers</w:t>
      </w:r>
      <w:r w:rsidR="009C38CC">
        <w:t xml:space="preserve"> </w:t>
      </w:r>
      <w:r w:rsidR="00812486">
        <w:t xml:space="preserve">using </w:t>
      </w:r>
      <w:r w:rsidR="002A082F">
        <w:t>over-the-top (</w:t>
      </w:r>
      <w:r w:rsidR="00812486">
        <w:t>OTT</w:t>
      </w:r>
      <w:r w:rsidR="002A082F">
        <w:t>)</w:t>
      </w:r>
      <w:r w:rsidR="00812486">
        <w:t xml:space="preserve"> services. One example of the transfer to OTT services is the adoption of IP-based OTT communications services at the expense of SMS volumes.</w:t>
      </w:r>
      <w:r w:rsidR="00812486">
        <w:rPr>
          <w:rStyle w:val="FootnoteReference"/>
        </w:rPr>
        <w:footnoteReference w:id="23"/>
      </w:r>
      <w:r w:rsidR="00812486">
        <w:t xml:space="preserve"> It </w:t>
      </w:r>
      <w:proofErr w:type="gramStart"/>
      <w:r w:rsidR="00812486">
        <w:t>has been estimated</w:t>
      </w:r>
      <w:proofErr w:type="gramEnd"/>
      <w:r w:rsidR="00812486">
        <w:t xml:space="preserve"> that</w:t>
      </w:r>
      <w:r w:rsidR="007A36A0">
        <w:t xml:space="preserve"> OTT</w:t>
      </w:r>
      <w:r w:rsidR="00812486">
        <w:t xml:space="preserve"> </w:t>
      </w:r>
      <w:r w:rsidR="00726636">
        <w:t xml:space="preserve">instant </w:t>
      </w:r>
      <w:r w:rsidR="00812486">
        <w:t xml:space="preserve">messaging </w:t>
      </w:r>
      <w:r w:rsidR="00726636">
        <w:t xml:space="preserve">(IM) </w:t>
      </w:r>
      <w:r w:rsidR="00812486">
        <w:t>services carried more than twice the volume of messages than SMS in 2014, compared to a ratio of 1</w:t>
      </w:r>
      <w:r w:rsidR="007A36A0">
        <w:t>:</w:t>
      </w:r>
      <w:r w:rsidR="00812486">
        <w:t>1 in 2012.</w:t>
      </w:r>
      <w:r w:rsidR="00812486">
        <w:rPr>
          <w:rStyle w:val="FootnoteReference"/>
        </w:rPr>
        <w:footnoteReference w:id="24"/>
      </w:r>
    </w:p>
    <w:p w14:paraId="11737026" w14:textId="77777777" w:rsidR="007E0587" w:rsidRDefault="00812486" w:rsidP="00812486">
      <w:r>
        <w:t xml:space="preserve">New services that will further </w:t>
      </w:r>
      <w:r w:rsidR="00172023">
        <w:t>increase data traffic</w:t>
      </w:r>
      <w:r>
        <w:t xml:space="preserve"> is the introduction of Voice over LTE (</w:t>
      </w:r>
      <w:proofErr w:type="spellStart"/>
      <w:r>
        <w:t>VoLTE</w:t>
      </w:r>
      <w:proofErr w:type="spellEnd"/>
      <w:r>
        <w:t xml:space="preserve">), which delivers voice over data streams, by network service providers. </w:t>
      </w:r>
      <w:proofErr w:type="spellStart"/>
      <w:r>
        <w:t>VoLTE</w:t>
      </w:r>
      <w:proofErr w:type="spellEnd"/>
      <w:r>
        <w:t xml:space="preserve"> </w:t>
      </w:r>
      <w:proofErr w:type="gramStart"/>
      <w:r>
        <w:t>is expected</w:t>
      </w:r>
      <w:proofErr w:type="gramEnd"/>
      <w:r>
        <w:t xml:space="preserve"> to provide higher quality voice tha</w:t>
      </w:r>
      <w:r w:rsidR="00DA0B31">
        <w:t>n</w:t>
      </w:r>
      <w:r>
        <w:t xml:space="preserve"> current digital voice services</w:t>
      </w:r>
      <w:r w:rsidR="00DE56C6">
        <w:t xml:space="preserve"> and enhanced services, including rich communication offerings</w:t>
      </w:r>
      <w:r w:rsidR="00A937CE">
        <w:t>.</w:t>
      </w:r>
      <w:r w:rsidR="00DE56C6">
        <w:t xml:space="preserve"> </w:t>
      </w:r>
    </w:p>
    <w:p w14:paraId="14A21309" w14:textId="69E808B1" w:rsidR="000E5C86" w:rsidRDefault="00DE56C6" w:rsidP="009709B2">
      <w:pPr>
        <w:keepNext/>
        <w:keepLines/>
      </w:pPr>
      <w:r>
        <w:lastRenderedPageBreak/>
        <w:t xml:space="preserve">From </w:t>
      </w:r>
      <w:r w:rsidR="007E0587">
        <w:t xml:space="preserve">the perspective of </w:t>
      </w:r>
      <w:r>
        <w:t>a network owner</w:t>
      </w:r>
      <w:r w:rsidR="000900AE">
        <w:t>s and</w:t>
      </w:r>
      <w:r w:rsidR="000900AE" w:rsidRPr="000900AE">
        <w:t xml:space="preserve"> </w:t>
      </w:r>
      <w:r w:rsidR="000900AE">
        <w:t>operators</w:t>
      </w:r>
      <w:r>
        <w:t xml:space="preserve">, </w:t>
      </w:r>
      <w:proofErr w:type="spellStart"/>
      <w:r>
        <w:t>VoLTE</w:t>
      </w:r>
      <w:proofErr w:type="spellEnd"/>
      <w:r>
        <w:t xml:space="preserve"> also offers </w:t>
      </w:r>
      <w:r w:rsidR="000C5196">
        <w:t xml:space="preserve">cost </w:t>
      </w:r>
      <w:r w:rsidR="00A00A03">
        <w:t>and spectrum efficiencies</w:t>
      </w:r>
      <w:r>
        <w:t>.</w:t>
      </w:r>
      <w:r>
        <w:rPr>
          <w:rStyle w:val="FootnoteReference"/>
        </w:rPr>
        <w:footnoteReference w:id="25"/>
      </w:r>
      <w:r w:rsidR="00FD0FEB">
        <w:t xml:space="preserve"> The deployment of </w:t>
      </w:r>
      <w:proofErr w:type="spellStart"/>
      <w:r w:rsidR="00FD0FEB">
        <w:t>VoLTE</w:t>
      </w:r>
      <w:proofErr w:type="spellEnd"/>
      <w:r w:rsidR="00FD0FEB">
        <w:t xml:space="preserve"> removes the need for a separate </w:t>
      </w:r>
      <w:r w:rsidR="00D768A4">
        <w:t xml:space="preserve">voice network, </w:t>
      </w:r>
      <w:r w:rsidR="000C5196">
        <w:t xml:space="preserve">reducing operational costs and </w:t>
      </w:r>
      <w:r w:rsidR="00D768A4">
        <w:t xml:space="preserve">allowing spectrum to </w:t>
      </w:r>
      <w:proofErr w:type="gramStart"/>
      <w:r w:rsidR="00D768A4">
        <w:t xml:space="preserve">be </w:t>
      </w:r>
      <w:proofErr w:type="spellStart"/>
      <w:r w:rsidR="00D768A4">
        <w:t>refarmed</w:t>
      </w:r>
      <w:proofErr w:type="spellEnd"/>
      <w:proofErr w:type="gramEnd"/>
      <w:r w:rsidR="00D768A4">
        <w:t xml:space="preserve"> for other uses. One analyst has estimated that combining the voice and data network, mobile network operators can achieve 30 to 40 per</w:t>
      </w:r>
      <w:r w:rsidR="007E0587">
        <w:t xml:space="preserve"> </w:t>
      </w:r>
      <w:r w:rsidR="00D768A4">
        <w:t xml:space="preserve">cent more </w:t>
      </w:r>
      <w:r w:rsidR="000900AE">
        <w:t>efficient use of spectrum</w:t>
      </w:r>
      <w:r w:rsidR="00D768A4">
        <w:t>.</w:t>
      </w:r>
      <w:r w:rsidR="00D768A4">
        <w:rPr>
          <w:rStyle w:val="FootnoteReference"/>
        </w:rPr>
        <w:footnoteReference w:id="26"/>
      </w:r>
    </w:p>
    <w:p w14:paraId="28C100B6" w14:textId="77777777" w:rsidR="00812486" w:rsidRDefault="00812486" w:rsidP="00812486">
      <w:proofErr w:type="gramStart"/>
      <w:r>
        <w:t>Mobile network service providers</w:t>
      </w:r>
      <w:proofErr w:type="gramEnd"/>
      <w:r>
        <w:t xml:space="preserve"> are exploring delivering voice services over data streams through the deployment of </w:t>
      </w:r>
      <w:proofErr w:type="spellStart"/>
      <w:r>
        <w:t>VoLTE</w:t>
      </w:r>
      <w:proofErr w:type="spellEnd"/>
      <w:r>
        <w:t xml:space="preserve">. It </w:t>
      </w:r>
      <w:proofErr w:type="gramStart"/>
      <w:r>
        <w:t>has been rolled out</w:t>
      </w:r>
      <w:proofErr w:type="gramEnd"/>
      <w:r>
        <w:t xml:space="preserve"> in some markets such as Singapore</w:t>
      </w:r>
      <w:r w:rsidR="00EC63E2">
        <w:t>,</w:t>
      </w:r>
      <w:r>
        <w:t xml:space="preserve"> and is being tested in others. Telstra and Vodafone have announced plans to launch </w:t>
      </w:r>
      <w:proofErr w:type="spellStart"/>
      <w:r>
        <w:t>VoLTE</w:t>
      </w:r>
      <w:proofErr w:type="spellEnd"/>
      <w:r>
        <w:t xml:space="preserve"> in 2015.</w:t>
      </w:r>
      <w:r>
        <w:rPr>
          <w:rStyle w:val="FootnoteReference"/>
        </w:rPr>
        <w:footnoteReference w:id="27"/>
      </w:r>
    </w:p>
    <w:p w14:paraId="0F4501B0" w14:textId="77777777" w:rsidR="00812486" w:rsidRDefault="000E5C86" w:rsidP="00812486">
      <w:pPr>
        <w:pStyle w:val="Heading3"/>
      </w:pPr>
      <w:r>
        <w:t>Consumer e</w:t>
      </w:r>
      <w:r w:rsidR="00A640F3">
        <w:t>xpectations of</w:t>
      </w:r>
      <w:r w:rsidR="00100FC8">
        <w:t xml:space="preserve"> </w:t>
      </w:r>
      <w:r w:rsidR="00EB3AF3">
        <w:t>next generation</w:t>
      </w:r>
      <w:r w:rsidR="00A640F3">
        <w:t xml:space="preserve"> communications and entertainment experience</w:t>
      </w:r>
    </w:p>
    <w:p w14:paraId="655E7FEC" w14:textId="77777777" w:rsidR="007E0587" w:rsidRDefault="005E23D8" w:rsidP="00812486">
      <w:r>
        <w:t xml:space="preserve">Consumer interest in mobile services and applications </w:t>
      </w:r>
      <w:r w:rsidR="00243462">
        <w:t>such as</w:t>
      </w:r>
      <w:r>
        <w:t xml:space="preserve"> games and video also encourages improvements in the capabilities of mobile networks. </w:t>
      </w:r>
      <w:r w:rsidR="00912881">
        <w:t>These services require high speeds</w:t>
      </w:r>
      <w:r w:rsidR="00343172">
        <w:t>,</w:t>
      </w:r>
      <w:r w:rsidR="00912881">
        <w:t xml:space="preserve"> and (to a much lesser extent) low latency. Substantial take-up and usage of these services increases demand for a mobile network that can support these requirements for a large population of users.</w:t>
      </w:r>
      <w:r w:rsidR="00700320">
        <w:t xml:space="preserve"> </w:t>
      </w:r>
      <w:r w:rsidR="00812486">
        <w:t>Cisco forecasts that v</w:t>
      </w:r>
      <w:r w:rsidR="00812486" w:rsidRPr="00094693">
        <w:t xml:space="preserve">ideo will </w:t>
      </w:r>
      <w:r w:rsidR="00B443BE">
        <w:t>make up</w:t>
      </w:r>
      <w:r w:rsidR="00B443BE" w:rsidRPr="00094693">
        <w:t xml:space="preserve"> </w:t>
      </w:r>
      <w:r w:rsidR="00812486" w:rsidRPr="00094693">
        <w:t>72</w:t>
      </w:r>
      <w:r w:rsidR="008C2FDD">
        <w:t xml:space="preserve"> per cent </w:t>
      </w:r>
      <w:r w:rsidR="00812486" w:rsidRPr="00094693">
        <w:t>of global mobile data traffic by 2019, compared to 55</w:t>
      </w:r>
      <w:r w:rsidR="008C2FDD">
        <w:t xml:space="preserve"> per cent</w:t>
      </w:r>
      <w:r w:rsidR="00812486" w:rsidRPr="00094693">
        <w:t xml:space="preserve"> at the end of 2014.</w:t>
      </w:r>
      <w:r w:rsidR="00812486">
        <w:rPr>
          <w:rStyle w:val="FootnoteReference"/>
        </w:rPr>
        <w:footnoteReference w:id="28"/>
      </w:r>
      <w:r w:rsidR="00812486">
        <w:t xml:space="preserve"> </w:t>
      </w:r>
    </w:p>
    <w:p w14:paraId="755E6968" w14:textId="77777777" w:rsidR="00812486" w:rsidRDefault="00812486" w:rsidP="00812486">
      <w:r>
        <w:t xml:space="preserve">Globally 4G customers </w:t>
      </w:r>
      <w:proofErr w:type="gramStart"/>
      <w:r>
        <w:t>are reported</w:t>
      </w:r>
      <w:proofErr w:type="gramEnd"/>
      <w:r>
        <w:t xml:space="preserve"> to use double the amount of data than non-4G customers, and sometimes three times as much. The use of video streaming by 4G users </w:t>
      </w:r>
      <w:proofErr w:type="gramStart"/>
      <w:r>
        <w:t>is often cited</w:t>
      </w:r>
      <w:proofErr w:type="gramEnd"/>
      <w:r>
        <w:t xml:space="preserve"> as a reason for this difference.</w:t>
      </w:r>
      <w:r>
        <w:rPr>
          <w:rStyle w:val="FootnoteReference"/>
        </w:rPr>
        <w:footnoteReference w:id="29"/>
      </w:r>
    </w:p>
    <w:p w14:paraId="41FEB178" w14:textId="77777777" w:rsidR="00812486" w:rsidRDefault="009C0C67" w:rsidP="00812486">
      <w:r>
        <w:t xml:space="preserve">The </w:t>
      </w:r>
      <w:r w:rsidR="008663DB">
        <w:t>percentage of users</w:t>
      </w:r>
      <w:r>
        <w:t xml:space="preserve"> v</w:t>
      </w:r>
      <w:r w:rsidR="00812486">
        <w:t xml:space="preserve">iewing video content </w:t>
      </w:r>
      <w:r>
        <w:t xml:space="preserve">via </w:t>
      </w:r>
      <w:r w:rsidR="00812486">
        <w:t>mobile</w:t>
      </w:r>
      <w:r>
        <w:t xml:space="preserve"> devices</w:t>
      </w:r>
      <w:r w:rsidR="00812486">
        <w:t xml:space="preserve">, though </w:t>
      </w:r>
      <w:r w:rsidR="008663DB">
        <w:t xml:space="preserve">relatively </w:t>
      </w:r>
      <w:r>
        <w:t>low</w:t>
      </w:r>
      <w:r w:rsidR="00812486">
        <w:t>, is increasing, particularly in younger age segments. One survey found that sixteen per</w:t>
      </w:r>
      <w:r w:rsidR="007E0587">
        <w:t xml:space="preserve"> </w:t>
      </w:r>
      <w:r w:rsidR="00812486">
        <w:t>cent of respondents aged 14</w:t>
      </w:r>
      <w:r w:rsidR="00AB5FDD">
        <w:t>–</w:t>
      </w:r>
      <w:r w:rsidR="00812486">
        <w:t>17 viewed television programs and films via the</w:t>
      </w:r>
      <w:r w:rsidR="00790CE1">
        <w:t>ir mobile in 2015, compared to seven</w:t>
      </w:r>
      <w:r w:rsidR="00812486">
        <w:t xml:space="preserve"> per</w:t>
      </w:r>
      <w:r w:rsidR="008C2FDD">
        <w:t xml:space="preserve"> </w:t>
      </w:r>
      <w:r w:rsidR="00812486">
        <w:t>cent a year earlier.</w:t>
      </w:r>
      <w:r w:rsidR="00812486">
        <w:rPr>
          <w:rStyle w:val="FootnoteReference"/>
        </w:rPr>
        <w:footnoteReference w:id="30"/>
      </w:r>
    </w:p>
    <w:p w14:paraId="62EB17A4" w14:textId="77777777" w:rsidR="005039A0" w:rsidRDefault="00662D28" w:rsidP="00812486">
      <w:r>
        <w:t xml:space="preserve">The popularity of consuming video over mobile devices has encouraged the testing of LTE-Broadcast (LTE-B) technology. LTE-B is a wireless standard </w:t>
      </w:r>
      <w:r w:rsidR="00DB4528">
        <w:t xml:space="preserve">that </w:t>
      </w:r>
      <w:r>
        <w:t xml:space="preserve">allows the broadcast of one video stream to multiple consumers with appropriate 4G devices at the same </w:t>
      </w:r>
      <w:r w:rsidRPr="00E72983">
        <w:t xml:space="preserve">time. </w:t>
      </w:r>
      <w:r w:rsidR="008A22D6">
        <w:t>LTE-B is still at trial stage internationally</w:t>
      </w:r>
      <w:r>
        <w:t xml:space="preserve">. The technology </w:t>
      </w:r>
      <w:proofErr w:type="gramStart"/>
      <w:r>
        <w:t>has been commercially deployed</w:t>
      </w:r>
      <w:proofErr w:type="gramEnd"/>
      <w:r>
        <w:t xml:space="preserve"> in South Korea, where the operator has claimed substantially improved congestion levels on the mobile network</w:t>
      </w:r>
      <w:r w:rsidR="008A22D6">
        <w:t>.</w:t>
      </w:r>
      <w:r w:rsidR="00A8465E">
        <w:rPr>
          <w:rStyle w:val="FootnoteReference"/>
        </w:rPr>
        <w:footnoteReference w:id="31"/>
      </w:r>
      <w:r w:rsidR="00700320">
        <w:t xml:space="preserve"> </w:t>
      </w:r>
      <w:r w:rsidR="007E0587">
        <w:t xml:space="preserve">In Australia, </w:t>
      </w:r>
      <w:r w:rsidR="007E0587" w:rsidRPr="00E72983">
        <w:t xml:space="preserve">Telstra </w:t>
      </w:r>
      <w:r w:rsidR="0054034C">
        <w:t xml:space="preserve">conducted a live trial in January 2015 and </w:t>
      </w:r>
      <w:r w:rsidR="006D06F7">
        <w:t>announced</w:t>
      </w:r>
      <w:r w:rsidR="007E0587">
        <w:t xml:space="preserve"> </w:t>
      </w:r>
      <w:r w:rsidR="007E0587" w:rsidRPr="00E72983">
        <w:t>plan</w:t>
      </w:r>
      <w:r w:rsidR="007E0587">
        <w:t>s</w:t>
      </w:r>
      <w:r w:rsidR="007E0587" w:rsidRPr="00E72983">
        <w:t xml:space="preserve"> to establish permanent LTE-B channels at large venues and major events, such as sport events</w:t>
      </w:r>
      <w:r w:rsidR="007E0587">
        <w:t>.</w:t>
      </w:r>
      <w:r w:rsidR="00552F8C" w:rsidRPr="00E72983">
        <w:rPr>
          <w:rStyle w:val="FootnoteReference"/>
        </w:rPr>
        <w:footnoteReference w:id="32"/>
      </w:r>
    </w:p>
    <w:p w14:paraId="6FF6E09E" w14:textId="77777777" w:rsidR="00812486" w:rsidRDefault="005039A0" w:rsidP="00F81E11">
      <w:pPr>
        <w:pStyle w:val="Heading3"/>
      </w:pPr>
      <w:r>
        <w:t>Increasing expectations of reliability</w:t>
      </w:r>
      <w:r w:rsidR="00343172">
        <w:t xml:space="preserve"> for mobile-only users</w:t>
      </w:r>
    </w:p>
    <w:p w14:paraId="6D13F8C5" w14:textId="77777777" w:rsidR="007E0587" w:rsidRDefault="008663DB" w:rsidP="00812486">
      <w:r>
        <w:t xml:space="preserve">One trend </w:t>
      </w:r>
      <w:r w:rsidR="000900AE">
        <w:t xml:space="preserve">of </w:t>
      </w:r>
      <w:r>
        <w:t xml:space="preserve">consumer demand is fixed-mobile substitution. </w:t>
      </w:r>
      <w:r w:rsidR="00812486">
        <w:t xml:space="preserve">As </w:t>
      </w:r>
      <w:r w:rsidR="00764F79">
        <w:t xml:space="preserve">the take-up of </w:t>
      </w:r>
      <w:r w:rsidR="00812486">
        <w:t>mobile device</w:t>
      </w:r>
      <w:r w:rsidR="00764F79">
        <w:t>s</w:t>
      </w:r>
      <w:r w:rsidR="00812486">
        <w:t xml:space="preserve"> </w:t>
      </w:r>
      <w:r w:rsidR="00095CF3">
        <w:t xml:space="preserve">has </w:t>
      </w:r>
      <w:r w:rsidR="00812486">
        <w:t>increase</w:t>
      </w:r>
      <w:r w:rsidR="00095CF3">
        <w:t>d</w:t>
      </w:r>
      <w:r w:rsidR="00812486">
        <w:t xml:space="preserve">, so </w:t>
      </w:r>
      <w:r w:rsidR="00095CF3">
        <w:t xml:space="preserve">has </w:t>
      </w:r>
      <w:r w:rsidR="00812486">
        <w:t>the number of mobile-only consumers. Twelve per</w:t>
      </w:r>
      <w:r w:rsidR="008C2FDD">
        <w:t xml:space="preserve"> </w:t>
      </w:r>
      <w:r w:rsidR="00812486">
        <w:t xml:space="preserve">cent </w:t>
      </w:r>
      <w:r w:rsidR="00812486">
        <w:lastRenderedPageBreak/>
        <w:t xml:space="preserve">of adult Australians are </w:t>
      </w:r>
      <w:r w:rsidR="007E0587">
        <w:t xml:space="preserve">now </w:t>
      </w:r>
      <w:r w:rsidR="00812486">
        <w:t>exclusively mobile, that is, they do not have a fixed-line phone or broadband connection. The 18</w:t>
      </w:r>
      <w:r w:rsidR="004E5F8A">
        <w:t>–</w:t>
      </w:r>
      <w:r w:rsidR="00812486">
        <w:t>24 (16 per cent) and 25</w:t>
      </w:r>
      <w:r w:rsidR="004E5F8A">
        <w:t>–</w:t>
      </w:r>
      <w:r w:rsidR="00812486">
        <w:t>34 (22 per cent) age groups were more likely to be exclusively mobile.</w:t>
      </w:r>
      <w:r w:rsidR="00812486">
        <w:rPr>
          <w:rStyle w:val="FootnoteReference"/>
        </w:rPr>
        <w:footnoteReference w:id="33"/>
      </w:r>
      <w:r w:rsidR="00812486">
        <w:t xml:space="preserve"> </w:t>
      </w:r>
    </w:p>
    <w:p w14:paraId="323B82A5" w14:textId="77777777" w:rsidR="00812486" w:rsidRDefault="008A22D6" w:rsidP="00812486">
      <w:r>
        <w:t>Growth in the number of exclusively mobile</w:t>
      </w:r>
      <w:r w:rsidR="001C012F">
        <w:t xml:space="preserve"> Australians </w:t>
      </w:r>
      <w:r>
        <w:t xml:space="preserve">is likely to encourage consumer demand for always on mobile services, as the mobile network will be their primary connection to the internet and </w:t>
      </w:r>
      <w:r w:rsidR="000900AE">
        <w:t xml:space="preserve">provider of </w:t>
      </w:r>
      <w:r>
        <w:t xml:space="preserve">voice </w:t>
      </w:r>
      <w:r w:rsidR="000900AE">
        <w:t>call capability</w:t>
      </w:r>
      <w:r>
        <w:t>.</w:t>
      </w:r>
      <w:r w:rsidR="00700320">
        <w:t xml:space="preserve"> </w:t>
      </w:r>
    </w:p>
    <w:p w14:paraId="300FCF21" w14:textId="77777777" w:rsidR="00812486" w:rsidRPr="000C1EEA" w:rsidRDefault="001043CF" w:rsidP="00812486">
      <w:pPr>
        <w:pStyle w:val="Heading2"/>
      </w:pPr>
      <w:bookmarkStart w:id="17" w:name="_Toc421874916"/>
      <w:bookmarkStart w:id="18" w:name="_Toc421880612"/>
      <w:bookmarkStart w:id="19" w:name="_Toc441146316"/>
      <w:r>
        <w:t>Business demand</w:t>
      </w:r>
      <w:r w:rsidR="00812486">
        <w:t xml:space="preserve"> drivers</w:t>
      </w:r>
      <w:bookmarkEnd w:id="17"/>
      <w:bookmarkEnd w:id="18"/>
      <w:bookmarkEnd w:id="19"/>
      <w:r w:rsidR="00812486">
        <w:t xml:space="preserve"> </w:t>
      </w:r>
    </w:p>
    <w:p w14:paraId="698A00FF" w14:textId="77777777" w:rsidR="00812486" w:rsidRDefault="00EE343C" w:rsidP="00812486">
      <w:r>
        <w:t xml:space="preserve">Business </w:t>
      </w:r>
      <w:r w:rsidR="000F13A4">
        <w:t>demand</w:t>
      </w:r>
      <w:r w:rsidR="00790CE1">
        <w:t>—</w:t>
      </w:r>
      <w:proofErr w:type="gramStart"/>
      <w:r w:rsidR="000F13A4">
        <w:t>through the use of</w:t>
      </w:r>
      <w:proofErr w:type="gramEnd"/>
      <w:r w:rsidR="000F13A4">
        <w:t xml:space="preserve"> mobile services to improve productivity and enhance existing activities</w:t>
      </w:r>
      <w:r w:rsidR="00790CE1">
        <w:t>—</w:t>
      </w:r>
      <w:r w:rsidR="000F13A4">
        <w:t>also increases mobile traffic and informs commercial decisions around the timing and type of network improvements deployed.</w:t>
      </w:r>
      <w:r w:rsidR="00700320">
        <w:t xml:space="preserve"> </w:t>
      </w:r>
    </w:p>
    <w:p w14:paraId="6E5538EF" w14:textId="77777777" w:rsidR="00812486" w:rsidRDefault="00812486" w:rsidP="00812486">
      <w:pPr>
        <w:pStyle w:val="Heading3"/>
      </w:pPr>
      <w:r>
        <w:t xml:space="preserve">Mobility as </w:t>
      </w:r>
      <w:r w:rsidR="00484487">
        <w:t>an enabler of</w:t>
      </w:r>
      <w:r>
        <w:t xml:space="preserve"> increased </w:t>
      </w:r>
      <w:r w:rsidR="008C2FDD">
        <w:t xml:space="preserve">business </w:t>
      </w:r>
      <w:r>
        <w:t>productivity</w:t>
      </w:r>
    </w:p>
    <w:p w14:paraId="56762428" w14:textId="77777777" w:rsidR="00812486" w:rsidRDefault="00877564" w:rsidP="00812486">
      <w:r>
        <w:t xml:space="preserve">Many industries </w:t>
      </w:r>
      <w:r w:rsidR="00812486">
        <w:t>have identified mobility as a tool for increasing productivity.</w:t>
      </w:r>
      <w:r w:rsidR="00700320">
        <w:t xml:space="preserve"> </w:t>
      </w:r>
      <w:r w:rsidR="00A2319F">
        <w:t xml:space="preserve">At a basic level, the ability of employees to work from any location on any device is a key </w:t>
      </w:r>
      <w:r w:rsidR="00484487">
        <w:t xml:space="preserve">enabler for increasing </w:t>
      </w:r>
      <w:r w:rsidR="00A2319F">
        <w:t>productivity.</w:t>
      </w:r>
      <w:r w:rsidR="00A2319F">
        <w:rPr>
          <w:rStyle w:val="FootnoteReference"/>
        </w:rPr>
        <w:footnoteReference w:id="34"/>
      </w:r>
      <w:r w:rsidR="00A2319F">
        <w:t xml:space="preserve"> </w:t>
      </w:r>
      <w:r w:rsidR="0015387D">
        <w:t>Other benefits of mobility for enterprise</w:t>
      </w:r>
      <w:r w:rsidR="00596113">
        <w:t>s</w:t>
      </w:r>
      <w:r w:rsidR="0015387D">
        <w:t xml:space="preserve"> include improvements in field operations and decreased IT costs.</w:t>
      </w:r>
      <w:r w:rsidR="0015387D">
        <w:rPr>
          <w:rStyle w:val="FootnoteReference"/>
        </w:rPr>
        <w:footnoteReference w:id="35"/>
      </w:r>
      <w:r w:rsidR="0015387D">
        <w:t xml:space="preserve"> </w:t>
      </w:r>
      <w:r w:rsidR="00812486">
        <w:t xml:space="preserve">ACMA qualitative research with </w:t>
      </w:r>
      <w:r>
        <w:t>small and medium enterprises (</w:t>
      </w:r>
      <w:r w:rsidR="00812486">
        <w:t>SMEs</w:t>
      </w:r>
      <w:r>
        <w:t>)</w:t>
      </w:r>
      <w:r w:rsidR="00812486">
        <w:t xml:space="preserve"> found that the use of smart devices could improve processes, such as being able to invoice ‘on-the-go’. Paperwork and job updates </w:t>
      </w:r>
      <w:proofErr w:type="gramStart"/>
      <w:r w:rsidR="00812486">
        <w:t>can be completed</w:t>
      </w:r>
      <w:proofErr w:type="gramEnd"/>
      <w:r w:rsidR="00812486">
        <w:t xml:space="preserve"> on the mobile in real-time as opposed to </w:t>
      </w:r>
      <w:r w:rsidR="00733015">
        <w:t xml:space="preserve">in </w:t>
      </w:r>
      <w:r w:rsidR="00812486">
        <w:t>the office.</w:t>
      </w:r>
      <w:r w:rsidR="00812486">
        <w:rPr>
          <w:rStyle w:val="FootnoteReference"/>
        </w:rPr>
        <w:footnoteReference w:id="36"/>
      </w:r>
    </w:p>
    <w:p w14:paraId="0D55EBC6" w14:textId="77777777" w:rsidR="00812486" w:rsidRDefault="00F34CE9" w:rsidP="00072CD6">
      <w:pPr>
        <w:spacing w:after="80"/>
      </w:pPr>
      <w:r>
        <w:t xml:space="preserve">Industry demand for the benefits of mobile broadband </w:t>
      </w:r>
      <w:r w:rsidR="000160B9">
        <w:t>was further assessed in</w:t>
      </w:r>
      <w:r w:rsidR="00596113">
        <w:t xml:space="preserve"> </w:t>
      </w:r>
      <w:r>
        <w:t xml:space="preserve">recent </w:t>
      </w:r>
      <w:r w:rsidR="00812486">
        <w:t>ACMA</w:t>
      </w:r>
      <w:r>
        <w:t xml:space="preserve"> research</w:t>
      </w:r>
      <w:r w:rsidR="00812486">
        <w:t xml:space="preserve"> </w:t>
      </w:r>
      <w:r>
        <w:t xml:space="preserve">which </w:t>
      </w:r>
      <w:r w:rsidR="000160B9">
        <w:t xml:space="preserve">identified </w:t>
      </w:r>
      <w:r>
        <w:t xml:space="preserve">advantages </w:t>
      </w:r>
      <w:r w:rsidR="00812486">
        <w:t>of mobile broadband for business</w:t>
      </w:r>
      <w:r w:rsidR="00833BC5">
        <w:t>, including</w:t>
      </w:r>
      <w:r w:rsidR="00812486">
        <w:t>:</w:t>
      </w:r>
    </w:p>
    <w:p w14:paraId="3442CB38" w14:textId="77777777" w:rsidR="00812486" w:rsidRDefault="0007427E" w:rsidP="00812486">
      <w:pPr>
        <w:pStyle w:val="ListBullet"/>
      </w:pPr>
      <w:r>
        <w:t>r</w:t>
      </w:r>
      <w:r w:rsidR="00812486">
        <w:t>educed costs</w:t>
      </w:r>
    </w:p>
    <w:p w14:paraId="017AF758" w14:textId="77777777" w:rsidR="00812486" w:rsidRDefault="0007427E" w:rsidP="00812486">
      <w:pPr>
        <w:pStyle w:val="ListBullet"/>
      </w:pPr>
      <w:r>
        <w:t>s</w:t>
      </w:r>
      <w:r w:rsidR="00812486">
        <w:t>aved time for employees with access to mobile broadband</w:t>
      </w:r>
    </w:p>
    <w:p w14:paraId="656F8FD5" w14:textId="77777777" w:rsidR="00812486" w:rsidRDefault="0007427E" w:rsidP="00812486">
      <w:pPr>
        <w:pStyle w:val="ListBullet"/>
      </w:pPr>
      <w:r>
        <w:t>i</w:t>
      </w:r>
      <w:r w:rsidR="00812486">
        <w:t>ncreased sales</w:t>
      </w:r>
    </w:p>
    <w:p w14:paraId="03EDC64F" w14:textId="77777777" w:rsidR="00812486" w:rsidRDefault="0007427E" w:rsidP="00812486">
      <w:pPr>
        <w:pStyle w:val="ListBullet"/>
      </w:pPr>
      <w:r>
        <w:t>i</w:t>
      </w:r>
      <w:r w:rsidR="00812486">
        <w:t>mproved quality of services</w:t>
      </w:r>
    </w:p>
    <w:p w14:paraId="53DD812A" w14:textId="77777777" w:rsidR="00812486" w:rsidRDefault="0007427E" w:rsidP="00812486">
      <w:pPr>
        <w:pStyle w:val="ListBullet"/>
      </w:pPr>
      <w:r>
        <w:t>a</w:t>
      </w:r>
      <w:r w:rsidR="00812486">
        <w:t>ccess to new markets</w:t>
      </w:r>
    </w:p>
    <w:p w14:paraId="73B1187F" w14:textId="77777777" w:rsidR="008C2493" w:rsidRDefault="0007427E" w:rsidP="00072CD6">
      <w:pPr>
        <w:pStyle w:val="ListBulletLast"/>
      </w:pPr>
      <w:proofErr w:type="gramStart"/>
      <w:r>
        <w:t>a</w:t>
      </w:r>
      <w:r w:rsidR="00812486">
        <w:t>ccess</w:t>
      </w:r>
      <w:proofErr w:type="gramEnd"/>
      <w:r w:rsidR="00812486">
        <w:t xml:space="preserve"> to new suppliers.</w:t>
      </w:r>
      <w:r w:rsidR="00812486">
        <w:rPr>
          <w:rStyle w:val="FootnoteReference"/>
        </w:rPr>
        <w:footnoteReference w:id="37"/>
      </w:r>
    </w:p>
    <w:p w14:paraId="6C05C415" w14:textId="77777777" w:rsidR="00812486" w:rsidRDefault="00307A02" w:rsidP="00812486">
      <w:pPr>
        <w:pStyle w:val="Heading3"/>
      </w:pPr>
      <w:r>
        <w:t xml:space="preserve">Existing services enhanced by </w:t>
      </w:r>
      <w:r w:rsidR="000160B9">
        <w:t xml:space="preserve">access to </w:t>
      </w:r>
      <w:r>
        <w:t xml:space="preserve">mobile </w:t>
      </w:r>
      <w:r w:rsidR="000160B9">
        <w:t>data storage</w:t>
      </w:r>
    </w:p>
    <w:p w14:paraId="344054E3" w14:textId="77777777" w:rsidR="00BC1BBF" w:rsidRDefault="00307A02" w:rsidP="00072CD6">
      <w:pPr>
        <w:spacing w:after="80"/>
      </w:pPr>
      <w:r>
        <w:t>The potential to enhance existing services can drive</w:t>
      </w:r>
      <w:r w:rsidR="000160B9">
        <w:t xml:space="preserve"> demand for </w:t>
      </w:r>
      <w:r>
        <w:t>mobile network</w:t>
      </w:r>
      <w:r w:rsidR="000160B9">
        <w:t xml:space="preserve"> improvement</w:t>
      </w:r>
      <w:r>
        <w:t>s. One example is cloud services.</w:t>
      </w:r>
      <w:r w:rsidR="00700320">
        <w:t xml:space="preserve"> </w:t>
      </w:r>
      <w:r w:rsidR="00607932">
        <w:t xml:space="preserve">In Australia, </w:t>
      </w:r>
      <w:r w:rsidR="00EF35E4">
        <w:t>19 per</w:t>
      </w:r>
      <w:r w:rsidR="000160B9">
        <w:t xml:space="preserve"> </w:t>
      </w:r>
      <w:r w:rsidR="00EF35E4">
        <w:t xml:space="preserve">cent of </w:t>
      </w:r>
      <w:r w:rsidR="00607932">
        <w:t xml:space="preserve">businesses </w:t>
      </w:r>
      <w:r w:rsidR="00EF35E4">
        <w:t xml:space="preserve">had a </w:t>
      </w:r>
      <w:r w:rsidR="00607932">
        <w:t>paid cloud computing service as at June 2014.</w:t>
      </w:r>
      <w:r w:rsidR="00607932">
        <w:rPr>
          <w:rStyle w:val="FootnoteReference"/>
        </w:rPr>
        <w:footnoteReference w:id="38"/>
      </w:r>
      <w:r w:rsidR="00607932">
        <w:t xml:space="preserve"> </w:t>
      </w:r>
      <w:r w:rsidR="00812486">
        <w:t xml:space="preserve">The use of cloud-based services </w:t>
      </w:r>
      <w:r w:rsidR="007E0587">
        <w:t>has several identified</w:t>
      </w:r>
      <w:r w:rsidR="00700320">
        <w:t xml:space="preserve"> </w:t>
      </w:r>
      <w:r w:rsidR="00B6693F">
        <w:t>benefits</w:t>
      </w:r>
      <w:r w:rsidR="00E4329A">
        <w:t xml:space="preserve"> for business</w:t>
      </w:r>
      <w:r w:rsidR="00B6693F">
        <w:t xml:space="preserve"> including:</w:t>
      </w:r>
    </w:p>
    <w:p w14:paraId="23055AAA" w14:textId="77777777" w:rsidR="00B6693F" w:rsidRDefault="0007427E" w:rsidP="00062D14">
      <w:pPr>
        <w:pStyle w:val="ListBullet"/>
      </w:pPr>
      <w:r>
        <w:t>t</w:t>
      </w:r>
      <w:r w:rsidR="00B6693F">
        <w:t>he ability to access services from multiple devices</w:t>
      </w:r>
    </w:p>
    <w:p w14:paraId="1F73E934" w14:textId="77777777" w:rsidR="00B6693F" w:rsidRDefault="0007427E" w:rsidP="00062D14">
      <w:pPr>
        <w:pStyle w:val="ListBullet"/>
      </w:pPr>
      <w:r>
        <w:t>e</w:t>
      </w:r>
      <w:r w:rsidR="00B6693F">
        <w:t>nabling pay-as-you go access to services</w:t>
      </w:r>
    </w:p>
    <w:p w14:paraId="3CC62145" w14:textId="77777777" w:rsidR="00B6693F" w:rsidRDefault="0007427E" w:rsidP="00062D14">
      <w:pPr>
        <w:pStyle w:val="ListBullet"/>
      </w:pPr>
      <w:r>
        <w:t>c</w:t>
      </w:r>
      <w:r w:rsidR="00B6693F">
        <w:t>ontinuous update of software</w:t>
      </w:r>
    </w:p>
    <w:p w14:paraId="17F72272" w14:textId="77777777" w:rsidR="00B6693F" w:rsidRDefault="0007427E" w:rsidP="00072CD6">
      <w:pPr>
        <w:pStyle w:val="ListBulletLast"/>
      </w:pPr>
      <w:proofErr w:type="gramStart"/>
      <w:r>
        <w:lastRenderedPageBreak/>
        <w:t>o</w:t>
      </w:r>
      <w:r w:rsidR="00B6693F">
        <w:t>utsourcing</w:t>
      </w:r>
      <w:proofErr w:type="gramEnd"/>
      <w:r w:rsidR="00B6693F">
        <w:t xml:space="preserve"> of security</w:t>
      </w:r>
      <w:r w:rsidR="000160B9">
        <w:t>.</w:t>
      </w:r>
      <w:r w:rsidR="000160B9">
        <w:rPr>
          <w:rStyle w:val="FootnoteReference"/>
        </w:rPr>
        <w:footnoteReference w:id="39"/>
      </w:r>
    </w:p>
    <w:p w14:paraId="7EF122BD" w14:textId="77777777" w:rsidR="008C2493" w:rsidRDefault="00B6693F" w:rsidP="00062D14">
      <w:r>
        <w:t xml:space="preserve">Cloud services </w:t>
      </w:r>
      <w:r w:rsidR="00812486">
        <w:t xml:space="preserve">can be a further driver </w:t>
      </w:r>
      <w:r w:rsidR="00F34CE9">
        <w:t xml:space="preserve">for improved mobile data </w:t>
      </w:r>
      <w:r w:rsidR="00812486">
        <w:t xml:space="preserve">services, as </w:t>
      </w:r>
      <w:r w:rsidR="00F34CE9">
        <w:t xml:space="preserve">they can </w:t>
      </w:r>
      <w:r w:rsidR="00812486">
        <w:t>allow access to data</w:t>
      </w:r>
      <w:r w:rsidR="00F34CE9">
        <w:t>, software</w:t>
      </w:r>
      <w:r w:rsidR="00812486">
        <w:t xml:space="preserve"> and services anywhere and anytime. </w:t>
      </w:r>
      <w:r w:rsidR="00C43A85">
        <w:t>One analyst group found that 42 per</w:t>
      </w:r>
      <w:r w:rsidR="000160B9">
        <w:t xml:space="preserve"> </w:t>
      </w:r>
      <w:r w:rsidR="00C43A85">
        <w:t>cent of respondents cited a mobile workforce as a driver for investment in the cloud.</w:t>
      </w:r>
      <w:r w:rsidR="00C43A85">
        <w:rPr>
          <w:rStyle w:val="FootnoteReference"/>
        </w:rPr>
        <w:footnoteReference w:id="40"/>
      </w:r>
      <w:r w:rsidR="00C43A85">
        <w:t xml:space="preserve"> </w:t>
      </w:r>
      <w:r>
        <w:t>Cloud</w:t>
      </w:r>
      <w:r w:rsidR="00DB4528">
        <w:t>-</w:t>
      </w:r>
      <w:r>
        <w:t xml:space="preserve">based services that are used to store and transmit very large data files, or </w:t>
      </w:r>
      <w:r w:rsidR="00CF51FE">
        <w:t xml:space="preserve">data </w:t>
      </w:r>
      <w:r>
        <w:t>that require a low latency response time, will encourage further improvements in mobile networks. For example, c</w:t>
      </w:r>
      <w:r w:rsidR="00812486">
        <w:t xml:space="preserve">loud-based electronic </w:t>
      </w:r>
      <w:r w:rsidR="00F34CE9">
        <w:t xml:space="preserve">health </w:t>
      </w:r>
      <w:r w:rsidR="00812486">
        <w:t xml:space="preserve">records </w:t>
      </w:r>
      <w:r w:rsidR="00F34CE9">
        <w:t xml:space="preserve">would permit </w:t>
      </w:r>
      <w:r w:rsidR="00812486">
        <w:t xml:space="preserve">the download of </w:t>
      </w:r>
      <w:proofErr w:type="gramStart"/>
      <w:r w:rsidR="00812486">
        <w:t>high resolution</w:t>
      </w:r>
      <w:proofErr w:type="gramEnd"/>
      <w:r w:rsidR="00812486">
        <w:t xml:space="preserve"> medical images and video to any device.</w:t>
      </w:r>
      <w:r w:rsidR="00812486">
        <w:rPr>
          <w:rStyle w:val="FootnoteReference"/>
        </w:rPr>
        <w:footnoteReference w:id="41"/>
      </w:r>
    </w:p>
    <w:p w14:paraId="03CE96C3" w14:textId="77777777" w:rsidR="008C2FDD" w:rsidRDefault="005D5D2B" w:rsidP="00790CE1">
      <w:pPr>
        <w:pBdr>
          <w:top w:val="single" w:sz="4" w:space="1" w:color="auto"/>
          <w:left w:val="single" w:sz="4" w:space="1" w:color="auto"/>
          <w:bottom w:val="single" w:sz="4" w:space="1" w:color="auto"/>
          <w:right w:val="single" w:sz="4" w:space="1" w:color="auto"/>
        </w:pBdr>
        <w:spacing w:after="120"/>
        <w:rPr>
          <w:rFonts w:cs="Arial"/>
          <w:b/>
        </w:rPr>
      </w:pPr>
      <w:r>
        <w:rPr>
          <w:rFonts w:cs="Arial"/>
          <w:b/>
        </w:rPr>
        <w:t>Invitation to comment:</w:t>
      </w:r>
    </w:p>
    <w:p w14:paraId="277A721C" w14:textId="77777777" w:rsidR="005D5D2B" w:rsidRPr="00BC1BBF" w:rsidRDefault="005D5D2B" w:rsidP="00BC1BBF">
      <w:pPr>
        <w:pStyle w:val="ListNumber"/>
        <w:numPr>
          <w:ilvl w:val="0"/>
          <w:numId w:val="36"/>
        </w:numPr>
        <w:pBdr>
          <w:top w:val="single" w:sz="4" w:space="1" w:color="auto"/>
          <w:left w:val="single" w:sz="4" w:space="1" w:color="auto"/>
          <w:bottom w:val="single" w:sz="4" w:space="1" w:color="auto"/>
          <w:right w:val="single" w:sz="4" w:space="1" w:color="auto"/>
        </w:pBdr>
        <w:rPr>
          <w:b/>
        </w:rPr>
      </w:pPr>
      <w:r w:rsidRPr="00BC1BBF">
        <w:rPr>
          <w:b/>
        </w:rPr>
        <w:t>Are there any additional demand drivers supporting 5G network deployment in Australia not identified in this paper?</w:t>
      </w:r>
    </w:p>
    <w:p w14:paraId="1F7869A6" w14:textId="77777777" w:rsidR="008C2FDD" w:rsidRPr="00743952" w:rsidRDefault="008C2FDD" w:rsidP="008C2FDD">
      <w:pPr>
        <w:pStyle w:val="Heading1"/>
      </w:pPr>
      <w:bookmarkStart w:id="20" w:name="_Toc441146317"/>
      <w:r>
        <w:lastRenderedPageBreak/>
        <w:t>Technological enablers for 5G</w:t>
      </w:r>
      <w:bookmarkEnd w:id="20"/>
    </w:p>
    <w:p w14:paraId="6979D819" w14:textId="77777777" w:rsidR="00F03692" w:rsidRDefault="00F03692" w:rsidP="00072CD6">
      <w:pPr>
        <w:spacing w:after="80"/>
      </w:pPr>
      <w:proofErr w:type="gramStart"/>
      <w:r>
        <w:t>Demand drivers, and their impact on mobile traffic and congestion, can be responded to in several ways by mobile network owners</w:t>
      </w:r>
      <w:proofErr w:type="gramEnd"/>
      <w:r>
        <w:t xml:space="preserve">. </w:t>
      </w:r>
      <w:r w:rsidR="00BB2577">
        <w:t xml:space="preserve">A </w:t>
      </w:r>
      <w:r>
        <w:t>network operator has three options to increase network capacity and ease any congestion:</w:t>
      </w:r>
    </w:p>
    <w:p w14:paraId="02642C46" w14:textId="77777777" w:rsidR="008A11C9" w:rsidRDefault="00790CE1" w:rsidP="00F03692">
      <w:pPr>
        <w:pStyle w:val="ListBullet"/>
      </w:pPr>
      <w:r>
        <w:rPr>
          <w:b/>
        </w:rPr>
        <w:t>t</w:t>
      </w:r>
      <w:r w:rsidR="002A4FBF">
        <w:rPr>
          <w:b/>
        </w:rPr>
        <w:t>echnology</w:t>
      </w:r>
      <w:r w:rsidR="004E5F8A">
        <w:t>—u</w:t>
      </w:r>
      <w:r w:rsidR="00F03692">
        <w:t>se more spectr</w:t>
      </w:r>
      <w:r w:rsidR="000900AE">
        <w:t>um-</w:t>
      </w:r>
      <w:r w:rsidR="00F03692">
        <w:t>efficient technologies</w:t>
      </w:r>
    </w:p>
    <w:p w14:paraId="58033033" w14:textId="77777777" w:rsidR="009F1121" w:rsidRDefault="00790CE1" w:rsidP="00F03692">
      <w:pPr>
        <w:pStyle w:val="ListBullet"/>
      </w:pPr>
      <w:r>
        <w:rPr>
          <w:b/>
        </w:rPr>
        <w:t>t</w:t>
      </w:r>
      <w:r w:rsidR="008A11C9">
        <w:rPr>
          <w:b/>
        </w:rPr>
        <w:t>opology</w:t>
      </w:r>
      <w:r w:rsidR="004E5F8A">
        <w:t>—d</w:t>
      </w:r>
      <w:r w:rsidR="008A11C9">
        <w:t xml:space="preserve">eploy appropriate </w:t>
      </w:r>
      <w:r w:rsidR="000900AE">
        <w:t xml:space="preserve">(denser) </w:t>
      </w:r>
      <w:r w:rsidR="008A11C9">
        <w:t>network infrastructure and topologies</w:t>
      </w:r>
    </w:p>
    <w:p w14:paraId="0D5D0C45" w14:textId="4643A95F" w:rsidR="00F03692" w:rsidRDefault="00790CE1" w:rsidP="00072CD6">
      <w:pPr>
        <w:pStyle w:val="ListBulletLast"/>
      </w:pPr>
      <w:proofErr w:type="gramStart"/>
      <w:r>
        <w:rPr>
          <w:b/>
        </w:rPr>
        <w:t>s</w:t>
      </w:r>
      <w:r w:rsidR="009F1121">
        <w:rPr>
          <w:b/>
        </w:rPr>
        <w:t>pectrum</w:t>
      </w:r>
      <w:r w:rsidR="004E5F8A">
        <w:t>—</w:t>
      </w:r>
      <w:proofErr w:type="gramEnd"/>
      <w:r w:rsidR="004E5F8A">
        <w:t>a</w:t>
      </w:r>
      <w:r w:rsidR="009F1121">
        <w:t>cquire additional spectrum</w:t>
      </w:r>
      <w:r w:rsidR="00F03692">
        <w:t>.</w:t>
      </w:r>
      <w:r w:rsidR="00F03692">
        <w:rPr>
          <w:rStyle w:val="FootnoteReference"/>
        </w:rPr>
        <w:footnoteReference w:id="42"/>
      </w:r>
    </w:p>
    <w:p w14:paraId="45AC6139" w14:textId="77777777" w:rsidR="00F03692" w:rsidRDefault="00F03692" w:rsidP="00790CE1">
      <w:r>
        <w:t xml:space="preserve">The choice of an option or options will depend on what solution is the most commercially attractive, taking into account the capital or operating expenditure required, </w:t>
      </w:r>
      <w:r w:rsidR="009D3508">
        <w:t>the time and effort to acquire and plan for more sites on the network</w:t>
      </w:r>
      <w:r w:rsidR="000F1177">
        <w:t>,</w:t>
      </w:r>
      <w:r w:rsidR="009D3508">
        <w:t xml:space="preserve"> </w:t>
      </w:r>
      <w:r>
        <w:t xml:space="preserve">the </w:t>
      </w:r>
      <w:r w:rsidR="00343172">
        <w:t xml:space="preserve">investment needed to acquire </w:t>
      </w:r>
      <w:r>
        <w:t>more spectrum</w:t>
      </w:r>
      <w:r w:rsidR="000F1177">
        <w:t xml:space="preserve"> and the availability of new spectrum</w:t>
      </w:r>
      <w:r>
        <w:t xml:space="preserve">. </w:t>
      </w:r>
      <w:r w:rsidR="007518AC">
        <w:t>Other factors, such as technological advancements, state and local planning and installation processes will also influence commercial decisions on the timing and type of network investment made.</w:t>
      </w:r>
      <w:r w:rsidR="007518AC">
        <w:rPr>
          <w:rStyle w:val="FootnoteReference"/>
        </w:rPr>
        <w:footnoteReference w:id="43"/>
      </w:r>
    </w:p>
    <w:p w14:paraId="011A9D5B" w14:textId="77777777" w:rsidR="00AD17BE" w:rsidRDefault="000900AE" w:rsidP="00790CE1">
      <w:r>
        <w:t xml:space="preserve">Since </w:t>
      </w:r>
      <w:r w:rsidR="00343172">
        <w:t xml:space="preserve">5G characteristics are still under development, the optimal </w:t>
      </w:r>
      <w:r w:rsidR="00582C1E">
        <w:t>network</w:t>
      </w:r>
      <w:r w:rsidR="008C2FDD">
        <w:t xml:space="preserve"> </w:t>
      </w:r>
      <w:r w:rsidR="00343172">
        <w:t xml:space="preserve">configurations </w:t>
      </w:r>
      <w:r w:rsidR="008C2FDD">
        <w:t xml:space="preserve">and </w:t>
      </w:r>
      <w:r w:rsidR="00343172">
        <w:t xml:space="preserve">specific </w:t>
      </w:r>
      <w:r w:rsidR="008C2FDD">
        <w:t xml:space="preserve">spectrum arrangements required for 5G are yet to </w:t>
      </w:r>
      <w:proofErr w:type="gramStart"/>
      <w:r w:rsidR="008C2FDD">
        <w:t>be defined</w:t>
      </w:r>
      <w:proofErr w:type="gramEnd"/>
      <w:r w:rsidR="008C2FDD">
        <w:t>.</w:t>
      </w:r>
      <w:r w:rsidR="00833BC5">
        <w:t xml:space="preserve"> </w:t>
      </w:r>
      <w:r w:rsidR="00AD17BE">
        <w:t>It is unclear what the specific mix of options will be at present</w:t>
      </w:r>
      <w:r w:rsidR="008A3518">
        <w:t xml:space="preserve">, although it is expected that 5G will exploit emerging technologies, such as </w:t>
      </w:r>
      <w:r w:rsidR="007D7A36">
        <w:t>M</w:t>
      </w:r>
      <w:r w:rsidR="008A3518" w:rsidRPr="00D34768">
        <w:t xml:space="preserve">assive </w:t>
      </w:r>
      <w:r w:rsidR="007D7A36">
        <w:t>M</w:t>
      </w:r>
      <w:r w:rsidR="00552F8C" w:rsidRPr="00432612">
        <w:t xml:space="preserve">ultiple </w:t>
      </w:r>
      <w:r w:rsidR="007D7A36">
        <w:t>I</w:t>
      </w:r>
      <w:r w:rsidR="00552F8C" w:rsidRPr="00432612">
        <w:t xml:space="preserve">nput </w:t>
      </w:r>
      <w:r w:rsidR="007D7A36">
        <w:t>M</w:t>
      </w:r>
      <w:r w:rsidR="00552F8C" w:rsidRPr="00432612">
        <w:t xml:space="preserve">ultiple </w:t>
      </w:r>
      <w:r w:rsidR="007D7A36">
        <w:t>O</w:t>
      </w:r>
      <w:r w:rsidR="00552F8C" w:rsidRPr="00432612">
        <w:t>utput (</w:t>
      </w:r>
      <w:r w:rsidR="007D7A36">
        <w:t xml:space="preserve">Massive </w:t>
      </w:r>
      <w:r w:rsidR="00552F8C" w:rsidRPr="00432612">
        <w:t>M</w:t>
      </w:r>
      <w:r w:rsidR="008A3518" w:rsidRPr="00D34768">
        <w:t>IMO</w:t>
      </w:r>
      <w:r w:rsidR="00D34768" w:rsidRPr="00FC5010">
        <w:t>)</w:t>
      </w:r>
      <w:r w:rsidR="000F1177">
        <w:t xml:space="preserve"> and </w:t>
      </w:r>
      <w:proofErr w:type="spellStart"/>
      <w:r w:rsidR="000F1177">
        <w:t>beamforming</w:t>
      </w:r>
      <w:proofErr w:type="spellEnd"/>
      <w:r w:rsidR="008A3518">
        <w:t xml:space="preserve"> </w:t>
      </w:r>
      <w:r w:rsidR="009A2962">
        <w:t xml:space="preserve">techniques </w:t>
      </w:r>
      <w:r w:rsidR="00DB4528">
        <w:t xml:space="preserve">that </w:t>
      </w:r>
      <w:r w:rsidR="009A2962">
        <w:t xml:space="preserve">enable </w:t>
      </w:r>
      <w:r w:rsidR="008A3518">
        <w:t xml:space="preserve">spectrum </w:t>
      </w:r>
      <w:r w:rsidR="009A2962">
        <w:t xml:space="preserve">to be used </w:t>
      </w:r>
      <w:r w:rsidR="008A3518">
        <w:t>more efficiently</w:t>
      </w:r>
      <w:r w:rsidR="000F1177">
        <w:t xml:space="preserve"> and make</w:t>
      </w:r>
      <w:r w:rsidR="00D836D5">
        <w:t xml:space="preserve"> </w:t>
      </w:r>
      <w:r w:rsidR="008D252F">
        <w:t xml:space="preserve">use of </w:t>
      </w:r>
      <w:r w:rsidR="008A3518">
        <w:t>higher frequency bands with wider bandwidths</w:t>
      </w:r>
      <w:r w:rsidR="000F1177">
        <w:t xml:space="preserve"> a viable option</w:t>
      </w:r>
      <w:r w:rsidR="00AD17BE">
        <w:t>.</w:t>
      </w:r>
      <w:r w:rsidR="008A3518">
        <w:rPr>
          <w:rStyle w:val="FootnoteReference"/>
        </w:rPr>
        <w:footnoteReference w:id="44"/>
      </w:r>
    </w:p>
    <w:p w14:paraId="751350C5" w14:textId="60458DF7" w:rsidR="00AD17BE" w:rsidRDefault="00AD17BE" w:rsidP="00790CE1">
      <w:r>
        <w:t>This chapter explores the technological</w:t>
      </w:r>
      <w:r w:rsidR="00A00A03">
        <w:t xml:space="preserve"> developments enabling the roll</w:t>
      </w:r>
      <w:r>
        <w:t>out of 5G networks within the</w:t>
      </w:r>
      <w:r w:rsidR="0007427E">
        <w:t>se</w:t>
      </w:r>
      <w:r>
        <w:t xml:space="preserve"> three </w:t>
      </w:r>
      <w:r w:rsidR="0007427E">
        <w:t xml:space="preserve">identified </w:t>
      </w:r>
      <w:r w:rsidR="002A4FBF">
        <w:t>options to</w:t>
      </w:r>
      <w:r w:rsidR="007D7A36">
        <w:t xml:space="preserve"> deliver </w:t>
      </w:r>
      <w:r w:rsidR="0007427E">
        <w:t xml:space="preserve">additional </w:t>
      </w:r>
      <w:r w:rsidR="007D7A36">
        <w:t>network capacity</w:t>
      </w:r>
      <w:r w:rsidR="0007427E">
        <w:t>.</w:t>
      </w:r>
    </w:p>
    <w:p w14:paraId="010E95ED" w14:textId="77777777" w:rsidR="009D3508" w:rsidRDefault="006918C6" w:rsidP="00072CD6">
      <w:pPr>
        <w:pStyle w:val="Heading2"/>
      </w:pPr>
      <w:bookmarkStart w:id="21" w:name="_Toc441146318"/>
      <w:r>
        <w:t>Technology</w:t>
      </w:r>
      <w:r w:rsidR="005515CF">
        <w:t xml:space="preserve"> developments</w:t>
      </w:r>
      <w:r>
        <w:t xml:space="preserve"> and spectrum efficiency</w:t>
      </w:r>
      <w:bookmarkEnd w:id="21"/>
      <w:r w:rsidR="005515CF">
        <w:t xml:space="preserve"> </w:t>
      </w:r>
    </w:p>
    <w:p w14:paraId="279A4398" w14:textId="77777777" w:rsidR="009F719A" w:rsidRPr="009F719A" w:rsidRDefault="009F719A" w:rsidP="00B0232B">
      <w:pPr>
        <w:pStyle w:val="Heading3"/>
      </w:pPr>
      <w:r>
        <w:t xml:space="preserve">Massive MIMO and </w:t>
      </w:r>
      <w:proofErr w:type="spellStart"/>
      <w:r>
        <w:t>beamforming</w:t>
      </w:r>
      <w:proofErr w:type="spellEnd"/>
      <w:r>
        <w:t xml:space="preserve"> are key technologies for 5G</w:t>
      </w:r>
    </w:p>
    <w:p w14:paraId="641FF549" w14:textId="77777777" w:rsidR="008C2FDD" w:rsidRDefault="00823C03" w:rsidP="008C2FDD">
      <w:r>
        <w:t xml:space="preserve">Techniques to improve spectrum efficiency enhance the capacity and speed of mobile networks without using additional spectrum. </w:t>
      </w:r>
      <w:r w:rsidR="005515CF">
        <w:t xml:space="preserve">Such efficiency techniques continue to evolve and some </w:t>
      </w:r>
      <w:r>
        <w:t>key</w:t>
      </w:r>
      <w:r w:rsidR="005515CF">
        <w:t xml:space="preserve"> ones </w:t>
      </w:r>
      <w:r>
        <w:t xml:space="preserve">to support the rollout of 5G are </w:t>
      </w:r>
      <w:r w:rsidR="00651D1F">
        <w:t>M</w:t>
      </w:r>
      <w:r>
        <w:t>a</w:t>
      </w:r>
      <w:r w:rsidR="008C2FDD">
        <w:t xml:space="preserve">ssive MIMO and </w:t>
      </w:r>
      <w:proofErr w:type="spellStart"/>
      <w:r w:rsidR="008C2FDD">
        <w:t>beamforming</w:t>
      </w:r>
      <w:proofErr w:type="spellEnd"/>
      <w:r>
        <w:t xml:space="preserve">. </w:t>
      </w:r>
      <w:r w:rsidR="00DB4528">
        <w:t>In combination</w:t>
      </w:r>
      <w:r w:rsidR="00F40D68">
        <w:t>,</w:t>
      </w:r>
      <w:r w:rsidR="00DB4528">
        <w:t xml:space="preserve"> t</w:t>
      </w:r>
      <w:r>
        <w:t>hese two developments</w:t>
      </w:r>
      <w:r w:rsidR="00DB4528">
        <w:t xml:space="preserve"> </w:t>
      </w:r>
      <w:r w:rsidR="00226414">
        <w:t xml:space="preserve">enable </w:t>
      </w:r>
      <w:r w:rsidR="000F1177">
        <w:t xml:space="preserve">access to </w:t>
      </w:r>
      <w:r w:rsidR="00226414">
        <w:t>additional</w:t>
      </w:r>
      <w:r w:rsidR="000F1177">
        <w:t xml:space="preserve"> spectrum that w</w:t>
      </w:r>
      <w:r w:rsidR="00226414">
        <w:t>as</w:t>
      </w:r>
      <w:r w:rsidR="000F1177">
        <w:t xml:space="preserve"> previously </w:t>
      </w:r>
      <w:r w:rsidR="00D836D5">
        <w:t>unat</w:t>
      </w:r>
      <w:r w:rsidR="004E5F8A">
        <w:t>t</w:t>
      </w:r>
      <w:r w:rsidR="00D836D5">
        <w:t>ractive</w:t>
      </w:r>
      <w:r w:rsidR="000F1177">
        <w:t xml:space="preserve"> for use by mobile services.</w:t>
      </w:r>
    </w:p>
    <w:p w14:paraId="3911D969" w14:textId="77777777" w:rsidR="008C2FDD" w:rsidRDefault="008C2FDD" w:rsidP="008C2FDD">
      <w:r>
        <w:t>MIMO involves the simultaneous use of multiple antennas to increase spectr</w:t>
      </w:r>
      <w:r w:rsidR="00FE57C2">
        <w:t>um</w:t>
      </w:r>
      <w:r>
        <w:t xml:space="preserve"> efficiency and </w:t>
      </w:r>
      <w:r w:rsidR="000F1177">
        <w:t xml:space="preserve">cell capacity. MIMO can either support multiple parallel data streams with many users or </w:t>
      </w:r>
      <w:r>
        <w:t>maintain high data throughput</w:t>
      </w:r>
      <w:r w:rsidR="000F1177">
        <w:t xml:space="preserve"> to a single user</w:t>
      </w:r>
      <w:r>
        <w:t>,</w:t>
      </w:r>
      <w:r w:rsidR="000F1177">
        <w:t xml:space="preserve"> and is one technique to improve data </w:t>
      </w:r>
      <w:r w:rsidR="00F70E80">
        <w:t>throughput</w:t>
      </w:r>
      <w:r>
        <w:t xml:space="preserve"> for users at the cell edge. While 4G standards include MIMO, 5G systems </w:t>
      </w:r>
      <w:proofErr w:type="gramStart"/>
      <w:r>
        <w:t>are expected</w:t>
      </w:r>
      <w:proofErr w:type="gramEnd"/>
      <w:r>
        <w:t xml:space="preserve"> to extend the MIMO concept to Massive MIMO by increasing the number of antennas in use at the base station. This</w:t>
      </w:r>
      <w:r w:rsidR="008D252F">
        <w:t xml:space="preserve"> will </w:t>
      </w:r>
      <w:r>
        <w:t xml:space="preserve">enable a larger number of users to </w:t>
      </w:r>
      <w:proofErr w:type="gramStart"/>
      <w:r>
        <w:t>be served</w:t>
      </w:r>
      <w:proofErr w:type="gramEnd"/>
      <w:r>
        <w:t xml:space="preserve"> simultaneously in the same time-frequency block</w:t>
      </w:r>
      <w:r w:rsidR="000F1177">
        <w:t xml:space="preserve"> or provide high</w:t>
      </w:r>
      <w:r w:rsidR="00F70E80">
        <w:t>er</w:t>
      </w:r>
      <w:r w:rsidR="000F1177">
        <w:t xml:space="preserve"> data </w:t>
      </w:r>
      <w:r w:rsidR="002F7260">
        <w:t>throughput</w:t>
      </w:r>
      <w:r w:rsidR="000F1177">
        <w:t xml:space="preserve"> to a </w:t>
      </w:r>
      <w:r w:rsidR="00F70E80">
        <w:t>smaller set of</w:t>
      </w:r>
      <w:r w:rsidR="000F1177">
        <w:t xml:space="preserve"> user</w:t>
      </w:r>
      <w:r w:rsidR="00F70E80">
        <w:t>s</w:t>
      </w:r>
      <w:r>
        <w:t>.</w:t>
      </w:r>
      <w:r>
        <w:rPr>
          <w:rStyle w:val="FootnoteReference"/>
        </w:rPr>
        <w:footnoteReference w:id="45"/>
      </w:r>
      <w:r>
        <w:t xml:space="preserve"> A </w:t>
      </w:r>
      <w:r w:rsidR="008D252F">
        <w:lastRenderedPageBreak/>
        <w:t>number</w:t>
      </w:r>
      <w:r>
        <w:t xml:space="preserve"> of vendors have commenced tests on Massive MIMO, including ZTE, Ericsson and Samsung. </w:t>
      </w:r>
    </w:p>
    <w:p w14:paraId="7CCE51E1" w14:textId="77777777" w:rsidR="004F342D" w:rsidRDefault="008C2FDD" w:rsidP="008C2FDD">
      <w:r>
        <w:t>Alongside Massive MIMO</w:t>
      </w:r>
      <w:r w:rsidR="004F342D">
        <w:t>,</w:t>
      </w:r>
      <w:r>
        <w:t xml:space="preserve"> many industry bodies and researchers are</w:t>
      </w:r>
      <w:r w:rsidR="004F342D">
        <w:t xml:space="preserve"> also</w:t>
      </w:r>
      <w:r>
        <w:t xml:space="preserve"> investigating the potential benefits of </w:t>
      </w:r>
      <w:proofErr w:type="spellStart"/>
      <w:r>
        <w:t>beamforming</w:t>
      </w:r>
      <w:proofErr w:type="spellEnd"/>
      <w:r>
        <w:t xml:space="preserve">. In </w:t>
      </w:r>
      <w:proofErr w:type="spellStart"/>
      <w:r>
        <w:t>beamforming</w:t>
      </w:r>
      <w:proofErr w:type="spellEnd"/>
      <w:r>
        <w:t xml:space="preserve"> technology, transmission beams </w:t>
      </w:r>
      <w:proofErr w:type="gramStart"/>
      <w:r>
        <w:t>are formed and targeted towards the end-user</w:t>
      </w:r>
      <w:proofErr w:type="gramEnd"/>
      <w:r w:rsidR="00F70E80">
        <w:t xml:space="preserve">. 3D </w:t>
      </w:r>
      <w:proofErr w:type="spellStart"/>
      <w:r w:rsidR="00F70E80">
        <w:t>beamforming</w:t>
      </w:r>
      <w:proofErr w:type="spellEnd"/>
      <w:r w:rsidR="00F70E80">
        <w:t xml:space="preserve"> achieves this</w:t>
      </w:r>
      <w:r>
        <w:t xml:space="preserve"> in both the vertical and horizontal planes, rather than having a base station that continuously sends out signals </w:t>
      </w:r>
      <w:r w:rsidR="00F70E80">
        <w:t>over a large area</w:t>
      </w:r>
      <w:r w:rsidR="004E5F8A">
        <w:t>.</w:t>
      </w:r>
    </w:p>
    <w:p w14:paraId="1228228C" w14:textId="77777777" w:rsidR="008C2FDD" w:rsidRDefault="008C2FDD" w:rsidP="008C2FDD">
      <w:r>
        <w:t xml:space="preserve">In considering mobile broadband applications, end-user equipment is ideally compact enough to be handheld, as with 4G mobile phones and related devices. In an example </w:t>
      </w:r>
      <w:proofErr w:type="spellStart"/>
      <w:r>
        <w:t>beamforming</w:t>
      </w:r>
      <w:proofErr w:type="spellEnd"/>
      <w:r>
        <w:t xml:space="preserve"> application, the end-user equipment </w:t>
      </w:r>
      <w:proofErr w:type="gramStart"/>
      <w:r>
        <w:t>is serviced</w:t>
      </w:r>
      <w:proofErr w:type="gramEnd"/>
      <w:r>
        <w:t xml:space="preserve"> by the optimal beam from the base station, chosen from a selection of many, with beam switching and tracking in order to maintain the optimal connection as the user moves in time and space.</w:t>
      </w:r>
      <w:r>
        <w:rPr>
          <w:rStyle w:val="FootnoteReference"/>
        </w:rPr>
        <w:footnoteReference w:id="46"/>
      </w:r>
      <w:r>
        <w:t xml:space="preserve"> The utilisation of </w:t>
      </w:r>
      <w:proofErr w:type="spellStart"/>
      <w:r>
        <w:t>beamforming</w:t>
      </w:r>
      <w:proofErr w:type="spellEnd"/>
      <w:r>
        <w:t xml:space="preserve"> enables the network </w:t>
      </w:r>
      <w:proofErr w:type="gramStart"/>
      <w:r>
        <w:t>to potentially overcome</w:t>
      </w:r>
      <w:proofErr w:type="gramEnd"/>
      <w:r>
        <w:t xml:space="preserve"> the high signal and path loss experienced at millimetre-wave range of </w:t>
      </w:r>
      <w:r w:rsidR="00D91CE9">
        <w:t xml:space="preserve">the </w:t>
      </w:r>
      <w:r>
        <w:t xml:space="preserve">spectrum. </w:t>
      </w:r>
    </w:p>
    <w:p w14:paraId="28C20770" w14:textId="77777777" w:rsidR="002F2614" w:rsidRDefault="008C2FDD" w:rsidP="00DD333C">
      <w:r>
        <w:t>Together</w:t>
      </w:r>
      <w:r w:rsidR="00FC5010">
        <w:t>,</w:t>
      </w:r>
      <w:r>
        <w:t xml:space="preserve"> Massive MIMO and </w:t>
      </w:r>
      <w:proofErr w:type="spellStart"/>
      <w:r>
        <w:t>beamforming</w:t>
      </w:r>
      <w:proofErr w:type="spellEnd"/>
      <w:r>
        <w:t xml:space="preserve"> </w:t>
      </w:r>
      <w:r w:rsidR="00D91CE9">
        <w:t xml:space="preserve">help to </w:t>
      </w:r>
      <w:r>
        <w:t xml:space="preserve">mitigate the signal and path loss typically experienced </w:t>
      </w:r>
      <w:r w:rsidR="00D91CE9">
        <w:t xml:space="preserve">in </w:t>
      </w:r>
      <w:r>
        <w:t>higher frequenc</w:t>
      </w:r>
      <w:r w:rsidR="00F70E80">
        <w:t>y bands</w:t>
      </w:r>
      <w:r>
        <w:t xml:space="preserve">. </w:t>
      </w:r>
      <w:r w:rsidR="00D91CE9">
        <w:t>This facili</w:t>
      </w:r>
      <w:r w:rsidR="00DB4528">
        <w:t>tates</w:t>
      </w:r>
      <w:r w:rsidR="00D91CE9">
        <w:t xml:space="preserve"> access to </w:t>
      </w:r>
      <w:r w:rsidR="00D836D5">
        <w:t>millimetre</w:t>
      </w:r>
      <w:r w:rsidR="00D91CE9">
        <w:t xml:space="preserve">-wave </w:t>
      </w:r>
      <w:r w:rsidR="00AD655D">
        <w:t xml:space="preserve">frequencies </w:t>
      </w:r>
      <w:r w:rsidR="00DB4528">
        <w:t xml:space="preserve">that </w:t>
      </w:r>
      <w:proofErr w:type="gramStart"/>
      <w:r w:rsidR="00AD655D">
        <w:t>were previously considered</w:t>
      </w:r>
      <w:proofErr w:type="gramEnd"/>
      <w:r w:rsidR="00AD655D">
        <w:t xml:space="preserve"> unsuitable for many mobile applications. The availability of greater amounts of spectrum in the </w:t>
      </w:r>
      <w:r w:rsidR="002F7260">
        <w:t>millimetre</w:t>
      </w:r>
      <w:r w:rsidR="00AD655D">
        <w:t xml:space="preserve">-wave frequency range also </w:t>
      </w:r>
      <w:r>
        <w:t xml:space="preserve">enables </w:t>
      </w:r>
      <w:r w:rsidR="00D91CE9">
        <w:t>access to channels with larger</w:t>
      </w:r>
      <w:r>
        <w:t xml:space="preserve"> bandwidth</w:t>
      </w:r>
      <w:r w:rsidR="00D91CE9">
        <w:t>s</w:t>
      </w:r>
      <w:r>
        <w:t xml:space="preserve"> </w:t>
      </w:r>
      <w:r w:rsidR="00F40D68">
        <w:t>(in the order of 100</w:t>
      </w:r>
      <w:r w:rsidR="00AD655D">
        <w:t xml:space="preserve">s of MHz) </w:t>
      </w:r>
      <w:r>
        <w:t xml:space="preserve">and </w:t>
      </w:r>
      <w:r w:rsidR="00AD655D">
        <w:t xml:space="preserve">therefore higher </w:t>
      </w:r>
      <w:r>
        <w:t xml:space="preserve">data rates </w:t>
      </w:r>
      <w:proofErr w:type="gramStart"/>
      <w:r w:rsidR="00AD655D">
        <w:t>can be provided</w:t>
      </w:r>
      <w:proofErr w:type="gramEnd"/>
      <w:r w:rsidR="00AD655D">
        <w:t xml:space="preserve"> to</w:t>
      </w:r>
      <w:r>
        <w:t xml:space="preserve"> end-user equipment, thus enabling key characteristics of 5G systems. </w:t>
      </w:r>
    </w:p>
    <w:p w14:paraId="36A41E78" w14:textId="77777777" w:rsidR="008C2FDD" w:rsidRDefault="008C2FDD" w:rsidP="00DD333C">
      <w:r>
        <w:t xml:space="preserve">Exact bandwidth and data rate capability at certain frequencies have not been defined </w:t>
      </w:r>
      <w:proofErr w:type="gramStart"/>
      <w:r>
        <w:t>as yet</w:t>
      </w:r>
      <w:proofErr w:type="gramEnd"/>
      <w:r>
        <w:t>. However</w:t>
      </w:r>
      <w:r w:rsidR="00C67074">
        <w:t>,</w:t>
      </w:r>
      <w:r>
        <w:t xml:space="preserve"> there have been a number of demonstrations, with some examples listed in Table </w:t>
      </w:r>
      <w:r w:rsidR="009F719A">
        <w:t>2</w:t>
      </w:r>
      <w:r>
        <w:t>.</w:t>
      </w:r>
    </w:p>
    <w:p w14:paraId="51319FB5" w14:textId="77777777" w:rsidR="008C2FDD" w:rsidRDefault="008C2FDD" w:rsidP="008C2FDD">
      <w:pPr>
        <w:pStyle w:val="ACMATableHeader"/>
      </w:pPr>
      <w:r>
        <w:t>Examples of 5G demonstrations at millimetre wave frequencies</w:t>
      </w:r>
    </w:p>
    <w:tbl>
      <w:tblPr>
        <w:tblStyle w:val="TableGrid"/>
        <w:tblW w:w="0" w:type="auto"/>
        <w:tblBorders>
          <w:left w:val="none" w:sz="0" w:space="0" w:color="auto"/>
          <w:right w:val="none" w:sz="0" w:space="0" w:color="auto"/>
          <w:insideV w:val="none" w:sz="0" w:space="0" w:color="auto"/>
        </w:tblBorders>
        <w:tblCellMar>
          <w:top w:w="85" w:type="dxa"/>
          <w:bottom w:w="85" w:type="dxa"/>
        </w:tblCellMar>
        <w:tblLook w:val="04A0" w:firstRow="1" w:lastRow="0" w:firstColumn="1" w:lastColumn="0" w:noHBand="0" w:noVBand="1"/>
        <w:tblCaption w:val="Examples of 5G demonstrations at millimetre wave frequencies"/>
      </w:tblPr>
      <w:tblGrid>
        <w:gridCol w:w="1555"/>
        <w:gridCol w:w="2976"/>
        <w:gridCol w:w="1843"/>
        <w:gridCol w:w="1287"/>
      </w:tblGrid>
      <w:tr w:rsidR="00F13697" w:rsidRPr="00F13697" w14:paraId="6CFA9524" w14:textId="77777777" w:rsidTr="00F40D68">
        <w:trPr>
          <w:trHeight w:val="277"/>
          <w:tblHeader/>
        </w:trPr>
        <w:tc>
          <w:tcPr>
            <w:tcW w:w="1555" w:type="dxa"/>
            <w:shd w:val="clear" w:color="auto" w:fill="404040" w:themeFill="text1" w:themeFillTint="BF"/>
          </w:tcPr>
          <w:p w14:paraId="77C8D2D8" w14:textId="77777777" w:rsidR="008C2FDD" w:rsidRPr="00BC1BBF" w:rsidRDefault="008C2FDD" w:rsidP="00FD3659">
            <w:pPr>
              <w:pStyle w:val="TableHeading"/>
              <w:rPr>
                <w:color w:val="FFFFFF" w:themeColor="background1"/>
              </w:rPr>
            </w:pPr>
            <w:r w:rsidRPr="00BC1BBF">
              <w:rPr>
                <w:color w:val="FFFFFF" w:themeColor="background1"/>
              </w:rPr>
              <w:t>Demonstrator</w:t>
            </w:r>
          </w:p>
        </w:tc>
        <w:tc>
          <w:tcPr>
            <w:tcW w:w="2976" w:type="dxa"/>
            <w:shd w:val="clear" w:color="auto" w:fill="404040" w:themeFill="text1" w:themeFillTint="BF"/>
          </w:tcPr>
          <w:p w14:paraId="6E4D9E7A" w14:textId="77777777" w:rsidR="008C2FDD" w:rsidRPr="00BC1BBF" w:rsidRDefault="00AD655D" w:rsidP="00FD3659">
            <w:pPr>
              <w:pStyle w:val="TableHeading"/>
              <w:rPr>
                <w:color w:val="FFFFFF" w:themeColor="background1"/>
              </w:rPr>
            </w:pPr>
            <w:r w:rsidRPr="00BC1BBF">
              <w:rPr>
                <w:color w:val="FFFFFF" w:themeColor="background1"/>
              </w:rPr>
              <w:t xml:space="preserve">Peak </w:t>
            </w:r>
            <w:r w:rsidR="00F13697" w:rsidRPr="00BC1BBF">
              <w:rPr>
                <w:color w:val="FFFFFF" w:themeColor="background1"/>
              </w:rPr>
              <w:t>d</w:t>
            </w:r>
            <w:r w:rsidR="008C2FDD" w:rsidRPr="00BC1BBF">
              <w:rPr>
                <w:color w:val="FFFFFF" w:themeColor="background1"/>
              </w:rPr>
              <w:t>ata rate</w:t>
            </w:r>
          </w:p>
        </w:tc>
        <w:tc>
          <w:tcPr>
            <w:tcW w:w="1843" w:type="dxa"/>
            <w:shd w:val="clear" w:color="auto" w:fill="404040" w:themeFill="text1" w:themeFillTint="BF"/>
          </w:tcPr>
          <w:p w14:paraId="32C5B1D2" w14:textId="77777777" w:rsidR="008C2FDD" w:rsidRPr="00BC1BBF" w:rsidRDefault="002F7260" w:rsidP="00AD655D">
            <w:pPr>
              <w:pStyle w:val="TableHeading"/>
              <w:rPr>
                <w:color w:val="FFFFFF" w:themeColor="background1"/>
              </w:rPr>
            </w:pPr>
            <w:r w:rsidRPr="00BC1BBF">
              <w:rPr>
                <w:color w:val="FFFFFF" w:themeColor="background1"/>
              </w:rPr>
              <w:t>Frequency</w:t>
            </w:r>
            <w:r w:rsidR="00AD655D" w:rsidRPr="00BC1BBF">
              <w:rPr>
                <w:color w:val="FFFFFF" w:themeColor="background1"/>
              </w:rPr>
              <w:t xml:space="preserve"> </w:t>
            </w:r>
          </w:p>
        </w:tc>
        <w:tc>
          <w:tcPr>
            <w:tcW w:w="1287" w:type="dxa"/>
            <w:shd w:val="clear" w:color="auto" w:fill="404040" w:themeFill="text1" w:themeFillTint="BF"/>
          </w:tcPr>
          <w:p w14:paraId="654396BC" w14:textId="77777777" w:rsidR="008C2FDD" w:rsidRPr="00BC1BBF" w:rsidRDefault="00AD655D" w:rsidP="00AD655D">
            <w:pPr>
              <w:pStyle w:val="TableHeading"/>
              <w:rPr>
                <w:color w:val="FFFFFF" w:themeColor="background1"/>
              </w:rPr>
            </w:pPr>
            <w:r w:rsidRPr="00BC1BBF">
              <w:rPr>
                <w:color w:val="FFFFFF" w:themeColor="background1"/>
              </w:rPr>
              <w:t>B</w:t>
            </w:r>
            <w:r w:rsidR="008C2FDD" w:rsidRPr="00BC1BBF">
              <w:rPr>
                <w:color w:val="FFFFFF" w:themeColor="background1"/>
              </w:rPr>
              <w:t>andwidth</w:t>
            </w:r>
          </w:p>
        </w:tc>
      </w:tr>
      <w:tr w:rsidR="008C2FDD" w14:paraId="2315A160" w14:textId="77777777" w:rsidTr="00F40D68">
        <w:trPr>
          <w:tblHeader/>
        </w:trPr>
        <w:tc>
          <w:tcPr>
            <w:tcW w:w="1555" w:type="dxa"/>
          </w:tcPr>
          <w:p w14:paraId="64388707" w14:textId="77777777" w:rsidR="008C2FDD" w:rsidRPr="00F40D68" w:rsidRDefault="008C2FDD" w:rsidP="00FD3659">
            <w:pPr>
              <w:pStyle w:val="TableBody"/>
              <w:rPr>
                <w:color w:val="323232"/>
                <w:sz w:val="16"/>
              </w:rPr>
            </w:pPr>
            <w:r w:rsidRPr="00083BA6">
              <w:t>Nokia</w:t>
            </w:r>
          </w:p>
        </w:tc>
        <w:tc>
          <w:tcPr>
            <w:tcW w:w="2976" w:type="dxa"/>
          </w:tcPr>
          <w:p w14:paraId="67A1089C" w14:textId="77777777" w:rsidR="008C2FDD" w:rsidRPr="00083BA6" w:rsidRDefault="008C2FDD" w:rsidP="00FD3659">
            <w:pPr>
              <w:pStyle w:val="TableBody"/>
            </w:pPr>
            <w:r w:rsidRPr="00083BA6">
              <w:t>10 Gbps</w:t>
            </w:r>
          </w:p>
        </w:tc>
        <w:tc>
          <w:tcPr>
            <w:tcW w:w="1843" w:type="dxa"/>
          </w:tcPr>
          <w:p w14:paraId="27D4262F" w14:textId="77777777" w:rsidR="008C2FDD" w:rsidRPr="00083BA6" w:rsidRDefault="008C2FDD" w:rsidP="00FD3659">
            <w:pPr>
              <w:pStyle w:val="TableBody"/>
            </w:pPr>
            <w:r w:rsidRPr="00083BA6">
              <w:t>73 GHz</w:t>
            </w:r>
          </w:p>
        </w:tc>
        <w:tc>
          <w:tcPr>
            <w:tcW w:w="1287" w:type="dxa"/>
          </w:tcPr>
          <w:p w14:paraId="10C9A6EE" w14:textId="77777777" w:rsidR="008C2FDD" w:rsidRPr="00083BA6" w:rsidRDefault="008C2FDD" w:rsidP="00FD3659">
            <w:pPr>
              <w:pStyle w:val="TableBody"/>
            </w:pPr>
            <w:r w:rsidRPr="00083BA6">
              <w:t>1 GHz</w:t>
            </w:r>
          </w:p>
        </w:tc>
      </w:tr>
      <w:tr w:rsidR="008C2FDD" w14:paraId="2F7D8863" w14:textId="77777777" w:rsidTr="00F40D68">
        <w:trPr>
          <w:tblHeader/>
        </w:trPr>
        <w:tc>
          <w:tcPr>
            <w:tcW w:w="1555" w:type="dxa"/>
            <w:shd w:val="clear" w:color="auto" w:fill="F2F2F2" w:themeFill="background1" w:themeFillShade="F2"/>
          </w:tcPr>
          <w:p w14:paraId="0FDC9A19" w14:textId="77777777" w:rsidR="008C2FDD" w:rsidRPr="00083BA6" w:rsidRDefault="008C2FDD" w:rsidP="00FD3659">
            <w:pPr>
              <w:pStyle w:val="TableBody"/>
            </w:pPr>
            <w:r w:rsidRPr="00083BA6">
              <w:t>Ericsson</w:t>
            </w:r>
          </w:p>
        </w:tc>
        <w:tc>
          <w:tcPr>
            <w:tcW w:w="2976" w:type="dxa"/>
            <w:shd w:val="clear" w:color="auto" w:fill="F2F2F2" w:themeFill="background1" w:themeFillShade="F2"/>
          </w:tcPr>
          <w:p w14:paraId="1D1069BB" w14:textId="77777777" w:rsidR="008C2FDD" w:rsidRPr="00083BA6" w:rsidRDefault="008C2FDD" w:rsidP="00FD3659">
            <w:pPr>
              <w:pStyle w:val="TableBody"/>
            </w:pPr>
            <w:r w:rsidRPr="00083BA6">
              <w:t>5.8 Gbps</w:t>
            </w:r>
          </w:p>
        </w:tc>
        <w:tc>
          <w:tcPr>
            <w:tcW w:w="1843" w:type="dxa"/>
            <w:shd w:val="clear" w:color="auto" w:fill="F2F2F2" w:themeFill="background1" w:themeFillShade="F2"/>
          </w:tcPr>
          <w:p w14:paraId="19B4EAB3" w14:textId="77777777" w:rsidR="008C2FDD" w:rsidRPr="00083BA6" w:rsidRDefault="008C2FDD" w:rsidP="00FD3659">
            <w:pPr>
              <w:pStyle w:val="TableBody"/>
            </w:pPr>
            <w:r w:rsidRPr="00083BA6">
              <w:t>15 GHz</w:t>
            </w:r>
          </w:p>
        </w:tc>
        <w:tc>
          <w:tcPr>
            <w:tcW w:w="1287" w:type="dxa"/>
            <w:shd w:val="clear" w:color="auto" w:fill="F2F2F2" w:themeFill="background1" w:themeFillShade="F2"/>
          </w:tcPr>
          <w:p w14:paraId="4C9C9E9B" w14:textId="77777777" w:rsidR="008C2FDD" w:rsidRPr="00083BA6" w:rsidRDefault="00F40D68" w:rsidP="00FD3659">
            <w:pPr>
              <w:pStyle w:val="TableBody"/>
            </w:pPr>
            <w:r>
              <w:t>400 MHz</w:t>
            </w:r>
          </w:p>
        </w:tc>
      </w:tr>
      <w:tr w:rsidR="008C2FDD" w14:paraId="4B0A2D65" w14:textId="77777777" w:rsidTr="00F40D68">
        <w:trPr>
          <w:tblHeader/>
        </w:trPr>
        <w:tc>
          <w:tcPr>
            <w:tcW w:w="1555" w:type="dxa"/>
          </w:tcPr>
          <w:p w14:paraId="7DE5FCE7" w14:textId="77777777" w:rsidR="008C2FDD" w:rsidRPr="00083BA6" w:rsidRDefault="008C2FDD" w:rsidP="00FD3659">
            <w:pPr>
              <w:pStyle w:val="TableBody"/>
            </w:pPr>
            <w:r w:rsidRPr="00083BA6">
              <w:t>Samsung</w:t>
            </w:r>
          </w:p>
        </w:tc>
        <w:tc>
          <w:tcPr>
            <w:tcW w:w="2976" w:type="dxa"/>
          </w:tcPr>
          <w:p w14:paraId="7B2419EF" w14:textId="77777777" w:rsidR="008C2FDD" w:rsidRPr="00083BA6" w:rsidRDefault="008C2FDD" w:rsidP="00FD3659">
            <w:pPr>
              <w:pStyle w:val="TableBody"/>
            </w:pPr>
            <w:r w:rsidRPr="00083BA6">
              <w:t>7.5 Gbps</w:t>
            </w:r>
          </w:p>
          <w:p w14:paraId="3303D4F2" w14:textId="77777777" w:rsidR="008C2FDD" w:rsidRPr="00062FA6" w:rsidRDefault="008C2FDD" w:rsidP="00FD3659">
            <w:pPr>
              <w:pStyle w:val="TableBody"/>
            </w:pPr>
            <w:r w:rsidRPr="00083BA6">
              <w:t>1.2 Gbps (in moving vehicle</w:t>
            </w:r>
            <w:r>
              <w:t xml:space="preserve"> at 60 MPH speeds</w:t>
            </w:r>
            <w:r w:rsidR="00F40D68">
              <w:t>)</w:t>
            </w:r>
          </w:p>
        </w:tc>
        <w:tc>
          <w:tcPr>
            <w:tcW w:w="1843" w:type="dxa"/>
          </w:tcPr>
          <w:p w14:paraId="350D09C7" w14:textId="77777777" w:rsidR="008C2FDD" w:rsidRPr="003E5438" w:rsidRDefault="008C2FDD" w:rsidP="00FD3659">
            <w:pPr>
              <w:pStyle w:val="TableBody"/>
            </w:pPr>
            <w:r w:rsidRPr="003E5438">
              <w:t>28 GHz</w:t>
            </w:r>
          </w:p>
        </w:tc>
        <w:tc>
          <w:tcPr>
            <w:tcW w:w="1287" w:type="dxa"/>
          </w:tcPr>
          <w:p w14:paraId="503CE42B" w14:textId="77777777" w:rsidR="008C2FDD" w:rsidRPr="00447E48" w:rsidRDefault="008C2FDD" w:rsidP="00FD3659">
            <w:pPr>
              <w:pStyle w:val="TableBody"/>
            </w:pPr>
            <w:r w:rsidRPr="00447E48">
              <w:t>800 MHz</w:t>
            </w:r>
          </w:p>
        </w:tc>
      </w:tr>
    </w:tbl>
    <w:p w14:paraId="607C6B7C" w14:textId="77777777" w:rsidR="008C2FDD" w:rsidRDefault="008C2FDD" w:rsidP="00F40D68">
      <w:pPr>
        <w:pStyle w:val="ACMANotes"/>
        <w:spacing w:before="120" w:after="240"/>
      </w:pPr>
      <w:r>
        <w:t xml:space="preserve">Source: </w:t>
      </w:r>
      <w:proofErr w:type="spellStart"/>
      <w:r>
        <w:t>Auri</w:t>
      </w:r>
      <w:proofErr w:type="spellEnd"/>
      <w:r>
        <w:t xml:space="preserve"> </w:t>
      </w:r>
      <w:proofErr w:type="spellStart"/>
      <w:r>
        <w:t>Aittokallio</w:t>
      </w:r>
      <w:proofErr w:type="spellEnd"/>
      <w:r>
        <w:t xml:space="preserve">, Telecoms.com, </w:t>
      </w:r>
      <w:hyperlink r:id="rId39" w:history="1">
        <w:r w:rsidRPr="00F07E7C">
          <w:rPr>
            <w:rStyle w:val="Hyperlink"/>
          </w:rPr>
          <w:t>Nokia claims 10 Gbps demo realistically shows future 5G capabilities</w:t>
        </w:r>
      </w:hyperlink>
      <w:r>
        <w:t xml:space="preserve">, 9 April 2015 and Stephen </w:t>
      </w:r>
      <w:proofErr w:type="spellStart"/>
      <w:r>
        <w:t>Shankland</w:t>
      </w:r>
      <w:proofErr w:type="spellEnd"/>
      <w:r>
        <w:t xml:space="preserve">, </w:t>
      </w:r>
      <w:proofErr w:type="spellStart"/>
      <w:r>
        <w:t>CNet</w:t>
      </w:r>
      <w:proofErr w:type="spellEnd"/>
      <w:r>
        <w:t xml:space="preserve">, </w:t>
      </w:r>
      <w:hyperlink r:id="rId40" w:history="1">
        <w:r w:rsidRPr="005B48DF">
          <w:rPr>
            <w:rStyle w:val="Hyperlink"/>
          </w:rPr>
          <w:t>Mobile industry dips its toes in 5G waters for next-gen networks</w:t>
        </w:r>
      </w:hyperlink>
      <w:r>
        <w:t>, 4 March 2015.</w:t>
      </w:r>
      <w:r w:rsidR="00F40D68">
        <w:t xml:space="preserve"> </w:t>
      </w:r>
    </w:p>
    <w:p w14:paraId="20344E30" w14:textId="77777777" w:rsidR="008C2FDD" w:rsidRDefault="008C2FDD" w:rsidP="00BC1BBF">
      <w:pPr>
        <w:keepNext/>
        <w:keepLines/>
      </w:pPr>
      <w:r>
        <w:lastRenderedPageBreak/>
        <w:t>More work needs to be done to fully understand the propagation characteristics of millimetre wave frequencies and how to manage potential radio interference issues.</w:t>
      </w:r>
      <w:r>
        <w:rPr>
          <w:rStyle w:val="FootnoteReference"/>
        </w:rPr>
        <w:footnoteReference w:id="47"/>
      </w:r>
      <w:r>
        <w:t xml:space="preserve"> The expense and logistical challenges of installing multiple antennas and beams at each cell </w:t>
      </w:r>
      <w:proofErr w:type="gramStart"/>
      <w:r w:rsidR="00FC5010">
        <w:t>is identified</w:t>
      </w:r>
      <w:proofErr w:type="gramEnd"/>
      <w:r w:rsidR="00FC5010">
        <w:t xml:space="preserve"> as </w:t>
      </w:r>
      <w:r w:rsidR="00362F9F">
        <w:t>one</w:t>
      </w:r>
      <w:r w:rsidR="00FC5010">
        <w:t xml:space="preserve"> potential</w:t>
      </w:r>
      <w:r w:rsidR="00700320">
        <w:t xml:space="preserve"> </w:t>
      </w:r>
      <w:r>
        <w:t>barrier to deployment.</w:t>
      </w:r>
      <w:r>
        <w:rPr>
          <w:rStyle w:val="FootnoteReference"/>
        </w:rPr>
        <w:footnoteReference w:id="48"/>
      </w:r>
      <w:r>
        <w:t xml:space="preserve"> </w:t>
      </w:r>
    </w:p>
    <w:p w14:paraId="11A84E9F" w14:textId="77777777" w:rsidR="008C2FDD" w:rsidRDefault="00996869" w:rsidP="008C2FDD">
      <w:pPr>
        <w:pStyle w:val="Heading2"/>
      </w:pPr>
      <w:bookmarkStart w:id="22" w:name="_Toc441146319"/>
      <w:r>
        <w:t>Network</w:t>
      </w:r>
      <w:r w:rsidR="008C2FDD">
        <w:t xml:space="preserve"> </w:t>
      </w:r>
      <w:r w:rsidR="006918C6">
        <w:t xml:space="preserve">infrastructure and </w:t>
      </w:r>
      <w:r w:rsidR="001B36E3">
        <w:t>topology</w:t>
      </w:r>
      <w:bookmarkEnd w:id="22"/>
    </w:p>
    <w:p w14:paraId="00DCF2AC" w14:textId="77777777" w:rsidR="005515CF" w:rsidRPr="00493FE4" w:rsidRDefault="00823C03" w:rsidP="008C2FDD">
      <w:r>
        <w:t xml:space="preserve">The </w:t>
      </w:r>
      <w:r w:rsidR="009D3508">
        <w:t xml:space="preserve">second </w:t>
      </w:r>
      <w:r>
        <w:t xml:space="preserve">option to improve the capacity and speed of mobile networks is to extend or alter the </w:t>
      </w:r>
      <w:r w:rsidR="00996869">
        <w:t xml:space="preserve">topology </w:t>
      </w:r>
      <w:r>
        <w:t xml:space="preserve">of </w:t>
      </w:r>
      <w:r w:rsidR="00362F9F">
        <w:t>the</w:t>
      </w:r>
      <w:r>
        <w:t xml:space="preserve"> network</w:t>
      </w:r>
      <w:r w:rsidR="005515CF">
        <w:t xml:space="preserve"> to accommodate new </w:t>
      </w:r>
      <w:r w:rsidR="0008331E">
        <w:t>infrastructure</w:t>
      </w:r>
      <w:r w:rsidR="005515CF">
        <w:t>.</w:t>
      </w:r>
      <w:r w:rsidR="002F7260">
        <w:t xml:space="preserve"> </w:t>
      </w:r>
      <w:r w:rsidR="006918C6">
        <w:t xml:space="preserve">When there is insufficient spectrum and demand is high, additional infrastructure </w:t>
      </w:r>
      <w:proofErr w:type="gramStart"/>
      <w:r w:rsidR="006918C6">
        <w:t>is needed</w:t>
      </w:r>
      <w:proofErr w:type="gramEnd"/>
      <w:r w:rsidR="006918C6">
        <w:t xml:space="preserve"> to reduce or spread the number of users per cell</w:t>
      </w:r>
      <w:r w:rsidR="00226414">
        <w:t>, or to improve the capacity of each cell</w:t>
      </w:r>
      <w:r w:rsidR="006918C6">
        <w:t>.</w:t>
      </w:r>
      <w:r w:rsidR="006918C6">
        <w:rPr>
          <w:rStyle w:val="FootnoteReference"/>
        </w:rPr>
        <w:footnoteReference w:id="49"/>
      </w:r>
      <w:r w:rsidR="00112CDD">
        <w:t xml:space="preserve"> </w:t>
      </w:r>
      <w:r>
        <w:t xml:space="preserve">There are several possible </w:t>
      </w:r>
      <w:r w:rsidR="00996869">
        <w:t xml:space="preserve">developments </w:t>
      </w:r>
      <w:r>
        <w:t xml:space="preserve">in network </w:t>
      </w:r>
      <w:r w:rsidR="001B36E3">
        <w:t xml:space="preserve">topology </w:t>
      </w:r>
      <w:r w:rsidR="00C67074">
        <w:t xml:space="preserve">that </w:t>
      </w:r>
      <w:proofErr w:type="gramStart"/>
      <w:r w:rsidR="00C67074">
        <w:t>may be needed</w:t>
      </w:r>
      <w:proofErr w:type="gramEnd"/>
      <w:r w:rsidR="00C67074">
        <w:t xml:space="preserve"> </w:t>
      </w:r>
      <w:r>
        <w:t xml:space="preserve">to </w:t>
      </w:r>
      <w:r w:rsidR="00C67074">
        <w:t>fully embrace/</w:t>
      </w:r>
      <w:r>
        <w:t>enable 5G, including</w:t>
      </w:r>
      <w:r w:rsidR="007A0046">
        <w:t xml:space="preserve"> adding base stations</w:t>
      </w:r>
      <w:r w:rsidR="00C67074">
        <w:t xml:space="preserve"> and more scalable and intelligent network architecture.</w:t>
      </w:r>
    </w:p>
    <w:p w14:paraId="375659D8" w14:textId="77777777" w:rsidR="00DA1626" w:rsidRDefault="00DA1626" w:rsidP="00DA1626">
      <w:pPr>
        <w:pStyle w:val="Heading3"/>
      </w:pPr>
      <w:r>
        <w:t>5G</w:t>
      </w:r>
      <w:r w:rsidR="004F342D">
        <w:t xml:space="preserve"> requirements for </w:t>
      </w:r>
      <w:r>
        <w:t>additional base stations</w:t>
      </w:r>
    </w:p>
    <w:p w14:paraId="06C19781" w14:textId="77777777" w:rsidR="00DA1626" w:rsidRDefault="00DA1626" w:rsidP="00DA1626">
      <w:proofErr w:type="gramStart"/>
      <w:r>
        <w:t>5G</w:t>
      </w:r>
      <w:proofErr w:type="gramEnd"/>
      <w:r>
        <w:t xml:space="preserve"> networks are expected to be significantly denser than current networks through the placement of additional base stations, particularly in urban environments. Network densification will be necessary to support increased traffic and connections, as well as </w:t>
      </w:r>
      <w:r w:rsidR="00C67074">
        <w:t xml:space="preserve">achieve </w:t>
      </w:r>
      <w:r>
        <w:t xml:space="preserve">low latency and high throughput </w:t>
      </w:r>
      <w:r w:rsidR="00C67074">
        <w:t>and to deal with</w:t>
      </w:r>
      <w:r>
        <w:t xml:space="preserve"> the significantly shorter paths of millimetre wave frequencies. Both network densification and the degree of flexibility and intelligence required of 5G networks may result in some changes to the way in which networks </w:t>
      </w:r>
      <w:proofErr w:type="gramStart"/>
      <w:r>
        <w:t>are deployed and operated</w:t>
      </w:r>
      <w:proofErr w:type="gramEnd"/>
      <w:r>
        <w:t xml:space="preserve">. </w:t>
      </w:r>
    </w:p>
    <w:p w14:paraId="4BDDDB3F" w14:textId="77777777" w:rsidR="00DA1626" w:rsidRDefault="00DA1626" w:rsidP="008C2FDD">
      <w:pPr>
        <w:rPr>
          <w:b/>
        </w:rPr>
      </w:pPr>
      <w:r>
        <w:t>In particular, ultra-low latency services will require content to be served from a physical position very close to the user, which is likely to pose challenges for existing network roaming models and increase the need for operator interconnect points to potentially every base station.</w:t>
      </w:r>
      <w:r>
        <w:rPr>
          <w:rStyle w:val="FootnoteReference"/>
        </w:rPr>
        <w:footnoteReference w:id="50"/>
      </w:r>
      <w:r>
        <w:t xml:space="preserve"> To address these challenges and the expense </w:t>
      </w:r>
      <w:r w:rsidR="008E1160">
        <w:t>associated with</w:t>
      </w:r>
      <w:r w:rsidR="00700320">
        <w:t xml:space="preserve"> </w:t>
      </w:r>
      <w:r w:rsidR="00FE57C2">
        <w:t xml:space="preserve">increasing </w:t>
      </w:r>
      <w:r>
        <w:t>network densi</w:t>
      </w:r>
      <w:r w:rsidR="00FE57C2">
        <w:t>ty</w:t>
      </w:r>
      <w:r>
        <w:t>, industry groups are exploring the potential for different network deployment models.</w:t>
      </w:r>
      <w:r>
        <w:rPr>
          <w:rStyle w:val="FootnoteReference"/>
        </w:rPr>
        <w:footnoteReference w:id="51"/>
      </w:r>
      <w:r>
        <w:t xml:space="preserve"> </w:t>
      </w:r>
      <w:r w:rsidR="00FE57C2">
        <w:t xml:space="preserve">These </w:t>
      </w:r>
      <w:r>
        <w:t xml:space="preserve">may involve shared deployments, integration of third party deployments and in the </w:t>
      </w:r>
      <w:proofErr w:type="gramStart"/>
      <w:r>
        <w:t>most extreme</w:t>
      </w:r>
      <w:proofErr w:type="gramEnd"/>
      <w:r>
        <w:t xml:space="preserve"> case the deployment of a single neutral host network.</w:t>
      </w:r>
      <w:r>
        <w:rPr>
          <w:rStyle w:val="FootnoteReference"/>
        </w:rPr>
        <w:footnoteReference w:id="52"/>
      </w:r>
      <w:r>
        <w:t xml:space="preserve"> </w:t>
      </w:r>
    </w:p>
    <w:p w14:paraId="1930E03F" w14:textId="77777777" w:rsidR="008C2FDD" w:rsidRDefault="008C2FDD" w:rsidP="00BC1BBF">
      <w:pPr>
        <w:pStyle w:val="Heading3"/>
      </w:pPr>
      <w:r>
        <w:t>Flexible, scalable and intelligent network architecture</w:t>
      </w:r>
    </w:p>
    <w:p w14:paraId="03179AFF" w14:textId="77777777" w:rsidR="0007427E" w:rsidRDefault="00DA1626" w:rsidP="008C2FDD">
      <w:r>
        <w:t xml:space="preserve">Network </w:t>
      </w:r>
      <w:r w:rsidR="00633272">
        <w:t xml:space="preserve">investment </w:t>
      </w:r>
      <w:r w:rsidR="007A0046">
        <w:t xml:space="preserve">to support 5G will likely </w:t>
      </w:r>
      <w:r w:rsidR="008E1160">
        <w:t xml:space="preserve">need to </w:t>
      </w:r>
      <w:r>
        <w:t xml:space="preserve">go beyond the deployment of additional base stations. </w:t>
      </w:r>
      <w:proofErr w:type="gramStart"/>
      <w:r w:rsidR="008C2FDD">
        <w:t>5G</w:t>
      </w:r>
      <w:proofErr w:type="gramEnd"/>
      <w:r w:rsidR="008C2FDD">
        <w:t xml:space="preserve"> networks </w:t>
      </w:r>
      <w:r w:rsidR="00D34402">
        <w:t>are expected</w:t>
      </w:r>
      <w:r w:rsidR="008C2FDD">
        <w:t xml:space="preserve"> to be more flexible, scalable and contextually aware than current mobile networks. </w:t>
      </w:r>
    </w:p>
    <w:p w14:paraId="3BA1CE67" w14:textId="77777777" w:rsidR="008C2FDD" w:rsidRDefault="008C2FDD" w:rsidP="008C2FDD">
      <w:r>
        <w:t xml:space="preserve">It is unlikely that a network architecture that would </w:t>
      </w:r>
      <w:r w:rsidR="0008331E">
        <w:t xml:space="preserve">achieve all of the stated 5G characteristics </w:t>
      </w:r>
      <w:r>
        <w:t>at all times could be cost-effectively developed and deployed.</w:t>
      </w:r>
      <w:r>
        <w:rPr>
          <w:rStyle w:val="FootnoteReference"/>
        </w:rPr>
        <w:footnoteReference w:id="53"/>
      </w:r>
      <w:r>
        <w:t xml:space="preserve"> </w:t>
      </w:r>
      <w:proofErr w:type="gramStart"/>
      <w:r>
        <w:t>Instead</w:t>
      </w:r>
      <w:proofErr w:type="gramEnd"/>
      <w:r>
        <w:t xml:space="preserve"> 5G network architecture is expected to be capable of operating across different </w:t>
      </w:r>
      <w:r>
        <w:lastRenderedPageBreak/>
        <w:t xml:space="preserve">spectrum </w:t>
      </w:r>
      <w:r w:rsidR="007C3373">
        <w:t xml:space="preserve">frequencies </w:t>
      </w:r>
      <w:r>
        <w:t xml:space="preserve">and to flexibly adapt to rapidly changing resource demands and fast traffic variations in </w:t>
      </w:r>
      <w:r w:rsidR="00D45373">
        <w:t xml:space="preserve">both </w:t>
      </w:r>
      <w:r>
        <w:t xml:space="preserve">the uplink and downlink. </w:t>
      </w:r>
    </w:p>
    <w:p w14:paraId="49780DE0" w14:textId="77777777" w:rsidR="008C2FDD" w:rsidRDefault="008C2FDD" w:rsidP="008C2FDD">
      <w:r>
        <w:t xml:space="preserve">For example, 5G networks are likely to </w:t>
      </w:r>
      <w:proofErr w:type="gramStart"/>
      <w:r>
        <w:t>be designed</w:t>
      </w:r>
      <w:proofErr w:type="gramEnd"/>
      <w:r>
        <w:t xml:space="preserve"> to be able to scale well to cater for high-data-rate and low latency services, as well as </w:t>
      </w:r>
      <w:r w:rsidR="001E741D">
        <w:t xml:space="preserve">machine-to-machine (M2M) </w:t>
      </w:r>
      <w:r>
        <w:t>connections that require much lower bandwidths to send small amounts of data infrequently.</w:t>
      </w:r>
      <w:r>
        <w:rPr>
          <w:rStyle w:val="FootnoteReference"/>
        </w:rPr>
        <w:footnoteReference w:id="54"/>
      </w:r>
      <w:r>
        <w:t xml:space="preserve"> Similarly, support for mobility is likely to be provided only to those devices that require it with network capacity able to scale up rapidly to support use cases requiring high mobility and/or throughput on demand, such as lifeline (also known as sanctity of life) communications</w:t>
      </w:r>
      <w:r w:rsidR="006918C6">
        <w:t xml:space="preserve"> in a disaster or </w:t>
      </w:r>
      <w:proofErr w:type="gramStart"/>
      <w:r w:rsidR="006918C6">
        <w:t>emergency situation</w:t>
      </w:r>
      <w:proofErr w:type="gramEnd"/>
      <w:r>
        <w:t xml:space="preserve">. </w:t>
      </w:r>
    </w:p>
    <w:p w14:paraId="1DB92DA8" w14:textId="77777777" w:rsidR="008C2FDD" w:rsidRDefault="008C2FDD" w:rsidP="008C2FDD">
      <w:r>
        <w:t xml:space="preserve">To enable this degree of flexibility, industry groups are exploring the concept of organising network capacity in slices or modules. </w:t>
      </w:r>
      <w:proofErr w:type="gramStart"/>
      <w:r>
        <w:t>5G</w:t>
      </w:r>
      <w:proofErr w:type="gramEnd"/>
      <w:r>
        <w:t xml:space="preserve"> networks would be built to recognise the different requirements of particular use cases including coverage, mobility, reliability, latency, security and throughput</w:t>
      </w:r>
      <w:r w:rsidR="008E1160">
        <w:t>,</w:t>
      </w:r>
      <w:r>
        <w:t xml:space="preserve"> and to meet these needs in a programmable and switchable manner according to priority and need.</w:t>
      </w:r>
      <w:r>
        <w:rPr>
          <w:rStyle w:val="FootnoteReference"/>
        </w:rPr>
        <w:footnoteReference w:id="55"/>
      </w:r>
      <w:r>
        <w:t xml:space="preserve"> </w:t>
      </w:r>
    </w:p>
    <w:p w14:paraId="6419535B" w14:textId="77777777" w:rsidR="00C36736" w:rsidRDefault="008C2FDD" w:rsidP="008C2FDD">
      <w:r>
        <w:t xml:space="preserve">Emerging technologies such as Self-Organising Networks (SON), </w:t>
      </w:r>
      <w:r w:rsidR="00F13697">
        <w:t>N</w:t>
      </w:r>
      <w:r>
        <w:t xml:space="preserve">etwork </w:t>
      </w:r>
      <w:r w:rsidR="00F13697">
        <w:t>F</w:t>
      </w:r>
      <w:r>
        <w:t xml:space="preserve">unction </w:t>
      </w:r>
      <w:r w:rsidR="00F13697">
        <w:t>V</w:t>
      </w:r>
      <w:r>
        <w:t xml:space="preserve">irtualisation (NFV) and Software Defined Networking (SDN), </w:t>
      </w:r>
      <w:proofErr w:type="gramStart"/>
      <w:r>
        <w:t>are expected</w:t>
      </w:r>
      <w:proofErr w:type="gramEnd"/>
      <w:r>
        <w:t xml:space="preserve"> to play a key role in supporting this type of flexible and agile network operation.</w:t>
      </w:r>
      <w:r>
        <w:rPr>
          <w:rStyle w:val="FootnoteReference"/>
        </w:rPr>
        <w:footnoteReference w:id="56"/>
      </w:r>
      <w:r>
        <w:t xml:space="preserve"> SON refers to the ability of mobile networks to self-configure</w:t>
      </w:r>
      <w:r w:rsidR="00C36736">
        <w:t xml:space="preserve"> and </w:t>
      </w:r>
      <w:r>
        <w:t>optimise</w:t>
      </w:r>
      <w:r w:rsidR="00C36736">
        <w:t>.</w:t>
      </w:r>
      <w:r>
        <w:t xml:space="preserve"> </w:t>
      </w:r>
    </w:p>
    <w:p w14:paraId="3A9FB548" w14:textId="77777777" w:rsidR="009E1381" w:rsidRDefault="008C2FDD" w:rsidP="008C2FDD">
      <w:r>
        <w:t xml:space="preserve">NFV allows network functions, such as firewalls, to </w:t>
      </w:r>
      <w:proofErr w:type="gramStart"/>
      <w:r>
        <w:t>be implemented</w:t>
      </w:r>
      <w:proofErr w:type="gramEnd"/>
      <w:r>
        <w:t xml:space="preserve"> by a program instead of a physical piece of hardware, separating network infrastructure from the services that it provides. SDN enables dynamic reconfiguration of network architecture to adjust for changes to load and demand.</w:t>
      </w:r>
      <w:r>
        <w:rPr>
          <w:rStyle w:val="FootnoteReference"/>
        </w:rPr>
        <w:footnoteReference w:id="57"/>
      </w:r>
      <w:r>
        <w:t xml:space="preserve"> In a</w:t>
      </w:r>
      <w:r w:rsidR="00D45373">
        <w:t>n</w:t>
      </w:r>
      <w:r>
        <w:t xml:space="preserve"> SDN, for example, network functions </w:t>
      </w:r>
      <w:proofErr w:type="gramStart"/>
      <w:r>
        <w:t>can be rapidly relocated</w:t>
      </w:r>
      <w:proofErr w:type="gramEnd"/>
      <w:r>
        <w:t xml:space="preserve"> to continuously support reliable lifeline communications in a disaster situation where some network assets such as base stations may have been damaged. </w:t>
      </w:r>
    </w:p>
    <w:p w14:paraId="1BFA623A" w14:textId="77777777" w:rsidR="00C36736" w:rsidRDefault="008C2FDD" w:rsidP="008C2FDD">
      <w:r>
        <w:t>Similarly</w:t>
      </w:r>
      <w:r w:rsidR="009E1381">
        <w:t>,</w:t>
      </w:r>
      <w:r>
        <w:t xml:space="preserve"> network capacity </w:t>
      </w:r>
      <w:proofErr w:type="gramStart"/>
      <w:r>
        <w:t>could be dynamically re-assigned</w:t>
      </w:r>
      <w:proofErr w:type="gramEnd"/>
      <w:r>
        <w:t xml:space="preserve"> to serve customer demand in peak times or for specific occasions. For example, there may be a greater demand for upload capacity during a concert or sporting event as consumers share video of the event. An SDN could dynamically adjust uplink and downlink video bit rates to meet changing demand. The network would need to employ intelligent traffic management processes, responding to real-time data about the number of users in a service area, the quality of user experience and requirements for mobility among other factors. In rapidly re-configuring capacity, networks would also need </w:t>
      </w:r>
      <w:proofErr w:type="gramStart"/>
      <w:r>
        <w:t>to automatically manage</w:t>
      </w:r>
      <w:proofErr w:type="gramEnd"/>
      <w:r>
        <w:t xml:space="preserve"> potential interference issues.</w:t>
      </w:r>
      <w:r>
        <w:rPr>
          <w:rStyle w:val="FootnoteReference"/>
        </w:rPr>
        <w:footnoteReference w:id="58"/>
      </w:r>
      <w:r w:rsidR="00700320">
        <w:t xml:space="preserve"> </w:t>
      </w:r>
    </w:p>
    <w:p w14:paraId="6F970117" w14:textId="77777777" w:rsidR="008C2FDD" w:rsidRDefault="00F13697" w:rsidP="008C2FDD">
      <w:r>
        <w:t>T</w:t>
      </w:r>
      <w:r w:rsidR="00992979">
        <w:t xml:space="preserve">he emergence of more flexible network architecture </w:t>
      </w:r>
      <w:proofErr w:type="gramStart"/>
      <w:r w:rsidR="00992979">
        <w:t>was foreshadowed</w:t>
      </w:r>
      <w:proofErr w:type="gramEnd"/>
      <w:r w:rsidR="00992979">
        <w:t xml:space="preserve"> in the</w:t>
      </w:r>
      <w:r w:rsidR="000C5196">
        <w:t xml:space="preserve"> </w:t>
      </w:r>
      <w:r w:rsidR="00A75AC0">
        <w:t>May</w:t>
      </w:r>
      <w:r w:rsidR="000B53B4">
        <w:t xml:space="preserve"> 2015 </w:t>
      </w:r>
      <w:r w:rsidR="00824C6B" w:rsidRPr="00D214FA">
        <w:t>report</w:t>
      </w:r>
      <w:r w:rsidR="000C5196">
        <w:t xml:space="preserve"> to the Australian Government</w:t>
      </w:r>
      <w:r w:rsidR="00992979">
        <w:t xml:space="preserve"> </w:t>
      </w:r>
      <w:r w:rsidR="000C5196">
        <w:t>of the review of Australia’s spectrum management framework undertaken by the Department of Communications and the Arts</w:t>
      </w:r>
      <w:r w:rsidR="000B53B4">
        <w:t xml:space="preserve"> </w:t>
      </w:r>
      <w:r w:rsidR="00E64406">
        <w:t>in conjunction with</w:t>
      </w:r>
      <w:r w:rsidR="000C5196">
        <w:t xml:space="preserve"> the ACMA</w:t>
      </w:r>
      <w:r w:rsidR="000B53B4">
        <w:t xml:space="preserve"> (</w:t>
      </w:r>
      <w:hyperlink r:id="rId41" w:history="1">
        <w:r w:rsidR="000B53B4" w:rsidRPr="00F504DE">
          <w:rPr>
            <w:rStyle w:val="Hyperlink"/>
          </w:rPr>
          <w:t>Spectrum Review</w:t>
        </w:r>
      </w:hyperlink>
      <w:r w:rsidR="000B53B4">
        <w:t>)</w:t>
      </w:r>
      <w:r w:rsidR="000C5196">
        <w:t>.</w:t>
      </w:r>
      <w:r w:rsidR="00700320">
        <w:t xml:space="preserve"> </w:t>
      </w:r>
      <w:r w:rsidR="00992979">
        <w:t xml:space="preserve">Recommendations </w:t>
      </w:r>
      <w:r w:rsidR="000C5196">
        <w:t xml:space="preserve">in this report </w:t>
      </w:r>
      <w:r w:rsidR="00992979">
        <w:t>included s</w:t>
      </w:r>
      <w:r w:rsidR="00C73283">
        <w:t>upport for automatic interference management</w:t>
      </w:r>
      <w:r w:rsidR="00633272">
        <w:t>.</w:t>
      </w:r>
      <w:r w:rsidR="00992979">
        <w:t xml:space="preserve"> </w:t>
      </w:r>
    </w:p>
    <w:p w14:paraId="0F11CE23" w14:textId="77777777" w:rsidR="008A11C9" w:rsidRDefault="008A11C9" w:rsidP="008A11C9">
      <w:pPr>
        <w:pStyle w:val="Heading2"/>
      </w:pPr>
      <w:bookmarkStart w:id="23" w:name="_Toc441146320"/>
      <w:r>
        <w:lastRenderedPageBreak/>
        <w:t>Spectrum</w:t>
      </w:r>
      <w:bookmarkEnd w:id="23"/>
    </w:p>
    <w:p w14:paraId="391DD514" w14:textId="77777777" w:rsidR="008A11C9" w:rsidRDefault="0046315D" w:rsidP="008A11C9">
      <w:r>
        <w:t xml:space="preserve">A third option to increase network capacity is to acquire more spectrum. </w:t>
      </w:r>
      <w:r w:rsidR="008A11C9">
        <w:t xml:space="preserve">The use and </w:t>
      </w:r>
      <w:r w:rsidR="002C1C1E">
        <w:t>availability</w:t>
      </w:r>
      <w:r w:rsidR="008A11C9">
        <w:t xml:space="preserve"> </w:t>
      </w:r>
      <w:r w:rsidR="002C1C1E">
        <w:t xml:space="preserve">of </w:t>
      </w:r>
      <w:r w:rsidR="008A11C9">
        <w:t>different parts of the radiofrequency spectrum will influence the pathway to 5G, as will related technological developments that influence the mobile networks’ use of spectrum.</w:t>
      </w:r>
    </w:p>
    <w:p w14:paraId="48843B3A" w14:textId="77777777" w:rsidR="008A11C9" w:rsidRDefault="008A11C9" w:rsidP="00BC1BBF">
      <w:pPr>
        <w:spacing w:after="80"/>
      </w:pPr>
      <w:r w:rsidRPr="00A5340F">
        <w:t>The ACMA is responsible for the management and allocation of radiofrequency spectrum, including spectrum for mobile broadband</w:t>
      </w:r>
      <w:r w:rsidRPr="001E741D">
        <w:t xml:space="preserve">. </w:t>
      </w:r>
      <w:r w:rsidR="00BC654B">
        <w:t xml:space="preserve">The ACMA paper, </w:t>
      </w:r>
      <w:hyperlink r:id="rId42" w:history="1">
        <w:r w:rsidR="00A2525F" w:rsidRPr="00A2525F">
          <w:rPr>
            <w:rStyle w:val="Hyperlink"/>
            <w:i/>
          </w:rPr>
          <w:t>Beyond 2020—A spectrum management strategy to address the growth in mobile broadband capacity</w:t>
        </w:r>
      </w:hyperlink>
      <w:r w:rsidR="00A2525F">
        <w:rPr>
          <w:i/>
        </w:rPr>
        <w:t xml:space="preserve"> </w:t>
      </w:r>
      <w:r w:rsidR="00A2525F" w:rsidRPr="00A2525F">
        <w:t>(</w:t>
      </w:r>
      <w:r w:rsidR="00A2525F">
        <w:t>‘</w:t>
      </w:r>
      <w:r w:rsidR="00A2525F" w:rsidRPr="00A2525F">
        <w:t>Beyond 2020</w:t>
      </w:r>
      <w:r w:rsidR="00A2525F">
        <w:t>’</w:t>
      </w:r>
      <w:r w:rsidR="00A2525F" w:rsidRPr="00A2525F">
        <w:t>)</w:t>
      </w:r>
      <w:r w:rsidR="00BC654B" w:rsidRPr="00A2525F">
        <w:t>,</w:t>
      </w:r>
      <w:r w:rsidR="00BC654B">
        <w:t xml:space="preserve"> outlines the </w:t>
      </w:r>
      <w:r>
        <w:t xml:space="preserve">three </w:t>
      </w:r>
      <w:r w:rsidR="00A57294">
        <w:t>aspects of</w:t>
      </w:r>
      <w:r>
        <w:t xml:space="preserve"> the ACMA’s role in the supply of spectrum for mobile broadband services:</w:t>
      </w:r>
    </w:p>
    <w:p w14:paraId="13E10D8B" w14:textId="77777777" w:rsidR="008A11C9" w:rsidRDefault="008A11C9" w:rsidP="00BC1BBF">
      <w:pPr>
        <w:pStyle w:val="ListNumber"/>
        <w:numPr>
          <w:ilvl w:val="0"/>
          <w:numId w:val="35"/>
        </w:numPr>
      </w:pPr>
      <w:r>
        <w:t xml:space="preserve">Ensuring spectrum management arrangements for bands </w:t>
      </w:r>
      <w:proofErr w:type="gramStart"/>
      <w:r>
        <w:t>expected to be used</w:t>
      </w:r>
      <w:proofErr w:type="gramEnd"/>
      <w:r>
        <w:t xml:space="preserve"> by mobile broadband services are made under suitable conditions including sufficient licence tenure and technology flexibility.</w:t>
      </w:r>
    </w:p>
    <w:p w14:paraId="3BD14F6F" w14:textId="77777777" w:rsidR="008E5149" w:rsidRDefault="008A11C9" w:rsidP="00BC1BBF">
      <w:pPr>
        <w:pStyle w:val="ListNumber"/>
      </w:pPr>
      <w:r>
        <w:t>Optimisation of arrangements for spectrum already available for mobile broadband services.</w:t>
      </w:r>
    </w:p>
    <w:p w14:paraId="67E1292B" w14:textId="77777777" w:rsidR="008A11C9" w:rsidRDefault="008A11C9" w:rsidP="00A2525F">
      <w:pPr>
        <w:pStyle w:val="ListNumber"/>
        <w:spacing w:after="240"/>
      </w:pPr>
      <w:r>
        <w:t>Re-farming (as appropriate) additional spectrum for potential use by mobile broadband services.</w:t>
      </w:r>
      <w:r>
        <w:rPr>
          <w:rStyle w:val="FootnoteReference"/>
        </w:rPr>
        <w:footnoteReference w:id="59"/>
      </w:r>
    </w:p>
    <w:p w14:paraId="43F53A47" w14:textId="77777777" w:rsidR="008A11C9" w:rsidRDefault="008A11C9" w:rsidP="008A11C9">
      <w:r w:rsidRPr="001E741D">
        <w:t>The future spectrum needs of mobile broadband has most recently been considered by the ACMA through its latest update</w:t>
      </w:r>
      <w:r w:rsidRPr="00062065">
        <w:t xml:space="preserve"> to the </w:t>
      </w:r>
      <w:hyperlink r:id="rId43" w:history="1">
        <w:r w:rsidR="00A2525F">
          <w:rPr>
            <w:rStyle w:val="Hyperlink"/>
          </w:rPr>
          <w:t>Five-year spectrum o</w:t>
        </w:r>
        <w:r w:rsidRPr="00BC1BBF">
          <w:rPr>
            <w:rStyle w:val="Hyperlink"/>
          </w:rPr>
          <w:t>utlook</w:t>
        </w:r>
      </w:hyperlink>
      <w:r w:rsidRPr="00F13697">
        <w:t xml:space="preserve"> </w:t>
      </w:r>
      <w:r w:rsidRPr="00A5340F">
        <w:t xml:space="preserve">and its consultation paper on the ACMA’s mobile broadband strategy, </w:t>
      </w:r>
      <w:hyperlink r:id="rId44" w:history="1">
        <w:r w:rsidRPr="00BC1BBF">
          <w:rPr>
            <w:rStyle w:val="Hyperlink"/>
          </w:rPr>
          <w:t>Beyond 2020</w:t>
        </w:r>
      </w:hyperlink>
      <w:r w:rsidRPr="00A5340F">
        <w:rPr>
          <w:i/>
        </w:rPr>
        <w:t>.</w:t>
      </w:r>
      <w:r w:rsidRPr="00A5340F">
        <w:t xml:space="preserve"> </w:t>
      </w:r>
      <w:r w:rsidRPr="002A111E">
        <w:rPr>
          <w:rFonts w:cs="Arial"/>
        </w:rPr>
        <w:t xml:space="preserve">Both papers note that the ACMA will continue its work in this area, including monitoring international developments and </w:t>
      </w:r>
      <w:r w:rsidRPr="00432612">
        <w:rPr>
          <w:rFonts w:cs="Arial"/>
        </w:rPr>
        <w:t>through the ACMA’s existing work</w:t>
      </w:r>
      <w:r>
        <w:rPr>
          <w:rFonts w:cs="Arial"/>
        </w:rPr>
        <w:t xml:space="preserve"> </w:t>
      </w:r>
      <w:r w:rsidRPr="00A5340F">
        <w:rPr>
          <w:rFonts w:cs="Arial"/>
        </w:rPr>
        <w:t>in international forums</w:t>
      </w:r>
      <w:r w:rsidRPr="00432612">
        <w:rPr>
          <w:rFonts w:cs="Arial"/>
        </w:rPr>
        <w:t xml:space="preserve">, including the World </w:t>
      </w:r>
      <w:proofErr w:type="spellStart"/>
      <w:r w:rsidRPr="00432612">
        <w:rPr>
          <w:rFonts w:cs="Arial"/>
        </w:rPr>
        <w:t>Radio</w:t>
      </w:r>
      <w:r>
        <w:rPr>
          <w:rFonts w:cs="Arial"/>
        </w:rPr>
        <w:t>communication</w:t>
      </w:r>
      <w:proofErr w:type="spellEnd"/>
      <w:r w:rsidRPr="00432612">
        <w:rPr>
          <w:rFonts w:cs="Arial"/>
        </w:rPr>
        <w:t xml:space="preserve"> </w:t>
      </w:r>
      <w:r>
        <w:rPr>
          <w:rFonts w:cs="Arial"/>
        </w:rPr>
        <w:t>Conference held in November 2015</w:t>
      </w:r>
      <w:r w:rsidR="00D45373">
        <w:rPr>
          <w:rFonts w:cs="Arial"/>
        </w:rPr>
        <w:t xml:space="preserve"> and t</w:t>
      </w:r>
      <w:r w:rsidR="00A2525F">
        <w:rPr>
          <w:rFonts w:cs="Arial"/>
        </w:rPr>
        <w:t>he work leading up to the next c</w:t>
      </w:r>
      <w:r w:rsidR="00D45373">
        <w:rPr>
          <w:rFonts w:cs="Arial"/>
        </w:rPr>
        <w:t>onference in 2019</w:t>
      </w:r>
      <w:r w:rsidRPr="00A5340F">
        <w:rPr>
          <w:rFonts w:cs="Arial"/>
        </w:rPr>
        <w:t>.</w:t>
      </w:r>
      <w:r w:rsidRPr="00A5340F">
        <w:rPr>
          <w:rStyle w:val="FootnoteReference"/>
        </w:rPr>
        <w:footnoteReference w:id="60"/>
      </w:r>
      <w:r w:rsidRPr="00A5340F">
        <w:t xml:space="preserve"> </w:t>
      </w:r>
    </w:p>
    <w:p w14:paraId="31C97F99" w14:textId="77777777" w:rsidR="008A11C9" w:rsidRDefault="008A11C9" w:rsidP="00BC1BBF">
      <w:pPr>
        <w:pStyle w:val="Heading3"/>
      </w:pPr>
      <w:r>
        <w:t xml:space="preserve">5G expected to use a wide range of </w:t>
      </w:r>
      <w:r w:rsidR="002C1C1E">
        <w:t xml:space="preserve">frequency </w:t>
      </w:r>
      <w:r>
        <w:t>bands</w:t>
      </w:r>
    </w:p>
    <w:p w14:paraId="1A30E734" w14:textId="77777777" w:rsidR="008A11C9" w:rsidRDefault="008A11C9" w:rsidP="008A11C9">
      <w:r>
        <w:t xml:space="preserve">The ability to use a range of </w:t>
      </w:r>
      <w:r w:rsidR="002C1C1E">
        <w:t xml:space="preserve">frequency </w:t>
      </w:r>
      <w:r>
        <w:t>bands and access technologies to deliver the particular requirements of a specific use case or service, will be a key characteristic of 5G networks.</w:t>
      </w:r>
      <w:r>
        <w:rPr>
          <w:rStyle w:val="FootnoteReference"/>
        </w:rPr>
        <w:footnoteReference w:id="61"/>
      </w:r>
      <w:r>
        <w:t xml:space="preserve"> This is likely to require the use of frequency bands other than those currently dedicated to mobile broadband use, and the flexible use of unlicensed spectrum or sharing of underutilised spectrum to provide extra capacity when required. </w:t>
      </w:r>
    </w:p>
    <w:p w14:paraId="61226877" w14:textId="77777777" w:rsidR="00E125B7" w:rsidRDefault="008A11C9" w:rsidP="008A11C9">
      <w:pPr>
        <w:rPr>
          <w:rFonts w:cs="Arial"/>
        </w:rPr>
      </w:pPr>
      <w:proofErr w:type="gramStart"/>
      <w:r>
        <w:t>5G</w:t>
      </w:r>
      <w:proofErr w:type="gramEnd"/>
      <w:r>
        <w:t xml:space="preserve"> networks are expected to require a wide range of frequencies both below and above 6 GHz, although the exact frequencies are yet to be identified. A number of industry groups, academics and governments around the world have begun to explore the possibility of using higher frequencies for mobile broadband communications</w:t>
      </w:r>
      <w:r w:rsidRPr="00EE343C">
        <w:t>.</w:t>
      </w:r>
      <w:r w:rsidRPr="00B0232B">
        <w:rPr>
          <w:rFonts w:cs="Arial"/>
        </w:rPr>
        <w:t xml:space="preserve"> </w:t>
      </w:r>
    </w:p>
    <w:p w14:paraId="000E8E60" w14:textId="77777777" w:rsidR="00C36736" w:rsidRDefault="008A11C9" w:rsidP="008A11C9">
      <w:pPr>
        <w:rPr>
          <w:rFonts w:cs="Arial"/>
        </w:rPr>
      </w:pPr>
      <w:r>
        <w:rPr>
          <w:szCs w:val="20"/>
        </w:rPr>
        <w:t xml:space="preserve">The ACMA </w:t>
      </w:r>
      <w:r w:rsidR="00477B55">
        <w:rPr>
          <w:szCs w:val="20"/>
        </w:rPr>
        <w:t>and Australian industry repre</w:t>
      </w:r>
      <w:r w:rsidR="000A208D">
        <w:rPr>
          <w:szCs w:val="20"/>
        </w:rPr>
        <w:t>se</w:t>
      </w:r>
      <w:r w:rsidR="00477B55">
        <w:rPr>
          <w:szCs w:val="20"/>
        </w:rPr>
        <w:t>ntatives recently attended</w:t>
      </w:r>
      <w:r>
        <w:rPr>
          <w:szCs w:val="20"/>
        </w:rPr>
        <w:t xml:space="preserve"> the </w:t>
      </w:r>
      <w:r w:rsidRPr="00B0232B">
        <w:rPr>
          <w:rFonts w:cs="Arial"/>
        </w:rPr>
        <w:t xml:space="preserve">International Telecommunication Union (ITU) </w:t>
      </w:r>
      <w:proofErr w:type="spellStart"/>
      <w:r w:rsidR="002B0462">
        <w:rPr>
          <w:rFonts w:cs="Arial"/>
        </w:rPr>
        <w:t>Radiocommunication</w:t>
      </w:r>
      <w:proofErr w:type="spellEnd"/>
      <w:r w:rsidR="002B0462">
        <w:rPr>
          <w:rFonts w:cs="Arial"/>
        </w:rPr>
        <w:t xml:space="preserve"> Sector </w:t>
      </w:r>
      <w:r w:rsidRPr="00B0232B">
        <w:rPr>
          <w:rFonts w:cs="Arial"/>
        </w:rPr>
        <w:t xml:space="preserve">2015 World </w:t>
      </w:r>
      <w:proofErr w:type="spellStart"/>
      <w:r w:rsidRPr="00B0232B">
        <w:rPr>
          <w:rFonts w:cs="Arial"/>
        </w:rPr>
        <w:t>Radiocommunication</w:t>
      </w:r>
      <w:proofErr w:type="spellEnd"/>
      <w:r w:rsidRPr="00B0232B">
        <w:rPr>
          <w:rFonts w:cs="Arial"/>
        </w:rPr>
        <w:t xml:space="preserve"> Conference (WRC</w:t>
      </w:r>
      <w:r w:rsidR="0025634B">
        <w:rPr>
          <w:rFonts w:cs="Arial"/>
        </w:rPr>
        <w:t>–</w:t>
      </w:r>
      <w:r w:rsidRPr="00B0232B">
        <w:rPr>
          <w:rFonts w:cs="Arial"/>
        </w:rPr>
        <w:t>15)</w:t>
      </w:r>
      <w:r w:rsidR="00477B55">
        <w:rPr>
          <w:rFonts w:cs="Arial"/>
        </w:rPr>
        <w:t>. The WRC</w:t>
      </w:r>
      <w:r w:rsidR="0025634B">
        <w:rPr>
          <w:rFonts w:cs="Arial"/>
        </w:rPr>
        <w:t>–</w:t>
      </w:r>
      <w:r w:rsidR="00477B55">
        <w:rPr>
          <w:rFonts w:cs="Arial"/>
        </w:rPr>
        <w:t>15 made a number of decisions</w:t>
      </w:r>
      <w:r w:rsidRPr="00B0232B">
        <w:rPr>
          <w:rFonts w:cs="Arial"/>
        </w:rPr>
        <w:t xml:space="preserve"> that will influence how the issue of additional spectrum for mobile broadband </w:t>
      </w:r>
      <w:proofErr w:type="gramStart"/>
      <w:r w:rsidRPr="00B0232B">
        <w:rPr>
          <w:rFonts w:cs="Arial"/>
        </w:rPr>
        <w:t>will be considered</w:t>
      </w:r>
      <w:proofErr w:type="gramEnd"/>
      <w:r w:rsidRPr="00B0232B">
        <w:rPr>
          <w:rFonts w:cs="Arial"/>
        </w:rPr>
        <w:t xml:space="preserve"> around the world, and in Australia. </w:t>
      </w:r>
    </w:p>
    <w:p w14:paraId="4978B6FE" w14:textId="77777777" w:rsidR="00C36736" w:rsidRDefault="00477B55" w:rsidP="008A11C9">
      <w:r>
        <w:rPr>
          <w:rFonts w:cs="Arial"/>
        </w:rPr>
        <w:lastRenderedPageBreak/>
        <w:t xml:space="preserve">Under </w:t>
      </w:r>
      <w:r w:rsidR="008A11C9" w:rsidRPr="00B0232B">
        <w:rPr>
          <w:rFonts w:cs="Arial"/>
        </w:rPr>
        <w:t>WRC</w:t>
      </w:r>
      <w:r w:rsidR="0025634B">
        <w:rPr>
          <w:rFonts w:cs="Arial"/>
        </w:rPr>
        <w:t>–</w:t>
      </w:r>
      <w:r w:rsidR="008A11C9" w:rsidRPr="00B0232B">
        <w:rPr>
          <w:rFonts w:cs="Arial"/>
        </w:rPr>
        <w:t xml:space="preserve">15 Agenda </w:t>
      </w:r>
      <w:proofErr w:type="gramStart"/>
      <w:r w:rsidR="008A11C9" w:rsidRPr="00B0232B">
        <w:rPr>
          <w:rFonts w:cs="Arial"/>
        </w:rPr>
        <w:t>item</w:t>
      </w:r>
      <w:proofErr w:type="gramEnd"/>
      <w:r w:rsidR="008A11C9" w:rsidRPr="00B0232B">
        <w:rPr>
          <w:rFonts w:cs="Arial"/>
        </w:rPr>
        <w:t xml:space="preserve"> 1.1 additional spectrum allocations</w:t>
      </w:r>
      <w:r w:rsidR="008A11C9">
        <w:rPr>
          <w:rFonts w:cs="Arial"/>
        </w:rPr>
        <w:t xml:space="preserve"> </w:t>
      </w:r>
      <w:r w:rsidR="008A11C9" w:rsidRPr="00B0232B">
        <w:rPr>
          <w:rFonts w:cs="Arial"/>
        </w:rPr>
        <w:t>for mobile services on a primary basis</w:t>
      </w:r>
      <w:r>
        <w:rPr>
          <w:rFonts w:cs="Arial"/>
        </w:rPr>
        <w:t xml:space="preserve"> and additional identifications for </w:t>
      </w:r>
      <w:r w:rsidR="007E18CD">
        <w:rPr>
          <w:rFonts w:cs="Arial"/>
        </w:rPr>
        <w:t>International Mobile Telecommunications (</w:t>
      </w:r>
      <w:r>
        <w:rPr>
          <w:rFonts w:cs="Arial"/>
        </w:rPr>
        <w:t>IMT</w:t>
      </w:r>
      <w:r w:rsidR="007E18CD">
        <w:rPr>
          <w:rFonts w:cs="Arial"/>
        </w:rPr>
        <w:t>)</w:t>
      </w:r>
      <w:r w:rsidR="002B0462">
        <w:rPr>
          <w:rFonts w:cs="Arial"/>
        </w:rPr>
        <w:t xml:space="preserve"> were made in a number of bands</w:t>
      </w:r>
      <w:r w:rsidR="002F7260">
        <w:rPr>
          <w:rFonts w:cs="Arial"/>
        </w:rPr>
        <w:t>.</w:t>
      </w:r>
      <w:r w:rsidR="002B0462">
        <w:rPr>
          <w:rFonts w:cs="Arial"/>
        </w:rPr>
        <w:t xml:space="preserve"> </w:t>
      </w:r>
      <w:r w:rsidR="002F7260">
        <w:rPr>
          <w:rFonts w:cs="Arial"/>
        </w:rPr>
        <w:t>T</w:t>
      </w:r>
      <w:r w:rsidR="002B0462">
        <w:rPr>
          <w:rFonts w:cs="Arial"/>
        </w:rPr>
        <w:t>he main outcome</w:t>
      </w:r>
      <w:r w:rsidR="002F7260">
        <w:rPr>
          <w:rFonts w:cs="Arial"/>
        </w:rPr>
        <w:t xml:space="preserve"> of this </w:t>
      </w:r>
      <w:r w:rsidR="0025634B">
        <w:rPr>
          <w:rFonts w:cs="Arial"/>
        </w:rPr>
        <w:t>a</w:t>
      </w:r>
      <w:r w:rsidR="002F7260">
        <w:rPr>
          <w:rFonts w:cs="Arial"/>
        </w:rPr>
        <w:t>genda item</w:t>
      </w:r>
      <w:r w:rsidR="002B0462">
        <w:rPr>
          <w:rFonts w:cs="Arial"/>
        </w:rPr>
        <w:t xml:space="preserve"> </w:t>
      </w:r>
      <w:r w:rsidR="002F7260">
        <w:rPr>
          <w:rFonts w:cs="Arial"/>
        </w:rPr>
        <w:t>was the</w:t>
      </w:r>
      <w:r w:rsidR="002B0462">
        <w:rPr>
          <w:rFonts w:cs="Arial"/>
        </w:rPr>
        <w:t xml:space="preserve"> </w:t>
      </w:r>
      <w:r w:rsidR="002F7260">
        <w:rPr>
          <w:rFonts w:cs="Arial"/>
        </w:rPr>
        <w:t>significant international harmonisation of</w:t>
      </w:r>
      <w:r w:rsidR="002B0462">
        <w:rPr>
          <w:rFonts w:cs="Arial"/>
        </w:rPr>
        <w:t xml:space="preserve"> </w:t>
      </w:r>
      <w:r w:rsidR="002F7260">
        <w:rPr>
          <w:rFonts w:cs="Arial"/>
        </w:rPr>
        <w:t xml:space="preserve">the frequency </w:t>
      </w:r>
      <w:r w:rsidR="002B0462">
        <w:rPr>
          <w:rFonts w:cs="Arial"/>
        </w:rPr>
        <w:t>range</w:t>
      </w:r>
      <w:r w:rsidR="002F7260">
        <w:rPr>
          <w:rFonts w:cs="Arial"/>
        </w:rPr>
        <w:t>s</w:t>
      </w:r>
      <w:r w:rsidR="002B0462">
        <w:rPr>
          <w:rFonts w:cs="Arial"/>
        </w:rPr>
        <w:t xml:space="preserve"> 1 427</w:t>
      </w:r>
      <w:r w:rsidR="0025634B">
        <w:rPr>
          <w:rFonts w:cs="Arial"/>
        </w:rPr>
        <w:t>–</w:t>
      </w:r>
      <w:r w:rsidR="002B0462">
        <w:rPr>
          <w:rFonts w:cs="Arial"/>
        </w:rPr>
        <w:t>1 518 MHz and 3 400</w:t>
      </w:r>
      <w:r w:rsidR="0025634B">
        <w:rPr>
          <w:rFonts w:cs="Arial"/>
        </w:rPr>
        <w:t>–</w:t>
      </w:r>
      <w:r w:rsidR="002B0462">
        <w:rPr>
          <w:rFonts w:cs="Arial"/>
        </w:rPr>
        <w:t xml:space="preserve"> </w:t>
      </w:r>
      <w:proofErr w:type="gramStart"/>
      <w:r w:rsidR="002B0462">
        <w:rPr>
          <w:rFonts w:cs="Arial"/>
        </w:rPr>
        <w:t>3</w:t>
      </w:r>
      <w:proofErr w:type="gramEnd"/>
      <w:r w:rsidR="002B0462">
        <w:rPr>
          <w:rFonts w:cs="Arial"/>
        </w:rPr>
        <w:t xml:space="preserve"> 600 MHz </w:t>
      </w:r>
      <w:r w:rsidR="002F7260">
        <w:rPr>
          <w:rFonts w:cs="Arial"/>
        </w:rPr>
        <w:t>for IMT</w:t>
      </w:r>
      <w:r w:rsidR="008A11C9" w:rsidRPr="00EE343C">
        <w:rPr>
          <w:rFonts w:cs="Arial"/>
        </w:rPr>
        <w:t>.</w:t>
      </w:r>
      <w:r w:rsidR="008A11C9">
        <w:t xml:space="preserve"> </w:t>
      </w:r>
    </w:p>
    <w:p w14:paraId="3710F801" w14:textId="77777777" w:rsidR="008A11C9" w:rsidRDefault="002B0462" w:rsidP="008A11C9">
      <w:r>
        <w:t xml:space="preserve">In addition, a new </w:t>
      </w:r>
      <w:r w:rsidR="002F7260">
        <w:t xml:space="preserve">Agenda </w:t>
      </w:r>
      <w:r>
        <w:t xml:space="preserve">item </w:t>
      </w:r>
      <w:proofErr w:type="gramStart"/>
      <w:r w:rsidR="006202CC">
        <w:t>was approved</w:t>
      </w:r>
      <w:proofErr w:type="gramEnd"/>
      <w:r w:rsidR="006202CC">
        <w:t xml:space="preserve"> for </w:t>
      </w:r>
      <w:r w:rsidR="002F7260">
        <w:t>WRC</w:t>
      </w:r>
      <w:r w:rsidR="0025634B">
        <w:t>–</w:t>
      </w:r>
      <w:r w:rsidR="002F7260">
        <w:t>19</w:t>
      </w:r>
      <w:r w:rsidR="006202CC">
        <w:t xml:space="preserve"> </w:t>
      </w:r>
      <w:r>
        <w:t xml:space="preserve">to study </w:t>
      </w:r>
      <w:r w:rsidR="006202CC">
        <w:t xml:space="preserve">the possibility of </w:t>
      </w:r>
      <w:r>
        <w:t xml:space="preserve">additional </w:t>
      </w:r>
      <w:r w:rsidR="006202CC">
        <w:t xml:space="preserve">identifications for IMT in specific bands </w:t>
      </w:r>
      <w:r w:rsidR="00644792" w:rsidRPr="00322CC6">
        <w:rPr>
          <w:lang w:eastAsia="ja-JP"/>
        </w:rPr>
        <w:t>between 24.25 and 86 GHz</w:t>
      </w:r>
      <w:r w:rsidR="00B523F4">
        <w:rPr>
          <w:lang w:eastAsia="ja-JP"/>
        </w:rPr>
        <w:t>.</w:t>
      </w:r>
      <w:r w:rsidR="00644792">
        <w:rPr>
          <w:rStyle w:val="FootnoteReference"/>
        </w:rPr>
        <w:footnoteReference w:id="62"/>
      </w:r>
      <w:r w:rsidR="006202CC">
        <w:t xml:space="preserve"> These frequency bands if identified will be </w:t>
      </w:r>
      <w:r w:rsidR="00001A31">
        <w:t xml:space="preserve">an </w:t>
      </w:r>
      <w:r w:rsidR="006202CC">
        <w:t xml:space="preserve">important </w:t>
      </w:r>
      <w:r w:rsidR="00001A31">
        <w:t xml:space="preserve">consideration </w:t>
      </w:r>
      <w:r w:rsidR="006202CC">
        <w:t xml:space="preserve">for international harmonisation and provide a focus for the development of 5G technologies. </w:t>
      </w:r>
      <w:r w:rsidR="00B523F4">
        <w:t>The</w:t>
      </w:r>
      <w:r w:rsidR="00A2525F">
        <w:t xml:space="preserve"> US</w:t>
      </w:r>
      <w:r w:rsidR="008A11C9">
        <w:t xml:space="preserve"> Federal Communications Commission p</w:t>
      </w:r>
      <w:r w:rsidR="007C3373">
        <w:t xml:space="preserve">roposed new rules </w:t>
      </w:r>
      <w:proofErr w:type="gramStart"/>
      <w:r w:rsidR="00B523F4">
        <w:t xml:space="preserve">in October 2015 </w:t>
      </w:r>
      <w:r w:rsidR="007C3373">
        <w:t>for wireless broadband in wireless frequencies above 24 GHz</w:t>
      </w:r>
      <w:proofErr w:type="gramEnd"/>
      <w:r w:rsidR="007C3373">
        <w:t>.</w:t>
      </w:r>
      <w:r w:rsidR="00F16B0A">
        <w:t xml:space="preserve"> The rules included a proposal to authorise mobile operations in the 28 GHz band and the 39 GHz band.</w:t>
      </w:r>
      <w:r w:rsidR="008A11C9">
        <w:rPr>
          <w:rStyle w:val="FootnoteReference"/>
        </w:rPr>
        <w:footnoteReference w:id="63"/>
      </w:r>
      <w:r w:rsidR="008A11C9">
        <w:t xml:space="preserve"> </w:t>
      </w:r>
    </w:p>
    <w:p w14:paraId="21071BA7" w14:textId="77777777" w:rsidR="008A11C9" w:rsidRDefault="008A11C9" w:rsidP="008A11C9">
      <w:r>
        <w:t>Spectrum at higher and lower frequencies ha</w:t>
      </w:r>
      <w:r w:rsidR="0025634B">
        <w:t xml:space="preserve">ve </w:t>
      </w:r>
      <w:r>
        <w:t>different characteristics and limitations</w:t>
      </w:r>
      <w:r w:rsidR="003A4803">
        <w:t xml:space="preserve"> for mobile communications</w:t>
      </w:r>
      <w:r>
        <w:t xml:space="preserve">. Frequencies in the millimetre-wave range </w:t>
      </w:r>
      <w:r w:rsidR="00001A31">
        <w:t>being investigated for 5G</w:t>
      </w:r>
      <w:r>
        <w:t xml:space="preserve"> offer much greater bandwidth than lower frequencies, and this permits the provision of wider channels and faster data rates as envisioned for 5G networks. However, the propagation characteristics of spectrum in this range mean that transmissions are subject to higher </w:t>
      </w:r>
      <w:r w:rsidR="003A4803">
        <w:t xml:space="preserve">propagation </w:t>
      </w:r>
      <w:r>
        <w:t>losses. For this reason, 5G networks are likely to use current mobile bands,</w:t>
      </w:r>
      <w:r w:rsidR="000A208D">
        <w:t xml:space="preserve"> </w:t>
      </w:r>
      <w:r>
        <w:t>including spectrum below 1 GHz, to provide wide area coverage and in-building penetration, on top of higher frequency bands not previously used for mobile broadband.</w:t>
      </w:r>
      <w:r>
        <w:rPr>
          <w:rStyle w:val="FootnoteReference"/>
        </w:rPr>
        <w:footnoteReference w:id="64"/>
      </w:r>
      <w:r>
        <w:t xml:space="preserve"> 5G technology </w:t>
      </w:r>
      <w:proofErr w:type="gramStart"/>
      <w:r>
        <w:t>is therefore expected</w:t>
      </w:r>
      <w:proofErr w:type="gramEnd"/>
      <w:r>
        <w:t xml:space="preserve"> to harness the benefits of both lower and higher frequencies to support its characteristics. </w:t>
      </w:r>
    </w:p>
    <w:p w14:paraId="28BC8E9D" w14:textId="77777777" w:rsidR="00FA1B44" w:rsidRDefault="00FA1B44" w:rsidP="00D34411">
      <w:pPr>
        <w:pStyle w:val="Heading2"/>
      </w:pPr>
      <w:bookmarkStart w:id="24" w:name="_Toc441146321"/>
      <w:r>
        <w:t>Other 5G</w:t>
      </w:r>
      <w:r w:rsidR="00B8542E">
        <w:t xml:space="preserve"> technological</w:t>
      </w:r>
      <w:r>
        <w:t xml:space="preserve"> enablers</w:t>
      </w:r>
      <w:bookmarkEnd w:id="24"/>
    </w:p>
    <w:p w14:paraId="64B7F8AC" w14:textId="77777777" w:rsidR="000935EC" w:rsidRPr="000935EC" w:rsidRDefault="000935EC" w:rsidP="00B0232B">
      <w:r>
        <w:t>Other technological enablers of 5G relate to more than one of the three options for improving network capacity. These enablers include devices and technological developments to support and protect privacy and ensure reliability.</w:t>
      </w:r>
    </w:p>
    <w:p w14:paraId="00CBBDF2" w14:textId="77777777" w:rsidR="008C2FDD" w:rsidRDefault="008C2FDD" w:rsidP="00D34411">
      <w:pPr>
        <w:pStyle w:val="Heading3"/>
      </w:pPr>
      <w:r w:rsidRPr="00794C4C">
        <w:t>Dev</w:t>
      </w:r>
      <w:r w:rsidR="00B8542E">
        <w:t>elopments in dev</w:t>
      </w:r>
      <w:r w:rsidRPr="00794C4C">
        <w:t>ice</w:t>
      </w:r>
      <w:r w:rsidR="004159FE">
        <w:t xml:space="preserve">s </w:t>
      </w:r>
    </w:p>
    <w:p w14:paraId="2342B020" w14:textId="77777777" w:rsidR="00FB4D0D" w:rsidRDefault="008C2FDD" w:rsidP="008C2FDD">
      <w:r>
        <w:t>D</w:t>
      </w:r>
      <w:r w:rsidR="005B0384">
        <w:t>evice</w:t>
      </w:r>
      <w:r w:rsidR="00B83E3D">
        <w:t>-</w:t>
      </w:r>
      <w:r w:rsidR="005B0384">
        <w:t>to</w:t>
      </w:r>
      <w:r w:rsidR="00B83E3D">
        <w:t>-</w:t>
      </w:r>
      <w:r w:rsidR="005B0384">
        <w:t>device (D</w:t>
      </w:r>
      <w:r>
        <w:t>2D</w:t>
      </w:r>
      <w:r w:rsidR="005B0384">
        <w:t>)</w:t>
      </w:r>
      <w:r>
        <w:t xml:space="preserve"> communication arrangements exist in upgrades to 4G networks, but </w:t>
      </w:r>
      <w:proofErr w:type="gramStart"/>
      <w:r>
        <w:t>are expected</w:t>
      </w:r>
      <w:proofErr w:type="gramEnd"/>
      <w:r>
        <w:t xml:space="preserve"> to be an integral part of the 5G network architecture solution. In direct D2D communication, devices under the control of the network operator are able to share connectivity and exchange data and content, making them both terminals and part of </w:t>
      </w:r>
      <w:r w:rsidR="00625484">
        <w:t>a</w:t>
      </w:r>
      <w:r>
        <w:t xml:space="preserve"> configurable network</w:t>
      </w:r>
      <w:r w:rsidR="0007427E">
        <w:t xml:space="preserve"> infrastructure</w:t>
      </w:r>
      <w:r>
        <w:t>.</w:t>
      </w:r>
      <w:r>
        <w:rPr>
          <w:rStyle w:val="FootnoteReference"/>
        </w:rPr>
        <w:footnoteReference w:id="65"/>
      </w:r>
      <w:r w:rsidR="00A2525F">
        <w:t xml:space="preserve"> </w:t>
      </w:r>
    </w:p>
    <w:p w14:paraId="506B92D8" w14:textId="77777777" w:rsidR="008C2FDD" w:rsidRDefault="008C2FDD" w:rsidP="00BC1BBF">
      <w:pPr>
        <w:keepNext/>
        <w:keepLines/>
        <w:spacing w:after="80"/>
      </w:pPr>
      <w:r>
        <w:lastRenderedPageBreak/>
        <w:t xml:space="preserve">D2D communications </w:t>
      </w:r>
      <w:proofErr w:type="gramStart"/>
      <w:r>
        <w:t>may be embedded</w:t>
      </w:r>
      <w:proofErr w:type="gramEnd"/>
      <w:r>
        <w:t xml:space="preserve"> in the 5G network architecture to support:</w:t>
      </w:r>
    </w:p>
    <w:p w14:paraId="49ED37EE" w14:textId="77777777" w:rsidR="008C2FDD" w:rsidRDefault="008C2FDD" w:rsidP="00BC1BBF">
      <w:pPr>
        <w:pStyle w:val="ListBullet"/>
        <w:keepNext/>
        <w:keepLines/>
      </w:pPr>
      <w:r>
        <w:t>ultra-low latency services</w:t>
      </w:r>
      <w:r>
        <w:rPr>
          <w:rStyle w:val="FootnoteReference"/>
        </w:rPr>
        <w:footnoteReference w:id="66"/>
      </w:r>
    </w:p>
    <w:p w14:paraId="2C878452" w14:textId="77777777" w:rsidR="008C2FDD" w:rsidRDefault="008C2FDD" w:rsidP="00BC1BBF">
      <w:pPr>
        <w:pStyle w:val="ListBullet"/>
        <w:keepNext/>
        <w:keepLines/>
      </w:pPr>
      <w:r>
        <w:t>extension of coverage through the use of devices as relays</w:t>
      </w:r>
      <w:r>
        <w:rPr>
          <w:rStyle w:val="FootnoteReference"/>
        </w:rPr>
        <w:footnoteReference w:id="67"/>
      </w:r>
      <w:r>
        <w:t xml:space="preserve"> </w:t>
      </w:r>
    </w:p>
    <w:p w14:paraId="65EC15FA" w14:textId="77777777" w:rsidR="008C2FDD" w:rsidRDefault="008C2FDD" w:rsidP="00BC1BBF">
      <w:pPr>
        <w:pStyle w:val="ListBulletLast"/>
      </w:pPr>
      <w:proofErr w:type="gramStart"/>
      <w:r>
        <w:t>assistance</w:t>
      </w:r>
      <w:proofErr w:type="gramEnd"/>
      <w:r>
        <w:t xml:space="preserve"> with network capacity and energy consumption by playing a role in backhaul and confining traffic to the local area instead of drawing on network resources over a larger area.</w:t>
      </w:r>
      <w:r>
        <w:rPr>
          <w:rStyle w:val="FootnoteReference"/>
        </w:rPr>
        <w:footnoteReference w:id="68"/>
      </w:r>
    </w:p>
    <w:p w14:paraId="2D141002" w14:textId="77777777" w:rsidR="008C2FDD" w:rsidRDefault="008C2FDD" w:rsidP="004159FE">
      <w:pPr>
        <w:pStyle w:val="Heading3"/>
      </w:pPr>
      <w:r w:rsidRPr="00794C4C">
        <w:t>Security</w:t>
      </w:r>
      <w:r>
        <w:t xml:space="preserve"> and reliability</w:t>
      </w:r>
    </w:p>
    <w:p w14:paraId="75B6DDB0" w14:textId="77777777" w:rsidR="008C2FDD" w:rsidRDefault="000B53B4" w:rsidP="008C2FDD">
      <w:r>
        <w:t xml:space="preserve">Ensuring adequate </w:t>
      </w:r>
      <w:r w:rsidR="008C2FDD">
        <w:t>security and reliability</w:t>
      </w:r>
      <w:r w:rsidR="004159FE">
        <w:t xml:space="preserve"> </w:t>
      </w:r>
      <w:r>
        <w:t xml:space="preserve">at network and device levels </w:t>
      </w:r>
      <w:proofErr w:type="gramStart"/>
      <w:r w:rsidR="00E125B7">
        <w:t xml:space="preserve">is </w:t>
      </w:r>
      <w:r w:rsidR="008C2FDD">
        <w:t>expected</w:t>
      </w:r>
      <w:proofErr w:type="gramEnd"/>
      <w:r w:rsidR="008C2FDD">
        <w:t xml:space="preserve"> to be crucial for many 5G</w:t>
      </w:r>
      <w:r w:rsidR="00FB61AE">
        <w:t xml:space="preserve"> supported services</w:t>
      </w:r>
      <w:r w:rsidR="008C2FDD">
        <w:t xml:space="preserve">. Services such as e-health will require networks to be capable of </w:t>
      </w:r>
      <w:proofErr w:type="gramStart"/>
      <w:r w:rsidR="008C2FDD">
        <w:t>safe-guarding</w:t>
      </w:r>
      <w:proofErr w:type="gramEnd"/>
      <w:r w:rsidR="008C2FDD">
        <w:t xml:space="preserve"> transmitted sensitive personal information. Always-on reliability and defence against potential cyber security attacks will also be critical for applications such as remote surgery, public safety </w:t>
      </w:r>
      <w:proofErr w:type="gramStart"/>
      <w:r w:rsidR="008C2FDD">
        <w:t>life-line</w:t>
      </w:r>
      <w:proofErr w:type="gramEnd"/>
      <w:r w:rsidR="008C2FDD">
        <w:t xml:space="preserve"> communications and driverless cars. </w:t>
      </w:r>
      <w:r>
        <w:t>This will require further development in network architecture and technology.</w:t>
      </w:r>
    </w:p>
    <w:p w14:paraId="0363954A" w14:textId="77777777" w:rsidR="008C2493" w:rsidRDefault="008C2FDD" w:rsidP="008C2FDD">
      <w:r>
        <w:t>There is tension between ensuring security and reliability at acceptable levels and supporting flexibility in network management and encouraging the development of new business models. Technical hurdles remain in structuring 5G networks to deliver both security and flexibility to network operators</w:t>
      </w:r>
      <w:r w:rsidR="004159FE">
        <w:t>.</w:t>
      </w:r>
    </w:p>
    <w:p w14:paraId="1E62DE2C" w14:textId="77777777" w:rsidR="005D5D2B" w:rsidRPr="00230AD5" w:rsidRDefault="005D5D2B" w:rsidP="00A2525F">
      <w:pPr>
        <w:pBdr>
          <w:top w:val="single" w:sz="4" w:space="1" w:color="auto"/>
          <w:left w:val="single" w:sz="4" w:space="1" w:color="auto"/>
          <w:bottom w:val="single" w:sz="4" w:space="1" w:color="auto"/>
          <w:right w:val="single" w:sz="4" w:space="1" w:color="auto"/>
        </w:pBdr>
        <w:spacing w:after="120"/>
        <w:rPr>
          <w:b/>
        </w:rPr>
      </w:pPr>
      <w:r w:rsidRPr="00230AD5">
        <w:rPr>
          <w:b/>
        </w:rPr>
        <w:t>Invitation to comment:</w:t>
      </w:r>
    </w:p>
    <w:p w14:paraId="51F210DB" w14:textId="77777777" w:rsidR="005D5D2B" w:rsidRPr="00230AD5" w:rsidRDefault="00932A65" w:rsidP="00230AD5">
      <w:pPr>
        <w:pStyle w:val="ListNumber2"/>
        <w:pBdr>
          <w:top w:val="single" w:sz="4" w:space="1" w:color="auto"/>
          <w:left w:val="single" w:sz="4" w:space="1" w:color="auto"/>
          <w:bottom w:val="single" w:sz="4" w:space="1" w:color="auto"/>
          <w:right w:val="single" w:sz="4" w:space="1" w:color="auto"/>
        </w:pBdr>
        <w:rPr>
          <w:b/>
        </w:rPr>
      </w:pPr>
      <w:r w:rsidRPr="00230AD5">
        <w:rPr>
          <w:b/>
        </w:rPr>
        <w:t xml:space="preserve">Are there any additional </w:t>
      </w:r>
      <w:r w:rsidR="00ED0DB3">
        <w:rPr>
          <w:b/>
        </w:rPr>
        <w:t xml:space="preserve">significant enablers or major inhibitors to 5G network deployment in Australia that </w:t>
      </w:r>
      <w:proofErr w:type="gramStart"/>
      <w:r w:rsidR="00ED0DB3">
        <w:rPr>
          <w:b/>
        </w:rPr>
        <w:t>are not identified</w:t>
      </w:r>
      <w:proofErr w:type="gramEnd"/>
      <w:r w:rsidR="00ED0DB3">
        <w:rPr>
          <w:b/>
        </w:rPr>
        <w:t xml:space="preserve"> in this paper</w:t>
      </w:r>
      <w:r w:rsidRPr="00230AD5">
        <w:rPr>
          <w:b/>
        </w:rPr>
        <w:t>?</w:t>
      </w:r>
    </w:p>
    <w:p w14:paraId="4E7D775A" w14:textId="77777777" w:rsidR="004E6086" w:rsidRDefault="005039A0" w:rsidP="00FF3C69">
      <w:pPr>
        <w:pStyle w:val="Heading1"/>
      </w:pPr>
      <w:bookmarkStart w:id="25" w:name="_Toc421874923"/>
      <w:bookmarkStart w:id="26" w:name="_Toc421880618"/>
      <w:bookmarkStart w:id="27" w:name="_Toc441146322"/>
      <w:bookmarkStart w:id="28" w:name="_Toc348105641"/>
      <w:r>
        <w:lastRenderedPageBreak/>
        <w:t xml:space="preserve">Six </w:t>
      </w:r>
      <w:r w:rsidR="00FE7B90">
        <w:t>5G use cases</w:t>
      </w:r>
      <w:bookmarkEnd w:id="25"/>
      <w:bookmarkEnd w:id="26"/>
      <w:bookmarkEnd w:id="27"/>
    </w:p>
    <w:p w14:paraId="3E5890B6" w14:textId="77777777" w:rsidR="00B60C61" w:rsidRDefault="00B60C61" w:rsidP="00B83571">
      <w:r>
        <w:t>When consumer and business demand for mobile services drive i</w:t>
      </w:r>
      <w:r w:rsidR="00F94E98">
        <w:t xml:space="preserve">ncreases in mobile data traffic, </w:t>
      </w:r>
      <w:r>
        <w:t xml:space="preserve">network owners </w:t>
      </w:r>
      <w:r w:rsidR="00E125B7">
        <w:t xml:space="preserve">respond by </w:t>
      </w:r>
      <w:r>
        <w:t>deploy</w:t>
      </w:r>
      <w:r w:rsidR="00E125B7">
        <w:t>ing</w:t>
      </w:r>
      <w:r>
        <w:t xml:space="preserve"> one or a combination of network improvements</w:t>
      </w:r>
      <w:r w:rsidR="00112CDD">
        <w:t xml:space="preserve">, such as more efficient use of spectrum, </w:t>
      </w:r>
      <w:r>
        <w:t>depending on what option(s) is</w:t>
      </w:r>
      <w:r w:rsidR="00E125B7">
        <w:t>(are)</w:t>
      </w:r>
      <w:r>
        <w:t xml:space="preserve"> more commercially attractive. The enhanced mobile network </w:t>
      </w:r>
      <w:r w:rsidR="008C1FF8">
        <w:t xml:space="preserve">can then support </w:t>
      </w:r>
      <w:r w:rsidR="00340697">
        <w:t>enhanced</w:t>
      </w:r>
      <w:r w:rsidR="008C1FF8">
        <w:t xml:space="preserve"> services. </w:t>
      </w:r>
    </w:p>
    <w:p w14:paraId="66B467DD" w14:textId="77777777" w:rsidR="00A54839" w:rsidRDefault="00A54839" w:rsidP="00B83571">
      <w:r>
        <w:t>Industry analysts, vendors and international mobile organisations have developed a range of</w:t>
      </w:r>
      <w:r w:rsidR="00B90292">
        <w:t xml:space="preserve"> detailed examples of how 5G technology could be used</w:t>
      </w:r>
      <w:r w:rsidR="005043E2">
        <w:t xml:space="preserve"> which illustrate specific advantages</w:t>
      </w:r>
      <w:r w:rsidR="00A2525F">
        <w:t>—</w:t>
      </w:r>
      <w:r w:rsidR="00B90292">
        <w:t xml:space="preserve"> ‘</w:t>
      </w:r>
      <w:r>
        <w:t>use cases</w:t>
      </w:r>
      <w:r w:rsidR="00B90292">
        <w:t>’</w:t>
      </w:r>
      <w:r w:rsidR="00A2525F">
        <w:t>—</w:t>
      </w:r>
      <w:r>
        <w:t xml:space="preserve">based on the </w:t>
      </w:r>
      <w:r w:rsidR="002A647C">
        <w:t xml:space="preserve">projected </w:t>
      </w:r>
      <w:r>
        <w:t xml:space="preserve">characteristics of 5G networks. </w:t>
      </w:r>
      <w:r w:rsidR="001613AA">
        <w:t>Demand drivers for mobile services and the technological enablers of 5G networks are the building blocks for the identification of 5G use cases</w:t>
      </w:r>
      <w:r w:rsidR="003D4BCE">
        <w:t>.</w:t>
      </w:r>
    </w:p>
    <w:p w14:paraId="320169A5" w14:textId="77777777" w:rsidR="009E1381" w:rsidRDefault="002C5527" w:rsidP="00944D59">
      <w:r>
        <w:t xml:space="preserve">This chapter provides a brief overview of </w:t>
      </w:r>
      <w:r w:rsidR="005039A0">
        <w:t xml:space="preserve">six </w:t>
      </w:r>
      <w:r>
        <w:t>use cases</w:t>
      </w:r>
      <w:r w:rsidR="00812486">
        <w:t xml:space="preserve"> that outline the developments made possible by</w:t>
      </w:r>
      <w:r>
        <w:t xml:space="preserve"> </w:t>
      </w:r>
      <w:r w:rsidR="00295EF4">
        <w:t xml:space="preserve">proposed </w:t>
      </w:r>
      <w:r w:rsidR="000B4F93">
        <w:t xml:space="preserve">5G network </w:t>
      </w:r>
      <w:r>
        <w:t>characteristics</w:t>
      </w:r>
      <w:r w:rsidRPr="002C5527">
        <w:t>.</w:t>
      </w:r>
      <w:r w:rsidR="002A647C">
        <w:t xml:space="preserve"> Each use case </w:t>
      </w:r>
      <w:r w:rsidR="00295EF4">
        <w:t xml:space="preserve">includes </w:t>
      </w:r>
      <w:r w:rsidR="005043E2">
        <w:t xml:space="preserve">mention of </w:t>
      </w:r>
      <w:r w:rsidR="002A647C">
        <w:t xml:space="preserve">individual demand drivers that relate to </w:t>
      </w:r>
      <w:r w:rsidR="005043E2">
        <w:t>that example</w:t>
      </w:r>
      <w:r w:rsidR="002A647C">
        <w:t>.</w:t>
      </w:r>
      <w:r w:rsidRPr="00320383">
        <w:t xml:space="preserve"> </w:t>
      </w:r>
      <w:r w:rsidR="00743244">
        <w:t xml:space="preserve">A table at the start of each use case indicates which of the three consumer and two </w:t>
      </w:r>
      <w:r w:rsidR="00581DE7">
        <w:t>business</w:t>
      </w:r>
      <w:r w:rsidR="00743244">
        <w:t xml:space="preserve"> demand drivers </w:t>
      </w:r>
      <w:r w:rsidR="00121EDD">
        <w:t xml:space="preserve">discussed earlier </w:t>
      </w:r>
      <w:r w:rsidR="00D821CF">
        <w:t xml:space="preserve">are relevant to that particular use case. </w:t>
      </w:r>
      <w:r w:rsidRPr="00320383">
        <w:t xml:space="preserve">The </w:t>
      </w:r>
      <w:r w:rsidR="00CD54A1">
        <w:t>six cases</w:t>
      </w:r>
      <w:r w:rsidR="00CD54A1" w:rsidRPr="00320383">
        <w:t xml:space="preserve"> </w:t>
      </w:r>
      <w:r w:rsidRPr="00320383">
        <w:t xml:space="preserve">are not </w:t>
      </w:r>
      <w:r w:rsidR="00CD54A1">
        <w:t xml:space="preserve">an </w:t>
      </w:r>
      <w:r w:rsidRPr="00320383">
        <w:t>exhaustive</w:t>
      </w:r>
      <w:r w:rsidR="00CD54A1">
        <w:t xml:space="preserve"> list</w:t>
      </w:r>
      <w:r>
        <w:t>. I</w:t>
      </w:r>
      <w:r w:rsidRPr="00320383">
        <w:t xml:space="preserve">t is expected that 5G will have the flexibility to adapt and accommodate a </w:t>
      </w:r>
      <w:r w:rsidR="00E125B7">
        <w:t xml:space="preserve">wide </w:t>
      </w:r>
      <w:r w:rsidRPr="00320383">
        <w:t>diversity of use cases</w:t>
      </w:r>
      <w:r w:rsidR="00E125B7">
        <w:t xml:space="preserve">, many </w:t>
      </w:r>
      <w:proofErr w:type="gramStart"/>
      <w:r w:rsidR="00E125B7">
        <w:t>as yet</w:t>
      </w:r>
      <w:proofErr w:type="gramEnd"/>
      <w:r w:rsidR="00E125B7">
        <w:t xml:space="preserve"> unidentified</w:t>
      </w:r>
      <w:r w:rsidRPr="00320383">
        <w:t>.</w:t>
      </w:r>
    </w:p>
    <w:p w14:paraId="7B3EA90B" w14:textId="7A00FB06" w:rsidR="00A03027" w:rsidRDefault="00F34C8D" w:rsidP="0002492F">
      <w:pPr>
        <w:pStyle w:val="Heading3"/>
        <w:spacing w:after="120"/>
      </w:pPr>
      <w:r>
        <w:t xml:space="preserve">Use case 1: </w:t>
      </w:r>
      <w:r w:rsidR="00A75985" w:rsidRPr="00F34C8D">
        <w:t>The</w:t>
      </w:r>
      <w:r w:rsidR="00A75985">
        <w:t xml:space="preserve"> </w:t>
      </w:r>
      <w:r w:rsidR="001613AA">
        <w:t>I</w:t>
      </w:r>
      <w:r w:rsidR="00432612">
        <w:t xml:space="preserve">nternet of </w:t>
      </w:r>
      <w:r w:rsidR="00432612" w:rsidRPr="00A2525F">
        <w:t>Things</w:t>
      </w:r>
      <w:r w:rsidR="00432612">
        <w:t xml:space="preserve"> (I</w:t>
      </w:r>
      <w:r w:rsidR="001613AA">
        <w:t>oT</w:t>
      </w:r>
      <w:r w:rsidR="00432612">
        <w:t>)</w:t>
      </w:r>
    </w:p>
    <w:p w14:paraId="2DE7FD7D" w14:textId="77777777" w:rsidR="00845978" w:rsidRDefault="00C34BAB" w:rsidP="00F81E11">
      <w:pPr>
        <w:pStyle w:val="ACMATableHeader"/>
      </w:pPr>
      <w:r>
        <w:t>D</w:t>
      </w:r>
      <w:r w:rsidR="00845978">
        <w:t xml:space="preserve">rivers </w:t>
      </w:r>
      <w:r w:rsidR="00447859">
        <w:t>relevant to the</w:t>
      </w:r>
      <w:r w:rsidR="00845978">
        <w:t xml:space="preserve"> IoT use case</w:t>
      </w:r>
    </w:p>
    <w:tbl>
      <w:tblPr>
        <w:tblStyle w:val="TableGrid"/>
        <w:tblW w:w="0" w:type="auto"/>
        <w:tblBorders>
          <w:left w:val="none" w:sz="0" w:space="0" w:color="auto"/>
          <w:right w:val="none" w:sz="0" w:space="0" w:color="auto"/>
          <w:insideV w:val="none" w:sz="0" w:space="0" w:color="auto"/>
        </w:tblBorders>
        <w:tblCellMar>
          <w:top w:w="85" w:type="dxa"/>
          <w:bottom w:w="85" w:type="dxa"/>
        </w:tblCellMar>
        <w:tblLook w:val="04A0" w:firstRow="1" w:lastRow="0" w:firstColumn="1" w:lastColumn="0" w:noHBand="0" w:noVBand="1"/>
        <w:tblCaption w:val="Drivers relevant to the IoT use case"/>
        <w:tblDescription w:val="Consumer drivers include increasing mobile connections and data usage, next generation communications and entertainment and reliability expectations. Business drivers include increased productivity and enhanced/new services."/>
      </w:tblPr>
      <w:tblGrid>
        <w:gridCol w:w="4999"/>
      </w:tblGrid>
      <w:tr w:rsidR="00915FD1" w14:paraId="37014CED" w14:textId="77777777" w:rsidTr="0011461D">
        <w:trPr>
          <w:tblHeader/>
        </w:trPr>
        <w:tc>
          <w:tcPr>
            <w:tcW w:w="4999" w:type="dxa"/>
            <w:shd w:val="clear" w:color="auto" w:fill="auto"/>
          </w:tcPr>
          <w:p w14:paraId="37F46CDE" w14:textId="77777777" w:rsidR="00915FD1" w:rsidRDefault="00915FD1" w:rsidP="00BC1BBF">
            <w:pPr>
              <w:pStyle w:val="TableBody"/>
              <w:numPr>
                <w:ilvl w:val="0"/>
                <w:numId w:val="14"/>
              </w:numPr>
            </w:pPr>
            <w:r w:rsidRPr="00FD1D5D">
              <w:rPr>
                <w:b/>
              </w:rPr>
              <w:t>Consumer drivers</w:t>
            </w:r>
          </w:p>
        </w:tc>
      </w:tr>
      <w:tr w:rsidR="00915FD1" w14:paraId="022D03D0" w14:textId="77777777" w:rsidTr="0011461D">
        <w:trPr>
          <w:tblHeader/>
        </w:trPr>
        <w:tc>
          <w:tcPr>
            <w:tcW w:w="4999" w:type="dxa"/>
            <w:shd w:val="clear" w:color="auto" w:fill="F2F2F2" w:themeFill="background1" w:themeFillShade="F2"/>
          </w:tcPr>
          <w:p w14:paraId="47F0F67D" w14:textId="77777777" w:rsidR="00915FD1" w:rsidRDefault="00340697" w:rsidP="00AE69A1">
            <w:pPr>
              <w:pStyle w:val="TableBody"/>
            </w:pPr>
            <w:r>
              <w:t>Increasing mobile connections and data usage</w:t>
            </w:r>
          </w:p>
        </w:tc>
      </w:tr>
      <w:tr w:rsidR="00915FD1" w14:paraId="2A3F33F7" w14:textId="77777777" w:rsidTr="0011461D">
        <w:trPr>
          <w:tblHeader/>
        </w:trPr>
        <w:tc>
          <w:tcPr>
            <w:tcW w:w="4999" w:type="dxa"/>
            <w:shd w:val="clear" w:color="auto" w:fill="auto"/>
          </w:tcPr>
          <w:p w14:paraId="13F7F358" w14:textId="77777777" w:rsidR="00915FD1" w:rsidRDefault="00915FD1" w:rsidP="00AE69A1">
            <w:pPr>
              <w:pStyle w:val="TableBody"/>
            </w:pPr>
            <w:r>
              <w:t>Next generation communications and entertainment</w:t>
            </w:r>
          </w:p>
        </w:tc>
      </w:tr>
      <w:tr w:rsidR="00915FD1" w14:paraId="41320ACB" w14:textId="77777777" w:rsidTr="0011461D">
        <w:trPr>
          <w:tblHeader/>
        </w:trPr>
        <w:tc>
          <w:tcPr>
            <w:tcW w:w="4999" w:type="dxa"/>
            <w:shd w:val="clear" w:color="auto" w:fill="F2F2F2" w:themeFill="background1" w:themeFillShade="F2"/>
          </w:tcPr>
          <w:p w14:paraId="55B94FAA" w14:textId="77777777" w:rsidR="00915FD1" w:rsidRDefault="00915FD1" w:rsidP="00AE69A1">
            <w:pPr>
              <w:pStyle w:val="TableBody"/>
            </w:pPr>
            <w:r>
              <w:t>Reliability expectations</w:t>
            </w:r>
          </w:p>
        </w:tc>
      </w:tr>
      <w:tr w:rsidR="00915FD1" w14:paraId="7D88D9E0" w14:textId="77777777" w:rsidTr="0011461D">
        <w:trPr>
          <w:tblHeader/>
        </w:trPr>
        <w:tc>
          <w:tcPr>
            <w:tcW w:w="4999" w:type="dxa"/>
            <w:shd w:val="clear" w:color="auto" w:fill="auto"/>
          </w:tcPr>
          <w:p w14:paraId="37D4E603" w14:textId="77777777" w:rsidR="00915FD1" w:rsidRPr="00915FD1" w:rsidRDefault="00581DE7" w:rsidP="00BC1BBF">
            <w:pPr>
              <w:pStyle w:val="TableBody"/>
              <w:numPr>
                <w:ilvl w:val="0"/>
                <w:numId w:val="14"/>
              </w:numPr>
              <w:rPr>
                <w:b/>
              </w:rPr>
            </w:pPr>
            <w:r>
              <w:rPr>
                <w:b/>
              </w:rPr>
              <w:t xml:space="preserve">Business </w:t>
            </w:r>
            <w:r w:rsidR="00915FD1" w:rsidRPr="00915FD1">
              <w:rPr>
                <w:b/>
              </w:rPr>
              <w:t>drivers</w:t>
            </w:r>
          </w:p>
        </w:tc>
      </w:tr>
      <w:tr w:rsidR="00915FD1" w14:paraId="65A25D45" w14:textId="77777777" w:rsidTr="0011461D">
        <w:trPr>
          <w:tblHeader/>
        </w:trPr>
        <w:tc>
          <w:tcPr>
            <w:tcW w:w="4999" w:type="dxa"/>
            <w:shd w:val="clear" w:color="auto" w:fill="F2F2F2" w:themeFill="background1" w:themeFillShade="F2"/>
          </w:tcPr>
          <w:p w14:paraId="061B6FF2" w14:textId="77777777" w:rsidR="00915FD1" w:rsidRPr="00BC1BBF" w:rsidRDefault="00915FD1" w:rsidP="00AE69A1">
            <w:pPr>
              <w:pStyle w:val="TableBody"/>
              <w:rPr>
                <w:b/>
                <w:color w:val="0070C0"/>
              </w:rPr>
            </w:pPr>
            <w:r w:rsidRPr="00BC1BBF">
              <w:rPr>
                <w:b/>
                <w:color w:val="0070C0"/>
              </w:rPr>
              <w:t>Increased productivity</w:t>
            </w:r>
          </w:p>
        </w:tc>
      </w:tr>
      <w:tr w:rsidR="00915FD1" w14:paraId="751905D5" w14:textId="77777777" w:rsidTr="0011461D">
        <w:trPr>
          <w:tblHeader/>
        </w:trPr>
        <w:tc>
          <w:tcPr>
            <w:tcW w:w="4999" w:type="dxa"/>
            <w:shd w:val="clear" w:color="auto" w:fill="auto"/>
          </w:tcPr>
          <w:p w14:paraId="20E10F69" w14:textId="77777777" w:rsidR="00915FD1" w:rsidRPr="00BC1BBF" w:rsidRDefault="00915FD1" w:rsidP="00AE69A1">
            <w:pPr>
              <w:pStyle w:val="TableBody"/>
              <w:rPr>
                <w:b/>
                <w:color w:val="0070C0"/>
              </w:rPr>
            </w:pPr>
            <w:r w:rsidRPr="00BC1BBF">
              <w:rPr>
                <w:b/>
                <w:color w:val="0070C0"/>
              </w:rPr>
              <w:t>Enhanced/new services</w:t>
            </w:r>
          </w:p>
        </w:tc>
      </w:tr>
    </w:tbl>
    <w:p w14:paraId="5C01C2A6" w14:textId="77777777" w:rsidR="00845978" w:rsidRDefault="00845978" w:rsidP="00274EBD">
      <w:pPr>
        <w:pStyle w:val="ACMALinecover"/>
        <w:pBdr>
          <w:bottom w:val="none" w:sz="0" w:space="0" w:color="auto"/>
        </w:pBdr>
        <w:spacing w:before="120" w:after="240"/>
        <w:rPr>
          <w:i/>
        </w:rPr>
      </w:pPr>
      <w:r w:rsidRPr="00274EBD">
        <w:rPr>
          <w:i/>
        </w:rPr>
        <w:t xml:space="preserve">Note: IoT specific drivers highlighted in </w:t>
      </w:r>
      <w:r w:rsidR="0022462A" w:rsidRPr="00274EBD">
        <w:rPr>
          <w:i/>
        </w:rPr>
        <w:t>blue</w:t>
      </w:r>
      <w:r w:rsidR="00274EBD" w:rsidRPr="00274EBD">
        <w:rPr>
          <w:i/>
        </w:rPr>
        <w:t>.</w:t>
      </w:r>
    </w:p>
    <w:p w14:paraId="4A954753" w14:textId="77777777" w:rsidR="00581DE7" w:rsidRDefault="00C02FEE" w:rsidP="00CE31E1">
      <w:r>
        <w:t>T</w:t>
      </w:r>
      <w:r w:rsidR="00CE31E1">
        <w:t xml:space="preserve">he </w:t>
      </w:r>
      <w:r w:rsidR="001613AA">
        <w:t>IoT</w:t>
      </w:r>
      <w:r w:rsidR="00CE31E1">
        <w:t xml:space="preserve"> </w:t>
      </w:r>
      <w:proofErr w:type="gramStart"/>
      <w:r w:rsidR="00673015">
        <w:t>can be understood</w:t>
      </w:r>
      <w:proofErr w:type="gramEnd"/>
      <w:r w:rsidR="00CE31E1">
        <w:t xml:space="preserve"> </w:t>
      </w:r>
      <w:r w:rsidR="00673015">
        <w:t>as the aggregation of many M2M connections</w:t>
      </w:r>
      <w:r w:rsidR="00E125B7">
        <w:t>. It</w:t>
      </w:r>
      <w:r w:rsidR="00673015">
        <w:t xml:space="preserve"> is not limited to communications, but includes big data analysis, cloud computing and sensors and actuators that in combination can</w:t>
      </w:r>
      <w:r w:rsidR="00655AF8">
        <w:t xml:space="preserve"> efficiently</w:t>
      </w:r>
      <w:r w:rsidR="00673015">
        <w:t xml:space="preserve"> run autonomous machines and intelligent systems.</w:t>
      </w:r>
      <w:r w:rsidR="00673015">
        <w:rPr>
          <w:rStyle w:val="FootnoteReference"/>
        </w:rPr>
        <w:footnoteReference w:id="69"/>
      </w:r>
      <w:r w:rsidR="00673015">
        <w:t xml:space="preserve"> </w:t>
      </w:r>
    </w:p>
    <w:p w14:paraId="5BDE2001" w14:textId="77777777" w:rsidR="00581DE7" w:rsidRDefault="00DC688D" w:rsidP="00581DE7">
      <w:r>
        <w:t>As the ACMA has noted previously, the IoT will allow a</w:t>
      </w:r>
      <w:r w:rsidR="00581DE7">
        <w:t>n increasing number and diversity of things</w:t>
      </w:r>
      <w:r>
        <w:t xml:space="preserve"> to</w:t>
      </w:r>
      <w:r w:rsidR="00581DE7">
        <w:t xml:space="preserve"> be connected and </w:t>
      </w:r>
      <w:r>
        <w:t xml:space="preserve">support </w:t>
      </w:r>
      <w:r w:rsidR="00581DE7">
        <w:t xml:space="preserve">a range of rich and meaningful </w:t>
      </w:r>
      <w:r w:rsidR="00581DE7">
        <w:lastRenderedPageBreak/>
        <w:t xml:space="preserve">information and data to be </w:t>
      </w:r>
      <w:proofErr w:type="gramStart"/>
      <w:r w:rsidR="00581DE7">
        <w:t>sent</w:t>
      </w:r>
      <w:proofErr w:type="gramEnd"/>
      <w:r w:rsidR="00581DE7">
        <w:t xml:space="preserve"> and received</w:t>
      </w:r>
      <w:r w:rsidR="00E125B7">
        <w:t xml:space="preserve"> (and analysed)</w:t>
      </w:r>
      <w:r w:rsidR="00581DE7">
        <w:t xml:space="preserve">, </w:t>
      </w:r>
      <w:r>
        <w:t xml:space="preserve">generating </w:t>
      </w:r>
      <w:r w:rsidR="00581DE7">
        <w:t>increased productivity as well as introducing enhanced and new services</w:t>
      </w:r>
      <w:r w:rsidR="00390AE2">
        <w:t>.</w:t>
      </w:r>
      <w:r w:rsidR="00625484">
        <w:rPr>
          <w:rStyle w:val="FootnoteReference"/>
        </w:rPr>
        <w:footnoteReference w:id="70"/>
      </w:r>
    </w:p>
    <w:p w14:paraId="737EB2EE" w14:textId="77777777" w:rsidR="00CE31E1" w:rsidRDefault="00EA13BE" w:rsidP="00CE31E1">
      <w:r>
        <w:t xml:space="preserve">The ITU defines </w:t>
      </w:r>
      <w:r w:rsidR="00476C65">
        <w:t xml:space="preserve">the </w:t>
      </w:r>
      <w:r>
        <w:t xml:space="preserve">IoT as a global infrastructure for the </w:t>
      </w:r>
      <w:r w:rsidR="00390AE2">
        <w:t>i</w:t>
      </w:r>
      <w:r>
        <w:t xml:space="preserve">nformation </w:t>
      </w:r>
      <w:r w:rsidR="00390AE2">
        <w:t>s</w:t>
      </w:r>
      <w:r>
        <w:t>ociety, enabling advanced service by interconnecting (physical and virtual) things based on existing and evolving interoperable information and communication technologies.</w:t>
      </w:r>
      <w:r>
        <w:rPr>
          <w:rStyle w:val="FootnoteReference"/>
        </w:rPr>
        <w:footnoteReference w:id="71"/>
      </w:r>
      <w:r>
        <w:t xml:space="preserve"> </w:t>
      </w:r>
      <w:r w:rsidR="00CE31E1">
        <w:t>Th</w:t>
      </w:r>
      <w:r w:rsidR="00E579D2">
        <w:t>e</w:t>
      </w:r>
      <w:r w:rsidR="00CE31E1">
        <w:t xml:space="preserve"> definition </w:t>
      </w:r>
      <w:r w:rsidR="00E579D2">
        <w:t xml:space="preserve">of the IoT </w:t>
      </w:r>
      <w:proofErr w:type="gramStart"/>
      <w:r w:rsidR="00CE31E1">
        <w:t>is expected</w:t>
      </w:r>
      <w:proofErr w:type="gramEnd"/>
      <w:r w:rsidR="00CE31E1">
        <w:t xml:space="preserve"> to evolve as the IoT becomes increasingly sophisticated and embedded into everyday lives.</w:t>
      </w:r>
      <w:r w:rsidR="00CE31E1" w:rsidDel="00C9568A">
        <w:t xml:space="preserve"> </w:t>
      </w:r>
    </w:p>
    <w:p w14:paraId="5EA35C3B" w14:textId="77777777" w:rsidR="009D0ACD" w:rsidRDefault="000E0B1B" w:rsidP="00A03027">
      <w:r>
        <w:t>Research analyst group IDC estimates that the worldwide IoT market will increase 133 per cent to $3.04 trillion in 2020, while the number of IoT connected units will reach approximately 30 billion.</w:t>
      </w:r>
      <w:r>
        <w:rPr>
          <w:rStyle w:val="FootnoteReference"/>
        </w:rPr>
        <w:footnoteReference w:id="72"/>
      </w:r>
      <w:r>
        <w:t xml:space="preserve"> </w:t>
      </w:r>
      <w:r w:rsidR="00830781">
        <w:t xml:space="preserve">Examples of </w:t>
      </w:r>
      <w:r w:rsidR="00C166F7">
        <w:t xml:space="preserve">current </w:t>
      </w:r>
      <w:r w:rsidR="00830781">
        <w:t xml:space="preserve">IoT services include </w:t>
      </w:r>
      <w:r w:rsidR="00C166F7">
        <w:t xml:space="preserve">freight tracking and logistics management using </w:t>
      </w:r>
      <w:r w:rsidR="00C1533E">
        <w:t>radio-frequency identification (RFID)</w:t>
      </w:r>
      <w:r w:rsidR="00521636">
        <w:t xml:space="preserve">, monitoring and automation of </w:t>
      </w:r>
      <w:r w:rsidR="00BC34F3">
        <w:t xml:space="preserve">lighting and energy in </w:t>
      </w:r>
      <w:r w:rsidR="00521636">
        <w:t>buildings</w:t>
      </w:r>
      <w:r w:rsidR="00996E08">
        <w:t xml:space="preserve">, smart </w:t>
      </w:r>
      <w:r w:rsidR="005E6C54">
        <w:t xml:space="preserve">grids and </w:t>
      </w:r>
      <w:r w:rsidR="00996E08">
        <w:t>meters in the energy industry</w:t>
      </w:r>
      <w:r w:rsidR="00E5022A">
        <w:t>,</w:t>
      </w:r>
      <w:r w:rsidR="00521636">
        <w:t xml:space="preserve"> smart agriculture</w:t>
      </w:r>
      <w:r w:rsidR="00BC34F3">
        <w:t xml:space="preserve"> applications to track livestock and </w:t>
      </w:r>
      <w:r w:rsidR="00996E08">
        <w:t>crop state</w:t>
      </w:r>
      <w:r w:rsidR="00C1533E">
        <w:t>,</w:t>
      </w:r>
      <w:r w:rsidR="00E5022A">
        <w:t xml:space="preserve"> and smart wearables</w:t>
      </w:r>
      <w:r w:rsidR="00521636">
        <w:t xml:space="preserve">. </w:t>
      </w:r>
      <w:r w:rsidR="00F0501D">
        <w:t xml:space="preserve">Emerging applications include smart home services to let people control </w:t>
      </w:r>
      <w:r w:rsidR="000307EF">
        <w:t>home appliances remotely or automate housework via communications with home devices</w:t>
      </w:r>
      <w:r w:rsidR="003B49A5">
        <w:t xml:space="preserve"> </w:t>
      </w:r>
      <w:r w:rsidR="006F252A">
        <w:t>and smart city infrastructure in response to massive urbanisation.</w:t>
      </w:r>
      <w:r w:rsidR="00521636">
        <w:t xml:space="preserve"> </w:t>
      </w:r>
    </w:p>
    <w:p w14:paraId="3C16225E" w14:textId="77777777" w:rsidR="00C9568A" w:rsidRDefault="005314EC" w:rsidP="00BC1BBF">
      <w:pPr>
        <w:spacing w:after="80"/>
      </w:pPr>
      <w:r>
        <w:t xml:space="preserve">The </w:t>
      </w:r>
      <w:r w:rsidR="003C3981">
        <w:t>IoT</w:t>
      </w:r>
      <w:r w:rsidR="00B53BB9">
        <w:t xml:space="preserve"> at a large scale requires a number of characteristics</w:t>
      </w:r>
      <w:r w:rsidR="00A530AC" w:rsidRPr="00A530AC">
        <w:t xml:space="preserve"> </w:t>
      </w:r>
      <w:r w:rsidR="00A530AC">
        <w:t>tha</w:t>
      </w:r>
      <w:r w:rsidR="001C0B40">
        <w:t>t</w:t>
      </w:r>
      <w:r w:rsidR="00A530AC">
        <w:t xml:space="preserve"> </w:t>
      </w:r>
      <w:proofErr w:type="gramStart"/>
      <w:r w:rsidR="00A530AC">
        <w:t>can be provided</w:t>
      </w:r>
      <w:proofErr w:type="gramEnd"/>
      <w:r w:rsidR="00A530AC">
        <w:t xml:space="preserve"> by 5G</w:t>
      </w:r>
      <w:r w:rsidR="00C9568A">
        <w:t>:</w:t>
      </w:r>
    </w:p>
    <w:p w14:paraId="38314F4F" w14:textId="77777777" w:rsidR="0094394E" w:rsidRPr="00320383" w:rsidRDefault="005314EC" w:rsidP="00320383">
      <w:pPr>
        <w:pStyle w:val="ListBullet"/>
        <w:rPr>
          <w:color w:val="0000FF"/>
          <w:u w:val="single"/>
        </w:rPr>
      </w:pPr>
      <w:r>
        <w:rPr>
          <w:b/>
        </w:rPr>
        <w:t>D</w:t>
      </w:r>
      <w:r w:rsidR="003B49A5" w:rsidRPr="00147207">
        <w:rPr>
          <w:b/>
        </w:rPr>
        <w:t>evice connectivity</w:t>
      </w:r>
      <w:r w:rsidR="003B49A5" w:rsidRPr="00E64406">
        <w:rPr>
          <w:b/>
        </w:rPr>
        <w:t>:</w:t>
      </w:r>
      <w:r w:rsidR="00C9568A" w:rsidRPr="00147207">
        <w:t xml:space="preserve"> </w:t>
      </w:r>
      <w:r w:rsidR="00520331" w:rsidRPr="00147207">
        <w:t>serving</w:t>
      </w:r>
      <w:r w:rsidR="00520331">
        <w:t xml:space="preserve"> a </w:t>
      </w:r>
      <w:r w:rsidR="00096274">
        <w:t>huge increase in the number of devices connected to wireless networks</w:t>
      </w:r>
      <w:r w:rsidR="003C3981">
        <w:t xml:space="preserve">. </w:t>
      </w:r>
      <w:r w:rsidR="002732C7">
        <w:t>If t</w:t>
      </w:r>
      <w:r w:rsidR="00EA56F5">
        <w:t>he</w:t>
      </w:r>
      <w:r w:rsidR="003C3981">
        <w:t xml:space="preserve"> number of IoT connected units </w:t>
      </w:r>
      <w:r w:rsidR="002732C7">
        <w:t xml:space="preserve">reaches the predicted </w:t>
      </w:r>
      <w:r w:rsidR="00A33561">
        <w:t>30 billion</w:t>
      </w:r>
      <w:r w:rsidR="002732C7">
        <w:t>,</w:t>
      </w:r>
      <w:r w:rsidR="00EA56F5">
        <w:rPr>
          <w:rStyle w:val="FootnoteReference"/>
        </w:rPr>
        <w:footnoteReference w:id="73"/>
      </w:r>
      <w:r w:rsidR="002732C7">
        <w:t xml:space="preserve"> for example, they are </w:t>
      </w:r>
      <w:r w:rsidR="0094394E" w:rsidRPr="0094394E">
        <w:t xml:space="preserve">likely </w:t>
      </w:r>
      <w:proofErr w:type="gramStart"/>
      <w:r w:rsidR="0094394E" w:rsidRPr="0094394E">
        <w:t>to significantly exceed</w:t>
      </w:r>
      <w:proofErr w:type="gramEnd"/>
      <w:r w:rsidR="0094394E" w:rsidRPr="0094394E">
        <w:t xml:space="preserve"> </w:t>
      </w:r>
      <w:r w:rsidR="002732C7">
        <w:t xml:space="preserve">the number of </w:t>
      </w:r>
      <w:r w:rsidR="0094394E" w:rsidRPr="0094394E">
        <w:t>traditional mobile network connections such as smartphones, tablets and computers.</w:t>
      </w:r>
      <w:r w:rsidR="00EA56F5">
        <w:rPr>
          <w:rStyle w:val="FootnoteReference"/>
        </w:rPr>
        <w:footnoteReference w:id="74"/>
      </w:r>
      <w:r w:rsidR="0094394E" w:rsidRPr="0094394E">
        <w:t xml:space="preserve"> </w:t>
      </w:r>
    </w:p>
    <w:p w14:paraId="56BC5766" w14:textId="77777777" w:rsidR="00A004F1" w:rsidRDefault="005314EC" w:rsidP="00320383">
      <w:pPr>
        <w:pStyle w:val="ListBullet"/>
      </w:pPr>
      <w:r>
        <w:rPr>
          <w:b/>
        </w:rPr>
        <w:t>E</w:t>
      </w:r>
      <w:r w:rsidR="003B49A5" w:rsidRPr="00320383">
        <w:rPr>
          <w:b/>
        </w:rPr>
        <w:t>nergy</w:t>
      </w:r>
      <w:r w:rsidR="00581DE7">
        <w:rPr>
          <w:b/>
        </w:rPr>
        <w:t xml:space="preserve"> efficiency</w:t>
      </w:r>
      <w:r w:rsidR="003B49A5">
        <w:rPr>
          <w:b/>
        </w:rPr>
        <w:t xml:space="preserve">: </w:t>
      </w:r>
      <w:r w:rsidR="00C9568A">
        <w:t>The massive increase in connected devices making up a fully formed IoT is likely to require better energy efficiencies tha</w:t>
      </w:r>
      <w:r w:rsidR="009353CB">
        <w:t>n</w:t>
      </w:r>
      <w:r w:rsidR="00C9568A">
        <w:t xml:space="preserve"> currently possible, with some</w:t>
      </w:r>
      <w:r w:rsidR="002732C7">
        <w:t xml:space="preserve"> mobile broadband</w:t>
      </w:r>
      <w:r w:rsidR="00C9568A">
        <w:t xml:space="preserve"> devices required to be on all the time while others will turn on intermittently. </w:t>
      </w:r>
      <w:r w:rsidR="00A004F1">
        <w:t xml:space="preserve">These energy efficiency needs </w:t>
      </w:r>
      <w:proofErr w:type="gramStart"/>
      <w:r w:rsidR="00A004F1">
        <w:t>could be supported</w:t>
      </w:r>
      <w:proofErr w:type="gramEnd"/>
      <w:r w:rsidR="00A004F1">
        <w:t xml:space="preserve"> by two 5G characteristics: </w:t>
      </w:r>
      <w:r w:rsidR="00BC514E">
        <w:t xml:space="preserve">support for up to </w:t>
      </w:r>
      <w:r w:rsidR="00274EBD">
        <w:t>10-</w:t>
      </w:r>
      <w:r w:rsidR="00BC514E">
        <w:t xml:space="preserve">year battery life for low power machine-type devices and 90 per cent reduction in network energy usage. </w:t>
      </w:r>
    </w:p>
    <w:p w14:paraId="1271CBC2" w14:textId="77777777" w:rsidR="00B53BB9" w:rsidRDefault="005314EC" w:rsidP="00BC1BBF">
      <w:pPr>
        <w:pStyle w:val="ListBulletLast"/>
      </w:pPr>
      <w:r>
        <w:rPr>
          <w:b/>
        </w:rPr>
        <w:t>A</w:t>
      </w:r>
      <w:r w:rsidR="00B53BB9" w:rsidRPr="00062D14">
        <w:rPr>
          <w:b/>
        </w:rPr>
        <w:t>lways on</w:t>
      </w:r>
      <w:r w:rsidR="00B53BB9">
        <w:t xml:space="preserve">: </w:t>
      </w:r>
      <w:r w:rsidR="00AC4645">
        <w:t xml:space="preserve">some potential IoT services will require </w:t>
      </w:r>
      <w:r w:rsidR="00EB07C0">
        <w:t>ultra-reliability</w:t>
      </w:r>
      <w:r w:rsidR="00AC4645">
        <w:t xml:space="preserve"> and availability, </w:t>
      </w:r>
      <w:r w:rsidR="00EB07C0">
        <w:t>such as healthcare and automotive functions, where an outage in service availability could have life-threatening effects.</w:t>
      </w:r>
    </w:p>
    <w:p w14:paraId="32A293F0" w14:textId="77777777" w:rsidR="00AF1855" w:rsidRDefault="00A004F1" w:rsidP="00714BE2">
      <w:r>
        <w:t xml:space="preserve">The highly scalable and contextual proposed nature of 5G networks </w:t>
      </w:r>
      <w:r w:rsidR="00343880">
        <w:t xml:space="preserve">could </w:t>
      </w:r>
      <w:r>
        <w:t>support the</w:t>
      </w:r>
      <w:r w:rsidR="00771EA1">
        <w:t xml:space="preserve"> diversity of IoT applications with differing requirements for </w:t>
      </w:r>
      <w:r w:rsidR="00655AF8">
        <w:t xml:space="preserve">pricing, </w:t>
      </w:r>
      <w:r w:rsidR="00771EA1">
        <w:t>mobility, latency, netw</w:t>
      </w:r>
      <w:r w:rsidR="00FD29A0">
        <w:t>ork reliability and resilience.</w:t>
      </w:r>
      <w:r>
        <w:rPr>
          <w:rStyle w:val="FootnoteReference"/>
        </w:rPr>
        <w:footnoteReference w:id="75"/>
      </w:r>
      <w:r w:rsidR="00FD29A0">
        <w:t xml:space="preserve"> </w:t>
      </w:r>
    </w:p>
    <w:p w14:paraId="22123C73" w14:textId="4B534864" w:rsidR="00274EBD" w:rsidRPr="00845978" w:rsidRDefault="00F34C8D" w:rsidP="0002492F">
      <w:pPr>
        <w:pStyle w:val="Heading3"/>
        <w:spacing w:after="120"/>
      </w:pPr>
      <w:r>
        <w:lastRenderedPageBreak/>
        <w:t xml:space="preserve">Use case 2: </w:t>
      </w:r>
      <w:r w:rsidR="00A03027">
        <w:t>Rich communication services</w:t>
      </w:r>
    </w:p>
    <w:p w14:paraId="30A5CE96" w14:textId="77777777" w:rsidR="009054D3" w:rsidRDefault="00B76675" w:rsidP="0070758D">
      <w:pPr>
        <w:pStyle w:val="ACMATableHeader"/>
        <w:keepNext/>
        <w:keepLines/>
      </w:pPr>
      <w:r>
        <w:t>Drivers relevant to the r</w:t>
      </w:r>
      <w:r w:rsidR="00845978">
        <w:t xml:space="preserve">ich communication services use case </w:t>
      </w:r>
    </w:p>
    <w:tbl>
      <w:tblPr>
        <w:tblStyle w:val="TableGrid"/>
        <w:tblW w:w="0" w:type="auto"/>
        <w:tblBorders>
          <w:left w:val="none" w:sz="0" w:space="0" w:color="auto"/>
          <w:right w:val="none" w:sz="0" w:space="0" w:color="auto"/>
          <w:insideV w:val="none" w:sz="0" w:space="0" w:color="auto"/>
        </w:tblBorders>
        <w:tblCellMar>
          <w:top w:w="85" w:type="dxa"/>
          <w:bottom w:w="85" w:type="dxa"/>
        </w:tblCellMar>
        <w:tblLook w:val="04A0" w:firstRow="1" w:lastRow="0" w:firstColumn="1" w:lastColumn="0" w:noHBand="0" w:noVBand="1"/>
        <w:tblCaption w:val="Drivers relevant to the rich communication services use case "/>
        <w:tblDescription w:val="Consumer drivers include increasing mobile connections and data usage, and next generation communications and entertainment. Business drivers include increased productivity and enhanced/new services."/>
      </w:tblPr>
      <w:tblGrid>
        <w:gridCol w:w="5566"/>
      </w:tblGrid>
      <w:tr w:rsidR="00720546" w14:paraId="00A947B4" w14:textId="77777777" w:rsidTr="00274EBD">
        <w:trPr>
          <w:tblHeader/>
        </w:trPr>
        <w:tc>
          <w:tcPr>
            <w:tcW w:w="5566" w:type="dxa"/>
            <w:shd w:val="clear" w:color="auto" w:fill="auto"/>
          </w:tcPr>
          <w:p w14:paraId="63F31CEB" w14:textId="77777777" w:rsidR="00720546" w:rsidRDefault="00720546" w:rsidP="0070758D">
            <w:pPr>
              <w:pStyle w:val="TableHeading"/>
              <w:keepNext/>
              <w:keepLines/>
              <w:numPr>
                <w:ilvl w:val="0"/>
                <w:numId w:val="15"/>
              </w:numPr>
            </w:pPr>
            <w:r>
              <w:t>Consumer drivers</w:t>
            </w:r>
          </w:p>
        </w:tc>
      </w:tr>
      <w:tr w:rsidR="00AE69A1" w:rsidRPr="00AE69A1" w14:paraId="54B262F7" w14:textId="77777777" w:rsidTr="00274EBD">
        <w:trPr>
          <w:tblHeader/>
        </w:trPr>
        <w:tc>
          <w:tcPr>
            <w:tcW w:w="5566" w:type="dxa"/>
            <w:shd w:val="clear" w:color="auto" w:fill="F2F2F2" w:themeFill="background1" w:themeFillShade="F2"/>
          </w:tcPr>
          <w:p w14:paraId="7930802E" w14:textId="77777777" w:rsidR="00720546" w:rsidRPr="00BC1BBF" w:rsidRDefault="00340697" w:rsidP="0070758D">
            <w:pPr>
              <w:pStyle w:val="TableBody"/>
              <w:keepNext/>
              <w:keepLines/>
              <w:rPr>
                <w:b/>
                <w:color w:val="0070C0"/>
              </w:rPr>
            </w:pPr>
            <w:r w:rsidRPr="00BC1BBF">
              <w:rPr>
                <w:b/>
                <w:color w:val="0070C0"/>
              </w:rPr>
              <w:t>Increasing mobile connections and data usage</w:t>
            </w:r>
          </w:p>
        </w:tc>
      </w:tr>
      <w:tr w:rsidR="00AE69A1" w:rsidRPr="00AE69A1" w14:paraId="35935566" w14:textId="77777777" w:rsidTr="00274EBD">
        <w:trPr>
          <w:tblHeader/>
        </w:trPr>
        <w:tc>
          <w:tcPr>
            <w:tcW w:w="5566" w:type="dxa"/>
            <w:shd w:val="clear" w:color="auto" w:fill="auto"/>
          </w:tcPr>
          <w:p w14:paraId="5A8B85A8" w14:textId="77777777" w:rsidR="00720546" w:rsidRPr="00BC1BBF" w:rsidRDefault="00720546" w:rsidP="0070758D">
            <w:pPr>
              <w:pStyle w:val="TableBody"/>
              <w:keepNext/>
              <w:keepLines/>
              <w:rPr>
                <w:b/>
                <w:color w:val="0070C0"/>
              </w:rPr>
            </w:pPr>
            <w:r w:rsidRPr="00BC1BBF">
              <w:rPr>
                <w:b/>
                <w:color w:val="0070C0"/>
              </w:rPr>
              <w:t>Next generation communications and entertainment</w:t>
            </w:r>
          </w:p>
        </w:tc>
      </w:tr>
      <w:tr w:rsidR="00720546" w14:paraId="61B18792" w14:textId="77777777" w:rsidTr="00274EBD">
        <w:trPr>
          <w:tblHeader/>
        </w:trPr>
        <w:tc>
          <w:tcPr>
            <w:tcW w:w="5566" w:type="dxa"/>
            <w:shd w:val="clear" w:color="auto" w:fill="F2F2F2" w:themeFill="background1" w:themeFillShade="F2"/>
          </w:tcPr>
          <w:p w14:paraId="703FFBF3" w14:textId="77777777" w:rsidR="00720546" w:rsidRDefault="00720546" w:rsidP="0070758D">
            <w:pPr>
              <w:pStyle w:val="TableBody"/>
              <w:keepNext/>
              <w:keepLines/>
            </w:pPr>
            <w:r>
              <w:t>Reliability expectations</w:t>
            </w:r>
          </w:p>
        </w:tc>
      </w:tr>
      <w:tr w:rsidR="00720546" w14:paraId="1E9E0195" w14:textId="77777777" w:rsidTr="00274EBD">
        <w:trPr>
          <w:tblHeader/>
        </w:trPr>
        <w:tc>
          <w:tcPr>
            <w:tcW w:w="5566" w:type="dxa"/>
            <w:shd w:val="clear" w:color="auto" w:fill="auto"/>
          </w:tcPr>
          <w:p w14:paraId="72AAD443" w14:textId="77777777" w:rsidR="00720546" w:rsidRPr="00915FD1" w:rsidRDefault="00581DE7" w:rsidP="0070758D">
            <w:pPr>
              <w:pStyle w:val="TableBody"/>
              <w:keepNext/>
              <w:keepLines/>
              <w:numPr>
                <w:ilvl w:val="0"/>
                <w:numId w:val="15"/>
              </w:numPr>
              <w:rPr>
                <w:b/>
              </w:rPr>
            </w:pPr>
            <w:r>
              <w:rPr>
                <w:b/>
              </w:rPr>
              <w:t>Business</w:t>
            </w:r>
            <w:r w:rsidR="00700320">
              <w:rPr>
                <w:b/>
              </w:rPr>
              <w:t xml:space="preserve"> </w:t>
            </w:r>
            <w:r w:rsidR="00720546" w:rsidRPr="00915FD1">
              <w:rPr>
                <w:b/>
              </w:rPr>
              <w:t>drivers</w:t>
            </w:r>
          </w:p>
        </w:tc>
      </w:tr>
      <w:tr w:rsidR="00AE69A1" w:rsidRPr="00AE69A1" w14:paraId="1BCFC7AB" w14:textId="77777777" w:rsidTr="00274EBD">
        <w:trPr>
          <w:tblHeader/>
        </w:trPr>
        <w:tc>
          <w:tcPr>
            <w:tcW w:w="5566" w:type="dxa"/>
            <w:shd w:val="clear" w:color="auto" w:fill="F2F2F2" w:themeFill="background1" w:themeFillShade="F2"/>
          </w:tcPr>
          <w:p w14:paraId="2EAF72B1" w14:textId="77777777" w:rsidR="00720546" w:rsidRPr="00BC1BBF" w:rsidRDefault="00720546" w:rsidP="0070758D">
            <w:pPr>
              <w:pStyle w:val="TableBody"/>
              <w:keepNext/>
              <w:keepLines/>
              <w:rPr>
                <w:color w:val="0070C0"/>
              </w:rPr>
            </w:pPr>
            <w:r w:rsidRPr="00BC1BBF">
              <w:rPr>
                <w:b/>
                <w:color w:val="0070C0"/>
              </w:rPr>
              <w:t>Increased productivity</w:t>
            </w:r>
          </w:p>
        </w:tc>
      </w:tr>
      <w:tr w:rsidR="00720546" w14:paraId="61FF30BF" w14:textId="77777777" w:rsidTr="00274EBD">
        <w:trPr>
          <w:tblHeader/>
        </w:trPr>
        <w:tc>
          <w:tcPr>
            <w:tcW w:w="5566" w:type="dxa"/>
            <w:shd w:val="clear" w:color="auto" w:fill="auto"/>
          </w:tcPr>
          <w:p w14:paraId="0D2BBD05" w14:textId="77777777" w:rsidR="00720546" w:rsidRPr="00FD1D5D" w:rsidRDefault="00720546" w:rsidP="0070758D">
            <w:pPr>
              <w:pStyle w:val="TableBody"/>
              <w:keepNext/>
              <w:keepLines/>
            </w:pPr>
            <w:r w:rsidRPr="00FD1D5D">
              <w:t>Enhanced/new services</w:t>
            </w:r>
          </w:p>
        </w:tc>
      </w:tr>
    </w:tbl>
    <w:p w14:paraId="15FDF79D" w14:textId="77777777" w:rsidR="00845978" w:rsidRPr="00274EBD" w:rsidRDefault="00845978" w:rsidP="00274EBD">
      <w:pPr>
        <w:pStyle w:val="ACMALinecover"/>
        <w:keepNext/>
        <w:keepLines/>
        <w:pBdr>
          <w:bottom w:val="none" w:sz="0" w:space="0" w:color="auto"/>
        </w:pBdr>
        <w:spacing w:before="120" w:after="240"/>
        <w:rPr>
          <w:i/>
        </w:rPr>
      </w:pPr>
      <w:r w:rsidRPr="00274EBD">
        <w:rPr>
          <w:i/>
        </w:rPr>
        <w:t xml:space="preserve">Note: Rich communications services specific demand drivers highlighted in </w:t>
      </w:r>
      <w:r w:rsidR="0022462A" w:rsidRPr="00274EBD">
        <w:rPr>
          <w:i/>
        </w:rPr>
        <w:t>blue</w:t>
      </w:r>
      <w:r w:rsidR="00274EBD" w:rsidRPr="00274EBD">
        <w:rPr>
          <w:i/>
        </w:rPr>
        <w:t>.</w:t>
      </w:r>
    </w:p>
    <w:p w14:paraId="4B110EE9" w14:textId="77777777" w:rsidR="00371D36" w:rsidRDefault="007732F5" w:rsidP="0070758D">
      <w:pPr>
        <w:keepNext/>
        <w:keepLines/>
        <w:spacing w:after="80"/>
      </w:pPr>
      <w:r>
        <w:t xml:space="preserve">Rich communications services </w:t>
      </w:r>
      <w:r w:rsidR="00371D36">
        <w:t>refers to the next genera</w:t>
      </w:r>
      <w:r w:rsidR="000A64BA">
        <w:t xml:space="preserve">tion of communications </w:t>
      </w:r>
      <w:r w:rsidR="00371D36">
        <w:t>designed to meet the needs and expectations of consumers who are increasingly turning to OTT services and online video</w:t>
      </w:r>
      <w:r w:rsidR="004D2D2A">
        <w:t xml:space="preserve"> both at work and for entertainment</w:t>
      </w:r>
      <w:r w:rsidR="00371D36">
        <w:t xml:space="preserve">. </w:t>
      </w:r>
      <w:r w:rsidR="008E1695">
        <w:t xml:space="preserve">Consumer and, to some extent, industry demand for enhancements in this category of services will require improvements to mobile networks. </w:t>
      </w:r>
      <w:r w:rsidR="00371D36">
        <w:t>Th</w:t>
      </w:r>
      <w:r w:rsidR="004D2D2A">
        <w:t>ese services range from personalised and interactive entertainment services through to support for the virtual office</w:t>
      </w:r>
      <w:r w:rsidR="00371D36">
        <w:t>. Examples include:</w:t>
      </w:r>
    </w:p>
    <w:p w14:paraId="6875E86B" w14:textId="77777777" w:rsidR="00371D36" w:rsidRDefault="00697EE3" w:rsidP="00371D36">
      <w:pPr>
        <w:pStyle w:val="ListBullet"/>
      </w:pPr>
      <w:r>
        <w:t>O</w:t>
      </w:r>
      <w:r w:rsidR="00371D36">
        <w:t>ptimised media delivery services that meet the different usage patterns for content consumption in different contexts</w:t>
      </w:r>
      <w:r w:rsidR="00371D36">
        <w:rPr>
          <w:rStyle w:val="FootnoteReference"/>
        </w:rPr>
        <w:footnoteReference w:id="76"/>
      </w:r>
      <w:r w:rsidR="00371D36">
        <w:t xml:space="preserve"> such as</w:t>
      </w:r>
      <w:r w:rsidR="00655AF8">
        <w:t xml:space="preserve"> </w:t>
      </w:r>
      <w:r w:rsidR="00371D36">
        <w:t>provision of real-time ultra-high-definition content streaming for watching concerts and sporting events from multiple angles.</w:t>
      </w:r>
      <w:r w:rsidR="00655AF8">
        <w:t xml:space="preserve"> This includes the challenging ta</w:t>
      </w:r>
      <w:r w:rsidR="005950E8">
        <w:t>s</w:t>
      </w:r>
      <w:r w:rsidR="00655AF8">
        <w:t>k of delivering these</w:t>
      </w:r>
      <w:r w:rsidR="00607932">
        <w:t xml:space="preserve"> services in ultra-</w:t>
      </w:r>
      <w:r w:rsidR="00655AF8">
        <w:t xml:space="preserve">dense user environments </w:t>
      </w:r>
      <w:r w:rsidR="00BB47B1">
        <w:t xml:space="preserve">such as popular </w:t>
      </w:r>
      <w:r w:rsidR="00607932">
        <w:t>sporting events</w:t>
      </w:r>
      <w:r w:rsidR="00655AF8">
        <w:t>.</w:t>
      </w:r>
      <w:r w:rsidR="00371D36">
        <w:t xml:space="preserve"> </w:t>
      </w:r>
    </w:p>
    <w:p w14:paraId="0E6240AB" w14:textId="77777777" w:rsidR="00371D36" w:rsidRDefault="00697EE3" w:rsidP="00371D36">
      <w:pPr>
        <w:pStyle w:val="ListBullet"/>
      </w:pPr>
      <w:r>
        <w:t>T</w:t>
      </w:r>
      <w:r w:rsidR="00371D36">
        <w:t>ransference and delivery of</w:t>
      </w:r>
      <w:r w:rsidR="00700320">
        <w:t xml:space="preserve"> </w:t>
      </w:r>
      <w:r w:rsidR="00371D36">
        <w:t>ultra-high resolution images such as 4K-UHD (four times the resolution of Full-HD) and 8K-UHD (16 times the resolution), expanding to 3D imaging and hologram services over time.</w:t>
      </w:r>
      <w:r w:rsidR="00371D36">
        <w:rPr>
          <w:rStyle w:val="FootnoteReference"/>
        </w:rPr>
        <w:footnoteReference w:id="77"/>
      </w:r>
      <w:r w:rsidR="00700320">
        <w:t xml:space="preserve"> </w:t>
      </w:r>
    </w:p>
    <w:p w14:paraId="6A5793E5" w14:textId="77777777" w:rsidR="00371D36" w:rsidRDefault="00697EE3" w:rsidP="00371D36">
      <w:pPr>
        <w:pStyle w:val="ListBullet"/>
      </w:pPr>
      <w:r>
        <w:t>D</w:t>
      </w:r>
      <w:r w:rsidR="00371D36">
        <w:t xml:space="preserve">elivery of cloud gaming and video streaming on smartphones and tablets everywhere, including in high mobility environments such as trains, cars and planes. </w:t>
      </w:r>
    </w:p>
    <w:p w14:paraId="3CD1A5BD" w14:textId="77777777" w:rsidR="00371D36" w:rsidRDefault="00697EE3" w:rsidP="00BC1BBF">
      <w:pPr>
        <w:pStyle w:val="ListBulletLast"/>
      </w:pPr>
      <w:r>
        <w:t>E</w:t>
      </w:r>
      <w:r w:rsidR="004D2D2A">
        <w:t xml:space="preserve">nhancements to </w:t>
      </w:r>
      <w:r w:rsidR="00581DE7">
        <w:t>working</w:t>
      </w:r>
      <w:r w:rsidR="00700320">
        <w:t xml:space="preserve"> </w:t>
      </w:r>
      <w:r w:rsidR="004D2D2A">
        <w:t xml:space="preserve">across locations </w:t>
      </w:r>
      <w:r w:rsidR="00581DE7">
        <w:t>that are enabled by the capacity to s</w:t>
      </w:r>
      <w:r w:rsidR="004D2D2A">
        <w:t>hare ultra-high resolution images and video in real-time. While existing 4G technology is currently capable of supporting both multi-person video calling and the high bandwidth data networks needed to draw on data stored in the cloud</w:t>
      </w:r>
      <w:r w:rsidR="004D2D2A">
        <w:rPr>
          <w:rStyle w:val="FootnoteReference"/>
        </w:rPr>
        <w:footnoteReference w:id="78"/>
      </w:r>
      <w:r w:rsidR="004D2D2A">
        <w:t xml:space="preserve">, rich communications services will </w:t>
      </w:r>
      <w:r w:rsidR="00285162">
        <w:t>support higher resolution images</w:t>
      </w:r>
      <w:r w:rsidR="004D2D2A">
        <w:t xml:space="preserve"> and</w:t>
      </w:r>
      <w:r w:rsidR="00285162">
        <w:t xml:space="preserve"> be</w:t>
      </w:r>
      <w:r w:rsidR="004D2D2A">
        <w:t xml:space="preserve"> available in high mobility environments, facilitating knowledge sharing and collaboration anywhere and at any time.</w:t>
      </w:r>
    </w:p>
    <w:p w14:paraId="51D00C91" w14:textId="77777777" w:rsidR="00371D36" w:rsidRDefault="00F319D9" w:rsidP="00BC1BBF">
      <w:pPr>
        <w:spacing w:after="80"/>
      </w:pPr>
      <w:proofErr w:type="gramStart"/>
      <w:r>
        <w:t>5G</w:t>
      </w:r>
      <w:proofErr w:type="gramEnd"/>
      <w:r>
        <w:t xml:space="preserve"> characteristics that will enable rich communications services include:</w:t>
      </w:r>
    </w:p>
    <w:p w14:paraId="357EE667" w14:textId="77777777" w:rsidR="00F319D9" w:rsidRDefault="008317CC" w:rsidP="00663FBD">
      <w:pPr>
        <w:pStyle w:val="ListBullet"/>
      </w:pPr>
      <w:r>
        <w:rPr>
          <w:b/>
        </w:rPr>
        <w:t>B</w:t>
      </w:r>
      <w:r w:rsidR="00F319D9" w:rsidRPr="00F319D9">
        <w:rPr>
          <w:b/>
        </w:rPr>
        <w:t>andwi</w:t>
      </w:r>
      <w:r w:rsidR="00F319D9">
        <w:rPr>
          <w:b/>
        </w:rPr>
        <w:t>d</w:t>
      </w:r>
      <w:r w:rsidR="00F319D9" w:rsidRPr="00F319D9">
        <w:rPr>
          <w:b/>
        </w:rPr>
        <w:t>th</w:t>
      </w:r>
      <w:r w:rsidR="00F319D9">
        <w:rPr>
          <w:b/>
        </w:rPr>
        <w:t xml:space="preserve"> and data rates: </w:t>
      </w:r>
      <w:r w:rsidR="00F319D9">
        <w:t>needed to support both uplink and download of video rich services over wireless networks.</w:t>
      </w:r>
    </w:p>
    <w:p w14:paraId="6059BB15" w14:textId="77777777" w:rsidR="00F319D9" w:rsidRDefault="008317CC" w:rsidP="00663FBD">
      <w:pPr>
        <w:pStyle w:val="ListBullet"/>
      </w:pPr>
      <w:r>
        <w:rPr>
          <w:b/>
        </w:rPr>
        <w:lastRenderedPageBreak/>
        <w:t>U</w:t>
      </w:r>
      <w:r w:rsidR="00F319D9">
        <w:rPr>
          <w:b/>
        </w:rPr>
        <w:t>ltra</w:t>
      </w:r>
      <w:r w:rsidR="00134A1E">
        <w:rPr>
          <w:b/>
        </w:rPr>
        <w:t>-</w:t>
      </w:r>
      <w:r w:rsidR="00F319D9">
        <w:rPr>
          <w:b/>
        </w:rPr>
        <w:t>low latency:</w:t>
      </w:r>
      <w:r w:rsidR="00F319D9">
        <w:t xml:space="preserve"> for </w:t>
      </w:r>
      <w:r w:rsidR="00655AF8">
        <w:t xml:space="preserve">enhanced user experiences potentially including the </w:t>
      </w:r>
      <w:r w:rsidR="000A64BA">
        <w:t xml:space="preserve">delivery of 3D images and holograms. </w:t>
      </w:r>
    </w:p>
    <w:p w14:paraId="6D6B0146" w14:textId="77777777" w:rsidR="000A64BA" w:rsidRPr="00F319D9" w:rsidRDefault="008317CC" w:rsidP="00BC1BBF">
      <w:pPr>
        <w:pStyle w:val="ListBulletLast"/>
      </w:pPr>
      <w:r>
        <w:rPr>
          <w:b/>
        </w:rPr>
        <w:t>A</w:t>
      </w:r>
      <w:r w:rsidR="000A64BA" w:rsidRPr="00663FBD">
        <w:rPr>
          <w:b/>
        </w:rPr>
        <w:t>lways on connectivity</w:t>
      </w:r>
      <w:r w:rsidR="000A64BA">
        <w:t xml:space="preserve">: to support services in high mobility environments such as cars, planes and high speed trains. </w:t>
      </w:r>
    </w:p>
    <w:p w14:paraId="3D1CC2CE" w14:textId="77777777" w:rsidR="009E1381" w:rsidRDefault="00A252CE" w:rsidP="00944D59">
      <w:proofErr w:type="gramStart"/>
      <w:r>
        <w:t>5G</w:t>
      </w:r>
      <w:proofErr w:type="gramEnd"/>
      <w:r>
        <w:t xml:space="preserve"> </w:t>
      </w:r>
      <w:r w:rsidR="00C115AB">
        <w:t xml:space="preserve">networks are </w:t>
      </w:r>
      <w:r>
        <w:t xml:space="preserve">expected to offer the data rates and capacity needed to support both uplink and download of video </w:t>
      </w:r>
      <w:r w:rsidR="00C27C34">
        <w:t xml:space="preserve">rich </w:t>
      </w:r>
      <w:r>
        <w:t xml:space="preserve">services over wireless networks. </w:t>
      </w:r>
    </w:p>
    <w:p w14:paraId="136A33BA" w14:textId="58D1981C" w:rsidR="0022462A" w:rsidRPr="0022462A" w:rsidRDefault="00F34C8D" w:rsidP="0002492F">
      <w:pPr>
        <w:pStyle w:val="Heading3"/>
        <w:spacing w:after="120"/>
      </w:pPr>
      <w:r>
        <w:t xml:space="preserve">Use case 3: </w:t>
      </w:r>
      <w:r w:rsidR="00CC2BAC" w:rsidRPr="00F34C8D">
        <w:t>Augmented</w:t>
      </w:r>
      <w:r w:rsidR="00A03027">
        <w:t xml:space="preserve"> reality and</w:t>
      </w:r>
      <w:r w:rsidR="005B71E4">
        <w:t xml:space="preserve"> the</w:t>
      </w:r>
      <w:r w:rsidR="00A03027">
        <w:t xml:space="preserve"> tactile internet</w:t>
      </w:r>
    </w:p>
    <w:p w14:paraId="6C4F26B5" w14:textId="77777777" w:rsidR="00845978" w:rsidRDefault="00B76675" w:rsidP="00845978">
      <w:pPr>
        <w:pStyle w:val="ACMATableHeader"/>
      </w:pPr>
      <w:r>
        <w:t>Drivers relevant to the a</w:t>
      </w:r>
      <w:r w:rsidR="00BA58E9">
        <w:t>ugmented reality and tactile internet</w:t>
      </w:r>
      <w:r w:rsidR="00845978">
        <w:t xml:space="preserve"> services use case </w:t>
      </w:r>
    </w:p>
    <w:tbl>
      <w:tblPr>
        <w:tblStyle w:val="TableGrid"/>
        <w:tblW w:w="0" w:type="auto"/>
        <w:tblBorders>
          <w:left w:val="none" w:sz="0" w:space="0" w:color="auto"/>
          <w:right w:val="none" w:sz="0" w:space="0" w:color="auto"/>
          <w:insideV w:val="none" w:sz="0" w:space="0" w:color="auto"/>
        </w:tblBorders>
        <w:tblCellMar>
          <w:top w:w="85" w:type="dxa"/>
          <w:bottom w:w="85" w:type="dxa"/>
        </w:tblCellMar>
        <w:tblLook w:val="04A0" w:firstRow="1" w:lastRow="0" w:firstColumn="1" w:lastColumn="0" w:noHBand="0" w:noVBand="1"/>
        <w:tblCaption w:val="Drivers relevant to the augmented reality and tactile internet services use case "/>
        <w:tblDescription w:val="Consumer drivers include increasing mobile connections and data usage, and next generation communications and entertainment. Business drivers include increased productivity and enhanced/new services."/>
      </w:tblPr>
      <w:tblGrid>
        <w:gridCol w:w="6374"/>
      </w:tblGrid>
      <w:tr w:rsidR="00720546" w14:paraId="3D9AC3E5" w14:textId="77777777" w:rsidTr="00274EBD">
        <w:trPr>
          <w:tblHeader/>
        </w:trPr>
        <w:tc>
          <w:tcPr>
            <w:tcW w:w="6374" w:type="dxa"/>
            <w:shd w:val="clear" w:color="auto" w:fill="auto"/>
          </w:tcPr>
          <w:p w14:paraId="338CDA2D" w14:textId="77777777" w:rsidR="00720546" w:rsidRDefault="00720546" w:rsidP="00BC1BBF">
            <w:pPr>
              <w:pStyle w:val="TableHeading"/>
              <w:numPr>
                <w:ilvl w:val="0"/>
                <w:numId w:val="16"/>
              </w:numPr>
            </w:pPr>
            <w:r>
              <w:t>Consumer drivers</w:t>
            </w:r>
          </w:p>
        </w:tc>
      </w:tr>
      <w:tr w:rsidR="00720546" w14:paraId="1657FDC0" w14:textId="77777777" w:rsidTr="00274EBD">
        <w:trPr>
          <w:tblHeader/>
        </w:trPr>
        <w:tc>
          <w:tcPr>
            <w:tcW w:w="6374" w:type="dxa"/>
            <w:shd w:val="clear" w:color="auto" w:fill="F2F2F2" w:themeFill="background1" w:themeFillShade="F2"/>
          </w:tcPr>
          <w:p w14:paraId="7559EFF8" w14:textId="77777777" w:rsidR="00720546" w:rsidRDefault="00340697" w:rsidP="00BC1BBF">
            <w:pPr>
              <w:pStyle w:val="TableBody"/>
            </w:pPr>
            <w:r>
              <w:t>Increasing mobile connections and data usage</w:t>
            </w:r>
          </w:p>
        </w:tc>
      </w:tr>
      <w:tr w:rsidR="00720546" w14:paraId="6448E4C2" w14:textId="77777777" w:rsidTr="00274EBD">
        <w:trPr>
          <w:tblHeader/>
        </w:trPr>
        <w:tc>
          <w:tcPr>
            <w:tcW w:w="6374" w:type="dxa"/>
            <w:shd w:val="clear" w:color="auto" w:fill="auto"/>
          </w:tcPr>
          <w:p w14:paraId="48AE5D94" w14:textId="77777777" w:rsidR="00720546" w:rsidRPr="00FD1D5D" w:rsidRDefault="00720546" w:rsidP="00BC1BBF">
            <w:pPr>
              <w:pStyle w:val="TableBody"/>
              <w:rPr>
                <w:b/>
              </w:rPr>
            </w:pPr>
            <w:r w:rsidRPr="00BC1BBF">
              <w:rPr>
                <w:b/>
                <w:color w:val="0070C0"/>
              </w:rPr>
              <w:t>Next generation communications and entertainment</w:t>
            </w:r>
          </w:p>
        </w:tc>
      </w:tr>
      <w:tr w:rsidR="00720546" w14:paraId="5FA50A29" w14:textId="77777777" w:rsidTr="00274EBD">
        <w:trPr>
          <w:tblHeader/>
        </w:trPr>
        <w:tc>
          <w:tcPr>
            <w:tcW w:w="6374" w:type="dxa"/>
            <w:shd w:val="clear" w:color="auto" w:fill="F2F2F2" w:themeFill="background1" w:themeFillShade="F2"/>
          </w:tcPr>
          <w:p w14:paraId="5B7CD931" w14:textId="77777777" w:rsidR="00720546" w:rsidRDefault="00720546" w:rsidP="00BC1BBF">
            <w:pPr>
              <w:pStyle w:val="TableBody"/>
            </w:pPr>
            <w:r>
              <w:t>Reliability expectations</w:t>
            </w:r>
          </w:p>
        </w:tc>
      </w:tr>
      <w:tr w:rsidR="00720546" w14:paraId="2B974881" w14:textId="77777777" w:rsidTr="00274EBD">
        <w:trPr>
          <w:tblHeader/>
        </w:trPr>
        <w:tc>
          <w:tcPr>
            <w:tcW w:w="6374" w:type="dxa"/>
            <w:shd w:val="clear" w:color="auto" w:fill="auto"/>
          </w:tcPr>
          <w:p w14:paraId="5983AD2C" w14:textId="77777777" w:rsidR="00720546" w:rsidRPr="00915FD1" w:rsidRDefault="00581DE7" w:rsidP="00BC1BBF">
            <w:pPr>
              <w:pStyle w:val="TableBody"/>
              <w:numPr>
                <w:ilvl w:val="0"/>
                <w:numId w:val="16"/>
              </w:numPr>
              <w:rPr>
                <w:b/>
              </w:rPr>
            </w:pPr>
            <w:r>
              <w:rPr>
                <w:b/>
              </w:rPr>
              <w:t>Business</w:t>
            </w:r>
            <w:r w:rsidR="00700320">
              <w:rPr>
                <w:b/>
              </w:rPr>
              <w:t xml:space="preserve"> </w:t>
            </w:r>
            <w:r w:rsidR="00720546" w:rsidRPr="00915FD1">
              <w:rPr>
                <w:b/>
              </w:rPr>
              <w:t>drivers</w:t>
            </w:r>
          </w:p>
        </w:tc>
      </w:tr>
      <w:tr w:rsidR="00720546" w14:paraId="59C240EE" w14:textId="77777777" w:rsidTr="00274EBD">
        <w:trPr>
          <w:tblHeader/>
        </w:trPr>
        <w:tc>
          <w:tcPr>
            <w:tcW w:w="6374" w:type="dxa"/>
            <w:shd w:val="clear" w:color="auto" w:fill="F2F2F2" w:themeFill="background1" w:themeFillShade="F2"/>
          </w:tcPr>
          <w:p w14:paraId="65C53655" w14:textId="77777777" w:rsidR="00720546" w:rsidRPr="00451727" w:rsidRDefault="00720546" w:rsidP="00BC1BBF">
            <w:pPr>
              <w:pStyle w:val="TableBody"/>
              <w:rPr>
                <w:b/>
              </w:rPr>
            </w:pPr>
            <w:r w:rsidRPr="00FD1D5D">
              <w:t>Increased productivity</w:t>
            </w:r>
          </w:p>
        </w:tc>
      </w:tr>
      <w:tr w:rsidR="00720546" w14:paraId="54593585" w14:textId="77777777" w:rsidTr="00274EBD">
        <w:trPr>
          <w:tblHeader/>
        </w:trPr>
        <w:tc>
          <w:tcPr>
            <w:tcW w:w="6374" w:type="dxa"/>
            <w:shd w:val="clear" w:color="auto" w:fill="auto"/>
          </w:tcPr>
          <w:p w14:paraId="0C41D370" w14:textId="77777777" w:rsidR="00720546" w:rsidRPr="00451727" w:rsidRDefault="00720546" w:rsidP="00BC1BBF">
            <w:pPr>
              <w:pStyle w:val="TableBody"/>
              <w:rPr>
                <w:b/>
              </w:rPr>
            </w:pPr>
            <w:r w:rsidRPr="00BC1BBF">
              <w:rPr>
                <w:b/>
                <w:color w:val="0070C0"/>
              </w:rPr>
              <w:t>Enhanced/new services</w:t>
            </w:r>
          </w:p>
        </w:tc>
      </w:tr>
    </w:tbl>
    <w:p w14:paraId="7D67143E" w14:textId="77777777" w:rsidR="00845978" w:rsidRPr="00274EBD" w:rsidRDefault="00845978" w:rsidP="00274EBD">
      <w:pPr>
        <w:spacing w:before="120"/>
        <w:rPr>
          <w:i/>
        </w:rPr>
      </w:pPr>
      <w:r w:rsidRPr="00274EBD">
        <w:rPr>
          <w:i/>
        </w:rPr>
        <w:t xml:space="preserve">Note: Augmented reality and tactile internet specific demand drivers highlighted in </w:t>
      </w:r>
      <w:r w:rsidR="0022462A" w:rsidRPr="00274EBD">
        <w:rPr>
          <w:i/>
        </w:rPr>
        <w:t>blue</w:t>
      </w:r>
      <w:r w:rsidR="00274EBD" w:rsidRPr="00274EBD">
        <w:rPr>
          <w:i/>
        </w:rPr>
        <w:t>.</w:t>
      </w:r>
    </w:p>
    <w:p w14:paraId="7680820F" w14:textId="77777777" w:rsidR="006B3F4D" w:rsidRDefault="00DB48E4" w:rsidP="006B3F4D">
      <w:r>
        <w:t>Augmented reality and the tactile internet are developments which are expected to support potential new and enhanced services across industry sectors including healt</w:t>
      </w:r>
      <w:r w:rsidR="004E3A9D">
        <w:t>h and</w:t>
      </w:r>
      <w:r w:rsidR="00151382">
        <w:t xml:space="preserve"> automotive</w:t>
      </w:r>
      <w:r w:rsidR="005B71E4">
        <w:t>, as well as the next steps in immersive</w:t>
      </w:r>
      <w:r w:rsidR="004E3A9D">
        <w:t xml:space="preserve"> gaming and entertainment</w:t>
      </w:r>
      <w:r w:rsidR="005B71E4">
        <w:t xml:space="preserve"> services</w:t>
      </w:r>
      <w:r w:rsidR="004E3A9D">
        <w:t>.</w:t>
      </w:r>
    </w:p>
    <w:p w14:paraId="3B0A7D40" w14:textId="77777777" w:rsidR="006B3F4D" w:rsidRDefault="006B3F4D" w:rsidP="006B3F4D">
      <w:r>
        <w:t>Augmented reality refers to the integration of digital information with a video stream or user’s environment in real time.</w:t>
      </w:r>
      <w:r w:rsidRPr="006B3F4D">
        <w:t xml:space="preserve"> </w:t>
      </w:r>
      <w:r>
        <w:t xml:space="preserve">It </w:t>
      </w:r>
      <w:proofErr w:type="gramStart"/>
      <w:r>
        <w:t>is expected</w:t>
      </w:r>
      <w:proofErr w:type="gramEnd"/>
      <w:r>
        <w:t xml:space="preserve"> to have applications in gaming and entertainment, but could also have practical applications in industry. For example, </w:t>
      </w:r>
      <w:r w:rsidR="00716E89">
        <w:t xml:space="preserve">there are many potential applications of </w:t>
      </w:r>
      <w:r>
        <w:t>augmented reality</w:t>
      </w:r>
      <w:r w:rsidR="00D53CBA">
        <w:t xml:space="preserve"> in the mining industry</w:t>
      </w:r>
      <w:r w:rsidR="000B53B4">
        <w:t>.</w:t>
      </w:r>
      <w:r w:rsidR="00700320">
        <w:t xml:space="preserve"> </w:t>
      </w:r>
      <w:r w:rsidR="00D53CBA">
        <w:t>Improvements in network capability could support</w:t>
      </w:r>
      <w:r>
        <w:t xml:space="preserve"> </w:t>
      </w:r>
      <w:r w:rsidR="00F56351">
        <w:t xml:space="preserve">a </w:t>
      </w:r>
      <w:r>
        <w:t xml:space="preserve">remote operator of heavy machinery </w:t>
      </w:r>
      <w:r w:rsidR="00D53CBA">
        <w:t>to</w:t>
      </w:r>
      <w:r>
        <w:t xml:space="preserve"> access</w:t>
      </w:r>
      <w:r w:rsidR="00D53CBA">
        <w:t xml:space="preserve"> richer</w:t>
      </w:r>
      <w:r>
        <w:t xml:space="preserve"> contextual information in real-time such as terrain</w:t>
      </w:r>
      <w:r w:rsidR="00770CC7">
        <w:t xml:space="preserve"> information</w:t>
      </w:r>
      <w:r>
        <w:t>, impending weather, vehicle</w:t>
      </w:r>
      <w:r w:rsidR="00770CC7">
        <w:t>-related data</w:t>
      </w:r>
      <w:r>
        <w:t xml:space="preserve">, approaching vehicles and hazards and the </w:t>
      </w:r>
      <w:r w:rsidR="00770CC7">
        <w:t>layout</w:t>
      </w:r>
      <w:r>
        <w:t xml:space="preserve"> of property boundaries and </w:t>
      </w:r>
      <w:r w:rsidR="00770CC7">
        <w:t>utility</w:t>
      </w:r>
      <w:r>
        <w:t xml:space="preserve"> lines.</w:t>
      </w:r>
      <w:r w:rsidR="00D53CBA">
        <w:rPr>
          <w:rStyle w:val="FootnoteReference"/>
        </w:rPr>
        <w:footnoteReference w:id="79"/>
      </w:r>
      <w:r w:rsidRPr="006B3F4D">
        <w:t xml:space="preserve"> </w:t>
      </w:r>
    </w:p>
    <w:p w14:paraId="1C73C736" w14:textId="77777777" w:rsidR="006B3F4D" w:rsidRDefault="004707FF" w:rsidP="006B3F4D">
      <w:r>
        <w:t>The tactile internet</w:t>
      </w:r>
      <w:r w:rsidR="00D53CBA">
        <w:t xml:space="preserve"> </w:t>
      </w:r>
      <w:r w:rsidR="006B3F4D">
        <w:t>refers to a system where humans will wirelessly interact with and control real and virtual objects, in such a way that the user interacting with the environment does not perceive any difference between local and remote content.</w:t>
      </w:r>
      <w:r w:rsidR="009420C7">
        <w:t xml:space="preserve"> This will typically involve a tactile</w:t>
      </w:r>
      <w:r w:rsidR="000C2192">
        <w:t xml:space="preserve"> (involving the sense of touch)</w:t>
      </w:r>
      <w:r w:rsidR="009420C7">
        <w:t xml:space="preserve"> control signal and audio and/or visual feedback.</w:t>
      </w:r>
      <w:r w:rsidR="006B3F4D">
        <w:rPr>
          <w:rStyle w:val="FootnoteReference"/>
        </w:rPr>
        <w:footnoteReference w:id="80"/>
      </w:r>
      <w:r w:rsidR="00700320">
        <w:t xml:space="preserve"> </w:t>
      </w:r>
      <w:r w:rsidR="000C2192">
        <w:t xml:space="preserve">For example, a user could wear an exoskeleton connected wirelessly that would enable physical therapy sessions without being in the same </w:t>
      </w:r>
      <w:r w:rsidR="000C2192">
        <w:lastRenderedPageBreak/>
        <w:t>location as the physiotherapist.</w:t>
      </w:r>
      <w:r w:rsidR="000C2192">
        <w:rPr>
          <w:rStyle w:val="FootnoteReference"/>
        </w:rPr>
        <w:footnoteReference w:id="81"/>
      </w:r>
      <w:r w:rsidR="000C2192">
        <w:t xml:space="preserve"> Other potential a</w:t>
      </w:r>
      <w:r w:rsidR="006B3F4D">
        <w:t>pplications include remote surgery, remote driving and flying of unmanned vehicles, and remote augmented reality.</w:t>
      </w:r>
      <w:r w:rsidR="006B3F4D">
        <w:rPr>
          <w:rStyle w:val="FootnoteReference"/>
        </w:rPr>
        <w:footnoteReference w:id="82"/>
      </w:r>
      <w:r w:rsidR="006B3F4D">
        <w:t xml:space="preserve"> </w:t>
      </w:r>
    </w:p>
    <w:p w14:paraId="20AE169F" w14:textId="77777777" w:rsidR="005B71E4" w:rsidRDefault="005B71E4" w:rsidP="00BC1BBF">
      <w:pPr>
        <w:keepNext/>
        <w:keepLines/>
        <w:spacing w:after="80"/>
      </w:pPr>
      <w:proofErr w:type="gramStart"/>
      <w:r>
        <w:t>5G</w:t>
      </w:r>
      <w:proofErr w:type="gramEnd"/>
      <w:r>
        <w:t xml:space="preserve"> characteristics that will facilitate augmented reality and the tactile internet include:</w:t>
      </w:r>
    </w:p>
    <w:p w14:paraId="51A6877C" w14:textId="77777777" w:rsidR="005B71E4" w:rsidRDefault="00134A1E" w:rsidP="00BC1BBF">
      <w:pPr>
        <w:pStyle w:val="ListBullet"/>
        <w:keepNext/>
        <w:keepLines/>
      </w:pPr>
      <w:r>
        <w:rPr>
          <w:b/>
        </w:rPr>
        <w:t>B</w:t>
      </w:r>
      <w:r w:rsidR="005B71E4" w:rsidRPr="00F319D9">
        <w:rPr>
          <w:b/>
        </w:rPr>
        <w:t>andwi</w:t>
      </w:r>
      <w:r w:rsidR="005B71E4">
        <w:rPr>
          <w:b/>
        </w:rPr>
        <w:t xml:space="preserve">dth, ultra-low latency and data rates: </w:t>
      </w:r>
      <w:r w:rsidR="00C56ADC">
        <w:t>b</w:t>
      </w:r>
      <w:r w:rsidR="005B71E4">
        <w:t>oth augmented reality and the tactile internet require very high bandwidth, ultra-low latency and gigabit-speeds for instantaneous transfer of substantial data volumes over reliable connections.</w:t>
      </w:r>
      <w:r w:rsidR="005B71E4">
        <w:rPr>
          <w:rStyle w:val="FootnoteReference"/>
        </w:rPr>
        <w:footnoteReference w:id="83"/>
      </w:r>
      <w:r w:rsidR="00E07790">
        <w:t xml:space="preserve"> The full realisation of the potential of augmented reality and tactile internet in this respect</w:t>
      </w:r>
      <w:r w:rsidR="005B71E4">
        <w:t xml:space="preserve"> is beyond the capability of current 4G networks to deliver. </w:t>
      </w:r>
    </w:p>
    <w:p w14:paraId="7CA882F3" w14:textId="77777777" w:rsidR="005B71E4" w:rsidRPr="00F319D9" w:rsidRDefault="00134A1E" w:rsidP="00BC1BBF">
      <w:pPr>
        <w:pStyle w:val="ListBulletLast"/>
      </w:pPr>
      <w:proofErr w:type="gramStart"/>
      <w:r>
        <w:rPr>
          <w:b/>
        </w:rPr>
        <w:t>A</w:t>
      </w:r>
      <w:r w:rsidR="005B71E4" w:rsidRPr="00885CF1">
        <w:rPr>
          <w:b/>
        </w:rPr>
        <w:t>lways on</w:t>
      </w:r>
      <w:proofErr w:type="gramEnd"/>
      <w:r w:rsidR="005B71E4" w:rsidRPr="00885CF1">
        <w:rPr>
          <w:b/>
        </w:rPr>
        <w:t xml:space="preserve"> connectivity</w:t>
      </w:r>
      <w:r w:rsidR="005B71E4">
        <w:t>:</w:t>
      </w:r>
      <w:r w:rsidR="00FD620D">
        <w:t xml:space="preserve"> to send data and video feeds and push contextual information to users in real-time.</w:t>
      </w:r>
      <w:r w:rsidR="00FD620D">
        <w:rPr>
          <w:rStyle w:val="FootnoteReference"/>
        </w:rPr>
        <w:footnoteReference w:id="84"/>
      </w:r>
      <w:r w:rsidR="00FD620D">
        <w:t xml:space="preserve"> Service</w:t>
      </w:r>
      <w:r w:rsidR="00D9688A">
        <w:t>s</w:t>
      </w:r>
      <w:r w:rsidR="00FD620D">
        <w:t xml:space="preserve"> such as remote surgery and driving will also require ultra-high reliability.</w:t>
      </w:r>
    </w:p>
    <w:p w14:paraId="67B49B7C" w14:textId="77777777" w:rsidR="001613AA" w:rsidRPr="00944D59" w:rsidRDefault="00FD620D" w:rsidP="00944D59">
      <w:r>
        <w:t>In</w:t>
      </w:r>
      <w:r w:rsidR="00D9688A">
        <w:t>dependent of 5G</w:t>
      </w:r>
      <w:r w:rsidR="00581DE7">
        <w:t xml:space="preserve"> capabilities</w:t>
      </w:r>
      <w:r w:rsidR="00D9688A">
        <w:t xml:space="preserve">, there are </w:t>
      </w:r>
      <w:r>
        <w:t>other technological developments required before the potential use of augmented reality and the tactile internet could become a reality, such as</w:t>
      </w:r>
      <w:r w:rsidR="000477AA">
        <w:t xml:space="preserve"> </w:t>
      </w:r>
      <w:r w:rsidR="00D9688A">
        <w:t xml:space="preserve">further </w:t>
      </w:r>
      <w:r w:rsidR="000477AA">
        <w:t>developments in</w:t>
      </w:r>
      <w:r>
        <w:t xml:space="preserve"> motion sensors and heads </w:t>
      </w:r>
      <w:r w:rsidR="00D9688A">
        <w:t>up display</w:t>
      </w:r>
      <w:r w:rsidR="00E07790">
        <w:t>.</w:t>
      </w:r>
      <w:r>
        <w:rPr>
          <w:rStyle w:val="FootnoteReference"/>
        </w:rPr>
        <w:footnoteReference w:id="85"/>
      </w:r>
    </w:p>
    <w:p w14:paraId="0DDEBD71" w14:textId="2467050F" w:rsidR="005039A0" w:rsidRPr="00845978" w:rsidRDefault="00F34C8D" w:rsidP="00F34C8D">
      <w:pPr>
        <w:pStyle w:val="Heading3"/>
        <w:spacing w:after="120"/>
      </w:pPr>
      <w:r>
        <w:t xml:space="preserve">Use case 4: </w:t>
      </w:r>
      <w:r w:rsidR="005039A0" w:rsidRPr="00F34C8D">
        <w:t>Vertical</w:t>
      </w:r>
      <w:r w:rsidR="005039A0">
        <w:t xml:space="preserve"> </w:t>
      </w:r>
      <w:r w:rsidR="005039A0" w:rsidRPr="00F34C8D">
        <w:t>industries use cases</w:t>
      </w:r>
    </w:p>
    <w:p w14:paraId="35165B90" w14:textId="77777777" w:rsidR="005039A0" w:rsidRDefault="00C34BAB" w:rsidP="005039A0">
      <w:pPr>
        <w:pStyle w:val="ACMATableHeader"/>
      </w:pPr>
      <w:r>
        <w:t>D</w:t>
      </w:r>
      <w:r w:rsidR="00B76675">
        <w:t>rivers relevant to the v</w:t>
      </w:r>
      <w:r w:rsidR="005039A0">
        <w:t>ertical industr</w:t>
      </w:r>
      <w:r w:rsidR="00581DE7">
        <w:t>y sectors</w:t>
      </w:r>
      <w:r w:rsidR="005039A0">
        <w:t xml:space="preserve"> use case </w:t>
      </w:r>
    </w:p>
    <w:tbl>
      <w:tblPr>
        <w:tblStyle w:val="TableGrid"/>
        <w:tblW w:w="0" w:type="auto"/>
        <w:tblBorders>
          <w:left w:val="none" w:sz="0" w:space="0" w:color="auto"/>
          <w:right w:val="none" w:sz="0" w:space="0" w:color="auto"/>
          <w:insideV w:val="none" w:sz="0" w:space="0" w:color="auto"/>
        </w:tblBorders>
        <w:tblCellMar>
          <w:top w:w="85" w:type="dxa"/>
          <w:bottom w:w="85" w:type="dxa"/>
        </w:tblCellMar>
        <w:tblLook w:val="04A0" w:firstRow="1" w:lastRow="0" w:firstColumn="1" w:lastColumn="0" w:noHBand="0" w:noVBand="1"/>
        <w:tblCaption w:val="Drivers relevant to the vertical industry sectors use case "/>
        <w:tblDescription w:val="Consumer drivers include increasing mobile connections and data usage, next generation communications and entertainment, and reliability expectations. Business drivers include increased productivity and enhanced/new services."/>
      </w:tblPr>
      <w:tblGrid>
        <w:gridCol w:w="4999"/>
      </w:tblGrid>
      <w:tr w:rsidR="00720546" w14:paraId="25AE0979" w14:textId="77777777" w:rsidTr="00FA75EE">
        <w:trPr>
          <w:tblHeader/>
        </w:trPr>
        <w:tc>
          <w:tcPr>
            <w:tcW w:w="4999" w:type="dxa"/>
            <w:shd w:val="clear" w:color="auto" w:fill="auto"/>
          </w:tcPr>
          <w:p w14:paraId="35C3700A" w14:textId="77777777" w:rsidR="00720546" w:rsidRDefault="00720546" w:rsidP="00BC1BBF">
            <w:pPr>
              <w:pStyle w:val="TableHeading"/>
              <w:numPr>
                <w:ilvl w:val="0"/>
                <w:numId w:val="17"/>
              </w:numPr>
            </w:pPr>
            <w:r>
              <w:t>Consumer drivers</w:t>
            </w:r>
          </w:p>
        </w:tc>
      </w:tr>
      <w:tr w:rsidR="00720546" w14:paraId="56BF51E0" w14:textId="77777777" w:rsidTr="00FA75EE">
        <w:trPr>
          <w:tblHeader/>
        </w:trPr>
        <w:tc>
          <w:tcPr>
            <w:tcW w:w="4999" w:type="dxa"/>
            <w:shd w:val="clear" w:color="auto" w:fill="F2F2F2" w:themeFill="background1" w:themeFillShade="F2"/>
          </w:tcPr>
          <w:p w14:paraId="20AE38A2" w14:textId="77777777" w:rsidR="00720546" w:rsidRDefault="00340697" w:rsidP="00BC1BBF">
            <w:pPr>
              <w:pStyle w:val="TableBody"/>
            </w:pPr>
            <w:r>
              <w:t>Increasing mobile connections and data usage</w:t>
            </w:r>
          </w:p>
        </w:tc>
      </w:tr>
      <w:tr w:rsidR="00720546" w14:paraId="2CD9B97C" w14:textId="77777777" w:rsidTr="00FA75EE">
        <w:trPr>
          <w:tblHeader/>
        </w:trPr>
        <w:tc>
          <w:tcPr>
            <w:tcW w:w="4999" w:type="dxa"/>
            <w:shd w:val="clear" w:color="auto" w:fill="auto"/>
          </w:tcPr>
          <w:p w14:paraId="04B4F2F8" w14:textId="77777777" w:rsidR="00720546" w:rsidRDefault="00720546" w:rsidP="00BC1BBF">
            <w:pPr>
              <w:pStyle w:val="TableBody"/>
            </w:pPr>
            <w:r>
              <w:t>Next generation communications and entertainment</w:t>
            </w:r>
          </w:p>
        </w:tc>
      </w:tr>
      <w:tr w:rsidR="00720546" w14:paraId="19614511" w14:textId="77777777" w:rsidTr="00FA75EE">
        <w:trPr>
          <w:tblHeader/>
        </w:trPr>
        <w:tc>
          <w:tcPr>
            <w:tcW w:w="4999" w:type="dxa"/>
            <w:shd w:val="clear" w:color="auto" w:fill="F2F2F2" w:themeFill="background1" w:themeFillShade="F2"/>
          </w:tcPr>
          <w:p w14:paraId="37AD9606" w14:textId="77777777" w:rsidR="00720546" w:rsidRDefault="00720546" w:rsidP="00BC1BBF">
            <w:pPr>
              <w:pStyle w:val="TableBody"/>
            </w:pPr>
            <w:r>
              <w:t>Reliability expectations</w:t>
            </w:r>
          </w:p>
        </w:tc>
      </w:tr>
      <w:tr w:rsidR="00720546" w14:paraId="6A8DD185" w14:textId="77777777" w:rsidTr="00FA75EE">
        <w:trPr>
          <w:tblHeader/>
        </w:trPr>
        <w:tc>
          <w:tcPr>
            <w:tcW w:w="4999" w:type="dxa"/>
            <w:shd w:val="clear" w:color="auto" w:fill="auto"/>
          </w:tcPr>
          <w:p w14:paraId="43A34B55" w14:textId="77777777" w:rsidR="00720546" w:rsidRPr="00915FD1" w:rsidRDefault="00581DE7" w:rsidP="00BC1BBF">
            <w:pPr>
              <w:pStyle w:val="TableBody"/>
              <w:numPr>
                <w:ilvl w:val="0"/>
                <w:numId w:val="17"/>
              </w:numPr>
              <w:rPr>
                <w:b/>
              </w:rPr>
            </w:pPr>
            <w:r>
              <w:rPr>
                <w:b/>
              </w:rPr>
              <w:t>Business</w:t>
            </w:r>
            <w:r w:rsidR="00720546" w:rsidRPr="00915FD1">
              <w:rPr>
                <w:b/>
              </w:rPr>
              <w:t xml:space="preserve"> drivers</w:t>
            </w:r>
          </w:p>
        </w:tc>
      </w:tr>
      <w:tr w:rsidR="00720546" w14:paraId="22DB0878" w14:textId="77777777" w:rsidTr="00FA75EE">
        <w:trPr>
          <w:tblHeader/>
        </w:trPr>
        <w:tc>
          <w:tcPr>
            <w:tcW w:w="4999" w:type="dxa"/>
            <w:shd w:val="clear" w:color="auto" w:fill="F2F2F2" w:themeFill="background1" w:themeFillShade="F2"/>
          </w:tcPr>
          <w:p w14:paraId="5DABCCC2" w14:textId="77777777" w:rsidR="00720546" w:rsidRPr="00BC1BBF" w:rsidRDefault="00720546" w:rsidP="00BC1BBF">
            <w:pPr>
              <w:pStyle w:val="TableBody"/>
              <w:rPr>
                <w:b/>
                <w:color w:val="0070C0"/>
              </w:rPr>
            </w:pPr>
            <w:r w:rsidRPr="00BC1BBF">
              <w:rPr>
                <w:b/>
                <w:color w:val="0070C0"/>
              </w:rPr>
              <w:t>Increased productivity</w:t>
            </w:r>
          </w:p>
        </w:tc>
      </w:tr>
      <w:tr w:rsidR="00720546" w14:paraId="0EEDB542" w14:textId="77777777" w:rsidTr="00FA75EE">
        <w:trPr>
          <w:tblHeader/>
        </w:trPr>
        <w:tc>
          <w:tcPr>
            <w:tcW w:w="4999" w:type="dxa"/>
            <w:shd w:val="clear" w:color="auto" w:fill="auto"/>
          </w:tcPr>
          <w:p w14:paraId="47E09CD7" w14:textId="77777777" w:rsidR="00720546" w:rsidRPr="00BC1BBF" w:rsidRDefault="00720546" w:rsidP="00BC1BBF">
            <w:pPr>
              <w:pStyle w:val="TableBody"/>
              <w:rPr>
                <w:b/>
                <w:color w:val="0070C0"/>
              </w:rPr>
            </w:pPr>
            <w:r w:rsidRPr="00BC1BBF">
              <w:rPr>
                <w:b/>
                <w:color w:val="0070C0"/>
              </w:rPr>
              <w:t>Enhanced/new services</w:t>
            </w:r>
          </w:p>
        </w:tc>
      </w:tr>
    </w:tbl>
    <w:p w14:paraId="0D605E91" w14:textId="0D61B963" w:rsidR="00100FC8" w:rsidRPr="00FA75EE" w:rsidRDefault="005039A0" w:rsidP="00FA75EE">
      <w:pPr>
        <w:spacing w:before="120"/>
        <w:rPr>
          <w:i/>
        </w:rPr>
      </w:pPr>
      <w:r w:rsidRPr="00FA75EE">
        <w:rPr>
          <w:i/>
        </w:rPr>
        <w:t>Note: Vertical industr</w:t>
      </w:r>
      <w:r w:rsidR="00F62EB7" w:rsidRPr="00FA75EE">
        <w:rPr>
          <w:i/>
        </w:rPr>
        <w:t>y sectors</w:t>
      </w:r>
      <w:r w:rsidRPr="00FA75EE">
        <w:rPr>
          <w:i/>
        </w:rPr>
        <w:t xml:space="preserve"> specific deman</w:t>
      </w:r>
      <w:r w:rsidR="00100FC8" w:rsidRPr="00FA75EE">
        <w:rPr>
          <w:i/>
        </w:rPr>
        <w:t xml:space="preserve">d drivers highlighted in </w:t>
      </w:r>
      <w:r w:rsidR="0022462A" w:rsidRPr="00FA75EE">
        <w:rPr>
          <w:i/>
        </w:rPr>
        <w:t>blue</w:t>
      </w:r>
      <w:r w:rsidR="00FA75EE" w:rsidRPr="00FA75EE">
        <w:rPr>
          <w:i/>
        </w:rPr>
        <w:t>.</w:t>
      </w:r>
    </w:p>
    <w:p w14:paraId="4518A9CE" w14:textId="77777777" w:rsidR="005039A0" w:rsidRDefault="00200436" w:rsidP="00BC1BBF">
      <w:pPr>
        <w:spacing w:after="80"/>
      </w:pPr>
      <w:r>
        <w:t xml:space="preserve">The vertical industries use case recognises the potential for mobile network developments to </w:t>
      </w:r>
      <w:r w:rsidR="005039A0">
        <w:t xml:space="preserve">improve productivity and introduce new or enhanced services </w:t>
      </w:r>
      <w:r>
        <w:t xml:space="preserve">across </w:t>
      </w:r>
      <w:r w:rsidR="005039A0">
        <w:t xml:space="preserve">a number of </w:t>
      </w:r>
      <w:r w:rsidR="009E1381">
        <w:t>specific</w:t>
      </w:r>
      <w:r w:rsidR="005039A0">
        <w:t xml:space="preserve"> </w:t>
      </w:r>
      <w:r w:rsidR="00F62EB7">
        <w:t>industry sectors</w:t>
      </w:r>
      <w:r w:rsidR="005039A0">
        <w:t>. Examples of value creation for vertical industr</w:t>
      </w:r>
      <w:r w:rsidR="00F62EB7">
        <w:t>y sectors</w:t>
      </w:r>
      <w:r w:rsidR="005039A0">
        <w:t xml:space="preserve"> in mobile network developments include:</w:t>
      </w:r>
    </w:p>
    <w:p w14:paraId="5E372877" w14:textId="77777777" w:rsidR="005039A0" w:rsidRDefault="00C56ADC" w:rsidP="005039A0">
      <w:pPr>
        <w:pStyle w:val="ListBullet"/>
      </w:pPr>
      <w:r>
        <w:rPr>
          <w:b/>
        </w:rPr>
        <w:t>H</w:t>
      </w:r>
      <w:r w:rsidR="005039A0" w:rsidRPr="00320383">
        <w:rPr>
          <w:b/>
        </w:rPr>
        <w:t>ealthcare</w:t>
      </w:r>
      <w:r w:rsidR="005039A0">
        <w:t xml:space="preserve">. There are several elements of consumer health that </w:t>
      </w:r>
      <w:proofErr w:type="gramStart"/>
      <w:r w:rsidR="005039A0">
        <w:t>could be improved</w:t>
      </w:r>
      <w:proofErr w:type="gramEnd"/>
      <w:r w:rsidR="005039A0">
        <w:t xml:space="preserve"> through the implementation of connected trackers and monitors. Example applications include:</w:t>
      </w:r>
    </w:p>
    <w:p w14:paraId="051834E7" w14:textId="77777777" w:rsidR="005039A0" w:rsidRDefault="00C56ADC" w:rsidP="005039A0">
      <w:pPr>
        <w:pStyle w:val="ListBullet2"/>
      </w:pPr>
      <w:r>
        <w:t xml:space="preserve">Remote </w:t>
      </w:r>
      <w:r w:rsidR="005039A0">
        <w:t>access to medical care. Individuals in remote areas may have very limited access to medical specialists.</w:t>
      </w:r>
      <w:r w:rsidR="005039A0" w:rsidRPr="00FE7B90">
        <w:t xml:space="preserve"> </w:t>
      </w:r>
      <w:r w:rsidR="005039A0">
        <w:t xml:space="preserve">Providing the ability for medical specialists to perform surgery remotely could bring significant benefits. </w:t>
      </w:r>
    </w:p>
    <w:p w14:paraId="0CB222F7" w14:textId="77777777" w:rsidR="005039A0" w:rsidRDefault="00C56ADC" w:rsidP="00FA75EE">
      <w:pPr>
        <w:pStyle w:val="ListBullet2"/>
      </w:pPr>
      <w:r w:rsidRPr="00FA75EE">
        <w:lastRenderedPageBreak/>
        <w:t>M</w:t>
      </w:r>
      <w:r w:rsidR="005039A0" w:rsidRPr="00FA75EE">
        <w:t>onitoring</w:t>
      </w:r>
      <w:r w:rsidR="005039A0">
        <w:t>. Health monitors for the unwell could allow patients to recover in the home.</w:t>
      </w:r>
      <w:r w:rsidR="005039A0">
        <w:rPr>
          <w:rStyle w:val="FootnoteReference"/>
        </w:rPr>
        <w:footnoteReference w:id="86"/>
      </w:r>
    </w:p>
    <w:p w14:paraId="28F4152E" w14:textId="77777777" w:rsidR="005039A0" w:rsidRDefault="00C56ADC" w:rsidP="005039A0">
      <w:pPr>
        <w:pStyle w:val="ListBullet"/>
      </w:pPr>
      <w:r>
        <w:rPr>
          <w:b/>
        </w:rPr>
        <w:t>A</w:t>
      </w:r>
      <w:r w:rsidR="005039A0" w:rsidRPr="00320383">
        <w:rPr>
          <w:b/>
        </w:rPr>
        <w:t>utomotive</w:t>
      </w:r>
      <w:r w:rsidR="005039A0">
        <w:t xml:space="preserve">. Motor vehicles </w:t>
      </w:r>
      <w:proofErr w:type="gramStart"/>
      <w:r w:rsidR="005039A0">
        <w:t>are increasingly connected</w:t>
      </w:r>
      <w:proofErr w:type="gramEnd"/>
      <w:r w:rsidR="005039A0">
        <w:t xml:space="preserve"> to their environments. Automotive demands for improved mobile data networks include:</w:t>
      </w:r>
    </w:p>
    <w:p w14:paraId="36DD4913" w14:textId="77777777" w:rsidR="005039A0" w:rsidRDefault="00C56ADC" w:rsidP="005039A0">
      <w:pPr>
        <w:pStyle w:val="ListBullet2"/>
      </w:pPr>
      <w:r>
        <w:t>I</w:t>
      </w:r>
      <w:r w:rsidR="005039A0">
        <w:t>nfotainment. Real-time information provided through connected devices including augmented reality dashboards.</w:t>
      </w:r>
    </w:p>
    <w:p w14:paraId="62491CB1" w14:textId="77777777" w:rsidR="005039A0" w:rsidRDefault="00C56ADC" w:rsidP="005039A0">
      <w:pPr>
        <w:pStyle w:val="ListBullet2"/>
      </w:pPr>
      <w:r>
        <w:t>T</w:t>
      </w:r>
      <w:r w:rsidR="005039A0">
        <w:t>raffic. monitors on cars and transport links will provide a more detailed understanding of traffic flows, and may enable real-time changes to traffic (such as traffic lights, changing direction of lanes) to improve traffic flows immediately and long-term.</w:t>
      </w:r>
      <w:r w:rsidR="005039A0">
        <w:rPr>
          <w:rStyle w:val="FootnoteReference"/>
        </w:rPr>
        <w:footnoteReference w:id="87"/>
      </w:r>
    </w:p>
    <w:p w14:paraId="29DE9462" w14:textId="77777777" w:rsidR="005039A0" w:rsidRDefault="00C56ADC" w:rsidP="00BC1BBF">
      <w:pPr>
        <w:pStyle w:val="ListBullet2"/>
        <w:spacing w:after="240"/>
      </w:pPr>
      <w:r>
        <w:t>R</w:t>
      </w:r>
      <w:r w:rsidR="005039A0">
        <w:t>educing accidents. If all cars have monitor</w:t>
      </w:r>
      <w:r w:rsidR="00200436">
        <w:t>s</w:t>
      </w:r>
      <w:r w:rsidR="005039A0">
        <w:t xml:space="preserve"> tracking location, speed, and other environmental factors, the number of accidents </w:t>
      </w:r>
      <w:proofErr w:type="gramStart"/>
      <w:r w:rsidR="005039A0">
        <w:t>may be reduced</w:t>
      </w:r>
      <w:proofErr w:type="gramEnd"/>
      <w:r w:rsidR="005039A0">
        <w:t>.</w:t>
      </w:r>
      <w:r w:rsidR="005039A0">
        <w:rPr>
          <w:rStyle w:val="FootnoteReference"/>
        </w:rPr>
        <w:footnoteReference w:id="88"/>
      </w:r>
    </w:p>
    <w:p w14:paraId="5AEF4486" w14:textId="77777777" w:rsidR="00151382" w:rsidRDefault="00200436" w:rsidP="00A03027">
      <w:r>
        <w:t xml:space="preserve">While </w:t>
      </w:r>
      <w:proofErr w:type="gramStart"/>
      <w:r>
        <w:t>some of these applications are already supported by current 4G LTE networks, such as videoconference</w:t>
      </w:r>
      <w:r w:rsidR="00151382">
        <w:t xml:space="preserve"> healthcare</w:t>
      </w:r>
      <w:r>
        <w:t xml:space="preserve"> consultations and performance monitors on car parts, 5G networks</w:t>
      </w:r>
      <w:proofErr w:type="gramEnd"/>
      <w:r>
        <w:t xml:space="preserve"> are expected to</w:t>
      </w:r>
      <w:r w:rsidR="00BB5720">
        <w:t xml:space="preserve"> help make these types of services more widely available.</w:t>
      </w:r>
    </w:p>
    <w:p w14:paraId="2824A91D" w14:textId="77777777" w:rsidR="00200436" w:rsidRDefault="00200436" w:rsidP="00BC1BBF">
      <w:pPr>
        <w:spacing w:after="80"/>
      </w:pPr>
      <w:proofErr w:type="gramStart"/>
      <w:r>
        <w:t>5G</w:t>
      </w:r>
      <w:proofErr w:type="gramEnd"/>
      <w:r>
        <w:t xml:space="preserve"> characteristics that will support the vertical industries use case, include:</w:t>
      </w:r>
    </w:p>
    <w:p w14:paraId="21788E9C" w14:textId="77777777" w:rsidR="00151382" w:rsidRPr="00663FBD" w:rsidRDefault="00C56ADC" w:rsidP="00BC1BBF">
      <w:pPr>
        <w:pStyle w:val="ListBullet"/>
        <w:rPr>
          <w:b/>
        </w:rPr>
      </w:pPr>
      <w:r>
        <w:rPr>
          <w:b/>
        </w:rPr>
        <w:t>B</w:t>
      </w:r>
      <w:r w:rsidR="00151382" w:rsidRPr="00663FBD">
        <w:rPr>
          <w:b/>
        </w:rPr>
        <w:t>andwidth and device connections:</w:t>
      </w:r>
      <w:r w:rsidR="00151382">
        <w:rPr>
          <w:b/>
        </w:rPr>
        <w:t xml:space="preserve"> </w:t>
      </w:r>
      <w:r w:rsidR="00151382">
        <w:t xml:space="preserve">to support high data volumes and service an increase in the number of devices connected to wireless networks, such as health monitors, </w:t>
      </w:r>
      <w:r w:rsidR="00B76245">
        <w:t>consumer devices, traffic monitors and sensors.</w:t>
      </w:r>
    </w:p>
    <w:p w14:paraId="2903BEAE" w14:textId="77777777" w:rsidR="00B76245" w:rsidRPr="00663FBD" w:rsidRDefault="00C56ADC" w:rsidP="00BC1BBF">
      <w:pPr>
        <w:pStyle w:val="ListBullet"/>
        <w:rPr>
          <w:b/>
        </w:rPr>
      </w:pPr>
      <w:r>
        <w:rPr>
          <w:b/>
        </w:rPr>
        <w:t>U</w:t>
      </w:r>
      <w:r w:rsidR="00B76245">
        <w:rPr>
          <w:b/>
        </w:rPr>
        <w:t xml:space="preserve">ltra-low latency: </w:t>
      </w:r>
      <w:r w:rsidR="00B76245">
        <w:t>for applications such as remote surgery and driverless cars.</w:t>
      </w:r>
    </w:p>
    <w:p w14:paraId="0FB6E20B" w14:textId="77777777" w:rsidR="001613AA" w:rsidRPr="00044959" w:rsidRDefault="00C56ADC" w:rsidP="00044959">
      <w:pPr>
        <w:pStyle w:val="ListBulletLast"/>
        <w:rPr>
          <w:b/>
          <w:bCs/>
          <w:szCs w:val="26"/>
        </w:rPr>
      </w:pPr>
      <w:r>
        <w:rPr>
          <w:b/>
        </w:rPr>
        <w:t>A</w:t>
      </w:r>
      <w:r w:rsidR="00B76245">
        <w:rPr>
          <w:b/>
        </w:rPr>
        <w:t xml:space="preserve">lways on connectivity: </w:t>
      </w:r>
      <w:r w:rsidR="00B76245">
        <w:t xml:space="preserve">with ultra-high reliability requirements for remote surgery and patient care and monitoring, as well as driverless cars and traffic monitoring. </w:t>
      </w:r>
      <w:proofErr w:type="gramStart"/>
      <w:r w:rsidR="00B76245">
        <w:t>100 per cent</w:t>
      </w:r>
      <w:proofErr w:type="gramEnd"/>
      <w:r w:rsidR="00B76245">
        <w:t xml:space="preserve"> geographical coverage is also required to support an intelligent traffic monitoring and management system and driverless cars, and to ensure new remote healthcare services are available across metropolitan, regional and remote locations.</w:t>
      </w:r>
    </w:p>
    <w:p w14:paraId="0D2D15E7" w14:textId="32B2E4DF" w:rsidR="00BA58E9" w:rsidRPr="00845978" w:rsidRDefault="00F34C8D" w:rsidP="00FA75EE">
      <w:pPr>
        <w:pStyle w:val="Heading3"/>
        <w:pageBreakBefore/>
        <w:spacing w:after="120"/>
      </w:pPr>
      <w:r>
        <w:lastRenderedPageBreak/>
        <w:t xml:space="preserve">Use case 5: </w:t>
      </w:r>
      <w:r w:rsidR="00A03027" w:rsidRPr="00F34C8D">
        <w:t>Ultra</w:t>
      </w:r>
      <w:r w:rsidR="00A03027">
        <w:t>-reliable and lifeline communications</w:t>
      </w:r>
    </w:p>
    <w:p w14:paraId="15AE04FB" w14:textId="77777777" w:rsidR="00BA58E9" w:rsidRDefault="00C34BAB" w:rsidP="00BA58E9">
      <w:pPr>
        <w:pStyle w:val="ACMATableHeader"/>
      </w:pPr>
      <w:r>
        <w:t>Drivers</w:t>
      </w:r>
      <w:r w:rsidR="00E90943">
        <w:t xml:space="preserve"> relevant to the u</w:t>
      </w:r>
      <w:r w:rsidR="00BA58E9">
        <w:t>ltra</w:t>
      </w:r>
      <w:r w:rsidR="009420C7">
        <w:t>-</w:t>
      </w:r>
      <w:r w:rsidR="00BA58E9">
        <w:t xml:space="preserve">reliable and lifeline communications use case </w:t>
      </w:r>
    </w:p>
    <w:tbl>
      <w:tblPr>
        <w:tblStyle w:val="TableGrid"/>
        <w:tblW w:w="0" w:type="auto"/>
        <w:tblBorders>
          <w:left w:val="none" w:sz="0" w:space="0" w:color="auto"/>
          <w:right w:val="none" w:sz="0" w:space="0" w:color="auto"/>
          <w:insideV w:val="none" w:sz="0" w:space="0" w:color="auto"/>
        </w:tblBorders>
        <w:tblCellMar>
          <w:top w:w="85" w:type="dxa"/>
          <w:bottom w:w="85" w:type="dxa"/>
        </w:tblCellMar>
        <w:tblLook w:val="04A0" w:firstRow="1" w:lastRow="0" w:firstColumn="1" w:lastColumn="0" w:noHBand="0" w:noVBand="1"/>
        <w:tblCaption w:val="Drivers relevant to the ultra-reliable and lifeline communications use case "/>
        <w:tblDescription w:val="Consumer drivers include increasing mobile connections and data usage, next generation communications and entertainment, and reliability expectations. Business drivers include increased productivity and enhanced/new services."/>
      </w:tblPr>
      <w:tblGrid>
        <w:gridCol w:w="4999"/>
      </w:tblGrid>
      <w:tr w:rsidR="00720546" w14:paraId="6DEE040E" w14:textId="77777777" w:rsidTr="00FA75EE">
        <w:trPr>
          <w:tblHeader/>
        </w:trPr>
        <w:tc>
          <w:tcPr>
            <w:tcW w:w="4999" w:type="dxa"/>
            <w:shd w:val="clear" w:color="auto" w:fill="auto"/>
          </w:tcPr>
          <w:p w14:paraId="5001BE4A" w14:textId="77777777" w:rsidR="00720546" w:rsidRDefault="00720546" w:rsidP="00BC1BBF">
            <w:pPr>
              <w:pStyle w:val="TableHeading"/>
              <w:numPr>
                <w:ilvl w:val="0"/>
                <w:numId w:val="18"/>
              </w:numPr>
            </w:pPr>
            <w:r>
              <w:t>Consumer drivers</w:t>
            </w:r>
          </w:p>
        </w:tc>
      </w:tr>
      <w:tr w:rsidR="00720546" w14:paraId="32CE79AB" w14:textId="77777777" w:rsidTr="00FA75EE">
        <w:trPr>
          <w:tblHeader/>
        </w:trPr>
        <w:tc>
          <w:tcPr>
            <w:tcW w:w="4999" w:type="dxa"/>
            <w:shd w:val="clear" w:color="auto" w:fill="F2F2F2" w:themeFill="background1" w:themeFillShade="F2"/>
          </w:tcPr>
          <w:p w14:paraId="5F1E91DB" w14:textId="77777777" w:rsidR="00720546" w:rsidRDefault="00340697" w:rsidP="00BC1BBF">
            <w:pPr>
              <w:pStyle w:val="TableBody"/>
            </w:pPr>
            <w:r>
              <w:t>Increasing mobile connections and data usage</w:t>
            </w:r>
          </w:p>
        </w:tc>
      </w:tr>
      <w:tr w:rsidR="00720546" w14:paraId="4554EA6A" w14:textId="77777777" w:rsidTr="00FA75EE">
        <w:trPr>
          <w:tblHeader/>
        </w:trPr>
        <w:tc>
          <w:tcPr>
            <w:tcW w:w="4999" w:type="dxa"/>
            <w:shd w:val="clear" w:color="auto" w:fill="auto"/>
          </w:tcPr>
          <w:p w14:paraId="361E594F" w14:textId="77777777" w:rsidR="00720546" w:rsidRDefault="00720546" w:rsidP="00BC1BBF">
            <w:pPr>
              <w:pStyle w:val="TableBody"/>
            </w:pPr>
            <w:r>
              <w:t>Next generation communications and entertainment</w:t>
            </w:r>
          </w:p>
        </w:tc>
      </w:tr>
      <w:tr w:rsidR="00720546" w14:paraId="6F110BCE" w14:textId="77777777" w:rsidTr="00FA75EE">
        <w:trPr>
          <w:tblHeader/>
        </w:trPr>
        <w:tc>
          <w:tcPr>
            <w:tcW w:w="4999" w:type="dxa"/>
            <w:shd w:val="clear" w:color="auto" w:fill="F2F2F2" w:themeFill="background1" w:themeFillShade="F2"/>
          </w:tcPr>
          <w:p w14:paraId="65B1BF9E" w14:textId="77777777" w:rsidR="00720546" w:rsidRDefault="00720546" w:rsidP="00BC1BBF">
            <w:pPr>
              <w:pStyle w:val="TableBody"/>
            </w:pPr>
            <w:r>
              <w:t>Reliability expectations</w:t>
            </w:r>
          </w:p>
        </w:tc>
      </w:tr>
      <w:tr w:rsidR="00720546" w14:paraId="76C7CEEF" w14:textId="77777777" w:rsidTr="00FA75EE">
        <w:trPr>
          <w:tblHeader/>
        </w:trPr>
        <w:tc>
          <w:tcPr>
            <w:tcW w:w="4999" w:type="dxa"/>
            <w:shd w:val="clear" w:color="auto" w:fill="auto"/>
          </w:tcPr>
          <w:p w14:paraId="7BFEBDE4" w14:textId="77777777" w:rsidR="00720546" w:rsidRPr="00915FD1" w:rsidRDefault="00F62EB7" w:rsidP="00BC1BBF">
            <w:pPr>
              <w:pStyle w:val="TableBody"/>
              <w:numPr>
                <w:ilvl w:val="0"/>
                <w:numId w:val="18"/>
              </w:numPr>
              <w:rPr>
                <w:b/>
              </w:rPr>
            </w:pPr>
            <w:r>
              <w:rPr>
                <w:b/>
              </w:rPr>
              <w:t>Business</w:t>
            </w:r>
            <w:r w:rsidR="00700320">
              <w:rPr>
                <w:b/>
              </w:rPr>
              <w:t xml:space="preserve"> </w:t>
            </w:r>
            <w:r w:rsidR="00720546" w:rsidRPr="00915FD1">
              <w:rPr>
                <w:b/>
              </w:rPr>
              <w:t>drivers</w:t>
            </w:r>
          </w:p>
        </w:tc>
      </w:tr>
      <w:tr w:rsidR="00720546" w14:paraId="2F8AAE89" w14:textId="77777777" w:rsidTr="00FA75EE">
        <w:trPr>
          <w:tblHeader/>
        </w:trPr>
        <w:tc>
          <w:tcPr>
            <w:tcW w:w="4999" w:type="dxa"/>
            <w:shd w:val="clear" w:color="auto" w:fill="F2F2F2" w:themeFill="background1" w:themeFillShade="F2"/>
          </w:tcPr>
          <w:p w14:paraId="6A5A9172" w14:textId="77777777" w:rsidR="00720546" w:rsidRPr="00FD1D5D" w:rsidRDefault="00720546" w:rsidP="00BC1BBF">
            <w:pPr>
              <w:pStyle w:val="TableBody"/>
            </w:pPr>
            <w:r w:rsidRPr="00FD1D5D">
              <w:t>Increased productivity</w:t>
            </w:r>
          </w:p>
        </w:tc>
      </w:tr>
      <w:tr w:rsidR="00720546" w14:paraId="73A1263A" w14:textId="77777777" w:rsidTr="00FA75EE">
        <w:trPr>
          <w:tblHeader/>
        </w:trPr>
        <w:tc>
          <w:tcPr>
            <w:tcW w:w="4999" w:type="dxa"/>
            <w:shd w:val="clear" w:color="auto" w:fill="auto"/>
          </w:tcPr>
          <w:p w14:paraId="76569BBA" w14:textId="77777777" w:rsidR="00720546" w:rsidRPr="00451727" w:rsidRDefault="00720546" w:rsidP="00BC1BBF">
            <w:pPr>
              <w:pStyle w:val="TableBody"/>
              <w:rPr>
                <w:b/>
              </w:rPr>
            </w:pPr>
            <w:r w:rsidRPr="00BC1BBF">
              <w:rPr>
                <w:b/>
                <w:color w:val="0070C0"/>
              </w:rPr>
              <w:t>Enhanced/new services</w:t>
            </w:r>
          </w:p>
        </w:tc>
      </w:tr>
    </w:tbl>
    <w:p w14:paraId="474C2CBF" w14:textId="64444DCD" w:rsidR="00BA58E9" w:rsidRPr="00FA75EE" w:rsidRDefault="00BA58E9" w:rsidP="00FA75EE">
      <w:pPr>
        <w:pStyle w:val="EndnoteText"/>
        <w:spacing w:before="120" w:after="240"/>
        <w:rPr>
          <w:i/>
          <w:szCs w:val="24"/>
        </w:rPr>
      </w:pPr>
      <w:r w:rsidRPr="00FA75EE">
        <w:rPr>
          <w:rStyle w:val="EndnoteReference"/>
          <w:i/>
          <w:vertAlign w:val="baseline"/>
        </w:rPr>
        <w:t xml:space="preserve">Note: Ultra-reliable and lifeline communications specific demand drivers highlighted in </w:t>
      </w:r>
      <w:proofErr w:type="gramStart"/>
      <w:r w:rsidR="0022462A" w:rsidRPr="00FA75EE">
        <w:rPr>
          <w:i/>
        </w:rPr>
        <w:t>blue</w:t>
      </w:r>
      <w:proofErr w:type="gramEnd"/>
      <w:r w:rsidR="00FA75EE" w:rsidRPr="00FA75EE">
        <w:rPr>
          <w:i/>
        </w:rPr>
        <w:t>.</w:t>
      </w:r>
    </w:p>
    <w:p w14:paraId="505D681D" w14:textId="77777777" w:rsidR="00AA7E34" w:rsidRDefault="00B61CFA" w:rsidP="00A03027">
      <w:r>
        <w:t xml:space="preserve">The ultra-reliable and lifeline communications use case refers to </w:t>
      </w:r>
      <w:r w:rsidR="00172C22">
        <w:t xml:space="preserve">the next generation of public safety and </w:t>
      </w:r>
      <w:proofErr w:type="gramStart"/>
      <w:r w:rsidR="00172C22">
        <w:t>disaster management communications services</w:t>
      </w:r>
      <w:proofErr w:type="gramEnd"/>
      <w:r w:rsidR="00172C22">
        <w:t>.</w:t>
      </w:r>
      <w:r w:rsidR="009F5083">
        <w:t xml:space="preserve"> </w:t>
      </w:r>
      <w:r w:rsidR="00172C22">
        <w:t xml:space="preserve">In the future, disaster and safety communications </w:t>
      </w:r>
      <w:proofErr w:type="gramStart"/>
      <w:r w:rsidR="00172C22">
        <w:t>are expected</w:t>
      </w:r>
      <w:proofErr w:type="gramEnd"/>
      <w:r w:rsidR="00172C22">
        <w:t xml:space="preserve"> to evolve from largely voice and text based systems into an enhanced service that </w:t>
      </w:r>
      <w:r w:rsidR="00EC5BF2">
        <w:t>uses</w:t>
      </w:r>
      <w:r w:rsidR="006058AC">
        <w:t xml:space="preserve"> big-data driven real-time intelligence, more precise location information and </w:t>
      </w:r>
      <w:r w:rsidR="00712C6A">
        <w:t xml:space="preserve">real-time </w:t>
      </w:r>
      <w:r w:rsidR="0073680D">
        <w:t>video.</w:t>
      </w:r>
      <w:r w:rsidR="003B49A5">
        <w:rPr>
          <w:rStyle w:val="FootnoteReference"/>
        </w:rPr>
        <w:footnoteReference w:id="89"/>
      </w:r>
      <w:r w:rsidR="0073680D">
        <w:t xml:space="preserve"> </w:t>
      </w:r>
      <w:r w:rsidR="00712C6A">
        <w:t xml:space="preserve">This </w:t>
      </w:r>
      <w:r w:rsidR="00172C22">
        <w:t xml:space="preserve">type of communications system could </w:t>
      </w:r>
      <w:r w:rsidR="006B3F4D">
        <w:t>boost</w:t>
      </w:r>
      <w:r w:rsidR="00712C6A">
        <w:t xml:space="preserve"> the capability of public safety organisations to coordinate operations </w:t>
      </w:r>
      <w:r w:rsidR="008F10DE">
        <w:t xml:space="preserve">and respond quickly and safely to locate and recover victims affected by natural disasters and </w:t>
      </w:r>
      <w:r w:rsidR="005C0873">
        <w:t xml:space="preserve">other </w:t>
      </w:r>
      <w:r w:rsidR="008F10DE">
        <w:t>events.</w:t>
      </w:r>
    </w:p>
    <w:p w14:paraId="2A6FFA60" w14:textId="77777777" w:rsidR="00172C22" w:rsidRDefault="00172C22" w:rsidP="00BC1BBF">
      <w:pPr>
        <w:spacing w:after="80"/>
      </w:pPr>
      <w:proofErr w:type="gramStart"/>
      <w:r>
        <w:t>5G</w:t>
      </w:r>
      <w:proofErr w:type="gramEnd"/>
      <w:r>
        <w:t xml:space="preserve"> characteristics that </w:t>
      </w:r>
      <w:r w:rsidR="009A5D09">
        <w:t xml:space="preserve">could support </w:t>
      </w:r>
      <w:r>
        <w:t>the ultra-reliable and lifeline communications use case include:</w:t>
      </w:r>
    </w:p>
    <w:p w14:paraId="24E5068C" w14:textId="77777777" w:rsidR="00172C22" w:rsidRPr="00024737" w:rsidRDefault="007A636E" w:rsidP="00BC1BBF">
      <w:pPr>
        <w:pStyle w:val="ListBullet"/>
        <w:rPr>
          <w:b/>
        </w:rPr>
      </w:pPr>
      <w:r>
        <w:rPr>
          <w:b/>
        </w:rPr>
        <w:t>B</w:t>
      </w:r>
      <w:r w:rsidR="00172C22" w:rsidRPr="00663FBD">
        <w:rPr>
          <w:b/>
        </w:rPr>
        <w:t>andwidth and ultra-low latency:</w:t>
      </w:r>
      <w:r w:rsidR="00700320">
        <w:rPr>
          <w:b/>
        </w:rPr>
        <w:t xml:space="preserve"> </w:t>
      </w:r>
      <w:r w:rsidR="00E96318" w:rsidRPr="00172C22">
        <w:t>ultra</w:t>
      </w:r>
      <w:r w:rsidR="00695D0A" w:rsidRPr="00172C22">
        <w:t>-</w:t>
      </w:r>
      <w:r w:rsidR="005F4EC5" w:rsidRPr="008B5779">
        <w:t>low lat</w:t>
      </w:r>
      <w:r w:rsidR="00E14557" w:rsidRPr="005D653B">
        <w:t>ency</w:t>
      </w:r>
      <w:r w:rsidR="005D653B">
        <w:t xml:space="preserve"> and high bandwidth to support heavy traffic including both</w:t>
      </w:r>
      <w:r w:rsidR="00E14557" w:rsidRPr="005D653B">
        <w:t xml:space="preserve"> </w:t>
      </w:r>
      <w:r w:rsidR="00B810AA" w:rsidRPr="005D653B">
        <w:t xml:space="preserve">uplink and downlink </w:t>
      </w:r>
      <w:r w:rsidR="005D653B">
        <w:t xml:space="preserve">video, to serve the need of both personnel on the ground and control centres for real-time intelligence and data. </w:t>
      </w:r>
    </w:p>
    <w:p w14:paraId="01390241" w14:textId="77777777" w:rsidR="00024737" w:rsidRDefault="007A636E" w:rsidP="00BC1BBF">
      <w:pPr>
        <w:pStyle w:val="ListBulletLast"/>
      </w:pPr>
      <w:r>
        <w:rPr>
          <w:b/>
        </w:rPr>
        <w:t>A</w:t>
      </w:r>
      <w:r w:rsidR="00172C22" w:rsidRPr="00024737">
        <w:rPr>
          <w:b/>
        </w:rPr>
        <w:t xml:space="preserve">lways on connectivity: </w:t>
      </w:r>
      <w:r w:rsidR="005D653B" w:rsidRPr="00663FBD">
        <w:t xml:space="preserve">including </w:t>
      </w:r>
      <w:r w:rsidR="005D653B">
        <w:t xml:space="preserve">very high reliability and support for high mobility in challenging physical environments and conditions. </w:t>
      </w:r>
    </w:p>
    <w:p w14:paraId="03181F7B" w14:textId="77777777" w:rsidR="00635939" w:rsidRDefault="00E96318" w:rsidP="00024737">
      <w:r>
        <w:t>I</w:t>
      </w:r>
      <w:r w:rsidR="00E66BCC">
        <w:t xml:space="preserve">t </w:t>
      </w:r>
      <w:proofErr w:type="gramStart"/>
      <w:r w:rsidR="00E66BCC">
        <w:t>is expected</w:t>
      </w:r>
      <w:proofErr w:type="gramEnd"/>
      <w:r w:rsidR="00E66BCC">
        <w:t xml:space="preserve"> that these requirements w</w:t>
      </w:r>
      <w:r w:rsidR="00CE3301">
        <w:t>ould</w:t>
      </w:r>
      <w:r w:rsidR="00E66BCC">
        <w:t xml:space="preserve"> be natively supported</w:t>
      </w:r>
      <w:r w:rsidR="00A31DEE">
        <w:t xml:space="preserve"> by 5G infrastructure</w:t>
      </w:r>
      <w:r>
        <w:t xml:space="preserve"> </w:t>
      </w:r>
      <w:r w:rsidR="00A31DEE">
        <w:t xml:space="preserve">configured to support ultra-high reliability and scalability to respond to </w:t>
      </w:r>
      <w:r w:rsidR="00AA7E34">
        <w:t>sudden demands for increased network capacity.</w:t>
      </w:r>
      <w:r w:rsidR="003B49A5">
        <w:rPr>
          <w:rStyle w:val="FootnoteReference"/>
        </w:rPr>
        <w:footnoteReference w:id="90"/>
      </w:r>
      <w:r w:rsidR="00AA7E34">
        <w:t xml:space="preserve"> </w:t>
      </w:r>
    </w:p>
    <w:p w14:paraId="70254B60" w14:textId="0D2DD1D9" w:rsidR="00BA58E9" w:rsidRPr="00845978" w:rsidRDefault="00F34C8D" w:rsidP="00FA75EE">
      <w:pPr>
        <w:pStyle w:val="Heading3"/>
        <w:pageBreakBefore/>
        <w:spacing w:after="120"/>
      </w:pPr>
      <w:r>
        <w:lastRenderedPageBreak/>
        <w:t xml:space="preserve">Use case 6: </w:t>
      </w:r>
      <w:r w:rsidR="002036E7">
        <w:t xml:space="preserve">Mobile broadband </w:t>
      </w:r>
      <w:r w:rsidR="002036E7" w:rsidRPr="00F34C8D">
        <w:t>access</w:t>
      </w:r>
      <w:r w:rsidR="002036E7">
        <w:t xml:space="preserve"> everywhere</w:t>
      </w:r>
    </w:p>
    <w:p w14:paraId="61C9A0CD" w14:textId="77777777" w:rsidR="00BA58E9" w:rsidRDefault="00E90943" w:rsidP="00BA58E9">
      <w:pPr>
        <w:pStyle w:val="ACMATableHeader"/>
      </w:pPr>
      <w:r>
        <w:t>Demand drivers relevant to the m</w:t>
      </w:r>
      <w:r w:rsidR="00BA58E9">
        <w:t xml:space="preserve">obile broadband access everywhere use case </w:t>
      </w:r>
    </w:p>
    <w:tbl>
      <w:tblPr>
        <w:tblStyle w:val="TableGrid"/>
        <w:tblW w:w="0" w:type="auto"/>
        <w:tblBorders>
          <w:left w:val="none" w:sz="0" w:space="0" w:color="auto"/>
          <w:right w:val="none" w:sz="0" w:space="0" w:color="auto"/>
          <w:insideV w:val="none" w:sz="0" w:space="0" w:color="auto"/>
        </w:tblBorders>
        <w:tblCellMar>
          <w:top w:w="85" w:type="dxa"/>
          <w:bottom w:w="85" w:type="dxa"/>
        </w:tblCellMar>
        <w:tblLook w:val="04A0" w:firstRow="1" w:lastRow="0" w:firstColumn="1" w:lastColumn="0" w:noHBand="0" w:noVBand="1"/>
        <w:tblCaption w:val="Demand drivers relevant to the mobile broadband access everywhere use case "/>
        <w:tblDescription w:val="Consumer drivers include increasing mobile connections and data usage, and next generation communications and entertainment. Business drivers include increased productivity and enhanced/new services."/>
      </w:tblPr>
      <w:tblGrid>
        <w:gridCol w:w="4999"/>
      </w:tblGrid>
      <w:tr w:rsidR="00720546" w14:paraId="78124A2D" w14:textId="77777777" w:rsidTr="00FA75EE">
        <w:trPr>
          <w:trHeight w:val="249"/>
          <w:tblHeader/>
        </w:trPr>
        <w:tc>
          <w:tcPr>
            <w:tcW w:w="4999" w:type="dxa"/>
            <w:shd w:val="clear" w:color="auto" w:fill="auto"/>
          </w:tcPr>
          <w:p w14:paraId="0F2ACD4A" w14:textId="77777777" w:rsidR="00720546" w:rsidRDefault="00720546" w:rsidP="00BC1BBF">
            <w:pPr>
              <w:pStyle w:val="TableHeading"/>
              <w:numPr>
                <w:ilvl w:val="0"/>
                <w:numId w:val="19"/>
              </w:numPr>
            </w:pPr>
            <w:r>
              <w:t>Consumer drivers</w:t>
            </w:r>
          </w:p>
        </w:tc>
      </w:tr>
      <w:tr w:rsidR="00720546" w14:paraId="5892003B" w14:textId="77777777" w:rsidTr="00FA75EE">
        <w:trPr>
          <w:trHeight w:val="228"/>
          <w:tblHeader/>
        </w:trPr>
        <w:tc>
          <w:tcPr>
            <w:tcW w:w="4999" w:type="dxa"/>
            <w:shd w:val="clear" w:color="auto" w:fill="F2F2F2" w:themeFill="background1" w:themeFillShade="F2"/>
          </w:tcPr>
          <w:p w14:paraId="70B48653" w14:textId="77777777" w:rsidR="00720546" w:rsidRDefault="00340697" w:rsidP="00BC1BBF">
            <w:pPr>
              <w:pStyle w:val="TableBody"/>
            </w:pPr>
            <w:r>
              <w:t>Increasing mobile connections and data usage</w:t>
            </w:r>
          </w:p>
        </w:tc>
      </w:tr>
      <w:tr w:rsidR="00720546" w14:paraId="034D2927" w14:textId="77777777" w:rsidTr="00FA75EE">
        <w:trPr>
          <w:trHeight w:val="238"/>
          <w:tblHeader/>
        </w:trPr>
        <w:tc>
          <w:tcPr>
            <w:tcW w:w="4999" w:type="dxa"/>
            <w:shd w:val="clear" w:color="auto" w:fill="auto"/>
          </w:tcPr>
          <w:p w14:paraId="741FCECB" w14:textId="77777777" w:rsidR="00720546" w:rsidRDefault="00720546" w:rsidP="00BC1BBF">
            <w:pPr>
              <w:pStyle w:val="TableBody"/>
            </w:pPr>
            <w:r>
              <w:t>Next generation communications and entertainment</w:t>
            </w:r>
          </w:p>
        </w:tc>
      </w:tr>
      <w:tr w:rsidR="00720546" w14:paraId="556FD1DC" w14:textId="77777777" w:rsidTr="00FA75EE">
        <w:trPr>
          <w:trHeight w:val="228"/>
          <w:tblHeader/>
        </w:trPr>
        <w:tc>
          <w:tcPr>
            <w:tcW w:w="4999" w:type="dxa"/>
            <w:shd w:val="clear" w:color="auto" w:fill="F2F2F2" w:themeFill="background1" w:themeFillShade="F2"/>
          </w:tcPr>
          <w:p w14:paraId="423063C2" w14:textId="77777777" w:rsidR="00720546" w:rsidRPr="00FD1D5D" w:rsidRDefault="00720546" w:rsidP="00BC1BBF">
            <w:pPr>
              <w:pStyle w:val="TableBody"/>
              <w:rPr>
                <w:b/>
              </w:rPr>
            </w:pPr>
            <w:r w:rsidRPr="00BC1BBF">
              <w:rPr>
                <w:b/>
                <w:color w:val="0070C0"/>
              </w:rPr>
              <w:t>Reliability expectations</w:t>
            </w:r>
          </w:p>
        </w:tc>
      </w:tr>
      <w:tr w:rsidR="00720546" w14:paraId="594BEC3E" w14:textId="77777777" w:rsidTr="00FA75EE">
        <w:trPr>
          <w:trHeight w:val="238"/>
          <w:tblHeader/>
        </w:trPr>
        <w:tc>
          <w:tcPr>
            <w:tcW w:w="4999" w:type="dxa"/>
            <w:shd w:val="clear" w:color="auto" w:fill="auto"/>
          </w:tcPr>
          <w:p w14:paraId="3DD2C13C" w14:textId="77777777" w:rsidR="00720546" w:rsidRPr="00915FD1" w:rsidRDefault="0013138A" w:rsidP="00BC1BBF">
            <w:pPr>
              <w:pStyle w:val="TableBody"/>
              <w:numPr>
                <w:ilvl w:val="0"/>
                <w:numId w:val="19"/>
              </w:numPr>
              <w:rPr>
                <w:b/>
              </w:rPr>
            </w:pPr>
            <w:r>
              <w:rPr>
                <w:b/>
              </w:rPr>
              <w:t>Business</w:t>
            </w:r>
            <w:r w:rsidR="00720546" w:rsidRPr="00915FD1">
              <w:rPr>
                <w:b/>
              </w:rPr>
              <w:t xml:space="preserve"> drivers</w:t>
            </w:r>
          </w:p>
        </w:tc>
      </w:tr>
      <w:tr w:rsidR="00720546" w14:paraId="7BE2A419" w14:textId="77777777" w:rsidTr="00FA75EE">
        <w:trPr>
          <w:trHeight w:val="228"/>
          <w:tblHeader/>
        </w:trPr>
        <w:tc>
          <w:tcPr>
            <w:tcW w:w="4999" w:type="dxa"/>
            <w:shd w:val="clear" w:color="auto" w:fill="F2F2F2" w:themeFill="background1" w:themeFillShade="F2"/>
          </w:tcPr>
          <w:p w14:paraId="50B2F15F" w14:textId="77777777" w:rsidR="00720546" w:rsidRPr="00FD1D5D" w:rsidRDefault="00720546" w:rsidP="00BC1BBF">
            <w:pPr>
              <w:pStyle w:val="TableBody"/>
              <w:rPr>
                <w:b/>
              </w:rPr>
            </w:pPr>
            <w:r w:rsidRPr="00BC1BBF">
              <w:rPr>
                <w:b/>
                <w:color w:val="0070C0"/>
              </w:rPr>
              <w:t>Increased productivity</w:t>
            </w:r>
          </w:p>
        </w:tc>
      </w:tr>
      <w:tr w:rsidR="00720546" w14:paraId="5E466371" w14:textId="77777777" w:rsidTr="00FA75EE">
        <w:trPr>
          <w:trHeight w:val="238"/>
          <w:tblHeader/>
        </w:trPr>
        <w:tc>
          <w:tcPr>
            <w:tcW w:w="4999" w:type="dxa"/>
            <w:shd w:val="clear" w:color="auto" w:fill="auto"/>
          </w:tcPr>
          <w:p w14:paraId="40BE4413" w14:textId="77777777" w:rsidR="00720546" w:rsidRPr="00FD1D5D" w:rsidRDefault="00720546" w:rsidP="00BC1BBF">
            <w:pPr>
              <w:pStyle w:val="TableBody"/>
            </w:pPr>
            <w:r w:rsidRPr="00FD1D5D">
              <w:t>Enhanced/new services</w:t>
            </w:r>
          </w:p>
        </w:tc>
      </w:tr>
    </w:tbl>
    <w:p w14:paraId="3E9D4ADD" w14:textId="4348DBBE" w:rsidR="00BA58E9" w:rsidRPr="00FA75EE" w:rsidRDefault="00BA58E9" w:rsidP="00FA75EE">
      <w:pPr>
        <w:spacing w:before="120"/>
        <w:rPr>
          <w:i/>
        </w:rPr>
      </w:pPr>
      <w:r w:rsidRPr="00FA75EE">
        <w:rPr>
          <w:i/>
        </w:rPr>
        <w:t xml:space="preserve">Note: Mobile broadband access everywhere specific demand drivers highlighted in </w:t>
      </w:r>
      <w:r w:rsidR="0022462A" w:rsidRPr="00FA75EE">
        <w:rPr>
          <w:i/>
        </w:rPr>
        <w:t>blue</w:t>
      </w:r>
      <w:r w:rsidR="00FA75EE" w:rsidRPr="00FA75EE">
        <w:rPr>
          <w:i/>
        </w:rPr>
        <w:t>.</w:t>
      </w:r>
    </w:p>
    <w:p w14:paraId="334DE464" w14:textId="77777777" w:rsidR="0013138A" w:rsidRDefault="003525C7" w:rsidP="002036E7">
      <w:r>
        <w:t xml:space="preserve">The mobile broadband access everywhere </w:t>
      </w:r>
      <w:r w:rsidR="0025138D">
        <w:t xml:space="preserve">use case aims to support </w:t>
      </w:r>
      <w:r w:rsidR="002036E7">
        <w:t xml:space="preserve">connectivity in all locations and situations with the user experiencing no change in perceived quality of service. This includes high mobility situations where a user may be remotely working and interacting from a </w:t>
      </w:r>
      <w:proofErr w:type="gramStart"/>
      <w:r w:rsidR="002036E7">
        <w:t>high speed</w:t>
      </w:r>
      <w:proofErr w:type="gramEnd"/>
      <w:r w:rsidR="002036E7">
        <w:t xml:space="preserve"> train, vehicle or plane. Other examples include continuity of user experience both indoors and outdoors and in dense, high-traffic situations such as in concerts, sports stadiums or crowded public transport interchanges. </w:t>
      </w:r>
    </w:p>
    <w:p w14:paraId="4E3F9D94" w14:textId="77777777" w:rsidR="002036E7" w:rsidRDefault="002036E7" w:rsidP="002036E7">
      <w:r>
        <w:t>Mobile broadband access everywhere is also a requirement for</w:t>
      </w:r>
      <w:r w:rsidR="006B3F4D">
        <w:t xml:space="preserve"> productivity-enhancing</w:t>
      </w:r>
      <w:r>
        <w:t xml:space="preserve"> use cases such </w:t>
      </w:r>
      <w:r w:rsidR="006B3F4D">
        <w:t>as</w:t>
      </w:r>
      <w:r>
        <w:t xml:space="preserve"> increasingly sophisticated smart grid and smart metering solutions in the energy, water and gas utilities sectors.</w:t>
      </w:r>
      <w:r>
        <w:rPr>
          <w:rStyle w:val="FootnoteReference"/>
        </w:rPr>
        <w:footnoteReference w:id="91"/>
      </w:r>
      <w:r>
        <w:t xml:space="preserve"> </w:t>
      </w:r>
      <w:r w:rsidR="006B3F4D">
        <w:t xml:space="preserve">At the same time, the growth in the number </w:t>
      </w:r>
      <w:r w:rsidR="00C31233">
        <w:t xml:space="preserve">of </w:t>
      </w:r>
      <w:r w:rsidR="006B3F4D">
        <w:t>exclusively mobile customers suggests that some consumers will be increasingly relying only on the mobile network for communications and internet access, and so expect to have reliable access to that service.</w:t>
      </w:r>
    </w:p>
    <w:p w14:paraId="798D1B04" w14:textId="77777777" w:rsidR="00CE3301" w:rsidRDefault="00CE3301" w:rsidP="00BC1BBF">
      <w:pPr>
        <w:spacing w:after="80"/>
      </w:pPr>
      <w:r>
        <w:t>The 5G characteristic underpinning the mobile broadband access everywhere use case is:</w:t>
      </w:r>
    </w:p>
    <w:p w14:paraId="35526A01" w14:textId="77777777" w:rsidR="00FB4D0D" w:rsidRDefault="007A636E" w:rsidP="00BC1BBF">
      <w:pPr>
        <w:pStyle w:val="ListBulletLast"/>
      </w:pPr>
      <w:r>
        <w:rPr>
          <w:b/>
        </w:rPr>
        <w:t>A</w:t>
      </w:r>
      <w:r w:rsidR="00CE3301" w:rsidRPr="00663FBD">
        <w:rPr>
          <w:b/>
        </w:rPr>
        <w:t xml:space="preserve">lways on connectivity: </w:t>
      </w:r>
      <w:r w:rsidR="00CE3301">
        <w:t>available everywhere (100 per cent coverage) and at all times (99.999 per cent of the time).</w:t>
      </w:r>
    </w:p>
    <w:p w14:paraId="35B98473" w14:textId="77777777" w:rsidR="007E4FEA" w:rsidRDefault="002036E7" w:rsidP="00635939">
      <w:r>
        <w:t xml:space="preserve">While theoretically, mobile broadband access everywhere could be achieved using current network </w:t>
      </w:r>
      <w:proofErr w:type="gramStart"/>
      <w:r>
        <w:t>technologies,</w:t>
      </w:r>
      <w:proofErr w:type="gramEnd"/>
      <w:r>
        <w:t xml:space="preserve"> this has not been economically viable for network operators. </w:t>
      </w:r>
      <w:proofErr w:type="gramStart"/>
      <w:r>
        <w:t>Therefore</w:t>
      </w:r>
      <w:proofErr w:type="gramEnd"/>
      <w:r>
        <w:t xml:space="preserve"> 5G is expected to be capable of deployment under very low cost conditions, using ultra-low cost network infrastructures, ultra-low cost devices and ultra-low cost operation and maintenance.</w:t>
      </w:r>
      <w:r>
        <w:rPr>
          <w:rStyle w:val="FootnoteReference"/>
        </w:rPr>
        <w:footnoteReference w:id="92"/>
      </w:r>
      <w:r>
        <w:t xml:space="preserve"> To achieve this, some industry groups have noted that 5G may support varying data rates in different geographical areas. </w:t>
      </w:r>
      <w:r w:rsidR="00E96318">
        <w:t xml:space="preserve">One estimate is that </w:t>
      </w:r>
      <w:r>
        <w:t xml:space="preserve">5G </w:t>
      </w:r>
      <w:r w:rsidR="00E96318">
        <w:t>will</w:t>
      </w:r>
      <w:r>
        <w:t xml:space="preserve"> provide </w:t>
      </w:r>
      <w:r w:rsidR="00CE3301">
        <w:t xml:space="preserve">minimum data </w:t>
      </w:r>
      <w:r>
        <w:t>rates of several 100Mbps for users in urban and suburban areas, and rates of several 10Mbps everywhere else, including sparsely-populated rural areas in both developed and developing countries.</w:t>
      </w:r>
      <w:r w:rsidR="00E96318">
        <w:rPr>
          <w:rStyle w:val="FootnoteReference"/>
        </w:rPr>
        <w:footnoteReference w:id="93"/>
      </w:r>
      <w:r>
        <w:t xml:space="preserve"> </w:t>
      </w:r>
    </w:p>
    <w:p w14:paraId="291B12AF" w14:textId="77777777" w:rsidR="000303C1" w:rsidRDefault="000E03EB" w:rsidP="00FF3C69">
      <w:pPr>
        <w:pStyle w:val="Heading1"/>
      </w:pPr>
      <w:bookmarkStart w:id="29" w:name="_Toc441146323"/>
      <w:r>
        <w:lastRenderedPageBreak/>
        <w:t xml:space="preserve">5G developments and existing regulatory </w:t>
      </w:r>
      <w:r w:rsidR="005B2C90">
        <w:t>arrangements</w:t>
      </w:r>
      <w:bookmarkEnd w:id="29"/>
    </w:p>
    <w:p w14:paraId="0EA8946D" w14:textId="4E662D74" w:rsidR="00FB364F" w:rsidRDefault="00BA7AF4" w:rsidP="00BA0EDB">
      <w:r>
        <w:t xml:space="preserve">The pathway to 5G remains uncertain, </w:t>
      </w:r>
      <w:r w:rsidR="00196479">
        <w:t>as</w:t>
      </w:r>
      <w:r>
        <w:t xml:space="preserve"> </w:t>
      </w:r>
      <w:r w:rsidR="00C73283">
        <w:t xml:space="preserve">spectrum </w:t>
      </w:r>
      <w:r w:rsidR="00196479">
        <w:t xml:space="preserve">requirements, </w:t>
      </w:r>
      <w:r w:rsidR="00C73283">
        <w:t xml:space="preserve">device </w:t>
      </w:r>
      <w:r>
        <w:t>standards, network structure and capabilities</w:t>
      </w:r>
      <w:r w:rsidR="00196479">
        <w:t xml:space="preserve"> </w:t>
      </w:r>
      <w:proofErr w:type="gramStart"/>
      <w:r w:rsidR="00196479">
        <w:t xml:space="preserve">are still </w:t>
      </w:r>
      <w:r w:rsidR="001E741D">
        <w:t>being defined</w:t>
      </w:r>
      <w:proofErr w:type="gramEnd"/>
      <w:r w:rsidR="001E741D">
        <w:t>.</w:t>
      </w:r>
      <w:r>
        <w:t xml:space="preserve"> However</w:t>
      </w:r>
      <w:r w:rsidR="00FF51CE">
        <w:t xml:space="preserve">, </w:t>
      </w:r>
      <w:r w:rsidR="00196479">
        <w:t>t</w:t>
      </w:r>
      <w:r w:rsidR="009E1381">
        <w:t>he</w:t>
      </w:r>
      <w:r>
        <w:t xml:space="preserve"> existing research and commentary on developments in mobile networks reveals </w:t>
      </w:r>
      <w:r w:rsidR="00340697">
        <w:t xml:space="preserve">important </w:t>
      </w:r>
      <w:r>
        <w:t>themes</w:t>
      </w:r>
      <w:r w:rsidR="00FA75EE">
        <w:t>—</w:t>
      </w:r>
      <w:r>
        <w:t xml:space="preserve">such as scalability, flexibility and </w:t>
      </w:r>
      <w:r w:rsidR="00541D5A">
        <w:t>contextual awareness</w:t>
      </w:r>
      <w:r w:rsidR="00FA75EE">
        <w:t>—</w:t>
      </w:r>
      <w:r>
        <w:t>that</w:t>
      </w:r>
      <w:r w:rsidR="00340697">
        <w:t xml:space="preserve"> are likely to interact with existing regulatory </w:t>
      </w:r>
      <w:r w:rsidR="005B2C90">
        <w:t>arrangements</w:t>
      </w:r>
      <w:r w:rsidR="00340697">
        <w:t>.</w:t>
      </w:r>
      <w:r>
        <w:t xml:space="preserve"> </w:t>
      </w:r>
    </w:p>
    <w:p w14:paraId="7452CCB2" w14:textId="77777777" w:rsidR="006A394E" w:rsidRDefault="005D778F" w:rsidP="00BC1BBF">
      <w:pPr>
        <w:spacing w:after="80"/>
        <w:rPr>
          <w:szCs w:val="20"/>
        </w:rPr>
      </w:pPr>
      <w:r>
        <w:rPr>
          <w:szCs w:val="20"/>
        </w:rPr>
        <w:t xml:space="preserve">Considering </w:t>
      </w:r>
      <w:r>
        <w:t xml:space="preserve">aspects of existing regulatory </w:t>
      </w:r>
      <w:r w:rsidR="005B2C90">
        <w:t xml:space="preserve">arrangements </w:t>
      </w:r>
      <w:r>
        <w:t xml:space="preserve">that enable or remove </w:t>
      </w:r>
      <w:r w:rsidR="00D2453D">
        <w:t xml:space="preserve">inhibitors </w:t>
      </w:r>
      <w:r>
        <w:t xml:space="preserve">to the further development and deployment of the next generation of mobile services in Australia </w:t>
      </w:r>
      <w:proofErr w:type="gramStart"/>
      <w:r>
        <w:t>can be usefully structured</w:t>
      </w:r>
      <w:proofErr w:type="gramEnd"/>
      <w:r>
        <w:t xml:space="preserve"> by the five key </w:t>
      </w:r>
      <w:r w:rsidR="00A06840">
        <w:t xml:space="preserve">components </w:t>
      </w:r>
      <w:r>
        <w:t>of an internet-enabled economy. These are</w:t>
      </w:r>
      <w:r w:rsidR="006A394E">
        <w:rPr>
          <w:szCs w:val="20"/>
        </w:rPr>
        <w:t>:</w:t>
      </w:r>
    </w:p>
    <w:p w14:paraId="2783C439" w14:textId="77777777" w:rsidR="006A394E" w:rsidRDefault="00824C6B" w:rsidP="00D34411">
      <w:pPr>
        <w:pStyle w:val="ListBullet"/>
      </w:pPr>
      <w:r>
        <w:t>i</w:t>
      </w:r>
      <w:r w:rsidR="006A394E">
        <w:t>nfrastructure</w:t>
      </w:r>
    </w:p>
    <w:p w14:paraId="050B866B" w14:textId="77777777" w:rsidR="006A394E" w:rsidRDefault="00824C6B" w:rsidP="00D34411">
      <w:pPr>
        <w:pStyle w:val="ListBullet"/>
      </w:pPr>
      <w:r>
        <w:t>d</w:t>
      </w:r>
      <w:r w:rsidR="006A394E">
        <w:t>evices</w:t>
      </w:r>
    </w:p>
    <w:p w14:paraId="263063D4" w14:textId="77777777" w:rsidR="006A394E" w:rsidRDefault="006A394E" w:rsidP="00D34411">
      <w:pPr>
        <w:pStyle w:val="ListBullet"/>
      </w:pPr>
      <w:r>
        <w:t>services/apps</w:t>
      </w:r>
    </w:p>
    <w:p w14:paraId="29729542" w14:textId="77777777" w:rsidR="006A394E" w:rsidRDefault="006A394E" w:rsidP="00D34411">
      <w:pPr>
        <w:pStyle w:val="ListBullet"/>
      </w:pPr>
      <w:r>
        <w:t>digital information/digital content</w:t>
      </w:r>
    </w:p>
    <w:p w14:paraId="2BD4C544" w14:textId="77777777" w:rsidR="006A394E" w:rsidRDefault="006A394E" w:rsidP="00BC1BBF">
      <w:pPr>
        <w:pStyle w:val="ListBulletLast"/>
      </w:pPr>
      <w:proofErr w:type="gramStart"/>
      <w:r>
        <w:t>users</w:t>
      </w:r>
      <w:proofErr w:type="gramEnd"/>
      <w:r>
        <w:t xml:space="preserve"> interacting with each of these elements.</w:t>
      </w:r>
    </w:p>
    <w:p w14:paraId="1CA095B3" w14:textId="77777777" w:rsidR="00D34411" w:rsidRDefault="00F94E98" w:rsidP="00A51B8B">
      <w:r>
        <w:t xml:space="preserve">This chapter considers </w:t>
      </w:r>
      <w:r w:rsidR="007D77C3">
        <w:t xml:space="preserve">existing regulatory </w:t>
      </w:r>
      <w:r w:rsidR="005B2C90">
        <w:t xml:space="preserve">arrangements </w:t>
      </w:r>
      <w:r w:rsidR="009E1381">
        <w:t xml:space="preserve">that may further enable </w:t>
      </w:r>
      <w:r>
        <w:t xml:space="preserve">the development of mobile networks in each of the five key </w:t>
      </w:r>
      <w:r w:rsidR="007D77C3">
        <w:t>components</w:t>
      </w:r>
      <w:r>
        <w:t>.</w:t>
      </w:r>
    </w:p>
    <w:p w14:paraId="579BBF41" w14:textId="77777777" w:rsidR="00E911A5" w:rsidRDefault="00E911A5" w:rsidP="00D34411">
      <w:pPr>
        <w:pStyle w:val="Heading2"/>
      </w:pPr>
      <w:bookmarkStart w:id="30" w:name="_Toc441146324"/>
      <w:r>
        <w:t>Infrastructure</w:t>
      </w:r>
      <w:bookmarkEnd w:id="30"/>
    </w:p>
    <w:p w14:paraId="0D05088B" w14:textId="77777777" w:rsidR="00343B81" w:rsidRPr="001613AA" w:rsidRDefault="00343B81" w:rsidP="00BC1BBF">
      <w:pPr>
        <w:spacing w:after="80"/>
      </w:pPr>
      <w:r>
        <w:t xml:space="preserve">In terms of the ACMA’s existing regulatory remit, actions by the regulator to support </w:t>
      </w:r>
      <w:r w:rsidRPr="001613AA">
        <w:t>the ongoing development of mobile networks</w:t>
      </w:r>
      <w:r>
        <w:t xml:space="preserve">, including 5G, are likely to focus on: </w:t>
      </w:r>
    </w:p>
    <w:p w14:paraId="15256D81" w14:textId="77777777" w:rsidR="00343B81" w:rsidRDefault="00343B81" w:rsidP="00343B81">
      <w:pPr>
        <w:pStyle w:val="ListBullet"/>
      </w:pPr>
      <w:r>
        <w:t>the allocation of public resources necessary to allow wireless network infrastructure to develop</w:t>
      </w:r>
    </w:p>
    <w:p w14:paraId="57E69965" w14:textId="77777777" w:rsidR="00343B81" w:rsidRDefault="00343B81" w:rsidP="00BC1BBF">
      <w:pPr>
        <w:pStyle w:val="ListBulletLast"/>
      </w:pPr>
      <w:proofErr w:type="gramStart"/>
      <w:r>
        <w:t>support</w:t>
      </w:r>
      <w:proofErr w:type="gramEnd"/>
      <w:r>
        <w:t xml:space="preserve"> for the international harmonisation of spectrum arrangements to provide economies of scale for manufacturers and provide flow through benefits to Australian consumers arising from cheaper device costs.</w:t>
      </w:r>
    </w:p>
    <w:p w14:paraId="4497A5FC" w14:textId="77777777" w:rsidR="00E911A5" w:rsidRDefault="00770919" w:rsidP="00E911A5">
      <w:pPr>
        <w:pStyle w:val="Heading3"/>
      </w:pPr>
      <w:r>
        <w:t>Supporting</w:t>
      </w:r>
      <w:r w:rsidR="001C2CF5">
        <w:t xml:space="preserve"> </w:t>
      </w:r>
      <w:r w:rsidR="000520CE">
        <w:t>flexible</w:t>
      </w:r>
      <w:r w:rsidR="001E741D">
        <w:t xml:space="preserve"> network design</w:t>
      </w:r>
      <w:r w:rsidR="00D570E3">
        <w:t xml:space="preserve"> requirements</w:t>
      </w:r>
      <w:r w:rsidR="00E911A5">
        <w:t xml:space="preserve"> </w:t>
      </w:r>
    </w:p>
    <w:p w14:paraId="08C79CC7" w14:textId="77777777" w:rsidR="009F0435" w:rsidRDefault="00E911A5" w:rsidP="00E911A5">
      <w:r>
        <w:t xml:space="preserve">5G networks are expected to support a range of services that will often have </w:t>
      </w:r>
      <w:r w:rsidR="001E741D">
        <w:t>differing</w:t>
      </w:r>
      <w:r>
        <w:t xml:space="preserve"> requirements in terms of quality of service, network structures and communications paths. </w:t>
      </w:r>
      <w:r w:rsidR="00340697">
        <w:t>This means that</w:t>
      </w:r>
      <w:r>
        <w:t xml:space="preserve"> the structure and capabilities of 5G networks are likely to change according to context and incorporate a wide range of technologies and devices based on need. </w:t>
      </w:r>
    </w:p>
    <w:p w14:paraId="6CD624CE" w14:textId="77777777" w:rsidR="00E911A5" w:rsidRDefault="001C2CF5" w:rsidP="00E911A5">
      <w:r>
        <w:t>Regulation</w:t>
      </w:r>
      <w:r w:rsidR="00994BCC">
        <w:t xml:space="preserve"> around mobile networks administered by the ACMA </w:t>
      </w:r>
      <w:proofErr w:type="gramStart"/>
      <w:r w:rsidR="001E741D">
        <w:t xml:space="preserve">is </w:t>
      </w:r>
      <w:r w:rsidR="00D570E3">
        <w:t xml:space="preserve">currently </w:t>
      </w:r>
      <w:r w:rsidR="009F0435">
        <w:t>based</w:t>
      </w:r>
      <w:proofErr w:type="gramEnd"/>
      <w:r w:rsidR="009F0435">
        <w:t xml:space="preserve"> </w:t>
      </w:r>
      <w:r w:rsidR="001E741D">
        <w:t>on defined</w:t>
      </w:r>
      <w:r w:rsidR="00700320">
        <w:t xml:space="preserve"> </w:t>
      </w:r>
      <w:r>
        <w:t>network and service environments</w:t>
      </w:r>
      <w:r w:rsidR="00D570E3">
        <w:t>.</w:t>
      </w:r>
      <w:r w:rsidR="00700320">
        <w:t xml:space="preserve"> </w:t>
      </w:r>
      <w:r w:rsidR="00D570E3">
        <w:t xml:space="preserve">The anticipated </w:t>
      </w:r>
      <w:r w:rsidR="00994BCC">
        <w:t>network design</w:t>
      </w:r>
      <w:r w:rsidR="00D570E3">
        <w:t xml:space="preserve"> requirements for 5G may require adjustment to facilitate consumer and business benefits</w:t>
      </w:r>
      <w:r w:rsidR="002F5026">
        <w:t>, depending on how 5G networks evolve</w:t>
      </w:r>
      <w:r w:rsidR="00D570E3">
        <w:t xml:space="preserve">. </w:t>
      </w:r>
      <w:r w:rsidR="00343B81">
        <w:t xml:space="preserve">The ACMA is monitoring these developments to assess their impacts on likely future spectrum demand. </w:t>
      </w:r>
    </w:p>
    <w:p w14:paraId="6E4EDA9C" w14:textId="77777777" w:rsidR="00E911A5" w:rsidRDefault="00E911A5" w:rsidP="00E911A5">
      <w:pPr>
        <w:pStyle w:val="Heading3"/>
      </w:pPr>
      <w:r>
        <w:t>Higher frequenc</w:t>
      </w:r>
      <w:r w:rsidR="00064188">
        <w:t>y</w:t>
      </w:r>
      <w:r>
        <w:t xml:space="preserve"> bands and new spectrum requirements</w:t>
      </w:r>
    </w:p>
    <w:p w14:paraId="6225828A" w14:textId="77777777" w:rsidR="00E911A5" w:rsidRDefault="00E911A5" w:rsidP="00E911A5">
      <w:r>
        <w:t xml:space="preserve">No </w:t>
      </w:r>
      <w:r w:rsidR="00130E1B">
        <w:t xml:space="preserve">specific </w:t>
      </w:r>
      <w:r>
        <w:t xml:space="preserve">frequencies have been identified for 5G </w:t>
      </w:r>
      <w:proofErr w:type="gramStart"/>
      <w:r>
        <w:t>as yet</w:t>
      </w:r>
      <w:proofErr w:type="gramEnd"/>
      <w:r>
        <w:t xml:space="preserve"> by industry proponents, although it is likely to operate in both high (millimetre wave) frequency bands (for dense urban environments) and lower frequency bands (</w:t>
      </w:r>
      <w:r w:rsidR="003B3B04">
        <w:t xml:space="preserve">for example, </w:t>
      </w:r>
      <w:r w:rsidR="00684E30">
        <w:t>below 6 GHz</w:t>
      </w:r>
      <w:r>
        <w:t xml:space="preserve">). </w:t>
      </w:r>
    </w:p>
    <w:p w14:paraId="540DC950" w14:textId="40EAABFC" w:rsidR="00E911A5" w:rsidRDefault="00E911A5" w:rsidP="00E911A5">
      <w:r>
        <w:lastRenderedPageBreak/>
        <w:t xml:space="preserve">The ACMA </w:t>
      </w:r>
      <w:r w:rsidR="00331BC4">
        <w:t xml:space="preserve">issues technology flexible licences. This means that although technical arrangements </w:t>
      </w:r>
      <w:proofErr w:type="gramStart"/>
      <w:r w:rsidR="00331BC4">
        <w:t>may be optimised</w:t>
      </w:r>
      <w:proofErr w:type="gramEnd"/>
      <w:r w:rsidR="00331BC4">
        <w:t xml:space="preserve"> for specific applications (such as mobile broadband)</w:t>
      </w:r>
      <w:r w:rsidR="00FA75EE">
        <w:t>,</w:t>
      </w:r>
      <w:r w:rsidR="00331BC4">
        <w:t xml:space="preserve"> the choice of technology to deploy is purely a commercial decision for licensees.</w:t>
      </w:r>
      <w:r>
        <w:t xml:space="preserve"> It is likely that bands currently used for 2G, 3G and </w:t>
      </w:r>
      <w:proofErr w:type="gramStart"/>
      <w:r>
        <w:t>4G in Australia will be identified</w:t>
      </w:r>
      <w:r w:rsidR="00331BC4">
        <w:t xml:space="preserve"> internationally</w:t>
      </w:r>
      <w:r>
        <w:t xml:space="preserve"> </w:t>
      </w:r>
      <w:r w:rsidR="00D836D5">
        <w:t xml:space="preserve">by standards bodies, regional organisations and individual countries </w:t>
      </w:r>
      <w:r>
        <w:t>for future 5G use</w:t>
      </w:r>
      <w:proofErr w:type="gramEnd"/>
      <w:r>
        <w:t>. This would enable operators, in a process known as ‘refarming’, to transition their spectrum to the highest value use</w:t>
      </w:r>
      <w:r w:rsidR="00331BC4">
        <w:t xml:space="preserve"> </w:t>
      </w:r>
      <w:proofErr w:type="gramStart"/>
      <w:r w:rsidR="00331BC4">
        <w:t>if and when</w:t>
      </w:r>
      <w:proofErr w:type="gramEnd"/>
      <w:r w:rsidR="00331BC4">
        <w:t xml:space="preserve"> required</w:t>
      </w:r>
      <w:r>
        <w:t>. Operators would then</w:t>
      </w:r>
      <w:r w:rsidRPr="00F27262">
        <w:t xml:space="preserve"> </w:t>
      </w:r>
      <w:r>
        <w:t xml:space="preserve">be able to </w:t>
      </w:r>
      <w:r w:rsidR="00331BC4">
        <w:t xml:space="preserve">deploy </w:t>
      </w:r>
      <w:r>
        <w:t xml:space="preserve">5G services in these bands regardless of whether additional spectrum </w:t>
      </w:r>
      <w:proofErr w:type="gramStart"/>
      <w:r>
        <w:t>is identified</w:t>
      </w:r>
      <w:proofErr w:type="gramEnd"/>
      <w:r>
        <w:t xml:space="preserve"> or not.</w:t>
      </w:r>
      <w:r w:rsidR="00700320">
        <w:t xml:space="preserve"> </w:t>
      </w:r>
      <w:r w:rsidR="00522EA3">
        <w:t>As an example, i</w:t>
      </w:r>
      <w:r>
        <w:t xml:space="preserve">n Australia, spectrum </w:t>
      </w:r>
      <w:r w:rsidR="00824925">
        <w:t xml:space="preserve">initially </w:t>
      </w:r>
      <w:r>
        <w:t xml:space="preserve">used for 2G </w:t>
      </w:r>
      <w:r w:rsidR="00331BC4">
        <w:t xml:space="preserve">either has </w:t>
      </w:r>
      <w:r w:rsidR="009F0435">
        <w:t xml:space="preserve">been </w:t>
      </w:r>
      <w:r w:rsidR="00331BC4">
        <w:t xml:space="preserve">or is </w:t>
      </w:r>
      <w:r>
        <w:t xml:space="preserve">currently </w:t>
      </w:r>
      <w:proofErr w:type="gramStart"/>
      <w:r>
        <w:t xml:space="preserve">being </w:t>
      </w:r>
      <w:proofErr w:type="spellStart"/>
      <w:r>
        <w:t>refarmed</w:t>
      </w:r>
      <w:proofErr w:type="spellEnd"/>
      <w:proofErr w:type="gramEnd"/>
      <w:r>
        <w:t xml:space="preserve"> for </w:t>
      </w:r>
      <w:r w:rsidR="00331BC4">
        <w:t xml:space="preserve">3G and </w:t>
      </w:r>
      <w:r>
        <w:t xml:space="preserve">4G purposes. </w:t>
      </w:r>
    </w:p>
    <w:p w14:paraId="2FF0F275" w14:textId="77777777" w:rsidR="00CC1FC4" w:rsidRDefault="00E911A5" w:rsidP="00E911A5">
      <w:r>
        <w:t xml:space="preserve">The predicted </w:t>
      </w:r>
      <w:r w:rsidR="00001A31">
        <w:t xml:space="preserve">growth in </w:t>
      </w:r>
      <w:r>
        <w:t xml:space="preserve">IoT devices and data traffic, as well as the contextual use of spectrum depending on network and service requirements, will increase demand for </w:t>
      </w:r>
      <w:r w:rsidR="00824925">
        <w:t xml:space="preserve">capacity, and therefore potentially </w:t>
      </w:r>
      <w:proofErr w:type="gramStart"/>
      <w:r>
        <w:t>spectrum</w:t>
      </w:r>
      <w:r w:rsidR="00824925">
        <w:t>,</w:t>
      </w:r>
      <w:proofErr w:type="gramEnd"/>
      <w:r>
        <w:t xml:space="preserve"> and flexible spectrum allocation to allow for different use cases, particularly if that spectrum is also allocated for other uses.</w:t>
      </w:r>
      <w:r w:rsidR="00CC1FC4">
        <w:t xml:space="preserve"> </w:t>
      </w:r>
    </w:p>
    <w:p w14:paraId="499237AA" w14:textId="77777777" w:rsidR="002E531A" w:rsidRDefault="00BA465C" w:rsidP="002E531A">
      <w:pPr>
        <w:rPr>
          <w:lang w:val="en"/>
        </w:rPr>
      </w:pPr>
      <w:r>
        <w:t xml:space="preserve">The ACMA and regulators internationally are responding to these challenges. </w:t>
      </w:r>
      <w:r w:rsidR="00E911A5">
        <w:t xml:space="preserve">The 2015 </w:t>
      </w:r>
      <w:hyperlink r:id="rId45" w:history="1">
        <w:r w:rsidR="00E911A5" w:rsidRPr="00966B31">
          <w:rPr>
            <w:rStyle w:val="Hyperlink"/>
          </w:rPr>
          <w:t>Spectrum Review</w:t>
        </w:r>
      </w:hyperlink>
      <w:r w:rsidR="00E911A5">
        <w:t xml:space="preserve"> undertaken by the Department of Communications</w:t>
      </w:r>
      <w:r w:rsidR="00160F40">
        <w:t xml:space="preserve"> and the Arts</w:t>
      </w:r>
      <w:r w:rsidR="00E911A5">
        <w:t xml:space="preserve"> </w:t>
      </w:r>
      <w:r w:rsidR="000D3168">
        <w:t>in conjunction with</w:t>
      </w:r>
      <w:r w:rsidR="00FB61AE">
        <w:t xml:space="preserve"> </w:t>
      </w:r>
      <w:r w:rsidR="00E911A5">
        <w:t>the ACMA mak</w:t>
      </w:r>
      <w:r>
        <w:t>es</w:t>
      </w:r>
      <w:r w:rsidR="00E911A5">
        <w:t xml:space="preserve"> recommendations to improve the flexibility of the spectrum policy and management framework</w:t>
      </w:r>
      <w:r w:rsidR="0009787F">
        <w:t xml:space="preserve"> that will </w:t>
      </w:r>
      <w:r w:rsidR="00001A31">
        <w:t xml:space="preserve">further assist in the </w:t>
      </w:r>
      <w:r w:rsidR="0009787F">
        <w:t xml:space="preserve">development of mobile networks. The ACMA has also recently released its mobile broadband strategy consultation paper, </w:t>
      </w:r>
      <w:hyperlink r:id="rId46" w:history="1">
        <w:r w:rsidR="0009787F" w:rsidRPr="00FA75EE">
          <w:rPr>
            <w:rStyle w:val="Hyperlink"/>
          </w:rPr>
          <w:t>Beyond 2020</w:t>
        </w:r>
      </w:hyperlink>
      <w:r w:rsidR="0009787F">
        <w:t xml:space="preserve">, that </w:t>
      </w:r>
      <w:proofErr w:type="gramStart"/>
      <w:r w:rsidR="0009787F">
        <w:t>is in part designed</w:t>
      </w:r>
      <w:proofErr w:type="gramEnd"/>
      <w:r w:rsidR="0009787F">
        <w:t xml:space="preserve"> to address the forthcoming challenges presented by 5G and other developments in terms of spectrum allocation and management. </w:t>
      </w:r>
      <w:r w:rsidR="002E531A">
        <w:t xml:space="preserve">As another measure, the ACMA is proposing changes to spectrum class licensing arrangements </w:t>
      </w:r>
      <w:r w:rsidR="002E531A" w:rsidRPr="002E531A">
        <w:rPr>
          <w:lang w:val="en"/>
        </w:rPr>
        <w:t xml:space="preserve">in the 900 MHz, 2.4 GHz band and 5.8 GHz </w:t>
      </w:r>
      <w:r w:rsidR="002E531A">
        <w:rPr>
          <w:lang w:val="en"/>
        </w:rPr>
        <w:t xml:space="preserve">spectrum </w:t>
      </w:r>
      <w:r w:rsidR="002E531A" w:rsidRPr="002E531A">
        <w:rPr>
          <w:lang w:val="en"/>
        </w:rPr>
        <w:t>bands</w:t>
      </w:r>
      <w:r w:rsidR="002E531A">
        <w:rPr>
          <w:lang w:val="en"/>
        </w:rPr>
        <w:t xml:space="preserve"> to support a </w:t>
      </w:r>
      <w:r w:rsidR="002E531A" w:rsidRPr="002E531A">
        <w:rPr>
          <w:lang w:val="en"/>
        </w:rPr>
        <w:t xml:space="preserve">variety </w:t>
      </w:r>
      <w:r w:rsidR="002E531A">
        <w:rPr>
          <w:lang w:val="en"/>
        </w:rPr>
        <w:t xml:space="preserve">of </w:t>
      </w:r>
      <w:proofErr w:type="spellStart"/>
      <w:r w:rsidR="002E531A">
        <w:rPr>
          <w:lang w:val="en"/>
        </w:rPr>
        <w:t>IoT</w:t>
      </w:r>
      <w:proofErr w:type="spellEnd"/>
      <w:r w:rsidR="002E531A">
        <w:rPr>
          <w:lang w:val="en"/>
        </w:rPr>
        <w:t xml:space="preserve"> </w:t>
      </w:r>
      <w:r w:rsidR="002E531A" w:rsidRPr="002E531A">
        <w:rPr>
          <w:lang w:val="en"/>
        </w:rPr>
        <w:t>applications such as data telemetry, machine data and monitoring</w:t>
      </w:r>
      <w:r w:rsidR="002E531A">
        <w:rPr>
          <w:lang w:val="en"/>
        </w:rPr>
        <w:t xml:space="preserve"> and </w:t>
      </w:r>
      <w:r w:rsidR="002E531A" w:rsidRPr="002E531A">
        <w:rPr>
          <w:lang w:val="en"/>
        </w:rPr>
        <w:t>sensor networks</w:t>
      </w:r>
      <w:r w:rsidR="002E531A">
        <w:rPr>
          <w:lang w:val="en"/>
        </w:rPr>
        <w:t>.</w:t>
      </w:r>
      <w:r w:rsidR="002E531A">
        <w:rPr>
          <w:rStyle w:val="FootnoteReference"/>
          <w:lang w:val="en"/>
        </w:rPr>
        <w:footnoteReference w:id="94"/>
      </w:r>
    </w:p>
    <w:p w14:paraId="096E4157" w14:textId="45743A63" w:rsidR="00CC1FC4" w:rsidRDefault="00E911A5" w:rsidP="00E911A5">
      <w:r>
        <w:t>Regulators internationally are also responding to these challenges.</w:t>
      </w:r>
      <w:r w:rsidRPr="005B1116">
        <w:t xml:space="preserve"> </w:t>
      </w:r>
      <w:r>
        <w:t>Some communications regulators have begun to look into the feasibility of licensed shared access to spectrum, while research on the technologies needed to enable sharing is also underway. In April 2015</w:t>
      </w:r>
      <w:r w:rsidR="00FA75EE">
        <w:t>,</w:t>
      </w:r>
      <w:r>
        <w:t xml:space="preserve"> the FCC announced innovative new arrangements in the 3.5GHz band</w:t>
      </w:r>
      <w:r w:rsidR="00FA75EE">
        <w:t>,</w:t>
      </w:r>
      <w:r>
        <w:t xml:space="preserve"> which will see impleme</w:t>
      </w:r>
      <w:r w:rsidR="00FA75EE">
        <w:t>ntation of a three-tier shared-</w:t>
      </w:r>
      <w:r>
        <w:t xml:space="preserve">use framework involving Incumbents, Priority Access and General Authorised Access. These arrangements will </w:t>
      </w:r>
      <w:r w:rsidR="00331BC4">
        <w:t>enable access to</w:t>
      </w:r>
      <w:r>
        <w:t xml:space="preserve"> 150</w:t>
      </w:r>
      <w:r w:rsidR="00FA75EE">
        <w:t xml:space="preserve"> </w:t>
      </w:r>
      <w:r>
        <w:t>MHz band suitable for wireless broadband</w:t>
      </w:r>
      <w:r w:rsidR="00331BC4">
        <w:t xml:space="preserve"> services</w:t>
      </w:r>
      <w:r>
        <w:t>, while still protecting the incumbent military radar systems from interference.</w:t>
      </w:r>
      <w:r>
        <w:rPr>
          <w:rStyle w:val="FootnoteReference"/>
        </w:rPr>
        <w:footnoteReference w:id="95"/>
      </w:r>
      <w:r w:rsidR="00700320">
        <w:t xml:space="preserve"> </w:t>
      </w:r>
    </w:p>
    <w:p w14:paraId="65CD4C24" w14:textId="77777777" w:rsidR="00E911A5" w:rsidRDefault="00E911A5" w:rsidP="00E911A5">
      <w:r>
        <w:t xml:space="preserve">In its final report, the EU project for </w:t>
      </w:r>
      <w:r w:rsidRPr="00BC1BBF">
        <w:t xml:space="preserve">Mobile and wireless communications enablers for the </w:t>
      </w:r>
      <w:r w:rsidR="00160F40">
        <w:t>t</w:t>
      </w:r>
      <w:r w:rsidRPr="00BC1BBF">
        <w:t xml:space="preserve">wenty-twenty society </w:t>
      </w:r>
      <w:r w:rsidRPr="00160F40">
        <w:t>(</w:t>
      </w:r>
      <w:r>
        <w:t xml:space="preserve">METIS) advocated the development of a spectrum toolbox to allow 5G systems to operate under different regulatory frameworks and spectrum sharing scenarios. The toolbox would contain tools to enable operation in both high and low frequencies using small and large bandwidths, facilitate different sharing scenarios and adopt different rules for different services, all in a time-sensitive environment where shifting spectrum demands are flexibly accommodated as service demands on 5G </w:t>
      </w:r>
      <w:r w:rsidR="0009787F">
        <w:t xml:space="preserve">mobile networks </w:t>
      </w:r>
      <w:r>
        <w:t xml:space="preserve">change. </w:t>
      </w:r>
    </w:p>
    <w:p w14:paraId="0FEF015C" w14:textId="77777777" w:rsidR="00E911A5" w:rsidRDefault="00E911A5" w:rsidP="00D34411">
      <w:pPr>
        <w:pStyle w:val="Heading2"/>
      </w:pPr>
      <w:bookmarkStart w:id="31" w:name="_Toc441146325"/>
      <w:r>
        <w:t>Devices</w:t>
      </w:r>
      <w:bookmarkEnd w:id="31"/>
    </w:p>
    <w:p w14:paraId="5F13D8B2" w14:textId="77777777" w:rsidR="0009787F" w:rsidRDefault="00633B11" w:rsidP="00B0232B">
      <w:r>
        <w:t xml:space="preserve">The ACMA’s involvement in the international harmonisation of </w:t>
      </w:r>
      <w:r w:rsidR="00177026">
        <w:t xml:space="preserve">spectrum arrangements influences the device </w:t>
      </w:r>
      <w:r>
        <w:t>standards</w:t>
      </w:r>
      <w:r w:rsidR="00FD0824">
        <w:t xml:space="preserve"> </w:t>
      </w:r>
      <w:proofErr w:type="gramStart"/>
      <w:r w:rsidR="000739E5">
        <w:t xml:space="preserve">development </w:t>
      </w:r>
      <w:r w:rsidR="00FD0824">
        <w:t>which</w:t>
      </w:r>
      <w:proofErr w:type="gramEnd"/>
      <w:r w:rsidR="00FD0824">
        <w:t xml:space="preserve"> enables</w:t>
      </w:r>
      <w:r>
        <w:t xml:space="preserve"> the availability of affordable handsets. </w:t>
      </w:r>
    </w:p>
    <w:p w14:paraId="176D204C" w14:textId="77777777" w:rsidR="00D356BA" w:rsidRDefault="00D356BA" w:rsidP="00B0232B">
      <w:pPr>
        <w:pStyle w:val="Heading3"/>
      </w:pPr>
      <w:r>
        <w:lastRenderedPageBreak/>
        <w:t xml:space="preserve">International harmonisation of </w:t>
      </w:r>
      <w:r w:rsidR="00522EA3">
        <w:t>spectrum arrangements</w:t>
      </w:r>
    </w:p>
    <w:p w14:paraId="507CD235" w14:textId="77777777" w:rsidR="002E531A" w:rsidRDefault="00D356BA" w:rsidP="00B0232B">
      <w:r w:rsidRPr="00B0232B">
        <w:t xml:space="preserve">Part of the ACMA’s role is to participate in the harmonisation of international </w:t>
      </w:r>
      <w:r w:rsidR="000739E5">
        <w:t>spectrum arrangements</w:t>
      </w:r>
      <w:r w:rsidRPr="00B0232B">
        <w:t>. This will be an important influence on the availability and cost of 5G devices in Australia.</w:t>
      </w:r>
    </w:p>
    <w:p w14:paraId="5F9929D9" w14:textId="3B02573D" w:rsidR="001A74F3" w:rsidRDefault="007E18CD" w:rsidP="00B0232B">
      <w:r>
        <w:t>Most recently</w:t>
      </w:r>
      <w:r w:rsidR="00FA75EE">
        <w:t>,</w:t>
      </w:r>
      <w:r>
        <w:t xml:space="preserve"> the</w:t>
      </w:r>
      <w:r w:rsidR="001A74F3">
        <w:t xml:space="preserve"> ACMA </w:t>
      </w:r>
      <w:r w:rsidR="00252D5E">
        <w:t>actively engaged in the issue of identification of spectrum for International Mobile Telecommun</w:t>
      </w:r>
      <w:r>
        <w:t>i</w:t>
      </w:r>
      <w:r w:rsidR="00252D5E">
        <w:t>cations (IMT) in preparation for the identification of future agenda items at WRC</w:t>
      </w:r>
      <w:r w:rsidR="008D350C">
        <w:t>–</w:t>
      </w:r>
      <w:r w:rsidR="00252D5E">
        <w:t>15. T</w:t>
      </w:r>
      <w:r>
        <w:t xml:space="preserve">he ACMA were heavily involved </w:t>
      </w:r>
      <w:r w:rsidR="00252D5E">
        <w:t>in the development of the Asia</w:t>
      </w:r>
      <w:r w:rsidR="00FA75EE">
        <w:t>–</w:t>
      </w:r>
      <w:r w:rsidR="00252D5E">
        <w:t>Pacific regional position th</w:t>
      </w:r>
      <w:r w:rsidR="00F650EB">
        <w:t>rough contributions to the Asia–</w:t>
      </w:r>
      <w:r w:rsidR="00252D5E">
        <w:t>Pacific Telecommunity Conference Preparator</w:t>
      </w:r>
      <w:r>
        <w:t>y Group for WRC</w:t>
      </w:r>
      <w:r w:rsidR="008D350C">
        <w:t>–</w:t>
      </w:r>
      <w:r>
        <w:t>15</w:t>
      </w:r>
      <w:r w:rsidR="007B1AC2">
        <w:t>. The successful result was the creation of a</w:t>
      </w:r>
      <w:r>
        <w:t xml:space="preserve"> future Agenda item on this issue.</w:t>
      </w:r>
      <w:r>
        <w:rPr>
          <w:rStyle w:val="FootnoteReference"/>
        </w:rPr>
        <w:footnoteReference w:id="96"/>
      </w:r>
      <w:r>
        <w:t xml:space="preserve"> </w:t>
      </w:r>
    </w:p>
    <w:p w14:paraId="11E74792" w14:textId="70EA3EEF" w:rsidR="00D356BA" w:rsidRPr="0009787F" w:rsidRDefault="00D356BA" w:rsidP="00B0232B">
      <w:r>
        <w:t xml:space="preserve">The impact of the ACMA’s role </w:t>
      </w:r>
      <w:proofErr w:type="gramStart"/>
      <w:r>
        <w:t>can</w:t>
      </w:r>
      <w:r w:rsidR="001A74F3">
        <w:t xml:space="preserve"> also</w:t>
      </w:r>
      <w:r>
        <w:t xml:space="preserve"> be seen</w:t>
      </w:r>
      <w:proofErr w:type="gramEnd"/>
      <w:r>
        <w:t xml:space="preserve"> in the ACMA’s work on achieving regional agreement on an efficient and usable band plan for the 700 MHz band. </w:t>
      </w:r>
      <w:r>
        <w:rPr>
          <w:szCs w:val="20"/>
        </w:rPr>
        <w:t>By collaborating and ha</w:t>
      </w:r>
      <w:r w:rsidR="00F650EB">
        <w:rPr>
          <w:szCs w:val="20"/>
        </w:rPr>
        <w:t>rmonising with Australia’s Asia–</w:t>
      </w:r>
      <w:r>
        <w:rPr>
          <w:szCs w:val="20"/>
        </w:rPr>
        <w:t xml:space="preserve">Pacific neighbours, the ACMA ensured </w:t>
      </w:r>
      <w:r w:rsidR="00522EA3">
        <w:rPr>
          <w:szCs w:val="20"/>
        </w:rPr>
        <w:t>the Australian market could benefit from global</w:t>
      </w:r>
      <w:r>
        <w:rPr>
          <w:szCs w:val="20"/>
        </w:rPr>
        <w:t xml:space="preserve"> economies of scale </w:t>
      </w:r>
      <w:r w:rsidR="00522EA3">
        <w:rPr>
          <w:szCs w:val="20"/>
        </w:rPr>
        <w:t xml:space="preserve">and have a greater choice of mobile handsets in the 700 MHz band. These benefits </w:t>
      </w:r>
      <w:proofErr w:type="gramStart"/>
      <w:r w:rsidR="00522EA3">
        <w:rPr>
          <w:szCs w:val="20"/>
        </w:rPr>
        <w:t>are also achieved</w:t>
      </w:r>
      <w:proofErr w:type="gramEnd"/>
      <w:r w:rsidR="00522EA3">
        <w:rPr>
          <w:szCs w:val="20"/>
        </w:rPr>
        <w:t xml:space="preserve"> in other bands used for mobile broadband (and other services) by Australia supporting and adopting internationally harmonised </w:t>
      </w:r>
      <w:r w:rsidR="003E7EBB">
        <w:rPr>
          <w:szCs w:val="20"/>
        </w:rPr>
        <w:t>arrangements</w:t>
      </w:r>
      <w:r w:rsidR="00522EA3">
        <w:rPr>
          <w:szCs w:val="20"/>
        </w:rPr>
        <w:t>.</w:t>
      </w:r>
    </w:p>
    <w:p w14:paraId="70B1686E" w14:textId="133BC9D7" w:rsidR="00E911A5" w:rsidRDefault="00633B11" w:rsidP="00E911A5">
      <w:pPr>
        <w:pStyle w:val="Heading3"/>
      </w:pPr>
      <w:r>
        <w:t>D</w:t>
      </w:r>
      <w:r w:rsidR="00277C1C">
        <w:t>evice</w:t>
      </w:r>
      <w:r w:rsidR="00F650EB">
        <w:t>-</w:t>
      </w:r>
      <w:r w:rsidR="00277C1C">
        <w:t>to</w:t>
      </w:r>
      <w:r w:rsidR="00F650EB">
        <w:t>-d</w:t>
      </w:r>
      <w:r w:rsidR="00277C1C">
        <w:t>evice (D</w:t>
      </w:r>
      <w:r>
        <w:t>2D</w:t>
      </w:r>
      <w:r w:rsidR="00277C1C">
        <w:t>)</w:t>
      </w:r>
      <w:r>
        <w:t xml:space="preserve"> communications and a</w:t>
      </w:r>
      <w:r w:rsidR="00E911A5">
        <w:t>ltered traffic paths</w:t>
      </w:r>
    </w:p>
    <w:p w14:paraId="61002D3C" w14:textId="77777777" w:rsidR="00E911A5" w:rsidRDefault="00E911A5" w:rsidP="00E911A5">
      <w:r>
        <w:t xml:space="preserve">D2D communications, an integral part of potential 5G network structures, will enable communications to bypass </w:t>
      </w:r>
      <w:r w:rsidR="00277C1C">
        <w:t>elements in a</w:t>
      </w:r>
      <w:r w:rsidR="00700320">
        <w:t xml:space="preserve"> </w:t>
      </w:r>
      <w:r>
        <w:t xml:space="preserve">centralised network </w:t>
      </w:r>
      <w:r w:rsidR="00277C1C">
        <w:t>design</w:t>
      </w:r>
      <w:r>
        <w:t xml:space="preserve">. Traffic in this context </w:t>
      </w:r>
      <w:proofErr w:type="gramStart"/>
      <w:r>
        <w:t>is directly communicated</w:t>
      </w:r>
      <w:proofErr w:type="gramEnd"/>
      <w:r>
        <w:t xml:space="preserve"> between devices via a direct link using cellular resources rather than a base station, and so bypassing </w:t>
      </w:r>
      <w:r w:rsidR="00277C1C">
        <w:t>core</w:t>
      </w:r>
      <w:r>
        <w:t xml:space="preserve"> network elements.</w:t>
      </w:r>
      <w:r>
        <w:rPr>
          <w:rStyle w:val="FootnoteReference"/>
        </w:rPr>
        <w:footnoteReference w:id="97"/>
      </w:r>
      <w:r>
        <w:t xml:space="preserve"> </w:t>
      </w:r>
    </w:p>
    <w:p w14:paraId="5ED43894" w14:textId="77777777" w:rsidR="009F0435" w:rsidRDefault="00E911A5" w:rsidP="00E911A5">
      <w:r>
        <w:t>Different traffic paths offer potential opportunities in terms of improved quality of service</w:t>
      </w:r>
      <w:r w:rsidR="00AF702D">
        <w:t>, to allow routing of traffic to mitigate areas of network congestion</w:t>
      </w:r>
      <w:r>
        <w:t xml:space="preserve">. </w:t>
      </w:r>
    </w:p>
    <w:p w14:paraId="0E8B612E" w14:textId="77777777" w:rsidR="00AF702D" w:rsidRDefault="00AF702D" w:rsidP="00E911A5">
      <w:r>
        <w:t xml:space="preserve">D2D communications </w:t>
      </w:r>
      <w:r w:rsidR="00E911A5">
        <w:t>may also require some assessment of</w:t>
      </w:r>
      <w:r w:rsidR="00E11B6D">
        <w:t xml:space="preserve"> how</w:t>
      </w:r>
      <w:r w:rsidR="00700320">
        <w:t xml:space="preserve"> </w:t>
      </w:r>
      <w:r w:rsidR="00E11B6D">
        <w:t xml:space="preserve">D2D traffic flows </w:t>
      </w:r>
      <w:r w:rsidR="00277C1C">
        <w:t xml:space="preserve">are accommodated </w:t>
      </w:r>
      <w:r>
        <w:t xml:space="preserve">within the regulatory framework, </w:t>
      </w:r>
      <w:r w:rsidR="00277C1C">
        <w:t>s</w:t>
      </w:r>
      <w:r>
        <w:t>o</w:t>
      </w:r>
      <w:r w:rsidR="00277C1C">
        <w:t xml:space="preserve"> that </w:t>
      </w:r>
      <w:r>
        <w:t xml:space="preserve">important regulatory requirements such as the emergency call service and interception requirements </w:t>
      </w:r>
      <w:r w:rsidR="008D350C">
        <w:t xml:space="preserve">that </w:t>
      </w:r>
      <w:r>
        <w:t xml:space="preserve">rely on location information often gleaned from mobile base station </w:t>
      </w:r>
      <w:proofErr w:type="gramStart"/>
      <w:r>
        <w:t>traffic,</w:t>
      </w:r>
      <w:proofErr w:type="gramEnd"/>
      <w:r>
        <w:t xml:space="preserve"> can continue to be supported in a D2D communications environment. </w:t>
      </w:r>
    </w:p>
    <w:p w14:paraId="141BEC45" w14:textId="77777777" w:rsidR="00E911A5" w:rsidRDefault="00E911A5" w:rsidP="00D34411">
      <w:pPr>
        <w:pStyle w:val="Heading2"/>
      </w:pPr>
      <w:bookmarkStart w:id="32" w:name="_Toc441146326"/>
      <w:r>
        <w:t>Services/applications</w:t>
      </w:r>
      <w:bookmarkEnd w:id="32"/>
    </w:p>
    <w:p w14:paraId="0E43BC48" w14:textId="77777777" w:rsidR="0097389F" w:rsidRPr="0097389F" w:rsidRDefault="0097389F" w:rsidP="00B0232B">
      <w:proofErr w:type="gramStart"/>
      <w:r>
        <w:t>5G</w:t>
      </w:r>
      <w:proofErr w:type="gramEnd"/>
      <w:r>
        <w:t xml:space="preserve"> networks are expected to support enhanced services and applications and will be a particularly important support for the development of the </w:t>
      </w:r>
      <w:r w:rsidR="002F5026">
        <w:t>IoT</w:t>
      </w:r>
      <w:r>
        <w:t>.</w:t>
      </w:r>
      <w:r w:rsidR="00700320">
        <w:t xml:space="preserve"> </w:t>
      </w:r>
      <w:r>
        <w:t xml:space="preserve">Many existing regulatory </w:t>
      </w:r>
      <w:r w:rsidR="005B2C90">
        <w:t xml:space="preserve">arrangements </w:t>
      </w:r>
      <w:r w:rsidR="00E11B6D">
        <w:t>that come within</w:t>
      </w:r>
      <w:r>
        <w:t xml:space="preserve"> the ACMA’s remit, including its role in </w:t>
      </w:r>
      <w:r w:rsidR="002E531A">
        <w:t xml:space="preserve">telephone </w:t>
      </w:r>
      <w:r>
        <w:t xml:space="preserve">numbering </w:t>
      </w:r>
      <w:r w:rsidR="002E531A">
        <w:t xml:space="preserve">administration </w:t>
      </w:r>
      <w:r>
        <w:t xml:space="preserve">and managing internet security via the Australian Internet Security Initiative (AISI), will interact with the development </w:t>
      </w:r>
      <w:r w:rsidR="001F42DE">
        <w:t xml:space="preserve">of </w:t>
      </w:r>
      <w:r>
        <w:t>enhanced services enabled by 5G networks, including the IoT.</w:t>
      </w:r>
    </w:p>
    <w:p w14:paraId="579AC5E2" w14:textId="77777777" w:rsidR="00E911A5" w:rsidRDefault="0097389F" w:rsidP="00E911A5">
      <w:pPr>
        <w:pStyle w:val="Heading3"/>
      </w:pPr>
      <w:r>
        <w:t xml:space="preserve">Enabling the </w:t>
      </w:r>
      <w:r w:rsidR="002F5026">
        <w:t>IoT</w:t>
      </w:r>
      <w:r w:rsidR="002C3C8A">
        <w:t xml:space="preserve"> applications</w:t>
      </w:r>
    </w:p>
    <w:p w14:paraId="67A663FD" w14:textId="77777777" w:rsidR="00E911A5" w:rsidRDefault="00496FA8" w:rsidP="00E911A5">
      <w:r>
        <w:t xml:space="preserve">The ability of 5G networks to support a </w:t>
      </w:r>
      <w:r w:rsidR="00E11B6D">
        <w:t>massive</w:t>
      </w:r>
      <w:r>
        <w:t xml:space="preserve"> increase in device connections </w:t>
      </w:r>
      <w:proofErr w:type="gramStart"/>
      <w:r w:rsidR="00BC654B">
        <w:t>is expected</w:t>
      </w:r>
      <w:proofErr w:type="gramEnd"/>
      <w:r w:rsidR="00BC654B">
        <w:t xml:space="preserve"> to </w:t>
      </w:r>
      <w:r>
        <w:t xml:space="preserve">be a </w:t>
      </w:r>
      <w:r w:rsidR="00BC654B">
        <w:t>support</w:t>
      </w:r>
      <w:r>
        <w:t xml:space="preserve"> for the IoT. </w:t>
      </w:r>
      <w:r w:rsidR="00E911A5">
        <w:t xml:space="preserve">Devices and services within the IoT will serve a range of </w:t>
      </w:r>
      <w:r w:rsidR="0097389F">
        <w:t xml:space="preserve">services </w:t>
      </w:r>
      <w:r w:rsidR="00E911A5">
        <w:t xml:space="preserve">including monitoring, sensing, and delivering updates for a wide variety of purposes. </w:t>
      </w:r>
      <w:r w:rsidR="00B67A65">
        <w:t xml:space="preserve">As noted earlier, changes proposed by the ACMA to the spectrum class licensing arrangements that authorise particular device applications </w:t>
      </w:r>
      <w:proofErr w:type="gramStart"/>
      <w:r w:rsidR="00B67A65">
        <w:t>are intended</w:t>
      </w:r>
      <w:proofErr w:type="gramEnd"/>
      <w:r w:rsidR="00B67A65">
        <w:t xml:space="preserve"> </w:t>
      </w:r>
      <w:r w:rsidR="00B67A65">
        <w:lastRenderedPageBreak/>
        <w:t>to facilitate easier access to IoT applications. In addition, e</w:t>
      </w:r>
      <w:r w:rsidR="00E911A5">
        <w:t xml:space="preserve">xploiting the maximum potential of the IoT will require industry and consumers to trust network security and the processes in place to ensure secure storage, transport and use of data. </w:t>
      </w:r>
    </w:p>
    <w:p w14:paraId="7556C888" w14:textId="77777777" w:rsidR="00E911A5" w:rsidRDefault="00E911A5" w:rsidP="00D34411">
      <w:pPr>
        <w:pStyle w:val="Heading2"/>
      </w:pPr>
      <w:bookmarkStart w:id="33" w:name="_Toc441146327"/>
      <w:r>
        <w:t>Content</w:t>
      </w:r>
      <w:bookmarkEnd w:id="33"/>
    </w:p>
    <w:p w14:paraId="1D5811A1" w14:textId="77777777" w:rsidR="0097389F" w:rsidRPr="0097389F" w:rsidRDefault="003A058C" w:rsidP="00B0232B">
      <w:proofErr w:type="gramStart"/>
      <w:r>
        <w:t>5G</w:t>
      </w:r>
      <w:proofErr w:type="gramEnd"/>
      <w:r>
        <w:t xml:space="preserve"> networks will enable enhanced services including the provision of content in a variety of contexts. Existing regulatory </w:t>
      </w:r>
      <w:r w:rsidR="005B2C90">
        <w:t xml:space="preserve">arrangements </w:t>
      </w:r>
      <w:r w:rsidR="00C11686">
        <w:t>managed by the ACMA</w:t>
      </w:r>
      <w:r>
        <w:t xml:space="preserve"> will interact with the provision of content services over 5G networks. </w:t>
      </w:r>
    </w:p>
    <w:p w14:paraId="56A909A8" w14:textId="77777777" w:rsidR="00E911A5" w:rsidRDefault="00496FA8" w:rsidP="00E911A5">
      <w:pPr>
        <w:pStyle w:val="Heading3"/>
      </w:pPr>
      <w:r>
        <w:t>5G networks likely to enable context aware content</w:t>
      </w:r>
    </w:p>
    <w:p w14:paraId="2DE44667" w14:textId="77777777" w:rsidR="00CC1FC4" w:rsidRDefault="00E911A5" w:rsidP="00E911A5">
      <w:r>
        <w:t xml:space="preserve">Context-awareness is a key theme in commentary on 5G networks and services. The 5G network has been described as content </w:t>
      </w:r>
      <w:proofErr w:type="gramStart"/>
      <w:r>
        <w:t>displayed</w:t>
      </w:r>
      <w:proofErr w:type="gramEnd"/>
      <w:r>
        <w:t xml:space="preserve"> as it is needed or relevant rather than the user actively seeking such material. </w:t>
      </w:r>
      <w:r w:rsidR="00992B52">
        <w:t>The</w:t>
      </w:r>
      <w:r>
        <w:t xml:space="preserve"> provision of relevant information when </w:t>
      </w:r>
      <w:proofErr w:type="gramStart"/>
      <w:r>
        <w:t>it is needed without action by the user</w:t>
      </w:r>
      <w:proofErr w:type="gramEnd"/>
      <w:r w:rsidR="00992B52">
        <w:t xml:space="preserve"> has the potential to offer benefits</w:t>
      </w:r>
      <w:r>
        <w:t xml:space="preserve">. </w:t>
      </w:r>
    </w:p>
    <w:p w14:paraId="296DA520" w14:textId="77777777" w:rsidR="00E911A5" w:rsidRDefault="00E911A5" w:rsidP="00E911A5">
      <w:r>
        <w:t xml:space="preserve">The shift to context-awareness </w:t>
      </w:r>
      <w:proofErr w:type="gramStart"/>
      <w:r>
        <w:t>has been described</w:t>
      </w:r>
      <w:proofErr w:type="gramEnd"/>
      <w:r>
        <w:t xml:space="preserve"> as reconfiguring relationships between the service and the user. For example, in a 5G context the emphasis of healthcare approaches could shift more towards wellness. In this scenario</w:t>
      </w:r>
      <w:r w:rsidR="00CC1FC4">
        <w:t>,</w:t>
      </w:r>
      <w:r>
        <w:t xml:space="preserve"> the network is continually providing relevant support for wellness, such as dietary, blood pressure, and exercise monitors in combination with other services. This permits greater emphasis on proactive support of wellness that has the potential to prevent the use of more extensive healthcare services in the future.</w:t>
      </w:r>
      <w:r>
        <w:rPr>
          <w:rStyle w:val="FootnoteReference"/>
        </w:rPr>
        <w:footnoteReference w:id="98"/>
      </w:r>
      <w:r>
        <w:t xml:space="preserve"> </w:t>
      </w:r>
    </w:p>
    <w:p w14:paraId="6E648FF1" w14:textId="77777777" w:rsidR="00E911A5" w:rsidRDefault="00E911A5" w:rsidP="00E911A5">
      <w:r>
        <w:t xml:space="preserve">Context-aware networks could deliver more informative, efficient, immediate and targeted emergency services warnings, which may contribute to an enhanced protection of the public provided by emergency services. </w:t>
      </w:r>
    </w:p>
    <w:p w14:paraId="22F31028" w14:textId="77777777" w:rsidR="00833447" w:rsidRDefault="00E911A5">
      <w:r>
        <w:t xml:space="preserve">The protection and treatment of </w:t>
      </w:r>
      <w:r w:rsidR="00B17DE4">
        <w:t xml:space="preserve">an </w:t>
      </w:r>
      <w:r>
        <w:t xml:space="preserve">individual’s personal data, in terms of security and privacy, </w:t>
      </w:r>
      <w:proofErr w:type="gramStart"/>
      <w:r>
        <w:t>may be challenged</w:t>
      </w:r>
      <w:proofErr w:type="gramEnd"/>
      <w:r>
        <w:t xml:space="preserve"> by the automatic generation of content. </w:t>
      </w:r>
    </w:p>
    <w:p w14:paraId="61BF8EE5" w14:textId="44447153" w:rsidR="00C11686" w:rsidRDefault="00E911A5">
      <w:r>
        <w:t>The ACMA identified digital information management, which states that ‘the treatment of data by media and communications network operators, service providers, and other rights holders should respect user preferences, relevant privacy legislation and applicable community standards</w:t>
      </w:r>
      <w:r w:rsidR="00AD364B">
        <w:t>’</w:t>
      </w:r>
      <w:r>
        <w:t>,</w:t>
      </w:r>
      <w:r>
        <w:rPr>
          <w:rStyle w:val="FootnoteReference"/>
        </w:rPr>
        <w:footnoteReference w:id="99"/>
      </w:r>
      <w:r>
        <w:t xml:space="preserve"> as an enduring concept for media and communications regulation. </w:t>
      </w:r>
    </w:p>
    <w:p w14:paraId="0CD9C228" w14:textId="77777777" w:rsidR="00B67A65" w:rsidRDefault="00E911A5">
      <w:r>
        <w:t xml:space="preserve">In the envisaged context-aware network, information or content </w:t>
      </w:r>
      <w:proofErr w:type="gramStart"/>
      <w:r>
        <w:t>is generated</w:t>
      </w:r>
      <w:proofErr w:type="gramEnd"/>
      <w:r>
        <w:t xml:space="preserve"> automatically rather than by request. This arrangement potentially risks the unauthorised or inappropriate sharing of content or information and challenges the concept of digital information management. </w:t>
      </w:r>
    </w:p>
    <w:p w14:paraId="18FA3FA4" w14:textId="77777777" w:rsidR="00B67A65" w:rsidRDefault="00E911A5" w:rsidP="00BC1BBF">
      <w:pPr>
        <w:spacing w:after="80"/>
      </w:pPr>
      <w:r>
        <w:t>The risk of person</w:t>
      </w:r>
      <w:r w:rsidRPr="00663FBD">
        <w:t>a</w:t>
      </w:r>
      <w:r>
        <w:t xml:space="preserve">l or sensitive information </w:t>
      </w:r>
      <w:proofErr w:type="gramStart"/>
      <w:r>
        <w:t>being shared</w:t>
      </w:r>
      <w:proofErr w:type="gramEnd"/>
      <w:r>
        <w:t xml:space="preserve"> without authorisation exists for any online user. A context-aware network elevates this risk in two ways: </w:t>
      </w:r>
    </w:p>
    <w:p w14:paraId="53683884" w14:textId="77777777" w:rsidR="00B67A65" w:rsidRDefault="00E911A5" w:rsidP="00C126E2">
      <w:pPr>
        <w:pStyle w:val="ListBullet"/>
      </w:pPr>
      <w:r>
        <w:t xml:space="preserve">it potentially holds more information about a user than current networks </w:t>
      </w:r>
    </w:p>
    <w:p w14:paraId="604CF3CC" w14:textId="77777777" w:rsidR="00E911A5" w:rsidRDefault="00E911A5" w:rsidP="00BC1BBF">
      <w:pPr>
        <w:pStyle w:val="ListBulletLast"/>
      </w:pPr>
      <w:proofErr w:type="gramStart"/>
      <w:r>
        <w:t>it</w:t>
      </w:r>
      <w:proofErr w:type="gramEnd"/>
      <w:r>
        <w:t xml:space="preserve"> displays relevant information as a push rather than pull service.</w:t>
      </w:r>
      <w:r w:rsidR="00C11686">
        <w:t xml:space="preserve"> </w:t>
      </w:r>
    </w:p>
    <w:p w14:paraId="0331BCC5" w14:textId="77777777" w:rsidR="00B67A65" w:rsidRDefault="00B67A65" w:rsidP="00C126E2">
      <w:pPr>
        <w:pStyle w:val="ListBullet"/>
        <w:numPr>
          <w:ilvl w:val="0"/>
          <w:numId w:val="0"/>
        </w:numPr>
      </w:pPr>
      <w:r>
        <w:t xml:space="preserve">While there are general privacy obligations that apply to the disclosure of personal information, there remains communications-specific obligations administered by the ACMA that relate to disclosure of the content of communications. </w:t>
      </w:r>
    </w:p>
    <w:p w14:paraId="26237502" w14:textId="77777777" w:rsidR="00B67A65" w:rsidRDefault="00B67A65" w:rsidP="00C126E2">
      <w:pPr>
        <w:pStyle w:val="ListBullet"/>
        <w:numPr>
          <w:ilvl w:val="0"/>
          <w:numId w:val="0"/>
        </w:numPr>
      </w:pPr>
      <w:r>
        <w:lastRenderedPageBreak/>
        <w:t xml:space="preserve">To the extent existing privacy and security protections </w:t>
      </w:r>
      <w:proofErr w:type="gramStart"/>
      <w:r>
        <w:t>are not regarded</w:t>
      </w:r>
      <w:proofErr w:type="gramEnd"/>
      <w:r>
        <w:t xml:space="preserve"> by consumers as adequate in this environment, it may act as a barrier to consumer confidence in using context-aware services on 5G networks and regulatory certainty will become more important.</w:t>
      </w:r>
    </w:p>
    <w:p w14:paraId="394CA459" w14:textId="77777777" w:rsidR="00E911A5" w:rsidRPr="00663C0C" w:rsidRDefault="00E911A5" w:rsidP="00D34411">
      <w:pPr>
        <w:pStyle w:val="Heading2"/>
      </w:pPr>
      <w:bookmarkStart w:id="34" w:name="_Toc441146328"/>
      <w:r>
        <w:t>User</w:t>
      </w:r>
      <w:r w:rsidR="00B67A65">
        <w:t xml:space="preserve"> experience</w:t>
      </w:r>
      <w:bookmarkEnd w:id="34"/>
    </w:p>
    <w:p w14:paraId="4C49B3E9" w14:textId="77777777" w:rsidR="00E911A5" w:rsidRPr="00165300" w:rsidRDefault="00E911A5" w:rsidP="00E911A5">
      <w:r w:rsidRPr="00165300">
        <w:t>The goal of 5G networks to pro</w:t>
      </w:r>
      <w:r>
        <w:t>vide a seamless user experience will require network operators to match the performance characteristics of fixed networks in terms of speed, quality, reliability and security.</w:t>
      </w:r>
      <w:r>
        <w:rPr>
          <w:rStyle w:val="FootnoteReference"/>
        </w:rPr>
        <w:footnoteReference w:id="100"/>
      </w:r>
      <w:r>
        <w:t xml:space="preserve"> Some analysts have also noted that the requirement to build out fibre closer to the customer to support high frequency mobile networks will also contribute to the breaking down of the distinction between fixed and mobile networks, as mobile networks incorporate fixed network elements.</w:t>
      </w:r>
      <w:r>
        <w:rPr>
          <w:rStyle w:val="FootnoteReference"/>
        </w:rPr>
        <w:footnoteReference w:id="101"/>
      </w:r>
      <w:r>
        <w:t xml:space="preserve"> </w:t>
      </w:r>
    </w:p>
    <w:p w14:paraId="4287D9B8" w14:textId="77777777" w:rsidR="00E911A5" w:rsidRDefault="00E911A5" w:rsidP="00BC1BBF">
      <w:pPr>
        <w:spacing w:after="80"/>
      </w:pPr>
      <w:r>
        <w:t>The changing use of mobile services, as well as its increasing similarity to fixed services, has a two-fold effect:</w:t>
      </w:r>
    </w:p>
    <w:p w14:paraId="70B84D25" w14:textId="01D9F823" w:rsidR="00E911A5" w:rsidRDefault="002C3C8A" w:rsidP="00E911A5">
      <w:pPr>
        <w:pStyle w:val="ListBullet"/>
      </w:pPr>
      <w:r>
        <w:t>e</w:t>
      </w:r>
      <w:r w:rsidR="006B089A">
        <w:t xml:space="preserve">xisting technology-specific regulatory </w:t>
      </w:r>
      <w:r w:rsidR="005B2C90">
        <w:t>arrangements</w:t>
      </w:r>
      <w:r w:rsidR="006B089A">
        <w:t xml:space="preserve">, such as the standard telephone service and number portability, may ultimately prove in the future to be a barrier to full exploitation of the benefits from </w:t>
      </w:r>
      <w:r w:rsidR="00F650EB">
        <w:t>developments in mobile networks</w:t>
      </w:r>
      <w:r w:rsidR="00700320">
        <w:t xml:space="preserve"> </w:t>
      </w:r>
    </w:p>
    <w:p w14:paraId="69747475" w14:textId="77777777" w:rsidR="00B67A65" w:rsidRDefault="002C3C8A" w:rsidP="00BC1BBF">
      <w:pPr>
        <w:pStyle w:val="ListBulletLast"/>
      </w:pPr>
      <w:proofErr w:type="gramStart"/>
      <w:r>
        <w:t>c</w:t>
      </w:r>
      <w:r w:rsidR="00E911A5" w:rsidRPr="006A6C47">
        <w:t>onsumers</w:t>
      </w:r>
      <w:proofErr w:type="gramEnd"/>
      <w:r w:rsidR="00E911A5" w:rsidRPr="006A6C47">
        <w:t xml:space="preserve"> have access to an increasing range of </w:t>
      </w:r>
      <w:r w:rsidR="007B54A6">
        <w:t>O</w:t>
      </w:r>
      <w:r w:rsidR="00E911A5" w:rsidRPr="006A6C47">
        <w:t>TT</w:t>
      </w:r>
      <w:r w:rsidR="00C555D1">
        <w:t xml:space="preserve"> services</w:t>
      </w:r>
      <w:r w:rsidR="00E911A5" w:rsidRPr="006A6C47">
        <w:t xml:space="preserve"> and mobile network</w:t>
      </w:r>
      <w:r w:rsidR="00E911A5">
        <w:t>s</w:t>
      </w:r>
      <w:r w:rsidR="00E911A5" w:rsidRPr="006A6C47">
        <w:t xml:space="preserve"> </w:t>
      </w:r>
      <w:r w:rsidR="00E911A5">
        <w:t>that can partially or totally fulfil fixed-line service functions</w:t>
      </w:r>
      <w:r w:rsidR="007B54A6">
        <w:t xml:space="preserve">. </w:t>
      </w:r>
    </w:p>
    <w:p w14:paraId="4CF30AE9" w14:textId="0E60BACC" w:rsidR="007B54A6" w:rsidRDefault="007B54A6" w:rsidP="00F650EB">
      <w:r>
        <w:t>Regulatory attention has traditionally focused on fixed</w:t>
      </w:r>
      <w:r w:rsidR="00C555D1">
        <w:t>-</w:t>
      </w:r>
      <w:r>
        <w:t xml:space="preserve">line telephone services, such as the standard telephone service and universal service obligation. </w:t>
      </w:r>
      <w:r w:rsidR="00E911A5">
        <w:t xml:space="preserve">The ability of the individual to access multiple communications access and service pathways suggests that in the future there may be </w:t>
      </w:r>
      <w:r w:rsidR="00E911A5" w:rsidRPr="006A6C47">
        <w:t xml:space="preserve">ways </w:t>
      </w:r>
      <w:r w:rsidR="00E911A5">
        <w:t>to achieve the universal service objective</w:t>
      </w:r>
      <w:r w:rsidR="00E911A5" w:rsidRPr="006A6C47">
        <w:t xml:space="preserve"> other than a regulated service.</w:t>
      </w:r>
      <w:r w:rsidR="00E911A5" w:rsidRPr="006A6C47">
        <w:rPr>
          <w:rStyle w:val="FootnoteReference"/>
        </w:rPr>
        <w:footnoteReference w:id="102"/>
      </w:r>
    </w:p>
    <w:p w14:paraId="648994E7" w14:textId="67584AC8" w:rsidR="00932A65" w:rsidRDefault="00932A65" w:rsidP="00F650EB">
      <w:pPr>
        <w:pBdr>
          <w:top w:val="single" w:sz="4" w:space="1" w:color="auto"/>
          <w:left w:val="single" w:sz="4" w:space="1" w:color="auto"/>
          <w:bottom w:val="single" w:sz="4" w:space="1" w:color="auto"/>
          <w:right w:val="single" w:sz="4" w:space="1" w:color="auto"/>
        </w:pBdr>
        <w:spacing w:after="120"/>
        <w:rPr>
          <w:b/>
        </w:rPr>
      </w:pPr>
      <w:r>
        <w:rPr>
          <w:b/>
        </w:rPr>
        <w:t>I</w:t>
      </w:r>
      <w:r w:rsidR="00F650EB">
        <w:rPr>
          <w:b/>
        </w:rPr>
        <w:t>nvitation to comment:</w:t>
      </w:r>
    </w:p>
    <w:p w14:paraId="0D225157" w14:textId="1E5DB21C" w:rsidR="00E81DE5" w:rsidRPr="00230AD5" w:rsidRDefault="00932A65" w:rsidP="00230AD5">
      <w:pPr>
        <w:pStyle w:val="ListNumber"/>
        <w:numPr>
          <w:ilvl w:val="0"/>
          <w:numId w:val="25"/>
        </w:numPr>
        <w:pBdr>
          <w:top w:val="single" w:sz="4" w:space="1" w:color="auto"/>
          <w:left w:val="single" w:sz="4" w:space="1" w:color="auto"/>
          <w:bottom w:val="single" w:sz="4" w:space="1" w:color="auto"/>
          <w:right w:val="single" w:sz="4" w:space="1" w:color="auto"/>
        </w:pBdr>
        <w:rPr>
          <w:b/>
        </w:rPr>
      </w:pPr>
      <w:r w:rsidRPr="00230AD5">
        <w:rPr>
          <w:b/>
        </w:rPr>
        <w:t xml:space="preserve">Are there additional regulatory issues around </w:t>
      </w:r>
      <w:proofErr w:type="gramStart"/>
      <w:r w:rsidRPr="00230AD5">
        <w:rPr>
          <w:b/>
        </w:rPr>
        <w:t>5G</w:t>
      </w:r>
      <w:proofErr w:type="gramEnd"/>
      <w:r w:rsidRPr="00230AD5">
        <w:rPr>
          <w:b/>
        </w:rPr>
        <w:t xml:space="preserve"> network deployment, relevant to the ACMA’s </w:t>
      </w:r>
      <w:r w:rsidR="002A082F">
        <w:rPr>
          <w:b/>
        </w:rPr>
        <w:t>responsibilities</w:t>
      </w:r>
      <w:r w:rsidRPr="00230AD5">
        <w:rPr>
          <w:b/>
        </w:rPr>
        <w:t xml:space="preserve">, </w:t>
      </w:r>
      <w:r w:rsidR="001A0710">
        <w:rPr>
          <w:b/>
        </w:rPr>
        <w:t>which</w:t>
      </w:r>
      <w:r w:rsidR="001A0710" w:rsidRPr="00230AD5">
        <w:rPr>
          <w:b/>
        </w:rPr>
        <w:t xml:space="preserve"> </w:t>
      </w:r>
      <w:r w:rsidRPr="00230AD5">
        <w:rPr>
          <w:b/>
        </w:rPr>
        <w:t>are not discussed in this paper?</w:t>
      </w:r>
    </w:p>
    <w:p w14:paraId="78972DE6" w14:textId="77777777" w:rsidR="00E81DE5" w:rsidRDefault="00E81DE5" w:rsidP="009676B9">
      <w:pPr>
        <w:pStyle w:val="Heading1"/>
      </w:pPr>
      <w:bookmarkStart w:id="35" w:name="_Toc441146329"/>
      <w:r>
        <w:lastRenderedPageBreak/>
        <w:t>Conclusion</w:t>
      </w:r>
      <w:bookmarkEnd w:id="35"/>
    </w:p>
    <w:p w14:paraId="5AC8D2B4" w14:textId="7D1AECD2" w:rsidR="00E81DE5" w:rsidRDefault="00E81DE5" w:rsidP="009676B9">
      <w:r>
        <w:t xml:space="preserve">5G represents the next stage of development for mobile networks. Due to </w:t>
      </w:r>
      <w:r w:rsidR="00306E94">
        <w:t>be deployed in Australia</w:t>
      </w:r>
      <w:r w:rsidR="00854ACD">
        <w:t xml:space="preserve"> from around</w:t>
      </w:r>
      <w:r>
        <w:t xml:space="preserve"> 2020, the specific pathway to achieve projected 5G characteristics</w:t>
      </w:r>
      <w:r w:rsidR="00F650EB">
        <w:t>—</w:t>
      </w:r>
      <w:r w:rsidR="00326CAB">
        <w:t>such as</w:t>
      </w:r>
      <w:r>
        <w:t xml:space="preserve"> the ability to support a massive incre</w:t>
      </w:r>
      <w:r w:rsidR="00F650EB">
        <w:t>ase in connections, speeds of 1–</w:t>
      </w:r>
      <w:r>
        <w:t xml:space="preserve">10 Gbps, </w:t>
      </w:r>
      <w:r w:rsidR="000709C0">
        <w:t xml:space="preserve">and </w:t>
      </w:r>
      <w:r w:rsidR="009676B9">
        <w:t>greatly reduced</w:t>
      </w:r>
      <w:r>
        <w:t xml:space="preserve"> latency</w:t>
      </w:r>
      <w:r w:rsidR="00F650EB">
        <w:t>—</w:t>
      </w:r>
      <w:r>
        <w:t xml:space="preserve">is </w:t>
      </w:r>
      <w:r w:rsidR="00854ACD">
        <w:t>under development</w:t>
      </w:r>
      <w:r>
        <w:t xml:space="preserve">. It is likely to involve a combination of </w:t>
      </w:r>
      <w:r w:rsidR="00306E94">
        <w:t>higher frequency bands</w:t>
      </w:r>
      <w:r w:rsidR="009676B9">
        <w:t xml:space="preserve"> </w:t>
      </w:r>
      <w:r w:rsidR="00306E94">
        <w:t xml:space="preserve">and </w:t>
      </w:r>
      <w:r>
        <w:t>technological developments, including Ma</w:t>
      </w:r>
      <w:r w:rsidR="00306E94">
        <w:t xml:space="preserve">ssive MIMO and </w:t>
      </w:r>
      <w:proofErr w:type="spellStart"/>
      <w:r w:rsidR="00306E94">
        <w:t>beamforming</w:t>
      </w:r>
      <w:proofErr w:type="spellEnd"/>
      <w:r w:rsidR="00306E94">
        <w:t>.</w:t>
      </w:r>
    </w:p>
    <w:p w14:paraId="654830DC" w14:textId="77777777" w:rsidR="00E81DE5" w:rsidRPr="00353BA7" w:rsidRDefault="00326CAB" w:rsidP="009676B9">
      <w:pPr>
        <w:rPr>
          <w:rFonts w:cs="Arial"/>
        </w:rPr>
      </w:pPr>
      <w:proofErr w:type="gramStart"/>
      <w:r w:rsidRPr="006E3BE1">
        <w:rPr>
          <w:rFonts w:cs="Arial"/>
        </w:rPr>
        <w:t>5G</w:t>
      </w:r>
      <w:proofErr w:type="gramEnd"/>
      <w:r w:rsidRPr="006E3BE1">
        <w:rPr>
          <w:rFonts w:cs="Arial"/>
        </w:rPr>
        <w:t xml:space="preserve"> use cases </w:t>
      </w:r>
      <w:r w:rsidR="00F30BF4" w:rsidRPr="006E3BE1">
        <w:rPr>
          <w:rFonts w:cs="Arial"/>
        </w:rPr>
        <w:t>display</w:t>
      </w:r>
      <w:r w:rsidR="00306E94" w:rsidRPr="006E3BE1">
        <w:rPr>
          <w:rFonts w:cs="Arial"/>
        </w:rPr>
        <w:t xml:space="preserve"> the potential benefits of this</w:t>
      </w:r>
      <w:r w:rsidRPr="006E3BE1">
        <w:rPr>
          <w:rFonts w:cs="Arial"/>
        </w:rPr>
        <w:t xml:space="preserve"> next stage of</w:t>
      </w:r>
      <w:r w:rsidR="00306E94" w:rsidRPr="006E3BE1">
        <w:rPr>
          <w:rFonts w:cs="Arial"/>
        </w:rPr>
        <w:t xml:space="preserve"> mobile network</w:t>
      </w:r>
      <w:r w:rsidRPr="006E3BE1">
        <w:rPr>
          <w:rFonts w:cs="Arial"/>
        </w:rPr>
        <w:t xml:space="preserve"> development. </w:t>
      </w:r>
      <w:r w:rsidR="00FB0AA8">
        <w:rPr>
          <w:rFonts w:cs="Arial"/>
        </w:rPr>
        <w:t>One</w:t>
      </w:r>
      <w:r w:rsidRPr="006E3BE1">
        <w:rPr>
          <w:rFonts w:cs="Arial"/>
        </w:rPr>
        <w:t xml:space="preserve"> use case is the </w:t>
      </w:r>
      <w:r w:rsidR="002A082F">
        <w:rPr>
          <w:rFonts w:cs="Arial"/>
        </w:rPr>
        <w:t>IoT</w:t>
      </w:r>
      <w:r w:rsidR="00353BA7">
        <w:rPr>
          <w:rFonts w:cs="Arial"/>
        </w:rPr>
        <w:t>,</w:t>
      </w:r>
      <w:r w:rsidR="00700320">
        <w:rPr>
          <w:rFonts w:cs="Arial"/>
        </w:rPr>
        <w:t xml:space="preserve"> </w:t>
      </w:r>
      <w:r w:rsidRPr="00353BA7">
        <w:rPr>
          <w:rFonts w:cs="Arial"/>
        </w:rPr>
        <w:t xml:space="preserve">for which 5G will </w:t>
      </w:r>
      <w:r w:rsidR="00516BDC">
        <w:rPr>
          <w:rFonts w:cs="Arial"/>
        </w:rPr>
        <w:t xml:space="preserve">provide </w:t>
      </w:r>
      <w:r w:rsidRPr="00353BA7">
        <w:rPr>
          <w:rFonts w:cs="Arial"/>
        </w:rPr>
        <w:t>support</w:t>
      </w:r>
      <w:r w:rsidR="00516BDC">
        <w:rPr>
          <w:rFonts w:cs="Arial"/>
        </w:rPr>
        <w:t xml:space="preserve"> for</w:t>
      </w:r>
      <w:r w:rsidRPr="00353BA7">
        <w:rPr>
          <w:rFonts w:cs="Arial"/>
        </w:rPr>
        <w:t xml:space="preserve">, particularly in </w:t>
      </w:r>
      <w:r w:rsidR="00E018D6" w:rsidRPr="00353BA7">
        <w:rPr>
          <w:rFonts w:cs="Arial"/>
        </w:rPr>
        <w:t>enabling</w:t>
      </w:r>
      <w:r w:rsidRPr="00353BA7">
        <w:rPr>
          <w:rFonts w:cs="Arial"/>
        </w:rPr>
        <w:t xml:space="preserve"> </w:t>
      </w:r>
      <w:r w:rsidR="00353BA7">
        <w:rPr>
          <w:rFonts w:cs="Arial"/>
        </w:rPr>
        <w:t xml:space="preserve">an </w:t>
      </w:r>
      <w:r w:rsidRPr="00353BA7">
        <w:rPr>
          <w:rFonts w:cs="Arial"/>
        </w:rPr>
        <w:t>increase in device connections</w:t>
      </w:r>
      <w:r w:rsidR="00353BA7">
        <w:rPr>
          <w:rFonts w:cs="Arial"/>
        </w:rPr>
        <w:t xml:space="preserve"> with an anywhere and anytime capability.</w:t>
      </w:r>
    </w:p>
    <w:p w14:paraId="1D875039" w14:textId="77777777" w:rsidR="001A3A13" w:rsidRDefault="00353BA7" w:rsidP="009676B9">
      <w:pPr>
        <w:rPr>
          <w:rFonts w:cs="Arial"/>
        </w:rPr>
      </w:pPr>
      <w:r>
        <w:rPr>
          <w:rFonts w:cs="Arial"/>
        </w:rPr>
        <w:t>There is significant development activity underway internationally to prepare for 5G technologies</w:t>
      </w:r>
      <w:r w:rsidR="001A3A13">
        <w:rPr>
          <w:rFonts w:cs="Arial"/>
        </w:rPr>
        <w:t>.</w:t>
      </w:r>
      <w:r w:rsidR="00700320">
        <w:rPr>
          <w:rFonts w:cs="Arial"/>
        </w:rPr>
        <w:t xml:space="preserve"> </w:t>
      </w:r>
    </w:p>
    <w:p w14:paraId="6B1D6E8D" w14:textId="77777777" w:rsidR="00932A65" w:rsidRDefault="00353BA7" w:rsidP="009676B9">
      <w:pPr>
        <w:rPr>
          <w:rFonts w:cs="Arial"/>
        </w:rPr>
      </w:pPr>
      <w:proofErr w:type="gramStart"/>
      <w:r>
        <w:rPr>
          <w:rFonts w:cs="Arial"/>
        </w:rPr>
        <w:t>For its part, t</w:t>
      </w:r>
      <w:r w:rsidR="00326CAB" w:rsidRPr="00353BA7">
        <w:rPr>
          <w:rFonts w:cs="Arial"/>
        </w:rPr>
        <w:t xml:space="preserve">he ACMA is already working </w:t>
      </w:r>
      <w:r>
        <w:rPr>
          <w:rFonts w:cs="Arial"/>
        </w:rPr>
        <w:t>to identify ways that 5G technologies can be facilitated</w:t>
      </w:r>
      <w:r w:rsidR="001A3A13" w:rsidRPr="001A3A13">
        <w:rPr>
          <w:rFonts w:cs="Arial"/>
        </w:rPr>
        <w:t xml:space="preserve"> </w:t>
      </w:r>
      <w:r w:rsidR="001A3A13">
        <w:rPr>
          <w:rFonts w:cs="Arial"/>
        </w:rPr>
        <w:t>in Australia</w:t>
      </w:r>
      <w:r>
        <w:rPr>
          <w:rFonts w:cs="Arial"/>
        </w:rPr>
        <w:t xml:space="preserve">, </w:t>
      </w:r>
      <w:r w:rsidR="00F30BF4" w:rsidRPr="00353BA7">
        <w:rPr>
          <w:rFonts w:cs="Arial"/>
        </w:rPr>
        <w:t>including</w:t>
      </w:r>
      <w:r w:rsidR="00326CAB" w:rsidRPr="00353BA7">
        <w:rPr>
          <w:rFonts w:cs="Arial"/>
        </w:rPr>
        <w:t xml:space="preserve"> through </w:t>
      </w:r>
      <w:r w:rsidR="00F30BF4" w:rsidRPr="00353BA7">
        <w:rPr>
          <w:rFonts w:cs="Arial"/>
        </w:rPr>
        <w:t xml:space="preserve">its day-to-day spectrum management activities, </w:t>
      </w:r>
      <w:r w:rsidR="00326CAB" w:rsidRPr="00353BA7">
        <w:rPr>
          <w:rFonts w:cs="Arial"/>
        </w:rPr>
        <w:t xml:space="preserve">its recently released mobile broadband strategy, </w:t>
      </w:r>
      <w:hyperlink r:id="rId47" w:history="1">
        <w:r w:rsidR="00326CAB" w:rsidRPr="00BC1BBF">
          <w:rPr>
            <w:rStyle w:val="Hyperlink"/>
            <w:rFonts w:cs="Arial"/>
          </w:rPr>
          <w:t>Beyond 2020</w:t>
        </w:r>
      </w:hyperlink>
      <w:r w:rsidR="00F30BF4" w:rsidRPr="00C555D1">
        <w:rPr>
          <w:rFonts w:cs="Arial"/>
        </w:rPr>
        <w:t>,</w:t>
      </w:r>
      <w:r w:rsidR="00F30BF4" w:rsidRPr="00353BA7">
        <w:rPr>
          <w:rFonts w:cs="Arial"/>
        </w:rPr>
        <w:t xml:space="preserve"> </w:t>
      </w:r>
      <w:r w:rsidR="00326CAB" w:rsidRPr="00353BA7">
        <w:rPr>
          <w:rFonts w:cs="Arial"/>
        </w:rPr>
        <w:t xml:space="preserve">the </w:t>
      </w:r>
      <w:hyperlink r:id="rId48" w:history="1">
        <w:r w:rsidR="00326CAB" w:rsidRPr="002F5026">
          <w:rPr>
            <w:rStyle w:val="Hyperlink"/>
            <w:rFonts w:cs="Arial"/>
          </w:rPr>
          <w:t>Spectrum Review</w:t>
        </w:r>
      </w:hyperlink>
      <w:r w:rsidR="00326CAB" w:rsidRPr="00353BA7">
        <w:rPr>
          <w:rFonts w:cs="Arial"/>
        </w:rPr>
        <w:t xml:space="preserve"> undertaken jointly with the Department of Communications</w:t>
      </w:r>
      <w:r w:rsidR="00C555D1">
        <w:rPr>
          <w:rFonts w:cs="Arial"/>
        </w:rPr>
        <w:t xml:space="preserve"> and the Arts</w:t>
      </w:r>
      <w:r w:rsidR="00F30BF4" w:rsidRPr="00353BA7">
        <w:rPr>
          <w:rFonts w:cs="Arial"/>
        </w:rPr>
        <w:t xml:space="preserve">, and work in national, regional and international </w:t>
      </w:r>
      <w:r w:rsidR="002C3C8A">
        <w:rPr>
          <w:rFonts w:cs="Arial"/>
        </w:rPr>
        <w:t>fora, including the World Radio</w:t>
      </w:r>
      <w:r w:rsidR="00824925">
        <w:rPr>
          <w:rFonts w:cs="Arial"/>
        </w:rPr>
        <w:t xml:space="preserve">comunication Conference </w:t>
      </w:r>
      <w:r w:rsidR="002C3C8A">
        <w:rPr>
          <w:rFonts w:cs="Arial"/>
        </w:rPr>
        <w:t>held in November 2015</w:t>
      </w:r>
      <w:r w:rsidR="00326CAB" w:rsidRPr="00353BA7">
        <w:rPr>
          <w:rFonts w:cs="Arial"/>
        </w:rPr>
        <w:t>.</w:t>
      </w:r>
      <w:proofErr w:type="gramEnd"/>
      <w:r w:rsidR="00326CAB" w:rsidRPr="00353BA7">
        <w:rPr>
          <w:rFonts w:cs="Arial"/>
        </w:rPr>
        <w:t xml:space="preserve"> </w:t>
      </w:r>
    </w:p>
    <w:p w14:paraId="6326FAE0" w14:textId="77777777" w:rsidR="006E3BE1" w:rsidRDefault="00326CAB" w:rsidP="00BC1BBF">
      <w:pPr>
        <w:spacing w:after="80"/>
        <w:rPr>
          <w:rFonts w:cs="Arial"/>
        </w:rPr>
      </w:pPr>
      <w:r w:rsidRPr="00353BA7">
        <w:rPr>
          <w:rFonts w:cs="Arial"/>
        </w:rPr>
        <w:t>The ACMA will continue to monitor developments in the deployment and use of mobile networks</w:t>
      </w:r>
      <w:r w:rsidR="001F3FE8" w:rsidRPr="00353BA7">
        <w:rPr>
          <w:rFonts w:cs="Arial"/>
        </w:rPr>
        <w:t xml:space="preserve">, and </w:t>
      </w:r>
      <w:r w:rsidR="006E3BE1">
        <w:rPr>
          <w:rFonts w:cs="Arial"/>
        </w:rPr>
        <w:t xml:space="preserve">consider ways that new technologies and services </w:t>
      </w:r>
      <w:proofErr w:type="gramStart"/>
      <w:r w:rsidR="006E3BE1">
        <w:rPr>
          <w:rFonts w:cs="Arial"/>
        </w:rPr>
        <w:t>can be facilitated</w:t>
      </w:r>
      <w:proofErr w:type="gramEnd"/>
      <w:r w:rsidR="006E3BE1">
        <w:rPr>
          <w:rFonts w:cs="Arial"/>
        </w:rPr>
        <w:t xml:space="preserve"> under existing regulatory arrangements.</w:t>
      </w:r>
      <w:r w:rsidR="00932A65">
        <w:rPr>
          <w:rFonts w:cs="Arial"/>
        </w:rPr>
        <w:t xml:space="preserve"> In particular, the ACMA is interested in views from stakeholders on the following questions:</w:t>
      </w:r>
    </w:p>
    <w:p w14:paraId="697353B1" w14:textId="77777777" w:rsidR="00062065" w:rsidRDefault="00062065" w:rsidP="00062065">
      <w:pPr>
        <w:pStyle w:val="ListNumber"/>
        <w:numPr>
          <w:ilvl w:val="0"/>
          <w:numId w:val="26"/>
        </w:numPr>
      </w:pPr>
      <w:r>
        <w:t xml:space="preserve">Are there </w:t>
      </w:r>
      <w:r w:rsidR="005E692C">
        <w:t xml:space="preserve">any </w:t>
      </w:r>
      <w:r>
        <w:t>additional demand drivers supporting 5G network deployment in Australia not identified in this paper?</w:t>
      </w:r>
    </w:p>
    <w:p w14:paraId="085E91DC" w14:textId="77777777" w:rsidR="00C555D1" w:rsidRDefault="00062065" w:rsidP="00062065">
      <w:pPr>
        <w:pStyle w:val="ListNumber"/>
        <w:numPr>
          <w:ilvl w:val="0"/>
          <w:numId w:val="26"/>
        </w:numPr>
      </w:pPr>
      <w:r>
        <w:t xml:space="preserve">Are there any additional significant enablers or major inhibitors to 5G network deployment in Australia that </w:t>
      </w:r>
      <w:proofErr w:type="gramStart"/>
      <w:r>
        <w:t>are not identified</w:t>
      </w:r>
      <w:proofErr w:type="gramEnd"/>
      <w:r>
        <w:t xml:space="preserve"> in this paper?</w:t>
      </w:r>
    </w:p>
    <w:p w14:paraId="2F0E4F42" w14:textId="482FB7B6" w:rsidR="00062065" w:rsidRDefault="00062065" w:rsidP="00F650EB">
      <w:pPr>
        <w:pStyle w:val="ListNumber"/>
        <w:numPr>
          <w:ilvl w:val="0"/>
          <w:numId w:val="26"/>
        </w:numPr>
        <w:spacing w:after="240"/>
      </w:pPr>
      <w:r>
        <w:t xml:space="preserve">Are there additional regulatory issues around </w:t>
      </w:r>
      <w:proofErr w:type="gramStart"/>
      <w:r>
        <w:t>5G</w:t>
      </w:r>
      <w:proofErr w:type="gramEnd"/>
      <w:r>
        <w:t xml:space="preserve"> network deployment, relevant to the ACMA’s responsibilities, </w:t>
      </w:r>
      <w:r w:rsidR="001A0710">
        <w:t xml:space="preserve">which </w:t>
      </w:r>
      <w:r>
        <w:t>are not discussed in this paper?</w:t>
      </w:r>
    </w:p>
    <w:p w14:paraId="53036281" w14:textId="77777777" w:rsidR="00932A65" w:rsidRDefault="00932A65" w:rsidP="009676B9">
      <w:pPr>
        <w:rPr>
          <w:rFonts w:cs="Arial"/>
        </w:rPr>
      </w:pPr>
      <w:r>
        <w:rPr>
          <w:rFonts w:cs="Arial"/>
        </w:rPr>
        <w:t>The ACMA appreciates responses and feedback on the questions it has raised throughout this paper, which will assist it to refine its monitoring capabilities in this area and identify important enablers for 5G network deployment in Australia.</w:t>
      </w:r>
    </w:p>
    <w:p w14:paraId="43E6CC4D" w14:textId="77777777" w:rsidR="00BE7EC8" w:rsidRDefault="00BE7EC8" w:rsidP="002E5C33">
      <w:pPr>
        <w:pStyle w:val="Heading1"/>
      </w:pPr>
      <w:bookmarkStart w:id="36" w:name="_Toc441146330"/>
      <w:bookmarkEnd w:id="28"/>
      <w:r>
        <w:lastRenderedPageBreak/>
        <w:t>Glossary</w:t>
      </w:r>
      <w:bookmarkEnd w:id="36"/>
    </w:p>
    <w:tbl>
      <w:tblPr>
        <w:tblStyle w:val="TableGrid"/>
        <w:tblW w:w="0" w:type="auto"/>
        <w:tblBorders>
          <w:left w:val="none" w:sz="0" w:space="0" w:color="auto"/>
          <w:right w:val="none" w:sz="0" w:space="0" w:color="auto"/>
          <w:insideV w:val="none" w:sz="0" w:space="0" w:color="auto"/>
        </w:tblBorders>
        <w:tblCellMar>
          <w:top w:w="85" w:type="dxa"/>
          <w:bottom w:w="85" w:type="dxa"/>
        </w:tblCellMar>
        <w:tblLook w:val="04A0" w:firstRow="1" w:lastRow="0" w:firstColumn="1" w:lastColumn="0" w:noHBand="0" w:noVBand="1"/>
        <w:tblCaption w:val="Glossary"/>
      </w:tblPr>
      <w:tblGrid>
        <w:gridCol w:w="1880"/>
        <w:gridCol w:w="5781"/>
      </w:tblGrid>
      <w:tr w:rsidR="002F0824" w:rsidRPr="00AB5FDD" w14:paraId="7126D0D9" w14:textId="77777777" w:rsidTr="000B710F">
        <w:trPr>
          <w:cantSplit/>
          <w:tblHeader/>
        </w:trPr>
        <w:tc>
          <w:tcPr>
            <w:tcW w:w="1880" w:type="dxa"/>
            <w:shd w:val="clear" w:color="auto" w:fill="404040" w:themeFill="text1" w:themeFillTint="BF"/>
          </w:tcPr>
          <w:p w14:paraId="08386CDC" w14:textId="77777777" w:rsidR="00341035" w:rsidRPr="000B710F" w:rsidRDefault="00341035" w:rsidP="000B710F">
            <w:pPr>
              <w:pStyle w:val="TableHeading"/>
              <w:rPr>
                <w:color w:val="FFFFFF" w:themeColor="background1"/>
              </w:rPr>
            </w:pPr>
            <w:r w:rsidRPr="000B710F">
              <w:rPr>
                <w:color w:val="FFFFFF" w:themeColor="background1"/>
              </w:rPr>
              <w:t>Name</w:t>
            </w:r>
          </w:p>
        </w:tc>
        <w:tc>
          <w:tcPr>
            <w:tcW w:w="5781" w:type="dxa"/>
            <w:shd w:val="clear" w:color="auto" w:fill="404040" w:themeFill="text1" w:themeFillTint="BF"/>
          </w:tcPr>
          <w:p w14:paraId="77B4E0F3" w14:textId="77777777" w:rsidR="00341035" w:rsidRPr="000B710F" w:rsidRDefault="00341035" w:rsidP="000B710F">
            <w:pPr>
              <w:pStyle w:val="TableHeading"/>
              <w:rPr>
                <w:color w:val="FFFFFF" w:themeColor="background1"/>
              </w:rPr>
            </w:pPr>
            <w:r w:rsidRPr="000B710F">
              <w:rPr>
                <w:color w:val="FFFFFF" w:themeColor="background1"/>
              </w:rPr>
              <w:t>Definition</w:t>
            </w:r>
          </w:p>
        </w:tc>
      </w:tr>
      <w:tr w:rsidR="00341035" w14:paraId="19D9C930" w14:textId="77777777" w:rsidTr="00BC1BBF">
        <w:tc>
          <w:tcPr>
            <w:tcW w:w="1880" w:type="dxa"/>
          </w:tcPr>
          <w:p w14:paraId="7926F75C" w14:textId="77777777" w:rsidR="00341035" w:rsidRPr="00D10DBF" w:rsidRDefault="00341035" w:rsidP="00AB5FDD">
            <w:pPr>
              <w:pStyle w:val="TableBody"/>
            </w:pPr>
            <w:r w:rsidRPr="00D10DBF">
              <w:t>1G</w:t>
            </w:r>
          </w:p>
        </w:tc>
        <w:tc>
          <w:tcPr>
            <w:tcW w:w="5781" w:type="dxa"/>
          </w:tcPr>
          <w:p w14:paraId="66EC7F3A" w14:textId="6683FE48" w:rsidR="00893962" w:rsidRDefault="00341035" w:rsidP="00C555D1">
            <w:pPr>
              <w:pStyle w:val="TableBody"/>
            </w:pPr>
            <w:r>
              <w:t xml:space="preserve">First generation mobile technology. </w:t>
            </w:r>
            <w:r w:rsidR="00F650EB">
              <w:br/>
            </w:r>
            <w:r>
              <w:t xml:space="preserve">Mobile telecommunications services that use </w:t>
            </w:r>
            <w:r w:rsidR="00893962">
              <w:t>analogue</w:t>
            </w:r>
            <w:r>
              <w:t xml:space="preserve"> techniques to provide voice communications.</w:t>
            </w:r>
          </w:p>
        </w:tc>
      </w:tr>
      <w:tr w:rsidR="00341035" w14:paraId="5AD8B2F5" w14:textId="77777777" w:rsidTr="00BC1BBF">
        <w:tc>
          <w:tcPr>
            <w:tcW w:w="1880" w:type="dxa"/>
            <w:shd w:val="clear" w:color="auto" w:fill="F2F2F2" w:themeFill="background1" w:themeFillShade="F2"/>
          </w:tcPr>
          <w:p w14:paraId="5307E63E" w14:textId="77777777" w:rsidR="00341035" w:rsidRPr="00D10DBF" w:rsidRDefault="00341035" w:rsidP="00AB5FDD">
            <w:pPr>
              <w:pStyle w:val="TableBody"/>
            </w:pPr>
            <w:r w:rsidRPr="00D10DBF">
              <w:t>2G</w:t>
            </w:r>
          </w:p>
        </w:tc>
        <w:tc>
          <w:tcPr>
            <w:tcW w:w="5781" w:type="dxa"/>
            <w:shd w:val="clear" w:color="auto" w:fill="F2F2F2" w:themeFill="background1" w:themeFillShade="F2"/>
          </w:tcPr>
          <w:p w14:paraId="7118AE04" w14:textId="7B72B450" w:rsidR="00893962" w:rsidRDefault="00341035" w:rsidP="00C555D1">
            <w:pPr>
              <w:pStyle w:val="TableBody"/>
            </w:pPr>
            <w:proofErr w:type="gramStart"/>
            <w:r>
              <w:t>Second generation</w:t>
            </w:r>
            <w:proofErr w:type="gramEnd"/>
            <w:r>
              <w:t xml:space="preserve"> mobile technology. </w:t>
            </w:r>
            <w:r w:rsidR="00F650EB">
              <w:br/>
            </w:r>
            <w:r>
              <w:t>Mobile telecommunications services that use digital techniques, providing voice communications and a relatively low transmission rate for data.</w:t>
            </w:r>
          </w:p>
        </w:tc>
      </w:tr>
      <w:tr w:rsidR="00341035" w14:paraId="16F08C3A" w14:textId="77777777" w:rsidTr="00BC1BBF">
        <w:tc>
          <w:tcPr>
            <w:tcW w:w="1880" w:type="dxa"/>
          </w:tcPr>
          <w:p w14:paraId="4656433C" w14:textId="77777777" w:rsidR="00341035" w:rsidRPr="00D10DBF" w:rsidRDefault="00341035" w:rsidP="00AB5FDD">
            <w:pPr>
              <w:pStyle w:val="TableBody"/>
            </w:pPr>
            <w:r w:rsidRPr="00D10DBF">
              <w:t>3G</w:t>
            </w:r>
          </w:p>
        </w:tc>
        <w:tc>
          <w:tcPr>
            <w:tcW w:w="5781" w:type="dxa"/>
          </w:tcPr>
          <w:p w14:paraId="765E33A7" w14:textId="3E92B729" w:rsidR="00893962" w:rsidRDefault="00341035" w:rsidP="00C555D1">
            <w:pPr>
              <w:pStyle w:val="TableBody"/>
            </w:pPr>
            <w:r>
              <w:t xml:space="preserve">Third generation mobile technology. </w:t>
            </w:r>
            <w:r w:rsidR="00F650EB">
              <w:br/>
            </w:r>
            <w:r>
              <w:t>Broadband mobile telecommunications services supporting both voice channels, and IP-based video and data services.</w:t>
            </w:r>
          </w:p>
        </w:tc>
      </w:tr>
      <w:tr w:rsidR="00341035" w14:paraId="403ABE63" w14:textId="77777777" w:rsidTr="00BC1BBF">
        <w:tc>
          <w:tcPr>
            <w:tcW w:w="1880" w:type="dxa"/>
            <w:shd w:val="clear" w:color="auto" w:fill="F2F2F2" w:themeFill="background1" w:themeFillShade="F2"/>
          </w:tcPr>
          <w:p w14:paraId="2540389B" w14:textId="77777777" w:rsidR="00341035" w:rsidRPr="00D10DBF" w:rsidRDefault="00341035" w:rsidP="00AB5FDD">
            <w:pPr>
              <w:pStyle w:val="TableBody"/>
            </w:pPr>
            <w:r w:rsidRPr="00D10DBF">
              <w:t>4G</w:t>
            </w:r>
          </w:p>
        </w:tc>
        <w:tc>
          <w:tcPr>
            <w:tcW w:w="5781" w:type="dxa"/>
            <w:shd w:val="clear" w:color="auto" w:fill="F2F2F2" w:themeFill="background1" w:themeFillShade="F2"/>
          </w:tcPr>
          <w:p w14:paraId="2BC85A3E" w14:textId="7E7A963C" w:rsidR="00893962" w:rsidRDefault="00341035" w:rsidP="00C555D1">
            <w:pPr>
              <w:pStyle w:val="TableBody"/>
            </w:pPr>
            <w:r>
              <w:t xml:space="preserve">Fourth generation mobile technology. </w:t>
            </w:r>
            <w:r w:rsidR="00F650EB">
              <w:br/>
            </w:r>
            <w:r>
              <w:t>Enhanced broadband mobile telecommunications services supporting voice, video and data services over an all IP network.</w:t>
            </w:r>
          </w:p>
        </w:tc>
      </w:tr>
      <w:tr w:rsidR="00341035" w14:paraId="7A0ED287" w14:textId="77777777" w:rsidTr="00BC1BBF">
        <w:tc>
          <w:tcPr>
            <w:tcW w:w="1880" w:type="dxa"/>
          </w:tcPr>
          <w:p w14:paraId="28A6A8D8" w14:textId="77777777" w:rsidR="00341035" w:rsidRDefault="00341035" w:rsidP="00AB5FDD">
            <w:pPr>
              <w:pStyle w:val="TableBody"/>
            </w:pPr>
            <w:r>
              <w:t xml:space="preserve">5G </w:t>
            </w:r>
          </w:p>
        </w:tc>
        <w:tc>
          <w:tcPr>
            <w:tcW w:w="5781" w:type="dxa"/>
          </w:tcPr>
          <w:p w14:paraId="1CA827E2" w14:textId="3D34725E" w:rsidR="00893962" w:rsidRDefault="00341035" w:rsidP="00C555D1">
            <w:pPr>
              <w:pStyle w:val="TableBody"/>
            </w:pPr>
            <w:r>
              <w:t xml:space="preserve">Fifth generation mobile technology. </w:t>
            </w:r>
            <w:r w:rsidR="00F650EB">
              <w:br/>
            </w:r>
            <w:r>
              <w:t>There is currently no agreed definition or standard for 5G technology.</w:t>
            </w:r>
          </w:p>
        </w:tc>
      </w:tr>
      <w:tr w:rsidR="00341035" w14:paraId="602135C5" w14:textId="77777777" w:rsidTr="00BC1BBF">
        <w:tc>
          <w:tcPr>
            <w:tcW w:w="1880" w:type="dxa"/>
            <w:shd w:val="clear" w:color="auto" w:fill="F2F2F2" w:themeFill="background1" w:themeFillShade="F2"/>
          </w:tcPr>
          <w:p w14:paraId="25AF858C" w14:textId="77777777" w:rsidR="00893962" w:rsidRDefault="00893962" w:rsidP="00C555D1">
            <w:pPr>
              <w:pStyle w:val="TableBody"/>
            </w:pPr>
            <w:r>
              <w:t>Advanced Mobile Phone Service (</w:t>
            </w:r>
            <w:r w:rsidR="00341035">
              <w:t>AMPS</w:t>
            </w:r>
            <w:r>
              <w:t>)</w:t>
            </w:r>
          </w:p>
        </w:tc>
        <w:tc>
          <w:tcPr>
            <w:tcW w:w="5781" w:type="dxa"/>
            <w:shd w:val="clear" w:color="auto" w:fill="F2F2F2" w:themeFill="background1" w:themeFillShade="F2"/>
          </w:tcPr>
          <w:p w14:paraId="59A3131D" w14:textId="77777777" w:rsidR="00341035" w:rsidRDefault="00341035" w:rsidP="00AB5FDD">
            <w:pPr>
              <w:pStyle w:val="TableBody"/>
            </w:pPr>
            <w:r>
              <w:t>The first generation mobile analog</w:t>
            </w:r>
            <w:r w:rsidR="00893962">
              <w:t>ue</w:t>
            </w:r>
            <w:r>
              <w:t xml:space="preserve"> system.</w:t>
            </w:r>
          </w:p>
        </w:tc>
      </w:tr>
      <w:tr w:rsidR="00341035" w14:paraId="5EC07752" w14:textId="77777777" w:rsidTr="00BC1BBF">
        <w:tc>
          <w:tcPr>
            <w:tcW w:w="1880" w:type="dxa"/>
          </w:tcPr>
          <w:p w14:paraId="7518B888" w14:textId="77777777" w:rsidR="00341035" w:rsidRDefault="00341035" w:rsidP="00AB5FDD">
            <w:pPr>
              <w:pStyle w:val="TableBody"/>
            </w:pPr>
            <w:r>
              <w:t>Augmented reality</w:t>
            </w:r>
          </w:p>
        </w:tc>
        <w:tc>
          <w:tcPr>
            <w:tcW w:w="5781" w:type="dxa"/>
          </w:tcPr>
          <w:p w14:paraId="506C1DCF" w14:textId="77777777" w:rsidR="00341035" w:rsidRDefault="00341035" w:rsidP="00C555D1">
            <w:pPr>
              <w:pStyle w:val="TableBody"/>
            </w:pPr>
            <w:r>
              <w:t xml:space="preserve">An enhanced version of reality created by the use of technology to overlay digital information on an image of something </w:t>
            </w:r>
            <w:proofErr w:type="gramStart"/>
            <w:r>
              <w:t>being viewed</w:t>
            </w:r>
            <w:proofErr w:type="gramEnd"/>
            <w:r>
              <w:t xml:space="preserve"> through a device or interface.</w:t>
            </w:r>
          </w:p>
        </w:tc>
      </w:tr>
      <w:tr w:rsidR="00341035" w14:paraId="5A44FD29" w14:textId="77777777" w:rsidTr="00BC1BBF">
        <w:tc>
          <w:tcPr>
            <w:tcW w:w="1880" w:type="dxa"/>
            <w:shd w:val="clear" w:color="auto" w:fill="F2F2F2" w:themeFill="background1" w:themeFillShade="F2"/>
          </w:tcPr>
          <w:p w14:paraId="18AE7EED" w14:textId="77777777" w:rsidR="00341035" w:rsidRDefault="00341035" w:rsidP="00AB5FDD">
            <w:pPr>
              <w:pStyle w:val="TableBody"/>
            </w:pPr>
            <w:r>
              <w:t>Bandwidth</w:t>
            </w:r>
          </w:p>
        </w:tc>
        <w:tc>
          <w:tcPr>
            <w:tcW w:w="5781" w:type="dxa"/>
            <w:shd w:val="clear" w:color="auto" w:fill="F2F2F2" w:themeFill="background1" w:themeFillShade="F2"/>
          </w:tcPr>
          <w:p w14:paraId="7948006B" w14:textId="77777777" w:rsidR="00893962" w:rsidRDefault="00341035" w:rsidP="00C555D1">
            <w:pPr>
              <w:pStyle w:val="TableBody"/>
            </w:pPr>
            <w:r>
              <w:t>A measurement of how much data can flow through a specific connection at one time. Bandwidth also refers to a range of frequencies used to transmit a signal.</w:t>
            </w:r>
          </w:p>
        </w:tc>
      </w:tr>
      <w:tr w:rsidR="00341035" w14:paraId="5AE070BB" w14:textId="77777777" w:rsidTr="00BC1BBF">
        <w:tc>
          <w:tcPr>
            <w:tcW w:w="1880" w:type="dxa"/>
          </w:tcPr>
          <w:p w14:paraId="23B0E424" w14:textId="77777777" w:rsidR="00341035" w:rsidRDefault="00341035" w:rsidP="00AB5FDD">
            <w:pPr>
              <w:pStyle w:val="TableBody"/>
            </w:pPr>
            <w:proofErr w:type="spellStart"/>
            <w:r>
              <w:t>Beamforming</w:t>
            </w:r>
            <w:proofErr w:type="spellEnd"/>
          </w:p>
        </w:tc>
        <w:tc>
          <w:tcPr>
            <w:tcW w:w="5781" w:type="dxa"/>
          </w:tcPr>
          <w:p w14:paraId="542CEF2D" w14:textId="77777777" w:rsidR="00893962" w:rsidRDefault="00341035" w:rsidP="00C555D1">
            <w:pPr>
              <w:pStyle w:val="TableBody"/>
            </w:pPr>
            <w:r>
              <w:t>A processing technique used for signal transmission or reception.</w:t>
            </w:r>
          </w:p>
        </w:tc>
      </w:tr>
      <w:tr w:rsidR="00341035" w14:paraId="7CEC029D" w14:textId="77777777" w:rsidTr="00BC1BBF">
        <w:tc>
          <w:tcPr>
            <w:tcW w:w="1880" w:type="dxa"/>
            <w:shd w:val="clear" w:color="auto" w:fill="F2F2F2" w:themeFill="background1" w:themeFillShade="F2"/>
          </w:tcPr>
          <w:p w14:paraId="6F519889" w14:textId="77777777" w:rsidR="00341035" w:rsidRDefault="00341035" w:rsidP="00AB5FDD">
            <w:pPr>
              <w:pStyle w:val="TableBody"/>
            </w:pPr>
            <w:r>
              <w:t>Carrier Aggregation</w:t>
            </w:r>
          </w:p>
        </w:tc>
        <w:tc>
          <w:tcPr>
            <w:tcW w:w="5781" w:type="dxa"/>
            <w:shd w:val="clear" w:color="auto" w:fill="F2F2F2" w:themeFill="background1" w:themeFillShade="F2"/>
          </w:tcPr>
          <w:p w14:paraId="2855C179" w14:textId="77777777" w:rsidR="00341035" w:rsidRDefault="002C7F41" w:rsidP="00C555D1">
            <w:pPr>
              <w:pStyle w:val="TableBody"/>
            </w:pPr>
            <w:r>
              <w:t>A</w:t>
            </w:r>
            <w:r w:rsidR="00341035">
              <w:t xml:space="preserve"> technology that allows mobile network operators to use spectrum in disparate radio-frequency bands as a single transmissions channel.</w:t>
            </w:r>
            <w:r>
              <w:t xml:space="preserve"> Carrier aggregation is part of the LTE-A specification.</w:t>
            </w:r>
          </w:p>
        </w:tc>
      </w:tr>
      <w:tr w:rsidR="00341035" w14:paraId="6A161B4E" w14:textId="77777777" w:rsidTr="00BC1BBF">
        <w:tc>
          <w:tcPr>
            <w:tcW w:w="1880" w:type="dxa"/>
          </w:tcPr>
          <w:p w14:paraId="052D4211" w14:textId="77777777" w:rsidR="00893962" w:rsidRDefault="002C7F41" w:rsidP="00C555D1">
            <w:pPr>
              <w:pStyle w:val="TableBody"/>
            </w:pPr>
            <w:r>
              <w:t>Code-Division Multiple Access (</w:t>
            </w:r>
            <w:r w:rsidR="00341035">
              <w:t>CDMA</w:t>
            </w:r>
            <w:r>
              <w:t>)</w:t>
            </w:r>
          </w:p>
        </w:tc>
        <w:tc>
          <w:tcPr>
            <w:tcW w:w="5781" w:type="dxa"/>
          </w:tcPr>
          <w:p w14:paraId="344C318F" w14:textId="77777777" w:rsidR="00341035" w:rsidRDefault="00893962" w:rsidP="00AB5FDD">
            <w:pPr>
              <w:pStyle w:val="TableBody"/>
            </w:pPr>
            <w:r>
              <w:t>2G and 3G digital mobile telephony system.</w:t>
            </w:r>
          </w:p>
        </w:tc>
      </w:tr>
      <w:tr w:rsidR="00341035" w14:paraId="6246B52F" w14:textId="77777777" w:rsidTr="00BC1BBF">
        <w:tc>
          <w:tcPr>
            <w:tcW w:w="1880" w:type="dxa"/>
            <w:shd w:val="clear" w:color="auto" w:fill="F2F2F2" w:themeFill="background1" w:themeFillShade="F2"/>
          </w:tcPr>
          <w:p w14:paraId="6D226FCD" w14:textId="77777777" w:rsidR="00341035" w:rsidRDefault="00341035" w:rsidP="00AB5FDD">
            <w:pPr>
              <w:pStyle w:val="TableBody"/>
            </w:pPr>
            <w:r>
              <w:t>Cloud computing</w:t>
            </w:r>
          </w:p>
        </w:tc>
        <w:tc>
          <w:tcPr>
            <w:tcW w:w="5781" w:type="dxa"/>
            <w:shd w:val="clear" w:color="auto" w:fill="F2F2F2" w:themeFill="background1" w:themeFillShade="F2"/>
          </w:tcPr>
          <w:p w14:paraId="5D27FDF6" w14:textId="77777777" w:rsidR="00893962" w:rsidRDefault="00341035" w:rsidP="00C555D1">
            <w:pPr>
              <w:pStyle w:val="TableBody"/>
            </w:pPr>
            <w:r>
              <w:t xml:space="preserve">Internet-based computing where data and applications </w:t>
            </w:r>
            <w:proofErr w:type="gramStart"/>
            <w:r>
              <w:t>are hosted</w:t>
            </w:r>
            <w:proofErr w:type="gramEnd"/>
            <w:r>
              <w:t xml:space="preserve"> online, stored on remote servers and available to clients on demand through broadband internet-enabled devices.</w:t>
            </w:r>
          </w:p>
        </w:tc>
      </w:tr>
      <w:tr w:rsidR="00341035" w14:paraId="11DE7D6A" w14:textId="77777777" w:rsidTr="00BC1BBF">
        <w:tc>
          <w:tcPr>
            <w:tcW w:w="1880" w:type="dxa"/>
          </w:tcPr>
          <w:p w14:paraId="4DA1BEB7" w14:textId="1F5EBBBC" w:rsidR="00341035" w:rsidRDefault="00341035" w:rsidP="00C555D1">
            <w:pPr>
              <w:pStyle w:val="TableBody"/>
            </w:pPr>
            <w:r>
              <w:t>Device</w:t>
            </w:r>
            <w:r w:rsidR="00F650EB">
              <w:t>-</w:t>
            </w:r>
            <w:r>
              <w:t>to</w:t>
            </w:r>
            <w:r w:rsidR="00F650EB">
              <w:t>-d</w:t>
            </w:r>
            <w:r>
              <w:t xml:space="preserve">evice </w:t>
            </w:r>
            <w:r w:rsidR="00F650EB">
              <w:t>c</w:t>
            </w:r>
            <w:r>
              <w:t>ommunications</w:t>
            </w:r>
            <w:r w:rsidR="002C7F41">
              <w:t xml:space="preserve"> (D2D)</w:t>
            </w:r>
          </w:p>
        </w:tc>
        <w:tc>
          <w:tcPr>
            <w:tcW w:w="5781" w:type="dxa"/>
          </w:tcPr>
          <w:p w14:paraId="511E48DF" w14:textId="77777777" w:rsidR="00341035" w:rsidRDefault="00341035" w:rsidP="00AB5FDD">
            <w:pPr>
              <w:pStyle w:val="TableBody"/>
            </w:pPr>
            <w:r>
              <w:t>Each terminal is able to communicate directly with other terminals</w:t>
            </w:r>
            <w:r w:rsidR="00064188">
              <w:t xml:space="preserve"> bypassing the core network</w:t>
            </w:r>
            <w:r>
              <w:t xml:space="preserve"> </w:t>
            </w:r>
            <w:proofErr w:type="gramStart"/>
            <w:r>
              <w:t>in order to either</w:t>
            </w:r>
            <w:proofErr w:type="gramEnd"/>
            <w:r>
              <w:t xml:space="preserve"> share their radio access connection, or to exchange information.</w:t>
            </w:r>
          </w:p>
        </w:tc>
      </w:tr>
      <w:tr w:rsidR="00F650EB" w14:paraId="023E663E" w14:textId="77777777" w:rsidTr="000B710F">
        <w:tc>
          <w:tcPr>
            <w:tcW w:w="1880" w:type="dxa"/>
            <w:shd w:val="clear" w:color="auto" w:fill="F2F2F2" w:themeFill="background1" w:themeFillShade="F2"/>
          </w:tcPr>
          <w:p w14:paraId="09E97138" w14:textId="74522ECF" w:rsidR="00F650EB" w:rsidRDefault="00F650EB" w:rsidP="00F650EB">
            <w:pPr>
              <w:pStyle w:val="TableBody"/>
            </w:pPr>
            <w:r>
              <w:lastRenderedPageBreak/>
              <w:t>Fixed Mobile Convergence (FMC)</w:t>
            </w:r>
          </w:p>
        </w:tc>
        <w:tc>
          <w:tcPr>
            <w:tcW w:w="5781" w:type="dxa"/>
            <w:shd w:val="clear" w:color="auto" w:fill="F2F2F2" w:themeFill="background1" w:themeFillShade="F2"/>
          </w:tcPr>
          <w:p w14:paraId="5BA92006" w14:textId="0FDA9FAE" w:rsidR="00F650EB" w:rsidRDefault="00F650EB" w:rsidP="00F650EB">
            <w:pPr>
              <w:pStyle w:val="TableBody"/>
            </w:pPr>
            <w:r>
              <w:t>The merging of the previously distinct fixed and mobile platforms.</w:t>
            </w:r>
          </w:p>
        </w:tc>
      </w:tr>
      <w:tr w:rsidR="00F650EB" w14:paraId="5933A246" w14:textId="77777777" w:rsidTr="00BC1BBF">
        <w:tc>
          <w:tcPr>
            <w:tcW w:w="1880" w:type="dxa"/>
          </w:tcPr>
          <w:p w14:paraId="495C162D" w14:textId="512CA004" w:rsidR="00F650EB" w:rsidRDefault="00F650EB" w:rsidP="00F650EB">
            <w:pPr>
              <w:pStyle w:val="TableBody"/>
            </w:pPr>
            <w:r>
              <w:t>Fixed Mobile Substitution (FMS)</w:t>
            </w:r>
          </w:p>
        </w:tc>
        <w:tc>
          <w:tcPr>
            <w:tcW w:w="5781" w:type="dxa"/>
          </w:tcPr>
          <w:p w14:paraId="6CCB9583" w14:textId="38039012" w:rsidR="00F650EB" w:rsidRDefault="00F650EB" w:rsidP="00F650EB">
            <w:pPr>
              <w:pStyle w:val="TableBody"/>
            </w:pPr>
            <w:r>
              <w:t>The displacement of fixed voice (and sometimes data) services by mobile voice (and sometimes data) services.</w:t>
            </w:r>
          </w:p>
        </w:tc>
      </w:tr>
      <w:tr w:rsidR="00F650EB" w14:paraId="3AC8CEB8" w14:textId="77777777" w:rsidTr="000B710F">
        <w:tc>
          <w:tcPr>
            <w:tcW w:w="1880" w:type="dxa"/>
            <w:shd w:val="clear" w:color="auto" w:fill="F2F2F2" w:themeFill="background1" w:themeFillShade="F2"/>
          </w:tcPr>
          <w:p w14:paraId="2823F2EC" w14:textId="7BBADB7A" w:rsidR="00F650EB" w:rsidRDefault="00F650EB" w:rsidP="00F650EB">
            <w:pPr>
              <w:pStyle w:val="TableBody"/>
            </w:pPr>
            <w:r>
              <w:t>Global System for Mobile communications (GSM)</w:t>
            </w:r>
          </w:p>
        </w:tc>
        <w:tc>
          <w:tcPr>
            <w:tcW w:w="5781" w:type="dxa"/>
            <w:shd w:val="clear" w:color="auto" w:fill="F2F2F2" w:themeFill="background1" w:themeFillShade="F2"/>
          </w:tcPr>
          <w:p w14:paraId="062B00C2" w14:textId="4A82C876" w:rsidR="00F650EB" w:rsidRDefault="00F650EB" w:rsidP="00F650EB">
            <w:pPr>
              <w:pStyle w:val="TableBody"/>
            </w:pPr>
            <w:r>
              <w:t>2G mobile digital technology.</w:t>
            </w:r>
          </w:p>
        </w:tc>
      </w:tr>
      <w:tr w:rsidR="00F650EB" w14:paraId="70BC6116" w14:textId="77777777" w:rsidTr="00BC1BBF">
        <w:tc>
          <w:tcPr>
            <w:tcW w:w="1880" w:type="dxa"/>
          </w:tcPr>
          <w:p w14:paraId="44AF442E" w14:textId="16513B80" w:rsidR="00F650EB" w:rsidRDefault="00F650EB" w:rsidP="00F650EB">
            <w:pPr>
              <w:pStyle w:val="TableBody"/>
            </w:pPr>
            <w:r>
              <w:t>High Speed Packet Access Plus (HSPA+)</w:t>
            </w:r>
          </w:p>
        </w:tc>
        <w:tc>
          <w:tcPr>
            <w:tcW w:w="5781" w:type="dxa"/>
          </w:tcPr>
          <w:p w14:paraId="12D782AA" w14:textId="45644ECE" w:rsidR="00F650EB" w:rsidRDefault="00F650EB" w:rsidP="00F650EB">
            <w:pPr>
              <w:pStyle w:val="TableBody"/>
            </w:pPr>
            <w:r>
              <w:t>A technical standard for mobile networks that enhances WCDMA based 3G networks. It provides data rates of up to 168 Mbps (downlink) and 22 Mbps (uplink).</w:t>
            </w:r>
          </w:p>
        </w:tc>
      </w:tr>
      <w:tr w:rsidR="00F650EB" w14:paraId="68DE77B8" w14:textId="77777777" w:rsidTr="000B710F">
        <w:tc>
          <w:tcPr>
            <w:tcW w:w="1880" w:type="dxa"/>
            <w:shd w:val="clear" w:color="auto" w:fill="F2F2F2" w:themeFill="background1" w:themeFillShade="F2"/>
          </w:tcPr>
          <w:p w14:paraId="1B0F567F" w14:textId="342FFC3E" w:rsidR="00F650EB" w:rsidRDefault="00F650EB" w:rsidP="00F650EB">
            <w:pPr>
              <w:pStyle w:val="TableBody"/>
            </w:pPr>
            <w:r>
              <w:t>Internet of Things (IoT)</w:t>
            </w:r>
          </w:p>
        </w:tc>
        <w:tc>
          <w:tcPr>
            <w:tcW w:w="5781" w:type="dxa"/>
            <w:shd w:val="clear" w:color="auto" w:fill="F2F2F2" w:themeFill="background1" w:themeFillShade="F2"/>
          </w:tcPr>
          <w:p w14:paraId="3676065A" w14:textId="2FECB456" w:rsidR="00F650EB" w:rsidRDefault="00F650EB" w:rsidP="00F650EB">
            <w:pPr>
              <w:pStyle w:val="TableBody"/>
            </w:pPr>
            <w:r>
              <w:t>Encompasses the increasing number of ‘things’ (whether domestic appliances, monitoring equipment, or a great range of other objects) that communicate over the internet with little or no human involvement.</w:t>
            </w:r>
          </w:p>
        </w:tc>
      </w:tr>
      <w:tr w:rsidR="00F650EB" w14:paraId="2F02479B" w14:textId="77777777" w:rsidTr="00BC1BBF">
        <w:tc>
          <w:tcPr>
            <w:tcW w:w="1880" w:type="dxa"/>
          </w:tcPr>
          <w:p w14:paraId="39A3C38F" w14:textId="26CF0A9B" w:rsidR="00F650EB" w:rsidRDefault="00F650EB" w:rsidP="00F650EB">
            <w:pPr>
              <w:pStyle w:val="TableBody"/>
            </w:pPr>
            <w:r>
              <w:t xml:space="preserve">Latency </w:t>
            </w:r>
          </w:p>
        </w:tc>
        <w:tc>
          <w:tcPr>
            <w:tcW w:w="5781" w:type="dxa"/>
          </w:tcPr>
          <w:p w14:paraId="5A920623" w14:textId="6FD69B19" w:rsidR="00F650EB" w:rsidRDefault="00F650EB" w:rsidP="00F650EB">
            <w:pPr>
              <w:pStyle w:val="TableBody"/>
            </w:pPr>
            <w:r>
              <w:t xml:space="preserve">The amount of time a data packet takes to travel through a network, measured from when a query or request </w:t>
            </w:r>
            <w:proofErr w:type="gramStart"/>
            <w:r>
              <w:t>is sent</w:t>
            </w:r>
            <w:proofErr w:type="gramEnd"/>
            <w:r>
              <w:t xml:space="preserve"> into the network from a device to when the response or required data arrives back at that device.</w:t>
            </w:r>
          </w:p>
        </w:tc>
      </w:tr>
      <w:tr w:rsidR="00F650EB" w14:paraId="058DEF37" w14:textId="77777777" w:rsidTr="000B710F">
        <w:tc>
          <w:tcPr>
            <w:tcW w:w="1880" w:type="dxa"/>
            <w:shd w:val="clear" w:color="auto" w:fill="F2F2F2" w:themeFill="background1" w:themeFillShade="F2"/>
          </w:tcPr>
          <w:p w14:paraId="0581C573" w14:textId="57D30526" w:rsidR="00F650EB" w:rsidRDefault="00F650EB" w:rsidP="00F650EB">
            <w:pPr>
              <w:pStyle w:val="TableBody"/>
            </w:pPr>
            <w:r>
              <w:t>Licensed Shared Access (LSA)</w:t>
            </w:r>
          </w:p>
        </w:tc>
        <w:tc>
          <w:tcPr>
            <w:tcW w:w="5781" w:type="dxa"/>
            <w:shd w:val="clear" w:color="auto" w:fill="F2F2F2" w:themeFill="background1" w:themeFillShade="F2"/>
          </w:tcPr>
          <w:p w14:paraId="5E8092D5" w14:textId="557979B7" w:rsidR="00F650EB" w:rsidRDefault="00F650EB" w:rsidP="00F650EB">
            <w:pPr>
              <w:pStyle w:val="TableBody"/>
            </w:pPr>
            <w:r>
              <w:t xml:space="preserve">Enables non-commercial entities to share their spectrum with wireless carriers while retaining control over it. </w:t>
            </w:r>
          </w:p>
        </w:tc>
      </w:tr>
      <w:tr w:rsidR="00F650EB" w14:paraId="2747CE47" w14:textId="77777777" w:rsidTr="00BC1BBF">
        <w:tc>
          <w:tcPr>
            <w:tcW w:w="1880" w:type="dxa"/>
          </w:tcPr>
          <w:p w14:paraId="311ED1CB" w14:textId="303F4570" w:rsidR="00F650EB" w:rsidRDefault="00F650EB" w:rsidP="00F650EB">
            <w:pPr>
              <w:pStyle w:val="TableBody"/>
            </w:pPr>
            <w:r>
              <w:t xml:space="preserve">Long Term Evolution (LTE) </w:t>
            </w:r>
          </w:p>
        </w:tc>
        <w:tc>
          <w:tcPr>
            <w:tcW w:w="5781" w:type="dxa"/>
          </w:tcPr>
          <w:p w14:paraId="06633729" w14:textId="06579901" w:rsidR="00F650EB" w:rsidRDefault="00F650EB" w:rsidP="00F650EB">
            <w:pPr>
              <w:pStyle w:val="TableBody"/>
            </w:pPr>
            <w:r>
              <w:t>A suite of radio and core network specifications for the enhancement of mobile networks beyond 3G capabilities. It is associated with 4G system builds providing higher data rates, higher quality of service and better resource utilisation.</w:t>
            </w:r>
          </w:p>
        </w:tc>
      </w:tr>
      <w:tr w:rsidR="00F650EB" w14:paraId="500CAB60" w14:textId="77777777" w:rsidTr="000B710F">
        <w:tc>
          <w:tcPr>
            <w:tcW w:w="1880" w:type="dxa"/>
            <w:shd w:val="clear" w:color="auto" w:fill="F2F2F2" w:themeFill="background1" w:themeFillShade="F2"/>
          </w:tcPr>
          <w:p w14:paraId="3506D88C" w14:textId="6995817E" w:rsidR="00F650EB" w:rsidRDefault="00F650EB" w:rsidP="00F650EB">
            <w:pPr>
              <w:pStyle w:val="TableBody"/>
            </w:pPr>
            <w:r>
              <w:t>Long Term Evolution – Advanced (LTE-Advanced)</w:t>
            </w:r>
          </w:p>
        </w:tc>
        <w:tc>
          <w:tcPr>
            <w:tcW w:w="5781" w:type="dxa"/>
            <w:shd w:val="clear" w:color="auto" w:fill="F2F2F2" w:themeFill="background1" w:themeFillShade="F2"/>
          </w:tcPr>
          <w:p w14:paraId="62AE33F8" w14:textId="2795BF94" w:rsidR="00F650EB" w:rsidRDefault="00F650EB" w:rsidP="00F650EB">
            <w:pPr>
              <w:pStyle w:val="TableBody"/>
            </w:pPr>
            <w:r>
              <w:t xml:space="preserve">Involves enhancements to LTE including improvements to carrier aggregation, small cell performance and interference management techniques, resulting in the ability to provide higher peak data rates, theoretically over 1 Gbps. </w:t>
            </w:r>
          </w:p>
        </w:tc>
      </w:tr>
      <w:tr w:rsidR="00F650EB" w14:paraId="7E075210" w14:textId="77777777" w:rsidTr="00BC1BBF">
        <w:tc>
          <w:tcPr>
            <w:tcW w:w="1880" w:type="dxa"/>
          </w:tcPr>
          <w:p w14:paraId="11176C80" w14:textId="36E34D75" w:rsidR="00F650EB" w:rsidRDefault="00F650EB" w:rsidP="00F650EB">
            <w:pPr>
              <w:pStyle w:val="TableBody"/>
            </w:pPr>
            <w:r>
              <w:t>Long Term Evolution – Broadcast (LTE-B)</w:t>
            </w:r>
          </w:p>
        </w:tc>
        <w:tc>
          <w:tcPr>
            <w:tcW w:w="5781" w:type="dxa"/>
          </w:tcPr>
          <w:p w14:paraId="4AAA302F" w14:textId="41F423A3" w:rsidR="00F650EB" w:rsidRDefault="00F650EB" w:rsidP="00535647">
            <w:pPr>
              <w:pStyle w:val="TableBody"/>
            </w:pPr>
            <w:r>
              <w:t xml:space="preserve">A wireless standard </w:t>
            </w:r>
            <w:r w:rsidR="00535647">
              <w:t>that</w:t>
            </w:r>
            <w:r>
              <w:t xml:space="preserve"> allows the broadcast of a video stream over a mobile network to multiple consumers with appropriate 4G devices at the same time.</w:t>
            </w:r>
          </w:p>
        </w:tc>
      </w:tr>
      <w:tr w:rsidR="00F650EB" w14:paraId="7E32CC89" w14:textId="77777777" w:rsidTr="000B710F">
        <w:tc>
          <w:tcPr>
            <w:tcW w:w="1880" w:type="dxa"/>
            <w:shd w:val="clear" w:color="auto" w:fill="F2F2F2" w:themeFill="background1" w:themeFillShade="F2"/>
          </w:tcPr>
          <w:p w14:paraId="79E42B97" w14:textId="53BDC81B" w:rsidR="00F650EB" w:rsidRDefault="00F650EB" w:rsidP="00F650EB">
            <w:pPr>
              <w:pStyle w:val="TableBody"/>
            </w:pPr>
            <w:r>
              <w:t>Massive Multiple Input, Multiple Output (Massive MIMO)</w:t>
            </w:r>
          </w:p>
        </w:tc>
        <w:tc>
          <w:tcPr>
            <w:tcW w:w="5781" w:type="dxa"/>
            <w:shd w:val="clear" w:color="auto" w:fill="F2F2F2" w:themeFill="background1" w:themeFillShade="F2"/>
          </w:tcPr>
          <w:p w14:paraId="416942C1" w14:textId="32B289C1" w:rsidR="00F650EB" w:rsidRDefault="00F650EB" w:rsidP="00F650EB">
            <w:pPr>
              <w:pStyle w:val="TableBody"/>
            </w:pPr>
            <w:r>
              <w:t>Refers to the idea of equipping wireless transceivers with a very large number of antennas to increase the spectral efficiency of a wireless link.</w:t>
            </w:r>
          </w:p>
        </w:tc>
      </w:tr>
      <w:tr w:rsidR="000B710F" w14:paraId="4357FD3F" w14:textId="77777777" w:rsidTr="00BC1BBF">
        <w:tc>
          <w:tcPr>
            <w:tcW w:w="1880" w:type="dxa"/>
          </w:tcPr>
          <w:p w14:paraId="7DDDAF95" w14:textId="75ECBA86" w:rsidR="000B710F" w:rsidRDefault="000B710F" w:rsidP="000B710F">
            <w:pPr>
              <w:pStyle w:val="TableBody"/>
            </w:pPr>
            <w:r>
              <w:t>Millimetre wave spectrum</w:t>
            </w:r>
          </w:p>
        </w:tc>
        <w:tc>
          <w:tcPr>
            <w:tcW w:w="5781" w:type="dxa"/>
          </w:tcPr>
          <w:p w14:paraId="3CA5E53C" w14:textId="15BCACF4" w:rsidR="000B710F" w:rsidRDefault="000B710F" w:rsidP="000B710F">
            <w:pPr>
              <w:pStyle w:val="TableBody"/>
            </w:pPr>
            <w:r>
              <w:t>Spectrum in the frequency range from 30 to 300 GHz. Frequencies in this range have wavelengths between 1 and 10mm. Due to their higher bandwidth over traditional cellular bands, millimetre wave bands can provide significantly wide channel sizes and higher speeds.</w:t>
            </w:r>
          </w:p>
        </w:tc>
      </w:tr>
      <w:tr w:rsidR="000B710F" w14:paraId="3AAE1FF7" w14:textId="77777777" w:rsidTr="000B710F">
        <w:tc>
          <w:tcPr>
            <w:tcW w:w="1880" w:type="dxa"/>
            <w:shd w:val="clear" w:color="auto" w:fill="F2F2F2" w:themeFill="background1" w:themeFillShade="F2"/>
          </w:tcPr>
          <w:p w14:paraId="219B3A8C" w14:textId="3474EF1A" w:rsidR="000B710F" w:rsidRDefault="00C52F3F" w:rsidP="000B710F">
            <w:pPr>
              <w:pStyle w:val="TableBody"/>
            </w:pPr>
            <w:r>
              <w:t>Machine-to-m</w:t>
            </w:r>
            <w:r w:rsidR="000B710F">
              <w:t>achine communications (M2M)</w:t>
            </w:r>
          </w:p>
        </w:tc>
        <w:tc>
          <w:tcPr>
            <w:tcW w:w="5781" w:type="dxa"/>
            <w:shd w:val="clear" w:color="auto" w:fill="F2F2F2" w:themeFill="background1" w:themeFillShade="F2"/>
          </w:tcPr>
          <w:p w14:paraId="5B21CC79" w14:textId="7F0DEF76" w:rsidR="000B710F" w:rsidRDefault="000B710F" w:rsidP="000B710F">
            <w:pPr>
              <w:pStyle w:val="TableBody"/>
            </w:pPr>
            <w:r>
              <w:t xml:space="preserve">Automatic communications between </w:t>
            </w:r>
            <w:r w:rsidRPr="00D607B7">
              <w:t xml:space="preserve">devices without the need for any human interaction. </w:t>
            </w:r>
          </w:p>
        </w:tc>
      </w:tr>
      <w:tr w:rsidR="000B710F" w14:paraId="12CD38B0" w14:textId="77777777" w:rsidTr="00BC1BBF">
        <w:tc>
          <w:tcPr>
            <w:tcW w:w="1880" w:type="dxa"/>
          </w:tcPr>
          <w:p w14:paraId="450D10AF" w14:textId="54A86E71" w:rsidR="000B710F" w:rsidRDefault="000B710F" w:rsidP="000B710F">
            <w:pPr>
              <w:pStyle w:val="TableBody"/>
            </w:pPr>
            <w:r>
              <w:lastRenderedPageBreak/>
              <w:t>Network Function Virtualisation (NFV)</w:t>
            </w:r>
            <w:r w:rsidRPr="00D607B7">
              <w:t xml:space="preserve"> </w:t>
            </w:r>
          </w:p>
        </w:tc>
        <w:tc>
          <w:tcPr>
            <w:tcW w:w="5781" w:type="dxa"/>
          </w:tcPr>
          <w:p w14:paraId="2145EE21" w14:textId="5CA1B719" w:rsidR="000B710F" w:rsidRDefault="000B710F" w:rsidP="000B710F">
            <w:pPr>
              <w:pStyle w:val="TableBody"/>
            </w:pPr>
            <w:r w:rsidRPr="00D607B7">
              <w:t xml:space="preserve">Allows network functions to </w:t>
            </w:r>
            <w:proofErr w:type="gramStart"/>
            <w:r w:rsidRPr="00D607B7">
              <w:t>be implemented</w:t>
            </w:r>
            <w:proofErr w:type="gramEnd"/>
            <w:r w:rsidRPr="00D607B7">
              <w:t xml:space="preserve"> by a program instead of a physical piece of hardware, separating network infrastructure from the services that it provides.</w:t>
            </w:r>
          </w:p>
        </w:tc>
      </w:tr>
      <w:tr w:rsidR="000B710F" w14:paraId="2EFAEC01" w14:textId="77777777" w:rsidTr="000B710F">
        <w:tc>
          <w:tcPr>
            <w:tcW w:w="1880" w:type="dxa"/>
            <w:shd w:val="clear" w:color="auto" w:fill="F2F2F2" w:themeFill="background1" w:themeFillShade="F2"/>
          </w:tcPr>
          <w:p w14:paraId="66048377" w14:textId="42FA0FF3" w:rsidR="000B710F" w:rsidRDefault="000B710F" w:rsidP="000B710F">
            <w:pPr>
              <w:pStyle w:val="TableBody"/>
            </w:pPr>
            <w:r>
              <w:t>Over-the-top-services (OTT services)</w:t>
            </w:r>
          </w:p>
        </w:tc>
        <w:tc>
          <w:tcPr>
            <w:tcW w:w="5781" w:type="dxa"/>
            <w:shd w:val="clear" w:color="auto" w:fill="F2F2F2" w:themeFill="background1" w:themeFillShade="F2"/>
          </w:tcPr>
          <w:p w14:paraId="563449AA" w14:textId="0E42BD44" w:rsidR="000B710F" w:rsidRDefault="000B710F" w:rsidP="000B710F">
            <w:pPr>
              <w:pStyle w:val="TableBody"/>
            </w:pPr>
            <w:r w:rsidRPr="00D607B7">
              <w:t xml:space="preserve">Online delivery of video direct to the consumer without the </w:t>
            </w:r>
            <w:r>
              <w:t>network access</w:t>
            </w:r>
            <w:r w:rsidRPr="00D607B7">
              <w:t xml:space="preserve"> provider being involved in the control or distribution of the content itself.</w:t>
            </w:r>
          </w:p>
        </w:tc>
      </w:tr>
      <w:tr w:rsidR="000B710F" w14:paraId="429B231B" w14:textId="77777777" w:rsidTr="00BC1BBF">
        <w:tc>
          <w:tcPr>
            <w:tcW w:w="1880" w:type="dxa"/>
          </w:tcPr>
          <w:p w14:paraId="6B3CB5C2" w14:textId="316380F7" w:rsidR="000B710F" w:rsidRDefault="000B710F" w:rsidP="000B710F">
            <w:pPr>
              <w:pStyle w:val="TableBody"/>
            </w:pPr>
            <w:r w:rsidRPr="00D607B7">
              <w:t>Quality of Service</w:t>
            </w:r>
            <w:r>
              <w:t xml:space="preserve"> (</w:t>
            </w:r>
            <w:proofErr w:type="spellStart"/>
            <w:r>
              <w:t>QoS</w:t>
            </w:r>
            <w:proofErr w:type="spellEnd"/>
            <w:r>
              <w:t>)</w:t>
            </w:r>
          </w:p>
        </w:tc>
        <w:tc>
          <w:tcPr>
            <w:tcW w:w="5781" w:type="dxa"/>
          </w:tcPr>
          <w:p w14:paraId="1315B3B0" w14:textId="51576476" w:rsidR="000B710F" w:rsidRDefault="000B710F" w:rsidP="000B710F">
            <w:pPr>
              <w:pStyle w:val="TableBody"/>
            </w:pPr>
            <w:r>
              <w:t xml:space="preserve">A set of standards and mechanisms to ensure high-quality performance for applications. </w:t>
            </w:r>
          </w:p>
        </w:tc>
      </w:tr>
      <w:tr w:rsidR="000B710F" w14:paraId="42A83F26" w14:textId="77777777" w:rsidTr="000B710F">
        <w:tc>
          <w:tcPr>
            <w:tcW w:w="1880" w:type="dxa"/>
            <w:shd w:val="clear" w:color="auto" w:fill="F2F2F2" w:themeFill="background1" w:themeFillShade="F2"/>
          </w:tcPr>
          <w:p w14:paraId="7B98C23C" w14:textId="20B5EFD1" w:rsidR="000B710F" w:rsidRDefault="000B710F" w:rsidP="000B710F">
            <w:pPr>
              <w:pStyle w:val="TableBody"/>
            </w:pPr>
            <w:r w:rsidRPr="00D607B7">
              <w:t>Radio Access Network</w:t>
            </w:r>
            <w:r>
              <w:t xml:space="preserve"> (RAN)</w:t>
            </w:r>
          </w:p>
        </w:tc>
        <w:tc>
          <w:tcPr>
            <w:tcW w:w="5781" w:type="dxa"/>
            <w:shd w:val="clear" w:color="auto" w:fill="F2F2F2" w:themeFill="background1" w:themeFillShade="F2"/>
          </w:tcPr>
          <w:p w14:paraId="2E60624F" w14:textId="7EBDDC72" w:rsidR="000B710F" w:rsidRDefault="000B710F" w:rsidP="000B710F">
            <w:pPr>
              <w:pStyle w:val="TableBody"/>
            </w:pPr>
            <w:r>
              <w:t>A part of a mobile telecommunications network. The RAN connects the device to the core network.</w:t>
            </w:r>
          </w:p>
        </w:tc>
      </w:tr>
      <w:tr w:rsidR="000B710F" w14:paraId="1020E17A" w14:textId="77777777" w:rsidTr="00BC1BBF">
        <w:tc>
          <w:tcPr>
            <w:tcW w:w="1880" w:type="dxa"/>
          </w:tcPr>
          <w:p w14:paraId="4B8B7576" w14:textId="54BEF21B" w:rsidR="000B710F" w:rsidRDefault="000B710F" w:rsidP="000B710F">
            <w:pPr>
              <w:pStyle w:val="TableBody"/>
            </w:pPr>
            <w:r w:rsidRPr="00D607B7">
              <w:t>Radio-frequency identification</w:t>
            </w:r>
            <w:r>
              <w:t xml:space="preserve"> (RFID)</w:t>
            </w:r>
          </w:p>
        </w:tc>
        <w:tc>
          <w:tcPr>
            <w:tcW w:w="5781" w:type="dxa"/>
          </w:tcPr>
          <w:p w14:paraId="402615D8" w14:textId="3C5AD6D7" w:rsidR="000B710F" w:rsidRDefault="000B710F" w:rsidP="000B710F">
            <w:pPr>
              <w:pStyle w:val="TableBody"/>
            </w:pPr>
            <w:r>
              <w:t>Small devices consisting of a chip and an antenna that act as a unique identifier for an object. Uses include tracking of goods and access management.</w:t>
            </w:r>
          </w:p>
        </w:tc>
      </w:tr>
      <w:tr w:rsidR="000B710F" w14:paraId="08325840" w14:textId="77777777" w:rsidTr="000B710F">
        <w:tc>
          <w:tcPr>
            <w:tcW w:w="1880" w:type="dxa"/>
            <w:shd w:val="clear" w:color="auto" w:fill="F2F2F2" w:themeFill="background1" w:themeFillShade="F2"/>
          </w:tcPr>
          <w:p w14:paraId="5876CF46" w14:textId="03F0D891" w:rsidR="000B710F" w:rsidRDefault="000B710F" w:rsidP="000B710F">
            <w:pPr>
              <w:pStyle w:val="TableBody"/>
            </w:pPr>
            <w:r>
              <w:t>Software Defined Networking (SDN)</w:t>
            </w:r>
          </w:p>
        </w:tc>
        <w:tc>
          <w:tcPr>
            <w:tcW w:w="5781" w:type="dxa"/>
            <w:shd w:val="clear" w:color="auto" w:fill="F2F2F2" w:themeFill="background1" w:themeFillShade="F2"/>
          </w:tcPr>
          <w:p w14:paraId="60FA94FB" w14:textId="49B0D9B7" w:rsidR="000B710F" w:rsidRDefault="000B710F" w:rsidP="000B710F">
            <w:pPr>
              <w:pStyle w:val="TableBody"/>
            </w:pPr>
            <w:r w:rsidRPr="00D607B7">
              <w:t>Enables dynamic reconfiguration of network architecture to adjust for changes to load and demand</w:t>
            </w:r>
            <w:r>
              <w:t>.</w:t>
            </w:r>
          </w:p>
        </w:tc>
      </w:tr>
      <w:tr w:rsidR="000B710F" w14:paraId="317941CC" w14:textId="77777777" w:rsidTr="00BC1BBF">
        <w:tc>
          <w:tcPr>
            <w:tcW w:w="1880" w:type="dxa"/>
          </w:tcPr>
          <w:p w14:paraId="0E70346B" w14:textId="209D0D4F" w:rsidR="000B710F" w:rsidRDefault="000B710F" w:rsidP="000B710F">
            <w:pPr>
              <w:pStyle w:val="TableBody"/>
            </w:pPr>
            <w:r>
              <w:t>Tactile internet</w:t>
            </w:r>
          </w:p>
        </w:tc>
        <w:tc>
          <w:tcPr>
            <w:tcW w:w="5781" w:type="dxa"/>
          </w:tcPr>
          <w:p w14:paraId="0197A3F3" w14:textId="441462A5" w:rsidR="000B710F" w:rsidRDefault="000B710F" w:rsidP="000B710F">
            <w:pPr>
              <w:pStyle w:val="TableBody"/>
            </w:pPr>
            <w:r w:rsidRPr="008F7DD2">
              <w:t>Refers</w:t>
            </w:r>
            <w:r>
              <w:t xml:space="preserve"> to a system where humans will wirelessly interact with and control real and virtual objects, in such a way that the user interacting with the environment does not perceive any difference between local and remote content. </w:t>
            </w:r>
          </w:p>
        </w:tc>
      </w:tr>
      <w:tr w:rsidR="000B710F" w14:paraId="3E23A438" w14:textId="77777777" w:rsidTr="000B710F">
        <w:tc>
          <w:tcPr>
            <w:tcW w:w="1880" w:type="dxa"/>
            <w:shd w:val="clear" w:color="auto" w:fill="F2F2F2" w:themeFill="background1" w:themeFillShade="F2"/>
          </w:tcPr>
          <w:p w14:paraId="13DE0282" w14:textId="5D1930B4" w:rsidR="000B710F" w:rsidRDefault="000B710F" w:rsidP="000B710F">
            <w:pPr>
              <w:pStyle w:val="TableBody"/>
            </w:pPr>
            <w:r>
              <w:t>Time Division Duplex (TDD)</w:t>
            </w:r>
          </w:p>
        </w:tc>
        <w:tc>
          <w:tcPr>
            <w:tcW w:w="5781" w:type="dxa"/>
            <w:shd w:val="clear" w:color="auto" w:fill="F2F2F2" w:themeFill="background1" w:themeFillShade="F2"/>
          </w:tcPr>
          <w:p w14:paraId="4712FA93" w14:textId="2A6E3E49" w:rsidR="000B710F" w:rsidRDefault="000B710F" w:rsidP="000B710F">
            <w:pPr>
              <w:pStyle w:val="TableBody"/>
            </w:pPr>
            <w:r>
              <w:t>Duplex communication links that separates uplink and downlink traffic through the allocation of different time slots within the same frequency band.</w:t>
            </w:r>
          </w:p>
        </w:tc>
      </w:tr>
      <w:tr w:rsidR="000B710F" w14:paraId="68BBB361" w14:textId="77777777" w:rsidTr="00BC1BBF">
        <w:tc>
          <w:tcPr>
            <w:tcW w:w="1880" w:type="dxa"/>
          </w:tcPr>
          <w:p w14:paraId="64674316" w14:textId="625848A4" w:rsidR="000B710F" w:rsidRDefault="000B710F" w:rsidP="000B710F">
            <w:pPr>
              <w:pStyle w:val="TableBody"/>
            </w:pPr>
            <w:r>
              <w:t>Voice over LTE (</w:t>
            </w:r>
            <w:proofErr w:type="spellStart"/>
            <w:r>
              <w:t>VoLTE</w:t>
            </w:r>
            <w:proofErr w:type="spellEnd"/>
            <w:r>
              <w:t>)</w:t>
            </w:r>
          </w:p>
        </w:tc>
        <w:tc>
          <w:tcPr>
            <w:tcW w:w="5781" w:type="dxa"/>
          </w:tcPr>
          <w:p w14:paraId="68859BED" w14:textId="6FE79869" w:rsidR="000B710F" w:rsidRDefault="000B710F" w:rsidP="000B710F">
            <w:pPr>
              <w:pStyle w:val="TableBody"/>
            </w:pPr>
            <w:proofErr w:type="gramStart"/>
            <w:r>
              <w:t>Voice services are delivered over data streams by mobile network providers</w:t>
            </w:r>
            <w:proofErr w:type="gramEnd"/>
            <w:r>
              <w:t>.</w:t>
            </w:r>
          </w:p>
        </w:tc>
      </w:tr>
      <w:tr w:rsidR="000B710F" w14:paraId="66660DB9" w14:textId="77777777" w:rsidTr="000B710F">
        <w:tc>
          <w:tcPr>
            <w:tcW w:w="1880" w:type="dxa"/>
            <w:shd w:val="clear" w:color="auto" w:fill="F2F2F2" w:themeFill="background1" w:themeFillShade="F2"/>
          </w:tcPr>
          <w:p w14:paraId="03DD79BE" w14:textId="22CEF65F" w:rsidR="000B710F" w:rsidRDefault="000B710F" w:rsidP="000B710F">
            <w:pPr>
              <w:pStyle w:val="TableBody"/>
            </w:pPr>
            <w:r>
              <w:t>Wideband Code Division Multiple Access (WCDMA)</w:t>
            </w:r>
          </w:p>
        </w:tc>
        <w:tc>
          <w:tcPr>
            <w:tcW w:w="5781" w:type="dxa"/>
            <w:shd w:val="clear" w:color="auto" w:fill="F2F2F2" w:themeFill="background1" w:themeFillShade="F2"/>
          </w:tcPr>
          <w:p w14:paraId="78CE68A9" w14:textId="77777777" w:rsidR="000B710F" w:rsidRDefault="000B710F" w:rsidP="000B710F">
            <w:r>
              <w:t xml:space="preserve">3G mobile technology. </w:t>
            </w:r>
          </w:p>
          <w:p w14:paraId="629417E8" w14:textId="77777777" w:rsidR="000B710F" w:rsidRDefault="000B710F" w:rsidP="000B710F">
            <w:pPr>
              <w:pStyle w:val="TableBody"/>
            </w:pPr>
          </w:p>
        </w:tc>
      </w:tr>
    </w:tbl>
    <w:p w14:paraId="6BE6A48C" w14:textId="77777777" w:rsidR="002E5C33" w:rsidRPr="00320383" w:rsidRDefault="002E5C33" w:rsidP="00C555D1"/>
    <w:sectPr w:rsidR="002E5C33" w:rsidRPr="00320383" w:rsidSect="00C77380">
      <w:headerReference w:type="even" r:id="rId49"/>
      <w:headerReference w:type="default" r:id="rId50"/>
      <w:footerReference w:type="even" r:id="rId51"/>
      <w:footerReference w:type="default" r:id="rId5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8A80A4" w14:textId="77777777" w:rsidR="003367A7" w:rsidRDefault="003367A7">
      <w:r>
        <w:separator/>
      </w:r>
    </w:p>
  </w:endnote>
  <w:endnote w:type="continuationSeparator" w:id="0">
    <w:p w14:paraId="1AE84A9F" w14:textId="77777777" w:rsidR="003367A7" w:rsidRDefault="003367A7">
      <w:r>
        <w:continuationSeparator/>
      </w:r>
    </w:p>
  </w:endnote>
  <w:endnote w:type="continuationNotice" w:id="1">
    <w:p w14:paraId="3BBBF48D" w14:textId="77777777" w:rsidR="003367A7" w:rsidRDefault="003367A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panose1 w:val="020B0403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othamBook">
    <w:altName w:val="GothamBook"/>
    <w:panose1 w:val="00000000000000000000"/>
    <w:charset w:val="00"/>
    <w:family w:val="swiss"/>
    <w:notTrueType/>
    <w:pitch w:val="default"/>
    <w:sig w:usb0="00000003" w:usb1="00000000" w:usb2="00000000" w:usb3="00000000" w:csb0="00000001" w:csb1="00000000"/>
  </w:font>
  <w:font w:name="GothamMedium">
    <w:altName w:val="GothamMedium"/>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4B6C89" w14:textId="77777777" w:rsidR="00577D5B" w:rsidRDefault="00577D5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BDDAFA" w14:textId="77777777" w:rsidR="00AD364B" w:rsidRPr="00A5474E" w:rsidRDefault="00AD364B" w:rsidP="00A5474E">
    <w:pPr>
      <w:pStyle w:val="Footer"/>
    </w:pPr>
    <w:r>
      <w:rPr>
        <w:noProof/>
      </w:rPr>
      <w:drawing>
        <wp:inline distT="0" distB="0" distL="0" distR="0" wp14:anchorId="7E2A27EC" wp14:editId="324A8963">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7EC847" w14:textId="77777777" w:rsidR="00577D5B" w:rsidRDefault="00577D5B">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14B50D" w14:textId="77777777" w:rsidR="00AD364B" w:rsidRDefault="00AD364B">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15F3E0" w14:textId="77777777" w:rsidR="00AD364B" w:rsidRDefault="00AD364B">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F9F4AC" w14:textId="77777777" w:rsidR="00AD364B" w:rsidRPr="00A5474E" w:rsidRDefault="00AD364B"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21458B" w14:textId="77777777" w:rsidR="00AD364B" w:rsidRPr="00A5474E" w:rsidRDefault="00AD364B"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D4CE66" w14:textId="77777777" w:rsidR="00AD364B" w:rsidRPr="00622A3B" w:rsidRDefault="00AD364B"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CB4447">
      <w:rPr>
        <w:noProof/>
        <w:color w:val="505050"/>
      </w:rPr>
      <w:t>iii</w:t>
    </w:r>
    <w:r w:rsidRPr="002E4DDC">
      <w:rPr>
        <w:color w:val="505050"/>
      </w:rPr>
      <w:fldChar w:fldCharType="end"/>
    </w:r>
  </w:p>
  <w:p w14:paraId="6AFF0C5F" w14:textId="77777777" w:rsidR="00AD364B" w:rsidRPr="00A5474E" w:rsidRDefault="00AD364B" w:rsidP="00A5474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413D82" w14:textId="77777777" w:rsidR="00AD364B" w:rsidRPr="00622A3B" w:rsidRDefault="00AD364B"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CB4447">
      <w:rPr>
        <w:noProof/>
      </w:rPr>
      <w:t>16</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3BE16903" w14:textId="77777777" w:rsidR="00AD364B" w:rsidRPr="00A5474E" w:rsidRDefault="00AD364B" w:rsidP="00A5474E">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57D9F2" w14:textId="77777777" w:rsidR="00AD364B" w:rsidRPr="00622A3B" w:rsidRDefault="00AD364B"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CB4447">
      <w:rPr>
        <w:noProof/>
        <w:color w:val="505050"/>
      </w:rPr>
      <w:t>17</w:t>
    </w:r>
    <w:r w:rsidRPr="00575AC5">
      <w:rPr>
        <w:color w:val="505050"/>
      </w:rPr>
      <w:fldChar w:fldCharType="end"/>
    </w:r>
  </w:p>
  <w:p w14:paraId="4150F0F4" w14:textId="77777777" w:rsidR="00AD364B" w:rsidRPr="00A5474E" w:rsidRDefault="00AD364B"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E6C0BB" w14:textId="77777777" w:rsidR="003367A7" w:rsidRDefault="003367A7">
      <w:r>
        <w:separator/>
      </w:r>
    </w:p>
  </w:footnote>
  <w:footnote w:type="continuationSeparator" w:id="0">
    <w:p w14:paraId="772C9389" w14:textId="77777777" w:rsidR="003367A7" w:rsidRDefault="003367A7">
      <w:r>
        <w:continuationSeparator/>
      </w:r>
    </w:p>
  </w:footnote>
  <w:footnote w:type="continuationNotice" w:id="1">
    <w:p w14:paraId="18BCAF19" w14:textId="77777777" w:rsidR="003367A7" w:rsidRDefault="003367A7">
      <w:pPr>
        <w:spacing w:after="0" w:line="240" w:lineRule="auto"/>
      </w:pPr>
    </w:p>
  </w:footnote>
  <w:footnote w:id="2">
    <w:p w14:paraId="70857028" w14:textId="77777777" w:rsidR="00AD364B" w:rsidRDefault="00AD364B" w:rsidP="00373EE9">
      <w:pPr>
        <w:pStyle w:val="FootnoteText"/>
        <w:spacing w:after="0"/>
      </w:pPr>
      <w:r>
        <w:rPr>
          <w:rStyle w:val="FootnoteReference"/>
        </w:rPr>
        <w:footnoteRef/>
      </w:r>
      <w:r>
        <w:t xml:space="preserve"> GSMA Intelligence, </w:t>
      </w:r>
      <w:hyperlink r:id="rId1" w:history="1">
        <w:r w:rsidRPr="009C18A7">
          <w:rPr>
            <w:rStyle w:val="Hyperlink"/>
          </w:rPr>
          <w:t>Understanding 5G: perspectives on future technological advancements in mobile</w:t>
        </w:r>
      </w:hyperlink>
      <w:r>
        <w:t xml:space="preserve">, December 2014, page </w:t>
      </w:r>
      <w:proofErr w:type="gramStart"/>
      <w:r>
        <w:t>6</w:t>
      </w:r>
      <w:proofErr w:type="gramEnd"/>
      <w:r>
        <w:t>.</w:t>
      </w:r>
    </w:p>
  </w:footnote>
  <w:footnote w:id="3">
    <w:p w14:paraId="4A2C9C87" w14:textId="77777777" w:rsidR="00AD364B" w:rsidRDefault="00AD364B" w:rsidP="00C87EEE">
      <w:pPr>
        <w:pStyle w:val="FootnoteText"/>
        <w:spacing w:after="0"/>
      </w:pPr>
      <w:r>
        <w:rPr>
          <w:rStyle w:val="FootnoteReference"/>
        </w:rPr>
        <w:footnoteRef/>
      </w:r>
      <w:r>
        <w:t xml:space="preserve"> ACMA, </w:t>
      </w:r>
      <w:hyperlink r:id="rId2" w:history="1">
        <w:r w:rsidRPr="001C5366">
          <w:rPr>
            <w:rStyle w:val="Hyperlink"/>
            <w:i/>
          </w:rPr>
          <w:t>The Internet of things and the ACMA’s areas of focus—Emerging issues in media and communications</w:t>
        </w:r>
        <w:r w:rsidRPr="007F3EE2">
          <w:rPr>
            <w:rStyle w:val="Hyperlink"/>
          </w:rPr>
          <w:t>, Occasional paper</w:t>
        </w:r>
      </w:hyperlink>
      <w:r>
        <w:t xml:space="preserve">, November 2015, </w:t>
      </w:r>
      <w:r w:rsidRPr="007F3EE2">
        <w:t>page 9</w:t>
      </w:r>
      <w:r>
        <w:t>.</w:t>
      </w:r>
    </w:p>
  </w:footnote>
  <w:footnote w:id="4">
    <w:p w14:paraId="2C7DB365" w14:textId="77777777" w:rsidR="00AD364B" w:rsidRDefault="00AD364B" w:rsidP="00C87EEE">
      <w:pPr>
        <w:pStyle w:val="FootnoteText"/>
        <w:spacing w:after="0"/>
      </w:pPr>
      <w:r>
        <w:rPr>
          <w:rStyle w:val="FootnoteReference"/>
        </w:rPr>
        <w:footnoteRef/>
      </w:r>
      <w:r>
        <w:t xml:space="preserve"> ACMA, </w:t>
      </w:r>
      <w:hyperlink r:id="rId3" w:history="1">
        <w:r w:rsidRPr="00C87EEE">
          <w:rPr>
            <w:rStyle w:val="Hyperlink"/>
            <w:i/>
          </w:rPr>
          <w:t>Corporate plan 2015-19</w:t>
        </w:r>
      </w:hyperlink>
      <w:r>
        <w:t xml:space="preserve">, July 2015, page </w:t>
      </w:r>
      <w:proofErr w:type="gramStart"/>
      <w:r>
        <w:t>5</w:t>
      </w:r>
      <w:proofErr w:type="gramEnd"/>
      <w:r>
        <w:t>.</w:t>
      </w:r>
    </w:p>
  </w:footnote>
  <w:footnote w:id="5">
    <w:p w14:paraId="6D58070D" w14:textId="77777777" w:rsidR="00AD364B" w:rsidRDefault="00AD364B" w:rsidP="009D06BA">
      <w:pPr>
        <w:pStyle w:val="FootnoteText"/>
        <w:spacing w:after="0"/>
      </w:pPr>
      <w:r>
        <w:rPr>
          <w:rStyle w:val="FootnoteReference"/>
        </w:rPr>
        <w:footnoteRef/>
      </w:r>
      <w:r>
        <w:t xml:space="preserve"> </w:t>
      </w:r>
      <w:r w:rsidRPr="00266AA1">
        <w:t>Research report prepared for the ACMA by the Centre for International Economics</w:t>
      </w:r>
      <w:r>
        <w:t xml:space="preserve">, </w:t>
      </w:r>
      <w:hyperlink r:id="rId4" w:history="1">
        <w:r w:rsidRPr="0076119E">
          <w:rPr>
            <w:rStyle w:val="Hyperlink"/>
          </w:rPr>
          <w:t>The economic impacts of mobile broadband on the Australian economy from 2006 to 2013</w:t>
        </w:r>
      </w:hyperlink>
      <w:r>
        <w:t>,</w:t>
      </w:r>
      <w:r w:rsidRPr="003A626E">
        <w:t xml:space="preserve"> </w:t>
      </w:r>
      <w:r>
        <w:t xml:space="preserve">April 2014, page </w:t>
      </w:r>
      <w:r w:rsidRPr="0060782E">
        <w:t>2</w:t>
      </w:r>
      <w:r>
        <w:t xml:space="preserve">. </w:t>
      </w:r>
    </w:p>
  </w:footnote>
  <w:footnote w:id="6">
    <w:p w14:paraId="651363FF" w14:textId="77777777" w:rsidR="00AD364B" w:rsidRDefault="00AD364B" w:rsidP="009D06BA">
      <w:pPr>
        <w:pStyle w:val="FootnoteText"/>
        <w:spacing w:after="0"/>
      </w:pPr>
      <w:r>
        <w:rPr>
          <w:rStyle w:val="FootnoteReference"/>
        </w:rPr>
        <w:footnoteRef/>
      </w:r>
      <w:r>
        <w:t xml:space="preserve"> </w:t>
      </w:r>
      <w:proofErr w:type="gramStart"/>
      <w:r>
        <w:t>5G</w:t>
      </w:r>
      <w:proofErr w:type="gramEnd"/>
      <w:r>
        <w:t xml:space="preserve"> PPP, </w:t>
      </w:r>
      <w:hyperlink r:id="rId5" w:history="1">
        <w:r w:rsidRPr="00E11A0D">
          <w:rPr>
            <w:rStyle w:val="Hyperlink"/>
          </w:rPr>
          <w:t>5G Vision: The 5G Infrastructure Public Private Partnership: the next generation of communication networks and services</w:t>
        </w:r>
      </w:hyperlink>
      <w:r>
        <w:t>, February 2015, page 5.</w:t>
      </w:r>
    </w:p>
  </w:footnote>
  <w:footnote w:id="7">
    <w:p w14:paraId="33F02B98" w14:textId="77777777" w:rsidR="00AD364B" w:rsidRDefault="00AD364B" w:rsidP="00C87EEE">
      <w:pPr>
        <w:pStyle w:val="FootnoteText"/>
        <w:spacing w:after="0"/>
      </w:pPr>
      <w:r>
        <w:rPr>
          <w:rStyle w:val="FootnoteReference"/>
        </w:rPr>
        <w:footnoteRef/>
      </w:r>
      <w:r>
        <w:t xml:space="preserve"> Telstra have announced a commitment to deploy commercial 5G networks by 2020. Alex Kidman, </w:t>
      </w:r>
      <w:hyperlink r:id="rId6" w:history="1">
        <w:r w:rsidRPr="009D4127">
          <w:rPr>
            <w:rStyle w:val="Hyperlink"/>
          </w:rPr>
          <w:t>Telstra and Optus outline their speedy futures</w:t>
        </w:r>
      </w:hyperlink>
      <w:r>
        <w:t>, PCMag, 2 March 2015.</w:t>
      </w:r>
    </w:p>
  </w:footnote>
  <w:footnote w:id="8">
    <w:p w14:paraId="1FC526A9" w14:textId="77777777" w:rsidR="00AD364B" w:rsidRDefault="00AD364B" w:rsidP="00D34411">
      <w:pPr>
        <w:pStyle w:val="FootnoteText"/>
        <w:spacing w:after="0"/>
      </w:pPr>
      <w:r>
        <w:rPr>
          <w:rStyle w:val="FootnoteReference"/>
        </w:rPr>
        <w:footnoteRef/>
      </w:r>
      <w:r>
        <w:t xml:space="preserve"> Graeme </w:t>
      </w:r>
      <w:r>
        <w:rPr>
          <w:rFonts w:cs="Arial"/>
        </w:rPr>
        <w:t xml:space="preserve">Philipson, </w:t>
      </w:r>
      <w:hyperlink r:id="rId7" w:history="1">
        <w:r w:rsidRPr="00EF2754">
          <w:rPr>
            <w:rStyle w:val="Hyperlink"/>
            <w:rFonts w:cs="Arial"/>
          </w:rPr>
          <w:t>MWC – Telstra outlines path to 5G</w:t>
        </w:r>
      </w:hyperlink>
      <w:r>
        <w:rPr>
          <w:rFonts w:cs="Arial"/>
        </w:rPr>
        <w:t xml:space="preserve">, ITWire, 2 </w:t>
      </w:r>
      <w:proofErr w:type="gramStart"/>
      <w:r>
        <w:rPr>
          <w:rFonts w:cs="Arial"/>
        </w:rPr>
        <w:t>March,</w:t>
      </w:r>
      <w:proofErr w:type="gramEnd"/>
      <w:r>
        <w:rPr>
          <w:rFonts w:cs="Arial"/>
        </w:rPr>
        <w:t xml:space="preserve"> 2015.</w:t>
      </w:r>
    </w:p>
  </w:footnote>
  <w:footnote w:id="9">
    <w:p w14:paraId="6968DCF6" w14:textId="77777777" w:rsidR="00AD364B" w:rsidRDefault="00AD364B" w:rsidP="004F342D">
      <w:pPr>
        <w:pStyle w:val="FootnoteText"/>
        <w:spacing w:after="0"/>
      </w:pPr>
      <w:r>
        <w:rPr>
          <w:rStyle w:val="FootnoteReference"/>
        </w:rPr>
        <w:footnoteRef/>
      </w:r>
      <w:r>
        <w:t xml:space="preserve"> GSMA Intelligence, </w:t>
      </w:r>
      <w:hyperlink r:id="rId8" w:history="1">
        <w:r w:rsidRPr="009C18A7">
          <w:rPr>
            <w:rStyle w:val="Hyperlink"/>
          </w:rPr>
          <w:t>Understanding 5G: perspectives on future technological advancements in mobile</w:t>
        </w:r>
      </w:hyperlink>
      <w:r>
        <w:t xml:space="preserve">, December 2014, page </w:t>
      </w:r>
      <w:proofErr w:type="gramStart"/>
      <w:r>
        <w:t>6</w:t>
      </w:r>
      <w:proofErr w:type="gramEnd"/>
      <w:r>
        <w:t>.</w:t>
      </w:r>
    </w:p>
  </w:footnote>
  <w:footnote w:id="10">
    <w:p w14:paraId="76F1B2B7" w14:textId="77777777" w:rsidR="00AD364B" w:rsidRDefault="00AD364B" w:rsidP="00513AB2">
      <w:pPr>
        <w:pStyle w:val="FootnoteText"/>
        <w:spacing w:after="0"/>
      </w:pPr>
      <w:r>
        <w:rPr>
          <w:rStyle w:val="FootnoteReference"/>
        </w:rPr>
        <w:footnoteRef/>
      </w:r>
      <w:r>
        <w:t xml:space="preserve"> Australian mobile network operator websites.</w:t>
      </w:r>
    </w:p>
  </w:footnote>
  <w:footnote w:id="11">
    <w:p w14:paraId="3161FF28" w14:textId="77777777" w:rsidR="00AD364B" w:rsidRDefault="00AD364B" w:rsidP="004F342D">
      <w:pPr>
        <w:pStyle w:val="FootnoteText"/>
        <w:spacing w:after="0"/>
      </w:pPr>
      <w:r>
        <w:rPr>
          <w:rStyle w:val="FootnoteReference"/>
        </w:rPr>
        <w:footnoteRef/>
      </w:r>
      <w:r>
        <w:t xml:space="preserve"> GSMA</w:t>
      </w:r>
      <w:r w:rsidRPr="00E60E53">
        <w:t xml:space="preserve"> </w:t>
      </w:r>
      <w:r>
        <w:t xml:space="preserve">Intelligence, </w:t>
      </w:r>
      <w:hyperlink r:id="rId9" w:history="1">
        <w:r w:rsidRPr="009C18A7">
          <w:rPr>
            <w:rStyle w:val="Hyperlink"/>
          </w:rPr>
          <w:t>Understanding 5G: perspectives on future technological advancements in mobile</w:t>
        </w:r>
      </w:hyperlink>
      <w:r>
        <w:t>, December 2014, page 13.</w:t>
      </w:r>
    </w:p>
  </w:footnote>
  <w:footnote w:id="12">
    <w:p w14:paraId="178671EF" w14:textId="77777777" w:rsidR="00AD364B" w:rsidRDefault="00AD364B" w:rsidP="00393627">
      <w:pPr>
        <w:pStyle w:val="FootnoteText"/>
        <w:spacing w:after="0"/>
      </w:pPr>
      <w:r>
        <w:rPr>
          <w:rStyle w:val="FootnoteReference"/>
        </w:rPr>
        <w:footnoteRef/>
      </w:r>
      <w:r>
        <w:t xml:space="preserve"> The ACMA has published a paper on the development of the Internet of Things. ACMA, </w:t>
      </w:r>
      <w:hyperlink r:id="rId10" w:history="1">
        <w:r w:rsidRPr="00F878B6">
          <w:rPr>
            <w:rStyle w:val="Hyperlink"/>
            <w:i/>
          </w:rPr>
          <w:t>The Internet of Things and the ACMA’s areas of focus, Emerging issues in media and communications, Occasional paper</w:t>
        </w:r>
      </w:hyperlink>
      <w:r>
        <w:t>, November 2015.</w:t>
      </w:r>
    </w:p>
  </w:footnote>
  <w:footnote w:id="13">
    <w:p w14:paraId="1BCD8D7B" w14:textId="77777777" w:rsidR="00AD364B" w:rsidRDefault="00AD364B" w:rsidP="00393627">
      <w:pPr>
        <w:pStyle w:val="FootnoteText"/>
        <w:spacing w:after="0"/>
      </w:pPr>
      <w:r>
        <w:rPr>
          <w:rStyle w:val="FootnoteReference"/>
        </w:rPr>
        <w:footnoteRef/>
      </w:r>
      <w:r>
        <w:t xml:space="preserve"> 4G Americas, </w:t>
      </w:r>
      <w:hyperlink r:id="rId11" w:history="1">
        <w:r w:rsidRPr="00737CAC">
          <w:rPr>
            <w:rStyle w:val="Hyperlink"/>
          </w:rPr>
          <w:t>4G Americas’ recommendations on 5G requirements and solutions</w:t>
        </w:r>
      </w:hyperlink>
      <w:r>
        <w:t>, October 2014, page 11.</w:t>
      </w:r>
    </w:p>
  </w:footnote>
  <w:footnote w:id="14">
    <w:p w14:paraId="37B96F3E" w14:textId="77777777" w:rsidR="00AD364B" w:rsidRDefault="00AD364B" w:rsidP="000E5C86">
      <w:pPr>
        <w:pStyle w:val="FootnoteText"/>
        <w:spacing w:after="0"/>
      </w:pPr>
      <w:r>
        <w:rPr>
          <w:rStyle w:val="FootnoteReference"/>
        </w:rPr>
        <w:footnoteRef/>
      </w:r>
      <w:r>
        <w:t xml:space="preserve"> ABS, </w:t>
      </w:r>
      <w:hyperlink r:id="rId12" w:history="1">
        <w:r w:rsidRPr="006C07DA">
          <w:rPr>
            <w:rStyle w:val="Hyperlink"/>
          </w:rPr>
          <w:t>8153.0 Internet Activity, Australia</w:t>
        </w:r>
      </w:hyperlink>
      <w:r>
        <w:t>, June 2015.</w:t>
      </w:r>
    </w:p>
  </w:footnote>
  <w:footnote w:id="15">
    <w:p w14:paraId="5FED62E8" w14:textId="77777777" w:rsidR="00AD364B" w:rsidRDefault="00AD364B" w:rsidP="004F342D">
      <w:pPr>
        <w:pStyle w:val="FootnoteText"/>
        <w:spacing w:after="0"/>
      </w:pPr>
      <w:r>
        <w:rPr>
          <w:rStyle w:val="FootnoteReference"/>
        </w:rPr>
        <w:footnoteRef/>
      </w:r>
      <w:r>
        <w:t xml:space="preserve"> </w:t>
      </w:r>
      <w:proofErr w:type="spellStart"/>
      <w:r>
        <w:t>Analysys</w:t>
      </w:r>
      <w:proofErr w:type="spellEnd"/>
      <w:r>
        <w:t xml:space="preserve"> Mason, Updated final report for the Australian Communications and Media Authority,</w:t>
      </w:r>
      <w:hyperlink r:id="rId13" w:history="1">
        <w:r w:rsidRPr="00640BDB">
          <w:rPr>
            <w:rStyle w:val="Hyperlink"/>
          </w:rPr>
          <w:t xml:space="preserve"> Mobile Network Infrastructure Forecasts</w:t>
        </w:r>
      </w:hyperlink>
      <w:r>
        <w:t>, June 2015.</w:t>
      </w:r>
    </w:p>
  </w:footnote>
  <w:footnote w:id="16">
    <w:p w14:paraId="30F83FC4" w14:textId="77777777" w:rsidR="00AD364B" w:rsidRDefault="00AD364B" w:rsidP="004F342D">
      <w:pPr>
        <w:pStyle w:val="FootnoteText"/>
        <w:spacing w:after="0"/>
      </w:pPr>
      <w:r>
        <w:rPr>
          <w:rStyle w:val="FootnoteReference"/>
        </w:rPr>
        <w:footnoteRef/>
      </w:r>
      <w:r>
        <w:t xml:space="preserve"> </w:t>
      </w:r>
      <w:proofErr w:type="spellStart"/>
      <w:r>
        <w:t>Analysys</w:t>
      </w:r>
      <w:proofErr w:type="spellEnd"/>
      <w:r>
        <w:t xml:space="preserve"> Mason, </w:t>
      </w:r>
      <w:hyperlink r:id="rId14" w:history="1">
        <w:r w:rsidRPr="00A639FE">
          <w:rPr>
            <w:rStyle w:val="Hyperlink"/>
          </w:rPr>
          <w:t>Mobile network infrastructure forecasting model</w:t>
        </w:r>
      </w:hyperlink>
      <w:r>
        <w:t xml:space="preserve"> (Excel), June 2015.</w:t>
      </w:r>
    </w:p>
  </w:footnote>
  <w:footnote w:id="17">
    <w:p w14:paraId="3EB301BE" w14:textId="77777777" w:rsidR="00AD364B" w:rsidRDefault="00AD364B" w:rsidP="004F342D">
      <w:pPr>
        <w:pStyle w:val="FootnoteText"/>
        <w:spacing w:after="0"/>
      </w:pPr>
      <w:r>
        <w:rPr>
          <w:rStyle w:val="FootnoteReference"/>
        </w:rPr>
        <w:footnoteRef/>
      </w:r>
      <w:r>
        <w:t xml:space="preserve"> </w:t>
      </w:r>
      <w:proofErr w:type="spellStart"/>
      <w:r>
        <w:t>Analysys</w:t>
      </w:r>
      <w:proofErr w:type="spellEnd"/>
      <w:r>
        <w:t xml:space="preserve"> Mason,</w:t>
      </w:r>
      <w:r w:rsidRPr="008C1CBA">
        <w:t xml:space="preserve"> </w:t>
      </w:r>
      <w:r>
        <w:t>Updated final report for the Australian Communications and Media Authority,</w:t>
      </w:r>
      <w:hyperlink r:id="rId15" w:history="1">
        <w:r w:rsidRPr="00790CE1">
          <w:rPr>
            <w:rStyle w:val="Hyperlink"/>
            <w:i/>
          </w:rPr>
          <w:t xml:space="preserve"> Mobile Network Infrastructure Forecasts</w:t>
        </w:r>
      </w:hyperlink>
      <w:r>
        <w:t xml:space="preserve">, June 2015, page </w:t>
      </w:r>
      <w:proofErr w:type="gramStart"/>
      <w:r>
        <w:t>6</w:t>
      </w:r>
      <w:proofErr w:type="gramEnd"/>
      <w:r>
        <w:t>.</w:t>
      </w:r>
    </w:p>
  </w:footnote>
  <w:footnote w:id="18">
    <w:p w14:paraId="7456B10F" w14:textId="77777777" w:rsidR="00AD364B" w:rsidRDefault="00AD364B" w:rsidP="004F342D">
      <w:pPr>
        <w:pStyle w:val="FootnoteText"/>
        <w:spacing w:after="0"/>
      </w:pPr>
      <w:r>
        <w:rPr>
          <w:rStyle w:val="FootnoteReference"/>
        </w:rPr>
        <w:footnoteRef/>
      </w:r>
      <w:r>
        <w:t xml:space="preserve"> </w:t>
      </w:r>
      <w:r w:rsidRPr="00266AA1">
        <w:t>Research report prepared for the ACMA by the Centre for International Economics</w:t>
      </w:r>
      <w:r w:rsidRPr="00790CE1">
        <w:rPr>
          <w:i/>
        </w:rPr>
        <w:t xml:space="preserve">, </w:t>
      </w:r>
      <w:hyperlink r:id="rId16" w:history="1">
        <w:r w:rsidRPr="00790CE1">
          <w:rPr>
            <w:rStyle w:val="Hyperlink"/>
            <w:i/>
          </w:rPr>
          <w:t>The economic impacts of mobile broadband on the Australian economy from 2006 to 2013</w:t>
        </w:r>
      </w:hyperlink>
      <w:r>
        <w:t>,</w:t>
      </w:r>
      <w:r w:rsidRPr="003A626E">
        <w:t xml:space="preserve"> </w:t>
      </w:r>
      <w:r>
        <w:t>April 2014, page 13.</w:t>
      </w:r>
    </w:p>
  </w:footnote>
  <w:footnote w:id="19">
    <w:p w14:paraId="3CD380E3" w14:textId="77777777" w:rsidR="00AD364B" w:rsidRDefault="00AD364B" w:rsidP="000E5C86">
      <w:pPr>
        <w:pStyle w:val="FootnoteText"/>
        <w:spacing w:after="0"/>
      </w:pPr>
      <w:r>
        <w:rPr>
          <w:rStyle w:val="FootnoteReference"/>
        </w:rPr>
        <w:footnoteRef/>
      </w:r>
      <w:r>
        <w:t xml:space="preserve"> ACMA consumer survey cited in ACMA, </w:t>
      </w:r>
      <w:hyperlink r:id="rId17" w:history="1">
        <w:r w:rsidRPr="00C1751C">
          <w:rPr>
            <w:rStyle w:val="Hyperlink"/>
          </w:rPr>
          <w:t>Communications Report 2013-14</w:t>
        </w:r>
      </w:hyperlink>
      <w:r>
        <w:t>, November 2014, page 20.</w:t>
      </w:r>
    </w:p>
  </w:footnote>
  <w:footnote w:id="20">
    <w:p w14:paraId="190468CC" w14:textId="77777777" w:rsidR="00AD364B" w:rsidRDefault="00AD364B" w:rsidP="004F342D">
      <w:pPr>
        <w:pStyle w:val="FootnoteText"/>
        <w:spacing w:after="0"/>
      </w:pPr>
      <w:r>
        <w:rPr>
          <w:rStyle w:val="FootnoteReference"/>
        </w:rPr>
        <w:footnoteRef/>
      </w:r>
      <w:r>
        <w:t xml:space="preserve"> </w:t>
      </w:r>
      <w:r w:rsidRPr="00266AA1">
        <w:t>Research report prepared for the ACMA by the Centre for International Economics</w:t>
      </w:r>
      <w:r>
        <w:t xml:space="preserve">, </w:t>
      </w:r>
      <w:hyperlink r:id="rId18" w:history="1">
        <w:r w:rsidRPr="00790CE1">
          <w:rPr>
            <w:rStyle w:val="Hyperlink"/>
            <w:i/>
          </w:rPr>
          <w:t>The economic impacts of mobile broadband on the Australian economy from 2006 to 2013</w:t>
        </w:r>
      </w:hyperlink>
      <w:r>
        <w:t>,</w:t>
      </w:r>
      <w:r w:rsidRPr="003A626E">
        <w:t xml:space="preserve"> </w:t>
      </w:r>
      <w:r>
        <w:t>April 2014, page 13.</w:t>
      </w:r>
    </w:p>
  </w:footnote>
  <w:footnote w:id="21">
    <w:p w14:paraId="593515E7" w14:textId="77777777" w:rsidR="00AD364B" w:rsidRDefault="00AD364B" w:rsidP="004F342D">
      <w:pPr>
        <w:pStyle w:val="FootnoteText"/>
        <w:spacing w:after="0"/>
      </w:pPr>
      <w:r>
        <w:rPr>
          <w:rStyle w:val="FootnoteReference"/>
        </w:rPr>
        <w:footnoteRef/>
      </w:r>
      <w:r>
        <w:t xml:space="preserve"> </w:t>
      </w:r>
      <w:proofErr w:type="spellStart"/>
      <w:r>
        <w:t>Analysys</w:t>
      </w:r>
      <w:proofErr w:type="spellEnd"/>
      <w:r>
        <w:t xml:space="preserve"> Mason,</w:t>
      </w:r>
      <w:r w:rsidRPr="008C1CBA">
        <w:t xml:space="preserve"> </w:t>
      </w:r>
      <w:r>
        <w:t>Updated final report for the Australian Communications and Media Authority,</w:t>
      </w:r>
      <w:hyperlink r:id="rId19" w:history="1">
        <w:r w:rsidRPr="00790CE1">
          <w:rPr>
            <w:rStyle w:val="Hyperlink"/>
            <w:i/>
          </w:rPr>
          <w:t xml:space="preserve"> Mobile Network Infrastructure Forecasts</w:t>
        </w:r>
      </w:hyperlink>
      <w:r>
        <w:t>, June 2015, page 27.</w:t>
      </w:r>
    </w:p>
  </w:footnote>
  <w:footnote w:id="22">
    <w:p w14:paraId="649616CF" w14:textId="77777777" w:rsidR="00AD364B" w:rsidRDefault="00AD364B" w:rsidP="000E5C86">
      <w:pPr>
        <w:pStyle w:val="FootnoteText"/>
        <w:spacing w:after="0"/>
      </w:pPr>
      <w:r>
        <w:rPr>
          <w:rStyle w:val="FootnoteReference"/>
        </w:rPr>
        <w:footnoteRef/>
      </w:r>
      <w:r>
        <w:t xml:space="preserve"> ACMA, </w:t>
      </w:r>
      <w:hyperlink r:id="rId20" w:history="1">
        <w:r w:rsidRPr="006B6DD0">
          <w:rPr>
            <w:rStyle w:val="Hyperlink"/>
          </w:rPr>
          <w:t>Communications report 2013</w:t>
        </w:r>
        <w:r>
          <w:rPr>
            <w:rStyle w:val="Hyperlink"/>
          </w:rPr>
          <w:t>–</w:t>
        </w:r>
        <w:r w:rsidRPr="006B6DD0">
          <w:rPr>
            <w:rStyle w:val="Hyperlink"/>
          </w:rPr>
          <w:t xml:space="preserve">14 series, </w:t>
        </w:r>
        <w:r w:rsidRPr="00790CE1">
          <w:rPr>
            <w:rStyle w:val="Hyperlink"/>
            <w:i/>
          </w:rPr>
          <w:t>Report 1—Australians’ digital lives</w:t>
        </w:r>
      </w:hyperlink>
      <w:r>
        <w:t>, March 2015, page 18.</w:t>
      </w:r>
    </w:p>
  </w:footnote>
  <w:footnote w:id="23">
    <w:p w14:paraId="6CF5DF82" w14:textId="77777777" w:rsidR="00AD364B" w:rsidRDefault="00AD364B" w:rsidP="004F342D">
      <w:pPr>
        <w:pStyle w:val="FootnoteText"/>
        <w:spacing w:after="0"/>
      </w:pPr>
      <w:r>
        <w:rPr>
          <w:rStyle w:val="FootnoteReference"/>
        </w:rPr>
        <w:footnoteRef/>
      </w:r>
      <w:r>
        <w:t xml:space="preserve"> ACMA, </w:t>
      </w:r>
      <w:hyperlink r:id="rId21" w:history="1">
        <w:r w:rsidRPr="00790CE1">
          <w:rPr>
            <w:rStyle w:val="Hyperlink"/>
            <w:i/>
          </w:rPr>
          <w:t>Six emerging trends in media and communications</w:t>
        </w:r>
      </w:hyperlink>
      <w:r>
        <w:t xml:space="preserve">, November 2014, page </w:t>
      </w:r>
      <w:proofErr w:type="gramStart"/>
      <w:r>
        <w:t>7</w:t>
      </w:r>
      <w:proofErr w:type="gramEnd"/>
      <w:r>
        <w:t>.</w:t>
      </w:r>
    </w:p>
  </w:footnote>
  <w:footnote w:id="24">
    <w:p w14:paraId="2F8C760A" w14:textId="77777777" w:rsidR="00AD364B" w:rsidRDefault="00AD364B" w:rsidP="004F342D">
      <w:pPr>
        <w:pStyle w:val="FootnoteText"/>
        <w:spacing w:after="0"/>
      </w:pPr>
      <w:r>
        <w:rPr>
          <w:rStyle w:val="FootnoteReference"/>
        </w:rPr>
        <w:footnoteRef/>
      </w:r>
      <w:r>
        <w:t xml:space="preserve"> Deloitte, </w:t>
      </w:r>
      <w:hyperlink r:id="rId22" w:history="1">
        <w:r w:rsidRPr="00790CE1">
          <w:rPr>
            <w:rStyle w:val="Hyperlink"/>
            <w:i/>
          </w:rPr>
          <w:t>Technology, Media &amp; Telecommunications Predictions 2014</w:t>
        </w:r>
      </w:hyperlink>
      <w:r>
        <w:t>, 2014, page 36.</w:t>
      </w:r>
    </w:p>
  </w:footnote>
  <w:footnote w:id="25">
    <w:p w14:paraId="3A992231" w14:textId="77777777" w:rsidR="00AD364B" w:rsidRDefault="00AD364B" w:rsidP="00D34411">
      <w:pPr>
        <w:pStyle w:val="FootnoteText"/>
        <w:spacing w:after="0"/>
      </w:pPr>
      <w:r>
        <w:rPr>
          <w:rStyle w:val="FootnoteReference"/>
        </w:rPr>
        <w:footnoteRef/>
      </w:r>
      <w:r>
        <w:t xml:space="preserve"> Ovum, </w:t>
      </w:r>
      <w:r w:rsidRPr="00B345EF">
        <w:rPr>
          <w:i/>
        </w:rPr>
        <w:t xml:space="preserve">Future Strategies for </w:t>
      </w:r>
      <w:proofErr w:type="spellStart"/>
      <w:r w:rsidRPr="00B345EF">
        <w:rPr>
          <w:i/>
        </w:rPr>
        <w:t>VoLTE</w:t>
      </w:r>
      <w:proofErr w:type="spellEnd"/>
      <w:r w:rsidRPr="00B345EF">
        <w:rPr>
          <w:i/>
        </w:rPr>
        <w:t xml:space="preserve"> Deployment</w:t>
      </w:r>
      <w:r>
        <w:t xml:space="preserve">, February 2013, page </w:t>
      </w:r>
      <w:proofErr w:type="gramStart"/>
      <w:r>
        <w:t>2</w:t>
      </w:r>
      <w:proofErr w:type="gramEnd"/>
      <w:r>
        <w:t>.</w:t>
      </w:r>
    </w:p>
  </w:footnote>
  <w:footnote w:id="26">
    <w:p w14:paraId="1FC1935C" w14:textId="77777777" w:rsidR="00AD364B" w:rsidRDefault="00AD364B" w:rsidP="00432612">
      <w:pPr>
        <w:pStyle w:val="FootnoteText"/>
        <w:spacing w:after="0"/>
      </w:pPr>
      <w:r>
        <w:rPr>
          <w:rStyle w:val="FootnoteReference"/>
        </w:rPr>
        <w:footnoteRef/>
      </w:r>
      <w:r>
        <w:t xml:space="preserve"> Roger Entner, Recon Analytics, quoted in Brian Nichols, What is </w:t>
      </w:r>
      <w:proofErr w:type="spellStart"/>
      <w:r>
        <w:t>VoLTE</w:t>
      </w:r>
      <w:proofErr w:type="spellEnd"/>
      <w:r>
        <w:t xml:space="preserve"> and Why Does it Matter for Verizon, AT&amp;T, and T-Mobile Investors?, </w:t>
      </w:r>
      <w:hyperlink r:id="rId23" w:history="1">
        <w:r w:rsidRPr="000C5196">
          <w:rPr>
            <w:rStyle w:val="Hyperlink"/>
          </w:rPr>
          <w:t>The Motley Fool</w:t>
        </w:r>
      </w:hyperlink>
      <w:r>
        <w:t xml:space="preserve">, 1 December 2014. </w:t>
      </w:r>
    </w:p>
  </w:footnote>
  <w:footnote w:id="27">
    <w:p w14:paraId="603EF6EE" w14:textId="77777777" w:rsidR="00AD364B" w:rsidRDefault="00AD364B" w:rsidP="00432612">
      <w:pPr>
        <w:pStyle w:val="FootnoteText"/>
        <w:spacing w:after="0"/>
      </w:pPr>
      <w:r>
        <w:rPr>
          <w:rStyle w:val="FootnoteReference"/>
        </w:rPr>
        <w:footnoteRef/>
      </w:r>
      <w:r>
        <w:t xml:space="preserve"> Alex Kidman, </w:t>
      </w:r>
      <w:hyperlink r:id="rId24" w:history="1">
        <w:r w:rsidRPr="00F3411B">
          <w:rPr>
            <w:rStyle w:val="Hyperlink"/>
          </w:rPr>
          <w:t>Telstra and Optus outline their speedy futures</w:t>
        </w:r>
      </w:hyperlink>
      <w:r>
        <w:t>, PCMag, 2 March 2015.</w:t>
      </w:r>
    </w:p>
  </w:footnote>
  <w:footnote w:id="28">
    <w:p w14:paraId="6A93DF60" w14:textId="77777777" w:rsidR="00AD364B" w:rsidRDefault="00AD364B" w:rsidP="00432612">
      <w:pPr>
        <w:pStyle w:val="FootnoteText"/>
        <w:spacing w:after="0"/>
      </w:pPr>
      <w:r>
        <w:rPr>
          <w:rStyle w:val="FootnoteReference"/>
        </w:rPr>
        <w:footnoteRef/>
      </w:r>
      <w:r>
        <w:t xml:space="preserve"> Cisco, </w:t>
      </w:r>
      <w:hyperlink r:id="rId25" w:history="1">
        <w:r w:rsidRPr="004642C4">
          <w:rPr>
            <w:rStyle w:val="Hyperlink"/>
          </w:rPr>
          <w:t>Visual Networking Index: Global Mobile Data Traffic Forecast Update 2014-2019 White Paper</w:t>
        </w:r>
      </w:hyperlink>
    </w:p>
  </w:footnote>
  <w:footnote w:id="29">
    <w:p w14:paraId="45ED5AB0" w14:textId="77777777" w:rsidR="00AD364B" w:rsidRDefault="00AD364B" w:rsidP="00432612">
      <w:pPr>
        <w:pStyle w:val="FootnoteText"/>
        <w:spacing w:after="0"/>
      </w:pPr>
      <w:r>
        <w:rPr>
          <w:rStyle w:val="FootnoteReference"/>
        </w:rPr>
        <w:footnoteRef/>
      </w:r>
      <w:r>
        <w:t xml:space="preserve"> GSMA Intelligence, </w:t>
      </w:r>
      <w:hyperlink r:id="rId26" w:history="1">
        <w:r w:rsidRPr="009C18A7">
          <w:rPr>
            <w:rStyle w:val="Hyperlink"/>
          </w:rPr>
          <w:t>Understanding 5G: perspectives on future technological advancements in mobile</w:t>
        </w:r>
      </w:hyperlink>
      <w:r>
        <w:t xml:space="preserve">, December 2014, page </w:t>
      </w:r>
      <w:proofErr w:type="gramStart"/>
      <w:r>
        <w:t>5</w:t>
      </w:r>
      <w:proofErr w:type="gramEnd"/>
      <w:r>
        <w:t>.</w:t>
      </w:r>
    </w:p>
  </w:footnote>
  <w:footnote w:id="30">
    <w:p w14:paraId="3DBCF298" w14:textId="77777777" w:rsidR="00AD364B" w:rsidRDefault="00AD364B" w:rsidP="00432612">
      <w:pPr>
        <w:pStyle w:val="FootnoteText"/>
        <w:spacing w:after="0"/>
      </w:pPr>
      <w:r>
        <w:rPr>
          <w:rStyle w:val="FootnoteReference"/>
        </w:rPr>
        <w:footnoteRef/>
      </w:r>
      <w:r>
        <w:t xml:space="preserve"> Accenture, </w:t>
      </w:r>
      <w:hyperlink r:id="rId27" w:history="1">
        <w:r w:rsidRPr="009C18A7">
          <w:rPr>
            <w:rStyle w:val="Hyperlink"/>
          </w:rPr>
          <w:t>Digital video and the connected consumer</w:t>
        </w:r>
      </w:hyperlink>
      <w:r>
        <w:t xml:space="preserve">, April 2015, page </w:t>
      </w:r>
      <w:proofErr w:type="gramStart"/>
      <w:r>
        <w:t>3</w:t>
      </w:r>
      <w:proofErr w:type="gramEnd"/>
      <w:r>
        <w:t>.</w:t>
      </w:r>
    </w:p>
  </w:footnote>
  <w:footnote w:id="31">
    <w:p w14:paraId="14B39733" w14:textId="77777777" w:rsidR="00AD364B" w:rsidRDefault="00AD364B" w:rsidP="00432612">
      <w:pPr>
        <w:pStyle w:val="FootnoteText"/>
        <w:spacing w:after="0"/>
      </w:pPr>
      <w:r>
        <w:rPr>
          <w:rStyle w:val="FootnoteReference"/>
        </w:rPr>
        <w:footnoteRef/>
      </w:r>
      <w:r>
        <w:t xml:space="preserve"> SNS Research, </w:t>
      </w:r>
      <w:r w:rsidRPr="00E60E53">
        <w:rPr>
          <w:i/>
        </w:rPr>
        <w:t>The LTE, LTE-Advanced &amp; 5G Ecosystem: 2015-2020</w:t>
      </w:r>
      <w:r>
        <w:t>, 2015, page 77.</w:t>
      </w:r>
    </w:p>
  </w:footnote>
  <w:footnote w:id="32">
    <w:p w14:paraId="48BC3B2C" w14:textId="71F6BF31" w:rsidR="00AD364B" w:rsidRDefault="00AD364B" w:rsidP="00432612">
      <w:pPr>
        <w:pStyle w:val="FootnoteText"/>
        <w:spacing w:after="0"/>
      </w:pPr>
      <w:r>
        <w:rPr>
          <w:rStyle w:val="FootnoteReference"/>
        </w:rPr>
        <w:footnoteRef/>
      </w:r>
      <w:r>
        <w:t xml:space="preserve"> Telstra media release, </w:t>
      </w:r>
      <w:hyperlink r:id="rId28" w:history="1">
        <w:r w:rsidRPr="0054034C">
          <w:rPr>
            <w:rStyle w:val="Hyperlink"/>
          </w:rPr>
          <w:t>Telstra to conduct world’s first stadium trail of LTE- B technology</w:t>
        </w:r>
      </w:hyperlink>
      <w:r>
        <w:t>, 31 January 2015.</w:t>
      </w:r>
    </w:p>
  </w:footnote>
  <w:footnote w:id="33">
    <w:p w14:paraId="7836D0EF" w14:textId="77777777" w:rsidR="00AD364B" w:rsidRDefault="00AD364B" w:rsidP="00D34411">
      <w:pPr>
        <w:pStyle w:val="FootnoteText"/>
        <w:spacing w:after="0"/>
      </w:pPr>
      <w:r>
        <w:rPr>
          <w:rStyle w:val="FootnoteReference"/>
        </w:rPr>
        <w:footnoteRef/>
      </w:r>
      <w:r>
        <w:t xml:space="preserve"> ACMA, </w:t>
      </w:r>
      <w:hyperlink r:id="rId29" w:history="1">
        <w:r w:rsidRPr="00790CE1">
          <w:rPr>
            <w:rStyle w:val="Hyperlink"/>
            <w:i/>
          </w:rPr>
          <w:t>Australians get mobile</w:t>
        </w:r>
      </w:hyperlink>
      <w:r>
        <w:t>, June 2015.</w:t>
      </w:r>
    </w:p>
  </w:footnote>
  <w:footnote w:id="34">
    <w:p w14:paraId="69FA6BBD" w14:textId="77777777" w:rsidR="00AD364B" w:rsidRDefault="00AD364B" w:rsidP="00D34411">
      <w:pPr>
        <w:pStyle w:val="FootnoteText"/>
        <w:spacing w:after="0"/>
      </w:pPr>
      <w:r>
        <w:rPr>
          <w:rStyle w:val="FootnoteReference"/>
        </w:rPr>
        <w:footnoteRef/>
      </w:r>
      <w:r>
        <w:t xml:space="preserve"> Deloitte, </w:t>
      </w:r>
      <w:hyperlink r:id="rId30" w:history="1">
        <w:proofErr w:type="spellStart"/>
        <w:r w:rsidRPr="00A2319F">
          <w:rPr>
            <w:rStyle w:val="Hyperlink"/>
          </w:rPr>
          <w:t>Gov</w:t>
        </w:r>
        <w:proofErr w:type="spellEnd"/>
        <w:r w:rsidRPr="00A2319F">
          <w:rPr>
            <w:rStyle w:val="Hyperlink"/>
          </w:rPr>
          <w:t xml:space="preserve"> on the Go Boosting public sector productivity by going mobile</w:t>
        </w:r>
      </w:hyperlink>
      <w:r>
        <w:t xml:space="preserve">, page </w:t>
      </w:r>
      <w:proofErr w:type="gramStart"/>
      <w:r>
        <w:t>2</w:t>
      </w:r>
      <w:proofErr w:type="gramEnd"/>
      <w:r>
        <w:t>.</w:t>
      </w:r>
    </w:p>
  </w:footnote>
  <w:footnote w:id="35">
    <w:p w14:paraId="470428DF" w14:textId="77777777" w:rsidR="00AD364B" w:rsidRDefault="00AD364B" w:rsidP="00D34411">
      <w:pPr>
        <w:pStyle w:val="FootnoteText"/>
        <w:spacing w:after="0"/>
      </w:pPr>
      <w:r>
        <w:rPr>
          <w:rStyle w:val="FootnoteReference"/>
        </w:rPr>
        <w:footnoteRef/>
      </w:r>
      <w:r>
        <w:t xml:space="preserve"> KPMG, </w:t>
      </w:r>
      <w:hyperlink r:id="rId31" w:history="1">
        <w:r w:rsidRPr="0015387D">
          <w:rPr>
            <w:rStyle w:val="Hyperlink"/>
          </w:rPr>
          <w:t>2014 Cloud Survey report</w:t>
        </w:r>
      </w:hyperlink>
      <w:r>
        <w:t>, 2015.</w:t>
      </w:r>
    </w:p>
  </w:footnote>
  <w:footnote w:id="36">
    <w:p w14:paraId="05A0CC7B" w14:textId="77777777" w:rsidR="00AD364B" w:rsidRDefault="00AD364B" w:rsidP="00D34411">
      <w:pPr>
        <w:pStyle w:val="FootnoteText"/>
        <w:spacing w:after="0"/>
      </w:pPr>
      <w:r>
        <w:rPr>
          <w:rStyle w:val="FootnoteReference"/>
        </w:rPr>
        <w:footnoteRef/>
      </w:r>
      <w:r>
        <w:t xml:space="preserve"> ACMA, </w:t>
      </w:r>
      <w:hyperlink r:id="rId32" w:history="1">
        <w:r w:rsidRPr="00790CE1">
          <w:rPr>
            <w:rStyle w:val="Hyperlink"/>
            <w:i/>
          </w:rPr>
          <w:t>SMEs and digital communication technologies</w:t>
        </w:r>
      </w:hyperlink>
      <w:r>
        <w:t>, September 2014, pages 18 and 26.</w:t>
      </w:r>
    </w:p>
  </w:footnote>
  <w:footnote w:id="37">
    <w:p w14:paraId="04D13985" w14:textId="77777777" w:rsidR="00AD364B" w:rsidRDefault="00AD364B" w:rsidP="00D34411">
      <w:pPr>
        <w:pStyle w:val="FootnoteText"/>
        <w:spacing w:after="0"/>
      </w:pPr>
      <w:r>
        <w:rPr>
          <w:rStyle w:val="FootnoteReference"/>
        </w:rPr>
        <w:footnoteRef/>
      </w:r>
      <w:r>
        <w:t xml:space="preserve"> ACMA-commissioned research, the Centre for International Economics, </w:t>
      </w:r>
      <w:hyperlink r:id="rId33" w:history="1">
        <w:r w:rsidRPr="00790CE1">
          <w:rPr>
            <w:rStyle w:val="Hyperlink"/>
            <w:i/>
          </w:rPr>
          <w:t>The economic impacts of mobile broadband on the Australian economy, from 2006 to 2013</w:t>
        </w:r>
      </w:hyperlink>
      <w:r>
        <w:t>, April 2014, page 2–4.</w:t>
      </w:r>
    </w:p>
  </w:footnote>
  <w:footnote w:id="38">
    <w:p w14:paraId="69984495" w14:textId="77777777" w:rsidR="00AD364B" w:rsidRDefault="00AD364B" w:rsidP="00D34411">
      <w:pPr>
        <w:pStyle w:val="FootnoteText"/>
        <w:spacing w:after="0"/>
      </w:pPr>
      <w:r>
        <w:rPr>
          <w:rStyle w:val="FootnoteReference"/>
        </w:rPr>
        <w:footnoteRef/>
      </w:r>
      <w:r>
        <w:t xml:space="preserve"> ABS,</w:t>
      </w:r>
      <w:hyperlink r:id="rId34" w:history="1">
        <w:r w:rsidRPr="00607932">
          <w:rPr>
            <w:rStyle w:val="Hyperlink"/>
          </w:rPr>
          <w:t xml:space="preserve"> 8129.0 – Business Use of Information Technology, 2013-14</w:t>
        </w:r>
      </w:hyperlink>
      <w:r>
        <w:t>, 16 July 2015.</w:t>
      </w:r>
    </w:p>
  </w:footnote>
  <w:footnote w:id="39">
    <w:p w14:paraId="118BFAD9" w14:textId="77777777" w:rsidR="00AD364B" w:rsidRDefault="00AD364B" w:rsidP="00D34411">
      <w:pPr>
        <w:pStyle w:val="FootnoteText"/>
        <w:spacing w:after="0"/>
      </w:pPr>
      <w:r>
        <w:rPr>
          <w:rStyle w:val="FootnoteReference"/>
        </w:rPr>
        <w:footnoteRef/>
      </w:r>
      <w:r>
        <w:t xml:space="preserve"> Department of Communications, </w:t>
      </w:r>
      <w:hyperlink r:id="rId35" w:history="1">
        <w:r w:rsidRPr="00E4329A">
          <w:rPr>
            <w:rStyle w:val="Hyperlink"/>
          </w:rPr>
          <w:t>Cloud computing</w:t>
        </w:r>
      </w:hyperlink>
      <w:r>
        <w:t xml:space="preserve">, 2015. </w:t>
      </w:r>
    </w:p>
  </w:footnote>
  <w:footnote w:id="40">
    <w:p w14:paraId="42230DD4" w14:textId="77777777" w:rsidR="00AD364B" w:rsidRDefault="00AD364B" w:rsidP="00D34411">
      <w:pPr>
        <w:pStyle w:val="FootnoteText"/>
        <w:spacing w:after="0"/>
      </w:pPr>
      <w:r>
        <w:rPr>
          <w:rStyle w:val="FootnoteReference"/>
        </w:rPr>
        <w:footnoteRef/>
      </w:r>
      <w:r>
        <w:t xml:space="preserve"> KPMG, </w:t>
      </w:r>
      <w:hyperlink r:id="rId36" w:history="1">
        <w:r w:rsidRPr="00525411">
          <w:rPr>
            <w:rStyle w:val="Hyperlink"/>
          </w:rPr>
          <w:t>Elevating business in the cloud</w:t>
        </w:r>
      </w:hyperlink>
      <w:r>
        <w:t>, 2014.</w:t>
      </w:r>
    </w:p>
  </w:footnote>
  <w:footnote w:id="41">
    <w:p w14:paraId="55D6644B" w14:textId="77777777" w:rsidR="00AD364B" w:rsidRDefault="00AD364B" w:rsidP="00D34411">
      <w:pPr>
        <w:pStyle w:val="FootnoteText"/>
        <w:spacing w:after="0"/>
      </w:pPr>
      <w:r>
        <w:rPr>
          <w:rStyle w:val="FootnoteReference"/>
        </w:rPr>
        <w:footnoteRef/>
      </w:r>
      <w:r>
        <w:t xml:space="preserve"> 4G Americas, </w:t>
      </w:r>
      <w:hyperlink r:id="rId37" w:history="1">
        <w:r w:rsidRPr="00737CAC">
          <w:rPr>
            <w:rStyle w:val="Hyperlink"/>
          </w:rPr>
          <w:t>4G Americas’ recommendations on 5G requirements and solutions</w:t>
        </w:r>
      </w:hyperlink>
      <w:r>
        <w:t xml:space="preserve">, October 2014, page </w:t>
      </w:r>
      <w:proofErr w:type="gramStart"/>
      <w:r>
        <w:t>8</w:t>
      </w:r>
      <w:proofErr w:type="gramEnd"/>
      <w:r>
        <w:t>.</w:t>
      </w:r>
    </w:p>
  </w:footnote>
  <w:footnote w:id="42">
    <w:p w14:paraId="1CD268C4" w14:textId="77777777" w:rsidR="00AD364B" w:rsidRDefault="00AD364B" w:rsidP="004F342D">
      <w:pPr>
        <w:pStyle w:val="FootnoteText"/>
        <w:spacing w:after="0"/>
      </w:pPr>
      <w:r>
        <w:rPr>
          <w:rStyle w:val="FootnoteReference"/>
        </w:rPr>
        <w:footnoteRef/>
      </w:r>
      <w:r>
        <w:t xml:space="preserve"> The options to address mobile broadband network capacity are discussed in detail in ACMA, </w:t>
      </w:r>
      <w:hyperlink r:id="rId38" w:history="1">
        <w:r w:rsidRPr="00F40D68">
          <w:rPr>
            <w:rStyle w:val="Hyperlink"/>
            <w:i/>
          </w:rPr>
          <w:t>Beyond 2020—</w:t>
        </w:r>
        <w:proofErr w:type="gramStart"/>
        <w:r w:rsidRPr="00F40D68">
          <w:rPr>
            <w:rStyle w:val="Hyperlink"/>
            <w:i/>
          </w:rPr>
          <w:t>A</w:t>
        </w:r>
        <w:proofErr w:type="gramEnd"/>
        <w:r w:rsidRPr="00F40D68">
          <w:rPr>
            <w:rStyle w:val="Hyperlink"/>
            <w:i/>
          </w:rPr>
          <w:t xml:space="preserve"> spectrum management strategy to address the growth in mobile broadband capacity</w:t>
        </w:r>
      </w:hyperlink>
      <w:r>
        <w:t>, September 2015, pages 28–37.</w:t>
      </w:r>
    </w:p>
  </w:footnote>
  <w:footnote w:id="43">
    <w:p w14:paraId="4F09E0AC" w14:textId="77777777" w:rsidR="00AD364B" w:rsidRDefault="00AD364B" w:rsidP="004F342D">
      <w:pPr>
        <w:pStyle w:val="FootnoteText"/>
        <w:spacing w:after="0"/>
      </w:pPr>
      <w:r>
        <w:rPr>
          <w:rStyle w:val="FootnoteReference"/>
        </w:rPr>
        <w:footnoteRef/>
      </w:r>
      <w:r>
        <w:t xml:space="preserve"> </w:t>
      </w:r>
      <w:proofErr w:type="spellStart"/>
      <w:r>
        <w:t>Analysys</w:t>
      </w:r>
      <w:proofErr w:type="spellEnd"/>
      <w:r>
        <w:t xml:space="preserve"> Mason, </w:t>
      </w:r>
      <w:hyperlink r:id="rId39" w:history="1">
        <w:r w:rsidRPr="003A2074">
          <w:rPr>
            <w:rStyle w:val="Hyperlink"/>
          </w:rPr>
          <w:t>Mobile infrastructure forecast model</w:t>
        </w:r>
      </w:hyperlink>
      <w:r>
        <w:t>, June 2015, pages 6–7.</w:t>
      </w:r>
    </w:p>
  </w:footnote>
  <w:footnote w:id="44">
    <w:p w14:paraId="48FD0C89" w14:textId="77777777" w:rsidR="00AD364B" w:rsidRDefault="00AD364B" w:rsidP="004F342D">
      <w:pPr>
        <w:pStyle w:val="FootnoteText"/>
        <w:spacing w:after="0"/>
      </w:pPr>
      <w:r>
        <w:rPr>
          <w:rStyle w:val="FootnoteReference"/>
        </w:rPr>
        <w:footnoteRef/>
      </w:r>
      <w:r>
        <w:t xml:space="preserve"> ACMA, </w:t>
      </w:r>
      <w:hyperlink r:id="rId40" w:history="1">
        <w:r w:rsidRPr="00F40D68">
          <w:rPr>
            <w:rStyle w:val="Hyperlink"/>
            <w:i/>
          </w:rPr>
          <w:t>Beyond 2020—A spectrum management strategy to address the growth in mobile broadband capacity</w:t>
        </w:r>
      </w:hyperlink>
      <w:r>
        <w:t>, September 2015, page 29.</w:t>
      </w:r>
    </w:p>
  </w:footnote>
  <w:footnote w:id="45">
    <w:p w14:paraId="2ED6CCBF" w14:textId="77777777" w:rsidR="00AD364B" w:rsidRDefault="00AD364B" w:rsidP="00D34411">
      <w:pPr>
        <w:pStyle w:val="FootnoteText"/>
        <w:spacing w:after="0"/>
      </w:pPr>
      <w:r>
        <w:rPr>
          <w:rStyle w:val="FootnoteReference"/>
        </w:rPr>
        <w:footnoteRef/>
      </w:r>
      <w:r>
        <w:t xml:space="preserve"> 4G Americas, </w:t>
      </w:r>
      <w:hyperlink r:id="rId41" w:history="1">
        <w:r w:rsidRPr="00737CAC">
          <w:rPr>
            <w:rStyle w:val="Hyperlink"/>
          </w:rPr>
          <w:t>4G Americas’ recommendations on 5G requirements and solutions</w:t>
        </w:r>
      </w:hyperlink>
      <w:r>
        <w:t xml:space="preserve">, October 2014, </w:t>
      </w:r>
      <w:r w:rsidRPr="00A51833">
        <w:t>page 20</w:t>
      </w:r>
      <w:r>
        <w:t>.</w:t>
      </w:r>
    </w:p>
  </w:footnote>
  <w:footnote w:id="46">
    <w:p w14:paraId="01798139" w14:textId="77777777" w:rsidR="00AD364B" w:rsidRDefault="00AD364B" w:rsidP="00D34411">
      <w:pPr>
        <w:pStyle w:val="FootnoteText"/>
        <w:spacing w:after="0"/>
      </w:pPr>
      <w:r>
        <w:rPr>
          <w:rStyle w:val="FootnoteReference"/>
        </w:rPr>
        <w:footnoteRef/>
      </w:r>
      <w:r>
        <w:t xml:space="preserve"> SK Telecom, </w:t>
      </w:r>
      <w:hyperlink r:id="rId42" w:history="1">
        <w:r w:rsidRPr="001A23B9">
          <w:rPr>
            <w:rStyle w:val="Hyperlink"/>
          </w:rPr>
          <w:t>5G White Paper; SK Telecom’s View on 5G Vision, Architecture, Technology and Spectrum</w:t>
        </w:r>
      </w:hyperlink>
      <w:r>
        <w:t>, 20 October 2014, page 27.</w:t>
      </w:r>
    </w:p>
  </w:footnote>
  <w:footnote w:id="47">
    <w:p w14:paraId="2D5F2646" w14:textId="77777777" w:rsidR="00AD364B" w:rsidRDefault="00AD364B" w:rsidP="00C960EE">
      <w:pPr>
        <w:pStyle w:val="FootnoteText"/>
        <w:spacing w:after="0"/>
      </w:pPr>
      <w:r>
        <w:rPr>
          <w:rStyle w:val="FootnoteReference"/>
        </w:rPr>
        <w:footnoteRef/>
      </w:r>
      <w:r>
        <w:t xml:space="preserve"> SNS Research, </w:t>
      </w:r>
      <w:r w:rsidRPr="00E60E53">
        <w:rPr>
          <w:i/>
        </w:rPr>
        <w:t>The LTE, LTE-Advanced and 5G Ecosystem: 2015-2020; Infrastructure, Devices, Operator Services, Verticals, Strategies and Forecasts</w:t>
      </w:r>
      <w:r>
        <w:t xml:space="preserve">, February 2015, </w:t>
      </w:r>
      <w:r w:rsidRPr="00B82F51">
        <w:t>page 101</w:t>
      </w:r>
      <w:r>
        <w:t>.</w:t>
      </w:r>
    </w:p>
  </w:footnote>
  <w:footnote w:id="48">
    <w:p w14:paraId="364C189C" w14:textId="77777777" w:rsidR="00AD364B" w:rsidRDefault="00AD364B" w:rsidP="00C960EE">
      <w:pPr>
        <w:pStyle w:val="FootnoteText"/>
        <w:spacing w:after="0"/>
      </w:pPr>
      <w:r>
        <w:rPr>
          <w:rStyle w:val="FootnoteReference"/>
        </w:rPr>
        <w:footnoteRef/>
      </w:r>
      <w:r>
        <w:t xml:space="preserve"> GSMA Intelligence, </w:t>
      </w:r>
      <w:hyperlink r:id="rId43" w:history="1">
        <w:r w:rsidRPr="009C18A7">
          <w:rPr>
            <w:rStyle w:val="Hyperlink"/>
          </w:rPr>
          <w:t>Understanding 5G: perspectives on future technological advancements in mobile</w:t>
        </w:r>
      </w:hyperlink>
      <w:r>
        <w:t>, December 2014, page 12.</w:t>
      </w:r>
    </w:p>
  </w:footnote>
  <w:footnote w:id="49">
    <w:p w14:paraId="2058DB19" w14:textId="77777777" w:rsidR="00AD364B" w:rsidRDefault="00AD364B" w:rsidP="00C960EE">
      <w:pPr>
        <w:pStyle w:val="FootnoteText"/>
        <w:spacing w:after="0"/>
      </w:pPr>
      <w:r>
        <w:rPr>
          <w:rStyle w:val="FootnoteReference"/>
        </w:rPr>
        <w:footnoteRef/>
      </w:r>
      <w:r>
        <w:t xml:space="preserve"> ACMA, </w:t>
      </w:r>
      <w:hyperlink r:id="rId44" w:history="1">
        <w:r w:rsidRPr="00F40D68">
          <w:rPr>
            <w:rStyle w:val="Hyperlink"/>
            <w:i/>
          </w:rPr>
          <w:t>Beyond 2020—A spectrum management strategy to address the growth in mobile broadband capacity</w:t>
        </w:r>
      </w:hyperlink>
      <w:r>
        <w:t>, September 2015, page 32.</w:t>
      </w:r>
    </w:p>
  </w:footnote>
  <w:footnote w:id="50">
    <w:p w14:paraId="0BDA15B8" w14:textId="77777777" w:rsidR="00AD364B" w:rsidRDefault="00AD364B" w:rsidP="00C960EE">
      <w:pPr>
        <w:pStyle w:val="FootnoteText"/>
        <w:spacing w:after="0"/>
      </w:pPr>
      <w:r>
        <w:rPr>
          <w:rStyle w:val="FootnoteReference"/>
        </w:rPr>
        <w:footnoteRef/>
      </w:r>
      <w:r>
        <w:t xml:space="preserve"> GSMA Intelligence, </w:t>
      </w:r>
      <w:hyperlink r:id="rId45" w:history="1">
        <w:r w:rsidRPr="009C18A7">
          <w:rPr>
            <w:rStyle w:val="Hyperlink"/>
          </w:rPr>
          <w:t>Understanding 5G: perspectives on future technological advancements in mobile</w:t>
        </w:r>
      </w:hyperlink>
      <w:r>
        <w:t>, December 2014, page 12.</w:t>
      </w:r>
    </w:p>
  </w:footnote>
  <w:footnote w:id="51">
    <w:p w14:paraId="487FD9D5" w14:textId="77777777" w:rsidR="00AD364B" w:rsidRDefault="00AD364B" w:rsidP="00C960EE">
      <w:pPr>
        <w:pStyle w:val="FootnoteText"/>
        <w:spacing w:after="0"/>
      </w:pPr>
      <w:r>
        <w:rPr>
          <w:rStyle w:val="FootnoteReference"/>
        </w:rPr>
        <w:footnoteRef/>
      </w:r>
      <w:r>
        <w:t xml:space="preserve"> NGMN Alliance, </w:t>
      </w:r>
      <w:hyperlink r:id="rId46" w:history="1">
        <w:r w:rsidRPr="00A0433C">
          <w:rPr>
            <w:rStyle w:val="Hyperlink"/>
          </w:rPr>
          <w:t>NGMN 5G White Paper</w:t>
        </w:r>
      </w:hyperlink>
      <w:r>
        <w:t>, February 2015, page 43.</w:t>
      </w:r>
    </w:p>
  </w:footnote>
  <w:footnote w:id="52">
    <w:p w14:paraId="6BD49DBD" w14:textId="77777777" w:rsidR="00AD364B" w:rsidRDefault="00AD364B" w:rsidP="00C960EE">
      <w:pPr>
        <w:pStyle w:val="FootnoteText"/>
        <w:spacing w:after="0"/>
      </w:pPr>
      <w:r>
        <w:rPr>
          <w:rStyle w:val="FootnoteReference"/>
        </w:rPr>
        <w:footnoteRef/>
      </w:r>
      <w:r>
        <w:t xml:space="preserve"> GSMA Intelligence, </w:t>
      </w:r>
      <w:hyperlink r:id="rId47" w:history="1">
        <w:r w:rsidRPr="009C18A7">
          <w:rPr>
            <w:rStyle w:val="Hyperlink"/>
          </w:rPr>
          <w:t>Understanding 5G: perspectives on future technological advancements in mobile</w:t>
        </w:r>
      </w:hyperlink>
      <w:r>
        <w:t xml:space="preserve">, December 2014, page 13; Jeremy Green, Ovum, The Roadmap to 5G Mobile Networks, page </w:t>
      </w:r>
      <w:proofErr w:type="gramStart"/>
      <w:r>
        <w:t>4</w:t>
      </w:r>
      <w:proofErr w:type="gramEnd"/>
      <w:r>
        <w:t xml:space="preserve">. </w:t>
      </w:r>
    </w:p>
  </w:footnote>
  <w:footnote w:id="53">
    <w:p w14:paraId="56B441F0" w14:textId="77777777" w:rsidR="00AD364B" w:rsidRDefault="00AD364B" w:rsidP="00C960EE">
      <w:pPr>
        <w:pStyle w:val="FootnoteText"/>
        <w:spacing w:after="0"/>
      </w:pPr>
      <w:r>
        <w:rPr>
          <w:rStyle w:val="FootnoteReference"/>
        </w:rPr>
        <w:footnoteRef/>
      </w:r>
      <w:r>
        <w:t xml:space="preserve"> NGMN Alliance, </w:t>
      </w:r>
      <w:hyperlink r:id="rId48" w:history="1">
        <w:r w:rsidRPr="00A0433C">
          <w:rPr>
            <w:rStyle w:val="Hyperlink"/>
          </w:rPr>
          <w:t>NGMN 5G White Paper</w:t>
        </w:r>
      </w:hyperlink>
      <w:r>
        <w:t xml:space="preserve">, February 2015, </w:t>
      </w:r>
      <w:r w:rsidRPr="001A15D3">
        <w:t>page 36</w:t>
      </w:r>
      <w:r>
        <w:t>.</w:t>
      </w:r>
    </w:p>
  </w:footnote>
  <w:footnote w:id="54">
    <w:p w14:paraId="5C526BC7" w14:textId="77777777" w:rsidR="00AD364B" w:rsidRDefault="00AD364B" w:rsidP="00C126E2">
      <w:pPr>
        <w:pStyle w:val="FootnoteText"/>
        <w:spacing w:after="0"/>
      </w:pPr>
      <w:r>
        <w:rPr>
          <w:rStyle w:val="FootnoteReference"/>
        </w:rPr>
        <w:footnoteRef/>
      </w:r>
      <w:r>
        <w:t xml:space="preserve"> 4G Americas, </w:t>
      </w:r>
      <w:hyperlink r:id="rId49" w:history="1">
        <w:r w:rsidRPr="00737CAC">
          <w:rPr>
            <w:rStyle w:val="Hyperlink"/>
          </w:rPr>
          <w:t>4G Americas’ recommendations on 5G requirements and solutions</w:t>
        </w:r>
      </w:hyperlink>
      <w:r>
        <w:t xml:space="preserve">, October 2014, </w:t>
      </w:r>
      <w:r w:rsidRPr="00567397">
        <w:t>page 13.</w:t>
      </w:r>
    </w:p>
  </w:footnote>
  <w:footnote w:id="55">
    <w:p w14:paraId="60FD9818" w14:textId="77777777" w:rsidR="00AD364B" w:rsidRDefault="00AD364B" w:rsidP="0007427E">
      <w:pPr>
        <w:pStyle w:val="FootnoteText"/>
        <w:spacing w:after="0"/>
      </w:pPr>
      <w:r>
        <w:rPr>
          <w:rStyle w:val="FootnoteReference"/>
        </w:rPr>
        <w:footnoteRef/>
      </w:r>
      <w:r>
        <w:t xml:space="preserve"> NGMN Alliance, </w:t>
      </w:r>
      <w:hyperlink r:id="rId50" w:history="1">
        <w:r w:rsidRPr="00A0433C">
          <w:rPr>
            <w:rStyle w:val="Hyperlink"/>
          </w:rPr>
          <w:t>NGMN 5G White Paper</w:t>
        </w:r>
      </w:hyperlink>
      <w:r>
        <w:t xml:space="preserve">, February 2015, </w:t>
      </w:r>
      <w:r w:rsidRPr="001A15D3">
        <w:t>page 36</w:t>
      </w:r>
      <w:r>
        <w:t>.</w:t>
      </w:r>
    </w:p>
  </w:footnote>
  <w:footnote w:id="56">
    <w:p w14:paraId="7BC0B2A6" w14:textId="77777777" w:rsidR="00AD364B" w:rsidRDefault="00AD364B" w:rsidP="00343B81">
      <w:pPr>
        <w:pStyle w:val="FootnoteText"/>
        <w:spacing w:after="0"/>
      </w:pPr>
      <w:r>
        <w:rPr>
          <w:rStyle w:val="FootnoteReference"/>
        </w:rPr>
        <w:footnoteRef/>
      </w:r>
      <w:r>
        <w:t xml:space="preserve"> </w:t>
      </w:r>
      <w:proofErr w:type="gramStart"/>
      <w:r>
        <w:t>5G</w:t>
      </w:r>
      <w:proofErr w:type="gramEnd"/>
      <w:r>
        <w:t xml:space="preserve"> PPP, </w:t>
      </w:r>
      <w:hyperlink r:id="rId51" w:history="1">
        <w:r w:rsidRPr="00E11A0D">
          <w:rPr>
            <w:rStyle w:val="Hyperlink"/>
          </w:rPr>
          <w:t>5G Vision: The 5G Infrastructure Public Private Partnership: the next generation of communication networks and services</w:t>
        </w:r>
      </w:hyperlink>
      <w:r>
        <w:t xml:space="preserve">, February 2015, page 4. </w:t>
      </w:r>
    </w:p>
  </w:footnote>
  <w:footnote w:id="57">
    <w:p w14:paraId="2A9273A8" w14:textId="77777777" w:rsidR="00AD364B" w:rsidRDefault="00AD364B" w:rsidP="00D34411">
      <w:pPr>
        <w:pStyle w:val="FootnoteText"/>
        <w:spacing w:after="0"/>
      </w:pPr>
      <w:r>
        <w:rPr>
          <w:rStyle w:val="FootnoteReference"/>
        </w:rPr>
        <w:footnoteRef/>
      </w:r>
      <w:r>
        <w:t xml:space="preserve"> GSMA Intelligence, </w:t>
      </w:r>
      <w:hyperlink r:id="rId52" w:history="1">
        <w:r w:rsidRPr="009C18A7">
          <w:rPr>
            <w:rStyle w:val="Hyperlink"/>
          </w:rPr>
          <w:t>Understanding 5G: perspectives on future technological advancements in mobile</w:t>
        </w:r>
      </w:hyperlink>
      <w:r>
        <w:t>, December 2014, page 14.</w:t>
      </w:r>
    </w:p>
  </w:footnote>
  <w:footnote w:id="58">
    <w:p w14:paraId="4F6BB67E" w14:textId="77777777" w:rsidR="00AD364B" w:rsidRDefault="00AD364B" w:rsidP="00D34411">
      <w:pPr>
        <w:pStyle w:val="FootnoteText"/>
        <w:spacing w:after="0"/>
      </w:pPr>
      <w:r>
        <w:rPr>
          <w:rStyle w:val="FootnoteReference"/>
        </w:rPr>
        <w:footnoteRef/>
      </w:r>
      <w:r>
        <w:t xml:space="preserve"> NGMN Alliance, </w:t>
      </w:r>
      <w:hyperlink r:id="rId53" w:history="1">
        <w:r w:rsidRPr="00A0433C">
          <w:rPr>
            <w:rStyle w:val="Hyperlink"/>
          </w:rPr>
          <w:t>NGMN 5G White Paper</w:t>
        </w:r>
      </w:hyperlink>
      <w:r>
        <w:t>, February 2015, page 43.</w:t>
      </w:r>
    </w:p>
  </w:footnote>
  <w:footnote w:id="59">
    <w:p w14:paraId="7244DE08" w14:textId="77777777" w:rsidR="00AD364B" w:rsidRDefault="00AD364B" w:rsidP="00FB4D0D">
      <w:pPr>
        <w:pStyle w:val="FootnoteText"/>
        <w:spacing w:after="0"/>
      </w:pPr>
      <w:r>
        <w:rPr>
          <w:rStyle w:val="FootnoteReference"/>
        </w:rPr>
        <w:footnoteRef/>
      </w:r>
      <w:r>
        <w:t xml:space="preserve"> ACMA, </w:t>
      </w:r>
      <w:hyperlink r:id="rId54" w:history="1">
        <w:r w:rsidRPr="00A2525F">
          <w:rPr>
            <w:rStyle w:val="Hyperlink"/>
            <w:i/>
          </w:rPr>
          <w:t>Beyond 2020—A spectrum management strategy to address the growth in mobile broadband capacity</w:t>
        </w:r>
      </w:hyperlink>
      <w:r>
        <w:t>, September 2015, pages 33–34.</w:t>
      </w:r>
    </w:p>
  </w:footnote>
  <w:footnote w:id="60">
    <w:p w14:paraId="5706C613" w14:textId="77777777" w:rsidR="00AD364B" w:rsidRDefault="00AD364B" w:rsidP="00FB4D0D">
      <w:pPr>
        <w:pStyle w:val="FootnoteText"/>
        <w:spacing w:after="0"/>
      </w:pPr>
      <w:r>
        <w:rPr>
          <w:rStyle w:val="FootnoteReference"/>
        </w:rPr>
        <w:footnoteRef/>
      </w:r>
      <w:r>
        <w:t xml:space="preserve"> ACMA, </w:t>
      </w:r>
      <w:hyperlink r:id="rId55" w:history="1">
        <w:r w:rsidRPr="00A2525F">
          <w:rPr>
            <w:rStyle w:val="Hyperlink"/>
            <w:i/>
          </w:rPr>
          <w:t>Beyond 2020—A spectrum management strategy to address the growth in mobile broadband capacity</w:t>
        </w:r>
      </w:hyperlink>
      <w:r>
        <w:t xml:space="preserve">, September 2015 and ACMA, </w:t>
      </w:r>
      <w:hyperlink r:id="rId56" w:history="1">
        <w:r w:rsidRPr="00A2525F">
          <w:rPr>
            <w:rStyle w:val="Hyperlink"/>
            <w:i/>
          </w:rPr>
          <w:t>Five-year spectrum outlook 2015–19:</w:t>
        </w:r>
        <w:r w:rsidRPr="00A2525F">
          <w:rPr>
            <w:rStyle w:val="Hyperlink"/>
          </w:rPr>
          <w:t xml:space="preserve"> The ACMA’s spectrum demand analysis and strategic direction for the next five years</w:t>
        </w:r>
      </w:hyperlink>
      <w:r>
        <w:t>, August 2015, page 38.</w:t>
      </w:r>
    </w:p>
  </w:footnote>
  <w:footnote w:id="61">
    <w:p w14:paraId="39E9B9C5" w14:textId="77777777" w:rsidR="00AD364B" w:rsidRDefault="00AD364B" w:rsidP="00FB4D0D">
      <w:pPr>
        <w:pStyle w:val="FootnoteText"/>
        <w:spacing w:after="0"/>
      </w:pPr>
      <w:r>
        <w:rPr>
          <w:rStyle w:val="FootnoteReference"/>
        </w:rPr>
        <w:footnoteRef/>
      </w:r>
      <w:r>
        <w:t xml:space="preserve"> Huawei, </w:t>
      </w:r>
      <w:hyperlink r:id="rId57" w:history="1">
        <w:r w:rsidRPr="00136EE5">
          <w:rPr>
            <w:rStyle w:val="Hyperlink"/>
          </w:rPr>
          <w:t>5G: A Technology Vision</w:t>
        </w:r>
      </w:hyperlink>
      <w:r>
        <w:t xml:space="preserve">, January 2014, page 6. </w:t>
      </w:r>
    </w:p>
  </w:footnote>
  <w:footnote w:id="62">
    <w:p w14:paraId="56887F80" w14:textId="77777777" w:rsidR="00AD364B" w:rsidRPr="00322CC6" w:rsidRDefault="00AD364B" w:rsidP="00DD333C">
      <w:pPr>
        <w:pStyle w:val="FootnoteText"/>
        <w:spacing w:after="0"/>
      </w:pPr>
      <w:r w:rsidRPr="00C126E2">
        <w:rPr>
          <w:vertAlign w:val="superscript"/>
        </w:rPr>
        <w:footnoteRef/>
      </w:r>
      <w:r w:rsidRPr="00C126E2">
        <w:rPr>
          <w:vertAlign w:val="superscript"/>
        </w:rPr>
        <w:t xml:space="preserve"> </w:t>
      </w:r>
      <w:r>
        <w:t xml:space="preserve">WRC-19 Agenda item 1.13, the ITU-R is invited </w:t>
      </w:r>
      <w:r w:rsidRPr="00322CC6">
        <w:t>to conduct sharing and compatibility studies, taking into account the protection of services to which the band is allocated on a primary basis, for the frequency bands:</w:t>
      </w:r>
    </w:p>
    <w:p w14:paraId="4D902F89" w14:textId="77777777" w:rsidR="00AD364B" w:rsidRPr="00322CC6" w:rsidRDefault="00AD364B" w:rsidP="00DD333C">
      <w:pPr>
        <w:pStyle w:val="FootnoteText"/>
        <w:spacing w:after="0"/>
      </w:pPr>
      <w:r w:rsidRPr="00322CC6">
        <w:t>–</w:t>
      </w:r>
      <w:r w:rsidRPr="00322CC6">
        <w:tab/>
        <w:t>24.25-27.5 GHz, 37-40.5 GHz, 42.5-43.5 GHz, 45.5-47 GHz, 47.2-50.2 GHz, 50.4-52.6 GHz, 66-76 GHz and 81-86 GHz, which have allocations to the mobile service on a primary basis; and</w:t>
      </w:r>
    </w:p>
    <w:p w14:paraId="2F7C7309" w14:textId="77777777" w:rsidR="00AD364B" w:rsidRDefault="00AD364B" w:rsidP="00DD333C">
      <w:pPr>
        <w:pStyle w:val="FootnoteText"/>
        <w:spacing w:after="0"/>
      </w:pPr>
      <w:r w:rsidRPr="00322CC6">
        <w:t>–</w:t>
      </w:r>
      <w:r w:rsidRPr="00322CC6">
        <w:tab/>
        <w:t>31.8-33.4 GHz, 40.5-42.5 GHz and 47-47.2 GHz, which may require additional allocations to the mobile service on a primary basis</w:t>
      </w:r>
      <w:r>
        <w:t>.</w:t>
      </w:r>
    </w:p>
  </w:footnote>
  <w:footnote w:id="63">
    <w:p w14:paraId="5455F90F" w14:textId="77777777" w:rsidR="00AD364B" w:rsidRDefault="00AD364B" w:rsidP="008A11C9">
      <w:pPr>
        <w:pStyle w:val="FootnoteText"/>
        <w:spacing w:after="0"/>
      </w:pPr>
      <w:r>
        <w:rPr>
          <w:rStyle w:val="FootnoteReference"/>
        </w:rPr>
        <w:footnoteRef/>
      </w:r>
      <w:r>
        <w:t xml:space="preserve"> Federal Communications Commission, Notice of Proposed Rulemaking, </w:t>
      </w:r>
      <w:hyperlink r:id="rId58" w:history="1">
        <w:r w:rsidRPr="00F16B0A">
          <w:rPr>
            <w:rStyle w:val="Hyperlink"/>
          </w:rPr>
          <w:t>FCC 15-138</w:t>
        </w:r>
      </w:hyperlink>
      <w:r>
        <w:t>, 22 October 2015.</w:t>
      </w:r>
    </w:p>
  </w:footnote>
  <w:footnote w:id="64">
    <w:p w14:paraId="014097A9" w14:textId="77777777" w:rsidR="00AD364B" w:rsidRDefault="00AD364B" w:rsidP="008A11C9">
      <w:pPr>
        <w:pStyle w:val="FootnoteText"/>
        <w:spacing w:after="0"/>
      </w:pPr>
      <w:r>
        <w:rPr>
          <w:rStyle w:val="FootnoteReference"/>
        </w:rPr>
        <w:footnoteRef/>
      </w:r>
      <w:r>
        <w:t xml:space="preserve"> </w:t>
      </w:r>
      <w:proofErr w:type="spellStart"/>
      <w:r>
        <w:t>Analysys</w:t>
      </w:r>
      <w:proofErr w:type="spellEnd"/>
      <w:r>
        <w:t xml:space="preserve"> Mason Quarterly, </w:t>
      </w:r>
      <w:hyperlink r:id="rId59" w:history="1">
        <w:r w:rsidRPr="0091757D">
          <w:rPr>
            <w:rStyle w:val="Hyperlink"/>
          </w:rPr>
          <w:t>5G will require new as well as established spectrum bands, but the availability of new bands is not confirmed, October-December 2014</w:t>
        </w:r>
      </w:hyperlink>
      <w:r>
        <w:t>, page 2.</w:t>
      </w:r>
    </w:p>
  </w:footnote>
  <w:footnote w:id="65">
    <w:p w14:paraId="2606CE64" w14:textId="77777777" w:rsidR="00AD364B" w:rsidRDefault="00AD364B" w:rsidP="00D34411">
      <w:pPr>
        <w:pStyle w:val="FootnoteText"/>
        <w:spacing w:after="0"/>
      </w:pPr>
      <w:r>
        <w:rPr>
          <w:rStyle w:val="FootnoteReference"/>
        </w:rPr>
        <w:footnoteRef/>
      </w:r>
      <w:r>
        <w:t xml:space="preserve"> METIS, </w:t>
      </w:r>
      <w:hyperlink r:id="rId60" w:history="1">
        <w:r w:rsidRPr="0077257C">
          <w:rPr>
            <w:rStyle w:val="Hyperlink"/>
          </w:rPr>
          <w:t xml:space="preserve">Deliverable D6.6: Final report on the METIS </w:t>
        </w:r>
        <w:proofErr w:type="gramStart"/>
        <w:r w:rsidRPr="0077257C">
          <w:rPr>
            <w:rStyle w:val="Hyperlink"/>
          </w:rPr>
          <w:t>5G system</w:t>
        </w:r>
        <w:proofErr w:type="gramEnd"/>
        <w:r w:rsidRPr="0077257C">
          <w:rPr>
            <w:rStyle w:val="Hyperlink"/>
          </w:rPr>
          <w:t xml:space="preserve"> concept and technology roadmap</w:t>
        </w:r>
      </w:hyperlink>
      <w:r>
        <w:t>, April 2015, page 5.</w:t>
      </w:r>
    </w:p>
  </w:footnote>
  <w:footnote w:id="66">
    <w:p w14:paraId="6E289B4F" w14:textId="77777777" w:rsidR="00AD364B" w:rsidRDefault="00AD364B" w:rsidP="00D34411">
      <w:pPr>
        <w:pStyle w:val="FootnoteText"/>
        <w:spacing w:after="0"/>
      </w:pPr>
      <w:r>
        <w:rPr>
          <w:rStyle w:val="FootnoteReference"/>
        </w:rPr>
        <w:footnoteRef/>
      </w:r>
      <w:r>
        <w:t xml:space="preserve"> SNS Research, </w:t>
      </w:r>
      <w:r w:rsidRPr="00E60E53">
        <w:rPr>
          <w:i/>
        </w:rPr>
        <w:t>The LTE, LTE-Advanced and 5G Ecosystem: 2015-2020; Infrastructure, Devices, Operator Services, Verticals, Strategies and Forecasts</w:t>
      </w:r>
      <w:r>
        <w:t xml:space="preserve">, February 2015, </w:t>
      </w:r>
      <w:r w:rsidRPr="007179E8">
        <w:t>page 110</w:t>
      </w:r>
      <w:r>
        <w:t>.</w:t>
      </w:r>
    </w:p>
  </w:footnote>
  <w:footnote w:id="67">
    <w:p w14:paraId="26DB07E5" w14:textId="77777777" w:rsidR="00AD364B" w:rsidRDefault="00AD364B" w:rsidP="00D34411">
      <w:pPr>
        <w:pStyle w:val="FootnoteText"/>
        <w:spacing w:after="0"/>
      </w:pPr>
      <w:r>
        <w:rPr>
          <w:rStyle w:val="FootnoteReference"/>
        </w:rPr>
        <w:footnoteRef/>
      </w:r>
      <w:r>
        <w:t xml:space="preserve"> 4G Americas, </w:t>
      </w:r>
      <w:hyperlink r:id="rId61" w:history="1">
        <w:r w:rsidRPr="00737CAC">
          <w:rPr>
            <w:rStyle w:val="Hyperlink"/>
          </w:rPr>
          <w:t>4G Americas’ recommendations on 5G requirements and solutions</w:t>
        </w:r>
      </w:hyperlink>
      <w:r>
        <w:t xml:space="preserve">, October 2014, </w:t>
      </w:r>
      <w:r w:rsidRPr="006429B5">
        <w:t>page 25</w:t>
      </w:r>
      <w:r>
        <w:t>.</w:t>
      </w:r>
    </w:p>
  </w:footnote>
  <w:footnote w:id="68">
    <w:p w14:paraId="3BCAA47F" w14:textId="77777777" w:rsidR="00AD364B" w:rsidRDefault="00AD364B" w:rsidP="00D34411">
      <w:pPr>
        <w:pStyle w:val="FootnoteText"/>
        <w:spacing w:after="0"/>
      </w:pPr>
      <w:r>
        <w:rPr>
          <w:rStyle w:val="FootnoteReference"/>
        </w:rPr>
        <w:footnoteRef/>
      </w:r>
      <w:r>
        <w:t xml:space="preserve"> METIS, </w:t>
      </w:r>
      <w:hyperlink r:id="rId62" w:history="1">
        <w:r w:rsidRPr="0077257C">
          <w:rPr>
            <w:rStyle w:val="Hyperlink"/>
          </w:rPr>
          <w:t xml:space="preserve">Deliverable D6.6: Final report on the METIS </w:t>
        </w:r>
        <w:proofErr w:type="gramStart"/>
        <w:r w:rsidRPr="0077257C">
          <w:rPr>
            <w:rStyle w:val="Hyperlink"/>
          </w:rPr>
          <w:t>5G system</w:t>
        </w:r>
        <w:proofErr w:type="gramEnd"/>
        <w:r w:rsidRPr="0077257C">
          <w:rPr>
            <w:rStyle w:val="Hyperlink"/>
          </w:rPr>
          <w:t xml:space="preserve"> concept and technology roadmap</w:t>
        </w:r>
      </w:hyperlink>
      <w:r>
        <w:t>, April 2015, page 5.</w:t>
      </w:r>
    </w:p>
  </w:footnote>
  <w:footnote w:id="69">
    <w:p w14:paraId="681580D7" w14:textId="77777777" w:rsidR="00AD364B" w:rsidRDefault="00AD364B" w:rsidP="0007427E">
      <w:pPr>
        <w:pStyle w:val="FootnoteText"/>
        <w:spacing w:after="0"/>
      </w:pPr>
      <w:r>
        <w:rPr>
          <w:rStyle w:val="FootnoteReference"/>
        </w:rPr>
        <w:footnoteRef/>
      </w:r>
      <w:r>
        <w:t xml:space="preserve"> OECD, </w:t>
      </w:r>
      <w:r w:rsidRPr="00E60E53">
        <w:rPr>
          <w:i/>
        </w:rPr>
        <w:t>Committee on Digital Economy Policy, Digital Economy Outlook, Chapter 5 Emerging Issues; The Internet of Things</w:t>
      </w:r>
      <w:r>
        <w:t>, page 4.</w:t>
      </w:r>
    </w:p>
  </w:footnote>
  <w:footnote w:id="70">
    <w:p w14:paraId="1BFC96BE" w14:textId="77777777" w:rsidR="00AD364B" w:rsidRDefault="00AD364B" w:rsidP="00C126E2">
      <w:pPr>
        <w:pStyle w:val="FootnoteText"/>
        <w:spacing w:after="0"/>
      </w:pPr>
      <w:r>
        <w:rPr>
          <w:rStyle w:val="FootnoteReference"/>
        </w:rPr>
        <w:footnoteRef/>
      </w:r>
      <w:r>
        <w:t xml:space="preserve"> ACMA, </w:t>
      </w:r>
      <w:hyperlink r:id="rId63" w:history="1">
        <w:r>
          <w:rPr>
            <w:rStyle w:val="Hyperlink"/>
            <w:i/>
            <w:lang w:val="en"/>
          </w:rPr>
          <w:t>The Internet of Things and the ACMA's areas of focus</w:t>
        </w:r>
      </w:hyperlink>
      <w:r>
        <w:rPr>
          <w:lang w:val="en"/>
        </w:rPr>
        <w:t xml:space="preserve">, page </w:t>
      </w:r>
      <w:proofErr w:type="gramStart"/>
      <w:r>
        <w:rPr>
          <w:lang w:val="en"/>
        </w:rPr>
        <w:t>1</w:t>
      </w:r>
      <w:proofErr w:type="gramEnd"/>
      <w:r>
        <w:rPr>
          <w:lang w:val="en"/>
        </w:rPr>
        <w:t>.</w:t>
      </w:r>
    </w:p>
  </w:footnote>
  <w:footnote w:id="71">
    <w:p w14:paraId="442FBA4F" w14:textId="77777777" w:rsidR="00AD364B" w:rsidRDefault="00AD364B" w:rsidP="00343B81">
      <w:pPr>
        <w:pStyle w:val="FootnoteText"/>
        <w:spacing w:after="0"/>
      </w:pPr>
      <w:r>
        <w:rPr>
          <w:rStyle w:val="FootnoteReference"/>
        </w:rPr>
        <w:footnoteRef/>
      </w:r>
      <w:r>
        <w:t xml:space="preserve"> ITU-T, </w:t>
      </w:r>
      <w:hyperlink r:id="rId64" w:history="1">
        <w:r w:rsidRPr="00B67FDB">
          <w:rPr>
            <w:rStyle w:val="Hyperlink"/>
          </w:rPr>
          <w:t>Recommendation ITU-T Y.2060 “Overview of the Internet of Things”</w:t>
        </w:r>
      </w:hyperlink>
      <w:r>
        <w:t xml:space="preserve">, June 2012, page </w:t>
      </w:r>
      <w:proofErr w:type="gramStart"/>
      <w:r>
        <w:t>1</w:t>
      </w:r>
      <w:proofErr w:type="gramEnd"/>
      <w:r>
        <w:t>.</w:t>
      </w:r>
    </w:p>
  </w:footnote>
  <w:footnote w:id="72">
    <w:p w14:paraId="760B46E2" w14:textId="77777777" w:rsidR="00AD364B" w:rsidRDefault="00AD364B" w:rsidP="002E531A">
      <w:pPr>
        <w:pStyle w:val="FootnoteText"/>
        <w:spacing w:after="0"/>
      </w:pPr>
      <w:r>
        <w:rPr>
          <w:rStyle w:val="FootnoteReference"/>
        </w:rPr>
        <w:footnoteRef/>
      </w:r>
      <w:r>
        <w:t xml:space="preserve"> David Swan, </w:t>
      </w:r>
      <w:hyperlink r:id="rId65" w:history="1">
        <w:r w:rsidRPr="005802B3">
          <w:rPr>
            <w:rStyle w:val="Hyperlink"/>
          </w:rPr>
          <w:t>Telcos get cracking on Internet of Things</w:t>
        </w:r>
      </w:hyperlink>
      <w:r>
        <w:t xml:space="preserve">, TechnologySpectator, </w:t>
      </w:r>
      <w:proofErr w:type="gramStart"/>
      <w:r>
        <w:t>26</w:t>
      </w:r>
      <w:proofErr w:type="gramEnd"/>
      <w:r>
        <w:t xml:space="preserve"> March 2015. </w:t>
      </w:r>
    </w:p>
  </w:footnote>
  <w:footnote w:id="73">
    <w:p w14:paraId="29AB324E" w14:textId="77777777" w:rsidR="00AD364B" w:rsidRDefault="00AD364B" w:rsidP="00D34411">
      <w:pPr>
        <w:pStyle w:val="FootnoteText"/>
        <w:spacing w:after="0"/>
      </w:pPr>
      <w:r>
        <w:rPr>
          <w:rStyle w:val="FootnoteReference"/>
        </w:rPr>
        <w:footnoteRef/>
      </w:r>
      <w:r>
        <w:t xml:space="preserve"> David Swan, </w:t>
      </w:r>
      <w:hyperlink r:id="rId66" w:history="1">
        <w:r w:rsidRPr="005802B3">
          <w:rPr>
            <w:rStyle w:val="Hyperlink"/>
          </w:rPr>
          <w:t>Telcos get cracking on Internet of Things</w:t>
        </w:r>
      </w:hyperlink>
      <w:r>
        <w:rPr>
          <w:rStyle w:val="Hyperlink"/>
        </w:rPr>
        <w:t xml:space="preserve">, </w:t>
      </w:r>
      <w:r>
        <w:t xml:space="preserve">TechnologySpectator, </w:t>
      </w:r>
      <w:proofErr w:type="gramStart"/>
      <w:r>
        <w:t>26</w:t>
      </w:r>
      <w:proofErr w:type="gramEnd"/>
      <w:r>
        <w:t xml:space="preserve"> March 2015.</w:t>
      </w:r>
    </w:p>
  </w:footnote>
  <w:footnote w:id="74">
    <w:p w14:paraId="27B5AAE3" w14:textId="77777777" w:rsidR="00AD364B" w:rsidRDefault="00AD364B" w:rsidP="00D34411">
      <w:pPr>
        <w:pStyle w:val="FootnoteText"/>
        <w:spacing w:after="0"/>
      </w:pPr>
      <w:r>
        <w:rPr>
          <w:rStyle w:val="FootnoteReference"/>
        </w:rPr>
        <w:footnoteRef/>
      </w:r>
      <w:r>
        <w:t xml:space="preserve"> SNS Research, </w:t>
      </w:r>
      <w:r w:rsidRPr="0003451E">
        <w:rPr>
          <w:i/>
        </w:rPr>
        <w:t>The LTE, LTE-Advanced and 5G Ecosystem: 2015-2020; Infrastructure, Devices, Operator Services, Verticals, Strategies and Forecasts</w:t>
      </w:r>
      <w:r>
        <w:t xml:space="preserve">, February 2015, page </w:t>
      </w:r>
      <w:r w:rsidRPr="00693A71">
        <w:t>99</w:t>
      </w:r>
      <w:r>
        <w:t>.</w:t>
      </w:r>
    </w:p>
  </w:footnote>
  <w:footnote w:id="75">
    <w:p w14:paraId="7F69840D" w14:textId="77777777" w:rsidR="00AD364B" w:rsidRDefault="00AD364B" w:rsidP="00D34411">
      <w:pPr>
        <w:pStyle w:val="FootnoteText"/>
        <w:spacing w:after="0"/>
      </w:pPr>
      <w:r>
        <w:rPr>
          <w:rStyle w:val="FootnoteReference"/>
        </w:rPr>
        <w:footnoteRef/>
      </w:r>
      <w:r>
        <w:t xml:space="preserve"> 4G Americas,</w:t>
      </w:r>
      <w:r w:rsidRPr="001D64F7">
        <w:t xml:space="preserve"> </w:t>
      </w:r>
      <w:hyperlink r:id="rId67" w:history="1">
        <w:r w:rsidRPr="00737CAC">
          <w:rPr>
            <w:rStyle w:val="Hyperlink"/>
          </w:rPr>
          <w:t>4G Americas’ recommendations on 5G requirements and solutions</w:t>
        </w:r>
      </w:hyperlink>
      <w:r>
        <w:t xml:space="preserve">, October 2014, page </w:t>
      </w:r>
      <w:proofErr w:type="gramStart"/>
      <w:r>
        <w:t>6</w:t>
      </w:r>
      <w:proofErr w:type="gramEnd"/>
      <w:r>
        <w:t>.</w:t>
      </w:r>
    </w:p>
  </w:footnote>
  <w:footnote w:id="76">
    <w:p w14:paraId="0DFBF2C4" w14:textId="77777777" w:rsidR="00AD364B" w:rsidRDefault="00AD364B" w:rsidP="00D34411">
      <w:pPr>
        <w:pStyle w:val="FootnoteText"/>
        <w:spacing w:after="0"/>
      </w:pPr>
      <w:r>
        <w:rPr>
          <w:rStyle w:val="FootnoteReference"/>
        </w:rPr>
        <w:footnoteRef/>
      </w:r>
      <w:r>
        <w:t xml:space="preserve"> Ericsson, </w:t>
      </w:r>
      <w:hyperlink r:id="rId68" w:history="1">
        <w:r w:rsidRPr="00DB2DF0">
          <w:rPr>
            <w:rStyle w:val="Hyperlink"/>
          </w:rPr>
          <w:t xml:space="preserve">5G: What is it </w:t>
        </w:r>
        <w:proofErr w:type="gramStart"/>
        <w:r w:rsidRPr="00DB2DF0">
          <w:rPr>
            <w:rStyle w:val="Hyperlink"/>
          </w:rPr>
          <w:t>for</w:t>
        </w:r>
        <w:proofErr w:type="gramEnd"/>
        <w:r w:rsidRPr="00DB2DF0">
          <w:rPr>
            <w:rStyle w:val="Hyperlink"/>
          </w:rPr>
          <w:t>?</w:t>
        </w:r>
      </w:hyperlink>
      <w:r>
        <w:t xml:space="preserve">, October 2014, page </w:t>
      </w:r>
      <w:proofErr w:type="gramStart"/>
      <w:r>
        <w:t>9</w:t>
      </w:r>
      <w:proofErr w:type="gramEnd"/>
      <w:r>
        <w:t>.</w:t>
      </w:r>
    </w:p>
  </w:footnote>
  <w:footnote w:id="77">
    <w:p w14:paraId="159D0F6A" w14:textId="77777777" w:rsidR="00AD364B" w:rsidRDefault="00AD364B" w:rsidP="00D34411">
      <w:pPr>
        <w:pStyle w:val="FootnoteText"/>
        <w:spacing w:after="0"/>
      </w:pPr>
      <w:r>
        <w:rPr>
          <w:rStyle w:val="FootnoteReference"/>
        </w:rPr>
        <w:footnoteRef/>
      </w:r>
      <w:r>
        <w:t xml:space="preserve"> SK Telecom, </w:t>
      </w:r>
      <w:hyperlink r:id="rId69" w:history="1">
        <w:r w:rsidRPr="001A23B9">
          <w:rPr>
            <w:rStyle w:val="Hyperlink"/>
          </w:rPr>
          <w:t>5G White Paper; SK Telecom’s View on 5G Vision, Architecture, Technology and Spectrum</w:t>
        </w:r>
      </w:hyperlink>
      <w:r>
        <w:t>, 20 October 2014, page 33.</w:t>
      </w:r>
    </w:p>
  </w:footnote>
  <w:footnote w:id="78">
    <w:p w14:paraId="4565108D" w14:textId="77777777" w:rsidR="00AD364B" w:rsidRDefault="00AD364B" w:rsidP="00D34411">
      <w:pPr>
        <w:pStyle w:val="FootnoteText"/>
        <w:spacing w:after="0"/>
      </w:pPr>
      <w:r>
        <w:rPr>
          <w:rStyle w:val="FootnoteReference"/>
        </w:rPr>
        <w:footnoteRef/>
      </w:r>
      <w:r>
        <w:t xml:space="preserve"> GSMA Intelligence, </w:t>
      </w:r>
      <w:hyperlink r:id="rId70" w:history="1">
        <w:r w:rsidRPr="009C18A7">
          <w:rPr>
            <w:rStyle w:val="Hyperlink"/>
          </w:rPr>
          <w:t>Understanding 5G: perspectives on future technological advancements in mobile</w:t>
        </w:r>
      </w:hyperlink>
      <w:r>
        <w:t>, December 2014, page 10.</w:t>
      </w:r>
    </w:p>
  </w:footnote>
  <w:footnote w:id="79">
    <w:p w14:paraId="5138D028" w14:textId="77777777" w:rsidR="00AD364B" w:rsidRDefault="00AD364B" w:rsidP="00D34411">
      <w:pPr>
        <w:pStyle w:val="FootnoteText"/>
        <w:spacing w:after="0"/>
      </w:pPr>
      <w:r>
        <w:rPr>
          <w:rStyle w:val="FootnoteReference"/>
        </w:rPr>
        <w:footnoteRef/>
      </w:r>
      <w:r>
        <w:t xml:space="preserve"> SK </w:t>
      </w:r>
      <w:r w:rsidRPr="00E60E53">
        <w:t xml:space="preserve">Telecom, </w:t>
      </w:r>
      <w:hyperlink r:id="rId71" w:history="1">
        <w:r w:rsidRPr="00E60E53">
          <w:rPr>
            <w:rStyle w:val="Hyperlink"/>
          </w:rPr>
          <w:t>5G White Paper; SK Telecom’s View on 5G Vision, Architecture, Technology and Spectrum</w:t>
        </w:r>
      </w:hyperlink>
      <w:r w:rsidRPr="00E60E53">
        <w:t>, 20 October 2014, page 35.</w:t>
      </w:r>
    </w:p>
  </w:footnote>
  <w:footnote w:id="80">
    <w:p w14:paraId="0B966DB2" w14:textId="77777777" w:rsidR="00AD364B" w:rsidRDefault="00AD364B" w:rsidP="00D34411">
      <w:pPr>
        <w:pStyle w:val="FootnoteText"/>
        <w:spacing w:after="0"/>
      </w:pPr>
      <w:r>
        <w:rPr>
          <w:rStyle w:val="FootnoteReference"/>
        </w:rPr>
        <w:footnoteRef/>
      </w:r>
      <w:r>
        <w:t xml:space="preserve"> Next generation mobile networks (NGMN) Alliance, </w:t>
      </w:r>
      <w:hyperlink r:id="rId72" w:history="1">
        <w:r w:rsidRPr="002B319B">
          <w:rPr>
            <w:rStyle w:val="Hyperlink"/>
          </w:rPr>
          <w:t>5G White Paper</w:t>
        </w:r>
      </w:hyperlink>
      <w:r>
        <w:t>, 17 February 2015, page 16.</w:t>
      </w:r>
    </w:p>
  </w:footnote>
  <w:footnote w:id="81">
    <w:p w14:paraId="24FAED01" w14:textId="77777777" w:rsidR="00AD364B" w:rsidRDefault="00AD364B" w:rsidP="00D34411">
      <w:pPr>
        <w:pStyle w:val="FootnoteText"/>
        <w:spacing w:after="0"/>
      </w:pPr>
      <w:r>
        <w:rPr>
          <w:rStyle w:val="FootnoteReference"/>
        </w:rPr>
        <w:footnoteRef/>
      </w:r>
      <w:r>
        <w:t xml:space="preserve"> Gerhard P. </w:t>
      </w:r>
      <w:proofErr w:type="spellStart"/>
      <w:r>
        <w:t>Feltweis</w:t>
      </w:r>
      <w:proofErr w:type="spellEnd"/>
      <w:r>
        <w:t>, Tech. Univ. Dresden, The Tactile Internet: Applications and Challenges, March 2014.</w:t>
      </w:r>
    </w:p>
  </w:footnote>
  <w:footnote w:id="82">
    <w:p w14:paraId="496300B3" w14:textId="77777777" w:rsidR="00AD364B" w:rsidRDefault="00AD364B" w:rsidP="00D34411">
      <w:pPr>
        <w:pStyle w:val="FootnoteText"/>
        <w:spacing w:after="0"/>
      </w:pPr>
      <w:r>
        <w:rPr>
          <w:rStyle w:val="FootnoteReference"/>
        </w:rPr>
        <w:footnoteRef/>
      </w:r>
      <w:r>
        <w:t xml:space="preserve"> METIS, </w:t>
      </w:r>
      <w:hyperlink r:id="rId73" w:history="1">
        <w:r w:rsidRPr="00337EA8">
          <w:rPr>
            <w:rStyle w:val="Hyperlink"/>
          </w:rPr>
          <w:t>Deliverable D1.5: Updated scenarios, requirements and KPIs for 5G mobile and wireless system with recommendations for future investigations</w:t>
        </w:r>
      </w:hyperlink>
      <w:r>
        <w:t xml:space="preserve">, April 2015, </w:t>
      </w:r>
      <w:r w:rsidRPr="00337EA8">
        <w:t>page 47</w:t>
      </w:r>
      <w:r>
        <w:t>.</w:t>
      </w:r>
    </w:p>
  </w:footnote>
  <w:footnote w:id="83">
    <w:p w14:paraId="761EBBD9" w14:textId="77777777" w:rsidR="00AD364B" w:rsidRDefault="00AD364B" w:rsidP="00D34411">
      <w:pPr>
        <w:pStyle w:val="FootnoteText"/>
        <w:spacing w:after="0"/>
      </w:pPr>
      <w:r>
        <w:rPr>
          <w:rStyle w:val="FootnoteReference"/>
        </w:rPr>
        <w:footnoteRef/>
      </w:r>
      <w:r>
        <w:t xml:space="preserve"> Nokia, </w:t>
      </w:r>
      <w:hyperlink r:id="rId74" w:history="1">
        <w:r w:rsidRPr="009F5083">
          <w:rPr>
            <w:rStyle w:val="Hyperlink"/>
          </w:rPr>
          <w:t>5G uses cases and requirements</w:t>
        </w:r>
      </w:hyperlink>
      <w:r>
        <w:t xml:space="preserve">, page </w:t>
      </w:r>
      <w:proofErr w:type="gramStart"/>
      <w:r>
        <w:t>5</w:t>
      </w:r>
      <w:proofErr w:type="gramEnd"/>
      <w:r>
        <w:t>.</w:t>
      </w:r>
    </w:p>
  </w:footnote>
  <w:footnote w:id="84">
    <w:p w14:paraId="14197875" w14:textId="77777777" w:rsidR="00AD364B" w:rsidRDefault="00AD364B" w:rsidP="00D34411">
      <w:pPr>
        <w:pStyle w:val="FootnoteText"/>
        <w:spacing w:after="0"/>
      </w:pPr>
      <w:r>
        <w:rPr>
          <w:rStyle w:val="FootnoteReference"/>
        </w:rPr>
        <w:footnoteRef/>
      </w:r>
      <w:r>
        <w:t xml:space="preserve"> Ericsson, </w:t>
      </w:r>
      <w:hyperlink r:id="rId75" w:history="1">
        <w:r w:rsidRPr="00354FD2">
          <w:rPr>
            <w:rStyle w:val="Hyperlink"/>
          </w:rPr>
          <w:t>5G systems</w:t>
        </w:r>
        <w:proofErr w:type="gramStart"/>
        <w:r w:rsidRPr="00354FD2">
          <w:rPr>
            <w:rStyle w:val="Hyperlink"/>
          </w:rPr>
          <w:t>;</w:t>
        </w:r>
        <w:proofErr w:type="gramEnd"/>
        <w:r w:rsidRPr="00354FD2">
          <w:rPr>
            <w:rStyle w:val="Hyperlink"/>
          </w:rPr>
          <w:t xml:space="preserve"> Enabling Industry and Society Transformation</w:t>
        </w:r>
      </w:hyperlink>
      <w:r>
        <w:t>, January 2015, page 10.</w:t>
      </w:r>
    </w:p>
  </w:footnote>
  <w:footnote w:id="85">
    <w:p w14:paraId="302EE776" w14:textId="77777777" w:rsidR="00AD364B" w:rsidRDefault="00AD364B" w:rsidP="00D34411">
      <w:pPr>
        <w:pStyle w:val="FootnoteText"/>
        <w:spacing w:after="0"/>
      </w:pPr>
      <w:r>
        <w:rPr>
          <w:rStyle w:val="FootnoteReference"/>
        </w:rPr>
        <w:footnoteRef/>
      </w:r>
      <w:r>
        <w:t xml:space="preserve"> GSMA Intelligence, </w:t>
      </w:r>
      <w:hyperlink r:id="rId76" w:history="1">
        <w:r w:rsidRPr="009C18A7">
          <w:rPr>
            <w:rStyle w:val="Hyperlink"/>
          </w:rPr>
          <w:t>Understanding 5G: perspectives on future technological advancements in mobile</w:t>
        </w:r>
      </w:hyperlink>
      <w:r>
        <w:t xml:space="preserve">, December 2014, page </w:t>
      </w:r>
      <w:proofErr w:type="gramStart"/>
      <w:r>
        <w:t>9</w:t>
      </w:r>
      <w:proofErr w:type="gramEnd"/>
      <w:r>
        <w:t>.</w:t>
      </w:r>
    </w:p>
  </w:footnote>
  <w:footnote w:id="86">
    <w:p w14:paraId="1272743C" w14:textId="77777777" w:rsidR="00AD364B" w:rsidRDefault="00AD364B" w:rsidP="00FA75EE">
      <w:pPr>
        <w:pStyle w:val="FootnoteText"/>
        <w:spacing w:after="0"/>
      </w:pPr>
      <w:r>
        <w:rPr>
          <w:rStyle w:val="FootnoteReference"/>
        </w:rPr>
        <w:footnoteRef/>
      </w:r>
      <w:r>
        <w:t xml:space="preserve"> </w:t>
      </w:r>
      <w:proofErr w:type="spellStart"/>
      <w:r>
        <w:t>Ofcom</w:t>
      </w:r>
      <w:proofErr w:type="spellEnd"/>
      <w:r>
        <w:t xml:space="preserve">, </w:t>
      </w:r>
      <w:hyperlink r:id="rId77" w:history="1">
        <w:r w:rsidRPr="00737CAC">
          <w:rPr>
            <w:rStyle w:val="Hyperlink"/>
          </w:rPr>
          <w:t>Promoting investment and innovation in the Internet of Things Summary of responses and next steps,</w:t>
        </w:r>
      </w:hyperlink>
      <w:r>
        <w:t xml:space="preserve"> 27 January 2015, page </w:t>
      </w:r>
      <w:proofErr w:type="gramStart"/>
      <w:r>
        <w:t>9</w:t>
      </w:r>
      <w:proofErr w:type="gramEnd"/>
      <w:r>
        <w:t>.</w:t>
      </w:r>
    </w:p>
  </w:footnote>
  <w:footnote w:id="87">
    <w:p w14:paraId="4BE1D785" w14:textId="77777777" w:rsidR="00AD364B" w:rsidRDefault="00AD364B" w:rsidP="006E3BE1">
      <w:pPr>
        <w:pStyle w:val="FootnoteText"/>
        <w:spacing w:after="0"/>
      </w:pPr>
      <w:r>
        <w:rPr>
          <w:rStyle w:val="FootnoteReference"/>
        </w:rPr>
        <w:footnoteRef/>
      </w:r>
      <w:r>
        <w:t xml:space="preserve"> SNS Research, </w:t>
      </w:r>
      <w:r w:rsidRPr="00737CAC">
        <w:rPr>
          <w:i/>
        </w:rPr>
        <w:t>The LTE, LTE-Advanced &amp; 5G Ecosystem: 2015-2020</w:t>
      </w:r>
      <w:r>
        <w:t>, February 2015, page 80.</w:t>
      </w:r>
    </w:p>
  </w:footnote>
  <w:footnote w:id="88">
    <w:p w14:paraId="3215EC39" w14:textId="77777777" w:rsidR="00AD364B" w:rsidRDefault="00AD364B" w:rsidP="00854ACD">
      <w:pPr>
        <w:pStyle w:val="FootnoteText"/>
        <w:spacing w:after="0"/>
      </w:pPr>
      <w:r>
        <w:rPr>
          <w:rStyle w:val="FootnoteReference"/>
        </w:rPr>
        <w:footnoteRef/>
      </w:r>
      <w:r>
        <w:t xml:space="preserve"> </w:t>
      </w:r>
      <w:proofErr w:type="spellStart"/>
      <w:r>
        <w:t>Ofcom</w:t>
      </w:r>
      <w:proofErr w:type="spellEnd"/>
      <w:r>
        <w:t xml:space="preserve">, </w:t>
      </w:r>
      <w:hyperlink r:id="rId78" w:history="1">
        <w:r w:rsidRPr="00737CAC">
          <w:rPr>
            <w:rStyle w:val="Hyperlink"/>
          </w:rPr>
          <w:t>Promoting investment and innovation in the Internet of Things Summary of responses and next steps</w:t>
        </w:r>
      </w:hyperlink>
      <w:r>
        <w:t xml:space="preserve">, 27 January 2015, page </w:t>
      </w:r>
      <w:proofErr w:type="gramStart"/>
      <w:r>
        <w:t>9</w:t>
      </w:r>
      <w:proofErr w:type="gramEnd"/>
      <w:r>
        <w:t>.</w:t>
      </w:r>
    </w:p>
  </w:footnote>
  <w:footnote w:id="89">
    <w:p w14:paraId="0E14178F" w14:textId="77777777" w:rsidR="00AD364B" w:rsidRDefault="00AD364B" w:rsidP="00FA75EE">
      <w:pPr>
        <w:pStyle w:val="FootnoteText"/>
        <w:spacing w:after="0"/>
      </w:pPr>
      <w:r>
        <w:rPr>
          <w:rStyle w:val="FootnoteReference"/>
        </w:rPr>
        <w:footnoteRef/>
      </w:r>
      <w:r>
        <w:t xml:space="preserve"> SK Telecom, </w:t>
      </w:r>
      <w:hyperlink r:id="rId79" w:history="1">
        <w:r w:rsidRPr="001A23B9">
          <w:rPr>
            <w:rStyle w:val="Hyperlink"/>
          </w:rPr>
          <w:t>5G White Paper; SK Telecom’s View on 5G Vision, Architecture, Technology and Spectrum</w:t>
        </w:r>
      </w:hyperlink>
      <w:r>
        <w:t>, 20 October 2014, page 42.</w:t>
      </w:r>
    </w:p>
  </w:footnote>
  <w:footnote w:id="90">
    <w:p w14:paraId="33D87C0D" w14:textId="77777777" w:rsidR="00AD364B" w:rsidRDefault="00AD364B" w:rsidP="00D34411">
      <w:pPr>
        <w:pStyle w:val="FootnoteText"/>
        <w:spacing w:after="0"/>
      </w:pPr>
      <w:r>
        <w:rPr>
          <w:rStyle w:val="FootnoteReference"/>
        </w:rPr>
        <w:footnoteRef/>
      </w:r>
      <w:r>
        <w:t xml:space="preserve"> </w:t>
      </w:r>
      <w:proofErr w:type="gramStart"/>
      <w:r>
        <w:t>5G</w:t>
      </w:r>
      <w:proofErr w:type="gramEnd"/>
      <w:r>
        <w:t xml:space="preserve"> PPP, </w:t>
      </w:r>
      <w:hyperlink r:id="rId80" w:history="1">
        <w:r w:rsidRPr="00E11A0D">
          <w:rPr>
            <w:rStyle w:val="Hyperlink"/>
          </w:rPr>
          <w:t>5G Vision: The 5G Infrastructure Public Private Partnership: the next generation of communication networks and services</w:t>
        </w:r>
      </w:hyperlink>
      <w:r>
        <w:t>, February 2015, page 6.</w:t>
      </w:r>
    </w:p>
  </w:footnote>
  <w:footnote w:id="91">
    <w:p w14:paraId="131BD3EB" w14:textId="77777777" w:rsidR="00AD364B" w:rsidRDefault="00AD364B" w:rsidP="006E3BE1">
      <w:pPr>
        <w:pStyle w:val="FootnoteText"/>
        <w:spacing w:after="0"/>
      </w:pPr>
      <w:r>
        <w:rPr>
          <w:rStyle w:val="FootnoteReference"/>
        </w:rPr>
        <w:footnoteRef/>
      </w:r>
      <w:r>
        <w:t xml:space="preserve"> GSMA Intelligence, </w:t>
      </w:r>
      <w:hyperlink r:id="rId81" w:history="1">
        <w:r w:rsidRPr="009C18A7">
          <w:rPr>
            <w:rStyle w:val="Hyperlink"/>
          </w:rPr>
          <w:t>Understanding 5G: perspectives on future technological advancements in mobile</w:t>
        </w:r>
      </w:hyperlink>
      <w:r>
        <w:t>, December 2014, page 10.</w:t>
      </w:r>
    </w:p>
  </w:footnote>
  <w:footnote w:id="92">
    <w:p w14:paraId="2D9DA601" w14:textId="77777777" w:rsidR="00AD364B" w:rsidRDefault="00AD364B" w:rsidP="00854ACD">
      <w:pPr>
        <w:pStyle w:val="FootnoteText"/>
        <w:spacing w:after="0"/>
      </w:pPr>
      <w:r>
        <w:rPr>
          <w:rStyle w:val="FootnoteReference"/>
        </w:rPr>
        <w:footnoteRef/>
      </w:r>
      <w:r>
        <w:t xml:space="preserve"> METIS, </w:t>
      </w:r>
      <w:hyperlink r:id="rId82" w:history="1">
        <w:r w:rsidRPr="00337EA8">
          <w:rPr>
            <w:rStyle w:val="Hyperlink"/>
          </w:rPr>
          <w:t>Deliverable D1.5: Updated scenarios, requirements and KPIs for 5G mobile and wireless system with recommendations for future investigations</w:t>
        </w:r>
      </w:hyperlink>
      <w:r>
        <w:t>, April 2015</w:t>
      </w:r>
      <w:r w:rsidRPr="00AA19DB">
        <w:t>, page 25.</w:t>
      </w:r>
    </w:p>
  </w:footnote>
  <w:footnote w:id="93">
    <w:p w14:paraId="13F640B8" w14:textId="77777777" w:rsidR="00AD364B" w:rsidRDefault="00AD364B">
      <w:pPr>
        <w:pStyle w:val="FootnoteText"/>
        <w:spacing w:after="0"/>
      </w:pPr>
      <w:r>
        <w:rPr>
          <w:rStyle w:val="FootnoteReference"/>
        </w:rPr>
        <w:footnoteRef/>
      </w:r>
      <w:r>
        <w:t xml:space="preserve"> Ericsson, </w:t>
      </w:r>
      <w:hyperlink r:id="rId83" w:history="1">
        <w:r w:rsidRPr="00354FD2">
          <w:rPr>
            <w:rStyle w:val="Hyperlink"/>
          </w:rPr>
          <w:t>5G systems</w:t>
        </w:r>
        <w:proofErr w:type="gramStart"/>
        <w:r w:rsidRPr="00354FD2">
          <w:rPr>
            <w:rStyle w:val="Hyperlink"/>
          </w:rPr>
          <w:t>;</w:t>
        </w:r>
        <w:proofErr w:type="gramEnd"/>
        <w:r w:rsidRPr="00354FD2">
          <w:rPr>
            <w:rStyle w:val="Hyperlink"/>
          </w:rPr>
          <w:t xml:space="preserve"> Enabling Industry and Society Transformation</w:t>
        </w:r>
      </w:hyperlink>
      <w:r>
        <w:t>, January 2015, page 10.</w:t>
      </w:r>
    </w:p>
  </w:footnote>
  <w:footnote w:id="94">
    <w:p w14:paraId="691D89D7" w14:textId="16F0D237" w:rsidR="00AD364B" w:rsidRDefault="00AD364B" w:rsidP="00FB4D0D">
      <w:pPr>
        <w:pStyle w:val="FootnoteText"/>
        <w:spacing w:after="0"/>
      </w:pPr>
      <w:r>
        <w:rPr>
          <w:rStyle w:val="FootnoteReference"/>
        </w:rPr>
        <w:footnoteRef/>
      </w:r>
      <w:r>
        <w:t xml:space="preserve"> ACMA, </w:t>
      </w:r>
      <w:hyperlink r:id="rId84" w:history="1">
        <w:r w:rsidRPr="002E531A">
          <w:rPr>
            <w:rStyle w:val="Hyperlink"/>
          </w:rPr>
          <w:t>Easier access to spectrum for the Internet of Things</w:t>
        </w:r>
      </w:hyperlink>
      <w:r>
        <w:t>, December 2015.</w:t>
      </w:r>
    </w:p>
  </w:footnote>
  <w:footnote w:id="95">
    <w:p w14:paraId="2D3DE362" w14:textId="77777777" w:rsidR="00AD364B" w:rsidRDefault="00AD364B" w:rsidP="00FB4D0D">
      <w:pPr>
        <w:pStyle w:val="FootnoteText"/>
        <w:spacing w:after="0"/>
      </w:pPr>
      <w:r>
        <w:rPr>
          <w:rStyle w:val="FootnoteReference"/>
        </w:rPr>
        <w:footnoteRef/>
      </w:r>
      <w:r>
        <w:t xml:space="preserve"> Federal Communications Commission </w:t>
      </w:r>
      <w:hyperlink r:id="rId85" w:history="1">
        <w:r w:rsidRPr="00A54086">
          <w:rPr>
            <w:rStyle w:val="Hyperlink"/>
          </w:rPr>
          <w:t>Breaking down barriers to innovation in the 3.5GHz band</w:t>
        </w:r>
      </w:hyperlink>
      <w:r w:rsidRPr="00A54086">
        <w:t>, 21 April 2015.</w:t>
      </w:r>
    </w:p>
  </w:footnote>
  <w:footnote w:id="96">
    <w:p w14:paraId="3A48FE1E" w14:textId="40B9FFDE" w:rsidR="00AD364B" w:rsidRDefault="00AD364B" w:rsidP="00C126E2">
      <w:pPr>
        <w:pStyle w:val="FootnoteText"/>
        <w:spacing w:after="0"/>
      </w:pPr>
      <w:r>
        <w:rPr>
          <w:rStyle w:val="FootnoteReference"/>
        </w:rPr>
        <w:footnoteRef/>
      </w:r>
      <w:r>
        <w:t xml:space="preserve"> Letter to the Editor from ACMA CEO Chris Chapman, </w:t>
      </w:r>
      <w:r w:rsidRPr="00015EE7">
        <w:rPr>
          <w:i/>
        </w:rPr>
        <w:t>Communications Day</w:t>
      </w:r>
      <w:r>
        <w:t>, 13 November 2015, pages 9–10.</w:t>
      </w:r>
    </w:p>
  </w:footnote>
  <w:footnote w:id="97">
    <w:p w14:paraId="1D49A4BC" w14:textId="0C67B56C" w:rsidR="00AD364B" w:rsidRDefault="00AD364B" w:rsidP="002E531A">
      <w:pPr>
        <w:pStyle w:val="FootnoteText"/>
        <w:spacing w:after="0"/>
      </w:pPr>
      <w:r>
        <w:rPr>
          <w:rStyle w:val="FootnoteReference"/>
        </w:rPr>
        <w:footnoteRef/>
      </w:r>
      <w:r>
        <w:t xml:space="preserve"> SNS Research, </w:t>
      </w:r>
      <w:r w:rsidRPr="00A54086">
        <w:rPr>
          <w:i/>
        </w:rPr>
        <w:t>The LTE, LTE-Advanced and 5G Ecosystem: 2015-2020; Infrastructure, Devices, Operator Services, Verticals, Strategies and Forecasts</w:t>
      </w:r>
      <w:r>
        <w:t>, February 2015, pages 110–11.</w:t>
      </w:r>
    </w:p>
  </w:footnote>
  <w:footnote w:id="98">
    <w:p w14:paraId="2D417FFD" w14:textId="26272D99" w:rsidR="00AD364B" w:rsidRDefault="00AD364B" w:rsidP="007B54A6">
      <w:pPr>
        <w:pStyle w:val="FootnoteText"/>
        <w:spacing w:after="0"/>
      </w:pPr>
      <w:r>
        <w:rPr>
          <w:rStyle w:val="FootnoteReference"/>
        </w:rPr>
        <w:footnoteRef/>
      </w:r>
      <w:r>
        <w:t xml:space="preserve"> Travis Johnson, CEO, </w:t>
      </w:r>
      <w:proofErr w:type="spellStart"/>
      <w:r>
        <w:t>Mnet</w:t>
      </w:r>
      <w:proofErr w:type="spellEnd"/>
      <w:r>
        <w:t xml:space="preserve"> Mobile, </w:t>
      </w:r>
      <w:proofErr w:type="spellStart"/>
      <w:r>
        <w:t>Mumbrella</w:t>
      </w:r>
      <w:proofErr w:type="spellEnd"/>
      <w:r>
        <w:t xml:space="preserve"> 360 conference presentation, ‘Technology – What’s Now and Next?</w:t>
      </w:r>
      <w:proofErr w:type="gramStart"/>
      <w:r>
        <w:t>’,</w:t>
      </w:r>
      <w:proofErr w:type="gramEnd"/>
      <w:r>
        <w:t xml:space="preserve"> 2015.</w:t>
      </w:r>
    </w:p>
  </w:footnote>
  <w:footnote w:id="99">
    <w:p w14:paraId="44D7CF85" w14:textId="77777777" w:rsidR="00AD364B" w:rsidRDefault="00AD364B" w:rsidP="007B54A6">
      <w:pPr>
        <w:pStyle w:val="FootnoteText"/>
        <w:spacing w:after="0"/>
      </w:pPr>
      <w:r>
        <w:rPr>
          <w:rStyle w:val="FootnoteReference"/>
        </w:rPr>
        <w:footnoteRef/>
      </w:r>
      <w:r>
        <w:t xml:space="preserve"> ACMA, </w:t>
      </w:r>
      <w:hyperlink r:id="rId86" w:history="1">
        <w:r w:rsidRPr="00F650EB">
          <w:rPr>
            <w:rStyle w:val="Hyperlink"/>
            <w:i/>
          </w:rPr>
          <w:t>Enduring concepts: Communications and media in Australia</w:t>
        </w:r>
      </w:hyperlink>
      <w:r>
        <w:t xml:space="preserve">, November 2011, page </w:t>
      </w:r>
      <w:proofErr w:type="gramStart"/>
      <w:r>
        <w:t>7</w:t>
      </w:r>
      <w:proofErr w:type="gramEnd"/>
      <w:r>
        <w:t>.</w:t>
      </w:r>
    </w:p>
  </w:footnote>
  <w:footnote w:id="100">
    <w:p w14:paraId="26410D84" w14:textId="77777777" w:rsidR="00AD364B" w:rsidRDefault="00AD364B" w:rsidP="007B54A6">
      <w:pPr>
        <w:pStyle w:val="FootnoteText"/>
        <w:spacing w:after="0"/>
      </w:pPr>
      <w:r>
        <w:rPr>
          <w:rStyle w:val="FootnoteReference"/>
        </w:rPr>
        <w:footnoteRef/>
      </w:r>
      <w:r>
        <w:t xml:space="preserve"> Huawei, </w:t>
      </w:r>
      <w:hyperlink r:id="rId87" w:history="1">
        <w:r w:rsidRPr="00136EE5">
          <w:rPr>
            <w:rStyle w:val="Hyperlink"/>
          </w:rPr>
          <w:t>5G: A Technology Vision</w:t>
        </w:r>
      </w:hyperlink>
      <w:r>
        <w:t xml:space="preserve">, January 2014, page 3. </w:t>
      </w:r>
    </w:p>
  </w:footnote>
  <w:footnote w:id="101">
    <w:p w14:paraId="28B03F85" w14:textId="77777777" w:rsidR="00AD364B" w:rsidRDefault="00AD364B" w:rsidP="007B54A6">
      <w:pPr>
        <w:pStyle w:val="FootnoteText"/>
        <w:spacing w:after="0"/>
      </w:pPr>
      <w:r>
        <w:rPr>
          <w:rStyle w:val="FootnoteReference"/>
        </w:rPr>
        <w:footnoteRef/>
      </w:r>
      <w:r>
        <w:t xml:space="preserve"> Mark Newman, Ovum, </w:t>
      </w:r>
      <w:r w:rsidRPr="00247304">
        <w:rPr>
          <w:i/>
        </w:rPr>
        <w:t>5G is not mobile</w:t>
      </w:r>
      <w:r>
        <w:t xml:space="preserve">, 23 October 2014, page </w:t>
      </w:r>
      <w:proofErr w:type="gramStart"/>
      <w:r>
        <w:t>3</w:t>
      </w:r>
      <w:proofErr w:type="gramEnd"/>
      <w:r>
        <w:t>.</w:t>
      </w:r>
    </w:p>
  </w:footnote>
  <w:footnote w:id="102">
    <w:p w14:paraId="0C819E7F" w14:textId="77777777" w:rsidR="00AD364B" w:rsidRDefault="00AD364B" w:rsidP="007B54A6">
      <w:pPr>
        <w:pStyle w:val="FootnoteText"/>
        <w:spacing w:after="0"/>
      </w:pPr>
      <w:r>
        <w:rPr>
          <w:rStyle w:val="FootnoteReference"/>
        </w:rPr>
        <w:footnoteRef/>
      </w:r>
      <w:r>
        <w:t xml:space="preserve"> ACMA, </w:t>
      </w:r>
      <w:hyperlink r:id="rId88" w:history="1">
        <w:r w:rsidRPr="00F650EB">
          <w:rPr>
            <w:rStyle w:val="Hyperlink"/>
            <w:i/>
          </w:rPr>
          <w:t>Six emerging trends in media and communications</w:t>
        </w:r>
      </w:hyperlink>
      <w:r>
        <w:t>, November 2014, page 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ECE749" w14:textId="77777777" w:rsidR="00577D5B" w:rsidRDefault="00577D5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223E81" w14:textId="77777777" w:rsidR="00AD364B" w:rsidRPr="00A5474E" w:rsidRDefault="00AD364B" w:rsidP="00A5474E">
    <w:pPr>
      <w:pStyle w:val="Header"/>
    </w:pPr>
    <w:r>
      <w:rPr>
        <w:noProof/>
      </w:rPr>
      <w:drawing>
        <wp:inline distT="0" distB="0" distL="0" distR="0" wp14:anchorId="2C543C81" wp14:editId="36A1F469">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03F477" w14:textId="77777777" w:rsidR="00AD364B" w:rsidRPr="00A5474E" w:rsidRDefault="00AD364B" w:rsidP="00594E9C">
    <w:pPr>
      <w:pStyle w:val="TOCHeading"/>
    </w:pPr>
    <w:r w:rsidRPr="0029593B">
      <w:t>Contents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D29DB5" w14:textId="77777777" w:rsidR="00AD364B" w:rsidRDefault="00AD364B">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281DF5" w14:textId="77777777" w:rsidR="00AD364B" w:rsidRDefault="00AD364B">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C65C7B" w14:textId="77777777" w:rsidR="00AD364B" w:rsidRPr="00A5474E" w:rsidRDefault="00AD364B" w:rsidP="00A5474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DDDE95" w14:textId="77777777" w:rsidR="00AD364B" w:rsidRPr="00A5474E" w:rsidRDefault="00AD364B" w:rsidP="00A5474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259566" w14:textId="77777777" w:rsidR="00AD364B" w:rsidRDefault="00AD364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A93460" w14:textId="77777777" w:rsidR="00AD364B" w:rsidRDefault="00AD364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1480B8D6"/>
    <w:lvl w:ilvl="0">
      <w:start w:val="1"/>
      <w:numFmt w:val="decimal"/>
      <w:lvlText w:val="%1."/>
      <w:lvlJc w:val="left"/>
      <w:pPr>
        <w:tabs>
          <w:tab w:val="num" w:pos="1492"/>
        </w:tabs>
        <w:ind w:left="1492" w:hanging="360"/>
      </w:pPr>
    </w:lvl>
  </w:abstractNum>
  <w:abstractNum w:abstractNumId="1">
    <w:nsid w:val="FFFFFF7D"/>
    <w:multiLevelType w:val="singleLevel"/>
    <w:tmpl w:val="E1E6F61C"/>
    <w:lvl w:ilvl="0">
      <w:start w:val="1"/>
      <w:numFmt w:val="decimal"/>
      <w:lvlText w:val="%1."/>
      <w:lvlJc w:val="left"/>
      <w:pPr>
        <w:tabs>
          <w:tab w:val="num" w:pos="1209"/>
        </w:tabs>
        <w:ind w:left="1209" w:hanging="360"/>
      </w:pPr>
    </w:lvl>
  </w:abstractNum>
  <w:abstractNum w:abstractNumId="2">
    <w:nsid w:val="FFFFFF7E"/>
    <w:multiLevelType w:val="singleLevel"/>
    <w:tmpl w:val="45DA146C"/>
    <w:lvl w:ilvl="0">
      <w:start w:val="1"/>
      <w:numFmt w:val="decimal"/>
      <w:lvlText w:val="%1."/>
      <w:lvlJc w:val="left"/>
      <w:pPr>
        <w:tabs>
          <w:tab w:val="num" w:pos="926"/>
        </w:tabs>
        <w:ind w:left="926" w:hanging="360"/>
      </w:pPr>
    </w:lvl>
  </w:abstractNum>
  <w:abstractNum w:abstractNumId="3">
    <w:nsid w:val="FFFFFF7F"/>
    <w:multiLevelType w:val="singleLevel"/>
    <w:tmpl w:val="516851C4"/>
    <w:lvl w:ilvl="0">
      <w:start w:val="2"/>
      <w:numFmt w:val="decimal"/>
      <w:pStyle w:val="ListNumber2"/>
      <w:lvlText w:val="%1."/>
      <w:lvlJc w:val="left"/>
      <w:pPr>
        <w:ind w:left="360" w:hanging="360"/>
      </w:pPr>
      <w:rPr>
        <w:rFonts w:hint="default"/>
      </w:rPr>
    </w:lvl>
  </w:abstractNum>
  <w:abstractNum w:abstractNumId="4">
    <w:nsid w:val="FFFFFF80"/>
    <w:multiLevelType w:val="singleLevel"/>
    <w:tmpl w:val="326CAE2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A7CE006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6C3A89C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nsid w:val="FFFFFF88"/>
    <w:multiLevelType w:val="singleLevel"/>
    <w:tmpl w:val="3F90FD24"/>
    <w:lvl w:ilvl="0">
      <w:start w:val="1"/>
      <w:numFmt w:val="decimal"/>
      <w:pStyle w:val="ListNumber"/>
      <w:lvlText w:val="%1."/>
      <w:lvlJc w:val="left"/>
      <w:pPr>
        <w:ind w:left="360" w:hanging="360"/>
      </w:pPr>
      <w:rPr>
        <w:rFonts w:hint="default"/>
        <w:caps/>
        <w:sz w:val="20"/>
      </w:rPr>
    </w:lvl>
  </w:abstractNum>
  <w:abstractNum w:abstractNumId="9">
    <w:nsid w:val="FFFFFF89"/>
    <w:multiLevelType w:val="singleLevel"/>
    <w:tmpl w:val="C2F4AD8E"/>
    <w:lvl w:ilvl="0">
      <w:start w:val="1"/>
      <w:numFmt w:val="bullet"/>
      <w:pStyle w:val="ListBullet"/>
      <w:lvlText w:val="&gt;"/>
      <w:lvlJc w:val="left"/>
      <w:pPr>
        <w:tabs>
          <w:tab w:val="num" w:pos="295"/>
        </w:tabs>
        <w:ind w:left="295" w:hanging="295"/>
      </w:pPr>
      <w:rPr>
        <w:rFonts w:ascii="HelveticaNeueLT Std Lt" w:hAnsi="HelveticaNeueLT Std Lt" w:hint="default"/>
        <w:color w:val="auto"/>
        <w:sz w:val="20"/>
      </w:rPr>
    </w:lvl>
  </w:abstractNum>
  <w:abstractNum w:abstractNumId="10">
    <w:nsid w:val="00991874"/>
    <w:multiLevelType w:val="hybridMultilevel"/>
    <w:tmpl w:val="0734CBC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nsid w:val="02AF1222"/>
    <w:multiLevelType w:val="multilevel"/>
    <w:tmpl w:val="8A8CB690"/>
    <w:lvl w:ilvl="0">
      <w:start w:val="1"/>
      <w:numFmt w:val="decimal"/>
      <w:lvlText w:val="%1."/>
      <w:lvlJc w:val="left"/>
      <w:pPr>
        <w:ind w:left="720" w:hanging="360"/>
      </w:pPr>
      <w:rPr>
        <w:rFonts w:hint="default"/>
      </w:r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BEA3103"/>
    <w:multiLevelType w:val="hybridMultilevel"/>
    <w:tmpl w:val="0734CBC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nsid w:val="13497A1D"/>
    <w:multiLevelType w:val="hybridMultilevel"/>
    <w:tmpl w:val="0D3AB66E"/>
    <w:lvl w:ilvl="0" w:tplc="9CD28DDE">
      <w:start w:val="4"/>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D085AD0"/>
    <w:multiLevelType w:val="hybridMultilevel"/>
    <w:tmpl w:val="0734CBC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7">
    <w:nsid w:val="30567FFC"/>
    <w:multiLevelType w:val="hybridMultilevel"/>
    <w:tmpl w:val="0734CBC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nsid w:val="3B963305"/>
    <w:multiLevelType w:val="hybridMultilevel"/>
    <w:tmpl w:val="6486C45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nsid w:val="3E312EDB"/>
    <w:multiLevelType w:val="hybridMultilevel"/>
    <w:tmpl w:val="004CC59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4241749F"/>
    <w:multiLevelType w:val="hybridMultilevel"/>
    <w:tmpl w:val="DC30994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nsid w:val="436376E6"/>
    <w:multiLevelType w:val="hybridMultilevel"/>
    <w:tmpl w:val="6C1CD1B8"/>
    <w:lvl w:ilvl="0" w:tplc="0FDA63E4">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514342EC"/>
    <w:multiLevelType w:val="hybridMultilevel"/>
    <w:tmpl w:val="1C7E85F6"/>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55AA21F0"/>
    <w:multiLevelType w:val="hybridMultilevel"/>
    <w:tmpl w:val="9F5E4B98"/>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C20002D"/>
    <w:multiLevelType w:val="hybridMultilevel"/>
    <w:tmpl w:val="D5FE281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5C6679E4"/>
    <w:multiLevelType w:val="hybridMultilevel"/>
    <w:tmpl w:val="604A775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nsid w:val="5E3316EA"/>
    <w:multiLevelType w:val="hybridMultilevel"/>
    <w:tmpl w:val="6486C45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5DA07C8"/>
    <w:multiLevelType w:val="hybridMultilevel"/>
    <w:tmpl w:val="050CFFC4"/>
    <w:lvl w:ilvl="0" w:tplc="AC3880C2">
      <w:start w:val="1"/>
      <w:numFmt w:val="decimal"/>
      <w:lvlText w:val="%1."/>
      <w:lvlJc w:val="left"/>
      <w:pPr>
        <w:ind w:left="360" w:hanging="360"/>
      </w:pPr>
      <w:rPr>
        <w:rFonts w:hint="default"/>
        <w:b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nsid w:val="78925E6D"/>
    <w:multiLevelType w:val="hybridMultilevel"/>
    <w:tmpl w:val="3A9AA5C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nsid w:val="7A2D53B1"/>
    <w:multiLevelType w:val="hybridMultilevel"/>
    <w:tmpl w:val="D5FE281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8"/>
  </w:num>
  <w:num w:numId="4">
    <w:abstractNumId w:val="3"/>
  </w:num>
  <w:num w:numId="5">
    <w:abstractNumId w:val="16"/>
  </w:num>
  <w:num w:numId="6">
    <w:abstractNumId w:val="28"/>
  </w:num>
  <w:num w:numId="7">
    <w:abstractNumId w:val="23"/>
  </w:num>
  <w:num w:numId="8">
    <w:abstractNumId w:val="27"/>
  </w:num>
  <w:num w:numId="9">
    <w:abstractNumId w:val="29"/>
  </w:num>
  <w:num w:numId="10">
    <w:abstractNumId w:val="12"/>
  </w:num>
  <w:num w:numId="11">
    <w:abstractNumId w:val="11"/>
  </w:num>
  <w:num w:numId="12">
    <w:abstractNumId w:val="31"/>
  </w:num>
  <w:num w:numId="13">
    <w:abstractNumId w:val="26"/>
  </w:num>
  <w:num w:numId="14">
    <w:abstractNumId w:val="30"/>
  </w:num>
  <w:num w:numId="15">
    <w:abstractNumId w:val="10"/>
  </w:num>
  <w:num w:numId="16">
    <w:abstractNumId w:val="17"/>
  </w:num>
  <w:num w:numId="17">
    <w:abstractNumId w:val="15"/>
  </w:num>
  <w:num w:numId="18">
    <w:abstractNumId w:val="13"/>
  </w:num>
  <w:num w:numId="19">
    <w:abstractNumId w:val="20"/>
  </w:num>
  <w:num w:numId="20">
    <w:abstractNumId w:val="21"/>
  </w:num>
  <w:num w:numId="21">
    <w:abstractNumId w:val="24"/>
  </w:num>
  <w:num w:numId="22">
    <w:abstractNumId w:val="25"/>
  </w:num>
  <w:num w:numId="23">
    <w:abstractNumId w:val="14"/>
  </w:num>
  <w:num w:numId="24">
    <w:abstractNumId w:val="32"/>
  </w:num>
  <w:num w:numId="25">
    <w:abstractNumId w:val="8"/>
    <w:lvlOverride w:ilvl="0">
      <w:startOverride w:val="3"/>
    </w:lvlOverride>
  </w:num>
  <w:num w:numId="26">
    <w:abstractNumId w:val="8"/>
    <w:lvlOverride w:ilvl="0">
      <w:startOverride w:val="1"/>
    </w:lvlOverride>
  </w:num>
  <w:num w:numId="27">
    <w:abstractNumId w:val="22"/>
  </w:num>
  <w:num w:numId="28">
    <w:abstractNumId w:val="18"/>
  </w:num>
  <w:num w:numId="29">
    <w:abstractNumId w:val="6"/>
  </w:num>
  <w:num w:numId="30">
    <w:abstractNumId w:val="5"/>
  </w:num>
  <w:num w:numId="31">
    <w:abstractNumId w:val="4"/>
  </w:num>
  <w:num w:numId="32">
    <w:abstractNumId w:val="2"/>
  </w:num>
  <w:num w:numId="33">
    <w:abstractNumId w:val="1"/>
  </w:num>
  <w:num w:numId="34">
    <w:abstractNumId w:val="0"/>
  </w:num>
  <w:num w:numId="35">
    <w:abstractNumId w:val="8"/>
    <w:lvlOverride w:ilvl="0">
      <w:startOverride w:val="1"/>
    </w:lvlOverride>
  </w:num>
  <w:num w:numId="36">
    <w:abstractNumId w:val="8"/>
    <w:lvlOverride w:ilvl="0">
      <w:startOverride w:val="1"/>
    </w:lvlOverride>
  </w:num>
  <w:num w:numId="37">
    <w:abstractNumId w:val="19"/>
  </w:num>
  <w:num w:numId="38">
    <w:abstractNumId w:val="7"/>
  </w:num>
  <w:num w:numId="39">
    <w:abstractNumId w:val="7"/>
  </w:num>
  <w:num w:numId="40">
    <w:abstractNumId w:val="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4"/>
  <w:removePersonalInformation/>
  <w:removeDateAndTime/>
  <w:hideGrammaticalErrors/>
  <w:proofState w:spelling="clean" w:grammar="clean"/>
  <w:stylePaneFormatFilter w:val="1804" w:allStyles="0" w:customStyles="0" w:latentStyles="1" w:stylesInUse="0" w:headingStyles="0" w:numberingStyles="0" w:tableStyles="0" w:directFormattingOnRuns="0" w:directFormattingOnParagraphs="0" w:directFormattingOnNumbering="0" w:directFormattingOnTables="1" w:clearFormatting="1" w:top3HeadingStyles="0" w:visibleStyles="0" w:alternateStyleNames="0"/>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9A5"/>
    <w:rsid w:val="00000BE7"/>
    <w:rsid w:val="00001A31"/>
    <w:rsid w:val="00002574"/>
    <w:rsid w:val="00002961"/>
    <w:rsid w:val="00003E46"/>
    <w:rsid w:val="0000557F"/>
    <w:rsid w:val="00005739"/>
    <w:rsid w:val="00006977"/>
    <w:rsid w:val="00006D0A"/>
    <w:rsid w:val="000072BB"/>
    <w:rsid w:val="0000767E"/>
    <w:rsid w:val="00010347"/>
    <w:rsid w:val="00010667"/>
    <w:rsid w:val="00011385"/>
    <w:rsid w:val="00011565"/>
    <w:rsid w:val="00011F9F"/>
    <w:rsid w:val="000129D5"/>
    <w:rsid w:val="00012B52"/>
    <w:rsid w:val="00013578"/>
    <w:rsid w:val="00015161"/>
    <w:rsid w:val="00015AE7"/>
    <w:rsid w:val="00015EE7"/>
    <w:rsid w:val="000160B9"/>
    <w:rsid w:val="0001665F"/>
    <w:rsid w:val="00016E15"/>
    <w:rsid w:val="00016E21"/>
    <w:rsid w:val="000170E5"/>
    <w:rsid w:val="0001719C"/>
    <w:rsid w:val="0001776C"/>
    <w:rsid w:val="00017F1A"/>
    <w:rsid w:val="000216D5"/>
    <w:rsid w:val="00021930"/>
    <w:rsid w:val="00023162"/>
    <w:rsid w:val="0002347D"/>
    <w:rsid w:val="000234F8"/>
    <w:rsid w:val="00024737"/>
    <w:rsid w:val="0002492F"/>
    <w:rsid w:val="00024BC0"/>
    <w:rsid w:val="00025ED4"/>
    <w:rsid w:val="00026F91"/>
    <w:rsid w:val="000303C1"/>
    <w:rsid w:val="00030481"/>
    <w:rsid w:val="000307EF"/>
    <w:rsid w:val="00031346"/>
    <w:rsid w:val="000324DF"/>
    <w:rsid w:val="00033336"/>
    <w:rsid w:val="000339A6"/>
    <w:rsid w:val="0003451E"/>
    <w:rsid w:val="00035926"/>
    <w:rsid w:val="00035C3C"/>
    <w:rsid w:val="000368AC"/>
    <w:rsid w:val="00036CFC"/>
    <w:rsid w:val="00043164"/>
    <w:rsid w:val="000435C9"/>
    <w:rsid w:val="000436E9"/>
    <w:rsid w:val="00044959"/>
    <w:rsid w:val="000467A1"/>
    <w:rsid w:val="00047366"/>
    <w:rsid w:val="00047612"/>
    <w:rsid w:val="000477AA"/>
    <w:rsid w:val="000478DB"/>
    <w:rsid w:val="000500A7"/>
    <w:rsid w:val="0005011A"/>
    <w:rsid w:val="000501F7"/>
    <w:rsid w:val="0005045A"/>
    <w:rsid w:val="000513F9"/>
    <w:rsid w:val="00051C1E"/>
    <w:rsid w:val="000520CE"/>
    <w:rsid w:val="000539F9"/>
    <w:rsid w:val="00053DB8"/>
    <w:rsid w:val="00054C27"/>
    <w:rsid w:val="00055418"/>
    <w:rsid w:val="00055EC3"/>
    <w:rsid w:val="000563CE"/>
    <w:rsid w:val="000563F1"/>
    <w:rsid w:val="00056D04"/>
    <w:rsid w:val="00060B32"/>
    <w:rsid w:val="00062065"/>
    <w:rsid w:val="00062856"/>
    <w:rsid w:val="00062D14"/>
    <w:rsid w:val="00062FA6"/>
    <w:rsid w:val="00063A48"/>
    <w:rsid w:val="00064188"/>
    <w:rsid w:val="00064376"/>
    <w:rsid w:val="00064B5C"/>
    <w:rsid w:val="000659B6"/>
    <w:rsid w:val="0006722A"/>
    <w:rsid w:val="00067598"/>
    <w:rsid w:val="00067B07"/>
    <w:rsid w:val="0007023B"/>
    <w:rsid w:val="000706C6"/>
    <w:rsid w:val="0007091D"/>
    <w:rsid w:val="000709C0"/>
    <w:rsid w:val="00070CBF"/>
    <w:rsid w:val="00071133"/>
    <w:rsid w:val="00072B8F"/>
    <w:rsid w:val="00072CD6"/>
    <w:rsid w:val="000732CF"/>
    <w:rsid w:val="000739E5"/>
    <w:rsid w:val="00073A88"/>
    <w:rsid w:val="0007427E"/>
    <w:rsid w:val="000744AC"/>
    <w:rsid w:val="00075B96"/>
    <w:rsid w:val="00076A5B"/>
    <w:rsid w:val="000775CE"/>
    <w:rsid w:val="0008196A"/>
    <w:rsid w:val="000820F2"/>
    <w:rsid w:val="0008331E"/>
    <w:rsid w:val="00083BA6"/>
    <w:rsid w:val="00083F53"/>
    <w:rsid w:val="000843BA"/>
    <w:rsid w:val="000867BA"/>
    <w:rsid w:val="00086CE7"/>
    <w:rsid w:val="00087D5E"/>
    <w:rsid w:val="000900AE"/>
    <w:rsid w:val="00090113"/>
    <w:rsid w:val="000915ED"/>
    <w:rsid w:val="0009185A"/>
    <w:rsid w:val="0009209D"/>
    <w:rsid w:val="000935EC"/>
    <w:rsid w:val="00093785"/>
    <w:rsid w:val="00093F63"/>
    <w:rsid w:val="000945E5"/>
    <w:rsid w:val="00095CF3"/>
    <w:rsid w:val="00096274"/>
    <w:rsid w:val="000969BD"/>
    <w:rsid w:val="000969BF"/>
    <w:rsid w:val="00096AFC"/>
    <w:rsid w:val="00097339"/>
    <w:rsid w:val="0009787F"/>
    <w:rsid w:val="00097B59"/>
    <w:rsid w:val="000A046E"/>
    <w:rsid w:val="000A0C22"/>
    <w:rsid w:val="000A0D35"/>
    <w:rsid w:val="000A1052"/>
    <w:rsid w:val="000A208D"/>
    <w:rsid w:val="000A2267"/>
    <w:rsid w:val="000A2ADB"/>
    <w:rsid w:val="000A3C43"/>
    <w:rsid w:val="000A44BD"/>
    <w:rsid w:val="000A48D7"/>
    <w:rsid w:val="000A4A51"/>
    <w:rsid w:val="000A4AFE"/>
    <w:rsid w:val="000A5D2B"/>
    <w:rsid w:val="000A64BA"/>
    <w:rsid w:val="000A6C9C"/>
    <w:rsid w:val="000B0C43"/>
    <w:rsid w:val="000B0E3F"/>
    <w:rsid w:val="000B1FC2"/>
    <w:rsid w:val="000B2999"/>
    <w:rsid w:val="000B3734"/>
    <w:rsid w:val="000B3A13"/>
    <w:rsid w:val="000B3CC8"/>
    <w:rsid w:val="000B41F7"/>
    <w:rsid w:val="000B4F93"/>
    <w:rsid w:val="000B53B4"/>
    <w:rsid w:val="000B5DE3"/>
    <w:rsid w:val="000B710F"/>
    <w:rsid w:val="000B732F"/>
    <w:rsid w:val="000B7E37"/>
    <w:rsid w:val="000C0A57"/>
    <w:rsid w:val="000C0C64"/>
    <w:rsid w:val="000C0D58"/>
    <w:rsid w:val="000C0E50"/>
    <w:rsid w:val="000C0F71"/>
    <w:rsid w:val="000C2192"/>
    <w:rsid w:val="000C2234"/>
    <w:rsid w:val="000C230C"/>
    <w:rsid w:val="000C2591"/>
    <w:rsid w:val="000C267D"/>
    <w:rsid w:val="000C3109"/>
    <w:rsid w:val="000C5196"/>
    <w:rsid w:val="000D1832"/>
    <w:rsid w:val="000D1E27"/>
    <w:rsid w:val="000D2110"/>
    <w:rsid w:val="000D260B"/>
    <w:rsid w:val="000D3168"/>
    <w:rsid w:val="000D36E6"/>
    <w:rsid w:val="000D42D5"/>
    <w:rsid w:val="000D4625"/>
    <w:rsid w:val="000D699F"/>
    <w:rsid w:val="000D6DE2"/>
    <w:rsid w:val="000D71D9"/>
    <w:rsid w:val="000D76E0"/>
    <w:rsid w:val="000D7E8B"/>
    <w:rsid w:val="000E03EB"/>
    <w:rsid w:val="000E0869"/>
    <w:rsid w:val="000E0B1B"/>
    <w:rsid w:val="000E187E"/>
    <w:rsid w:val="000E33F3"/>
    <w:rsid w:val="000E4449"/>
    <w:rsid w:val="000E4900"/>
    <w:rsid w:val="000E5C86"/>
    <w:rsid w:val="000E6097"/>
    <w:rsid w:val="000E76FE"/>
    <w:rsid w:val="000E7F77"/>
    <w:rsid w:val="000F1177"/>
    <w:rsid w:val="000F13A4"/>
    <w:rsid w:val="000F30A6"/>
    <w:rsid w:val="000F32F7"/>
    <w:rsid w:val="000F4DD6"/>
    <w:rsid w:val="000F5205"/>
    <w:rsid w:val="000F5732"/>
    <w:rsid w:val="00100FC8"/>
    <w:rsid w:val="00101B28"/>
    <w:rsid w:val="00103828"/>
    <w:rsid w:val="00103829"/>
    <w:rsid w:val="00103D04"/>
    <w:rsid w:val="001043CF"/>
    <w:rsid w:val="001051FA"/>
    <w:rsid w:val="001111F3"/>
    <w:rsid w:val="00111FCE"/>
    <w:rsid w:val="00112CDD"/>
    <w:rsid w:val="0011348A"/>
    <w:rsid w:val="00113824"/>
    <w:rsid w:val="0011461D"/>
    <w:rsid w:val="00114FE0"/>
    <w:rsid w:val="00115C5C"/>
    <w:rsid w:val="001176E5"/>
    <w:rsid w:val="001207A7"/>
    <w:rsid w:val="0012090F"/>
    <w:rsid w:val="00121EDD"/>
    <w:rsid w:val="0012251E"/>
    <w:rsid w:val="001229A5"/>
    <w:rsid w:val="001237E7"/>
    <w:rsid w:val="00123CA8"/>
    <w:rsid w:val="00124583"/>
    <w:rsid w:val="0012489B"/>
    <w:rsid w:val="00124E2F"/>
    <w:rsid w:val="0012520D"/>
    <w:rsid w:val="0012599E"/>
    <w:rsid w:val="00126448"/>
    <w:rsid w:val="00126CDC"/>
    <w:rsid w:val="001278E4"/>
    <w:rsid w:val="00130017"/>
    <w:rsid w:val="00130392"/>
    <w:rsid w:val="00130E1B"/>
    <w:rsid w:val="00130F91"/>
    <w:rsid w:val="001312BA"/>
    <w:rsid w:val="0013138A"/>
    <w:rsid w:val="00132522"/>
    <w:rsid w:val="00134A1E"/>
    <w:rsid w:val="001357A3"/>
    <w:rsid w:val="00136731"/>
    <w:rsid w:val="00136EE5"/>
    <w:rsid w:val="00137424"/>
    <w:rsid w:val="00140318"/>
    <w:rsid w:val="00140333"/>
    <w:rsid w:val="0014100B"/>
    <w:rsid w:val="0014176E"/>
    <w:rsid w:val="00141AD9"/>
    <w:rsid w:val="00141AF2"/>
    <w:rsid w:val="00141D52"/>
    <w:rsid w:val="00142EA6"/>
    <w:rsid w:val="00143B6F"/>
    <w:rsid w:val="00143D6F"/>
    <w:rsid w:val="001443FE"/>
    <w:rsid w:val="00144B80"/>
    <w:rsid w:val="00144CCA"/>
    <w:rsid w:val="00145458"/>
    <w:rsid w:val="00146CE6"/>
    <w:rsid w:val="00146E30"/>
    <w:rsid w:val="00147207"/>
    <w:rsid w:val="001476F9"/>
    <w:rsid w:val="00150FE2"/>
    <w:rsid w:val="00151382"/>
    <w:rsid w:val="00151B1A"/>
    <w:rsid w:val="00152903"/>
    <w:rsid w:val="001533E9"/>
    <w:rsid w:val="0015387D"/>
    <w:rsid w:val="001540D2"/>
    <w:rsid w:val="0015415E"/>
    <w:rsid w:val="0015554B"/>
    <w:rsid w:val="0015614F"/>
    <w:rsid w:val="001573C4"/>
    <w:rsid w:val="001577C2"/>
    <w:rsid w:val="00160F40"/>
    <w:rsid w:val="001613AA"/>
    <w:rsid w:val="001615E5"/>
    <w:rsid w:val="001618EE"/>
    <w:rsid w:val="00161D2F"/>
    <w:rsid w:val="0016202A"/>
    <w:rsid w:val="001633C4"/>
    <w:rsid w:val="00163840"/>
    <w:rsid w:val="00165300"/>
    <w:rsid w:val="0016541C"/>
    <w:rsid w:val="00166A33"/>
    <w:rsid w:val="001674EF"/>
    <w:rsid w:val="00167598"/>
    <w:rsid w:val="00167625"/>
    <w:rsid w:val="00170641"/>
    <w:rsid w:val="001709C8"/>
    <w:rsid w:val="00171591"/>
    <w:rsid w:val="00172023"/>
    <w:rsid w:val="00172C22"/>
    <w:rsid w:val="00172E52"/>
    <w:rsid w:val="00173981"/>
    <w:rsid w:val="0017421B"/>
    <w:rsid w:val="00176C08"/>
    <w:rsid w:val="00177026"/>
    <w:rsid w:val="0017719D"/>
    <w:rsid w:val="00180590"/>
    <w:rsid w:val="00180952"/>
    <w:rsid w:val="00181321"/>
    <w:rsid w:val="00181424"/>
    <w:rsid w:val="00182E19"/>
    <w:rsid w:val="001830A4"/>
    <w:rsid w:val="0018369B"/>
    <w:rsid w:val="00183C83"/>
    <w:rsid w:val="001859E8"/>
    <w:rsid w:val="00185CAB"/>
    <w:rsid w:val="00186D1F"/>
    <w:rsid w:val="001875B7"/>
    <w:rsid w:val="00187CB3"/>
    <w:rsid w:val="001900CF"/>
    <w:rsid w:val="0019012A"/>
    <w:rsid w:val="0019050A"/>
    <w:rsid w:val="001910D4"/>
    <w:rsid w:val="00192CE4"/>
    <w:rsid w:val="00194AF3"/>
    <w:rsid w:val="00195CBC"/>
    <w:rsid w:val="0019630C"/>
    <w:rsid w:val="00196479"/>
    <w:rsid w:val="0019764E"/>
    <w:rsid w:val="001976E3"/>
    <w:rsid w:val="001A0710"/>
    <w:rsid w:val="001A15D3"/>
    <w:rsid w:val="001A23B9"/>
    <w:rsid w:val="001A3311"/>
    <w:rsid w:val="001A3A13"/>
    <w:rsid w:val="001A441A"/>
    <w:rsid w:val="001A44EC"/>
    <w:rsid w:val="001A46B8"/>
    <w:rsid w:val="001A4CB7"/>
    <w:rsid w:val="001A74F3"/>
    <w:rsid w:val="001B0644"/>
    <w:rsid w:val="001B076E"/>
    <w:rsid w:val="001B15A4"/>
    <w:rsid w:val="001B1ABE"/>
    <w:rsid w:val="001B21D0"/>
    <w:rsid w:val="001B36E3"/>
    <w:rsid w:val="001B4084"/>
    <w:rsid w:val="001B466F"/>
    <w:rsid w:val="001B54C7"/>
    <w:rsid w:val="001B58AA"/>
    <w:rsid w:val="001B602F"/>
    <w:rsid w:val="001B6520"/>
    <w:rsid w:val="001B6CE8"/>
    <w:rsid w:val="001B778D"/>
    <w:rsid w:val="001B7E48"/>
    <w:rsid w:val="001B7E71"/>
    <w:rsid w:val="001C012F"/>
    <w:rsid w:val="001C0694"/>
    <w:rsid w:val="001C0B40"/>
    <w:rsid w:val="001C113B"/>
    <w:rsid w:val="001C13B9"/>
    <w:rsid w:val="001C13CE"/>
    <w:rsid w:val="001C17CE"/>
    <w:rsid w:val="001C2CF5"/>
    <w:rsid w:val="001C36CA"/>
    <w:rsid w:val="001C387E"/>
    <w:rsid w:val="001C44D1"/>
    <w:rsid w:val="001C4E4A"/>
    <w:rsid w:val="001C5366"/>
    <w:rsid w:val="001C5B23"/>
    <w:rsid w:val="001C6AEE"/>
    <w:rsid w:val="001C7630"/>
    <w:rsid w:val="001D04FA"/>
    <w:rsid w:val="001D1D2A"/>
    <w:rsid w:val="001D21FC"/>
    <w:rsid w:val="001D2599"/>
    <w:rsid w:val="001D25EE"/>
    <w:rsid w:val="001D3EE5"/>
    <w:rsid w:val="001D4ABE"/>
    <w:rsid w:val="001D5143"/>
    <w:rsid w:val="001D52D3"/>
    <w:rsid w:val="001D5617"/>
    <w:rsid w:val="001D64F5"/>
    <w:rsid w:val="001D64F7"/>
    <w:rsid w:val="001D6D15"/>
    <w:rsid w:val="001D6D77"/>
    <w:rsid w:val="001D7062"/>
    <w:rsid w:val="001D7170"/>
    <w:rsid w:val="001E35EE"/>
    <w:rsid w:val="001E41F6"/>
    <w:rsid w:val="001E741D"/>
    <w:rsid w:val="001F02F3"/>
    <w:rsid w:val="001F1DA7"/>
    <w:rsid w:val="001F273F"/>
    <w:rsid w:val="001F3FE8"/>
    <w:rsid w:val="001F40A3"/>
    <w:rsid w:val="001F42DE"/>
    <w:rsid w:val="001F50B8"/>
    <w:rsid w:val="001F5509"/>
    <w:rsid w:val="001F6051"/>
    <w:rsid w:val="001F67A3"/>
    <w:rsid w:val="001F6C23"/>
    <w:rsid w:val="001F6FC9"/>
    <w:rsid w:val="001F7558"/>
    <w:rsid w:val="00200436"/>
    <w:rsid w:val="002006FB"/>
    <w:rsid w:val="002036E7"/>
    <w:rsid w:val="00203DCF"/>
    <w:rsid w:val="002059AB"/>
    <w:rsid w:val="00205B57"/>
    <w:rsid w:val="0020695F"/>
    <w:rsid w:val="00206962"/>
    <w:rsid w:val="00206976"/>
    <w:rsid w:val="00207045"/>
    <w:rsid w:val="00210C2E"/>
    <w:rsid w:val="00212570"/>
    <w:rsid w:val="00214266"/>
    <w:rsid w:val="00214440"/>
    <w:rsid w:val="002147D8"/>
    <w:rsid w:val="00214D5A"/>
    <w:rsid w:val="00214E84"/>
    <w:rsid w:val="002157E0"/>
    <w:rsid w:val="00215B97"/>
    <w:rsid w:val="002167E4"/>
    <w:rsid w:val="00216A55"/>
    <w:rsid w:val="00216A57"/>
    <w:rsid w:val="00216AAE"/>
    <w:rsid w:val="00222828"/>
    <w:rsid w:val="002229A0"/>
    <w:rsid w:val="0022334F"/>
    <w:rsid w:val="0022462A"/>
    <w:rsid w:val="00225236"/>
    <w:rsid w:val="00226414"/>
    <w:rsid w:val="00226819"/>
    <w:rsid w:val="00226FE9"/>
    <w:rsid w:val="00230AD5"/>
    <w:rsid w:val="00231B4C"/>
    <w:rsid w:val="00231F6B"/>
    <w:rsid w:val="0023242E"/>
    <w:rsid w:val="00233101"/>
    <w:rsid w:val="00233817"/>
    <w:rsid w:val="00235483"/>
    <w:rsid w:val="00236626"/>
    <w:rsid w:val="002367FF"/>
    <w:rsid w:val="00236A84"/>
    <w:rsid w:val="00236C4F"/>
    <w:rsid w:val="002370BF"/>
    <w:rsid w:val="0023796C"/>
    <w:rsid w:val="00237D40"/>
    <w:rsid w:val="00240CE9"/>
    <w:rsid w:val="002411FB"/>
    <w:rsid w:val="00241703"/>
    <w:rsid w:val="00242CA1"/>
    <w:rsid w:val="00242F3F"/>
    <w:rsid w:val="00243462"/>
    <w:rsid w:val="002434BA"/>
    <w:rsid w:val="002446E8"/>
    <w:rsid w:val="00244DD9"/>
    <w:rsid w:val="00246089"/>
    <w:rsid w:val="00246093"/>
    <w:rsid w:val="00246358"/>
    <w:rsid w:val="002464D5"/>
    <w:rsid w:val="00246702"/>
    <w:rsid w:val="00246EA0"/>
    <w:rsid w:val="00247304"/>
    <w:rsid w:val="00247C59"/>
    <w:rsid w:val="00247E6E"/>
    <w:rsid w:val="00247F2E"/>
    <w:rsid w:val="00250ADC"/>
    <w:rsid w:val="00250B07"/>
    <w:rsid w:val="0025138D"/>
    <w:rsid w:val="002513FD"/>
    <w:rsid w:val="00252D5E"/>
    <w:rsid w:val="00254747"/>
    <w:rsid w:val="00254A61"/>
    <w:rsid w:val="0025634B"/>
    <w:rsid w:val="002564BD"/>
    <w:rsid w:val="002567E6"/>
    <w:rsid w:val="00257365"/>
    <w:rsid w:val="00257553"/>
    <w:rsid w:val="00260FB2"/>
    <w:rsid w:val="00261BD9"/>
    <w:rsid w:val="00262128"/>
    <w:rsid w:val="00262448"/>
    <w:rsid w:val="00263713"/>
    <w:rsid w:val="00264E53"/>
    <w:rsid w:val="0026693C"/>
    <w:rsid w:val="0026714C"/>
    <w:rsid w:val="00267AB2"/>
    <w:rsid w:val="00267DC5"/>
    <w:rsid w:val="00267F92"/>
    <w:rsid w:val="0027154E"/>
    <w:rsid w:val="0027165D"/>
    <w:rsid w:val="00271AFB"/>
    <w:rsid w:val="00271D50"/>
    <w:rsid w:val="002720E5"/>
    <w:rsid w:val="00272BE6"/>
    <w:rsid w:val="002732C7"/>
    <w:rsid w:val="00273CEB"/>
    <w:rsid w:val="00274BC0"/>
    <w:rsid w:val="00274EBD"/>
    <w:rsid w:val="00275D3C"/>
    <w:rsid w:val="00275DC0"/>
    <w:rsid w:val="00276DAA"/>
    <w:rsid w:val="0027780C"/>
    <w:rsid w:val="00277C1C"/>
    <w:rsid w:val="00281C89"/>
    <w:rsid w:val="0028282F"/>
    <w:rsid w:val="002828E8"/>
    <w:rsid w:val="00283191"/>
    <w:rsid w:val="002838C6"/>
    <w:rsid w:val="00285162"/>
    <w:rsid w:val="00285523"/>
    <w:rsid w:val="0028659E"/>
    <w:rsid w:val="00286A72"/>
    <w:rsid w:val="00287555"/>
    <w:rsid w:val="00287935"/>
    <w:rsid w:val="00287B8D"/>
    <w:rsid w:val="002907AD"/>
    <w:rsid w:val="00292BD7"/>
    <w:rsid w:val="002944BE"/>
    <w:rsid w:val="00294EF9"/>
    <w:rsid w:val="0029593B"/>
    <w:rsid w:val="00295EF4"/>
    <w:rsid w:val="00296E94"/>
    <w:rsid w:val="00297FC5"/>
    <w:rsid w:val="002A0417"/>
    <w:rsid w:val="002A082F"/>
    <w:rsid w:val="002A0C3F"/>
    <w:rsid w:val="002A111E"/>
    <w:rsid w:val="002A14E4"/>
    <w:rsid w:val="002A16D8"/>
    <w:rsid w:val="002A1B15"/>
    <w:rsid w:val="002A1BC8"/>
    <w:rsid w:val="002A35B4"/>
    <w:rsid w:val="002A3EF2"/>
    <w:rsid w:val="002A4BDE"/>
    <w:rsid w:val="002A4FBF"/>
    <w:rsid w:val="002A5F9F"/>
    <w:rsid w:val="002A647C"/>
    <w:rsid w:val="002A64EC"/>
    <w:rsid w:val="002A7EDB"/>
    <w:rsid w:val="002B0462"/>
    <w:rsid w:val="002B0DED"/>
    <w:rsid w:val="002B17C4"/>
    <w:rsid w:val="002B19A2"/>
    <w:rsid w:val="002B2A5C"/>
    <w:rsid w:val="002B319B"/>
    <w:rsid w:val="002B381A"/>
    <w:rsid w:val="002B4FCC"/>
    <w:rsid w:val="002B5717"/>
    <w:rsid w:val="002B68FD"/>
    <w:rsid w:val="002B7408"/>
    <w:rsid w:val="002B7CFD"/>
    <w:rsid w:val="002B7DB6"/>
    <w:rsid w:val="002B7ED3"/>
    <w:rsid w:val="002C115E"/>
    <w:rsid w:val="002C1C1E"/>
    <w:rsid w:val="002C1DAB"/>
    <w:rsid w:val="002C1FEE"/>
    <w:rsid w:val="002C210F"/>
    <w:rsid w:val="002C24C0"/>
    <w:rsid w:val="002C32D7"/>
    <w:rsid w:val="002C3848"/>
    <w:rsid w:val="002C3C8A"/>
    <w:rsid w:val="002C4100"/>
    <w:rsid w:val="002C431D"/>
    <w:rsid w:val="002C4C51"/>
    <w:rsid w:val="002C5527"/>
    <w:rsid w:val="002C57AC"/>
    <w:rsid w:val="002C58D8"/>
    <w:rsid w:val="002C7F41"/>
    <w:rsid w:val="002D01D6"/>
    <w:rsid w:val="002D0368"/>
    <w:rsid w:val="002D1EF0"/>
    <w:rsid w:val="002D27E3"/>
    <w:rsid w:val="002D2B95"/>
    <w:rsid w:val="002D3600"/>
    <w:rsid w:val="002D49A4"/>
    <w:rsid w:val="002D70C8"/>
    <w:rsid w:val="002D72C7"/>
    <w:rsid w:val="002D7A3B"/>
    <w:rsid w:val="002E02B7"/>
    <w:rsid w:val="002E28A3"/>
    <w:rsid w:val="002E3082"/>
    <w:rsid w:val="002E3227"/>
    <w:rsid w:val="002E3B37"/>
    <w:rsid w:val="002E4A82"/>
    <w:rsid w:val="002E4DDC"/>
    <w:rsid w:val="002E531A"/>
    <w:rsid w:val="002E53AF"/>
    <w:rsid w:val="002E54BB"/>
    <w:rsid w:val="002E5C33"/>
    <w:rsid w:val="002E5D50"/>
    <w:rsid w:val="002E65B9"/>
    <w:rsid w:val="002E73DC"/>
    <w:rsid w:val="002E7F70"/>
    <w:rsid w:val="002F0824"/>
    <w:rsid w:val="002F1C7D"/>
    <w:rsid w:val="002F2614"/>
    <w:rsid w:val="002F30DB"/>
    <w:rsid w:val="002F32CE"/>
    <w:rsid w:val="002F3E77"/>
    <w:rsid w:val="002F4D17"/>
    <w:rsid w:val="002F5026"/>
    <w:rsid w:val="002F7260"/>
    <w:rsid w:val="00301C49"/>
    <w:rsid w:val="00302480"/>
    <w:rsid w:val="003040CD"/>
    <w:rsid w:val="00304639"/>
    <w:rsid w:val="00304669"/>
    <w:rsid w:val="0030478B"/>
    <w:rsid w:val="0030594D"/>
    <w:rsid w:val="00306E94"/>
    <w:rsid w:val="00307A02"/>
    <w:rsid w:val="00310608"/>
    <w:rsid w:val="0031160B"/>
    <w:rsid w:val="003126EE"/>
    <w:rsid w:val="0031348F"/>
    <w:rsid w:val="0031402D"/>
    <w:rsid w:val="0031499F"/>
    <w:rsid w:val="00314E0E"/>
    <w:rsid w:val="003154CA"/>
    <w:rsid w:val="00315758"/>
    <w:rsid w:val="00315C63"/>
    <w:rsid w:val="003165E6"/>
    <w:rsid w:val="003173B6"/>
    <w:rsid w:val="00320383"/>
    <w:rsid w:val="00320AA0"/>
    <w:rsid w:val="0032103F"/>
    <w:rsid w:val="003215E3"/>
    <w:rsid w:val="003221CF"/>
    <w:rsid w:val="0032277C"/>
    <w:rsid w:val="003233ED"/>
    <w:rsid w:val="0032369F"/>
    <w:rsid w:val="00323A09"/>
    <w:rsid w:val="003247E1"/>
    <w:rsid w:val="00324D9F"/>
    <w:rsid w:val="00325639"/>
    <w:rsid w:val="00326CAB"/>
    <w:rsid w:val="00327948"/>
    <w:rsid w:val="0033000F"/>
    <w:rsid w:val="003311AA"/>
    <w:rsid w:val="00331BC4"/>
    <w:rsid w:val="00331F77"/>
    <w:rsid w:val="00332011"/>
    <w:rsid w:val="003323DF"/>
    <w:rsid w:val="00332518"/>
    <w:rsid w:val="00332925"/>
    <w:rsid w:val="003332ED"/>
    <w:rsid w:val="0033396C"/>
    <w:rsid w:val="003345A6"/>
    <w:rsid w:val="00335737"/>
    <w:rsid w:val="00336185"/>
    <w:rsid w:val="003367A7"/>
    <w:rsid w:val="003368DC"/>
    <w:rsid w:val="00336C51"/>
    <w:rsid w:val="00337EA8"/>
    <w:rsid w:val="00340697"/>
    <w:rsid w:val="00341035"/>
    <w:rsid w:val="00341895"/>
    <w:rsid w:val="003418E3"/>
    <w:rsid w:val="00341DFC"/>
    <w:rsid w:val="00342430"/>
    <w:rsid w:val="00342546"/>
    <w:rsid w:val="00342B0D"/>
    <w:rsid w:val="00342F98"/>
    <w:rsid w:val="00343145"/>
    <w:rsid w:val="00343172"/>
    <w:rsid w:val="00343880"/>
    <w:rsid w:val="00343B17"/>
    <w:rsid w:val="00343B81"/>
    <w:rsid w:val="00345927"/>
    <w:rsid w:val="00346CF2"/>
    <w:rsid w:val="00346CFF"/>
    <w:rsid w:val="00346FC2"/>
    <w:rsid w:val="0034796A"/>
    <w:rsid w:val="00350054"/>
    <w:rsid w:val="00350074"/>
    <w:rsid w:val="00350584"/>
    <w:rsid w:val="00351857"/>
    <w:rsid w:val="003525C7"/>
    <w:rsid w:val="00353BA7"/>
    <w:rsid w:val="00353D01"/>
    <w:rsid w:val="00354517"/>
    <w:rsid w:val="00354FD2"/>
    <w:rsid w:val="00355A4A"/>
    <w:rsid w:val="0035651A"/>
    <w:rsid w:val="00357B3F"/>
    <w:rsid w:val="003608D5"/>
    <w:rsid w:val="003609EF"/>
    <w:rsid w:val="003610E1"/>
    <w:rsid w:val="003614EE"/>
    <w:rsid w:val="00361D6C"/>
    <w:rsid w:val="00361F3E"/>
    <w:rsid w:val="00362F9F"/>
    <w:rsid w:val="00363660"/>
    <w:rsid w:val="00363AB1"/>
    <w:rsid w:val="0036424E"/>
    <w:rsid w:val="0036487B"/>
    <w:rsid w:val="00365159"/>
    <w:rsid w:val="0036527B"/>
    <w:rsid w:val="003671BE"/>
    <w:rsid w:val="0037031F"/>
    <w:rsid w:val="00371427"/>
    <w:rsid w:val="00371BAD"/>
    <w:rsid w:val="00371C70"/>
    <w:rsid w:val="00371D36"/>
    <w:rsid w:val="00372485"/>
    <w:rsid w:val="00373200"/>
    <w:rsid w:val="00373EE9"/>
    <w:rsid w:val="0037518D"/>
    <w:rsid w:val="003756DE"/>
    <w:rsid w:val="00375EF5"/>
    <w:rsid w:val="003767A5"/>
    <w:rsid w:val="00376C69"/>
    <w:rsid w:val="00381400"/>
    <w:rsid w:val="003838AF"/>
    <w:rsid w:val="00385254"/>
    <w:rsid w:val="00385951"/>
    <w:rsid w:val="00386469"/>
    <w:rsid w:val="00386F7F"/>
    <w:rsid w:val="00390AE2"/>
    <w:rsid w:val="00391834"/>
    <w:rsid w:val="00391C87"/>
    <w:rsid w:val="00392782"/>
    <w:rsid w:val="00392799"/>
    <w:rsid w:val="00392996"/>
    <w:rsid w:val="00392B7A"/>
    <w:rsid w:val="00393627"/>
    <w:rsid w:val="003936DF"/>
    <w:rsid w:val="00395B4C"/>
    <w:rsid w:val="00395BF4"/>
    <w:rsid w:val="003A0501"/>
    <w:rsid w:val="003A058C"/>
    <w:rsid w:val="003A1729"/>
    <w:rsid w:val="003A2074"/>
    <w:rsid w:val="003A2FFC"/>
    <w:rsid w:val="003A44A6"/>
    <w:rsid w:val="003A4803"/>
    <w:rsid w:val="003A4A7B"/>
    <w:rsid w:val="003A5A28"/>
    <w:rsid w:val="003A5F5B"/>
    <w:rsid w:val="003A63A2"/>
    <w:rsid w:val="003A7094"/>
    <w:rsid w:val="003A789A"/>
    <w:rsid w:val="003A7AF3"/>
    <w:rsid w:val="003B0017"/>
    <w:rsid w:val="003B12EC"/>
    <w:rsid w:val="003B268A"/>
    <w:rsid w:val="003B2FB2"/>
    <w:rsid w:val="003B3AFD"/>
    <w:rsid w:val="003B3B04"/>
    <w:rsid w:val="003B49A5"/>
    <w:rsid w:val="003B4E9C"/>
    <w:rsid w:val="003B4FDC"/>
    <w:rsid w:val="003B5AAF"/>
    <w:rsid w:val="003B5B98"/>
    <w:rsid w:val="003B6ACA"/>
    <w:rsid w:val="003C058D"/>
    <w:rsid w:val="003C0937"/>
    <w:rsid w:val="003C1773"/>
    <w:rsid w:val="003C2A0F"/>
    <w:rsid w:val="003C3981"/>
    <w:rsid w:val="003C4042"/>
    <w:rsid w:val="003C77E0"/>
    <w:rsid w:val="003D027F"/>
    <w:rsid w:val="003D06A2"/>
    <w:rsid w:val="003D17D7"/>
    <w:rsid w:val="003D1930"/>
    <w:rsid w:val="003D2678"/>
    <w:rsid w:val="003D3009"/>
    <w:rsid w:val="003D4BCE"/>
    <w:rsid w:val="003D5664"/>
    <w:rsid w:val="003D6590"/>
    <w:rsid w:val="003D7158"/>
    <w:rsid w:val="003D71A3"/>
    <w:rsid w:val="003D7959"/>
    <w:rsid w:val="003E0A44"/>
    <w:rsid w:val="003E21A1"/>
    <w:rsid w:val="003E2B8A"/>
    <w:rsid w:val="003E4044"/>
    <w:rsid w:val="003E5438"/>
    <w:rsid w:val="003E5C65"/>
    <w:rsid w:val="003E5D86"/>
    <w:rsid w:val="003E6C4B"/>
    <w:rsid w:val="003E7C4F"/>
    <w:rsid w:val="003E7EBB"/>
    <w:rsid w:val="003F10EE"/>
    <w:rsid w:val="003F16F6"/>
    <w:rsid w:val="003F4DC7"/>
    <w:rsid w:val="003F5235"/>
    <w:rsid w:val="003F5772"/>
    <w:rsid w:val="003F5DB7"/>
    <w:rsid w:val="003F7AB0"/>
    <w:rsid w:val="003F7EDF"/>
    <w:rsid w:val="00400A18"/>
    <w:rsid w:val="00400F6D"/>
    <w:rsid w:val="004027E4"/>
    <w:rsid w:val="00403BC5"/>
    <w:rsid w:val="00404168"/>
    <w:rsid w:val="0040417B"/>
    <w:rsid w:val="004053B0"/>
    <w:rsid w:val="004069D6"/>
    <w:rsid w:val="004078C3"/>
    <w:rsid w:val="0041034A"/>
    <w:rsid w:val="0041071D"/>
    <w:rsid w:val="004131F2"/>
    <w:rsid w:val="00414033"/>
    <w:rsid w:val="00414AFC"/>
    <w:rsid w:val="00414C1F"/>
    <w:rsid w:val="004151A7"/>
    <w:rsid w:val="00415310"/>
    <w:rsid w:val="00415885"/>
    <w:rsid w:val="004159FE"/>
    <w:rsid w:val="00416041"/>
    <w:rsid w:val="004164B2"/>
    <w:rsid w:val="00416A18"/>
    <w:rsid w:val="00421709"/>
    <w:rsid w:val="00422F2E"/>
    <w:rsid w:val="00423763"/>
    <w:rsid w:val="00424E2A"/>
    <w:rsid w:val="0042762F"/>
    <w:rsid w:val="00427B99"/>
    <w:rsid w:val="00427DC7"/>
    <w:rsid w:val="004313B7"/>
    <w:rsid w:val="004314C3"/>
    <w:rsid w:val="00431613"/>
    <w:rsid w:val="00431792"/>
    <w:rsid w:val="00432612"/>
    <w:rsid w:val="0043297A"/>
    <w:rsid w:val="00432C9B"/>
    <w:rsid w:val="00432EB2"/>
    <w:rsid w:val="00433135"/>
    <w:rsid w:val="0043331B"/>
    <w:rsid w:val="00434C89"/>
    <w:rsid w:val="00436700"/>
    <w:rsid w:val="0043714F"/>
    <w:rsid w:val="00437F43"/>
    <w:rsid w:val="00442275"/>
    <w:rsid w:val="004438B5"/>
    <w:rsid w:val="00443D71"/>
    <w:rsid w:val="004442A7"/>
    <w:rsid w:val="00447037"/>
    <w:rsid w:val="0044755B"/>
    <w:rsid w:val="004477D0"/>
    <w:rsid w:val="00447859"/>
    <w:rsid w:val="00447E48"/>
    <w:rsid w:val="00450045"/>
    <w:rsid w:val="0045124D"/>
    <w:rsid w:val="00451FC7"/>
    <w:rsid w:val="00452ED5"/>
    <w:rsid w:val="00454596"/>
    <w:rsid w:val="00454693"/>
    <w:rsid w:val="0045541C"/>
    <w:rsid w:val="0045605D"/>
    <w:rsid w:val="00457EBE"/>
    <w:rsid w:val="00460129"/>
    <w:rsid w:val="004611B0"/>
    <w:rsid w:val="0046135B"/>
    <w:rsid w:val="00461E27"/>
    <w:rsid w:val="00462799"/>
    <w:rsid w:val="0046315D"/>
    <w:rsid w:val="00463A42"/>
    <w:rsid w:val="004641DE"/>
    <w:rsid w:val="00466087"/>
    <w:rsid w:val="004660FC"/>
    <w:rsid w:val="00467909"/>
    <w:rsid w:val="00467CDA"/>
    <w:rsid w:val="004707FF"/>
    <w:rsid w:val="004718CC"/>
    <w:rsid w:val="00471FA6"/>
    <w:rsid w:val="00472022"/>
    <w:rsid w:val="00472046"/>
    <w:rsid w:val="00472595"/>
    <w:rsid w:val="00473918"/>
    <w:rsid w:val="00474617"/>
    <w:rsid w:val="00476C65"/>
    <w:rsid w:val="00477B55"/>
    <w:rsid w:val="004813B1"/>
    <w:rsid w:val="00481449"/>
    <w:rsid w:val="00481695"/>
    <w:rsid w:val="00481986"/>
    <w:rsid w:val="00483C8C"/>
    <w:rsid w:val="00483FDA"/>
    <w:rsid w:val="00484487"/>
    <w:rsid w:val="00484F48"/>
    <w:rsid w:val="00485CA4"/>
    <w:rsid w:val="00485F59"/>
    <w:rsid w:val="00486FBC"/>
    <w:rsid w:val="00487AEC"/>
    <w:rsid w:val="00487F54"/>
    <w:rsid w:val="00490F7E"/>
    <w:rsid w:val="00492061"/>
    <w:rsid w:val="00492413"/>
    <w:rsid w:val="0049249D"/>
    <w:rsid w:val="00492E1E"/>
    <w:rsid w:val="00493FE4"/>
    <w:rsid w:val="00494E17"/>
    <w:rsid w:val="00495A96"/>
    <w:rsid w:val="004965CF"/>
    <w:rsid w:val="00496FA8"/>
    <w:rsid w:val="004A0A13"/>
    <w:rsid w:val="004A1AE7"/>
    <w:rsid w:val="004A41AE"/>
    <w:rsid w:val="004A47DD"/>
    <w:rsid w:val="004A56BB"/>
    <w:rsid w:val="004A7FF4"/>
    <w:rsid w:val="004B1751"/>
    <w:rsid w:val="004B4AF8"/>
    <w:rsid w:val="004B5253"/>
    <w:rsid w:val="004B67DE"/>
    <w:rsid w:val="004B68D8"/>
    <w:rsid w:val="004B6A4B"/>
    <w:rsid w:val="004C0253"/>
    <w:rsid w:val="004C03D5"/>
    <w:rsid w:val="004C0592"/>
    <w:rsid w:val="004C0955"/>
    <w:rsid w:val="004C14CF"/>
    <w:rsid w:val="004C2E4B"/>
    <w:rsid w:val="004C327A"/>
    <w:rsid w:val="004C32AB"/>
    <w:rsid w:val="004C4FD1"/>
    <w:rsid w:val="004C6998"/>
    <w:rsid w:val="004C6A45"/>
    <w:rsid w:val="004C6D37"/>
    <w:rsid w:val="004C7367"/>
    <w:rsid w:val="004C7BA8"/>
    <w:rsid w:val="004D1A87"/>
    <w:rsid w:val="004D2967"/>
    <w:rsid w:val="004D2D2A"/>
    <w:rsid w:val="004D3A99"/>
    <w:rsid w:val="004D482D"/>
    <w:rsid w:val="004D56FF"/>
    <w:rsid w:val="004D680C"/>
    <w:rsid w:val="004D7E9A"/>
    <w:rsid w:val="004E0A92"/>
    <w:rsid w:val="004E259D"/>
    <w:rsid w:val="004E350C"/>
    <w:rsid w:val="004E37CC"/>
    <w:rsid w:val="004E3847"/>
    <w:rsid w:val="004E39D3"/>
    <w:rsid w:val="004E3A9D"/>
    <w:rsid w:val="004E439E"/>
    <w:rsid w:val="004E48D1"/>
    <w:rsid w:val="004E508A"/>
    <w:rsid w:val="004E5F8A"/>
    <w:rsid w:val="004E6086"/>
    <w:rsid w:val="004E616D"/>
    <w:rsid w:val="004E6382"/>
    <w:rsid w:val="004E709D"/>
    <w:rsid w:val="004E76C8"/>
    <w:rsid w:val="004E78FE"/>
    <w:rsid w:val="004E7B83"/>
    <w:rsid w:val="004F0598"/>
    <w:rsid w:val="004F0DB3"/>
    <w:rsid w:val="004F1BDE"/>
    <w:rsid w:val="004F21E5"/>
    <w:rsid w:val="004F2CEE"/>
    <w:rsid w:val="004F2FBC"/>
    <w:rsid w:val="004F337E"/>
    <w:rsid w:val="004F342D"/>
    <w:rsid w:val="004F4A58"/>
    <w:rsid w:val="004F5429"/>
    <w:rsid w:val="004F556E"/>
    <w:rsid w:val="004F7724"/>
    <w:rsid w:val="004F7E89"/>
    <w:rsid w:val="004F7F44"/>
    <w:rsid w:val="005011B5"/>
    <w:rsid w:val="00502529"/>
    <w:rsid w:val="005027EF"/>
    <w:rsid w:val="00502C3B"/>
    <w:rsid w:val="005030B6"/>
    <w:rsid w:val="005030C9"/>
    <w:rsid w:val="005037B4"/>
    <w:rsid w:val="005039A0"/>
    <w:rsid w:val="005043E2"/>
    <w:rsid w:val="005045A9"/>
    <w:rsid w:val="0050498C"/>
    <w:rsid w:val="00505241"/>
    <w:rsid w:val="005067DE"/>
    <w:rsid w:val="00506B23"/>
    <w:rsid w:val="00506D72"/>
    <w:rsid w:val="005072FD"/>
    <w:rsid w:val="00507814"/>
    <w:rsid w:val="005079BF"/>
    <w:rsid w:val="00510618"/>
    <w:rsid w:val="00510C0B"/>
    <w:rsid w:val="0051262F"/>
    <w:rsid w:val="00513011"/>
    <w:rsid w:val="00513AB2"/>
    <w:rsid w:val="005159BC"/>
    <w:rsid w:val="00515BB2"/>
    <w:rsid w:val="00516AB5"/>
    <w:rsid w:val="00516BDC"/>
    <w:rsid w:val="0051769C"/>
    <w:rsid w:val="00520331"/>
    <w:rsid w:val="00521636"/>
    <w:rsid w:val="00521722"/>
    <w:rsid w:val="005219E7"/>
    <w:rsid w:val="00521B48"/>
    <w:rsid w:val="005223CB"/>
    <w:rsid w:val="00522EA3"/>
    <w:rsid w:val="00523044"/>
    <w:rsid w:val="00523C1B"/>
    <w:rsid w:val="00523F59"/>
    <w:rsid w:val="00525157"/>
    <w:rsid w:val="00525411"/>
    <w:rsid w:val="00526ABB"/>
    <w:rsid w:val="00526C8D"/>
    <w:rsid w:val="00526DA0"/>
    <w:rsid w:val="0053081F"/>
    <w:rsid w:val="00530846"/>
    <w:rsid w:val="00530A27"/>
    <w:rsid w:val="005314EC"/>
    <w:rsid w:val="00531696"/>
    <w:rsid w:val="00531B9A"/>
    <w:rsid w:val="00531D15"/>
    <w:rsid w:val="0053234B"/>
    <w:rsid w:val="00533D2C"/>
    <w:rsid w:val="00533FD0"/>
    <w:rsid w:val="0053527F"/>
    <w:rsid w:val="00535647"/>
    <w:rsid w:val="00536305"/>
    <w:rsid w:val="00536868"/>
    <w:rsid w:val="00536C7B"/>
    <w:rsid w:val="0053739A"/>
    <w:rsid w:val="00537604"/>
    <w:rsid w:val="0054034C"/>
    <w:rsid w:val="005411E5"/>
    <w:rsid w:val="00541856"/>
    <w:rsid w:val="00541D5A"/>
    <w:rsid w:val="00542377"/>
    <w:rsid w:val="00542853"/>
    <w:rsid w:val="00542B3B"/>
    <w:rsid w:val="00542C2F"/>
    <w:rsid w:val="005457E4"/>
    <w:rsid w:val="005473E9"/>
    <w:rsid w:val="0054776F"/>
    <w:rsid w:val="00547B5E"/>
    <w:rsid w:val="005504D7"/>
    <w:rsid w:val="005515CF"/>
    <w:rsid w:val="00551782"/>
    <w:rsid w:val="00551B11"/>
    <w:rsid w:val="0055274E"/>
    <w:rsid w:val="00552F8C"/>
    <w:rsid w:val="00553533"/>
    <w:rsid w:val="005552D1"/>
    <w:rsid w:val="0055584D"/>
    <w:rsid w:val="005559B5"/>
    <w:rsid w:val="00555D69"/>
    <w:rsid w:val="00556608"/>
    <w:rsid w:val="00556D27"/>
    <w:rsid w:val="0055737F"/>
    <w:rsid w:val="005573B3"/>
    <w:rsid w:val="005579DD"/>
    <w:rsid w:val="00557BF3"/>
    <w:rsid w:val="00560237"/>
    <w:rsid w:val="00560448"/>
    <w:rsid w:val="00563EF1"/>
    <w:rsid w:val="005641B1"/>
    <w:rsid w:val="00564861"/>
    <w:rsid w:val="00566AB4"/>
    <w:rsid w:val="00567397"/>
    <w:rsid w:val="005704CB"/>
    <w:rsid w:val="00571232"/>
    <w:rsid w:val="00572A2B"/>
    <w:rsid w:val="005739D9"/>
    <w:rsid w:val="00574954"/>
    <w:rsid w:val="0057529F"/>
    <w:rsid w:val="0057539A"/>
    <w:rsid w:val="00575AC5"/>
    <w:rsid w:val="00575EE1"/>
    <w:rsid w:val="0057605D"/>
    <w:rsid w:val="0057699B"/>
    <w:rsid w:val="00577132"/>
    <w:rsid w:val="00577D5B"/>
    <w:rsid w:val="005802B3"/>
    <w:rsid w:val="005811EC"/>
    <w:rsid w:val="00581347"/>
    <w:rsid w:val="00581AC9"/>
    <w:rsid w:val="00581DE7"/>
    <w:rsid w:val="00582C1E"/>
    <w:rsid w:val="005849F8"/>
    <w:rsid w:val="00584ADE"/>
    <w:rsid w:val="00584F91"/>
    <w:rsid w:val="00585A3A"/>
    <w:rsid w:val="00585E8F"/>
    <w:rsid w:val="00590FB6"/>
    <w:rsid w:val="00591C58"/>
    <w:rsid w:val="005938DF"/>
    <w:rsid w:val="00594675"/>
    <w:rsid w:val="00594E9C"/>
    <w:rsid w:val="00594F20"/>
    <w:rsid w:val="005950E8"/>
    <w:rsid w:val="00595F42"/>
    <w:rsid w:val="00596113"/>
    <w:rsid w:val="00597590"/>
    <w:rsid w:val="005A099B"/>
    <w:rsid w:val="005A0C7A"/>
    <w:rsid w:val="005A1055"/>
    <w:rsid w:val="005A12A5"/>
    <w:rsid w:val="005A2151"/>
    <w:rsid w:val="005A2D9C"/>
    <w:rsid w:val="005A3109"/>
    <w:rsid w:val="005A33B0"/>
    <w:rsid w:val="005A4F62"/>
    <w:rsid w:val="005A55FE"/>
    <w:rsid w:val="005A6A11"/>
    <w:rsid w:val="005A7273"/>
    <w:rsid w:val="005A749C"/>
    <w:rsid w:val="005A7736"/>
    <w:rsid w:val="005A7739"/>
    <w:rsid w:val="005A7B10"/>
    <w:rsid w:val="005B0384"/>
    <w:rsid w:val="005B1116"/>
    <w:rsid w:val="005B2210"/>
    <w:rsid w:val="005B2C90"/>
    <w:rsid w:val="005B3C07"/>
    <w:rsid w:val="005B48DF"/>
    <w:rsid w:val="005B71E4"/>
    <w:rsid w:val="005C0873"/>
    <w:rsid w:val="005C328F"/>
    <w:rsid w:val="005C41BB"/>
    <w:rsid w:val="005C4CB5"/>
    <w:rsid w:val="005C65CF"/>
    <w:rsid w:val="005C65E4"/>
    <w:rsid w:val="005C695F"/>
    <w:rsid w:val="005C71FF"/>
    <w:rsid w:val="005D034B"/>
    <w:rsid w:val="005D0369"/>
    <w:rsid w:val="005D1DCD"/>
    <w:rsid w:val="005D2502"/>
    <w:rsid w:val="005D2AFA"/>
    <w:rsid w:val="005D338F"/>
    <w:rsid w:val="005D3645"/>
    <w:rsid w:val="005D3E8B"/>
    <w:rsid w:val="005D47F3"/>
    <w:rsid w:val="005D49BF"/>
    <w:rsid w:val="005D516B"/>
    <w:rsid w:val="005D536B"/>
    <w:rsid w:val="005D5AEF"/>
    <w:rsid w:val="005D5D2B"/>
    <w:rsid w:val="005D6043"/>
    <w:rsid w:val="005D653B"/>
    <w:rsid w:val="005D6F4E"/>
    <w:rsid w:val="005D778F"/>
    <w:rsid w:val="005D7B63"/>
    <w:rsid w:val="005E1E32"/>
    <w:rsid w:val="005E23D8"/>
    <w:rsid w:val="005E34EA"/>
    <w:rsid w:val="005E3ACD"/>
    <w:rsid w:val="005E4DB0"/>
    <w:rsid w:val="005E5025"/>
    <w:rsid w:val="005E692C"/>
    <w:rsid w:val="005E6C54"/>
    <w:rsid w:val="005E7226"/>
    <w:rsid w:val="005E7538"/>
    <w:rsid w:val="005E7A57"/>
    <w:rsid w:val="005F1313"/>
    <w:rsid w:val="005F24B0"/>
    <w:rsid w:val="005F4EC5"/>
    <w:rsid w:val="005F4EE3"/>
    <w:rsid w:val="006022F3"/>
    <w:rsid w:val="00602868"/>
    <w:rsid w:val="00602DBE"/>
    <w:rsid w:val="0060353B"/>
    <w:rsid w:val="00604315"/>
    <w:rsid w:val="00604E26"/>
    <w:rsid w:val="006052CF"/>
    <w:rsid w:val="006058AC"/>
    <w:rsid w:val="00605A70"/>
    <w:rsid w:val="0060782E"/>
    <w:rsid w:val="00607932"/>
    <w:rsid w:val="006079A5"/>
    <w:rsid w:val="00607B8D"/>
    <w:rsid w:val="006103B9"/>
    <w:rsid w:val="006104FB"/>
    <w:rsid w:val="00611F5C"/>
    <w:rsid w:val="0061207F"/>
    <w:rsid w:val="0061229E"/>
    <w:rsid w:val="00613D28"/>
    <w:rsid w:val="006151BF"/>
    <w:rsid w:val="00615C6C"/>
    <w:rsid w:val="00616E09"/>
    <w:rsid w:val="00616EBE"/>
    <w:rsid w:val="00617C90"/>
    <w:rsid w:val="006202CC"/>
    <w:rsid w:val="00621465"/>
    <w:rsid w:val="00621C87"/>
    <w:rsid w:val="00622A3B"/>
    <w:rsid w:val="00622E2C"/>
    <w:rsid w:val="0062355D"/>
    <w:rsid w:val="0062396C"/>
    <w:rsid w:val="00623A80"/>
    <w:rsid w:val="00623FF9"/>
    <w:rsid w:val="00625484"/>
    <w:rsid w:val="00626949"/>
    <w:rsid w:val="006271CB"/>
    <w:rsid w:val="00627D4E"/>
    <w:rsid w:val="00627E3F"/>
    <w:rsid w:val="00630015"/>
    <w:rsid w:val="00633272"/>
    <w:rsid w:val="00633B11"/>
    <w:rsid w:val="00634478"/>
    <w:rsid w:val="00635939"/>
    <w:rsid w:val="006369BE"/>
    <w:rsid w:val="00636A7E"/>
    <w:rsid w:val="00636C26"/>
    <w:rsid w:val="00637F2C"/>
    <w:rsid w:val="00640BDB"/>
    <w:rsid w:val="006412F4"/>
    <w:rsid w:val="006418DC"/>
    <w:rsid w:val="006429B5"/>
    <w:rsid w:val="0064397C"/>
    <w:rsid w:val="00643FFD"/>
    <w:rsid w:val="00644373"/>
    <w:rsid w:val="00644792"/>
    <w:rsid w:val="00645915"/>
    <w:rsid w:val="006470CA"/>
    <w:rsid w:val="00650F3F"/>
    <w:rsid w:val="0065188D"/>
    <w:rsid w:val="006519C3"/>
    <w:rsid w:val="00651A4C"/>
    <w:rsid w:val="00651D1F"/>
    <w:rsid w:val="00651E85"/>
    <w:rsid w:val="00652B30"/>
    <w:rsid w:val="00655591"/>
    <w:rsid w:val="00655A83"/>
    <w:rsid w:val="00655AF8"/>
    <w:rsid w:val="00655B3E"/>
    <w:rsid w:val="00656345"/>
    <w:rsid w:val="00656DC6"/>
    <w:rsid w:val="00657C7C"/>
    <w:rsid w:val="00661E9B"/>
    <w:rsid w:val="00661EA0"/>
    <w:rsid w:val="00662906"/>
    <w:rsid w:val="00662D28"/>
    <w:rsid w:val="00663273"/>
    <w:rsid w:val="00663A62"/>
    <w:rsid w:val="00663C0C"/>
    <w:rsid w:val="00663FBD"/>
    <w:rsid w:val="00664110"/>
    <w:rsid w:val="00664D17"/>
    <w:rsid w:val="0066530B"/>
    <w:rsid w:val="006658C8"/>
    <w:rsid w:val="00666520"/>
    <w:rsid w:val="00666E1D"/>
    <w:rsid w:val="00667327"/>
    <w:rsid w:val="00667B67"/>
    <w:rsid w:val="00667C5B"/>
    <w:rsid w:val="00670508"/>
    <w:rsid w:val="00670C5E"/>
    <w:rsid w:val="00671987"/>
    <w:rsid w:val="00671B52"/>
    <w:rsid w:val="00671EB7"/>
    <w:rsid w:val="00673015"/>
    <w:rsid w:val="0067307A"/>
    <w:rsid w:val="0067355C"/>
    <w:rsid w:val="00675DEC"/>
    <w:rsid w:val="006769BB"/>
    <w:rsid w:val="006802CA"/>
    <w:rsid w:val="00680BA7"/>
    <w:rsid w:val="00680F40"/>
    <w:rsid w:val="0068189F"/>
    <w:rsid w:val="00681BCF"/>
    <w:rsid w:val="0068213B"/>
    <w:rsid w:val="0068377B"/>
    <w:rsid w:val="00683D5F"/>
    <w:rsid w:val="006840FC"/>
    <w:rsid w:val="00684E30"/>
    <w:rsid w:val="00686B1B"/>
    <w:rsid w:val="006872A5"/>
    <w:rsid w:val="00687BC3"/>
    <w:rsid w:val="0069051E"/>
    <w:rsid w:val="006918C6"/>
    <w:rsid w:val="00692CDE"/>
    <w:rsid w:val="00693073"/>
    <w:rsid w:val="00693A71"/>
    <w:rsid w:val="00693BA6"/>
    <w:rsid w:val="006942AA"/>
    <w:rsid w:val="0069498A"/>
    <w:rsid w:val="00694B25"/>
    <w:rsid w:val="00695D0A"/>
    <w:rsid w:val="00696A2A"/>
    <w:rsid w:val="00697675"/>
    <w:rsid w:val="006977FF"/>
    <w:rsid w:val="00697C0B"/>
    <w:rsid w:val="00697EE3"/>
    <w:rsid w:val="006A017E"/>
    <w:rsid w:val="006A01FA"/>
    <w:rsid w:val="006A0E9E"/>
    <w:rsid w:val="006A25C7"/>
    <w:rsid w:val="006A371E"/>
    <w:rsid w:val="006A394E"/>
    <w:rsid w:val="006A47DF"/>
    <w:rsid w:val="006A4AAD"/>
    <w:rsid w:val="006A4EDF"/>
    <w:rsid w:val="006A503B"/>
    <w:rsid w:val="006A6C47"/>
    <w:rsid w:val="006A6DA2"/>
    <w:rsid w:val="006A70BA"/>
    <w:rsid w:val="006A7668"/>
    <w:rsid w:val="006A7AB2"/>
    <w:rsid w:val="006B00DF"/>
    <w:rsid w:val="006B089A"/>
    <w:rsid w:val="006B158B"/>
    <w:rsid w:val="006B1D86"/>
    <w:rsid w:val="006B3F4D"/>
    <w:rsid w:val="006B5717"/>
    <w:rsid w:val="006B582F"/>
    <w:rsid w:val="006B5D60"/>
    <w:rsid w:val="006B6D2F"/>
    <w:rsid w:val="006B6DD0"/>
    <w:rsid w:val="006B7925"/>
    <w:rsid w:val="006C075E"/>
    <w:rsid w:val="006C0CEB"/>
    <w:rsid w:val="006C21FB"/>
    <w:rsid w:val="006C23D3"/>
    <w:rsid w:val="006C25FD"/>
    <w:rsid w:val="006C3B1E"/>
    <w:rsid w:val="006C47FD"/>
    <w:rsid w:val="006C55CE"/>
    <w:rsid w:val="006C5CE3"/>
    <w:rsid w:val="006C6B12"/>
    <w:rsid w:val="006C70A0"/>
    <w:rsid w:val="006C7CA9"/>
    <w:rsid w:val="006D06F7"/>
    <w:rsid w:val="006D27CB"/>
    <w:rsid w:val="006D282D"/>
    <w:rsid w:val="006D2F08"/>
    <w:rsid w:val="006D35D9"/>
    <w:rsid w:val="006D38DC"/>
    <w:rsid w:val="006D4461"/>
    <w:rsid w:val="006D576C"/>
    <w:rsid w:val="006D5865"/>
    <w:rsid w:val="006D5A85"/>
    <w:rsid w:val="006D5BF5"/>
    <w:rsid w:val="006D6DA6"/>
    <w:rsid w:val="006D7201"/>
    <w:rsid w:val="006D7310"/>
    <w:rsid w:val="006D760C"/>
    <w:rsid w:val="006D77F8"/>
    <w:rsid w:val="006D7E0D"/>
    <w:rsid w:val="006E0235"/>
    <w:rsid w:val="006E19CD"/>
    <w:rsid w:val="006E265B"/>
    <w:rsid w:val="006E2D85"/>
    <w:rsid w:val="006E3BE1"/>
    <w:rsid w:val="006E4B1B"/>
    <w:rsid w:val="006E4C45"/>
    <w:rsid w:val="006E51FD"/>
    <w:rsid w:val="006E5445"/>
    <w:rsid w:val="006E62B6"/>
    <w:rsid w:val="006E7D93"/>
    <w:rsid w:val="006F012E"/>
    <w:rsid w:val="006F0732"/>
    <w:rsid w:val="006F0D1D"/>
    <w:rsid w:val="006F1755"/>
    <w:rsid w:val="006F18A6"/>
    <w:rsid w:val="006F252A"/>
    <w:rsid w:val="006F264C"/>
    <w:rsid w:val="006F26B9"/>
    <w:rsid w:val="006F2B8B"/>
    <w:rsid w:val="006F3126"/>
    <w:rsid w:val="006F5D2F"/>
    <w:rsid w:val="006F6CAC"/>
    <w:rsid w:val="006F727D"/>
    <w:rsid w:val="006F7998"/>
    <w:rsid w:val="00700320"/>
    <w:rsid w:val="00700D38"/>
    <w:rsid w:val="00701494"/>
    <w:rsid w:val="007014B5"/>
    <w:rsid w:val="007029A3"/>
    <w:rsid w:val="00703A07"/>
    <w:rsid w:val="00705587"/>
    <w:rsid w:val="0070584A"/>
    <w:rsid w:val="00705AB8"/>
    <w:rsid w:val="00705CFF"/>
    <w:rsid w:val="007060CD"/>
    <w:rsid w:val="00706E4E"/>
    <w:rsid w:val="0070758D"/>
    <w:rsid w:val="0070791C"/>
    <w:rsid w:val="00712405"/>
    <w:rsid w:val="00712C6A"/>
    <w:rsid w:val="0071383C"/>
    <w:rsid w:val="007141A7"/>
    <w:rsid w:val="00714AC4"/>
    <w:rsid w:val="00714BE2"/>
    <w:rsid w:val="00714F00"/>
    <w:rsid w:val="00716D51"/>
    <w:rsid w:val="00716E89"/>
    <w:rsid w:val="007179E8"/>
    <w:rsid w:val="0072052A"/>
    <w:rsid w:val="00720546"/>
    <w:rsid w:val="00721143"/>
    <w:rsid w:val="00721B55"/>
    <w:rsid w:val="00721E81"/>
    <w:rsid w:val="007228FB"/>
    <w:rsid w:val="00722FF7"/>
    <w:rsid w:val="00723675"/>
    <w:rsid w:val="007253EF"/>
    <w:rsid w:val="00726636"/>
    <w:rsid w:val="0072694B"/>
    <w:rsid w:val="00726CE4"/>
    <w:rsid w:val="00727336"/>
    <w:rsid w:val="007276D1"/>
    <w:rsid w:val="007277E7"/>
    <w:rsid w:val="00732A52"/>
    <w:rsid w:val="00733015"/>
    <w:rsid w:val="0073345A"/>
    <w:rsid w:val="00734143"/>
    <w:rsid w:val="007341AF"/>
    <w:rsid w:val="00734933"/>
    <w:rsid w:val="00735130"/>
    <w:rsid w:val="007367AF"/>
    <w:rsid w:val="0073680D"/>
    <w:rsid w:val="00736A5D"/>
    <w:rsid w:val="00737CAC"/>
    <w:rsid w:val="00737E47"/>
    <w:rsid w:val="007409C8"/>
    <w:rsid w:val="00740C3C"/>
    <w:rsid w:val="00740EAC"/>
    <w:rsid w:val="007414BE"/>
    <w:rsid w:val="007414F4"/>
    <w:rsid w:val="00742410"/>
    <w:rsid w:val="00743244"/>
    <w:rsid w:val="00743952"/>
    <w:rsid w:val="00743A6C"/>
    <w:rsid w:val="00743A81"/>
    <w:rsid w:val="00744956"/>
    <w:rsid w:val="007449AC"/>
    <w:rsid w:val="00744F45"/>
    <w:rsid w:val="007452D3"/>
    <w:rsid w:val="00745A5C"/>
    <w:rsid w:val="0074605F"/>
    <w:rsid w:val="00747E94"/>
    <w:rsid w:val="007518AC"/>
    <w:rsid w:val="00751A98"/>
    <w:rsid w:val="00754DB6"/>
    <w:rsid w:val="0075507A"/>
    <w:rsid w:val="0075648D"/>
    <w:rsid w:val="007565FE"/>
    <w:rsid w:val="007601C3"/>
    <w:rsid w:val="00760DDC"/>
    <w:rsid w:val="0076119E"/>
    <w:rsid w:val="0076366E"/>
    <w:rsid w:val="007643ED"/>
    <w:rsid w:val="00764F79"/>
    <w:rsid w:val="00766538"/>
    <w:rsid w:val="00766749"/>
    <w:rsid w:val="007674A5"/>
    <w:rsid w:val="00767C1B"/>
    <w:rsid w:val="00767E12"/>
    <w:rsid w:val="007708BE"/>
    <w:rsid w:val="00770919"/>
    <w:rsid w:val="00770CC7"/>
    <w:rsid w:val="007714A9"/>
    <w:rsid w:val="00771AD1"/>
    <w:rsid w:val="00771EA1"/>
    <w:rsid w:val="0077210F"/>
    <w:rsid w:val="0077257C"/>
    <w:rsid w:val="007726C8"/>
    <w:rsid w:val="007732F5"/>
    <w:rsid w:val="007735F9"/>
    <w:rsid w:val="007737C7"/>
    <w:rsid w:val="00773EA8"/>
    <w:rsid w:val="0077441E"/>
    <w:rsid w:val="00774F88"/>
    <w:rsid w:val="00774FDB"/>
    <w:rsid w:val="00775000"/>
    <w:rsid w:val="0077500E"/>
    <w:rsid w:val="0077611C"/>
    <w:rsid w:val="007761EC"/>
    <w:rsid w:val="00776425"/>
    <w:rsid w:val="00776772"/>
    <w:rsid w:val="00777107"/>
    <w:rsid w:val="00777BA2"/>
    <w:rsid w:val="00781408"/>
    <w:rsid w:val="00781700"/>
    <w:rsid w:val="00784F7F"/>
    <w:rsid w:val="00785519"/>
    <w:rsid w:val="007865D3"/>
    <w:rsid w:val="00790CE1"/>
    <w:rsid w:val="00791503"/>
    <w:rsid w:val="00792354"/>
    <w:rsid w:val="00792A60"/>
    <w:rsid w:val="007932C6"/>
    <w:rsid w:val="0079334F"/>
    <w:rsid w:val="00794509"/>
    <w:rsid w:val="00794C4C"/>
    <w:rsid w:val="00795516"/>
    <w:rsid w:val="00796C08"/>
    <w:rsid w:val="00796C92"/>
    <w:rsid w:val="00796F25"/>
    <w:rsid w:val="007A0046"/>
    <w:rsid w:val="007A0F4E"/>
    <w:rsid w:val="007A11D3"/>
    <w:rsid w:val="007A1E24"/>
    <w:rsid w:val="007A2E98"/>
    <w:rsid w:val="007A31F1"/>
    <w:rsid w:val="007A3231"/>
    <w:rsid w:val="007A36A0"/>
    <w:rsid w:val="007A3BA3"/>
    <w:rsid w:val="007A43B5"/>
    <w:rsid w:val="007A4F6B"/>
    <w:rsid w:val="007A55A5"/>
    <w:rsid w:val="007A5A1F"/>
    <w:rsid w:val="007A636E"/>
    <w:rsid w:val="007A6CC0"/>
    <w:rsid w:val="007A733D"/>
    <w:rsid w:val="007A7F50"/>
    <w:rsid w:val="007B0A8F"/>
    <w:rsid w:val="007B1499"/>
    <w:rsid w:val="007B1AAB"/>
    <w:rsid w:val="007B1AC2"/>
    <w:rsid w:val="007B1BBF"/>
    <w:rsid w:val="007B2054"/>
    <w:rsid w:val="007B239B"/>
    <w:rsid w:val="007B2960"/>
    <w:rsid w:val="007B355D"/>
    <w:rsid w:val="007B3EC7"/>
    <w:rsid w:val="007B54A6"/>
    <w:rsid w:val="007B5A58"/>
    <w:rsid w:val="007B6728"/>
    <w:rsid w:val="007B6D37"/>
    <w:rsid w:val="007B74ED"/>
    <w:rsid w:val="007B7980"/>
    <w:rsid w:val="007B7A35"/>
    <w:rsid w:val="007C08C6"/>
    <w:rsid w:val="007C2D55"/>
    <w:rsid w:val="007C3373"/>
    <w:rsid w:val="007C4430"/>
    <w:rsid w:val="007C5D5A"/>
    <w:rsid w:val="007C5DAD"/>
    <w:rsid w:val="007C607F"/>
    <w:rsid w:val="007C7327"/>
    <w:rsid w:val="007C7901"/>
    <w:rsid w:val="007C79DD"/>
    <w:rsid w:val="007C7F31"/>
    <w:rsid w:val="007D13AD"/>
    <w:rsid w:val="007D1A97"/>
    <w:rsid w:val="007D1CCF"/>
    <w:rsid w:val="007D1FB4"/>
    <w:rsid w:val="007D2CD6"/>
    <w:rsid w:val="007D3063"/>
    <w:rsid w:val="007D3557"/>
    <w:rsid w:val="007D3CEB"/>
    <w:rsid w:val="007D7494"/>
    <w:rsid w:val="007D77C3"/>
    <w:rsid w:val="007D7A36"/>
    <w:rsid w:val="007E02EC"/>
    <w:rsid w:val="007E0335"/>
    <w:rsid w:val="007E0587"/>
    <w:rsid w:val="007E1517"/>
    <w:rsid w:val="007E18CD"/>
    <w:rsid w:val="007E288B"/>
    <w:rsid w:val="007E29A6"/>
    <w:rsid w:val="007E38B5"/>
    <w:rsid w:val="007E3F41"/>
    <w:rsid w:val="007E44BB"/>
    <w:rsid w:val="007E4FEA"/>
    <w:rsid w:val="007E52D1"/>
    <w:rsid w:val="007E5654"/>
    <w:rsid w:val="007E75B1"/>
    <w:rsid w:val="007E7683"/>
    <w:rsid w:val="007F3EE2"/>
    <w:rsid w:val="007F49FA"/>
    <w:rsid w:val="007F54C4"/>
    <w:rsid w:val="007F63AF"/>
    <w:rsid w:val="007F69DE"/>
    <w:rsid w:val="007F6D76"/>
    <w:rsid w:val="007F6E9A"/>
    <w:rsid w:val="00800453"/>
    <w:rsid w:val="0080061F"/>
    <w:rsid w:val="00800A85"/>
    <w:rsid w:val="00801606"/>
    <w:rsid w:val="00801683"/>
    <w:rsid w:val="008044D4"/>
    <w:rsid w:val="0080455C"/>
    <w:rsid w:val="00804ED4"/>
    <w:rsid w:val="00805610"/>
    <w:rsid w:val="00806DAC"/>
    <w:rsid w:val="008077A9"/>
    <w:rsid w:val="00810771"/>
    <w:rsid w:val="00810816"/>
    <w:rsid w:val="00810921"/>
    <w:rsid w:val="00810AB4"/>
    <w:rsid w:val="00812486"/>
    <w:rsid w:val="008138CD"/>
    <w:rsid w:val="00813C83"/>
    <w:rsid w:val="00813CC0"/>
    <w:rsid w:val="0081600A"/>
    <w:rsid w:val="008167A6"/>
    <w:rsid w:val="00817B56"/>
    <w:rsid w:val="00820243"/>
    <w:rsid w:val="0082162C"/>
    <w:rsid w:val="00821A88"/>
    <w:rsid w:val="00822C12"/>
    <w:rsid w:val="00822D1F"/>
    <w:rsid w:val="00822DB2"/>
    <w:rsid w:val="00823C03"/>
    <w:rsid w:val="008243F7"/>
    <w:rsid w:val="00824812"/>
    <w:rsid w:val="00824925"/>
    <w:rsid w:val="0082495D"/>
    <w:rsid w:val="00824C6B"/>
    <w:rsid w:val="008267B6"/>
    <w:rsid w:val="0083006E"/>
    <w:rsid w:val="0083022F"/>
    <w:rsid w:val="00830781"/>
    <w:rsid w:val="00830C76"/>
    <w:rsid w:val="008310BB"/>
    <w:rsid w:val="008313EC"/>
    <w:rsid w:val="008317CC"/>
    <w:rsid w:val="00831AC3"/>
    <w:rsid w:val="0083207F"/>
    <w:rsid w:val="00833447"/>
    <w:rsid w:val="00833BC5"/>
    <w:rsid w:val="00833C86"/>
    <w:rsid w:val="00837D71"/>
    <w:rsid w:val="00840A3D"/>
    <w:rsid w:val="00843B1D"/>
    <w:rsid w:val="00843D37"/>
    <w:rsid w:val="00845978"/>
    <w:rsid w:val="00845F18"/>
    <w:rsid w:val="008476B6"/>
    <w:rsid w:val="00850B04"/>
    <w:rsid w:val="008513D7"/>
    <w:rsid w:val="00851F3F"/>
    <w:rsid w:val="00852A2A"/>
    <w:rsid w:val="0085435E"/>
    <w:rsid w:val="0085482A"/>
    <w:rsid w:val="00854ACD"/>
    <w:rsid w:val="00855FCE"/>
    <w:rsid w:val="00856EDC"/>
    <w:rsid w:val="0085756B"/>
    <w:rsid w:val="008623B5"/>
    <w:rsid w:val="00862CC5"/>
    <w:rsid w:val="00863971"/>
    <w:rsid w:val="008639BC"/>
    <w:rsid w:val="00865A33"/>
    <w:rsid w:val="00865E6E"/>
    <w:rsid w:val="008663DB"/>
    <w:rsid w:val="00866C79"/>
    <w:rsid w:val="0087043D"/>
    <w:rsid w:val="00870ABA"/>
    <w:rsid w:val="008710E1"/>
    <w:rsid w:val="00871259"/>
    <w:rsid w:val="00871594"/>
    <w:rsid w:val="008716E5"/>
    <w:rsid w:val="00871D91"/>
    <w:rsid w:val="00871F43"/>
    <w:rsid w:val="0087339E"/>
    <w:rsid w:val="008745C6"/>
    <w:rsid w:val="00874E1C"/>
    <w:rsid w:val="008762D5"/>
    <w:rsid w:val="00877564"/>
    <w:rsid w:val="00880F15"/>
    <w:rsid w:val="00881CA9"/>
    <w:rsid w:val="008832A2"/>
    <w:rsid w:val="00883628"/>
    <w:rsid w:val="00884887"/>
    <w:rsid w:val="00885149"/>
    <w:rsid w:val="0088517F"/>
    <w:rsid w:val="00885544"/>
    <w:rsid w:val="00885A8C"/>
    <w:rsid w:val="00885E70"/>
    <w:rsid w:val="0088634E"/>
    <w:rsid w:val="00886573"/>
    <w:rsid w:val="00886FB6"/>
    <w:rsid w:val="008876E9"/>
    <w:rsid w:val="00887B70"/>
    <w:rsid w:val="008901CB"/>
    <w:rsid w:val="008908A2"/>
    <w:rsid w:val="00891628"/>
    <w:rsid w:val="00893962"/>
    <w:rsid w:val="00893AB8"/>
    <w:rsid w:val="00894DF8"/>
    <w:rsid w:val="0089543D"/>
    <w:rsid w:val="0089551C"/>
    <w:rsid w:val="008957E8"/>
    <w:rsid w:val="00895F3D"/>
    <w:rsid w:val="008A04C8"/>
    <w:rsid w:val="008A11C9"/>
    <w:rsid w:val="008A22D6"/>
    <w:rsid w:val="008A2D39"/>
    <w:rsid w:val="008A30F4"/>
    <w:rsid w:val="008A3518"/>
    <w:rsid w:val="008A39B8"/>
    <w:rsid w:val="008A4670"/>
    <w:rsid w:val="008A5235"/>
    <w:rsid w:val="008A554D"/>
    <w:rsid w:val="008A6913"/>
    <w:rsid w:val="008A7091"/>
    <w:rsid w:val="008A737B"/>
    <w:rsid w:val="008B011E"/>
    <w:rsid w:val="008B064D"/>
    <w:rsid w:val="008B441C"/>
    <w:rsid w:val="008B5779"/>
    <w:rsid w:val="008B6B3A"/>
    <w:rsid w:val="008B6E0B"/>
    <w:rsid w:val="008B70F3"/>
    <w:rsid w:val="008B76DF"/>
    <w:rsid w:val="008C0058"/>
    <w:rsid w:val="008C10F4"/>
    <w:rsid w:val="008C1CBA"/>
    <w:rsid w:val="008C1FF8"/>
    <w:rsid w:val="008C2493"/>
    <w:rsid w:val="008C2628"/>
    <w:rsid w:val="008C2996"/>
    <w:rsid w:val="008C2D59"/>
    <w:rsid w:val="008C2FDD"/>
    <w:rsid w:val="008C3813"/>
    <w:rsid w:val="008C3A6F"/>
    <w:rsid w:val="008C462D"/>
    <w:rsid w:val="008C4C64"/>
    <w:rsid w:val="008C50AA"/>
    <w:rsid w:val="008C5A82"/>
    <w:rsid w:val="008C6892"/>
    <w:rsid w:val="008D1F76"/>
    <w:rsid w:val="008D252F"/>
    <w:rsid w:val="008D270E"/>
    <w:rsid w:val="008D2884"/>
    <w:rsid w:val="008D2AFF"/>
    <w:rsid w:val="008D350C"/>
    <w:rsid w:val="008D3822"/>
    <w:rsid w:val="008D3A62"/>
    <w:rsid w:val="008E1160"/>
    <w:rsid w:val="008E1695"/>
    <w:rsid w:val="008E1A1D"/>
    <w:rsid w:val="008E247F"/>
    <w:rsid w:val="008E3A54"/>
    <w:rsid w:val="008E3F1F"/>
    <w:rsid w:val="008E4767"/>
    <w:rsid w:val="008E5149"/>
    <w:rsid w:val="008E611E"/>
    <w:rsid w:val="008E7A8C"/>
    <w:rsid w:val="008F0501"/>
    <w:rsid w:val="008F10DE"/>
    <w:rsid w:val="008F3279"/>
    <w:rsid w:val="008F4CBC"/>
    <w:rsid w:val="008F70DE"/>
    <w:rsid w:val="008F78B6"/>
    <w:rsid w:val="008F7DD2"/>
    <w:rsid w:val="009005E1"/>
    <w:rsid w:val="009006FA"/>
    <w:rsid w:val="009013D3"/>
    <w:rsid w:val="0090177D"/>
    <w:rsid w:val="0090181E"/>
    <w:rsid w:val="00901F5D"/>
    <w:rsid w:val="00902263"/>
    <w:rsid w:val="00902649"/>
    <w:rsid w:val="00902F8C"/>
    <w:rsid w:val="00903285"/>
    <w:rsid w:val="0090507B"/>
    <w:rsid w:val="009054D3"/>
    <w:rsid w:val="00905FE8"/>
    <w:rsid w:val="00906332"/>
    <w:rsid w:val="00906F40"/>
    <w:rsid w:val="00906FAF"/>
    <w:rsid w:val="0090731E"/>
    <w:rsid w:val="00907619"/>
    <w:rsid w:val="00910224"/>
    <w:rsid w:val="00912881"/>
    <w:rsid w:val="009131BB"/>
    <w:rsid w:val="009140BB"/>
    <w:rsid w:val="009140F8"/>
    <w:rsid w:val="00914950"/>
    <w:rsid w:val="0091514C"/>
    <w:rsid w:val="00915B1C"/>
    <w:rsid w:val="00915FD1"/>
    <w:rsid w:val="00916445"/>
    <w:rsid w:val="009174F3"/>
    <w:rsid w:val="0091757D"/>
    <w:rsid w:val="00917949"/>
    <w:rsid w:val="0091797D"/>
    <w:rsid w:val="00917B3C"/>
    <w:rsid w:val="0092105B"/>
    <w:rsid w:val="009224CE"/>
    <w:rsid w:val="00923922"/>
    <w:rsid w:val="00923CBA"/>
    <w:rsid w:val="0092437D"/>
    <w:rsid w:val="009253D4"/>
    <w:rsid w:val="00926379"/>
    <w:rsid w:val="00926703"/>
    <w:rsid w:val="00927691"/>
    <w:rsid w:val="00927A5F"/>
    <w:rsid w:val="009303E9"/>
    <w:rsid w:val="00930AE8"/>
    <w:rsid w:val="0093206E"/>
    <w:rsid w:val="00932A65"/>
    <w:rsid w:val="00932F0F"/>
    <w:rsid w:val="00932FCC"/>
    <w:rsid w:val="0093392C"/>
    <w:rsid w:val="00933D5D"/>
    <w:rsid w:val="00934324"/>
    <w:rsid w:val="009353CB"/>
    <w:rsid w:val="00935B63"/>
    <w:rsid w:val="00936418"/>
    <w:rsid w:val="00937E6B"/>
    <w:rsid w:val="0094078F"/>
    <w:rsid w:val="00940FA3"/>
    <w:rsid w:val="00941FB0"/>
    <w:rsid w:val="009420C7"/>
    <w:rsid w:val="009421DC"/>
    <w:rsid w:val="0094253D"/>
    <w:rsid w:val="009426D4"/>
    <w:rsid w:val="0094394E"/>
    <w:rsid w:val="009440E6"/>
    <w:rsid w:val="00944520"/>
    <w:rsid w:val="00944D59"/>
    <w:rsid w:val="00945871"/>
    <w:rsid w:val="0094678D"/>
    <w:rsid w:val="00947F25"/>
    <w:rsid w:val="00950159"/>
    <w:rsid w:val="00950CB5"/>
    <w:rsid w:val="009519C8"/>
    <w:rsid w:val="00953404"/>
    <w:rsid w:val="0095490B"/>
    <w:rsid w:val="00955948"/>
    <w:rsid w:val="0096058F"/>
    <w:rsid w:val="00960782"/>
    <w:rsid w:val="00960976"/>
    <w:rsid w:val="00960ABC"/>
    <w:rsid w:val="009661B6"/>
    <w:rsid w:val="00966B31"/>
    <w:rsid w:val="009676B9"/>
    <w:rsid w:val="00970983"/>
    <w:rsid w:val="009709B2"/>
    <w:rsid w:val="00970FEE"/>
    <w:rsid w:val="00971728"/>
    <w:rsid w:val="009731FB"/>
    <w:rsid w:val="0097389F"/>
    <w:rsid w:val="00974363"/>
    <w:rsid w:val="009744CF"/>
    <w:rsid w:val="009753C4"/>
    <w:rsid w:val="009761C5"/>
    <w:rsid w:val="00980010"/>
    <w:rsid w:val="00980BA4"/>
    <w:rsid w:val="00981898"/>
    <w:rsid w:val="0098271A"/>
    <w:rsid w:val="00982E36"/>
    <w:rsid w:val="009840CC"/>
    <w:rsid w:val="00984144"/>
    <w:rsid w:val="00986582"/>
    <w:rsid w:val="009866F5"/>
    <w:rsid w:val="009900E8"/>
    <w:rsid w:val="00990153"/>
    <w:rsid w:val="00992979"/>
    <w:rsid w:val="00992B52"/>
    <w:rsid w:val="00992CEF"/>
    <w:rsid w:val="00993136"/>
    <w:rsid w:val="00993DF6"/>
    <w:rsid w:val="00994BCC"/>
    <w:rsid w:val="00994F32"/>
    <w:rsid w:val="0099577C"/>
    <w:rsid w:val="00995A2E"/>
    <w:rsid w:val="00996869"/>
    <w:rsid w:val="00996E08"/>
    <w:rsid w:val="00997093"/>
    <w:rsid w:val="0099784A"/>
    <w:rsid w:val="009A0587"/>
    <w:rsid w:val="009A063E"/>
    <w:rsid w:val="009A0D30"/>
    <w:rsid w:val="009A198F"/>
    <w:rsid w:val="009A1C26"/>
    <w:rsid w:val="009A2962"/>
    <w:rsid w:val="009A3E68"/>
    <w:rsid w:val="009A59A7"/>
    <w:rsid w:val="009A5D09"/>
    <w:rsid w:val="009A67EC"/>
    <w:rsid w:val="009A7CD0"/>
    <w:rsid w:val="009B0110"/>
    <w:rsid w:val="009B0CEB"/>
    <w:rsid w:val="009B1046"/>
    <w:rsid w:val="009B493E"/>
    <w:rsid w:val="009B4E9E"/>
    <w:rsid w:val="009B5CA9"/>
    <w:rsid w:val="009B5D87"/>
    <w:rsid w:val="009B6D45"/>
    <w:rsid w:val="009C04DD"/>
    <w:rsid w:val="009C0C67"/>
    <w:rsid w:val="009C113C"/>
    <w:rsid w:val="009C1690"/>
    <w:rsid w:val="009C18A7"/>
    <w:rsid w:val="009C271C"/>
    <w:rsid w:val="009C38CC"/>
    <w:rsid w:val="009C3C26"/>
    <w:rsid w:val="009C54A1"/>
    <w:rsid w:val="009C6881"/>
    <w:rsid w:val="009C7759"/>
    <w:rsid w:val="009C7899"/>
    <w:rsid w:val="009C7F5E"/>
    <w:rsid w:val="009D043D"/>
    <w:rsid w:val="009D06BA"/>
    <w:rsid w:val="009D0ACD"/>
    <w:rsid w:val="009D2581"/>
    <w:rsid w:val="009D326E"/>
    <w:rsid w:val="009D3508"/>
    <w:rsid w:val="009D4127"/>
    <w:rsid w:val="009D475B"/>
    <w:rsid w:val="009D4A14"/>
    <w:rsid w:val="009D5208"/>
    <w:rsid w:val="009D5ACF"/>
    <w:rsid w:val="009D5BFB"/>
    <w:rsid w:val="009D6C71"/>
    <w:rsid w:val="009D76F7"/>
    <w:rsid w:val="009E02D0"/>
    <w:rsid w:val="009E0490"/>
    <w:rsid w:val="009E0631"/>
    <w:rsid w:val="009E1381"/>
    <w:rsid w:val="009E16D0"/>
    <w:rsid w:val="009E38FD"/>
    <w:rsid w:val="009E4104"/>
    <w:rsid w:val="009F0435"/>
    <w:rsid w:val="009F0AD7"/>
    <w:rsid w:val="009F1121"/>
    <w:rsid w:val="009F13D6"/>
    <w:rsid w:val="009F24D9"/>
    <w:rsid w:val="009F2524"/>
    <w:rsid w:val="009F26F2"/>
    <w:rsid w:val="009F2B02"/>
    <w:rsid w:val="009F2F99"/>
    <w:rsid w:val="009F3410"/>
    <w:rsid w:val="009F4C6B"/>
    <w:rsid w:val="009F5083"/>
    <w:rsid w:val="009F719A"/>
    <w:rsid w:val="009F78A8"/>
    <w:rsid w:val="00A00483"/>
    <w:rsid w:val="00A004F1"/>
    <w:rsid w:val="00A00A03"/>
    <w:rsid w:val="00A02AD6"/>
    <w:rsid w:val="00A02F56"/>
    <w:rsid w:val="00A03027"/>
    <w:rsid w:val="00A040EC"/>
    <w:rsid w:val="00A0433C"/>
    <w:rsid w:val="00A05844"/>
    <w:rsid w:val="00A06840"/>
    <w:rsid w:val="00A06912"/>
    <w:rsid w:val="00A07096"/>
    <w:rsid w:val="00A07318"/>
    <w:rsid w:val="00A0789F"/>
    <w:rsid w:val="00A07A63"/>
    <w:rsid w:val="00A11370"/>
    <w:rsid w:val="00A11A16"/>
    <w:rsid w:val="00A14F6D"/>
    <w:rsid w:val="00A15D2F"/>
    <w:rsid w:val="00A164FE"/>
    <w:rsid w:val="00A20938"/>
    <w:rsid w:val="00A211BD"/>
    <w:rsid w:val="00A21853"/>
    <w:rsid w:val="00A224CE"/>
    <w:rsid w:val="00A22522"/>
    <w:rsid w:val="00A2319F"/>
    <w:rsid w:val="00A23E4E"/>
    <w:rsid w:val="00A247A9"/>
    <w:rsid w:val="00A24AFD"/>
    <w:rsid w:val="00A24D5F"/>
    <w:rsid w:val="00A24F5C"/>
    <w:rsid w:val="00A24FB5"/>
    <w:rsid w:val="00A2525F"/>
    <w:rsid w:val="00A252CE"/>
    <w:rsid w:val="00A30F1F"/>
    <w:rsid w:val="00A30F5A"/>
    <w:rsid w:val="00A31DEE"/>
    <w:rsid w:val="00A31EBD"/>
    <w:rsid w:val="00A327FE"/>
    <w:rsid w:val="00A32F96"/>
    <w:rsid w:val="00A33561"/>
    <w:rsid w:val="00A33D9B"/>
    <w:rsid w:val="00A3551E"/>
    <w:rsid w:val="00A36BDC"/>
    <w:rsid w:val="00A37DA4"/>
    <w:rsid w:val="00A40461"/>
    <w:rsid w:val="00A40871"/>
    <w:rsid w:val="00A412AB"/>
    <w:rsid w:val="00A4193E"/>
    <w:rsid w:val="00A43282"/>
    <w:rsid w:val="00A433D6"/>
    <w:rsid w:val="00A440E0"/>
    <w:rsid w:val="00A478F2"/>
    <w:rsid w:val="00A50A2E"/>
    <w:rsid w:val="00A51833"/>
    <w:rsid w:val="00A51B8B"/>
    <w:rsid w:val="00A530AC"/>
    <w:rsid w:val="00A5340F"/>
    <w:rsid w:val="00A5385C"/>
    <w:rsid w:val="00A54086"/>
    <w:rsid w:val="00A5418D"/>
    <w:rsid w:val="00A5474E"/>
    <w:rsid w:val="00A54839"/>
    <w:rsid w:val="00A54EE3"/>
    <w:rsid w:val="00A559A0"/>
    <w:rsid w:val="00A57294"/>
    <w:rsid w:val="00A60F8A"/>
    <w:rsid w:val="00A639FE"/>
    <w:rsid w:val="00A640F3"/>
    <w:rsid w:val="00A65971"/>
    <w:rsid w:val="00A667F1"/>
    <w:rsid w:val="00A66F49"/>
    <w:rsid w:val="00A67986"/>
    <w:rsid w:val="00A70A6D"/>
    <w:rsid w:val="00A70ADF"/>
    <w:rsid w:val="00A70E1F"/>
    <w:rsid w:val="00A71466"/>
    <w:rsid w:val="00A715DB"/>
    <w:rsid w:val="00A71A7E"/>
    <w:rsid w:val="00A71D17"/>
    <w:rsid w:val="00A72117"/>
    <w:rsid w:val="00A7317B"/>
    <w:rsid w:val="00A74966"/>
    <w:rsid w:val="00A74B5E"/>
    <w:rsid w:val="00A75985"/>
    <w:rsid w:val="00A75A80"/>
    <w:rsid w:val="00A75AC0"/>
    <w:rsid w:val="00A75BA3"/>
    <w:rsid w:val="00A76C37"/>
    <w:rsid w:val="00A80584"/>
    <w:rsid w:val="00A81BED"/>
    <w:rsid w:val="00A81EC4"/>
    <w:rsid w:val="00A82588"/>
    <w:rsid w:val="00A82954"/>
    <w:rsid w:val="00A8323D"/>
    <w:rsid w:val="00A8356F"/>
    <w:rsid w:val="00A83FF6"/>
    <w:rsid w:val="00A84249"/>
    <w:rsid w:val="00A8465E"/>
    <w:rsid w:val="00A87CC9"/>
    <w:rsid w:val="00A9014B"/>
    <w:rsid w:val="00A91690"/>
    <w:rsid w:val="00A91C85"/>
    <w:rsid w:val="00A93711"/>
    <w:rsid w:val="00A937CE"/>
    <w:rsid w:val="00A95247"/>
    <w:rsid w:val="00A967FD"/>
    <w:rsid w:val="00AA064C"/>
    <w:rsid w:val="00AA19DB"/>
    <w:rsid w:val="00AA2777"/>
    <w:rsid w:val="00AA2E58"/>
    <w:rsid w:val="00AA3171"/>
    <w:rsid w:val="00AA3A9A"/>
    <w:rsid w:val="00AA3DE5"/>
    <w:rsid w:val="00AA503F"/>
    <w:rsid w:val="00AA531C"/>
    <w:rsid w:val="00AA59EE"/>
    <w:rsid w:val="00AA5E54"/>
    <w:rsid w:val="00AA7E34"/>
    <w:rsid w:val="00AB0361"/>
    <w:rsid w:val="00AB156C"/>
    <w:rsid w:val="00AB2F39"/>
    <w:rsid w:val="00AB4696"/>
    <w:rsid w:val="00AB4761"/>
    <w:rsid w:val="00AB51EE"/>
    <w:rsid w:val="00AB5FDD"/>
    <w:rsid w:val="00AB6814"/>
    <w:rsid w:val="00AB7930"/>
    <w:rsid w:val="00AB7AD0"/>
    <w:rsid w:val="00AB7C21"/>
    <w:rsid w:val="00AC04BA"/>
    <w:rsid w:val="00AC0CF4"/>
    <w:rsid w:val="00AC0E39"/>
    <w:rsid w:val="00AC1033"/>
    <w:rsid w:val="00AC2BA9"/>
    <w:rsid w:val="00AC31B9"/>
    <w:rsid w:val="00AC4645"/>
    <w:rsid w:val="00AC7D8A"/>
    <w:rsid w:val="00AD023A"/>
    <w:rsid w:val="00AD07DE"/>
    <w:rsid w:val="00AD0A32"/>
    <w:rsid w:val="00AD17BE"/>
    <w:rsid w:val="00AD3082"/>
    <w:rsid w:val="00AD31F5"/>
    <w:rsid w:val="00AD324A"/>
    <w:rsid w:val="00AD364B"/>
    <w:rsid w:val="00AD4AD0"/>
    <w:rsid w:val="00AD5436"/>
    <w:rsid w:val="00AD60CA"/>
    <w:rsid w:val="00AD60CD"/>
    <w:rsid w:val="00AD655D"/>
    <w:rsid w:val="00AD6AE2"/>
    <w:rsid w:val="00AD6C8C"/>
    <w:rsid w:val="00AD7224"/>
    <w:rsid w:val="00AD79E9"/>
    <w:rsid w:val="00AE065E"/>
    <w:rsid w:val="00AE091D"/>
    <w:rsid w:val="00AE249E"/>
    <w:rsid w:val="00AE2812"/>
    <w:rsid w:val="00AE3B60"/>
    <w:rsid w:val="00AE3F39"/>
    <w:rsid w:val="00AE4B2B"/>
    <w:rsid w:val="00AE53A1"/>
    <w:rsid w:val="00AE69A1"/>
    <w:rsid w:val="00AE7643"/>
    <w:rsid w:val="00AF0465"/>
    <w:rsid w:val="00AF0B93"/>
    <w:rsid w:val="00AF0CC6"/>
    <w:rsid w:val="00AF1175"/>
    <w:rsid w:val="00AF1855"/>
    <w:rsid w:val="00AF1E1F"/>
    <w:rsid w:val="00AF2484"/>
    <w:rsid w:val="00AF256B"/>
    <w:rsid w:val="00AF3CD9"/>
    <w:rsid w:val="00AF496F"/>
    <w:rsid w:val="00AF52EB"/>
    <w:rsid w:val="00AF53B0"/>
    <w:rsid w:val="00AF54F2"/>
    <w:rsid w:val="00AF56D5"/>
    <w:rsid w:val="00AF63E7"/>
    <w:rsid w:val="00AF702D"/>
    <w:rsid w:val="00B006DF"/>
    <w:rsid w:val="00B0165D"/>
    <w:rsid w:val="00B0232B"/>
    <w:rsid w:val="00B02C53"/>
    <w:rsid w:val="00B03025"/>
    <w:rsid w:val="00B031F3"/>
    <w:rsid w:val="00B033EC"/>
    <w:rsid w:val="00B04C78"/>
    <w:rsid w:val="00B052A4"/>
    <w:rsid w:val="00B06808"/>
    <w:rsid w:val="00B0753A"/>
    <w:rsid w:val="00B10768"/>
    <w:rsid w:val="00B11E78"/>
    <w:rsid w:val="00B125DE"/>
    <w:rsid w:val="00B12A81"/>
    <w:rsid w:val="00B12BD5"/>
    <w:rsid w:val="00B13AEA"/>
    <w:rsid w:val="00B13FDD"/>
    <w:rsid w:val="00B13FEA"/>
    <w:rsid w:val="00B145EB"/>
    <w:rsid w:val="00B169B4"/>
    <w:rsid w:val="00B16B83"/>
    <w:rsid w:val="00B17DE4"/>
    <w:rsid w:val="00B20E6D"/>
    <w:rsid w:val="00B20FE9"/>
    <w:rsid w:val="00B21E23"/>
    <w:rsid w:val="00B225B8"/>
    <w:rsid w:val="00B22C80"/>
    <w:rsid w:val="00B22E22"/>
    <w:rsid w:val="00B22EB2"/>
    <w:rsid w:val="00B23019"/>
    <w:rsid w:val="00B24C94"/>
    <w:rsid w:val="00B25DC1"/>
    <w:rsid w:val="00B2714B"/>
    <w:rsid w:val="00B27442"/>
    <w:rsid w:val="00B27ACB"/>
    <w:rsid w:val="00B27EA5"/>
    <w:rsid w:val="00B30EDC"/>
    <w:rsid w:val="00B31167"/>
    <w:rsid w:val="00B323E4"/>
    <w:rsid w:val="00B329D8"/>
    <w:rsid w:val="00B32BB9"/>
    <w:rsid w:val="00B32BE9"/>
    <w:rsid w:val="00B330D8"/>
    <w:rsid w:val="00B33AE1"/>
    <w:rsid w:val="00B3434C"/>
    <w:rsid w:val="00B345EF"/>
    <w:rsid w:val="00B349F7"/>
    <w:rsid w:val="00B366EC"/>
    <w:rsid w:val="00B37B1C"/>
    <w:rsid w:val="00B37C38"/>
    <w:rsid w:val="00B4200F"/>
    <w:rsid w:val="00B4288C"/>
    <w:rsid w:val="00B42B8C"/>
    <w:rsid w:val="00B42D31"/>
    <w:rsid w:val="00B43262"/>
    <w:rsid w:val="00B44100"/>
    <w:rsid w:val="00B441D9"/>
    <w:rsid w:val="00B443BE"/>
    <w:rsid w:val="00B443C2"/>
    <w:rsid w:val="00B46667"/>
    <w:rsid w:val="00B467FF"/>
    <w:rsid w:val="00B46CBA"/>
    <w:rsid w:val="00B46F94"/>
    <w:rsid w:val="00B4706C"/>
    <w:rsid w:val="00B4781E"/>
    <w:rsid w:val="00B50595"/>
    <w:rsid w:val="00B50B42"/>
    <w:rsid w:val="00B51422"/>
    <w:rsid w:val="00B514C0"/>
    <w:rsid w:val="00B515AD"/>
    <w:rsid w:val="00B51AD8"/>
    <w:rsid w:val="00B523F4"/>
    <w:rsid w:val="00B5260F"/>
    <w:rsid w:val="00B52ECD"/>
    <w:rsid w:val="00B53BB9"/>
    <w:rsid w:val="00B53C0E"/>
    <w:rsid w:val="00B543D2"/>
    <w:rsid w:val="00B566FC"/>
    <w:rsid w:val="00B60788"/>
    <w:rsid w:val="00B60C61"/>
    <w:rsid w:val="00B61296"/>
    <w:rsid w:val="00B61CFA"/>
    <w:rsid w:val="00B61F03"/>
    <w:rsid w:val="00B626E4"/>
    <w:rsid w:val="00B645E2"/>
    <w:rsid w:val="00B64906"/>
    <w:rsid w:val="00B65663"/>
    <w:rsid w:val="00B661F0"/>
    <w:rsid w:val="00B6693F"/>
    <w:rsid w:val="00B67A65"/>
    <w:rsid w:val="00B67FDB"/>
    <w:rsid w:val="00B708EB"/>
    <w:rsid w:val="00B72095"/>
    <w:rsid w:val="00B72D01"/>
    <w:rsid w:val="00B72F4A"/>
    <w:rsid w:val="00B76245"/>
    <w:rsid w:val="00B76675"/>
    <w:rsid w:val="00B8064A"/>
    <w:rsid w:val="00B806B1"/>
    <w:rsid w:val="00B80751"/>
    <w:rsid w:val="00B810AA"/>
    <w:rsid w:val="00B8257E"/>
    <w:rsid w:val="00B82F51"/>
    <w:rsid w:val="00B83571"/>
    <w:rsid w:val="00B83C27"/>
    <w:rsid w:val="00B83E3D"/>
    <w:rsid w:val="00B84054"/>
    <w:rsid w:val="00B84BC3"/>
    <w:rsid w:val="00B84BDD"/>
    <w:rsid w:val="00B8542E"/>
    <w:rsid w:val="00B85FE3"/>
    <w:rsid w:val="00B86229"/>
    <w:rsid w:val="00B867D1"/>
    <w:rsid w:val="00B87228"/>
    <w:rsid w:val="00B876E2"/>
    <w:rsid w:val="00B90292"/>
    <w:rsid w:val="00B92557"/>
    <w:rsid w:val="00B92812"/>
    <w:rsid w:val="00B92D8E"/>
    <w:rsid w:val="00B92EB4"/>
    <w:rsid w:val="00B93606"/>
    <w:rsid w:val="00B946A3"/>
    <w:rsid w:val="00B94B5B"/>
    <w:rsid w:val="00B97042"/>
    <w:rsid w:val="00B972F0"/>
    <w:rsid w:val="00BA0CC5"/>
    <w:rsid w:val="00BA0EDB"/>
    <w:rsid w:val="00BA1DBC"/>
    <w:rsid w:val="00BA3335"/>
    <w:rsid w:val="00BA3466"/>
    <w:rsid w:val="00BA3C7A"/>
    <w:rsid w:val="00BA465C"/>
    <w:rsid w:val="00BA52B0"/>
    <w:rsid w:val="00BA5536"/>
    <w:rsid w:val="00BA58E9"/>
    <w:rsid w:val="00BA68DE"/>
    <w:rsid w:val="00BA692E"/>
    <w:rsid w:val="00BA7AF4"/>
    <w:rsid w:val="00BB0DDE"/>
    <w:rsid w:val="00BB2577"/>
    <w:rsid w:val="00BB26D7"/>
    <w:rsid w:val="00BB299F"/>
    <w:rsid w:val="00BB347E"/>
    <w:rsid w:val="00BB37F6"/>
    <w:rsid w:val="00BB3CB6"/>
    <w:rsid w:val="00BB45A1"/>
    <w:rsid w:val="00BB47B1"/>
    <w:rsid w:val="00BB5306"/>
    <w:rsid w:val="00BB5720"/>
    <w:rsid w:val="00BB61EF"/>
    <w:rsid w:val="00BB68A3"/>
    <w:rsid w:val="00BB6AAC"/>
    <w:rsid w:val="00BB72C9"/>
    <w:rsid w:val="00BB7686"/>
    <w:rsid w:val="00BC075C"/>
    <w:rsid w:val="00BC0941"/>
    <w:rsid w:val="00BC1297"/>
    <w:rsid w:val="00BC1364"/>
    <w:rsid w:val="00BC1792"/>
    <w:rsid w:val="00BC17A4"/>
    <w:rsid w:val="00BC1BBF"/>
    <w:rsid w:val="00BC1CC2"/>
    <w:rsid w:val="00BC2206"/>
    <w:rsid w:val="00BC23F9"/>
    <w:rsid w:val="00BC3421"/>
    <w:rsid w:val="00BC34F3"/>
    <w:rsid w:val="00BC370F"/>
    <w:rsid w:val="00BC4038"/>
    <w:rsid w:val="00BC4644"/>
    <w:rsid w:val="00BC49FF"/>
    <w:rsid w:val="00BC4A16"/>
    <w:rsid w:val="00BC4B3A"/>
    <w:rsid w:val="00BC50DA"/>
    <w:rsid w:val="00BC514E"/>
    <w:rsid w:val="00BC654B"/>
    <w:rsid w:val="00BC732C"/>
    <w:rsid w:val="00BD0EAC"/>
    <w:rsid w:val="00BD1077"/>
    <w:rsid w:val="00BD2441"/>
    <w:rsid w:val="00BD25AA"/>
    <w:rsid w:val="00BD3A53"/>
    <w:rsid w:val="00BD4CFC"/>
    <w:rsid w:val="00BD52F5"/>
    <w:rsid w:val="00BD5D5E"/>
    <w:rsid w:val="00BD7849"/>
    <w:rsid w:val="00BE2580"/>
    <w:rsid w:val="00BE266D"/>
    <w:rsid w:val="00BE31F2"/>
    <w:rsid w:val="00BE347C"/>
    <w:rsid w:val="00BE3938"/>
    <w:rsid w:val="00BE41BD"/>
    <w:rsid w:val="00BE4408"/>
    <w:rsid w:val="00BE4C11"/>
    <w:rsid w:val="00BE543A"/>
    <w:rsid w:val="00BE55AC"/>
    <w:rsid w:val="00BE71C0"/>
    <w:rsid w:val="00BE7EC8"/>
    <w:rsid w:val="00BF17B0"/>
    <w:rsid w:val="00BF1E44"/>
    <w:rsid w:val="00BF250E"/>
    <w:rsid w:val="00BF36C6"/>
    <w:rsid w:val="00BF4538"/>
    <w:rsid w:val="00BF4680"/>
    <w:rsid w:val="00BF472A"/>
    <w:rsid w:val="00BF4E06"/>
    <w:rsid w:val="00BF5072"/>
    <w:rsid w:val="00BF610C"/>
    <w:rsid w:val="00BF6E75"/>
    <w:rsid w:val="00BF70D9"/>
    <w:rsid w:val="00BF7835"/>
    <w:rsid w:val="00BF78D2"/>
    <w:rsid w:val="00C0060B"/>
    <w:rsid w:val="00C01CA2"/>
    <w:rsid w:val="00C01E1E"/>
    <w:rsid w:val="00C0263D"/>
    <w:rsid w:val="00C0277D"/>
    <w:rsid w:val="00C02FEE"/>
    <w:rsid w:val="00C03370"/>
    <w:rsid w:val="00C037F8"/>
    <w:rsid w:val="00C050B8"/>
    <w:rsid w:val="00C053A1"/>
    <w:rsid w:val="00C05AB0"/>
    <w:rsid w:val="00C0677B"/>
    <w:rsid w:val="00C104B2"/>
    <w:rsid w:val="00C11269"/>
    <w:rsid w:val="00C115AB"/>
    <w:rsid w:val="00C11686"/>
    <w:rsid w:val="00C118DA"/>
    <w:rsid w:val="00C12445"/>
    <w:rsid w:val="00C126E2"/>
    <w:rsid w:val="00C12B8B"/>
    <w:rsid w:val="00C12CAE"/>
    <w:rsid w:val="00C13D40"/>
    <w:rsid w:val="00C14965"/>
    <w:rsid w:val="00C14DCF"/>
    <w:rsid w:val="00C1533E"/>
    <w:rsid w:val="00C16198"/>
    <w:rsid w:val="00C162E3"/>
    <w:rsid w:val="00C166F7"/>
    <w:rsid w:val="00C2041C"/>
    <w:rsid w:val="00C2083D"/>
    <w:rsid w:val="00C20980"/>
    <w:rsid w:val="00C21F97"/>
    <w:rsid w:val="00C2244B"/>
    <w:rsid w:val="00C24A53"/>
    <w:rsid w:val="00C250F7"/>
    <w:rsid w:val="00C261BC"/>
    <w:rsid w:val="00C266EC"/>
    <w:rsid w:val="00C26B09"/>
    <w:rsid w:val="00C27BA4"/>
    <w:rsid w:val="00C27C34"/>
    <w:rsid w:val="00C301EA"/>
    <w:rsid w:val="00C31233"/>
    <w:rsid w:val="00C32199"/>
    <w:rsid w:val="00C322C0"/>
    <w:rsid w:val="00C33B5E"/>
    <w:rsid w:val="00C344AE"/>
    <w:rsid w:val="00C34BAB"/>
    <w:rsid w:val="00C36634"/>
    <w:rsid w:val="00C36736"/>
    <w:rsid w:val="00C36F5C"/>
    <w:rsid w:val="00C37DE7"/>
    <w:rsid w:val="00C4032F"/>
    <w:rsid w:val="00C40B21"/>
    <w:rsid w:val="00C42052"/>
    <w:rsid w:val="00C42397"/>
    <w:rsid w:val="00C4261C"/>
    <w:rsid w:val="00C42ADE"/>
    <w:rsid w:val="00C42C3B"/>
    <w:rsid w:val="00C4325D"/>
    <w:rsid w:val="00C43A85"/>
    <w:rsid w:val="00C4403D"/>
    <w:rsid w:val="00C44047"/>
    <w:rsid w:val="00C440F0"/>
    <w:rsid w:val="00C44214"/>
    <w:rsid w:val="00C44450"/>
    <w:rsid w:val="00C44B15"/>
    <w:rsid w:val="00C45155"/>
    <w:rsid w:val="00C45223"/>
    <w:rsid w:val="00C46844"/>
    <w:rsid w:val="00C47482"/>
    <w:rsid w:val="00C47D78"/>
    <w:rsid w:val="00C5235B"/>
    <w:rsid w:val="00C52F3F"/>
    <w:rsid w:val="00C54369"/>
    <w:rsid w:val="00C5498F"/>
    <w:rsid w:val="00C55235"/>
    <w:rsid w:val="00C555D1"/>
    <w:rsid w:val="00C565AF"/>
    <w:rsid w:val="00C56ADC"/>
    <w:rsid w:val="00C5729B"/>
    <w:rsid w:val="00C6140B"/>
    <w:rsid w:val="00C617CF"/>
    <w:rsid w:val="00C62351"/>
    <w:rsid w:val="00C644DD"/>
    <w:rsid w:val="00C64ADB"/>
    <w:rsid w:val="00C64C12"/>
    <w:rsid w:val="00C64CD0"/>
    <w:rsid w:val="00C65194"/>
    <w:rsid w:val="00C665BA"/>
    <w:rsid w:val="00C6684F"/>
    <w:rsid w:val="00C66860"/>
    <w:rsid w:val="00C67074"/>
    <w:rsid w:val="00C67929"/>
    <w:rsid w:val="00C67C11"/>
    <w:rsid w:val="00C70DE5"/>
    <w:rsid w:val="00C70E70"/>
    <w:rsid w:val="00C71A3E"/>
    <w:rsid w:val="00C72EE8"/>
    <w:rsid w:val="00C73283"/>
    <w:rsid w:val="00C73E45"/>
    <w:rsid w:val="00C74185"/>
    <w:rsid w:val="00C75F8D"/>
    <w:rsid w:val="00C77380"/>
    <w:rsid w:val="00C77E98"/>
    <w:rsid w:val="00C8002B"/>
    <w:rsid w:val="00C8082A"/>
    <w:rsid w:val="00C8098A"/>
    <w:rsid w:val="00C80EE0"/>
    <w:rsid w:val="00C81D60"/>
    <w:rsid w:val="00C82FC4"/>
    <w:rsid w:val="00C82FEE"/>
    <w:rsid w:val="00C851E9"/>
    <w:rsid w:val="00C86D5F"/>
    <w:rsid w:val="00C86E90"/>
    <w:rsid w:val="00C87224"/>
    <w:rsid w:val="00C87EEE"/>
    <w:rsid w:val="00C90DFC"/>
    <w:rsid w:val="00C90F28"/>
    <w:rsid w:val="00C91F3A"/>
    <w:rsid w:val="00C93E3E"/>
    <w:rsid w:val="00C9568A"/>
    <w:rsid w:val="00C95B1C"/>
    <w:rsid w:val="00C95BEB"/>
    <w:rsid w:val="00C960EE"/>
    <w:rsid w:val="00C97736"/>
    <w:rsid w:val="00CA1674"/>
    <w:rsid w:val="00CA170D"/>
    <w:rsid w:val="00CA345A"/>
    <w:rsid w:val="00CA3BAA"/>
    <w:rsid w:val="00CA3C33"/>
    <w:rsid w:val="00CA3ECF"/>
    <w:rsid w:val="00CA4699"/>
    <w:rsid w:val="00CA4905"/>
    <w:rsid w:val="00CA5167"/>
    <w:rsid w:val="00CA58ED"/>
    <w:rsid w:val="00CA7ACF"/>
    <w:rsid w:val="00CB0CAB"/>
    <w:rsid w:val="00CB1D9C"/>
    <w:rsid w:val="00CB1E82"/>
    <w:rsid w:val="00CB1E87"/>
    <w:rsid w:val="00CB2D34"/>
    <w:rsid w:val="00CB3103"/>
    <w:rsid w:val="00CB4447"/>
    <w:rsid w:val="00CB4BA8"/>
    <w:rsid w:val="00CB4D19"/>
    <w:rsid w:val="00CB52D7"/>
    <w:rsid w:val="00CB619D"/>
    <w:rsid w:val="00CC089F"/>
    <w:rsid w:val="00CC0CB5"/>
    <w:rsid w:val="00CC0FC2"/>
    <w:rsid w:val="00CC1CD4"/>
    <w:rsid w:val="00CC1FC4"/>
    <w:rsid w:val="00CC2BAC"/>
    <w:rsid w:val="00CC2E9D"/>
    <w:rsid w:val="00CC3784"/>
    <w:rsid w:val="00CC48CC"/>
    <w:rsid w:val="00CC4CB2"/>
    <w:rsid w:val="00CC4FC1"/>
    <w:rsid w:val="00CC65AF"/>
    <w:rsid w:val="00CC6732"/>
    <w:rsid w:val="00CC7CB4"/>
    <w:rsid w:val="00CC7E7B"/>
    <w:rsid w:val="00CD0CFD"/>
    <w:rsid w:val="00CD26CD"/>
    <w:rsid w:val="00CD4539"/>
    <w:rsid w:val="00CD501C"/>
    <w:rsid w:val="00CD54A1"/>
    <w:rsid w:val="00CD59EB"/>
    <w:rsid w:val="00CD5A1A"/>
    <w:rsid w:val="00CD5BB0"/>
    <w:rsid w:val="00CE0434"/>
    <w:rsid w:val="00CE1148"/>
    <w:rsid w:val="00CE1E3C"/>
    <w:rsid w:val="00CE248E"/>
    <w:rsid w:val="00CE26B9"/>
    <w:rsid w:val="00CE2A4F"/>
    <w:rsid w:val="00CE31E1"/>
    <w:rsid w:val="00CE3301"/>
    <w:rsid w:val="00CE39DB"/>
    <w:rsid w:val="00CE3C96"/>
    <w:rsid w:val="00CE456B"/>
    <w:rsid w:val="00CE51A8"/>
    <w:rsid w:val="00CE56B1"/>
    <w:rsid w:val="00CE633D"/>
    <w:rsid w:val="00CE6438"/>
    <w:rsid w:val="00CE67F0"/>
    <w:rsid w:val="00CE78BA"/>
    <w:rsid w:val="00CE7C8A"/>
    <w:rsid w:val="00CF24F5"/>
    <w:rsid w:val="00CF2E68"/>
    <w:rsid w:val="00CF3562"/>
    <w:rsid w:val="00CF369B"/>
    <w:rsid w:val="00CF51FE"/>
    <w:rsid w:val="00CF5F57"/>
    <w:rsid w:val="00D00741"/>
    <w:rsid w:val="00D00E28"/>
    <w:rsid w:val="00D01573"/>
    <w:rsid w:val="00D022B2"/>
    <w:rsid w:val="00D0261F"/>
    <w:rsid w:val="00D0269E"/>
    <w:rsid w:val="00D02D98"/>
    <w:rsid w:val="00D03B99"/>
    <w:rsid w:val="00D03E9B"/>
    <w:rsid w:val="00D045B9"/>
    <w:rsid w:val="00D04FD0"/>
    <w:rsid w:val="00D05B2B"/>
    <w:rsid w:val="00D10742"/>
    <w:rsid w:val="00D107F7"/>
    <w:rsid w:val="00D10DBF"/>
    <w:rsid w:val="00D12A9E"/>
    <w:rsid w:val="00D14D6D"/>
    <w:rsid w:val="00D15810"/>
    <w:rsid w:val="00D15951"/>
    <w:rsid w:val="00D16178"/>
    <w:rsid w:val="00D16D4E"/>
    <w:rsid w:val="00D16FE3"/>
    <w:rsid w:val="00D205CC"/>
    <w:rsid w:val="00D214FA"/>
    <w:rsid w:val="00D2408E"/>
    <w:rsid w:val="00D24100"/>
    <w:rsid w:val="00D2453D"/>
    <w:rsid w:val="00D24619"/>
    <w:rsid w:val="00D250F3"/>
    <w:rsid w:val="00D254E2"/>
    <w:rsid w:val="00D26418"/>
    <w:rsid w:val="00D27F22"/>
    <w:rsid w:val="00D27F41"/>
    <w:rsid w:val="00D32612"/>
    <w:rsid w:val="00D34402"/>
    <w:rsid w:val="00D34411"/>
    <w:rsid w:val="00D34768"/>
    <w:rsid w:val="00D34B98"/>
    <w:rsid w:val="00D34C63"/>
    <w:rsid w:val="00D3513E"/>
    <w:rsid w:val="00D356BA"/>
    <w:rsid w:val="00D35D39"/>
    <w:rsid w:val="00D36441"/>
    <w:rsid w:val="00D366F4"/>
    <w:rsid w:val="00D4064E"/>
    <w:rsid w:val="00D40771"/>
    <w:rsid w:val="00D409AC"/>
    <w:rsid w:val="00D41442"/>
    <w:rsid w:val="00D422AD"/>
    <w:rsid w:val="00D422F7"/>
    <w:rsid w:val="00D43B2F"/>
    <w:rsid w:val="00D43F0D"/>
    <w:rsid w:val="00D44BC9"/>
    <w:rsid w:val="00D44E9B"/>
    <w:rsid w:val="00D4500B"/>
    <w:rsid w:val="00D45373"/>
    <w:rsid w:val="00D458B1"/>
    <w:rsid w:val="00D45919"/>
    <w:rsid w:val="00D509EA"/>
    <w:rsid w:val="00D50CDB"/>
    <w:rsid w:val="00D50DB9"/>
    <w:rsid w:val="00D51485"/>
    <w:rsid w:val="00D51E8A"/>
    <w:rsid w:val="00D52C43"/>
    <w:rsid w:val="00D53CBA"/>
    <w:rsid w:val="00D54DFF"/>
    <w:rsid w:val="00D566DA"/>
    <w:rsid w:val="00D56D94"/>
    <w:rsid w:val="00D570E3"/>
    <w:rsid w:val="00D605F9"/>
    <w:rsid w:val="00D607B7"/>
    <w:rsid w:val="00D624EA"/>
    <w:rsid w:val="00D6260C"/>
    <w:rsid w:val="00D64FE2"/>
    <w:rsid w:val="00D6507F"/>
    <w:rsid w:val="00D65393"/>
    <w:rsid w:val="00D65425"/>
    <w:rsid w:val="00D66247"/>
    <w:rsid w:val="00D66FA0"/>
    <w:rsid w:val="00D71743"/>
    <w:rsid w:val="00D71E5D"/>
    <w:rsid w:val="00D730BC"/>
    <w:rsid w:val="00D73912"/>
    <w:rsid w:val="00D75294"/>
    <w:rsid w:val="00D768A4"/>
    <w:rsid w:val="00D769CE"/>
    <w:rsid w:val="00D76F27"/>
    <w:rsid w:val="00D81843"/>
    <w:rsid w:val="00D81BF2"/>
    <w:rsid w:val="00D821CF"/>
    <w:rsid w:val="00D8276F"/>
    <w:rsid w:val="00D828A1"/>
    <w:rsid w:val="00D836D5"/>
    <w:rsid w:val="00D83C1D"/>
    <w:rsid w:val="00D842B4"/>
    <w:rsid w:val="00D85226"/>
    <w:rsid w:val="00D85438"/>
    <w:rsid w:val="00D87275"/>
    <w:rsid w:val="00D87B94"/>
    <w:rsid w:val="00D87C65"/>
    <w:rsid w:val="00D90FCB"/>
    <w:rsid w:val="00D917DC"/>
    <w:rsid w:val="00D91CE9"/>
    <w:rsid w:val="00D91CF2"/>
    <w:rsid w:val="00D922C8"/>
    <w:rsid w:val="00D92D49"/>
    <w:rsid w:val="00D92EC1"/>
    <w:rsid w:val="00D9688A"/>
    <w:rsid w:val="00D96DEA"/>
    <w:rsid w:val="00D976E5"/>
    <w:rsid w:val="00D97A2F"/>
    <w:rsid w:val="00D97F06"/>
    <w:rsid w:val="00DA0765"/>
    <w:rsid w:val="00DA0B31"/>
    <w:rsid w:val="00DA1626"/>
    <w:rsid w:val="00DA4E41"/>
    <w:rsid w:val="00DA637D"/>
    <w:rsid w:val="00DA6963"/>
    <w:rsid w:val="00DA6EC4"/>
    <w:rsid w:val="00DA71B4"/>
    <w:rsid w:val="00DA7B1A"/>
    <w:rsid w:val="00DA7B8F"/>
    <w:rsid w:val="00DB028B"/>
    <w:rsid w:val="00DB0634"/>
    <w:rsid w:val="00DB117A"/>
    <w:rsid w:val="00DB195E"/>
    <w:rsid w:val="00DB1AC0"/>
    <w:rsid w:val="00DB2A6E"/>
    <w:rsid w:val="00DB2B8C"/>
    <w:rsid w:val="00DB2DF0"/>
    <w:rsid w:val="00DB4528"/>
    <w:rsid w:val="00DB45A2"/>
    <w:rsid w:val="00DB48E4"/>
    <w:rsid w:val="00DB5173"/>
    <w:rsid w:val="00DB56A8"/>
    <w:rsid w:val="00DB63B6"/>
    <w:rsid w:val="00DB707D"/>
    <w:rsid w:val="00DB771E"/>
    <w:rsid w:val="00DB7873"/>
    <w:rsid w:val="00DC1593"/>
    <w:rsid w:val="00DC187B"/>
    <w:rsid w:val="00DC22E9"/>
    <w:rsid w:val="00DC40BF"/>
    <w:rsid w:val="00DC41CE"/>
    <w:rsid w:val="00DC56E8"/>
    <w:rsid w:val="00DC5F30"/>
    <w:rsid w:val="00DC688D"/>
    <w:rsid w:val="00DD0ABD"/>
    <w:rsid w:val="00DD0B17"/>
    <w:rsid w:val="00DD0F7F"/>
    <w:rsid w:val="00DD1FFC"/>
    <w:rsid w:val="00DD2EF1"/>
    <w:rsid w:val="00DD333C"/>
    <w:rsid w:val="00DD4B1C"/>
    <w:rsid w:val="00DD73C2"/>
    <w:rsid w:val="00DD7486"/>
    <w:rsid w:val="00DD7A35"/>
    <w:rsid w:val="00DE0625"/>
    <w:rsid w:val="00DE0797"/>
    <w:rsid w:val="00DE11A5"/>
    <w:rsid w:val="00DE2603"/>
    <w:rsid w:val="00DE2E96"/>
    <w:rsid w:val="00DE319B"/>
    <w:rsid w:val="00DE3C2C"/>
    <w:rsid w:val="00DE3F3D"/>
    <w:rsid w:val="00DE45D0"/>
    <w:rsid w:val="00DE4BEE"/>
    <w:rsid w:val="00DE56C6"/>
    <w:rsid w:val="00DE72F5"/>
    <w:rsid w:val="00DE7F96"/>
    <w:rsid w:val="00DF00EA"/>
    <w:rsid w:val="00DF081D"/>
    <w:rsid w:val="00DF08E1"/>
    <w:rsid w:val="00DF0CC4"/>
    <w:rsid w:val="00DF0D02"/>
    <w:rsid w:val="00DF20CC"/>
    <w:rsid w:val="00DF34FE"/>
    <w:rsid w:val="00DF514E"/>
    <w:rsid w:val="00DF51C7"/>
    <w:rsid w:val="00DF56AA"/>
    <w:rsid w:val="00DF6094"/>
    <w:rsid w:val="00DF6F8A"/>
    <w:rsid w:val="00DF78E7"/>
    <w:rsid w:val="00E00019"/>
    <w:rsid w:val="00E00204"/>
    <w:rsid w:val="00E0064A"/>
    <w:rsid w:val="00E0079B"/>
    <w:rsid w:val="00E00F6D"/>
    <w:rsid w:val="00E018D6"/>
    <w:rsid w:val="00E01B4B"/>
    <w:rsid w:val="00E01CA1"/>
    <w:rsid w:val="00E01F68"/>
    <w:rsid w:val="00E030F9"/>
    <w:rsid w:val="00E034E4"/>
    <w:rsid w:val="00E07364"/>
    <w:rsid w:val="00E07790"/>
    <w:rsid w:val="00E10DC8"/>
    <w:rsid w:val="00E110E0"/>
    <w:rsid w:val="00E11719"/>
    <w:rsid w:val="00E11A0D"/>
    <w:rsid w:val="00E11B6D"/>
    <w:rsid w:val="00E125B7"/>
    <w:rsid w:val="00E125E2"/>
    <w:rsid w:val="00E14557"/>
    <w:rsid w:val="00E14A85"/>
    <w:rsid w:val="00E15371"/>
    <w:rsid w:val="00E15826"/>
    <w:rsid w:val="00E2045F"/>
    <w:rsid w:val="00E20A5F"/>
    <w:rsid w:val="00E225B1"/>
    <w:rsid w:val="00E230A5"/>
    <w:rsid w:val="00E24104"/>
    <w:rsid w:val="00E24A12"/>
    <w:rsid w:val="00E25D0D"/>
    <w:rsid w:val="00E26C9F"/>
    <w:rsid w:val="00E27177"/>
    <w:rsid w:val="00E309A5"/>
    <w:rsid w:val="00E3129D"/>
    <w:rsid w:val="00E31D40"/>
    <w:rsid w:val="00E31E4E"/>
    <w:rsid w:val="00E33371"/>
    <w:rsid w:val="00E33C61"/>
    <w:rsid w:val="00E34605"/>
    <w:rsid w:val="00E35707"/>
    <w:rsid w:val="00E36AA1"/>
    <w:rsid w:val="00E37479"/>
    <w:rsid w:val="00E374AF"/>
    <w:rsid w:val="00E377C7"/>
    <w:rsid w:val="00E37E3D"/>
    <w:rsid w:val="00E41ECB"/>
    <w:rsid w:val="00E4329A"/>
    <w:rsid w:val="00E43C68"/>
    <w:rsid w:val="00E467BC"/>
    <w:rsid w:val="00E46AD4"/>
    <w:rsid w:val="00E4751A"/>
    <w:rsid w:val="00E47875"/>
    <w:rsid w:val="00E5021B"/>
    <w:rsid w:val="00E5022A"/>
    <w:rsid w:val="00E505AD"/>
    <w:rsid w:val="00E50C30"/>
    <w:rsid w:val="00E51285"/>
    <w:rsid w:val="00E533F2"/>
    <w:rsid w:val="00E53A4B"/>
    <w:rsid w:val="00E5431A"/>
    <w:rsid w:val="00E5455D"/>
    <w:rsid w:val="00E54FDB"/>
    <w:rsid w:val="00E55A18"/>
    <w:rsid w:val="00E5617D"/>
    <w:rsid w:val="00E563D7"/>
    <w:rsid w:val="00E56C62"/>
    <w:rsid w:val="00E57750"/>
    <w:rsid w:val="00E57976"/>
    <w:rsid w:val="00E579D2"/>
    <w:rsid w:val="00E607F4"/>
    <w:rsid w:val="00E60B8D"/>
    <w:rsid w:val="00E60E53"/>
    <w:rsid w:val="00E60EF5"/>
    <w:rsid w:val="00E6149F"/>
    <w:rsid w:val="00E6231E"/>
    <w:rsid w:val="00E63A3E"/>
    <w:rsid w:val="00E63ACE"/>
    <w:rsid w:val="00E63AE0"/>
    <w:rsid w:val="00E64406"/>
    <w:rsid w:val="00E65B6F"/>
    <w:rsid w:val="00E663F4"/>
    <w:rsid w:val="00E666F2"/>
    <w:rsid w:val="00E66BCC"/>
    <w:rsid w:val="00E66DD4"/>
    <w:rsid w:val="00E702AC"/>
    <w:rsid w:val="00E7145D"/>
    <w:rsid w:val="00E72983"/>
    <w:rsid w:val="00E73348"/>
    <w:rsid w:val="00E73B36"/>
    <w:rsid w:val="00E73E7D"/>
    <w:rsid w:val="00E748CC"/>
    <w:rsid w:val="00E74C45"/>
    <w:rsid w:val="00E75415"/>
    <w:rsid w:val="00E76180"/>
    <w:rsid w:val="00E775B1"/>
    <w:rsid w:val="00E812E3"/>
    <w:rsid w:val="00E8152A"/>
    <w:rsid w:val="00E819E0"/>
    <w:rsid w:val="00E81DE5"/>
    <w:rsid w:val="00E82949"/>
    <w:rsid w:val="00E82F96"/>
    <w:rsid w:val="00E83A7A"/>
    <w:rsid w:val="00E8464D"/>
    <w:rsid w:val="00E84C78"/>
    <w:rsid w:val="00E863E0"/>
    <w:rsid w:val="00E86AD1"/>
    <w:rsid w:val="00E86BE7"/>
    <w:rsid w:val="00E86E47"/>
    <w:rsid w:val="00E90358"/>
    <w:rsid w:val="00E90943"/>
    <w:rsid w:val="00E90F93"/>
    <w:rsid w:val="00E911A5"/>
    <w:rsid w:val="00E91A5C"/>
    <w:rsid w:val="00E928DD"/>
    <w:rsid w:val="00E93629"/>
    <w:rsid w:val="00E93B5C"/>
    <w:rsid w:val="00E93F94"/>
    <w:rsid w:val="00E94CEC"/>
    <w:rsid w:val="00E9555E"/>
    <w:rsid w:val="00E96318"/>
    <w:rsid w:val="00EA04EF"/>
    <w:rsid w:val="00EA0CC0"/>
    <w:rsid w:val="00EA13BE"/>
    <w:rsid w:val="00EA4A92"/>
    <w:rsid w:val="00EA51D3"/>
    <w:rsid w:val="00EA56F5"/>
    <w:rsid w:val="00EA6F19"/>
    <w:rsid w:val="00EA71B8"/>
    <w:rsid w:val="00EA7652"/>
    <w:rsid w:val="00EB0548"/>
    <w:rsid w:val="00EB07C0"/>
    <w:rsid w:val="00EB2C9F"/>
    <w:rsid w:val="00EB2E55"/>
    <w:rsid w:val="00EB3233"/>
    <w:rsid w:val="00EB37EA"/>
    <w:rsid w:val="00EB3AF3"/>
    <w:rsid w:val="00EB3B89"/>
    <w:rsid w:val="00EB4000"/>
    <w:rsid w:val="00EB4576"/>
    <w:rsid w:val="00EB4A03"/>
    <w:rsid w:val="00EB5B23"/>
    <w:rsid w:val="00EB5E87"/>
    <w:rsid w:val="00EB5F1F"/>
    <w:rsid w:val="00EB67CD"/>
    <w:rsid w:val="00EB6800"/>
    <w:rsid w:val="00EB6BD4"/>
    <w:rsid w:val="00EB7090"/>
    <w:rsid w:val="00EB7CD2"/>
    <w:rsid w:val="00EC1110"/>
    <w:rsid w:val="00EC1B2A"/>
    <w:rsid w:val="00EC1BBE"/>
    <w:rsid w:val="00EC1C14"/>
    <w:rsid w:val="00EC223F"/>
    <w:rsid w:val="00EC2775"/>
    <w:rsid w:val="00EC285F"/>
    <w:rsid w:val="00EC4188"/>
    <w:rsid w:val="00EC5BF2"/>
    <w:rsid w:val="00EC5CD7"/>
    <w:rsid w:val="00EC5D67"/>
    <w:rsid w:val="00EC63E2"/>
    <w:rsid w:val="00EC6518"/>
    <w:rsid w:val="00EC67D0"/>
    <w:rsid w:val="00EC71A5"/>
    <w:rsid w:val="00ED0DB3"/>
    <w:rsid w:val="00ED1B13"/>
    <w:rsid w:val="00ED2B36"/>
    <w:rsid w:val="00ED377A"/>
    <w:rsid w:val="00ED4E58"/>
    <w:rsid w:val="00ED5190"/>
    <w:rsid w:val="00ED5CAB"/>
    <w:rsid w:val="00ED6AEA"/>
    <w:rsid w:val="00ED7D40"/>
    <w:rsid w:val="00EE0402"/>
    <w:rsid w:val="00EE08CB"/>
    <w:rsid w:val="00EE2635"/>
    <w:rsid w:val="00EE2803"/>
    <w:rsid w:val="00EE343C"/>
    <w:rsid w:val="00EE385A"/>
    <w:rsid w:val="00EE3ADC"/>
    <w:rsid w:val="00EE3E5D"/>
    <w:rsid w:val="00EE45F3"/>
    <w:rsid w:val="00EE55D9"/>
    <w:rsid w:val="00EE5FB3"/>
    <w:rsid w:val="00EE689C"/>
    <w:rsid w:val="00EE7F79"/>
    <w:rsid w:val="00EF0CE1"/>
    <w:rsid w:val="00EF1A27"/>
    <w:rsid w:val="00EF2754"/>
    <w:rsid w:val="00EF2A9D"/>
    <w:rsid w:val="00EF2BE2"/>
    <w:rsid w:val="00EF317D"/>
    <w:rsid w:val="00EF35E4"/>
    <w:rsid w:val="00EF4222"/>
    <w:rsid w:val="00EF519F"/>
    <w:rsid w:val="00EF5699"/>
    <w:rsid w:val="00EF715A"/>
    <w:rsid w:val="00F014CA"/>
    <w:rsid w:val="00F01A74"/>
    <w:rsid w:val="00F03641"/>
    <w:rsid w:val="00F03692"/>
    <w:rsid w:val="00F03AE7"/>
    <w:rsid w:val="00F0501D"/>
    <w:rsid w:val="00F06E14"/>
    <w:rsid w:val="00F07815"/>
    <w:rsid w:val="00F07E7C"/>
    <w:rsid w:val="00F07F5B"/>
    <w:rsid w:val="00F07FFD"/>
    <w:rsid w:val="00F10113"/>
    <w:rsid w:val="00F109BF"/>
    <w:rsid w:val="00F1149E"/>
    <w:rsid w:val="00F11D4A"/>
    <w:rsid w:val="00F12C42"/>
    <w:rsid w:val="00F130B3"/>
    <w:rsid w:val="00F13697"/>
    <w:rsid w:val="00F149CC"/>
    <w:rsid w:val="00F159A2"/>
    <w:rsid w:val="00F16760"/>
    <w:rsid w:val="00F169D8"/>
    <w:rsid w:val="00F16B0A"/>
    <w:rsid w:val="00F172B4"/>
    <w:rsid w:val="00F1754B"/>
    <w:rsid w:val="00F17742"/>
    <w:rsid w:val="00F179D4"/>
    <w:rsid w:val="00F179E9"/>
    <w:rsid w:val="00F200D2"/>
    <w:rsid w:val="00F203F5"/>
    <w:rsid w:val="00F20F50"/>
    <w:rsid w:val="00F2105C"/>
    <w:rsid w:val="00F22173"/>
    <w:rsid w:val="00F24DFF"/>
    <w:rsid w:val="00F259FD"/>
    <w:rsid w:val="00F26A64"/>
    <w:rsid w:val="00F27014"/>
    <w:rsid w:val="00F2718E"/>
    <w:rsid w:val="00F27262"/>
    <w:rsid w:val="00F30BF4"/>
    <w:rsid w:val="00F3133A"/>
    <w:rsid w:val="00F319D9"/>
    <w:rsid w:val="00F33565"/>
    <w:rsid w:val="00F3392D"/>
    <w:rsid w:val="00F33C56"/>
    <w:rsid w:val="00F33CD3"/>
    <w:rsid w:val="00F34268"/>
    <w:rsid w:val="00F347C7"/>
    <w:rsid w:val="00F34848"/>
    <w:rsid w:val="00F34C8D"/>
    <w:rsid w:val="00F34CE9"/>
    <w:rsid w:val="00F352CF"/>
    <w:rsid w:val="00F3560A"/>
    <w:rsid w:val="00F35C21"/>
    <w:rsid w:val="00F367F0"/>
    <w:rsid w:val="00F3685B"/>
    <w:rsid w:val="00F40D68"/>
    <w:rsid w:val="00F41001"/>
    <w:rsid w:val="00F419D1"/>
    <w:rsid w:val="00F41A44"/>
    <w:rsid w:val="00F42D04"/>
    <w:rsid w:val="00F42D46"/>
    <w:rsid w:val="00F4496C"/>
    <w:rsid w:val="00F44B41"/>
    <w:rsid w:val="00F44F3A"/>
    <w:rsid w:val="00F452B4"/>
    <w:rsid w:val="00F45BE9"/>
    <w:rsid w:val="00F461F7"/>
    <w:rsid w:val="00F504DE"/>
    <w:rsid w:val="00F508C3"/>
    <w:rsid w:val="00F516F5"/>
    <w:rsid w:val="00F51F10"/>
    <w:rsid w:val="00F529A5"/>
    <w:rsid w:val="00F52EEF"/>
    <w:rsid w:val="00F53A9E"/>
    <w:rsid w:val="00F56351"/>
    <w:rsid w:val="00F56BC8"/>
    <w:rsid w:val="00F6055C"/>
    <w:rsid w:val="00F60F00"/>
    <w:rsid w:val="00F614C0"/>
    <w:rsid w:val="00F629D7"/>
    <w:rsid w:val="00F62EB7"/>
    <w:rsid w:val="00F63A9E"/>
    <w:rsid w:val="00F6446D"/>
    <w:rsid w:val="00F650EB"/>
    <w:rsid w:val="00F65BAC"/>
    <w:rsid w:val="00F6788B"/>
    <w:rsid w:val="00F67D31"/>
    <w:rsid w:val="00F707CE"/>
    <w:rsid w:val="00F70E80"/>
    <w:rsid w:val="00F7223C"/>
    <w:rsid w:val="00F73413"/>
    <w:rsid w:val="00F73963"/>
    <w:rsid w:val="00F73C07"/>
    <w:rsid w:val="00F73E8A"/>
    <w:rsid w:val="00F7421D"/>
    <w:rsid w:val="00F77725"/>
    <w:rsid w:val="00F77A62"/>
    <w:rsid w:val="00F80F8E"/>
    <w:rsid w:val="00F811F8"/>
    <w:rsid w:val="00F81CD8"/>
    <w:rsid w:val="00F81CFA"/>
    <w:rsid w:val="00F81E11"/>
    <w:rsid w:val="00F82157"/>
    <w:rsid w:val="00F8253D"/>
    <w:rsid w:val="00F8329C"/>
    <w:rsid w:val="00F83500"/>
    <w:rsid w:val="00F83848"/>
    <w:rsid w:val="00F85C9E"/>
    <w:rsid w:val="00F86094"/>
    <w:rsid w:val="00F87522"/>
    <w:rsid w:val="00F8789D"/>
    <w:rsid w:val="00F878B6"/>
    <w:rsid w:val="00F87B6B"/>
    <w:rsid w:val="00F9089B"/>
    <w:rsid w:val="00F926D4"/>
    <w:rsid w:val="00F9493C"/>
    <w:rsid w:val="00F94E98"/>
    <w:rsid w:val="00F953D3"/>
    <w:rsid w:val="00F95C20"/>
    <w:rsid w:val="00F95E83"/>
    <w:rsid w:val="00F97161"/>
    <w:rsid w:val="00F975E9"/>
    <w:rsid w:val="00FA027C"/>
    <w:rsid w:val="00FA08B4"/>
    <w:rsid w:val="00FA0D0B"/>
    <w:rsid w:val="00FA1B44"/>
    <w:rsid w:val="00FA1B7D"/>
    <w:rsid w:val="00FA24CA"/>
    <w:rsid w:val="00FA2E3A"/>
    <w:rsid w:val="00FA3188"/>
    <w:rsid w:val="00FA354F"/>
    <w:rsid w:val="00FA4EAB"/>
    <w:rsid w:val="00FA54CF"/>
    <w:rsid w:val="00FA5AD4"/>
    <w:rsid w:val="00FA73B9"/>
    <w:rsid w:val="00FA75EE"/>
    <w:rsid w:val="00FB0AA8"/>
    <w:rsid w:val="00FB0E7C"/>
    <w:rsid w:val="00FB2296"/>
    <w:rsid w:val="00FB364F"/>
    <w:rsid w:val="00FB4D0D"/>
    <w:rsid w:val="00FB61AE"/>
    <w:rsid w:val="00FB626D"/>
    <w:rsid w:val="00FB7FAB"/>
    <w:rsid w:val="00FC0257"/>
    <w:rsid w:val="00FC07B9"/>
    <w:rsid w:val="00FC12C5"/>
    <w:rsid w:val="00FC2F2A"/>
    <w:rsid w:val="00FC2FB5"/>
    <w:rsid w:val="00FC4675"/>
    <w:rsid w:val="00FC4E21"/>
    <w:rsid w:val="00FC5010"/>
    <w:rsid w:val="00FC5B06"/>
    <w:rsid w:val="00FC5F6D"/>
    <w:rsid w:val="00FC608C"/>
    <w:rsid w:val="00FC6CA9"/>
    <w:rsid w:val="00FC786E"/>
    <w:rsid w:val="00FD0824"/>
    <w:rsid w:val="00FD0DA0"/>
    <w:rsid w:val="00FD0FEB"/>
    <w:rsid w:val="00FD1D5D"/>
    <w:rsid w:val="00FD26C4"/>
    <w:rsid w:val="00FD299D"/>
    <w:rsid w:val="00FD29A0"/>
    <w:rsid w:val="00FD2C2F"/>
    <w:rsid w:val="00FD3659"/>
    <w:rsid w:val="00FD3B31"/>
    <w:rsid w:val="00FD42F4"/>
    <w:rsid w:val="00FD577F"/>
    <w:rsid w:val="00FD620D"/>
    <w:rsid w:val="00FE100D"/>
    <w:rsid w:val="00FE1823"/>
    <w:rsid w:val="00FE3D10"/>
    <w:rsid w:val="00FE487A"/>
    <w:rsid w:val="00FE57C2"/>
    <w:rsid w:val="00FE7831"/>
    <w:rsid w:val="00FE7B90"/>
    <w:rsid w:val="00FE7BB0"/>
    <w:rsid w:val="00FF02E9"/>
    <w:rsid w:val="00FF0569"/>
    <w:rsid w:val="00FF0910"/>
    <w:rsid w:val="00FF0D01"/>
    <w:rsid w:val="00FF206E"/>
    <w:rsid w:val="00FF2E77"/>
    <w:rsid w:val="00FF3C69"/>
    <w:rsid w:val="00FF3D65"/>
    <w:rsid w:val="00FF51CE"/>
    <w:rsid w:val="00FF569B"/>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5DFFAB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61AE"/>
    <w:pPr>
      <w:spacing w:after="240"/>
    </w:pPr>
    <w:rPr>
      <w:szCs w:val="24"/>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pPr>
    <w:rPr>
      <w:b/>
      <w:bCs/>
      <w:color w:val="323232"/>
    </w:rPr>
  </w:style>
  <w:style w:type="paragraph" w:customStyle="1" w:styleId="BodySubHeader">
    <w:name w:val="BodySubHeader"/>
    <w:basedOn w:val="Normal"/>
    <w:next w:val="Normal"/>
    <w:qFormat/>
    <w:rsid w:val="003A1729"/>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rsid w:val="00566AB4"/>
    <w:rPr>
      <w:rFonts w:ascii="Arial" w:hAnsi="Arial"/>
      <w:vertAlign w:val="superscript"/>
    </w:rPr>
  </w:style>
  <w:style w:type="paragraph" w:styleId="FootnoteText">
    <w:name w:val="footnote text"/>
    <w:aliases w:val="ACMA Footnote Text,ABA Footnote Text,footnote text,Footnote Text Char Char,Footnote Text Char1 Char Char,Footnote Text Char Char Char Char,Footnote Text Char1 Char Char Char Char,Footnote Text Char2 Char Char,f,Footnote Text Char1"/>
    <w:basedOn w:val="Normal"/>
    <w:link w:val="FootnoteTextChar"/>
    <w:uiPriority w:val="99"/>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numPr>
        <w:numId w:val="0"/>
      </w:numPr>
      <w:spacing w:after="240"/>
      <w:ind w:left="357" w:hanging="357"/>
    </w:pPr>
    <w:rPr>
      <w:rFonts w:cs="Arial"/>
    </w:rPr>
  </w:style>
  <w:style w:type="paragraph" w:customStyle="1" w:styleId="ACMATableHeader">
    <w:name w:val="ACMA_TableHeader"/>
    <w:qFormat/>
    <w:rsid w:val="003F10EE"/>
    <w:pPr>
      <w:numPr>
        <w:numId w:val="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b/>
      <w:bCs/>
      <w:color w:val="323232"/>
    </w:rPr>
  </w:style>
  <w:style w:type="paragraph" w:customStyle="1" w:styleId="Captionfigure">
    <w:name w:val="Caption figure"/>
    <w:basedOn w:val="Caption"/>
    <w:qFormat/>
    <w:rsid w:val="00E8152A"/>
    <w:pPr>
      <w:keepNext/>
      <w:numPr>
        <w:numId w:val="8"/>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paragraph" w:styleId="ListParagraph">
    <w:name w:val="List Paragraph"/>
    <w:basedOn w:val="Normal"/>
    <w:uiPriority w:val="34"/>
    <w:qFormat/>
    <w:rsid w:val="0001665F"/>
    <w:pPr>
      <w:ind w:left="720"/>
      <w:contextualSpacing/>
    </w:pPr>
  </w:style>
  <w:style w:type="paragraph" w:customStyle="1" w:styleId="Pa2">
    <w:name w:val="Pa2"/>
    <w:basedOn w:val="Normal"/>
    <w:next w:val="Normal"/>
    <w:uiPriority w:val="99"/>
    <w:rsid w:val="00B52ECD"/>
    <w:pPr>
      <w:autoSpaceDE w:val="0"/>
      <w:autoSpaceDN w:val="0"/>
      <w:adjustRightInd w:val="0"/>
      <w:spacing w:after="0" w:line="241" w:lineRule="atLeast"/>
    </w:pPr>
    <w:rPr>
      <w:rFonts w:ascii="GothamBook" w:hAnsi="GothamBook"/>
      <w:sz w:val="24"/>
    </w:rPr>
  </w:style>
  <w:style w:type="character" w:customStyle="1" w:styleId="A5">
    <w:name w:val="A5"/>
    <w:uiPriority w:val="99"/>
    <w:rsid w:val="00B52ECD"/>
    <w:rPr>
      <w:rFonts w:cs="GothamBook"/>
      <w:color w:val="000000"/>
      <w:sz w:val="22"/>
      <w:szCs w:val="22"/>
    </w:rPr>
  </w:style>
  <w:style w:type="paragraph" w:customStyle="1" w:styleId="Pa0">
    <w:name w:val="Pa0"/>
    <w:basedOn w:val="Normal"/>
    <w:next w:val="Normal"/>
    <w:uiPriority w:val="99"/>
    <w:rsid w:val="00B52ECD"/>
    <w:pPr>
      <w:autoSpaceDE w:val="0"/>
      <w:autoSpaceDN w:val="0"/>
      <w:adjustRightInd w:val="0"/>
      <w:spacing w:after="0" w:line="241" w:lineRule="atLeast"/>
    </w:pPr>
    <w:rPr>
      <w:rFonts w:ascii="GothamBook" w:hAnsi="GothamBook"/>
      <w:sz w:val="24"/>
    </w:rPr>
  </w:style>
  <w:style w:type="character" w:customStyle="1" w:styleId="A0">
    <w:name w:val="A0"/>
    <w:uiPriority w:val="99"/>
    <w:rsid w:val="00B52ECD"/>
    <w:rPr>
      <w:rFonts w:ascii="GothamMedium" w:hAnsi="GothamMedium" w:cs="GothamMedium"/>
      <w:color w:val="000000"/>
      <w:sz w:val="16"/>
      <w:szCs w:val="16"/>
    </w:rPr>
  </w:style>
  <w:style w:type="paragraph" w:customStyle="1" w:styleId="Default">
    <w:name w:val="Default"/>
    <w:rsid w:val="009C3C26"/>
    <w:pPr>
      <w:autoSpaceDE w:val="0"/>
      <w:autoSpaceDN w:val="0"/>
      <w:adjustRightInd w:val="0"/>
      <w:spacing w:line="240" w:lineRule="auto"/>
    </w:pPr>
    <w:rPr>
      <w:rFonts w:ascii="Calibri" w:hAnsi="Calibri" w:cs="Calibri"/>
      <w:color w:val="000000"/>
      <w:sz w:val="24"/>
      <w:szCs w:val="24"/>
    </w:rPr>
  </w:style>
  <w:style w:type="character" w:customStyle="1" w:styleId="FootnoteTextChar">
    <w:name w:val="Footnote Text Char"/>
    <w:aliases w:val="ACMA Footnote Text Char,ABA Footnote Text Char,footnote text Char,Footnote Text Char Char Char,Footnote Text Char1 Char Char Char,Footnote Text Char Char Char Char Char,Footnote Text Char1 Char Char Char Char Char,f Char"/>
    <w:basedOn w:val="DefaultParagraphFont"/>
    <w:link w:val="FootnoteText"/>
    <w:uiPriority w:val="99"/>
    <w:rsid w:val="00E505AD"/>
    <w:rPr>
      <w:sz w:val="16"/>
      <w:szCs w:val="16"/>
    </w:rPr>
  </w:style>
  <w:style w:type="paragraph" w:styleId="EndnoteText">
    <w:name w:val="endnote text"/>
    <w:basedOn w:val="Normal"/>
    <w:link w:val="EndnoteTextChar"/>
    <w:unhideWhenUsed/>
    <w:rsid w:val="00686B1B"/>
    <w:pPr>
      <w:spacing w:after="0" w:line="240" w:lineRule="auto"/>
    </w:pPr>
    <w:rPr>
      <w:szCs w:val="20"/>
    </w:rPr>
  </w:style>
  <w:style w:type="character" w:customStyle="1" w:styleId="EndnoteTextChar">
    <w:name w:val="Endnote Text Char"/>
    <w:basedOn w:val="DefaultParagraphFont"/>
    <w:link w:val="EndnoteText"/>
    <w:rsid w:val="00686B1B"/>
  </w:style>
  <w:style w:type="character" w:styleId="EndnoteReference">
    <w:name w:val="endnote reference"/>
    <w:basedOn w:val="DefaultParagraphFont"/>
    <w:unhideWhenUsed/>
    <w:rsid w:val="00686B1B"/>
    <w:rPr>
      <w:vertAlign w:val="superscript"/>
    </w:rPr>
  </w:style>
  <w:style w:type="paragraph" w:customStyle="1" w:styleId="enumlev1">
    <w:name w:val="enumlev1"/>
    <w:basedOn w:val="Normal"/>
    <w:rsid w:val="00644792"/>
    <w:pPr>
      <w:tabs>
        <w:tab w:val="left" w:pos="1134"/>
        <w:tab w:val="left" w:pos="1871"/>
        <w:tab w:val="left" w:pos="2608"/>
        <w:tab w:val="left" w:pos="3345"/>
      </w:tabs>
      <w:overflowPunct w:val="0"/>
      <w:autoSpaceDE w:val="0"/>
      <w:autoSpaceDN w:val="0"/>
      <w:adjustRightInd w:val="0"/>
      <w:spacing w:before="80" w:after="0" w:line="240" w:lineRule="auto"/>
      <w:ind w:left="1134" w:hanging="1134"/>
      <w:textAlignment w:val="baseline"/>
    </w:pPr>
    <w:rPr>
      <w:rFonts w:ascii="Times New Roman" w:hAnsi="Times New Roman"/>
      <w:sz w:val="24"/>
      <w:szCs w:val="20"/>
      <w:lang w:val="en-GB" w:eastAsia="en-US"/>
    </w:rPr>
  </w:style>
  <w:style w:type="paragraph" w:styleId="NormalWeb">
    <w:name w:val="Normal (Web)"/>
    <w:basedOn w:val="Normal"/>
    <w:semiHidden/>
    <w:unhideWhenUsed/>
    <w:rsid w:val="002E531A"/>
    <w:rPr>
      <w:rFonts w:ascii="Times New Roman" w:hAnsi="Times New Roman"/>
      <w:sz w:val="24"/>
    </w:rPr>
  </w:style>
  <w:style w:type="paragraph" w:styleId="Revision">
    <w:name w:val="Revision"/>
    <w:hidden/>
    <w:semiHidden/>
    <w:rsid w:val="00AB5FDD"/>
    <w:pPr>
      <w:spacing w:line="240" w:lineRule="auto"/>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6268963">
      <w:bodyDiv w:val="1"/>
      <w:marLeft w:val="0"/>
      <w:marRight w:val="0"/>
      <w:marTop w:val="0"/>
      <w:marBottom w:val="0"/>
      <w:divBdr>
        <w:top w:val="none" w:sz="0" w:space="0" w:color="auto"/>
        <w:left w:val="none" w:sz="0" w:space="0" w:color="auto"/>
        <w:bottom w:val="none" w:sz="0" w:space="0" w:color="auto"/>
        <w:right w:val="none" w:sz="0" w:space="0" w:color="auto"/>
      </w:divBdr>
    </w:div>
    <w:div w:id="780877359">
      <w:bodyDiv w:val="1"/>
      <w:marLeft w:val="0"/>
      <w:marRight w:val="0"/>
      <w:marTop w:val="0"/>
      <w:marBottom w:val="0"/>
      <w:divBdr>
        <w:top w:val="none" w:sz="0" w:space="0" w:color="auto"/>
        <w:left w:val="none" w:sz="0" w:space="0" w:color="auto"/>
        <w:bottom w:val="none" w:sz="0" w:space="0" w:color="auto"/>
        <w:right w:val="none" w:sz="0" w:space="0" w:color="auto"/>
      </w:divBdr>
    </w:div>
    <w:div w:id="1440417155">
      <w:bodyDiv w:val="1"/>
      <w:marLeft w:val="0"/>
      <w:marRight w:val="0"/>
      <w:marTop w:val="0"/>
      <w:marBottom w:val="0"/>
      <w:divBdr>
        <w:top w:val="none" w:sz="0" w:space="0" w:color="auto"/>
        <w:left w:val="none" w:sz="0" w:space="0" w:color="auto"/>
        <w:bottom w:val="none" w:sz="0" w:space="0" w:color="auto"/>
        <w:right w:val="none" w:sz="0" w:space="0" w:color="auto"/>
      </w:divBdr>
    </w:div>
    <w:div w:id="1544705558">
      <w:bodyDiv w:val="1"/>
      <w:marLeft w:val="0"/>
      <w:marRight w:val="0"/>
      <w:marTop w:val="0"/>
      <w:marBottom w:val="0"/>
      <w:divBdr>
        <w:top w:val="none" w:sz="0" w:space="0" w:color="auto"/>
        <w:left w:val="none" w:sz="0" w:space="0" w:color="auto"/>
        <w:bottom w:val="none" w:sz="0" w:space="0" w:color="auto"/>
        <w:right w:val="none" w:sz="0" w:space="0" w:color="auto"/>
      </w:divBdr>
      <w:divsChild>
        <w:div w:id="1684091479">
          <w:marLeft w:val="0"/>
          <w:marRight w:val="0"/>
          <w:marTop w:val="0"/>
          <w:marBottom w:val="0"/>
          <w:divBdr>
            <w:top w:val="none" w:sz="0" w:space="0" w:color="auto"/>
            <w:left w:val="none" w:sz="0" w:space="0" w:color="auto"/>
            <w:bottom w:val="none" w:sz="0" w:space="0" w:color="auto"/>
            <w:right w:val="none" w:sz="0" w:space="0" w:color="auto"/>
          </w:divBdr>
          <w:divsChild>
            <w:div w:id="874928694">
              <w:marLeft w:val="0"/>
              <w:marRight w:val="0"/>
              <w:marTop w:val="0"/>
              <w:marBottom w:val="0"/>
              <w:divBdr>
                <w:top w:val="none" w:sz="0" w:space="0" w:color="auto"/>
                <w:left w:val="none" w:sz="0" w:space="0" w:color="auto"/>
                <w:bottom w:val="none" w:sz="0" w:space="0" w:color="auto"/>
                <w:right w:val="none" w:sz="0" w:space="0" w:color="auto"/>
              </w:divBdr>
              <w:divsChild>
                <w:div w:id="1984001003">
                  <w:marLeft w:val="0"/>
                  <w:marRight w:val="0"/>
                  <w:marTop w:val="0"/>
                  <w:marBottom w:val="0"/>
                  <w:divBdr>
                    <w:top w:val="none" w:sz="0" w:space="0" w:color="auto"/>
                    <w:left w:val="none" w:sz="0" w:space="0" w:color="auto"/>
                    <w:bottom w:val="none" w:sz="0" w:space="0" w:color="auto"/>
                    <w:right w:val="none" w:sz="0" w:space="0" w:color="auto"/>
                  </w:divBdr>
                  <w:divsChild>
                    <w:div w:id="1998418461">
                      <w:marLeft w:val="0"/>
                      <w:marRight w:val="0"/>
                      <w:marTop w:val="0"/>
                      <w:marBottom w:val="0"/>
                      <w:divBdr>
                        <w:top w:val="none" w:sz="0" w:space="0" w:color="auto"/>
                        <w:left w:val="none" w:sz="0" w:space="0" w:color="auto"/>
                        <w:bottom w:val="none" w:sz="0" w:space="0" w:color="auto"/>
                        <w:right w:val="none" w:sz="0" w:space="0" w:color="auto"/>
                      </w:divBdr>
                      <w:divsChild>
                        <w:div w:id="1498692652">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3485983">
      <w:bodyDiv w:val="1"/>
      <w:marLeft w:val="0"/>
      <w:marRight w:val="0"/>
      <w:marTop w:val="0"/>
      <w:marBottom w:val="0"/>
      <w:divBdr>
        <w:top w:val="none" w:sz="0" w:space="0" w:color="auto"/>
        <w:left w:val="none" w:sz="0" w:space="0" w:color="auto"/>
        <w:bottom w:val="none" w:sz="0" w:space="0" w:color="auto"/>
        <w:right w:val="none" w:sz="0" w:space="0" w:color="auto"/>
      </w:divBdr>
      <w:divsChild>
        <w:div w:id="747847747">
          <w:marLeft w:val="0"/>
          <w:marRight w:val="0"/>
          <w:marTop w:val="0"/>
          <w:marBottom w:val="0"/>
          <w:divBdr>
            <w:top w:val="none" w:sz="0" w:space="0" w:color="auto"/>
            <w:left w:val="none" w:sz="0" w:space="0" w:color="auto"/>
            <w:bottom w:val="none" w:sz="0" w:space="0" w:color="auto"/>
            <w:right w:val="none" w:sz="0" w:space="0" w:color="auto"/>
          </w:divBdr>
          <w:divsChild>
            <w:div w:id="834540666">
              <w:marLeft w:val="0"/>
              <w:marRight w:val="0"/>
              <w:marTop w:val="0"/>
              <w:marBottom w:val="0"/>
              <w:divBdr>
                <w:top w:val="none" w:sz="0" w:space="0" w:color="auto"/>
                <w:left w:val="none" w:sz="0" w:space="0" w:color="auto"/>
                <w:bottom w:val="none" w:sz="0" w:space="0" w:color="auto"/>
                <w:right w:val="none" w:sz="0" w:space="0" w:color="auto"/>
              </w:divBdr>
              <w:divsChild>
                <w:div w:id="778724100">
                  <w:marLeft w:val="0"/>
                  <w:marRight w:val="0"/>
                  <w:marTop w:val="0"/>
                  <w:marBottom w:val="0"/>
                  <w:divBdr>
                    <w:top w:val="none" w:sz="0" w:space="0" w:color="auto"/>
                    <w:left w:val="none" w:sz="0" w:space="0" w:color="auto"/>
                    <w:bottom w:val="none" w:sz="0" w:space="0" w:color="auto"/>
                    <w:right w:val="none" w:sz="0" w:space="0" w:color="auto"/>
                  </w:divBdr>
                  <w:divsChild>
                    <w:div w:id="1956906169">
                      <w:marLeft w:val="0"/>
                      <w:marRight w:val="0"/>
                      <w:marTop w:val="0"/>
                      <w:marBottom w:val="0"/>
                      <w:divBdr>
                        <w:top w:val="none" w:sz="0" w:space="0" w:color="auto"/>
                        <w:left w:val="none" w:sz="0" w:space="0" w:color="auto"/>
                        <w:bottom w:val="none" w:sz="0" w:space="0" w:color="auto"/>
                        <w:right w:val="none" w:sz="0" w:space="0" w:color="auto"/>
                      </w:divBdr>
                      <w:divsChild>
                        <w:div w:id="739982266">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7872537">
      <w:bodyDiv w:val="1"/>
      <w:marLeft w:val="0"/>
      <w:marRight w:val="0"/>
      <w:marTop w:val="0"/>
      <w:marBottom w:val="0"/>
      <w:divBdr>
        <w:top w:val="none" w:sz="0" w:space="0" w:color="auto"/>
        <w:left w:val="none" w:sz="0" w:space="0" w:color="auto"/>
        <w:bottom w:val="none" w:sz="0" w:space="0" w:color="auto"/>
        <w:right w:val="none" w:sz="0" w:space="0" w:color="auto"/>
      </w:divBdr>
      <w:divsChild>
        <w:div w:id="1015690506">
          <w:marLeft w:val="0"/>
          <w:marRight w:val="0"/>
          <w:marTop w:val="0"/>
          <w:marBottom w:val="0"/>
          <w:divBdr>
            <w:top w:val="none" w:sz="0" w:space="0" w:color="auto"/>
            <w:left w:val="none" w:sz="0" w:space="0" w:color="auto"/>
            <w:bottom w:val="none" w:sz="0" w:space="0" w:color="auto"/>
            <w:right w:val="none" w:sz="0" w:space="0" w:color="auto"/>
          </w:divBdr>
          <w:divsChild>
            <w:div w:id="294912041">
              <w:marLeft w:val="0"/>
              <w:marRight w:val="0"/>
              <w:marTop w:val="0"/>
              <w:marBottom w:val="0"/>
              <w:divBdr>
                <w:top w:val="none" w:sz="0" w:space="0" w:color="auto"/>
                <w:left w:val="none" w:sz="0" w:space="0" w:color="auto"/>
                <w:bottom w:val="none" w:sz="0" w:space="0" w:color="auto"/>
                <w:right w:val="none" w:sz="0" w:space="0" w:color="auto"/>
              </w:divBdr>
              <w:divsChild>
                <w:div w:id="1535263329">
                  <w:marLeft w:val="0"/>
                  <w:marRight w:val="0"/>
                  <w:marTop w:val="0"/>
                  <w:marBottom w:val="0"/>
                  <w:divBdr>
                    <w:top w:val="none" w:sz="0" w:space="0" w:color="auto"/>
                    <w:left w:val="none" w:sz="0" w:space="0" w:color="auto"/>
                    <w:bottom w:val="none" w:sz="0" w:space="0" w:color="auto"/>
                    <w:right w:val="none" w:sz="0" w:space="0" w:color="auto"/>
                  </w:divBdr>
                  <w:divsChild>
                    <w:div w:id="1537738087">
                      <w:marLeft w:val="0"/>
                      <w:marRight w:val="0"/>
                      <w:marTop w:val="0"/>
                      <w:marBottom w:val="0"/>
                      <w:divBdr>
                        <w:top w:val="none" w:sz="0" w:space="0" w:color="auto"/>
                        <w:left w:val="none" w:sz="0" w:space="0" w:color="auto"/>
                        <w:bottom w:val="none" w:sz="0" w:space="0" w:color="auto"/>
                        <w:right w:val="none" w:sz="0" w:space="0" w:color="auto"/>
                      </w:divBdr>
                      <w:divsChild>
                        <w:div w:id="1019426859">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mailto:candinfo@acma.gov.au" TargetMode="External"/><Relationship Id="rId26" Type="http://schemas.openxmlformats.org/officeDocument/2006/relationships/footer" Target="footer7.xml"/><Relationship Id="rId39" Type="http://schemas.openxmlformats.org/officeDocument/2006/relationships/hyperlink" Target="http://telecoms.com/415152/nokia-claims-10gbps-demo-realistically-shows-future-5g-capabilities/"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www.acma.gov.au/Citizen/Stay-protected/My-online-world/Staying-safe-online/coherent-regulation-best-for-digital-communications-privacy" TargetMode="External"/><Relationship Id="rId42" Type="http://schemas.openxmlformats.org/officeDocument/2006/relationships/hyperlink" Target="http://www.acma.gov.au/theACMA/About/Events/Spectrum-tune-up-Beyond-2020/beyond-2020" TargetMode="External"/><Relationship Id="rId47" Type="http://schemas.openxmlformats.org/officeDocument/2006/relationships/hyperlink" Target="http://www.acma.gov.au/Industry/Spectrum/Spectrum-planning/About-spectrum-planning/acma-focuses-on-future-of-mobile-broadband-spectrum" TargetMode="External"/><Relationship Id="rId50"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creativecommons.org/licenses/by/3.0/au/" TargetMode="External"/><Relationship Id="rId25" Type="http://schemas.openxmlformats.org/officeDocument/2006/relationships/footer" Target="footer6.xml"/><Relationship Id="rId33" Type="http://schemas.openxmlformats.org/officeDocument/2006/relationships/hyperlink" Target="http://www.acma.gov.au/Citizen/Stay-protected/My-online-world/Staying-safe-online/coherent-regulation-best-for-cloud-services" TargetMode="External"/><Relationship Id="rId38" Type="http://schemas.openxmlformats.org/officeDocument/2006/relationships/image" Target="cid:image003.png@01D13662.8C08D8E0" TargetMode="External"/><Relationship Id="rId46" Type="http://schemas.openxmlformats.org/officeDocument/2006/relationships/hyperlink" Target="http://www.acma.gov.au/theACMA/About/Events/Spectrum-tune-up-Beyond-2020/beyond-2020" TargetMode="Externa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eader" Target="header5.xml"/><Relationship Id="rId29" Type="http://schemas.openxmlformats.org/officeDocument/2006/relationships/hyperlink" Target="http://www.acma.gov.au/theACMA/About/Corporate/Accountability/acma-corporate-plan" TargetMode="External"/><Relationship Id="rId41" Type="http://schemas.openxmlformats.org/officeDocument/2006/relationships/hyperlink" Target="https://www.communications.gov.au/publications/spectrum-review-report"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7.xml"/><Relationship Id="rId32" Type="http://schemas.openxmlformats.org/officeDocument/2006/relationships/hyperlink" Target="http://www.acma.gov.au/theACMA/Newsroom/Newsroom/Media-releases/coherent-regulation-best-for-near-field-communications" TargetMode="External"/><Relationship Id="rId37" Type="http://schemas.openxmlformats.org/officeDocument/2006/relationships/image" Target="media/image5.png"/><Relationship Id="rId40" Type="http://schemas.openxmlformats.org/officeDocument/2006/relationships/hyperlink" Target="http://www.cnet.com/au/news/mobile-industry-dips-its-toes-in-5g-waters-for-next-gen-networks/" TargetMode="External"/><Relationship Id="rId45" Type="http://schemas.openxmlformats.org/officeDocument/2006/relationships/hyperlink" Target="http://www.communications.gov.au/__data/assets/pdf_file/0008/244988/Spectrum-Review-report-FINAL_-_for_publishing.pdf" TargetMode="External"/><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i.creativecommons.org/l/by/3.0/88x31.png" TargetMode="External"/><Relationship Id="rId23" Type="http://schemas.openxmlformats.org/officeDocument/2006/relationships/header" Target="header6.xml"/><Relationship Id="rId28" Type="http://schemas.openxmlformats.org/officeDocument/2006/relationships/hyperlink" Target="https://gsmaintelligence.com/research/?file=141208-5g.pdf&amp;download" TargetMode="External"/><Relationship Id="rId36" Type="http://schemas.openxmlformats.org/officeDocument/2006/relationships/hyperlink" Target="http://www.acma.gov.au/theacma/internet-of-things-and-the-acmas-areas-of-focus-occasional-paper" TargetMode="External"/><Relationship Id="rId49" Type="http://schemas.openxmlformats.org/officeDocument/2006/relationships/header" Target="header8.xml"/><Relationship Id="rId10" Type="http://schemas.openxmlformats.org/officeDocument/2006/relationships/header" Target="header2.xml"/><Relationship Id="rId19" Type="http://schemas.openxmlformats.org/officeDocument/2006/relationships/header" Target="header4.xml"/><Relationship Id="rId31" Type="http://schemas.openxmlformats.org/officeDocument/2006/relationships/hyperlink" Target="http://www.acma.gov.au/theACMA/Library/researchacma/Occasional-papers/emerging-issues-in-media-and-communications-occasional-papers-1" TargetMode="External"/><Relationship Id="rId44" Type="http://schemas.openxmlformats.org/officeDocument/2006/relationships/hyperlink" Target="http://www.acma.gov.au/theACMA/About/Events/Spectrum-tune-up-Beyond-2020/beyond-2020" TargetMode="External"/><Relationship Id="rId52"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footer" Target="footer8.xml"/><Relationship Id="rId30" Type="http://schemas.openxmlformats.org/officeDocument/2006/relationships/hyperlink" Target="mailto:research.analysis@acma.gov.au" TargetMode="External"/><Relationship Id="rId35" Type="http://schemas.openxmlformats.org/officeDocument/2006/relationships/hyperlink" Target="http://www.acma.gov.au/theACMA/Library/researchacma/Research-reports/six-emerging-trends-in-media-and-communications" TargetMode="External"/><Relationship Id="rId43" Type="http://schemas.openxmlformats.org/officeDocument/2006/relationships/hyperlink" Target="http://www.acma.gov.au/Industry/Spectrum/Spectrum-projects/5-Year-Spectrum-Outlook/five-year-spectrum-outlook-2015-19" TargetMode="External"/><Relationship Id="rId48" Type="http://schemas.openxmlformats.org/officeDocument/2006/relationships/hyperlink" Target="http://www.communications.gov.au/__data/assets/pdf_file/0008/244988/Spectrum-Review-report-FINAL_-_for_publishing.pdf" TargetMode="External"/><Relationship Id="rId8" Type="http://schemas.openxmlformats.org/officeDocument/2006/relationships/image" Target="media/image1.png"/><Relationship Id="rId51" Type="http://schemas.openxmlformats.org/officeDocument/2006/relationships/footer" Target="footer9.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13" Type="http://schemas.openxmlformats.org/officeDocument/2006/relationships/hyperlink" Target="http://www.acma.gov.au/theACMA/Library/researchacma/Research-reports/mobile-network-infrastructure-forecasting-model" TargetMode="External"/><Relationship Id="rId18" Type="http://schemas.openxmlformats.org/officeDocument/2006/relationships/hyperlink" Target="http://acma.gov.au/~/media/Numbering%20and%20Projects/Report/pdf/Economic%20impacts%20of%20mobile%20broadband_Final%20pdf.pdf" TargetMode="External"/><Relationship Id="rId26" Type="http://schemas.openxmlformats.org/officeDocument/2006/relationships/hyperlink" Target="https://gsmaintelligence.com/research/?file=141208-5g.pdf&amp;download" TargetMode="External"/><Relationship Id="rId39" Type="http://schemas.openxmlformats.org/officeDocument/2006/relationships/hyperlink" Target="http://www.acma.gov.au/theACMA/Library/researchacma/Research-reports/mobile-network-infrastructure-forecasting-model" TargetMode="External"/><Relationship Id="rId21" Type="http://schemas.openxmlformats.org/officeDocument/2006/relationships/hyperlink" Target="http://www.acma.gov.au/~/media/Research%20and%20Analysis/Research/pdf/Six%20emerging%20trends%20in%20media%20and%20communications_Final%20pdf.pdf" TargetMode="External"/><Relationship Id="rId34" Type="http://schemas.openxmlformats.org/officeDocument/2006/relationships/hyperlink" Target="http://www.abs.gov.au/ausstats/abs@.nsf/Latestproducts/8129.0Main%20Features32013-14?opendocument&amp;tabname=Summary&amp;prodno=8129.0&amp;issue=2013-14&amp;num=&amp;view=" TargetMode="External"/><Relationship Id="rId42" Type="http://schemas.openxmlformats.org/officeDocument/2006/relationships/hyperlink" Target="http://www.sktelecom.com/img/pds/press/SKT_5G%20White%20Paper_V1.0_Eng.pdf" TargetMode="External"/><Relationship Id="rId47" Type="http://schemas.openxmlformats.org/officeDocument/2006/relationships/hyperlink" Target="https://gsmaintelligence.com/research/?file=141208-5g.pdf&amp;download" TargetMode="External"/><Relationship Id="rId50" Type="http://schemas.openxmlformats.org/officeDocument/2006/relationships/hyperlink" Target="https://www.ngmn.org/uploads/media/NGMN_5G_White_Paper_V1_0.pdf" TargetMode="External"/><Relationship Id="rId55" Type="http://schemas.openxmlformats.org/officeDocument/2006/relationships/hyperlink" Target="http://www.acma.gov.au/Industry/Spectrum/Spectrum-planning/About-spectrum-planning/acma-focuses-on-future-of-mobile-broadband-spectrum" TargetMode="External"/><Relationship Id="rId63" Type="http://schemas.openxmlformats.org/officeDocument/2006/relationships/hyperlink" Target="http://www.acma.gov.au/theACMA/Library/researchacma/Occasional-papers/internet-of-things-and-the-acmas-areas-of-focus-occasional-paper" TargetMode="External"/><Relationship Id="rId68" Type="http://schemas.openxmlformats.org/officeDocument/2006/relationships/hyperlink" Target="http://www.ericsson.com/res/docs/2014/5g-what-is-it-for.pdf" TargetMode="External"/><Relationship Id="rId76" Type="http://schemas.openxmlformats.org/officeDocument/2006/relationships/hyperlink" Target="https://gsmaintelligence.com/research/?file=141208-5g.pdf&amp;download" TargetMode="External"/><Relationship Id="rId84" Type="http://schemas.openxmlformats.org/officeDocument/2006/relationships/hyperlink" Target="http://www.acma.gov.au/Industry/Spectrum/Spectrum-planning/About-spectrum-planning/easier-access-to-spectrum-for-internet-of-things" TargetMode="External"/><Relationship Id="rId7" Type="http://schemas.openxmlformats.org/officeDocument/2006/relationships/hyperlink" Target="http://www.itwire.com/your-it-news/mobility/67133-mwc-telstra-outlines-path-to-5g" TargetMode="External"/><Relationship Id="rId71" Type="http://schemas.openxmlformats.org/officeDocument/2006/relationships/hyperlink" Target="http://www.sktelecom.com/img/pds/press/SKT_5G%20White%20Paper_V1.0_Eng.pdf" TargetMode="External"/><Relationship Id="rId2" Type="http://schemas.openxmlformats.org/officeDocument/2006/relationships/hyperlink" Target="http://www.acma.gov.au/theacma/internet-of-things-and-the-acmas-areas-of-focus-occasional-paper" TargetMode="External"/><Relationship Id="rId16" Type="http://schemas.openxmlformats.org/officeDocument/2006/relationships/hyperlink" Target="http://acma.gov.au/~/media/Numbering%20and%20Projects/Report/pdf/Economic%20impacts%20of%20mobile%20broadband_Final%20pdf.pdf" TargetMode="External"/><Relationship Id="rId29" Type="http://schemas.openxmlformats.org/officeDocument/2006/relationships/hyperlink" Target="http://www.acma.gov.au/theACMA/engage-blogs/engage-blogs/Research-snapshots/Australians-get-mobile" TargetMode="External"/><Relationship Id="rId11" Type="http://schemas.openxmlformats.org/officeDocument/2006/relationships/hyperlink" Target="http://www.4gamericas.org/files/2714/1471/2645/4G_Americas_Recommendations_on_5G_Requirements_and_Solutions_10_14_2014-FINALx.pdf" TargetMode="External"/><Relationship Id="rId24" Type="http://schemas.openxmlformats.org/officeDocument/2006/relationships/hyperlink" Target="http://au.pcmag.com/telstra/28777/news/telstra-and-optus-outline-their-speedy-futures" TargetMode="External"/><Relationship Id="rId32" Type="http://schemas.openxmlformats.org/officeDocument/2006/relationships/hyperlink" Target="http://www.acma.gov.au/~/media/Regulatory%20Frameworks%20and%20International%20Engagement/Information/pdf/SMEs%20and%20digital%20communications%20technologies%20pdf.pdf" TargetMode="External"/><Relationship Id="rId37" Type="http://schemas.openxmlformats.org/officeDocument/2006/relationships/hyperlink" Target="http://www.4gamericas.org/files/2714/1471/2645/4G_Americas_Recommendations_on_5G_Requirements_and_Solutions_10_14_2014-FINALx.pdf" TargetMode="External"/><Relationship Id="rId40" Type="http://schemas.openxmlformats.org/officeDocument/2006/relationships/hyperlink" Target="http://www.acma.gov.au/Industry/Spectrum/Spectrum-planning/About-spectrum-planning/acma-focuses-on-future-of-mobile-broadband-spectrum" TargetMode="External"/><Relationship Id="rId45" Type="http://schemas.openxmlformats.org/officeDocument/2006/relationships/hyperlink" Target="https://gsmaintelligence.com/research/?file=141208-5g.pdf&amp;download" TargetMode="External"/><Relationship Id="rId53" Type="http://schemas.openxmlformats.org/officeDocument/2006/relationships/hyperlink" Target="https://www.ngmn.org/uploads/media/NGMN_5G_White_Paper_V1_0.pdf" TargetMode="External"/><Relationship Id="rId58" Type="http://schemas.openxmlformats.org/officeDocument/2006/relationships/hyperlink" Target="https://apps.fcc.gov/edocs_public/attachmatch/FCC-15-138A1.pdf" TargetMode="External"/><Relationship Id="rId66" Type="http://schemas.openxmlformats.org/officeDocument/2006/relationships/hyperlink" Target="http://www.businessspectator.com.au/news/2015/3/26/technology/telcos-get-cracking-internet-things" TargetMode="External"/><Relationship Id="rId74" Type="http://schemas.openxmlformats.org/officeDocument/2006/relationships/hyperlink" Target="http://www.google.com.au/url?sa=t&amp;rct=j&amp;q=&amp;esrc=s&amp;frm=1&amp;source=web&amp;cd=4&amp;ved=0CDAQFjADahUKEwiVp8bL-pLGAhWhPKYKHSAwAGM&amp;url=http%3A%2F%2Fnetworks.nokia.com%2Fsites%2Fdefault%2Ffiles%2Fdocument%2F5g_requirements_white_paper.pdf&amp;ei=0W1_VdX6HKH5mAWg4ICYBg&amp;usg=AFQjCNF2hTW61Xoh7-Io1Ujr-aBYxygZjA&amp;bvm=bv.95515949,d.dGY" TargetMode="External"/><Relationship Id="rId79" Type="http://schemas.openxmlformats.org/officeDocument/2006/relationships/hyperlink" Target="http://www.sktelecom.com/img/pds/press/SKT_5G%20White%20Paper_V1.0_Eng.pdf" TargetMode="External"/><Relationship Id="rId87" Type="http://schemas.openxmlformats.org/officeDocument/2006/relationships/hyperlink" Target="http://www.huawei.com/ilink/en/download/HW_314849" TargetMode="External"/><Relationship Id="rId5" Type="http://schemas.openxmlformats.org/officeDocument/2006/relationships/hyperlink" Target="http://5g-ppp.eu/wp-content/uploads/2015/02/5G-Vision-Brochure-v1.pdf" TargetMode="External"/><Relationship Id="rId61" Type="http://schemas.openxmlformats.org/officeDocument/2006/relationships/hyperlink" Target="http://www.4gamericas.org/files/2714/1471/2645/4G_Americas_Recommendations_on_5G_Requirements_and_Solutions_10_14_2014-FINALx.pdf" TargetMode="External"/><Relationship Id="rId82" Type="http://schemas.openxmlformats.org/officeDocument/2006/relationships/hyperlink" Target="https://www.metis2020.com/wp-content/uploads/deliverables/METIS_D1.5_v1.pdf" TargetMode="External"/><Relationship Id="rId19" Type="http://schemas.openxmlformats.org/officeDocument/2006/relationships/hyperlink" Target="http://www.acma.gov.au/theACMA/Library/researchacma/Research-reports/mobile-network-infrastructure-forecasting-model" TargetMode="External"/><Relationship Id="rId4" Type="http://schemas.openxmlformats.org/officeDocument/2006/relationships/hyperlink" Target="http://acma.gov.au/~/media/Numbering%20and%20Projects/Report/pdf/Economic%20impacts%20of%20mobile%20broadband_Final%20pdf.pdf" TargetMode="External"/><Relationship Id="rId9" Type="http://schemas.openxmlformats.org/officeDocument/2006/relationships/hyperlink" Target="https://gsmaintelligence.com/research/?file=141208-5g.pdf&amp;download" TargetMode="External"/><Relationship Id="rId14" Type="http://schemas.openxmlformats.org/officeDocument/2006/relationships/hyperlink" Target="http://www.acma.gov.au/theACMA/Library/researchacma/Research-reports/mobile-network-infrastructure-forecasting-model" TargetMode="External"/><Relationship Id="rId22" Type="http://schemas.openxmlformats.org/officeDocument/2006/relationships/hyperlink" Target="http://www2.deloitte.com/content/dam/Deloitte/au/Documents/technology-media-telecommunications/deloitte-au-tmt-tmt-predictions-2014-interactive-pdf-011014.pdf" TargetMode="External"/><Relationship Id="rId27" Type="http://schemas.openxmlformats.org/officeDocument/2006/relationships/hyperlink" Target="http://www.accenture.com/us-en/landing-pages/industry/media-entertainment/nab/Documents/Accenture-Digital-Video-Connected-Consumer.pdf" TargetMode="External"/><Relationship Id="rId30" Type="http://schemas.openxmlformats.org/officeDocument/2006/relationships/hyperlink" Target="http://www2.deloitte.com/content/dam/Deloitte/au/Documents/public-sector/deloitte-au-ps-gov-on-the-go-110914.pdf" TargetMode="External"/><Relationship Id="rId35" Type="http://schemas.openxmlformats.org/officeDocument/2006/relationships/hyperlink" Target="https://www.communications.gov.au/what-we-do/internet/digital-business/business-tools/cloud-computing" TargetMode="External"/><Relationship Id="rId43" Type="http://schemas.openxmlformats.org/officeDocument/2006/relationships/hyperlink" Target="https://gsmaintelligence.com/research/?file=141208-5g.pdf&amp;download" TargetMode="External"/><Relationship Id="rId48" Type="http://schemas.openxmlformats.org/officeDocument/2006/relationships/hyperlink" Target="https://www.ngmn.org/uploads/media/NGMN_5G_White_Paper_V1_0.pdf" TargetMode="External"/><Relationship Id="rId56" Type="http://schemas.openxmlformats.org/officeDocument/2006/relationships/hyperlink" Target="http://www.acma.gov.au/Industry/Spectrum/Spectrum-projects/5-Year-Spectrum-Outlook/the-acmas-spectrum-outlook-issues-priorities-and-public-benefit" TargetMode="External"/><Relationship Id="rId64" Type="http://schemas.openxmlformats.org/officeDocument/2006/relationships/hyperlink" Target="http://www.itu.int/ITU-T/recommendations/rec.aspx?rec=11559" TargetMode="External"/><Relationship Id="rId69" Type="http://schemas.openxmlformats.org/officeDocument/2006/relationships/hyperlink" Target="http://www.sktelecom.com/img/pds/press/SKT_5G%20White%20Paper_V1.0_Eng.pdf" TargetMode="External"/><Relationship Id="rId77" Type="http://schemas.openxmlformats.org/officeDocument/2006/relationships/hyperlink" Target="http://stakeholders.ofcom.org.uk/binaries/consultations/iot/statement/IoTStatement.pdf" TargetMode="External"/><Relationship Id="rId8" Type="http://schemas.openxmlformats.org/officeDocument/2006/relationships/hyperlink" Target="https://gsmaintelligence.com/research/?file=141208-5g.pdf&amp;download" TargetMode="External"/><Relationship Id="rId51" Type="http://schemas.openxmlformats.org/officeDocument/2006/relationships/hyperlink" Target="http://5g-ppp.eu/wp-content/uploads/2015/02/5G-Vision-Brochure-v1.pdf" TargetMode="External"/><Relationship Id="rId72" Type="http://schemas.openxmlformats.org/officeDocument/2006/relationships/hyperlink" Target="https://www.ngmn.org/uploads/media/NGMN_5G_White_Paper_V1_0.pdf" TargetMode="External"/><Relationship Id="rId80" Type="http://schemas.openxmlformats.org/officeDocument/2006/relationships/hyperlink" Target="http://5g-ppp.eu/wp-content/uploads/2015/02/5G-Vision-Brochure-v1.pdf" TargetMode="External"/><Relationship Id="rId85" Type="http://schemas.openxmlformats.org/officeDocument/2006/relationships/hyperlink" Target="https://www.fcc.gov/blog/breaking-down-barriers-innovation-35-ghz-band" TargetMode="External"/><Relationship Id="rId3" Type="http://schemas.openxmlformats.org/officeDocument/2006/relationships/hyperlink" Target="http://acma.gov.au/theACMA/About/Corporate/Accountability/acma-corporate-plan" TargetMode="External"/><Relationship Id="rId12" Type="http://schemas.openxmlformats.org/officeDocument/2006/relationships/hyperlink" Target="http://www.abs.gov.au/ausstats/abs@.nsf/Latestproducts/8153.0Main%20Features5June%202015?opendocument&amp;tabname=Summary&amp;prodno=8153.0&amp;issue=June%202015&amp;num=&amp;view" TargetMode="External"/><Relationship Id="rId17" Type="http://schemas.openxmlformats.org/officeDocument/2006/relationships/hyperlink" Target="http://www.acma.gov.au/theACMA/Library/Corporate-library/Corporate-publications/communications-report" TargetMode="External"/><Relationship Id="rId25" Type="http://schemas.openxmlformats.org/officeDocument/2006/relationships/hyperlink" Target="http://www.cisco.com/c/en/us/solutions/collateral/service-provider/visual-networking-index-vni/white_paper_c11-520862.html" TargetMode="External"/><Relationship Id="rId33" Type="http://schemas.openxmlformats.org/officeDocument/2006/relationships/hyperlink" Target="http://www.acma.gov.au/theACMA/Library/researchacma/Research-reports/economic-impacts-of-mobile-broadband-1" TargetMode="External"/><Relationship Id="rId38" Type="http://schemas.openxmlformats.org/officeDocument/2006/relationships/hyperlink" Target="http://www.acma.gov.au/Industry/Spectrum/Spectrum-planning/About-spectrum-planning/acma-focuses-on-future-of-mobile-broadband-spectrum" TargetMode="External"/><Relationship Id="rId46" Type="http://schemas.openxmlformats.org/officeDocument/2006/relationships/hyperlink" Target="https://www.ngmn.org/uploads/media/NGMN_5G_White_Paper_V1_0.pdf" TargetMode="External"/><Relationship Id="rId59" Type="http://schemas.openxmlformats.org/officeDocument/2006/relationships/hyperlink" Target="http://www.analysysmason.com/About-Us/News/Newsletter/5G-spectrum-Oct2014/" TargetMode="External"/><Relationship Id="rId67" Type="http://schemas.openxmlformats.org/officeDocument/2006/relationships/hyperlink" Target="http://www.4gamericas.org/files/2714/1471/2645/4G_Americas_Recommendations_on_5G_Requirements_and_Solutions_10_14_2014-FINALx.pdf" TargetMode="External"/><Relationship Id="rId20" Type="http://schemas.openxmlformats.org/officeDocument/2006/relationships/hyperlink" Target="http://www.acma.gov.au/~/media/Research%20and%20Analysis/Research/pdf/Australians%20digital%20livesFinal%20pdf.pdf" TargetMode="External"/><Relationship Id="rId41" Type="http://schemas.openxmlformats.org/officeDocument/2006/relationships/hyperlink" Target="http://www.4gamericas.org/files/2714/1471/2645/4G_Americas_Recommendations_on_5G_Requirements_and_Solutions_10_14_2014-FINALx.pdf" TargetMode="External"/><Relationship Id="rId54" Type="http://schemas.openxmlformats.org/officeDocument/2006/relationships/hyperlink" Target="http://www.acma.gov.au/Industry/Spectrum/Spectrum-planning/About-spectrum-planning/acma-focuses-on-future-of-mobile-broadband-spectrum" TargetMode="External"/><Relationship Id="rId62" Type="http://schemas.openxmlformats.org/officeDocument/2006/relationships/hyperlink" Target="https://www.metis2020.com/wp-content/uploads/deliverables/METIS_D6.6_v1.pdf" TargetMode="External"/><Relationship Id="rId70" Type="http://schemas.openxmlformats.org/officeDocument/2006/relationships/hyperlink" Target="https://gsmaintelligence.com/research/?file=141208-5g.pdf&amp;download" TargetMode="External"/><Relationship Id="rId75" Type="http://schemas.openxmlformats.org/officeDocument/2006/relationships/hyperlink" Target="http://www.ericsson.com/res/docs/whitepapers/what-is-a-5g-system.pdf" TargetMode="External"/><Relationship Id="rId83" Type="http://schemas.openxmlformats.org/officeDocument/2006/relationships/hyperlink" Target="http://www.ericsson.com/res/docs/whitepapers/what-is-a-5g-system.pdf" TargetMode="External"/><Relationship Id="rId88" Type="http://schemas.openxmlformats.org/officeDocument/2006/relationships/hyperlink" Target="http://www.acma.gov.au/~/media/Research%20and%20Analysis/Research/pdf/Six%20emerging%20trends%20in%20media%20and%20communications_Final%20pdf.pdf" TargetMode="External"/><Relationship Id="rId1" Type="http://schemas.openxmlformats.org/officeDocument/2006/relationships/hyperlink" Target="https://gsmaintelligence.com/research/?file=141208-5g.pdf&amp;download" TargetMode="External"/><Relationship Id="rId6" Type="http://schemas.openxmlformats.org/officeDocument/2006/relationships/hyperlink" Target="http://au.pcmag.com/telstra/28777/news/telstra-and-optus-outline-their-speedy-futures" TargetMode="External"/><Relationship Id="rId15" Type="http://schemas.openxmlformats.org/officeDocument/2006/relationships/hyperlink" Target="http://www.acma.gov.au/theACMA/Library/researchacma/Research-reports/mobile-network-infrastructure-forecasting-model" TargetMode="External"/><Relationship Id="rId23" Type="http://schemas.openxmlformats.org/officeDocument/2006/relationships/hyperlink" Target="http://www.fool.com/investing/general/2014/12/01/undefined/investing/general/2015/10/27/undefined/investing/general/2014/12/01/what-is-volte-and-why-does-it-matter-for-verizon-a.aspx" TargetMode="External"/><Relationship Id="rId28" Type="http://schemas.openxmlformats.org/officeDocument/2006/relationships/hyperlink" Target="http://www.telstra.com.au/aboutus/media/media-releases/telstra-to-conduct-worlds-first-stadium-trial-of-lte-broadcast-technology.xml" TargetMode="External"/><Relationship Id="rId36" Type="http://schemas.openxmlformats.org/officeDocument/2006/relationships/hyperlink" Target="http://www.kpmginfo.com/EnablingBusinessInTheCloud/downloads/7397-CloudSurvey-Rev1-5-15.pdf" TargetMode="External"/><Relationship Id="rId49" Type="http://schemas.openxmlformats.org/officeDocument/2006/relationships/hyperlink" Target="http://www.4gamericas.org/files/2714/1471/2645/4G_Americas_Recommendations_on_5G_Requirements_and_Solutions_10_14_2014-FINALx.pdf" TargetMode="External"/><Relationship Id="rId57" Type="http://schemas.openxmlformats.org/officeDocument/2006/relationships/hyperlink" Target="http://www.huawei.com/ilink/en/download/HW_314849" TargetMode="External"/><Relationship Id="rId10" Type="http://schemas.openxmlformats.org/officeDocument/2006/relationships/hyperlink" Target="http://www.acma.gov.au/theACMA/Library/researchacma/Occasional-papers/internet-of-things-and-the-acmas-areas-of-focus-occasional-paper" TargetMode="External"/><Relationship Id="rId31" Type="http://schemas.openxmlformats.org/officeDocument/2006/relationships/hyperlink" Target="http://www.kpmginfo.com/EnablingBusinessInTheCloud/downloads/7397-CloudSurvey-Rev1-5-15.pdf" TargetMode="External"/><Relationship Id="rId44" Type="http://schemas.openxmlformats.org/officeDocument/2006/relationships/hyperlink" Target="http://www.acma.gov.au/Industry/Spectrum/Spectrum-planning/About-spectrum-planning/acma-focuses-on-future-of-mobile-broadband-spectrum" TargetMode="External"/><Relationship Id="rId52" Type="http://schemas.openxmlformats.org/officeDocument/2006/relationships/hyperlink" Target="https://gsmaintelligence.com/research/?file=141208-5g.pdf&amp;download" TargetMode="External"/><Relationship Id="rId60" Type="http://schemas.openxmlformats.org/officeDocument/2006/relationships/hyperlink" Target="https://www.metis2020.com/wp-content/uploads/deliverables/METIS_D6.6_v1.pdf" TargetMode="External"/><Relationship Id="rId65" Type="http://schemas.openxmlformats.org/officeDocument/2006/relationships/hyperlink" Target="http://www.businessspectator.com.au/news/2015/3/26/technology/telcos-get-cracking-internet-things" TargetMode="External"/><Relationship Id="rId73" Type="http://schemas.openxmlformats.org/officeDocument/2006/relationships/hyperlink" Target="https://www.metis2020.com/wp-content/uploads/deliverables/METIS_D1.5_v1.pdf" TargetMode="External"/><Relationship Id="rId78" Type="http://schemas.openxmlformats.org/officeDocument/2006/relationships/hyperlink" Target="http://stakeholders.ofcom.org.uk/binaries/consultations/iot/statement/IoTStatement.pdf" TargetMode="External"/><Relationship Id="rId81" Type="http://schemas.openxmlformats.org/officeDocument/2006/relationships/hyperlink" Target="https://gsmaintelligence.com/research/?file=141208-5g.pdf&amp;download" TargetMode="External"/><Relationship Id="rId86" Type="http://schemas.openxmlformats.org/officeDocument/2006/relationships/hyperlink" Target="http://www.acma.gov.au/~/media/Networks/Information/pdf/Enduring%20Concepts%20Communications%20and%20media%20in%20Australia.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C7FDF3-42DC-40CE-A536-704754FCF1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41</Pages>
  <Words>12709</Words>
  <Characters>72443</Characters>
  <Application>Microsoft Office Word</Application>
  <DocSecurity>0</DocSecurity>
  <Lines>603</Lines>
  <Paragraphs>169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84983</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2016-01-21T05:54:00Z</dcterms:created>
  <dcterms:modified xsi:type="dcterms:W3CDTF">2016-02-11T00:29:00Z</dcterms:modified>
  <cp:category/>
</cp:coreProperties>
</file>