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3610E1" w14:paraId="3550A993" w14:textId="77777777" w:rsidTr="00915B1C">
        <w:tc>
          <w:tcPr>
            <w:tcW w:w="8973" w:type="dxa"/>
            <w:shd w:val="clear" w:color="auto" w:fill="auto"/>
          </w:tcPr>
          <w:p w14:paraId="44B09D3F" w14:textId="77777777" w:rsidR="00E663F4" w:rsidRPr="003610E1" w:rsidRDefault="00D227F3" w:rsidP="00E663F4">
            <w:pPr>
              <w:pStyle w:val="ReportTitle"/>
            </w:pPr>
            <w:bookmarkStart w:id="0" w:name="OLE_LINK1"/>
            <w:bookmarkStart w:id="1" w:name="OLE_LINK2"/>
            <w:bookmarkStart w:id="2" w:name="_GoBack"/>
            <w:r>
              <w:t>Allocation of Spectrum Licences in the 2.3 GHz band</w:t>
            </w:r>
            <w:r w:rsidR="00763FA5">
              <w:t xml:space="preserve"> by Auction or Pre-determined price</w:t>
            </w:r>
            <w:bookmarkEnd w:id="0"/>
            <w:bookmarkEnd w:id="1"/>
            <w:r w:rsidR="00763FA5">
              <w:t>:</w:t>
            </w:r>
          </w:p>
          <w:p w14:paraId="468D49AF" w14:textId="77777777" w:rsidR="000969BF" w:rsidRPr="003610E1" w:rsidRDefault="00D227F3" w:rsidP="00E663F4">
            <w:pPr>
              <w:pStyle w:val="ReportTitle"/>
            </w:pPr>
            <w:r>
              <w:t>Applicant Information Package</w:t>
            </w:r>
            <w:bookmarkEnd w:id="2"/>
          </w:p>
        </w:tc>
      </w:tr>
      <w:tr w:rsidR="000969BF" w:rsidRPr="003610E1" w14:paraId="6274C441" w14:textId="77777777" w:rsidTr="00915B1C">
        <w:tc>
          <w:tcPr>
            <w:tcW w:w="8973" w:type="dxa"/>
            <w:shd w:val="clear" w:color="auto" w:fill="auto"/>
            <w:tcMar>
              <w:bottom w:w="232" w:type="dxa"/>
            </w:tcMar>
          </w:tcPr>
          <w:p w14:paraId="72862E90" w14:textId="77777777" w:rsidR="00E663F4" w:rsidRPr="003610E1" w:rsidRDefault="00E663F4" w:rsidP="00E663F4">
            <w:pPr>
              <w:pStyle w:val="ReportSubtitle"/>
            </w:pPr>
          </w:p>
          <w:p w14:paraId="20B53311" w14:textId="77777777" w:rsidR="000969BF" w:rsidRPr="003610E1" w:rsidRDefault="000969BF" w:rsidP="00E663F4">
            <w:pPr>
              <w:pStyle w:val="ReportSubtitle"/>
            </w:pPr>
          </w:p>
        </w:tc>
      </w:tr>
      <w:tr w:rsidR="000969BF" w:rsidRPr="003610E1" w14:paraId="0AF9947F" w14:textId="77777777" w:rsidTr="00915B1C">
        <w:tc>
          <w:tcPr>
            <w:tcW w:w="8973" w:type="dxa"/>
            <w:shd w:val="clear" w:color="auto" w:fill="auto"/>
          </w:tcPr>
          <w:p w14:paraId="3499CA7B" w14:textId="77777777" w:rsidR="000969BF" w:rsidRPr="003610E1" w:rsidRDefault="00F27457" w:rsidP="00F27457">
            <w:pPr>
              <w:pStyle w:val="ReportDate"/>
            </w:pPr>
            <w:r>
              <w:t>APRIL</w:t>
            </w:r>
            <w:r w:rsidR="009A033C">
              <w:t xml:space="preserve"> 2011</w:t>
            </w:r>
          </w:p>
        </w:tc>
      </w:tr>
    </w:tbl>
    <w:p w14:paraId="23C28E60" w14:textId="77777777" w:rsidR="000969BF" w:rsidRPr="003610E1" w:rsidRDefault="000969BF"/>
    <w:p w14:paraId="79DCC23A" w14:textId="77777777" w:rsidR="000969BF" w:rsidRPr="003610E1" w:rsidRDefault="000969BF"/>
    <w:p w14:paraId="2514249B" w14:textId="77777777" w:rsidR="000969BF" w:rsidRPr="003610E1" w:rsidRDefault="000969BF" w:rsidP="000969BF"/>
    <w:p w14:paraId="10CD19C4" w14:textId="77777777" w:rsidR="004E39D3" w:rsidRPr="003610E1" w:rsidRDefault="004E39D3" w:rsidP="0041071D">
      <w:pPr>
        <w:sectPr w:rsidR="004E39D3" w:rsidRPr="003610E1"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3610E1" w14:paraId="5BD1DAE8"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3610E1" w14:paraId="1F148738" w14:textId="77777777" w:rsidTr="00915B1C">
              <w:tc>
                <w:tcPr>
                  <w:tcW w:w="1491" w:type="dxa"/>
                  <w:shd w:val="clear" w:color="auto" w:fill="auto"/>
                  <w:tcMar>
                    <w:top w:w="28" w:type="dxa"/>
                  </w:tcMar>
                </w:tcPr>
                <w:p w14:paraId="2762244F"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lastRenderedPageBreak/>
                    <w:t>Canberra</w:t>
                  </w:r>
                </w:p>
                <w:p w14:paraId="7B17B5B3" w14:textId="77777777" w:rsidR="004151A7" w:rsidRPr="003610E1" w:rsidRDefault="004151A7" w:rsidP="004151A7">
                  <w:pPr>
                    <w:pStyle w:val="CorporateAddresses"/>
                  </w:pPr>
                  <w:r w:rsidRPr="003610E1">
                    <w:t xml:space="preserve">Purple Building  </w:t>
                  </w:r>
                </w:p>
                <w:p w14:paraId="57A28D69" w14:textId="77777777" w:rsidR="004151A7" w:rsidRPr="00915B1C" w:rsidRDefault="004151A7" w:rsidP="004151A7">
                  <w:pPr>
                    <w:pStyle w:val="CorporateAddresses"/>
                    <w:rPr>
                      <w:rFonts w:cs="HelveticaNeueLT Std Lt"/>
                    </w:rPr>
                  </w:pPr>
                  <w:r w:rsidRPr="003610E1">
                    <w:t>Benjamin Of</w:t>
                  </w:r>
                  <w:r w:rsidRPr="00915B1C">
                    <w:rPr>
                      <w:rFonts w:cs="Arial"/>
                    </w:rPr>
                    <w:t>fi</w:t>
                  </w:r>
                  <w:r w:rsidRPr="00915B1C">
                    <w:rPr>
                      <w:rFonts w:cs="HelveticaNeueLT Std Lt"/>
                    </w:rPr>
                    <w:t>ces</w:t>
                  </w:r>
                </w:p>
                <w:p w14:paraId="1217D8E1" w14:textId="77777777" w:rsidR="004151A7" w:rsidRPr="00915B1C" w:rsidRDefault="004151A7" w:rsidP="004151A7">
                  <w:pPr>
                    <w:pStyle w:val="CorporateAddresses"/>
                    <w:rPr>
                      <w:rFonts w:cs="HelveticaNeueLT Std Lt"/>
                    </w:rPr>
                  </w:pPr>
                  <w:r w:rsidRPr="00915B1C">
                    <w:rPr>
                      <w:rFonts w:cs="HelveticaNeueLT Std Lt"/>
                    </w:rPr>
                    <w:t xml:space="preserve">Chan Street </w:t>
                  </w:r>
                </w:p>
                <w:p w14:paraId="37E7DA26" w14:textId="77777777" w:rsidR="004151A7" w:rsidRPr="00915B1C" w:rsidRDefault="004151A7" w:rsidP="004151A7">
                  <w:pPr>
                    <w:pStyle w:val="CorporateAddresses"/>
                    <w:rPr>
                      <w:rFonts w:cs="HelveticaNeueLT Std Lt"/>
                    </w:rPr>
                  </w:pPr>
                  <w:r w:rsidRPr="00915B1C">
                    <w:rPr>
                      <w:rFonts w:cs="HelveticaNeueLT Std Lt"/>
                    </w:rPr>
                    <w:t>Belconnen ACT</w:t>
                  </w:r>
                </w:p>
                <w:p w14:paraId="54A8B64D" w14:textId="77777777" w:rsidR="004151A7" w:rsidRPr="00915B1C" w:rsidRDefault="004151A7" w:rsidP="004151A7">
                  <w:pPr>
                    <w:pStyle w:val="CorporateAddresses"/>
                    <w:rPr>
                      <w:rFonts w:cs="HelveticaNeueLT Std Lt"/>
                    </w:rPr>
                  </w:pPr>
                </w:p>
                <w:p w14:paraId="67668149" w14:textId="77777777" w:rsidR="004151A7" w:rsidRPr="00915B1C" w:rsidRDefault="004151A7" w:rsidP="004151A7">
                  <w:pPr>
                    <w:pStyle w:val="CorporateAddresses"/>
                    <w:rPr>
                      <w:rFonts w:cs="HelveticaNeueLT Std Lt"/>
                    </w:rPr>
                  </w:pPr>
                  <w:r w:rsidRPr="00915B1C">
                    <w:rPr>
                      <w:rFonts w:cs="HelveticaNeueLT Std Lt"/>
                    </w:rPr>
                    <w:t>PO Box 78</w:t>
                  </w:r>
                </w:p>
                <w:p w14:paraId="627ABB23" w14:textId="77777777" w:rsidR="004151A7" w:rsidRPr="00915B1C" w:rsidRDefault="004151A7" w:rsidP="004151A7">
                  <w:pPr>
                    <w:pStyle w:val="CorporateAddresses"/>
                    <w:rPr>
                      <w:rFonts w:cs="HelveticaNeueLT Std Lt"/>
                    </w:rPr>
                  </w:pPr>
                  <w:r w:rsidRPr="00915B1C">
                    <w:rPr>
                      <w:rFonts w:cs="HelveticaNeueLT Std Lt"/>
                    </w:rPr>
                    <w:t>Belconnen ACT 2616</w:t>
                  </w:r>
                </w:p>
                <w:p w14:paraId="196A23F4" w14:textId="77777777" w:rsidR="004151A7" w:rsidRPr="00915B1C" w:rsidRDefault="004151A7" w:rsidP="004151A7">
                  <w:pPr>
                    <w:pStyle w:val="CorporateAddresses"/>
                    <w:rPr>
                      <w:rFonts w:cs="HelveticaNeueLT Std Lt"/>
                    </w:rPr>
                  </w:pPr>
                </w:p>
                <w:p w14:paraId="17F2133F" w14:textId="77777777" w:rsidR="002B381A" w:rsidRPr="00915B1C" w:rsidRDefault="002B381A" w:rsidP="004151A7">
                  <w:pPr>
                    <w:pStyle w:val="CorporateAddresses"/>
                    <w:rPr>
                      <w:rFonts w:cs="HelveticaNeueLT Std Lt"/>
                    </w:rPr>
                  </w:pPr>
                </w:p>
                <w:p w14:paraId="3CD915EE" w14:textId="77777777" w:rsidR="004151A7" w:rsidRPr="00915B1C" w:rsidRDefault="004151A7" w:rsidP="004151A7">
                  <w:pPr>
                    <w:pStyle w:val="CorporateAddresses"/>
                    <w:rPr>
                      <w:rFonts w:cs="HelveticaNeueLT Std Lt"/>
                    </w:rPr>
                  </w:pPr>
                  <w:r w:rsidRPr="00915B1C">
                    <w:rPr>
                      <w:rFonts w:cs="HelveticaNeueLT Std Lt"/>
                    </w:rPr>
                    <w:t xml:space="preserve">T </w:t>
                  </w:r>
                  <w:r w:rsidR="00111FCE" w:rsidRPr="00915B1C">
                    <w:rPr>
                      <w:rFonts w:cs="HelveticaNeueLT Std Lt"/>
                    </w:rPr>
                    <w:t xml:space="preserve"> </w:t>
                  </w:r>
                  <w:r w:rsidRPr="00915B1C">
                    <w:rPr>
                      <w:rFonts w:cs="HelveticaNeueLT Std Lt"/>
                    </w:rPr>
                    <w:t>+61 2 6219 5555</w:t>
                  </w:r>
                </w:p>
                <w:p w14:paraId="6F2B0E38" w14:textId="77777777" w:rsidR="004151A7" w:rsidRPr="003610E1" w:rsidRDefault="004151A7" w:rsidP="004151A7">
                  <w:pPr>
                    <w:pStyle w:val="CorporateAddresses"/>
                  </w:pPr>
                  <w:r w:rsidRPr="00915B1C">
                    <w:rPr>
                      <w:rFonts w:cs="HelveticaNeueLT Std Lt"/>
                    </w:rPr>
                    <w:t xml:space="preserve">F </w:t>
                  </w:r>
                  <w:r w:rsidR="00111FCE" w:rsidRPr="00915B1C">
                    <w:rPr>
                      <w:rFonts w:cs="HelveticaNeueLT Std Lt"/>
                    </w:rPr>
                    <w:t xml:space="preserve"> </w:t>
                  </w:r>
                  <w:r w:rsidRPr="003610E1">
                    <w:t>+61 2 6219 5353</w:t>
                  </w:r>
                </w:p>
              </w:tc>
              <w:tc>
                <w:tcPr>
                  <w:tcW w:w="1694" w:type="dxa"/>
                  <w:shd w:val="clear" w:color="auto" w:fill="auto"/>
                </w:tcPr>
                <w:p w14:paraId="61CD747A"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t>Melbourne</w:t>
                  </w:r>
                </w:p>
                <w:p w14:paraId="21FA4929" w14:textId="77777777" w:rsidR="004151A7" w:rsidRPr="003610E1" w:rsidRDefault="004151A7" w:rsidP="004151A7">
                  <w:pPr>
                    <w:pStyle w:val="CorporateAddresses"/>
                  </w:pPr>
                  <w:r w:rsidRPr="003610E1">
                    <w:t xml:space="preserve">Level 44  </w:t>
                  </w:r>
                </w:p>
                <w:p w14:paraId="19D55F65" w14:textId="77777777" w:rsidR="004151A7" w:rsidRPr="003610E1" w:rsidRDefault="004151A7" w:rsidP="004151A7">
                  <w:pPr>
                    <w:pStyle w:val="CorporateAddresses"/>
                  </w:pPr>
                  <w:r w:rsidRPr="003610E1">
                    <w:t>Melbourne Central Tower</w:t>
                  </w:r>
                </w:p>
                <w:p w14:paraId="29B973B2" w14:textId="77777777" w:rsidR="004151A7" w:rsidRPr="003610E1" w:rsidRDefault="004151A7" w:rsidP="004151A7">
                  <w:pPr>
                    <w:pStyle w:val="CorporateAddresses"/>
                  </w:pPr>
                  <w:r w:rsidRPr="003610E1">
                    <w:t>360 Elizabeth Street  Melbourne VIC</w:t>
                  </w:r>
                </w:p>
                <w:p w14:paraId="4A982A83" w14:textId="77777777" w:rsidR="004151A7" w:rsidRPr="003610E1" w:rsidRDefault="004151A7" w:rsidP="004151A7">
                  <w:pPr>
                    <w:pStyle w:val="CorporateAddresses"/>
                  </w:pPr>
                </w:p>
                <w:p w14:paraId="4AA3BBEE" w14:textId="77777777" w:rsidR="004151A7" w:rsidRPr="003610E1" w:rsidRDefault="004151A7" w:rsidP="004151A7">
                  <w:pPr>
                    <w:pStyle w:val="CorporateAddresses"/>
                  </w:pPr>
                  <w:r w:rsidRPr="003610E1">
                    <w:t>PO Box 13112</w:t>
                  </w:r>
                </w:p>
                <w:p w14:paraId="066D7939" w14:textId="77777777" w:rsidR="004151A7" w:rsidRPr="003610E1" w:rsidRDefault="004151A7" w:rsidP="004151A7">
                  <w:pPr>
                    <w:pStyle w:val="CorporateAddresses"/>
                  </w:pPr>
                  <w:r w:rsidRPr="003610E1">
                    <w:t xml:space="preserve">Law Courts  </w:t>
                  </w:r>
                </w:p>
                <w:p w14:paraId="30D0386E" w14:textId="77777777" w:rsidR="004151A7" w:rsidRPr="003610E1" w:rsidRDefault="004151A7" w:rsidP="004151A7">
                  <w:pPr>
                    <w:pStyle w:val="CorporateAddresses"/>
                  </w:pPr>
                  <w:r w:rsidRPr="003610E1">
                    <w:t>Melbourne VIC 8010</w:t>
                  </w:r>
                </w:p>
                <w:p w14:paraId="3F119AB2" w14:textId="77777777" w:rsidR="004151A7" w:rsidRPr="003610E1" w:rsidRDefault="004151A7" w:rsidP="004151A7">
                  <w:pPr>
                    <w:pStyle w:val="CorporateAddresses"/>
                  </w:pPr>
                </w:p>
                <w:p w14:paraId="21686420" w14:textId="77777777" w:rsidR="004151A7" w:rsidRPr="003610E1" w:rsidRDefault="004151A7" w:rsidP="004151A7">
                  <w:pPr>
                    <w:pStyle w:val="CorporateAddresses"/>
                  </w:pPr>
                  <w:r w:rsidRPr="003610E1">
                    <w:t xml:space="preserve">T </w:t>
                  </w:r>
                  <w:r w:rsidR="00111FCE" w:rsidRPr="003610E1">
                    <w:t xml:space="preserve"> </w:t>
                  </w:r>
                  <w:r w:rsidRPr="003610E1">
                    <w:t>+61 3 9963 6800</w:t>
                  </w:r>
                </w:p>
                <w:p w14:paraId="3CD5E1B6" w14:textId="77777777" w:rsidR="004151A7" w:rsidRPr="003610E1" w:rsidRDefault="004151A7" w:rsidP="004151A7">
                  <w:pPr>
                    <w:pStyle w:val="CorporateAddresses"/>
                  </w:pPr>
                  <w:r w:rsidRPr="003610E1">
                    <w:t xml:space="preserve">F </w:t>
                  </w:r>
                  <w:r w:rsidR="00111FCE" w:rsidRPr="003610E1">
                    <w:t xml:space="preserve"> </w:t>
                  </w:r>
                  <w:r w:rsidRPr="003610E1">
                    <w:t>+61 3 9963 6899</w:t>
                  </w:r>
                </w:p>
              </w:tc>
              <w:tc>
                <w:tcPr>
                  <w:tcW w:w="1764" w:type="dxa"/>
                  <w:shd w:val="clear" w:color="auto" w:fill="auto"/>
                </w:tcPr>
                <w:p w14:paraId="7440E4E5"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t>Sydney</w:t>
                  </w:r>
                </w:p>
                <w:p w14:paraId="789A26F7" w14:textId="77777777" w:rsidR="004151A7" w:rsidRPr="003610E1" w:rsidRDefault="004151A7" w:rsidP="004151A7">
                  <w:pPr>
                    <w:pStyle w:val="CorporateAddresses"/>
                  </w:pPr>
                  <w:r w:rsidRPr="003610E1">
                    <w:t xml:space="preserve">Level 15 Tower 1  </w:t>
                  </w:r>
                </w:p>
                <w:p w14:paraId="4CD5C2A6" w14:textId="77777777" w:rsidR="004151A7" w:rsidRPr="003610E1" w:rsidRDefault="004151A7" w:rsidP="004151A7">
                  <w:pPr>
                    <w:pStyle w:val="CorporateAddresses"/>
                  </w:pPr>
                  <w:r w:rsidRPr="003610E1">
                    <w:t>Darling Park</w:t>
                  </w:r>
                </w:p>
                <w:p w14:paraId="3F9929F4" w14:textId="77777777" w:rsidR="004151A7" w:rsidRPr="003610E1" w:rsidRDefault="004151A7" w:rsidP="004151A7">
                  <w:pPr>
                    <w:pStyle w:val="CorporateAddresses"/>
                  </w:pPr>
                  <w:r w:rsidRPr="003610E1">
                    <w:t xml:space="preserve">201 Sussex Street  </w:t>
                  </w:r>
                </w:p>
                <w:p w14:paraId="71EB52B3" w14:textId="77777777" w:rsidR="004151A7" w:rsidRPr="003610E1" w:rsidRDefault="004151A7" w:rsidP="004151A7">
                  <w:pPr>
                    <w:pStyle w:val="CorporateAddresses"/>
                  </w:pPr>
                  <w:r w:rsidRPr="003610E1">
                    <w:t>Sydney NSW</w:t>
                  </w:r>
                </w:p>
                <w:p w14:paraId="6BD08DCB" w14:textId="77777777" w:rsidR="004151A7" w:rsidRPr="003610E1" w:rsidRDefault="004151A7" w:rsidP="004151A7">
                  <w:pPr>
                    <w:pStyle w:val="CorporateAddresses"/>
                  </w:pPr>
                </w:p>
                <w:p w14:paraId="3ADC8CD2" w14:textId="77777777" w:rsidR="004151A7" w:rsidRPr="003610E1" w:rsidRDefault="004151A7" w:rsidP="004151A7">
                  <w:pPr>
                    <w:pStyle w:val="CorporateAddresses"/>
                  </w:pPr>
                  <w:r w:rsidRPr="003610E1">
                    <w:t>PO Box Q500</w:t>
                  </w:r>
                </w:p>
                <w:p w14:paraId="3A1339AB" w14:textId="77777777" w:rsidR="004151A7" w:rsidRPr="003610E1" w:rsidRDefault="004151A7" w:rsidP="004151A7">
                  <w:pPr>
                    <w:pStyle w:val="CorporateAddresses"/>
                  </w:pPr>
                  <w:r w:rsidRPr="003610E1">
                    <w:t xml:space="preserve">Queen Victoria Building  </w:t>
                  </w:r>
                </w:p>
                <w:p w14:paraId="0E9825BF" w14:textId="77777777" w:rsidR="004151A7" w:rsidRPr="003610E1" w:rsidRDefault="004151A7" w:rsidP="004151A7">
                  <w:pPr>
                    <w:pStyle w:val="CorporateAddresses"/>
                  </w:pPr>
                  <w:r w:rsidRPr="003610E1">
                    <w:t>NSW 1230</w:t>
                  </w:r>
                </w:p>
                <w:p w14:paraId="7DECD4F1" w14:textId="77777777" w:rsidR="004151A7" w:rsidRPr="003610E1" w:rsidRDefault="004151A7" w:rsidP="004151A7">
                  <w:pPr>
                    <w:pStyle w:val="CorporateAddresses"/>
                  </w:pPr>
                </w:p>
                <w:p w14:paraId="01B2297A" w14:textId="77777777" w:rsidR="004151A7" w:rsidRPr="003610E1" w:rsidRDefault="004151A7" w:rsidP="004151A7">
                  <w:pPr>
                    <w:pStyle w:val="CorporateAddresses"/>
                  </w:pPr>
                  <w:r w:rsidRPr="003610E1">
                    <w:t xml:space="preserve">T </w:t>
                  </w:r>
                  <w:r w:rsidR="00111FCE" w:rsidRPr="003610E1">
                    <w:t xml:space="preserve"> </w:t>
                  </w:r>
                  <w:r w:rsidRPr="003610E1">
                    <w:t xml:space="preserve">+61 2 9334 7700  </w:t>
                  </w:r>
                </w:p>
                <w:p w14:paraId="2AEDCD9E" w14:textId="77777777" w:rsidR="004151A7" w:rsidRPr="003610E1" w:rsidRDefault="00111FCE" w:rsidP="00915B1C">
                  <w:pPr>
                    <w:pStyle w:val="CorporateAddresses"/>
                    <w:spacing w:after="28"/>
                  </w:pPr>
                  <w:r w:rsidRPr="003610E1">
                    <w:t xml:space="preserve">    </w:t>
                  </w:r>
                  <w:r w:rsidR="004151A7" w:rsidRPr="003610E1">
                    <w:t>1800 226 667</w:t>
                  </w:r>
                </w:p>
                <w:p w14:paraId="7FF5E4E3" w14:textId="77777777" w:rsidR="004151A7" w:rsidRPr="003610E1" w:rsidRDefault="004151A7" w:rsidP="004151A7">
                  <w:pPr>
                    <w:pStyle w:val="CorporateAddresses"/>
                  </w:pPr>
                  <w:r w:rsidRPr="003610E1">
                    <w:t xml:space="preserve">F </w:t>
                  </w:r>
                  <w:r w:rsidR="00111FCE" w:rsidRPr="003610E1">
                    <w:t xml:space="preserve"> </w:t>
                  </w:r>
                  <w:r w:rsidRPr="003610E1">
                    <w:t>+61 2 9334 7799</w:t>
                  </w:r>
                </w:p>
              </w:tc>
              <w:tc>
                <w:tcPr>
                  <w:tcW w:w="2011" w:type="dxa"/>
                  <w:shd w:val="clear" w:color="auto" w:fill="auto"/>
                </w:tcPr>
                <w:p w14:paraId="175ADC0B" w14:textId="77777777" w:rsidR="004151A7" w:rsidRPr="003610E1" w:rsidRDefault="004151A7" w:rsidP="004151A7">
                  <w:pPr>
                    <w:pStyle w:val="CorporateAddresses"/>
                  </w:pPr>
                </w:p>
              </w:tc>
              <w:tc>
                <w:tcPr>
                  <w:tcW w:w="2012" w:type="dxa"/>
                  <w:shd w:val="clear" w:color="auto" w:fill="auto"/>
                </w:tcPr>
                <w:p w14:paraId="13B843FA" w14:textId="77777777" w:rsidR="004151A7" w:rsidRPr="003610E1" w:rsidRDefault="004151A7" w:rsidP="004151A7">
                  <w:pPr>
                    <w:pStyle w:val="CorporateAddresses"/>
                  </w:pPr>
                </w:p>
              </w:tc>
            </w:tr>
          </w:tbl>
          <w:p w14:paraId="71942810" w14:textId="77777777" w:rsidR="00C64CD0" w:rsidRPr="003610E1" w:rsidRDefault="00C64CD0" w:rsidP="004151A7">
            <w:pPr>
              <w:pStyle w:val="CorporateAddresses"/>
            </w:pPr>
          </w:p>
        </w:tc>
      </w:tr>
      <w:tr w:rsidR="00745A5C" w:rsidRPr="003610E1" w14:paraId="44BFEE92" w14:textId="77777777" w:rsidTr="006E4B1B">
        <w:trPr>
          <w:trHeight w:hRule="exact" w:val="6080"/>
        </w:trPr>
        <w:tc>
          <w:tcPr>
            <w:tcW w:w="8987" w:type="dxa"/>
            <w:shd w:val="clear" w:color="auto" w:fill="auto"/>
            <w:vAlign w:val="bottom"/>
          </w:tcPr>
          <w:p w14:paraId="1CC7E21B" w14:textId="77777777" w:rsidR="00745A5C" w:rsidRPr="003610E1" w:rsidRDefault="00745A5C" w:rsidP="004151A7">
            <w:pPr>
              <w:pStyle w:val="Copyright"/>
            </w:pPr>
            <w:r w:rsidRPr="003610E1">
              <w:t xml:space="preserve">© Commonwealth of Australia </w:t>
            </w:r>
            <w:r w:rsidR="00037A8C">
              <w:t>2011</w:t>
            </w:r>
          </w:p>
          <w:p w14:paraId="3B39E7E5" w14:textId="77777777" w:rsidR="00745A5C" w:rsidRPr="003610E1" w:rsidRDefault="00745A5C" w:rsidP="004151A7">
            <w:pPr>
              <w:pStyle w:val="Copyright"/>
            </w:pPr>
            <w:r w:rsidRPr="003610E1">
              <w:t xml:space="preserve">This work is copyright. Apart from any use as permitted under the Copyright Act 1968, no part may be reproduced  </w:t>
            </w:r>
          </w:p>
          <w:p w14:paraId="37821DF9" w14:textId="77777777" w:rsidR="00745A5C" w:rsidRPr="003610E1" w:rsidRDefault="00745A5C" w:rsidP="004151A7">
            <w:pPr>
              <w:pStyle w:val="Copyright"/>
            </w:pPr>
            <w:r w:rsidRPr="003610E1">
              <w:t xml:space="preserve">by any process without prior written permission from the Commonwealth. Requests and inquiries concerning reproduction  </w:t>
            </w:r>
          </w:p>
          <w:p w14:paraId="15C4B4DF" w14:textId="77777777" w:rsidR="00745A5C" w:rsidRPr="003610E1" w:rsidRDefault="00745A5C" w:rsidP="004151A7">
            <w:pPr>
              <w:pStyle w:val="Copyright"/>
            </w:pPr>
            <w:r w:rsidRPr="003610E1">
              <w:t xml:space="preserve">and rights should be addressed to the Manager, Communications and Publishing, Australian Communications and Media Authority,  </w:t>
            </w:r>
          </w:p>
          <w:p w14:paraId="365B9991" w14:textId="77777777" w:rsidR="00745A5C" w:rsidRPr="003610E1" w:rsidRDefault="00745A5C" w:rsidP="004151A7">
            <w:pPr>
              <w:pStyle w:val="Copyright"/>
            </w:pPr>
            <w:r w:rsidRPr="003610E1">
              <w:t>PO Box 13112 Law Courts, Melbourne Vic 8010.</w:t>
            </w:r>
          </w:p>
          <w:p w14:paraId="731F1F3F" w14:textId="77777777" w:rsidR="00745A5C" w:rsidRPr="003610E1" w:rsidRDefault="00745A5C" w:rsidP="004151A7">
            <w:pPr>
              <w:pStyle w:val="Copyright"/>
            </w:pPr>
          </w:p>
          <w:p w14:paraId="0BFEB059" w14:textId="77777777" w:rsidR="00745A5C" w:rsidRPr="003610E1" w:rsidRDefault="00745A5C" w:rsidP="004151A7">
            <w:pPr>
              <w:pStyle w:val="Copyright"/>
            </w:pPr>
            <w:r w:rsidRPr="003610E1">
              <w:t>Published by the Australian Communications and Media Authority</w:t>
            </w:r>
          </w:p>
        </w:tc>
      </w:tr>
    </w:tbl>
    <w:p w14:paraId="12301F46" w14:textId="77777777" w:rsidR="00745A5C" w:rsidRPr="0041071D" w:rsidRDefault="00745A5C" w:rsidP="0041071D">
      <w:pPr>
        <w:spacing w:line="240" w:lineRule="auto"/>
        <w:rPr>
          <w:sz w:val="10"/>
          <w:szCs w:val="10"/>
        </w:rPr>
      </w:pPr>
    </w:p>
    <w:p w14:paraId="5B2C77CD" w14:textId="77777777" w:rsidR="00D227F3" w:rsidRPr="00BC0659" w:rsidRDefault="00D227F3" w:rsidP="00D227F3">
      <w:pPr>
        <w:pStyle w:val="ACMABodyText"/>
        <w:rPr>
          <w:lang w:val="en-US"/>
        </w:rPr>
        <w:sectPr w:rsidR="00D227F3" w:rsidRPr="00BC0659" w:rsidSect="00D227F3">
          <w:footerReference w:type="even" r:id="rId14"/>
          <w:footerReference w:type="default" r:id="rId15"/>
          <w:pgSz w:w="11907" w:h="16840" w:code="9"/>
          <w:pgMar w:top="1814" w:right="1474" w:bottom="1418" w:left="1474" w:header="851" w:footer="794" w:gutter="0"/>
          <w:pgNumType w:fmt="lowerRoman"/>
          <w:cols w:space="708"/>
          <w:vAlign w:val="bottom"/>
          <w:docGrid w:linePitch="360"/>
        </w:sectPr>
      </w:pPr>
      <w:bookmarkStart w:id="3" w:name="_Toc238027113"/>
    </w:p>
    <w:p w14:paraId="53FCD63A" w14:textId="77777777" w:rsidR="00D227F3" w:rsidRPr="00BC0659" w:rsidRDefault="00D227F3" w:rsidP="005B06D7">
      <w:pPr>
        <w:pStyle w:val="Heading1"/>
      </w:pPr>
      <w:bookmarkStart w:id="4" w:name="_Toc142466817"/>
      <w:bookmarkStart w:id="5" w:name="_Toc278375686"/>
      <w:bookmarkStart w:id="6" w:name="_Toc279067472"/>
      <w:bookmarkStart w:id="7" w:name="_Toc279071093"/>
      <w:bookmarkStart w:id="8" w:name="_Toc279072839"/>
      <w:bookmarkStart w:id="9" w:name="_Toc285792808"/>
      <w:bookmarkStart w:id="10" w:name="_Toc290039323"/>
      <w:r w:rsidRPr="00BC0659">
        <w:lastRenderedPageBreak/>
        <w:t>Contents</w:t>
      </w:r>
      <w:bookmarkEnd w:id="4"/>
      <w:bookmarkEnd w:id="5"/>
      <w:bookmarkEnd w:id="6"/>
      <w:bookmarkEnd w:id="7"/>
      <w:bookmarkEnd w:id="8"/>
      <w:bookmarkEnd w:id="9"/>
      <w:bookmarkEnd w:id="10"/>
    </w:p>
    <w:p w14:paraId="25B35859" w14:textId="77777777" w:rsidR="008546B1" w:rsidRDefault="00D57734">
      <w:pPr>
        <w:pStyle w:val="TOC1"/>
        <w:rPr>
          <w:rFonts w:ascii="Calibri" w:hAnsi="Calibri"/>
          <w:b w:val="0"/>
          <w:color w:val="auto"/>
          <w:spacing w:val="0"/>
          <w:sz w:val="22"/>
          <w:szCs w:val="22"/>
        </w:rPr>
      </w:pPr>
      <w:r w:rsidRPr="00D57734">
        <w:fldChar w:fldCharType="begin"/>
      </w:r>
      <w:r w:rsidR="00D227F3" w:rsidRPr="00BC0659">
        <w:instrText xml:space="preserve"> TOC \o "1-2" \h \z \u </w:instrText>
      </w:r>
      <w:r w:rsidRPr="00D57734">
        <w:fldChar w:fldCharType="separate"/>
      </w:r>
      <w:hyperlink w:anchor="_Toc290039323" w:history="1">
        <w:r w:rsidR="008546B1" w:rsidRPr="00E55261">
          <w:rPr>
            <w:rStyle w:val="Hyperlink"/>
          </w:rPr>
          <w:t>Contents</w:t>
        </w:r>
        <w:r w:rsidR="008546B1">
          <w:rPr>
            <w:webHidden/>
          </w:rPr>
          <w:tab/>
        </w:r>
        <w:r>
          <w:rPr>
            <w:webHidden/>
          </w:rPr>
          <w:fldChar w:fldCharType="begin"/>
        </w:r>
        <w:r w:rsidR="008546B1">
          <w:rPr>
            <w:webHidden/>
          </w:rPr>
          <w:instrText xml:space="preserve"> PAGEREF _Toc290039323 \h </w:instrText>
        </w:r>
        <w:r>
          <w:rPr>
            <w:webHidden/>
          </w:rPr>
        </w:r>
        <w:r>
          <w:rPr>
            <w:webHidden/>
          </w:rPr>
          <w:fldChar w:fldCharType="separate"/>
        </w:r>
        <w:r w:rsidR="00A26850">
          <w:rPr>
            <w:webHidden/>
          </w:rPr>
          <w:t>1</w:t>
        </w:r>
        <w:r>
          <w:rPr>
            <w:webHidden/>
          </w:rPr>
          <w:fldChar w:fldCharType="end"/>
        </w:r>
      </w:hyperlink>
    </w:p>
    <w:p w14:paraId="6C5109AC" w14:textId="77777777" w:rsidR="008546B1" w:rsidRDefault="00D57734">
      <w:pPr>
        <w:pStyle w:val="TOC1"/>
        <w:rPr>
          <w:rFonts w:ascii="Calibri" w:hAnsi="Calibri"/>
          <w:b w:val="0"/>
          <w:color w:val="auto"/>
          <w:spacing w:val="0"/>
          <w:sz w:val="22"/>
          <w:szCs w:val="22"/>
        </w:rPr>
      </w:pPr>
      <w:hyperlink w:anchor="_Toc290039324" w:history="1">
        <w:r w:rsidR="008546B1" w:rsidRPr="00E55261">
          <w:rPr>
            <w:rStyle w:val="Hyperlink"/>
          </w:rPr>
          <w:t>Note to Applicants</w:t>
        </w:r>
        <w:r w:rsidR="008546B1">
          <w:rPr>
            <w:webHidden/>
          </w:rPr>
          <w:tab/>
        </w:r>
        <w:r>
          <w:rPr>
            <w:webHidden/>
          </w:rPr>
          <w:fldChar w:fldCharType="begin"/>
        </w:r>
        <w:r w:rsidR="008546B1">
          <w:rPr>
            <w:webHidden/>
          </w:rPr>
          <w:instrText xml:space="preserve"> PAGEREF _Toc290039324 \h </w:instrText>
        </w:r>
        <w:r>
          <w:rPr>
            <w:webHidden/>
          </w:rPr>
        </w:r>
        <w:r>
          <w:rPr>
            <w:webHidden/>
          </w:rPr>
          <w:fldChar w:fldCharType="separate"/>
        </w:r>
        <w:r w:rsidR="00A26850">
          <w:rPr>
            <w:webHidden/>
          </w:rPr>
          <w:t>3</w:t>
        </w:r>
        <w:r>
          <w:rPr>
            <w:webHidden/>
          </w:rPr>
          <w:fldChar w:fldCharType="end"/>
        </w:r>
      </w:hyperlink>
    </w:p>
    <w:p w14:paraId="7BED064A" w14:textId="77777777" w:rsidR="008546B1" w:rsidRDefault="00D57734">
      <w:pPr>
        <w:pStyle w:val="TOC1"/>
        <w:rPr>
          <w:rFonts w:ascii="Calibri" w:hAnsi="Calibri"/>
          <w:b w:val="0"/>
          <w:color w:val="auto"/>
          <w:spacing w:val="0"/>
          <w:sz w:val="22"/>
          <w:szCs w:val="22"/>
        </w:rPr>
      </w:pPr>
      <w:hyperlink w:anchor="_Toc290039325" w:history="1">
        <w:r w:rsidR="008546B1" w:rsidRPr="00E55261">
          <w:rPr>
            <w:rStyle w:val="Hyperlink"/>
          </w:rPr>
          <w:t>How this Applicant Information Package should be used</w:t>
        </w:r>
        <w:r w:rsidR="008546B1">
          <w:rPr>
            <w:webHidden/>
          </w:rPr>
          <w:tab/>
        </w:r>
        <w:r>
          <w:rPr>
            <w:webHidden/>
          </w:rPr>
          <w:fldChar w:fldCharType="begin"/>
        </w:r>
        <w:r w:rsidR="008546B1">
          <w:rPr>
            <w:webHidden/>
          </w:rPr>
          <w:instrText xml:space="preserve"> PAGEREF _Toc290039325 \h </w:instrText>
        </w:r>
        <w:r>
          <w:rPr>
            <w:webHidden/>
          </w:rPr>
        </w:r>
        <w:r>
          <w:rPr>
            <w:webHidden/>
          </w:rPr>
          <w:fldChar w:fldCharType="separate"/>
        </w:r>
        <w:r w:rsidR="00A26850">
          <w:rPr>
            <w:webHidden/>
          </w:rPr>
          <w:t>5</w:t>
        </w:r>
        <w:r>
          <w:rPr>
            <w:webHidden/>
          </w:rPr>
          <w:fldChar w:fldCharType="end"/>
        </w:r>
      </w:hyperlink>
    </w:p>
    <w:p w14:paraId="4F1739FF" w14:textId="77777777" w:rsidR="008546B1" w:rsidRDefault="00D57734">
      <w:pPr>
        <w:pStyle w:val="TOC1"/>
        <w:rPr>
          <w:rFonts w:ascii="Calibri" w:hAnsi="Calibri"/>
          <w:b w:val="0"/>
          <w:color w:val="auto"/>
          <w:spacing w:val="0"/>
          <w:sz w:val="22"/>
          <w:szCs w:val="22"/>
        </w:rPr>
      </w:pPr>
      <w:hyperlink w:anchor="_Toc290039326" w:history="1">
        <w:r w:rsidR="008546B1" w:rsidRPr="00E55261">
          <w:rPr>
            <w:rStyle w:val="Hyperlink"/>
          </w:rPr>
          <w:t>ACMA Reservations</w:t>
        </w:r>
        <w:r w:rsidR="008546B1">
          <w:rPr>
            <w:webHidden/>
          </w:rPr>
          <w:tab/>
        </w:r>
        <w:r>
          <w:rPr>
            <w:webHidden/>
          </w:rPr>
          <w:fldChar w:fldCharType="begin"/>
        </w:r>
        <w:r w:rsidR="008546B1">
          <w:rPr>
            <w:webHidden/>
          </w:rPr>
          <w:instrText xml:space="preserve"> PAGEREF _Toc290039326 \h </w:instrText>
        </w:r>
        <w:r>
          <w:rPr>
            <w:webHidden/>
          </w:rPr>
        </w:r>
        <w:r>
          <w:rPr>
            <w:webHidden/>
          </w:rPr>
          <w:fldChar w:fldCharType="separate"/>
        </w:r>
        <w:r w:rsidR="00A26850">
          <w:rPr>
            <w:webHidden/>
          </w:rPr>
          <w:t>6</w:t>
        </w:r>
        <w:r>
          <w:rPr>
            <w:webHidden/>
          </w:rPr>
          <w:fldChar w:fldCharType="end"/>
        </w:r>
      </w:hyperlink>
    </w:p>
    <w:p w14:paraId="4918C1E1" w14:textId="77777777" w:rsidR="008546B1" w:rsidRDefault="00D57734">
      <w:pPr>
        <w:pStyle w:val="TOC2"/>
        <w:rPr>
          <w:rFonts w:ascii="Calibri" w:hAnsi="Calibri"/>
          <w:color w:val="auto"/>
          <w:spacing w:val="0"/>
          <w:sz w:val="22"/>
          <w:szCs w:val="22"/>
        </w:rPr>
      </w:pPr>
      <w:hyperlink w:anchor="_Toc290039327" w:history="1">
        <w:r w:rsidR="008546B1" w:rsidRPr="00E55261">
          <w:rPr>
            <w:rStyle w:val="Hyperlink"/>
          </w:rPr>
          <w:t>The ACMA may change the allocation process</w:t>
        </w:r>
        <w:r w:rsidR="008546B1">
          <w:rPr>
            <w:webHidden/>
          </w:rPr>
          <w:tab/>
        </w:r>
        <w:r>
          <w:rPr>
            <w:webHidden/>
          </w:rPr>
          <w:fldChar w:fldCharType="begin"/>
        </w:r>
        <w:r w:rsidR="008546B1">
          <w:rPr>
            <w:webHidden/>
          </w:rPr>
          <w:instrText xml:space="preserve"> PAGEREF _Toc290039327 \h </w:instrText>
        </w:r>
        <w:r>
          <w:rPr>
            <w:webHidden/>
          </w:rPr>
        </w:r>
        <w:r>
          <w:rPr>
            <w:webHidden/>
          </w:rPr>
          <w:fldChar w:fldCharType="separate"/>
        </w:r>
        <w:r w:rsidR="00A26850">
          <w:rPr>
            <w:webHidden/>
          </w:rPr>
          <w:t>6</w:t>
        </w:r>
        <w:r>
          <w:rPr>
            <w:webHidden/>
          </w:rPr>
          <w:fldChar w:fldCharType="end"/>
        </w:r>
      </w:hyperlink>
    </w:p>
    <w:p w14:paraId="55D2B133" w14:textId="77777777" w:rsidR="008546B1" w:rsidRDefault="00D57734">
      <w:pPr>
        <w:pStyle w:val="TOC2"/>
        <w:rPr>
          <w:rFonts w:ascii="Calibri" w:hAnsi="Calibri"/>
          <w:color w:val="auto"/>
          <w:spacing w:val="0"/>
          <w:sz w:val="22"/>
          <w:szCs w:val="22"/>
        </w:rPr>
      </w:pPr>
      <w:hyperlink w:anchor="_Toc290039328" w:history="1">
        <w:r w:rsidR="008546B1" w:rsidRPr="00E55261">
          <w:rPr>
            <w:rStyle w:val="Hyperlink"/>
          </w:rPr>
          <w:t>Registered applicants must meet their costs</w:t>
        </w:r>
        <w:r w:rsidR="008546B1">
          <w:rPr>
            <w:webHidden/>
          </w:rPr>
          <w:tab/>
        </w:r>
        <w:r>
          <w:rPr>
            <w:webHidden/>
          </w:rPr>
          <w:fldChar w:fldCharType="begin"/>
        </w:r>
        <w:r w:rsidR="008546B1">
          <w:rPr>
            <w:webHidden/>
          </w:rPr>
          <w:instrText xml:space="preserve"> PAGEREF _Toc290039328 \h </w:instrText>
        </w:r>
        <w:r>
          <w:rPr>
            <w:webHidden/>
          </w:rPr>
        </w:r>
        <w:r>
          <w:rPr>
            <w:webHidden/>
          </w:rPr>
          <w:fldChar w:fldCharType="separate"/>
        </w:r>
        <w:r w:rsidR="00A26850">
          <w:rPr>
            <w:webHidden/>
          </w:rPr>
          <w:t>6</w:t>
        </w:r>
        <w:r>
          <w:rPr>
            <w:webHidden/>
          </w:rPr>
          <w:fldChar w:fldCharType="end"/>
        </w:r>
      </w:hyperlink>
    </w:p>
    <w:p w14:paraId="0EE4D0EA" w14:textId="77777777" w:rsidR="008546B1" w:rsidRDefault="00D57734">
      <w:pPr>
        <w:pStyle w:val="TOC2"/>
        <w:rPr>
          <w:rFonts w:ascii="Calibri" w:hAnsi="Calibri"/>
          <w:color w:val="auto"/>
          <w:spacing w:val="0"/>
          <w:sz w:val="22"/>
          <w:szCs w:val="22"/>
        </w:rPr>
      </w:pPr>
      <w:hyperlink w:anchor="_Toc290039329" w:history="1">
        <w:r w:rsidR="008546B1" w:rsidRPr="00E55261">
          <w:rPr>
            <w:rStyle w:val="Hyperlink"/>
          </w:rPr>
          <w:t>Applications become the property of the Commonwealth</w:t>
        </w:r>
        <w:r w:rsidR="008546B1">
          <w:rPr>
            <w:webHidden/>
          </w:rPr>
          <w:tab/>
        </w:r>
        <w:r>
          <w:rPr>
            <w:webHidden/>
          </w:rPr>
          <w:fldChar w:fldCharType="begin"/>
        </w:r>
        <w:r w:rsidR="008546B1">
          <w:rPr>
            <w:webHidden/>
          </w:rPr>
          <w:instrText xml:space="preserve"> PAGEREF _Toc290039329 \h </w:instrText>
        </w:r>
        <w:r>
          <w:rPr>
            <w:webHidden/>
          </w:rPr>
        </w:r>
        <w:r>
          <w:rPr>
            <w:webHidden/>
          </w:rPr>
          <w:fldChar w:fldCharType="separate"/>
        </w:r>
        <w:r w:rsidR="00A26850">
          <w:rPr>
            <w:webHidden/>
          </w:rPr>
          <w:t>6</w:t>
        </w:r>
        <w:r>
          <w:rPr>
            <w:webHidden/>
          </w:rPr>
          <w:fldChar w:fldCharType="end"/>
        </w:r>
      </w:hyperlink>
    </w:p>
    <w:p w14:paraId="7B2F5D3F" w14:textId="77777777" w:rsidR="008546B1" w:rsidRDefault="00D57734">
      <w:pPr>
        <w:pStyle w:val="TOC2"/>
        <w:rPr>
          <w:rFonts w:ascii="Calibri" w:hAnsi="Calibri"/>
          <w:color w:val="auto"/>
          <w:spacing w:val="0"/>
          <w:sz w:val="22"/>
          <w:szCs w:val="22"/>
        </w:rPr>
      </w:pPr>
      <w:hyperlink w:anchor="_Toc290039330" w:history="1">
        <w:r w:rsidR="008546B1" w:rsidRPr="00E55261">
          <w:rPr>
            <w:rStyle w:val="Hyperlink"/>
          </w:rPr>
          <w:t>Anti-competitive behaviour</w:t>
        </w:r>
        <w:r w:rsidR="008546B1">
          <w:rPr>
            <w:webHidden/>
          </w:rPr>
          <w:tab/>
        </w:r>
        <w:r>
          <w:rPr>
            <w:webHidden/>
          </w:rPr>
          <w:fldChar w:fldCharType="begin"/>
        </w:r>
        <w:r w:rsidR="008546B1">
          <w:rPr>
            <w:webHidden/>
          </w:rPr>
          <w:instrText xml:space="preserve"> PAGEREF _Toc290039330 \h </w:instrText>
        </w:r>
        <w:r>
          <w:rPr>
            <w:webHidden/>
          </w:rPr>
        </w:r>
        <w:r>
          <w:rPr>
            <w:webHidden/>
          </w:rPr>
          <w:fldChar w:fldCharType="separate"/>
        </w:r>
        <w:r w:rsidR="00A26850">
          <w:rPr>
            <w:webHidden/>
          </w:rPr>
          <w:t>6</w:t>
        </w:r>
        <w:r>
          <w:rPr>
            <w:webHidden/>
          </w:rPr>
          <w:fldChar w:fldCharType="end"/>
        </w:r>
      </w:hyperlink>
    </w:p>
    <w:p w14:paraId="63193B96" w14:textId="77777777" w:rsidR="008546B1" w:rsidRDefault="00D57734">
      <w:pPr>
        <w:pStyle w:val="TOC2"/>
        <w:rPr>
          <w:rFonts w:ascii="Calibri" w:hAnsi="Calibri"/>
          <w:color w:val="auto"/>
          <w:spacing w:val="0"/>
          <w:sz w:val="22"/>
          <w:szCs w:val="22"/>
        </w:rPr>
      </w:pPr>
      <w:hyperlink w:anchor="_Toc290039331" w:history="1">
        <w:r w:rsidR="008546B1" w:rsidRPr="00E55261">
          <w:rPr>
            <w:rStyle w:val="Hyperlink"/>
          </w:rPr>
          <w:t>Confidentiality of information</w:t>
        </w:r>
        <w:r w:rsidR="008546B1">
          <w:rPr>
            <w:webHidden/>
          </w:rPr>
          <w:tab/>
        </w:r>
        <w:r>
          <w:rPr>
            <w:webHidden/>
          </w:rPr>
          <w:fldChar w:fldCharType="begin"/>
        </w:r>
        <w:r w:rsidR="008546B1">
          <w:rPr>
            <w:webHidden/>
          </w:rPr>
          <w:instrText xml:space="preserve"> PAGEREF _Toc290039331 \h </w:instrText>
        </w:r>
        <w:r>
          <w:rPr>
            <w:webHidden/>
          </w:rPr>
        </w:r>
        <w:r>
          <w:rPr>
            <w:webHidden/>
          </w:rPr>
          <w:fldChar w:fldCharType="separate"/>
        </w:r>
        <w:r w:rsidR="00A26850">
          <w:rPr>
            <w:webHidden/>
          </w:rPr>
          <w:t>6</w:t>
        </w:r>
        <w:r>
          <w:rPr>
            <w:webHidden/>
          </w:rPr>
          <w:fldChar w:fldCharType="end"/>
        </w:r>
      </w:hyperlink>
    </w:p>
    <w:p w14:paraId="5A0FD384" w14:textId="77777777" w:rsidR="008546B1" w:rsidRDefault="00D57734">
      <w:pPr>
        <w:pStyle w:val="TOC2"/>
        <w:rPr>
          <w:rFonts w:ascii="Calibri" w:hAnsi="Calibri"/>
          <w:color w:val="auto"/>
          <w:spacing w:val="0"/>
          <w:sz w:val="22"/>
          <w:szCs w:val="22"/>
        </w:rPr>
      </w:pPr>
      <w:hyperlink w:anchor="_Toc290039332" w:history="1">
        <w:r w:rsidR="008546B1" w:rsidRPr="00E55261">
          <w:rPr>
            <w:rStyle w:val="Hyperlink"/>
          </w:rPr>
          <w:t>Return of information to the ACMA</w:t>
        </w:r>
        <w:r w:rsidR="008546B1">
          <w:rPr>
            <w:webHidden/>
          </w:rPr>
          <w:tab/>
        </w:r>
        <w:r>
          <w:rPr>
            <w:webHidden/>
          </w:rPr>
          <w:fldChar w:fldCharType="begin"/>
        </w:r>
        <w:r w:rsidR="008546B1">
          <w:rPr>
            <w:webHidden/>
          </w:rPr>
          <w:instrText xml:space="preserve"> PAGEREF _Toc290039332 \h </w:instrText>
        </w:r>
        <w:r>
          <w:rPr>
            <w:webHidden/>
          </w:rPr>
        </w:r>
        <w:r>
          <w:rPr>
            <w:webHidden/>
          </w:rPr>
          <w:fldChar w:fldCharType="separate"/>
        </w:r>
        <w:r w:rsidR="00A26850">
          <w:rPr>
            <w:webHidden/>
          </w:rPr>
          <w:t>6</w:t>
        </w:r>
        <w:r>
          <w:rPr>
            <w:webHidden/>
          </w:rPr>
          <w:fldChar w:fldCharType="end"/>
        </w:r>
      </w:hyperlink>
    </w:p>
    <w:p w14:paraId="2C32499E" w14:textId="77777777" w:rsidR="008546B1" w:rsidRDefault="00D57734">
      <w:pPr>
        <w:pStyle w:val="TOC2"/>
        <w:rPr>
          <w:rFonts w:ascii="Calibri" w:hAnsi="Calibri"/>
          <w:color w:val="auto"/>
          <w:spacing w:val="0"/>
          <w:sz w:val="22"/>
          <w:szCs w:val="22"/>
        </w:rPr>
      </w:pPr>
      <w:hyperlink w:anchor="_Toc290039333" w:history="1">
        <w:r w:rsidR="008546B1" w:rsidRPr="00E55261">
          <w:rPr>
            <w:rStyle w:val="Hyperlink"/>
          </w:rPr>
          <w:t>Conflict of interest</w:t>
        </w:r>
        <w:r w:rsidR="008546B1">
          <w:rPr>
            <w:webHidden/>
          </w:rPr>
          <w:tab/>
        </w:r>
        <w:r>
          <w:rPr>
            <w:webHidden/>
          </w:rPr>
          <w:fldChar w:fldCharType="begin"/>
        </w:r>
        <w:r w:rsidR="008546B1">
          <w:rPr>
            <w:webHidden/>
          </w:rPr>
          <w:instrText xml:space="preserve"> PAGEREF _Toc290039333 \h </w:instrText>
        </w:r>
        <w:r>
          <w:rPr>
            <w:webHidden/>
          </w:rPr>
        </w:r>
        <w:r>
          <w:rPr>
            <w:webHidden/>
          </w:rPr>
          <w:fldChar w:fldCharType="separate"/>
        </w:r>
        <w:r w:rsidR="00A26850">
          <w:rPr>
            <w:webHidden/>
          </w:rPr>
          <w:t>6</w:t>
        </w:r>
        <w:r>
          <w:rPr>
            <w:webHidden/>
          </w:rPr>
          <w:fldChar w:fldCharType="end"/>
        </w:r>
      </w:hyperlink>
    </w:p>
    <w:p w14:paraId="203F03FF" w14:textId="77777777" w:rsidR="008546B1" w:rsidRDefault="00D57734">
      <w:pPr>
        <w:pStyle w:val="TOC2"/>
        <w:rPr>
          <w:rFonts w:ascii="Calibri" w:hAnsi="Calibri"/>
          <w:color w:val="auto"/>
          <w:spacing w:val="0"/>
          <w:sz w:val="22"/>
          <w:szCs w:val="22"/>
        </w:rPr>
      </w:pPr>
      <w:hyperlink w:anchor="_Toc290039334" w:history="1">
        <w:r w:rsidR="008546B1" w:rsidRPr="00E55261">
          <w:rPr>
            <w:rStyle w:val="Hyperlink"/>
          </w:rPr>
          <w:t>Application of laws</w:t>
        </w:r>
        <w:r w:rsidR="008546B1">
          <w:rPr>
            <w:webHidden/>
          </w:rPr>
          <w:tab/>
        </w:r>
        <w:r>
          <w:rPr>
            <w:webHidden/>
          </w:rPr>
          <w:fldChar w:fldCharType="begin"/>
        </w:r>
        <w:r w:rsidR="008546B1">
          <w:rPr>
            <w:webHidden/>
          </w:rPr>
          <w:instrText xml:space="preserve"> PAGEREF _Toc290039334 \h </w:instrText>
        </w:r>
        <w:r>
          <w:rPr>
            <w:webHidden/>
          </w:rPr>
        </w:r>
        <w:r>
          <w:rPr>
            <w:webHidden/>
          </w:rPr>
          <w:fldChar w:fldCharType="separate"/>
        </w:r>
        <w:r w:rsidR="00A26850">
          <w:rPr>
            <w:webHidden/>
          </w:rPr>
          <w:t>6</w:t>
        </w:r>
        <w:r>
          <w:rPr>
            <w:webHidden/>
          </w:rPr>
          <w:fldChar w:fldCharType="end"/>
        </w:r>
      </w:hyperlink>
    </w:p>
    <w:p w14:paraId="2C89200F" w14:textId="77777777" w:rsidR="008546B1" w:rsidRDefault="00D57734">
      <w:pPr>
        <w:pStyle w:val="TOC1"/>
        <w:tabs>
          <w:tab w:val="left" w:pos="885"/>
        </w:tabs>
        <w:rPr>
          <w:rFonts w:ascii="Calibri" w:hAnsi="Calibri"/>
          <w:b w:val="0"/>
          <w:color w:val="auto"/>
          <w:spacing w:val="0"/>
          <w:sz w:val="22"/>
          <w:szCs w:val="22"/>
        </w:rPr>
      </w:pPr>
      <w:hyperlink w:anchor="_Toc290039335" w:history="1">
        <w:r w:rsidR="008546B1" w:rsidRPr="00E55261">
          <w:rPr>
            <w:rStyle w:val="Hyperlink"/>
          </w:rPr>
          <w:t>1.</w:t>
        </w:r>
        <w:r w:rsidR="008546B1">
          <w:rPr>
            <w:rFonts w:ascii="Calibri" w:hAnsi="Calibri"/>
            <w:b w:val="0"/>
            <w:color w:val="auto"/>
            <w:spacing w:val="0"/>
            <w:sz w:val="22"/>
            <w:szCs w:val="22"/>
          </w:rPr>
          <w:tab/>
        </w:r>
        <w:r w:rsidR="008546B1" w:rsidRPr="00E55261">
          <w:rPr>
            <w:rStyle w:val="Hyperlink"/>
          </w:rPr>
          <w:t>What is being offered?</w:t>
        </w:r>
        <w:r w:rsidR="008546B1">
          <w:rPr>
            <w:webHidden/>
          </w:rPr>
          <w:tab/>
        </w:r>
        <w:r>
          <w:rPr>
            <w:webHidden/>
          </w:rPr>
          <w:fldChar w:fldCharType="begin"/>
        </w:r>
        <w:r w:rsidR="008546B1">
          <w:rPr>
            <w:webHidden/>
          </w:rPr>
          <w:instrText xml:space="preserve"> PAGEREF _Toc290039335 \h </w:instrText>
        </w:r>
        <w:r>
          <w:rPr>
            <w:webHidden/>
          </w:rPr>
        </w:r>
        <w:r>
          <w:rPr>
            <w:webHidden/>
          </w:rPr>
          <w:fldChar w:fldCharType="separate"/>
        </w:r>
        <w:r w:rsidR="00A26850">
          <w:rPr>
            <w:webHidden/>
          </w:rPr>
          <w:t>7</w:t>
        </w:r>
        <w:r>
          <w:rPr>
            <w:webHidden/>
          </w:rPr>
          <w:fldChar w:fldCharType="end"/>
        </w:r>
      </w:hyperlink>
    </w:p>
    <w:p w14:paraId="239FB1CC" w14:textId="77777777" w:rsidR="008546B1" w:rsidRDefault="00D57734">
      <w:pPr>
        <w:pStyle w:val="TOC2"/>
        <w:rPr>
          <w:rFonts w:ascii="Calibri" w:hAnsi="Calibri"/>
          <w:color w:val="auto"/>
          <w:spacing w:val="0"/>
          <w:sz w:val="22"/>
          <w:szCs w:val="22"/>
        </w:rPr>
      </w:pPr>
      <w:hyperlink w:anchor="_Toc290039336" w:history="1">
        <w:r w:rsidR="008546B1" w:rsidRPr="00E55261">
          <w:rPr>
            <w:rStyle w:val="Hyperlink"/>
          </w:rPr>
          <w:t>1.1</w:t>
        </w:r>
        <w:r w:rsidR="008546B1">
          <w:rPr>
            <w:rFonts w:ascii="Calibri" w:hAnsi="Calibri"/>
            <w:color w:val="auto"/>
            <w:spacing w:val="0"/>
            <w:sz w:val="22"/>
            <w:szCs w:val="22"/>
          </w:rPr>
          <w:tab/>
        </w:r>
        <w:r w:rsidR="008546B1" w:rsidRPr="00E55261">
          <w:rPr>
            <w:rStyle w:val="Hyperlink"/>
          </w:rPr>
          <w:t>Available spectrum</w:t>
        </w:r>
        <w:r w:rsidR="008546B1">
          <w:rPr>
            <w:webHidden/>
          </w:rPr>
          <w:tab/>
        </w:r>
        <w:r>
          <w:rPr>
            <w:webHidden/>
          </w:rPr>
          <w:fldChar w:fldCharType="begin"/>
        </w:r>
        <w:r w:rsidR="008546B1">
          <w:rPr>
            <w:webHidden/>
          </w:rPr>
          <w:instrText xml:space="preserve"> PAGEREF _Toc290039336 \h </w:instrText>
        </w:r>
        <w:r>
          <w:rPr>
            <w:webHidden/>
          </w:rPr>
        </w:r>
        <w:r>
          <w:rPr>
            <w:webHidden/>
          </w:rPr>
          <w:fldChar w:fldCharType="separate"/>
        </w:r>
        <w:r w:rsidR="00A26850">
          <w:rPr>
            <w:webHidden/>
          </w:rPr>
          <w:t>7</w:t>
        </w:r>
        <w:r>
          <w:rPr>
            <w:webHidden/>
          </w:rPr>
          <w:fldChar w:fldCharType="end"/>
        </w:r>
      </w:hyperlink>
    </w:p>
    <w:p w14:paraId="4074AA7D" w14:textId="77777777" w:rsidR="008546B1" w:rsidRDefault="00D57734">
      <w:pPr>
        <w:pStyle w:val="TOC2"/>
        <w:rPr>
          <w:rFonts w:ascii="Calibri" w:hAnsi="Calibri"/>
          <w:color w:val="auto"/>
          <w:spacing w:val="0"/>
          <w:sz w:val="22"/>
          <w:szCs w:val="22"/>
        </w:rPr>
      </w:pPr>
      <w:hyperlink w:anchor="_Toc290039337" w:history="1">
        <w:r w:rsidR="008546B1" w:rsidRPr="00E55261">
          <w:rPr>
            <w:rStyle w:val="Hyperlink"/>
          </w:rPr>
          <w:t>1.2</w:t>
        </w:r>
        <w:r w:rsidR="008546B1">
          <w:rPr>
            <w:rFonts w:ascii="Calibri" w:hAnsi="Calibri"/>
            <w:color w:val="auto"/>
            <w:spacing w:val="0"/>
            <w:sz w:val="22"/>
            <w:szCs w:val="22"/>
          </w:rPr>
          <w:tab/>
        </w:r>
        <w:r w:rsidR="008546B1" w:rsidRPr="00E55261">
          <w:rPr>
            <w:rStyle w:val="Hyperlink"/>
          </w:rPr>
          <w:t>Lot notes</w:t>
        </w:r>
        <w:r w:rsidR="008546B1">
          <w:rPr>
            <w:webHidden/>
          </w:rPr>
          <w:tab/>
        </w:r>
        <w:r>
          <w:rPr>
            <w:webHidden/>
          </w:rPr>
          <w:fldChar w:fldCharType="begin"/>
        </w:r>
        <w:r w:rsidR="008546B1">
          <w:rPr>
            <w:webHidden/>
          </w:rPr>
          <w:instrText xml:space="preserve"> PAGEREF _Toc290039337 \h </w:instrText>
        </w:r>
        <w:r>
          <w:rPr>
            <w:webHidden/>
          </w:rPr>
        </w:r>
        <w:r>
          <w:rPr>
            <w:webHidden/>
          </w:rPr>
          <w:fldChar w:fldCharType="separate"/>
        </w:r>
        <w:r w:rsidR="00A26850">
          <w:rPr>
            <w:webHidden/>
          </w:rPr>
          <w:t>9</w:t>
        </w:r>
        <w:r>
          <w:rPr>
            <w:webHidden/>
          </w:rPr>
          <w:fldChar w:fldCharType="end"/>
        </w:r>
      </w:hyperlink>
    </w:p>
    <w:p w14:paraId="56BD4CE8" w14:textId="77777777" w:rsidR="008546B1" w:rsidRDefault="00D57734">
      <w:pPr>
        <w:pStyle w:val="TOC2"/>
        <w:rPr>
          <w:rFonts w:ascii="Calibri" w:hAnsi="Calibri"/>
          <w:color w:val="auto"/>
          <w:spacing w:val="0"/>
          <w:sz w:val="22"/>
          <w:szCs w:val="22"/>
        </w:rPr>
      </w:pPr>
      <w:hyperlink w:anchor="_Toc290039338" w:history="1">
        <w:r w:rsidR="008546B1" w:rsidRPr="00E55261">
          <w:rPr>
            <w:rStyle w:val="Hyperlink"/>
          </w:rPr>
          <w:t>1.3</w:t>
        </w:r>
        <w:r w:rsidR="008546B1">
          <w:rPr>
            <w:rFonts w:ascii="Calibri" w:hAnsi="Calibri"/>
            <w:color w:val="auto"/>
            <w:spacing w:val="0"/>
            <w:sz w:val="22"/>
            <w:szCs w:val="22"/>
          </w:rPr>
          <w:tab/>
        </w:r>
        <w:r w:rsidR="008546B1" w:rsidRPr="00E55261">
          <w:rPr>
            <w:rStyle w:val="Hyperlink"/>
          </w:rPr>
          <w:t>Geographic boundaries of spectrum lots to be auctioned</w:t>
        </w:r>
        <w:r w:rsidR="008546B1">
          <w:rPr>
            <w:webHidden/>
          </w:rPr>
          <w:tab/>
        </w:r>
        <w:r>
          <w:rPr>
            <w:webHidden/>
          </w:rPr>
          <w:fldChar w:fldCharType="begin"/>
        </w:r>
        <w:r w:rsidR="008546B1">
          <w:rPr>
            <w:webHidden/>
          </w:rPr>
          <w:instrText xml:space="preserve"> PAGEREF _Toc290039338 \h </w:instrText>
        </w:r>
        <w:r>
          <w:rPr>
            <w:webHidden/>
          </w:rPr>
        </w:r>
        <w:r>
          <w:rPr>
            <w:webHidden/>
          </w:rPr>
          <w:fldChar w:fldCharType="separate"/>
        </w:r>
        <w:r w:rsidR="00A26850">
          <w:rPr>
            <w:webHidden/>
          </w:rPr>
          <w:t>9</w:t>
        </w:r>
        <w:r>
          <w:rPr>
            <w:webHidden/>
          </w:rPr>
          <w:fldChar w:fldCharType="end"/>
        </w:r>
      </w:hyperlink>
    </w:p>
    <w:p w14:paraId="373C55C5" w14:textId="77777777" w:rsidR="008546B1" w:rsidRDefault="00D57734">
      <w:pPr>
        <w:pStyle w:val="TOC2"/>
        <w:rPr>
          <w:rFonts w:ascii="Calibri" w:hAnsi="Calibri"/>
          <w:color w:val="auto"/>
          <w:spacing w:val="0"/>
          <w:sz w:val="22"/>
          <w:szCs w:val="22"/>
        </w:rPr>
      </w:pPr>
      <w:hyperlink w:anchor="_Toc290039339" w:history="1">
        <w:r w:rsidR="008546B1" w:rsidRPr="00E55261">
          <w:rPr>
            <w:rStyle w:val="Hyperlink"/>
          </w:rPr>
          <w:t>1.4</w:t>
        </w:r>
        <w:r w:rsidR="008546B1">
          <w:rPr>
            <w:rFonts w:ascii="Calibri" w:hAnsi="Calibri"/>
            <w:color w:val="auto"/>
            <w:spacing w:val="0"/>
            <w:sz w:val="22"/>
            <w:szCs w:val="22"/>
          </w:rPr>
          <w:tab/>
        </w:r>
        <w:r w:rsidR="008546B1" w:rsidRPr="00E55261">
          <w:rPr>
            <w:rStyle w:val="Hyperlink"/>
          </w:rPr>
          <w:t>Licence term</w:t>
        </w:r>
        <w:r w:rsidR="008546B1">
          <w:rPr>
            <w:webHidden/>
          </w:rPr>
          <w:tab/>
        </w:r>
        <w:r>
          <w:rPr>
            <w:webHidden/>
          </w:rPr>
          <w:fldChar w:fldCharType="begin"/>
        </w:r>
        <w:r w:rsidR="008546B1">
          <w:rPr>
            <w:webHidden/>
          </w:rPr>
          <w:instrText xml:space="preserve"> PAGEREF _Toc290039339 \h </w:instrText>
        </w:r>
        <w:r>
          <w:rPr>
            <w:webHidden/>
          </w:rPr>
        </w:r>
        <w:r>
          <w:rPr>
            <w:webHidden/>
          </w:rPr>
          <w:fldChar w:fldCharType="separate"/>
        </w:r>
        <w:r w:rsidR="00A26850">
          <w:rPr>
            <w:webHidden/>
          </w:rPr>
          <w:t>10</w:t>
        </w:r>
        <w:r>
          <w:rPr>
            <w:webHidden/>
          </w:rPr>
          <w:fldChar w:fldCharType="end"/>
        </w:r>
      </w:hyperlink>
    </w:p>
    <w:p w14:paraId="20B33937" w14:textId="77777777" w:rsidR="008546B1" w:rsidRDefault="00D57734">
      <w:pPr>
        <w:pStyle w:val="TOC2"/>
        <w:rPr>
          <w:rFonts w:ascii="Calibri" w:hAnsi="Calibri"/>
          <w:color w:val="auto"/>
          <w:spacing w:val="0"/>
          <w:sz w:val="22"/>
          <w:szCs w:val="22"/>
        </w:rPr>
      </w:pPr>
      <w:hyperlink w:anchor="_Toc290039340" w:history="1">
        <w:r w:rsidR="008546B1" w:rsidRPr="00E55261">
          <w:rPr>
            <w:rStyle w:val="Hyperlink"/>
          </w:rPr>
          <w:t>1.5</w:t>
        </w:r>
        <w:r w:rsidR="008546B1">
          <w:rPr>
            <w:rFonts w:ascii="Calibri" w:hAnsi="Calibri"/>
            <w:color w:val="auto"/>
            <w:spacing w:val="0"/>
            <w:sz w:val="22"/>
            <w:szCs w:val="22"/>
          </w:rPr>
          <w:tab/>
        </w:r>
        <w:r w:rsidR="008546B1" w:rsidRPr="00E55261">
          <w:rPr>
            <w:rStyle w:val="Hyperlink"/>
          </w:rPr>
          <w:t>Requirement to coordinate spectrum use with existing radiocommunications services</w:t>
        </w:r>
        <w:r w:rsidR="008546B1">
          <w:rPr>
            <w:webHidden/>
          </w:rPr>
          <w:tab/>
        </w:r>
        <w:r>
          <w:rPr>
            <w:webHidden/>
          </w:rPr>
          <w:fldChar w:fldCharType="begin"/>
        </w:r>
        <w:r w:rsidR="008546B1">
          <w:rPr>
            <w:webHidden/>
          </w:rPr>
          <w:instrText xml:space="preserve"> PAGEREF _Toc290039340 \h </w:instrText>
        </w:r>
        <w:r>
          <w:rPr>
            <w:webHidden/>
          </w:rPr>
        </w:r>
        <w:r>
          <w:rPr>
            <w:webHidden/>
          </w:rPr>
          <w:fldChar w:fldCharType="separate"/>
        </w:r>
        <w:r w:rsidR="00A26850">
          <w:rPr>
            <w:webHidden/>
          </w:rPr>
          <w:t>10</w:t>
        </w:r>
        <w:r>
          <w:rPr>
            <w:webHidden/>
          </w:rPr>
          <w:fldChar w:fldCharType="end"/>
        </w:r>
      </w:hyperlink>
    </w:p>
    <w:p w14:paraId="16A6B3DF" w14:textId="77777777" w:rsidR="008546B1" w:rsidRDefault="00D57734">
      <w:pPr>
        <w:pStyle w:val="TOC2"/>
        <w:rPr>
          <w:rFonts w:ascii="Calibri" w:hAnsi="Calibri"/>
          <w:color w:val="auto"/>
          <w:spacing w:val="0"/>
          <w:sz w:val="22"/>
          <w:szCs w:val="22"/>
        </w:rPr>
      </w:pPr>
      <w:hyperlink w:anchor="_Toc290039341" w:history="1">
        <w:r w:rsidR="008546B1" w:rsidRPr="00E55261">
          <w:rPr>
            <w:rStyle w:val="Hyperlink"/>
          </w:rPr>
          <w:t>1.6</w:t>
        </w:r>
        <w:r w:rsidR="008546B1">
          <w:rPr>
            <w:rFonts w:ascii="Calibri" w:hAnsi="Calibri"/>
            <w:color w:val="auto"/>
            <w:spacing w:val="0"/>
            <w:sz w:val="22"/>
            <w:szCs w:val="22"/>
          </w:rPr>
          <w:tab/>
        </w:r>
        <w:r w:rsidR="008546B1" w:rsidRPr="00E55261">
          <w:rPr>
            <w:rStyle w:val="Hyperlink"/>
          </w:rPr>
          <w:t>Defence use of the spectrum</w:t>
        </w:r>
        <w:r w:rsidR="008546B1">
          <w:rPr>
            <w:webHidden/>
          </w:rPr>
          <w:tab/>
        </w:r>
        <w:r>
          <w:rPr>
            <w:webHidden/>
          </w:rPr>
          <w:fldChar w:fldCharType="begin"/>
        </w:r>
        <w:r w:rsidR="008546B1">
          <w:rPr>
            <w:webHidden/>
          </w:rPr>
          <w:instrText xml:space="preserve"> PAGEREF _Toc290039341 \h </w:instrText>
        </w:r>
        <w:r>
          <w:rPr>
            <w:webHidden/>
          </w:rPr>
        </w:r>
        <w:r>
          <w:rPr>
            <w:webHidden/>
          </w:rPr>
          <w:fldChar w:fldCharType="separate"/>
        </w:r>
        <w:r w:rsidR="00A26850">
          <w:rPr>
            <w:webHidden/>
          </w:rPr>
          <w:t>11</w:t>
        </w:r>
        <w:r>
          <w:rPr>
            <w:webHidden/>
          </w:rPr>
          <w:fldChar w:fldCharType="end"/>
        </w:r>
      </w:hyperlink>
    </w:p>
    <w:p w14:paraId="144F3108" w14:textId="77777777" w:rsidR="008546B1" w:rsidRDefault="00D57734">
      <w:pPr>
        <w:pStyle w:val="TOC2"/>
        <w:rPr>
          <w:rFonts w:ascii="Calibri" w:hAnsi="Calibri"/>
          <w:color w:val="auto"/>
          <w:spacing w:val="0"/>
          <w:sz w:val="22"/>
          <w:szCs w:val="22"/>
        </w:rPr>
      </w:pPr>
      <w:hyperlink w:anchor="_Toc290039342" w:history="1">
        <w:r w:rsidR="008546B1" w:rsidRPr="00E55261">
          <w:rPr>
            <w:rStyle w:val="Hyperlink"/>
          </w:rPr>
          <w:t>1.7</w:t>
        </w:r>
        <w:r w:rsidR="008546B1">
          <w:rPr>
            <w:rFonts w:ascii="Calibri" w:hAnsi="Calibri"/>
            <w:color w:val="auto"/>
            <w:spacing w:val="0"/>
            <w:sz w:val="22"/>
            <w:szCs w:val="22"/>
          </w:rPr>
          <w:tab/>
        </w:r>
        <w:r w:rsidR="008546B1" w:rsidRPr="00E55261">
          <w:rPr>
            <w:rStyle w:val="Hyperlink"/>
          </w:rPr>
          <w:t>Spectrum licensees must comply with regulatory requirements</w:t>
        </w:r>
        <w:r w:rsidR="008546B1">
          <w:rPr>
            <w:webHidden/>
          </w:rPr>
          <w:tab/>
        </w:r>
        <w:r>
          <w:rPr>
            <w:webHidden/>
          </w:rPr>
          <w:fldChar w:fldCharType="begin"/>
        </w:r>
        <w:r w:rsidR="008546B1">
          <w:rPr>
            <w:webHidden/>
          </w:rPr>
          <w:instrText xml:space="preserve"> PAGEREF _Toc290039342 \h </w:instrText>
        </w:r>
        <w:r>
          <w:rPr>
            <w:webHidden/>
          </w:rPr>
        </w:r>
        <w:r>
          <w:rPr>
            <w:webHidden/>
          </w:rPr>
          <w:fldChar w:fldCharType="separate"/>
        </w:r>
        <w:r w:rsidR="00A26850">
          <w:rPr>
            <w:webHidden/>
          </w:rPr>
          <w:t>11</w:t>
        </w:r>
        <w:r>
          <w:rPr>
            <w:webHidden/>
          </w:rPr>
          <w:fldChar w:fldCharType="end"/>
        </w:r>
      </w:hyperlink>
    </w:p>
    <w:p w14:paraId="3D18AA2B" w14:textId="77777777" w:rsidR="008546B1" w:rsidRDefault="00D57734">
      <w:pPr>
        <w:pStyle w:val="TOC1"/>
        <w:tabs>
          <w:tab w:val="left" w:pos="885"/>
        </w:tabs>
        <w:rPr>
          <w:rFonts w:ascii="Calibri" w:hAnsi="Calibri"/>
          <w:b w:val="0"/>
          <w:color w:val="auto"/>
          <w:spacing w:val="0"/>
          <w:sz w:val="22"/>
          <w:szCs w:val="22"/>
        </w:rPr>
      </w:pPr>
      <w:hyperlink w:anchor="_Toc290039343" w:history="1">
        <w:r w:rsidR="008546B1" w:rsidRPr="00E55261">
          <w:rPr>
            <w:rStyle w:val="Hyperlink"/>
            <w:lang w:eastAsia="en-US"/>
          </w:rPr>
          <w:t>2.</w:t>
        </w:r>
        <w:r w:rsidR="008546B1">
          <w:rPr>
            <w:rFonts w:ascii="Calibri" w:hAnsi="Calibri"/>
            <w:b w:val="0"/>
            <w:color w:val="auto"/>
            <w:spacing w:val="0"/>
            <w:sz w:val="22"/>
            <w:szCs w:val="22"/>
          </w:rPr>
          <w:tab/>
        </w:r>
        <w:r w:rsidR="008546B1" w:rsidRPr="00E55261">
          <w:rPr>
            <w:rStyle w:val="Hyperlink"/>
            <w:lang w:eastAsia="en-US"/>
          </w:rPr>
          <w:t>The allocation process</w:t>
        </w:r>
        <w:r w:rsidR="008546B1">
          <w:rPr>
            <w:webHidden/>
          </w:rPr>
          <w:tab/>
        </w:r>
        <w:r>
          <w:rPr>
            <w:webHidden/>
          </w:rPr>
          <w:fldChar w:fldCharType="begin"/>
        </w:r>
        <w:r w:rsidR="008546B1">
          <w:rPr>
            <w:webHidden/>
          </w:rPr>
          <w:instrText xml:space="preserve"> PAGEREF _Toc290039343 \h </w:instrText>
        </w:r>
        <w:r>
          <w:rPr>
            <w:webHidden/>
          </w:rPr>
        </w:r>
        <w:r>
          <w:rPr>
            <w:webHidden/>
          </w:rPr>
          <w:fldChar w:fldCharType="separate"/>
        </w:r>
        <w:r w:rsidR="00A26850">
          <w:rPr>
            <w:webHidden/>
          </w:rPr>
          <w:t>12</w:t>
        </w:r>
        <w:r>
          <w:rPr>
            <w:webHidden/>
          </w:rPr>
          <w:fldChar w:fldCharType="end"/>
        </w:r>
      </w:hyperlink>
    </w:p>
    <w:p w14:paraId="7644F82D" w14:textId="77777777" w:rsidR="008546B1" w:rsidRDefault="00D57734">
      <w:pPr>
        <w:pStyle w:val="TOC2"/>
        <w:rPr>
          <w:rFonts w:ascii="Calibri" w:hAnsi="Calibri"/>
          <w:color w:val="auto"/>
          <w:spacing w:val="0"/>
          <w:sz w:val="22"/>
          <w:szCs w:val="22"/>
        </w:rPr>
      </w:pPr>
      <w:hyperlink w:anchor="_Toc290039344" w:history="1">
        <w:r w:rsidR="008546B1" w:rsidRPr="00E55261">
          <w:rPr>
            <w:rStyle w:val="Hyperlink"/>
          </w:rPr>
          <w:t>2.1</w:t>
        </w:r>
        <w:r w:rsidR="008546B1">
          <w:rPr>
            <w:rFonts w:ascii="Calibri" w:hAnsi="Calibri"/>
            <w:color w:val="auto"/>
            <w:spacing w:val="0"/>
            <w:sz w:val="22"/>
            <w:szCs w:val="22"/>
          </w:rPr>
          <w:tab/>
        </w:r>
        <w:r w:rsidR="008546B1" w:rsidRPr="00E55261">
          <w:rPr>
            <w:rStyle w:val="Hyperlink"/>
          </w:rPr>
          <w:t>Process for auctioning of lots and allocation by pre-determined price</w:t>
        </w:r>
        <w:r w:rsidR="008546B1">
          <w:rPr>
            <w:webHidden/>
          </w:rPr>
          <w:tab/>
        </w:r>
        <w:r>
          <w:rPr>
            <w:webHidden/>
          </w:rPr>
          <w:fldChar w:fldCharType="begin"/>
        </w:r>
        <w:r w:rsidR="008546B1">
          <w:rPr>
            <w:webHidden/>
          </w:rPr>
          <w:instrText xml:space="preserve"> PAGEREF _Toc290039344 \h </w:instrText>
        </w:r>
        <w:r>
          <w:rPr>
            <w:webHidden/>
          </w:rPr>
        </w:r>
        <w:r>
          <w:rPr>
            <w:webHidden/>
          </w:rPr>
          <w:fldChar w:fldCharType="separate"/>
        </w:r>
        <w:r w:rsidR="00A26850">
          <w:rPr>
            <w:webHidden/>
          </w:rPr>
          <w:t>12</w:t>
        </w:r>
        <w:r>
          <w:rPr>
            <w:webHidden/>
          </w:rPr>
          <w:fldChar w:fldCharType="end"/>
        </w:r>
      </w:hyperlink>
    </w:p>
    <w:p w14:paraId="4EF1DE44" w14:textId="77777777" w:rsidR="008546B1" w:rsidRDefault="00D57734">
      <w:pPr>
        <w:pStyle w:val="TOC1"/>
        <w:rPr>
          <w:rFonts w:ascii="Calibri" w:hAnsi="Calibri"/>
          <w:b w:val="0"/>
          <w:color w:val="auto"/>
          <w:spacing w:val="0"/>
          <w:sz w:val="22"/>
          <w:szCs w:val="22"/>
        </w:rPr>
      </w:pPr>
      <w:hyperlink w:anchor="_Toc290039345" w:history="1">
        <w:r w:rsidR="008546B1" w:rsidRPr="00E55261">
          <w:rPr>
            <w:rStyle w:val="Hyperlink"/>
          </w:rPr>
          <w:t xml:space="preserve">3. </w:t>
        </w:r>
        <w:r w:rsidR="006A12F4">
          <w:rPr>
            <w:rStyle w:val="Hyperlink"/>
          </w:rPr>
          <w:t xml:space="preserve">         </w:t>
        </w:r>
        <w:r w:rsidR="008546B1" w:rsidRPr="00E55261">
          <w:rPr>
            <w:rStyle w:val="Hyperlink"/>
          </w:rPr>
          <w:t>How to participate in the allocation</w:t>
        </w:r>
        <w:r w:rsidR="008546B1">
          <w:rPr>
            <w:webHidden/>
          </w:rPr>
          <w:tab/>
        </w:r>
        <w:r>
          <w:rPr>
            <w:webHidden/>
          </w:rPr>
          <w:fldChar w:fldCharType="begin"/>
        </w:r>
        <w:r w:rsidR="008546B1">
          <w:rPr>
            <w:webHidden/>
          </w:rPr>
          <w:instrText xml:space="preserve"> PAGEREF _Toc290039345 \h </w:instrText>
        </w:r>
        <w:r>
          <w:rPr>
            <w:webHidden/>
          </w:rPr>
        </w:r>
        <w:r>
          <w:rPr>
            <w:webHidden/>
          </w:rPr>
          <w:fldChar w:fldCharType="separate"/>
        </w:r>
        <w:r w:rsidR="00A26850">
          <w:rPr>
            <w:webHidden/>
          </w:rPr>
          <w:t>14</w:t>
        </w:r>
        <w:r>
          <w:rPr>
            <w:webHidden/>
          </w:rPr>
          <w:fldChar w:fldCharType="end"/>
        </w:r>
      </w:hyperlink>
    </w:p>
    <w:p w14:paraId="2FE8C3BA" w14:textId="77777777" w:rsidR="008546B1" w:rsidRDefault="00D57734">
      <w:pPr>
        <w:pStyle w:val="TOC2"/>
        <w:rPr>
          <w:rFonts w:ascii="Calibri" w:hAnsi="Calibri"/>
          <w:color w:val="auto"/>
          <w:spacing w:val="0"/>
          <w:sz w:val="22"/>
          <w:szCs w:val="22"/>
        </w:rPr>
      </w:pPr>
      <w:hyperlink w:anchor="_Toc290039346" w:history="1">
        <w:r w:rsidR="008546B1" w:rsidRPr="00E55261">
          <w:rPr>
            <w:rStyle w:val="Hyperlink"/>
          </w:rPr>
          <w:t>3.1</w:t>
        </w:r>
        <w:r w:rsidR="008546B1">
          <w:rPr>
            <w:rFonts w:ascii="Calibri" w:hAnsi="Calibri"/>
            <w:color w:val="auto"/>
            <w:spacing w:val="0"/>
            <w:sz w:val="22"/>
            <w:szCs w:val="22"/>
          </w:rPr>
          <w:tab/>
        </w:r>
        <w:r w:rsidR="008546B1" w:rsidRPr="00E55261">
          <w:rPr>
            <w:rStyle w:val="Hyperlink"/>
          </w:rPr>
          <w:t>Step 1: Read the Applicant Information Package and seek independent advice</w:t>
        </w:r>
        <w:r w:rsidR="008546B1">
          <w:rPr>
            <w:webHidden/>
          </w:rPr>
          <w:tab/>
        </w:r>
        <w:r>
          <w:rPr>
            <w:webHidden/>
          </w:rPr>
          <w:fldChar w:fldCharType="begin"/>
        </w:r>
        <w:r w:rsidR="008546B1">
          <w:rPr>
            <w:webHidden/>
          </w:rPr>
          <w:instrText xml:space="preserve"> PAGEREF _Toc290039346 \h </w:instrText>
        </w:r>
        <w:r>
          <w:rPr>
            <w:webHidden/>
          </w:rPr>
        </w:r>
        <w:r>
          <w:rPr>
            <w:webHidden/>
          </w:rPr>
          <w:fldChar w:fldCharType="separate"/>
        </w:r>
        <w:r w:rsidR="00A26850">
          <w:rPr>
            <w:webHidden/>
          </w:rPr>
          <w:t>14</w:t>
        </w:r>
        <w:r>
          <w:rPr>
            <w:webHidden/>
          </w:rPr>
          <w:fldChar w:fldCharType="end"/>
        </w:r>
      </w:hyperlink>
    </w:p>
    <w:p w14:paraId="0FA97510" w14:textId="77777777" w:rsidR="008546B1" w:rsidRDefault="00D57734">
      <w:pPr>
        <w:pStyle w:val="TOC2"/>
        <w:rPr>
          <w:rFonts w:ascii="Calibri" w:hAnsi="Calibri"/>
          <w:color w:val="auto"/>
          <w:spacing w:val="0"/>
          <w:sz w:val="22"/>
          <w:szCs w:val="22"/>
        </w:rPr>
      </w:pPr>
      <w:hyperlink w:anchor="_Toc290039347" w:history="1">
        <w:r w:rsidR="008546B1" w:rsidRPr="00E55261">
          <w:rPr>
            <w:rStyle w:val="Hyperlink"/>
          </w:rPr>
          <w:t>3.2</w:t>
        </w:r>
        <w:r w:rsidR="008546B1">
          <w:rPr>
            <w:rFonts w:ascii="Calibri" w:hAnsi="Calibri"/>
            <w:color w:val="auto"/>
            <w:spacing w:val="0"/>
            <w:sz w:val="22"/>
            <w:szCs w:val="22"/>
          </w:rPr>
          <w:tab/>
        </w:r>
        <w:r w:rsidR="008546B1" w:rsidRPr="00E55261">
          <w:rPr>
            <w:rStyle w:val="Hyperlink"/>
          </w:rPr>
          <w:t>Step 2: Determine spectrum requirements</w:t>
        </w:r>
        <w:r w:rsidR="008546B1">
          <w:rPr>
            <w:webHidden/>
          </w:rPr>
          <w:tab/>
        </w:r>
        <w:r>
          <w:rPr>
            <w:webHidden/>
          </w:rPr>
          <w:fldChar w:fldCharType="begin"/>
        </w:r>
        <w:r w:rsidR="008546B1">
          <w:rPr>
            <w:webHidden/>
          </w:rPr>
          <w:instrText xml:space="preserve"> PAGEREF _Toc290039347 \h </w:instrText>
        </w:r>
        <w:r>
          <w:rPr>
            <w:webHidden/>
          </w:rPr>
        </w:r>
        <w:r>
          <w:rPr>
            <w:webHidden/>
          </w:rPr>
          <w:fldChar w:fldCharType="separate"/>
        </w:r>
        <w:r w:rsidR="00A26850">
          <w:rPr>
            <w:webHidden/>
          </w:rPr>
          <w:t>14</w:t>
        </w:r>
        <w:r>
          <w:rPr>
            <w:webHidden/>
          </w:rPr>
          <w:fldChar w:fldCharType="end"/>
        </w:r>
      </w:hyperlink>
    </w:p>
    <w:p w14:paraId="72FCAD04" w14:textId="77777777" w:rsidR="008546B1" w:rsidRDefault="00D57734">
      <w:pPr>
        <w:pStyle w:val="TOC2"/>
        <w:rPr>
          <w:rFonts w:ascii="Calibri" w:hAnsi="Calibri"/>
          <w:color w:val="auto"/>
          <w:spacing w:val="0"/>
          <w:sz w:val="22"/>
          <w:szCs w:val="22"/>
        </w:rPr>
      </w:pPr>
      <w:hyperlink w:anchor="_Toc290039348" w:history="1">
        <w:r w:rsidR="008546B1" w:rsidRPr="00E55261">
          <w:rPr>
            <w:rStyle w:val="Hyperlink"/>
          </w:rPr>
          <w:t>3.3</w:t>
        </w:r>
        <w:r w:rsidR="008546B1">
          <w:rPr>
            <w:rFonts w:ascii="Calibri" w:hAnsi="Calibri"/>
            <w:color w:val="auto"/>
            <w:spacing w:val="0"/>
            <w:sz w:val="22"/>
            <w:szCs w:val="22"/>
          </w:rPr>
          <w:tab/>
        </w:r>
        <w:r w:rsidR="008546B1" w:rsidRPr="00E55261">
          <w:rPr>
            <w:rStyle w:val="Hyperlink"/>
          </w:rPr>
          <w:t>Step 3: Register for the allocation</w:t>
        </w:r>
        <w:r w:rsidR="008546B1">
          <w:rPr>
            <w:webHidden/>
          </w:rPr>
          <w:tab/>
        </w:r>
        <w:r>
          <w:rPr>
            <w:webHidden/>
          </w:rPr>
          <w:fldChar w:fldCharType="begin"/>
        </w:r>
        <w:r w:rsidR="008546B1">
          <w:rPr>
            <w:webHidden/>
          </w:rPr>
          <w:instrText xml:space="preserve"> PAGEREF _Toc290039348 \h </w:instrText>
        </w:r>
        <w:r>
          <w:rPr>
            <w:webHidden/>
          </w:rPr>
        </w:r>
        <w:r>
          <w:rPr>
            <w:webHidden/>
          </w:rPr>
          <w:fldChar w:fldCharType="separate"/>
        </w:r>
        <w:r w:rsidR="00A26850">
          <w:rPr>
            <w:webHidden/>
          </w:rPr>
          <w:t>14</w:t>
        </w:r>
        <w:r>
          <w:rPr>
            <w:webHidden/>
          </w:rPr>
          <w:fldChar w:fldCharType="end"/>
        </w:r>
      </w:hyperlink>
    </w:p>
    <w:p w14:paraId="62867A39" w14:textId="77777777" w:rsidR="008546B1" w:rsidRDefault="00D57734">
      <w:pPr>
        <w:pStyle w:val="TOC2"/>
        <w:rPr>
          <w:rFonts w:ascii="Calibri" w:hAnsi="Calibri"/>
          <w:color w:val="auto"/>
          <w:spacing w:val="0"/>
          <w:sz w:val="22"/>
          <w:szCs w:val="22"/>
        </w:rPr>
      </w:pPr>
      <w:hyperlink w:anchor="_Toc290039349" w:history="1">
        <w:r w:rsidR="008546B1" w:rsidRPr="00E55261">
          <w:rPr>
            <w:rStyle w:val="Hyperlink"/>
          </w:rPr>
          <w:t>3.4</w:t>
        </w:r>
        <w:r w:rsidR="008546B1">
          <w:rPr>
            <w:rFonts w:ascii="Calibri" w:hAnsi="Calibri"/>
            <w:color w:val="auto"/>
            <w:spacing w:val="0"/>
            <w:sz w:val="22"/>
            <w:szCs w:val="22"/>
          </w:rPr>
          <w:tab/>
        </w:r>
        <w:r w:rsidR="008546B1" w:rsidRPr="00E55261">
          <w:rPr>
            <w:rStyle w:val="Hyperlink"/>
          </w:rPr>
          <w:t>Step 4: Bid in the auction</w:t>
        </w:r>
        <w:r w:rsidR="008546B1">
          <w:rPr>
            <w:webHidden/>
          </w:rPr>
          <w:tab/>
        </w:r>
        <w:r>
          <w:rPr>
            <w:webHidden/>
          </w:rPr>
          <w:fldChar w:fldCharType="begin"/>
        </w:r>
        <w:r w:rsidR="008546B1">
          <w:rPr>
            <w:webHidden/>
          </w:rPr>
          <w:instrText xml:space="preserve"> PAGEREF _Toc290039349 \h </w:instrText>
        </w:r>
        <w:r>
          <w:rPr>
            <w:webHidden/>
          </w:rPr>
        </w:r>
        <w:r>
          <w:rPr>
            <w:webHidden/>
          </w:rPr>
          <w:fldChar w:fldCharType="separate"/>
        </w:r>
        <w:r w:rsidR="00A26850">
          <w:rPr>
            <w:webHidden/>
          </w:rPr>
          <w:t>17</w:t>
        </w:r>
        <w:r>
          <w:rPr>
            <w:webHidden/>
          </w:rPr>
          <w:fldChar w:fldCharType="end"/>
        </w:r>
      </w:hyperlink>
    </w:p>
    <w:p w14:paraId="5C0BBBA4" w14:textId="77777777" w:rsidR="008546B1" w:rsidRDefault="00D57734">
      <w:pPr>
        <w:pStyle w:val="TOC2"/>
        <w:rPr>
          <w:rFonts w:ascii="Calibri" w:hAnsi="Calibri"/>
          <w:color w:val="auto"/>
          <w:spacing w:val="0"/>
          <w:sz w:val="22"/>
          <w:szCs w:val="22"/>
        </w:rPr>
      </w:pPr>
      <w:hyperlink w:anchor="_Toc290039350" w:history="1">
        <w:r w:rsidR="008546B1" w:rsidRPr="00E55261">
          <w:rPr>
            <w:rStyle w:val="Hyperlink"/>
          </w:rPr>
          <w:t>3.5</w:t>
        </w:r>
        <w:r w:rsidR="008546B1">
          <w:rPr>
            <w:rFonts w:ascii="Calibri" w:hAnsi="Calibri"/>
            <w:color w:val="auto"/>
            <w:spacing w:val="0"/>
            <w:sz w:val="22"/>
            <w:szCs w:val="22"/>
          </w:rPr>
          <w:tab/>
        </w:r>
        <w:r w:rsidR="008546B1" w:rsidRPr="00E55261">
          <w:rPr>
            <w:rStyle w:val="Hyperlink"/>
          </w:rPr>
          <w:t>Step 5: Paying for the licence</w:t>
        </w:r>
        <w:r w:rsidR="008546B1">
          <w:rPr>
            <w:webHidden/>
          </w:rPr>
          <w:tab/>
        </w:r>
        <w:r>
          <w:rPr>
            <w:webHidden/>
          </w:rPr>
          <w:fldChar w:fldCharType="begin"/>
        </w:r>
        <w:r w:rsidR="008546B1">
          <w:rPr>
            <w:webHidden/>
          </w:rPr>
          <w:instrText xml:space="preserve"> PAGEREF _Toc290039350 \h </w:instrText>
        </w:r>
        <w:r>
          <w:rPr>
            <w:webHidden/>
          </w:rPr>
        </w:r>
        <w:r>
          <w:rPr>
            <w:webHidden/>
          </w:rPr>
          <w:fldChar w:fldCharType="separate"/>
        </w:r>
        <w:r w:rsidR="00A26850">
          <w:rPr>
            <w:webHidden/>
          </w:rPr>
          <w:t>17</w:t>
        </w:r>
        <w:r>
          <w:rPr>
            <w:webHidden/>
          </w:rPr>
          <w:fldChar w:fldCharType="end"/>
        </w:r>
      </w:hyperlink>
    </w:p>
    <w:p w14:paraId="492A61BD" w14:textId="77777777" w:rsidR="008546B1" w:rsidRDefault="00D57734">
      <w:pPr>
        <w:pStyle w:val="TOC1"/>
        <w:rPr>
          <w:rFonts w:ascii="Calibri" w:hAnsi="Calibri"/>
          <w:b w:val="0"/>
          <w:color w:val="auto"/>
          <w:spacing w:val="0"/>
          <w:sz w:val="22"/>
          <w:szCs w:val="22"/>
        </w:rPr>
      </w:pPr>
      <w:hyperlink w:anchor="_Toc290039351" w:history="1">
        <w:r w:rsidR="008546B1" w:rsidRPr="00E55261">
          <w:rPr>
            <w:rStyle w:val="Hyperlink"/>
          </w:rPr>
          <w:t xml:space="preserve">4. </w:t>
        </w:r>
        <w:r w:rsidR="006A12F4">
          <w:rPr>
            <w:rStyle w:val="Hyperlink"/>
          </w:rPr>
          <w:t xml:space="preserve">         </w:t>
        </w:r>
        <w:r w:rsidR="008546B1" w:rsidRPr="00E55261">
          <w:rPr>
            <w:rStyle w:val="Hyperlink"/>
          </w:rPr>
          <w:t>Use of spectrum licences</w:t>
        </w:r>
        <w:r w:rsidR="008546B1">
          <w:rPr>
            <w:webHidden/>
          </w:rPr>
          <w:tab/>
        </w:r>
        <w:r>
          <w:rPr>
            <w:webHidden/>
          </w:rPr>
          <w:fldChar w:fldCharType="begin"/>
        </w:r>
        <w:r w:rsidR="008546B1">
          <w:rPr>
            <w:webHidden/>
          </w:rPr>
          <w:instrText xml:space="preserve"> PAGEREF _Toc290039351 \h </w:instrText>
        </w:r>
        <w:r>
          <w:rPr>
            <w:webHidden/>
          </w:rPr>
        </w:r>
        <w:r>
          <w:rPr>
            <w:webHidden/>
          </w:rPr>
          <w:fldChar w:fldCharType="separate"/>
        </w:r>
        <w:r w:rsidR="00A26850">
          <w:rPr>
            <w:webHidden/>
          </w:rPr>
          <w:t>19</w:t>
        </w:r>
        <w:r>
          <w:rPr>
            <w:webHidden/>
          </w:rPr>
          <w:fldChar w:fldCharType="end"/>
        </w:r>
      </w:hyperlink>
    </w:p>
    <w:p w14:paraId="79F45D5C" w14:textId="77777777" w:rsidR="008546B1" w:rsidRDefault="00D57734">
      <w:pPr>
        <w:pStyle w:val="TOC2"/>
        <w:rPr>
          <w:rFonts w:ascii="Calibri" w:hAnsi="Calibri"/>
          <w:color w:val="auto"/>
          <w:spacing w:val="0"/>
          <w:sz w:val="22"/>
          <w:szCs w:val="22"/>
        </w:rPr>
      </w:pPr>
      <w:hyperlink w:anchor="_Toc290039352" w:history="1">
        <w:r w:rsidR="008546B1" w:rsidRPr="00E55261">
          <w:rPr>
            <w:rStyle w:val="Hyperlink"/>
          </w:rPr>
          <w:t>4.1</w:t>
        </w:r>
        <w:r w:rsidR="008546B1">
          <w:rPr>
            <w:rFonts w:ascii="Calibri" w:hAnsi="Calibri"/>
            <w:color w:val="auto"/>
            <w:spacing w:val="0"/>
            <w:sz w:val="22"/>
            <w:szCs w:val="22"/>
          </w:rPr>
          <w:tab/>
        </w:r>
        <w:r w:rsidR="008546B1" w:rsidRPr="00E55261">
          <w:rPr>
            <w:rStyle w:val="Hyperlink"/>
          </w:rPr>
          <w:t>Standard Trading Units</w:t>
        </w:r>
        <w:r w:rsidR="008546B1">
          <w:rPr>
            <w:webHidden/>
          </w:rPr>
          <w:tab/>
        </w:r>
        <w:r>
          <w:rPr>
            <w:webHidden/>
          </w:rPr>
          <w:fldChar w:fldCharType="begin"/>
        </w:r>
        <w:r w:rsidR="008546B1">
          <w:rPr>
            <w:webHidden/>
          </w:rPr>
          <w:instrText xml:space="preserve"> PAGEREF _Toc290039352 \h </w:instrText>
        </w:r>
        <w:r>
          <w:rPr>
            <w:webHidden/>
          </w:rPr>
        </w:r>
        <w:r>
          <w:rPr>
            <w:webHidden/>
          </w:rPr>
          <w:fldChar w:fldCharType="separate"/>
        </w:r>
        <w:r w:rsidR="00A26850">
          <w:rPr>
            <w:webHidden/>
          </w:rPr>
          <w:t>19</w:t>
        </w:r>
        <w:r>
          <w:rPr>
            <w:webHidden/>
          </w:rPr>
          <w:fldChar w:fldCharType="end"/>
        </w:r>
      </w:hyperlink>
    </w:p>
    <w:p w14:paraId="2EAE7A20" w14:textId="77777777" w:rsidR="008546B1" w:rsidRDefault="00D57734">
      <w:pPr>
        <w:pStyle w:val="TOC2"/>
        <w:rPr>
          <w:rFonts w:ascii="Calibri" w:hAnsi="Calibri"/>
          <w:color w:val="auto"/>
          <w:spacing w:val="0"/>
          <w:sz w:val="22"/>
          <w:szCs w:val="22"/>
        </w:rPr>
      </w:pPr>
      <w:hyperlink w:anchor="_Toc290039353" w:history="1">
        <w:r w:rsidR="008546B1" w:rsidRPr="00E55261">
          <w:rPr>
            <w:rStyle w:val="Hyperlink"/>
          </w:rPr>
          <w:t>4.2</w:t>
        </w:r>
        <w:r w:rsidR="008546B1">
          <w:rPr>
            <w:rFonts w:ascii="Calibri" w:hAnsi="Calibri"/>
            <w:color w:val="auto"/>
            <w:spacing w:val="0"/>
            <w:sz w:val="22"/>
            <w:szCs w:val="22"/>
          </w:rPr>
          <w:tab/>
        </w:r>
        <w:r w:rsidR="008546B1" w:rsidRPr="00E55261">
          <w:rPr>
            <w:rStyle w:val="Hyperlink"/>
          </w:rPr>
          <w:t>Spectrum licences administration</w:t>
        </w:r>
        <w:r w:rsidR="008546B1">
          <w:rPr>
            <w:webHidden/>
          </w:rPr>
          <w:tab/>
        </w:r>
        <w:r>
          <w:rPr>
            <w:webHidden/>
          </w:rPr>
          <w:fldChar w:fldCharType="begin"/>
        </w:r>
        <w:r w:rsidR="008546B1">
          <w:rPr>
            <w:webHidden/>
          </w:rPr>
          <w:instrText xml:space="preserve"> PAGEREF _Toc290039353 \h </w:instrText>
        </w:r>
        <w:r>
          <w:rPr>
            <w:webHidden/>
          </w:rPr>
        </w:r>
        <w:r>
          <w:rPr>
            <w:webHidden/>
          </w:rPr>
          <w:fldChar w:fldCharType="separate"/>
        </w:r>
        <w:r w:rsidR="00A26850">
          <w:rPr>
            <w:webHidden/>
          </w:rPr>
          <w:t>21</w:t>
        </w:r>
        <w:r>
          <w:rPr>
            <w:webHidden/>
          </w:rPr>
          <w:fldChar w:fldCharType="end"/>
        </w:r>
      </w:hyperlink>
    </w:p>
    <w:p w14:paraId="768FE015" w14:textId="77777777" w:rsidR="008546B1" w:rsidRDefault="00D57734">
      <w:pPr>
        <w:pStyle w:val="TOC2"/>
        <w:rPr>
          <w:rFonts w:ascii="Calibri" w:hAnsi="Calibri"/>
          <w:color w:val="auto"/>
          <w:spacing w:val="0"/>
          <w:sz w:val="22"/>
          <w:szCs w:val="22"/>
        </w:rPr>
      </w:pPr>
      <w:hyperlink w:anchor="_Toc290039354" w:history="1">
        <w:r w:rsidR="008546B1" w:rsidRPr="00E55261">
          <w:rPr>
            <w:rStyle w:val="Hyperlink"/>
          </w:rPr>
          <w:t>4.3</w:t>
        </w:r>
        <w:r w:rsidR="008546B1">
          <w:rPr>
            <w:rFonts w:ascii="Calibri" w:hAnsi="Calibri"/>
            <w:color w:val="auto"/>
            <w:spacing w:val="0"/>
            <w:sz w:val="22"/>
            <w:szCs w:val="22"/>
          </w:rPr>
          <w:tab/>
        </w:r>
        <w:r w:rsidR="008546B1" w:rsidRPr="00E55261">
          <w:rPr>
            <w:rStyle w:val="Hyperlink"/>
          </w:rPr>
          <w:t>Spectrum trading</w:t>
        </w:r>
        <w:r w:rsidR="008546B1">
          <w:rPr>
            <w:webHidden/>
          </w:rPr>
          <w:tab/>
        </w:r>
        <w:r>
          <w:rPr>
            <w:webHidden/>
          </w:rPr>
          <w:fldChar w:fldCharType="begin"/>
        </w:r>
        <w:r w:rsidR="008546B1">
          <w:rPr>
            <w:webHidden/>
          </w:rPr>
          <w:instrText xml:space="preserve"> PAGEREF _Toc290039354 \h </w:instrText>
        </w:r>
        <w:r>
          <w:rPr>
            <w:webHidden/>
          </w:rPr>
        </w:r>
        <w:r>
          <w:rPr>
            <w:webHidden/>
          </w:rPr>
          <w:fldChar w:fldCharType="separate"/>
        </w:r>
        <w:r w:rsidR="00A26850">
          <w:rPr>
            <w:webHidden/>
          </w:rPr>
          <w:t>23</w:t>
        </w:r>
        <w:r>
          <w:rPr>
            <w:webHidden/>
          </w:rPr>
          <w:fldChar w:fldCharType="end"/>
        </w:r>
      </w:hyperlink>
    </w:p>
    <w:p w14:paraId="08948A41" w14:textId="77777777" w:rsidR="008546B1" w:rsidRDefault="00D57734">
      <w:pPr>
        <w:pStyle w:val="TOC1"/>
        <w:rPr>
          <w:rFonts w:ascii="Calibri" w:hAnsi="Calibri"/>
          <w:b w:val="0"/>
          <w:color w:val="auto"/>
          <w:spacing w:val="0"/>
          <w:sz w:val="22"/>
          <w:szCs w:val="22"/>
        </w:rPr>
      </w:pPr>
      <w:hyperlink w:anchor="_Toc290039355" w:history="1">
        <w:r w:rsidR="008546B1" w:rsidRPr="00E55261">
          <w:rPr>
            <w:rStyle w:val="Hyperlink"/>
          </w:rPr>
          <w:t xml:space="preserve">5. </w:t>
        </w:r>
        <w:r w:rsidR="006A12F4">
          <w:rPr>
            <w:rStyle w:val="Hyperlink"/>
          </w:rPr>
          <w:t xml:space="preserve">         </w:t>
        </w:r>
        <w:r w:rsidR="008546B1" w:rsidRPr="00E55261">
          <w:rPr>
            <w:rStyle w:val="Hyperlink"/>
          </w:rPr>
          <w:t>Regulatory requirements for spectrum licences in</w:t>
        </w:r>
        <w:r w:rsidR="00A26850">
          <w:rPr>
            <w:rStyle w:val="Hyperlink"/>
          </w:rPr>
          <w:br/>
          <w:t xml:space="preserve">            </w:t>
        </w:r>
        <w:r w:rsidR="008546B1" w:rsidRPr="00E55261">
          <w:rPr>
            <w:rStyle w:val="Hyperlink"/>
          </w:rPr>
          <w:t xml:space="preserve"> the 2.3 GHz band</w:t>
        </w:r>
        <w:r w:rsidR="008546B1">
          <w:rPr>
            <w:webHidden/>
          </w:rPr>
          <w:tab/>
        </w:r>
        <w:r>
          <w:rPr>
            <w:webHidden/>
          </w:rPr>
          <w:fldChar w:fldCharType="begin"/>
        </w:r>
        <w:r w:rsidR="008546B1">
          <w:rPr>
            <w:webHidden/>
          </w:rPr>
          <w:instrText xml:space="preserve"> PAGEREF _Toc290039355 \h </w:instrText>
        </w:r>
        <w:r>
          <w:rPr>
            <w:webHidden/>
          </w:rPr>
        </w:r>
        <w:r>
          <w:rPr>
            <w:webHidden/>
          </w:rPr>
          <w:fldChar w:fldCharType="separate"/>
        </w:r>
        <w:r w:rsidR="00A26850">
          <w:rPr>
            <w:webHidden/>
          </w:rPr>
          <w:t>24</w:t>
        </w:r>
        <w:r>
          <w:rPr>
            <w:webHidden/>
          </w:rPr>
          <w:fldChar w:fldCharType="end"/>
        </w:r>
      </w:hyperlink>
    </w:p>
    <w:p w14:paraId="4588A692" w14:textId="77777777" w:rsidR="008546B1" w:rsidRDefault="00D57734">
      <w:pPr>
        <w:pStyle w:val="TOC2"/>
        <w:rPr>
          <w:rFonts w:ascii="Calibri" w:hAnsi="Calibri"/>
          <w:color w:val="auto"/>
          <w:spacing w:val="0"/>
          <w:sz w:val="22"/>
          <w:szCs w:val="22"/>
        </w:rPr>
      </w:pPr>
      <w:hyperlink w:anchor="_Toc290039356" w:history="1">
        <w:r w:rsidR="008546B1" w:rsidRPr="00E55261">
          <w:rPr>
            <w:rStyle w:val="Hyperlink"/>
          </w:rPr>
          <w:t>5.1</w:t>
        </w:r>
        <w:r w:rsidR="008546B1">
          <w:rPr>
            <w:rFonts w:ascii="Calibri" w:hAnsi="Calibri"/>
            <w:color w:val="auto"/>
            <w:spacing w:val="0"/>
            <w:sz w:val="22"/>
            <w:szCs w:val="22"/>
          </w:rPr>
          <w:tab/>
        </w:r>
        <w:r w:rsidR="008546B1" w:rsidRPr="00E55261">
          <w:rPr>
            <w:rStyle w:val="Hyperlink"/>
          </w:rPr>
          <w:t>Use of technical frameworks</w:t>
        </w:r>
        <w:r w:rsidR="008546B1">
          <w:rPr>
            <w:webHidden/>
          </w:rPr>
          <w:tab/>
        </w:r>
        <w:r>
          <w:rPr>
            <w:webHidden/>
          </w:rPr>
          <w:fldChar w:fldCharType="begin"/>
        </w:r>
        <w:r w:rsidR="008546B1">
          <w:rPr>
            <w:webHidden/>
          </w:rPr>
          <w:instrText xml:space="preserve"> PAGEREF _Toc290039356 \h </w:instrText>
        </w:r>
        <w:r>
          <w:rPr>
            <w:webHidden/>
          </w:rPr>
        </w:r>
        <w:r>
          <w:rPr>
            <w:webHidden/>
          </w:rPr>
          <w:fldChar w:fldCharType="separate"/>
        </w:r>
        <w:r w:rsidR="00A26850">
          <w:rPr>
            <w:webHidden/>
          </w:rPr>
          <w:t>24</w:t>
        </w:r>
        <w:r>
          <w:rPr>
            <w:webHidden/>
          </w:rPr>
          <w:fldChar w:fldCharType="end"/>
        </w:r>
      </w:hyperlink>
    </w:p>
    <w:p w14:paraId="266B0968" w14:textId="77777777" w:rsidR="008546B1" w:rsidRDefault="00D57734">
      <w:pPr>
        <w:pStyle w:val="TOC2"/>
        <w:rPr>
          <w:rFonts w:ascii="Calibri" w:hAnsi="Calibri"/>
          <w:color w:val="auto"/>
          <w:spacing w:val="0"/>
          <w:sz w:val="22"/>
          <w:szCs w:val="22"/>
        </w:rPr>
      </w:pPr>
      <w:hyperlink w:anchor="_Toc290039357" w:history="1">
        <w:r w:rsidR="008546B1" w:rsidRPr="00E55261">
          <w:rPr>
            <w:rStyle w:val="Hyperlink"/>
          </w:rPr>
          <w:t>5.2</w:t>
        </w:r>
        <w:r w:rsidR="008546B1">
          <w:rPr>
            <w:rFonts w:ascii="Calibri" w:hAnsi="Calibri"/>
            <w:color w:val="auto"/>
            <w:spacing w:val="0"/>
            <w:sz w:val="22"/>
            <w:szCs w:val="22"/>
          </w:rPr>
          <w:tab/>
        </w:r>
        <w:r w:rsidR="008546B1" w:rsidRPr="00E55261">
          <w:rPr>
            <w:rStyle w:val="Hyperlink"/>
          </w:rPr>
          <w:t>Licence conditions</w:t>
        </w:r>
        <w:r w:rsidR="008546B1">
          <w:rPr>
            <w:webHidden/>
          </w:rPr>
          <w:tab/>
        </w:r>
        <w:r>
          <w:rPr>
            <w:webHidden/>
          </w:rPr>
          <w:fldChar w:fldCharType="begin"/>
        </w:r>
        <w:r w:rsidR="008546B1">
          <w:rPr>
            <w:webHidden/>
          </w:rPr>
          <w:instrText xml:space="preserve"> PAGEREF _Toc290039357 \h </w:instrText>
        </w:r>
        <w:r>
          <w:rPr>
            <w:webHidden/>
          </w:rPr>
        </w:r>
        <w:r>
          <w:rPr>
            <w:webHidden/>
          </w:rPr>
          <w:fldChar w:fldCharType="separate"/>
        </w:r>
        <w:r w:rsidR="00A26850">
          <w:rPr>
            <w:webHidden/>
          </w:rPr>
          <w:t>25</w:t>
        </w:r>
        <w:r>
          <w:rPr>
            <w:webHidden/>
          </w:rPr>
          <w:fldChar w:fldCharType="end"/>
        </w:r>
      </w:hyperlink>
    </w:p>
    <w:p w14:paraId="73549081" w14:textId="77777777" w:rsidR="008546B1" w:rsidRDefault="00D57734">
      <w:pPr>
        <w:pStyle w:val="TOC2"/>
        <w:rPr>
          <w:rFonts w:ascii="Calibri" w:hAnsi="Calibri"/>
          <w:color w:val="auto"/>
          <w:spacing w:val="0"/>
          <w:sz w:val="22"/>
          <w:szCs w:val="22"/>
        </w:rPr>
      </w:pPr>
      <w:hyperlink w:anchor="_Toc290039358" w:history="1">
        <w:r w:rsidR="008546B1" w:rsidRPr="00E55261">
          <w:rPr>
            <w:rStyle w:val="Hyperlink"/>
          </w:rPr>
          <w:t>5.3</w:t>
        </w:r>
        <w:r w:rsidR="008546B1">
          <w:rPr>
            <w:rFonts w:ascii="Calibri" w:hAnsi="Calibri"/>
            <w:color w:val="auto"/>
            <w:spacing w:val="0"/>
            <w:sz w:val="22"/>
            <w:szCs w:val="22"/>
          </w:rPr>
          <w:tab/>
        </w:r>
        <w:r w:rsidR="008546B1" w:rsidRPr="00E55261">
          <w:rPr>
            <w:rStyle w:val="Hyperlink"/>
          </w:rPr>
          <w:t>Registration of radiocommunications transmitters</w:t>
        </w:r>
        <w:r w:rsidR="008546B1">
          <w:rPr>
            <w:webHidden/>
          </w:rPr>
          <w:tab/>
        </w:r>
        <w:r>
          <w:rPr>
            <w:webHidden/>
          </w:rPr>
          <w:fldChar w:fldCharType="begin"/>
        </w:r>
        <w:r w:rsidR="008546B1">
          <w:rPr>
            <w:webHidden/>
          </w:rPr>
          <w:instrText xml:space="preserve"> PAGEREF _Toc290039358 \h </w:instrText>
        </w:r>
        <w:r>
          <w:rPr>
            <w:webHidden/>
          </w:rPr>
        </w:r>
        <w:r>
          <w:rPr>
            <w:webHidden/>
          </w:rPr>
          <w:fldChar w:fldCharType="separate"/>
        </w:r>
        <w:r w:rsidR="00A26850">
          <w:rPr>
            <w:webHidden/>
          </w:rPr>
          <w:t>27</w:t>
        </w:r>
        <w:r>
          <w:rPr>
            <w:webHidden/>
          </w:rPr>
          <w:fldChar w:fldCharType="end"/>
        </w:r>
      </w:hyperlink>
    </w:p>
    <w:p w14:paraId="0E3887C6" w14:textId="77777777" w:rsidR="008546B1" w:rsidRDefault="00D57734">
      <w:pPr>
        <w:pStyle w:val="TOC2"/>
        <w:rPr>
          <w:rFonts w:ascii="Calibri" w:hAnsi="Calibri"/>
          <w:color w:val="auto"/>
          <w:spacing w:val="0"/>
          <w:sz w:val="22"/>
          <w:szCs w:val="22"/>
        </w:rPr>
      </w:pPr>
      <w:hyperlink w:anchor="_Toc290039359" w:history="1">
        <w:r w:rsidR="008546B1" w:rsidRPr="00E55261">
          <w:rPr>
            <w:rStyle w:val="Hyperlink"/>
          </w:rPr>
          <w:t>5.4</w:t>
        </w:r>
        <w:r w:rsidR="008546B1">
          <w:rPr>
            <w:rFonts w:ascii="Calibri" w:hAnsi="Calibri"/>
            <w:color w:val="auto"/>
            <w:spacing w:val="0"/>
            <w:sz w:val="22"/>
            <w:szCs w:val="22"/>
          </w:rPr>
          <w:tab/>
        </w:r>
        <w:r w:rsidR="008546B1" w:rsidRPr="00E55261">
          <w:rPr>
            <w:rStyle w:val="Hyperlink"/>
          </w:rPr>
          <w:t>Radiocommunications advisory guidelines</w:t>
        </w:r>
        <w:r w:rsidR="008546B1">
          <w:rPr>
            <w:webHidden/>
          </w:rPr>
          <w:tab/>
        </w:r>
        <w:r>
          <w:rPr>
            <w:webHidden/>
          </w:rPr>
          <w:fldChar w:fldCharType="begin"/>
        </w:r>
        <w:r w:rsidR="008546B1">
          <w:rPr>
            <w:webHidden/>
          </w:rPr>
          <w:instrText xml:space="preserve"> PAGEREF _Toc290039359 \h </w:instrText>
        </w:r>
        <w:r>
          <w:rPr>
            <w:webHidden/>
          </w:rPr>
        </w:r>
        <w:r>
          <w:rPr>
            <w:webHidden/>
          </w:rPr>
          <w:fldChar w:fldCharType="separate"/>
        </w:r>
        <w:r w:rsidR="00A26850">
          <w:rPr>
            <w:webHidden/>
          </w:rPr>
          <w:t>31</w:t>
        </w:r>
        <w:r>
          <w:rPr>
            <w:webHidden/>
          </w:rPr>
          <w:fldChar w:fldCharType="end"/>
        </w:r>
      </w:hyperlink>
    </w:p>
    <w:p w14:paraId="29BD616A" w14:textId="77777777" w:rsidR="008546B1" w:rsidRDefault="00D57734">
      <w:pPr>
        <w:pStyle w:val="TOC2"/>
        <w:rPr>
          <w:rFonts w:ascii="Calibri" w:hAnsi="Calibri"/>
          <w:color w:val="auto"/>
          <w:spacing w:val="0"/>
          <w:sz w:val="22"/>
          <w:szCs w:val="22"/>
        </w:rPr>
      </w:pPr>
      <w:hyperlink w:anchor="_Toc290039360" w:history="1">
        <w:r w:rsidR="008546B1" w:rsidRPr="00E55261">
          <w:rPr>
            <w:rStyle w:val="Hyperlink"/>
          </w:rPr>
          <w:t>5.5</w:t>
        </w:r>
        <w:r w:rsidR="008546B1">
          <w:rPr>
            <w:rFonts w:ascii="Calibri" w:hAnsi="Calibri"/>
            <w:color w:val="auto"/>
            <w:spacing w:val="0"/>
            <w:sz w:val="22"/>
            <w:szCs w:val="22"/>
          </w:rPr>
          <w:tab/>
        </w:r>
        <w:r w:rsidR="008546B1" w:rsidRPr="00E55261">
          <w:rPr>
            <w:rStyle w:val="Hyperlink"/>
          </w:rPr>
          <w:t>Other licence conditions for spectrum licences</w:t>
        </w:r>
        <w:r w:rsidR="008546B1">
          <w:rPr>
            <w:webHidden/>
          </w:rPr>
          <w:tab/>
        </w:r>
        <w:r>
          <w:rPr>
            <w:webHidden/>
          </w:rPr>
          <w:fldChar w:fldCharType="begin"/>
        </w:r>
        <w:r w:rsidR="008546B1">
          <w:rPr>
            <w:webHidden/>
          </w:rPr>
          <w:instrText xml:space="preserve"> PAGEREF _Toc290039360 \h </w:instrText>
        </w:r>
        <w:r>
          <w:rPr>
            <w:webHidden/>
          </w:rPr>
        </w:r>
        <w:r>
          <w:rPr>
            <w:webHidden/>
          </w:rPr>
          <w:fldChar w:fldCharType="separate"/>
        </w:r>
        <w:r w:rsidR="00A26850">
          <w:rPr>
            <w:webHidden/>
          </w:rPr>
          <w:t>33</w:t>
        </w:r>
        <w:r>
          <w:rPr>
            <w:webHidden/>
          </w:rPr>
          <w:fldChar w:fldCharType="end"/>
        </w:r>
      </w:hyperlink>
    </w:p>
    <w:p w14:paraId="614EF8F8" w14:textId="77777777" w:rsidR="008546B1" w:rsidRDefault="00D57734">
      <w:pPr>
        <w:pStyle w:val="TOC2"/>
        <w:rPr>
          <w:rFonts w:ascii="Calibri" w:hAnsi="Calibri"/>
          <w:color w:val="auto"/>
          <w:spacing w:val="0"/>
          <w:sz w:val="22"/>
          <w:szCs w:val="22"/>
        </w:rPr>
      </w:pPr>
      <w:hyperlink w:anchor="_Toc290039361" w:history="1">
        <w:r w:rsidR="008546B1" w:rsidRPr="00E55261">
          <w:rPr>
            <w:rStyle w:val="Hyperlink"/>
          </w:rPr>
          <w:t>5.6</w:t>
        </w:r>
        <w:r w:rsidR="008546B1">
          <w:rPr>
            <w:rFonts w:ascii="Calibri" w:hAnsi="Calibri"/>
            <w:color w:val="auto"/>
            <w:spacing w:val="0"/>
            <w:sz w:val="22"/>
            <w:szCs w:val="22"/>
          </w:rPr>
          <w:tab/>
        </w:r>
        <w:r w:rsidR="008546B1" w:rsidRPr="00E55261">
          <w:rPr>
            <w:rStyle w:val="Hyperlink"/>
          </w:rPr>
          <w:t>Other considerations</w:t>
        </w:r>
        <w:r w:rsidR="008546B1">
          <w:rPr>
            <w:webHidden/>
          </w:rPr>
          <w:tab/>
        </w:r>
        <w:r>
          <w:rPr>
            <w:webHidden/>
          </w:rPr>
          <w:fldChar w:fldCharType="begin"/>
        </w:r>
        <w:r w:rsidR="008546B1">
          <w:rPr>
            <w:webHidden/>
          </w:rPr>
          <w:instrText xml:space="preserve"> PAGEREF _Toc290039361 \h </w:instrText>
        </w:r>
        <w:r>
          <w:rPr>
            <w:webHidden/>
          </w:rPr>
        </w:r>
        <w:r>
          <w:rPr>
            <w:webHidden/>
          </w:rPr>
          <w:fldChar w:fldCharType="separate"/>
        </w:r>
        <w:r w:rsidR="00A26850">
          <w:rPr>
            <w:webHidden/>
          </w:rPr>
          <w:t>34</w:t>
        </w:r>
        <w:r>
          <w:rPr>
            <w:webHidden/>
          </w:rPr>
          <w:fldChar w:fldCharType="end"/>
        </w:r>
      </w:hyperlink>
    </w:p>
    <w:p w14:paraId="2DB23DA7" w14:textId="77777777" w:rsidR="008546B1" w:rsidRDefault="00D57734">
      <w:pPr>
        <w:pStyle w:val="TOC1"/>
        <w:rPr>
          <w:rFonts w:ascii="Calibri" w:hAnsi="Calibri"/>
          <w:b w:val="0"/>
          <w:color w:val="auto"/>
          <w:spacing w:val="0"/>
          <w:sz w:val="22"/>
          <w:szCs w:val="22"/>
        </w:rPr>
      </w:pPr>
      <w:hyperlink w:anchor="_Toc290039362" w:history="1">
        <w:r w:rsidR="008546B1" w:rsidRPr="00E55261">
          <w:rPr>
            <w:rStyle w:val="Hyperlink"/>
          </w:rPr>
          <w:t>Glossary</w:t>
        </w:r>
        <w:r w:rsidR="008546B1">
          <w:rPr>
            <w:webHidden/>
          </w:rPr>
          <w:tab/>
        </w:r>
        <w:r>
          <w:rPr>
            <w:webHidden/>
          </w:rPr>
          <w:fldChar w:fldCharType="begin"/>
        </w:r>
        <w:r w:rsidR="008546B1">
          <w:rPr>
            <w:webHidden/>
          </w:rPr>
          <w:instrText xml:space="preserve"> PAGEREF _Toc290039362 \h </w:instrText>
        </w:r>
        <w:r>
          <w:rPr>
            <w:webHidden/>
          </w:rPr>
        </w:r>
        <w:r>
          <w:rPr>
            <w:webHidden/>
          </w:rPr>
          <w:fldChar w:fldCharType="separate"/>
        </w:r>
        <w:r w:rsidR="00A26850">
          <w:rPr>
            <w:webHidden/>
          </w:rPr>
          <w:t>36</w:t>
        </w:r>
        <w:r>
          <w:rPr>
            <w:webHidden/>
          </w:rPr>
          <w:fldChar w:fldCharType="end"/>
        </w:r>
      </w:hyperlink>
    </w:p>
    <w:p w14:paraId="29F3F74D" w14:textId="77777777" w:rsidR="008546B1" w:rsidRDefault="00D57734">
      <w:pPr>
        <w:pStyle w:val="TOC1"/>
        <w:rPr>
          <w:rFonts w:ascii="Calibri" w:hAnsi="Calibri"/>
          <w:b w:val="0"/>
          <w:color w:val="auto"/>
          <w:spacing w:val="0"/>
          <w:sz w:val="22"/>
          <w:szCs w:val="22"/>
        </w:rPr>
      </w:pPr>
      <w:hyperlink w:anchor="_Toc290039363" w:history="1">
        <w:r w:rsidR="008546B1" w:rsidRPr="00E55261">
          <w:rPr>
            <w:rStyle w:val="Hyperlink"/>
          </w:rPr>
          <w:t>List of Attachments</w:t>
        </w:r>
        <w:r w:rsidR="008546B1">
          <w:rPr>
            <w:webHidden/>
          </w:rPr>
          <w:tab/>
        </w:r>
        <w:r>
          <w:rPr>
            <w:webHidden/>
          </w:rPr>
          <w:fldChar w:fldCharType="begin"/>
        </w:r>
        <w:r w:rsidR="008546B1">
          <w:rPr>
            <w:webHidden/>
          </w:rPr>
          <w:instrText xml:space="preserve"> PAGEREF _Toc290039363 \h </w:instrText>
        </w:r>
        <w:r>
          <w:rPr>
            <w:webHidden/>
          </w:rPr>
        </w:r>
        <w:r>
          <w:rPr>
            <w:webHidden/>
          </w:rPr>
          <w:fldChar w:fldCharType="separate"/>
        </w:r>
        <w:r w:rsidR="00A26850">
          <w:rPr>
            <w:webHidden/>
          </w:rPr>
          <w:t>39</w:t>
        </w:r>
        <w:r>
          <w:rPr>
            <w:webHidden/>
          </w:rPr>
          <w:fldChar w:fldCharType="end"/>
        </w:r>
      </w:hyperlink>
    </w:p>
    <w:p w14:paraId="0F631154" w14:textId="77777777" w:rsidR="00D227F3" w:rsidRPr="00BC0659" w:rsidRDefault="00D57734" w:rsidP="00D227F3">
      <w:pPr>
        <w:pStyle w:val="TOC2"/>
        <w:tabs>
          <w:tab w:val="right" w:pos="8949"/>
        </w:tabs>
        <w:spacing w:before="120"/>
        <w:rPr>
          <w:bCs/>
          <w:sz w:val="24"/>
        </w:rPr>
      </w:pPr>
      <w:r w:rsidRPr="00BC0659">
        <w:fldChar w:fldCharType="end"/>
      </w:r>
      <w:hyperlink w:anchor="_Toc142466821" w:history="1">
        <w:r w:rsidR="00D227F3" w:rsidRPr="00BC0659">
          <w:rPr>
            <w:webHidden/>
          </w:rPr>
          <w:tab/>
        </w:r>
      </w:hyperlink>
    </w:p>
    <w:p w14:paraId="669C7A83" w14:textId="77777777" w:rsidR="00D227F3" w:rsidRPr="00BC0659" w:rsidRDefault="00D227F3" w:rsidP="00D227F3">
      <w:pPr>
        <w:pStyle w:val="ACMABodyText"/>
        <w:spacing w:before="120" w:after="0" w:line="240" w:lineRule="auto"/>
      </w:pPr>
    </w:p>
    <w:p w14:paraId="1C14D9DF" w14:textId="77777777" w:rsidR="00D227F3" w:rsidRPr="00BC0659" w:rsidRDefault="00D227F3" w:rsidP="00D227F3">
      <w:pPr>
        <w:pStyle w:val="Heading1"/>
      </w:pPr>
      <w:bookmarkStart w:id="11" w:name="_Toc170044865"/>
      <w:bookmarkStart w:id="12" w:name="_Toc290039324"/>
      <w:r w:rsidRPr="00BC0659">
        <w:lastRenderedPageBreak/>
        <w:t>Note to Applicants</w:t>
      </w:r>
      <w:bookmarkEnd w:id="11"/>
      <w:bookmarkEnd w:id="12"/>
    </w:p>
    <w:p w14:paraId="66F6F12A" w14:textId="77777777" w:rsidR="00D227F3" w:rsidRPr="00D227F3" w:rsidRDefault="00D227F3" w:rsidP="00D227F3">
      <w:pPr>
        <w:pStyle w:val="ACMABodyText"/>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This Applicant Information Package</w:t>
      </w:r>
      <w:r w:rsidR="00CB7981">
        <w:rPr>
          <w:rFonts w:ascii="HelveticaNeueLT Std Lt" w:hAnsi="HelveticaNeueLT Std Lt"/>
          <w:snapToGrid/>
          <w:sz w:val="20"/>
          <w:szCs w:val="24"/>
          <w:lang w:eastAsia="en-AU"/>
        </w:rPr>
        <w:t xml:space="preserve"> </w:t>
      </w:r>
      <w:r w:rsidRPr="00D227F3">
        <w:rPr>
          <w:rFonts w:ascii="HelveticaNeueLT Std Lt" w:hAnsi="HelveticaNeueLT Std Lt"/>
          <w:snapToGrid/>
          <w:sz w:val="20"/>
          <w:szCs w:val="24"/>
          <w:lang w:eastAsia="en-AU"/>
        </w:rPr>
        <w:t>contains important information about the allocation of spectrum licences for a number of spectrum lots within the 2302 – 2400 MHz frequency range (the 2.3 GHz band).</w:t>
      </w:r>
    </w:p>
    <w:p w14:paraId="2A8EB818" w14:textId="77777777" w:rsidR="00D227F3" w:rsidRPr="00D227F3" w:rsidRDefault="00D227F3" w:rsidP="00D227F3">
      <w:pPr>
        <w:pStyle w:val="ACMABodyText"/>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Applicants should read this </w:t>
      </w:r>
      <w:r w:rsidR="006447AC">
        <w:rPr>
          <w:rFonts w:ascii="HelveticaNeueLT Std Lt" w:hAnsi="HelveticaNeueLT Std Lt"/>
          <w:snapToGrid/>
          <w:sz w:val="20"/>
          <w:szCs w:val="24"/>
          <w:lang w:eastAsia="en-AU"/>
        </w:rPr>
        <w:t>Applicant Information P</w:t>
      </w:r>
      <w:r w:rsidRPr="00D227F3">
        <w:rPr>
          <w:rFonts w:ascii="HelveticaNeueLT Std Lt" w:hAnsi="HelveticaNeueLT Std Lt"/>
          <w:snapToGrid/>
          <w:sz w:val="20"/>
          <w:szCs w:val="24"/>
          <w:lang w:eastAsia="en-AU"/>
        </w:rPr>
        <w:t>ackage before participating in the allocation process. Applicants should also seek appropriate independent technical, legal or other specialist advice.</w:t>
      </w:r>
    </w:p>
    <w:p w14:paraId="40393068" w14:textId="77777777" w:rsidR="00D227F3" w:rsidRPr="00D227F3" w:rsidRDefault="00D227F3" w:rsidP="00D227F3">
      <w:pPr>
        <w:pStyle w:val="ACMABodyText"/>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The </w:t>
      </w:r>
      <w:r w:rsidR="006447AC">
        <w:rPr>
          <w:rFonts w:ascii="HelveticaNeueLT Std Lt" w:hAnsi="HelveticaNeueLT Std Lt"/>
          <w:snapToGrid/>
          <w:sz w:val="20"/>
          <w:szCs w:val="24"/>
          <w:lang w:eastAsia="en-AU"/>
        </w:rPr>
        <w:t xml:space="preserve">Applicant Information </w:t>
      </w:r>
      <w:r w:rsidRPr="00D227F3">
        <w:rPr>
          <w:rFonts w:ascii="HelveticaNeueLT Std Lt" w:hAnsi="HelveticaNeueLT Std Lt"/>
          <w:snapToGrid/>
          <w:sz w:val="20"/>
          <w:szCs w:val="24"/>
          <w:lang w:eastAsia="en-AU"/>
        </w:rPr>
        <w:t>Package contains:</w:t>
      </w:r>
    </w:p>
    <w:p w14:paraId="6D02EEC1"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an overview of what is being allocated; </w:t>
      </w:r>
    </w:p>
    <w:p w14:paraId="248E4E50"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a guide to the allocation process; </w:t>
      </w:r>
    </w:p>
    <w:p w14:paraId="025F11A2"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information about regulatory requirements that apply to the allocation process, the auction and the spectrum licences obtained; and</w:t>
      </w:r>
    </w:p>
    <w:p w14:paraId="14341AAB"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application documents, which must be completed and forwarded by the closing date.</w:t>
      </w:r>
    </w:p>
    <w:p w14:paraId="2DEFC90C" w14:textId="77777777" w:rsidR="00D227F3" w:rsidRPr="00D227F3" w:rsidRDefault="00D227F3" w:rsidP="00D227F3">
      <w:pPr>
        <w:pStyle w:val="ACMABodyText"/>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To be eligible to participate in this allocation applicants must </w:t>
      </w:r>
      <w:r w:rsidR="006447AC">
        <w:rPr>
          <w:rFonts w:ascii="HelveticaNeueLT Std Lt" w:hAnsi="HelveticaNeueLT Std Lt"/>
          <w:snapToGrid/>
          <w:sz w:val="20"/>
          <w:szCs w:val="24"/>
          <w:lang w:eastAsia="en-AU"/>
        </w:rPr>
        <w:t>register</w:t>
      </w:r>
      <w:r w:rsidR="00FF310D">
        <w:rPr>
          <w:rFonts w:ascii="HelveticaNeueLT Std Lt" w:hAnsi="HelveticaNeueLT Std Lt"/>
          <w:snapToGrid/>
          <w:sz w:val="20"/>
          <w:szCs w:val="24"/>
          <w:lang w:eastAsia="en-AU"/>
        </w:rPr>
        <w:t xml:space="preserve"> </w:t>
      </w:r>
      <w:r w:rsidR="006447AC">
        <w:rPr>
          <w:rFonts w:ascii="HelveticaNeueLT Std Lt" w:hAnsi="HelveticaNeueLT Std Lt"/>
          <w:snapToGrid/>
          <w:sz w:val="20"/>
          <w:szCs w:val="24"/>
          <w:lang w:eastAsia="en-AU"/>
        </w:rPr>
        <w:t xml:space="preserve">by submitting </w:t>
      </w:r>
      <w:r w:rsidRPr="00D227F3">
        <w:rPr>
          <w:rFonts w:ascii="HelveticaNeueLT Std Lt" w:hAnsi="HelveticaNeueLT Std Lt"/>
          <w:snapToGrid/>
          <w:sz w:val="20"/>
          <w:szCs w:val="24"/>
          <w:lang w:eastAsia="en-AU"/>
        </w:rPr>
        <w:t xml:space="preserve">the following to the Australian Communications and Media Authority (the ACMA) by 5.00pm AEST on </w:t>
      </w:r>
      <w:r w:rsidR="00C84AD8">
        <w:rPr>
          <w:rFonts w:ascii="HelveticaNeueLT Std Lt" w:hAnsi="HelveticaNeueLT Std Lt"/>
          <w:snapToGrid/>
          <w:sz w:val="20"/>
          <w:szCs w:val="24"/>
          <w:lang w:eastAsia="en-AU"/>
        </w:rPr>
        <w:t>1 June 2011</w:t>
      </w:r>
      <w:r w:rsidRPr="008868D1">
        <w:rPr>
          <w:rFonts w:ascii="HelveticaNeueLT Std Lt" w:hAnsi="HelveticaNeueLT Std Lt"/>
          <w:snapToGrid/>
          <w:sz w:val="20"/>
          <w:szCs w:val="24"/>
          <w:lang w:eastAsia="en-AU"/>
        </w:rPr>
        <w:t>:</w:t>
      </w:r>
    </w:p>
    <w:p w14:paraId="6300A14E"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a completed </w:t>
      </w:r>
      <w:r w:rsidR="00EF3A4C">
        <w:rPr>
          <w:rFonts w:ascii="HelveticaNeueLT Std Lt" w:hAnsi="HelveticaNeueLT Std Lt"/>
          <w:snapToGrid/>
          <w:sz w:val="20"/>
          <w:szCs w:val="24"/>
          <w:lang w:eastAsia="en-AU"/>
        </w:rPr>
        <w:t>A</w:t>
      </w:r>
      <w:r w:rsidRPr="00D227F3">
        <w:rPr>
          <w:rFonts w:ascii="HelveticaNeueLT Std Lt" w:hAnsi="HelveticaNeueLT Std Lt"/>
          <w:snapToGrid/>
          <w:sz w:val="20"/>
          <w:szCs w:val="24"/>
          <w:lang w:eastAsia="en-AU"/>
        </w:rPr>
        <w:t xml:space="preserve">pplication </w:t>
      </w:r>
      <w:r w:rsidR="00EF3A4C">
        <w:rPr>
          <w:rFonts w:ascii="HelveticaNeueLT Std Lt" w:hAnsi="HelveticaNeueLT Std Lt"/>
          <w:snapToGrid/>
          <w:sz w:val="20"/>
          <w:szCs w:val="24"/>
          <w:lang w:eastAsia="en-AU"/>
        </w:rPr>
        <w:t>F</w:t>
      </w:r>
      <w:r w:rsidRPr="00D227F3">
        <w:rPr>
          <w:rFonts w:ascii="HelveticaNeueLT Std Lt" w:hAnsi="HelveticaNeueLT Std Lt"/>
          <w:snapToGrid/>
          <w:sz w:val="20"/>
          <w:szCs w:val="24"/>
          <w:lang w:eastAsia="en-AU"/>
        </w:rPr>
        <w:t xml:space="preserve">orm; </w:t>
      </w:r>
    </w:p>
    <w:p w14:paraId="2A392646"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a</w:t>
      </w:r>
      <w:r w:rsidR="009608E9">
        <w:rPr>
          <w:rFonts w:ascii="HelveticaNeueLT Std Lt" w:hAnsi="HelveticaNeueLT Std Lt"/>
          <w:snapToGrid/>
          <w:sz w:val="20"/>
          <w:szCs w:val="24"/>
          <w:lang w:eastAsia="en-AU"/>
        </w:rPr>
        <w:t>n executed</w:t>
      </w:r>
      <w:r w:rsidRPr="00D227F3">
        <w:rPr>
          <w:rFonts w:ascii="HelveticaNeueLT Std Lt" w:hAnsi="HelveticaNeueLT Std Lt"/>
          <w:snapToGrid/>
          <w:sz w:val="20"/>
          <w:szCs w:val="24"/>
          <w:lang w:eastAsia="en-AU"/>
        </w:rPr>
        <w:t xml:space="preserve"> Deed of Acknowledgment; </w:t>
      </w:r>
    </w:p>
    <w:p w14:paraId="6D7E0559" w14:textId="77777777" w:rsidR="00D227F3" w:rsidRP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payment of the entry fee; and</w:t>
      </w:r>
    </w:p>
    <w:p w14:paraId="16A010D5" w14:textId="77777777" w:rsidR="00D227F3" w:rsidRDefault="00D227F3" w:rsidP="00775F46">
      <w:pPr>
        <w:pStyle w:val="ACMABodyText"/>
        <w:numPr>
          <w:ilvl w:val="0"/>
          <w:numId w:val="10"/>
        </w:numPr>
        <w:rPr>
          <w:rFonts w:ascii="HelveticaNeueLT Std Lt" w:hAnsi="HelveticaNeueLT Std Lt"/>
          <w:snapToGrid/>
          <w:sz w:val="20"/>
          <w:szCs w:val="24"/>
          <w:lang w:eastAsia="en-AU"/>
        </w:rPr>
      </w:pPr>
      <w:r w:rsidRPr="00D227F3">
        <w:rPr>
          <w:rFonts w:ascii="HelveticaNeueLT Std Lt" w:hAnsi="HelveticaNeueLT Std Lt"/>
          <w:snapToGrid/>
          <w:sz w:val="20"/>
          <w:szCs w:val="24"/>
          <w:lang w:eastAsia="en-AU"/>
        </w:rPr>
        <w:t xml:space="preserve">payment of the deposit for each licence on which the applicant intends to bid. </w:t>
      </w:r>
    </w:p>
    <w:p w14:paraId="15B28BA1" w14:textId="77777777" w:rsidR="00950D23" w:rsidRDefault="00950D23" w:rsidP="00950D23">
      <w:pPr>
        <w:pStyle w:val="ACMABodyText"/>
        <w:spacing w:before="0" w:after="0" w:line="240" w:lineRule="auto"/>
        <w:ind w:left="720"/>
        <w:rPr>
          <w:rFonts w:ascii="HelveticaNeueLT Std Lt" w:hAnsi="HelveticaNeueLT Std Lt"/>
          <w:snapToGrid/>
          <w:sz w:val="20"/>
          <w:szCs w:val="24"/>
          <w:lang w:eastAsia="en-AU"/>
        </w:rPr>
      </w:pPr>
    </w:p>
    <w:p w14:paraId="7DA36791" w14:textId="77777777" w:rsidR="00950D23" w:rsidRDefault="00950D23" w:rsidP="00950D23">
      <w:pPr>
        <w:pStyle w:val="ACMABodyText"/>
        <w:spacing w:before="0" w:after="0" w:line="240" w:lineRule="auto"/>
        <w:rPr>
          <w:rFonts w:ascii="HelveticaNeueLT Std Lt" w:hAnsi="HelveticaNeueLT Std Lt"/>
          <w:snapToGrid/>
          <w:sz w:val="20"/>
          <w:szCs w:val="24"/>
          <w:lang w:eastAsia="en-AU"/>
        </w:rPr>
      </w:pPr>
      <w:r>
        <w:rPr>
          <w:rFonts w:ascii="HelveticaNeueLT Std Lt" w:hAnsi="HelveticaNeueLT Std Lt"/>
          <w:snapToGrid/>
          <w:sz w:val="20"/>
          <w:szCs w:val="24"/>
          <w:lang w:eastAsia="en-AU"/>
        </w:rPr>
        <w:t>Applications should be delivered to:</w:t>
      </w:r>
    </w:p>
    <w:p w14:paraId="00C91BD8" w14:textId="77777777" w:rsidR="00950D23" w:rsidRDefault="00950D23" w:rsidP="00950D23">
      <w:pPr>
        <w:pStyle w:val="ACMABodyText"/>
        <w:spacing w:before="0" w:after="0" w:line="240" w:lineRule="auto"/>
        <w:rPr>
          <w:rFonts w:ascii="HelveticaNeueLT Std Lt" w:hAnsi="HelveticaNeueLT Std Lt"/>
          <w:snapToGrid/>
          <w:sz w:val="20"/>
          <w:szCs w:val="24"/>
          <w:lang w:eastAsia="en-AU"/>
        </w:rPr>
      </w:pPr>
    </w:p>
    <w:p w14:paraId="3E3DCBD1" w14:textId="77777777" w:rsidR="00326ABA" w:rsidRDefault="00D1148E" w:rsidP="00950D23">
      <w:pPr>
        <w:pStyle w:val="ACMABodyText"/>
        <w:spacing w:before="0" w:after="0" w:line="240" w:lineRule="auto"/>
        <w:ind w:left="981" w:firstLine="720"/>
        <w:rPr>
          <w:rFonts w:ascii="HelveticaNeueLT Std Lt" w:hAnsi="HelveticaNeueLT Std Lt"/>
          <w:snapToGrid/>
          <w:sz w:val="20"/>
          <w:szCs w:val="24"/>
          <w:lang w:eastAsia="en-AU"/>
        </w:rPr>
      </w:pPr>
      <w:r>
        <w:rPr>
          <w:rFonts w:ascii="HelveticaNeueLT Std Lt" w:hAnsi="HelveticaNeueLT Std Lt"/>
          <w:snapToGrid/>
          <w:sz w:val="20"/>
          <w:szCs w:val="24"/>
          <w:lang w:eastAsia="en-AU"/>
        </w:rPr>
        <w:t xml:space="preserve">The </w:t>
      </w:r>
      <w:r w:rsidR="00D227F3" w:rsidRPr="00D227F3">
        <w:rPr>
          <w:rFonts w:ascii="HelveticaNeueLT Std Lt" w:hAnsi="HelveticaNeueLT Std Lt"/>
          <w:snapToGrid/>
          <w:sz w:val="20"/>
          <w:szCs w:val="24"/>
          <w:lang w:eastAsia="en-AU"/>
        </w:rPr>
        <w:t>Australian Co</w:t>
      </w:r>
      <w:r w:rsidR="00326ABA">
        <w:rPr>
          <w:rFonts w:ascii="HelveticaNeueLT Std Lt" w:hAnsi="HelveticaNeueLT Std Lt"/>
          <w:snapToGrid/>
          <w:sz w:val="20"/>
          <w:szCs w:val="24"/>
          <w:lang w:eastAsia="en-AU"/>
        </w:rPr>
        <w:t>mmunications and Media Authority</w:t>
      </w:r>
    </w:p>
    <w:p w14:paraId="63C0DA0E" w14:textId="77777777" w:rsidR="00D227F3" w:rsidRPr="00326ABA" w:rsidRDefault="00FF310D" w:rsidP="00326ABA">
      <w:pPr>
        <w:pStyle w:val="ACMABodyText"/>
        <w:spacing w:before="0" w:after="0" w:line="240" w:lineRule="auto"/>
        <w:ind w:left="1701"/>
        <w:rPr>
          <w:rFonts w:ascii="HelveticaNeueLT Std Lt" w:hAnsi="HelveticaNeueLT Std Lt"/>
          <w:snapToGrid/>
          <w:sz w:val="20"/>
          <w:szCs w:val="24"/>
          <w:lang w:eastAsia="en-AU"/>
        </w:rPr>
      </w:pPr>
      <w:r w:rsidRPr="00326ABA">
        <w:rPr>
          <w:rFonts w:ascii="HelveticaNeueLT Std Lt" w:hAnsi="HelveticaNeueLT Std Lt"/>
          <w:snapToGrid/>
          <w:sz w:val="20"/>
          <w:szCs w:val="24"/>
          <w:lang w:eastAsia="en-AU"/>
        </w:rPr>
        <w:t>Operations</w:t>
      </w:r>
      <w:r w:rsidR="00D227F3" w:rsidRPr="00326ABA">
        <w:rPr>
          <w:rFonts w:ascii="HelveticaNeueLT Std Lt" w:hAnsi="HelveticaNeueLT Std Lt"/>
          <w:snapToGrid/>
          <w:sz w:val="20"/>
          <w:szCs w:val="24"/>
          <w:lang w:eastAsia="en-AU"/>
        </w:rPr>
        <w:t xml:space="preserve"> Branch – 2.3 GHz Allocation</w:t>
      </w:r>
    </w:p>
    <w:p w14:paraId="787A3B2D" w14:textId="77777777" w:rsidR="00D227F3" w:rsidRPr="00D227F3" w:rsidRDefault="00D227F3" w:rsidP="00326ABA">
      <w:pPr>
        <w:pStyle w:val="Hangingindent"/>
        <w:tabs>
          <w:tab w:val="clear" w:pos="567"/>
          <w:tab w:val="left" w:pos="1701"/>
        </w:tabs>
        <w:spacing w:after="0"/>
        <w:ind w:left="1701" w:firstLine="0"/>
        <w:rPr>
          <w:rFonts w:ascii="HelveticaNeueLT Std Lt" w:hAnsi="HelveticaNeueLT Std Lt"/>
          <w:snapToGrid/>
          <w:sz w:val="20"/>
          <w:szCs w:val="24"/>
          <w:lang w:val="en-AU" w:eastAsia="en-AU"/>
        </w:rPr>
      </w:pPr>
      <w:r w:rsidRPr="00D227F3">
        <w:rPr>
          <w:rFonts w:ascii="HelveticaNeueLT Std Lt" w:hAnsi="HelveticaNeueLT Std Lt"/>
          <w:snapToGrid/>
          <w:sz w:val="20"/>
          <w:szCs w:val="24"/>
          <w:lang w:val="en-AU" w:eastAsia="en-AU"/>
        </w:rPr>
        <w:t>PO Box 78</w:t>
      </w:r>
    </w:p>
    <w:p w14:paraId="043D235D" w14:textId="77777777" w:rsidR="00521681" w:rsidRPr="00521681" w:rsidRDefault="00040C64" w:rsidP="00326ABA">
      <w:pPr>
        <w:pStyle w:val="Hangingindent"/>
        <w:tabs>
          <w:tab w:val="clear" w:pos="567"/>
          <w:tab w:val="left" w:pos="1701"/>
        </w:tabs>
        <w:spacing w:after="0"/>
        <w:ind w:left="1701" w:firstLine="0"/>
        <w:rPr>
          <w:rFonts w:ascii="HelveticaNeueLT Std Lt" w:hAnsi="HelveticaNeueLT Std Lt"/>
          <w:snapToGrid/>
          <w:sz w:val="20"/>
          <w:szCs w:val="24"/>
          <w:lang w:val="en-AU" w:eastAsia="en-AU"/>
        </w:rPr>
      </w:pPr>
      <w:r>
        <w:rPr>
          <w:rFonts w:ascii="HelveticaNeueLT Std Lt" w:hAnsi="HelveticaNeueLT Std Lt"/>
          <w:snapToGrid/>
          <w:sz w:val="20"/>
          <w:szCs w:val="24"/>
          <w:lang w:val="en-AU" w:eastAsia="en-AU"/>
        </w:rPr>
        <w:t xml:space="preserve">BELCONNEN </w:t>
      </w:r>
      <w:r w:rsidR="00521681">
        <w:rPr>
          <w:rFonts w:ascii="HelveticaNeueLT Std Lt" w:hAnsi="HelveticaNeueLT Std Lt"/>
          <w:snapToGrid/>
          <w:sz w:val="20"/>
          <w:szCs w:val="24"/>
          <w:lang w:val="en-AU" w:eastAsia="en-AU"/>
        </w:rPr>
        <w:t xml:space="preserve">ACT </w:t>
      </w:r>
      <w:r w:rsidR="00D227F3" w:rsidRPr="00D227F3">
        <w:rPr>
          <w:rFonts w:ascii="HelveticaNeueLT Std Lt" w:hAnsi="HelveticaNeueLT Std Lt"/>
          <w:snapToGrid/>
          <w:sz w:val="20"/>
          <w:szCs w:val="24"/>
          <w:lang w:val="en-AU" w:eastAsia="en-AU"/>
        </w:rPr>
        <w:t>2616</w:t>
      </w:r>
    </w:p>
    <w:p w14:paraId="38825D8F" w14:textId="77777777" w:rsidR="00D227F3" w:rsidRPr="004932BD" w:rsidRDefault="00D227F3" w:rsidP="004932BD">
      <w:pPr>
        <w:pStyle w:val="ACMABodyText"/>
        <w:rPr>
          <w:rFonts w:ascii="HelveticaNeueLT Std Lt" w:hAnsi="HelveticaNeueLT Std Lt"/>
          <w:snapToGrid/>
          <w:sz w:val="20"/>
          <w:szCs w:val="24"/>
          <w:lang w:eastAsia="en-AU"/>
        </w:rPr>
      </w:pPr>
      <w:r w:rsidRPr="004932BD">
        <w:rPr>
          <w:rFonts w:ascii="HelveticaNeueLT Std Lt" w:hAnsi="HelveticaNeueLT Std Lt"/>
          <w:snapToGrid/>
          <w:sz w:val="20"/>
          <w:szCs w:val="24"/>
          <w:lang w:eastAsia="en-AU"/>
        </w:rPr>
        <w:t>All payments must be made by cheque or bank transfer and must be paid in Australian dollars. Where payments are made by bank transfer, evidence of payment must be provided to the ACMA by the closing date. Payments by bank transfer should be made to the following account:</w:t>
      </w:r>
    </w:p>
    <w:p w14:paraId="7C4C0851" w14:textId="77777777" w:rsidR="00354256" w:rsidRPr="00D227F3" w:rsidRDefault="00354256" w:rsidP="00354256">
      <w:pPr>
        <w:pStyle w:val="ListParagraph"/>
        <w:numPr>
          <w:ilvl w:val="0"/>
          <w:numId w:val="20"/>
        </w:numPr>
      </w:pPr>
      <w:r w:rsidRPr="00D227F3">
        <w:t>Bank – Australia and New Zealand Banking Group Limited;</w:t>
      </w:r>
    </w:p>
    <w:p w14:paraId="0BE815AC" w14:textId="77777777" w:rsidR="00354256" w:rsidRPr="00D227F3" w:rsidRDefault="00354256" w:rsidP="00354256">
      <w:pPr>
        <w:pStyle w:val="ListParagraph"/>
        <w:numPr>
          <w:ilvl w:val="0"/>
          <w:numId w:val="20"/>
        </w:numPr>
      </w:pPr>
      <w:r w:rsidRPr="00D227F3">
        <w:t>Branch – Belconnen;</w:t>
      </w:r>
      <w:r w:rsidR="006447AC">
        <w:t xml:space="preserve"> Australian Capital Territory</w:t>
      </w:r>
    </w:p>
    <w:p w14:paraId="61941FE7" w14:textId="77777777" w:rsidR="00354256" w:rsidRPr="00D227F3" w:rsidRDefault="00354256" w:rsidP="00354256">
      <w:pPr>
        <w:pStyle w:val="ListParagraph"/>
        <w:numPr>
          <w:ilvl w:val="0"/>
          <w:numId w:val="20"/>
        </w:numPr>
      </w:pPr>
      <w:r w:rsidRPr="00D227F3">
        <w:t>BSB number – 012-951</w:t>
      </w:r>
      <w:r w:rsidR="00586BDE">
        <w:t>;</w:t>
      </w:r>
    </w:p>
    <w:p w14:paraId="0A98D882" w14:textId="77777777" w:rsidR="00354256" w:rsidRPr="00D227F3" w:rsidRDefault="00354256" w:rsidP="00354256">
      <w:pPr>
        <w:pStyle w:val="ListParagraph"/>
        <w:numPr>
          <w:ilvl w:val="0"/>
          <w:numId w:val="20"/>
        </w:numPr>
      </w:pPr>
      <w:r w:rsidRPr="00D227F3">
        <w:t>Account number – 837924272;</w:t>
      </w:r>
    </w:p>
    <w:p w14:paraId="24B6A2CF" w14:textId="77777777" w:rsidR="00354256" w:rsidRPr="00D227F3" w:rsidRDefault="00354256" w:rsidP="00354256">
      <w:pPr>
        <w:pStyle w:val="ListParagraph"/>
        <w:numPr>
          <w:ilvl w:val="0"/>
          <w:numId w:val="20"/>
        </w:numPr>
      </w:pPr>
      <w:r w:rsidRPr="00D227F3">
        <w:t>Account name – ACMA Official Administered Receipts Account.</w:t>
      </w:r>
    </w:p>
    <w:p w14:paraId="0D909FCA" w14:textId="77777777" w:rsidR="00354256" w:rsidRDefault="00354256" w:rsidP="00354256">
      <w:pPr>
        <w:pStyle w:val="ListParagraph"/>
        <w:numPr>
          <w:ilvl w:val="0"/>
          <w:numId w:val="20"/>
        </w:numPr>
      </w:pPr>
      <w:r w:rsidRPr="007D32F4">
        <w:rPr>
          <w:iCs/>
        </w:rPr>
        <w:t xml:space="preserve">For Overseas Payments the </w:t>
      </w:r>
      <w:r w:rsidRPr="007D32F4">
        <w:rPr>
          <w:bCs/>
        </w:rPr>
        <w:t>SWIFT CODE</w:t>
      </w:r>
      <w:r>
        <w:rPr>
          <w:b/>
          <w:bCs/>
        </w:rPr>
        <w:t xml:space="preserve"> </w:t>
      </w:r>
      <w:r w:rsidRPr="007D32F4">
        <w:t>is ANZBAU3M</w:t>
      </w:r>
      <w:r>
        <w:t>;</w:t>
      </w:r>
    </w:p>
    <w:p w14:paraId="004ED1E4" w14:textId="77777777" w:rsidR="00AC18A7" w:rsidRDefault="006447AC" w:rsidP="00354256">
      <w:pPr>
        <w:pStyle w:val="ListParagraph"/>
        <w:numPr>
          <w:ilvl w:val="0"/>
          <w:numId w:val="20"/>
        </w:numPr>
      </w:pPr>
      <w:r>
        <w:t>Early payment is recommended to allow time for the ACMA to resolve payment issues, should they arise.</w:t>
      </w:r>
    </w:p>
    <w:p w14:paraId="6AD6D292" w14:textId="77777777" w:rsidR="006447AC" w:rsidRDefault="006447AC" w:rsidP="00354256">
      <w:pPr>
        <w:pStyle w:val="ListParagraph"/>
        <w:numPr>
          <w:ilvl w:val="0"/>
          <w:numId w:val="20"/>
        </w:numPr>
      </w:pPr>
      <w:r>
        <w:t xml:space="preserve"> Applications and payments will not be accepted after the closing date and time;</w:t>
      </w:r>
    </w:p>
    <w:p w14:paraId="4E591477" w14:textId="77777777" w:rsidR="00D24812" w:rsidRPr="00D24812" w:rsidRDefault="00354256" w:rsidP="00354256">
      <w:pPr>
        <w:pStyle w:val="ListParagraph"/>
        <w:numPr>
          <w:ilvl w:val="0"/>
          <w:numId w:val="20"/>
        </w:numPr>
        <w:spacing w:before="80" w:after="120"/>
      </w:pPr>
      <w:r w:rsidRPr="00D24812">
        <w:rPr>
          <w:iCs/>
        </w:rPr>
        <w:t>Please fax your remittance advice to (02) 6219 5264 or email to</w:t>
      </w:r>
      <w:r w:rsidRPr="00D24812">
        <w:rPr>
          <w:rStyle w:val="Strong"/>
          <w:rFonts w:ascii="Tahoma" w:hAnsi="Tahoma" w:cs="Tahoma"/>
        </w:rPr>
        <w:t> </w:t>
      </w:r>
      <w:hyperlink r:id="rId16" w:history="1">
        <w:r w:rsidRPr="00D24812">
          <w:rPr>
            <w:rStyle w:val="Hyperlink"/>
            <w:rFonts w:ascii="Tahoma" w:hAnsi="Tahoma" w:cs="Tahoma"/>
          </w:rPr>
          <w:t>remittances@acma.gov.au</w:t>
        </w:r>
      </w:hyperlink>
      <w:r w:rsidRPr="00D24812">
        <w:rPr>
          <w:iCs/>
        </w:rPr>
        <w:t xml:space="preserve">; </w:t>
      </w:r>
    </w:p>
    <w:p w14:paraId="4A72F0F9" w14:textId="77777777" w:rsidR="00F24D5E" w:rsidRPr="00D227F3" w:rsidRDefault="00354256" w:rsidP="00F24D5E">
      <w:pPr>
        <w:pStyle w:val="ListParagraph"/>
        <w:numPr>
          <w:ilvl w:val="0"/>
          <w:numId w:val="20"/>
        </w:numPr>
        <w:spacing w:before="80" w:after="120"/>
      </w:pPr>
      <w:r w:rsidRPr="00A364F8">
        <w:rPr>
          <w:bCs/>
          <w:iCs/>
        </w:rPr>
        <w:lastRenderedPageBreak/>
        <w:t>Please be sure to include in your</w:t>
      </w:r>
      <w:r w:rsidR="00A17480" w:rsidRPr="00A364F8">
        <w:rPr>
          <w:bCs/>
          <w:iCs/>
        </w:rPr>
        <w:t xml:space="preserve"> remittance advice your client number</w:t>
      </w:r>
      <w:r w:rsidR="00510387">
        <w:rPr>
          <w:bCs/>
          <w:iCs/>
        </w:rPr>
        <w:t xml:space="preserve"> </w:t>
      </w:r>
      <w:r w:rsidR="00A17480" w:rsidRPr="00A364F8">
        <w:rPr>
          <w:bCs/>
          <w:iCs/>
        </w:rPr>
        <w:t>and any reference number</w:t>
      </w:r>
      <w:r w:rsidR="00510387">
        <w:rPr>
          <w:bCs/>
          <w:iCs/>
        </w:rPr>
        <w:t xml:space="preserve"> (if known)</w:t>
      </w:r>
      <w:r w:rsidR="00A364F8">
        <w:rPr>
          <w:bCs/>
          <w:iCs/>
        </w:rPr>
        <w:t>.</w:t>
      </w:r>
    </w:p>
    <w:p w14:paraId="36934ED5" w14:textId="77777777" w:rsidR="00D227F3" w:rsidRPr="00BC0659" w:rsidRDefault="00D227F3" w:rsidP="00F24D5E">
      <w:pPr>
        <w:pStyle w:val="Caption"/>
      </w:pPr>
      <w:r w:rsidRPr="00BC0659">
        <w:t>Table 1: Parameters for this allocation</w:t>
      </w:r>
    </w:p>
    <w:p w14:paraId="4C441B11" w14:textId="77777777" w:rsidR="00D227F3" w:rsidRPr="00BC0659" w:rsidRDefault="00D227F3" w:rsidP="00D227F3">
      <w:pPr>
        <w:pStyle w:val="ACMABodyText"/>
      </w:pPr>
      <w:r w:rsidRPr="007A085C">
        <w:rPr>
          <w:rFonts w:ascii="HelveticaNeueLT Std Lt" w:hAnsi="HelveticaNeueLT Std Lt"/>
          <w:snapToGrid/>
          <w:sz w:val="20"/>
          <w:szCs w:val="24"/>
          <w:lang w:eastAsia="en-AU"/>
        </w:rPr>
        <w:t>The ACMA has set the following parameters for this allocation:</w:t>
      </w:r>
      <w:r w:rsidR="00C12E49">
        <w:rPr>
          <w:rFonts w:ascii="HelveticaNeueLT Std Lt" w:hAnsi="HelveticaNeueLT Std Lt"/>
          <w:snapToGrid/>
          <w:sz w:val="20"/>
          <w:szCs w:val="24"/>
          <w:lang w:eastAsia="en-AU"/>
        </w:rPr>
        <w:t xml:space="preserve">  </w:t>
      </w:r>
    </w:p>
    <w:tbl>
      <w:tblPr>
        <w:tblW w:w="8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8"/>
        <w:gridCol w:w="3073"/>
      </w:tblGrid>
      <w:tr w:rsidR="00D227F3" w:rsidRPr="00BC0659" w14:paraId="1154E35E" w14:textId="77777777" w:rsidTr="00105D10">
        <w:tc>
          <w:tcPr>
            <w:tcW w:w="5558" w:type="dxa"/>
          </w:tcPr>
          <w:p w14:paraId="6BCF4546" w14:textId="77777777" w:rsidR="00D227F3" w:rsidRPr="00BC0659" w:rsidRDefault="00D227F3" w:rsidP="00D227F3">
            <w:pPr>
              <w:spacing w:before="80" w:after="120" w:line="280" w:lineRule="atLeast"/>
            </w:pPr>
            <w:r w:rsidRPr="00BC0659">
              <w:t>Type of licence to be allocated</w:t>
            </w:r>
          </w:p>
        </w:tc>
        <w:tc>
          <w:tcPr>
            <w:tcW w:w="3073" w:type="dxa"/>
          </w:tcPr>
          <w:p w14:paraId="09A17011" w14:textId="77777777" w:rsidR="00D227F3" w:rsidRPr="00BC0659" w:rsidRDefault="00D227F3" w:rsidP="00D227F3">
            <w:pPr>
              <w:spacing w:before="80" w:after="120" w:line="280" w:lineRule="atLeast"/>
            </w:pPr>
            <w:r w:rsidRPr="00BC0659">
              <w:t>Spectrum licence</w:t>
            </w:r>
          </w:p>
        </w:tc>
      </w:tr>
      <w:tr w:rsidR="00D227F3" w:rsidRPr="00BC0659" w14:paraId="45D2009C" w14:textId="77777777" w:rsidTr="00105D10">
        <w:tc>
          <w:tcPr>
            <w:tcW w:w="5558" w:type="dxa"/>
          </w:tcPr>
          <w:p w14:paraId="00A3408E" w14:textId="77777777" w:rsidR="00D227F3" w:rsidRPr="00BC0659" w:rsidRDefault="00D227F3" w:rsidP="00105D10">
            <w:pPr>
              <w:spacing w:before="80" w:after="120" w:line="280" w:lineRule="atLeast"/>
            </w:pPr>
            <w:r w:rsidRPr="00BC0659">
              <w:t>Entry fee (non-refundable)</w:t>
            </w:r>
          </w:p>
        </w:tc>
        <w:tc>
          <w:tcPr>
            <w:tcW w:w="3073" w:type="dxa"/>
            <w:vAlign w:val="center"/>
          </w:tcPr>
          <w:p w14:paraId="11F02BEE" w14:textId="77777777" w:rsidR="00D227F3" w:rsidRPr="00BC0659" w:rsidRDefault="00D227F3" w:rsidP="00D227F3">
            <w:pPr>
              <w:spacing w:before="80" w:after="120" w:line="280" w:lineRule="atLeast"/>
            </w:pPr>
            <w:r w:rsidRPr="00BC0659">
              <w:t>$1</w:t>
            </w:r>
            <w:r>
              <w:t>,</w:t>
            </w:r>
            <w:r w:rsidRPr="00BC0659">
              <w:t>000</w:t>
            </w:r>
          </w:p>
        </w:tc>
      </w:tr>
      <w:tr w:rsidR="00D227F3" w:rsidRPr="00BC0659" w14:paraId="69B6E3C9" w14:textId="77777777" w:rsidTr="00105D10">
        <w:tc>
          <w:tcPr>
            <w:tcW w:w="5558" w:type="dxa"/>
          </w:tcPr>
          <w:p w14:paraId="246E3A07" w14:textId="77777777" w:rsidR="00D227F3" w:rsidRPr="00BC0659" w:rsidRDefault="00D227F3" w:rsidP="00D227F3">
            <w:pPr>
              <w:spacing w:before="80" w:after="120" w:line="280" w:lineRule="atLeast"/>
            </w:pPr>
            <w:r w:rsidRPr="00BC0659">
              <w:t>Closing date and time for applications</w:t>
            </w:r>
          </w:p>
        </w:tc>
        <w:tc>
          <w:tcPr>
            <w:tcW w:w="3073" w:type="dxa"/>
            <w:vAlign w:val="center"/>
          </w:tcPr>
          <w:p w14:paraId="33B4D624" w14:textId="77777777" w:rsidR="00D227F3" w:rsidRDefault="00C84AD8" w:rsidP="00D227F3">
            <w:pPr>
              <w:spacing w:before="80" w:after="120" w:line="280" w:lineRule="atLeast"/>
              <w:rPr>
                <w:b/>
                <w:snapToGrid w:val="0"/>
                <w:sz w:val="24"/>
                <w:lang w:eastAsia="en-US"/>
              </w:rPr>
            </w:pPr>
            <w:r>
              <w:rPr>
                <w:b/>
                <w:snapToGrid w:val="0"/>
                <w:sz w:val="24"/>
                <w:lang w:eastAsia="en-US"/>
              </w:rPr>
              <w:t>1 June</w:t>
            </w:r>
            <w:r w:rsidR="00A25E7C">
              <w:rPr>
                <w:b/>
                <w:snapToGrid w:val="0"/>
                <w:sz w:val="24"/>
                <w:lang w:eastAsia="en-US"/>
              </w:rPr>
              <w:t xml:space="preserve"> 2011</w:t>
            </w:r>
          </w:p>
          <w:p w14:paraId="3B87F460" w14:textId="77777777" w:rsidR="006447AC" w:rsidRPr="004933F9" w:rsidRDefault="006447AC" w:rsidP="00D227F3">
            <w:pPr>
              <w:spacing w:before="80" w:after="120" w:line="280" w:lineRule="atLeast"/>
              <w:rPr>
                <w:b/>
              </w:rPr>
            </w:pPr>
            <w:r>
              <w:rPr>
                <w:b/>
                <w:snapToGrid w:val="0"/>
                <w:sz w:val="24"/>
                <w:lang w:eastAsia="en-US"/>
              </w:rPr>
              <w:t>5.00pm AEST</w:t>
            </w:r>
          </w:p>
        </w:tc>
      </w:tr>
      <w:tr w:rsidR="00D227F3" w:rsidRPr="00BC0659" w14:paraId="54731996" w14:textId="77777777" w:rsidTr="00105D10">
        <w:tc>
          <w:tcPr>
            <w:tcW w:w="5558" w:type="dxa"/>
          </w:tcPr>
          <w:p w14:paraId="284D78DA" w14:textId="77777777" w:rsidR="00D227F3" w:rsidRPr="00BC0659" w:rsidRDefault="00D227F3" w:rsidP="00D227F3">
            <w:pPr>
              <w:spacing w:before="80" w:after="120"/>
            </w:pPr>
            <w:r w:rsidRPr="00BC0659">
              <w:t>The number of days after the closing date within which the ACMA must give notice to each registered applicant outlining whether:</w:t>
            </w:r>
          </w:p>
          <w:p w14:paraId="3F220D13" w14:textId="77777777" w:rsidR="00D227F3" w:rsidRPr="00BC0659" w:rsidRDefault="00D227F3" w:rsidP="00775F46">
            <w:pPr>
              <w:numPr>
                <w:ilvl w:val="0"/>
                <w:numId w:val="13"/>
              </w:numPr>
              <w:spacing w:before="80" w:after="120" w:line="280" w:lineRule="atLeast"/>
            </w:pPr>
            <w:r w:rsidRPr="00BC0659">
              <w:t>they will be allocated a licence for the pre-determined price</w:t>
            </w:r>
            <w:r w:rsidR="00DC58FF">
              <w:t>, or</w:t>
            </w:r>
          </w:p>
          <w:p w14:paraId="185C6F7E" w14:textId="77777777" w:rsidR="00D227F3" w:rsidRPr="00BC0659" w:rsidRDefault="00D227F3" w:rsidP="00D06495">
            <w:pPr>
              <w:numPr>
                <w:ilvl w:val="0"/>
                <w:numId w:val="13"/>
              </w:numPr>
              <w:spacing w:before="80" w:after="120" w:line="280" w:lineRule="atLeast"/>
            </w:pPr>
            <w:r w:rsidRPr="00BC0659">
              <w:t>they will be an applicant in an auction for a licence</w:t>
            </w:r>
            <w:r w:rsidR="00D06495">
              <w:t>.</w:t>
            </w:r>
          </w:p>
        </w:tc>
        <w:tc>
          <w:tcPr>
            <w:tcW w:w="3073" w:type="dxa"/>
            <w:vAlign w:val="center"/>
          </w:tcPr>
          <w:p w14:paraId="2D2DE33B" w14:textId="77777777" w:rsidR="00D227F3" w:rsidRPr="00BC0659" w:rsidRDefault="00164FB1" w:rsidP="00D227F3">
            <w:pPr>
              <w:spacing w:before="80" w:after="120" w:line="280" w:lineRule="atLeast"/>
            </w:pPr>
            <w:r>
              <w:t>15</w:t>
            </w:r>
            <w:r w:rsidRPr="00BC0659">
              <w:t xml:space="preserve"> </w:t>
            </w:r>
            <w:r w:rsidR="007365E1">
              <w:t xml:space="preserve">business </w:t>
            </w:r>
            <w:r w:rsidR="00D227F3" w:rsidRPr="00BC0659">
              <w:t>days</w:t>
            </w:r>
          </w:p>
        </w:tc>
      </w:tr>
      <w:tr w:rsidR="00D227F3" w:rsidRPr="00BC0659" w14:paraId="31CFB039" w14:textId="77777777" w:rsidTr="00105D10">
        <w:tc>
          <w:tcPr>
            <w:tcW w:w="5558" w:type="dxa"/>
          </w:tcPr>
          <w:p w14:paraId="5EA97073" w14:textId="77777777" w:rsidR="002E2784" w:rsidRDefault="00D227F3" w:rsidP="00D227F3">
            <w:pPr>
              <w:spacing w:before="80" w:after="120" w:line="280" w:lineRule="atLeast"/>
            </w:pPr>
            <w:r w:rsidRPr="00BC0659">
              <w:t>Where there will be an auction</w:t>
            </w:r>
            <w:r w:rsidR="00D36E19">
              <w:t>:</w:t>
            </w:r>
          </w:p>
          <w:p w14:paraId="254BC744" w14:textId="77777777" w:rsidR="00913FA1" w:rsidRDefault="00D227F3" w:rsidP="00105D10">
            <w:pPr>
              <w:numPr>
                <w:ilvl w:val="0"/>
                <w:numId w:val="13"/>
              </w:numPr>
              <w:spacing w:before="80" w:after="120" w:line="280" w:lineRule="atLeast"/>
            </w:pPr>
            <w:r w:rsidRPr="00BC0659">
              <w:t>The reserve price for each lot</w:t>
            </w:r>
          </w:p>
          <w:p w14:paraId="67284D39" w14:textId="77777777" w:rsidR="00D227F3" w:rsidRPr="00BC0659" w:rsidRDefault="00D227F3" w:rsidP="00206FAC">
            <w:pPr>
              <w:numPr>
                <w:ilvl w:val="0"/>
                <w:numId w:val="13"/>
              </w:numPr>
              <w:spacing w:before="80" w:after="120" w:line="280" w:lineRule="atLeast"/>
            </w:pPr>
            <w:r w:rsidRPr="00BC0659">
              <w:t>The  deposit for each lot</w:t>
            </w:r>
          </w:p>
        </w:tc>
        <w:tc>
          <w:tcPr>
            <w:tcW w:w="3073" w:type="dxa"/>
            <w:vAlign w:val="center"/>
          </w:tcPr>
          <w:p w14:paraId="10277587" w14:textId="77777777" w:rsidR="00DD6EA1" w:rsidRDefault="004A2B21" w:rsidP="00D36E19">
            <w:pPr>
              <w:spacing w:before="80" w:after="120" w:line="280" w:lineRule="atLeast"/>
            </w:pPr>
            <w:r>
              <w:t>The ACMA will notify a</w:t>
            </w:r>
            <w:r w:rsidR="00EB4BF5">
              <w:t>p</w:t>
            </w:r>
            <w:r>
              <w:t>plicants</w:t>
            </w:r>
          </w:p>
          <w:p w14:paraId="54D46C25" w14:textId="77777777" w:rsidR="002E2784" w:rsidRDefault="00D227F3" w:rsidP="002E2784">
            <w:pPr>
              <w:numPr>
                <w:ilvl w:val="0"/>
                <w:numId w:val="13"/>
              </w:numPr>
              <w:spacing w:before="80" w:after="120" w:line="280" w:lineRule="atLeast"/>
            </w:pPr>
            <w:r w:rsidRPr="00BC0659">
              <w:t xml:space="preserve">listed on the </w:t>
            </w:r>
            <w:r w:rsidR="007D4866">
              <w:t>A</w:t>
            </w:r>
            <w:r w:rsidRPr="00BC0659">
              <w:t xml:space="preserve">pplication </w:t>
            </w:r>
            <w:r w:rsidR="007D4866">
              <w:t>F</w:t>
            </w:r>
            <w:r w:rsidRPr="00BC0659">
              <w:t>orm</w:t>
            </w:r>
          </w:p>
          <w:p w14:paraId="7445B8CE" w14:textId="77777777" w:rsidR="00D227F3" w:rsidRPr="00BC0659" w:rsidRDefault="007D4866" w:rsidP="002E2784">
            <w:pPr>
              <w:numPr>
                <w:ilvl w:val="0"/>
                <w:numId w:val="13"/>
              </w:numPr>
              <w:spacing w:before="80" w:after="120" w:line="280" w:lineRule="atLeast"/>
            </w:pPr>
            <w:r>
              <w:t xml:space="preserve">listed in the last column of Table 2. </w:t>
            </w:r>
            <w:r w:rsidR="00D227F3" w:rsidRPr="00BC0659">
              <w:t>(refundable if unsuccessful at auction)</w:t>
            </w:r>
          </w:p>
        </w:tc>
      </w:tr>
      <w:tr w:rsidR="00D227F3" w:rsidRPr="00BC0659" w14:paraId="79E3CF38" w14:textId="77777777" w:rsidTr="00105D10">
        <w:tc>
          <w:tcPr>
            <w:tcW w:w="5558" w:type="dxa"/>
          </w:tcPr>
          <w:p w14:paraId="07A83814" w14:textId="77777777" w:rsidR="009E21FF" w:rsidRDefault="00D227F3" w:rsidP="00105D10">
            <w:pPr>
              <w:spacing w:before="80" w:after="120" w:line="280" w:lineRule="atLeast"/>
            </w:pPr>
            <w:r w:rsidRPr="00BC0659">
              <w:t>Where there will be no auction</w:t>
            </w:r>
          </w:p>
          <w:p w14:paraId="5B7C01AC" w14:textId="77777777" w:rsidR="00D51E03" w:rsidRDefault="00D227F3" w:rsidP="00D51E03">
            <w:pPr>
              <w:numPr>
                <w:ilvl w:val="0"/>
                <w:numId w:val="12"/>
              </w:numPr>
              <w:spacing w:before="80" w:after="120" w:line="280" w:lineRule="atLeast"/>
            </w:pPr>
            <w:r w:rsidRPr="00BC0659">
              <w:t>The pre-determined price for each licence</w:t>
            </w:r>
            <w:r w:rsidR="00160419">
              <w:t xml:space="preserve"> is the reserve price for the lot</w:t>
            </w:r>
          </w:p>
          <w:p w14:paraId="3F591C58" w14:textId="77777777" w:rsidR="00160419" w:rsidRPr="00BC0659" w:rsidRDefault="00160419" w:rsidP="00775F46">
            <w:pPr>
              <w:numPr>
                <w:ilvl w:val="0"/>
                <w:numId w:val="12"/>
              </w:numPr>
              <w:spacing w:before="80" w:after="120" w:line="280" w:lineRule="atLeast"/>
            </w:pPr>
            <w:r>
              <w:t>the deposit for each lot</w:t>
            </w:r>
          </w:p>
        </w:tc>
        <w:tc>
          <w:tcPr>
            <w:tcW w:w="3073" w:type="dxa"/>
            <w:vAlign w:val="center"/>
          </w:tcPr>
          <w:p w14:paraId="58A13548" w14:textId="77777777" w:rsidR="009E21FF" w:rsidRDefault="00B50AD2" w:rsidP="00D51E03">
            <w:pPr>
              <w:spacing w:before="80" w:after="120" w:line="280" w:lineRule="atLeast"/>
            </w:pPr>
            <w:r>
              <w:t>The ACMA will notify applicants</w:t>
            </w:r>
            <w:r w:rsidR="000D7F0D">
              <w:t>.</w:t>
            </w:r>
          </w:p>
          <w:p w14:paraId="3B85F8C7" w14:textId="77777777" w:rsidR="00D51E03" w:rsidRDefault="00EB4E81" w:rsidP="00D51E03">
            <w:pPr>
              <w:numPr>
                <w:ilvl w:val="0"/>
                <w:numId w:val="13"/>
              </w:numPr>
              <w:spacing w:before="80" w:after="120" w:line="280" w:lineRule="atLeast"/>
            </w:pPr>
            <w:r>
              <w:t>l</w:t>
            </w:r>
            <w:r w:rsidR="00B50AD2">
              <w:t>isted on the Application Form</w:t>
            </w:r>
            <w:r w:rsidR="00D51E03">
              <w:t>.</w:t>
            </w:r>
          </w:p>
          <w:p w14:paraId="1DA5BA2B" w14:textId="77777777" w:rsidR="00913FA1" w:rsidRDefault="00B50AD2">
            <w:pPr>
              <w:numPr>
                <w:ilvl w:val="0"/>
                <w:numId w:val="13"/>
              </w:numPr>
              <w:spacing w:before="80" w:after="120" w:line="280" w:lineRule="atLeast"/>
            </w:pPr>
            <w:r>
              <w:t xml:space="preserve"> </w:t>
            </w:r>
            <w:r w:rsidR="00C52A81">
              <w:t>(refundable if application withdrawn).</w:t>
            </w:r>
          </w:p>
        </w:tc>
      </w:tr>
      <w:tr w:rsidR="00D227F3" w:rsidRPr="00BC0659" w14:paraId="5A433861" w14:textId="77777777" w:rsidTr="00105D10">
        <w:tc>
          <w:tcPr>
            <w:tcW w:w="5558" w:type="dxa"/>
          </w:tcPr>
          <w:p w14:paraId="3391A21D" w14:textId="77777777" w:rsidR="00D227F3" w:rsidRPr="00BC0659" w:rsidRDefault="00D227F3" w:rsidP="00D227F3">
            <w:pPr>
              <w:spacing w:before="80" w:after="120" w:line="280" w:lineRule="atLeast"/>
            </w:pPr>
            <w:r w:rsidRPr="00BC0659">
              <w:t>Licence expiry date</w:t>
            </w:r>
          </w:p>
        </w:tc>
        <w:tc>
          <w:tcPr>
            <w:tcW w:w="3073" w:type="dxa"/>
            <w:vAlign w:val="center"/>
          </w:tcPr>
          <w:p w14:paraId="7504F54B" w14:textId="77777777" w:rsidR="00D227F3" w:rsidRPr="00BC0659" w:rsidRDefault="00D227F3" w:rsidP="00D227F3">
            <w:pPr>
              <w:spacing w:before="80" w:after="120" w:line="280" w:lineRule="atLeast"/>
            </w:pPr>
            <w:r w:rsidRPr="00BC0659">
              <w:t>24 July 2015</w:t>
            </w:r>
          </w:p>
        </w:tc>
      </w:tr>
    </w:tbl>
    <w:p w14:paraId="5FD6BE13" w14:textId="77777777" w:rsidR="00846F63" w:rsidRDefault="00846F63" w:rsidP="00D227F3">
      <w:pPr>
        <w:pStyle w:val="ACMABodyText"/>
        <w:rPr>
          <w:rFonts w:ascii="HelveticaNeueLT Std Lt" w:hAnsi="HelveticaNeueLT Std Lt"/>
          <w:snapToGrid/>
          <w:sz w:val="20"/>
          <w:szCs w:val="24"/>
          <w:lang w:eastAsia="en-AU"/>
        </w:rPr>
      </w:pPr>
      <w:bookmarkStart w:id="13" w:name="_Toc61252957"/>
      <w:bookmarkStart w:id="14" w:name="_Toc61253960"/>
      <w:r w:rsidRPr="00846F63">
        <w:rPr>
          <w:rFonts w:ascii="HelveticaNeueLT Std Lt" w:hAnsi="HelveticaNeueLT Std Lt"/>
          <w:snapToGrid/>
          <w:sz w:val="20"/>
          <w:szCs w:val="24"/>
          <w:lang w:eastAsia="en-AU"/>
        </w:rPr>
        <w:t>Every licence issued by the ACMA, by auction or otherwise, is subject to payment of the applicable licence fees and taxes.</w:t>
      </w:r>
    </w:p>
    <w:p w14:paraId="4C46BAC4" w14:textId="77777777" w:rsidR="00D227F3" w:rsidRPr="00864440" w:rsidRDefault="00864440" w:rsidP="00D227F3">
      <w:pPr>
        <w:pStyle w:val="ACMABodyText"/>
        <w:rPr>
          <w:b/>
        </w:rPr>
      </w:pPr>
      <w:r w:rsidRPr="00864440">
        <w:rPr>
          <w:rFonts w:ascii="HelveticaNeueLT Std Lt" w:hAnsi="HelveticaNeueLT Std Lt"/>
          <w:snapToGrid/>
          <w:sz w:val="20"/>
          <w:szCs w:val="24"/>
          <w:lang w:eastAsia="en-AU"/>
        </w:rPr>
        <w:t xml:space="preserve">The date of </w:t>
      </w:r>
      <w:r w:rsidR="002337B4">
        <w:rPr>
          <w:rFonts w:ascii="HelveticaNeueLT Std Lt" w:hAnsi="HelveticaNeueLT Std Lt"/>
          <w:snapToGrid/>
          <w:sz w:val="20"/>
          <w:szCs w:val="24"/>
          <w:lang w:eastAsia="en-AU"/>
        </w:rPr>
        <w:t xml:space="preserve">any </w:t>
      </w:r>
      <w:r w:rsidRPr="00864440">
        <w:rPr>
          <w:rFonts w:ascii="HelveticaNeueLT Std Lt" w:hAnsi="HelveticaNeueLT Std Lt"/>
          <w:snapToGrid/>
          <w:sz w:val="20"/>
          <w:szCs w:val="24"/>
          <w:lang w:eastAsia="en-AU"/>
        </w:rPr>
        <w:t>auction will be set by the ACMA after applications have closed</w:t>
      </w:r>
      <w:r w:rsidRPr="00864440">
        <w:rPr>
          <w:rFonts w:ascii="HelveticaNeueLT Std Lt" w:hAnsi="HelveticaNeueLT Std Lt"/>
          <w:b/>
          <w:snapToGrid/>
          <w:sz w:val="20"/>
          <w:szCs w:val="24"/>
          <w:lang w:eastAsia="en-AU"/>
        </w:rPr>
        <w:t>.</w:t>
      </w:r>
    </w:p>
    <w:p w14:paraId="5077BF34" w14:textId="77777777" w:rsidR="00D227F3" w:rsidRPr="00BC0659" w:rsidRDefault="00D227F3" w:rsidP="00F24D5E">
      <w:r w:rsidRPr="00BC0659">
        <w:t xml:space="preserve">Questions about the allocation process may be directed to the </w:t>
      </w:r>
      <w:r w:rsidR="00DD4AFC">
        <w:t xml:space="preserve">Radiocommunications Licensing and Telecommunications Deployment Section </w:t>
      </w:r>
      <w:r w:rsidRPr="00BC0659">
        <w:t xml:space="preserve">by telephone on </w:t>
      </w:r>
      <w:r w:rsidR="00AB1856">
        <w:t>1300 850 115</w:t>
      </w:r>
      <w:r w:rsidR="00DD4AFC">
        <w:t xml:space="preserve"> </w:t>
      </w:r>
      <w:r w:rsidRPr="00BC0659">
        <w:t>or by email to</w:t>
      </w:r>
      <w:r w:rsidR="00DD6EA1">
        <w:t>:</w:t>
      </w:r>
      <w:r w:rsidRPr="00BC0659">
        <w:t xml:space="preserve"> </w:t>
      </w:r>
      <w:hyperlink r:id="rId17" w:history="1">
        <w:r w:rsidRPr="00BC0659">
          <w:rPr>
            <w:rStyle w:val="Hyperlink"/>
          </w:rPr>
          <w:t>LAIS@acma.gov.au</w:t>
        </w:r>
      </w:hyperlink>
      <w:r w:rsidRPr="00BC0659">
        <w:t>.</w:t>
      </w:r>
      <w:bookmarkStart w:id="15" w:name="_Toc170044866"/>
      <w:bookmarkEnd w:id="13"/>
      <w:bookmarkEnd w:id="14"/>
    </w:p>
    <w:p w14:paraId="1CEF0B1B" w14:textId="77777777" w:rsidR="00D227F3" w:rsidRPr="00BC0659" w:rsidRDefault="00D227F3" w:rsidP="00D227F3">
      <w:pPr>
        <w:pStyle w:val="ACMABodyText"/>
      </w:pPr>
    </w:p>
    <w:p w14:paraId="1989BCCA" w14:textId="77777777" w:rsidR="00D227F3" w:rsidRPr="00BC0659" w:rsidRDefault="00D227F3" w:rsidP="00D227F3">
      <w:pPr>
        <w:pStyle w:val="ACMABodyText"/>
      </w:pPr>
    </w:p>
    <w:p w14:paraId="541C4AC7" w14:textId="77777777" w:rsidR="00D227F3" w:rsidRPr="00BC0659" w:rsidRDefault="00D227F3" w:rsidP="00D376D8">
      <w:pPr>
        <w:pStyle w:val="Heading1"/>
        <w:rPr>
          <w:szCs w:val="24"/>
        </w:rPr>
      </w:pPr>
      <w:bookmarkStart w:id="16" w:name="_Toc290039325"/>
      <w:r>
        <w:lastRenderedPageBreak/>
        <w:t>How this Applicant Information Package should be used</w:t>
      </w:r>
      <w:bookmarkEnd w:id="15"/>
      <w:bookmarkEnd w:id="16"/>
    </w:p>
    <w:p w14:paraId="5C6D9360" w14:textId="77777777" w:rsidR="00D227F3" w:rsidRDefault="00D227F3" w:rsidP="00D376D8">
      <w:r w:rsidRPr="00F658FA">
        <w:t xml:space="preserve">The information contained in this </w:t>
      </w:r>
      <w:r w:rsidR="006447AC">
        <w:t>Applicant I</w:t>
      </w:r>
      <w:r w:rsidRPr="00F658FA">
        <w:t xml:space="preserve">nformation </w:t>
      </w:r>
      <w:r w:rsidR="006447AC">
        <w:t>P</w:t>
      </w:r>
      <w:r w:rsidRPr="00F658FA">
        <w:t>ackage</w:t>
      </w:r>
      <w:r w:rsidR="00AC18A7">
        <w:t xml:space="preserve"> (AIP)</w:t>
      </w:r>
      <w:r w:rsidRPr="00F658FA">
        <w:t xml:space="preserve"> is provided as a guide for applicants</w:t>
      </w:r>
      <w:r w:rsidR="00810EF7">
        <w:t>,</w:t>
      </w:r>
      <w:r w:rsidRPr="00F658FA">
        <w:t xml:space="preserve"> and should not be used as a substitute for independent legal or other business advice about participation in the </w:t>
      </w:r>
      <w:r w:rsidR="00811ECC">
        <w:t xml:space="preserve">allocation </w:t>
      </w:r>
      <w:r w:rsidRPr="00F658FA">
        <w:t>process</w:t>
      </w:r>
      <w:r w:rsidR="00810EF7">
        <w:t>,</w:t>
      </w:r>
      <w:r w:rsidRPr="00F658FA">
        <w:t xml:space="preserve"> or the regulatory responsibilities that attach to any spectrum licences obtained.</w:t>
      </w:r>
      <w:r>
        <w:t xml:space="preserve"> </w:t>
      </w:r>
    </w:p>
    <w:p w14:paraId="72BBB6F8" w14:textId="77777777" w:rsidR="00D376D8" w:rsidRDefault="00D376D8" w:rsidP="00D376D8"/>
    <w:p w14:paraId="266733EB" w14:textId="77777777" w:rsidR="00D227F3" w:rsidRPr="00BC0659" w:rsidRDefault="00D227F3" w:rsidP="00D376D8">
      <w:r w:rsidRPr="00BC0659">
        <w:t xml:space="preserve">The ACMA </w:t>
      </w:r>
      <w:r>
        <w:t xml:space="preserve">must </w:t>
      </w:r>
      <w:r w:rsidRPr="00BC0659">
        <w:t xml:space="preserve">perform its </w:t>
      </w:r>
      <w:r>
        <w:t xml:space="preserve">spectrum allocation and management </w:t>
      </w:r>
      <w:r w:rsidRPr="00BC0659">
        <w:t xml:space="preserve">functions in accordance with </w:t>
      </w:r>
      <w:r w:rsidR="00D14C5F">
        <w:t xml:space="preserve">the relevant </w:t>
      </w:r>
      <w:r w:rsidRPr="00BC0659">
        <w:t>legislation</w:t>
      </w:r>
      <w:r w:rsidR="00D14C5F">
        <w:t xml:space="preserve">, </w:t>
      </w:r>
      <w:r w:rsidRPr="00BC0659">
        <w:t>includ</w:t>
      </w:r>
      <w:r w:rsidR="00D14C5F">
        <w:t>ing</w:t>
      </w:r>
      <w:r w:rsidRPr="00BC0659">
        <w:t>:</w:t>
      </w:r>
    </w:p>
    <w:p w14:paraId="603F8088" w14:textId="77777777" w:rsidR="00D227F3" w:rsidRPr="00BC0659" w:rsidRDefault="00D227F3" w:rsidP="00775F46">
      <w:pPr>
        <w:pStyle w:val="ListParagraph"/>
        <w:numPr>
          <w:ilvl w:val="0"/>
          <w:numId w:val="12"/>
        </w:numPr>
      </w:pPr>
      <w:r w:rsidRPr="00BC0659">
        <w:t xml:space="preserve">the </w:t>
      </w:r>
      <w:r w:rsidRPr="00D376D8">
        <w:rPr>
          <w:i/>
        </w:rPr>
        <w:t>Australian Communications and Media Authority Act 2005</w:t>
      </w:r>
      <w:r w:rsidRPr="00BC0659">
        <w:t xml:space="preserve"> (the ‘ACMA Act’);</w:t>
      </w:r>
    </w:p>
    <w:p w14:paraId="7F32CA27" w14:textId="77777777" w:rsidR="00D227F3" w:rsidRPr="00BC0659" w:rsidRDefault="00D227F3" w:rsidP="00775F46">
      <w:pPr>
        <w:pStyle w:val="ListParagraph"/>
        <w:numPr>
          <w:ilvl w:val="0"/>
          <w:numId w:val="12"/>
        </w:numPr>
      </w:pPr>
      <w:r w:rsidRPr="00BC0659">
        <w:t xml:space="preserve">the </w:t>
      </w:r>
      <w:r w:rsidRPr="00D376D8">
        <w:rPr>
          <w:i/>
        </w:rPr>
        <w:t xml:space="preserve">Radiocommunications Act 1992 </w:t>
      </w:r>
      <w:r w:rsidRPr="00BC0659">
        <w:t>(the ‘Radiocommunications Act’);</w:t>
      </w:r>
    </w:p>
    <w:p w14:paraId="5A8237D2" w14:textId="77777777" w:rsidR="00D227F3" w:rsidRPr="00BC0659" w:rsidRDefault="00D227F3" w:rsidP="00775F46">
      <w:pPr>
        <w:pStyle w:val="ListParagraph"/>
        <w:numPr>
          <w:ilvl w:val="0"/>
          <w:numId w:val="12"/>
        </w:numPr>
      </w:pPr>
      <w:r w:rsidRPr="00BC0659">
        <w:t xml:space="preserve">the </w:t>
      </w:r>
      <w:r w:rsidRPr="00D376D8">
        <w:rPr>
          <w:i/>
        </w:rPr>
        <w:t>Telecommunications Act 1997</w:t>
      </w:r>
      <w:r w:rsidRPr="00BC0659">
        <w:t>;</w:t>
      </w:r>
    </w:p>
    <w:p w14:paraId="50A464A8" w14:textId="77777777" w:rsidR="00D227F3" w:rsidRPr="00BC0659" w:rsidRDefault="00D227F3" w:rsidP="00775F46">
      <w:pPr>
        <w:pStyle w:val="ListParagraph"/>
        <w:numPr>
          <w:ilvl w:val="0"/>
          <w:numId w:val="12"/>
        </w:numPr>
      </w:pPr>
      <w:r w:rsidRPr="00BC0659">
        <w:t xml:space="preserve">the </w:t>
      </w:r>
      <w:r w:rsidRPr="00D376D8">
        <w:rPr>
          <w:i/>
        </w:rPr>
        <w:t>Broadcasting Services Act 1992</w:t>
      </w:r>
      <w:r w:rsidRPr="00BC0659">
        <w:t>;</w:t>
      </w:r>
    </w:p>
    <w:p w14:paraId="4DB6540D" w14:textId="77777777" w:rsidR="00D227F3" w:rsidRPr="00BC0659" w:rsidRDefault="00D227F3" w:rsidP="00775F46">
      <w:pPr>
        <w:pStyle w:val="ListParagraph"/>
        <w:numPr>
          <w:ilvl w:val="0"/>
          <w:numId w:val="12"/>
        </w:numPr>
      </w:pPr>
      <w:r w:rsidRPr="00BC0659">
        <w:t xml:space="preserve">the </w:t>
      </w:r>
      <w:r w:rsidRPr="00D376D8">
        <w:rPr>
          <w:i/>
        </w:rPr>
        <w:t>Trade Practices Act 1974</w:t>
      </w:r>
      <w:r w:rsidRPr="00BC0659">
        <w:t>;</w:t>
      </w:r>
    </w:p>
    <w:p w14:paraId="66C35A73" w14:textId="77777777" w:rsidR="00D227F3" w:rsidRPr="00BC0659" w:rsidRDefault="00D227F3" w:rsidP="00775F46">
      <w:pPr>
        <w:pStyle w:val="ListParagraph"/>
        <w:numPr>
          <w:ilvl w:val="0"/>
          <w:numId w:val="12"/>
        </w:numPr>
      </w:pPr>
      <w:r w:rsidRPr="00BC0659">
        <w:t xml:space="preserve">the </w:t>
      </w:r>
      <w:r w:rsidRPr="00D376D8">
        <w:rPr>
          <w:i/>
        </w:rPr>
        <w:t>Telecommunications (Consumer Protection and Service Standards) Act 1999</w:t>
      </w:r>
      <w:r w:rsidRPr="00BC0659">
        <w:t>; and</w:t>
      </w:r>
    </w:p>
    <w:p w14:paraId="6F71E4E9" w14:textId="77777777" w:rsidR="00D227F3" w:rsidRPr="00BC0659" w:rsidRDefault="00D227F3" w:rsidP="00775F46">
      <w:pPr>
        <w:pStyle w:val="ListParagraph"/>
        <w:numPr>
          <w:ilvl w:val="0"/>
          <w:numId w:val="12"/>
        </w:numPr>
      </w:pPr>
      <w:r w:rsidRPr="00BC0659">
        <w:t xml:space="preserve">the </w:t>
      </w:r>
      <w:r w:rsidRPr="00D376D8">
        <w:rPr>
          <w:i/>
        </w:rPr>
        <w:t>Financial Management and Accountability Act 1997</w:t>
      </w:r>
      <w:r w:rsidRPr="00BC0659">
        <w:t>.</w:t>
      </w:r>
    </w:p>
    <w:p w14:paraId="7F67B780" w14:textId="77777777" w:rsidR="00FD7CEA" w:rsidRDefault="00FD7CEA" w:rsidP="00D376D8"/>
    <w:p w14:paraId="48F7A941" w14:textId="77777777" w:rsidR="00D227F3" w:rsidRPr="00BC0659" w:rsidRDefault="00D227F3" w:rsidP="00D376D8">
      <w:r w:rsidRPr="00BC0659">
        <w:t>The ACMA will also undertake its responsibilities in accordance with:</w:t>
      </w:r>
    </w:p>
    <w:p w14:paraId="6024F0E9" w14:textId="77777777" w:rsidR="00D227F3" w:rsidRPr="00BC0659" w:rsidRDefault="00D227F3" w:rsidP="00775F46">
      <w:pPr>
        <w:pStyle w:val="ListParagraph"/>
        <w:numPr>
          <w:ilvl w:val="0"/>
          <w:numId w:val="21"/>
        </w:numPr>
      </w:pPr>
      <w:r w:rsidRPr="00BC0659">
        <w:t xml:space="preserve">conventions and treaties under the International Telecommunication </w:t>
      </w:r>
      <w:r w:rsidR="00685955">
        <w:t xml:space="preserve">Union </w:t>
      </w:r>
      <w:r w:rsidRPr="00BC0659">
        <w:t>Con</w:t>
      </w:r>
      <w:r w:rsidR="002337B4">
        <w:t xml:space="preserve">stitution and Convention and </w:t>
      </w:r>
      <w:r w:rsidRPr="00BC0659">
        <w:t>other international treaties relating to communications;</w:t>
      </w:r>
    </w:p>
    <w:p w14:paraId="043B13BC" w14:textId="77777777" w:rsidR="00D227F3" w:rsidRDefault="00D227F3" w:rsidP="00775F46">
      <w:pPr>
        <w:pStyle w:val="ListParagraph"/>
        <w:numPr>
          <w:ilvl w:val="0"/>
          <w:numId w:val="21"/>
        </w:numPr>
      </w:pPr>
      <w:r w:rsidRPr="00BC0659">
        <w:t xml:space="preserve">the </w:t>
      </w:r>
      <w:r w:rsidRPr="00D376D8">
        <w:rPr>
          <w:i/>
        </w:rPr>
        <w:t>Australian Radiofrequency Spectrum Plan</w:t>
      </w:r>
      <w:r w:rsidRPr="00BC0659">
        <w:t>;</w:t>
      </w:r>
      <w:r w:rsidR="007F42AB">
        <w:t xml:space="preserve"> and</w:t>
      </w:r>
    </w:p>
    <w:p w14:paraId="6970B4CA" w14:textId="77777777" w:rsidR="007F42AB" w:rsidRPr="00BC0659" w:rsidRDefault="007F42AB" w:rsidP="00775F46">
      <w:pPr>
        <w:pStyle w:val="ListParagraph"/>
        <w:numPr>
          <w:ilvl w:val="0"/>
          <w:numId w:val="21"/>
        </w:numPr>
      </w:pPr>
      <w:r>
        <w:t xml:space="preserve">the </w:t>
      </w:r>
      <w:r>
        <w:rPr>
          <w:i/>
        </w:rPr>
        <w:t xml:space="preserve">Radiocommunications (Allocation of Spectrum Licences by Auction or Pre-determined Price) Determination 2006 </w:t>
      </w:r>
      <w:r>
        <w:t>(the ‘Allocation Determination’).</w:t>
      </w:r>
    </w:p>
    <w:p w14:paraId="23D48AA4" w14:textId="77777777" w:rsidR="00D227F3" w:rsidRPr="00BC0659" w:rsidRDefault="00D227F3" w:rsidP="00D376D8">
      <w:pPr>
        <w:pStyle w:val="Heading1"/>
      </w:pPr>
      <w:bookmarkStart w:id="17" w:name="_Toc290039326"/>
      <w:r w:rsidRPr="00BC0659">
        <w:lastRenderedPageBreak/>
        <w:t>ACMA Reservations</w:t>
      </w:r>
      <w:bookmarkEnd w:id="17"/>
    </w:p>
    <w:p w14:paraId="2BD78694" w14:textId="77777777" w:rsidR="00D227F3" w:rsidRPr="00D376D8" w:rsidRDefault="00D227F3" w:rsidP="00D376D8">
      <w:pPr>
        <w:pStyle w:val="Heading2"/>
      </w:pPr>
      <w:bookmarkStart w:id="18" w:name="_Toc290039327"/>
      <w:r w:rsidRPr="00D376D8">
        <w:t xml:space="preserve">The ACMA may change </w:t>
      </w:r>
      <w:r w:rsidR="00D376D8">
        <w:t>the a</w:t>
      </w:r>
      <w:r w:rsidR="00837F36">
        <w:t xml:space="preserve">llocation </w:t>
      </w:r>
      <w:r w:rsidR="00D376D8">
        <w:t>p</w:t>
      </w:r>
      <w:r w:rsidRPr="00D376D8">
        <w:t>rocess</w:t>
      </w:r>
      <w:bookmarkEnd w:id="18"/>
    </w:p>
    <w:p w14:paraId="06529CCF" w14:textId="77777777" w:rsidR="00D227F3" w:rsidRPr="00D376D8" w:rsidRDefault="00D227F3" w:rsidP="00D376D8">
      <w:r w:rsidRPr="00D376D8">
        <w:t xml:space="preserve">To the extent provided for under legislation, the ACMA may add to, vary or amend the information, terms and procedures set out in this </w:t>
      </w:r>
      <w:r w:rsidR="007F42AB">
        <w:t>A</w:t>
      </w:r>
      <w:r w:rsidRPr="00D376D8">
        <w:t xml:space="preserve">pplicant </w:t>
      </w:r>
      <w:r w:rsidR="007F42AB">
        <w:t>I</w:t>
      </w:r>
      <w:r w:rsidRPr="00D376D8">
        <w:t xml:space="preserve">nformation </w:t>
      </w:r>
      <w:r w:rsidR="007F42AB">
        <w:t>P</w:t>
      </w:r>
      <w:r w:rsidRPr="00D376D8">
        <w:t>ackage. Any amendments will be published on the ACMA’s website. At any stage of the a</w:t>
      </w:r>
      <w:r w:rsidR="0011152B">
        <w:t>llocation</w:t>
      </w:r>
      <w:r w:rsidRPr="00D376D8">
        <w:t xml:space="preserve"> process, the ACMA may, as it sees fit, require additional information from any registered applicant and </w:t>
      </w:r>
      <w:r w:rsidR="00DD6EA1">
        <w:t xml:space="preserve">may </w:t>
      </w:r>
      <w:r w:rsidRPr="00D376D8">
        <w:t>change the structure and timing of the a</w:t>
      </w:r>
      <w:r w:rsidR="0011152B">
        <w:t>llocation</w:t>
      </w:r>
      <w:r w:rsidRPr="00D376D8">
        <w:t xml:space="preserve"> process.</w:t>
      </w:r>
    </w:p>
    <w:p w14:paraId="2A5657CA" w14:textId="77777777" w:rsidR="00D227F3" w:rsidRPr="00BC0659" w:rsidRDefault="00D227F3" w:rsidP="00D227F3">
      <w:pPr>
        <w:pStyle w:val="Heading2"/>
      </w:pPr>
      <w:bookmarkStart w:id="19" w:name="_Toc290039328"/>
      <w:r w:rsidRPr="00BC0659">
        <w:t xml:space="preserve">Registered </w:t>
      </w:r>
      <w:r>
        <w:t>a</w:t>
      </w:r>
      <w:r w:rsidRPr="00BC0659">
        <w:t xml:space="preserve">pplicants </w:t>
      </w:r>
      <w:r>
        <w:t>must m</w:t>
      </w:r>
      <w:r w:rsidRPr="00BC0659">
        <w:t xml:space="preserve">eet </w:t>
      </w:r>
      <w:r>
        <w:t>their c</w:t>
      </w:r>
      <w:r w:rsidRPr="00BC0659">
        <w:t>osts</w:t>
      </w:r>
      <w:bookmarkEnd w:id="19"/>
    </w:p>
    <w:p w14:paraId="4D72A8C3" w14:textId="77777777" w:rsidR="00D227F3" w:rsidRPr="00BC0659" w:rsidRDefault="00D227F3" w:rsidP="00D376D8">
      <w:r w:rsidRPr="00BC0659">
        <w:t>Participation in any stage of the a</w:t>
      </w:r>
      <w:r w:rsidR="002152AD">
        <w:t>llocatio</w:t>
      </w:r>
      <w:r w:rsidR="006E7613">
        <w:t xml:space="preserve">n </w:t>
      </w:r>
      <w:r w:rsidRPr="00BC0659">
        <w:t xml:space="preserve">process shall be at the </w:t>
      </w:r>
      <w:r w:rsidRPr="0049424B">
        <w:t>applicant’s</w:t>
      </w:r>
      <w:r w:rsidRPr="00BC0659">
        <w:t xml:space="preserve"> sole risk, cost and expense.</w:t>
      </w:r>
    </w:p>
    <w:p w14:paraId="42C12C83" w14:textId="77777777" w:rsidR="00D227F3" w:rsidRPr="00BC0659" w:rsidRDefault="00D227F3" w:rsidP="00D227F3">
      <w:pPr>
        <w:pStyle w:val="Heading2"/>
      </w:pPr>
      <w:bookmarkStart w:id="20" w:name="_Toc290039329"/>
      <w:r w:rsidRPr="00BC0659">
        <w:t xml:space="preserve">Applications </w:t>
      </w:r>
      <w:r>
        <w:t>b</w:t>
      </w:r>
      <w:r w:rsidRPr="00BC0659">
        <w:t xml:space="preserve">ecome </w:t>
      </w:r>
      <w:r>
        <w:t>the p</w:t>
      </w:r>
      <w:r w:rsidRPr="00BC0659">
        <w:t xml:space="preserve">roperty of the </w:t>
      </w:r>
      <w:r>
        <w:t>C</w:t>
      </w:r>
      <w:r w:rsidRPr="00BC0659">
        <w:t>ommonwealth</w:t>
      </w:r>
      <w:bookmarkEnd w:id="20"/>
    </w:p>
    <w:p w14:paraId="07D5781B" w14:textId="77777777" w:rsidR="00D227F3" w:rsidRPr="00BC0659" w:rsidRDefault="00D227F3" w:rsidP="00323769">
      <w:r w:rsidRPr="00BC0659">
        <w:t>All registration documents submitted in response to the invitation document shall become the property of the Commonwealth.</w:t>
      </w:r>
    </w:p>
    <w:p w14:paraId="236D6779" w14:textId="77777777" w:rsidR="00D227F3" w:rsidRPr="00323769" w:rsidRDefault="00D227F3" w:rsidP="00323769">
      <w:pPr>
        <w:pStyle w:val="Heading2"/>
      </w:pPr>
      <w:bookmarkStart w:id="21" w:name="_Toc290039330"/>
      <w:r w:rsidRPr="00323769">
        <w:t>Anti-competitive behaviour</w:t>
      </w:r>
      <w:bookmarkEnd w:id="21"/>
    </w:p>
    <w:p w14:paraId="37274142" w14:textId="77777777" w:rsidR="00D227F3" w:rsidRPr="00BC0659" w:rsidRDefault="00D227F3" w:rsidP="00323769">
      <w:r w:rsidRPr="00BC0659">
        <w:t>Registered applicants and their officers, employees, agents and advisers must not engage in any collusive bidding, anti-competitive conduct, or any other similar conduct with any other registered applicants or any other person, in relation to the preparation or lodgement of applications or bids for a spectrum licence under the a</w:t>
      </w:r>
      <w:r w:rsidR="00864FAE">
        <w:t xml:space="preserve">llocation </w:t>
      </w:r>
      <w:r w:rsidRPr="00BC0659">
        <w:t xml:space="preserve"> process.</w:t>
      </w:r>
    </w:p>
    <w:p w14:paraId="77FF5292" w14:textId="77777777" w:rsidR="00D227F3" w:rsidRPr="00BC0659" w:rsidRDefault="00D227F3" w:rsidP="00D227F3">
      <w:pPr>
        <w:pStyle w:val="Heading2"/>
      </w:pPr>
      <w:bookmarkStart w:id="22" w:name="_Toc290039331"/>
      <w:r w:rsidRPr="00BC0659">
        <w:t>Confidential</w:t>
      </w:r>
      <w:r>
        <w:t>ity of i</w:t>
      </w:r>
      <w:r w:rsidRPr="00BC0659">
        <w:t>nformation</w:t>
      </w:r>
      <w:bookmarkEnd w:id="22"/>
    </w:p>
    <w:p w14:paraId="190FA3D3" w14:textId="77777777" w:rsidR="00AC18A7" w:rsidRDefault="00D227F3" w:rsidP="00323769">
      <w:r w:rsidRPr="00BC0659">
        <w:t>Under Part 7A of the ACMA Act, the ACMA is permitted to share information with certain specified government entities. Such information may include commercially sensitive information. Potential applicants should seek independent advice regarding the information that the ACMA may disclose.</w:t>
      </w:r>
    </w:p>
    <w:p w14:paraId="080CA801" w14:textId="77777777" w:rsidR="00AC18A7" w:rsidRDefault="00AC18A7" w:rsidP="00323769"/>
    <w:p w14:paraId="6895D360" w14:textId="77777777" w:rsidR="00D227F3" w:rsidRPr="00BC0659" w:rsidRDefault="00BA1D38" w:rsidP="00323769">
      <w:r w:rsidRPr="00BC0659">
        <w:t>Registered applicants and their respective officers, employees, agents and advisers must not take steps to obtain or use confidential information of the ACMA relating to its business or the a</w:t>
      </w:r>
      <w:r>
        <w:t xml:space="preserve">llocation </w:t>
      </w:r>
      <w:r w:rsidRPr="00BC0659">
        <w:t>process other than information which is publicly available or made available by the ACMA to registered applicants during the a</w:t>
      </w:r>
      <w:r>
        <w:t>llocation</w:t>
      </w:r>
      <w:r w:rsidRPr="00BC0659">
        <w:t xml:space="preserve"> process.</w:t>
      </w:r>
    </w:p>
    <w:p w14:paraId="56DAFFBC" w14:textId="77777777" w:rsidR="00D227F3" w:rsidRPr="00BC0659" w:rsidRDefault="00D227F3" w:rsidP="00D227F3">
      <w:pPr>
        <w:pStyle w:val="Heading2"/>
      </w:pPr>
      <w:bookmarkStart w:id="23" w:name="_Toc290039332"/>
      <w:r>
        <w:t>Return of i</w:t>
      </w:r>
      <w:r w:rsidRPr="00BC0659">
        <w:t xml:space="preserve">nformation to </w:t>
      </w:r>
      <w:r>
        <w:t>the</w:t>
      </w:r>
      <w:r w:rsidRPr="00BC0659">
        <w:t xml:space="preserve"> ACMA</w:t>
      </w:r>
      <w:bookmarkEnd w:id="23"/>
    </w:p>
    <w:p w14:paraId="2A91C4C9" w14:textId="77777777" w:rsidR="00D227F3" w:rsidRPr="00BC0659" w:rsidRDefault="00D227F3" w:rsidP="00323769">
      <w:r w:rsidRPr="00BC0659">
        <w:t>The ACMA reserves the right, in its absolute discretion, to require that all written information provided to registered applicants (and copies of the information) be returned to the ACMA at any stage.</w:t>
      </w:r>
    </w:p>
    <w:p w14:paraId="353725AB" w14:textId="77777777" w:rsidR="00D227F3" w:rsidRPr="00BC0659" w:rsidRDefault="00D227F3" w:rsidP="00D227F3">
      <w:pPr>
        <w:pStyle w:val="Heading2"/>
      </w:pPr>
      <w:bookmarkStart w:id="24" w:name="_Toc290039333"/>
      <w:r w:rsidRPr="00BC0659">
        <w:t xml:space="preserve">Conflict of </w:t>
      </w:r>
      <w:r>
        <w:t>i</w:t>
      </w:r>
      <w:r w:rsidRPr="00BC0659">
        <w:t>nterest</w:t>
      </w:r>
      <w:bookmarkEnd w:id="24"/>
    </w:p>
    <w:p w14:paraId="1FACD203" w14:textId="77777777" w:rsidR="00D227F3" w:rsidRPr="00BC0659" w:rsidRDefault="00D227F3" w:rsidP="00323769">
      <w:r w:rsidRPr="00BC0659">
        <w:t>Registered applicants and their respective officers, employees, agents and advisers must not place themselves in a position which may, or does, give rise to a conflict of interest (or a potential conflict of interest) between the interests of the ACMA or the Commonwealth (on the one hand) and the interests of any other person (on the other hand) during the a</w:t>
      </w:r>
      <w:r w:rsidR="003D210A">
        <w:t xml:space="preserve">llocation </w:t>
      </w:r>
      <w:r w:rsidRPr="00BC0659">
        <w:t>process. Where any such conflict of interest arises, the registered applicant must immediately inform the ACMA.</w:t>
      </w:r>
    </w:p>
    <w:p w14:paraId="44017C1B" w14:textId="77777777" w:rsidR="00D227F3" w:rsidRDefault="00D227F3" w:rsidP="00D227F3">
      <w:pPr>
        <w:pStyle w:val="Heading2"/>
      </w:pPr>
      <w:bookmarkStart w:id="25" w:name="_Toc290039334"/>
      <w:r w:rsidRPr="00BC0659">
        <w:t>Appli</w:t>
      </w:r>
      <w:r>
        <w:t>cation of l</w:t>
      </w:r>
      <w:r w:rsidRPr="00BC0659">
        <w:t>aws</w:t>
      </w:r>
      <w:bookmarkEnd w:id="25"/>
      <w:r w:rsidR="00A86CA6">
        <w:t xml:space="preserve"> </w:t>
      </w:r>
    </w:p>
    <w:p w14:paraId="0802E86F" w14:textId="77777777" w:rsidR="00A86CA6" w:rsidRDefault="00D227F3" w:rsidP="00A86CA6">
      <w:r w:rsidRPr="00B43029">
        <w:t>The laws of the Commonwealth and the Australian Capital Territory apply to the a</w:t>
      </w:r>
      <w:r w:rsidR="003D210A">
        <w:t xml:space="preserve">llocation </w:t>
      </w:r>
      <w:r w:rsidRPr="00B43029">
        <w:t>process</w:t>
      </w:r>
      <w:bookmarkStart w:id="26" w:name="_Toc144699604"/>
      <w:bookmarkStart w:id="27" w:name="_Toc170044867"/>
      <w:r w:rsidRPr="00B43029">
        <w:t>. The acquisition of a spectrum licence and its use (including trading) may be subject to other State and Territory laws</w:t>
      </w:r>
      <w:r w:rsidR="005842B4">
        <w:t>.</w:t>
      </w:r>
    </w:p>
    <w:p w14:paraId="729BAEE1" w14:textId="77777777" w:rsidR="00393134" w:rsidRDefault="00393134">
      <w:pPr>
        <w:spacing w:line="240" w:lineRule="auto"/>
      </w:pPr>
    </w:p>
    <w:p w14:paraId="5990F5A8" w14:textId="77777777" w:rsidR="00D227F3" w:rsidRPr="00BC0659" w:rsidRDefault="00D227F3" w:rsidP="00A86CA6">
      <w:pPr>
        <w:pStyle w:val="Heading1"/>
      </w:pPr>
      <w:bookmarkStart w:id="28" w:name="_Toc290039335"/>
      <w:bookmarkEnd w:id="26"/>
      <w:bookmarkEnd w:id="27"/>
      <w:r w:rsidRPr="00BC0659">
        <w:lastRenderedPageBreak/>
        <w:t>1.</w:t>
      </w:r>
      <w:r w:rsidRPr="00BC0659">
        <w:tab/>
        <w:t>What is being offered?</w:t>
      </w:r>
      <w:bookmarkEnd w:id="28"/>
    </w:p>
    <w:p w14:paraId="292D1B0E" w14:textId="77777777" w:rsidR="00D227F3" w:rsidRPr="007829FD" w:rsidRDefault="00D227F3" w:rsidP="00323769">
      <w:r w:rsidRPr="007829FD">
        <w:t>This chapter provides:</w:t>
      </w:r>
    </w:p>
    <w:p w14:paraId="4273A694" w14:textId="77777777" w:rsidR="00D227F3" w:rsidRPr="007829FD" w:rsidRDefault="00D227F3" w:rsidP="00775F46">
      <w:pPr>
        <w:pStyle w:val="ListParagraph"/>
        <w:numPr>
          <w:ilvl w:val="0"/>
          <w:numId w:val="22"/>
        </w:numPr>
      </w:pPr>
      <w:r w:rsidRPr="007829FD">
        <w:t>a description of the areas in which spectrum is being offered;</w:t>
      </w:r>
    </w:p>
    <w:p w14:paraId="69CA41F9" w14:textId="77777777" w:rsidR="00D227F3" w:rsidRPr="007829FD" w:rsidRDefault="00D227F3" w:rsidP="00775F46">
      <w:pPr>
        <w:pStyle w:val="ListParagraph"/>
        <w:numPr>
          <w:ilvl w:val="0"/>
          <w:numId w:val="22"/>
        </w:numPr>
      </w:pPr>
      <w:r w:rsidRPr="007829FD">
        <w:t>a description of the bandwidth parcels that are being offered in each area; and</w:t>
      </w:r>
    </w:p>
    <w:p w14:paraId="0F51CEDE" w14:textId="77777777" w:rsidR="00D227F3" w:rsidRDefault="00D227F3" w:rsidP="00775F46">
      <w:pPr>
        <w:pStyle w:val="ListParagraph"/>
        <w:numPr>
          <w:ilvl w:val="0"/>
          <w:numId w:val="22"/>
        </w:numPr>
      </w:pPr>
      <w:r w:rsidRPr="007829FD">
        <w:t xml:space="preserve">a description of </w:t>
      </w:r>
      <w:r w:rsidR="00526404">
        <w:t xml:space="preserve">the </w:t>
      </w:r>
      <w:r w:rsidRPr="007829FD">
        <w:t>spectru</w:t>
      </w:r>
      <w:r w:rsidR="00323769" w:rsidRPr="007829FD">
        <w:t>m allocation lots being offered.</w:t>
      </w:r>
    </w:p>
    <w:p w14:paraId="5079D338" w14:textId="77777777" w:rsidR="00DD6EA1" w:rsidRPr="007829FD" w:rsidRDefault="00DD6EA1" w:rsidP="00DD6EA1">
      <w:pPr>
        <w:pStyle w:val="ListParagraph"/>
      </w:pPr>
    </w:p>
    <w:p w14:paraId="6CA8EA80" w14:textId="77777777" w:rsidR="00D227F3" w:rsidRPr="00323769" w:rsidRDefault="00D227F3" w:rsidP="00323769">
      <w:pPr>
        <w:pStyle w:val="Heading2"/>
      </w:pPr>
      <w:bookmarkStart w:id="29" w:name="_Toc290039336"/>
      <w:r w:rsidRPr="00323769">
        <w:t>1.1</w:t>
      </w:r>
      <w:r w:rsidRPr="00323769">
        <w:tab/>
        <w:t>Available spectrum</w:t>
      </w:r>
      <w:bookmarkEnd w:id="29"/>
    </w:p>
    <w:p w14:paraId="27392491" w14:textId="77777777" w:rsidR="00D227F3" w:rsidRDefault="00D227F3" w:rsidP="00323769"/>
    <w:p w14:paraId="563C9016" w14:textId="77777777" w:rsidR="00D227F3" w:rsidRDefault="00D227F3" w:rsidP="00323769">
      <w:r w:rsidRPr="00BC0659">
        <w:t>The available 2.3 GHz spectrum is being offered in the form of spectrum ‘lots’. These lots represent discrete parcels of spectrum that are defined in terms of their frequency range and geographic l</w:t>
      </w:r>
      <w:r>
        <w:t>imits</w:t>
      </w:r>
      <w:r w:rsidRPr="00BC0659">
        <w:t xml:space="preserve">. The </w:t>
      </w:r>
      <w:r w:rsidR="006450A6">
        <w:t xml:space="preserve">allocation </w:t>
      </w:r>
      <w:r>
        <w:t>process allocates lots to those</w:t>
      </w:r>
      <w:r w:rsidRPr="00BC0659">
        <w:t xml:space="preserve"> applicants who </w:t>
      </w:r>
      <w:r w:rsidR="009A2E4A">
        <w:t>make the highest dollar bid</w:t>
      </w:r>
      <w:r w:rsidRPr="00BC0659">
        <w:t xml:space="preserve">. Where lots </w:t>
      </w:r>
      <w:r>
        <w:t xml:space="preserve">obtained by a single </w:t>
      </w:r>
      <w:r w:rsidR="007F42AB">
        <w:t xml:space="preserve">applicant </w:t>
      </w:r>
      <w:r w:rsidRPr="00BC0659">
        <w:t xml:space="preserve">cover adjacent geographic areas </w:t>
      </w:r>
      <w:r>
        <w:t>and/or</w:t>
      </w:r>
      <w:r w:rsidRPr="00BC0659">
        <w:t xml:space="preserve"> have contiguous bandwidths, the ACMA </w:t>
      </w:r>
      <w:r w:rsidR="00FB59F7">
        <w:t>may</w:t>
      </w:r>
      <w:r w:rsidR="00AF69D8">
        <w:t xml:space="preserve"> </w:t>
      </w:r>
      <w:r w:rsidRPr="00BC0659">
        <w:t xml:space="preserve">aggregate the lots to form a single spectrum licence. </w:t>
      </w:r>
    </w:p>
    <w:p w14:paraId="6C708BC8" w14:textId="77777777" w:rsidR="00323769" w:rsidRPr="00BC0659" w:rsidRDefault="00323769" w:rsidP="00323769"/>
    <w:p w14:paraId="34AF7829" w14:textId="77777777" w:rsidR="00D227F3" w:rsidRDefault="00D227F3" w:rsidP="00323769">
      <w:r w:rsidRPr="00BC0659">
        <w:t xml:space="preserve">Table 2 below lists the </w:t>
      </w:r>
      <w:r w:rsidR="00323769">
        <w:t>forty-</w:t>
      </w:r>
      <w:r w:rsidR="00C6688B">
        <w:t>eight</w:t>
      </w:r>
      <w:r w:rsidR="00323769">
        <w:t xml:space="preserve"> (</w:t>
      </w:r>
      <w:r w:rsidRPr="00BC0659">
        <w:t>4</w:t>
      </w:r>
      <w:r w:rsidR="00C6688B">
        <w:t>8</w:t>
      </w:r>
      <w:r w:rsidR="00323769">
        <w:t>)</w:t>
      </w:r>
      <w:r w:rsidRPr="00BC0659">
        <w:t xml:space="preserve"> lots on offer in this auction. The table includes information </w:t>
      </w:r>
      <w:r>
        <w:t>about</w:t>
      </w:r>
      <w:r w:rsidRPr="00BC0659">
        <w:t xml:space="preserve"> the geographic </w:t>
      </w:r>
      <w:r w:rsidR="004137BF">
        <w:t xml:space="preserve">areas, bandwidth and frequency ranges </w:t>
      </w:r>
      <w:r w:rsidRPr="00BC0659">
        <w:t xml:space="preserve">for each lot. Please refer to Schedule 2 of the </w:t>
      </w:r>
      <w:r w:rsidR="00725718" w:rsidRPr="00725718">
        <w:rPr>
          <w:i/>
        </w:rPr>
        <w:t>Radiocommunications Spectrum Marketing Plan</w:t>
      </w:r>
      <w:r w:rsidR="005326E8" w:rsidRPr="005326E8">
        <w:t xml:space="preserve"> (2.3 GHz Band) 2009</w:t>
      </w:r>
      <w:r w:rsidRPr="00BC0659">
        <w:t xml:space="preserve"> (the Marketing Plan) at </w:t>
      </w:r>
      <w:r w:rsidRPr="00BC0659">
        <w:rPr>
          <w:b/>
        </w:rPr>
        <w:t xml:space="preserve">Attachment </w:t>
      </w:r>
      <w:r w:rsidR="00781B25">
        <w:rPr>
          <w:b/>
        </w:rPr>
        <w:t>1</w:t>
      </w:r>
      <w:r w:rsidRPr="00BC0659">
        <w:t xml:space="preserve"> and the area maps at </w:t>
      </w:r>
      <w:r w:rsidRPr="00BC0659">
        <w:rPr>
          <w:b/>
        </w:rPr>
        <w:t>Attachment 3</w:t>
      </w:r>
      <w:r w:rsidRPr="00BC0659">
        <w:t xml:space="preserve"> for more </w:t>
      </w:r>
      <w:r>
        <w:t>detailed</w:t>
      </w:r>
      <w:r w:rsidRPr="00BC0659">
        <w:t xml:space="preserve"> descriptions of the areas in each lot. Table 2 also lists the starting prices </w:t>
      </w:r>
      <w:r w:rsidR="007F42AB">
        <w:t xml:space="preserve">(i.e. reserve prices) </w:t>
      </w:r>
      <w:r w:rsidRPr="00BC0659">
        <w:t xml:space="preserve">at auction and the deposits required to participate in the </w:t>
      </w:r>
      <w:r w:rsidR="005C1AA7">
        <w:t>allocation</w:t>
      </w:r>
      <w:r w:rsidRPr="00BC0659">
        <w:t xml:space="preserve"> for each lot.</w:t>
      </w:r>
      <w:r>
        <w:t xml:space="preserve"> Certain lots are subject to unique conditions or the need to liaise with the Department of Defence. This information is listed underneath the table. </w:t>
      </w:r>
    </w:p>
    <w:p w14:paraId="4AA18427" w14:textId="77777777" w:rsidR="00227493" w:rsidRPr="00BC0659" w:rsidRDefault="00227493" w:rsidP="00323769"/>
    <w:p w14:paraId="31579C0B" w14:textId="77777777" w:rsidR="00D227F3" w:rsidRDefault="00D227F3" w:rsidP="00227493">
      <w:r>
        <w:t>S</w:t>
      </w:r>
      <w:r w:rsidRPr="00BC0659">
        <w:t xml:space="preserve">pecific information on the </w:t>
      </w:r>
      <w:r w:rsidR="007A3699">
        <w:t xml:space="preserve">geographic boundaries of spectrum lots to be auctioned </w:t>
      </w:r>
      <w:r>
        <w:t>is provided at Item 1.</w:t>
      </w:r>
      <w:r w:rsidR="009B034F">
        <w:t>3</w:t>
      </w:r>
      <w:r w:rsidR="007F42AB">
        <w:t xml:space="preserve"> below</w:t>
      </w:r>
      <w:r w:rsidRPr="00BC0659">
        <w:t xml:space="preserve">. </w:t>
      </w:r>
      <w:r>
        <w:t>Information about the ACMA’s approach to spectrum licensing and the regulatory requirements that apply is</w:t>
      </w:r>
      <w:r w:rsidRPr="00BC0659">
        <w:t xml:space="preserve"> provided in </w:t>
      </w:r>
      <w:r w:rsidRPr="00BC0659">
        <w:rPr>
          <w:b/>
        </w:rPr>
        <w:t>Chapter 4</w:t>
      </w:r>
      <w:r w:rsidRPr="00BC0659">
        <w:t>.</w:t>
      </w:r>
    </w:p>
    <w:p w14:paraId="090A1D9A" w14:textId="77777777" w:rsidR="00227493" w:rsidRPr="00BC0659" w:rsidRDefault="00227493" w:rsidP="00227493">
      <w:pPr>
        <w:rPr>
          <w:b/>
        </w:rPr>
      </w:pPr>
    </w:p>
    <w:p w14:paraId="641E5AFC" w14:textId="77777777" w:rsidR="00D227F3" w:rsidRPr="00BC0659" w:rsidRDefault="00D227F3" w:rsidP="00227493">
      <w:r w:rsidRPr="00BC0659">
        <w:t xml:space="preserve">An overview of the technical framework </w:t>
      </w:r>
      <w:r>
        <w:t xml:space="preserve">that </w:t>
      </w:r>
      <w:r w:rsidRPr="00BC0659">
        <w:t>appli</w:t>
      </w:r>
      <w:r>
        <w:t>es</w:t>
      </w:r>
      <w:r w:rsidRPr="00BC0659">
        <w:t xml:space="preserve"> to spectrum licenc</w:t>
      </w:r>
      <w:r>
        <w:t xml:space="preserve">es in the 2.3 GHz band and the regulatory requirements that apply to licensees (including through determinations made under </w:t>
      </w:r>
      <w:r w:rsidRPr="00BC0659">
        <w:t xml:space="preserve">section 145 and advisory guidelines </w:t>
      </w:r>
      <w:r>
        <w:t xml:space="preserve">made </w:t>
      </w:r>
      <w:r w:rsidRPr="00BC0659">
        <w:t>under section 262 of the Radiocommunications Act</w:t>
      </w:r>
      <w:r>
        <w:t xml:space="preserve">) </w:t>
      </w:r>
      <w:r w:rsidRPr="00BC0659">
        <w:t xml:space="preserve">are </w:t>
      </w:r>
      <w:r>
        <w:t xml:space="preserve">described </w:t>
      </w:r>
      <w:r w:rsidRPr="00BC0659">
        <w:t xml:space="preserve">in </w:t>
      </w:r>
      <w:r w:rsidRPr="00BC0659">
        <w:rPr>
          <w:b/>
        </w:rPr>
        <w:t>Chapter 5</w:t>
      </w:r>
      <w:r w:rsidRPr="00BC0659">
        <w:t xml:space="preserve">. </w:t>
      </w:r>
    </w:p>
    <w:p w14:paraId="7B955EAB" w14:textId="77777777" w:rsidR="00D227F3" w:rsidRPr="00BC0659" w:rsidRDefault="00D227F3" w:rsidP="006E17B2">
      <w:pPr>
        <w:pStyle w:val="Caption"/>
      </w:pPr>
      <w:r w:rsidRPr="00BC0659">
        <w:br w:type="page"/>
      </w:r>
      <w:r w:rsidRPr="00BC0659">
        <w:lastRenderedPageBreak/>
        <w:t>Table 2: Available Lots in the Allocation of Spectrum (2.3 GHz Band)</w:t>
      </w:r>
      <w:r w:rsidR="009B5D7A">
        <w:t xml:space="preserve"> by bandwidth and frequency</w:t>
      </w:r>
    </w:p>
    <w:p w14:paraId="2C5DC041" w14:textId="77777777" w:rsidR="00D227F3" w:rsidRPr="00BC0659" w:rsidRDefault="00D227F3" w:rsidP="00D227F3">
      <w:pPr>
        <w:pStyle w:val="ACMATableHeading"/>
        <w:rPr>
          <w:rFonts w:ascii="Times New Roman" w:hAnsi="Times New Roman"/>
          <w:sz w:val="24"/>
          <w:szCs w:val="24"/>
        </w:rPr>
      </w:pPr>
    </w:p>
    <w:tbl>
      <w:tblPr>
        <w:tblW w:w="89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5"/>
        <w:gridCol w:w="1102"/>
        <w:gridCol w:w="1299"/>
        <w:gridCol w:w="1254"/>
        <w:gridCol w:w="1235"/>
        <w:gridCol w:w="1095"/>
        <w:gridCol w:w="1121"/>
      </w:tblGrid>
      <w:tr w:rsidR="00D227F3" w:rsidRPr="006E17B2" w14:paraId="54F02AEB" w14:textId="77777777" w:rsidTr="009A4345">
        <w:trPr>
          <w:tblHeader/>
          <w:jc w:val="center"/>
        </w:trPr>
        <w:tc>
          <w:tcPr>
            <w:tcW w:w="1774" w:type="dxa"/>
          </w:tcPr>
          <w:p w14:paraId="23A55A74" w14:textId="77777777" w:rsidR="00D227F3" w:rsidRPr="006E17B2" w:rsidRDefault="00D227F3" w:rsidP="006E17B2">
            <w:pPr>
              <w:rPr>
                <w:b/>
              </w:rPr>
            </w:pPr>
            <w:r w:rsidRPr="006E17B2">
              <w:rPr>
                <w:b/>
              </w:rPr>
              <w:t>Market Area Name (and Number)</w:t>
            </w:r>
          </w:p>
        </w:tc>
        <w:tc>
          <w:tcPr>
            <w:tcW w:w="1110" w:type="dxa"/>
          </w:tcPr>
          <w:p w14:paraId="198BC9A4" w14:textId="77777777" w:rsidR="00D227F3" w:rsidRPr="006E17B2" w:rsidRDefault="00D227F3" w:rsidP="006E17B2">
            <w:pPr>
              <w:rPr>
                <w:b/>
              </w:rPr>
            </w:pPr>
            <w:r w:rsidRPr="006E17B2">
              <w:rPr>
                <w:b/>
              </w:rPr>
              <w:t>Lot Number</w:t>
            </w:r>
          </w:p>
        </w:tc>
        <w:tc>
          <w:tcPr>
            <w:tcW w:w="1303" w:type="dxa"/>
          </w:tcPr>
          <w:p w14:paraId="22C36695" w14:textId="77777777" w:rsidR="00D227F3" w:rsidRPr="006E17B2" w:rsidRDefault="00D227F3" w:rsidP="006E17B2">
            <w:pPr>
              <w:rPr>
                <w:b/>
              </w:rPr>
            </w:pPr>
            <w:r w:rsidRPr="006E17B2">
              <w:rPr>
                <w:b/>
              </w:rPr>
              <w:t>Bandwidth (MHz)</w:t>
            </w:r>
          </w:p>
        </w:tc>
        <w:tc>
          <w:tcPr>
            <w:tcW w:w="1256" w:type="dxa"/>
          </w:tcPr>
          <w:p w14:paraId="3D4318FA" w14:textId="77777777" w:rsidR="00D227F3" w:rsidRPr="006E17B2" w:rsidRDefault="00F05775" w:rsidP="006E17B2">
            <w:pPr>
              <w:rPr>
                <w:b/>
              </w:rPr>
            </w:pPr>
            <w:r w:rsidRPr="006E17B2">
              <w:rPr>
                <w:b/>
              </w:rPr>
              <w:t xml:space="preserve"> Lower Frequency (MHz)</w:t>
            </w:r>
          </w:p>
        </w:tc>
        <w:tc>
          <w:tcPr>
            <w:tcW w:w="1235" w:type="dxa"/>
          </w:tcPr>
          <w:p w14:paraId="52220729" w14:textId="77777777" w:rsidR="00D227F3" w:rsidRPr="006E17B2" w:rsidRDefault="00F05775" w:rsidP="006E17B2">
            <w:pPr>
              <w:rPr>
                <w:b/>
              </w:rPr>
            </w:pPr>
            <w:r w:rsidRPr="006E17B2">
              <w:rPr>
                <w:b/>
              </w:rPr>
              <w:t>Upper Frequency (MHz)</w:t>
            </w:r>
          </w:p>
        </w:tc>
        <w:tc>
          <w:tcPr>
            <w:tcW w:w="1101" w:type="dxa"/>
          </w:tcPr>
          <w:p w14:paraId="7E798FA6" w14:textId="77777777" w:rsidR="00D227F3" w:rsidRPr="006E17B2" w:rsidRDefault="00D227F3" w:rsidP="006E17B2">
            <w:pPr>
              <w:rPr>
                <w:b/>
              </w:rPr>
            </w:pPr>
            <w:r w:rsidRPr="006E17B2">
              <w:rPr>
                <w:b/>
                <w:bCs/>
              </w:rPr>
              <w:t>Reserve Price</w:t>
            </w:r>
          </w:p>
        </w:tc>
        <w:tc>
          <w:tcPr>
            <w:tcW w:w="1122" w:type="dxa"/>
          </w:tcPr>
          <w:p w14:paraId="1888D8C1" w14:textId="77777777" w:rsidR="00D227F3" w:rsidRPr="006E17B2" w:rsidRDefault="00D227F3" w:rsidP="006E17B2">
            <w:pPr>
              <w:rPr>
                <w:b/>
                <w:bCs/>
              </w:rPr>
            </w:pPr>
            <w:r w:rsidRPr="006E17B2">
              <w:rPr>
                <w:b/>
                <w:bCs/>
              </w:rPr>
              <w:t>Deposit</w:t>
            </w:r>
          </w:p>
        </w:tc>
      </w:tr>
      <w:tr w:rsidR="009A4345" w:rsidRPr="00BC0659" w14:paraId="045148F9" w14:textId="77777777" w:rsidTr="001F4532">
        <w:trPr>
          <w:trHeight w:val="345"/>
          <w:jc w:val="center"/>
        </w:trPr>
        <w:tc>
          <w:tcPr>
            <w:tcW w:w="1774" w:type="dxa"/>
            <w:vMerge w:val="restart"/>
          </w:tcPr>
          <w:p w14:paraId="1CAB6C2A" w14:textId="77777777" w:rsidR="009A4345" w:rsidRPr="00BC0659" w:rsidRDefault="009A4345" w:rsidP="006E17B2">
            <w:smartTag w:uri="urn:schemas-microsoft-com:office:smarttags" w:element="place">
              <w:smartTag w:uri="urn:schemas-microsoft-com:office:smarttags" w:element="City">
                <w:r w:rsidRPr="00BC0659">
                  <w:t>Darwin</w:t>
                </w:r>
              </w:smartTag>
            </w:smartTag>
            <w:r w:rsidRPr="00BC0659">
              <w:t xml:space="preserve"> (1)</w:t>
            </w:r>
          </w:p>
        </w:tc>
        <w:tc>
          <w:tcPr>
            <w:tcW w:w="1110" w:type="dxa"/>
            <w:vAlign w:val="center"/>
          </w:tcPr>
          <w:p w14:paraId="77614538" w14:textId="77777777" w:rsidR="009A4345" w:rsidRPr="00BC0659" w:rsidRDefault="009A4345" w:rsidP="00AB07F1">
            <w:r w:rsidRPr="00BC0659">
              <w:t>1</w:t>
            </w:r>
          </w:p>
        </w:tc>
        <w:tc>
          <w:tcPr>
            <w:tcW w:w="1303" w:type="dxa"/>
            <w:vAlign w:val="center"/>
          </w:tcPr>
          <w:p w14:paraId="69A97DDC" w14:textId="77777777" w:rsidR="009A4345" w:rsidRPr="00BC0659" w:rsidRDefault="009A4345" w:rsidP="00AB07F1">
            <w:r w:rsidRPr="00BC0659">
              <w:t>28</w:t>
            </w:r>
          </w:p>
        </w:tc>
        <w:tc>
          <w:tcPr>
            <w:tcW w:w="1256" w:type="dxa"/>
            <w:vAlign w:val="center"/>
          </w:tcPr>
          <w:p w14:paraId="264E5F54" w14:textId="77777777" w:rsidR="009A4345" w:rsidRPr="00BC0659" w:rsidRDefault="009A4345" w:rsidP="00AB07F1">
            <w:r w:rsidRPr="00BC0659">
              <w:t>2337</w:t>
            </w:r>
          </w:p>
        </w:tc>
        <w:tc>
          <w:tcPr>
            <w:tcW w:w="1235" w:type="dxa"/>
            <w:vAlign w:val="center"/>
          </w:tcPr>
          <w:p w14:paraId="27ABDD67" w14:textId="77777777" w:rsidR="009A4345" w:rsidRPr="00BC0659" w:rsidRDefault="009A4345" w:rsidP="00AB07F1">
            <w:r w:rsidRPr="00BC0659">
              <w:t>2365</w:t>
            </w:r>
          </w:p>
        </w:tc>
        <w:tc>
          <w:tcPr>
            <w:tcW w:w="1101" w:type="dxa"/>
            <w:vAlign w:val="center"/>
          </w:tcPr>
          <w:p w14:paraId="075981A0" w14:textId="77777777" w:rsidR="009A4345" w:rsidRPr="009A4345" w:rsidRDefault="009A4345" w:rsidP="001F4532">
            <w:r w:rsidRPr="009A4345">
              <w:t>$14,204</w:t>
            </w:r>
          </w:p>
        </w:tc>
        <w:tc>
          <w:tcPr>
            <w:tcW w:w="1122" w:type="dxa"/>
            <w:vAlign w:val="center"/>
          </w:tcPr>
          <w:p w14:paraId="0FCE9C5D" w14:textId="77777777" w:rsidR="009A4345" w:rsidRPr="009A4345" w:rsidRDefault="009A4345" w:rsidP="001F4532">
            <w:r w:rsidRPr="009A4345">
              <w:t>$1,420.36</w:t>
            </w:r>
          </w:p>
        </w:tc>
      </w:tr>
      <w:tr w:rsidR="009A4345" w:rsidRPr="00BC0659" w14:paraId="705036D6" w14:textId="77777777" w:rsidTr="001F4532">
        <w:trPr>
          <w:trHeight w:val="285"/>
          <w:jc w:val="center"/>
        </w:trPr>
        <w:tc>
          <w:tcPr>
            <w:tcW w:w="1774" w:type="dxa"/>
            <w:vMerge/>
          </w:tcPr>
          <w:p w14:paraId="3D6919E0" w14:textId="77777777" w:rsidR="009A4345" w:rsidRPr="00BC0659" w:rsidRDefault="009A4345" w:rsidP="006E17B2"/>
        </w:tc>
        <w:tc>
          <w:tcPr>
            <w:tcW w:w="1110" w:type="dxa"/>
            <w:vAlign w:val="center"/>
          </w:tcPr>
          <w:p w14:paraId="041280AB" w14:textId="77777777" w:rsidR="009A4345" w:rsidRPr="00BC0659" w:rsidRDefault="009A4345" w:rsidP="00AB07F1">
            <w:r w:rsidRPr="00BC0659">
              <w:t>2</w:t>
            </w:r>
          </w:p>
        </w:tc>
        <w:tc>
          <w:tcPr>
            <w:tcW w:w="1303" w:type="dxa"/>
            <w:vAlign w:val="center"/>
          </w:tcPr>
          <w:p w14:paraId="54DECEE0" w14:textId="77777777" w:rsidR="009A4345" w:rsidRPr="00BC0659" w:rsidRDefault="009A4345" w:rsidP="00AB07F1">
            <w:r w:rsidRPr="00BC0659">
              <w:t>35</w:t>
            </w:r>
          </w:p>
        </w:tc>
        <w:tc>
          <w:tcPr>
            <w:tcW w:w="1256" w:type="dxa"/>
            <w:vAlign w:val="center"/>
          </w:tcPr>
          <w:p w14:paraId="02B34E68" w14:textId="77777777" w:rsidR="009A4345" w:rsidRPr="00BC0659" w:rsidRDefault="009A4345" w:rsidP="00AB07F1">
            <w:r w:rsidRPr="00BC0659">
              <w:t>2302</w:t>
            </w:r>
          </w:p>
        </w:tc>
        <w:tc>
          <w:tcPr>
            <w:tcW w:w="1235" w:type="dxa"/>
            <w:vAlign w:val="center"/>
          </w:tcPr>
          <w:p w14:paraId="33D395E4" w14:textId="77777777" w:rsidR="009A4345" w:rsidRPr="00BC0659" w:rsidRDefault="009A4345" w:rsidP="00AB07F1">
            <w:r w:rsidRPr="00BC0659">
              <w:t>2337</w:t>
            </w:r>
          </w:p>
        </w:tc>
        <w:tc>
          <w:tcPr>
            <w:tcW w:w="1101" w:type="dxa"/>
            <w:vAlign w:val="center"/>
          </w:tcPr>
          <w:p w14:paraId="572A28D1" w14:textId="77777777" w:rsidR="009A4345" w:rsidRPr="009A4345" w:rsidRDefault="009A4345" w:rsidP="001F4532">
            <w:r w:rsidRPr="009A4345">
              <w:t>$17,755</w:t>
            </w:r>
          </w:p>
        </w:tc>
        <w:tc>
          <w:tcPr>
            <w:tcW w:w="1122" w:type="dxa"/>
            <w:vAlign w:val="center"/>
          </w:tcPr>
          <w:p w14:paraId="076CB45E" w14:textId="77777777" w:rsidR="009A4345" w:rsidRPr="009A4345" w:rsidRDefault="009A4345" w:rsidP="001F4532">
            <w:r w:rsidRPr="009A4345">
              <w:t>$1,775.45</w:t>
            </w:r>
          </w:p>
        </w:tc>
      </w:tr>
      <w:tr w:rsidR="009A4345" w:rsidRPr="00BC0659" w14:paraId="234D9F57" w14:textId="77777777" w:rsidTr="001F4532">
        <w:trPr>
          <w:trHeight w:val="313"/>
          <w:jc w:val="center"/>
        </w:trPr>
        <w:tc>
          <w:tcPr>
            <w:tcW w:w="1774" w:type="dxa"/>
            <w:vMerge/>
            <w:tcBorders>
              <w:bottom w:val="single" w:sz="12" w:space="0" w:color="auto"/>
            </w:tcBorders>
          </w:tcPr>
          <w:p w14:paraId="5054B4E4" w14:textId="77777777" w:rsidR="009A4345" w:rsidRPr="00BC0659" w:rsidRDefault="009A4345" w:rsidP="006E17B2"/>
        </w:tc>
        <w:tc>
          <w:tcPr>
            <w:tcW w:w="1110" w:type="dxa"/>
            <w:tcBorders>
              <w:bottom w:val="single" w:sz="12" w:space="0" w:color="auto"/>
            </w:tcBorders>
            <w:vAlign w:val="center"/>
          </w:tcPr>
          <w:p w14:paraId="5CAC6020" w14:textId="77777777" w:rsidR="009A4345" w:rsidRPr="00BC0659" w:rsidRDefault="009A4345" w:rsidP="00AB07F1">
            <w:r w:rsidRPr="00BC0659">
              <w:t>3</w:t>
            </w:r>
          </w:p>
        </w:tc>
        <w:tc>
          <w:tcPr>
            <w:tcW w:w="1303" w:type="dxa"/>
            <w:tcBorders>
              <w:bottom w:val="single" w:sz="12" w:space="0" w:color="auto"/>
            </w:tcBorders>
            <w:vAlign w:val="center"/>
          </w:tcPr>
          <w:p w14:paraId="5BF08889" w14:textId="77777777" w:rsidR="009A4345" w:rsidRPr="00BC0659" w:rsidRDefault="009A4345" w:rsidP="00AB07F1">
            <w:r w:rsidRPr="00BC0659">
              <w:t>35</w:t>
            </w:r>
          </w:p>
        </w:tc>
        <w:tc>
          <w:tcPr>
            <w:tcW w:w="1256" w:type="dxa"/>
            <w:tcBorders>
              <w:bottom w:val="single" w:sz="12" w:space="0" w:color="auto"/>
            </w:tcBorders>
            <w:vAlign w:val="center"/>
          </w:tcPr>
          <w:p w14:paraId="35B2D29A" w14:textId="77777777" w:rsidR="009A4345" w:rsidRPr="00BC0659" w:rsidRDefault="009A4345" w:rsidP="00AB07F1">
            <w:r w:rsidRPr="00BC0659">
              <w:t>2365</w:t>
            </w:r>
          </w:p>
        </w:tc>
        <w:tc>
          <w:tcPr>
            <w:tcW w:w="1235" w:type="dxa"/>
            <w:tcBorders>
              <w:bottom w:val="single" w:sz="12" w:space="0" w:color="auto"/>
            </w:tcBorders>
            <w:vAlign w:val="center"/>
          </w:tcPr>
          <w:p w14:paraId="284627D4" w14:textId="77777777" w:rsidR="009A4345" w:rsidRPr="00BC0659" w:rsidRDefault="009A4345" w:rsidP="00AB07F1">
            <w:r w:rsidRPr="00BC0659">
              <w:t>2400</w:t>
            </w:r>
          </w:p>
        </w:tc>
        <w:tc>
          <w:tcPr>
            <w:tcW w:w="1101" w:type="dxa"/>
            <w:tcBorders>
              <w:bottom w:val="single" w:sz="12" w:space="0" w:color="auto"/>
            </w:tcBorders>
            <w:vAlign w:val="center"/>
          </w:tcPr>
          <w:p w14:paraId="2672A73D" w14:textId="77777777" w:rsidR="009A4345" w:rsidRPr="009A4345" w:rsidRDefault="009A4345" w:rsidP="001F4532">
            <w:r w:rsidRPr="009A4345">
              <w:t>$17,755</w:t>
            </w:r>
          </w:p>
        </w:tc>
        <w:tc>
          <w:tcPr>
            <w:tcW w:w="1122" w:type="dxa"/>
            <w:tcBorders>
              <w:bottom w:val="single" w:sz="12" w:space="0" w:color="auto"/>
            </w:tcBorders>
            <w:vAlign w:val="center"/>
          </w:tcPr>
          <w:p w14:paraId="1786A3FB" w14:textId="77777777" w:rsidR="009A4345" w:rsidRPr="009A4345" w:rsidRDefault="009A4345" w:rsidP="001F4532">
            <w:r w:rsidRPr="009A4345">
              <w:t>$1,775.45</w:t>
            </w:r>
          </w:p>
        </w:tc>
      </w:tr>
      <w:tr w:rsidR="009A4345" w:rsidRPr="00BC0659" w14:paraId="0EB7701A" w14:textId="77777777" w:rsidTr="001F4532">
        <w:trPr>
          <w:trHeight w:val="360"/>
          <w:jc w:val="center"/>
        </w:trPr>
        <w:tc>
          <w:tcPr>
            <w:tcW w:w="1774" w:type="dxa"/>
            <w:vMerge w:val="restart"/>
            <w:tcBorders>
              <w:top w:val="single" w:sz="12" w:space="0" w:color="auto"/>
            </w:tcBorders>
          </w:tcPr>
          <w:p w14:paraId="73E68732" w14:textId="77777777" w:rsidR="009A4345" w:rsidRPr="00BC0659" w:rsidRDefault="009A4345" w:rsidP="006E17B2">
            <w:r w:rsidRPr="00BC0659">
              <w:t>Geraldton (2)</w:t>
            </w:r>
          </w:p>
        </w:tc>
        <w:tc>
          <w:tcPr>
            <w:tcW w:w="1110" w:type="dxa"/>
            <w:tcBorders>
              <w:top w:val="single" w:sz="12" w:space="0" w:color="auto"/>
            </w:tcBorders>
            <w:vAlign w:val="center"/>
          </w:tcPr>
          <w:p w14:paraId="6DDD8B03" w14:textId="77777777" w:rsidR="009A4345" w:rsidRPr="00BC0659" w:rsidRDefault="009A4345" w:rsidP="00AB07F1">
            <w:r w:rsidRPr="00BC0659">
              <w:t>1</w:t>
            </w:r>
          </w:p>
        </w:tc>
        <w:tc>
          <w:tcPr>
            <w:tcW w:w="1303" w:type="dxa"/>
            <w:tcBorders>
              <w:top w:val="single" w:sz="12" w:space="0" w:color="auto"/>
            </w:tcBorders>
            <w:vAlign w:val="center"/>
          </w:tcPr>
          <w:p w14:paraId="672AEA0C" w14:textId="77777777" w:rsidR="009A4345" w:rsidRPr="00BC0659" w:rsidRDefault="009A4345" w:rsidP="00AB07F1">
            <w:r w:rsidRPr="00BC0659">
              <w:t>28</w:t>
            </w:r>
          </w:p>
        </w:tc>
        <w:tc>
          <w:tcPr>
            <w:tcW w:w="1256" w:type="dxa"/>
            <w:tcBorders>
              <w:top w:val="single" w:sz="12" w:space="0" w:color="auto"/>
            </w:tcBorders>
            <w:vAlign w:val="center"/>
          </w:tcPr>
          <w:p w14:paraId="7461C737" w14:textId="77777777" w:rsidR="009A4345" w:rsidRPr="00BC0659" w:rsidRDefault="009A4345" w:rsidP="00AB07F1">
            <w:r w:rsidRPr="00BC0659">
              <w:t>2337</w:t>
            </w:r>
          </w:p>
        </w:tc>
        <w:tc>
          <w:tcPr>
            <w:tcW w:w="1235" w:type="dxa"/>
            <w:tcBorders>
              <w:top w:val="single" w:sz="12" w:space="0" w:color="auto"/>
            </w:tcBorders>
            <w:vAlign w:val="center"/>
          </w:tcPr>
          <w:p w14:paraId="662488A8" w14:textId="77777777" w:rsidR="009A4345" w:rsidRPr="00BC0659" w:rsidRDefault="009A4345" w:rsidP="00AB07F1">
            <w:r w:rsidRPr="00BC0659">
              <w:t>2365</w:t>
            </w:r>
          </w:p>
        </w:tc>
        <w:tc>
          <w:tcPr>
            <w:tcW w:w="1101" w:type="dxa"/>
            <w:tcBorders>
              <w:top w:val="single" w:sz="12" w:space="0" w:color="auto"/>
            </w:tcBorders>
            <w:vAlign w:val="center"/>
          </w:tcPr>
          <w:p w14:paraId="229B82A7" w14:textId="77777777" w:rsidR="009A4345" w:rsidRPr="009A4345" w:rsidRDefault="009A4345" w:rsidP="001F4532">
            <w:r w:rsidRPr="009A4345">
              <w:t>$6,061</w:t>
            </w:r>
          </w:p>
        </w:tc>
        <w:tc>
          <w:tcPr>
            <w:tcW w:w="1122" w:type="dxa"/>
            <w:tcBorders>
              <w:top w:val="single" w:sz="12" w:space="0" w:color="auto"/>
            </w:tcBorders>
            <w:vAlign w:val="center"/>
          </w:tcPr>
          <w:p w14:paraId="42F0108B" w14:textId="77777777" w:rsidR="009A4345" w:rsidRPr="009A4345" w:rsidRDefault="009A4345" w:rsidP="001F4532">
            <w:r w:rsidRPr="009A4345">
              <w:t>$606.10</w:t>
            </w:r>
          </w:p>
        </w:tc>
      </w:tr>
      <w:tr w:rsidR="009A4345" w:rsidRPr="00BC0659" w14:paraId="503EE9A9" w14:textId="77777777" w:rsidTr="001F4532">
        <w:trPr>
          <w:trHeight w:val="300"/>
          <w:jc w:val="center"/>
        </w:trPr>
        <w:tc>
          <w:tcPr>
            <w:tcW w:w="1774" w:type="dxa"/>
            <w:vMerge/>
          </w:tcPr>
          <w:p w14:paraId="2E54537D" w14:textId="77777777" w:rsidR="009A4345" w:rsidRPr="00BC0659" w:rsidRDefault="009A4345" w:rsidP="006E17B2"/>
        </w:tc>
        <w:tc>
          <w:tcPr>
            <w:tcW w:w="1110" w:type="dxa"/>
            <w:vAlign w:val="center"/>
          </w:tcPr>
          <w:p w14:paraId="7413A52B" w14:textId="77777777" w:rsidR="009A4345" w:rsidRPr="00BC0659" w:rsidRDefault="009A4345" w:rsidP="00AB07F1">
            <w:r w:rsidRPr="00BC0659">
              <w:t>2</w:t>
            </w:r>
          </w:p>
        </w:tc>
        <w:tc>
          <w:tcPr>
            <w:tcW w:w="1303" w:type="dxa"/>
            <w:vAlign w:val="center"/>
          </w:tcPr>
          <w:p w14:paraId="30B45CC1" w14:textId="77777777" w:rsidR="009A4345" w:rsidRPr="00BC0659" w:rsidRDefault="009A4345" w:rsidP="00AB07F1">
            <w:r w:rsidRPr="00BC0659">
              <w:t>35</w:t>
            </w:r>
          </w:p>
        </w:tc>
        <w:tc>
          <w:tcPr>
            <w:tcW w:w="1256" w:type="dxa"/>
            <w:vAlign w:val="center"/>
          </w:tcPr>
          <w:p w14:paraId="125734F4" w14:textId="77777777" w:rsidR="009A4345" w:rsidRPr="00BC0659" w:rsidRDefault="009A4345" w:rsidP="00AB07F1">
            <w:r w:rsidRPr="00BC0659">
              <w:t>2302</w:t>
            </w:r>
          </w:p>
        </w:tc>
        <w:tc>
          <w:tcPr>
            <w:tcW w:w="1235" w:type="dxa"/>
            <w:vAlign w:val="center"/>
          </w:tcPr>
          <w:p w14:paraId="36972A24" w14:textId="77777777" w:rsidR="009A4345" w:rsidRPr="00BC0659" w:rsidRDefault="009A4345" w:rsidP="00AB07F1">
            <w:r w:rsidRPr="00BC0659">
              <w:t>2337</w:t>
            </w:r>
          </w:p>
        </w:tc>
        <w:tc>
          <w:tcPr>
            <w:tcW w:w="1101" w:type="dxa"/>
            <w:vAlign w:val="center"/>
          </w:tcPr>
          <w:p w14:paraId="60387514" w14:textId="77777777" w:rsidR="009A4345" w:rsidRPr="009A4345" w:rsidRDefault="009A4345" w:rsidP="001F4532">
            <w:r w:rsidRPr="009A4345">
              <w:t>$7,576</w:t>
            </w:r>
          </w:p>
        </w:tc>
        <w:tc>
          <w:tcPr>
            <w:tcW w:w="1122" w:type="dxa"/>
            <w:vAlign w:val="center"/>
          </w:tcPr>
          <w:p w14:paraId="70F05D79" w14:textId="77777777" w:rsidR="009A4345" w:rsidRPr="009A4345" w:rsidRDefault="009A4345" w:rsidP="001F4532">
            <w:r w:rsidRPr="009A4345">
              <w:t>$757.63</w:t>
            </w:r>
          </w:p>
        </w:tc>
      </w:tr>
      <w:tr w:rsidR="009A4345" w:rsidRPr="00BC0659" w14:paraId="220321C0" w14:textId="77777777" w:rsidTr="001F4532">
        <w:trPr>
          <w:trHeight w:val="360"/>
          <w:jc w:val="center"/>
        </w:trPr>
        <w:tc>
          <w:tcPr>
            <w:tcW w:w="1774" w:type="dxa"/>
            <w:vMerge/>
            <w:tcBorders>
              <w:bottom w:val="single" w:sz="12" w:space="0" w:color="auto"/>
            </w:tcBorders>
          </w:tcPr>
          <w:p w14:paraId="1896D83B" w14:textId="77777777" w:rsidR="009A4345" w:rsidRPr="00BC0659" w:rsidRDefault="009A4345" w:rsidP="006E17B2"/>
        </w:tc>
        <w:tc>
          <w:tcPr>
            <w:tcW w:w="1110" w:type="dxa"/>
            <w:tcBorders>
              <w:bottom w:val="single" w:sz="12" w:space="0" w:color="auto"/>
            </w:tcBorders>
            <w:vAlign w:val="center"/>
          </w:tcPr>
          <w:p w14:paraId="6DF20F1F" w14:textId="77777777" w:rsidR="009A4345" w:rsidRPr="00BC0659" w:rsidRDefault="009A4345" w:rsidP="00AB07F1">
            <w:r w:rsidRPr="00BC0659">
              <w:t>3</w:t>
            </w:r>
          </w:p>
        </w:tc>
        <w:tc>
          <w:tcPr>
            <w:tcW w:w="1303" w:type="dxa"/>
            <w:tcBorders>
              <w:bottom w:val="single" w:sz="12" w:space="0" w:color="auto"/>
            </w:tcBorders>
            <w:vAlign w:val="center"/>
          </w:tcPr>
          <w:p w14:paraId="7A3B013C" w14:textId="77777777" w:rsidR="009A4345" w:rsidRPr="00BC0659" w:rsidRDefault="009A4345" w:rsidP="00AB07F1">
            <w:r w:rsidRPr="00BC0659">
              <w:t>35</w:t>
            </w:r>
          </w:p>
        </w:tc>
        <w:tc>
          <w:tcPr>
            <w:tcW w:w="1256" w:type="dxa"/>
            <w:tcBorders>
              <w:bottom w:val="single" w:sz="12" w:space="0" w:color="auto"/>
            </w:tcBorders>
            <w:vAlign w:val="center"/>
          </w:tcPr>
          <w:p w14:paraId="44AB4711" w14:textId="77777777" w:rsidR="009A4345" w:rsidRPr="00BC0659" w:rsidRDefault="009A4345" w:rsidP="00AB07F1">
            <w:r w:rsidRPr="00BC0659">
              <w:t>2365</w:t>
            </w:r>
          </w:p>
        </w:tc>
        <w:tc>
          <w:tcPr>
            <w:tcW w:w="1235" w:type="dxa"/>
            <w:tcBorders>
              <w:bottom w:val="single" w:sz="12" w:space="0" w:color="auto"/>
            </w:tcBorders>
            <w:vAlign w:val="center"/>
          </w:tcPr>
          <w:p w14:paraId="79D24325" w14:textId="77777777" w:rsidR="009A4345" w:rsidRPr="00BC0659" w:rsidRDefault="009A4345" w:rsidP="00AB07F1">
            <w:r w:rsidRPr="00BC0659">
              <w:t>2400</w:t>
            </w:r>
          </w:p>
        </w:tc>
        <w:tc>
          <w:tcPr>
            <w:tcW w:w="1101" w:type="dxa"/>
            <w:tcBorders>
              <w:bottom w:val="single" w:sz="12" w:space="0" w:color="auto"/>
            </w:tcBorders>
            <w:vAlign w:val="center"/>
          </w:tcPr>
          <w:p w14:paraId="1266D8D5" w14:textId="77777777" w:rsidR="009A4345" w:rsidRPr="009A4345" w:rsidRDefault="009A4345" w:rsidP="001F4532">
            <w:r w:rsidRPr="009A4345">
              <w:t>$7,576</w:t>
            </w:r>
          </w:p>
        </w:tc>
        <w:tc>
          <w:tcPr>
            <w:tcW w:w="1122" w:type="dxa"/>
            <w:tcBorders>
              <w:bottom w:val="single" w:sz="12" w:space="0" w:color="auto"/>
            </w:tcBorders>
            <w:vAlign w:val="center"/>
          </w:tcPr>
          <w:p w14:paraId="0E99168F" w14:textId="77777777" w:rsidR="009A4345" w:rsidRPr="009A4345" w:rsidRDefault="009A4345" w:rsidP="001F4532">
            <w:r w:rsidRPr="009A4345">
              <w:t>$757.63</w:t>
            </w:r>
          </w:p>
        </w:tc>
      </w:tr>
      <w:tr w:rsidR="009A4345" w:rsidRPr="00BC0659" w14:paraId="07AA53B6" w14:textId="77777777" w:rsidTr="001F4532">
        <w:trPr>
          <w:trHeight w:val="390"/>
          <w:jc w:val="center"/>
        </w:trPr>
        <w:tc>
          <w:tcPr>
            <w:tcW w:w="1774" w:type="dxa"/>
            <w:vMerge w:val="restart"/>
            <w:tcBorders>
              <w:top w:val="single" w:sz="12" w:space="0" w:color="auto"/>
            </w:tcBorders>
          </w:tcPr>
          <w:p w14:paraId="6D328642" w14:textId="77777777" w:rsidR="009A4345" w:rsidRPr="00BC0659" w:rsidRDefault="009A4345" w:rsidP="006E17B2">
            <w:smartTag w:uri="urn:schemas-microsoft-com:office:smarttags" w:element="place">
              <w:smartTag w:uri="urn:schemas-microsoft-com:office:smarttags" w:element="City">
                <w:r w:rsidRPr="00BC0659">
                  <w:t>Kalgoorlie</w:t>
                </w:r>
              </w:smartTag>
            </w:smartTag>
            <w:r w:rsidRPr="00BC0659">
              <w:t xml:space="preserve"> (3)</w:t>
            </w:r>
          </w:p>
        </w:tc>
        <w:tc>
          <w:tcPr>
            <w:tcW w:w="1110" w:type="dxa"/>
            <w:tcBorders>
              <w:top w:val="single" w:sz="12" w:space="0" w:color="auto"/>
            </w:tcBorders>
            <w:vAlign w:val="center"/>
          </w:tcPr>
          <w:p w14:paraId="46558511" w14:textId="77777777" w:rsidR="009A4345" w:rsidRPr="00BC0659" w:rsidRDefault="009A4345" w:rsidP="00AB07F1">
            <w:r w:rsidRPr="00BC0659">
              <w:t>1</w:t>
            </w:r>
          </w:p>
        </w:tc>
        <w:tc>
          <w:tcPr>
            <w:tcW w:w="1303" w:type="dxa"/>
            <w:tcBorders>
              <w:top w:val="single" w:sz="12" w:space="0" w:color="auto"/>
            </w:tcBorders>
            <w:vAlign w:val="center"/>
          </w:tcPr>
          <w:p w14:paraId="59DEB703" w14:textId="77777777" w:rsidR="009A4345" w:rsidRPr="00BC0659" w:rsidRDefault="009A4345" w:rsidP="00AB07F1">
            <w:r w:rsidRPr="00BC0659">
              <w:t>28</w:t>
            </w:r>
          </w:p>
        </w:tc>
        <w:tc>
          <w:tcPr>
            <w:tcW w:w="1256" w:type="dxa"/>
            <w:tcBorders>
              <w:top w:val="single" w:sz="12" w:space="0" w:color="auto"/>
            </w:tcBorders>
            <w:vAlign w:val="center"/>
          </w:tcPr>
          <w:p w14:paraId="501FE620" w14:textId="77777777" w:rsidR="009A4345" w:rsidRPr="00BC0659" w:rsidRDefault="009A4345" w:rsidP="00AB07F1">
            <w:r w:rsidRPr="00BC0659">
              <w:t>2337</w:t>
            </w:r>
          </w:p>
        </w:tc>
        <w:tc>
          <w:tcPr>
            <w:tcW w:w="1235" w:type="dxa"/>
            <w:tcBorders>
              <w:top w:val="single" w:sz="12" w:space="0" w:color="auto"/>
            </w:tcBorders>
            <w:vAlign w:val="center"/>
          </w:tcPr>
          <w:p w14:paraId="72CC3303" w14:textId="77777777" w:rsidR="009A4345" w:rsidRPr="00BC0659" w:rsidRDefault="009A4345" w:rsidP="00AB07F1">
            <w:r w:rsidRPr="00BC0659">
              <w:t>2365</w:t>
            </w:r>
          </w:p>
        </w:tc>
        <w:tc>
          <w:tcPr>
            <w:tcW w:w="1101" w:type="dxa"/>
            <w:tcBorders>
              <w:top w:val="single" w:sz="12" w:space="0" w:color="auto"/>
            </w:tcBorders>
            <w:vAlign w:val="center"/>
          </w:tcPr>
          <w:p w14:paraId="1ECDEEAE" w14:textId="77777777" w:rsidR="009A4345" w:rsidRPr="009A4345" w:rsidRDefault="009A4345" w:rsidP="001F4532">
            <w:r w:rsidRPr="009A4345">
              <w:t>$6,819</w:t>
            </w:r>
          </w:p>
        </w:tc>
        <w:tc>
          <w:tcPr>
            <w:tcW w:w="1122" w:type="dxa"/>
            <w:tcBorders>
              <w:top w:val="single" w:sz="12" w:space="0" w:color="auto"/>
            </w:tcBorders>
            <w:vAlign w:val="center"/>
          </w:tcPr>
          <w:p w14:paraId="5D4A54F6" w14:textId="77777777" w:rsidR="009A4345" w:rsidRPr="009A4345" w:rsidRDefault="009A4345" w:rsidP="001F4532">
            <w:r w:rsidRPr="009A4345">
              <w:t>$681.91</w:t>
            </w:r>
          </w:p>
        </w:tc>
      </w:tr>
      <w:tr w:rsidR="009A4345" w:rsidRPr="00BC0659" w14:paraId="07BDE121" w14:textId="77777777" w:rsidTr="001F4532">
        <w:trPr>
          <w:trHeight w:val="300"/>
          <w:jc w:val="center"/>
        </w:trPr>
        <w:tc>
          <w:tcPr>
            <w:tcW w:w="1774" w:type="dxa"/>
            <w:vMerge/>
          </w:tcPr>
          <w:p w14:paraId="2C5A27A3" w14:textId="77777777" w:rsidR="009A4345" w:rsidRPr="00BC0659" w:rsidRDefault="009A4345" w:rsidP="006E17B2"/>
        </w:tc>
        <w:tc>
          <w:tcPr>
            <w:tcW w:w="1110" w:type="dxa"/>
            <w:vAlign w:val="center"/>
          </w:tcPr>
          <w:p w14:paraId="19AF6CBD" w14:textId="77777777" w:rsidR="009A4345" w:rsidRPr="00BC0659" w:rsidRDefault="009A4345" w:rsidP="00AB07F1">
            <w:r w:rsidRPr="00BC0659">
              <w:t>2</w:t>
            </w:r>
          </w:p>
        </w:tc>
        <w:tc>
          <w:tcPr>
            <w:tcW w:w="1303" w:type="dxa"/>
            <w:vAlign w:val="center"/>
          </w:tcPr>
          <w:p w14:paraId="79EB3DF0" w14:textId="77777777" w:rsidR="009A4345" w:rsidRPr="00BC0659" w:rsidRDefault="009A4345" w:rsidP="00AB07F1">
            <w:r w:rsidRPr="00BC0659">
              <w:t>35</w:t>
            </w:r>
          </w:p>
        </w:tc>
        <w:tc>
          <w:tcPr>
            <w:tcW w:w="1256" w:type="dxa"/>
            <w:vAlign w:val="center"/>
          </w:tcPr>
          <w:p w14:paraId="50B411A1" w14:textId="77777777" w:rsidR="009A4345" w:rsidRPr="00BC0659" w:rsidRDefault="009A4345" w:rsidP="00AB07F1">
            <w:r w:rsidRPr="00BC0659">
              <w:t>2302</w:t>
            </w:r>
          </w:p>
        </w:tc>
        <w:tc>
          <w:tcPr>
            <w:tcW w:w="1235" w:type="dxa"/>
            <w:vAlign w:val="center"/>
          </w:tcPr>
          <w:p w14:paraId="271527A1" w14:textId="77777777" w:rsidR="009A4345" w:rsidRPr="00BC0659" w:rsidRDefault="009A4345" w:rsidP="00AB07F1">
            <w:r w:rsidRPr="00BC0659">
              <w:t>2337</w:t>
            </w:r>
          </w:p>
        </w:tc>
        <w:tc>
          <w:tcPr>
            <w:tcW w:w="1101" w:type="dxa"/>
            <w:vAlign w:val="center"/>
          </w:tcPr>
          <w:p w14:paraId="719E12AB" w14:textId="77777777" w:rsidR="009A4345" w:rsidRPr="009A4345" w:rsidRDefault="009A4345" w:rsidP="001F4532">
            <w:r w:rsidRPr="009A4345">
              <w:t>$8,524</w:t>
            </w:r>
          </w:p>
        </w:tc>
        <w:tc>
          <w:tcPr>
            <w:tcW w:w="1122" w:type="dxa"/>
            <w:vAlign w:val="center"/>
          </w:tcPr>
          <w:p w14:paraId="583F1963" w14:textId="77777777" w:rsidR="009A4345" w:rsidRPr="009A4345" w:rsidRDefault="009A4345" w:rsidP="001F4532">
            <w:r w:rsidRPr="009A4345">
              <w:t>$852.39</w:t>
            </w:r>
          </w:p>
        </w:tc>
      </w:tr>
      <w:tr w:rsidR="009A4345" w:rsidRPr="00BC0659" w14:paraId="4486F9C3" w14:textId="77777777" w:rsidTr="001F4532">
        <w:trPr>
          <w:trHeight w:val="360"/>
          <w:jc w:val="center"/>
        </w:trPr>
        <w:tc>
          <w:tcPr>
            <w:tcW w:w="1774" w:type="dxa"/>
            <w:vMerge/>
            <w:tcBorders>
              <w:bottom w:val="single" w:sz="12" w:space="0" w:color="auto"/>
            </w:tcBorders>
          </w:tcPr>
          <w:p w14:paraId="1A7273A0" w14:textId="77777777" w:rsidR="009A4345" w:rsidRPr="00BC0659" w:rsidRDefault="009A4345" w:rsidP="006E17B2"/>
        </w:tc>
        <w:tc>
          <w:tcPr>
            <w:tcW w:w="1110" w:type="dxa"/>
            <w:tcBorders>
              <w:bottom w:val="single" w:sz="12" w:space="0" w:color="auto"/>
            </w:tcBorders>
            <w:vAlign w:val="center"/>
          </w:tcPr>
          <w:p w14:paraId="33CA834A" w14:textId="77777777" w:rsidR="009A4345" w:rsidRPr="00BC0659" w:rsidRDefault="009A4345" w:rsidP="00AB07F1">
            <w:r w:rsidRPr="00BC0659">
              <w:t>3</w:t>
            </w:r>
          </w:p>
        </w:tc>
        <w:tc>
          <w:tcPr>
            <w:tcW w:w="1303" w:type="dxa"/>
            <w:tcBorders>
              <w:bottom w:val="single" w:sz="12" w:space="0" w:color="auto"/>
            </w:tcBorders>
            <w:vAlign w:val="center"/>
          </w:tcPr>
          <w:p w14:paraId="7B1B7044" w14:textId="77777777" w:rsidR="009A4345" w:rsidRPr="00BC0659" w:rsidRDefault="009A4345" w:rsidP="00AB07F1">
            <w:r w:rsidRPr="00BC0659">
              <w:t>35</w:t>
            </w:r>
          </w:p>
        </w:tc>
        <w:tc>
          <w:tcPr>
            <w:tcW w:w="1256" w:type="dxa"/>
            <w:tcBorders>
              <w:bottom w:val="single" w:sz="12" w:space="0" w:color="auto"/>
            </w:tcBorders>
            <w:vAlign w:val="center"/>
          </w:tcPr>
          <w:p w14:paraId="66AEDE5B" w14:textId="77777777" w:rsidR="009A4345" w:rsidRPr="00BC0659" w:rsidRDefault="009A4345" w:rsidP="00AB07F1">
            <w:r w:rsidRPr="00BC0659">
              <w:t>2365</w:t>
            </w:r>
          </w:p>
        </w:tc>
        <w:tc>
          <w:tcPr>
            <w:tcW w:w="1235" w:type="dxa"/>
            <w:tcBorders>
              <w:bottom w:val="single" w:sz="12" w:space="0" w:color="auto"/>
            </w:tcBorders>
            <w:vAlign w:val="center"/>
          </w:tcPr>
          <w:p w14:paraId="5D953A6C" w14:textId="77777777" w:rsidR="009A4345" w:rsidRPr="00BC0659" w:rsidRDefault="009A4345" w:rsidP="00AB07F1">
            <w:r w:rsidRPr="00BC0659">
              <w:t>2400</w:t>
            </w:r>
          </w:p>
        </w:tc>
        <w:tc>
          <w:tcPr>
            <w:tcW w:w="1101" w:type="dxa"/>
            <w:tcBorders>
              <w:bottom w:val="single" w:sz="12" w:space="0" w:color="auto"/>
            </w:tcBorders>
            <w:vAlign w:val="center"/>
          </w:tcPr>
          <w:p w14:paraId="40EF3A9E" w14:textId="77777777" w:rsidR="009A4345" w:rsidRPr="009A4345" w:rsidRDefault="009A4345" w:rsidP="001F4532">
            <w:r w:rsidRPr="009A4345">
              <w:t>$8,524</w:t>
            </w:r>
          </w:p>
        </w:tc>
        <w:tc>
          <w:tcPr>
            <w:tcW w:w="1122" w:type="dxa"/>
            <w:tcBorders>
              <w:bottom w:val="single" w:sz="12" w:space="0" w:color="auto"/>
            </w:tcBorders>
            <w:vAlign w:val="center"/>
          </w:tcPr>
          <w:p w14:paraId="34A8A321" w14:textId="77777777" w:rsidR="009A4345" w:rsidRPr="009A4345" w:rsidRDefault="009A4345" w:rsidP="001F4532">
            <w:r w:rsidRPr="009A4345">
              <w:t>$852.39</w:t>
            </w:r>
          </w:p>
        </w:tc>
      </w:tr>
      <w:tr w:rsidR="009A4345" w:rsidRPr="00BC0659" w14:paraId="1BC58575" w14:textId="77777777" w:rsidTr="001F4532">
        <w:trPr>
          <w:trHeight w:val="390"/>
          <w:jc w:val="center"/>
        </w:trPr>
        <w:tc>
          <w:tcPr>
            <w:tcW w:w="1774" w:type="dxa"/>
            <w:vMerge w:val="restart"/>
            <w:tcBorders>
              <w:top w:val="single" w:sz="12" w:space="0" w:color="auto"/>
            </w:tcBorders>
          </w:tcPr>
          <w:p w14:paraId="09288057" w14:textId="77777777" w:rsidR="009A4345" w:rsidRPr="00BC0659" w:rsidRDefault="009A4345" w:rsidP="006E17B2">
            <w:r w:rsidRPr="00BC0659">
              <w:t>Roxby Downs (4)</w:t>
            </w:r>
          </w:p>
        </w:tc>
        <w:tc>
          <w:tcPr>
            <w:tcW w:w="1110" w:type="dxa"/>
            <w:tcBorders>
              <w:top w:val="single" w:sz="12" w:space="0" w:color="auto"/>
            </w:tcBorders>
            <w:vAlign w:val="center"/>
          </w:tcPr>
          <w:p w14:paraId="71D03C8E" w14:textId="77777777" w:rsidR="009A4345" w:rsidRPr="00BC0659" w:rsidRDefault="009A4345" w:rsidP="00AB07F1">
            <w:r w:rsidRPr="00BC0659">
              <w:t>1</w:t>
            </w:r>
          </w:p>
        </w:tc>
        <w:tc>
          <w:tcPr>
            <w:tcW w:w="1303" w:type="dxa"/>
            <w:tcBorders>
              <w:top w:val="single" w:sz="12" w:space="0" w:color="auto"/>
            </w:tcBorders>
            <w:vAlign w:val="center"/>
          </w:tcPr>
          <w:p w14:paraId="5CB00134" w14:textId="77777777" w:rsidR="009A4345" w:rsidRPr="00BC0659" w:rsidRDefault="009A4345" w:rsidP="00AB07F1">
            <w:r w:rsidRPr="00BC0659">
              <w:t>28</w:t>
            </w:r>
          </w:p>
        </w:tc>
        <w:tc>
          <w:tcPr>
            <w:tcW w:w="1256" w:type="dxa"/>
            <w:tcBorders>
              <w:top w:val="single" w:sz="12" w:space="0" w:color="auto"/>
            </w:tcBorders>
            <w:vAlign w:val="center"/>
          </w:tcPr>
          <w:p w14:paraId="672B1E33" w14:textId="77777777" w:rsidR="009A4345" w:rsidRPr="00BC0659" w:rsidRDefault="009A4345" w:rsidP="00AB07F1">
            <w:r w:rsidRPr="00BC0659">
              <w:t>2337</w:t>
            </w:r>
          </w:p>
        </w:tc>
        <w:tc>
          <w:tcPr>
            <w:tcW w:w="1235" w:type="dxa"/>
            <w:tcBorders>
              <w:top w:val="single" w:sz="12" w:space="0" w:color="auto"/>
            </w:tcBorders>
            <w:vAlign w:val="center"/>
          </w:tcPr>
          <w:p w14:paraId="7C328375" w14:textId="77777777" w:rsidR="009A4345" w:rsidRPr="00BC0659" w:rsidRDefault="009A4345" w:rsidP="00AB07F1">
            <w:r w:rsidRPr="00BC0659">
              <w:t>2365</w:t>
            </w:r>
          </w:p>
        </w:tc>
        <w:tc>
          <w:tcPr>
            <w:tcW w:w="1101" w:type="dxa"/>
            <w:tcBorders>
              <w:top w:val="single" w:sz="12" w:space="0" w:color="auto"/>
            </w:tcBorders>
            <w:vAlign w:val="center"/>
          </w:tcPr>
          <w:p w14:paraId="38EA2627" w14:textId="77777777" w:rsidR="009A4345" w:rsidRPr="009A4345" w:rsidRDefault="009A4345" w:rsidP="001F4532">
            <w:r w:rsidRPr="009A4345">
              <w:t>$828</w:t>
            </w:r>
          </w:p>
        </w:tc>
        <w:tc>
          <w:tcPr>
            <w:tcW w:w="1122" w:type="dxa"/>
            <w:tcBorders>
              <w:top w:val="single" w:sz="12" w:space="0" w:color="auto"/>
            </w:tcBorders>
            <w:vAlign w:val="center"/>
          </w:tcPr>
          <w:p w14:paraId="09C66962" w14:textId="77777777" w:rsidR="009A4345" w:rsidRPr="009A4345" w:rsidRDefault="009A4345" w:rsidP="001F4532">
            <w:r w:rsidRPr="009A4345">
              <w:t>$82.77</w:t>
            </w:r>
          </w:p>
        </w:tc>
      </w:tr>
      <w:tr w:rsidR="009A4345" w:rsidRPr="00BC0659" w14:paraId="7656CE13" w14:textId="77777777" w:rsidTr="001F4532">
        <w:trPr>
          <w:trHeight w:val="300"/>
          <w:jc w:val="center"/>
        </w:trPr>
        <w:tc>
          <w:tcPr>
            <w:tcW w:w="1774" w:type="dxa"/>
            <w:vMerge/>
          </w:tcPr>
          <w:p w14:paraId="039D9D78" w14:textId="77777777" w:rsidR="009A4345" w:rsidRPr="00BC0659" w:rsidRDefault="009A4345" w:rsidP="006E17B2"/>
        </w:tc>
        <w:tc>
          <w:tcPr>
            <w:tcW w:w="1110" w:type="dxa"/>
            <w:vAlign w:val="center"/>
          </w:tcPr>
          <w:p w14:paraId="50AEAE67" w14:textId="77777777" w:rsidR="009A4345" w:rsidRPr="00BC0659" w:rsidRDefault="009A4345" w:rsidP="00AB07F1">
            <w:r w:rsidRPr="00BC0659">
              <w:t>2</w:t>
            </w:r>
          </w:p>
        </w:tc>
        <w:tc>
          <w:tcPr>
            <w:tcW w:w="1303" w:type="dxa"/>
            <w:vAlign w:val="center"/>
          </w:tcPr>
          <w:p w14:paraId="58658CE5" w14:textId="77777777" w:rsidR="009A4345" w:rsidRPr="00BC0659" w:rsidRDefault="009A4345" w:rsidP="00AB07F1">
            <w:r w:rsidRPr="00BC0659">
              <w:t>35</w:t>
            </w:r>
          </w:p>
        </w:tc>
        <w:tc>
          <w:tcPr>
            <w:tcW w:w="1256" w:type="dxa"/>
            <w:vAlign w:val="center"/>
          </w:tcPr>
          <w:p w14:paraId="4ADB011C" w14:textId="77777777" w:rsidR="009A4345" w:rsidRPr="00BC0659" w:rsidRDefault="009A4345" w:rsidP="00AB07F1">
            <w:r w:rsidRPr="00BC0659">
              <w:t>2302</w:t>
            </w:r>
          </w:p>
        </w:tc>
        <w:tc>
          <w:tcPr>
            <w:tcW w:w="1235" w:type="dxa"/>
            <w:vAlign w:val="center"/>
          </w:tcPr>
          <w:p w14:paraId="4EC679CB" w14:textId="77777777" w:rsidR="009A4345" w:rsidRPr="00BC0659" w:rsidRDefault="009A4345" w:rsidP="00AB07F1">
            <w:r w:rsidRPr="00BC0659">
              <w:t>2337</w:t>
            </w:r>
          </w:p>
        </w:tc>
        <w:tc>
          <w:tcPr>
            <w:tcW w:w="1101" w:type="dxa"/>
            <w:vAlign w:val="center"/>
          </w:tcPr>
          <w:p w14:paraId="2F3B4CCB" w14:textId="77777777" w:rsidR="009A4345" w:rsidRPr="009A4345" w:rsidRDefault="009A4345" w:rsidP="001F4532">
            <w:r w:rsidRPr="009A4345">
              <w:t>$1,035</w:t>
            </w:r>
          </w:p>
        </w:tc>
        <w:tc>
          <w:tcPr>
            <w:tcW w:w="1122" w:type="dxa"/>
            <w:vAlign w:val="center"/>
          </w:tcPr>
          <w:p w14:paraId="10FDDEBE" w14:textId="77777777" w:rsidR="009A4345" w:rsidRPr="009A4345" w:rsidRDefault="009A4345" w:rsidP="001F4532">
            <w:r w:rsidRPr="009A4345">
              <w:t>$103.46</w:t>
            </w:r>
          </w:p>
        </w:tc>
      </w:tr>
      <w:tr w:rsidR="009A4345" w:rsidRPr="00BC0659" w14:paraId="77740B47" w14:textId="77777777" w:rsidTr="001F4532">
        <w:trPr>
          <w:trHeight w:val="360"/>
          <w:jc w:val="center"/>
        </w:trPr>
        <w:tc>
          <w:tcPr>
            <w:tcW w:w="1774" w:type="dxa"/>
            <w:vMerge/>
            <w:tcBorders>
              <w:bottom w:val="single" w:sz="12" w:space="0" w:color="auto"/>
            </w:tcBorders>
          </w:tcPr>
          <w:p w14:paraId="7B2CB1CC" w14:textId="77777777" w:rsidR="009A4345" w:rsidRPr="00BC0659" w:rsidRDefault="009A4345" w:rsidP="006E17B2"/>
        </w:tc>
        <w:tc>
          <w:tcPr>
            <w:tcW w:w="1110" w:type="dxa"/>
            <w:tcBorders>
              <w:bottom w:val="single" w:sz="12" w:space="0" w:color="auto"/>
            </w:tcBorders>
            <w:vAlign w:val="center"/>
          </w:tcPr>
          <w:p w14:paraId="7CADEBE5" w14:textId="77777777" w:rsidR="009A4345" w:rsidRPr="00BC0659" w:rsidRDefault="009A4345" w:rsidP="00AB07F1">
            <w:r w:rsidRPr="00BC0659">
              <w:t>3</w:t>
            </w:r>
          </w:p>
        </w:tc>
        <w:tc>
          <w:tcPr>
            <w:tcW w:w="1303" w:type="dxa"/>
            <w:tcBorders>
              <w:bottom w:val="single" w:sz="12" w:space="0" w:color="auto"/>
            </w:tcBorders>
            <w:vAlign w:val="center"/>
          </w:tcPr>
          <w:p w14:paraId="373FBC15" w14:textId="77777777" w:rsidR="009A4345" w:rsidRPr="00BC0659" w:rsidRDefault="009A4345" w:rsidP="00AB07F1">
            <w:r w:rsidRPr="00BC0659">
              <w:t>35</w:t>
            </w:r>
          </w:p>
        </w:tc>
        <w:tc>
          <w:tcPr>
            <w:tcW w:w="1256" w:type="dxa"/>
            <w:tcBorders>
              <w:bottom w:val="single" w:sz="12" w:space="0" w:color="auto"/>
            </w:tcBorders>
            <w:vAlign w:val="center"/>
          </w:tcPr>
          <w:p w14:paraId="231F5044" w14:textId="77777777" w:rsidR="009A4345" w:rsidRPr="00BC0659" w:rsidRDefault="009A4345" w:rsidP="00AB07F1">
            <w:r w:rsidRPr="00BC0659">
              <w:t>2365</w:t>
            </w:r>
          </w:p>
        </w:tc>
        <w:tc>
          <w:tcPr>
            <w:tcW w:w="1235" w:type="dxa"/>
            <w:tcBorders>
              <w:bottom w:val="single" w:sz="12" w:space="0" w:color="auto"/>
            </w:tcBorders>
            <w:vAlign w:val="center"/>
          </w:tcPr>
          <w:p w14:paraId="035703FE" w14:textId="77777777" w:rsidR="009A4345" w:rsidRPr="00BC0659" w:rsidRDefault="009A4345" w:rsidP="00AB07F1">
            <w:r w:rsidRPr="00BC0659">
              <w:t>2400</w:t>
            </w:r>
          </w:p>
        </w:tc>
        <w:tc>
          <w:tcPr>
            <w:tcW w:w="1101" w:type="dxa"/>
            <w:tcBorders>
              <w:bottom w:val="single" w:sz="12" w:space="0" w:color="auto"/>
            </w:tcBorders>
            <w:vAlign w:val="center"/>
          </w:tcPr>
          <w:p w14:paraId="3C40DF18" w14:textId="77777777" w:rsidR="009A4345" w:rsidRPr="009A4345" w:rsidRDefault="009A4345" w:rsidP="001F4532">
            <w:r w:rsidRPr="009A4345">
              <w:t>$1,035</w:t>
            </w:r>
          </w:p>
        </w:tc>
        <w:tc>
          <w:tcPr>
            <w:tcW w:w="1122" w:type="dxa"/>
            <w:tcBorders>
              <w:bottom w:val="single" w:sz="12" w:space="0" w:color="auto"/>
            </w:tcBorders>
            <w:vAlign w:val="center"/>
          </w:tcPr>
          <w:p w14:paraId="1FBB81EC" w14:textId="77777777" w:rsidR="009A4345" w:rsidRPr="009A4345" w:rsidRDefault="009A4345" w:rsidP="001F4532">
            <w:r w:rsidRPr="009A4345">
              <w:t>$103.46</w:t>
            </w:r>
          </w:p>
        </w:tc>
      </w:tr>
      <w:tr w:rsidR="009A4345" w:rsidRPr="00BC0659" w14:paraId="1CAFCE20" w14:textId="77777777" w:rsidTr="001F4532">
        <w:trPr>
          <w:trHeight w:val="390"/>
          <w:jc w:val="center"/>
        </w:trPr>
        <w:tc>
          <w:tcPr>
            <w:tcW w:w="1774" w:type="dxa"/>
            <w:vMerge w:val="restart"/>
            <w:tcBorders>
              <w:top w:val="single" w:sz="12" w:space="0" w:color="auto"/>
            </w:tcBorders>
          </w:tcPr>
          <w:p w14:paraId="39E1AD1C" w14:textId="77777777" w:rsidR="009A4345" w:rsidRPr="00BC0659" w:rsidRDefault="009A4345" w:rsidP="006E17B2">
            <w:r w:rsidRPr="00BC0659">
              <w:t xml:space="preserve">South-west Western </w:t>
            </w:r>
            <w:smartTag w:uri="urn:schemas-microsoft-com:office:smarttags" w:element="place">
              <w:smartTag w:uri="urn:schemas-microsoft-com:office:smarttags" w:element="country-region">
                <w:r w:rsidRPr="00BC0659">
                  <w:t>Australia</w:t>
                </w:r>
              </w:smartTag>
            </w:smartTag>
            <w:r w:rsidRPr="00BC0659">
              <w:t xml:space="preserve"> (5)</w:t>
            </w:r>
          </w:p>
        </w:tc>
        <w:tc>
          <w:tcPr>
            <w:tcW w:w="1110" w:type="dxa"/>
            <w:tcBorders>
              <w:top w:val="single" w:sz="12" w:space="0" w:color="auto"/>
            </w:tcBorders>
            <w:vAlign w:val="center"/>
          </w:tcPr>
          <w:p w14:paraId="21BAF100" w14:textId="77777777" w:rsidR="009A4345" w:rsidRPr="00BC0659" w:rsidRDefault="009A4345" w:rsidP="00AB07F1">
            <w:r w:rsidRPr="00BC0659">
              <w:t>1</w:t>
            </w:r>
          </w:p>
        </w:tc>
        <w:tc>
          <w:tcPr>
            <w:tcW w:w="1303" w:type="dxa"/>
            <w:tcBorders>
              <w:top w:val="single" w:sz="12" w:space="0" w:color="auto"/>
            </w:tcBorders>
            <w:vAlign w:val="center"/>
          </w:tcPr>
          <w:p w14:paraId="1BBC6112" w14:textId="77777777" w:rsidR="009A4345" w:rsidRPr="00BC0659" w:rsidRDefault="009A4345" w:rsidP="00AB07F1">
            <w:r w:rsidRPr="00BC0659">
              <w:t>28</w:t>
            </w:r>
          </w:p>
        </w:tc>
        <w:tc>
          <w:tcPr>
            <w:tcW w:w="1256" w:type="dxa"/>
            <w:tcBorders>
              <w:top w:val="single" w:sz="12" w:space="0" w:color="auto"/>
            </w:tcBorders>
            <w:vAlign w:val="center"/>
          </w:tcPr>
          <w:p w14:paraId="24E4C1BD" w14:textId="77777777" w:rsidR="009A4345" w:rsidRPr="00BC0659" w:rsidRDefault="009A4345" w:rsidP="00AB07F1">
            <w:r w:rsidRPr="00BC0659">
              <w:t>2337</w:t>
            </w:r>
          </w:p>
        </w:tc>
        <w:tc>
          <w:tcPr>
            <w:tcW w:w="1235" w:type="dxa"/>
            <w:tcBorders>
              <w:top w:val="single" w:sz="12" w:space="0" w:color="auto"/>
            </w:tcBorders>
            <w:vAlign w:val="center"/>
          </w:tcPr>
          <w:p w14:paraId="76E92D19" w14:textId="77777777" w:rsidR="009A4345" w:rsidRPr="00BC0659" w:rsidRDefault="009A4345" w:rsidP="00AB07F1">
            <w:r w:rsidRPr="00BC0659">
              <w:t>2365</w:t>
            </w:r>
          </w:p>
        </w:tc>
        <w:tc>
          <w:tcPr>
            <w:tcW w:w="1101" w:type="dxa"/>
            <w:tcBorders>
              <w:top w:val="single" w:sz="12" w:space="0" w:color="auto"/>
            </w:tcBorders>
            <w:vAlign w:val="center"/>
          </w:tcPr>
          <w:p w14:paraId="6A74162F" w14:textId="77777777" w:rsidR="009A4345" w:rsidRPr="009A4345" w:rsidRDefault="009A4345" w:rsidP="001F4532">
            <w:r w:rsidRPr="009A4345">
              <w:t>$40,081</w:t>
            </w:r>
          </w:p>
        </w:tc>
        <w:tc>
          <w:tcPr>
            <w:tcW w:w="1122" w:type="dxa"/>
            <w:tcBorders>
              <w:top w:val="single" w:sz="12" w:space="0" w:color="auto"/>
            </w:tcBorders>
            <w:vAlign w:val="center"/>
          </w:tcPr>
          <w:p w14:paraId="0283FDE4" w14:textId="77777777" w:rsidR="009A4345" w:rsidRPr="009A4345" w:rsidRDefault="009A4345" w:rsidP="001F4532">
            <w:r w:rsidRPr="009A4345">
              <w:t>$4,008.08</w:t>
            </w:r>
          </w:p>
        </w:tc>
      </w:tr>
      <w:tr w:rsidR="009A4345" w:rsidRPr="00BC0659" w14:paraId="47C9EB5F" w14:textId="77777777" w:rsidTr="001F4532">
        <w:trPr>
          <w:trHeight w:val="300"/>
          <w:jc w:val="center"/>
        </w:trPr>
        <w:tc>
          <w:tcPr>
            <w:tcW w:w="1774" w:type="dxa"/>
            <w:vMerge/>
          </w:tcPr>
          <w:p w14:paraId="1F83613E" w14:textId="77777777" w:rsidR="009A4345" w:rsidRPr="00BC0659" w:rsidRDefault="009A4345" w:rsidP="006E17B2"/>
        </w:tc>
        <w:tc>
          <w:tcPr>
            <w:tcW w:w="1110" w:type="dxa"/>
            <w:vAlign w:val="center"/>
          </w:tcPr>
          <w:p w14:paraId="0E365A2C" w14:textId="77777777" w:rsidR="009A4345" w:rsidRPr="00BC0659" w:rsidRDefault="009A4345" w:rsidP="00AB07F1">
            <w:r w:rsidRPr="00BC0659">
              <w:t>2</w:t>
            </w:r>
          </w:p>
        </w:tc>
        <w:tc>
          <w:tcPr>
            <w:tcW w:w="1303" w:type="dxa"/>
            <w:vAlign w:val="center"/>
          </w:tcPr>
          <w:p w14:paraId="562E0ADF" w14:textId="77777777" w:rsidR="009A4345" w:rsidRPr="00BC0659" w:rsidRDefault="009A4345" w:rsidP="00AB07F1">
            <w:r w:rsidRPr="00BC0659">
              <w:t>35</w:t>
            </w:r>
          </w:p>
        </w:tc>
        <w:tc>
          <w:tcPr>
            <w:tcW w:w="1256" w:type="dxa"/>
            <w:vAlign w:val="center"/>
          </w:tcPr>
          <w:p w14:paraId="3F63F264" w14:textId="77777777" w:rsidR="009A4345" w:rsidRPr="00BC0659" w:rsidRDefault="009A4345" w:rsidP="00AB07F1">
            <w:r w:rsidRPr="00BC0659">
              <w:t>2302</w:t>
            </w:r>
          </w:p>
        </w:tc>
        <w:tc>
          <w:tcPr>
            <w:tcW w:w="1235" w:type="dxa"/>
            <w:vAlign w:val="center"/>
          </w:tcPr>
          <w:p w14:paraId="7856B6F3" w14:textId="77777777" w:rsidR="009A4345" w:rsidRPr="00BC0659" w:rsidRDefault="009A4345" w:rsidP="00AB07F1">
            <w:r w:rsidRPr="00BC0659">
              <w:t>2337</w:t>
            </w:r>
          </w:p>
        </w:tc>
        <w:tc>
          <w:tcPr>
            <w:tcW w:w="1101" w:type="dxa"/>
            <w:vAlign w:val="center"/>
          </w:tcPr>
          <w:p w14:paraId="31B57334" w14:textId="77777777" w:rsidR="009A4345" w:rsidRPr="009A4345" w:rsidRDefault="009A4345" w:rsidP="001F4532">
            <w:r w:rsidRPr="009A4345">
              <w:t>$50,101</w:t>
            </w:r>
          </w:p>
        </w:tc>
        <w:tc>
          <w:tcPr>
            <w:tcW w:w="1122" w:type="dxa"/>
            <w:vAlign w:val="center"/>
          </w:tcPr>
          <w:p w14:paraId="19114D29" w14:textId="77777777" w:rsidR="009A4345" w:rsidRPr="009A4345" w:rsidRDefault="009A4345" w:rsidP="001F4532">
            <w:r w:rsidRPr="009A4345">
              <w:t>$5,010.10</w:t>
            </w:r>
          </w:p>
        </w:tc>
      </w:tr>
      <w:tr w:rsidR="009A4345" w:rsidRPr="00BC0659" w14:paraId="2D921518" w14:textId="77777777" w:rsidTr="001F4532">
        <w:trPr>
          <w:trHeight w:val="360"/>
          <w:jc w:val="center"/>
        </w:trPr>
        <w:tc>
          <w:tcPr>
            <w:tcW w:w="1774" w:type="dxa"/>
            <w:vMerge/>
            <w:tcBorders>
              <w:bottom w:val="single" w:sz="12" w:space="0" w:color="auto"/>
            </w:tcBorders>
          </w:tcPr>
          <w:p w14:paraId="28576E4F" w14:textId="77777777" w:rsidR="009A4345" w:rsidRPr="00BC0659" w:rsidRDefault="009A4345" w:rsidP="006E17B2"/>
        </w:tc>
        <w:tc>
          <w:tcPr>
            <w:tcW w:w="1110" w:type="dxa"/>
            <w:tcBorders>
              <w:bottom w:val="single" w:sz="12" w:space="0" w:color="auto"/>
            </w:tcBorders>
            <w:vAlign w:val="center"/>
          </w:tcPr>
          <w:p w14:paraId="3D2F9B86" w14:textId="77777777" w:rsidR="009A4345" w:rsidRPr="00BC0659" w:rsidRDefault="009A4345" w:rsidP="00AB07F1">
            <w:r w:rsidRPr="00BC0659">
              <w:t>3</w:t>
            </w:r>
          </w:p>
        </w:tc>
        <w:tc>
          <w:tcPr>
            <w:tcW w:w="1303" w:type="dxa"/>
            <w:tcBorders>
              <w:bottom w:val="single" w:sz="12" w:space="0" w:color="auto"/>
            </w:tcBorders>
            <w:vAlign w:val="center"/>
          </w:tcPr>
          <w:p w14:paraId="666E40D0" w14:textId="77777777" w:rsidR="009A4345" w:rsidRPr="00BC0659" w:rsidRDefault="009A4345" w:rsidP="00AB07F1">
            <w:r w:rsidRPr="00BC0659">
              <w:t>35</w:t>
            </w:r>
          </w:p>
        </w:tc>
        <w:tc>
          <w:tcPr>
            <w:tcW w:w="1256" w:type="dxa"/>
            <w:tcBorders>
              <w:bottom w:val="single" w:sz="12" w:space="0" w:color="auto"/>
            </w:tcBorders>
            <w:vAlign w:val="center"/>
          </w:tcPr>
          <w:p w14:paraId="2EB9634D" w14:textId="77777777" w:rsidR="009A4345" w:rsidRPr="00BC0659" w:rsidRDefault="009A4345" w:rsidP="00AB07F1">
            <w:r w:rsidRPr="00BC0659">
              <w:t>2365</w:t>
            </w:r>
          </w:p>
        </w:tc>
        <w:tc>
          <w:tcPr>
            <w:tcW w:w="1235" w:type="dxa"/>
            <w:tcBorders>
              <w:bottom w:val="single" w:sz="12" w:space="0" w:color="auto"/>
            </w:tcBorders>
            <w:vAlign w:val="center"/>
          </w:tcPr>
          <w:p w14:paraId="19233E7E" w14:textId="77777777" w:rsidR="009A4345" w:rsidRPr="00BC0659" w:rsidRDefault="009A4345" w:rsidP="00AB07F1">
            <w:r w:rsidRPr="00BC0659">
              <w:t>2400</w:t>
            </w:r>
          </w:p>
        </w:tc>
        <w:tc>
          <w:tcPr>
            <w:tcW w:w="1101" w:type="dxa"/>
            <w:tcBorders>
              <w:bottom w:val="single" w:sz="12" w:space="0" w:color="auto"/>
            </w:tcBorders>
            <w:vAlign w:val="center"/>
          </w:tcPr>
          <w:p w14:paraId="7821201E" w14:textId="77777777" w:rsidR="009A4345" w:rsidRPr="009A4345" w:rsidRDefault="009A4345" w:rsidP="001F4532">
            <w:r w:rsidRPr="009A4345">
              <w:t>$50,101</w:t>
            </w:r>
          </w:p>
        </w:tc>
        <w:tc>
          <w:tcPr>
            <w:tcW w:w="1122" w:type="dxa"/>
            <w:tcBorders>
              <w:bottom w:val="single" w:sz="12" w:space="0" w:color="auto"/>
            </w:tcBorders>
            <w:vAlign w:val="center"/>
          </w:tcPr>
          <w:p w14:paraId="29DA0F84" w14:textId="77777777" w:rsidR="009A4345" w:rsidRPr="009A4345" w:rsidRDefault="009A4345" w:rsidP="001F4532">
            <w:r w:rsidRPr="009A4345">
              <w:t>$5,010.10</w:t>
            </w:r>
          </w:p>
        </w:tc>
      </w:tr>
      <w:tr w:rsidR="009A4345" w:rsidRPr="00BC0659" w14:paraId="097BB74A" w14:textId="77777777" w:rsidTr="001F4532">
        <w:trPr>
          <w:trHeight w:val="390"/>
          <w:jc w:val="center"/>
        </w:trPr>
        <w:tc>
          <w:tcPr>
            <w:tcW w:w="1774" w:type="dxa"/>
            <w:vMerge w:val="restart"/>
            <w:tcBorders>
              <w:top w:val="single" w:sz="12" w:space="0" w:color="auto"/>
            </w:tcBorders>
          </w:tcPr>
          <w:p w14:paraId="584000E6" w14:textId="77777777" w:rsidR="009A4345" w:rsidRPr="00BC0659" w:rsidRDefault="009A4345" w:rsidP="006E17B2">
            <w:r w:rsidRPr="00BC0659">
              <w:t>Telfer Mine (6)</w:t>
            </w:r>
          </w:p>
        </w:tc>
        <w:tc>
          <w:tcPr>
            <w:tcW w:w="1110" w:type="dxa"/>
            <w:tcBorders>
              <w:top w:val="single" w:sz="12" w:space="0" w:color="auto"/>
            </w:tcBorders>
            <w:vAlign w:val="center"/>
          </w:tcPr>
          <w:p w14:paraId="2A6F66D3" w14:textId="77777777" w:rsidR="009A4345" w:rsidRPr="00BC0659" w:rsidRDefault="009A4345" w:rsidP="00AB07F1">
            <w:r w:rsidRPr="00BC0659">
              <w:t>1</w:t>
            </w:r>
          </w:p>
        </w:tc>
        <w:tc>
          <w:tcPr>
            <w:tcW w:w="1303" w:type="dxa"/>
            <w:tcBorders>
              <w:top w:val="single" w:sz="12" w:space="0" w:color="auto"/>
            </w:tcBorders>
            <w:vAlign w:val="center"/>
          </w:tcPr>
          <w:p w14:paraId="0EC87C61" w14:textId="77777777" w:rsidR="009A4345" w:rsidRPr="00BC0659" w:rsidRDefault="009A4345" w:rsidP="00AB07F1">
            <w:r w:rsidRPr="00BC0659">
              <w:t>7</w:t>
            </w:r>
          </w:p>
        </w:tc>
        <w:tc>
          <w:tcPr>
            <w:tcW w:w="1256" w:type="dxa"/>
            <w:tcBorders>
              <w:top w:val="single" w:sz="12" w:space="0" w:color="auto"/>
            </w:tcBorders>
            <w:vAlign w:val="center"/>
          </w:tcPr>
          <w:p w14:paraId="3C5852E8" w14:textId="77777777" w:rsidR="009A4345" w:rsidRPr="00BC0659" w:rsidRDefault="009A4345" w:rsidP="00AB07F1">
            <w:r w:rsidRPr="00BC0659">
              <w:t>2309</w:t>
            </w:r>
          </w:p>
        </w:tc>
        <w:tc>
          <w:tcPr>
            <w:tcW w:w="1235" w:type="dxa"/>
            <w:tcBorders>
              <w:top w:val="single" w:sz="12" w:space="0" w:color="auto"/>
            </w:tcBorders>
            <w:vAlign w:val="center"/>
          </w:tcPr>
          <w:p w14:paraId="23715491" w14:textId="77777777" w:rsidR="009A4345" w:rsidRPr="00BC0659" w:rsidRDefault="009A4345" w:rsidP="00AB07F1">
            <w:r w:rsidRPr="00BC0659">
              <w:t>2316</w:t>
            </w:r>
          </w:p>
        </w:tc>
        <w:tc>
          <w:tcPr>
            <w:tcW w:w="1101" w:type="dxa"/>
            <w:tcBorders>
              <w:top w:val="single" w:sz="12" w:space="0" w:color="auto"/>
            </w:tcBorders>
            <w:vAlign w:val="center"/>
          </w:tcPr>
          <w:p w14:paraId="4DC600B0" w14:textId="77777777" w:rsidR="009A4345" w:rsidRPr="009A4345" w:rsidRDefault="009A4345" w:rsidP="001F4532">
            <w:r w:rsidRPr="009A4345">
              <w:t>$5</w:t>
            </w:r>
          </w:p>
        </w:tc>
        <w:tc>
          <w:tcPr>
            <w:tcW w:w="1122" w:type="dxa"/>
            <w:tcBorders>
              <w:top w:val="single" w:sz="12" w:space="0" w:color="auto"/>
            </w:tcBorders>
            <w:vAlign w:val="center"/>
          </w:tcPr>
          <w:p w14:paraId="40153AC0" w14:textId="77777777" w:rsidR="009A4345" w:rsidRPr="009A4345" w:rsidRDefault="009A4345" w:rsidP="001F4532">
            <w:r w:rsidRPr="009A4345">
              <w:t>$0.54</w:t>
            </w:r>
          </w:p>
        </w:tc>
      </w:tr>
      <w:tr w:rsidR="009A4345" w:rsidRPr="00BC0659" w14:paraId="04C01507" w14:textId="77777777" w:rsidTr="001F4532">
        <w:trPr>
          <w:trHeight w:val="315"/>
          <w:jc w:val="center"/>
        </w:trPr>
        <w:tc>
          <w:tcPr>
            <w:tcW w:w="1774" w:type="dxa"/>
            <w:vMerge/>
          </w:tcPr>
          <w:p w14:paraId="6A3335B2" w14:textId="77777777" w:rsidR="009A4345" w:rsidRPr="00BC0659" w:rsidRDefault="009A4345" w:rsidP="006E17B2"/>
        </w:tc>
        <w:tc>
          <w:tcPr>
            <w:tcW w:w="1110" w:type="dxa"/>
            <w:vAlign w:val="center"/>
          </w:tcPr>
          <w:p w14:paraId="499FE71F" w14:textId="77777777" w:rsidR="009A4345" w:rsidRPr="00BC0659" w:rsidRDefault="009A4345" w:rsidP="00AB07F1">
            <w:r w:rsidRPr="00BC0659">
              <w:t>2</w:t>
            </w:r>
          </w:p>
        </w:tc>
        <w:tc>
          <w:tcPr>
            <w:tcW w:w="1303" w:type="dxa"/>
            <w:vAlign w:val="center"/>
          </w:tcPr>
          <w:p w14:paraId="16727AF6" w14:textId="77777777" w:rsidR="009A4345" w:rsidRPr="00BC0659" w:rsidRDefault="009A4345" w:rsidP="00AB07F1">
            <w:r w:rsidRPr="00BC0659">
              <w:t>7</w:t>
            </w:r>
          </w:p>
        </w:tc>
        <w:tc>
          <w:tcPr>
            <w:tcW w:w="1256" w:type="dxa"/>
            <w:vAlign w:val="center"/>
          </w:tcPr>
          <w:p w14:paraId="40E3FC05" w14:textId="77777777" w:rsidR="009A4345" w:rsidRPr="00BC0659" w:rsidRDefault="009A4345" w:rsidP="00AB07F1">
            <w:r w:rsidRPr="00BC0659">
              <w:t>2323</w:t>
            </w:r>
          </w:p>
        </w:tc>
        <w:tc>
          <w:tcPr>
            <w:tcW w:w="1235" w:type="dxa"/>
            <w:vAlign w:val="center"/>
          </w:tcPr>
          <w:p w14:paraId="05481EB1" w14:textId="77777777" w:rsidR="009A4345" w:rsidRPr="00BC0659" w:rsidRDefault="009A4345" w:rsidP="00AB07F1">
            <w:r w:rsidRPr="00BC0659">
              <w:t>2330</w:t>
            </w:r>
          </w:p>
        </w:tc>
        <w:tc>
          <w:tcPr>
            <w:tcW w:w="1101" w:type="dxa"/>
            <w:vAlign w:val="center"/>
          </w:tcPr>
          <w:p w14:paraId="3ACE1BBB" w14:textId="77777777" w:rsidR="009A4345" w:rsidRPr="009A4345" w:rsidRDefault="009A4345" w:rsidP="001F4532">
            <w:r w:rsidRPr="009A4345">
              <w:t>$5</w:t>
            </w:r>
          </w:p>
        </w:tc>
        <w:tc>
          <w:tcPr>
            <w:tcW w:w="1122" w:type="dxa"/>
            <w:vAlign w:val="center"/>
          </w:tcPr>
          <w:p w14:paraId="100AADF4" w14:textId="77777777" w:rsidR="009A4345" w:rsidRPr="009A4345" w:rsidRDefault="009A4345" w:rsidP="001F4532">
            <w:r w:rsidRPr="009A4345">
              <w:t>$0.54</w:t>
            </w:r>
          </w:p>
        </w:tc>
      </w:tr>
      <w:tr w:rsidR="009A4345" w:rsidRPr="00BC0659" w14:paraId="7DAB721F" w14:textId="77777777" w:rsidTr="001F4532">
        <w:trPr>
          <w:trHeight w:val="270"/>
          <w:jc w:val="center"/>
        </w:trPr>
        <w:tc>
          <w:tcPr>
            <w:tcW w:w="1774" w:type="dxa"/>
            <w:vMerge/>
          </w:tcPr>
          <w:p w14:paraId="57F36789" w14:textId="77777777" w:rsidR="009A4345" w:rsidRPr="00BC0659" w:rsidRDefault="009A4345" w:rsidP="006E17B2"/>
        </w:tc>
        <w:tc>
          <w:tcPr>
            <w:tcW w:w="1110" w:type="dxa"/>
            <w:vAlign w:val="center"/>
          </w:tcPr>
          <w:p w14:paraId="2FD7E33D" w14:textId="77777777" w:rsidR="009A4345" w:rsidRPr="00BC0659" w:rsidRDefault="009A4345" w:rsidP="00AB07F1">
            <w:r w:rsidRPr="00BC0659">
              <w:t>3</w:t>
            </w:r>
          </w:p>
        </w:tc>
        <w:tc>
          <w:tcPr>
            <w:tcW w:w="1303" w:type="dxa"/>
            <w:vAlign w:val="center"/>
          </w:tcPr>
          <w:p w14:paraId="0835674B" w14:textId="77777777" w:rsidR="009A4345" w:rsidRPr="00BC0659" w:rsidRDefault="009A4345" w:rsidP="00AB07F1">
            <w:r w:rsidRPr="00BC0659">
              <w:t>21</w:t>
            </w:r>
          </w:p>
        </w:tc>
        <w:tc>
          <w:tcPr>
            <w:tcW w:w="1256" w:type="dxa"/>
            <w:vAlign w:val="center"/>
          </w:tcPr>
          <w:p w14:paraId="03C84A58" w14:textId="77777777" w:rsidR="009A4345" w:rsidRPr="00BC0659" w:rsidRDefault="009A4345" w:rsidP="00AB07F1">
            <w:r w:rsidRPr="00BC0659">
              <w:t>2337</w:t>
            </w:r>
          </w:p>
        </w:tc>
        <w:tc>
          <w:tcPr>
            <w:tcW w:w="1235" w:type="dxa"/>
            <w:vAlign w:val="center"/>
          </w:tcPr>
          <w:p w14:paraId="35D8B7E2" w14:textId="77777777" w:rsidR="009A4345" w:rsidRPr="00BC0659" w:rsidRDefault="009A4345" w:rsidP="00AB07F1">
            <w:r w:rsidRPr="00BC0659">
              <w:t>2358</w:t>
            </w:r>
          </w:p>
        </w:tc>
        <w:tc>
          <w:tcPr>
            <w:tcW w:w="1101" w:type="dxa"/>
            <w:vAlign w:val="center"/>
          </w:tcPr>
          <w:p w14:paraId="56132F7E" w14:textId="77777777" w:rsidR="009A4345" w:rsidRPr="009A4345" w:rsidRDefault="009A4345" w:rsidP="001F4532">
            <w:r w:rsidRPr="009A4345">
              <w:t>$16</w:t>
            </w:r>
          </w:p>
        </w:tc>
        <w:tc>
          <w:tcPr>
            <w:tcW w:w="1122" w:type="dxa"/>
            <w:vAlign w:val="center"/>
          </w:tcPr>
          <w:p w14:paraId="3911DF2C" w14:textId="77777777" w:rsidR="009A4345" w:rsidRPr="009A4345" w:rsidRDefault="009A4345" w:rsidP="001F4532">
            <w:r w:rsidRPr="009A4345">
              <w:t>$1.61</w:t>
            </w:r>
          </w:p>
        </w:tc>
      </w:tr>
      <w:tr w:rsidR="009A4345" w:rsidRPr="00BC0659" w14:paraId="467B0EAD" w14:textId="77777777" w:rsidTr="001F4532">
        <w:trPr>
          <w:trHeight w:val="353"/>
          <w:jc w:val="center"/>
        </w:trPr>
        <w:tc>
          <w:tcPr>
            <w:tcW w:w="1774" w:type="dxa"/>
            <w:vMerge/>
          </w:tcPr>
          <w:p w14:paraId="354618FB" w14:textId="77777777" w:rsidR="009A4345" w:rsidRPr="00BC0659" w:rsidRDefault="009A4345" w:rsidP="006E17B2"/>
        </w:tc>
        <w:tc>
          <w:tcPr>
            <w:tcW w:w="1110" w:type="dxa"/>
            <w:vAlign w:val="center"/>
          </w:tcPr>
          <w:p w14:paraId="5D3929A0" w14:textId="77777777" w:rsidR="009A4345" w:rsidRPr="00BC0659" w:rsidRDefault="009A4345" w:rsidP="00AB07F1">
            <w:r w:rsidRPr="00BC0659">
              <w:t>4</w:t>
            </w:r>
          </w:p>
        </w:tc>
        <w:tc>
          <w:tcPr>
            <w:tcW w:w="1303" w:type="dxa"/>
            <w:vAlign w:val="center"/>
          </w:tcPr>
          <w:p w14:paraId="74FED429" w14:textId="77777777" w:rsidR="009A4345" w:rsidRPr="00BC0659" w:rsidRDefault="009A4345" w:rsidP="00AB07F1">
            <w:r w:rsidRPr="00BC0659">
              <w:t>7</w:t>
            </w:r>
          </w:p>
        </w:tc>
        <w:tc>
          <w:tcPr>
            <w:tcW w:w="1256" w:type="dxa"/>
            <w:vAlign w:val="center"/>
          </w:tcPr>
          <w:p w14:paraId="6F1E1E74" w14:textId="77777777" w:rsidR="009A4345" w:rsidRPr="00BC0659" w:rsidRDefault="009A4345" w:rsidP="00AB07F1">
            <w:r w:rsidRPr="00BC0659">
              <w:t>2365</w:t>
            </w:r>
          </w:p>
        </w:tc>
        <w:tc>
          <w:tcPr>
            <w:tcW w:w="1235" w:type="dxa"/>
            <w:vAlign w:val="center"/>
          </w:tcPr>
          <w:p w14:paraId="71834831" w14:textId="77777777" w:rsidR="009A4345" w:rsidRPr="00BC0659" w:rsidRDefault="009A4345" w:rsidP="00AB07F1">
            <w:r w:rsidRPr="00BC0659">
              <w:t>2372</w:t>
            </w:r>
          </w:p>
        </w:tc>
        <w:tc>
          <w:tcPr>
            <w:tcW w:w="1101" w:type="dxa"/>
            <w:vAlign w:val="center"/>
          </w:tcPr>
          <w:p w14:paraId="547569F9" w14:textId="77777777" w:rsidR="009A4345" w:rsidRPr="009A4345" w:rsidRDefault="009A4345" w:rsidP="001F4532">
            <w:r w:rsidRPr="009A4345">
              <w:t>$5</w:t>
            </w:r>
          </w:p>
        </w:tc>
        <w:tc>
          <w:tcPr>
            <w:tcW w:w="1122" w:type="dxa"/>
            <w:vAlign w:val="center"/>
          </w:tcPr>
          <w:p w14:paraId="376F5E22" w14:textId="77777777" w:rsidR="009A4345" w:rsidRPr="009A4345" w:rsidRDefault="009A4345" w:rsidP="001F4532">
            <w:r w:rsidRPr="009A4345">
              <w:t>$0.54</w:t>
            </w:r>
          </w:p>
        </w:tc>
      </w:tr>
      <w:tr w:rsidR="009A4345" w:rsidRPr="00BC0659" w14:paraId="77367922" w14:textId="77777777" w:rsidTr="001F4532">
        <w:trPr>
          <w:trHeight w:val="330"/>
          <w:jc w:val="center"/>
        </w:trPr>
        <w:tc>
          <w:tcPr>
            <w:tcW w:w="1774" w:type="dxa"/>
            <w:vMerge/>
            <w:tcBorders>
              <w:bottom w:val="single" w:sz="12" w:space="0" w:color="auto"/>
            </w:tcBorders>
          </w:tcPr>
          <w:p w14:paraId="79EED1E5" w14:textId="77777777" w:rsidR="009A4345" w:rsidRPr="00BC0659" w:rsidRDefault="009A4345" w:rsidP="006E17B2"/>
        </w:tc>
        <w:tc>
          <w:tcPr>
            <w:tcW w:w="1110" w:type="dxa"/>
            <w:tcBorders>
              <w:bottom w:val="single" w:sz="12" w:space="0" w:color="auto"/>
            </w:tcBorders>
            <w:vAlign w:val="center"/>
          </w:tcPr>
          <w:p w14:paraId="59F7303B" w14:textId="77777777" w:rsidR="009A4345" w:rsidRPr="00BC0659" w:rsidRDefault="009A4345" w:rsidP="00AB07F1">
            <w:r w:rsidRPr="00BC0659">
              <w:t>5</w:t>
            </w:r>
          </w:p>
        </w:tc>
        <w:tc>
          <w:tcPr>
            <w:tcW w:w="1303" w:type="dxa"/>
            <w:tcBorders>
              <w:bottom w:val="single" w:sz="12" w:space="0" w:color="auto"/>
            </w:tcBorders>
            <w:vAlign w:val="center"/>
          </w:tcPr>
          <w:p w14:paraId="7B0232F4" w14:textId="77777777" w:rsidR="009A4345" w:rsidRPr="00BC0659" w:rsidRDefault="009A4345" w:rsidP="00AB07F1">
            <w:r w:rsidRPr="00BC0659">
              <w:t>21</w:t>
            </w:r>
          </w:p>
        </w:tc>
        <w:tc>
          <w:tcPr>
            <w:tcW w:w="1256" w:type="dxa"/>
            <w:tcBorders>
              <w:bottom w:val="single" w:sz="12" w:space="0" w:color="auto"/>
            </w:tcBorders>
            <w:vAlign w:val="center"/>
          </w:tcPr>
          <w:p w14:paraId="1E69AD95" w14:textId="77777777" w:rsidR="009A4345" w:rsidRPr="00BC0659" w:rsidRDefault="009A4345" w:rsidP="00AB07F1">
            <w:r w:rsidRPr="00BC0659">
              <w:t>2379</w:t>
            </w:r>
          </w:p>
        </w:tc>
        <w:tc>
          <w:tcPr>
            <w:tcW w:w="1235" w:type="dxa"/>
            <w:tcBorders>
              <w:bottom w:val="single" w:sz="12" w:space="0" w:color="auto"/>
            </w:tcBorders>
            <w:vAlign w:val="center"/>
          </w:tcPr>
          <w:p w14:paraId="5734F92E" w14:textId="77777777" w:rsidR="009A4345" w:rsidRPr="00BC0659" w:rsidRDefault="009A4345" w:rsidP="00AB07F1">
            <w:r w:rsidRPr="00BC0659">
              <w:t>2400</w:t>
            </w:r>
          </w:p>
        </w:tc>
        <w:tc>
          <w:tcPr>
            <w:tcW w:w="1101" w:type="dxa"/>
            <w:tcBorders>
              <w:bottom w:val="single" w:sz="12" w:space="0" w:color="auto"/>
            </w:tcBorders>
            <w:vAlign w:val="center"/>
          </w:tcPr>
          <w:p w14:paraId="26484190" w14:textId="77777777" w:rsidR="009A4345" w:rsidRPr="009A4345" w:rsidRDefault="009A4345" w:rsidP="001F4532">
            <w:r w:rsidRPr="009A4345">
              <w:t>$16</w:t>
            </w:r>
          </w:p>
        </w:tc>
        <w:tc>
          <w:tcPr>
            <w:tcW w:w="1122" w:type="dxa"/>
            <w:tcBorders>
              <w:bottom w:val="single" w:sz="12" w:space="0" w:color="auto"/>
            </w:tcBorders>
            <w:vAlign w:val="center"/>
          </w:tcPr>
          <w:p w14:paraId="3D0801B6" w14:textId="77777777" w:rsidR="009A4345" w:rsidRPr="009A4345" w:rsidRDefault="009A4345" w:rsidP="001F4532">
            <w:r w:rsidRPr="009A4345">
              <w:t>$1.61</w:t>
            </w:r>
          </w:p>
        </w:tc>
      </w:tr>
      <w:tr w:rsidR="009A4345" w:rsidRPr="00BC0659" w14:paraId="65E44DE0" w14:textId="77777777" w:rsidTr="001F4532">
        <w:trPr>
          <w:trHeight w:val="300"/>
          <w:jc w:val="center"/>
        </w:trPr>
        <w:tc>
          <w:tcPr>
            <w:tcW w:w="1774" w:type="dxa"/>
            <w:vMerge w:val="restart"/>
            <w:tcBorders>
              <w:top w:val="single" w:sz="12" w:space="0" w:color="auto"/>
            </w:tcBorders>
          </w:tcPr>
          <w:p w14:paraId="7FD1FB45" w14:textId="77777777" w:rsidR="009A4345" w:rsidRPr="00BC0659" w:rsidRDefault="009A4345" w:rsidP="006E17B2">
            <w:smartTag w:uri="urn:schemas-microsoft-com:office:smarttags" w:element="place">
              <w:r w:rsidRPr="00BC0659">
                <w:t>Western New South Wales</w:t>
              </w:r>
            </w:smartTag>
            <w:r w:rsidRPr="00BC0659">
              <w:t xml:space="preserve"> / Bourke (7)</w:t>
            </w:r>
          </w:p>
        </w:tc>
        <w:tc>
          <w:tcPr>
            <w:tcW w:w="1110" w:type="dxa"/>
            <w:tcBorders>
              <w:top w:val="single" w:sz="12" w:space="0" w:color="auto"/>
            </w:tcBorders>
            <w:vAlign w:val="center"/>
          </w:tcPr>
          <w:p w14:paraId="35A171E4" w14:textId="77777777" w:rsidR="009A4345" w:rsidRPr="00BC0659" w:rsidRDefault="009A4345" w:rsidP="00AB07F1">
            <w:r w:rsidRPr="00BC0659">
              <w:t>1</w:t>
            </w:r>
          </w:p>
        </w:tc>
        <w:tc>
          <w:tcPr>
            <w:tcW w:w="1303" w:type="dxa"/>
            <w:tcBorders>
              <w:top w:val="single" w:sz="12" w:space="0" w:color="auto"/>
            </w:tcBorders>
            <w:vAlign w:val="center"/>
          </w:tcPr>
          <w:p w14:paraId="0D9AF9FE" w14:textId="77777777" w:rsidR="009A4345" w:rsidRPr="00BC0659" w:rsidRDefault="009A4345" w:rsidP="00AB07F1">
            <w:r w:rsidRPr="00BC0659">
              <w:t>28</w:t>
            </w:r>
          </w:p>
        </w:tc>
        <w:tc>
          <w:tcPr>
            <w:tcW w:w="1256" w:type="dxa"/>
            <w:tcBorders>
              <w:top w:val="single" w:sz="12" w:space="0" w:color="auto"/>
            </w:tcBorders>
            <w:vAlign w:val="center"/>
          </w:tcPr>
          <w:p w14:paraId="0D7547AA" w14:textId="77777777" w:rsidR="009A4345" w:rsidRPr="00BC0659" w:rsidRDefault="009A4345" w:rsidP="00AB07F1">
            <w:r w:rsidRPr="00BC0659">
              <w:t>2337</w:t>
            </w:r>
          </w:p>
        </w:tc>
        <w:tc>
          <w:tcPr>
            <w:tcW w:w="1235" w:type="dxa"/>
            <w:tcBorders>
              <w:top w:val="single" w:sz="12" w:space="0" w:color="auto"/>
            </w:tcBorders>
            <w:vAlign w:val="center"/>
          </w:tcPr>
          <w:p w14:paraId="674AF5AF" w14:textId="77777777" w:rsidR="009A4345" w:rsidRPr="00BC0659" w:rsidRDefault="009A4345" w:rsidP="00AB07F1">
            <w:r w:rsidRPr="00BC0659">
              <w:t>2365</w:t>
            </w:r>
          </w:p>
        </w:tc>
        <w:tc>
          <w:tcPr>
            <w:tcW w:w="1101" w:type="dxa"/>
            <w:tcBorders>
              <w:top w:val="single" w:sz="12" w:space="0" w:color="auto"/>
            </w:tcBorders>
            <w:vAlign w:val="center"/>
          </w:tcPr>
          <w:p w14:paraId="41C02BDE" w14:textId="77777777" w:rsidR="009A4345" w:rsidRPr="009A4345" w:rsidRDefault="009A4345" w:rsidP="001F4532">
            <w:r w:rsidRPr="009A4345">
              <w:t>$4,193</w:t>
            </w:r>
          </w:p>
        </w:tc>
        <w:tc>
          <w:tcPr>
            <w:tcW w:w="1122" w:type="dxa"/>
            <w:tcBorders>
              <w:top w:val="single" w:sz="12" w:space="0" w:color="auto"/>
            </w:tcBorders>
            <w:vAlign w:val="center"/>
          </w:tcPr>
          <w:p w14:paraId="045FAFB4" w14:textId="77777777" w:rsidR="009A4345" w:rsidRPr="009A4345" w:rsidRDefault="009A4345" w:rsidP="001F4532">
            <w:r w:rsidRPr="009A4345">
              <w:t>$419.33</w:t>
            </w:r>
          </w:p>
        </w:tc>
      </w:tr>
      <w:tr w:rsidR="009A4345" w:rsidRPr="00BC0659" w14:paraId="6D694163" w14:textId="77777777" w:rsidTr="001F4532">
        <w:trPr>
          <w:trHeight w:val="375"/>
          <w:jc w:val="center"/>
        </w:trPr>
        <w:tc>
          <w:tcPr>
            <w:tcW w:w="1774" w:type="dxa"/>
            <w:vMerge/>
            <w:tcBorders>
              <w:bottom w:val="single" w:sz="12" w:space="0" w:color="auto"/>
            </w:tcBorders>
          </w:tcPr>
          <w:p w14:paraId="028C8124" w14:textId="77777777" w:rsidR="009A4345" w:rsidRPr="00BC0659" w:rsidRDefault="009A4345" w:rsidP="006E17B2"/>
        </w:tc>
        <w:tc>
          <w:tcPr>
            <w:tcW w:w="1110" w:type="dxa"/>
            <w:tcBorders>
              <w:bottom w:val="single" w:sz="12" w:space="0" w:color="auto"/>
            </w:tcBorders>
            <w:vAlign w:val="center"/>
          </w:tcPr>
          <w:p w14:paraId="6342F1BB" w14:textId="77777777" w:rsidR="009A4345" w:rsidRPr="00BC0659" w:rsidRDefault="009A4345" w:rsidP="00AB07F1">
            <w:r w:rsidRPr="00BC0659">
              <w:t>2</w:t>
            </w:r>
          </w:p>
        </w:tc>
        <w:tc>
          <w:tcPr>
            <w:tcW w:w="1303" w:type="dxa"/>
            <w:tcBorders>
              <w:bottom w:val="single" w:sz="12" w:space="0" w:color="auto"/>
            </w:tcBorders>
            <w:vAlign w:val="center"/>
          </w:tcPr>
          <w:p w14:paraId="1A4080DC" w14:textId="77777777" w:rsidR="009A4345" w:rsidRPr="00BC0659" w:rsidRDefault="009A4345" w:rsidP="00AB07F1">
            <w:r w:rsidRPr="00BC0659">
              <w:t>35</w:t>
            </w:r>
          </w:p>
        </w:tc>
        <w:tc>
          <w:tcPr>
            <w:tcW w:w="1256" w:type="dxa"/>
            <w:tcBorders>
              <w:bottom w:val="single" w:sz="12" w:space="0" w:color="auto"/>
            </w:tcBorders>
            <w:vAlign w:val="center"/>
          </w:tcPr>
          <w:p w14:paraId="379C2DF2" w14:textId="77777777" w:rsidR="009A4345" w:rsidRPr="00BC0659" w:rsidRDefault="009A4345" w:rsidP="00AB07F1">
            <w:r w:rsidRPr="00BC0659">
              <w:t>2302</w:t>
            </w:r>
          </w:p>
        </w:tc>
        <w:tc>
          <w:tcPr>
            <w:tcW w:w="1235" w:type="dxa"/>
            <w:tcBorders>
              <w:bottom w:val="single" w:sz="12" w:space="0" w:color="auto"/>
            </w:tcBorders>
            <w:vAlign w:val="center"/>
          </w:tcPr>
          <w:p w14:paraId="7D9B7553" w14:textId="77777777" w:rsidR="009A4345" w:rsidRPr="00BC0659" w:rsidRDefault="009A4345" w:rsidP="00AB07F1">
            <w:r w:rsidRPr="00BC0659">
              <w:t>2337</w:t>
            </w:r>
          </w:p>
        </w:tc>
        <w:tc>
          <w:tcPr>
            <w:tcW w:w="1101" w:type="dxa"/>
            <w:tcBorders>
              <w:bottom w:val="single" w:sz="12" w:space="0" w:color="auto"/>
            </w:tcBorders>
            <w:vAlign w:val="center"/>
          </w:tcPr>
          <w:p w14:paraId="4FF0FE3E" w14:textId="77777777" w:rsidR="009A4345" w:rsidRPr="009A4345" w:rsidRDefault="009A4345" w:rsidP="001F4532">
            <w:r w:rsidRPr="009A4345">
              <w:t>$5,242</w:t>
            </w:r>
          </w:p>
        </w:tc>
        <w:tc>
          <w:tcPr>
            <w:tcW w:w="1122" w:type="dxa"/>
            <w:tcBorders>
              <w:bottom w:val="single" w:sz="12" w:space="0" w:color="auto"/>
            </w:tcBorders>
            <w:vAlign w:val="center"/>
          </w:tcPr>
          <w:p w14:paraId="6B566B8F" w14:textId="77777777" w:rsidR="009A4345" w:rsidRPr="009A4345" w:rsidRDefault="009A4345" w:rsidP="001F4532">
            <w:r w:rsidRPr="009A4345">
              <w:t>$524.16</w:t>
            </w:r>
          </w:p>
        </w:tc>
      </w:tr>
      <w:tr w:rsidR="009A4345" w:rsidRPr="00BC0659" w14:paraId="112C00C0" w14:textId="77777777" w:rsidTr="001F4532">
        <w:trPr>
          <w:trHeight w:val="345"/>
          <w:jc w:val="center"/>
        </w:trPr>
        <w:tc>
          <w:tcPr>
            <w:tcW w:w="1774" w:type="dxa"/>
            <w:vMerge w:val="restart"/>
            <w:tcBorders>
              <w:top w:val="single" w:sz="12" w:space="0" w:color="auto"/>
            </w:tcBorders>
          </w:tcPr>
          <w:p w14:paraId="79FE574A" w14:textId="77777777" w:rsidR="009A4345" w:rsidRPr="00BC0659" w:rsidRDefault="009A4345" w:rsidP="009B29F4">
            <w:r w:rsidRPr="00BC0659">
              <w:t>Mid</w:t>
            </w:r>
            <w:r>
              <w:t>-w</w:t>
            </w:r>
            <w:r w:rsidRPr="00BC0659">
              <w:t>est Radio Quiet Zone (8)</w:t>
            </w:r>
          </w:p>
        </w:tc>
        <w:tc>
          <w:tcPr>
            <w:tcW w:w="1110" w:type="dxa"/>
            <w:tcBorders>
              <w:top w:val="single" w:sz="12" w:space="0" w:color="auto"/>
            </w:tcBorders>
            <w:vAlign w:val="center"/>
          </w:tcPr>
          <w:p w14:paraId="2D67BA7B" w14:textId="77777777" w:rsidR="009A4345" w:rsidRPr="00BC0659" w:rsidRDefault="009A4345" w:rsidP="00AB07F1">
            <w:r w:rsidRPr="00BC0659">
              <w:t>1</w:t>
            </w:r>
          </w:p>
        </w:tc>
        <w:tc>
          <w:tcPr>
            <w:tcW w:w="1303" w:type="dxa"/>
            <w:tcBorders>
              <w:top w:val="single" w:sz="12" w:space="0" w:color="auto"/>
            </w:tcBorders>
            <w:vAlign w:val="center"/>
          </w:tcPr>
          <w:p w14:paraId="7F69B940" w14:textId="77777777" w:rsidR="009A4345" w:rsidRPr="00BC0659" w:rsidRDefault="009A4345" w:rsidP="00AB07F1">
            <w:r w:rsidRPr="00BC0659">
              <w:t>28</w:t>
            </w:r>
          </w:p>
        </w:tc>
        <w:tc>
          <w:tcPr>
            <w:tcW w:w="1256" w:type="dxa"/>
            <w:tcBorders>
              <w:top w:val="single" w:sz="12" w:space="0" w:color="auto"/>
            </w:tcBorders>
            <w:vAlign w:val="center"/>
          </w:tcPr>
          <w:p w14:paraId="15F4D1C6" w14:textId="77777777" w:rsidR="009A4345" w:rsidRPr="00BC0659" w:rsidRDefault="009A4345" w:rsidP="00AB07F1">
            <w:r w:rsidRPr="00BC0659">
              <w:t>2337</w:t>
            </w:r>
          </w:p>
        </w:tc>
        <w:tc>
          <w:tcPr>
            <w:tcW w:w="1235" w:type="dxa"/>
            <w:tcBorders>
              <w:top w:val="single" w:sz="12" w:space="0" w:color="auto"/>
            </w:tcBorders>
            <w:vAlign w:val="center"/>
          </w:tcPr>
          <w:p w14:paraId="6C2066C7" w14:textId="77777777" w:rsidR="009A4345" w:rsidRPr="00BC0659" w:rsidRDefault="009A4345" w:rsidP="00AB07F1">
            <w:r w:rsidRPr="00BC0659">
              <w:t>2365</w:t>
            </w:r>
          </w:p>
        </w:tc>
        <w:tc>
          <w:tcPr>
            <w:tcW w:w="1101" w:type="dxa"/>
            <w:tcBorders>
              <w:top w:val="single" w:sz="12" w:space="0" w:color="auto"/>
            </w:tcBorders>
            <w:vAlign w:val="center"/>
          </w:tcPr>
          <w:p w14:paraId="3213D5EE" w14:textId="77777777" w:rsidR="009A4345" w:rsidRPr="009A4345" w:rsidRDefault="009A4345" w:rsidP="001F4532">
            <w:r w:rsidRPr="009A4345">
              <w:t>$102</w:t>
            </w:r>
          </w:p>
        </w:tc>
        <w:tc>
          <w:tcPr>
            <w:tcW w:w="1122" w:type="dxa"/>
            <w:tcBorders>
              <w:top w:val="single" w:sz="12" w:space="0" w:color="auto"/>
            </w:tcBorders>
            <w:vAlign w:val="center"/>
          </w:tcPr>
          <w:p w14:paraId="3E02EC32" w14:textId="77777777" w:rsidR="009A4345" w:rsidRPr="009A4345" w:rsidRDefault="009A4345" w:rsidP="001F4532">
            <w:r w:rsidRPr="009A4345">
              <w:t>$10.17</w:t>
            </w:r>
          </w:p>
        </w:tc>
      </w:tr>
      <w:tr w:rsidR="009A4345" w:rsidRPr="00BC0659" w14:paraId="09BA7F04" w14:textId="77777777" w:rsidTr="001F4532">
        <w:trPr>
          <w:trHeight w:val="300"/>
          <w:jc w:val="center"/>
        </w:trPr>
        <w:tc>
          <w:tcPr>
            <w:tcW w:w="1774" w:type="dxa"/>
            <w:vMerge/>
          </w:tcPr>
          <w:p w14:paraId="60257D45" w14:textId="77777777" w:rsidR="009A4345" w:rsidRPr="00BC0659" w:rsidRDefault="009A4345" w:rsidP="006E17B2"/>
        </w:tc>
        <w:tc>
          <w:tcPr>
            <w:tcW w:w="1110" w:type="dxa"/>
            <w:vAlign w:val="center"/>
          </w:tcPr>
          <w:p w14:paraId="1943B0C3" w14:textId="77777777" w:rsidR="009A4345" w:rsidRPr="00BC0659" w:rsidRDefault="009A4345" w:rsidP="00AB07F1">
            <w:r w:rsidRPr="00BC0659">
              <w:t>2</w:t>
            </w:r>
          </w:p>
        </w:tc>
        <w:tc>
          <w:tcPr>
            <w:tcW w:w="1303" w:type="dxa"/>
            <w:vAlign w:val="center"/>
          </w:tcPr>
          <w:p w14:paraId="54E0E382" w14:textId="77777777" w:rsidR="009A4345" w:rsidRPr="00BC0659" w:rsidRDefault="009A4345" w:rsidP="00AB07F1">
            <w:r w:rsidRPr="00BC0659">
              <w:t>35</w:t>
            </w:r>
          </w:p>
        </w:tc>
        <w:tc>
          <w:tcPr>
            <w:tcW w:w="1256" w:type="dxa"/>
            <w:vAlign w:val="center"/>
          </w:tcPr>
          <w:p w14:paraId="5284D4AE" w14:textId="77777777" w:rsidR="009A4345" w:rsidRPr="00BC0659" w:rsidRDefault="009A4345" w:rsidP="00AB07F1">
            <w:r w:rsidRPr="00BC0659">
              <w:t>2302</w:t>
            </w:r>
          </w:p>
        </w:tc>
        <w:tc>
          <w:tcPr>
            <w:tcW w:w="1235" w:type="dxa"/>
            <w:vAlign w:val="center"/>
          </w:tcPr>
          <w:p w14:paraId="4CE00AFA" w14:textId="77777777" w:rsidR="009A4345" w:rsidRPr="00BC0659" w:rsidRDefault="009A4345" w:rsidP="00AB07F1">
            <w:r w:rsidRPr="00BC0659">
              <w:t>2337</w:t>
            </w:r>
          </w:p>
        </w:tc>
        <w:tc>
          <w:tcPr>
            <w:tcW w:w="1101" w:type="dxa"/>
            <w:vAlign w:val="center"/>
          </w:tcPr>
          <w:p w14:paraId="4A11E4A6" w14:textId="77777777" w:rsidR="009A4345" w:rsidRPr="009A4345" w:rsidRDefault="009A4345" w:rsidP="001F4532">
            <w:r w:rsidRPr="009A4345">
              <w:t>$127</w:t>
            </w:r>
          </w:p>
        </w:tc>
        <w:tc>
          <w:tcPr>
            <w:tcW w:w="1122" w:type="dxa"/>
            <w:vAlign w:val="center"/>
          </w:tcPr>
          <w:p w14:paraId="2B7D8740" w14:textId="77777777" w:rsidR="009A4345" w:rsidRPr="009A4345" w:rsidRDefault="009A4345" w:rsidP="001F4532">
            <w:r w:rsidRPr="009A4345">
              <w:t>$12.71</w:t>
            </w:r>
          </w:p>
        </w:tc>
      </w:tr>
      <w:tr w:rsidR="009A4345" w:rsidRPr="00BC0659" w14:paraId="0ECD1060" w14:textId="77777777" w:rsidTr="001F4532">
        <w:trPr>
          <w:trHeight w:val="360"/>
          <w:jc w:val="center"/>
        </w:trPr>
        <w:tc>
          <w:tcPr>
            <w:tcW w:w="1774" w:type="dxa"/>
            <w:vMerge/>
            <w:tcBorders>
              <w:bottom w:val="single" w:sz="12" w:space="0" w:color="auto"/>
            </w:tcBorders>
          </w:tcPr>
          <w:p w14:paraId="52A76AFC" w14:textId="77777777" w:rsidR="009A4345" w:rsidRPr="00BC0659" w:rsidRDefault="009A4345" w:rsidP="006E17B2"/>
        </w:tc>
        <w:tc>
          <w:tcPr>
            <w:tcW w:w="1110" w:type="dxa"/>
            <w:tcBorders>
              <w:bottom w:val="single" w:sz="12" w:space="0" w:color="auto"/>
            </w:tcBorders>
            <w:vAlign w:val="center"/>
          </w:tcPr>
          <w:p w14:paraId="7BC017AA" w14:textId="77777777" w:rsidR="009A4345" w:rsidRPr="00BC0659" w:rsidRDefault="009A4345" w:rsidP="00AB07F1">
            <w:r w:rsidRPr="00BC0659">
              <w:t>3</w:t>
            </w:r>
          </w:p>
        </w:tc>
        <w:tc>
          <w:tcPr>
            <w:tcW w:w="1303" w:type="dxa"/>
            <w:tcBorders>
              <w:bottom w:val="single" w:sz="12" w:space="0" w:color="auto"/>
            </w:tcBorders>
            <w:vAlign w:val="center"/>
          </w:tcPr>
          <w:p w14:paraId="1358D7F6" w14:textId="77777777" w:rsidR="009A4345" w:rsidRPr="00BC0659" w:rsidRDefault="009A4345" w:rsidP="00AB07F1">
            <w:r w:rsidRPr="00BC0659">
              <w:t>35</w:t>
            </w:r>
          </w:p>
        </w:tc>
        <w:tc>
          <w:tcPr>
            <w:tcW w:w="1256" w:type="dxa"/>
            <w:tcBorders>
              <w:bottom w:val="single" w:sz="12" w:space="0" w:color="auto"/>
            </w:tcBorders>
            <w:vAlign w:val="center"/>
          </w:tcPr>
          <w:p w14:paraId="5261ADF1" w14:textId="77777777" w:rsidR="009A4345" w:rsidRPr="00BC0659" w:rsidRDefault="009A4345" w:rsidP="00AB07F1">
            <w:r w:rsidRPr="00BC0659">
              <w:t>2365</w:t>
            </w:r>
          </w:p>
        </w:tc>
        <w:tc>
          <w:tcPr>
            <w:tcW w:w="1235" w:type="dxa"/>
            <w:tcBorders>
              <w:bottom w:val="single" w:sz="12" w:space="0" w:color="auto"/>
            </w:tcBorders>
            <w:vAlign w:val="center"/>
          </w:tcPr>
          <w:p w14:paraId="085ACB86" w14:textId="77777777" w:rsidR="009A4345" w:rsidRPr="00BC0659" w:rsidRDefault="009A4345" w:rsidP="00AB07F1">
            <w:r w:rsidRPr="00BC0659">
              <w:t>2400</w:t>
            </w:r>
          </w:p>
        </w:tc>
        <w:tc>
          <w:tcPr>
            <w:tcW w:w="1101" w:type="dxa"/>
            <w:tcBorders>
              <w:bottom w:val="single" w:sz="12" w:space="0" w:color="auto"/>
            </w:tcBorders>
            <w:vAlign w:val="center"/>
          </w:tcPr>
          <w:p w14:paraId="1E3E8669" w14:textId="77777777" w:rsidR="009A4345" w:rsidRPr="009A4345" w:rsidRDefault="009A4345" w:rsidP="001F4532">
            <w:r w:rsidRPr="009A4345">
              <w:t>$127</w:t>
            </w:r>
          </w:p>
        </w:tc>
        <w:tc>
          <w:tcPr>
            <w:tcW w:w="1122" w:type="dxa"/>
            <w:tcBorders>
              <w:bottom w:val="single" w:sz="12" w:space="0" w:color="auto"/>
            </w:tcBorders>
            <w:vAlign w:val="center"/>
          </w:tcPr>
          <w:p w14:paraId="5FB71C7F" w14:textId="77777777" w:rsidR="009A4345" w:rsidRPr="009A4345" w:rsidRDefault="009A4345" w:rsidP="001F4532">
            <w:r w:rsidRPr="009A4345">
              <w:t>$12.71</w:t>
            </w:r>
          </w:p>
        </w:tc>
      </w:tr>
      <w:tr w:rsidR="009A4345" w:rsidRPr="00BC0659" w14:paraId="40A5A2A9" w14:textId="77777777" w:rsidTr="001F4532">
        <w:trPr>
          <w:trHeight w:val="375"/>
          <w:jc w:val="center"/>
        </w:trPr>
        <w:tc>
          <w:tcPr>
            <w:tcW w:w="1774" w:type="dxa"/>
            <w:vMerge w:val="restart"/>
            <w:tcBorders>
              <w:top w:val="single" w:sz="12" w:space="0" w:color="auto"/>
            </w:tcBorders>
          </w:tcPr>
          <w:p w14:paraId="6BF9FD5A" w14:textId="77777777" w:rsidR="009A4345" w:rsidRPr="00BC0659" w:rsidRDefault="009A4345" w:rsidP="006E17B2">
            <w:r w:rsidRPr="00BC0659">
              <w:t>Gascoyne/Pilbara (9)</w:t>
            </w:r>
          </w:p>
        </w:tc>
        <w:tc>
          <w:tcPr>
            <w:tcW w:w="1110" w:type="dxa"/>
            <w:tcBorders>
              <w:top w:val="single" w:sz="12" w:space="0" w:color="auto"/>
            </w:tcBorders>
            <w:vAlign w:val="center"/>
          </w:tcPr>
          <w:p w14:paraId="707954A9" w14:textId="77777777" w:rsidR="009A4345" w:rsidRPr="00BC0659" w:rsidRDefault="009A4345" w:rsidP="00AB07F1">
            <w:r w:rsidRPr="00BC0659">
              <w:t>1</w:t>
            </w:r>
          </w:p>
        </w:tc>
        <w:tc>
          <w:tcPr>
            <w:tcW w:w="1303" w:type="dxa"/>
            <w:tcBorders>
              <w:top w:val="single" w:sz="12" w:space="0" w:color="auto"/>
            </w:tcBorders>
            <w:vAlign w:val="center"/>
          </w:tcPr>
          <w:p w14:paraId="79B1D80B" w14:textId="77777777" w:rsidR="009A4345" w:rsidRPr="00BC0659" w:rsidRDefault="009A4345" w:rsidP="00AB07F1">
            <w:r w:rsidRPr="00BC0659">
              <w:t>28</w:t>
            </w:r>
          </w:p>
        </w:tc>
        <w:tc>
          <w:tcPr>
            <w:tcW w:w="1256" w:type="dxa"/>
            <w:tcBorders>
              <w:top w:val="single" w:sz="12" w:space="0" w:color="auto"/>
            </w:tcBorders>
            <w:vAlign w:val="center"/>
          </w:tcPr>
          <w:p w14:paraId="36BA198E" w14:textId="77777777" w:rsidR="009A4345" w:rsidRPr="00BC0659" w:rsidRDefault="009A4345" w:rsidP="00AB07F1">
            <w:r w:rsidRPr="00BC0659">
              <w:t>2337</w:t>
            </w:r>
          </w:p>
        </w:tc>
        <w:tc>
          <w:tcPr>
            <w:tcW w:w="1235" w:type="dxa"/>
            <w:tcBorders>
              <w:top w:val="single" w:sz="12" w:space="0" w:color="auto"/>
            </w:tcBorders>
            <w:vAlign w:val="center"/>
          </w:tcPr>
          <w:p w14:paraId="1C73244B" w14:textId="77777777" w:rsidR="009A4345" w:rsidRPr="00BC0659" w:rsidRDefault="009A4345" w:rsidP="00AB07F1">
            <w:r w:rsidRPr="00BC0659">
              <w:t>2365</w:t>
            </w:r>
          </w:p>
        </w:tc>
        <w:tc>
          <w:tcPr>
            <w:tcW w:w="1101" w:type="dxa"/>
            <w:tcBorders>
              <w:top w:val="single" w:sz="12" w:space="0" w:color="auto"/>
            </w:tcBorders>
            <w:vAlign w:val="center"/>
          </w:tcPr>
          <w:p w14:paraId="08442492" w14:textId="77777777" w:rsidR="009A4345" w:rsidRPr="009A4345" w:rsidRDefault="009A4345" w:rsidP="001F4532">
            <w:r w:rsidRPr="009A4345">
              <w:t>$6,932</w:t>
            </w:r>
          </w:p>
        </w:tc>
        <w:tc>
          <w:tcPr>
            <w:tcW w:w="1122" w:type="dxa"/>
            <w:tcBorders>
              <w:top w:val="single" w:sz="12" w:space="0" w:color="auto"/>
            </w:tcBorders>
            <w:vAlign w:val="center"/>
          </w:tcPr>
          <w:p w14:paraId="393BA7EB" w14:textId="77777777" w:rsidR="009A4345" w:rsidRPr="009A4345" w:rsidRDefault="009A4345" w:rsidP="001F4532">
            <w:r w:rsidRPr="009A4345">
              <w:t>$693.25</w:t>
            </w:r>
          </w:p>
        </w:tc>
      </w:tr>
      <w:tr w:rsidR="009A4345" w:rsidRPr="00BC0659" w14:paraId="60620338" w14:textId="77777777" w:rsidTr="001F4532">
        <w:trPr>
          <w:trHeight w:val="315"/>
          <w:jc w:val="center"/>
        </w:trPr>
        <w:tc>
          <w:tcPr>
            <w:tcW w:w="1774" w:type="dxa"/>
            <w:vMerge/>
          </w:tcPr>
          <w:p w14:paraId="2D5E0164" w14:textId="77777777" w:rsidR="009A4345" w:rsidRPr="00BC0659" w:rsidRDefault="009A4345" w:rsidP="006E17B2"/>
        </w:tc>
        <w:tc>
          <w:tcPr>
            <w:tcW w:w="1110" w:type="dxa"/>
            <w:vAlign w:val="center"/>
          </w:tcPr>
          <w:p w14:paraId="0A68248F" w14:textId="77777777" w:rsidR="009A4345" w:rsidRPr="00BC0659" w:rsidRDefault="009A4345" w:rsidP="00AB07F1">
            <w:r w:rsidRPr="00BC0659">
              <w:t>2</w:t>
            </w:r>
          </w:p>
        </w:tc>
        <w:tc>
          <w:tcPr>
            <w:tcW w:w="1303" w:type="dxa"/>
            <w:vAlign w:val="center"/>
          </w:tcPr>
          <w:p w14:paraId="584F4383" w14:textId="77777777" w:rsidR="009A4345" w:rsidRPr="00BC0659" w:rsidRDefault="009A4345" w:rsidP="00AB07F1">
            <w:r w:rsidRPr="00BC0659">
              <w:t>35</w:t>
            </w:r>
          </w:p>
        </w:tc>
        <w:tc>
          <w:tcPr>
            <w:tcW w:w="1256" w:type="dxa"/>
            <w:vAlign w:val="center"/>
          </w:tcPr>
          <w:p w14:paraId="73DDCFF4" w14:textId="77777777" w:rsidR="009A4345" w:rsidRPr="00BC0659" w:rsidRDefault="009A4345" w:rsidP="00AB07F1">
            <w:r w:rsidRPr="00BC0659">
              <w:t>2302</w:t>
            </w:r>
          </w:p>
        </w:tc>
        <w:tc>
          <w:tcPr>
            <w:tcW w:w="1235" w:type="dxa"/>
            <w:vAlign w:val="center"/>
          </w:tcPr>
          <w:p w14:paraId="1F7FBBE7" w14:textId="77777777" w:rsidR="009A4345" w:rsidRPr="00BC0659" w:rsidRDefault="009A4345" w:rsidP="00AB07F1">
            <w:r w:rsidRPr="00BC0659">
              <w:t>2337</w:t>
            </w:r>
          </w:p>
        </w:tc>
        <w:tc>
          <w:tcPr>
            <w:tcW w:w="1101" w:type="dxa"/>
            <w:vAlign w:val="center"/>
          </w:tcPr>
          <w:p w14:paraId="025854EE" w14:textId="77777777" w:rsidR="009A4345" w:rsidRPr="009A4345" w:rsidRDefault="009A4345" w:rsidP="001F4532">
            <w:r w:rsidRPr="009A4345">
              <w:t>$8,666</w:t>
            </w:r>
          </w:p>
        </w:tc>
        <w:tc>
          <w:tcPr>
            <w:tcW w:w="1122" w:type="dxa"/>
            <w:vAlign w:val="center"/>
          </w:tcPr>
          <w:p w14:paraId="11BED0EE" w14:textId="77777777" w:rsidR="009A4345" w:rsidRPr="009A4345" w:rsidRDefault="009A4345" w:rsidP="001F4532">
            <w:r w:rsidRPr="009A4345">
              <w:t>$866.56</w:t>
            </w:r>
          </w:p>
        </w:tc>
      </w:tr>
      <w:tr w:rsidR="009A4345" w:rsidRPr="00BC0659" w14:paraId="064D967D" w14:textId="77777777" w:rsidTr="001F4532">
        <w:trPr>
          <w:trHeight w:val="345"/>
          <w:jc w:val="center"/>
        </w:trPr>
        <w:tc>
          <w:tcPr>
            <w:tcW w:w="1774" w:type="dxa"/>
            <w:vMerge/>
            <w:tcBorders>
              <w:bottom w:val="single" w:sz="12" w:space="0" w:color="auto"/>
            </w:tcBorders>
          </w:tcPr>
          <w:p w14:paraId="2B225423" w14:textId="77777777" w:rsidR="009A4345" w:rsidRPr="00BC0659" w:rsidRDefault="009A4345" w:rsidP="006E17B2"/>
        </w:tc>
        <w:tc>
          <w:tcPr>
            <w:tcW w:w="1110" w:type="dxa"/>
            <w:tcBorders>
              <w:bottom w:val="single" w:sz="12" w:space="0" w:color="auto"/>
            </w:tcBorders>
            <w:vAlign w:val="center"/>
          </w:tcPr>
          <w:p w14:paraId="5F027F8E" w14:textId="77777777" w:rsidR="009A4345" w:rsidRPr="00BC0659" w:rsidRDefault="009A4345" w:rsidP="00AB07F1">
            <w:r w:rsidRPr="00BC0659">
              <w:t>3</w:t>
            </w:r>
          </w:p>
        </w:tc>
        <w:tc>
          <w:tcPr>
            <w:tcW w:w="1303" w:type="dxa"/>
            <w:tcBorders>
              <w:bottom w:val="single" w:sz="12" w:space="0" w:color="auto"/>
            </w:tcBorders>
            <w:vAlign w:val="center"/>
          </w:tcPr>
          <w:p w14:paraId="7DE4574E" w14:textId="77777777" w:rsidR="009A4345" w:rsidRPr="00BC0659" w:rsidRDefault="009A4345" w:rsidP="00AB07F1">
            <w:r w:rsidRPr="00BC0659">
              <w:t>35</w:t>
            </w:r>
          </w:p>
        </w:tc>
        <w:tc>
          <w:tcPr>
            <w:tcW w:w="1256" w:type="dxa"/>
            <w:tcBorders>
              <w:bottom w:val="single" w:sz="12" w:space="0" w:color="auto"/>
            </w:tcBorders>
            <w:vAlign w:val="center"/>
          </w:tcPr>
          <w:p w14:paraId="3BF63AAE" w14:textId="77777777" w:rsidR="009A4345" w:rsidRPr="00BC0659" w:rsidRDefault="009A4345" w:rsidP="00AB07F1">
            <w:r w:rsidRPr="00BC0659">
              <w:t>2365</w:t>
            </w:r>
          </w:p>
        </w:tc>
        <w:tc>
          <w:tcPr>
            <w:tcW w:w="1235" w:type="dxa"/>
            <w:tcBorders>
              <w:bottom w:val="single" w:sz="12" w:space="0" w:color="auto"/>
            </w:tcBorders>
            <w:vAlign w:val="center"/>
          </w:tcPr>
          <w:p w14:paraId="7035FC0D" w14:textId="77777777" w:rsidR="009A4345" w:rsidRPr="00BC0659" w:rsidRDefault="009A4345" w:rsidP="00AB07F1">
            <w:r w:rsidRPr="00BC0659">
              <w:t>2400</w:t>
            </w:r>
          </w:p>
        </w:tc>
        <w:tc>
          <w:tcPr>
            <w:tcW w:w="1101" w:type="dxa"/>
            <w:tcBorders>
              <w:bottom w:val="single" w:sz="12" w:space="0" w:color="auto"/>
            </w:tcBorders>
            <w:vAlign w:val="center"/>
          </w:tcPr>
          <w:p w14:paraId="62136C91" w14:textId="77777777" w:rsidR="009A4345" w:rsidRPr="009A4345" w:rsidRDefault="009A4345" w:rsidP="001F4532">
            <w:r w:rsidRPr="009A4345">
              <w:t>$8,666</w:t>
            </w:r>
          </w:p>
        </w:tc>
        <w:tc>
          <w:tcPr>
            <w:tcW w:w="1122" w:type="dxa"/>
            <w:tcBorders>
              <w:bottom w:val="single" w:sz="12" w:space="0" w:color="auto"/>
            </w:tcBorders>
            <w:vAlign w:val="center"/>
          </w:tcPr>
          <w:p w14:paraId="1E38DB9B" w14:textId="77777777" w:rsidR="009A4345" w:rsidRPr="009A4345" w:rsidRDefault="009A4345" w:rsidP="001F4532">
            <w:r w:rsidRPr="009A4345">
              <w:t>$866.56</w:t>
            </w:r>
          </w:p>
        </w:tc>
      </w:tr>
      <w:tr w:rsidR="009A4345" w:rsidRPr="00BC0659" w14:paraId="2368BB7E" w14:textId="77777777" w:rsidTr="001F4532">
        <w:trPr>
          <w:trHeight w:val="390"/>
          <w:jc w:val="center"/>
        </w:trPr>
        <w:tc>
          <w:tcPr>
            <w:tcW w:w="1774" w:type="dxa"/>
            <w:vMerge w:val="restart"/>
            <w:tcBorders>
              <w:top w:val="single" w:sz="12" w:space="0" w:color="auto"/>
            </w:tcBorders>
          </w:tcPr>
          <w:p w14:paraId="6992F055" w14:textId="77777777" w:rsidR="009A4345" w:rsidRPr="00BC0659" w:rsidRDefault="009A4345" w:rsidP="006E17B2">
            <w:smartTag w:uri="urn:schemas-microsoft-com:office:smarttags" w:element="place">
              <w:smartTag w:uri="urn:schemas-microsoft-com:office:smarttags" w:element="City">
                <w:r w:rsidRPr="00BC0659">
                  <w:t>Kimberley</w:t>
                </w:r>
              </w:smartTag>
            </w:smartTag>
            <w:r w:rsidRPr="00BC0659">
              <w:t xml:space="preserve"> (10)</w:t>
            </w:r>
          </w:p>
        </w:tc>
        <w:tc>
          <w:tcPr>
            <w:tcW w:w="1110" w:type="dxa"/>
            <w:tcBorders>
              <w:top w:val="single" w:sz="12" w:space="0" w:color="auto"/>
            </w:tcBorders>
            <w:vAlign w:val="center"/>
          </w:tcPr>
          <w:p w14:paraId="451ACC30" w14:textId="77777777" w:rsidR="009A4345" w:rsidRPr="00BC0659" w:rsidRDefault="009A4345" w:rsidP="00AB07F1">
            <w:r w:rsidRPr="00BC0659">
              <w:t>1</w:t>
            </w:r>
          </w:p>
        </w:tc>
        <w:tc>
          <w:tcPr>
            <w:tcW w:w="1303" w:type="dxa"/>
            <w:tcBorders>
              <w:top w:val="single" w:sz="12" w:space="0" w:color="auto"/>
            </w:tcBorders>
            <w:vAlign w:val="center"/>
          </w:tcPr>
          <w:p w14:paraId="30182913" w14:textId="77777777" w:rsidR="009A4345" w:rsidRPr="00BC0659" w:rsidRDefault="009A4345" w:rsidP="00AB07F1">
            <w:r w:rsidRPr="00BC0659">
              <w:t>28</w:t>
            </w:r>
          </w:p>
        </w:tc>
        <w:tc>
          <w:tcPr>
            <w:tcW w:w="1256" w:type="dxa"/>
            <w:tcBorders>
              <w:top w:val="single" w:sz="12" w:space="0" w:color="auto"/>
            </w:tcBorders>
            <w:vAlign w:val="center"/>
          </w:tcPr>
          <w:p w14:paraId="29EC9D5D" w14:textId="77777777" w:rsidR="009A4345" w:rsidRPr="00BC0659" w:rsidRDefault="009A4345" w:rsidP="00AB07F1">
            <w:r w:rsidRPr="00BC0659">
              <w:t>2337</w:t>
            </w:r>
          </w:p>
        </w:tc>
        <w:tc>
          <w:tcPr>
            <w:tcW w:w="1235" w:type="dxa"/>
            <w:tcBorders>
              <w:top w:val="single" w:sz="12" w:space="0" w:color="auto"/>
            </w:tcBorders>
            <w:vAlign w:val="center"/>
          </w:tcPr>
          <w:p w14:paraId="755DBBFE" w14:textId="77777777" w:rsidR="009A4345" w:rsidRPr="00BC0659" w:rsidRDefault="009A4345" w:rsidP="00AB07F1">
            <w:r w:rsidRPr="00BC0659">
              <w:t>2365</w:t>
            </w:r>
          </w:p>
        </w:tc>
        <w:tc>
          <w:tcPr>
            <w:tcW w:w="1101" w:type="dxa"/>
            <w:tcBorders>
              <w:top w:val="single" w:sz="12" w:space="0" w:color="auto"/>
            </w:tcBorders>
            <w:vAlign w:val="center"/>
          </w:tcPr>
          <w:p w14:paraId="2801FCDB" w14:textId="77777777" w:rsidR="009A4345" w:rsidRPr="009A4345" w:rsidRDefault="009A4345" w:rsidP="001F4532">
            <w:r w:rsidRPr="009A4345">
              <w:t>$2,956</w:t>
            </w:r>
          </w:p>
        </w:tc>
        <w:tc>
          <w:tcPr>
            <w:tcW w:w="1122" w:type="dxa"/>
            <w:tcBorders>
              <w:top w:val="single" w:sz="12" w:space="0" w:color="auto"/>
            </w:tcBorders>
            <w:vAlign w:val="center"/>
          </w:tcPr>
          <w:p w14:paraId="6F4E2184" w14:textId="77777777" w:rsidR="009A4345" w:rsidRPr="009A4345" w:rsidRDefault="009A4345" w:rsidP="001F4532">
            <w:r w:rsidRPr="009A4345">
              <w:t>$295.63</w:t>
            </w:r>
          </w:p>
        </w:tc>
      </w:tr>
      <w:tr w:rsidR="009A4345" w:rsidRPr="00BC0659" w14:paraId="4B801082" w14:textId="77777777" w:rsidTr="001F4532">
        <w:trPr>
          <w:trHeight w:val="315"/>
          <w:jc w:val="center"/>
        </w:trPr>
        <w:tc>
          <w:tcPr>
            <w:tcW w:w="1774" w:type="dxa"/>
            <w:vMerge/>
          </w:tcPr>
          <w:p w14:paraId="03ED920A" w14:textId="77777777" w:rsidR="009A4345" w:rsidRPr="00BC0659" w:rsidRDefault="009A4345" w:rsidP="006E17B2"/>
        </w:tc>
        <w:tc>
          <w:tcPr>
            <w:tcW w:w="1110" w:type="dxa"/>
            <w:vAlign w:val="center"/>
          </w:tcPr>
          <w:p w14:paraId="4C084520" w14:textId="77777777" w:rsidR="009A4345" w:rsidRPr="00BC0659" w:rsidRDefault="009A4345" w:rsidP="00AB07F1">
            <w:r w:rsidRPr="00BC0659">
              <w:t>2</w:t>
            </w:r>
          </w:p>
        </w:tc>
        <w:tc>
          <w:tcPr>
            <w:tcW w:w="1303" w:type="dxa"/>
            <w:vAlign w:val="center"/>
          </w:tcPr>
          <w:p w14:paraId="7450BF01" w14:textId="77777777" w:rsidR="009A4345" w:rsidRPr="00BC0659" w:rsidRDefault="009A4345" w:rsidP="00AB07F1">
            <w:r w:rsidRPr="00BC0659">
              <w:t>35</w:t>
            </w:r>
          </w:p>
        </w:tc>
        <w:tc>
          <w:tcPr>
            <w:tcW w:w="1256" w:type="dxa"/>
            <w:vAlign w:val="center"/>
          </w:tcPr>
          <w:p w14:paraId="58BC7628" w14:textId="77777777" w:rsidR="009A4345" w:rsidRPr="00BC0659" w:rsidRDefault="009A4345" w:rsidP="00AB07F1">
            <w:r w:rsidRPr="00BC0659">
              <w:t>2302</w:t>
            </w:r>
          </w:p>
        </w:tc>
        <w:tc>
          <w:tcPr>
            <w:tcW w:w="1235" w:type="dxa"/>
            <w:vAlign w:val="center"/>
          </w:tcPr>
          <w:p w14:paraId="510DD2D8" w14:textId="77777777" w:rsidR="009A4345" w:rsidRPr="00BC0659" w:rsidRDefault="009A4345" w:rsidP="00AB07F1">
            <w:r w:rsidRPr="00BC0659">
              <w:t>2337</w:t>
            </w:r>
          </w:p>
        </w:tc>
        <w:tc>
          <w:tcPr>
            <w:tcW w:w="1101" w:type="dxa"/>
            <w:vAlign w:val="center"/>
          </w:tcPr>
          <w:p w14:paraId="1A5E7B0B" w14:textId="77777777" w:rsidR="009A4345" w:rsidRPr="009A4345" w:rsidRDefault="009A4345" w:rsidP="001F4532">
            <w:r w:rsidRPr="009A4345">
              <w:t>$3,695</w:t>
            </w:r>
          </w:p>
        </w:tc>
        <w:tc>
          <w:tcPr>
            <w:tcW w:w="1122" w:type="dxa"/>
            <w:vAlign w:val="center"/>
          </w:tcPr>
          <w:p w14:paraId="35A30EEB" w14:textId="77777777" w:rsidR="009A4345" w:rsidRPr="009A4345" w:rsidRDefault="009A4345" w:rsidP="001F4532">
            <w:r w:rsidRPr="009A4345">
              <w:t>$369.54</w:t>
            </w:r>
          </w:p>
        </w:tc>
      </w:tr>
      <w:tr w:rsidR="009A4345" w:rsidRPr="00BC0659" w14:paraId="608B00A4" w14:textId="77777777" w:rsidTr="001F4532">
        <w:trPr>
          <w:trHeight w:val="390"/>
          <w:jc w:val="center"/>
        </w:trPr>
        <w:tc>
          <w:tcPr>
            <w:tcW w:w="1774" w:type="dxa"/>
            <w:vMerge w:val="restart"/>
            <w:tcBorders>
              <w:top w:val="single" w:sz="12" w:space="0" w:color="auto"/>
            </w:tcBorders>
          </w:tcPr>
          <w:p w14:paraId="0B061B7A" w14:textId="77777777" w:rsidR="009A4345" w:rsidRPr="00BC0659" w:rsidRDefault="009A4345" w:rsidP="006E17B2">
            <w:r w:rsidRPr="00BC0659">
              <w:t>Goldfields (11)</w:t>
            </w:r>
          </w:p>
        </w:tc>
        <w:tc>
          <w:tcPr>
            <w:tcW w:w="1110" w:type="dxa"/>
            <w:tcBorders>
              <w:top w:val="single" w:sz="12" w:space="0" w:color="auto"/>
            </w:tcBorders>
            <w:vAlign w:val="center"/>
          </w:tcPr>
          <w:p w14:paraId="0458DF68" w14:textId="77777777" w:rsidR="009A4345" w:rsidRPr="00BC0659" w:rsidRDefault="009A4345" w:rsidP="00AB07F1">
            <w:r w:rsidRPr="00BC0659">
              <w:t>1</w:t>
            </w:r>
          </w:p>
        </w:tc>
        <w:tc>
          <w:tcPr>
            <w:tcW w:w="1303" w:type="dxa"/>
            <w:tcBorders>
              <w:top w:val="single" w:sz="12" w:space="0" w:color="auto"/>
            </w:tcBorders>
            <w:vAlign w:val="center"/>
          </w:tcPr>
          <w:p w14:paraId="607F4237" w14:textId="77777777" w:rsidR="009A4345" w:rsidRPr="00BC0659" w:rsidRDefault="009A4345" w:rsidP="00AB07F1">
            <w:r w:rsidRPr="00BC0659">
              <w:t>28</w:t>
            </w:r>
          </w:p>
        </w:tc>
        <w:tc>
          <w:tcPr>
            <w:tcW w:w="1256" w:type="dxa"/>
            <w:tcBorders>
              <w:top w:val="single" w:sz="12" w:space="0" w:color="auto"/>
            </w:tcBorders>
            <w:vAlign w:val="center"/>
          </w:tcPr>
          <w:p w14:paraId="0D1C22FB" w14:textId="77777777" w:rsidR="009A4345" w:rsidRPr="00BC0659" w:rsidRDefault="009A4345" w:rsidP="00AB07F1">
            <w:r w:rsidRPr="00BC0659">
              <w:t>2337</w:t>
            </w:r>
          </w:p>
        </w:tc>
        <w:tc>
          <w:tcPr>
            <w:tcW w:w="1235" w:type="dxa"/>
            <w:tcBorders>
              <w:top w:val="single" w:sz="12" w:space="0" w:color="auto"/>
            </w:tcBorders>
            <w:vAlign w:val="center"/>
          </w:tcPr>
          <w:p w14:paraId="0B76B959" w14:textId="77777777" w:rsidR="009A4345" w:rsidRPr="00BC0659" w:rsidRDefault="009A4345" w:rsidP="00AB07F1">
            <w:r w:rsidRPr="00BC0659">
              <w:t>2365</w:t>
            </w:r>
          </w:p>
        </w:tc>
        <w:tc>
          <w:tcPr>
            <w:tcW w:w="1101" w:type="dxa"/>
            <w:tcBorders>
              <w:top w:val="single" w:sz="12" w:space="0" w:color="auto"/>
            </w:tcBorders>
            <w:vAlign w:val="center"/>
          </w:tcPr>
          <w:p w14:paraId="64B14DB7" w14:textId="77777777" w:rsidR="009A4345" w:rsidRPr="009A4345" w:rsidRDefault="009A4345" w:rsidP="001F4532">
            <w:r w:rsidRPr="009A4345">
              <w:t>$133</w:t>
            </w:r>
          </w:p>
        </w:tc>
        <w:tc>
          <w:tcPr>
            <w:tcW w:w="1122" w:type="dxa"/>
            <w:tcBorders>
              <w:top w:val="single" w:sz="12" w:space="0" w:color="auto"/>
            </w:tcBorders>
            <w:vAlign w:val="center"/>
          </w:tcPr>
          <w:p w14:paraId="00FF6324" w14:textId="77777777" w:rsidR="009A4345" w:rsidRPr="009A4345" w:rsidRDefault="009A4345" w:rsidP="001F4532">
            <w:r w:rsidRPr="009A4345">
              <w:t>$13.27</w:t>
            </w:r>
          </w:p>
        </w:tc>
      </w:tr>
      <w:tr w:rsidR="009A4345" w:rsidRPr="00BC0659" w14:paraId="416F4155" w14:textId="77777777" w:rsidTr="001F4532">
        <w:trPr>
          <w:trHeight w:val="336"/>
          <w:jc w:val="center"/>
        </w:trPr>
        <w:tc>
          <w:tcPr>
            <w:tcW w:w="1774" w:type="dxa"/>
            <w:vMerge/>
          </w:tcPr>
          <w:p w14:paraId="4FA485FF" w14:textId="77777777" w:rsidR="009A4345" w:rsidRPr="00BC0659" w:rsidRDefault="009A4345" w:rsidP="006E17B2"/>
        </w:tc>
        <w:tc>
          <w:tcPr>
            <w:tcW w:w="1110" w:type="dxa"/>
            <w:vAlign w:val="center"/>
          </w:tcPr>
          <w:p w14:paraId="75B55496" w14:textId="77777777" w:rsidR="009A4345" w:rsidRPr="00BC0659" w:rsidRDefault="009A4345" w:rsidP="00AB07F1">
            <w:r w:rsidRPr="00BC0659">
              <w:t>2</w:t>
            </w:r>
          </w:p>
        </w:tc>
        <w:tc>
          <w:tcPr>
            <w:tcW w:w="1303" w:type="dxa"/>
            <w:vAlign w:val="center"/>
          </w:tcPr>
          <w:p w14:paraId="487AED3C" w14:textId="77777777" w:rsidR="009A4345" w:rsidRPr="00BC0659" w:rsidRDefault="009A4345" w:rsidP="00AB07F1">
            <w:r w:rsidRPr="00BC0659">
              <w:t>35</w:t>
            </w:r>
          </w:p>
        </w:tc>
        <w:tc>
          <w:tcPr>
            <w:tcW w:w="1256" w:type="dxa"/>
            <w:vAlign w:val="center"/>
          </w:tcPr>
          <w:p w14:paraId="2EEC029F" w14:textId="77777777" w:rsidR="009A4345" w:rsidRPr="00BC0659" w:rsidRDefault="009A4345" w:rsidP="00AB07F1">
            <w:r w:rsidRPr="00BC0659">
              <w:t>2302</w:t>
            </w:r>
          </w:p>
        </w:tc>
        <w:tc>
          <w:tcPr>
            <w:tcW w:w="1235" w:type="dxa"/>
            <w:vAlign w:val="center"/>
          </w:tcPr>
          <w:p w14:paraId="2F2D4FDA" w14:textId="77777777" w:rsidR="009A4345" w:rsidRPr="00BC0659" w:rsidRDefault="009A4345" w:rsidP="00AB07F1">
            <w:r w:rsidRPr="00BC0659">
              <w:t>2337</w:t>
            </w:r>
          </w:p>
        </w:tc>
        <w:tc>
          <w:tcPr>
            <w:tcW w:w="1101" w:type="dxa"/>
            <w:vAlign w:val="center"/>
          </w:tcPr>
          <w:p w14:paraId="785D199C" w14:textId="77777777" w:rsidR="009A4345" w:rsidRPr="009A4345" w:rsidRDefault="009A4345" w:rsidP="001F4532">
            <w:r w:rsidRPr="009A4345">
              <w:t>$166</w:t>
            </w:r>
          </w:p>
        </w:tc>
        <w:tc>
          <w:tcPr>
            <w:tcW w:w="1122" w:type="dxa"/>
            <w:vAlign w:val="center"/>
          </w:tcPr>
          <w:p w14:paraId="26AC7773" w14:textId="77777777" w:rsidR="009A4345" w:rsidRPr="009A4345" w:rsidRDefault="009A4345" w:rsidP="001F4532">
            <w:r w:rsidRPr="009A4345">
              <w:t>$16.59</w:t>
            </w:r>
          </w:p>
        </w:tc>
      </w:tr>
      <w:tr w:rsidR="009A4345" w:rsidRPr="00BC0659" w14:paraId="3FF8A909" w14:textId="77777777" w:rsidTr="001F4532">
        <w:trPr>
          <w:trHeight w:val="335"/>
          <w:jc w:val="center"/>
        </w:trPr>
        <w:tc>
          <w:tcPr>
            <w:tcW w:w="1774" w:type="dxa"/>
            <w:vMerge/>
          </w:tcPr>
          <w:p w14:paraId="642A2973" w14:textId="77777777" w:rsidR="009A4345" w:rsidRPr="00BC0659" w:rsidRDefault="009A4345" w:rsidP="006E17B2"/>
        </w:tc>
        <w:tc>
          <w:tcPr>
            <w:tcW w:w="1110" w:type="dxa"/>
            <w:vAlign w:val="center"/>
          </w:tcPr>
          <w:p w14:paraId="40851D3C" w14:textId="77777777" w:rsidR="009A4345" w:rsidRPr="00BC0659" w:rsidRDefault="009A4345" w:rsidP="00AB07F1">
            <w:r w:rsidRPr="00BC0659">
              <w:t>3</w:t>
            </w:r>
          </w:p>
        </w:tc>
        <w:tc>
          <w:tcPr>
            <w:tcW w:w="1303" w:type="dxa"/>
            <w:vAlign w:val="center"/>
          </w:tcPr>
          <w:p w14:paraId="4DBF5552" w14:textId="77777777" w:rsidR="009A4345" w:rsidRPr="00BC0659" w:rsidRDefault="009A4345" w:rsidP="00AB07F1">
            <w:r w:rsidRPr="00BC0659">
              <w:t>35</w:t>
            </w:r>
          </w:p>
        </w:tc>
        <w:tc>
          <w:tcPr>
            <w:tcW w:w="1256" w:type="dxa"/>
            <w:vAlign w:val="center"/>
          </w:tcPr>
          <w:p w14:paraId="4039126A" w14:textId="77777777" w:rsidR="009A4345" w:rsidRPr="00BC0659" w:rsidRDefault="009A4345" w:rsidP="00AB07F1">
            <w:r w:rsidRPr="00BC0659">
              <w:t>2365</w:t>
            </w:r>
          </w:p>
        </w:tc>
        <w:tc>
          <w:tcPr>
            <w:tcW w:w="1235" w:type="dxa"/>
            <w:vAlign w:val="center"/>
          </w:tcPr>
          <w:p w14:paraId="68844E5D" w14:textId="77777777" w:rsidR="009A4345" w:rsidRPr="00BC0659" w:rsidRDefault="009A4345" w:rsidP="00AB07F1">
            <w:r w:rsidRPr="00BC0659">
              <w:t>2400</w:t>
            </w:r>
          </w:p>
        </w:tc>
        <w:tc>
          <w:tcPr>
            <w:tcW w:w="1101" w:type="dxa"/>
            <w:vAlign w:val="center"/>
          </w:tcPr>
          <w:p w14:paraId="36BF282B" w14:textId="77777777" w:rsidR="009A4345" w:rsidRPr="009A4345" w:rsidRDefault="009A4345" w:rsidP="001F4532">
            <w:r w:rsidRPr="009A4345">
              <w:t>$166</w:t>
            </w:r>
          </w:p>
        </w:tc>
        <w:tc>
          <w:tcPr>
            <w:tcW w:w="1122" w:type="dxa"/>
            <w:vAlign w:val="center"/>
          </w:tcPr>
          <w:p w14:paraId="5E74C00D" w14:textId="77777777" w:rsidR="009A4345" w:rsidRPr="009A4345" w:rsidRDefault="009A4345" w:rsidP="001F4532">
            <w:r w:rsidRPr="009A4345">
              <w:t>$16.59</w:t>
            </w:r>
          </w:p>
        </w:tc>
      </w:tr>
      <w:tr w:rsidR="009A4345" w:rsidRPr="00BC0659" w14:paraId="57E9C629" w14:textId="77777777" w:rsidTr="001F4532">
        <w:trPr>
          <w:cantSplit/>
          <w:trHeight w:val="315"/>
          <w:jc w:val="center"/>
        </w:trPr>
        <w:tc>
          <w:tcPr>
            <w:tcW w:w="1774" w:type="dxa"/>
            <w:vMerge w:val="restart"/>
            <w:tcBorders>
              <w:top w:val="single" w:sz="12" w:space="0" w:color="auto"/>
            </w:tcBorders>
          </w:tcPr>
          <w:p w14:paraId="417990D7" w14:textId="77777777" w:rsidR="009A4345" w:rsidRPr="00BC0659" w:rsidRDefault="009A4345" w:rsidP="006E17B2">
            <w:smartTag w:uri="urn:schemas-microsoft-com:office:smarttags" w:element="place">
              <w:smartTag w:uri="urn:schemas-microsoft-com:office:smarttags" w:element="State">
                <w:r w:rsidRPr="00BC0659">
                  <w:t>Northern Territory</w:t>
                </w:r>
              </w:smartTag>
            </w:smartTag>
            <w:r w:rsidRPr="00BC0659">
              <w:t xml:space="preserve"> (12)</w:t>
            </w:r>
          </w:p>
        </w:tc>
        <w:tc>
          <w:tcPr>
            <w:tcW w:w="1110" w:type="dxa"/>
            <w:tcBorders>
              <w:top w:val="single" w:sz="12" w:space="0" w:color="auto"/>
            </w:tcBorders>
            <w:vAlign w:val="center"/>
          </w:tcPr>
          <w:p w14:paraId="6FB66863" w14:textId="77777777" w:rsidR="009A4345" w:rsidRPr="00BC0659" w:rsidRDefault="009A4345" w:rsidP="00AB07F1">
            <w:r w:rsidRPr="00BC0659">
              <w:t>1</w:t>
            </w:r>
          </w:p>
        </w:tc>
        <w:tc>
          <w:tcPr>
            <w:tcW w:w="1303" w:type="dxa"/>
            <w:tcBorders>
              <w:top w:val="single" w:sz="12" w:space="0" w:color="auto"/>
            </w:tcBorders>
            <w:vAlign w:val="center"/>
          </w:tcPr>
          <w:p w14:paraId="43CF8777" w14:textId="77777777" w:rsidR="009A4345" w:rsidRPr="00BC0659" w:rsidRDefault="009A4345" w:rsidP="00AB07F1">
            <w:r w:rsidRPr="00BC0659">
              <w:t>28</w:t>
            </w:r>
          </w:p>
        </w:tc>
        <w:tc>
          <w:tcPr>
            <w:tcW w:w="1256" w:type="dxa"/>
            <w:tcBorders>
              <w:top w:val="single" w:sz="12" w:space="0" w:color="auto"/>
            </w:tcBorders>
            <w:vAlign w:val="center"/>
          </w:tcPr>
          <w:p w14:paraId="0B8CB07B" w14:textId="77777777" w:rsidR="009A4345" w:rsidRPr="00BC0659" w:rsidRDefault="009A4345" w:rsidP="00AB07F1">
            <w:r w:rsidRPr="00BC0659">
              <w:t>2337</w:t>
            </w:r>
          </w:p>
        </w:tc>
        <w:tc>
          <w:tcPr>
            <w:tcW w:w="1235" w:type="dxa"/>
            <w:tcBorders>
              <w:top w:val="single" w:sz="12" w:space="0" w:color="auto"/>
            </w:tcBorders>
            <w:vAlign w:val="center"/>
          </w:tcPr>
          <w:p w14:paraId="2F5B26C4" w14:textId="77777777" w:rsidR="009A4345" w:rsidRPr="00BC0659" w:rsidRDefault="009A4345" w:rsidP="00AB07F1">
            <w:r w:rsidRPr="00BC0659">
              <w:t>2365</w:t>
            </w:r>
          </w:p>
        </w:tc>
        <w:tc>
          <w:tcPr>
            <w:tcW w:w="1101" w:type="dxa"/>
            <w:tcBorders>
              <w:top w:val="single" w:sz="12" w:space="0" w:color="auto"/>
            </w:tcBorders>
            <w:vAlign w:val="center"/>
          </w:tcPr>
          <w:p w14:paraId="56EAFD00" w14:textId="77777777" w:rsidR="009A4345" w:rsidRPr="009A4345" w:rsidRDefault="009A4345" w:rsidP="001F4532">
            <w:r w:rsidRPr="009A4345">
              <w:t>$1,530</w:t>
            </w:r>
          </w:p>
        </w:tc>
        <w:tc>
          <w:tcPr>
            <w:tcW w:w="1122" w:type="dxa"/>
            <w:tcBorders>
              <w:top w:val="single" w:sz="12" w:space="0" w:color="auto"/>
            </w:tcBorders>
            <w:vAlign w:val="center"/>
          </w:tcPr>
          <w:p w14:paraId="0FF8D400" w14:textId="77777777" w:rsidR="009A4345" w:rsidRPr="009A4345" w:rsidRDefault="009A4345" w:rsidP="001F4532">
            <w:r w:rsidRPr="009A4345">
              <w:t>$153.01</w:t>
            </w:r>
          </w:p>
        </w:tc>
      </w:tr>
      <w:tr w:rsidR="009A4345" w:rsidRPr="00BC0659" w14:paraId="21601411" w14:textId="77777777" w:rsidTr="001F4532">
        <w:trPr>
          <w:cantSplit/>
          <w:trHeight w:val="270"/>
          <w:jc w:val="center"/>
        </w:trPr>
        <w:tc>
          <w:tcPr>
            <w:tcW w:w="1774" w:type="dxa"/>
            <w:vMerge/>
          </w:tcPr>
          <w:p w14:paraId="3E63FBA5" w14:textId="77777777" w:rsidR="009A4345" w:rsidRPr="00BC0659" w:rsidRDefault="009A4345" w:rsidP="006E17B2"/>
        </w:tc>
        <w:tc>
          <w:tcPr>
            <w:tcW w:w="1110" w:type="dxa"/>
            <w:vAlign w:val="center"/>
          </w:tcPr>
          <w:p w14:paraId="1CB9C03C" w14:textId="77777777" w:rsidR="009A4345" w:rsidRPr="00BC0659" w:rsidRDefault="009A4345" w:rsidP="00AB07F1">
            <w:r w:rsidRPr="00BC0659">
              <w:t>2</w:t>
            </w:r>
          </w:p>
        </w:tc>
        <w:tc>
          <w:tcPr>
            <w:tcW w:w="1303" w:type="dxa"/>
            <w:vAlign w:val="center"/>
          </w:tcPr>
          <w:p w14:paraId="1D1088BA" w14:textId="77777777" w:rsidR="009A4345" w:rsidRPr="00BC0659" w:rsidRDefault="009A4345" w:rsidP="00AB07F1">
            <w:r w:rsidRPr="00BC0659">
              <w:t>35</w:t>
            </w:r>
          </w:p>
        </w:tc>
        <w:tc>
          <w:tcPr>
            <w:tcW w:w="1256" w:type="dxa"/>
            <w:vAlign w:val="center"/>
          </w:tcPr>
          <w:p w14:paraId="1E5A13A0" w14:textId="77777777" w:rsidR="009A4345" w:rsidRPr="00BC0659" w:rsidRDefault="009A4345" w:rsidP="00AB07F1">
            <w:r w:rsidRPr="00BC0659">
              <w:t>2302</w:t>
            </w:r>
          </w:p>
        </w:tc>
        <w:tc>
          <w:tcPr>
            <w:tcW w:w="1235" w:type="dxa"/>
            <w:vAlign w:val="center"/>
          </w:tcPr>
          <w:p w14:paraId="00AFA29E" w14:textId="77777777" w:rsidR="009A4345" w:rsidRPr="00BC0659" w:rsidRDefault="009A4345" w:rsidP="00AB07F1">
            <w:r w:rsidRPr="00BC0659">
              <w:t>2337</w:t>
            </w:r>
          </w:p>
        </w:tc>
        <w:tc>
          <w:tcPr>
            <w:tcW w:w="1101" w:type="dxa"/>
            <w:vAlign w:val="center"/>
          </w:tcPr>
          <w:p w14:paraId="6CFE316E" w14:textId="77777777" w:rsidR="009A4345" w:rsidRPr="009A4345" w:rsidRDefault="009A4345" w:rsidP="001F4532">
            <w:r w:rsidRPr="009A4345">
              <w:t>$1,913</w:t>
            </w:r>
          </w:p>
        </w:tc>
        <w:tc>
          <w:tcPr>
            <w:tcW w:w="1122" w:type="dxa"/>
            <w:vAlign w:val="center"/>
          </w:tcPr>
          <w:p w14:paraId="6EBB4557" w14:textId="77777777" w:rsidR="009A4345" w:rsidRPr="009A4345" w:rsidRDefault="009A4345" w:rsidP="001F4532">
            <w:r w:rsidRPr="009A4345">
              <w:t>$191.26</w:t>
            </w:r>
          </w:p>
        </w:tc>
      </w:tr>
      <w:tr w:rsidR="009A4345" w:rsidRPr="00BC0659" w14:paraId="1F782BBB" w14:textId="77777777" w:rsidTr="001F4532">
        <w:trPr>
          <w:cantSplit/>
          <w:trHeight w:val="347"/>
          <w:jc w:val="center"/>
        </w:trPr>
        <w:tc>
          <w:tcPr>
            <w:tcW w:w="1774" w:type="dxa"/>
            <w:vMerge/>
            <w:tcBorders>
              <w:bottom w:val="single" w:sz="12" w:space="0" w:color="auto"/>
            </w:tcBorders>
          </w:tcPr>
          <w:p w14:paraId="7DEE9495" w14:textId="77777777" w:rsidR="009A4345" w:rsidRPr="00BC0659" w:rsidRDefault="009A4345" w:rsidP="00D227F3">
            <w:pPr>
              <w:pStyle w:val="ACMATableText"/>
              <w:spacing w:line="280" w:lineRule="atLeast"/>
              <w:jc w:val="center"/>
              <w:rPr>
                <w:rFonts w:ascii="Times New Roman" w:hAnsi="Times New Roman"/>
              </w:rPr>
            </w:pPr>
          </w:p>
        </w:tc>
        <w:tc>
          <w:tcPr>
            <w:tcW w:w="1110" w:type="dxa"/>
            <w:tcBorders>
              <w:bottom w:val="single" w:sz="12" w:space="0" w:color="auto"/>
            </w:tcBorders>
            <w:vAlign w:val="center"/>
          </w:tcPr>
          <w:p w14:paraId="44C7121D" w14:textId="77777777" w:rsidR="009A4345" w:rsidRPr="00BC0659" w:rsidRDefault="009A4345" w:rsidP="00AB07F1">
            <w:r w:rsidRPr="00BC0659">
              <w:t>3</w:t>
            </w:r>
          </w:p>
        </w:tc>
        <w:tc>
          <w:tcPr>
            <w:tcW w:w="1303" w:type="dxa"/>
            <w:tcBorders>
              <w:bottom w:val="single" w:sz="12" w:space="0" w:color="auto"/>
            </w:tcBorders>
            <w:vAlign w:val="center"/>
          </w:tcPr>
          <w:p w14:paraId="240EB149" w14:textId="77777777" w:rsidR="009A4345" w:rsidRPr="00BC0659" w:rsidRDefault="009A4345" w:rsidP="00AB07F1">
            <w:r w:rsidRPr="00BC0659">
              <w:t>35</w:t>
            </w:r>
          </w:p>
        </w:tc>
        <w:tc>
          <w:tcPr>
            <w:tcW w:w="1256" w:type="dxa"/>
            <w:tcBorders>
              <w:bottom w:val="single" w:sz="12" w:space="0" w:color="auto"/>
            </w:tcBorders>
            <w:vAlign w:val="center"/>
          </w:tcPr>
          <w:p w14:paraId="62B413AF" w14:textId="77777777" w:rsidR="009A4345" w:rsidRPr="00BC0659" w:rsidRDefault="009A4345" w:rsidP="00AB07F1">
            <w:r w:rsidRPr="00BC0659">
              <w:t>2365</w:t>
            </w:r>
          </w:p>
        </w:tc>
        <w:tc>
          <w:tcPr>
            <w:tcW w:w="1235" w:type="dxa"/>
            <w:tcBorders>
              <w:bottom w:val="single" w:sz="12" w:space="0" w:color="auto"/>
            </w:tcBorders>
            <w:vAlign w:val="center"/>
          </w:tcPr>
          <w:p w14:paraId="31641C6F" w14:textId="77777777" w:rsidR="009A4345" w:rsidRPr="00BC0659" w:rsidRDefault="009A4345" w:rsidP="00AB07F1">
            <w:r w:rsidRPr="00BC0659">
              <w:t>2400</w:t>
            </w:r>
          </w:p>
        </w:tc>
        <w:tc>
          <w:tcPr>
            <w:tcW w:w="1101" w:type="dxa"/>
            <w:tcBorders>
              <w:bottom w:val="single" w:sz="12" w:space="0" w:color="auto"/>
            </w:tcBorders>
            <w:vAlign w:val="center"/>
          </w:tcPr>
          <w:p w14:paraId="68A38B77" w14:textId="77777777" w:rsidR="009A4345" w:rsidRPr="009A4345" w:rsidRDefault="009A4345" w:rsidP="001F4532">
            <w:r w:rsidRPr="009A4345">
              <w:t>$1,913</w:t>
            </w:r>
          </w:p>
        </w:tc>
        <w:tc>
          <w:tcPr>
            <w:tcW w:w="1122" w:type="dxa"/>
            <w:tcBorders>
              <w:bottom w:val="single" w:sz="12" w:space="0" w:color="auto"/>
            </w:tcBorders>
            <w:vAlign w:val="center"/>
          </w:tcPr>
          <w:p w14:paraId="652A3676" w14:textId="77777777" w:rsidR="009A4345" w:rsidRPr="009A4345" w:rsidRDefault="009A4345" w:rsidP="001F4532">
            <w:r w:rsidRPr="009A4345">
              <w:t>$191.26</w:t>
            </w:r>
          </w:p>
        </w:tc>
      </w:tr>
      <w:tr w:rsidR="009A4345" w:rsidRPr="00BC0659" w14:paraId="5980F8C9" w14:textId="77777777" w:rsidTr="001F4532">
        <w:trPr>
          <w:trHeight w:val="315"/>
          <w:jc w:val="center"/>
        </w:trPr>
        <w:tc>
          <w:tcPr>
            <w:tcW w:w="1774" w:type="dxa"/>
            <w:vMerge w:val="restart"/>
            <w:tcBorders>
              <w:top w:val="single" w:sz="12" w:space="0" w:color="auto"/>
            </w:tcBorders>
          </w:tcPr>
          <w:p w14:paraId="603256C2" w14:textId="77777777" w:rsidR="009A4345" w:rsidRPr="00BC0659" w:rsidRDefault="009A4345" w:rsidP="006E17B2">
            <w:smartTag w:uri="urn:schemas-microsoft-com:office:smarttags" w:element="place">
              <w:smartTag w:uri="urn:schemas-microsoft-com:office:smarttags" w:element="State">
                <w:r w:rsidRPr="00BC0659">
                  <w:t>South Australia</w:t>
                </w:r>
              </w:smartTag>
            </w:smartTag>
            <w:r w:rsidRPr="00BC0659">
              <w:t xml:space="preserve"> (13)</w:t>
            </w:r>
          </w:p>
        </w:tc>
        <w:tc>
          <w:tcPr>
            <w:tcW w:w="1110" w:type="dxa"/>
            <w:tcBorders>
              <w:top w:val="single" w:sz="12" w:space="0" w:color="auto"/>
            </w:tcBorders>
            <w:vAlign w:val="center"/>
          </w:tcPr>
          <w:p w14:paraId="063748AA" w14:textId="77777777" w:rsidR="009A4345" w:rsidRPr="00BC0659" w:rsidRDefault="009A4345" w:rsidP="00AB07F1">
            <w:r w:rsidRPr="00BC0659">
              <w:t>1</w:t>
            </w:r>
          </w:p>
        </w:tc>
        <w:tc>
          <w:tcPr>
            <w:tcW w:w="1303" w:type="dxa"/>
            <w:tcBorders>
              <w:top w:val="single" w:sz="12" w:space="0" w:color="auto"/>
            </w:tcBorders>
            <w:vAlign w:val="center"/>
          </w:tcPr>
          <w:p w14:paraId="11EB62B9" w14:textId="77777777" w:rsidR="009A4345" w:rsidRPr="00BC0659" w:rsidRDefault="009A4345" w:rsidP="00AB07F1">
            <w:r w:rsidRPr="00BC0659">
              <w:t>28</w:t>
            </w:r>
          </w:p>
        </w:tc>
        <w:tc>
          <w:tcPr>
            <w:tcW w:w="1256" w:type="dxa"/>
            <w:tcBorders>
              <w:top w:val="single" w:sz="12" w:space="0" w:color="auto"/>
            </w:tcBorders>
            <w:vAlign w:val="center"/>
          </w:tcPr>
          <w:p w14:paraId="0E371932" w14:textId="77777777" w:rsidR="009A4345" w:rsidRPr="00BC0659" w:rsidRDefault="009A4345" w:rsidP="00AB07F1">
            <w:r w:rsidRPr="00BC0659">
              <w:t>2337</w:t>
            </w:r>
          </w:p>
        </w:tc>
        <w:tc>
          <w:tcPr>
            <w:tcW w:w="1235" w:type="dxa"/>
            <w:tcBorders>
              <w:top w:val="single" w:sz="12" w:space="0" w:color="auto"/>
            </w:tcBorders>
            <w:vAlign w:val="center"/>
          </w:tcPr>
          <w:p w14:paraId="72CE394D" w14:textId="77777777" w:rsidR="009A4345" w:rsidRPr="00BC0659" w:rsidRDefault="009A4345" w:rsidP="00AB07F1">
            <w:r w:rsidRPr="00BC0659">
              <w:t>2365</w:t>
            </w:r>
          </w:p>
        </w:tc>
        <w:tc>
          <w:tcPr>
            <w:tcW w:w="1101" w:type="dxa"/>
            <w:tcBorders>
              <w:top w:val="single" w:sz="12" w:space="0" w:color="auto"/>
            </w:tcBorders>
            <w:vAlign w:val="center"/>
          </w:tcPr>
          <w:p w14:paraId="6C792A45" w14:textId="77777777" w:rsidR="009A4345" w:rsidRPr="009A4345" w:rsidRDefault="009A4345" w:rsidP="001F4532">
            <w:r w:rsidRPr="009A4345">
              <w:t>$1,488</w:t>
            </w:r>
          </w:p>
        </w:tc>
        <w:tc>
          <w:tcPr>
            <w:tcW w:w="1122" w:type="dxa"/>
            <w:tcBorders>
              <w:top w:val="single" w:sz="12" w:space="0" w:color="auto"/>
            </w:tcBorders>
            <w:vAlign w:val="center"/>
          </w:tcPr>
          <w:p w14:paraId="7F577719" w14:textId="77777777" w:rsidR="009A4345" w:rsidRPr="009A4345" w:rsidRDefault="009A4345" w:rsidP="001F4532">
            <w:r w:rsidRPr="009A4345">
              <w:t>$148.83</w:t>
            </w:r>
          </w:p>
        </w:tc>
      </w:tr>
      <w:tr w:rsidR="009A4345" w:rsidRPr="00BC0659" w14:paraId="498A3D0B" w14:textId="77777777" w:rsidTr="001F4532">
        <w:trPr>
          <w:trHeight w:val="273"/>
          <w:jc w:val="center"/>
        </w:trPr>
        <w:tc>
          <w:tcPr>
            <w:tcW w:w="1774" w:type="dxa"/>
            <w:vMerge/>
          </w:tcPr>
          <w:p w14:paraId="43D516DA" w14:textId="77777777" w:rsidR="009A4345" w:rsidRPr="00BC0659" w:rsidRDefault="009A4345" w:rsidP="006E17B2"/>
        </w:tc>
        <w:tc>
          <w:tcPr>
            <w:tcW w:w="1110" w:type="dxa"/>
            <w:vAlign w:val="center"/>
          </w:tcPr>
          <w:p w14:paraId="60DA8F3F" w14:textId="77777777" w:rsidR="009A4345" w:rsidRPr="00BC0659" w:rsidRDefault="009A4345" w:rsidP="00AB07F1">
            <w:r w:rsidRPr="00BC0659">
              <w:t>2</w:t>
            </w:r>
          </w:p>
        </w:tc>
        <w:tc>
          <w:tcPr>
            <w:tcW w:w="1303" w:type="dxa"/>
            <w:vAlign w:val="center"/>
          </w:tcPr>
          <w:p w14:paraId="3BB64CDD" w14:textId="77777777" w:rsidR="009A4345" w:rsidRPr="00BC0659" w:rsidRDefault="009A4345" w:rsidP="00AB07F1">
            <w:r w:rsidRPr="00BC0659">
              <w:t>35</w:t>
            </w:r>
          </w:p>
        </w:tc>
        <w:tc>
          <w:tcPr>
            <w:tcW w:w="1256" w:type="dxa"/>
            <w:vAlign w:val="center"/>
          </w:tcPr>
          <w:p w14:paraId="5BAF801E" w14:textId="77777777" w:rsidR="009A4345" w:rsidRPr="00BC0659" w:rsidRDefault="009A4345" w:rsidP="00AB07F1">
            <w:r w:rsidRPr="00BC0659">
              <w:t>2302</w:t>
            </w:r>
          </w:p>
        </w:tc>
        <w:tc>
          <w:tcPr>
            <w:tcW w:w="1235" w:type="dxa"/>
            <w:vAlign w:val="center"/>
          </w:tcPr>
          <w:p w14:paraId="76D2E3D3" w14:textId="77777777" w:rsidR="009A4345" w:rsidRPr="00BC0659" w:rsidRDefault="009A4345" w:rsidP="00AB07F1">
            <w:r w:rsidRPr="00BC0659">
              <w:t>2337</w:t>
            </w:r>
          </w:p>
        </w:tc>
        <w:tc>
          <w:tcPr>
            <w:tcW w:w="1101" w:type="dxa"/>
            <w:vAlign w:val="center"/>
          </w:tcPr>
          <w:p w14:paraId="137B0932" w14:textId="77777777" w:rsidR="009A4345" w:rsidRPr="009A4345" w:rsidRDefault="009A4345" w:rsidP="001F4532">
            <w:r w:rsidRPr="009A4345">
              <w:t>$1,860</w:t>
            </w:r>
          </w:p>
        </w:tc>
        <w:tc>
          <w:tcPr>
            <w:tcW w:w="1122" w:type="dxa"/>
            <w:vAlign w:val="center"/>
          </w:tcPr>
          <w:p w14:paraId="721C7A3C" w14:textId="77777777" w:rsidR="009A4345" w:rsidRPr="009A4345" w:rsidRDefault="009A4345" w:rsidP="001F4532">
            <w:r w:rsidRPr="009A4345">
              <w:t>$186.04</w:t>
            </w:r>
          </w:p>
        </w:tc>
      </w:tr>
      <w:tr w:rsidR="009A4345" w:rsidRPr="00BC0659" w14:paraId="33D7536C" w14:textId="77777777" w:rsidTr="001F4532">
        <w:trPr>
          <w:trHeight w:val="225"/>
          <w:jc w:val="center"/>
        </w:trPr>
        <w:tc>
          <w:tcPr>
            <w:tcW w:w="1774" w:type="dxa"/>
            <w:vMerge/>
            <w:tcBorders>
              <w:bottom w:val="single" w:sz="12" w:space="0" w:color="auto"/>
            </w:tcBorders>
          </w:tcPr>
          <w:p w14:paraId="5754A28A" w14:textId="77777777" w:rsidR="009A4345" w:rsidRPr="00BC0659" w:rsidRDefault="009A4345" w:rsidP="006E17B2"/>
        </w:tc>
        <w:tc>
          <w:tcPr>
            <w:tcW w:w="1110" w:type="dxa"/>
            <w:tcBorders>
              <w:bottom w:val="single" w:sz="12" w:space="0" w:color="auto"/>
            </w:tcBorders>
            <w:vAlign w:val="center"/>
          </w:tcPr>
          <w:p w14:paraId="64EC7647" w14:textId="77777777" w:rsidR="009A4345" w:rsidRPr="00BC0659" w:rsidRDefault="009A4345" w:rsidP="00AB07F1">
            <w:r w:rsidRPr="00BC0659">
              <w:t>3</w:t>
            </w:r>
          </w:p>
        </w:tc>
        <w:tc>
          <w:tcPr>
            <w:tcW w:w="1303" w:type="dxa"/>
            <w:tcBorders>
              <w:bottom w:val="single" w:sz="12" w:space="0" w:color="auto"/>
            </w:tcBorders>
            <w:vAlign w:val="center"/>
          </w:tcPr>
          <w:p w14:paraId="5E825C14" w14:textId="77777777" w:rsidR="009A4345" w:rsidRPr="00BC0659" w:rsidRDefault="009A4345" w:rsidP="00AB07F1">
            <w:r w:rsidRPr="00BC0659">
              <w:t>35</w:t>
            </w:r>
          </w:p>
        </w:tc>
        <w:tc>
          <w:tcPr>
            <w:tcW w:w="1256" w:type="dxa"/>
            <w:tcBorders>
              <w:bottom w:val="single" w:sz="12" w:space="0" w:color="auto"/>
            </w:tcBorders>
            <w:vAlign w:val="center"/>
          </w:tcPr>
          <w:p w14:paraId="4A1366BF" w14:textId="77777777" w:rsidR="009A4345" w:rsidRPr="00BC0659" w:rsidRDefault="009A4345" w:rsidP="00AB07F1">
            <w:r w:rsidRPr="00BC0659">
              <w:t>2365</w:t>
            </w:r>
          </w:p>
        </w:tc>
        <w:tc>
          <w:tcPr>
            <w:tcW w:w="1235" w:type="dxa"/>
            <w:tcBorders>
              <w:bottom w:val="single" w:sz="12" w:space="0" w:color="auto"/>
            </w:tcBorders>
            <w:vAlign w:val="center"/>
          </w:tcPr>
          <w:p w14:paraId="65599469" w14:textId="77777777" w:rsidR="009A4345" w:rsidRPr="00BC0659" w:rsidRDefault="009A4345" w:rsidP="00AB07F1">
            <w:r w:rsidRPr="00BC0659">
              <w:t>2400</w:t>
            </w:r>
          </w:p>
        </w:tc>
        <w:tc>
          <w:tcPr>
            <w:tcW w:w="1101" w:type="dxa"/>
            <w:tcBorders>
              <w:bottom w:val="single" w:sz="12" w:space="0" w:color="auto"/>
            </w:tcBorders>
            <w:vAlign w:val="center"/>
          </w:tcPr>
          <w:p w14:paraId="389F76FB" w14:textId="77777777" w:rsidR="009A4345" w:rsidRPr="009A4345" w:rsidRDefault="009A4345" w:rsidP="001F4532">
            <w:r w:rsidRPr="009A4345">
              <w:t>$1,860</w:t>
            </w:r>
          </w:p>
        </w:tc>
        <w:tc>
          <w:tcPr>
            <w:tcW w:w="1122" w:type="dxa"/>
            <w:tcBorders>
              <w:bottom w:val="single" w:sz="12" w:space="0" w:color="auto"/>
            </w:tcBorders>
            <w:vAlign w:val="center"/>
          </w:tcPr>
          <w:p w14:paraId="58A4582B" w14:textId="77777777" w:rsidR="009A4345" w:rsidRPr="009A4345" w:rsidRDefault="009A4345" w:rsidP="001F4532">
            <w:r w:rsidRPr="009A4345">
              <w:t>$186.04</w:t>
            </w:r>
          </w:p>
        </w:tc>
      </w:tr>
      <w:tr w:rsidR="009A4345" w:rsidRPr="00BC0659" w14:paraId="2CAEB451" w14:textId="77777777" w:rsidTr="001F4532">
        <w:trPr>
          <w:trHeight w:val="270"/>
          <w:jc w:val="center"/>
        </w:trPr>
        <w:tc>
          <w:tcPr>
            <w:tcW w:w="1774" w:type="dxa"/>
            <w:vMerge w:val="restart"/>
            <w:tcBorders>
              <w:top w:val="single" w:sz="12" w:space="0" w:color="auto"/>
            </w:tcBorders>
          </w:tcPr>
          <w:p w14:paraId="66A81BFE" w14:textId="77777777" w:rsidR="009A4345" w:rsidRPr="00BC0659" w:rsidRDefault="009A4345" w:rsidP="006E17B2">
            <w:smartTag w:uri="urn:schemas-microsoft-com:office:smarttags" w:element="place">
              <w:r w:rsidRPr="00BC0659">
                <w:t>North Queensland</w:t>
              </w:r>
            </w:smartTag>
            <w:r w:rsidRPr="00BC0659">
              <w:t xml:space="preserve"> (14)</w:t>
            </w:r>
          </w:p>
        </w:tc>
        <w:tc>
          <w:tcPr>
            <w:tcW w:w="1110" w:type="dxa"/>
            <w:tcBorders>
              <w:top w:val="single" w:sz="12" w:space="0" w:color="auto"/>
            </w:tcBorders>
            <w:vAlign w:val="center"/>
          </w:tcPr>
          <w:p w14:paraId="5A46BD3B" w14:textId="77777777" w:rsidR="009A4345" w:rsidRPr="00BC0659" w:rsidRDefault="009A4345" w:rsidP="00AB07F1">
            <w:r w:rsidRPr="00BC0659">
              <w:t>1</w:t>
            </w:r>
          </w:p>
        </w:tc>
        <w:tc>
          <w:tcPr>
            <w:tcW w:w="1303" w:type="dxa"/>
            <w:tcBorders>
              <w:top w:val="single" w:sz="12" w:space="0" w:color="auto"/>
            </w:tcBorders>
            <w:vAlign w:val="center"/>
          </w:tcPr>
          <w:p w14:paraId="66D67818" w14:textId="77777777" w:rsidR="009A4345" w:rsidRPr="00BC0659" w:rsidRDefault="009A4345" w:rsidP="00AB07F1">
            <w:r w:rsidRPr="00BC0659">
              <w:t>28</w:t>
            </w:r>
          </w:p>
        </w:tc>
        <w:tc>
          <w:tcPr>
            <w:tcW w:w="1256" w:type="dxa"/>
            <w:tcBorders>
              <w:top w:val="single" w:sz="12" w:space="0" w:color="auto"/>
            </w:tcBorders>
            <w:vAlign w:val="center"/>
          </w:tcPr>
          <w:p w14:paraId="4CCA0DA1" w14:textId="77777777" w:rsidR="009A4345" w:rsidRPr="00BC0659" w:rsidRDefault="009A4345" w:rsidP="00AB07F1">
            <w:r w:rsidRPr="00BC0659">
              <w:t>2337</w:t>
            </w:r>
          </w:p>
        </w:tc>
        <w:tc>
          <w:tcPr>
            <w:tcW w:w="1235" w:type="dxa"/>
            <w:tcBorders>
              <w:top w:val="single" w:sz="12" w:space="0" w:color="auto"/>
            </w:tcBorders>
            <w:vAlign w:val="center"/>
          </w:tcPr>
          <w:p w14:paraId="7E79BC51" w14:textId="77777777" w:rsidR="009A4345" w:rsidRPr="00BC0659" w:rsidRDefault="009A4345" w:rsidP="00AB07F1">
            <w:r w:rsidRPr="00BC0659">
              <w:t>2365</w:t>
            </w:r>
          </w:p>
        </w:tc>
        <w:tc>
          <w:tcPr>
            <w:tcW w:w="1101" w:type="dxa"/>
            <w:tcBorders>
              <w:top w:val="single" w:sz="12" w:space="0" w:color="auto"/>
            </w:tcBorders>
            <w:vAlign w:val="center"/>
          </w:tcPr>
          <w:p w14:paraId="1F3A5FAC" w14:textId="77777777" w:rsidR="009A4345" w:rsidRPr="009A4345" w:rsidRDefault="009A4345" w:rsidP="001F4532">
            <w:r w:rsidRPr="009A4345">
              <w:t>$6,749</w:t>
            </w:r>
          </w:p>
        </w:tc>
        <w:tc>
          <w:tcPr>
            <w:tcW w:w="1122" w:type="dxa"/>
            <w:tcBorders>
              <w:top w:val="single" w:sz="12" w:space="0" w:color="auto"/>
            </w:tcBorders>
            <w:vAlign w:val="center"/>
          </w:tcPr>
          <w:p w14:paraId="1D7500DC" w14:textId="77777777" w:rsidR="009A4345" w:rsidRPr="009A4345" w:rsidRDefault="009A4345" w:rsidP="001F4532">
            <w:r w:rsidRPr="009A4345">
              <w:t>$674.94</w:t>
            </w:r>
          </w:p>
        </w:tc>
      </w:tr>
      <w:tr w:rsidR="009A4345" w:rsidRPr="00BC0659" w14:paraId="24C3608A" w14:textId="77777777" w:rsidTr="001F4532">
        <w:trPr>
          <w:trHeight w:val="285"/>
          <w:jc w:val="center"/>
        </w:trPr>
        <w:tc>
          <w:tcPr>
            <w:tcW w:w="1774" w:type="dxa"/>
            <w:vMerge/>
          </w:tcPr>
          <w:p w14:paraId="45484A56" w14:textId="77777777" w:rsidR="009A4345" w:rsidRPr="00BC0659" w:rsidRDefault="009A4345" w:rsidP="006E17B2"/>
        </w:tc>
        <w:tc>
          <w:tcPr>
            <w:tcW w:w="1110" w:type="dxa"/>
            <w:vAlign w:val="center"/>
          </w:tcPr>
          <w:p w14:paraId="0158A6F4" w14:textId="77777777" w:rsidR="009A4345" w:rsidRPr="00BC0659" w:rsidRDefault="009A4345" w:rsidP="00AB07F1">
            <w:r w:rsidRPr="00BC0659">
              <w:t>2</w:t>
            </w:r>
          </w:p>
        </w:tc>
        <w:tc>
          <w:tcPr>
            <w:tcW w:w="1303" w:type="dxa"/>
            <w:vAlign w:val="center"/>
          </w:tcPr>
          <w:p w14:paraId="41098CB9" w14:textId="77777777" w:rsidR="009A4345" w:rsidRPr="00BC0659" w:rsidRDefault="009A4345" w:rsidP="00AB07F1">
            <w:r w:rsidRPr="00BC0659">
              <w:t>35</w:t>
            </w:r>
          </w:p>
        </w:tc>
        <w:tc>
          <w:tcPr>
            <w:tcW w:w="1256" w:type="dxa"/>
            <w:vAlign w:val="center"/>
          </w:tcPr>
          <w:p w14:paraId="266863E3" w14:textId="77777777" w:rsidR="009A4345" w:rsidRPr="00BC0659" w:rsidRDefault="009A4345" w:rsidP="00AB07F1">
            <w:r w:rsidRPr="00BC0659">
              <w:t>2302</w:t>
            </w:r>
          </w:p>
        </w:tc>
        <w:tc>
          <w:tcPr>
            <w:tcW w:w="1235" w:type="dxa"/>
            <w:vAlign w:val="center"/>
          </w:tcPr>
          <w:p w14:paraId="0DCCAFC5" w14:textId="77777777" w:rsidR="009A4345" w:rsidRPr="00BC0659" w:rsidRDefault="009A4345" w:rsidP="00AB07F1">
            <w:r w:rsidRPr="00BC0659">
              <w:t>2337</w:t>
            </w:r>
          </w:p>
        </w:tc>
        <w:tc>
          <w:tcPr>
            <w:tcW w:w="1101" w:type="dxa"/>
            <w:vAlign w:val="center"/>
          </w:tcPr>
          <w:p w14:paraId="007FC3CE" w14:textId="77777777" w:rsidR="009A4345" w:rsidRPr="009A4345" w:rsidRDefault="009A4345" w:rsidP="001F4532">
            <w:r w:rsidRPr="009A4345">
              <w:t>$8,437</w:t>
            </w:r>
          </w:p>
        </w:tc>
        <w:tc>
          <w:tcPr>
            <w:tcW w:w="1122" w:type="dxa"/>
            <w:vAlign w:val="center"/>
          </w:tcPr>
          <w:p w14:paraId="408761E5" w14:textId="77777777" w:rsidR="009A4345" w:rsidRPr="009A4345" w:rsidRDefault="009A4345" w:rsidP="001F4532">
            <w:r w:rsidRPr="009A4345">
              <w:t>$843.67</w:t>
            </w:r>
          </w:p>
        </w:tc>
      </w:tr>
      <w:tr w:rsidR="009A4345" w:rsidRPr="00BC0659" w14:paraId="7EF7AD1F" w14:textId="77777777" w:rsidTr="001F4532">
        <w:trPr>
          <w:trHeight w:val="315"/>
          <w:jc w:val="center"/>
        </w:trPr>
        <w:tc>
          <w:tcPr>
            <w:tcW w:w="1774" w:type="dxa"/>
            <w:vMerge/>
            <w:tcBorders>
              <w:bottom w:val="single" w:sz="12" w:space="0" w:color="auto"/>
            </w:tcBorders>
          </w:tcPr>
          <w:p w14:paraId="765B64F9" w14:textId="77777777" w:rsidR="009A4345" w:rsidRPr="00BC0659" w:rsidRDefault="009A4345" w:rsidP="006E17B2"/>
        </w:tc>
        <w:tc>
          <w:tcPr>
            <w:tcW w:w="1110" w:type="dxa"/>
            <w:tcBorders>
              <w:bottom w:val="single" w:sz="12" w:space="0" w:color="auto"/>
            </w:tcBorders>
            <w:vAlign w:val="center"/>
          </w:tcPr>
          <w:p w14:paraId="2B3D924E" w14:textId="77777777" w:rsidR="009A4345" w:rsidRPr="00BC0659" w:rsidRDefault="009A4345" w:rsidP="00AB07F1">
            <w:r w:rsidRPr="00BC0659">
              <w:t>3</w:t>
            </w:r>
          </w:p>
        </w:tc>
        <w:tc>
          <w:tcPr>
            <w:tcW w:w="1303" w:type="dxa"/>
            <w:tcBorders>
              <w:bottom w:val="single" w:sz="12" w:space="0" w:color="auto"/>
            </w:tcBorders>
            <w:vAlign w:val="center"/>
          </w:tcPr>
          <w:p w14:paraId="742278E6" w14:textId="77777777" w:rsidR="009A4345" w:rsidRPr="00BC0659" w:rsidRDefault="009A4345" w:rsidP="00AB07F1">
            <w:r w:rsidRPr="00BC0659">
              <w:t>35</w:t>
            </w:r>
          </w:p>
        </w:tc>
        <w:tc>
          <w:tcPr>
            <w:tcW w:w="1256" w:type="dxa"/>
            <w:tcBorders>
              <w:bottom w:val="single" w:sz="12" w:space="0" w:color="auto"/>
            </w:tcBorders>
            <w:vAlign w:val="center"/>
          </w:tcPr>
          <w:p w14:paraId="69850318" w14:textId="77777777" w:rsidR="009A4345" w:rsidRPr="00BC0659" w:rsidRDefault="009A4345" w:rsidP="00AB07F1">
            <w:r w:rsidRPr="00BC0659">
              <w:t>2365</w:t>
            </w:r>
          </w:p>
        </w:tc>
        <w:tc>
          <w:tcPr>
            <w:tcW w:w="1235" w:type="dxa"/>
            <w:tcBorders>
              <w:bottom w:val="single" w:sz="12" w:space="0" w:color="auto"/>
            </w:tcBorders>
            <w:vAlign w:val="center"/>
          </w:tcPr>
          <w:p w14:paraId="2ED48D28" w14:textId="77777777" w:rsidR="009A4345" w:rsidRPr="00BC0659" w:rsidRDefault="009A4345" w:rsidP="00AB07F1">
            <w:r w:rsidRPr="00BC0659">
              <w:t>2400</w:t>
            </w:r>
          </w:p>
        </w:tc>
        <w:tc>
          <w:tcPr>
            <w:tcW w:w="1101" w:type="dxa"/>
            <w:tcBorders>
              <w:bottom w:val="single" w:sz="12" w:space="0" w:color="auto"/>
            </w:tcBorders>
            <w:vAlign w:val="center"/>
          </w:tcPr>
          <w:p w14:paraId="2B37FE6A" w14:textId="77777777" w:rsidR="009A4345" w:rsidRPr="009A4345" w:rsidRDefault="009A4345" w:rsidP="001F4532">
            <w:r w:rsidRPr="009A4345">
              <w:t>$8,437</w:t>
            </w:r>
          </w:p>
        </w:tc>
        <w:tc>
          <w:tcPr>
            <w:tcW w:w="1122" w:type="dxa"/>
            <w:tcBorders>
              <w:bottom w:val="single" w:sz="12" w:space="0" w:color="auto"/>
            </w:tcBorders>
            <w:vAlign w:val="center"/>
          </w:tcPr>
          <w:p w14:paraId="1E27FBE8" w14:textId="77777777" w:rsidR="009A4345" w:rsidRPr="009A4345" w:rsidRDefault="009A4345" w:rsidP="001F4532">
            <w:r w:rsidRPr="009A4345">
              <w:t>$843.67</w:t>
            </w:r>
          </w:p>
        </w:tc>
      </w:tr>
      <w:tr w:rsidR="009A4345" w:rsidRPr="00BC0659" w14:paraId="0322AEC2" w14:textId="77777777" w:rsidTr="001F4532">
        <w:trPr>
          <w:trHeight w:val="270"/>
          <w:jc w:val="center"/>
        </w:trPr>
        <w:tc>
          <w:tcPr>
            <w:tcW w:w="1774" w:type="dxa"/>
            <w:vMerge w:val="restart"/>
            <w:tcBorders>
              <w:top w:val="single" w:sz="12" w:space="0" w:color="auto"/>
            </w:tcBorders>
          </w:tcPr>
          <w:p w14:paraId="7EB98727" w14:textId="77777777" w:rsidR="009A4345" w:rsidRPr="00BC0659" w:rsidRDefault="009A4345" w:rsidP="006E17B2">
            <w:smartTag w:uri="urn:schemas-microsoft-com:office:smarttags" w:element="place">
              <w:r w:rsidRPr="00BC0659">
                <w:t>Central Queensland</w:t>
              </w:r>
            </w:smartTag>
            <w:r w:rsidRPr="00BC0659">
              <w:t xml:space="preserve"> (15)</w:t>
            </w:r>
          </w:p>
        </w:tc>
        <w:tc>
          <w:tcPr>
            <w:tcW w:w="1110" w:type="dxa"/>
            <w:tcBorders>
              <w:top w:val="single" w:sz="12" w:space="0" w:color="auto"/>
            </w:tcBorders>
            <w:vAlign w:val="center"/>
          </w:tcPr>
          <w:p w14:paraId="2E82DDFA" w14:textId="77777777" w:rsidR="009A4345" w:rsidRPr="00BC0659" w:rsidRDefault="009A4345" w:rsidP="00AB07F1">
            <w:r w:rsidRPr="00BC0659">
              <w:t>1</w:t>
            </w:r>
          </w:p>
        </w:tc>
        <w:tc>
          <w:tcPr>
            <w:tcW w:w="1303" w:type="dxa"/>
            <w:tcBorders>
              <w:top w:val="single" w:sz="12" w:space="0" w:color="auto"/>
            </w:tcBorders>
            <w:vAlign w:val="center"/>
          </w:tcPr>
          <w:p w14:paraId="6D8A8E91" w14:textId="77777777" w:rsidR="009A4345" w:rsidRPr="00BC0659" w:rsidRDefault="009A4345" w:rsidP="00AB07F1">
            <w:r w:rsidRPr="00BC0659">
              <w:t>28</w:t>
            </w:r>
          </w:p>
        </w:tc>
        <w:tc>
          <w:tcPr>
            <w:tcW w:w="1256" w:type="dxa"/>
            <w:tcBorders>
              <w:top w:val="single" w:sz="12" w:space="0" w:color="auto"/>
            </w:tcBorders>
            <w:vAlign w:val="center"/>
          </w:tcPr>
          <w:p w14:paraId="778C4D34" w14:textId="77777777" w:rsidR="009A4345" w:rsidRPr="00BC0659" w:rsidRDefault="009A4345" w:rsidP="00AB07F1">
            <w:r w:rsidRPr="00BC0659">
              <w:t>2337</w:t>
            </w:r>
          </w:p>
        </w:tc>
        <w:tc>
          <w:tcPr>
            <w:tcW w:w="1235" w:type="dxa"/>
            <w:tcBorders>
              <w:top w:val="single" w:sz="12" w:space="0" w:color="auto"/>
            </w:tcBorders>
            <w:vAlign w:val="center"/>
          </w:tcPr>
          <w:p w14:paraId="5C7ABFE5" w14:textId="77777777" w:rsidR="009A4345" w:rsidRPr="00BC0659" w:rsidRDefault="009A4345" w:rsidP="00AB07F1">
            <w:r w:rsidRPr="00BC0659">
              <w:t>2365</w:t>
            </w:r>
          </w:p>
        </w:tc>
        <w:tc>
          <w:tcPr>
            <w:tcW w:w="1101" w:type="dxa"/>
            <w:tcBorders>
              <w:top w:val="single" w:sz="12" w:space="0" w:color="auto"/>
            </w:tcBorders>
            <w:vAlign w:val="center"/>
          </w:tcPr>
          <w:p w14:paraId="6C20A5B5" w14:textId="77777777" w:rsidR="009A4345" w:rsidRPr="009A4345" w:rsidRDefault="009A4345" w:rsidP="001F4532">
            <w:r w:rsidRPr="009A4345">
              <w:t>$2,750</w:t>
            </w:r>
          </w:p>
        </w:tc>
        <w:tc>
          <w:tcPr>
            <w:tcW w:w="1122" w:type="dxa"/>
            <w:tcBorders>
              <w:top w:val="single" w:sz="12" w:space="0" w:color="auto"/>
            </w:tcBorders>
            <w:vAlign w:val="center"/>
          </w:tcPr>
          <w:p w14:paraId="3B81F1B6" w14:textId="77777777" w:rsidR="009A4345" w:rsidRPr="009A4345" w:rsidRDefault="009A4345" w:rsidP="001F4532">
            <w:r w:rsidRPr="009A4345">
              <w:t>$274.95</w:t>
            </w:r>
          </w:p>
        </w:tc>
      </w:tr>
      <w:tr w:rsidR="009A4345" w:rsidRPr="00BC0659" w14:paraId="104D09EF" w14:textId="77777777" w:rsidTr="001F4532">
        <w:trPr>
          <w:trHeight w:val="257"/>
          <w:jc w:val="center"/>
        </w:trPr>
        <w:tc>
          <w:tcPr>
            <w:tcW w:w="1774" w:type="dxa"/>
            <w:vMerge/>
          </w:tcPr>
          <w:p w14:paraId="64970192" w14:textId="77777777" w:rsidR="009A4345" w:rsidRPr="00BC0659" w:rsidRDefault="009A4345" w:rsidP="006E17B2"/>
        </w:tc>
        <w:tc>
          <w:tcPr>
            <w:tcW w:w="1110" w:type="dxa"/>
            <w:vAlign w:val="center"/>
          </w:tcPr>
          <w:p w14:paraId="1024279E" w14:textId="77777777" w:rsidR="009A4345" w:rsidRPr="00BC0659" w:rsidRDefault="009A4345" w:rsidP="00AB07F1">
            <w:r w:rsidRPr="00BC0659">
              <w:t>2</w:t>
            </w:r>
          </w:p>
        </w:tc>
        <w:tc>
          <w:tcPr>
            <w:tcW w:w="1303" w:type="dxa"/>
            <w:vAlign w:val="center"/>
          </w:tcPr>
          <w:p w14:paraId="5610A041" w14:textId="77777777" w:rsidR="009A4345" w:rsidRPr="00BC0659" w:rsidRDefault="009A4345" w:rsidP="00AB07F1">
            <w:r w:rsidRPr="00BC0659">
              <w:t>35</w:t>
            </w:r>
          </w:p>
        </w:tc>
        <w:tc>
          <w:tcPr>
            <w:tcW w:w="1256" w:type="dxa"/>
            <w:vAlign w:val="center"/>
          </w:tcPr>
          <w:p w14:paraId="56E0BEDE" w14:textId="77777777" w:rsidR="009A4345" w:rsidRPr="00BC0659" w:rsidRDefault="009A4345" w:rsidP="00AB07F1">
            <w:r w:rsidRPr="00BC0659">
              <w:t>2302</w:t>
            </w:r>
          </w:p>
        </w:tc>
        <w:tc>
          <w:tcPr>
            <w:tcW w:w="1235" w:type="dxa"/>
            <w:vAlign w:val="center"/>
          </w:tcPr>
          <w:p w14:paraId="07074203" w14:textId="77777777" w:rsidR="009A4345" w:rsidRPr="00BC0659" w:rsidRDefault="009A4345" w:rsidP="00AB07F1">
            <w:r w:rsidRPr="00BC0659">
              <w:t>2337</w:t>
            </w:r>
          </w:p>
        </w:tc>
        <w:tc>
          <w:tcPr>
            <w:tcW w:w="1101" w:type="dxa"/>
            <w:vAlign w:val="center"/>
          </w:tcPr>
          <w:p w14:paraId="3C7C2E21" w14:textId="77777777" w:rsidR="009A4345" w:rsidRPr="009A4345" w:rsidRDefault="009A4345" w:rsidP="001F4532">
            <w:r w:rsidRPr="009A4345">
              <w:t>$3,437</w:t>
            </w:r>
          </w:p>
        </w:tc>
        <w:tc>
          <w:tcPr>
            <w:tcW w:w="1122" w:type="dxa"/>
            <w:vAlign w:val="center"/>
          </w:tcPr>
          <w:p w14:paraId="030274F2" w14:textId="77777777" w:rsidR="009A4345" w:rsidRPr="009A4345" w:rsidRDefault="009A4345" w:rsidP="001F4532">
            <w:r w:rsidRPr="009A4345">
              <w:t>$343.69</w:t>
            </w:r>
          </w:p>
        </w:tc>
      </w:tr>
      <w:tr w:rsidR="009A4345" w:rsidRPr="00BC0659" w14:paraId="1524E9C0" w14:textId="77777777" w:rsidTr="001F4532">
        <w:trPr>
          <w:trHeight w:val="315"/>
          <w:jc w:val="center"/>
        </w:trPr>
        <w:tc>
          <w:tcPr>
            <w:tcW w:w="1774" w:type="dxa"/>
            <w:vMerge/>
            <w:tcBorders>
              <w:bottom w:val="single" w:sz="12" w:space="0" w:color="auto"/>
            </w:tcBorders>
          </w:tcPr>
          <w:p w14:paraId="7682DB22" w14:textId="77777777" w:rsidR="009A4345" w:rsidRPr="00BC0659" w:rsidRDefault="009A4345" w:rsidP="006E17B2"/>
        </w:tc>
        <w:tc>
          <w:tcPr>
            <w:tcW w:w="1110" w:type="dxa"/>
            <w:tcBorders>
              <w:bottom w:val="single" w:sz="12" w:space="0" w:color="auto"/>
            </w:tcBorders>
            <w:vAlign w:val="center"/>
          </w:tcPr>
          <w:p w14:paraId="151D98DF" w14:textId="77777777" w:rsidR="009A4345" w:rsidRPr="00BC0659" w:rsidRDefault="009A4345" w:rsidP="00AB07F1">
            <w:r w:rsidRPr="00BC0659">
              <w:t>3</w:t>
            </w:r>
          </w:p>
        </w:tc>
        <w:tc>
          <w:tcPr>
            <w:tcW w:w="1303" w:type="dxa"/>
            <w:tcBorders>
              <w:bottom w:val="single" w:sz="12" w:space="0" w:color="auto"/>
            </w:tcBorders>
            <w:vAlign w:val="center"/>
          </w:tcPr>
          <w:p w14:paraId="2B7E5DAF" w14:textId="77777777" w:rsidR="009A4345" w:rsidRPr="00BC0659" w:rsidRDefault="009A4345" w:rsidP="00AB07F1">
            <w:r w:rsidRPr="00BC0659">
              <w:t>35</w:t>
            </w:r>
          </w:p>
        </w:tc>
        <w:tc>
          <w:tcPr>
            <w:tcW w:w="1256" w:type="dxa"/>
            <w:tcBorders>
              <w:bottom w:val="single" w:sz="12" w:space="0" w:color="auto"/>
            </w:tcBorders>
            <w:vAlign w:val="center"/>
          </w:tcPr>
          <w:p w14:paraId="29DCBEAB" w14:textId="77777777" w:rsidR="009A4345" w:rsidRPr="00BC0659" w:rsidRDefault="009A4345" w:rsidP="00AB07F1">
            <w:r w:rsidRPr="00BC0659">
              <w:t>2365</w:t>
            </w:r>
          </w:p>
        </w:tc>
        <w:tc>
          <w:tcPr>
            <w:tcW w:w="1235" w:type="dxa"/>
            <w:tcBorders>
              <w:bottom w:val="single" w:sz="12" w:space="0" w:color="auto"/>
            </w:tcBorders>
            <w:vAlign w:val="center"/>
          </w:tcPr>
          <w:p w14:paraId="148B7386" w14:textId="77777777" w:rsidR="009A4345" w:rsidRPr="00BC0659" w:rsidRDefault="009A4345" w:rsidP="00AB07F1">
            <w:r w:rsidRPr="00BC0659">
              <w:t>2400</w:t>
            </w:r>
          </w:p>
        </w:tc>
        <w:tc>
          <w:tcPr>
            <w:tcW w:w="1101" w:type="dxa"/>
            <w:tcBorders>
              <w:bottom w:val="single" w:sz="12" w:space="0" w:color="auto"/>
            </w:tcBorders>
            <w:vAlign w:val="center"/>
          </w:tcPr>
          <w:p w14:paraId="44DBA782" w14:textId="77777777" w:rsidR="009A4345" w:rsidRPr="009A4345" w:rsidRDefault="009A4345" w:rsidP="001F4532">
            <w:r w:rsidRPr="009A4345">
              <w:t>$3,437</w:t>
            </w:r>
          </w:p>
        </w:tc>
        <w:tc>
          <w:tcPr>
            <w:tcW w:w="1122" w:type="dxa"/>
            <w:tcBorders>
              <w:bottom w:val="single" w:sz="12" w:space="0" w:color="auto"/>
            </w:tcBorders>
            <w:vAlign w:val="center"/>
          </w:tcPr>
          <w:p w14:paraId="39B5F92C" w14:textId="77777777" w:rsidR="009A4345" w:rsidRPr="009A4345" w:rsidRDefault="009A4345" w:rsidP="001F4532">
            <w:r w:rsidRPr="009A4345">
              <w:t>$343.69</w:t>
            </w:r>
          </w:p>
        </w:tc>
      </w:tr>
      <w:tr w:rsidR="009A4345" w:rsidRPr="00BC0659" w14:paraId="5F83F93D" w14:textId="77777777" w:rsidTr="001F4532">
        <w:trPr>
          <w:trHeight w:val="217"/>
          <w:jc w:val="center"/>
        </w:trPr>
        <w:tc>
          <w:tcPr>
            <w:tcW w:w="1774" w:type="dxa"/>
            <w:vMerge w:val="restart"/>
            <w:tcBorders>
              <w:top w:val="single" w:sz="12" w:space="0" w:color="auto"/>
            </w:tcBorders>
          </w:tcPr>
          <w:p w14:paraId="44281948" w14:textId="77777777" w:rsidR="009A4345" w:rsidRPr="00BC0659" w:rsidRDefault="009A4345" w:rsidP="006E17B2">
            <w:r w:rsidRPr="00BC0659">
              <w:t>Cameron Corner (16)</w:t>
            </w:r>
          </w:p>
        </w:tc>
        <w:tc>
          <w:tcPr>
            <w:tcW w:w="1110" w:type="dxa"/>
            <w:tcBorders>
              <w:top w:val="single" w:sz="12" w:space="0" w:color="auto"/>
            </w:tcBorders>
            <w:vAlign w:val="center"/>
          </w:tcPr>
          <w:p w14:paraId="515EB147" w14:textId="77777777" w:rsidR="009A4345" w:rsidRPr="00BC0659" w:rsidRDefault="009A4345" w:rsidP="00AB07F1">
            <w:r w:rsidRPr="00BC0659">
              <w:t>1</w:t>
            </w:r>
          </w:p>
        </w:tc>
        <w:tc>
          <w:tcPr>
            <w:tcW w:w="1303" w:type="dxa"/>
            <w:tcBorders>
              <w:top w:val="single" w:sz="12" w:space="0" w:color="auto"/>
            </w:tcBorders>
            <w:vAlign w:val="center"/>
          </w:tcPr>
          <w:p w14:paraId="38C3CDA1" w14:textId="77777777" w:rsidR="009A4345" w:rsidRPr="00BC0659" w:rsidRDefault="009A4345" w:rsidP="00AB07F1">
            <w:r w:rsidRPr="00BC0659">
              <w:t>28</w:t>
            </w:r>
          </w:p>
        </w:tc>
        <w:tc>
          <w:tcPr>
            <w:tcW w:w="1256" w:type="dxa"/>
            <w:tcBorders>
              <w:top w:val="single" w:sz="12" w:space="0" w:color="auto"/>
            </w:tcBorders>
            <w:vAlign w:val="center"/>
          </w:tcPr>
          <w:p w14:paraId="4AB4755A" w14:textId="77777777" w:rsidR="009A4345" w:rsidRPr="00BC0659" w:rsidRDefault="009A4345" w:rsidP="00AB07F1">
            <w:r w:rsidRPr="00BC0659">
              <w:t>2337</w:t>
            </w:r>
          </w:p>
        </w:tc>
        <w:tc>
          <w:tcPr>
            <w:tcW w:w="1235" w:type="dxa"/>
            <w:tcBorders>
              <w:top w:val="single" w:sz="12" w:space="0" w:color="auto"/>
            </w:tcBorders>
            <w:vAlign w:val="center"/>
          </w:tcPr>
          <w:p w14:paraId="0806CBB3" w14:textId="77777777" w:rsidR="009A4345" w:rsidRPr="00BC0659" w:rsidRDefault="009A4345" w:rsidP="00AB07F1">
            <w:r w:rsidRPr="00BC0659">
              <w:t>2365</w:t>
            </w:r>
          </w:p>
        </w:tc>
        <w:tc>
          <w:tcPr>
            <w:tcW w:w="1101" w:type="dxa"/>
            <w:tcBorders>
              <w:top w:val="single" w:sz="12" w:space="0" w:color="auto"/>
            </w:tcBorders>
            <w:vAlign w:val="center"/>
          </w:tcPr>
          <w:p w14:paraId="07C148E1" w14:textId="77777777" w:rsidR="009A4345" w:rsidRPr="009A4345" w:rsidRDefault="009A4345" w:rsidP="001F4532">
            <w:r w:rsidRPr="009A4345">
              <w:t>$2,196</w:t>
            </w:r>
          </w:p>
        </w:tc>
        <w:tc>
          <w:tcPr>
            <w:tcW w:w="1122" w:type="dxa"/>
            <w:tcBorders>
              <w:top w:val="single" w:sz="12" w:space="0" w:color="auto"/>
            </w:tcBorders>
            <w:vAlign w:val="center"/>
          </w:tcPr>
          <w:p w14:paraId="1D1591B8" w14:textId="77777777" w:rsidR="009A4345" w:rsidRPr="009A4345" w:rsidRDefault="009A4345" w:rsidP="001F4532">
            <w:r w:rsidRPr="009A4345">
              <w:t>$219.60</w:t>
            </w:r>
          </w:p>
        </w:tc>
      </w:tr>
      <w:tr w:rsidR="009A4345" w:rsidRPr="00BC0659" w14:paraId="67D9889A" w14:textId="77777777" w:rsidTr="001F4532">
        <w:trPr>
          <w:trHeight w:val="241"/>
          <w:jc w:val="center"/>
        </w:trPr>
        <w:tc>
          <w:tcPr>
            <w:tcW w:w="1774" w:type="dxa"/>
            <w:vMerge/>
          </w:tcPr>
          <w:p w14:paraId="64FD783E" w14:textId="77777777" w:rsidR="009A4345" w:rsidRPr="00BC0659" w:rsidRDefault="009A4345" w:rsidP="006E17B2"/>
        </w:tc>
        <w:tc>
          <w:tcPr>
            <w:tcW w:w="1110" w:type="dxa"/>
            <w:vAlign w:val="center"/>
          </w:tcPr>
          <w:p w14:paraId="6AFACF9E" w14:textId="77777777" w:rsidR="009A4345" w:rsidRPr="00BC0659" w:rsidRDefault="009A4345" w:rsidP="00AB07F1">
            <w:r w:rsidRPr="00BC0659">
              <w:t>2</w:t>
            </w:r>
          </w:p>
        </w:tc>
        <w:tc>
          <w:tcPr>
            <w:tcW w:w="1303" w:type="dxa"/>
            <w:vAlign w:val="center"/>
          </w:tcPr>
          <w:p w14:paraId="32FBCC39" w14:textId="77777777" w:rsidR="009A4345" w:rsidRPr="00BC0659" w:rsidRDefault="009A4345" w:rsidP="00AB07F1">
            <w:r w:rsidRPr="00BC0659">
              <w:t>35</w:t>
            </w:r>
          </w:p>
        </w:tc>
        <w:tc>
          <w:tcPr>
            <w:tcW w:w="1256" w:type="dxa"/>
            <w:vAlign w:val="center"/>
          </w:tcPr>
          <w:p w14:paraId="00D668DF" w14:textId="77777777" w:rsidR="009A4345" w:rsidRPr="00BC0659" w:rsidRDefault="009A4345" w:rsidP="00AB07F1">
            <w:r w:rsidRPr="00BC0659">
              <w:t>2302</w:t>
            </w:r>
          </w:p>
        </w:tc>
        <w:tc>
          <w:tcPr>
            <w:tcW w:w="1235" w:type="dxa"/>
            <w:vAlign w:val="center"/>
          </w:tcPr>
          <w:p w14:paraId="3C81F566" w14:textId="77777777" w:rsidR="009A4345" w:rsidRPr="00BC0659" w:rsidRDefault="009A4345" w:rsidP="00AB07F1">
            <w:r w:rsidRPr="00BC0659">
              <w:t>2337</w:t>
            </w:r>
          </w:p>
        </w:tc>
        <w:tc>
          <w:tcPr>
            <w:tcW w:w="1101" w:type="dxa"/>
            <w:vAlign w:val="center"/>
          </w:tcPr>
          <w:p w14:paraId="60B02158" w14:textId="77777777" w:rsidR="009A4345" w:rsidRPr="009A4345" w:rsidRDefault="009A4345" w:rsidP="001F4532">
            <w:r w:rsidRPr="009A4345">
              <w:t>$2,745</w:t>
            </w:r>
          </w:p>
        </w:tc>
        <w:tc>
          <w:tcPr>
            <w:tcW w:w="1122" w:type="dxa"/>
            <w:vAlign w:val="center"/>
          </w:tcPr>
          <w:p w14:paraId="5FFC29B9" w14:textId="77777777" w:rsidR="009A4345" w:rsidRPr="009A4345" w:rsidRDefault="009A4345" w:rsidP="001F4532">
            <w:r w:rsidRPr="009A4345">
              <w:t>$274.50</w:t>
            </w:r>
          </w:p>
        </w:tc>
      </w:tr>
      <w:tr w:rsidR="009A4345" w:rsidRPr="00BC0659" w14:paraId="7A189CA8" w14:textId="77777777" w:rsidTr="001F4532">
        <w:trPr>
          <w:trHeight w:val="273"/>
          <w:jc w:val="center"/>
        </w:trPr>
        <w:tc>
          <w:tcPr>
            <w:tcW w:w="1774" w:type="dxa"/>
            <w:vMerge/>
          </w:tcPr>
          <w:p w14:paraId="1F5A7974" w14:textId="77777777" w:rsidR="009A4345" w:rsidRPr="00BC0659" w:rsidRDefault="009A4345" w:rsidP="006E17B2"/>
        </w:tc>
        <w:tc>
          <w:tcPr>
            <w:tcW w:w="1110" w:type="dxa"/>
            <w:vAlign w:val="center"/>
          </w:tcPr>
          <w:p w14:paraId="6CF21421" w14:textId="77777777" w:rsidR="009A4345" w:rsidRPr="00BC0659" w:rsidRDefault="009A4345" w:rsidP="00AB07F1">
            <w:r w:rsidRPr="00BC0659">
              <w:t>3</w:t>
            </w:r>
          </w:p>
        </w:tc>
        <w:tc>
          <w:tcPr>
            <w:tcW w:w="1303" w:type="dxa"/>
            <w:vAlign w:val="center"/>
          </w:tcPr>
          <w:p w14:paraId="1DFB30A6" w14:textId="77777777" w:rsidR="009A4345" w:rsidRPr="00BC0659" w:rsidRDefault="009A4345" w:rsidP="00AB07F1">
            <w:r w:rsidRPr="00BC0659">
              <w:t>35</w:t>
            </w:r>
          </w:p>
        </w:tc>
        <w:tc>
          <w:tcPr>
            <w:tcW w:w="1256" w:type="dxa"/>
            <w:vAlign w:val="center"/>
          </w:tcPr>
          <w:p w14:paraId="4886111E" w14:textId="77777777" w:rsidR="009A4345" w:rsidRPr="00BC0659" w:rsidRDefault="009A4345" w:rsidP="00AB07F1">
            <w:r w:rsidRPr="00BC0659">
              <w:t>2365</w:t>
            </w:r>
          </w:p>
        </w:tc>
        <w:tc>
          <w:tcPr>
            <w:tcW w:w="1235" w:type="dxa"/>
            <w:vAlign w:val="center"/>
          </w:tcPr>
          <w:p w14:paraId="5A4B8A4F" w14:textId="77777777" w:rsidR="009A4345" w:rsidRPr="00BC0659" w:rsidRDefault="009A4345" w:rsidP="00AB07F1">
            <w:r w:rsidRPr="00BC0659">
              <w:t>2400</w:t>
            </w:r>
          </w:p>
        </w:tc>
        <w:tc>
          <w:tcPr>
            <w:tcW w:w="1101" w:type="dxa"/>
            <w:vAlign w:val="center"/>
          </w:tcPr>
          <w:p w14:paraId="1F05CD72" w14:textId="77777777" w:rsidR="009A4345" w:rsidRPr="009A4345" w:rsidRDefault="009A4345" w:rsidP="001F4532">
            <w:r w:rsidRPr="009A4345">
              <w:t>$2,745</w:t>
            </w:r>
          </w:p>
        </w:tc>
        <w:tc>
          <w:tcPr>
            <w:tcW w:w="1122" w:type="dxa"/>
            <w:vAlign w:val="center"/>
          </w:tcPr>
          <w:p w14:paraId="3CA75299" w14:textId="77777777" w:rsidR="009A4345" w:rsidRPr="009A4345" w:rsidRDefault="009A4345" w:rsidP="001F4532">
            <w:r w:rsidRPr="009A4345">
              <w:t>$274.50</w:t>
            </w:r>
          </w:p>
        </w:tc>
      </w:tr>
    </w:tbl>
    <w:p w14:paraId="1D3EDA83" w14:textId="77777777" w:rsidR="00612894" w:rsidRDefault="00612894" w:rsidP="006E17B2">
      <w:pPr>
        <w:pStyle w:val="Heading2"/>
      </w:pPr>
      <w:bookmarkStart w:id="30" w:name="_Toc279072853"/>
      <w:bookmarkStart w:id="31" w:name="_Toc279072915"/>
      <w:bookmarkStart w:id="32" w:name="_Toc279073174"/>
      <w:bookmarkStart w:id="33" w:name="_Toc279073338"/>
    </w:p>
    <w:p w14:paraId="0F518246" w14:textId="77777777" w:rsidR="00D227F3" w:rsidRDefault="00FE2106" w:rsidP="006E17B2">
      <w:pPr>
        <w:pStyle w:val="Heading2"/>
      </w:pPr>
      <w:bookmarkStart w:id="34" w:name="_Toc290039337"/>
      <w:r>
        <w:t>1.2</w:t>
      </w:r>
      <w:r>
        <w:tab/>
      </w:r>
      <w:r w:rsidR="006E17B2">
        <w:t>Lot notes</w:t>
      </w:r>
      <w:bookmarkEnd w:id="30"/>
      <w:bookmarkEnd w:id="31"/>
      <w:bookmarkEnd w:id="32"/>
      <w:bookmarkEnd w:id="33"/>
      <w:bookmarkEnd w:id="34"/>
    </w:p>
    <w:p w14:paraId="44FF7120" w14:textId="77777777" w:rsidR="00C12E49" w:rsidRPr="00BC0659" w:rsidRDefault="00C12E49" w:rsidP="00C12E49">
      <w:r w:rsidRPr="00BC0659">
        <w:t xml:space="preserve">Note </w:t>
      </w:r>
      <w:r>
        <w:t>1</w:t>
      </w:r>
      <w:r w:rsidRPr="00BC0659">
        <w:t>: The range of numbers that identify a frequency range include the higher, but not the lower, number.</w:t>
      </w:r>
      <w:r>
        <w:t xml:space="preserve">  </w:t>
      </w:r>
    </w:p>
    <w:p w14:paraId="16A3AD39" w14:textId="77777777" w:rsidR="00452B2F" w:rsidRPr="00452B2F" w:rsidRDefault="00452B2F" w:rsidP="00452B2F"/>
    <w:p w14:paraId="203919F5" w14:textId="77777777" w:rsidR="00D227F3" w:rsidRDefault="00D227F3" w:rsidP="00227493">
      <w:bookmarkStart w:id="35" w:name="OLE_LINK19"/>
      <w:bookmarkStart w:id="36" w:name="OLE_LINK20"/>
      <w:r w:rsidRPr="00BC0659">
        <w:t xml:space="preserve">Note </w:t>
      </w:r>
      <w:r w:rsidR="001C1383">
        <w:t>2</w:t>
      </w:r>
      <w:r w:rsidRPr="00BC0659">
        <w:t>: The ACMA will impose licence conditions on lot numbers 1 to 3 in market area 8 (Mid</w:t>
      </w:r>
      <w:r>
        <w:t>-w</w:t>
      </w:r>
      <w:r w:rsidRPr="00BC0659">
        <w:t xml:space="preserve">est Radio Quiet Zone) </w:t>
      </w:r>
      <w:r w:rsidR="00465AAD">
        <w:t xml:space="preserve">to provide for the potential </w:t>
      </w:r>
      <w:r w:rsidRPr="00BC0659">
        <w:t>operation of the Square Kilometre Array (SKA).</w:t>
      </w:r>
      <w:r w:rsidRPr="00BC0659" w:rsidDel="00413A6E">
        <w:t xml:space="preserve"> </w:t>
      </w:r>
    </w:p>
    <w:p w14:paraId="49A592F6" w14:textId="77777777" w:rsidR="00465AAD" w:rsidRPr="00BC0659" w:rsidRDefault="00465AAD" w:rsidP="00227493"/>
    <w:p w14:paraId="7003C1BA" w14:textId="77777777" w:rsidR="00465AAD" w:rsidRDefault="00D227F3" w:rsidP="00227493">
      <w:r w:rsidRPr="00BC0659">
        <w:t xml:space="preserve">Note </w:t>
      </w:r>
      <w:r w:rsidR="001C1383">
        <w:t>3</w:t>
      </w:r>
      <w:r w:rsidRPr="00BC0659">
        <w:t>: The ACMA will impose licence conditions on lot numbers 1 to 3 in market area 5 (South-west Western Australia) to minimise the risk of interference to the space tracking centre at New Norcia.</w:t>
      </w:r>
    </w:p>
    <w:p w14:paraId="5B2BFF05" w14:textId="77777777" w:rsidR="00465AAD" w:rsidRDefault="00465AAD" w:rsidP="00227493"/>
    <w:p w14:paraId="41E345CC" w14:textId="77777777" w:rsidR="00D227F3" w:rsidRPr="00BC0659" w:rsidRDefault="00D227F3" w:rsidP="00227493">
      <w:r w:rsidRPr="00BC0659">
        <w:t xml:space="preserve">Note 4: </w:t>
      </w:r>
      <w:bookmarkStart w:id="37" w:name="OLE_LINK16"/>
      <w:bookmarkStart w:id="38" w:name="OLE_LINK17"/>
      <w:r w:rsidRPr="00BC0659">
        <w:t>Successful bidders for lots in areas that are geographically adjacent to the Woomera Prohibited Area will be required to provide a point of contact for discussions in relation to the Department of Defence’s continued access and use of ranges in the Woomera Prohibited Area.</w:t>
      </w:r>
      <w:bookmarkEnd w:id="37"/>
      <w:bookmarkEnd w:id="38"/>
    </w:p>
    <w:p w14:paraId="46F97AED" w14:textId="77777777" w:rsidR="00D227F3" w:rsidRPr="00BC0659" w:rsidRDefault="00D227F3" w:rsidP="00D227F3">
      <w:pPr>
        <w:spacing w:before="120"/>
        <w:rPr>
          <w:sz w:val="24"/>
        </w:rPr>
      </w:pPr>
    </w:p>
    <w:p w14:paraId="6BEDAB70" w14:textId="77777777" w:rsidR="00D227F3" w:rsidRDefault="001959A2" w:rsidP="00227493">
      <w:pPr>
        <w:pStyle w:val="Heading2"/>
      </w:pPr>
      <w:bookmarkStart w:id="39" w:name="_Toc290039338"/>
      <w:bookmarkEnd w:id="35"/>
      <w:bookmarkEnd w:id="36"/>
      <w:r>
        <w:t>1.</w:t>
      </w:r>
      <w:r w:rsidR="00FE2106">
        <w:t>3</w:t>
      </w:r>
      <w:r>
        <w:tab/>
      </w:r>
      <w:r w:rsidR="00D227F3" w:rsidRPr="00227493">
        <w:t>Geographic boundaries of spectrum lots to be auctioned</w:t>
      </w:r>
      <w:bookmarkEnd w:id="39"/>
    </w:p>
    <w:p w14:paraId="17D6E39F" w14:textId="77777777" w:rsidR="00452B2F" w:rsidRPr="00452B2F" w:rsidRDefault="00452B2F" w:rsidP="00452B2F"/>
    <w:p w14:paraId="29E70F06" w14:textId="77777777" w:rsidR="009B5D7A" w:rsidRPr="00BC0659" w:rsidRDefault="00692E4F" w:rsidP="009B5D7A">
      <w:r>
        <w:t xml:space="preserve">The lots on offer are also defined by geographic coordinates, as set out in </w:t>
      </w:r>
      <w:r w:rsidR="006A7E08">
        <w:rPr>
          <w:b/>
        </w:rPr>
        <w:t>Attachments 1</w:t>
      </w:r>
      <w:r w:rsidR="00725718" w:rsidRPr="00725718">
        <w:rPr>
          <w:b/>
        </w:rPr>
        <w:t xml:space="preserve"> and </w:t>
      </w:r>
      <w:r w:rsidR="006A7E08">
        <w:rPr>
          <w:b/>
        </w:rPr>
        <w:t>2</w:t>
      </w:r>
      <w:r w:rsidR="007F42AB">
        <w:t xml:space="preserve"> to this Applicant Information Package</w:t>
      </w:r>
      <w:r w:rsidR="00C23880">
        <w:t>.</w:t>
      </w:r>
    </w:p>
    <w:p w14:paraId="20381EDE" w14:textId="77777777" w:rsidR="009B5D7A" w:rsidRDefault="009B5D7A" w:rsidP="00227493"/>
    <w:p w14:paraId="2404DB47" w14:textId="77777777" w:rsidR="009B5D7A" w:rsidRDefault="009B5D7A" w:rsidP="00227493"/>
    <w:p w14:paraId="695D0836" w14:textId="77777777" w:rsidR="00D227F3" w:rsidRPr="00227493" w:rsidRDefault="00D227F3" w:rsidP="00227493">
      <w:pPr>
        <w:rPr>
          <w:rStyle w:val="Heading2Char"/>
        </w:rPr>
      </w:pPr>
      <w:r w:rsidRPr="00BC0659">
        <w:br w:type="page"/>
      </w:r>
      <w:bookmarkStart w:id="40" w:name="_Toc290039339"/>
      <w:r w:rsidRPr="00227493">
        <w:rPr>
          <w:rStyle w:val="Heading2Char"/>
        </w:rPr>
        <w:lastRenderedPageBreak/>
        <w:t>1.</w:t>
      </w:r>
      <w:r w:rsidR="009C7688">
        <w:rPr>
          <w:rStyle w:val="Heading2Char"/>
        </w:rPr>
        <w:t>4</w:t>
      </w:r>
      <w:r w:rsidRPr="00227493">
        <w:rPr>
          <w:rStyle w:val="Heading2Char"/>
        </w:rPr>
        <w:tab/>
        <w:t>Licence term</w:t>
      </w:r>
      <w:bookmarkEnd w:id="40"/>
    </w:p>
    <w:p w14:paraId="3110DC28" w14:textId="77777777" w:rsidR="00287AF5" w:rsidRDefault="00287AF5" w:rsidP="00227493"/>
    <w:p w14:paraId="6EDAAA84" w14:textId="77777777" w:rsidR="00D227F3" w:rsidRPr="00BC0659" w:rsidRDefault="00D227F3" w:rsidP="00227493">
      <w:r w:rsidRPr="00BC0659">
        <w:t xml:space="preserve">Spectrum licences </w:t>
      </w:r>
      <w:r>
        <w:t xml:space="preserve">for the residual lots on offer in the 2.3 GHz band </w:t>
      </w:r>
      <w:r w:rsidRPr="00BC0659">
        <w:t xml:space="preserve">will expire on 24 July 2015. This date is the expiration date of existing spectrum licences </w:t>
      </w:r>
      <w:r w:rsidR="00612894">
        <w:t xml:space="preserve">allocated by the ACMA </w:t>
      </w:r>
      <w:r w:rsidRPr="00BC0659">
        <w:t xml:space="preserve">in the 2.3 GHz band. </w:t>
      </w:r>
      <w:r>
        <w:t xml:space="preserve">Further information </w:t>
      </w:r>
      <w:r w:rsidR="00230ACB">
        <w:t xml:space="preserve">about future arrangements for the band </w:t>
      </w:r>
      <w:r>
        <w:t>will be made available closer to the expiry date</w:t>
      </w:r>
      <w:r w:rsidRPr="00BC0659">
        <w:t>.</w:t>
      </w:r>
      <w:r w:rsidR="00612894">
        <w:br/>
      </w:r>
    </w:p>
    <w:p w14:paraId="55CC8ECD" w14:textId="77777777" w:rsidR="00D227F3" w:rsidRDefault="00D227F3" w:rsidP="00227493">
      <w:pPr>
        <w:pStyle w:val="Heading2"/>
      </w:pPr>
      <w:bookmarkStart w:id="41" w:name="_Toc290039340"/>
      <w:r w:rsidRPr="00227493">
        <w:t>1.</w:t>
      </w:r>
      <w:r w:rsidR="009C7688">
        <w:t>5</w:t>
      </w:r>
      <w:r w:rsidRPr="00227493">
        <w:tab/>
        <w:t>Requirement to coordinate spectrum use with existing radiocommunications services</w:t>
      </w:r>
      <w:bookmarkEnd w:id="41"/>
    </w:p>
    <w:p w14:paraId="238F2A43" w14:textId="77777777" w:rsidR="00287AF5" w:rsidRDefault="00287AF5" w:rsidP="00227493"/>
    <w:p w14:paraId="4655135F" w14:textId="77777777" w:rsidR="00D227F3" w:rsidRDefault="00D227F3" w:rsidP="00227493">
      <w:r>
        <w:t xml:space="preserve">Spectrum licensees may need to liaise with the owners of existing radiocommunications services deployed in adjacent spectrum. The ACMA recommends that prospective applicants inform themselves of existing spectrum licences adjacent to </w:t>
      </w:r>
      <w:r w:rsidR="00D15E32">
        <w:t>lots in which they are interested</w:t>
      </w:r>
      <w:r>
        <w:t xml:space="preserve">. </w:t>
      </w:r>
    </w:p>
    <w:p w14:paraId="48D504D8" w14:textId="77777777" w:rsidR="00227493" w:rsidRDefault="00227493" w:rsidP="00227493"/>
    <w:p w14:paraId="2F27AA70" w14:textId="77777777" w:rsidR="00D227F3" w:rsidRDefault="00A053DA" w:rsidP="00227493">
      <w:r w:rsidRPr="00BC0659">
        <w:rPr>
          <w:b/>
        </w:rPr>
        <w:t>Chapter 5</w:t>
      </w:r>
      <w:r>
        <w:rPr>
          <w:b/>
        </w:rPr>
        <w:t xml:space="preserve"> </w:t>
      </w:r>
      <w:r w:rsidRPr="00D944B4">
        <w:t>contains</w:t>
      </w:r>
      <w:r>
        <w:rPr>
          <w:b/>
        </w:rPr>
        <w:t xml:space="preserve"> </w:t>
      </w:r>
      <w:r>
        <w:t>i</w:t>
      </w:r>
      <w:r w:rsidR="00D227F3">
        <w:t xml:space="preserve">nformation about the Advisory Guidelines that have been made to </w:t>
      </w:r>
      <w:r w:rsidR="00F55C4F">
        <w:t xml:space="preserve">protect </w:t>
      </w:r>
      <w:r w:rsidR="00D227F3">
        <w:t xml:space="preserve">spectrum licensees </w:t>
      </w:r>
      <w:r w:rsidR="00F55C4F">
        <w:t>from</w:t>
      </w:r>
      <w:r w:rsidR="00D227F3">
        <w:t xml:space="preserve"> </w:t>
      </w:r>
      <w:r w:rsidR="00D227F3" w:rsidRPr="00BC0659">
        <w:t>interference</w:t>
      </w:r>
      <w:r w:rsidR="00F55C4F">
        <w:t>. These guidelines apply</w:t>
      </w:r>
      <w:r w:rsidR="00D227F3" w:rsidRPr="00BC0659">
        <w:t xml:space="preserve"> </w:t>
      </w:r>
      <w:r w:rsidR="00F55C4F">
        <w:t>to</w:t>
      </w:r>
      <w:r w:rsidR="00F55C4F" w:rsidRPr="00BC0659">
        <w:t xml:space="preserve"> </w:t>
      </w:r>
      <w:r w:rsidR="00D227F3" w:rsidRPr="00BC0659">
        <w:t>devices that are operated under apparatus licences in spectrum adjacent to 2.3 GHz spectrum licences</w:t>
      </w:r>
      <w:r w:rsidR="002A77F1">
        <w:t>.</w:t>
      </w:r>
    </w:p>
    <w:p w14:paraId="1FC2479B" w14:textId="77777777" w:rsidR="00227493" w:rsidRDefault="00227493" w:rsidP="00227493"/>
    <w:p w14:paraId="7B41D2A2" w14:textId="77777777" w:rsidR="00D227F3" w:rsidRPr="00612894" w:rsidRDefault="00D227F3" w:rsidP="00227493">
      <w:pPr>
        <w:rPr>
          <w:rStyle w:val="Hyperlink"/>
        </w:rPr>
      </w:pPr>
      <w:r w:rsidRPr="00BC0659">
        <w:t xml:space="preserve">Details of current spectrum licensees and registered devices in the 2.3 GHz band are contained in the ACMA’s public Register of Radiocommunications Licences (the RRL), which is </w:t>
      </w:r>
      <w:r>
        <w:t xml:space="preserve">available </w:t>
      </w:r>
      <w:r w:rsidRPr="00BC0659">
        <w:t>at</w:t>
      </w:r>
      <w:r>
        <w:t xml:space="preserve"> </w:t>
      </w:r>
      <w:hyperlink r:id="rId18" w:history="1">
        <w:r w:rsidR="00454EB2" w:rsidRPr="00454EB2">
          <w:rPr>
            <w:rStyle w:val="Hyperlink"/>
          </w:rPr>
          <w:t>http://web.acma.gov.au/pls/radcom/register_search.main_page</w:t>
        </w:r>
      </w:hyperlink>
      <w:r w:rsidRPr="00612894">
        <w:t>.</w:t>
      </w:r>
      <w:r w:rsidR="00454EB2" w:rsidRPr="00454EB2">
        <w:rPr>
          <w:rStyle w:val="Hyperlink"/>
        </w:rPr>
        <w:t xml:space="preserve"> </w:t>
      </w:r>
    </w:p>
    <w:p w14:paraId="273A7C13" w14:textId="77777777" w:rsidR="00227493" w:rsidRDefault="00227493" w:rsidP="00227493">
      <w:pPr>
        <w:rPr>
          <w:rStyle w:val="Hyperlink"/>
          <w:b/>
        </w:rPr>
      </w:pPr>
    </w:p>
    <w:p w14:paraId="09B6BC0C" w14:textId="77777777" w:rsidR="00D227F3" w:rsidRPr="00105D10" w:rsidRDefault="00D227F3" w:rsidP="00227493">
      <w:pPr>
        <w:rPr>
          <w:szCs w:val="20"/>
        </w:rPr>
      </w:pPr>
      <w:r w:rsidRPr="00BC0659">
        <w:t>The ACMA</w:t>
      </w:r>
      <w:r w:rsidR="00254008">
        <w:t>’s</w:t>
      </w:r>
      <w:r w:rsidRPr="00BC0659">
        <w:t xml:space="preserve"> </w:t>
      </w:r>
      <w:r w:rsidR="007F42AB">
        <w:t>RRL</w:t>
      </w:r>
      <w:r w:rsidRPr="00BC0659">
        <w:t xml:space="preserve"> </w:t>
      </w:r>
      <w:r w:rsidR="00254008">
        <w:t xml:space="preserve">is available online </w:t>
      </w:r>
      <w:r w:rsidRPr="00BC0659">
        <w:t>and a CD-ROM extract from th</w:t>
      </w:r>
      <w:r w:rsidR="007F42AB">
        <w:t>e RRL</w:t>
      </w:r>
      <w:r w:rsidRPr="00BC0659">
        <w:t xml:space="preserve"> is available from the ACMA for $114.40 AUD (GST inclusive) postage paid within Australia. A set of order forms and end-user agreements, together with instructions for buying a copy of the CD-ROM, are available at</w:t>
      </w:r>
      <w:r>
        <w:t xml:space="preserve"> </w:t>
      </w:r>
      <w:hyperlink r:id="rId19" w:history="1">
        <w:r w:rsidRPr="00105D10">
          <w:rPr>
            <w:rStyle w:val="Hyperlink"/>
            <w:szCs w:val="20"/>
          </w:rPr>
          <w:t>http://www.acma.gov.au/ACMAINTER:STANDARD::pc=PC_1613</w:t>
        </w:r>
      </w:hyperlink>
      <w:r w:rsidRPr="00105D10">
        <w:rPr>
          <w:szCs w:val="20"/>
        </w:rPr>
        <w:t>.</w:t>
      </w:r>
    </w:p>
    <w:p w14:paraId="4258D55A" w14:textId="77777777" w:rsidR="00227493" w:rsidRDefault="00227493" w:rsidP="00227493"/>
    <w:p w14:paraId="64FDB1FD" w14:textId="77777777" w:rsidR="00D227F3" w:rsidRDefault="00D227F3" w:rsidP="00227493">
      <w:r w:rsidRPr="00BC0659">
        <w:t xml:space="preserve">While the ACMA has taken reasonable steps to confirm </w:t>
      </w:r>
      <w:r>
        <w:t>apparatus</w:t>
      </w:r>
      <w:r w:rsidRPr="00BC0659">
        <w:t xml:space="preserve"> details recorded in the register, it cannot give any guarantee about the accuracy of the data. Applicants should make their own enquiries about existing spectrum users. </w:t>
      </w:r>
    </w:p>
    <w:p w14:paraId="73A21E02" w14:textId="77777777" w:rsidR="00227493" w:rsidRPr="00BC0659" w:rsidRDefault="00227493" w:rsidP="00227493"/>
    <w:p w14:paraId="2D663088" w14:textId="77777777" w:rsidR="00D227F3" w:rsidRPr="00BC0659" w:rsidRDefault="00D227F3" w:rsidP="00227493">
      <w:r>
        <w:t>C</w:t>
      </w:r>
      <w:r w:rsidRPr="00BC0659">
        <w:t xml:space="preserve">oordination requirements for the 2.3 GHz band </w:t>
      </w:r>
      <w:r w:rsidR="00612894">
        <w:t xml:space="preserve">are </w:t>
      </w:r>
      <w:r>
        <w:t xml:space="preserve">set out in the following legislative </w:t>
      </w:r>
      <w:r w:rsidRPr="00BC0659">
        <w:t>instruments</w:t>
      </w:r>
      <w:r>
        <w:t xml:space="preserve"> (copies of which are attached to this Applicant Information Package)</w:t>
      </w:r>
      <w:r w:rsidRPr="00BC0659">
        <w:t>:</w:t>
      </w:r>
    </w:p>
    <w:p w14:paraId="4460AA59" w14:textId="77777777" w:rsidR="00D227F3" w:rsidRPr="0000146E" w:rsidRDefault="00725718" w:rsidP="00775F46">
      <w:pPr>
        <w:pStyle w:val="ListParagraph"/>
        <w:numPr>
          <w:ilvl w:val="0"/>
          <w:numId w:val="23"/>
        </w:numPr>
      </w:pPr>
      <w:r w:rsidRPr="00725718">
        <w:rPr>
          <w:i/>
        </w:rPr>
        <w:t>Radiocommunications Spectrum Marketing Plan (2.3 GHz Band) 2009</w:t>
      </w:r>
      <w:r w:rsidR="007F42AB">
        <w:rPr>
          <w:i/>
        </w:rPr>
        <w:t xml:space="preserve"> </w:t>
      </w:r>
      <w:r w:rsidR="007F42AB">
        <w:t xml:space="preserve">(see </w:t>
      </w:r>
      <w:r w:rsidR="007F42AB">
        <w:rPr>
          <w:b/>
        </w:rPr>
        <w:t xml:space="preserve">Attachment </w:t>
      </w:r>
      <w:r w:rsidR="001C12E3">
        <w:rPr>
          <w:b/>
        </w:rPr>
        <w:t>1</w:t>
      </w:r>
      <w:r w:rsidR="007F42AB">
        <w:t>)</w:t>
      </w:r>
      <w:r w:rsidR="00D227F3" w:rsidRPr="0000146E">
        <w:t>;</w:t>
      </w:r>
    </w:p>
    <w:p w14:paraId="4B73E31C" w14:textId="77777777" w:rsidR="00D227F3" w:rsidRPr="00BC0659" w:rsidRDefault="007F42AB" w:rsidP="00775F46">
      <w:pPr>
        <w:pStyle w:val="ListParagraph"/>
        <w:numPr>
          <w:ilvl w:val="0"/>
          <w:numId w:val="23"/>
        </w:numPr>
      </w:pPr>
      <w:r>
        <w:t>t</w:t>
      </w:r>
      <w:r w:rsidR="00D227F3" w:rsidRPr="0000146E">
        <w:t xml:space="preserve">he </w:t>
      </w:r>
      <w:r w:rsidR="00725718" w:rsidRPr="00725718">
        <w:rPr>
          <w:i/>
        </w:rPr>
        <w:t>Radiocommunications (Unacceptable Levels of Interference – 2.3 GHz Band) Determination 2009</w:t>
      </w:r>
      <w:r>
        <w:rPr>
          <w:i/>
        </w:rPr>
        <w:t xml:space="preserve"> </w:t>
      </w:r>
      <w:r>
        <w:t xml:space="preserve">(see </w:t>
      </w:r>
      <w:r>
        <w:rPr>
          <w:b/>
        </w:rPr>
        <w:t xml:space="preserve">Attachment </w:t>
      </w:r>
      <w:r w:rsidR="001C12E3">
        <w:rPr>
          <w:b/>
        </w:rPr>
        <w:t>4</w:t>
      </w:r>
      <w:r>
        <w:t>)</w:t>
      </w:r>
      <w:r w:rsidR="00D227F3" w:rsidRPr="00BC0659">
        <w:t>;</w:t>
      </w:r>
    </w:p>
    <w:p w14:paraId="37DC8DA7" w14:textId="77777777" w:rsidR="00D227F3" w:rsidRPr="0000146E" w:rsidRDefault="007F42AB" w:rsidP="00775F46">
      <w:pPr>
        <w:pStyle w:val="ListParagraph"/>
        <w:numPr>
          <w:ilvl w:val="0"/>
          <w:numId w:val="23"/>
        </w:numPr>
      </w:pPr>
      <w:r>
        <w:t>t</w:t>
      </w:r>
      <w:r w:rsidR="00D227F3" w:rsidRPr="0000146E">
        <w:t xml:space="preserve">he </w:t>
      </w:r>
      <w:r w:rsidR="00725718" w:rsidRPr="00725718">
        <w:rPr>
          <w:i/>
        </w:rPr>
        <w:t>Radiocommunications Advisory Guidelines (Managing Interference from Transmitters – 2.3 GHz Band) 2009</w:t>
      </w:r>
      <w:r>
        <w:rPr>
          <w:i/>
        </w:rPr>
        <w:t xml:space="preserve"> </w:t>
      </w:r>
      <w:r>
        <w:t xml:space="preserve">(see </w:t>
      </w:r>
      <w:r w:rsidR="00725718" w:rsidRPr="00725718">
        <w:rPr>
          <w:b/>
        </w:rPr>
        <w:t>Attachment</w:t>
      </w:r>
      <w:r>
        <w:t xml:space="preserve"> </w:t>
      </w:r>
      <w:r w:rsidR="001C12E3">
        <w:rPr>
          <w:b/>
        </w:rPr>
        <w:t>6</w:t>
      </w:r>
      <w:r>
        <w:t>)</w:t>
      </w:r>
      <w:r w:rsidR="00D227F3" w:rsidRPr="0000146E">
        <w:t>; and</w:t>
      </w:r>
    </w:p>
    <w:p w14:paraId="23330966" w14:textId="77777777" w:rsidR="00D227F3" w:rsidRPr="00BC0659" w:rsidRDefault="007F42AB" w:rsidP="00775F46">
      <w:pPr>
        <w:pStyle w:val="ListParagraph"/>
        <w:numPr>
          <w:ilvl w:val="0"/>
          <w:numId w:val="23"/>
        </w:numPr>
      </w:pPr>
      <w:r>
        <w:t>t</w:t>
      </w:r>
      <w:r w:rsidR="00D227F3" w:rsidRPr="0000146E">
        <w:t xml:space="preserve">he </w:t>
      </w:r>
      <w:r w:rsidR="00725718" w:rsidRPr="00725718">
        <w:rPr>
          <w:i/>
        </w:rPr>
        <w:t>Radiocommunications Advisory Guidelines (Managing Interference to Receivers – 2.3 GHz Band) 2009</w:t>
      </w:r>
      <w:r>
        <w:rPr>
          <w:i/>
        </w:rPr>
        <w:t xml:space="preserve"> </w:t>
      </w:r>
      <w:r>
        <w:t xml:space="preserve">(see </w:t>
      </w:r>
      <w:r>
        <w:rPr>
          <w:b/>
        </w:rPr>
        <w:t xml:space="preserve">Attachment </w:t>
      </w:r>
      <w:r w:rsidR="001C12E3">
        <w:rPr>
          <w:b/>
        </w:rPr>
        <w:t>7</w:t>
      </w:r>
      <w:r>
        <w:t>)</w:t>
      </w:r>
      <w:r w:rsidR="00D227F3" w:rsidRPr="0000146E">
        <w:t>.</w:t>
      </w:r>
    </w:p>
    <w:p w14:paraId="77FC5DB3" w14:textId="77777777" w:rsidR="00D34369" w:rsidRDefault="00D34369" w:rsidP="00227493"/>
    <w:p w14:paraId="27A39F74" w14:textId="77777777" w:rsidR="00D227F3" w:rsidRDefault="00D227F3" w:rsidP="00227493">
      <w:r w:rsidRPr="00BC0659">
        <w:t xml:space="preserve">Successful applicants will need to coordinate services that are to be operated under the spectrum licences with both existing and future apparatus licensed services outside the spectrum allocated. </w:t>
      </w:r>
      <w:r>
        <w:t>I</w:t>
      </w:r>
      <w:r w:rsidRPr="00BC0659">
        <w:t xml:space="preserve">n some cases spectrum licensees will have to coordinate their services with other spectrum licensees. </w:t>
      </w:r>
      <w:r>
        <w:t xml:space="preserve">Further information about this coordination is provided in </w:t>
      </w:r>
      <w:r w:rsidR="00725718" w:rsidRPr="00725718">
        <w:rPr>
          <w:b/>
        </w:rPr>
        <w:t>Chapter 5</w:t>
      </w:r>
      <w:r>
        <w:t>.</w:t>
      </w:r>
    </w:p>
    <w:p w14:paraId="4B28EFB2" w14:textId="77777777" w:rsidR="00BE060B" w:rsidRDefault="00BE060B" w:rsidP="00227493"/>
    <w:p w14:paraId="7C804F3C" w14:textId="77777777" w:rsidR="004A6DA6" w:rsidRDefault="004A6DA6" w:rsidP="00227493"/>
    <w:p w14:paraId="616CAD40" w14:textId="77777777" w:rsidR="004A6DA6" w:rsidRDefault="004A6DA6" w:rsidP="00227493"/>
    <w:p w14:paraId="213F6537" w14:textId="77777777" w:rsidR="004A6DA6" w:rsidRDefault="004A6DA6" w:rsidP="00227493"/>
    <w:p w14:paraId="181AB737" w14:textId="77777777" w:rsidR="004A6DA6" w:rsidRPr="00BC0659" w:rsidRDefault="004A6DA6" w:rsidP="00227493"/>
    <w:p w14:paraId="53F3705A" w14:textId="77777777" w:rsidR="00D227F3" w:rsidRDefault="00D43746" w:rsidP="00227493">
      <w:pPr>
        <w:pStyle w:val="Heading2"/>
      </w:pPr>
      <w:bookmarkStart w:id="42" w:name="_Toc290039341"/>
      <w:bookmarkStart w:id="43" w:name="OLE_LINK13"/>
      <w:r>
        <w:lastRenderedPageBreak/>
        <w:t>1.</w:t>
      </w:r>
      <w:r w:rsidR="009C7688">
        <w:t>6</w:t>
      </w:r>
      <w:r w:rsidR="00D227F3" w:rsidRPr="00227493">
        <w:tab/>
        <w:t>Defence use of the spectrum</w:t>
      </w:r>
      <w:bookmarkEnd w:id="42"/>
    </w:p>
    <w:p w14:paraId="3D2A0F74" w14:textId="77777777" w:rsidR="004A6DA6" w:rsidRDefault="004A6DA6" w:rsidP="00D771FE"/>
    <w:p w14:paraId="119F980E" w14:textId="77777777" w:rsidR="00D771FE" w:rsidRDefault="00D771FE" w:rsidP="00D771FE">
      <w:r w:rsidRPr="00227493">
        <w:t>The Australian Defence Force and the Department of Defence (Defence) use a significant portion of the radiofrequency spectrum</w:t>
      </w:r>
      <w:r w:rsidR="00C25E57">
        <w:t>.</w:t>
      </w:r>
      <w:r w:rsidRPr="005326E8">
        <w:rPr>
          <w:vertAlign w:val="superscript"/>
        </w:rPr>
        <w:footnoteReference w:id="1"/>
      </w:r>
      <w:r w:rsidRPr="00227493">
        <w:t xml:space="preserve"> </w:t>
      </w:r>
    </w:p>
    <w:p w14:paraId="32990C6E" w14:textId="77777777" w:rsidR="00D771FE" w:rsidRPr="00D771FE" w:rsidRDefault="00D771FE" w:rsidP="00D771FE"/>
    <w:p w14:paraId="347EAC68" w14:textId="77777777" w:rsidR="00227493" w:rsidRDefault="00D227F3" w:rsidP="00227493">
      <w:r w:rsidRPr="00227493">
        <w:t xml:space="preserve">All spectrum users need to be aware that they may, from time to time, have to share use of the spectrum with agencies engaged in </w:t>
      </w:r>
      <w:r w:rsidR="00C12E49">
        <w:t xml:space="preserve">the </w:t>
      </w:r>
      <w:r w:rsidRPr="00227493">
        <w:t xml:space="preserve">defence </w:t>
      </w:r>
      <w:r w:rsidR="00C12E49">
        <w:t xml:space="preserve">of Australia </w:t>
      </w:r>
      <w:r w:rsidRPr="00227493">
        <w:t xml:space="preserve">and national security activities, given the importance of this spectrum use in the national interest. </w:t>
      </w:r>
      <w:r w:rsidR="00465AAD">
        <w:t xml:space="preserve">In a range of circumstances, </w:t>
      </w:r>
      <w:r w:rsidRPr="00227493">
        <w:t>Defence use of</w:t>
      </w:r>
      <w:r>
        <w:t xml:space="preserve"> spectrum for a number </w:t>
      </w:r>
      <w:r w:rsidR="00D80E90">
        <w:t xml:space="preserve">of </w:t>
      </w:r>
      <w:r>
        <w:t xml:space="preserve">purposes is not subject to the operation of the </w:t>
      </w:r>
      <w:r w:rsidR="00725718" w:rsidRPr="00725718">
        <w:t>Radiocommunications Act</w:t>
      </w:r>
      <w:r>
        <w:t>.</w:t>
      </w:r>
    </w:p>
    <w:p w14:paraId="7AA8E074" w14:textId="77777777" w:rsidR="00C12E49" w:rsidRDefault="00C12E49" w:rsidP="00C12E49"/>
    <w:p w14:paraId="3BB7B7B4" w14:textId="77777777" w:rsidR="00C12E49" w:rsidRDefault="00BA1D38" w:rsidP="00C12E49">
      <w:r>
        <w:t xml:space="preserve">The ACMA may also determine that in particular circumstances, defence, law enforcement and emergency personnel are exempt from the operation of the </w:t>
      </w:r>
      <w:r w:rsidRPr="00725718">
        <w:t>Radiocommunications Act</w:t>
      </w:r>
      <w:r>
        <w:t xml:space="preserve">. </w:t>
      </w:r>
    </w:p>
    <w:p w14:paraId="120F4E15" w14:textId="77777777" w:rsidR="00C12E49" w:rsidRDefault="00C12E49" w:rsidP="00C12E49"/>
    <w:p w14:paraId="70333F5D" w14:textId="77777777" w:rsidR="00C12E49" w:rsidRDefault="00C12E49" w:rsidP="00C12E49">
      <w:r>
        <w:t>The ACMA recommends that applicants seek advice about how these exemptions may relate to spectrum licences.</w:t>
      </w:r>
    </w:p>
    <w:p w14:paraId="7912B46A" w14:textId="77777777" w:rsidR="00D227F3" w:rsidRDefault="00D227F3" w:rsidP="00227493"/>
    <w:p w14:paraId="5DA03A6C" w14:textId="77777777" w:rsidR="00D227F3" w:rsidRDefault="00227493" w:rsidP="00227493">
      <w:r>
        <w:t xml:space="preserve">Defence spectrum use will be </w:t>
      </w:r>
      <w:r w:rsidR="00D227F3" w:rsidRPr="00BC0659">
        <w:t xml:space="preserve">particularly relevant for spectrum licences that are geographically adjacent to defence training areas, such as the Woomera Prohibited Area. Successful bidders for lots in areas that are geographically adjacent to </w:t>
      </w:r>
      <w:r w:rsidR="00D227F3">
        <w:t xml:space="preserve">the Woomera Prohibited Area </w:t>
      </w:r>
      <w:r w:rsidR="00D227F3" w:rsidRPr="00BC0659">
        <w:t>will be required to provide a point of contact for discussions about Defence’s continued access and use of ranges in this area.</w:t>
      </w:r>
    </w:p>
    <w:p w14:paraId="66EE1B12" w14:textId="77777777" w:rsidR="00227493" w:rsidRDefault="00227493" w:rsidP="00227493"/>
    <w:p w14:paraId="57917993" w14:textId="77777777" w:rsidR="00866C07" w:rsidRDefault="00866C07" w:rsidP="00227493"/>
    <w:p w14:paraId="02F1D5CC" w14:textId="77777777" w:rsidR="00D227F3" w:rsidRDefault="00D227F3" w:rsidP="00D227F3">
      <w:pPr>
        <w:pStyle w:val="Heading2"/>
      </w:pPr>
      <w:bookmarkStart w:id="44" w:name="_Toc290039342"/>
      <w:bookmarkEnd w:id="43"/>
      <w:r w:rsidRPr="00BC0659">
        <w:t>1.</w:t>
      </w:r>
      <w:r w:rsidR="009C7688">
        <w:t>7</w:t>
      </w:r>
      <w:r w:rsidRPr="00BC0659">
        <w:tab/>
      </w:r>
      <w:r>
        <w:t>Spectrum licensees must comply with regulatory requirements</w:t>
      </w:r>
      <w:bookmarkEnd w:id="44"/>
      <w:r>
        <w:t xml:space="preserve"> </w:t>
      </w:r>
    </w:p>
    <w:p w14:paraId="12A39AF9" w14:textId="77777777" w:rsidR="004A6DA6" w:rsidRDefault="004A6DA6" w:rsidP="00227493"/>
    <w:p w14:paraId="297D0E37" w14:textId="77777777" w:rsidR="00D227F3" w:rsidRDefault="00D227F3" w:rsidP="00227493">
      <w:r>
        <w:t xml:space="preserve">Once a spectrum licence is acquired, licensees must comply with a range of regulatory requirements. These requirements are set out in detail at </w:t>
      </w:r>
      <w:r w:rsidR="00725718" w:rsidRPr="00725718">
        <w:rPr>
          <w:b/>
        </w:rPr>
        <w:t>Chapter 5</w:t>
      </w:r>
      <w:r>
        <w:t xml:space="preserve">. </w:t>
      </w:r>
    </w:p>
    <w:p w14:paraId="3D971099" w14:textId="77777777" w:rsidR="00227493" w:rsidRDefault="00227493" w:rsidP="00227493"/>
    <w:p w14:paraId="67649565" w14:textId="77777777" w:rsidR="00D227F3" w:rsidRPr="001F38B9" w:rsidRDefault="00D227F3" w:rsidP="00227493">
      <w:pPr>
        <w:rPr>
          <w:i/>
        </w:rPr>
      </w:pPr>
      <w:r w:rsidRPr="00BC0659">
        <w:t xml:space="preserve">Spectrum licensing may be subject to a number of other legal and administrative obligations under Commonwealth, State and Territory laws. </w:t>
      </w:r>
      <w:r w:rsidR="00BA1D38" w:rsidRPr="00BC0659">
        <w:t xml:space="preserve">For example, the </w:t>
      </w:r>
      <w:r w:rsidR="00BA1D38">
        <w:t xml:space="preserve">Australian Competition and Consumer Commission </w:t>
      </w:r>
      <w:r w:rsidR="00BA1D38" w:rsidRPr="00BC0659">
        <w:t>may need to consider the competition impact of the acquisition of a number of spectrum licences</w:t>
      </w:r>
      <w:r w:rsidR="00BA1D38">
        <w:t xml:space="preserve"> by a single purchaser</w:t>
      </w:r>
      <w:r w:rsidR="00BA1D38" w:rsidRPr="00BC0659">
        <w:t xml:space="preserve">. </w:t>
      </w:r>
      <w:r w:rsidRPr="00BC0659">
        <w:t>Further, any foreign investment in the telecommunications sector may need to be approved by the Foreign Investment Review Board</w:t>
      </w:r>
      <w:r>
        <w:t>.</w:t>
      </w:r>
      <w:r w:rsidRPr="00BC0659">
        <w:t xml:space="preserve"> Finally, spectrum licensee</w:t>
      </w:r>
      <w:r w:rsidR="00EB3155">
        <w:t>s</w:t>
      </w:r>
      <w:r w:rsidRPr="00BC0659">
        <w:t xml:space="preserve"> seeking to use a radiocommunications facility to provide a carriage service to the public will need to consider the carrier licensing requirements of the </w:t>
      </w:r>
      <w:r w:rsidR="00837872" w:rsidRPr="00837872">
        <w:rPr>
          <w:i/>
        </w:rPr>
        <w:t>Telecommunications Act 1997</w:t>
      </w:r>
      <w:r w:rsidR="00837872" w:rsidRPr="002336BA">
        <w:t>.</w:t>
      </w:r>
    </w:p>
    <w:p w14:paraId="18C43F67" w14:textId="77777777" w:rsidR="009B5D7A" w:rsidRDefault="009B5D7A" w:rsidP="00227493"/>
    <w:p w14:paraId="3BC101A0" w14:textId="77777777" w:rsidR="009B5D7A" w:rsidRDefault="009B5D7A">
      <w:pPr>
        <w:spacing w:line="240" w:lineRule="auto"/>
        <w:rPr>
          <w:b/>
        </w:rPr>
      </w:pPr>
    </w:p>
    <w:p w14:paraId="76681B3B" w14:textId="77777777" w:rsidR="00D227F3" w:rsidRPr="00161678" w:rsidRDefault="00D227F3" w:rsidP="00227493">
      <w:pPr>
        <w:pStyle w:val="Heading1"/>
        <w:rPr>
          <w:rStyle w:val="ACMAChapterHeadingChar"/>
        </w:rPr>
      </w:pPr>
      <w:bookmarkStart w:id="45" w:name="_Toc290039343"/>
      <w:r w:rsidRPr="00161678">
        <w:rPr>
          <w:rStyle w:val="ACMAChapterHeadingChar"/>
        </w:rPr>
        <w:lastRenderedPageBreak/>
        <w:t>2.</w:t>
      </w:r>
      <w:r w:rsidRPr="00161678">
        <w:rPr>
          <w:rStyle w:val="ACMAChapterHeadingChar"/>
        </w:rPr>
        <w:tab/>
        <w:t>The allocation process</w:t>
      </w:r>
      <w:bookmarkEnd w:id="45"/>
    </w:p>
    <w:p w14:paraId="12E9AAE9" w14:textId="77777777" w:rsidR="00D227F3" w:rsidRPr="000C266C" w:rsidRDefault="00D227F3" w:rsidP="00227493">
      <w:pPr>
        <w:rPr>
          <w:lang w:val="en-US"/>
        </w:rPr>
      </w:pPr>
      <w:r w:rsidRPr="000C266C">
        <w:rPr>
          <w:lang w:val="en-US"/>
        </w:rPr>
        <w:t xml:space="preserve">The ACMA will adopt different allocation methods for different lots depending on the levels of interest registered in response to this </w:t>
      </w:r>
      <w:r w:rsidR="007F42AB">
        <w:rPr>
          <w:lang w:val="en-US"/>
        </w:rPr>
        <w:t>A</w:t>
      </w:r>
      <w:r w:rsidRPr="000C266C">
        <w:rPr>
          <w:lang w:val="en-US"/>
        </w:rPr>
        <w:t xml:space="preserve">pplicant </w:t>
      </w:r>
      <w:r w:rsidR="007F42AB">
        <w:rPr>
          <w:lang w:val="en-US"/>
        </w:rPr>
        <w:t>I</w:t>
      </w:r>
      <w:r w:rsidRPr="000C266C">
        <w:rPr>
          <w:lang w:val="en-US"/>
        </w:rPr>
        <w:t xml:space="preserve">nformation </w:t>
      </w:r>
      <w:r w:rsidR="007F42AB">
        <w:rPr>
          <w:lang w:val="en-US"/>
        </w:rPr>
        <w:t>P</w:t>
      </w:r>
      <w:r w:rsidRPr="000C266C">
        <w:rPr>
          <w:lang w:val="en-US"/>
        </w:rPr>
        <w:t xml:space="preserve">ackage. Where there is evidence of competition, i.e. there is more than one applicant for a lot, these lots will be auctioned. If there is only one bidder for the lot, </w:t>
      </w:r>
      <w:r w:rsidR="00612894">
        <w:rPr>
          <w:lang w:val="en-US"/>
        </w:rPr>
        <w:t xml:space="preserve">the ACMA </w:t>
      </w:r>
      <w:r w:rsidR="00A77493">
        <w:rPr>
          <w:lang w:val="en-US"/>
        </w:rPr>
        <w:t xml:space="preserve">will </w:t>
      </w:r>
      <w:r w:rsidRPr="000C266C">
        <w:rPr>
          <w:lang w:val="en-US"/>
        </w:rPr>
        <w:t>allocate</w:t>
      </w:r>
      <w:r w:rsidR="00612894">
        <w:rPr>
          <w:lang w:val="en-US"/>
        </w:rPr>
        <w:t xml:space="preserve"> these lots</w:t>
      </w:r>
      <w:r w:rsidRPr="000C266C">
        <w:rPr>
          <w:lang w:val="en-US"/>
        </w:rPr>
        <w:t xml:space="preserve"> by pre-determined price. </w:t>
      </w:r>
      <w:r w:rsidR="00C12E49" w:rsidRPr="000C266C">
        <w:rPr>
          <w:lang w:val="en-US"/>
        </w:rPr>
        <w:t xml:space="preserve">The pre-determined price is the price of the starting bid for the lot (see Part 5 of the Allocation Determination). </w:t>
      </w:r>
      <w:r w:rsidR="00BA1D38" w:rsidRPr="000C266C">
        <w:rPr>
          <w:lang w:val="en-US"/>
        </w:rPr>
        <w:t xml:space="preserve">The ACMA may offer licences for those lots for which </w:t>
      </w:r>
      <w:r w:rsidR="00BA1D38">
        <w:rPr>
          <w:lang w:val="en-US"/>
        </w:rPr>
        <w:t xml:space="preserve">there is only one applicant </w:t>
      </w:r>
      <w:r w:rsidR="00BA1D38" w:rsidRPr="000C266C">
        <w:rPr>
          <w:lang w:val="en-US"/>
        </w:rPr>
        <w:t>at the reserve price</w:t>
      </w:r>
      <w:r w:rsidR="00BA1D38">
        <w:rPr>
          <w:lang w:val="en-US"/>
        </w:rPr>
        <w:t xml:space="preserve">. </w:t>
      </w:r>
      <w:r w:rsidR="00BA1D38" w:rsidRPr="000C266C">
        <w:rPr>
          <w:lang w:val="en-US"/>
        </w:rPr>
        <w:t xml:space="preserve">In cases where there are no applicants, these lots </w:t>
      </w:r>
      <w:r w:rsidR="00BA1D38">
        <w:rPr>
          <w:lang w:val="en-US"/>
        </w:rPr>
        <w:t>can</w:t>
      </w:r>
      <w:r w:rsidR="00BA1D38" w:rsidRPr="000C266C">
        <w:rPr>
          <w:lang w:val="en-US"/>
        </w:rPr>
        <w:t xml:space="preserve"> be withdrawn from sale.</w:t>
      </w:r>
    </w:p>
    <w:p w14:paraId="294E6584" w14:textId="77777777" w:rsidR="00227493" w:rsidRPr="000C266C" w:rsidRDefault="00227493" w:rsidP="00227493">
      <w:pPr>
        <w:rPr>
          <w:lang w:val="en-US"/>
        </w:rPr>
      </w:pPr>
    </w:p>
    <w:p w14:paraId="3F994D9F" w14:textId="77777777" w:rsidR="00D227F3" w:rsidRDefault="00612894" w:rsidP="00227493">
      <w:pPr>
        <w:rPr>
          <w:lang w:val="en-US"/>
        </w:rPr>
      </w:pPr>
      <w:r>
        <w:rPr>
          <w:lang w:val="en-US"/>
        </w:rPr>
        <w:t xml:space="preserve">Where demand for lots </w:t>
      </w:r>
      <w:r w:rsidR="00465AAD">
        <w:rPr>
          <w:lang w:val="en-US"/>
        </w:rPr>
        <w:t>exists</w:t>
      </w:r>
      <w:r>
        <w:rPr>
          <w:lang w:val="en-US"/>
        </w:rPr>
        <w:t>, t</w:t>
      </w:r>
      <w:r w:rsidR="00D227F3" w:rsidRPr="000C266C">
        <w:rPr>
          <w:lang w:val="en-US"/>
        </w:rPr>
        <w:t>he ACMA will us</w:t>
      </w:r>
      <w:r w:rsidR="00465AAD">
        <w:rPr>
          <w:lang w:val="en-US"/>
        </w:rPr>
        <w:t>e</w:t>
      </w:r>
      <w:r w:rsidR="00D227F3" w:rsidRPr="000C266C">
        <w:rPr>
          <w:lang w:val="en-US"/>
        </w:rPr>
        <w:t xml:space="preserve"> an </w:t>
      </w:r>
      <w:r w:rsidR="00F8784B" w:rsidRPr="002A59AD">
        <w:rPr>
          <w:lang w:val="en-US"/>
        </w:rPr>
        <w:t>open ascending bid auction (also known as ‘English outcry’ auction)</w:t>
      </w:r>
      <w:r w:rsidR="00D227F3" w:rsidRPr="000C266C">
        <w:rPr>
          <w:lang w:val="en-US"/>
        </w:rPr>
        <w:t xml:space="preserve"> </w:t>
      </w:r>
      <w:r w:rsidR="007F42AB">
        <w:rPr>
          <w:lang w:val="en-US"/>
        </w:rPr>
        <w:t xml:space="preserve">system </w:t>
      </w:r>
      <w:r w:rsidR="00D227F3" w:rsidRPr="000C266C">
        <w:rPr>
          <w:lang w:val="en-US"/>
        </w:rPr>
        <w:t xml:space="preserve">to allocate the residual spectrum lots in the 2.3 GHz band. This chapter provides information about the </w:t>
      </w:r>
      <w:r>
        <w:rPr>
          <w:lang w:val="en-US"/>
        </w:rPr>
        <w:t xml:space="preserve">open </w:t>
      </w:r>
      <w:r w:rsidR="00F8784B">
        <w:rPr>
          <w:lang w:val="en-US"/>
        </w:rPr>
        <w:t>ascending bi</w:t>
      </w:r>
      <w:r w:rsidR="004E3059">
        <w:rPr>
          <w:lang w:val="en-US"/>
        </w:rPr>
        <w:t>d</w:t>
      </w:r>
      <w:r w:rsidR="00F8784B">
        <w:rPr>
          <w:lang w:val="en-US"/>
        </w:rPr>
        <w:t xml:space="preserve"> or English </w:t>
      </w:r>
      <w:r>
        <w:rPr>
          <w:lang w:val="en-US"/>
        </w:rPr>
        <w:t xml:space="preserve">outcry </w:t>
      </w:r>
      <w:r w:rsidR="00D227F3" w:rsidRPr="000C266C">
        <w:rPr>
          <w:lang w:val="en-US"/>
        </w:rPr>
        <w:t>auction.</w:t>
      </w:r>
    </w:p>
    <w:p w14:paraId="7743B057" w14:textId="77777777" w:rsidR="00BE060B" w:rsidRPr="000C266C" w:rsidRDefault="00BE060B" w:rsidP="00227493">
      <w:pPr>
        <w:rPr>
          <w:lang w:val="en-US"/>
        </w:rPr>
      </w:pPr>
    </w:p>
    <w:p w14:paraId="7AD0E2CD" w14:textId="77777777" w:rsidR="00D227F3" w:rsidRPr="00227493" w:rsidRDefault="00D227F3" w:rsidP="00227493">
      <w:pPr>
        <w:pStyle w:val="Heading2"/>
      </w:pPr>
      <w:bookmarkStart w:id="46" w:name="_Toc290039344"/>
      <w:r w:rsidRPr="00227493">
        <w:t>2.1</w:t>
      </w:r>
      <w:r w:rsidRPr="00227493">
        <w:tab/>
        <w:t>Process for auctioning of lots and allocation by pre-determined price</w:t>
      </w:r>
      <w:bookmarkEnd w:id="46"/>
      <w:r w:rsidRPr="00227493">
        <w:t xml:space="preserve"> </w:t>
      </w:r>
    </w:p>
    <w:p w14:paraId="3A99D393" w14:textId="77777777" w:rsidR="002C4CF4" w:rsidRDefault="002C4CF4" w:rsidP="00227493"/>
    <w:p w14:paraId="3A56870B" w14:textId="77777777" w:rsidR="00D227F3" w:rsidRDefault="00D227F3" w:rsidP="00227493">
      <w:r w:rsidRPr="00BC0659">
        <w:t xml:space="preserve">The </w:t>
      </w:r>
      <w:r w:rsidR="00465AAD">
        <w:t>ACMA’s objective is to allocat</w:t>
      </w:r>
      <w:r w:rsidR="009F4EBD">
        <w:t>e</w:t>
      </w:r>
      <w:r w:rsidR="00465AAD">
        <w:t xml:space="preserve"> </w:t>
      </w:r>
      <w:r w:rsidRPr="00BC0659">
        <w:t xml:space="preserve">the </w:t>
      </w:r>
      <w:r w:rsidR="00465AAD">
        <w:t xml:space="preserve">available </w:t>
      </w:r>
      <w:r w:rsidRPr="00BC0659">
        <w:t xml:space="preserve">spectrum to the bidder who </w:t>
      </w:r>
      <w:r>
        <w:t xml:space="preserve">places the highest value on it, in line with </w:t>
      </w:r>
      <w:r w:rsidR="00612894">
        <w:t>the object</w:t>
      </w:r>
      <w:r w:rsidR="00216B74">
        <w:t>ives</w:t>
      </w:r>
      <w:r w:rsidR="00612894">
        <w:t xml:space="preserve"> of the </w:t>
      </w:r>
      <w:r w:rsidR="00725718" w:rsidRPr="00725718">
        <w:t xml:space="preserve">Radiocommunications Act </w:t>
      </w:r>
      <w:r w:rsidR="00612894">
        <w:t xml:space="preserve">and </w:t>
      </w:r>
      <w:r>
        <w:t xml:space="preserve">the ACMA’s Spectrum Management Principles. </w:t>
      </w:r>
    </w:p>
    <w:p w14:paraId="24878644" w14:textId="77777777" w:rsidR="0018493F" w:rsidRDefault="0018493F" w:rsidP="0018493F"/>
    <w:p w14:paraId="7E36AD4D" w14:textId="77777777" w:rsidR="0018493F" w:rsidRDefault="0018493F" w:rsidP="0018493F">
      <w:r>
        <w:t>The “open ascending-bid” or open-outcry auction to be used is a sequential design used by English auction houses.</w:t>
      </w:r>
    </w:p>
    <w:p w14:paraId="12A35192" w14:textId="77777777" w:rsidR="0018493F" w:rsidRDefault="0018493F" w:rsidP="00227493"/>
    <w:p w14:paraId="1E7D056A" w14:textId="77777777" w:rsidR="00D227F3" w:rsidRDefault="00D227F3" w:rsidP="00227493">
      <w:r>
        <w:t>Under this model lots are auctioned sequentially: that is, lot two is offered for bidding after lot one is sold or passed in, and so on for as many lots as exist. Participants bid openly against one another for each lot, with each successive bid higher than the previous one, sometimes by a specified increment. When no participant is willing to bid further the bidder with the highest offer wins</w:t>
      </w:r>
      <w:r w:rsidR="001D53C8">
        <w:t>.</w:t>
      </w:r>
    </w:p>
    <w:p w14:paraId="3D456FE7" w14:textId="77777777" w:rsidR="00227493" w:rsidRDefault="00227493" w:rsidP="00227493"/>
    <w:p w14:paraId="2BE2B3D5" w14:textId="77777777" w:rsidR="00D227F3" w:rsidRDefault="00D227F3" w:rsidP="00227493">
      <w:r w:rsidRPr="00BC0659">
        <w:rPr>
          <w:lang w:val="en-US"/>
        </w:rPr>
        <w:t xml:space="preserve">The auctioneer will conduct </w:t>
      </w:r>
      <w:r>
        <w:rPr>
          <w:lang w:val="en-US"/>
        </w:rPr>
        <w:t>the auction process</w:t>
      </w:r>
      <w:r w:rsidR="000A4553">
        <w:rPr>
          <w:lang w:val="en-US"/>
        </w:rPr>
        <w:t xml:space="preserve"> </w:t>
      </w:r>
      <w:r w:rsidRPr="00BC0659">
        <w:rPr>
          <w:lang w:val="en-US"/>
        </w:rPr>
        <w:t>in accordance with Part 4 of the Allocation Determination.</w:t>
      </w:r>
      <w:r w:rsidRPr="008C5A70">
        <w:t xml:space="preserve"> </w:t>
      </w:r>
      <w:r w:rsidRPr="00BC0659">
        <w:t>Only registered bidders can bid in the open outcry auction.</w:t>
      </w:r>
    </w:p>
    <w:p w14:paraId="3319ADB9" w14:textId="77777777" w:rsidR="00227493" w:rsidRDefault="00227493" w:rsidP="00227493"/>
    <w:p w14:paraId="7B2A66A6" w14:textId="77777777" w:rsidR="00D227F3" w:rsidRDefault="00CE4AD8" w:rsidP="00227493">
      <w:r>
        <w:t>As previously mentioned, w</w:t>
      </w:r>
      <w:r w:rsidR="00D227F3" w:rsidRPr="00D10970">
        <w:t xml:space="preserve">here there is </w:t>
      </w:r>
      <w:r w:rsidR="00D227F3">
        <w:t xml:space="preserve">no </w:t>
      </w:r>
      <w:r w:rsidR="00D227F3" w:rsidRPr="00D10970">
        <w:t>evidence of competi</w:t>
      </w:r>
      <w:r w:rsidR="00D227F3">
        <w:t>tion for lots</w:t>
      </w:r>
      <w:r w:rsidR="00D227F3" w:rsidRPr="00D10970">
        <w:t xml:space="preserve">, </w:t>
      </w:r>
      <w:r w:rsidR="00D227F3">
        <w:t xml:space="preserve">i.e. there is only one applicant for a lot, </w:t>
      </w:r>
      <w:r w:rsidR="00D227F3" w:rsidRPr="00D10970">
        <w:t>the</w:t>
      </w:r>
      <w:r w:rsidR="00D227F3">
        <w:t>se</w:t>
      </w:r>
      <w:r w:rsidR="00D227F3" w:rsidRPr="00D10970">
        <w:t xml:space="preserve"> lots will</w:t>
      </w:r>
      <w:r w:rsidR="00D227F3">
        <w:t xml:space="preserve"> not be auctioned but will</w:t>
      </w:r>
      <w:r w:rsidR="00D227F3" w:rsidRPr="00D10970">
        <w:t xml:space="preserve"> </w:t>
      </w:r>
      <w:r w:rsidR="00D227F3">
        <w:t xml:space="preserve">instead </w:t>
      </w:r>
      <w:r w:rsidR="00D227F3" w:rsidRPr="00D10970">
        <w:t>be allocated by pre-determined price</w:t>
      </w:r>
      <w:r w:rsidR="00D227F3">
        <w:t>.</w:t>
      </w:r>
      <w:r w:rsidR="00D227F3" w:rsidRPr="00741AC6">
        <w:t xml:space="preserve"> </w:t>
      </w:r>
      <w:r w:rsidR="00D227F3" w:rsidRPr="00BC0659">
        <w:t xml:space="preserve">The ACMA </w:t>
      </w:r>
      <w:r w:rsidR="00D227F3">
        <w:t>will</w:t>
      </w:r>
      <w:r w:rsidR="00D227F3" w:rsidRPr="00BC0659">
        <w:t xml:space="preserve"> offer </w:t>
      </w:r>
      <w:r w:rsidR="00D227F3">
        <w:t>the applicant</w:t>
      </w:r>
      <w:r w:rsidR="00D227F3" w:rsidRPr="00BC0659">
        <w:t xml:space="preserve"> a licence covering the spectrum that </w:t>
      </w:r>
      <w:r w:rsidR="00D227F3">
        <w:t>they have</w:t>
      </w:r>
      <w:r w:rsidR="00D227F3" w:rsidRPr="00BC0659">
        <w:t xml:space="preserve"> nominated</w:t>
      </w:r>
      <w:r w:rsidR="00D227F3">
        <w:t xml:space="preserve"> </w:t>
      </w:r>
      <w:r w:rsidR="00D227F3" w:rsidRPr="00BC0659">
        <w:t>at the reserve price for the lot</w:t>
      </w:r>
      <w:r w:rsidR="00542840">
        <w:t>(</w:t>
      </w:r>
      <w:r w:rsidR="00D227F3" w:rsidRPr="00BC0659">
        <w:t>s</w:t>
      </w:r>
      <w:r w:rsidR="00542840">
        <w:t>)</w:t>
      </w:r>
      <w:r w:rsidR="00227493">
        <w:t>.</w:t>
      </w:r>
    </w:p>
    <w:p w14:paraId="24B0E358" w14:textId="77777777" w:rsidR="00227493" w:rsidRDefault="00227493" w:rsidP="00227493"/>
    <w:p w14:paraId="310E7652" w14:textId="77777777" w:rsidR="00D227F3" w:rsidRDefault="00D227F3" w:rsidP="00227493">
      <w:r>
        <w:t>Lots for wh</w:t>
      </w:r>
      <w:r w:rsidR="0000146E">
        <w:t>ich there are no applicants can</w:t>
      </w:r>
      <w:r>
        <w:t xml:space="preserve"> be </w:t>
      </w:r>
      <w:r w:rsidRPr="00D10970">
        <w:t>withdrawn from sale</w:t>
      </w:r>
      <w:r>
        <w:t>.</w:t>
      </w:r>
      <w:r w:rsidRPr="00D10970">
        <w:t xml:space="preserve"> </w:t>
      </w:r>
    </w:p>
    <w:p w14:paraId="12DDE8FB" w14:textId="77777777" w:rsidR="00227493" w:rsidRPr="00BC0659" w:rsidRDefault="00227493" w:rsidP="00227493"/>
    <w:p w14:paraId="663F99B5" w14:textId="77777777" w:rsidR="00D227F3" w:rsidRDefault="00D227F3" w:rsidP="00227493">
      <w:r w:rsidRPr="00BC0659">
        <w:t>To participate in th</w:t>
      </w:r>
      <w:r>
        <w:t>e</w:t>
      </w:r>
      <w:r w:rsidRPr="00BC0659">
        <w:t xml:space="preserve"> </w:t>
      </w:r>
      <w:r w:rsidR="005C1AA7">
        <w:t>allocation</w:t>
      </w:r>
      <w:r w:rsidRPr="00BC0659">
        <w:t xml:space="preserve">, </w:t>
      </w:r>
      <w:r>
        <w:t>applicants</w:t>
      </w:r>
      <w:r w:rsidRPr="00BC0659">
        <w:t xml:space="preserve"> must nominate the spectrum lots </w:t>
      </w:r>
      <w:r>
        <w:t>they</w:t>
      </w:r>
      <w:r w:rsidRPr="00BC0659">
        <w:t xml:space="preserve"> seek</w:t>
      </w:r>
      <w:r w:rsidR="00EA7797">
        <w:t xml:space="preserve"> </w:t>
      </w:r>
      <w:r>
        <w:t>to obtain</w:t>
      </w:r>
      <w:r w:rsidRPr="00BC0659">
        <w:t xml:space="preserve"> on the Application Form</w:t>
      </w:r>
      <w:r>
        <w:t xml:space="preserve">, which </w:t>
      </w:r>
      <w:r w:rsidRPr="00BC0659">
        <w:t xml:space="preserve">must be accompanied by </w:t>
      </w:r>
      <w:r w:rsidR="00612894">
        <w:t xml:space="preserve">payment of </w:t>
      </w:r>
      <w:r w:rsidRPr="00BC0659">
        <w:t xml:space="preserve">the deposit amount listed </w:t>
      </w:r>
      <w:r w:rsidR="00465AAD">
        <w:t>for</w:t>
      </w:r>
      <w:r w:rsidRPr="00BC0659">
        <w:t xml:space="preserve"> that spectrum lot (see Table 2 in </w:t>
      </w:r>
      <w:r w:rsidRPr="00BC0659">
        <w:rPr>
          <w:b/>
        </w:rPr>
        <w:t>Chapter 1</w:t>
      </w:r>
      <w:r w:rsidRPr="00BC0659">
        <w:t>).</w:t>
      </w:r>
    </w:p>
    <w:p w14:paraId="30F89B42" w14:textId="77777777" w:rsidR="00BE060B" w:rsidRPr="00BC0659" w:rsidRDefault="00BE060B" w:rsidP="00227493"/>
    <w:p w14:paraId="4C68F909" w14:textId="77777777" w:rsidR="00D227F3" w:rsidRPr="009B5D7A" w:rsidRDefault="00D227F3" w:rsidP="009B5D7A">
      <w:pPr>
        <w:pStyle w:val="Heading3"/>
      </w:pPr>
      <w:r w:rsidRPr="009B5D7A">
        <w:t>2.1.1</w:t>
      </w:r>
      <w:r w:rsidRPr="009B5D7A">
        <w:tab/>
        <w:t>Bidding in the auction</w:t>
      </w:r>
    </w:p>
    <w:p w14:paraId="7226A1BD" w14:textId="77777777" w:rsidR="00D227F3" w:rsidRPr="0098079D" w:rsidRDefault="005326E8" w:rsidP="00227493">
      <w:pPr>
        <w:pStyle w:val="Heading4"/>
        <w:rPr>
          <w:rFonts w:ascii="HelveticaNeueLT Std Lt" w:hAnsi="HelveticaNeueLT Std Lt"/>
          <w:bCs w:val="0"/>
          <w:sz w:val="20"/>
          <w:szCs w:val="24"/>
        </w:rPr>
      </w:pPr>
      <w:r w:rsidRPr="005326E8">
        <w:rPr>
          <w:rFonts w:ascii="HelveticaNeueLT Std Lt" w:hAnsi="HelveticaNeueLT Std Lt"/>
          <w:bCs w:val="0"/>
          <w:sz w:val="20"/>
          <w:szCs w:val="24"/>
        </w:rPr>
        <w:t>Starting bids</w:t>
      </w:r>
    </w:p>
    <w:p w14:paraId="4F17B6D6" w14:textId="77777777" w:rsidR="00D227F3" w:rsidRPr="00BC0659" w:rsidRDefault="00D227F3" w:rsidP="00227493">
      <w:r w:rsidRPr="00BC0659">
        <w:t xml:space="preserve">Every lot will be subject to a starting bid. The starting bid is the reserve price for that particular lot. The reserve price for each of the spectrum lots on offer in this allocation </w:t>
      </w:r>
      <w:r w:rsidR="00465AAD">
        <w:t>is</w:t>
      </w:r>
      <w:r w:rsidRPr="00BC0659">
        <w:t xml:space="preserve"> specified in the Application Form (</w:t>
      </w:r>
      <w:r w:rsidRPr="00BC0659">
        <w:rPr>
          <w:b/>
        </w:rPr>
        <w:t>Attachment 1</w:t>
      </w:r>
      <w:r w:rsidR="00C8020E">
        <w:rPr>
          <w:b/>
        </w:rPr>
        <w:t>1</w:t>
      </w:r>
      <w:r w:rsidRPr="00BC0659">
        <w:t xml:space="preserve">) and above in </w:t>
      </w:r>
      <w:r w:rsidRPr="00BC0659">
        <w:rPr>
          <w:b/>
        </w:rPr>
        <w:t>Chapter 1</w:t>
      </w:r>
      <w:r w:rsidR="0018493F">
        <w:rPr>
          <w:b/>
        </w:rPr>
        <w:t xml:space="preserve"> </w:t>
      </w:r>
      <w:r w:rsidR="00204B52" w:rsidRPr="00204B52">
        <w:t>(see</w:t>
      </w:r>
      <w:r w:rsidR="0018493F">
        <w:rPr>
          <w:b/>
        </w:rPr>
        <w:t xml:space="preserve"> Table 2)</w:t>
      </w:r>
      <w:r w:rsidRPr="00BC0659">
        <w:t>.</w:t>
      </w:r>
    </w:p>
    <w:p w14:paraId="5BCE0E3A" w14:textId="77777777" w:rsidR="00D227F3" w:rsidRPr="0098079D" w:rsidRDefault="005326E8" w:rsidP="00227493">
      <w:pPr>
        <w:pStyle w:val="Heading4"/>
        <w:rPr>
          <w:rFonts w:ascii="HelveticaNeueLT Std Lt" w:hAnsi="HelveticaNeueLT Std Lt"/>
          <w:bCs w:val="0"/>
          <w:sz w:val="20"/>
          <w:szCs w:val="24"/>
        </w:rPr>
      </w:pPr>
      <w:r w:rsidRPr="005326E8">
        <w:rPr>
          <w:rFonts w:ascii="HelveticaNeueLT Std Lt" w:hAnsi="HelveticaNeueLT Std Lt"/>
          <w:bCs w:val="0"/>
          <w:sz w:val="20"/>
          <w:szCs w:val="24"/>
        </w:rPr>
        <w:lastRenderedPageBreak/>
        <w:t>Order of lots</w:t>
      </w:r>
    </w:p>
    <w:p w14:paraId="0B04A2C9" w14:textId="77777777" w:rsidR="00D227F3" w:rsidRDefault="00D227F3" w:rsidP="00227493">
      <w:r w:rsidRPr="00BC0659">
        <w:t xml:space="preserve">The ACMA has determined </w:t>
      </w:r>
      <w:r w:rsidR="00DF678C">
        <w:t xml:space="preserve">that lots of bandwidth in </w:t>
      </w:r>
      <w:r w:rsidR="00A40139">
        <w:t xml:space="preserve">the </w:t>
      </w:r>
      <w:r w:rsidR="00DF678C">
        <w:t xml:space="preserve">table reflected below </w:t>
      </w:r>
      <w:r w:rsidRPr="00BC0659">
        <w:t xml:space="preserve">in the frequency ranges 2337-2365 MHz will be the first lots auctioned in the available market areas. For example, the lots for Market Area 1 (Darwin) will be </w:t>
      </w:r>
      <w:r>
        <w:t>divided up</w:t>
      </w:r>
      <w:r w:rsidRPr="00BC0659">
        <w:t xml:space="preserve"> in the following way:</w:t>
      </w:r>
    </w:p>
    <w:p w14:paraId="4BE5B915" w14:textId="77777777" w:rsidR="00227493" w:rsidRDefault="00227493" w:rsidP="00227493"/>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2"/>
        <w:gridCol w:w="1517"/>
        <w:gridCol w:w="1085"/>
        <w:gridCol w:w="1419"/>
        <w:gridCol w:w="1334"/>
        <w:gridCol w:w="1334"/>
      </w:tblGrid>
      <w:tr w:rsidR="00D227F3" w14:paraId="4CCBFFE8" w14:textId="77777777" w:rsidTr="00D227F3">
        <w:trPr>
          <w:jc w:val="center"/>
        </w:trPr>
        <w:tc>
          <w:tcPr>
            <w:tcW w:w="972" w:type="dxa"/>
          </w:tcPr>
          <w:p w14:paraId="46FA4015" w14:textId="77777777" w:rsidR="00D227F3" w:rsidRDefault="00D227F3" w:rsidP="00D227F3">
            <w:pPr>
              <w:pStyle w:val="ACMATableHeading"/>
              <w:spacing w:line="280" w:lineRule="atLeast"/>
              <w:jc w:val="center"/>
            </w:pPr>
            <w:r>
              <w:t>Market Area Number</w:t>
            </w:r>
          </w:p>
        </w:tc>
        <w:tc>
          <w:tcPr>
            <w:tcW w:w="2115" w:type="dxa"/>
          </w:tcPr>
          <w:p w14:paraId="09793D39" w14:textId="77777777" w:rsidR="00D227F3" w:rsidRDefault="00D227F3" w:rsidP="00D227F3">
            <w:pPr>
              <w:pStyle w:val="ACMATableHeading"/>
              <w:spacing w:line="280" w:lineRule="atLeast"/>
              <w:jc w:val="center"/>
            </w:pPr>
            <w:r>
              <w:t>Market Area Name</w:t>
            </w:r>
          </w:p>
        </w:tc>
        <w:tc>
          <w:tcPr>
            <w:tcW w:w="1188" w:type="dxa"/>
          </w:tcPr>
          <w:p w14:paraId="0B2E7426" w14:textId="77777777" w:rsidR="00D227F3" w:rsidRDefault="00D227F3" w:rsidP="00D227F3">
            <w:pPr>
              <w:pStyle w:val="ACMATableHeading"/>
              <w:spacing w:line="280" w:lineRule="atLeast"/>
              <w:jc w:val="center"/>
            </w:pPr>
            <w:smartTag w:uri="urn:schemas-microsoft-com:office:smarttags" w:element="place">
              <w:r>
                <w:t>Lot</w:t>
              </w:r>
            </w:smartTag>
            <w:r>
              <w:t xml:space="preserve"> Number</w:t>
            </w:r>
          </w:p>
        </w:tc>
        <w:tc>
          <w:tcPr>
            <w:tcW w:w="1584" w:type="dxa"/>
          </w:tcPr>
          <w:p w14:paraId="102A9160" w14:textId="77777777" w:rsidR="00D227F3" w:rsidRDefault="00D227F3" w:rsidP="00D227F3">
            <w:pPr>
              <w:pStyle w:val="ACMATableHeading"/>
              <w:spacing w:line="280" w:lineRule="atLeast"/>
              <w:jc w:val="center"/>
            </w:pPr>
            <w:r>
              <w:t>Bandwidth (MHz)</w:t>
            </w:r>
          </w:p>
        </w:tc>
        <w:tc>
          <w:tcPr>
            <w:tcW w:w="1431" w:type="dxa"/>
          </w:tcPr>
          <w:p w14:paraId="4C17D2DC" w14:textId="77777777" w:rsidR="00D227F3" w:rsidRDefault="00D227F3" w:rsidP="00D227F3">
            <w:pPr>
              <w:pStyle w:val="ACMATableHeading"/>
              <w:spacing w:line="280" w:lineRule="atLeast"/>
              <w:jc w:val="center"/>
            </w:pPr>
            <w:r>
              <w:t>Upper Frequency (MHz)</w:t>
            </w:r>
          </w:p>
        </w:tc>
        <w:tc>
          <w:tcPr>
            <w:tcW w:w="1431" w:type="dxa"/>
          </w:tcPr>
          <w:p w14:paraId="49012A99" w14:textId="77777777" w:rsidR="00D227F3" w:rsidRDefault="00D227F3" w:rsidP="00D227F3">
            <w:pPr>
              <w:pStyle w:val="ACMATableHeading"/>
              <w:spacing w:line="280" w:lineRule="atLeast"/>
              <w:jc w:val="center"/>
            </w:pPr>
            <w:r>
              <w:t>Lower Frequency (MHz)</w:t>
            </w:r>
          </w:p>
        </w:tc>
      </w:tr>
      <w:tr w:rsidR="00D227F3" w14:paraId="62CE7E07" w14:textId="77777777" w:rsidTr="00D227F3">
        <w:trPr>
          <w:trHeight w:val="345"/>
          <w:jc w:val="center"/>
        </w:trPr>
        <w:tc>
          <w:tcPr>
            <w:tcW w:w="972" w:type="dxa"/>
            <w:vMerge w:val="restart"/>
          </w:tcPr>
          <w:p w14:paraId="49253655" w14:textId="77777777" w:rsidR="00D227F3" w:rsidRDefault="00D227F3" w:rsidP="00D227F3">
            <w:pPr>
              <w:pStyle w:val="ACMATableText"/>
              <w:spacing w:line="280" w:lineRule="atLeast"/>
              <w:jc w:val="center"/>
            </w:pPr>
            <w:r>
              <w:t>1</w:t>
            </w:r>
          </w:p>
        </w:tc>
        <w:tc>
          <w:tcPr>
            <w:tcW w:w="2115" w:type="dxa"/>
            <w:vMerge w:val="restart"/>
          </w:tcPr>
          <w:p w14:paraId="33A2268F" w14:textId="77777777" w:rsidR="00D227F3" w:rsidRDefault="00D227F3" w:rsidP="00D227F3">
            <w:pPr>
              <w:pStyle w:val="ACMATableText"/>
              <w:spacing w:line="280" w:lineRule="atLeast"/>
              <w:jc w:val="center"/>
            </w:pPr>
            <w:smartTag w:uri="urn:schemas-microsoft-com:office:smarttags" w:element="place">
              <w:smartTag w:uri="urn:schemas-microsoft-com:office:smarttags" w:element="City">
                <w:r>
                  <w:t>Darwin</w:t>
                </w:r>
              </w:smartTag>
            </w:smartTag>
          </w:p>
        </w:tc>
        <w:tc>
          <w:tcPr>
            <w:tcW w:w="1188" w:type="dxa"/>
          </w:tcPr>
          <w:p w14:paraId="6EAE00F5" w14:textId="77777777" w:rsidR="00D227F3" w:rsidRDefault="00D227F3" w:rsidP="00D227F3">
            <w:pPr>
              <w:pStyle w:val="ACMATableText"/>
              <w:spacing w:line="280" w:lineRule="atLeast"/>
              <w:jc w:val="center"/>
            </w:pPr>
            <w:r>
              <w:t>1</w:t>
            </w:r>
          </w:p>
        </w:tc>
        <w:tc>
          <w:tcPr>
            <w:tcW w:w="1584" w:type="dxa"/>
          </w:tcPr>
          <w:p w14:paraId="24679C02" w14:textId="77777777" w:rsidR="00D227F3" w:rsidRDefault="00D227F3" w:rsidP="00D227F3">
            <w:pPr>
              <w:pStyle w:val="ACMATableText"/>
              <w:spacing w:line="280" w:lineRule="atLeast"/>
              <w:jc w:val="center"/>
            </w:pPr>
            <w:r>
              <w:t>28</w:t>
            </w:r>
          </w:p>
        </w:tc>
        <w:tc>
          <w:tcPr>
            <w:tcW w:w="1431" w:type="dxa"/>
          </w:tcPr>
          <w:p w14:paraId="35D8CCDF" w14:textId="77777777" w:rsidR="00D227F3" w:rsidRDefault="00D227F3" w:rsidP="00D227F3">
            <w:pPr>
              <w:pStyle w:val="ACMATableText"/>
              <w:spacing w:line="280" w:lineRule="atLeast"/>
              <w:jc w:val="center"/>
            </w:pPr>
            <w:r>
              <w:t>2337</w:t>
            </w:r>
          </w:p>
        </w:tc>
        <w:tc>
          <w:tcPr>
            <w:tcW w:w="1431" w:type="dxa"/>
          </w:tcPr>
          <w:p w14:paraId="5938602D" w14:textId="77777777" w:rsidR="00D227F3" w:rsidRDefault="00D227F3" w:rsidP="00D227F3">
            <w:pPr>
              <w:pStyle w:val="ACMATableText"/>
              <w:spacing w:line="280" w:lineRule="atLeast"/>
              <w:jc w:val="center"/>
            </w:pPr>
            <w:r>
              <w:t>2365</w:t>
            </w:r>
          </w:p>
        </w:tc>
      </w:tr>
      <w:tr w:rsidR="00D227F3" w14:paraId="52BD97BB" w14:textId="77777777" w:rsidTr="00D227F3">
        <w:trPr>
          <w:trHeight w:val="285"/>
          <w:jc w:val="center"/>
        </w:trPr>
        <w:tc>
          <w:tcPr>
            <w:tcW w:w="972" w:type="dxa"/>
            <w:vMerge/>
          </w:tcPr>
          <w:p w14:paraId="26C5D106" w14:textId="77777777" w:rsidR="00D227F3" w:rsidRDefault="00D227F3" w:rsidP="00D227F3">
            <w:pPr>
              <w:pStyle w:val="ACMATableText"/>
              <w:spacing w:line="280" w:lineRule="atLeast"/>
              <w:jc w:val="center"/>
            </w:pPr>
          </w:p>
        </w:tc>
        <w:tc>
          <w:tcPr>
            <w:tcW w:w="2115" w:type="dxa"/>
            <w:vMerge/>
          </w:tcPr>
          <w:p w14:paraId="0DF09E09" w14:textId="77777777" w:rsidR="00D227F3" w:rsidRDefault="00D227F3" w:rsidP="00D227F3">
            <w:pPr>
              <w:pStyle w:val="ACMATableText"/>
              <w:spacing w:line="280" w:lineRule="atLeast"/>
              <w:jc w:val="center"/>
            </w:pPr>
          </w:p>
        </w:tc>
        <w:tc>
          <w:tcPr>
            <w:tcW w:w="1188" w:type="dxa"/>
          </w:tcPr>
          <w:p w14:paraId="62EB845A" w14:textId="77777777" w:rsidR="00D227F3" w:rsidRDefault="00D227F3" w:rsidP="00D227F3">
            <w:pPr>
              <w:pStyle w:val="ACMATableText"/>
              <w:spacing w:line="280" w:lineRule="atLeast"/>
              <w:jc w:val="center"/>
            </w:pPr>
            <w:r>
              <w:t>2</w:t>
            </w:r>
          </w:p>
        </w:tc>
        <w:tc>
          <w:tcPr>
            <w:tcW w:w="1584" w:type="dxa"/>
          </w:tcPr>
          <w:p w14:paraId="00415CAC" w14:textId="77777777" w:rsidR="00D227F3" w:rsidRDefault="00D227F3" w:rsidP="00D227F3">
            <w:pPr>
              <w:pStyle w:val="ACMATableText"/>
              <w:spacing w:line="280" w:lineRule="atLeast"/>
              <w:jc w:val="center"/>
            </w:pPr>
            <w:r>
              <w:t>35</w:t>
            </w:r>
          </w:p>
        </w:tc>
        <w:tc>
          <w:tcPr>
            <w:tcW w:w="1431" w:type="dxa"/>
          </w:tcPr>
          <w:p w14:paraId="668CDC24" w14:textId="77777777" w:rsidR="00D227F3" w:rsidRDefault="00D227F3" w:rsidP="00D227F3">
            <w:pPr>
              <w:pStyle w:val="ACMATableText"/>
              <w:spacing w:line="280" w:lineRule="atLeast"/>
              <w:jc w:val="center"/>
            </w:pPr>
            <w:r>
              <w:t>2302</w:t>
            </w:r>
          </w:p>
        </w:tc>
        <w:tc>
          <w:tcPr>
            <w:tcW w:w="1431" w:type="dxa"/>
          </w:tcPr>
          <w:p w14:paraId="44E650FB" w14:textId="77777777" w:rsidR="00D227F3" w:rsidRDefault="00D227F3" w:rsidP="00D227F3">
            <w:pPr>
              <w:pStyle w:val="ACMATableText"/>
              <w:spacing w:line="280" w:lineRule="atLeast"/>
              <w:jc w:val="center"/>
            </w:pPr>
            <w:r>
              <w:t>2337</w:t>
            </w:r>
          </w:p>
        </w:tc>
      </w:tr>
      <w:tr w:rsidR="00D227F3" w14:paraId="585B9088" w14:textId="77777777" w:rsidTr="00D227F3">
        <w:trPr>
          <w:trHeight w:val="375"/>
          <w:jc w:val="center"/>
        </w:trPr>
        <w:tc>
          <w:tcPr>
            <w:tcW w:w="972" w:type="dxa"/>
            <w:vMerge/>
            <w:tcBorders>
              <w:bottom w:val="single" w:sz="12" w:space="0" w:color="auto"/>
            </w:tcBorders>
          </w:tcPr>
          <w:p w14:paraId="4E72C603" w14:textId="77777777" w:rsidR="00D227F3" w:rsidRDefault="00D227F3" w:rsidP="00D227F3">
            <w:pPr>
              <w:pStyle w:val="ACMATableText"/>
              <w:spacing w:line="280" w:lineRule="atLeast"/>
              <w:jc w:val="center"/>
            </w:pPr>
          </w:p>
        </w:tc>
        <w:tc>
          <w:tcPr>
            <w:tcW w:w="2115" w:type="dxa"/>
            <w:vMerge/>
            <w:tcBorders>
              <w:bottom w:val="single" w:sz="12" w:space="0" w:color="auto"/>
            </w:tcBorders>
          </w:tcPr>
          <w:p w14:paraId="24233C34" w14:textId="77777777" w:rsidR="00D227F3" w:rsidRDefault="00D227F3" w:rsidP="00D227F3">
            <w:pPr>
              <w:pStyle w:val="ACMATableText"/>
              <w:spacing w:line="280" w:lineRule="atLeast"/>
              <w:jc w:val="center"/>
            </w:pPr>
          </w:p>
        </w:tc>
        <w:tc>
          <w:tcPr>
            <w:tcW w:w="1188" w:type="dxa"/>
            <w:tcBorders>
              <w:bottom w:val="single" w:sz="12" w:space="0" w:color="auto"/>
            </w:tcBorders>
          </w:tcPr>
          <w:p w14:paraId="76C96BEE" w14:textId="77777777" w:rsidR="00D227F3" w:rsidRDefault="00D227F3" w:rsidP="00D227F3">
            <w:pPr>
              <w:pStyle w:val="ACMATableText"/>
              <w:spacing w:line="280" w:lineRule="atLeast"/>
              <w:jc w:val="center"/>
            </w:pPr>
            <w:r>
              <w:t>3</w:t>
            </w:r>
          </w:p>
        </w:tc>
        <w:tc>
          <w:tcPr>
            <w:tcW w:w="1584" w:type="dxa"/>
            <w:tcBorders>
              <w:bottom w:val="single" w:sz="12" w:space="0" w:color="auto"/>
            </w:tcBorders>
          </w:tcPr>
          <w:p w14:paraId="283E8FE2" w14:textId="77777777" w:rsidR="00D227F3" w:rsidRDefault="00D227F3" w:rsidP="00D227F3">
            <w:pPr>
              <w:pStyle w:val="ACMATableText"/>
              <w:spacing w:line="280" w:lineRule="atLeast"/>
              <w:jc w:val="center"/>
            </w:pPr>
            <w:r>
              <w:t>35</w:t>
            </w:r>
          </w:p>
        </w:tc>
        <w:tc>
          <w:tcPr>
            <w:tcW w:w="1431" w:type="dxa"/>
            <w:tcBorders>
              <w:bottom w:val="single" w:sz="12" w:space="0" w:color="auto"/>
            </w:tcBorders>
          </w:tcPr>
          <w:p w14:paraId="0322A5D9" w14:textId="77777777" w:rsidR="00D227F3" w:rsidRDefault="00D227F3" w:rsidP="00D227F3">
            <w:pPr>
              <w:pStyle w:val="ACMATableText"/>
              <w:spacing w:line="280" w:lineRule="atLeast"/>
              <w:jc w:val="center"/>
            </w:pPr>
            <w:r>
              <w:t>2365</w:t>
            </w:r>
          </w:p>
        </w:tc>
        <w:tc>
          <w:tcPr>
            <w:tcW w:w="1431" w:type="dxa"/>
            <w:tcBorders>
              <w:bottom w:val="single" w:sz="12" w:space="0" w:color="auto"/>
            </w:tcBorders>
          </w:tcPr>
          <w:p w14:paraId="63413A04" w14:textId="77777777" w:rsidR="00D227F3" w:rsidRDefault="00D227F3" w:rsidP="00D227F3">
            <w:pPr>
              <w:pStyle w:val="ACMATableText"/>
              <w:spacing w:line="280" w:lineRule="atLeast"/>
              <w:jc w:val="center"/>
            </w:pPr>
            <w:r>
              <w:t>2400</w:t>
            </w:r>
          </w:p>
        </w:tc>
      </w:tr>
    </w:tbl>
    <w:p w14:paraId="4BC4A386" w14:textId="77777777" w:rsidR="00FD7CEA" w:rsidRDefault="00FD7CEA" w:rsidP="00227493"/>
    <w:p w14:paraId="51C217A8" w14:textId="77777777" w:rsidR="00D227F3" w:rsidRDefault="00D227F3" w:rsidP="00227493">
      <w:r w:rsidRPr="00BC0659">
        <w:t xml:space="preserve">Lot number </w:t>
      </w:r>
      <w:r>
        <w:t>two</w:t>
      </w:r>
      <w:r w:rsidRPr="00BC0659">
        <w:t xml:space="preserve"> will only be available for auction once </w:t>
      </w:r>
      <w:r>
        <w:t>l</w:t>
      </w:r>
      <w:r w:rsidRPr="00BC0659">
        <w:t xml:space="preserve">ot </w:t>
      </w:r>
      <w:r>
        <w:t>one</w:t>
      </w:r>
      <w:r w:rsidRPr="00BC0659">
        <w:t xml:space="preserve"> has been allocated to the highest bidder, or passed in. Similarly, </w:t>
      </w:r>
      <w:r>
        <w:t>l</w:t>
      </w:r>
      <w:r w:rsidRPr="00BC0659">
        <w:t xml:space="preserve">ot </w:t>
      </w:r>
      <w:r>
        <w:t>three</w:t>
      </w:r>
      <w:r w:rsidRPr="00BC0659">
        <w:t xml:space="preserve"> will only be auctioned once </w:t>
      </w:r>
      <w:r>
        <w:t>l</w:t>
      </w:r>
      <w:r w:rsidRPr="00BC0659">
        <w:t xml:space="preserve">ot </w:t>
      </w:r>
      <w:r>
        <w:t>two</w:t>
      </w:r>
      <w:r w:rsidRPr="00BC0659">
        <w:t xml:space="preserve"> has been allocated to the highest bidder, or passed in.</w:t>
      </w:r>
    </w:p>
    <w:p w14:paraId="1E1268EA" w14:textId="77777777" w:rsidR="00BE060B" w:rsidRPr="00BC0659" w:rsidRDefault="00BE060B" w:rsidP="00227493"/>
    <w:p w14:paraId="434FAD87" w14:textId="77777777" w:rsidR="00D227F3" w:rsidRPr="00BC0659" w:rsidRDefault="00D227F3" w:rsidP="00227493">
      <w:pPr>
        <w:pStyle w:val="Heading3"/>
      </w:pPr>
      <w:r w:rsidRPr="00BC0659">
        <w:t>2.1.</w:t>
      </w:r>
      <w:r>
        <w:t>2</w:t>
      </w:r>
      <w:r w:rsidRPr="00BC0659">
        <w:tab/>
        <w:t>Close of auction</w:t>
      </w:r>
    </w:p>
    <w:p w14:paraId="62C0E9AF" w14:textId="77777777" w:rsidR="00BE060B" w:rsidRPr="00BC0659" w:rsidRDefault="00D227F3" w:rsidP="00227493">
      <w:r w:rsidRPr="00BC0659">
        <w:t xml:space="preserve">The auctioneer must advise all registered bidders of the close of auction. After </w:t>
      </w:r>
      <w:r>
        <w:t xml:space="preserve">providing </w:t>
      </w:r>
      <w:r w:rsidRPr="00BC0659">
        <w:t xml:space="preserve">identification to the ACMA, the highest bidder becomes the successful applicant. </w:t>
      </w:r>
      <w:r w:rsidR="00463DD2" w:rsidRPr="00BC0659">
        <w:t xml:space="preserve">Where lots </w:t>
      </w:r>
      <w:r w:rsidR="00463DD2">
        <w:t xml:space="preserve">obtained by a single person </w:t>
      </w:r>
      <w:r w:rsidR="00463DD2" w:rsidRPr="00BC0659">
        <w:t xml:space="preserve">cover adjacent geographic areas </w:t>
      </w:r>
      <w:r w:rsidR="00463DD2">
        <w:t>and / or</w:t>
      </w:r>
      <w:r w:rsidR="00463DD2" w:rsidRPr="00BC0659">
        <w:t xml:space="preserve"> have contiguous bandwidths, the ACMA </w:t>
      </w:r>
      <w:r w:rsidR="00463DD2">
        <w:t xml:space="preserve">may </w:t>
      </w:r>
      <w:r w:rsidR="00463DD2" w:rsidRPr="00BC0659">
        <w:t>aggregate the lots to form a single spectrum licence.</w:t>
      </w:r>
      <w:r w:rsidRPr="00BC0659">
        <w:t xml:space="preserve"> </w:t>
      </w:r>
    </w:p>
    <w:p w14:paraId="1DD1D005" w14:textId="77777777" w:rsidR="00FD7CEA" w:rsidRDefault="00FD7CEA" w:rsidP="00227493">
      <w:pPr>
        <w:pStyle w:val="Heading3"/>
      </w:pPr>
    </w:p>
    <w:p w14:paraId="15260372" w14:textId="77777777" w:rsidR="00D227F3" w:rsidRPr="00227493" w:rsidRDefault="00D227F3" w:rsidP="00227493">
      <w:pPr>
        <w:pStyle w:val="Heading3"/>
      </w:pPr>
      <w:r w:rsidRPr="00227493">
        <w:t>2.1.3</w:t>
      </w:r>
      <w:r w:rsidRPr="00227493">
        <w:tab/>
        <w:t xml:space="preserve">Payment </w:t>
      </w:r>
    </w:p>
    <w:p w14:paraId="6E5EE5A8" w14:textId="77777777" w:rsidR="00D227F3" w:rsidRDefault="00D227F3" w:rsidP="00227493">
      <w:r w:rsidRPr="00BC0659">
        <w:t xml:space="preserve">After the auction has closed, each successful applicant will be issued with a notice confirming the results of the auction and setting out the balance of the bid price that is to be paid to the ACMA (see </w:t>
      </w:r>
      <w:r w:rsidRPr="00BC0659">
        <w:rPr>
          <w:b/>
        </w:rPr>
        <w:t>Chapter 3</w:t>
      </w:r>
      <w:r w:rsidRPr="00BC0659">
        <w:t xml:space="preserve">). This notice will be sent by receipted mail to the address of the applicant submitted on the Application Form. Successful applicants will have 10 business days </w:t>
      </w:r>
      <w:r w:rsidR="0018493F">
        <w:t>after</w:t>
      </w:r>
      <w:r w:rsidRPr="00BC0659">
        <w:t xml:space="preserve"> the date of the notice in which to pay the balance of the bid price.</w:t>
      </w:r>
    </w:p>
    <w:p w14:paraId="499D558B" w14:textId="77777777" w:rsidR="00BE060B" w:rsidRPr="00BC0659" w:rsidRDefault="00BE060B" w:rsidP="00227493"/>
    <w:p w14:paraId="33E7848C" w14:textId="77777777" w:rsidR="00D227F3" w:rsidRPr="00227493" w:rsidRDefault="00D227F3" w:rsidP="00227493">
      <w:pPr>
        <w:pStyle w:val="Heading3"/>
      </w:pPr>
      <w:r w:rsidRPr="00227493">
        <w:t>2.1.</w:t>
      </w:r>
      <w:r w:rsidR="005B5F12">
        <w:t>4</w:t>
      </w:r>
      <w:r w:rsidRPr="00227493">
        <w:tab/>
        <w:t>Default</w:t>
      </w:r>
    </w:p>
    <w:p w14:paraId="53D4BA89" w14:textId="77777777" w:rsidR="00D227F3" w:rsidRDefault="00D227F3" w:rsidP="00227493">
      <w:r w:rsidRPr="00BC0659">
        <w:t xml:space="preserve">If any payment due to the ACMA is </w:t>
      </w:r>
      <w:r>
        <w:t>not made by</w:t>
      </w:r>
      <w:r w:rsidRPr="00BC0659">
        <w:t xml:space="preserve"> its due date, the successful applicant will not be allocated a spectrum licence for that lot and payment of the deposit will be forfeited. </w:t>
      </w:r>
    </w:p>
    <w:p w14:paraId="23050525" w14:textId="77777777" w:rsidR="00BE060B" w:rsidRPr="00BC0659" w:rsidRDefault="00BE060B" w:rsidP="00227493"/>
    <w:p w14:paraId="12A31B16" w14:textId="77777777" w:rsidR="00D227F3" w:rsidRPr="00BC0659" w:rsidRDefault="00D227F3" w:rsidP="00D227F3">
      <w:pPr>
        <w:pStyle w:val="Heading3"/>
      </w:pPr>
      <w:r w:rsidRPr="00BC0659">
        <w:t>2.1.</w:t>
      </w:r>
      <w:r w:rsidR="00BE060B">
        <w:t>5</w:t>
      </w:r>
      <w:r w:rsidRPr="00BC0659">
        <w:tab/>
        <w:t>Unallocated lots</w:t>
      </w:r>
    </w:p>
    <w:p w14:paraId="1652C8C7" w14:textId="77777777" w:rsidR="00D227F3" w:rsidRDefault="00D227F3" w:rsidP="00227493">
      <w:r>
        <w:t>L</w:t>
      </w:r>
      <w:r w:rsidRPr="00BC0659">
        <w:t>ots for which there is no successful applicant or for which the successful applicant is in default</w:t>
      </w:r>
      <w:r w:rsidR="000C5842">
        <w:t>,</w:t>
      </w:r>
      <w:r w:rsidRPr="00BC0659">
        <w:t xml:space="preserve"> may be allocated by the ACMA </w:t>
      </w:r>
      <w:r w:rsidR="004517BE">
        <w:t>at a future date</w:t>
      </w:r>
      <w:r w:rsidRPr="00BC0659">
        <w:t>.</w:t>
      </w:r>
    </w:p>
    <w:p w14:paraId="00ED2D19" w14:textId="77777777" w:rsidR="00BE060B" w:rsidRPr="00BC0659" w:rsidRDefault="00BE060B" w:rsidP="00227493"/>
    <w:p w14:paraId="25E7D167" w14:textId="77777777" w:rsidR="00D227F3" w:rsidRPr="00BC0659" w:rsidRDefault="00D227F3" w:rsidP="00D227F3">
      <w:pPr>
        <w:pStyle w:val="Heading3"/>
      </w:pPr>
      <w:r w:rsidRPr="00BC0659">
        <w:t>2.1.</w:t>
      </w:r>
      <w:r w:rsidR="00BE060B">
        <w:t>6</w:t>
      </w:r>
      <w:r w:rsidRPr="00BC0659">
        <w:tab/>
        <w:t xml:space="preserve">Spectrum licence </w:t>
      </w:r>
      <w:r>
        <w:t>commencement</w:t>
      </w:r>
      <w:r w:rsidRPr="00BC0659">
        <w:t xml:space="preserve"> dates</w:t>
      </w:r>
    </w:p>
    <w:p w14:paraId="49593489" w14:textId="77777777" w:rsidR="00D227F3" w:rsidRDefault="00D227F3" w:rsidP="00227493">
      <w:r>
        <w:t>A s</w:t>
      </w:r>
      <w:r w:rsidRPr="00BC0659">
        <w:t xml:space="preserve">pectrum licence </w:t>
      </w:r>
      <w:r w:rsidR="009B5D7A">
        <w:t xml:space="preserve">will </w:t>
      </w:r>
      <w:r w:rsidRPr="00BC0659">
        <w:t xml:space="preserve">take effect on the day that is specified in the licence as the day it comes into force. </w:t>
      </w:r>
      <w:r>
        <w:t>The ACMA will issue a l</w:t>
      </w:r>
      <w:r w:rsidRPr="00BC0659">
        <w:t>icence after payment has been made.</w:t>
      </w:r>
    </w:p>
    <w:p w14:paraId="7E41421F" w14:textId="77777777" w:rsidR="009B5D7A" w:rsidRDefault="009B5D7A" w:rsidP="00227493"/>
    <w:p w14:paraId="28929966" w14:textId="77777777" w:rsidR="00D227F3" w:rsidRPr="00BC0659" w:rsidRDefault="00D227F3" w:rsidP="00227493">
      <w:pPr>
        <w:pStyle w:val="Heading1"/>
      </w:pPr>
      <w:bookmarkStart w:id="47" w:name="_Toc290039345"/>
      <w:r w:rsidRPr="00BC0659">
        <w:lastRenderedPageBreak/>
        <w:t xml:space="preserve">3. </w:t>
      </w:r>
      <w:r w:rsidRPr="00161678">
        <w:t>How</w:t>
      </w:r>
      <w:r w:rsidRPr="00BC0659">
        <w:t xml:space="preserve"> to participate in the allocation</w:t>
      </w:r>
      <w:bookmarkEnd w:id="47"/>
    </w:p>
    <w:p w14:paraId="1B139488" w14:textId="77777777" w:rsidR="00D227F3" w:rsidRPr="00BC0659" w:rsidRDefault="00D227F3" w:rsidP="00227493">
      <w:r w:rsidRPr="00BC0659">
        <w:t>This chapter provides</w:t>
      </w:r>
      <w:r>
        <w:t xml:space="preserve"> information about what interested persons need to do to participate in the allocation process. </w:t>
      </w:r>
      <w:r w:rsidRPr="00BC0659">
        <w:t xml:space="preserve">To </w:t>
      </w:r>
      <w:r>
        <w:t xml:space="preserve">obtain a spectrum </w:t>
      </w:r>
      <w:r w:rsidRPr="00BC0659">
        <w:t xml:space="preserve">licence, </w:t>
      </w:r>
      <w:r>
        <w:t>applicants will need to</w:t>
      </w:r>
      <w:r w:rsidRPr="00BC0659">
        <w:t>:</w:t>
      </w:r>
    </w:p>
    <w:p w14:paraId="5935DAE7" w14:textId="77777777" w:rsidR="00D227F3" w:rsidRPr="00BC0659" w:rsidRDefault="00D227F3" w:rsidP="00775F46">
      <w:pPr>
        <w:pStyle w:val="ListParagraph"/>
        <w:numPr>
          <w:ilvl w:val="0"/>
          <w:numId w:val="24"/>
        </w:numPr>
      </w:pPr>
      <w:r>
        <w:t>read the Applicant Information Pack</w:t>
      </w:r>
      <w:r w:rsidR="0018493F">
        <w:t>age</w:t>
      </w:r>
      <w:r w:rsidRPr="00BC0659">
        <w:t>;</w:t>
      </w:r>
    </w:p>
    <w:p w14:paraId="021BC449" w14:textId="77777777" w:rsidR="00D227F3" w:rsidRPr="00BC0659" w:rsidRDefault="00D227F3" w:rsidP="00775F46">
      <w:pPr>
        <w:pStyle w:val="ListParagraph"/>
        <w:numPr>
          <w:ilvl w:val="0"/>
          <w:numId w:val="24"/>
        </w:numPr>
      </w:pPr>
      <w:r w:rsidRPr="00BC0659">
        <w:t xml:space="preserve">determine </w:t>
      </w:r>
      <w:r>
        <w:t>their</w:t>
      </w:r>
      <w:r w:rsidRPr="00BC0659">
        <w:t xml:space="preserve"> spectrum requirements;</w:t>
      </w:r>
    </w:p>
    <w:p w14:paraId="7E45DB5D" w14:textId="77777777" w:rsidR="00D227F3" w:rsidRPr="00BC0659" w:rsidRDefault="00D227F3" w:rsidP="00775F46">
      <w:pPr>
        <w:pStyle w:val="ListParagraph"/>
        <w:numPr>
          <w:ilvl w:val="0"/>
          <w:numId w:val="24"/>
        </w:numPr>
      </w:pPr>
      <w:r w:rsidRPr="00BC0659">
        <w:t xml:space="preserve">register for the </w:t>
      </w:r>
      <w:r w:rsidR="005C1AA7">
        <w:t>allocation</w:t>
      </w:r>
      <w:r w:rsidRPr="00BC0659">
        <w:t>;</w:t>
      </w:r>
    </w:p>
    <w:p w14:paraId="58FD7D7D" w14:textId="77777777" w:rsidR="00D227F3" w:rsidRPr="00BC0659" w:rsidRDefault="00D227F3" w:rsidP="00775F46">
      <w:pPr>
        <w:pStyle w:val="ListParagraph"/>
        <w:numPr>
          <w:ilvl w:val="0"/>
          <w:numId w:val="24"/>
        </w:numPr>
      </w:pPr>
      <w:r w:rsidRPr="00BC0659">
        <w:t>bid in the auction; and (if successful)</w:t>
      </w:r>
    </w:p>
    <w:p w14:paraId="0FC41B2D" w14:textId="77777777" w:rsidR="00D227F3" w:rsidRDefault="00D227F3" w:rsidP="00775F46">
      <w:pPr>
        <w:pStyle w:val="ListParagraph"/>
        <w:numPr>
          <w:ilvl w:val="0"/>
          <w:numId w:val="24"/>
        </w:numPr>
      </w:pPr>
      <w:r w:rsidRPr="00BC0659">
        <w:t xml:space="preserve">pay </w:t>
      </w:r>
      <w:r>
        <w:t>for the licence.</w:t>
      </w:r>
    </w:p>
    <w:p w14:paraId="71533D00" w14:textId="77777777" w:rsidR="00D227F3" w:rsidRDefault="00D227F3" w:rsidP="00D227F3">
      <w:pPr>
        <w:pStyle w:val="ACMANumberedList"/>
        <w:numPr>
          <w:ilvl w:val="0"/>
          <w:numId w:val="0"/>
        </w:numPr>
        <w:ind w:left="360" w:hanging="360"/>
      </w:pPr>
    </w:p>
    <w:p w14:paraId="215816EC" w14:textId="77777777" w:rsidR="00D227F3" w:rsidRDefault="00D227F3" w:rsidP="00227493">
      <w:r>
        <w:t>Details of what is involved in each of these steps are set out below.</w:t>
      </w:r>
      <w:r w:rsidRPr="00BC0659">
        <w:t xml:space="preserve"> </w:t>
      </w:r>
    </w:p>
    <w:p w14:paraId="4B742131" w14:textId="77777777" w:rsidR="007D4234" w:rsidRPr="00BC0659" w:rsidRDefault="007D4234" w:rsidP="00227493"/>
    <w:p w14:paraId="412A3D40" w14:textId="77777777" w:rsidR="00D227F3" w:rsidRPr="00227493" w:rsidRDefault="00D227F3" w:rsidP="00227493">
      <w:pPr>
        <w:pStyle w:val="Heading2"/>
      </w:pPr>
      <w:bookmarkStart w:id="48" w:name="_Toc290039346"/>
      <w:r w:rsidRPr="00227493">
        <w:t>3.1</w:t>
      </w:r>
      <w:r w:rsidRPr="00227493">
        <w:tab/>
        <w:t>Step 1: Read the Applicant Information Package and seek independent advice</w:t>
      </w:r>
      <w:bookmarkEnd w:id="48"/>
      <w:r w:rsidRPr="00227493">
        <w:t xml:space="preserve"> </w:t>
      </w:r>
    </w:p>
    <w:p w14:paraId="0C7CA209" w14:textId="77777777" w:rsidR="007D4234" w:rsidRDefault="007D4234" w:rsidP="00227493">
      <w:pPr>
        <w:rPr>
          <w:lang w:val="en-US"/>
        </w:rPr>
      </w:pPr>
    </w:p>
    <w:p w14:paraId="2460E852" w14:textId="77777777" w:rsidR="00C64767" w:rsidRDefault="00D227F3" w:rsidP="00227493">
      <w:pPr>
        <w:rPr>
          <w:lang w:val="en-US"/>
        </w:rPr>
      </w:pPr>
      <w:r w:rsidRPr="004B0115">
        <w:rPr>
          <w:lang w:val="en-US"/>
        </w:rPr>
        <w:t xml:space="preserve">The information contained in this </w:t>
      </w:r>
      <w:r w:rsidR="0018493F">
        <w:rPr>
          <w:lang w:val="en-US"/>
        </w:rPr>
        <w:t>Applicant I</w:t>
      </w:r>
      <w:r w:rsidRPr="004B0115">
        <w:rPr>
          <w:lang w:val="en-US"/>
        </w:rPr>
        <w:t xml:space="preserve">nformation </w:t>
      </w:r>
      <w:r w:rsidR="0018493F">
        <w:rPr>
          <w:lang w:val="en-US"/>
        </w:rPr>
        <w:t>P</w:t>
      </w:r>
      <w:r w:rsidRPr="004B0115">
        <w:rPr>
          <w:lang w:val="en-US"/>
        </w:rPr>
        <w:t>ackage is provided as a guide for applicants and should not be used as a substitute for</w:t>
      </w:r>
      <w:r w:rsidR="00C64767">
        <w:rPr>
          <w:lang w:val="en-US"/>
        </w:rPr>
        <w:t>:</w:t>
      </w:r>
    </w:p>
    <w:p w14:paraId="34BD5C58" w14:textId="77777777" w:rsidR="00C64767" w:rsidRDefault="00D227F3" w:rsidP="00C64767">
      <w:pPr>
        <w:pStyle w:val="ListParagraph"/>
        <w:numPr>
          <w:ilvl w:val="0"/>
          <w:numId w:val="24"/>
        </w:numPr>
      </w:pPr>
      <w:r w:rsidRPr="00C64767">
        <w:t>independent legal or other business advice about participation in the auction process</w:t>
      </w:r>
      <w:r w:rsidR="00C64767" w:rsidRPr="00C64767">
        <w:t>;</w:t>
      </w:r>
      <w:r w:rsidRPr="00C64767">
        <w:t xml:space="preserve"> </w:t>
      </w:r>
    </w:p>
    <w:p w14:paraId="5F8C6B8A" w14:textId="77777777" w:rsidR="00C64767" w:rsidRPr="00C64767" w:rsidRDefault="00D227F3" w:rsidP="00C64767">
      <w:pPr>
        <w:pStyle w:val="ListParagraph"/>
        <w:numPr>
          <w:ilvl w:val="0"/>
          <w:numId w:val="24"/>
        </w:numPr>
      </w:pPr>
      <w:r w:rsidRPr="00C64767">
        <w:t>the regulatory responsibilities that attach to spectrum licences</w:t>
      </w:r>
      <w:r w:rsidR="00C64767" w:rsidRPr="00C64767">
        <w:t>;</w:t>
      </w:r>
      <w:r w:rsidRPr="00C64767">
        <w:t xml:space="preserve"> or </w:t>
      </w:r>
    </w:p>
    <w:p w14:paraId="29068997" w14:textId="77777777" w:rsidR="00D227F3" w:rsidRPr="00C64767" w:rsidRDefault="00D227F3" w:rsidP="00C64767">
      <w:pPr>
        <w:pStyle w:val="ListParagraph"/>
        <w:numPr>
          <w:ilvl w:val="0"/>
          <w:numId w:val="24"/>
        </w:numPr>
      </w:pPr>
      <w:r w:rsidRPr="00C64767">
        <w:t xml:space="preserve">the nature of spectrum use </w:t>
      </w:r>
      <w:r w:rsidR="00A57793" w:rsidRPr="00C64767">
        <w:t>permitted</w:t>
      </w:r>
      <w:r w:rsidRPr="00C64767">
        <w:t xml:space="preserve"> by the licence. </w:t>
      </w:r>
    </w:p>
    <w:p w14:paraId="7AD93461" w14:textId="77777777" w:rsidR="00227493" w:rsidRDefault="00227493" w:rsidP="00227493"/>
    <w:p w14:paraId="79BB54DC" w14:textId="77777777" w:rsidR="00D227F3" w:rsidRDefault="00D227F3" w:rsidP="00227493">
      <w:pPr>
        <w:rPr>
          <w:lang w:val="en-US"/>
        </w:rPr>
      </w:pPr>
      <w:r>
        <w:rPr>
          <w:lang w:val="en-US"/>
        </w:rPr>
        <w:t xml:space="preserve">The ACMA recommends that persons interested in participating in the </w:t>
      </w:r>
      <w:r w:rsidR="005C1AA7">
        <w:rPr>
          <w:lang w:val="en-US"/>
        </w:rPr>
        <w:t>allocation</w:t>
      </w:r>
      <w:r>
        <w:rPr>
          <w:lang w:val="en-US"/>
        </w:rPr>
        <w:t xml:space="preserve"> process for the available 2.3 GHz band lots seek independent advice. Once a spectrum licence is issued, licence holders must comply with the range of regulatory obligations specified </w:t>
      </w:r>
      <w:r w:rsidR="00465AAD">
        <w:rPr>
          <w:lang w:val="en-US"/>
        </w:rPr>
        <w:t xml:space="preserve">or enabled </w:t>
      </w:r>
      <w:r>
        <w:rPr>
          <w:lang w:val="en-US"/>
        </w:rPr>
        <w:t>by the Radiocommunications Act</w:t>
      </w:r>
      <w:r w:rsidR="0030337D">
        <w:rPr>
          <w:lang w:val="en-US"/>
        </w:rPr>
        <w:t xml:space="preserve"> </w:t>
      </w:r>
      <w:r>
        <w:rPr>
          <w:lang w:val="en-US"/>
        </w:rPr>
        <w:t>and any other applicable Commonwealth, State or Territory law.</w:t>
      </w:r>
    </w:p>
    <w:p w14:paraId="22B38438" w14:textId="77777777" w:rsidR="00227493" w:rsidRDefault="00227493" w:rsidP="00227493"/>
    <w:p w14:paraId="5BE41B67" w14:textId="77777777" w:rsidR="00D227F3" w:rsidRDefault="00D227F3" w:rsidP="00E919FA">
      <w:r>
        <w:t xml:space="preserve">The auction process itself is governed by rules set out in the </w:t>
      </w:r>
      <w:r w:rsidR="0018493F">
        <w:t>Allocation Determination</w:t>
      </w:r>
      <w:r>
        <w:t xml:space="preserve">, </w:t>
      </w:r>
      <w:r w:rsidR="0000146E">
        <w:t xml:space="preserve">with which auction participants must </w:t>
      </w:r>
      <w:r>
        <w:t>comply</w:t>
      </w:r>
      <w:r w:rsidRPr="00BC0659">
        <w:t>.</w:t>
      </w:r>
    </w:p>
    <w:p w14:paraId="58FC2E0F" w14:textId="77777777" w:rsidR="00BE060B" w:rsidRPr="00BC0659" w:rsidRDefault="00BE060B" w:rsidP="00E919FA"/>
    <w:p w14:paraId="5D7FE803" w14:textId="77777777" w:rsidR="00D227F3" w:rsidRDefault="00D227F3" w:rsidP="00227493">
      <w:pPr>
        <w:pStyle w:val="Heading2"/>
      </w:pPr>
      <w:bookmarkStart w:id="49" w:name="_Toc290039347"/>
      <w:r w:rsidRPr="00227493">
        <w:t>3.</w:t>
      </w:r>
      <w:r w:rsidR="00604EF6">
        <w:t>2</w:t>
      </w:r>
      <w:r w:rsidRPr="00227493">
        <w:tab/>
        <w:t>Step 2: Determine spectrum requirements</w:t>
      </w:r>
      <w:bookmarkEnd w:id="49"/>
    </w:p>
    <w:p w14:paraId="0EF4B0E1" w14:textId="77777777" w:rsidR="00BE060B" w:rsidRPr="00BE060B" w:rsidRDefault="00BE060B" w:rsidP="00BE060B"/>
    <w:p w14:paraId="5C326FE5" w14:textId="77777777" w:rsidR="00D227F3" w:rsidRDefault="00D227F3" w:rsidP="00227493">
      <w:r>
        <w:t>T</w:t>
      </w:r>
      <w:r w:rsidRPr="00BC0659">
        <w:t xml:space="preserve">he </w:t>
      </w:r>
      <w:r>
        <w:t xml:space="preserve">allocation of spectrum is not made on the basis of a </w:t>
      </w:r>
      <w:r w:rsidRPr="00BC0659">
        <w:t>particular use</w:t>
      </w:r>
      <w:r>
        <w:t xml:space="preserve"> of the spectrum, which leaves successful applicants free to utilise the spectrum covered by the licence as required, subject to regulatory requirements</w:t>
      </w:r>
      <w:r w:rsidRPr="00BC0659">
        <w:t xml:space="preserve">. </w:t>
      </w:r>
      <w:r>
        <w:t>The</w:t>
      </w:r>
      <w:r w:rsidRPr="00BC0659">
        <w:t xml:space="preserve"> ACMA recommends that applicants </w:t>
      </w:r>
      <w:r>
        <w:t>seek expert engineering advice about</w:t>
      </w:r>
      <w:r w:rsidRPr="00BC0659">
        <w:t xml:space="preserve"> the spectrum needs of the systems intended to be deployed</w:t>
      </w:r>
      <w:r>
        <w:t>.</w:t>
      </w:r>
    </w:p>
    <w:p w14:paraId="15FB7AF6" w14:textId="77777777" w:rsidR="00BE060B" w:rsidRPr="00BC0659" w:rsidRDefault="00BE060B" w:rsidP="00227493"/>
    <w:p w14:paraId="6BA8EFE1" w14:textId="77777777" w:rsidR="00D227F3" w:rsidRDefault="00D227F3" w:rsidP="00D227F3">
      <w:pPr>
        <w:pStyle w:val="Heading2"/>
      </w:pPr>
      <w:bookmarkStart w:id="50" w:name="_Toc290039348"/>
      <w:r w:rsidRPr="00BC0659">
        <w:t>3.</w:t>
      </w:r>
      <w:r w:rsidR="00604EF6">
        <w:t>3</w:t>
      </w:r>
      <w:r w:rsidRPr="00BC0659">
        <w:tab/>
        <w:t xml:space="preserve">Step 3: Register for the </w:t>
      </w:r>
      <w:r w:rsidR="005C1AA7">
        <w:t>allocation</w:t>
      </w:r>
      <w:bookmarkEnd w:id="50"/>
    </w:p>
    <w:p w14:paraId="4B0773A3" w14:textId="77777777" w:rsidR="00BE060B" w:rsidRPr="00BE060B" w:rsidRDefault="00BE060B" w:rsidP="00BE060B"/>
    <w:p w14:paraId="77EC1971" w14:textId="77777777" w:rsidR="00D227F3" w:rsidRPr="00E33165" w:rsidRDefault="00D227F3" w:rsidP="00227493">
      <w:r w:rsidRPr="00BC0659">
        <w:t>Applicants must</w:t>
      </w:r>
      <w:r w:rsidRPr="00BC0659">
        <w:rPr>
          <w:b/>
        </w:rPr>
        <w:t xml:space="preserve"> </w:t>
      </w:r>
      <w:r w:rsidRPr="00BC0659">
        <w:t xml:space="preserve">register with the ACMA by the application closing date and time of 5.00 pm AEST on </w:t>
      </w:r>
      <w:r w:rsidR="00C84AD8">
        <w:rPr>
          <w:b/>
        </w:rPr>
        <w:t>1 June</w:t>
      </w:r>
      <w:r w:rsidR="008868D1">
        <w:rPr>
          <w:b/>
        </w:rPr>
        <w:t xml:space="preserve"> 2011</w:t>
      </w:r>
      <w:r w:rsidRPr="00BC0659">
        <w:t xml:space="preserve">. </w:t>
      </w:r>
      <w:r w:rsidRPr="00E33165">
        <w:t xml:space="preserve">Late applications or payments will not be accepted. </w:t>
      </w:r>
    </w:p>
    <w:p w14:paraId="3798ED1A" w14:textId="77777777" w:rsidR="00D227F3" w:rsidRPr="00BC0659" w:rsidRDefault="00D227F3" w:rsidP="00227493">
      <w:pPr>
        <w:rPr>
          <w:snapToGrid w:val="0"/>
        </w:rPr>
      </w:pPr>
      <w:r w:rsidRPr="00BC0659">
        <w:rPr>
          <w:snapToGrid w:val="0"/>
        </w:rPr>
        <w:t xml:space="preserve">To register in this </w:t>
      </w:r>
      <w:r w:rsidR="005C1AA7">
        <w:rPr>
          <w:snapToGrid w:val="0"/>
        </w:rPr>
        <w:t>allocation</w:t>
      </w:r>
      <w:r w:rsidRPr="00BC0659">
        <w:rPr>
          <w:snapToGrid w:val="0"/>
        </w:rPr>
        <w:t xml:space="preserve"> </w:t>
      </w:r>
      <w:r>
        <w:rPr>
          <w:snapToGrid w:val="0"/>
        </w:rPr>
        <w:t>applicants must</w:t>
      </w:r>
      <w:r w:rsidRPr="00BC0659">
        <w:rPr>
          <w:snapToGrid w:val="0"/>
        </w:rPr>
        <w:t xml:space="preserve"> submit the following</w:t>
      </w:r>
      <w:r>
        <w:rPr>
          <w:snapToGrid w:val="0"/>
        </w:rPr>
        <w:t xml:space="preserve"> to the ACMA</w:t>
      </w:r>
      <w:r w:rsidRPr="00BC0659">
        <w:rPr>
          <w:snapToGrid w:val="0"/>
        </w:rPr>
        <w:t xml:space="preserve"> by the application closing date and time:</w:t>
      </w:r>
    </w:p>
    <w:p w14:paraId="00CCCB67" w14:textId="77777777" w:rsidR="00D227F3" w:rsidRPr="007D4212" w:rsidRDefault="00D227F3" w:rsidP="00775F46">
      <w:pPr>
        <w:pStyle w:val="ListParagraph"/>
        <w:numPr>
          <w:ilvl w:val="0"/>
          <w:numId w:val="25"/>
        </w:numPr>
      </w:pPr>
      <w:r>
        <w:t xml:space="preserve">a </w:t>
      </w:r>
      <w:r w:rsidRPr="00BC0659">
        <w:t>complete</w:t>
      </w:r>
      <w:r>
        <w:t>d</w:t>
      </w:r>
      <w:r w:rsidRPr="00BC0659">
        <w:t xml:space="preserve"> Application Form (</w:t>
      </w:r>
      <w:r w:rsidRPr="00227493">
        <w:rPr>
          <w:b/>
        </w:rPr>
        <w:t>Attachment 1</w:t>
      </w:r>
      <w:r w:rsidR="00EE1AFD">
        <w:rPr>
          <w:b/>
        </w:rPr>
        <w:t>1</w:t>
      </w:r>
      <w:r w:rsidRPr="00BC0659">
        <w:t>);</w:t>
      </w:r>
    </w:p>
    <w:p w14:paraId="4BA3D06F" w14:textId="77777777" w:rsidR="00D227F3" w:rsidRPr="00BC0659" w:rsidRDefault="00D227F3" w:rsidP="00775F46">
      <w:pPr>
        <w:pStyle w:val="ListParagraph"/>
        <w:numPr>
          <w:ilvl w:val="0"/>
          <w:numId w:val="25"/>
        </w:numPr>
      </w:pPr>
      <w:r>
        <w:t xml:space="preserve">a </w:t>
      </w:r>
      <w:r w:rsidRPr="00BC0659">
        <w:t>complete</w:t>
      </w:r>
      <w:r>
        <w:t>d</w:t>
      </w:r>
      <w:r w:rsidRPr="00BC0659">
        <w:t xml:space="preserve"> Deed of Acknowledgement (</w:t>
      </w:r>
      <w:r w:rsidRPr="00227493">
        <w:rPr>
          <w:b/>
        </w:rPr>
        <w:t>Attachment 1</w:t>
      </w:r>
      <w:r w:rsidR="00AF1EF5">
        <w:rPr>
          <w:b/>
        </w:rPr>
        <w:t>2</w:t>
      </w:r>
      <w:r w:rsidRPr="00BC0659">
        <w:t xml:space="preserve">), which affirms the statutory obligations imposed upon applicants by the Allocation Determination </w:t>
      </w:r>
      <w:r>
        <w:t>about</w:t>
      </w:r>
      <w:r w:rsidRPr="00BC0659">
        <w:t xml:space="preserve"> their participation in any auction, or allocation of spectrum licences for a pre-determined price; </w:t>
      </w:r>
    </w:p>
    <w:p w14:paraId="66801DFF" w14:textId="77777777" w:rsidR="00D227F3" w:rsidRPr="007D4212" w:rsidRDefault="00D227F3" w:rsidP="00775F46">
      <w:pPr>
        <w:pStyle w:val="ListParagraph"/>
        <w:numPr>
          <w:ilvl w:val="0"/>
          <w:numId w:val="25"/>
        </w:numPr>
      </w:pPr>
      <w:r w:rsidRPr="00BC0659">
        <w:lastRenderedPageBreak/>
        <w:t>pay</w:t>
      </w:r>
      <w:r>
        <w:t>ment of the</w:t>
      </w:r>
      <w:r w:rsidRPr="00BC0659">
        <w:t xml:space="preserve"> </w:t>
      </w:r>
      <w:r>
        <w:t>$1</w:t>
      </w:r>
      <w:r w:rsidR="00CB4DDA">
        <w:t>,</w:t>
      </w:r>
      <w:r>
        <w:t>00</w:t>
      </w:r>
      <w:r w:rsidR="007E3987">
        <w:t>0</w:t>
      </w:r>
      <w:r>
        <w:t xml:space="preserve"> </w:t>
      </w:r>
      <w:r w:rsidR="0000146E">
        <w:t xml:space="preserve">entry fee </w:t>
      </w:r>
      <w:r w:rsidRPr="00BC0659">
        <w:t>for this allocation; and</w:t>
      </w:r>
    </w:p>
    <w:p w14:paraId="5C0BA59D" w14:textId="77777777" w:rsidR="00D227F3" w:rsidRDefault="00D227F3" w:rsidP="00775F46">
      <w:pPr>
        <w:pStyle w:val="ListParagraph"/>
        <w:numPr>
          <w:ilvl w:val="0"/>
          <w:numId w:val="25"/>
        </w:numPr>
      </w:pPr>
      <w:r w:rsidRPr="00BC0659">
        <w:t>pay</w:t>
      </w:r>
      <w:r>
        <w:t>ment of a</w:t>
      </w:r>
      <w:r w:rsidRPr="00BC0659">
        <w:t xml:space="preserve"> deposit </w:t>
      </w:r>
      <w:r>
        <w:t xml:space="preserve">amount </w:t>
      </w:r>
      <w:r w:rsidRPr="00BC0659">
        <w:t xml:space="preserve">for each lot </w:t>
      </w:r>
      <w:r>
        <w:t>for which registration is made</w:t>
      </w:r>
      <w:r w:rsidRPr="00BC0659">
        <w:t xml:space="preserve">. The instrument setting </w:t>
      </w:r>
      <w:r>
        <w:t xml:space="preserve">out </w:t>
      </w:r>
      <w:r w:rsidRPr="00BC0659">
        <w:t xml:space="preserve">the </w:t>
      </w:r>
      <w:r>
        <w:t xml:space="preserve">applicable </w:t>
      </w:r>
      <w:r w:rsidRPr="00BC0659">
        <w:t xml:space="preserve">deposit </w:t>
      </w:r>
      <w:r>
        <w:t xml:space="preserve">amount for each lot </w:t>
      </w:r>
      <w:r w:rsidRPr="00BC0659">
        <w:t xml:space="preserve">is at </w:t>
      </w:r>
      <w:r w:rsidRPr="00227493">
        <w:rPr>
          <w:b/>
        </w:rPr>
        <w:t xml:space="preserve">Attachment </w:t>
      </w:r>
      <w:r w:rsidR="005234B1">
        <w:rPr>
          <w:b/>
        </w:rPr>
        <w:t>11.</w:t>
      </w:r>
    </w:p>
    <w:p w14:paraId="45DD5A0B" w14:textId="77777777" w:rsidR="00BE060B" w:rsidRPr="007D4212" w:rsidRDefault="00BE060B" w:rsidP="00BE060B">
      <w:pPr>
        <w:pStyle w:val="ListParagraph"/>
      </w:pPr>
    </w:p>
    <w:p w14:paraId="57D421F3" w14:textId="77777777" w:rsidR="00D227F3" w:rsidRPr="00227493" w:rsidRDefault="00D227F3" w:rsidP="00227493">
      <w:pPr>
        <w:pStyle w:val="Heading3"/>
      </w:pPr>
      <w:r w:rsidRPr="00227493">
        <w:t>3.</w:t>
      </w:r>
      <w:r w:rsidR="008660A0">
        <w:t>3</w:t>
      </w:r>
      <w:r w:rsidRPr="00227493">
        <w:t>.1</w:t>
      </w:r>
      <w:r w:rsidRPr="00227493">
        <w:tab/>
        <w:t>The Application Form</w:t>
      </w:r>
    </w:p>
    <w:p w14:paraId="00274BD6" w14:textId="77777777" w:rsidR="00227493" w:rsidRDefault="00D227F3" w:rsidP="00227493">
      <w:r w:rsidRPr="00BC0659">
        <w:t>Any individual or body corporate that wishes to bid for a spectrum licence in this auction</w:t>
      </w:r>
      <w:r w:rsidRPr="00BC0659">
        <w:rPr>
          <w:b/>
        </w:rPr>
        <w:t xml:space="preserve"> </w:t>
      </w:r>
      <w:r w:rsidRPr="000C3B96">
        <w:t>must</w:t>
      </w:r>
      <w:r w:rsidRPr="00BC0659">
        <w:t xml:space="preserve"> complete the Application Form.</w:t>
      </w:r>
      <w:r w:rsidRPr="00BC0659">
        <w:rPr>
          <w:b/>
        </w:rPr>
        <w:t xml:space="preserve"> </w:t>
      </w:r>
      <w:r w:rsidRPr="00F54B41">
        <w:t>A</w:t>
      </w:r>
      <w:r>
        <w:rPr>
          <w:b/>
        </w:rPr>
        <w:t xml:space="preserve"> </w:t>
      </w:r>
      <w:r w:rsidRPr="00BC0659">
        <w:t xml:space="preserve">copy of the Application Form </w:t>
      </w:r>
      <w:r w:rsidR="006A01A7">
        <w:t xml:space="preserve">appears at </w:t>
      </w:r>
      <w:r w:rsidR="006A01A7" w:rsidRPr="008C138E">
        <w:rPr>
          <w:b/>
        </w:rPr>
        <w:t>Attachment 1</w:t>
      </w:r>
      <w:r w:rsidR="008666E9">
        <w:rPr>
          <w:b/>
        </w:rPr>
        <w:t>1</w:t>
      </w:r>
      <w:r w:rsidR="006A01A7">
        <w:t xml:space="preserve"> to this </w:t>
      </w:r>
      <w:r w:rsidR="0018493F">
        <w:t>Applicant Information Package</w:t>
      </w:r>
      <w:r w:rsidR="006A01A7">
        <w:t>.</w:t>
      </w:r>
      <w:r w:rsidR="0018493F">
        <w:t xml:space="preserve"> </w:t>
      </w:r>
    </w:p>
    <w:p w14:paraId="7E94FB13" w14:textId="77777777" w:rsidR="008868D1" w:rsidRDefault="008868D1" w:rsidP="00227493">
      <w:pPr>
        <w:rPr>
          <w:b/>
        </w:rPr>
      </w:pPr>
    </w:p>
    <w:p w14:paraId="3470F9CC" w14:textId="77777777" w:rsidR="00D227F3" w:rsidRDefault="00D227F3" w:rsidP="00227493">
      <w:r w:rsidRPr="00BC0659">
        <w:t xml:space="preserve">An </w:t>
      </w:r>
      <w:r w:rsidR="0018493F">
        <w:t>A</w:t>
      </w:r>
      <w:r w:rsidRPr="00BC0659">
        <w:t xml:space="preserve">pplication </w:t>
      </w:r>
      <w:r w:rsidR="0018493F">
        <w:t>F</w:t>
      </w:r>
      <w:r w:rsidRPr="00BC0659">
        <w:t>orm jointly submitted by more than one person must be signed by each of those persons. Each party to an application is jointly and severally liable in respect of the application.</w:t>
      </w:r>
      <w:r>
        <w:t xml:space="preserve"> </w:t>
      </w:r>
      <w:bookmarkStart w:id="51" w:name="OLE_LINK7"/>
      <w:bookmarkStart w:id="52" w:name="OLE_LINK8"/>
      <w:r w:rsidRPr="00BC0659">
        <w:t xml:space="preserve">Where the applicant is a company, the </w:t>
      </w:r>
      <w:r w:rsidR="0018493F">
        <w:t>A</w:t>
      </w:r>
      <w:r w:rsidRPr="00BC0659">
        <w:t xml:space="preserve">pplication </w:t>
      </w:r>
      <w:r w:rsidR="0018493F">
        <w:t>F</w:t>
      </w:r>
      <w:r w:rsidRPr="00BC0659">
        <w:t xml:space="preserve">orm must be executed in accordance with section 127 of the </w:t>
      </w:r>
      <w:r w:rsidRPr="00BC0659">
        <w:rPr>
          <w:i/>
        </w:rPr>
        <w:t>Corporations Act 2001</w:t>
      </w:r>
      <w:r w:rsidRPr="00BC0659">
        <w:t>.</w:t>
      </w:r>
    </w:p>
    <w:p w14:paraId="6D2BCC91" w14:textId="77777777" w:rsidR="00227493" w:rsidRPr="00BC0659" w:rsidRDefault="00227493" w:rsidP="00227493"/>
    <w:bookmarkEnd w:id="51"/>
    <w:bookmarkEnd w:id="52"/>
    <w:p w14:paraId="4453BF20" w14:textId="77777777" w:rsidR="00D227F3" w:rsidRDefault="00D227F3" w:rsidP="00227493">
      <w:r>
        <w:t xml:space="preserve">A completed </w:t>
      </w:r>
      <w:r w:rsidR="0018493F">
        <w:t>A</w:t>
      </w:r>
      <w:r w:rsidRPr="00BC0659">
        <w:t xml:space="preserve">pplication </w:t>
      </w:r>
      <w:r w:rsidR="0018493F">
        <w:t>F</w:t>
      </w:r>
      <w:r w:rsidRPr="00BC0659">
        <w:t xml:space="preserve">orm </w:t>
      </w:r>
      <w:r>
        <w:t xml:space="preserve">requires </w:t>
      </w:r>
      <w:r w:rsidRPr="00BC0659">
        <w:t xml:space="preserve">an original signature or other means of execution. A photocopy of a completed </w:t>
      </w:r>
      <w:r w:rsidR="0018493F">
        <w:t>A</w:t>
      </w:r>
      <w:r w:rsidRPr="00BC0659">
        <w:t xml:space="preserve">pplication </w:t>
      </w:r>
      <w:r w:rsidR="0018493F">
        <w:t>F</w:t>
      </w:r>
      <w:r w:rsidRPr="00BC0659">
        <w:t xml:space="preserve">orm cannot be accepted. </w:t>
      </w:r>
    </w:p>
    <w:p w14:paraId="5BD8108E" w14:textId="77777777" w:rsidR="00A57793" w:rsidRPr="00BC0659" w:rsidRDefault="00A57793" w:rsidP="00227493"/>
    <w:p w14:paraId="0B0000F0" w14:textId="77777777" w:rsidR="00D227F3" w:rsidRPr="00BC0659" w:rsidRDefault="00D227F3" w:rsidP="00D227F3">
      <w:pPr>
        <w:pStyle w:val="Heading3"/>
      </w:pPr>
      <w:r w:rsidRPr="00BC0659">
        <w:t>3.</w:t>
      </w:r>
      <w:r w:rsidR="008660A0">
        <w:t>3</w:t>
      </w:r>
      <w:r w:rsidRPr="00BC0659">
        <w:t>.2</w:t>
      </w:r>
      <w:r w:rsidRPr="00BC0659">
        <w:tab/>
        <w:t>Nominat</w:t>
      </w:r>
      <w:r>
        <w:t>ion of</w:t>
      </w:r>
      <w:r w:rsidRPr="00BC0659">
        <w:t xml:space="preserve"> spectrum preferences</w:t>
      </w:r>
    </w:p>
    <w:p w14:paraId="1A30B980" w14:textId="77777777" w:rsidR="0018110E" w:rsidRDefault="00D227F3" w:rsidP="00227493">
      <w:r>
        <w:t xml:space="preserve">When completing the Application Form, applicants must list their preferred lots. Lots should be identified by number, as listed in Table 2 </w:t>
      </w:r>
      <w:r w:rsidR="0018493F">
        <w:t xml:space="preserve">in </w:t>
      </w:r>
      <w:r w:rsidR="00BA1D38">
        <w:t>Chapter</w:t>
      </w:r>
      <w:r w:rsidR="0018493F">
        <w:t xml:space="preserve"> 1</w:t>
      </w:r>
      <w:r>
        <w:t>.</w:t>
      </w:r>
    </w:p>
    <w:p w14:paraId="5A4933D2" w14:textId="77777777" w:rsidR="00D227F3" w:rsidRPr="00BC0659" w:rsidRDefault="00D227F3" w:rsidP="00227493">
      <w:r>
        <w:t xml:space="preserve"> </w:t>
      </w:r>
    </w:p>
    <w:p w14:paraId="4555F4B4" w14:textId="77777777" w:rsidR="00D227F3" w:rsidRPr="00BC0659" w:rsidRDefault="00D227F3" w:rsidP="00D227F3">
      <w:pPr>
        <w:pStyle w:val="Heading3"/>
      </w:pPr>
      <w:r w:rsidRPr="00BC0659">
        <w:t>3.</w:t>
      </w:r>
      <w:r w:rsidR="008660A0">
        <w:t>3</w:t>
      </w:r>
      <w:r w:rsidRPr="00BC0659">
        <w:t>.3</w:t>
      </w:r>
      <w:r w:rsidRPr="00BC0659">
        <w:tab/>
        <w:t>Entry fee</w:t>
      </w:r>
    </w:p>
    <w:p w14:paraId="0D996912" w14:textId="77777777" w:rsidR="00D227F3" w:rsidRDefault="00D227F3" w:rsidP="00227493">
      <w:r w:rsidRPr="00BC0659">
        <w:t xml:space="preserve">To register in this auction, </w:t>
      </w:r>
      <w:r w:rsidRPr="00D82D34">
        <w:t>applicants must</w:t>
      </w:r>
      <w:r w:rsidRPr="00BC0659">
        <w:t xml:space="preserve"> pay an entry fee of $1,000. The entry fee will not be waived. </w:t>
      </w:r>
      <w:r>
        <w:t xml:space="preserve">However, the </w:t>
      </w:r>
      <w:r w:rsidRPr="00BC0659">
        <w:t xml:space="preserve">entry fee is refundable </w:t>
      </w:r>
      <w:r>
        <w:t>should</w:t>
      </w:r>
      <w:r w:rsidRPr="00BC0659">
        <w:t xml:space="preserve"> the ACMA terminate an advertised allocation before a licence is issued.</w:t>
      </w:r>
    </w:p>
    <w:p w14:paraId="51609C8C" w14:textId="77777777" w:rsidR="00BE060B" w:rsidRPr="00BC0659" w:rsidRDefault="00BE060B" w:rsidP="00227493"/>
    <w:p w14:paraId="02628BDE" w14:textId="77777777" w:rsidR="00D227F3" w:rsidRPr="00BC0659" w:rsidRDefault="00D227F3" w:rsidP="00D227F3">
      <w:pPr>
        <w:pStyle w:val="Heading3"/>
      </w:pPr>
      <w:r w:rsidRPr="00BC0659">
        <w:t>3.</w:t>
      </w:r>
      <w:r w:rsidR="008660A0">
        <w:t>3</w:t>
      </w:r>
      <w:r w:rsidRPr="00BC0659">
        <w:t>.4</w:t>
      </w:r>
      <w:r w:rsidRPr="00BC0659">
        <w:tab/>
        <w:t>Deposit</w:t>
      </w:r>
    </w:p>
    <w:p w14:paraId="199C716F" w14:textId="77777777" w:rsidR="00D227F3" w:rsidRDefault="00D227F3" w:rsidP="00227493">
      <w:r w:rsidRPr="00BC0659">
        <w:rPr>
          <w:lang w:val="en-US"/>
        </w:rPr>
        <w:t xml:space="preserve">Applicants must pay a deposit for each lot that they intend to bid for in the </w:t>
      </w:r>
      <w:r w:rsidR="005C1AA7">
        <w:rPr>
          <w:lang w:val="en-US"/>
        </w:rPr>
        <w:t>allocation</w:t>
      </w:r>
      <w:r w:rsidRPr="00BC0659">
        <w:rPr>
          <w:lang w:val="en-US"/>
        </w:rPr>
        <w:t xml:space="preserve">. The deposit amounts are available </w:t>
      </w:r>
      <w:r w:rsidR="0018493F">
        <w:rPr>
          <w:lang w:val="en-US"/>
        </w:rPr>
        <w:t xml:space="preserve">in Table 2 in Chapter 1 and in the Application Form </w:t>
      </w:r>
      <w:r w:rsidRPr="00BC0659">
        <w:rPr>
          <w:lang w:val="en-US"/>
        </w:rPr>
        <w:t xml:space="preserve">at </w:t>
      </w:r>
      <w:r w:rsidRPr="00BC0659">
        <w:rPr>
          <w:b/>
          <w:lang w:val="en-US"/>
        </w:rPr>
        <w:t>Attachment 1</w:t>
      </w:r>
      <w:r w:rsidR="008666E9">
        <w:rPr>
          <w:b/>
          <w:lang w:val="en-US"/>
        </w:rPr>
        <w:t>1</w:t>
      </w:r>
      <w:r w:rsidR="00465AAD">
        <w:rPr>
          <w:lang w:val="en-US"/>
        </w:rPr>
        <w:t>.</w:t>
      </w:r>
      <w:r w:rsidRPr="00BC0659">
        <w:rPr>
          <w:lang w:val="en-US"/>
        </w:rPr>
        <w:t xml:space="preserve"> </w:t>
      </w:r>
      <w:r w:rsidRPr="00BC0659">
        <w:t>Deposits will be refunded if the application is withdrawn before the commencement of the auction or the applicant is not a successful applicant for the relevant lot.</w:t>
      </w:r>
      <w:r w:rsidR="00A57793">
        <w:t xml:space="preserve"> </w:t>
      </w:r>
      <w:r w:rsidRPr="00BC0659">
        <w:t xml:space="preserve">The bank account details to which payment should be made </w:t>
      </w:r>
      <w:r w:rsidR="0018493F">
        <w:t>are set out in the Note to Applicants</w:t>
      </w:r>
      <w:r w:rsidR="004639B5">
        <w:t xml:space="preserve"> on page 3. </w:t>
      </w:r>
    </w:p>
    <w:p w14:paraId="21B86221" w14:textId="77777777" w:rsidR="00BE060B" w:rsidRPr="00BC0659" w:rsidRDefault="00BE060B" w:rsidP="00227493"/>
    <w:p w14:paraId="39995C50" w14:textId="77777777" w:rsidR="00D227F3" w:rsidRPr="00BC0659" w:rsidRDefault="00D227F3" w:rsidP="00D227F3">
      <w:pPr>
        <w:pStyle w:val="Heading3"/>
      </w:pPr>
      <w:r w:rsidRPr="00BC0659">
        <w:t>3.</w:t>
      </w:r>
      <w:r w:rsidR="008660A0">
        <w:t>3</w:t>
      </w:r>
      <w:r w:rsidRPr="00BC0659">
        <w:t>.5</w:t>
      </w:r>
      <w:r w:rsidRPr="00BC0659">
        <w:tab/>
        <w:t>Deed of Acknowledgment</w:t>
      </w:r>
    </w:p>
    <w:p w14:paraId="4B77381D" w14:textId="77777777" w:rsidR="00C70158" w:rsidRDefault="00D227F3" w:rsidP="00227493">
      <w:pPr>
        <w:rPr>
          <w:lang w:val="en-US"/>
        </w:rPr>
      </w:pPr>
      <w:r w:rsidRPr="00A57793">
        <w:t xml:space="preserve">Applicants must complete a Deed of Acknowledgment, to acknowledge that </w:t>
      </w:r>
      <w:r w:rsidRPr="00A57793">
        <w:rPr>
          <w:lang w:val="en-US"/>
        </w:rPr>
        <w:t>they have relied on their own skill, judgment and investigations</w:t>
      </w:r>
      <w:r w:rsidR="00F9590D">
        <w:rPr>
          <w:lang w:val="en-US"/>
        </w:rPr>
        <w:t>,</w:t>
      </w:r>
      <w:r w:rsidRPr="00A57793">
        <w:rPr>
          <w:lang w:val="en-US"/>
        </w:rPr>
        <w:t xml:space="preserve"> or those of persons acting on their behalf</w:t>
      </w:r>
      <w:r w:rsidR="00F9590D">
        <w:rPr>
          <w:lang w:val="en-US"/>
        </w:rPr>
        <w:t>,</w:t>
      </w:r>
      <w:r w:rsidRPr="00A57793">
        <w:rPr>
          <w:lang w:val="en-US"/>
        </w:rPr>
        <w:t xml:space="preserve"> in applying for the</w:t>
      </w:r>
      <w:r w:rsidRPr="00A57793">
        <w:t xml:space="preserve"> licences</w:t>
      </w:r>
      <w:r w:rsidRPr="00A57793">
        <w:rPr>
          <w:lang w:val="en-US"/>
        </w:rPr>
        <w:t xml:space="preserve"> and in forming their opinion on the value of the </w:t>
      </w:r>
      <w:r w:rsidR="005A1055" w:rsidRPr="00A57793">
        <w:rPr>
          <w:lang w:val="en-US"/>
        </w:rPr>
        <w:t>licences</w:t>
      </w:r>
      <w:r w:rsidRPr="00A57793">
        <w:rPr>
          <w:lang w:val="en-US"/>
        </w:rPr>
        <w:t>.</w:t>
      </w:r>
    </w:p>
    <w:p w14:paraId="37B07C37" w14:textId="77777777" w:rsidR="00C70158" w:rsidRDefault="00C70158" w:rsidP="00227493">
      <w:pPr>
        <w:rPr>
          <w:lang w:val="en-US"/>
        </w:rPr>
      </w:pPr>
    </w:p>
    <w:p w14:paraId="089A0EFE" w14:textId="77777777" w:rsidR="00D227F3" w:rsidRDefault="00D227F3" w:rsidP="00227493">
      <w:r w:rsidRPr="00BC0659">
        <w:t xml:space="preserve">This </w:t>
      </w:r>
      <w:r w:rsidR="0018493F">
        <w:t>D</w:t>
      </w:r>
      <w:r w:rsidRPr="00BC0659">
        <w:t>eed also requires the applicant to acknowledge the</w:t>
      </w:r>
      <w:r w:rsidR="0018493F">
        <w:t>ir</w:t>
      </w:r>
      <w:r w:rsidRPr="00BC0659">
        <w:t xml:space="preserve"> intention to bid and </w:t>
      </w:r>
      <w:r>
        <w:t xml:space="preserve">to state </w:t>
      </w:r>
      <w:r w:rsidRPr="00BC0659">
        <w:t xml:space="preserve">that </w:t>
      </w:r>
      <w:r>
        <w:t>they</w:t>
      </w:r>
      <w:r w:rsidRPr="00BC0659">
        <w:t xml:space="preserve"> will honour all bids </w:t>
      </w:r>
      <w:r>
        <w:t>they</w:t>
      </w:r>
      <w:r w:rsidRPr="00BC0659">
        <w:t xml:space="preserve"> make during the auction. A copy of the Deed of Acknowledgment is included in this </w:t>
      </w:r>
      <w:r w:rsidR="0018493F">
        <w:t>A</w:t>
      </w:r>
      <w:r w:rsidRPr="00BC0659">
        <w:t xml:space="preserve">pplicant </w:t>
      </w:r>
      <w:r w:rsidR="0018493F">
        <w:t>I</w:t>
      </w:r>
      <w:r w:rsidRPr="00BC0659">
        <w:t xml:space="preserve">nformation </w:t>
      </w:r>
      <w:r w:rsidR="0018493F">
        <w:t>P</w:t>
      </w:r>
      <w:r w:rsidRPr="00BC0659">
        <w:t xml:space="preserve">ackage (see </w:t>
      </w:r>
      <w:r w:rsidRPr="00BC0659">
        <w:rPr>
          <w:b/>
        </w:rPr>
        <w:t>Attachment 1</w:t>
      </w:r>
      <w:r w:rsidR="007F7510">
        <w:rPr>
          <w:b/>
        </w:rPr>
        <w:t>2</w:t>
      </w:r>
      <w:r w:rsidR="00C70158">
        <w:rPr>
          <w:b/>
        </w:rPr>
        <w:t>)</w:t>
      </w:r>
      <w:r w:rsidRPr="00BC0659">
        <w:t xml:space="preserve">. </w:t>
      </w:r>
      <w:r>
        <w:t xml:space="preserve">Additional </w:t>
      </w:r>
      <w:r w:rsidRPr="00BC0659">
        <w:t xml:space="preserve">copies </w:t>
      </w:r>
      <w:r>
        <w:t xml:space="preserve">can be obtained </w:t>
      </w:r>
      <w:r w:rsidRPr="00BC0659">
        <w:t xml:space="preserve">from the 2.3 GHz Allocation web page on the ACMA website. </w:t>
      </w:r>
    </w:p>
    <w:p w14:paraId="193DE4EB" w14:textId="77777777" w:rsidR="00BE060B" w:rsidRPr="00BC0659" w:rsidRDefault="00BE060B" w:rsidP="00227493"/>
    <w:p w14:paraId="7683B926" w14:textId="77777777" w:rsidR="00D227F3" w:rsidRDefault="00D227F3" w:rsidP="00D227F3">
      <w:pPr>
        <w:pStyle w:val="Heading3"/>
      </w:pPr>
      <w:r w:rsidRPr="00BC0659">
        <w:t>3.</w:t>
      </w:r>
      <w:r w:rsidR="008660A0">
        <w:t>3</w:t>
      </w:r>
      <w:r w:rsidRPr="00BC0659">
        <w:t>.6</w:t>
      </w:r>
      <w:r w:rsidRPr="00BC0659">
        <w:tab/>
        <w:t>Confirmation of registration</w:t>
      </w:r>
    </w:p>
    <w:p w14:paraId="3662E655" w14:textId="77777777" w:rsidR="00913FA1" w:rsidRDefault="00725718">
      <w:r w:rsidRPr="00600F03">
        <w:t>The ACMA will confirm receipt of the registration documents by notice in writing to each applicant noting the applicant’s name, address and ABN/CAN/ARBN (if applicable</w:t>
      </w:r>
      <w:r w:rsidR="000C088E" w:rsidRPr="00600F03">
        <w:t>).</w:t>
      </w:r>
    </w:p>
    <w:p w14:paraId="0B2B2AB7" w14:textId="77777777" w:rsidR="00913FA1" w:rsidRDefault="00913FA1"/>
    <w:p w14:paraId="12126E2C" w14:textId="77777777" w:rsidR="00913FA1" w:rsidRDefault="00725718">
      <w:r w:rsidRPr="00600F03">
        <w:t>Before the start of the auction, the ACMA may also publis</w:t>
      </w:r>
      <w:r w:rsidR="002A284F">
        <w:t xml:space="preserve">h the name </w:t>
      </w:r>
      <w:r w:rsidRPr="00600F03">
        <w:t xml:space="preserve">of each registered applicant </w:t>
      </w:r>
      <w:r w:rsidR="00600F03">
        <w:t>and</w:t>
      </w:r>
      <w:r w:rsidRPr="00600F03">
        <w:t xml:space="preserve"> the licences for which the applicant is eligible to bid.</w:t>
      </w:r>
      <w:r w:rsidR="001D6E26">
        <w:t xml:space="preserve"> </w:t>
      </w:r>
    </w:p>
    <w:p w14:paraId="68195098" w14:textId="77777777" w:rsidR="00913FA1" w:rsidRDefault="00913FA1">
      <w:pPr>
        <w:pStyle w:val="Heading3"/>
        <w:rPr>
          <w:highlight w:val="yellow"/>
        </w:rPr>
      </w:pPr>
    </w:p>
    <w:p w14:paraId="2E35C36B" w14:textId="77777777" w:rsidR="00913FA1" w:rsidRPr="002A284F" w:rsidRDefault="00091E2E">
      <w:pPr>
        <w:pStyle w:val="Heading3"/>
      </w:pPr>
      <w:r w:rsidRPr="002A284F">
        <w:t>3.3.7 Initial assessment of applications</w:t>
      </w:r>
    </w:p>
    <w:p w14:paraId="5F969E6F" w14:textId="77777777" w:rsidR="00913FA1" w:rsidRPr="002A284F" w:rsidRDefault="00BA1D38">
      <w:r w:rsidRPr="002A284F">
        <w:t xml:space="preserve">Within 15 business days after the closing date, the ACMA will consider each application and decide whether a lot or lots can be allocated without having to conduct an auction. </w:t>
      </w:r>
    </w:p>
    <w:p w14:paraId="3048FBDD" w14:textId="77777777" w:rsidR="00913FA1" w:rsidRPr="002A284F" w:rsidRDefault="00913FA1"/>
    <w:p w14:paraId="7AF32A91" w14:textId="77777777" w:rsidR="00913FA1" w:rsidRPr="00465AAD" w:rsidRDefault="00204B52">
      <w:pPr>
        <w:rPr>
          <w:b/>
        </w:rPr>
      </w:pPr>
      <w:r w:rsidRPr="00204B52">
        <w:rPr>
          <w:b/>
        </w:rPr>
        <w:t>3.3.8 Notice to registered applicants</w:t>
      </w:r>
    </w:p>
    <w:p w14:paraId="5DB50259" w14:textId="77777777" w:rsidR="00913FA1" w:rsidRPr="002A284F" w:rsidRDefault="00913FA1"/>
    <w:p w14:paraId="0427EBF9" w14:textId="77777777" w:rsidR="00913FA1" w:rsidRPr="002A284F" w:rsidRDefault="00725718">
      <w:pPr>
        <w:rPr>
          <w:i/>
        </w:rPr>
      </w:pPr>
      <w:r w:rsidRPr="002A284F">
        <w:rPr>
          <w:i/>
        </w:rPr>
        <w:t>Allocation of lots by pre-determined price</w:t>
      </w:r>
    </w:p>
    <w:p w14:paraId="0A94688E" w14:textId="77777777" w:rsidR="00913FA1" w:rsidRPr="002A284F" w:rsidRDefault="00913FA1"/>
    <w:p w14:paraId="7A7BD2CB" w14:textId="77777777" w:rsidR="00913FA1" w:rsidRPr="002A284F" w:rsidRDefault="00657DD3">
      <w:r w:rsidRPr="002A284F">
        <w:t>If the</w:t>
      </w:r>
      <w:r w:rsidR="00465AAD">
        <w:t>re</w:t>
      </w:r>
      <w:r w:rsidR="00B00507">
        <w:t xml:space="preserve"> </w:t>
      </w:r>
      <w:r w:rsidRPr="002A284F">
        <w:t xml:space="preserve">is only a single applicant for </w:t>
      </w:r>
      <w:r w:rsidR="00465AAD">
        <w:t>a</w:t>
      </w:r>
      <w:r w:rsidRPr="002A284F">
        <w:t xml:space="preserve"> lot, the ACMA will</w:t>
      </w:r>
      <w:r w:rsidR="00465AAD">
        <w:t>,</w:t>
      </w:r>
      <w:r w:rsidR="00465AAD" w:rsidRPr="002A284F" w:rsidDel="00465AAD">
        <w:t xml:space="preserve"> </w:t>
      </w:r>
      <w:r w:rsidR="00465AAD">
        <w:t>a</w:t>
      </w:r>
      <w:r w:rsidRPr="002A284F">
        <w:t xml:space="preserve">s soon as practicable after the closing date, </w:t>
      </w:r>
      <w:r w:rsidR="006D1F79">
        <w:t xml:space="preserve">send </w:t>
      </w:r>
      <w:r w:rsidRPr="002A284F">
        <w:t>a notice to each applicant setting out the following:</w:t>
      </w:r>
    </w:p>
    <w:p w14:paraId="7B52B353" w14:textId="77777777" w:rsidR="00913FA1" w:rsidRPr="002A284F" w:rsidRDefault="00657DD3">
      <w:pPr>
        <w:pStyle w:val="ListParagraph"/>
        <w:numPr>
          <w:ilvl w:val="0"/>
          <w:numId w:val="50"/>
        </w:numPr>
      </w:pPr>
      <w:r w:rsidRPr="002A284F">
        <w:t xml:space="preserve">that the applicant is the successful applicant for the lot; and </w:t>
      </w:r>
    </w:p>
    <w:p w14:paraId="2EB6617A" w14:textId="77777777" w:rsidR="00913FA1" w:rsidRPr="002A284F" w:rsidRDefault="00657DD3">
      <w:pPr>
        <w:pStyle w:val="ListParagraph"/>
        <w:numPr>
          <w:ilvl w:val="0"/>
          <w:numId w:val="50"/>
        </w:numPr>
      </w:pPr>
      <w:r w:rsidRPr="002A284F">
        <w:t xml:space="preserve">the amount of the balance of the pre-determined price for the lot. </w:t>
      </w:r>
    </w:p>
    <w:p w14:paraId="25C65592" w14:textId="77777777" w:rsidR="00913FA1" w:rsidRPr="002A284F" w:rsidRDefault="00913FA1">
      <w:pPr>
        <w:ind w:left="720"/>
      </w:pPr>
    </w:p>
    <w:p w14:paraId="44CD8A1F" w14:textId="77777777" w:rsidR="00913FA1" w:rsidRPr="002A284F" w:rsidRDefault="00D5234D">
      <w:r w:rsidRPr="002A284F">
        <w:t xml:space="preserve">Within 10 business days </w:t>
      </w:r>
      <w:r w:rsidR="00C83204" w:rsidRPr="002A284F">
        <w:t xml:space="preserve">after the date of the notice, the successful applicant must either pay the balance of the pre-determined price or advise the ACMA in writing that the application has been withdrawn. If the successful applicant fails to make the payment within the required time, the applicant is not entitled to be allocated the lot and the deposit will be refunded. </w:t>
      </w:r>
    </w:p>
    <w:p w14:paraId="1C389710" w14:textId="77777777" w:rsidR="00913FA1" w:rsidRPr="002A284F" w:rsidRDefault="00913FA1"/>
    <w:p w14:paraId="42080572" w14:textId="77777777" w:rsidR="00913FA1" w:rsidRPr="002A284F" w:rsidRDefault="00725718">
      <w:pPr>
        <w:rPr>
          <w:i/>
        </w:rPr>
      </w:pPr>
      <w:r w:rsidRPr="002A284F">
        <w:rPr>
          <w:i/>
        </w:rPr>
        <w:t>Allocation of lots by auction</w:t>
      </w:r>
    </w:p>
    <w:p w14:paraId="48C5CEF0" w14:textId="77777777" w:rsidR="00913FA1" w:rsidRPr="002A284F" w:rsidRDefault="00913FA1"/>
    <w:p w14:paraId="67A0B5EF" w14:textId="77777777" w:rsidR="00C70158" w:rsidRDefault="003A31B8" w:rsidP="003A31B8">
      <w:r w:rsidRPr="002A284F">
        <w:t>If the ACMA decides to proceed to an auction, the ACMA will send information to registered applicants in accordance with the Allocation Determination.</w:t>
      </w:r>
    </w:p>
    <w:p w14:paraId="1B708F7B" w14:textId="77777777" w:rsidR="00C70158" w:rsidRDefault="00C70158" w:rsidP="003A31B8"/>
    <w:p w14:paraId="483D2C9D" w14:textId="77777777" w:rsidR="003A31B8" w:rsidRPr="002A284F" w:rsidRDefault="003A31B8" w:rsidP="003A31B8">
      <w:pPr>
        <w:rPr>
          <w:sz w:val="24"/>
        </w:rPr>
      </w:pPr>
      <w:r w:rsidRPr="002A284F">
        <w:t>Within 15 business days after the closing date, the ACMA will send a notice to each registered applicant for a lot that is to be auctioned, setting out the following:</w:t>
      </w:r>
    </w:p>
    <w:p w14:paraId="6DE54F16" w14:textId="77777777" w:rsidR="003A31B8" w:rsidRPr="002A284F" w:rsidRDefault="003A31B8" w:rsidP="003A31B8">
      <w:pPr>
        <w:pStyle w:val="ListParagraph"/>
        <w:numPr>
          <w:ilvl w:val="0"/>
          <w:numId w:val="27"/>
        </w:numPr>
      </w:pPr>
      <w:r w:rsidRPr="002A284F">
        <w:t>the lot or lots for which the applicant has registered an interest to bid;</w:t>
      </w:r>
    </w:p>
    <w:p w14:paraId="1117E6D9" w14:textId="77777777" w:rsidR="003A31B8" w:rsidRPr="002A284F" w:rsidRDefault="003A31B8" w:rsidP="003A31B8">
      <w:pPr>
        <w:pStyle w:val="ListParagraph"/>
        <w:numPr>
          <w:ilvl w:val="0"/>
          <w:numId w:val="27"/>
        </w:numPr>
      </w:pPr>
      <w:r w:rsidRPr="002A284F">
        <w:t xml:space="preserve">that there is more than one applicant for a lot; </w:t>
      </w:r>
    </w:p>
    <w:p w14:paraId="5CFFBD04" w14:textId="77777777" w:rsidR="003A31B8" w:rsidRPr="002A284F" w:rsidRDefault="003A31B8" w:rsidP="003A31B8">
      <w:pPr>
        <w:pStyle w:val="ListParagraph"/>
        <w:numPr>
          <w:ilvl w:val="0"/>
          <w:numId w:val="27"/>
        </w:numPr>
      </w:pPr>
      <w:r w:rsidRPr="002A284F">
        <w:t xml:space="preserve">that the ACMA will conduct an auction in relation to the lot; </w:t>
      </w:r>
    </w:p>
    <w:p w14:paraId="5A032668" w14:textId="77777777" w:rsidR="003A31B8" w:rsidRPr="002A284F" w:rsidRDefault="003A31B8" w:rsidP="003A31B8">
      <w:pPr>
        <w:pStyle w:val="ListParagraph"/>
        <w:numPr>
          <w:ilvl w:val="0"/>
          <w:numId w:val="27"/>
        </w:numPr>
      </w:pPr>
      <w:r w:rsidRPr="002A284F">
        <w:t>the date by which the applicant must confirm their intention to participate in the auction and by which a Form of Authority must be lodged;</w:t>
      </w:r>
    </w:p>
    <w:p w14:paraId="45E54975" w14:textId="77777777" w:rsidR="003A31B8" w:rsidRPr="002A284F" w:rsidRDefault="003A31B8" w:rsidP="003A31B8">
      <w:pPr>
        <w:pStyle w:val="ListParagraph"/>
        <w:numPr>
          <w:ilvl w:val="0"/>
          <w:numId w:val="27"/>
        </w:numPr>
      </w:pPr>
      <w:r w:rsidRPr="002A284F">
        <w:t>the starting time, date and place of the auction; and</w:t>
      </w:r>
    </w:p>
    <w:p w14:paraId="083FFA01" w14:textId="77777777" w:rsidR="003A31B8" w:rsidRPr="002A284F" w:rsidRDefault="003A31B8" w:rsidP="003A31B8">
      <w:pPr>
        <w:pStyle w:val="ListParagraph"/>
        <w:numPr>
          <w:ilvl w:val="0"/>
          <w:numId w:val="27"/>
        </w:numPr>
      </w:pPr>
      <w:r w:rsidRPr="002A284F">
        <w:t xml:space="preserve">the time that bidder registration will commence. </w:t>
      </w:r>
    </w:p>
    <w:p w14:paraId="1966AC71" w14:textId="77777777" w:rsidR="00850F8B" w:rsidRDefault="00850F8B" w:rsidP="00850F8B"/>
    <w:p w14:paraId="12F227BF" w14:textId="77777777" w:rsidR="00913FA1" w:rsidRPr="002A284F" w:rsidRDefault="00112F60" w:rsidP="00850F8B">
      <w:r w:rsidRPr="002A284F">
        <w:t xml:space="preserve">The </w:t>
      </w:r>
      <w:r w:rsidR="00945CC6">
        <w:t xml:space="preserve">Applicant </w:t>
      </w:r>
      <w:r w:rsidR="00F011C7">
        <w:t>I</w:t>
      </w:r>
      <w:r w:rsidR="00945CC6">
        <w:t xml:space="preserve">nformation </w:t>
      </w:r>
      <w:r w:rsidR="00F011C7">
        <w:t>P</w:t>
      </w:r>
      <w:r w:rsidR="00945CC6">
        <w:t>ackage provides</w:t>
      </w:r>
      <w:r w:rsidRPr="002A284F">
        <w:t xml:space="preserve"> a form of authority</w:t>
      </w:r>
      <w:r w:rsidR="00F011C7">
        <w:t xml:space="preserve"> (</w:t>
      </w:r>
      <w:r w:rsidR="00DA3D4B" w:rsidRPr="00DA3D4B">
        <w:rPr>
          <w:b/>
        </w:rPr>
        <w:t xml:space="preserve">at </w:t>
      </w:r>
      <w:r w:rsidR="00F011C7" w:rsidRPr="00DA3D4B">
        <w:rPr>
          <w:b/>
        </w:rPr>
        <w:t>Attachment 13</w:t>
      </w:r>
      <w:r w:rsidR="00F011C7">
        <w:t xml:space="preserve">) </w:t>
      </w:r>
      <w:r w:rsidRPr="002A284F">
        <w:t>to be completed for each person au</w:t>
      </w:r>
      <w:r w:rsidR="002A284F">
        <w:t>thorised by the applicant to rep</w:t>
      </w:r>
      <w:r w:rsidRPr="002A284F">
        <w:t>resent the applicant at the auction.</w:t>
      </w:r>
    </w:p>
    <w:p w14:paraId="6EEB82CE" w14:textId="77777777" w:rsidR="00913FA1" w:rsidRDefault="003A31B8">
      <w:pPr>
        <w:rPr>
          <w:highlight w:val="yellow"/>
        </w:rPr>
      </w:pPr>
      <w:r w:rsidRPr="003A31B8">
        <w:rPr>
          <w:rStyle w:val="CommentReference"/>
          <w:rFonts w:ascii="Times New Roman" w:hAnsi="Times New Roman"/>
          <w:lang w:eastAsia="en-US"/>
        </w:rPr>
        <w:t xml:space="preserve"> </w:t>
      </w:r>
    </w:p>
    <w:p w14:paraId="5C06106C" w14:textId="77777777" w:rsidR="00D227F3" w:rsidRPr="00BC0659" w:rsidRDefault="00D227F3" w:rsidP="00D227F3">
      <w:pPr>
        <w:pStyle w:val="Heading3"/>
      </w:pPr>
      <w:r w:rsidRPr="00BC0659">
        <w:t>3.</w:t>
      </w:r>
      <w:r w:rsidR="008660A0">
        <w:t>3</w:t>
      </w:r>
      <w:r w:rsidRPr="00BC0659">
        <w:t>.</w:t>
      </w:r>
      <w:r w:rsidR="00FB294C">
        <w:t>9</w:t>
      </w:r>
      <w:r w:rsidRPr="00BC0659">
        <w:tab/>
      </w:r>
      <w:r w:rsidRPr="00A0264A">
        <w:t>Confirmation</w:t>
      </w:r>
      <w:r w:rsidRPr="00BC0659">
        <w:t xml:space="preserve"> of intention to participate in the auction</w:t>
      </w:r>
    </w:p>
    <w:p w14:paraId="6FB0D52D" w14:textId="77777777" w:rsidR="002E7381" w:rsidRDefault="00465AAD" w:rsidP="006452B2">
      <w:r>
        <w:t>By the date</w:t>
      </w:r>
      <w:r w:rsidRPr="00465AAD">
        <w:t xml:space="preserve"> </w:t>
      </w:r>
      <w:r w:rsidRPr="00BC0659">
        <w:t>set out in the notice provided to the registered applicant referred to in paragraph 3.</w:t>
      </w:r>
      <w:r>
        <w:t>3</w:t>
      </w:r>
      <w:r w:rsidRPr="00BC0659">
        <w:t>.</w:t>
      </w:r>
      <w:r>
        <w:t xml:space="preserve">8 </w:t>
      </w:r>
      <w:r w:rsidRPr="00BC0659">
        <w:t>above</w:t>
      </w:r>
      <w:r>
        <w:t>, a</w:t>
      </w:r>
      <w:r w:rsidR="00D227F3" w:rsidRPr="00BC0659">
        <w:t xml:space="preserve"> registered applicant must give the ACMA</w:t>
      </w:r>
      <w:r w:rsidR="002E7381">
        <w:t>:</w:t>
      </w:r>
    </w:p>
    <w:p w14:paraId="6DEF064C" w14:textId="77777777" w:rsidR="00913FA1" w:rsidRDefault="00D227F3">
      <w:pPr>
        <w:pStyle w:val="ListParagraph"/>
        <w:numPr>
          <w:ilvl w:val="0"/>
          <w:numId w:val="51"/>
        </w:numPr>
      </w:pPr>
      <w:r w:rsidRPr="00BC0659">
        <w:t xml:space="preserve">written </w:t>
      </w:r>
      <w:r w:rsidR="002E7381">
        <w:t xml:space="preserve">confirmation </w:t>
      </w:r>
      <w:r w:rsidRPr="00BC0659">
        <w:t xml:space="preserve"> of their intention to participate in the auction</w:t>
      </w:r>
      <w:r w:rsidR="002E7381">
        <w:t>;</w:t>
      </w:r>
      <w:r w:rsidR="00DE2EE7">
        <w:t xml:space="preserve"> and</w:t>
      </w:r>
    </w:p>
    <w:p w14:paraId="05D181A2" w14:textId="77777777" w:rsidR="00913FA1" w:rsidRDefault="002E7381">
      <w:pPr>
        <w:pStyle w:val="ListParagraph"/>
        <w:numPr>
          <w:ilvl w:val="0"/>
          <w:numId w:val="51"/>
        </w:numPr>
      </w:pPr>
      <w:r>
        <w:t xml:space="preserve">a </w:t>
      </w:r>
      <w:r w:rsidR="00465AAD">
        <w:t xml:space="preserve">completed </w:t>
      </w:r>
      <w:r>
        <w:t>F</w:t>
      </w:r>
      <w:r w:rsidR="00DE2EE7">
        <w:t>orm of Authority (if necessary).</w:t>
      </w:r>
    </w:p>
    <w:p w14:paraId="5166C63E" w14:textId="77777777" w:rsidR="002E7381" w:rsidRDefault="002E7381" w:rsidP="006452B2"/>
    <w:p w14:paraId="6ED020AC" w14:textId="77777777" w:rsidR="00D227F3" w:rsidRDefault="00D227F3" w:rsidP="006452B2">
      <w:r w:rsidRPr="00BC0659">
        <w:t>Alternatively, if a registered bidder intends to withdraw from the allocation process, they must notify the ACMA in writing by th</w:t>
      </w:r>
      <w:r w:rsidR="00465AAD">
        <w:t>e</w:t>
      </w:r>
      <w:r w:rsidRPr="00BC0659">
        <w:t xml:space="preserve"> date</w:t>
      </w:r>
      <w:r w:rsidR="00465AAD">
        <w:t xml:space="preserve"> set out in the notice</w:t>
      </w:r>
      <w:r w:rsidRPr="00BC0659">
        <w:t xml:space="preserve">. </w:t>
      </w:r>
    </w:p>
    <w:p w14:paraId="418252C2" w14:textId="77777777" w:rsidR="006452B2" w:rsidRPr="00BC0659" w:rsidRDefault="006452B2" w:rsidP="006452B2"/>
    <w:p w14:paraId="3FADA216" w14:textId="77777777" w:rsidR="00D227F3" w:rsidRDefault="00D227F3" w:rsidP="006452B2">
      <w:r w:rsidRPr="00BC0659">
        <w:t>If a registered applicant fails to give the ACMA confirmation of their intention to participate</w:t>
      </w:r>
      <w:r w:rsidR="004C771A">
        <w:t xml:space="preserve"> </w:t>
      </w:r>
      <w:r w:rsidR="002D6FA4">
        <w:t>in the auc</w:t>
      </w:r>
      <w:r w:rsidR="004C771A">
        <w:t>tion</w:t>
      </w:r>
      <w:r w:rsidRPr="00BC0659">
        <w:t xml:space="preserve">, </w:t>
      </w:r>
      <w:r w:rsidR="007D2BE6">
        <w:t xml:space="preserve">their application </w:t>
      </w:r>
      <w:r w:rsidRPr="00BC0659">
        <w:t xml:space="preserve">will be regarded as having </w:t>
      </w:r>
      <w:r w:rsidR="007D2BE6">
        <w:t xml:space="preserve">been </w:t>
      </w:r>
      <w:r w:rsidRPr="00BC0659">
        <w:t>withdrawn.</w:t>
      </w:r>
    </w:p>
    <w:p w14:paraId="032FF605" w14:textId="77777777" w:rsidR="00BE060B" w:rsidRDefault="00BE060B" w:rsidP="0087279D"/>
    <w:p w14:paraId="61FDD0FE" w14:textId="77777777" w:rsidR="00D227F3" w:rsidRPr="00BC0659" w:rsidRDefault="00D227F3" w:rsidP="00D227F3">
      <w:pPr>
        <w:pStyle w:val="Heading3"/>
      </w:pPr>
      <w:r w:rsidRPr="00BC0659">
        <w:t>3.</w:t>
      </w:r>
      <w:r w:rsidR="008660A0">
        <w:t>3</w:t>
      </w:r>
      <w:r w:rsidRPr="00BC0659">
        <w:t>.</w:t>
      </w:r>
      <w:r w:rsidR="00D11275">
        <w:t>10</w:t>
      </w:r>
      <w:r w:rsidR="008660A0">
        <w:tab/>
      </w:r>
      <w:r>
        <w:t>Participation in the auction by representatives and by companies</w:t>
      </w:r>
    </w:p>
    <w:p w14:paraId="61477C70" w14:textId="77777777" w:rsidR="00D227F3" w:rsidRDefault="00D11275" w:rsidP="006452B2">
      <w:r>
        <w:t>Only individuals may bid at an auction. If an applicant is a company, or if an applicant wishes another individual to represent them at the auction, then a Form</w:t>
      </w:r>
      <w:r w:rsidR="00C12EEA">
        <w:t xml:space="preserve"> of Authority (at </w:t>
      </w:r>
      <w:r w:rsidR="00C12EEA" w:rsidRPr="00C12EEA">
        <w:rPr>
          <w:b/>
        </w:rPr>
        <w:t>Attachment 13</w:t>
      </w:r>
      <w:r>
        <w:t xml:space="preserve">) </w:t>
      </w:r>
      <w:r w:rsidR="00D227F3" w:rsidRPr="00BC0659">
        <w:t xml:space="preserve">must be lodged for each individual authorised to act on behalf of the </w:t>
      </w:r>
      <w:r w:rsidR="00D227F3" w:rsidRPr="00BC0659">
        <w:lastRenderedPageBreak/>
        <w:t>registered applicant.</w:t>
      </w:r>
      <w:r w:rsidR="00D227F3">
        <w:t xml:space="preserve"> </w:t>
      </w:r>
      <w:r w:rsidR="00D227F3" w:rsidRPr="00BC0659">
        <w:t xml:space="preserve">There is no limit to the number of representatives a registered applicant may authorise to act on its behalf. </w:t>
      </w:r>
    </w:p>
    <w:p w14:paraId="0E7DAF34" w14:textId="77777777" w:rsidR="006452B2" w:rsidRPr="00BC0659" w:rsidRDefault="006452B2" w:rsidP="006452B2"/>
    <w:p w14:paraId="06B7218E" w14:textId="77777777" w:rsidR="00D227F3" w:rsidRDefault="00D227F3" w:rsidP="006452B2">
      <w:pPr>
        <w:rPr>
          <w:snapToGrid w:val="0"/>
          <w:szCs w:val="20"/>
          <w:lang w:eastAsia="en-US"/>
        </w:rPr>
      </w:pPr>
      <w:r w:rsidRPr="00362D59">
        <w:rPr>
          <w:snapToGrid w:val="0"/>
          <w:lang w:eastAsia="en-US"/>
        </w:rPr>
        <w:t>Applicants are bound by the action of their representative under the Form of Authority. Forms of Authority will also be available from the ACMA Auction Centre on the day of the a</w:t>
      </w:r>
      <w:r w:rsidR="002B053E">
        <w:rPr>
          <w:snapToGrid w:val="0"/>
          <w:lang w:eastAsia="en-US"/>
        </w:rPr>
        <w:t>uction</w:t>
      </w:r>
      <w:r w:rsidRPr="00362D59">
        <w:rPr>
          <w:snapToGrid w:val="0"/>
          <w:lang w:eastAsia="en-US"/>
        </w:rPr>
        <w:t xml:space="preserve">. The ACMA Auction Centre is the location where the ACMA holds the auction. </w:t>
      </w:r>
      <w:r w:rsidRPr="00362D59">
        <w:rPr>
          <w:snapToGrid w:val="0"/>
          <w:szCs w:val="20"/>
          <w:lang w:eastAsia="en-US"/>
        </w:rPr>
        <w:t xml:space="preserve">A person </w:t>
      </w:r>
      <w:r w:rsidR="00FF3F47">
        <w:rPr>
          <w:snapToGrid w:val="0"/>
          <w:szCs w:val="20"/>
          <w:lang w:eastAsia="en-US"/>
        </w:rPr>
        <w:t xml:space="preserve">authorised </w:t>
      </w:r>
      <w:r w:rsidRPr="00362D59">
        <w:rPr>
          <w:snapToGrid w:val="0"/>
          <w:szCs w:val="20"/>
          <w:lang w:eastAsia="en-US"/>
        </w:rPr>
        <w:t xml:space="preserve"> under a Form of Authority may register as a bidder and bid on the registered applicant’s behalf and tender monies in payment of the spectrum </w:t>
      </w:r>
      <w:r w:rsidR="005A1055" w:rsidRPr="00362D59">
        <w:rPr>
          <w:snapToGrid w:val="0"/>
          <w:szCs w:val="20"/>
          <w:lang w:eastAsia="en-US"/>
        </w:rPr>
        <w:t>licen</w:t>
      </w:r>
      <w:r w:rsidR="005A1055">
        <w:rPr>
          <w:snapToGrid w:val="0"/>
          <w:szCs w:val="20"/>
          <w:lang w:eastAsia="en-US"/>
        </w:rPr>
        <w:t>c</w:t>
      </w:r>
      <w:r w:rsidR="005A1055" w:rsidRPr="00362D59">
        <w:rPr>
          <w:snapToGrid w:val="0"/>
          <w:szCs w:val="20"/>
          <w:lang w:eastAsia="en-US"/>
        </w:rPr>
        <w:t xml:space="preserve">e </w:t>
      </w:r>
      <w:r w:rsidRPr="00362D59">
        <w:rPr>
          <w:snapToGrid w:val="0"/>
          <w:szCs w:val="20"/>
          <w:lang w:eastAsia="en-US"/>
        </w:rPr>
        <w:t>obtained.</w:t>
      </w:r>
    </w:p>
    <w:p w14:paraId="3A8EF8E3" w14:textId="77777777" w:rsidR="006452B2" w:rsidRPr="00362D59" w:rsidRDefault="006452B2" w:rsidP="006452B2">
      <w:pPr>
        <w:rPr>
          <w:snapToGrid w:val="0"/>
          <w:szCs w:val="20"/>
          <w:lang w:eastAsia="en-US"/>
        </w:rPr>
      </w:pPr>
    </w:p>
    <w:p w14:paraId="19EEEE10" w14:textId="77777777" w:rsidR="00A34F46" w:rsidRDefault="00D227F3" w:rsidP="00A34F46">
      <w:r w:rsidRPr="00BC0659">
        <w:t xml:space="preserve">The registered applicant on the Form of Authority must be the same as that submitted on the Application Form. Where there </w:t>
      </w:r>
      <w:r>
        <w:t>are</w:t>
      </w:r>
      <w:r w:rsidRPr="00BC0659">
        <w:t xml:space="preserve"> joint applicants, each registered applicant must execute the Form of Authority. Where the applicant is a company, the Form of Authority must be executed in accordance with section 127 of the </w:t>
      </w:r>
      <w:r w:rsidRPr="00BC0659">
        <w:rPr>
          <w:i/>
        </w:rPr>
        <w:t>Corporations Act 2001</w:t>
      </w:r>
      <w:r w:rsidRPr="00BC0659">
        <w:t>.</w:t>
      </w:r>
      <w:r w:rsidR="00A57793">
        <w:t xml:space="preserve"> </w:t>
      </w:r>
    </w:p>
    <w:p w14:paraId="7E2FAE3B" w14:textId="77777777" w:rsidR="006452B2" w:rsidRPr="00BC0659" w:rsidRDefault="006452B2" w:rsidP="006452B2"/>
    <w:p w14:paraId="063C0626" w14:textId="77777777" w:rsidR="0015512F" w:rsidRDefault="00D227F3" w:rsidP="00B874FA">
      <w:r w:rsidRPr="00BC0659">
        <w:t>The ACMA can only accept a Form of Authority that is complete and legible.</w:t>
      </w:r>
      <w:r>
        <w:t xml:space="preserve"> A</w:t>
      </w:r>
      <w:r w:rsidRPr="00BC0659">
        <w:t xml:space="preserve"> Form of Authority </w:t>
      </w:r>
      <w:r w:rsidR="00C55ABE">
        <w:t>must</w:t>
      </w:r>
      <w:r>
        <w:t xml:space="preserve"> </w:t>
      </w:r>
      <w:r w:rsidRPr="00BC0659">
        <w:t xml:space="preserve">be lodged </w:t>
      </w:r>
      <w:r w:rsidR="00C55ABE">
        <w:t>no later than</w:t>
      </w:r>
      <w:r>
        <w:t xml:space="preserve"> </w:t>
      </w:r>
      <w:r w:rsidR="009211EF">
        <w:t xml:space="preserve">two hours </w:t>
      </w:r>
      <w:r w:rsidR="00C55ABE">
        <w:t>prior to</w:t>
      </w:r>
      <w:r w:rsidR="009211EF">
        <w:t xml:space="preserve"> </w:t>
      </w:r>
      <w:r w:rsidRPr="00BC0659">
        <w:t>the auction.</w:t>
      </w:r>
    </w:p>
    <w:p w14:paraId="47C484E5" w14:textId="77777777" w:rsidR="000C2DFD" w:rsidRDefault="000C2DFD" w:rsidP="00B874FA"/>
    <w:p w14:paraId="592B1BA8" w14:textId="77777777" w:rsidR="00913FA1" w:rsidRPr="009912F1" w:rsidRDefault="005E0BF7">
      <w:pPr>
        <w:pStyle w:val="Heading3"/>
      </w:pPr>
      <w:r>
        <w:t>3.3.11</w:t>
      </w:r>
      <w:r w:rsidR="00725718" w:rsidRPr="009912F1">
        <w:t xml:space="preserve">   Identification as a registered bidder</w:t>
      </w:r>
    </w:p>
    <w:p w14:paraId="65D0ED65" w14:textId="77777777" w:rsidR="00CA2C76" w:rsidRDefault="00CA2C76" w:rsidP="000C2DFD">
      <w:pPr>
        <w:rPr>
          <w:b/>
        </w:rPr>
      </w:pPr>
    </w:p>
    <w:p w14:paraId="1B303514" w14:textId="77777777" w:rsidR="00B874FA" w:rsidRDefault="00CA2C76" w:rsidP="00B874FA">
      <w:r>
        <w:t>Registered applicants or individuals in respect of whom the ACMA has received a Form of Authority must register as a bidder at l</w:t>
      </w:r>
      <w:r w:rsidR="00C33A6F">
        <w:t>east one hour</w:t>
      </w:r>
      <w:r>
        <w:t xml:space="preserve"> before the auction is due to commence. The individual must provide proof of identification to the ACMA in accordance with the Allocation Determination. Once registered, the registered bidder will be given a bidder’s paddle. </w:t>
      </w:r>
    </w:p>
    <w:p w14:paraId="2370FDA2" w14:textId="77777777" w:rsidR="00B00507" w:rsidRDefault="00B00507" w:rsidP="00B874FA"/>
    <w:p w14:paraId="40BF00A0" w14:textId="77777777" w:rsidR="00D227F3" w:rsidRDefault="00D227F3" w:rsidP="006452B2">
      <w:pPr>
        <w:pStyle w:val="Heading2"/>
      </w:pPr>
      <w:bookmarkStart w:id="53" w:name="_Toc290039349"/>
      <w:r w:rsidRPr="006452B2">
        <w:t>3.</w:t>
      </w:r>
      <w:r w:rsidR="00E63DDB">
        <w:t>4</w:t>
      </w:r>
      <w:r w:rsidRPr="006452B2">
        <w:tab/>
        <w:t>Step 4: Bid in the auction</w:t>
      </w:r>
      <w:bookmarkEnd w:id="53"/>
    </w:p>
    <w:p w14:paraId="7A87CC9E" w14:textId="77777777" w:rsidR="00B874FA" w:rsidRDefault="00B874FA" w:rsidP="006452B2">
      <w:pPr>
        <w:pStyle w:val="Heading3"/>
      </w:pPr>
    </w:p>
    <w:p w14:paraId="46C1C913" w14:textId="77777777" w:rsidR="00D227F3" w:rsidRPr="006452B2" w:rsidRDefault="00D227F3" w:rsidP="006452B2">
      <w:pPr>
        <w:pStyle w:val="Heading3"/>
      </w:pPr>
      <w:r w:rsidRPr="006452B2">
        <w:t>3.</w:t>
      </w:r>
      <w:r w:rsidR="00E63DDB">
        <w:t>4</w:t>
      </w:r>
      <w:r w:rsidRPr="006452B2">
        <w:t>.1</w:t>
      </w:r>
      <w:r w:rsidRPr="006452B2">
        <w:tab/>
        <w:t>Auction process</w:t>
      </w:r>
    </w:p>
    <w:p w14:paraId="134BCB87" w14:textId="77777777" w:rsidR="00D227F3" w:rsidRDefault="00D227F3" w:rsidP="006452B2">
      <w:r w:rsidRPr="00BC0659">
        <w:rPr>
          <w:snapToGrid w:val="0"/>
        </w:rPr>
        <w:t xml:space="preserve">Only a registered bidder may bid for a lot. </w:t>
      </w:r>
      <w:r w:rsidRPr="00BC0659">
        <w:t xml:space="preserve">The auctioneer will invite bids for a lot and identify the highest </w:t>
      </w:r>
      <w:r>
        <w:t>bidder</w:t>
      </w:r>
      <w:r w:rsidRPr="00BC0659">
        <w:t>.</w:t>
      </w:r>
      <w:r w:rsidR="00A57793">
        <w:t xml:space="preserve"> </w:t>
      </w:r>
      <w:r w:rsidRPr="00BC0659">
        <w:t>In the event of a disputed bid, the auctioneer is the sole arbiter and h</w:t>
      </w:r>
      <w:r>
        <w:t>is or h</w:t>
      </w:r>
      <w:r w:rsidRPr="00BC0659">
        <w:t>er decision is final.</w:t>
      </w:r>
    </w:p>
    <w:p w14:paraId="5DCBA38D" w14:textId="77777777" w:rsidR="00517A44" w:rsidRDefault="00517A44" w:rsidP="006452B2"/>
    <w:p w14:paraId="684E4A30" w14:textId="77777777" w:rsidR="00517A44" w:rsidRPr="00367287" w:rsidRDefault="007D2BE6" w:rsidP="006452B2">
      <w:r>
        <w:t xml:space="preserve">The registered applicant that makes the </w:t>
      </w:r>
      <w:r w:rsidR="00725718" w:rsidRPr="00367287">
        <w:t>highest bid</w:t>
      </w:r>
      <w:r w:rsidR="0030337D">
        <w:t xml:space="preserve"> </w:t>
      </w:r>
      <w:r w:rsidR="00725718" w:rsidRPr="00367287">
        <w:t>for a lot is the successful applicant for the lot.</w:t>
      </w:r>
      <w:r w:rsidR="00517A44" w:rsidRPr="00367287">
        <w:t xml:space="preserve"> </w:t>
      </w:r>
    </w:p>
    <w:p w14:paraId="1E80F7D8" w14:textId="77777777" w:rsidR="00261261" w:rsidRPr="00367287" w:rsidRDefault="00261261" w:rsidP="006452B2">
      <w:pPr>
        <w:rPr>
          <w:color w:val="FF0000"/>
        </w:rPr>
      </w:pPr>
    </w:p>
    <w:p w14:paraId="54B0DC3B" w14:textId="77777777" w:rsidR="00913FA1" w:rsidRPr="00367287" w:rsidRDefault="00725718">
      <w:pPr>
        <w:pStyle w:val="Heading3"/>
      </w:pPr>
      <w:r w:rsidRPr="00367287">
        <w:t xml:space="preserve">3.4.2   Identification and verification to the ACMA </w:t>
      </w:r>
    </w:p>
    <w:p w14:paraId="1FFD9735" w14:textId="77777777" w:rsidR="00261261" w:rsidRDefault="00261261" w:rsidP="00261261">
      <w:r>
        <w:t>Immediately after being identified as the highest bidder, a registered bidder must meet with the ACMA and identify themselves to the ACMA</w:t>
      </w:r>
      <w:r w:rsidR="004C363A">
        <w:t>.</w:t>
      </w:r>
      <w:r>
        <w:t xml:space="preserve">  </w:t>
      </w:r>
    </w:p>
    <w:p w14:paraId="5E9E8293" w14:textId="77777777" w:rsidR="00BE060B" w:rsidRDefault="00BE060B" w:rsidP="006452B2"/>
    <w:p w14:paraId="020435B2" w14:textId="77777777" w:rsidR="00D227F3" w:rsidRPr="00BC0659" w:rsidRDefault="00D227F3" w:rsidP="00D227F3">
      <w:pPr>
        <w:pStyle w:val="Heading3"/>
      </w:pPr>
      <w:r w:rsidRPr="00BC0659">
        <w:t>3.</w:t>
      </w:r>
      <w:r w:rsidR="00E63DDB">
        <w:t>4</w:t>
      </w:r>
      <w:r w:rsidRPr="00BC0659">
        <w:t>.</w:t>
      </w:r>
      <w:r>
        <w:t>3</w:t>
      </w:r>
      <w:r w:rsidRPr="00BC0659">
        <w:tab/>
        <w:t>Close of auction</w:t>
      </w:r>
    </w:p>
    <w:p w14:paraId="768C9D8A" w14:textId="77777777" w:rsidR="00D227F3" w:rsidRDefault="00D227F3" w:rsidP="006452B2">
      <w:r w:rsidRPr="00BC0659">
        <w:t xml:space="preserve">The auction </w:t>
      </w:r>
      <w:r>
        <w:t>for</w:t>
      </w:r>
      <w:r w:rsidRPr="00BC0659">
        <w:t xml:space="preserve"> a particular lot is closed after the highest bidder identifies himself or herself to the ACMA.</w:t>
      </w:r>
      <w:r>
        <w:t xml:space="preserve"> </w:t>
      </w:r>
      <w:r w:rsidRPr="00BC0659">
        <w:t>The auctioneer will declare the auction closed and will advise all registered bidders of the closure.</w:t>
      </w:r>
    </w:p>
    <w:p w14:paraId="0B84B9F7" w14:textId="77777777" w:rsidR="00BE060B" w:rsidRPr="00BC0659" w:rsidRDefault="00BE060B" w:rsidP="006452B2"/>
    <w:p w14:paraId="7DDEE276" w14:textId="77777777" w:rsidR="00D227F3" w:rsidRDefault="00D227F3" w:rsidP="00D227F3">
      <w:pPr>
        <w:pStyle w:val="Heading2"/>
      </w:pPr>
      <w:bookmarkStart w:id="54" w:name="_Toc290039350"/>
      <w:r w:rsidRPr="00BC0659">
        <w:t>3.</w:t>
      </w:r>
      <w:r w:rsidR="00BA4266">
        <w:t>5</w:t>
      </w:r>
      <w:r w:rsidRPr="00BC0659">
        <w:tab/>
        <w:t>Step 5: Pay for the licence</w:t>
      </w:r>
      <w:bookmarkEnd w:id="54"/>
    </w:p>
    <w:p w14:paraId="6AA2CFBC" w14:textId="77777777" w:rsidR="00BE060B" w:rsidRPr="00BE060B" w:rsidRDefault="00BE060B" w:rsidP="00BE060B"/>
    <w:p w14:paraId="03085DB4" w14:textId="77777777" w:rsidR="00D227F3" w:rsidRDefault="00D227F3" w:rsidP="006452B2">
      <w:r>
        <w:t>After</w:t>
      </w:r>
      <w:r w:rsidRPr="00BC0659">
        <w:t xml:space="preserve"> the auction closes, the ACMA will send to each successful applicant a notice setting out the balance of the bid price. This notice will be sent by receipted mail to the address provided in the Application Form.</w:t>
      </w:r>
      <w:r>
        <w:t xml:space="preserve"> </w:t>
      </w:r>
      <w:r w:rsidRPr="00BC0659">
        <w:t>Applicants will have 10 business days after the date of the notice in which to pay the balance of the bid price.</w:t>
      </w:r>
      <w:r w:rsidR="003E7AAF">
        <w:t xml:space="preserve"> </w:t>
      </w:r>
      <w:r w:rsidRPr="00BC0659">
        <w:t>The ACMA may publish a notice on its website stating</w:t>
      </w:r>
      <w:r w:rsidR="006452B2">
        <w:t xml:space="preserve"> </w:t>
      </w:r>
      <w:r w:rsidRPr="00BC0659">
        <w:t>the name of each per</w:t>
      </w:r>
      <w:r w:rsidR="006452B2">
        <w:t>son to whom a licence is issued</w:t>
      </w:r>
      <w:r w:rsidRPr="00BC0659">
        <w:t xml:space="preserve"> and</w:t>
      </w:r>
      <w:r w:rsidR="006452B2">
        <w:t xml:space="preserve"> </w:t>
      </w:r>
      <w:r w:rsidRPr="00BC0659">
        <w:t>the price paid for the licence.</w:t>
      </w:r>
    </w:p>
    <w:p w14:paraId="72FF8646" w14:textId="77777777" w:rsidR="00BE060B" w:rsidRPr="00BC0659" w:rsidRDefault="00BE060B" w:rsidP="006452B2"/>
    <w:p w14:paraId="4FCF1B00" w14:textId="77777777" w:rsidR="00D227F3" w:rsidRPr="00BC0659" w:rsidRDefault="00D227F3" w:rsidP="00D227F3">
      <w:pPr>
        <w:pStyle w:val="Heading3"/>
      </w:pPr>
      <w:r w:rsidRPr="00BC0659">
        <w:t>3.</w:t>
      </w:r>
      <w:r w:rsidR="00BA4266">
        <w:t>5</w:t>
      </w:r>
      <w:r w:rsidRPr="00BC0659">
        <w:t>.1</w:t>
      </w:r>
      <w:r w:rsidRPr="00BC0659">
        <w:tab/>
        <w:t>Default</w:t>
      </w:r>
    </w:p>
    <w:p w14:paraId="574BAB3C" w14:textId="77777777" w:rsidR="00D227F3" w:rsidRDefault="00D227F3" w:rsidP="006452B2">
      <w:r w:rsidRPr="00BC0659">
        <w:t xml:space="preserve">If a successful applicant fails to pay the balance of the bid price </w:t>
      </w:r>
      <w:r w:rsidR="0018493F">
        <w:t xml:space="preserve">within </w:t>
      </w:r>
      <w:r w:rsidR="0000146E">
        <w:t xml:space="preserve">10 </w:t>
      </w:r>
      <w:r w:rsidR="0018493F">
        <w:t>business</w:t>
      </w:r>
      <w:r w:rsidRPr="00BC0659">
        <w:t xml:space="preserve"> days </w:t>
      </w:r>
      <w:r w:rsidR="0018493F">
        <w:t>after</w:t>
      </w:r>
      <w:r w:rsidR="002B15FE">
        <w:t xml:space="preserve"> the date of the notice sent </w:t>
      </w:r>
      <w:r w:rsidRPr="00BC0659">
        <w:t>by the ACMA, the successful applicant ceases to be entitled to be allocated the licence</w:t>
      </w:r>
      <w:r>
        <w:t>.</w:t>
      </w:r>
      <w:r w:rsidRPr="00BC0659">
        <w:t xml:space="preserve"> </w:t>
      </w:r>
      <w:r>
        <w:t>T</w:t>
      </w:r>
      <w:r w:rsidRPr="00BC0659">
        <w:t xml:space="preserve">he deposit is forfeited to the ACMA on behalf of the Commonwealth. </w:t>
      </w:r>
    </w:p>
    <w:p w14:paraId="0CF50DA4" w14:textId="77777777" w:rsidR="003E7AAF" w:rsidRPr="00BC0659" w:rsidRDefault="003E7AAF" w:rsidP="006452B2"/>
    <w:p w14:paraId="3019152F" w14:textId="77777777" w:rsidR="00D227F3" w:rsidRDefault="00D227F3" w:rsidP="006452B2">
      <w:r w:rsidRPr="00BC0659">
        <w:t xml:space="preserve">In addition, as the successful applicant is taken to be in default of </w:t>
      </w:r>
      <w:r>
        <w:t>their</w:t>
      </w:r>
      <w:r w:rsidRPr="00BC0659">
        <w:t xml:space="preserve"> financial obligations under the Allocation Determination, </w:t>
      </w:r>
      <w:r>
        <w:t xml:space="preserve">they are </w:t>
      </w:r>
      <w:r w:rsidRPr="00BC0659">
        <w:t xml:space="preserve">liable to pay to the ACMA, on behalf of the Commonwealth, a default amount of </w:t>
      </w:r>
      <w:r>
        <w:t>ten</w:t>
      </w:r>
      <w:r w:rsidRPr="00BC0659">
        <w:t xml:space="preserve"> percent of the balance of the bid price. This default amount is recoverable by the ACMA on behalf of the Commonwealth from the successful applicant in a court of competent jurisdiction. </w:t>
      </w:r>
    </w:p>
    <w:p w14:paraId="4D4E864A" w14:textId="77777777" w:rsidR="006452B2" w:rsidRDefault="006452B2" w:rsidP="006452B2"/>
    <w:p w14:paraId="58829308" w14:textId="77777777" w:rsidR="00A27BA6" w:rsidRDefault="00A27BA6" w:rsidP="006452B2">
      <w:r>
        <w:t xml:space="preserve">The ACMA may re-allocate defaulted lots </w:t>
      </w:r>
      <w:r w:rsidR="007D2BE6">
        <w:t xml:space="preserve">by pre-determined price (that is, </w:t>
      </w:r>
      <w:r>
        <w:t>a price-based administrative process</w:t>
      </w:r>
      <w:r w:rsidR="007D2BE6">
        <w:t>)</w:t>
      </w:r>
      <w:r>
        <w:t>.</w:t>
      </w:r>
    </w:p>
    <w:p w14:paraId="244F850E" w14:textId="77777777" w:rsidR="00A27BA6" w:rsidRDefault="00A27BA6">
      <w:pPr>
        <w:spacing w:line="240" w:lineRule="auto"/>
      </w:pPr>
    </w:p>
    <w:p w14:paraId="19B03A30" w14:textId="77777777" w:rsidR="00D227F3" w:rsidRPr="002B0A01" w:rsidRDefault="00D227F3" w:rsidP="00490761">
      <w:pPr>
        <w:pStyle w:val="Heading1"/>
      </w:pPr>
      <w:bookmarkStart w:id="55" w:name="_Toc290039351"/>
      <w:r w:rsidRPr="002B0A01">
        <w:lastRenderedPageBreak/>
        <w:t xml:space="preserve">4. Use of spectrum </w:t>
      </w:r>
      <w:r w:rsidR="005303A7" w:rsidRPr="002B0A01">
        <w:t>licen</w:t>
      </w:r>
      <w:r w:rsidR="005303A7">
        <w:t>c</w:t>
      </w:r>
      <w:r w:rsidR="005303A7" w:rsidRPr="002B0A01">
        <w:t>es</w:t>
      </w:r>
      <w:bookmarkEnd w:id="55"/>
    </w:p>
    <w:p w14:paraId="18B4FD96" w14:textId="77777777" w:rsidR="00D227F3" w:rsidRPr="00BC0659" w:rsidRDefault="00D227F3" w:rsidP="00490761">
      <w:r>
        <w:t>S</w:t>
      </w:r>
      <w:r w:rsidRPr="00BC0659">
        <w:t>pectrum licences authorise the use of spectrum space</w:t>
      </w:r>
      <w:r>
        <w:t>; they do not authorise a specific device’s use</w:t>
      </w:r>
      <w:r w:rsidRPr="00BC0659">
        <w:t xml:space="preserve">. </w:t>
      </w:r>
      <w:r>
        <w:t>S</w:t>
      </w:r>
      <w:r w:rsidRPr="00BC0659">
        <w:t xml:space="preserve">pectrum licensing </w:t>
      </w:r>
      <w:r>
        <w:t xml:space="preserve">enables </w:t>
      </w:r>
      <w:r w:rsidRPr="00BC0659">
        <w:t xml:space="preserve">services </w:t>
      </w:r>
      <w:r>
        <w:t>to</w:t>
      </w:r>
      <w:r w:rsidRPr="00BC0659">
        <w:t xml:space="preserve"> be deployed with greater flexibility than </w:t>
      </w:r>
      <w:r>
        <w:t>through</w:t>
      </w:r>
      <w:r w:rsidRPr="00BC0659">
        <w:t xml:space="preserve"> apparatus licensing. Spectrum space is determined by both frequency band and geographic area (see </w:t>
      </w:r>
      <w:r w:rsidRPr="00BC0659">
        <w:rPr>
          <w:b/>
        </w:rPr>
        <w:t>Chapter 5</w:t>
      </w:r>
      <w:r w:rsidRPr="00BC0659">
        <w:t>)</w:t>
      </w:r>
      <w:r>
        <w:t>, providing:</w:t>
      </w:r>
    </w:p>
    <w:p w14:paraId="7271152B" w14:textId="77777777" w:rsidR="00D227F3" w:rsidRPr="00BC0659" w:rsidRDefault="00D227F3" w:rsidP="00775F46">
      <w:pPr>
        <w:pStyle w:val="ListParagraph"/>
        <w:numPr>
          <w:ilvl w:val="0"/>
          <w:numId w:val="28"/>
        </w:numPr>
      </w:pPr>
      <w:r w:rsidRPr="00BC0659">
        <w:t xml:space="preserve">flexibility </w:t>
      </w:r>
      <w:r>
        <w:t xml:space="preserve">for licensees </w:t>
      </w:r>
      <w:r w:rsidRPr="00BC0659">
        <w:t>to decide the characteristics of the devices and services to be deployed in the licence space, provided they adhere to conditions specified in the technical framework (e.g. out-of-band and out-of-area emission limits);</w:t>
      </w:r>
    </w:p>
    <w:p w14:paraId="7745FCDE" w14:textId="77777777" w:rsidR="00D227F3" w:rsidRDefault="00D227F3" w:rsidP="00775F46">
      <w:pPr>
        <w:pStyle w:val="ListParagraph"/>
        <w:numPr>
          <w:ilvl w:val="0"/>
          <w:numId w:val="28"/>
        </w:numPr>
      </w:pPr>
      <w:r w:rsidRPr="00BC0659">
        <w:t>flexibility to customise the specific bandwidth required for services</w:t>
      </w:r>
      <w:r w:rsidR="003E7AAF">
        <w:t>;</w:t>
      </w:r>
      <w:r w:rsidRPr="00BC0659">
        <w:t xml:space="preserve"> </w:t>
      </w:r>
    </w:p>
    <w:p w14:paraId="5302C05E" w14:textId="77777777" w:rsidR="00D227F3" w:rsidRPr="00BC0659" w:rsidRDefault="00D227F3" w:rsidP="00775F46">
      <w:pPr>
        <w:pStyle w:val="ListParagraph"/>
        <w:numPr>
          <w:ilvl w:val="0"/>
          <w:numId w:val="28"/>
        </w:numPr>
      </w:pPr>
      <w:r>
        <w:t xml:space="preserve">capacity to </w:t>
      </w:r>
      <w:r w:rsidRPr="00BC0659">
        <w:t xml:space="preserve">trade spectrum </w:t>
      </w:r>
      <w:r>
        <w:t xml:space="preserve">on the secondary market </w:t>
      </w:r>
      <w:r w:rsidRPr="00BC0659">
        <w:t xml:space="preserve">in various geographical sizes and bandwidths in order to meet specific needs, </w:t>
      </w:r>
      <w:r>
        <w:t xml:space="preserve">so long as spectrum traded conforms to </w:t>
      </w:r>
      <w:r w:rsidRPr="00BC0659">
        <w:t xml:space="preserve">minimum contiguous bandwidth </w:t>
      </w:r>
      <w:r w:rsidR="007D2BE6">
        <w:t xml:space="preserve">(MCB) </w:t>
      </w:r>
      <w:r w:rsidRPr="00BC0659">
        <w:t xml:space="preserve">and </w:t>
      </w:r>
      <w:r w:rsidR="00CF221D">
        <w:t>standard trading units (S</w:t>
      </w:r>
      <w:r w:rsidRPr="00BC0659">
        <w:t>TU</w:t>
      </w:r>
      <w:r w:rsidR="0018493F">
        <w:t>s</w:t>
      </w:r>
      <w:r w:rsidR="00CF221D">
        <w:t>)</w:t>
      </w:r>
      <w:r w:rsidRPr="00BC0659">
        <w:t xml:space="preserve"> sizes</w:t>
      </w:r>
      <w:r>
        <w:t xml:space="preserve"> specified by </w:t>
      </w:r>
      <w:r w:rsidR="00ED52C9">
        <w:t xml:space="preserve">the </w:t>
      </w:r>
      <w:r w:rsidR="00725718" w:rsidRPr="00725718">
        <w:rPr>
          <w:i/>
        </w:rPr>
        <w:t>Radiocommunications (Trading Rules for Spectrum Licences) Determination 1998</w:t>
      </w:r>
      <w:r w:rsidR="0018493F">
        <w:t xml:space="preserve"> </w:t>
      </w:r>
      <w:r w:rsidR="0018493F" w:rsidRPr="004E2E10">
        <w:t>(the ‘Trading Rules Determination’)</w:t>
      </w:r>
      <w:r w:rsidR="0018493F">
        <w:t xml:space="preserve"> (see </w:t>
      </w:r>
      <w:r w:rsidR="0018493F">
        <w:rPr>
          <w:b/>
        </w:rPr>
        <w:t xml:space="preserve">Attachment </w:t>
      </w:r>
      <w:r w:rsidR="00272A2C">
        <w:rPr>
          <w:b/>
        </w:rPr>
        <w:t>9</w:t>
      </w:r>
      <w:r w:rsidR="0018493F">
        <w:t>)</w:t>
      </w:r>
      <w:r w:rsidRPr="00BC0659">
        <w:t>;</w:t>
      </w:r>
    </w:p>
    <w:p w14:paraId="2B9AA965" w14:textId="77777777" w:rsidR="00D227F3" w:rsidRPr="00BC0659" w:rsidRDefault="007D2BE6" w:rsidP="00775F46">
      <w:pPr>
        <w:pStyle w:val="ListParagraph"/>
        <w:numPr>
          <w:ilvl w:val="0"/>
          <w:numId w:val="28"/>
        </w:numPr>
      </w:pPr>
      <w:r>
        <w:t xml:space="preserve">that </w:t>
      </w:r>
      <w:r w:rsidR="00D227F3">
        <w:t xml:space="preserve">parcels of </w:t>
      </w:r>
      <w:r w:rsidR="00D227F3" w:rsidRPr="00BC0659">
        <w:t xml:space="preserve">spectrum </w:t>
      </w:r>
      <w:r w:rsidR="00D227F3">
        <w:t xml:space="preserve">can be bundled </w:t>
      </w:r>
      <w:r w:rsidR="00D227F3" w:rsidRPr="00BC0659">
        <w:t xml:space="preserve">over large geographic areas, </w:t>
      </w:r>
      <w:r w:rsidR="00D227F3">
        <w:t xml:space="preserve">providing for the possibility of </w:t>
      </w:r>
      <w:r w:rsidR="00D227F3" w:rsidRPr="00BC0659">
        <w:t>national coverage; and</w:t>
      </w:r>
    </w:p>
    <w:p w14:paraId="676159F6" w14:textId="77777777" w:rsidR="00D227F3" w:rsidRPr="00BC0659" w:rsidRDefault="00D227F3" w:rsidP="00775F46">
      <w:pPr>
        <w:pStyle w:val="ListParagraph"/>
        <w:numPr>
          <w:ilvl w:val="0"/>
          <w:numId w:val="28"/>
        </w:numPr>
      </w:pPr>
      <w:r w:rsidRPr="00BC0659">
        <w:t xml:space="preserve">certainty </w:t>
      </w:r>
      <w:r w:rsidR="003E7AAF">
        <w:t>of</w:t>
      </w:r>
      <w:r w:rsidRPr="00BC0659">
        <w:t xml:space="preserve"> the </w:t>
      </w:r>
      <w:r w:rsidR="003E7AAF">
        <w:t>licence term</w:t>
      </w:r>
      <w:r>
        <w:t>,</w:t>
      </w:r>
      <w:r w:rsidRPr="00BC0659">
        <w:t xml:space="preserve"> with pre-defined licence terms of up to 15 years</w:t>
      </w:r>
      <w:r>
        <w:t xml:space="preserve"> (in the case of the 2.3 GHz band, licences allocated will expire </w:t>
      </w:r>
      <w:r w:rsidRPr="00E77C24">
        <w:t xml:space="preserve">on </w:t>
      </w:r>
      <w:r w:rsidR="00FF6B36" w:rsidRPr="00E77C24">
        <w:t xml:space="preserve">24 July </w:t>
      </w:r>
      <w:r w:rsidRPr="00E77C24">
        <w:t>2015).</w:t>
      </w:r>
    </w:p>
    <w:p w14:paraId="1CC51D24" w14:textId="77777777" w:rsidR="00D227F3" w:rsidRDefault="00D227F3" w:rsidP="00490761"/>
    <w:p w14:paraId="50FBC1B3" w14:textId="77777777" w:rsidR="00D227F3" w:rsidRPr="00BC0659" w:rsidRDefault="00D227F3" w:rsidP="00490761">
      <w:r w:rsidRPr="00BC0659">
        <w:t xml:space="preserve">This chapter </w:t>
      </w:r>
      <w:r>
        <w:t>explains</w:t>
      </w:r>
      <w:r w:rsidRPr="00BC0659">
        <w:t>:</w:t>
      </w:r>
    </w:p>
    <w:p w14:paraId="6542BEC6" w14:textId="77777777" w:rsidR="00D227F3" w:rsidRPr="00BC0659" w:rsidRDefault="00D227F3" w:rsidP="00775F46">
      <w:pPr>
        <w:pStyle w:val="ListParagraph"/>
        <w:numPr>
          <w:ilvl w:val="0"/>
          <w:numId w:val="29"/>
        </w:numPr>
      </w:pPr>
      <w:r w:rsidRPr="00BC0659">
        <w:t>STU</w:t>
      </w:r>
      <w:r w:rsidR="00206B28">
        <w:t xml:space="preserve">s </w:t>
      </w:r>
      <w:r>
        <w:t>used by the ACMA to allocate spectrum licences</w:t>
      </w:r>
      <w:r w:rsidRPr="00BC0659">
        <w:t>;</w:t>
      </w:r>
    </w:p>
    <w:p w14:paraId="4C9DAE76" w14:textId="77777777" w:rsidR="00D227F3" w:rsidRPr="00BC0659" w:rsidRDefault="00D227F3" w:rsidP="00775F46">
      <w:pPr>
        <w:pStyle w:val="ListParagraph"/>
        <w:numPr>
          <w:ilvl w:val="0"/>
          <w:numId w:val="29"/>
        </w:numPr>
      </w:pPr>
      <w:r>
        <w:t>the circumstances in which spectrum licensees can trade spectrum</w:t>
      </w:r>
      <w:r w:rsidRPr="00BC0659">
        <w:t>;</w:t>
      </w:r>
    </w:p>
    <w:p w14:paraId="583ABA5C" w14:textId="77777777" w:rsidR="00D227F3" w:rsidRPr="00BC0659" w:rsidRDefault="00D227F3" w:rsidP="00775F46">
      <w:pPr>
        <w:pStyle w:val="ListParagraph"/>
        <w:numPr>
          <w:ilvl w:val="0"/>
          <w:numId w:val="29"/>
        </w:numPr>
      </w:pPr>
      <w:r>
        <w:t>the circumstances in which spectrum use may be authorised by spectrum licensees</w:t>
      </w:r>
      <w:r w:rsidRPr="00BC0659">
        <w:t>; and</w:t>
      </w:r>
    </w:p>
    <w:p w14:paraId="600C3EED" w14:textId="77777777" w:rsidR="00D227F3" w:rsidRDefault="00D227F3" w:rsidP="00775F46">
      <w:pPr>
        <w:pStyle w:val="ListParagraph"/>
        <w:numPr>
          <w:ilvl w:val="0"/>
          <w:numId w:val="29"/>
        </w:numPr>
      </w:pPr>
      <w:r>
        <w:t>regulatory requirements for the transfer or use of spectrum by a third party</w:t>
      </w:r>
      <w:r w:rsidRPr="00BC0659">
        <w:t>.</w:t>
      </w:r>
    </w:p>
    <w:p w14:paraId="50D6EC54" w14:textId="77777777" w:rsidR="00BE060B" w:rsidRPr="00BC0659" w:rsidRDefault="00BE060B" w:rsidP="00BE060B">
      <w:pPr>
        <w:pStyle w:val="ListParagraph"/>
      </w:pPr>
    </w:p>
    <w:p w14:paraId="60353160" w14:textId="77777777" w:rsidR="00D227F3" w:rsidRDefault="00D227F3" w:rsidP="00D227F3">
      <w:pPr>
        <w:pStyle w:val="Heading2"/>
      </w:pPr>
      <w:bookmarkStart w:id="56" w:name="_Toc290039352"/>
      <w:r w:rsidRPr="00BC0659">
        <w:t>4.</w:t>
      </w:r>
      <w:r w:rsidR="00BE3E80">
        <w:t>1</w:t>
      </w:r>
      <w:r w:rsidRPr="00BC0659">
        <w:tab/>
        <w:t>Standard Trading Units</w:t>
      </w:r>
      <w:bookmarkEnd w:id="56"/>
    </w:p>
    <w:p w14:paraId="73B40810" w14:textId="77777777" w:rsidR="00BE060B" w:rsidRPr="00BE060B" w:rsidRDefault="00BE060B" w:rsidP="00BE060B"/>
    <w:p w14:paraId="5CA645FF" w14:textId="77777777" w:rsidR="00D227F3" w:rsidRDefault="00D227F3" w:rsidP="00A24F85">
      <w:r w:rsidRPr="00BC0659">
        <w:t xml:space="preserve">The concept of spectrum space is fundamental to the ACMA's approach to spectrum licensing. Spectrum space is like other types of three dimensional space: it covers an area and it has a height (i.e. bandwidth). These finite indivisible units of spectrum space are called standard trading units, or STUs. </w:t>
      </w:r>
    </w:p>
    <w:p w14:paraId="71D82EF6" w14:textId="77777777" w:rsidR="003E7AAF" w:rsidRPr="00BC0659" w:rsidRDefault="003E7AAF" w:rsidP="00A24F85"/>
    <w:p w14:paraId="0D8E7FB8" w14:textId="77777777" w:rsidR="00D227F3" w:rsidRDefault="00D227F3" w:rsidP="00A24F85">
      <w:r w:rsidRPr="00BC0659">
        <w:t>STUs are finite indivisible three-dimensional units of spectrum space that can be aggregated into useful configurations, which allow for the possibility of combining and subdividing spectrum licences according to market needs. STUs are cubes of spectrum space which cover a geographic area in the horizontal plane and bandwidth in the vertical sense (see Figure 1).</w:t>
      </w:r>
    </w:p>
    <w:p w14:paraId="2EC65C22" w14:textId="77777777" w:rsidR="00A24F85" w:rsidRDefault="00A24F85" w:rsidP="00A24F85"/>
    <w:p w14:paraId="0AC9573A" w14:textId="77777777" w:rsidR="00D227F3" w:rsidRDefault="00D227F3" w:rsidP="00A24F85">
      <w:pPr>
        <w:pStyle w:val="Caption"/>
      </w:pPr>
      <w:r w:rsidRPr="00BC0659">
        <w:t>Figure 1: Concept of a standard trading unit of spectrum space</w:t>
      </w:r>
    </w:p>
    <w:p w14:paraId="6923FB7F" w14:textId="77777777" w:rsidR="00D41C80" w:rsidRPr="00D41C80" w:rsidRDefault="00D41C80" w:rsidP="00D41C80"/>
    <w:p w14:paraId="24743684" w14:textId="77777777" w:rsidR="00D227F3" w:rsidRPr="00A24F85" w:rsidRDefault="00D227F3" w:rsidP="00A24F85">
      <w:pPr>
        <w:rPr>
          <w:i/>
        </w:rPr>
      </w:pPr>
      <w:r w:rsidRPr="00A24F85">
        <w:rPr>
          <w:i/>
        </w:rPr>
        <w:t>Standard trading units are cubes of spectrum space. They cover an area in the horizontal plane, and have height, representing bandwidth.</w:t>
      </w:r>
    </w:p>
    <w:p w14:paraId="195C37B4" w14:textId="4C392264" w:rsidR="00D227F3" w:rsidRPr="00BC0659" w:rsidRDefault="00EB40B9" w:rsidP="00D227F3">
      <w:pPr>
        <w:framePr w:hSpace="180" w:wrap="notBeside" w:vAnchor="text" w:hAnchor="page" w:x="4222" w:y="32"/>
        <w:jc w:val="both"/>
        <w:rPr>
          <w:color w:val="000000"/>
          <w:sz w:val="24"/>
        </w:rPr>
      </w:pPr>
      <w:r w:rsidRPr="00D57734">
        <w:rPr>
          <w:noProof/>
          <w:color w:val="000000"/>
        </w:rPr>
        <w:drawing>
          <wp:inline distT="0" distB="0" distL="0" distR="0" wp14:anchorId="0B57A4EF" wp14:editId="39BABEDE">
            <wp:extent cx="1571625" cy="1304925"/>
            <wp:effectExtent l="0" t="0" r="0" b="0"/>
            <wp:docPr id="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71625" cy="1304925"/>
                    </a:xfrm>
                    <a:prstGeom prst="rect">
                      <a:avLst/>
                    </a:prstGeom>
                    <a:noFill/>
                    <a:ln>
                      <a:noFill/>
                    </a:ln>
                  </pic:spPr>
                </pic:pic>
              </a:graphicData>
            </a:graphic>
          </wp:inline>
        </w:drawing>
      </w:r>
    </w:p>
    <w:p w14:paraId="01D1AE64" w14:textId="77777777" w:rsidR="00D227F3" w:rsidRPr="00BC0659" w:rsidRDefault="00D227F3" w:rsidP="00D227F3">
      <w:pPr>
        <w:pStyle w:val="ACMABodyText"/>
      </w:pPr>
    </w:p>
    <w:p w14:paraId="641BD611" w14:textId="77777777" w:rsidR="00D227F3" w:rsidRDefault="00D227F3" w:rsidP="00A24F85">
      <w:r w:rsidRPr="00BC0659">
        <w:t>STUs are like building blocks, or house bricks. By themselves, they may be too small to have much utility, but because of their regular shape, and their referential relationship with their immediate neighbours</w:t>
      </w:r>
      <w:r w:rsidR="00432013">
        <w:t>,</w:t>
      </w:r>
      <w:r w:rsidR="00BF477E">
        <w:t xml:space="preserve"> </w:t>
      </w:r>
      <w:r w:rsidR="00432013">
        <w:t>t</w:t>
      </w:r>
      <w:r w:rsidRPr="00BC0659">
        <w:t>hey can be stacked vertically or horizontally with neighbouring STUs to form larger bodies of spectrum space that do have utility (see Figure 2).</w:t>
      </w:r>
    </w:p>
    <w:p w14:paraId="1AF03CAC" w14:textId="77777777" w:rsidR="003E7AAF" w:rsidRPr="00BC0659" w:rsidRDefault="003E7AAF" w:rsidP="00A24F85"/>
    <w:p w14:paraId="0D544B95" w14:textId="77777777" w:rsidR="00D227F3" w:rsidRPr="00BC0659" w:rsidRDefault="00D227F3" w:rsidP="00A24F85">
      <w:pPr>
        <w:pStyle w:val="Caption"/>
        <w:rPr>
          <w:noProof/>
        </w:rPr>
      </w:pPr>
      <w:r w:rsidRPr="00BC0659">
        <w:t>Figure 2: STUs can be aggregated</w:t>
      </w:r>
    </w:p>
    <w:p w14:paraId="75E45656" w14:textId="4C6997A0" w:rsidR="00D227F3" w:rsidRPr="00BC0659" w:rsidRDefault="00EB40B9" w:rsidP="00D227F3">
      <w:pPr>
        <w:framePr w:hSpace="180" w:wrap="notBeside" w:vAnchor="text" w:hAnchor="page" w:x="3502" w:y="809"/>
        <w:spacing w:after="240"/>
        <w:jc w:val="center"/>
        <w:rPr>
          <w:noProof/>
          <w:sz w:val="24"/>
        </w:rPr>
      </w:pPr>
      <w:r>
        <w:rPr>
          <w:noProof/>
        </w:rPr>
        <w:drawing>
          <wp:inline distT="0" distB="0" distL="0" distR="0" wp14:anchorId="3C5F2C75" wp14:editId="3953517A">
            <wp:extent cx="3190875" cy="1628775"/>
            <wp:effectExtent l="0" t="0" r="0" b="0"/>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r="713" b="-946"/>
                    <a:stretch>
                      <a:fillRect/>
                    </a:stretch>
                  </pic:blipFill>
                  <pic:spPr bwMode="auto">
                    <a:xfrm>
                      <a:off x="0" y="0"/>
                      <a:ext cx="3190875" cy="1628775"/>
                    </a:xfrm>
                    <a:prstGeom prst="rect">
                      <a:avLst/>
                    </a:prstGeom>
                    <a:noFill/>
                    <a:ln>
                      <a:noFill/>
                    </a:ln>
                  </pic:spPr>
                </pic:pic>
              </a:graphicData>
            </a:graphic>
          </wp:inline>
        </w:drawing>
      </w:r>
    </w:p>
    <w:p w14:paraId="53D11ED2" w14:textId="77777777" w:rsidR="00D227F3" w:rsidRPr="00BC0659" w:rsidRDefault="00D227F3" w:rsidP="00A24F85">
      <w:r w:rsidRPr="00BC0659">
        <w:t>STUs can be stacked vertically (left) to provide increased bandwidth, or horizontally (right) to cover a larger area.</w:t>
      </w:r>
    </w:p>
    <w:p w14:paraId="1898489D" w14:textId="77777777" w:rsidR="007D2BE6" w:rsidRDefault="007D2BE6" w:rsidP="00A24F85"/>
    <w:p w14:paraId="25267F36" w14:textId="77777777" w:rsidR="00D227F3" w:rsidRDefault="00D227F3" w:rsidP="00A24F85">
      <w:r w:rsidRPr="00BC0659">
        <w:t>The main use of the STU concept is in trading spectrum space. The ACMA permits spectrum space to be bought and sold in terms of STUs. Licensees who wish to trade part of a licence can disaggregate the licence into its component STUs and offer them for sale individually or in multiples. A single STU is the smallest unit of spectrum space for which the ACMA will issue a licence or register trading.</w:t>
      </w:r>
    </w:p>
    <w:p w14:paraId="50EAFBBB" w14:textId="77777777" w:rsidR="00A24F85" w:rsidRPr="00BC0659" w:rsidRDefault="00A24F85" w:rsidP="00A24F85"/>
    <w:p w14:paraId="61C808DA" w14:textId="77777777" w:rsidR="00D227F3" w:rsidRDefault="00D227F3" w:rsidP="00A24F85">
      <w:r w:rsidRPr="00BC0659">
        <w:t xml:space="preserve">The frequency bandwidth of STUs may vary in size depending on the spectrum band in which licences are being issued, but the minimum areas that may be traded will be constant for all bands. For the purpose of spectrum licensing in the 2.3 GHz band the STU is defined in section 1.4 of the Marketing Plan </w:t>
      </w:r>
      <w:r w:rsidR="0018493F">
        <w:t xml:space="preserve">(see </w:t>
      </w:r>
      <w:r w:rsidR="0018493F">
        <w:rPr>
          <w:b/>
        </w:rPr>
        <w:t xml:space="preserve">Attachment </w:t>
      </w:r>
      <w:r w:rsidR="00183223">
        <w:rPr>
          <w:b/>
        </w:rPr>
        <w:t>1</w:t>
      </w:r>
      <w:r w:rsidR="0018493F">
        <w:t>)</w:t>
      </w:r>
      <w:r w:rsidR="00432013">
        <w:t xml:space="preserve"> </w:t>
      </w:r>
      <w:r w:rsidRPr="00BC0659">
        <w:t xml:space="preserve">as follows: </w:t>
      </w:r>
    </w:p>
    <w:p w14:paraId="52087DD1" w14:textId="77777777" w:rsidR="00432013" w:rsidRPr="00BC0659" w:rsidRDefault="00432013" w:rsidP="00A24F85"/>
    <w:p w14:paraId="2ACFA6F9" w14:textId="77777777" w:rsidR="00D227F3" w:rsidRPr="00BC0659" w:rsidRDefault="00D227F3" w:rsidP="00A24F85">
      <w:r w:rsidRPr="00BC0659">
        <w:rPr>
          <w:b/>
          <w:i/>
        </w:rPr>
        <w:t>standard trading unit (STU)</w:t>
      </w:r>
      <w:r w:rsidRPr="00BC0659">
        <w:t xml:space="preserve"> means a parcel of spectrum space that consists of:</w:t>
      </w:r>
    </w:p>
    <w:p w14:paraId="7B457572" w14:textId="77777777" w:rsidR="00D227F3" w:rsidRPr="00BC0659" w:rsidRDefault="00D227F3" w:rsidP="00775F46">
      <w:pPr>
        <w:pStyle w:val="ListParagraph"/>
        <w:numPr>
          <w:ilvl w:val="0"/>
          <w:numId w:val="30"/>
        </w:numPr>
      </w:pPr>
      <w:r w:rsidRPr="00BC0659">
        <w:t>a geographic area equal to a cell of the spectrum map grid; and</w:t>
      </w:r>
    </w:p>
    <w:p w14:paraId="32B79232" w14:textId="77777777" w:rsidR="00D227F3" w:rsidRPr="00BC0659" w:rsidRDefault="00D227F3" w:rsidP="00775F46">
      <w:pPr>
        <w:pStyle w:val="ListParagraph"/>
        <w:numPr>
          <w:ilvl w:val="0"/>
          <w:numId w:val="30"/>
        </w:numPr>
      </w:pPr>
      <w:r w:rsidRPr="00BC0659">
        <w:t>a frequency band having lower and upper frequency limits defined by:</w:t>
      </w:r>
    </w:p>
    <w:p w14:paraId="477064B3" w14:textId="77777777" w:rsidR="00D227F3" w:rsidRPr="00BC0659" w:rsidRDefault="00D227F3" w:rsidP="00A24F85">
      <w:pPr>
        <w:rPr>
          <w:lang w:val="pt-BR"/>
        </w:rPr>
      </w:pPr>
      <w:r w:rsidRPr="00BC0659">
        <w:tab/>
      </w:r>
      <w:r w:rsidRPr="00BC0659">
        <w:rPr>
          <w:lang w:val="pt-BR"/>
        </w:rPr>
        <w:t xml:space="preserve">(i) </w:t>
      </w:r>
      <w:r w:rsidRPr="00BC0659">
        <w:rPr>
          <w:lang w:val="pt-BR"/>
        </w:rPr>
        <w:tab/>
        <w:t>2302 + [</w:t>
      </w:r>
      <w:r w:rsidRPr="00BC0659">
        <w:rPr>
          <w:i/>
          <w:lang w:val="pt-BR"/>
        </w:rPr>
        <w:t>n</w:t>
      </w:r>
      <w:r w:rsidRPr="00BC0659">
        <w:rPr>
          <w:lang w:val="pt-BR"/>
        </w:rPr>
        <w:t xml:space="preserve"> x 3.5] MHz; and</w:t>
      </w:r>
    </w:p>
    <w:p w14:paraId="3DD40D61" w14:textId="77777777" w:rsidR="00D227F3" w:rsidRPr="00BC0659" w:rsidRDefault="00D227F3" w:rsidP="00A24F85">
      <w:pPr>
        <w:ind w:firstLine="720"/>
        <w:rPr>
          <w:lang w:val="pt-BR"/>
        </w:rPr>
      </w:pPr>
      <w:r w:rsidRPr="00BC0659">
        <w:rPr>
          <w:lang w:val="pt-BR"/>
        </w:rPr>
        <w:t>(ii)</w:t>
      </w:r>
      <w:r w:rsidRPr="00BC0659">
        <w:rPr>
          <w:lang w:val="pt-BR"/>
        </w:rPr>
        <w:tab/>
        <w:t>2302 + [(</w:t>
      </w:r>
      <w:r w:rsidRPr="00BC0659">
        <w:rPr>
          <w:i/>
          <w:lang w:val="pt-BR"/>
        </w:rPr>
        <w:t>n</w:t>
      </w:r>
      <w:r w:rsidRPr="00BC0659">
        <w:rPr>
          <w:lang w:val="pt-BR"/>
        </w:rPr>
        <w:t>+1) x 3.5] MHz;</w:t>
      </w:r>
    </w:p>
    <w:p w14:paraId="0B1220BA" w14:textId="77777777" w:rsidR="00D227F3" w:rsidRDefault="00D227F3" w:rsidP="00A24F85">
      <w:r w:rsidRPr="00BC0659">
        <w:t xml:space="preserve">respectively, where </w:t>
      </w:r>
      <w:r w:rsidRPr="00BC0659">
        <w:rPr>
          <w:b/>
          <w:i/>
        </w:rPr>
        <w:t>n</w:t>
      </w:r>
      <w:r w:rsidRPr="00BC0659">
        <w:t xml:space="preserve"> is an integer from 0 to 27 (inclusive).</w:t>
      </w:r>
    </w:p>
    <w:p w14:paraId="517E34EB" w14:textId="77777777" w:rsidR="00A24F85" w:rsidRPr="00BC0659" w:rsidRDefault="00A24F85" w:rsidP="00A24F85"/>
    <w:p w14:paraId="71C101CC" w14:textId="77777777" w:rsidR="00D227F3" w:rsidRDefault="00D227F3" w:rsidP="00A24F85">
      <w:r w:rsidRPr="00BC0659">
        <w:t xml:space="preserve">This means that the spectrum licences in this band can be traded in blocks of spectrum with 3.5 MHz bandwidth. These blocks can be combined and aggregated for spectrum trading purposes. Although a STU is the minimum bandwidth segment and geographic area of the spectrum map grid that can be traded, trading of small parcels of spectrum may be further restricted by the need to comply with </w:t>
      </w:r>
      <w:r w:rsidR="00DA5FE4" w:rsidRPr="007E79A5">
        <w:t>the</w:t>
      </w:r>
      <w:r w:rsidR="00DA5FE4" w:rsidRPr="00DA5FE4">
        <w:rPr>
          <w:b/>
        </w:rPr>
        <w:t xml:space="preserve"> minimum contiguous bandwidth (MCBs)</w:t>
      </w:r>
      <w:r w:rsidRPr="00BC0659">
        <w:t xml:space="preserve"> for a licence in the band. </w:t>
      </w:r>
    </w:p>
    <w:p w14:paraId="146ED491" w14:textId="77777777" w:rsidR="003E7AAF" w:rsidRPr="00BC0659" w:rsidRDefault="003E7AAF" w:rsidP="00A24F85"/>
    <w:p w14:paraId="7ADD700D" w14:textId="77777777" w:rsidR="00D227F3" w:rsidRDefault="00D227F3" w:rsidP="00A24F85">
      <w:r w:rsidRPr="00BC0659">
        <w:t>MCB</w:t>
      </w:r>
      <w:r w:rsidR="00737F04">
        <w:t>s</w:t>
      </w:r>
      <w:r w:rsidRPr="00BC0659">
        <w:t xml:space="preserve"> </w:t>
      </w:r>
      <w:r w:rsidR="00737F04">
        <w:t xml:space="preserve">are set out in Schedule 1 to </w:t>
      </w:r>
      <w:r w:rsidRPr="00BC0659">
        <w:t xml:space="preserve">the </w:t>
      </w:r>
      <w:r w:rsidR="00737F04">
        <w:t>Trading Rules Determination</w:t>
      </w:r>
      <w:r w:rsidR="00AF2DB6">
        <w:t xml:space="preserve"> </w:t>
      </w:r>
      <w:r w:rsidRPr="00BC0659">
        <w:t xml:space="preserve">(see </w:t>
      </w:r>
      <w:r w:rsidR="005A246F">
        <w:rPr>
          <w:b/>
        </w:rPr>
        <w:t>Attachment 9</w:t>
      </w:r>
      <w:r w:rsidR="00AF2DB6">
        <w:rPr>
          <w:b/>
        </w:rPr>
        <w:t>)</w:t>
      </w:r>
      <w:r w:rsidRPr="00BC0659">
        <w:t>. Although parts of a spectrum licence may be traded down to the STU bandwidth a spectrum licence must not have a bandwidth less than</w:t>
      </w:r>
      <w:r>
        <w:t xml:space="preserve"> that</w:t>
      </w:r>
      <w:r w:rsidRPr="00BC0659">
        <w:t xml:space="preserve"> set out in the Trading Rules Determination.</w:t>
      </w:r>
    </w:p>
    <w:p w14:paraId="1C209777" w14:textId="77777777" w:rsidR="00A24F85" w:rsidRPr="00BC0659" w:rsidRDefault="00A24F85" w:rsidP="00A24F85"/>
    <w:p w14:paraId="295F63B5" w14:textId="77777777" w:rsidR="00D227F3" w:rsidRPr="00BC0659" w:rsidRDefault="00D227F3" w:rsidP="00A24F85">
      <w:r w:rsidRPr="00BC0659">
        <w:t xml:space="preserve">In the geographic dimension, STUs follow the spectrum map grid (SMG) published by the ACMA, which has three resolutions related to population density: </w:t>
      </w:r>
    </w:p>
    <w:p w14:paraId="4B80E86D" w14:textId="77777777" w:rsidR="00D227F3" w:rsidRPr="00BC0659" w:rsidRDefault="00D227F3" w:rsidP="00775F46">
      <w:pPr>
        <w:pStyle w:val="ListParagraph"/>
        <w:numPr>
          <w:ilvl w:val="0"/>
          <w:numId w:val="31"/>
        </w:numPr>
      </w:pPr>
      <w:r w:rsidRPr="00BC0659">
        <w:t xml:space="preserve">in remote Australia the resolution is 3 degrees of arc; </w:t>
      </w:r>
    </w:p>
    <w:p w14:paraId="2B6176FD" w14:textId="77777777" w:rsidR="00D227F3" w:rsidRPr="00BC0659" w:rsidRDefault="00D227F3" w:rsidP="00775F46">
      <w:pPr>
        <w:pStyle w:val="ListParagraph"/>
        <w:numPr>
          <w:ilvl w:val="0"/>
          <w:numId w:val="31"/>
        </w:numPr>
      </w:pPr>
      <w:r w:rsidRPr="00BC0659">
        <w:t>in rural Australia, it is 1 degree of arc; and</w:t>
      </w:r>
    </w:p>
    <w:p w14:paraId="551E9622" w14:textId="77777777" w:rsidR="00D227F3" w:rsidRDefault="00D227F3" w:rsidP="00775F46">
      <w:pPr>
        <w:pStyle w:val="ListParagraph"/>
        <w:numPr>
          <w:ilvl w:val="0"/>
          <w:numId w:val="31"/>
        </w:numPr>
      </w:pPr>
      <w:r w:rsidRPr="00BC0659">
        <w:lastRenderedPageBreak/>
        <w:t xml:space="preserve">in the metropolitan and regional parts of Australia where most of the population is located and where the need for efficient spectrum use is highest, the resolution is 5 minutes of arc. </w:t>
      </w:r>
    </w:p>
    <w:p w14:paraId="11728878" w14:textId="77777777" w:rsidR="00A5566A" w:rsidRDefault="00D227F3" w:rsidP="00A24F85">
      <w:r w:rsidRPr="00BC0659">
        <w:t>The size and shape of STUs varies with latitude, but the sides of an area covered by an STU will be approximately 330 kilometres, 110 kilometres, and 9 kilometres respectively.</w:t>
      </w:r>
    </w:p>
    <w:p w14:paraId="71EA2F91" w14:textId="77777777" w:rsidR="00D227F3" w:rsidRPr="00BC0659" w:rsidRDefault="00D227F3" w:rsidP="00A24F85">
      <w:r w:rsidRPr="00BC0659">
        <w:t xml:space="preserve"> </w:t>
      </w:r>
    </w:p>
    <w:p w14:paraId="402FD4EC" w14:textId="77777777" w:rsidR="00D227F3" w:rsidRPr="00BC0659" w:rsidRDefault="00D227F3" w:rsidP="00A24F85">
      <w:r w:rsidRPr="00BC0659">
        <w:t xml:space="preserve">The ACMA may vary the areas where each resolution applies. It may need to do this in response to shifts in population density identified from Australian census data, or because there is a demonstrated need to do </w:t>
      </w:r>
      <w:r>
        <w:t>so</w:t>
      </w:r>
      <w:r w:rsidR="000E24D5">
        <w:t xml:space="preserve"> in order to</w:t>
      </w:r>
      <w:r w:rsidRPr="00BC0659">
        <w:t xml:space="preserve"> facilitate trading. </w:t>
      </w:r>
      <w:r w:rsidRPr="009F5C87">
        <w:t>In general terms, the ACMA expects that any change in resolution will tend to facilitate trading at a finer resolution.</w:t>
      </w:r>
      <w:r w:rsidRPr="00BC0659">
        <w:t xml:space="preserve"> In the case of the 2.3 GHz band, the SMG was altered in the following way:</w:t>
      </w:r>
    </w:p>
    <w:p w14:paraId="06083655" w14:textId="77777777" w:rsidR="00D227F3" w:rsidRPr="006C1802" w:rsidRDefault="00D227F3" w:rsidP="00775F46">
      <w:pPr>
        <w:pStyle w:val="ListParagraph"/>
        <w:numPr>
          <w:ilvl w:val="0"/>
          <w:numId w:val="32"/>
        </w:numPr>
      </w:pPr>
      <w:r w:rsidRPr="006C1802">
        <w:t>the resolution in remote Australia is 1 degree of arc;</w:t>
      </w:r>
    </w:p>
    <w:p w14:paraId="04191122" w14:textId="77777777" w:rsidR="00D227F3" w:rsidRPr="006C1802" w:rsidRDefault="00D227F3" w:rsidP="00775F46">
      <w:pPr>
        <w:pStyle w:val="ListParagraph"/>
        <w:numPr>
          <w:ilvl w:val="0"/>
          <w:numId w:val="32"/>
        </w:numPr>
      </w:pPr>
      <w:r w:rsidRPr="006C1802">
        <w:t>the resolution in rural Australia is 1 degree of arc; and</w:t>
      </w:r>
    </w:p>
    <w:p w14:paraId="50B2E5F2" w14:textId="77777777" w:rsidR="00D227F3" w:rsidRPr="00BC0659" w:rsidRDefault="00D227F3" w:rsidP="00775F46">
      <w:pPr>
        <w:pStyle w:val="ListParagraph"/>
        <w:numPr>
          <w:ilvl w:val="0"/>
          <w:numId w:val="32"/>
        </w:numPr>
      </w:pPr>
      <w:r w:rsidRPr="006C1802">
        <w:t>in the metropolitan and regional parts of Australia where most of the population is located and where the need for efficient spectrum use is highest, the resolution is 5 minutes of arc</w:t>
      </w:r>
      <w:r w:rsidRPr="00BC0659">
        <w:t xml:space="preserve">. </w:t>
      </w:r>
    </w:p>
    <w:p w14:paraId="7A2C4F46" w14:textId="77777777" w:rsidR="00A24F85" w:rsidRDefault="00A24F85" w:rsidP="00A24F85"/>
    <w:p w14:paraId="10EA32E2" w14:textId="77777777" w:rsidR="00D227F3" w:rsidRPr="00BC0659" w:rsidRDefault="00D227F3" w:rsidP="00A24F85">
      <w:r w:rsidRPr="00BC0659">
        <w:t>Details of the original and updated spectrum map grids are available from the ACMA on a CD-ROM that contains the latest version of the RadDEM</w:t>
      </w:r>
      <w:r w:rsidRPr="00BC0659">
        <w:rPr>
          <w:rStyle w:val="FootnoteReference"/>
        </w:rPr>
        <w:footnoteReference w:id="2"/>
      </w:r>
      <w:r w:rsidRPr="00BC0659">
        <w:t>, which is available for purchase. More information about the CD-ROM is on the ACMA website at:</w:t>
      </w:r>
    </w:p>
    <w:p w14:paraId="03AEC4B9" w14:textId="77777777" w:rsidR="00D227F3" w:rsidRPr="003275CF" w:rsidRDefault="00D57734" w:rsidP="00A24F85">
      <w:pPr>
        <w:rPr>
          <w:rFonts w:ascii="h" w:hAnsi="h"/>
          <w:color w:val="0000FF"/>
          <w:u w:val="single"/>
        </w:rPr>
      </w:pPr>
      <w:hyperlink r:id="rId22" w:history="1">
        <w:r w:rsidR="00D227F3" w:rsidRPr="003275CF">
          <w:rPr>
            <w:color w:val="0000FF"/>
            <w:u w:val="single"/>
          </w:rPr>
          <w:t>http://www.acma.gov.au/ACMAINTER:STANDARD::pc=PC_1613</w:t>
        </w:r>
      </w:hyperlink>
      <w:r w:rsidR="007D2BE6">
        <w:t>.</w:t>
      </w:r>
    </w:p>
    <w:p w14:paraId="62BD9EA8" w14:textId="77777777" w:rsidR="00A24F85" w:rsidRPr="00BC0659" w:rsidRDefault="00A24F85" w:rsidP="00A24F85">
      <w:pPr>
        <w:rPr>
          <w:rStyle w:val="Hyperlink"/>
          <w:rFonts w:ascii="Times New Roman" w:hAnsi="Times New Roman"/>
          <w:sz w:val="22"/>
          <w:szCs w:val="22"/>
        </w:rPr>
      </w:pPr>
    </w:p>
    <w:p w14:paraId="1F7C8EBD" w14:textId="77777777" w:rsidR="00023E70" w:rsidRPr="00162BFD" w:rsidRDefault="00162BFD" w:rsidP="00A24F85">
      <w:pPr>
        <w:rPr>
          <w:b/>
        </w:rPr>
      </w:pPr>
      <w:r w:rsidRPr="00162BFD">
        <w:rPr>
          <w:b/>
        </w:rPr>
        <w:t>4.</w:t>
      </w:r>
      <w:r w:rsidR="004D33CE">
        <w:rPr>
          <w:b/>
        </w:rPr>
        <w:t>1</w:t>
      </w:r>
      <w:r w:rsidRPr="00162BFD">
        <w:rPr>
          <w:b/>
        </w:rPr>
        <w:t>.</w:t>
      </w:r>
      <w:r w:rsidR="00CB3E6A">
        <w:rPr>
          <w:b/>
        </w:rPr>
        <w:t>1</w:t>
      </w:r>
      <w:r w:rsidR="00CB3E6A">
        <w:rPr>
          <w:b/>
        </w:rPr>
        <w:tab/>
      </w:r>
      <w:r w:rsidR="00023E70" w:rsidRPr="00162BFD">
        <w:rPr>
          <w:b/>
        </w:rPr>
        <w:t>Licensee residency requirements</w:t>
      </w:r>
    </w:p>
    <w:p w14:paraId="087CBE3B" w14:textId="77777777" w:rsidR="00D227F3" w:rsidRPr="00BC0659" w:rsidRDefault="00D227F3" w:rsidP="00A24F85">
      <w:r w:rsidRPr="00BC0659">
        <w:t xml:space="preserve">Subsection 69A(1) of the </w:t>
      </w:r>
      <w:r w:rsidR="00725718" w:rsidRPr="00725718">
        <w:t>Radiocommunications Act</w:t>
      </w:r>
      <w:r w:rsidRPr="00737F04">
        <w:t xml:space="preserve"> </w:t>
      </w:r>
      <w:r w:rsidRPr="00BC0659">
        <w:t>requires that a spectrum licence include a condition relating to residency. This condition is to stipulate that, at all times when the licensee derives income, profits or gains from operating radiocommunications devices under the licence or from authorising others to do so, either:</w:t>
      </w:r>
    </w:p>
    <w:p w14:paraId="349AA18B" w14:textId="77777777" w:rsidR="00D227F3" w:rsidRPr="00BC0659" w:rsidRDefault="00D227F3" w:rsidP="00775F46">
      <w:pPr>
        <w:pStyle w:val="ListParagraph"/>
        <w:numPr>
          <w:ilvl w:val="0"/>
          <w:numId w:val="33"/>
        </w:numPr>
      </w:pPr>
      <w:r w:rsidRPr="00BC0659">
        <w:t xml:space="preserve">the licensee is an Australian resident; or </w:t>
      </w:r>
    </w:p>
    <w:p w14:paraId="2B342F9C" w14:textId="77777777" w:rsidR="00D227F3" w:rsidRDefault="00D227F3" w:rsidP="00775F46">
      <w:pPr>
        <w:pStyle w:val="ListParagraph"/>
        <w:numPr>
          <w:ilvl w:val="0"/>
          <w:numId w:val="33"/>
        </w:numPr>
      </w:pPr>
      <w:r w:rsidRPr="00BC0659">
        <w:t xml:space="preserve">the income, profits or gains are to be attributable to a permanent establishment in Australia through which the licensee </w:t>
      </w:r>
      <w:r>
        <w:t>trades</w:t>
      </w:r>
      <w:r w:rsidRPr="00BC0659">
        <w:t xml:space="preserve">. </w:t>
      </w:r>
    </w:p>
    <w:p w14:paraId="0C132C8C" w14:textId="77777777" w:rsidR="00BC0239" w:rsidRDefault="00BC0239">
      <w:pPr>
        <w:pStyle w:val="ListParagraph"/>
      </w:pPr>
    </w:p>
    <w:p w14:paraId="56A0A52A" w14:textId="77777777" w:rsidR="00CC211A" w:rsidRDefault="00D227F3" w:rsidP="00A24F85">
      <w:r w:rsidRPr="00BC0659">
        <w:t xml:space="preserve">A similar provision applies in situations where a third party authorisation is in place under section 68 of the Radiocommunications Act. </w:t>
      </w:r>
    </w:p>
    <w:p w14:paraId="6BED1FD6" w14:textId="77777777" w:rsidR="00D227F3" w:rsidRPr="000070AD" w:rsidRDefault="00162BFD" w:rsidP="00D227F3">
      <w:pPr>
        <w:pStyle w:val="Heading3"/>
      </w:pPr>
      <w:r>
        <w:t>4.</w:t>
      </w:r>
      <w:r w:rsidR="00CB3E6A">
        <w:t>1</w:t>
      </w:r>
      <w:r>
        <w:t>.</w:t>
      </w:r>
      <w:r w:rsidR="00CB3E6A">
        <w:t>2</w:t>
      </w:r>
      <w:r w:rsidR="00CB3E6A">
        <w:tab/>
      </w:r>
      <w:r w:rsidR="00D227F3" w:rsidRPr="000070AD">
        <w:t>General taxation treatment of spectrum licences</w:t>
      </w:r>
    </w:p>
    <w:p w14:paraId="02EB3DF2" w14:textId="77777777" w:rsidR="002E0A0E" w:rsidRDefault="00D227F3" w:rsidP="00A24F85">
      <w:r w:rsidRPr="00A24F85">
        <w:t xml:space="preserve">Under the </w:t>
      </w:r>
      <w:r w:rsidR="00725718" w:rsidRPr="00725718">
        <w:rPr>
          <w:i/>
        </w:rPr>
        <w:t>A New Tax System (Goods and Services Tax) (Exempt Taxes, Fees and Charges) Determination 20</w:t>
      </w:r>
      <w:r w:rsidR="00737F04">
        <w:rPr>
          <w:i/>
        </w:rPr>
        <w:t>11</w:t>
      </w:r>
      <w:r w:rsidR="00725718" w:rsidRPr="00725718">
        <w:rPr>
          <w:i/>
        </w:rPr>
        <w:t xml:space="preserve"> (No.1)</w:t>
      </w:r>
      <w:r w:rsidRPr="00CC211A">
        <w:t>,</w:t>
      </w:r>
      <w:r w:rsidRPr="00A24F85">
        <w:t xml:space="preserve"> spectrum licences allocated via a price-based allocation process and all payments made for such licences are exempt from the application of the </w:t>
      </w:r>
      <w:r w:rsidR="003E7AAF">
        <w:t>g</w:t>
      </w:r>
      <w:r w:rsidR="00737F04">
        <w:t>oods and services</w:t>
      </w:r>
      <w:r w:rsidR="003E7AAF">
        <w:t xml:space="preserve"> tax (</w:t>
      </w:r>
      <w:r w:rsidRPr="00A24F85">
        <w:t>GST</w:t>
      </w:r>
      <w:r w:rsidR="003E7AAF">
        <w:t>)</w:t>
      </w:r>
      <w:r w:rsidRPr="00A24F85">
        <w:t xml:space="preserve"> (Schedule 1, Part 1, item 3.9).</w:t>
      </w:r>
    </w:p>
    <w:p w14:paraId="15B4214B" w14:textId="77777777" w:rsidR="009E34CD" w:rsidRDefault="009E34CD" w:rsidP="009E34CD"/>
    <w:p w14:paraId="3A6DEC73" w14:textId="77777777" w:rsidR="002E0A0E" w:rsidRDefault="009E34CD" w:rsidP="00A24F85">
      <w:r w:rsidRPr="00BC0659">
        <w:t>Applicants should seek such specialist advice as they consider necessary on how spectrum licences may be treated under tax laws.</w:t>
      </w:r>
    </w:p>
    <w:p w14:paraId="2614DD15" w14:textId="77777777" w:rsidR="00D227F3" w:rsidRPr="00A24F85" w:rsidRDefault="00D227F3" w:rsidP="00A24F85"/>
    <w:p w14:paraId="09723849" w14:textId="77777777" w:rsidR="00D227F3" w:rsidRDefault="00D227F3" w:rsidP="00D227F3">
      <w:pPr>
        <w:pStyle w:val="Heading2"/>
      </w:pPr>
      <w:bookmarkStart w:id="57" w:name="_Toc290039353"/>
      <w:r w:rsidRPr="00BC0659">
        <w:t>4.</w:t>
      </w:r>
      <w:r w:rsidR="00AC2386">
        <w:t>2</w:t>
      </w:r>
      <w:r>
        <w:tab/>
        <w:t>S</w:t>
      </w:r>
      <w:r w:rsidRPr="00BC0659">
        <w:t>pectrum licences</w:t>
      </w:r>
      <w:r>
        <w:t xml:space="preserve"> administration</w:t>
      </w:r>
      <w:bookmarkEnd w:id="57"/>
    </w:p>
    <w:p w14:paraId="7DE61132" w14:textId="77777777" w:rsidR="00BE060B" w:rsidRPr="00BE060B" w:rsidRDefault="00BE060B" w:rsidP="00BE060B"/>
    <w:p w14:paraId="7E2EB2B5" w14:textId="77777777" w:rsidR="00D227F3" w:rsidRPr="00BC0659" w:rsidRDefault="00D227F3" w:rsidP="00D227F3">
      <w:pPr>
        <w:pStyle w:val="Heading3"/>
      </w:pPr>
      <w:r w:rsidRPr="00BC0659">
        <w:t>4.</w:t>
      </w:r>
      <w:r w:rsidR="00AC2386">
        <w:t>2</w:t>
      </w:r>
      <w:r w:rsidRPr="00BC0659">
        <w:t>.1</w:t>
      </w:r>
      <w:r w:rsidRPr="00BC0659">
        <w:tab/>
        <w:t>Licence Term</w:t>
      </w:r>
    </w:p>
    <w:p w14:paraId="608ABA38" w14:textId="77777777" w:rsidR="00D227F3" w:rsidRDefault="00D227F3" w:rsidP="00A24F85">
      <w:r>
        <w:t xml:space="preserve">All </w:t>
      </w:r>
      <w:r w:rsidRPr="00BC0659">
        <w:t xml:space="preserve">spectrum licences </w:t>
      </w:r>
      <w:r w:rsidR="003A3D3B">
        <w:t>in the 2.3</w:t>
      </w:r>
      <w:r w:rsidR="005B2FAD">
        <w:t xml:space="preserve"> GHz band</w:t>
      </w:r>
      <w:r w:rsidR="003A3D3B">
        <w:t xml:space="preserve"> </w:t>
      </w:r>
      <w:r w:rsidRPr="00BC0659">
        <w:t xml:space="preserve">will expire on 24 </w:t>
      </w:r>
      <w:r w:rsidR="00C4396D" w:rsidRPr="00BC0659">
        <w:t>Ju</w:t>
      </w:r>
      <w:r w:rsidR="00C4396D">
        <w:t>ly</w:t>
      </w:r>
      <w:r w:rsidR="00C4396D" w:rsidRPr="00BC0659">
        <w:t xml:space="preserve"> </w:t>
      </w:r>
      <w:r w:rsidRPr="00BC0659">
        <w:t>2015.</w:t>
      </w:r>
      <w:r w:rsidR="003E7AAF">
        <w:t xml:space="preserve"> </w:t>
      </w:r>
      <w:r w:rsidRPr="00BC0659">
        <w:t xml:space="preserve">Spectrum licences are </w:t>
      </w:r>
      <w:r w:rsidR="00323694">
        <w:t xml:space="preserve">not </w:t>
      </w:r>
      <w:r w:rsidRPr="00BC0659">
        <w:t xml:space="preserve">issued with </w:t>
      </w:r>
      <w:r w:rsidR="00D70DB9">
        <w:t>a presumption</w:t>
      </w:r>
      <w:r w:rsidRPr="00BC0659">
        <w:t xml:space="preserve"> of renewal. </w:t>
      </w:r>
      <w:r>
        <w:t xml:space="preserve">The ACMA may thereafter re-allocate a spectrum licence in accordance with the procedures set out in section 60 </w:t>
      </w:r>
      <w:r w:rsidR="003E7AAF">
        <w:t xml:space="preserve">of the </w:t>
      </w:r>
      <w:r w:rsidR="00454EB2" w:rsidRPr="00454EB2">
        <w:t>Radiocommunications</w:t>
      </w:r>
      <w:r w:rsidR="003E7AAF">
        <w:rPr>
          <w:i/>
        </w:rPr>
        <w:t xml:space="preserve"> </w:t>
      </w:r>
      <w:r w:rsidR="00454EB2" w:rsidRPr="00454EB2">
        <w:t>Act</w:t>
      </w:r>
      <w:r w:rsidR="00D70DB9">
        <w:rPr>
          <w:i/>
        </w:rPr>
        <w:t xml:space="preserve">. </w:t>
      </w:r>
      <w:r w:rsidR="00D70DB9">
        <w:t>U</w:t>
      </w:r>
      <w:r w:rsidR="003E7AAF">
        <w:t xml:space="preserve">nder section 82 </w:t>
      </w:r>
      <w:r w:rsidR="00F07C3F">
        <w:t xml:space="preserve">of the Radiocommunications Act </w:t>
      </w:r>
      <w:r w:rsidR="003258DB">
        <w:t xml:space="preserve">the </w:t>
      </w:r>
      <w:r w:rsidR="00D70DB9">
        <w:lastRenderedPageBreak/>
        <w:t xml:space="preserve">ACMA </w:t>
      </w:r>
      <w:r>
        <w:t xml:space="preserve">may re-issue a spectrum licence to the same licensee in the public interest in the </w:t>
      </w:r>
      <w:r w:rsidR="003E7AAF">
        <w:t xml:space="preserve">specified </w:t>
      </w:r>
      <w:r>
        <w:t>circumstances.</w:t>
      </w:r>
    </w:p>
    <w:p w14:paraId="4516E8E9" w14:textId="77777777" w:rsidR="00BE060B" w:rsidRPr="00BC0659" w:rsidRDefault="00BE060B" w:rsidP="00A24F85"/>
    <w:p w14:paraId="1AF20212" w14:textId="77777777" w:rsidR="00D227F3" w:rsidRPr="00BC0659" w:rsidRDefault="00D227F3" w:rsidP="00D227F3">
      <w:pPr>
        <w:pStyle w:val="Heading3"/>
      </w:pPr>
      <w:r w:rsidRPr="00BC0659">
        <w:t>4.</w:t>
      </w:r>
      <w:r w:rsidR="001E28A7">
        <w:t>2</w:t>
      </w:r>
      <w:r w:rsidRPr="00BC0659">
        <w:t>.2</w:t>
      </w:r>
      <w:r w:rsidRPr="00BC0659">
        <w:tab/>
        <w:t xml:space="preserve">Licence </w:t>
      </w:r>
      <w:r w:rsidR="00475A98">
        <w:t>s</w:t>
      </w:r>
      <w:r w:rsidRPr="00BC0659">
        <w:t>anctions</w:t>
      </w:r>
      <w:r>
        <w:t>: s</w:t>
      </w:r>
      <w:r w:rsidRPr="00BC0659">
        <w:t>uspending and cancelling spectrum licences</w:t>
      </w:r>
    </w:p>
    <w:p w14:paraId="514634B2" w14:textId="77777777" w:rsidR="00D227F3" w:rsidRPr="00BC0659" w:rsidRDefault="00D227F3" w:rsidP="00A24F85">
      <w:r w:rsidRPr="00BC0659">
        <w:t>If the ACMA is satisfied that a licensee, or an authorised third party has:</w:t>
      </w:r>
    </w:p>
    <w:p w14:paraId="0D60676F" w14:textId="77777777" w:rsidR="00D227F3" w:rsidRPr="00BC0659" w:rsidRDefault="00D227F3" w:rsidP="00775F46">
      <w:pPr>
        <w:pStyle w:val="ListParagraph"/>
        <w:numPr>
          <w:ilvl w:val="0"/>
          <w:numId w:val="34"/>
        </w:numPr>
      </w:pPr>
      <w:r w:rsidRPr="00BC0659">
        <w:t>breached a licence condition or the Radiocommunications Act</w:t>
      </w:r>
      <w:r>
        <w:t>;</w:t>
      </w:r>
      <w:r w:rsidRPr="00BC0659">
        <w:t xml:space="preserve"> or</w:t>
      </w:r>
    </w:p>
    <w:p w14:paraId="466CCDD6" w14:textId="77777777" w:rsidR="00D227F3" w:rsidRPr="00BC0659" w:rsidRDefault="00D227F3" w:rsidP="00775F46">
      <w:pPr>
        <w:pStyle w:val="ListParagraph"/>
        <w:numPr>
          <w:ilvl w:val="0"/>
          <w:numId w:val="34"/>
        </w:numPr>
      </w:pPr>
      <w:r w:rsidRPr="00BC0659">
        <w:t>has operated a radiocommunications device in breach of any other Commonwealth, State or Territory law, whether statutory or u</w:t>
      </w:r>
      <w:r>
        <w:t>nwritten, such as the common law;</w:t>
      </w:r>
      <w:r w:rsidRPr="00BC0659">
        <w:t xml:space="preserve"> or</w:t>
      </w:r>
    </w:p>
    <w:p w14:paraId="572173A4" w14:textId="77777777" w:rsidR="00D227F3" w:rsidRPr="00BC0659" w:rsidRDefault="00D227F3" w:rsidP="00775F46">
      <w:pPr>
        <w:pStyle w:val="ListParagraph"/>
        <w:numPr>
          <w:ilvl w:val="0"/>
          <w:numId w:val="34"/>
        </w:numPr>
      </w:pPr>
      <w:r w:rsidRPr="00BC0659">
        <w:t xml:space="preserve">has operated a radiocommunications device in the course of contravening such a law </w:t>
      </w:r>
    </w:p>
    <w:p w14:paraId="395E3FCF" w14:textId="77777777" w:rsidR="00A24F85" w:rsidRDefault="00D227F3" w:rsidP="00A24F85">
      <w:r>
        <w:t>t</w:t>
      </w:r>
      <w:r w:rsidRPr="00BC0659">
        <w:t xml:space="preserve">he ACMA may, by written notice giving reasons, suspend a spectrum licence (section 75 of the Radiocommunications Act). </w:t>
      </w:r>
      <w:r>
        <w:t>S</w:t>
      </w:r>
      <w:r w:rsidRPr="00BC0659">
        <w:t xml:space="preserve">uspension will cease </w:t>
      </w:r>
      <w:r>
        <w:t>after</w:t>
      </w:r>
      <w:r w:rsidRPr="00BC0659">
        <w:t xml:space="preserve"> 28 days unless proceedings for an offence against the Radiocommunications Act are instituted.</w:t>
      </w:r>
    </w:p>
    <w:p w14:paraId="6FC2AAE2" w14:textId="77777777" w:rsidR="00D227F3" w:rsidRPr="00BC0659" w:rsidRDefault="00D227F3" w:rsidP="00A24F85">
      <w:r w:rsidRPr="00BC0659">
        <w:t xml:space="preserve"> </w:t>
      </w:r>
    </w:p>
    <w:p w14:paraId="1A229345" w14:textId="77777777" w:rsidR="00D227F3" w:rsidRDefault="00D227F3" w:rsidP="00A24F85">
      <w:r w:rsidRPr="00BC0659">
        <w:t>The ACMA may also take action to cancel a spectrum licence (section 77 of the Radiocommunications Act).</w:t>
      </w:r>
      <w:r>
        <w:t xml:space="preserve"> </w:t>
      </w:r>
      <w:r w:rsidRPr="00BC0659">
        <w:t xml:space="preserve">Application may be made to the ACMA for reconsideration of a decision to suspend or cancel a spectrum licence (section 285 of the Radiocommunications Act). </w:t>
      </w:r>
    </w:p>
    <w:p w14:paraId="3B787896" w14:textId="77777777" w:rsidR="00A24F85" w:rsidRPr="00BC0659" w:rsidRDefault="00A24F85" w:rsidP="00A24F85"/>
    <w:p w14:paraId="17B6E704" w14:textId="77777777" w:rsidR="00D227F3" w:rsidRDefault="00D227F3" w:rsidP="00A24F85">
      <w:r w:rsidRPr="00BC0659">
        <w:t>In the event that licence conditions are breached by a licensee or an authorised third party, other spectrum licensees who suffer interference as a result may also be able to pursue a remedy through the courts by undertaking civil proceedings (section 50 of the Radiocommunications Act).</w:t>
      </w:r>
    </w:p>
    <w:p w14:paraId="5EC933BB" w14:textId="77777777" w:rsidR="00BE060B" w:rsidRPr="00BC0659" w:rsidRDefault="00BE060B" w:rsidP="00A24F85"/>
    <w:p w14:paraId="67D27E5F" w14:textId="77777777" w:rsidR="00D227F3" w:rsidRPr="00BC0659" w:rsidRDefault="00D227F3" w:rsidP="00D227F3">
      <w:pPr>
        <w:pStyle w:val="Heading3"/>
      </w:pPr>
      <w:r w:rsidRPr="00BC0659">
        <w:t>4.</w:t>
      </w:r>
      <w:r w:rsidR="001E28A7">
        <w:t>2</w:t>
      </w:r>
      <w:r w:rsidRPr="00BC0659">
        <w:t>.3</w:t>
      </w:r>
      <w:r w:rsidRPr="00BC0659">
        <w:tab/>
        <w:t>Licence resumption</w:t>
      </w:r>
    </w:p>
    <w:p w14:paraId="114702DE" w14:textId="77777777" w:rsidR="00D227F3" w:rsidRDefault="00737F04" w:rsidP="00A24F85">
      <w:r>
        <w:t>T</w:t>
      </w:r>
      <w:r w:rsidR="00D227F3" w:rsidRPr="00BC0659">
        <w:t xml:space="preserve">he ACMA </w:t>
      </w:r>
      <w:r w:rsidR="00D227F3">
        <w:t>can</w:t>
      </w:r>
      <w:r w:rsidR="00D227F3" w:rsidRPr="00BC0659">
        <w:t xml:space="preserve"> resume spectrum licences by agreement, or</w:t>
      </w:r>
      <w:r>
        <w:t>, with the Minister’s approval,</w:t>
      </w:r>
      <w:r w:rsidR="00D227F3" w:rsidRPr="00BC0659">
        <w:t xml:space="preserve"> by compulsory process subject to payment of just compensation (sections 89 to 95 of the Radiocommunications Act). </w:t>
      </w:r>
    </w:p>
    <w:p w14:paraId="6C45B7E4" w14:textId="77777777" w:rsidR="00BE060B" w:rsidRPr="00BC0659" w:rsidRDefault="00BE060B" w:rsidP="00A24F85"/>
    <w:p w14:paraId="49AC9D57" w14:textId="77777777" w:rsidR="00D227F3" w:rsidRPr="00BC0659" w:rsidRDefault="00D227F3" w:rsidP="00D227F3">
      <w:pPr>
        <w:pStyle w:val="Heading3"/>
      </w:pPr>
      <w:r w:rsidRPr="00BC0659">
        <w:t>4.</w:t>
      </w:r>
      <w:r w:rsidR="001E28A7">
        <w:t>2</w:t>
      </w:r>
      <w:r w:rsidRPr="00BC0659">
        <w:t>.4</w:t>
      </w:r>
      <w:r w:rsidRPr="00BC0659">
        <w:tab/>
        <w:t xml:space="preserve">Charging for the ACMA’s </w:t>
      </w:r>
      <w:r>
        <w:t>s</w:t>
      </w:r>
      <w:r w:rsidRPr="00BC0659">
        <w:t>ervices</w:t>
      </w:r>
    </w:p>
    <w:p w14:paraId="7E1CE1A7" w14:textId="77777777" w:rsidR="00D227F3" w:rsidRDefault="00D227F3" w:rsidP="00A24F85">
      <w:r w:rsidRPr="00050B72">
        <w:t>The ACMA may recover its costs for services provided</w:t>
      </w:r>
      <w:r w:rsidR="009D52EC">
        <w:t>,</w:t>
      </w:r>
      <w:r w:rsidRPr="00050B72">
        <w:t xml:space="preserve"> or for any matter in relation to which expenses are incurred</w:t>
      </w:r>
      <w:r w:rsidR="009D52EC">
        <w:t>, in accordance with the ACMA Act</w:t>
      </w:r>
      <w:r w:rsidRPr="00050B72">
        <w:t xml:space="preserve">. Any spectrum licence services provided by the ACMA to spectrum licensees will be charged at the ACMA’s normal charging schedule, which </w:t>
      </w:r>
      <w:r w:rsidR="007D2BE6">
        <w:t>is</w:t>
      </w:r>
      <w:r w:rsidRPr="00050B72">
        <w:t xml:space="preserve"> exempt from GST.</w:t>
      </w:r>
    </w:p>
    <w:p w14:paraId="3509B5B6" w14:textId="77777777" w:rsidR="00AA0F5D" w:rsidRPr="00BC0659" w:rsidRDefault="00AA0F5D" w:rsidP="00A24F85"/>
    <w:p w14:paraId="508CCC46" w14:textId="77777777" w:rsidR="00D227F3" w:rsidRDefault="00D227F3" w:rsidP="00A24F85">
      <w:r w:rsidRPr="00BC0659">
        <w:t>In many instances, the ACMA has set a standard charge for services offered, including registration of devices and registration of trading of spectrum space.</w:t>
      </w:r>
    </w:p>
    <w:p w14:paraId="44858C5F" w14:textId="77777777" w:rsidR="00AA0F5D" w:rsidRDefault="00AA0F5D" w:rsidP="00A24F85"/>
    <w:p w14:paraId="5266E46A" w14:textId="77777777" w:rsidR="00D227F3" w:rsidRDefault="00D227F3" w:rsidP="00A24F85">
      <w:r>
        <w:t xml:space="preserve">The requirement to pay spectrum licences charges levied by the ACMA, such as for the registration of a device or notification of a trade, will be a condition of </w:t>
      </w:r>
      <w:r w:rsidR="007D2BE6">
        <w:t xml:space="preserve">spectrum </w:t>
      </w:r>
      <w:r>
        <w:t>licences obtained for the residual 2.3 GHz lots</w:t>
      </w:r>
      <w:r w:rsidRPr="00BC0659">
        <w:t xml:space="preserve"> (</w:t>
      </w:r>
      <w:r w:rsidR="00C36C06">
        <w:t xml:space="preserve">as per </w:t>
      </w:r>
      <w:r w:rsidRPr="00BC0659">
        <w:t>section 67 of the Radiocommunications Act).</w:t>
      </w:r>
    </w:p>
    <w:p w14:paraId="5055906C" w14:textId="77777777" w:rsidR="00BE060B" w:rsidRPr="00BC0659" w:rsidRDefault="00BE060B" w:rsidP="00A24F85"/>
    <w:p w14:paraId="7D9257DF" w14:textId="77777777" w:rsidR="00D227F3" w:rsidRPr="00BC0659" w:rsidRDefault="00D227F3" w:rsidP="00D227F3">
      <w:pPr>
        <w:pStyle w:val="Heading3"/>
      </w:pPr>
      <w:r w:rsidRPr="00BC0659">
        <w:t>4.</w:t>
      </w:r>
      <w:r w:rsidR="001E28A7">
        <w:t>2</w:t>
      </w:r>
      <w:r w:rsidRPr="00BC0659">
        <w:t>.5</w:t>
      </w:r>
      <w:r w:rsidRPr="00BC0659">
        <w:tab/>
        <w:t>Licences that are about to expire</w:t>
      </w:r>
    </w:p>
    <w:p w14:paraId="724201A4" w14:textId="77777777" w:rsidR="00D227F3" w:rsidRDefault="00D227F3" w:rsidP="00A24F85">
      <w:r w:rsidRPr="00BC0659">
        <w:t xml:space="preserve">The ACMA </w:t>
      </w:r>
      <w:r>
        <w:t>must</w:t>
      </w:r>
      <w:r w:rsidR="00BF6D31">
        <w:t xml:space="preserve"> periodically</w:t>
      </w:r>
      <w:r w:rsidR="00D70DB9">
        <w:t xml:space="preserve"> </w:t>
      </w:r>
      <w:r w:rsidRPr="00BC0659">
        <w:t xml:space="preserve">publish </w:t>
      </w:r>
      <w:r>
        <w:t>a notice</w:t>
      </w:r>
      <w:r w:rsidRPr="00BC0659">
        <w:t xml:space="preserve"> in the Commonwealth Gazette </w:t>
      </w:r>
      <w:r>
        <w:t>stat</w:t>
      </w:r>
      <w:r w:rsidR="00F055DC">
        <w:t>ing</w:t>
      </w:r>
      <w:r>
        <w:t xml:space="preserve"> </w:t>
      </w:r>
      <w:r w:rsidRPr="00BC0659">
        <w:t xml:space="preserve">where information can be obtained about </w:t>
      </w:r>
      <w:r w:rsidR="00F055DC">
        <w:t xml:space="preserve">forthcoming expiring </w:t>
      </w:r>
      <w:r w:rsidRPr="00BC0659">
        <w:t>spectrum licences</w:t>
      </w:r>
      <w:r w:rsidR="00BF6D31">
        <w:t xml:space="preserve"> in the period specified in the notice and the parts of the spectrum to w</w:t>
      </w:r>
      <w:r w:rsidR="00D70DB9">
        <w:t>hich they relate</w:t>
      </w:r>
      <w:r w:rsidRPr="00BC0659">
        <w:t xml:space="preserve"> (section 78 of the Radiocommunications A</w:t>
      </w:r>
      <w:r>
        <w:t>ct). Th</w:t>
      </w:r>
      <w:r w:rsidR="00F055DC">
        <w:t>e</w:t>
      </w:r>
      <w:r>
        <w:t xml:space="preserve"> notice will </w:t>
      </w:r>
      <w:r w:rsidRPr="00BC0659">
        <w:t xml:space="preserve">invite expressions of interest from members of the public who would </w:t>
      </w:r>
      <w:r w:rsidR="00F055DC">
        <w:t xml:space="preserve">like to have </w:t>
      </w:r>
      <w:r w:rsidR="00BF6D31">
        <w:t xml:space="preserve">such </w:t>
      </w:r>
      <w:r w:rsidRPr="00BC0659">
        <w:t>spectrum licence</w:t>
      </w:r>
      <w:r>
        <w:t>s</w:t>
      </w:r>
      <w:r w:rsidR="00BF6D31">
        <w:t xml:space="preserve">. </w:t>
      </w:r>
    </w:p>
    <w:p w14:paraId="6945E5B0" w14:textId="77777777" w:rsidR="00BE060B" w:rsidRDefault="00BE060B" w:rsidP="00A24F85"/>
    <w:p w14:paraId="39898D8B" w14:textId="77777777" w:rsidR="00105D10" w:rsidRDefault="00105D10">
      <w:pPr>
        <w:spacing w:line="240" w:lineRule="auto"/>
      </w:pPr>
      <w:r>
        <w:br w:type="page"/>
      </w:r>
    </w:p>
    <w:p w14:paraId="6D07E9F5" w14:textId="77777777" w:rsidR="00D227F3" w:rsidRDefault="00D227F3" w:rsidP="00123D07">
      <w:pPr>
        <w:pStyle w:val="Heading2"/>
      </w:pPr>
      <w:bookmarkStart w:id="58" w:name="_Toc290039354"/>
      <w:r w:rsidRPr="00123D07">
        <w:t>4.3</w:t>
      </w:r>
      <w:r w:rsidRPr="00123D07">
        <w:tab/>
        <w:t>Spectrum trading</w:t>
      </w:r>
      <w:bookmarkEnd w:id="58"/>
    </w:p>
    <w:p w14:paraId="63A73B63" w14:textId="77777777" w:rsidR="00BE060B" w:rsidRPr="00BE060B" w:rsidRDefault="00BE060B" w:rsidP="00BE060B"/>
    <w:p w14:paraId="219E27A6" w14:textId="77777777" w:rsidR="00D227F3" w:rsidRDefault="00D227F3" w:rsidP="00A24F85">
      <w:r>
        <w:t>Spectrum</w:t>
      </w:r>
      <w:r w:rsidRPr="00BC0659">
        <w:t xml:space="preserve"> licensees </w:t>
      </w:r>
      <w:r>
        <w:t xml:space="preserve">are permitted to </w:t>
      </w:r>
      <w:r w:rsidRPr="00BC0659">
        <w:t>negotiate the purchase of additional spectrum space to cover larger areas</w:t>
      </w:r>
      <w:r>
        <w:t xml:space="preserve"> and/</w:t>
      </w:r>
      <w:r w:rsidRPr="00BC0659">
        <w:t xml:space="preserve">or more bandwidth. </w:t>
      </w:r>
      <w:r>
        <w:t xml:space="preserve">Subject to the </w:t>
      </w:r>
      <w:r w:rsidRPr="00BC0659">
        <w:t xml:space="preserve">rules detailed in the </w:t>
      </w:r>
      <w:r w:rsidR="00737F04">
        <w:t>Trading Rules Determination</w:t>
      </w:r>
      <w:r w:rsidR="004C6965">
        <w:t xml:space="preserve"> </w:t>
      </w:r>
      <w:r>
        <w:t>for</w:t>
      </w:r>
      <w:r w:rsidRPr="00BC0659">
        <w:t xml:space="preserve"> the requirements for STUs and </w:t>
      </w:r>
      <w:r w:rsidR="00737F04">
        <w:t>MCBs</w:t>
      </w:r>
      <w:r>
        <w:t>, licensees may also subdivide their licences and sell parts of licences</w:t>
      </w:r>
      <w:r w:rsidRPr="00BC0659">
        <w:t xml:space="preserve">. </w:t>
      </w:r>
      <w:r>
        <w:t>To support spectrum trading, t</w:t>
      </w:r>
      <w:r w:rsidRPr="00BC0659">
        <w:t xml:space="preserve">he ACMA </w:t>
      </w:r>
      <w:r>
        <w:t xml:space="preserve">makes </w:t>
      </w:r>
      <w:r w:rsidRPr="00BC0659">
        <w:t xml:space="preserve">contact details of spectrum licensees </w:t>
      </w:r>
      <w:r>
        <w:t xml:space="preserve">available through </w:t>
      </w:r>
      <w:r w:rsidRPr="00BC0659">
        <w:t>the Register of Radiocommunications Licences (the RRL)</w:t>
      </w:r>
      <w:r w:rsidR="003A2C00">
        <w:t xml:space="preserve">, which is available at </w:t>
      </w:r>
      <w:hyperlink r:id="rId23" w:history="1">
        <w:r w:rsidR="00D11F9F" w:rsidRPr="00D11F9F">
          <w:rPr>
            <w:rStyle w:val="Hyperlink"/>
          </w:rPr>
          <w:t>http://web.acma.gov.au/pls/radcom/register_search.main_page</w:t>
        </w:r>
      </w:hyperlink>
      <w:r w:rsidRPr="00BC0659">
        <w:t xml:space="preserve">. Spectrum licences may </w:t>
      </w:r>
      <w:r w:rsidRPr="00EC20B9">
        <w:t>not</w:t>
      </w:r>
      <w:r w:rsidRPr="00BC0659">
        <w:t xml:space="preserve"> be transferred for the purpose of securing loans. </w:t>
      </w:r>
    </w:p>
    <w:p w14:paraId="4B63C73F" w14:textId="77777777" w:rsidR="00BE060B" w:rsidRPr="00BC0659" w:rsidRDefault="00BE060B" w:rsidP="00A24F85"/>
    <w:p w14:paraId="4DDFA1B7" w14:textId="77777777" w:rsidR="00D227F3" w:rsidRPr="00BC0659" w:rsidRDefault="00D227F3" w:rsidP="00D227F3">
      <w:pPr>
        <w:pStyle w:val="Heading3"/>
      </w:pPr>
      <w:r w:rsidRPr="00BC0659">
        <w:t>4.3.1</w:t>
      </w:r>
      <w:r w:rsidRPr="00BC0659">
        <w:tab/>
      </w:r>
      <w:r>
        <w:t>Trades must be r</w:t>
      </w:r>
      <w:r w:rsidRPr="00BC0659">
        <w:t>egist</w:t>
      </w:r>
      <w:r>
        <w:t>e</w:t>
      </w:r>
      <w:r w:rsidRPr="00BC0659">
        <w:t>r</w:t>
      </w:r>
      <w:r>
        <w:t>ed</w:t>
      </w:r>
    </w:p>
    <w:p w14:paraId="174BBD8E" w14:textId="77777777" w:rsidR="00D227F3" w:rsidRPr="00105D10" w:rsidRDefault="00D227F3" w:rsidP="00A24F85">
      <w:pPr>
        <w:rPr>
          <w:szCs w:val="20"/>
        </w:rPr>
      </w:pPr>
      <w:r>
        <w:t>T</w:t>
      </w:r>
      <w:r w:rsidRPr="00BC0659">
        <w:t xml:space="preserve">he transfer of spectrum </w:t>
      </w:r>
      <w:r>
        <w:t>by trade</w:t>
      </w:r>
      <w:r w:rsidRPr="00BC0659">
        <w:t xml:space="preserve"> does not have effect until the RRL is amended to </w:t>
      </w:r>
      <w:r>
        <w:t>incorporate</w:t>
      </w:r>
      <w:r w:rsidRPr="00BC0659">
        <w:t xml:space="preserve"> </w:t>
      </w:r>
      <w:r>
        <w:t xml:space="preserve">relevant </w:t>
      </w:r>
      <w:r w:rsidRPr="00BC0659">
        <w:t xml:space="preserve">changes. </w:t>
      </w:r>
      <w:r>
        <w:t>P</w:t>
      </w:r>
      <w:r w:rsidRPr="00BC0659">
        <w:t xml:space="preserve">arties to a trade or an assignment should notify the ACMA as soon as practicable after a trade has been agreed so that the ACMA can vary, issue or cancel licences as appropriate to amend the RRL to </w:t>
      </w:r>
      <w:r>
        <w:t>effect</w:t>
      </w:r>
      <w:r w:rsidRPr="00BC0659">
        <w:t xml:space="preserve"> those changes. </w:t>
      </w:r>
      <w:r>
        <w:t>To do so, p</w:t>
      </w:r>
      <w:r w:rsidRPr="00BC0659">
        <w:t xml:space="preserve">arties to a trade </w:t>
      </w:r>
      <w:r>
        <w:t xml:space="preserve">should </w:t>
      </w:r>
      <w:r w:rsidRPr="00BC0659">
        <w:t>complete a Notice of Trading form setting out the new ownership details and send it to the ACMA for registration</w:t>
      </w:r>
      <w:r>
        <w:t xml:space="preserve"> and pay </w:t>
      </w:r>
      <w:r w:rsidRPr="00BC0659">
        <w:t xml:space="preserve">a fee </w:t>
      </w:r>
      <w:r>
        <w:t xml:space="preserve">for the </w:t>
      </w:r>
      <w:r w:rsidRPr="00BC0659">
        <w:t>recover</w:t>
      </w:r>
      <w:r>
        <w:t>y of</w:t>
      </w:r>
      <w:r w:rsidRPr="00BC0659">
        <w:t xml:space="preserve"> the ACMA’s </w:t>
      </w:r>
      <w:r>
        <w:t>related</w:t>
      </w:r>
      <w:r w:rsidR="00866E67">
        <w:t xml:space="preserve"> costs</w:t>
      </w:r>
      <w:r w:rsidRPr="00BC0659">
        <w:t>. The form is available at</w:t>
      </w:r>
      <w:r>
        <w:t xml:space="preserve"> </w:t>
      </w:r>
      <w:hyperlink r:id="rId24" w:history="1">
        <w:r w:rsidRPr="00105D10">
          <w:rPr>
            <w:rStyle w:val="Hyperlink"/>
            <w:szCs w:val="20"/>
          </w:rPr>
          <w:t>http://www.acma.gov.au/WEB/STANDARD/pc=PC_300171</w:t>
        </w:r>
      </w:hyperlink>
      <w:r w:rsidRPr="00105D10">
        <w:rPr>
          <w:szCs w:val="20"/>
        </w:rPr>
        <w:t>.</w:t>
      </w:r>
    </w:p>
    <w:p w14:paraId="4FB39C6B" w14:textId="77777777" w:rsidR="00A24F85" w:rsidRDefault="00A24F85" w:rsidP="00A24F85">
      <w:pPr>
        <w:rPr>
          <w:color w:val="0000FF"/>
          <w:sz w:val="22"/>
          <w:szCs w:val="22"/>
          <w:u w:val="single"/>
        </w:rPr>
      </w:pPr>
    </w:p>
    <w:p w14:paraId="388498AD" w14:textId="77777777" w:rsidR="00D227F3" w:rsidRPr="00BC0659" w:rsidRDefault="00D227F3" w:rsidP="00A24F85">
      <w:r w:rsidRPr="00BC0659">
        <w:t xml:space="preserve">The ACMA will register assignments as soon as practicable after receiving a </w:t>
      </w:r>
      <w:r>
        <w:t xml:space="preserve">completed </w:t>
      </w:r>
      <w:r w:rsidRPr="00BC0659">
        <w:t>Notice of Trading form. New spectrum licences reflecting the changed ownership arrangements are then issued to give effect to the assignment.</w:t>
      </w:r>
    </w:p>
    <w:p w14:paraId="51E1FC97" w14:textId="77777777" w:rsidR="00D227F3" w:rsidRDefault="00D227F3" w:rsidP="00A24F85"/>
    <w:p w14:paraId="65A3FB3A" w14:textId="77777777" w:rsidR="00D227F3" w:rsidRPr="00BC0659" w:rsidRDefault="00D227F3" w:rsidP="00D227F3">
      <w:pPr>
        <w:pStyle w:val="ACMABodyText"/>
      </w:pPr>
    </w:p>
    <w:p w14:paraId="5EE9E01F" w14:textId="77777777" w:rsidR="00D227F3" w:rsidRDefault="00D227F3" w:rsidP="00D227F3">
      <w:pPr>
        <w:pStyle w:val="Heading1"/>
      </w:pPr>
      <w:bookmarkStart w:id="59" w:name="_Toc290039355"/>
      <w:r w:rsidRPr="00BC0659">
        <w:lastRenderedPageBreak/>
        <w:t xml:space="preserve">5. </w:t>
      </w:r>
      <w:r>
        <w:t xml:space="preserve">Regulatory requirements for spectrum </w:t>
      </w:r>
      <w:r w:rsidR="00695766">
        <w:t xml:space="preserve">licences </w:t>
      </w:r>
      <w:r w:rsidR="00A346FC">
        <w:t>in</w:t>
      </w:r>
      <w:r>
        <w:t xml:space="preserve"> the 2.3 GHz band</w:t>
      </w:r>
      <w:bookmarkEnd w:id="59"/>
    </w:p>
    <w:p w14:paraId="4D47EF5C" w14:textId="77777777" w:rsidR="00D227F3" w:rsidRPr="00BC0659" w:rsidRDefault="00D227F3" w:rsidP="00A24F85">
      <w:r w:rsidRPr="00BC0659">
        <w:t>This chapter provides:</w:t>
      </w:r>
    </w:p>
    <w:p w14:paraId="5BB67E0D" w14:textId="77777777" w:rsidR="00D227F3" w:rsidRDefault="00D227F3" w:rsidP="00775F46">
      <w:pPr>
        <w:pStyle w:val="ListParagraph"/>
        <w:numPr>
          <w:ilvl w:val="0"/>
          <w:numId w:val="36"/>
        </w:numPr>
      </w:pPr>
      <w:r w:rsidRPr="00BC0659">
        <w:t xml:space="preserve">an explanation of </w:t>
      </w:r>
      <w:r>
        <w:t xml:space="preserve">how and why technical </w:t>
      </w:r>
      <w:r w:rsidRPr="00BC0659">
        <w:t>framework</w:t>
      </w:r>
      <w:r>
        <w:t>s</w:t>
      </w:r>
      <w:r w:rsidRPr="00BC0659">
        <w:t xml:space="preserve"> </w:t>
      </w:r>
      <w:r>
        <w:t xml:space="preserve">are used </w:t>
      </w:r>
      <w:r w:rsidR="003E7AAF">
        <w:t xml:space="preserve">by the ACMA </w:t>
      </w:r>
      <w:r>
        <w:t xml:space="preserve">to manage spectrum; </w:t>
      </w:r>
    </w:p>
    <w:p w14:paraId="030EAC91" w14:textId="77777777" w:rsidR="00D227F3" w:rsidRDefault="00D227F3" w:rsidP="00775F46">
      <w:pPr>
        <w:pStyle w:val="ListParagraph"/>
        <w:numPr>
          <w:ilvl w:val="0"/>
          <w:numId w:val="36"/>
        </w:numPr>
      </w:pPr>
      <w:r>
        <w:t>details of the technical framework currently in place for</w:t>
      </w:r>
      <w:r w:rsidRPr="00BC0659">
        <w:t xml:space="preserve"> the 2.3 GHz band</w:t>
      </w:r>
      <w:r>
        <w:t>;</w:t>
      </w:r>
      <w:r w:rsidR="004001B6">
        <w:t xml:space="preserve"> and</w:t>
      </w:r>
    </w:p>
    <w:p w14:paraId="64FEE31B" w14:textId="77777777" w:rsidR="00D227F3" w:rsidRDefault="00D227F3" w:rsidP="00775F46">
      <w:pPr>
        <w:pStyle w:val="ListParagraph"/>
        <w:numPr>
          <w:ilvl w:val="0"/>
          <w:numId w:val="36"/>
        </w:numPr>
      </w:pPr>
      <w:r>
        <w:t xml:space="preserve">details of regulatory requirements for spectrum </w:t>
      </w:r>
      <w:r w:rsidR="004E0045">
        <w:t>licences</w:t>
      </w:r>
      <w:r>
        <w:t>.</w:t>
      </w:r>
    </w:p>
    <w:p w14:paraId="215B7800" w14:textId="77777777" w:rsidR="00BE060B" w:rsidRDefault="00BE060B" w:rsidP="00BE060B">
      <w:pPr>
        <w:pStyle w:val="ListParagraph"/>
      </w:pPr>
    </w:p>
    <w:p w14:paraId="4D1765C6" w14:textId="77777777" w:rsidR="00D227F3" w:rsidRDefault="00D227F3" w:rsidP="00D227F3">
      <w:pPr>
        <w:pStyle w:val="Heading2"/>
      </w:pPr>
      <w:bookmarkStart w:id="60" w:name="_Toc290039356"/>
      <w:r w:rsidRPr="00BC0659">
        <w:t>5.1</w:t>
      </w:r>
      <w:r w:rsidRPr="00BC0659">
        <w:tab/>
      </w:r>
      <w:r>
        <w:t xml:space="preserve">Use of </w:t>
      </w:r>
      <w:r w:rsidRPr="00BC0659">
        <w:t>technical framework</w:t>
      </w:r>
      <w:r>
        <w:t>s</w:t>
      </w:r>
      <w:bookmarkEnd w:id="60"/>
    </w:p>
    <w:p w14:paraId="15A84B9A" w14:textId="77777777" w:rsidR="00BE060B" w:rsidRPr="00BE060B" w:rsidRDefault="00BE060B" w:rsidP="00BE060B"/>
    <w:p w14:paraId="74691148" w14:textId="77777777" w:rsidR="00D227F3" w:rsidRDefault="00D227F3" w:rsidP="00A24F85">
      <w:pPr>
        <w:rPr>
          <w:snapToGrid w:val="0"/>
          <w:lang w:eastAsia="en-US"/>
        </w:rPr>
      </w:pPr>
      <w:r w:rsidRPr="00843CBF">
        <w:rPr>
          <w:snapToGrid w:val="0"/>
          <w:lang w:eastAsia="en-US"/>
        </w:rPr>
        <w:t>The primary purpose of a spectrum licensing technical framework is to specify the minimum technical requirements for the operation of devices under a spectrum licence</w:t>
      </w:r>
      <w:r w:rsidR="007D2BE6">
        <w:rPr>
          <w:snapToGrid w:val="0"/>
          <w:lang w:eastAsia="en-US"/>
        </w:rPr>
        <w:t>, for the purpose of</w:t>
      </w:r>
      <w:r w:rsidRPr="00843CBF">
        <w:rPr>
          <w:snapToGrid w:val="0"/>
          <w:lang w:eastAsia="en-US"/>
        </w:rPr>
        <w:t xml:space="preserve"> managing interference between users. In other words, it is the set of technical </w:t>
      </w:r>
      <w:r>
        <w:rPr>
          <w:snapToGrid w:val="0"/>
          <w:lang w:eastAsia="en-US"/>
        </w:rPr>
        <w:t>rules</w:t>
      </w:r>
      <w:r w:rsidRPr="00843CBF">
        <w:rPr>
          <w:snapToGrid w:val="0"/>
          <w:lang w:eastAsia="en-US"/>
        </w:rPr>
        <w:t xml:space="preserve"> specifying the right to deploy and operate radiocommunications devices within a defined geographic area and frequency band. Although technical frameworks are intended to be technology flexible, they are generally designed to cater for a technology that is likely to be deployed in the band.  Consequently, the technical framework needs to be flexible and robust for it to continue to be effective across the term of the spectrum licence.  </w:t>
      </w:r>
    </w:p>
    <w:p w14:paraId="7DC8FC27" w14:textId="77777777" w:rsidR="00A24F85" w:rsidRDefault="00A24F85" w:rsidP="00A24F85">
      <w:pPr>
        <w:rPr>
          <w:snapToGrid w:val="0"/>
          <w:lang w:eastAsia="en-US"/>
        </w:rPr>
      </w:pPr>
    </w:p>
    <w:p w14:paraId="227E4DE5" w14:textId="77777777" w:rsidR="00D227F3" w:rsidRDefault="00D227F3" w:rsidP="00A24F85">
      <w:r>
        <w:t xml:space="preserve">Technical frameworks are used to manage interference. The level of acceptable interference between devices needs to be carefully calculated in order to maintain spectrum efficiency without compromising device functionality. For example, if the level of acceptable interference is set too low, large amounts of spectrum space could remain unused as large buffer zones would be required to protect against interference.  Conversely, if the acceptable level of interference is set too high, functionality of devices deployed in the spectrum space could be affected due to elevated levels of interference experienced. These factors need to be evaluated and modelled to determine the deployment rights that will maintain the optimal balance of functionality and efficiency. </w:t>
      </w:r>
    </w:p>
    <w:p w14:paraId="627F090E" w14:textId="77777777" w:rsidR="00A24F85" w:rsidRDefault="00A24F85" w:rsidP="00A24F85"/>
    <w:p w14:paraId="3E8B4723" w14:textId="77777777" w:rsidR="00D227F3" w:rsidRPr="008403B0" w:rsidRDefault="00D227F3" w:rsidP="00A24F85">
      <w:r w:rsidRPr="008403B0">
        <w:t xml:space="preserve">There are two categories of interference </w:t>
      </w:r>
      <w:r>
        <w:t>that need to be</w:t>
      </w:r>
      <w:r w:rsidRPr="008403B0">
        <w:t xml:space="preserve"> managed to </w:t>
      </w:r>
      <w:r>
        <w:t>ensure the</w:t>
      </w:r>
      <w:r w:rsidRPr="008403B0">
        <w:t xml:space="preserve"> effective and efficient use of spectrum</w:t>
      </w:r>
      <w:r>
        <w:t>, including:</w:t>
      </w:r>
    </w:p>
    <w:p w14:paraId="0034D685" w14:textId="77777777" w:rsidR="00D227F3" w:rsidRPr="008403B0" w:rsidRDefault="00D227F3" w:rsidP="00775F46">
      <w:pPr>
        <w:pStyle w:val="ListParagraph"/>
        <w:numPr>
          <w:ilvl w:val="0"/>
          <w:numId w:val="18"/>
        </w:numPr>
      </w:pPr>
      <w:r w:rsidRPr="008403B0">
        <w:t>In-band interference</w:t>
      </w:r>
      <w:r>
        <w:t>:</w:t>
      </w:r>
      <w:r w:rsidRPr="008403B0">
        <w:t xml:space="preserve"> </w:t>
      </w:r>
      <w:r w:rsidR="00E5383D">
        <w:t>e</w:t>
      </w:r>
      <w:r w:rsidRPr="008403B0">
        <w:t>missions within the receiver licensed bandwidth.  The two sub-categories for in-band interference are:</w:t>
      </w:r>
    </w:p>
    <w:p w14:paraId="061666C4" w14:textId="77777777" w:rsidR="00D227F3" w:rsidRPr="008403B0" w:rsidRDefault="00D227F3" w:rsidP="00775F46">
      <w:pPr>
        <w:pStyle w:val="ListParagraph"/>
        <w:numPr>
          <w:ilvl w:val="1"/>
          <w:numId w:val="18"/>
        </w:numPr>
      </w:pPr>
      <w:r w:rsidRPr="008403B0">
        <w:t>Same band-adjacent area</w:t>
      </w:r>
      <w:r>
        <w:t xml:space="preserve"> - </w:t>
      </w:r>
      <w:r w:rsidRPr="008403B0">
        <w:t>interference caused by emissions from an area adjacent licensee’s transmitter which falls within the affec</w:t>
      </w:r>
      <w:r>
        <w:t>ted receivers licensed band, otherwise</w:t>
      </w:r>
      <w:r w:rsidRPr="008403B0">
        <w:t xml:space="preserve"> known as out-of-area emissions;</w:t>
      </w:r>
    </w:p>
    <w:p w14:paraId="24711465" w14:textId="77777777" w:rsidR="00D227F3" w:rsidRPr="008403B0" w:rsidRDefault="00D227F3" w:rsidP="00775F46">
      <w:pPr>
        <w:pStyle w:val="ListParagraph"/>
        <w:numPr>
          <w:ilvl w:val="1"/>
          <w:numId w:val="18"/>
        </w:numPr>
      </w:pPr>
      <w:r w:rsidRPr="008403B0">
        <w:t>Same area-adjacent band</w:t>
      </w:r>
      <w:r>
        <w:t xml:space="preserve"> - </w:t>
      </w:r>
      <w:r w:rsidRPr="008403B0">
        <w:t>interference caused by emissions from a transmitter licensed within the same geographical area but operating under a frequency adjacent licence, otherwise known as out-of-band emissions</w:t>
      </w:r>
      <w:r w:rsidR="00D972E7">
        <w:t>.</w:t>
      </w:r>
      <w:r w:rsidRPr="008403B0">
        <w:rPr>
          <w:rStyle w:val="FootnoteReference"/>
        </w:rPr>
        <w:footnoteReference w:id="3"/>
      </w:r>
    </w:p>
    <w:p w14:paraId="21282877" w14:textId="77777777" w:rsidR="00D227F3" w:rsidRDefault="00D227F3" w:rsidP="00775F46">
      <w:pPr>
        <w:pStyle w:val="ListParagraph"/>
        <w:numPr>
          <w:ilvl w:val="0"/>
          <w:numId w:val="18"/>
        </w:numPr>
      </w:pPr>
      <w:r w:rsidRPr="008403B0">
        <w:t>Out-of-band interference</w:t>
      </w:r>
      <w:r w:rsidR="00E5383D">
        <w:t>: i</w:t>
      </w:r>
      <w:r w:rsidRPr="008403B0">
        <w:t>nterference caused by emission</w:t>
      </w:r>
      <w:r>
        <w:t>s</w:t>
      </w:r>
      <w:r w:rsidRPr="008403B0">
        <w:t xml:space="preserve"> at frequencies well outside the receivers licensed band. The magnitude of this type of interference is dependent on the non-linear properties of the receiver. </w:t>
      </w:r>
    </w:p>
    <w:p w14:paraId="1CA5329D" w14:textId="77777777" w:rsidR="007D2BE6" w:rsidRDefault="007D2BE6" w:rsidP="00DB5497"/>
    <w:p w14:paraId="089376E9" w14:textId="77777777" w:rsidR="00D227F3" w:rsidRDefault="00D227F3" w:rsidP="00DB5497">
      <w:r>
        <w:lastRenderedPageBreak/>
        <w:t>Technical frameworks comprise licence conditions, device registration requirements and Advisory Guidelines. The specific framework that applies to the 2.3 GHz band is set out in more detail below.</w:t>
      </w:r>
    </w:p>
    <w:p w14:paraId="1C457784" w14:textId="77777777" w:rsidR="007D2BE6" w:rsidRDefault="007D2BE6" w:rsidP="00DB5497"/>
    <w:p w14:paraId="3006BAE3" w14:textId="77777777" w:rsidR="00D227F3" w:rsidRDefault="00D227F3" w:rsidP="00DB5497">
      <w:r w:rsidRPr="00BC0659">
        <w:t>The original 2.3 GHz technical framework was established to provide for Multi-point Distribution Station (MDS) services and did not have technology flexibility as its goal. The intention of the technical framework was to expedite conversion of MDS apparatus licences used to provide terrestrial subscription television services, to spectrum licences.</w:t>
      </w:r>
    </w:p>
    <w:p w14:paraId="0D3C73F1" w14:textId="77777777" w:rsidR="00DB5497" w:rsidRPr="00BC0659" w:rsidRDefault="00DB5497" w:rsidP="00DB5497"/>
    <w:p w14:paraId="63389BBC" w14:textId="77777777" w:rsidR="00D227F3" w:rsidRPr="00BC0659" w:rsidRDefault="00D227F3" w:rsidP="00DB5497">
      <w:pPr>
        <w:rPr>
          <w:lang w:val="en-US"/>
        </w:rPr>
      </w:pPr>
      <w:r w:rsidRPr="00BC0659">
        <w:rPr>
          <w:lang w:val="en-US"/>
        </w:rPr>
        <w:t xml:space="preserve">The </w:t>
      </w:r>
      <w:r w:rsidR="007D2BE6">
        <w:rPr>
          <w:lang w:val="en-US"/>
        </w:rPr>
        <w:t>current</w:t>
      </w:r>
      <w:r w:rsidRPr="00BC0659">
        <w:rPr>
          <w:lang w:val="en-US"/>
        </w:rPr>
        <w:t xml:space="preserve"> technical framework provides conditions that are more appropriate to the anticipated use of the band for wireless access services (WAS), rather than the original use of the band for terrestrial subscription television services. To achieve this objective, the </w:t>
      </w:r>
      <w:r w:rsidR="007D2BE6">
        <w:rPr>
          <w:lang w:val="en-US"/>
        </w:rPr>
        <w:t>current</w:t>
      </w:r>
      <w:r w:rsidR="00B850AF">
        <w:rPr>
          <w:lang w:val="en-US"/>
        </w:rPr>
        <w:t xml:space="preserve"> </w:t>
      </w:r>
      <w:r w:rsidRPr="00BC0659">
        <w:rPr>
          <w:lang w:val="en-US"/>
        </w:rPr>
        <w:t>technical framework:</w:t>
      </w:r>
    </w:p>
    <w:p w14:paraId="0DBB5FD1" w14:textId="77777777" w:rsidR="00D227F3" w:rsidRPr="001735E8" w:rsidRDefault="00D227F3" w:rsidP="00775F46">
      <w:pPr>
        <w:pStyle w:val="ListParagraph"/>
        <w:numPr>
          <w:ilvl w:val="0"/>
          <w:numId w:val="37"/>
        </w:numPr>
      </w:pPr>
      <w:r w:rsidRPr="001735E8">
        <w:t>places further conditions on out-of-band emissions;</w:t>
      </w:r>
    </w:p>
    <w:p w14:paraId="68578EEB" w14:textId="77777777" w:rsidR="00D227F3" w:rsidRPr="001735E8" w:rsidRDefault="00D227F3" w:rsidP="00775F46">
      <w:pPr>
        <w:pStyle w:val="ListParagraph"/>
        <w:numPr>
          <w:ilvl w:val="0"/>
          <w:numId w:val="37"/>
        </w:numPr>
      </w:pPr>
      <w:r w:rsidRPr="001735E8">
        <w:t>reduces the minimum trading unit size from 7 MHz to 3.5 MHz to allow greater flexibility for spectrum trading; and</w:t>
      </w:r>
    </w:p>
    <w:p w14:paraId="0212BDD8" w14:textId="77777777" w:rsidR="00D227F3" w:rsidRDefault="00D227F3" w:rsidP="00775F46">
      <w:pPr>
        <w:pStyle w:val="ListParagraph"/>
        <w:numPr>
          <w:ilvl w:val="0"/>
          <w:numId w:val="37"/>
        </w:numPr>
      </w:pPr>
      <w:r w:rsidRPr="001735E8">
        <w:t>allows for the group registration of devices and the operation of some low power transmitters without registration under the spectrum licence.</w:t>
      </w:r>
    </w:p>
    <w:p w14:paraId="2409AD3C" w14:textId="77777777" w:rsidR="00DB5497" w:rsidRPr="001735E8" w:rsidRDefault="00DB5497" w:rsidP="00DB5497">
      <w:pPr>
        <w:pStyle w:val="ListParagraph"/>
      </w:pPr>
    </w:p>
    <w:p w14:paraId="22479F42" w14:textId="77777777" w:rsidR="00D227F3" w:rsidRDefault="00D227F3" w:rsidP="00DB5497">
      <w:r w:rsidRPr="00BC0659">
        <w:t xml:space="preserve">The </w:t>
      </w:r>
      <w:r w:rsidR="007D2BE6">
        <w:t>current</w:t>
      </w:r>
      <w:r w:rsidRPr="00BC0659">
        <w:t xml:space="preserve"> technical framework provides for a broader range of services or technologies that were not able to be considered at the time of conversion. For example, the 2.3 GHz band was designated for International Mobile Telecommunications (IMT) in November 2007 by the World Radio Conference of the International Telecommunications Union (ITU). </w:t>
      </w:r>
    </w:p>
    <w:p w14:paraId="30B563E5" w14:textId="77777777" w:rsidR="00DB5497" w:rsidRPr="00BC0659" w:rsidRDefault="00DB5497" w:rsidP="00DB5497"/>
    <w:p w14:paraId="39C61585" w14:textId="77777777" w:rsidR="00D227F3" w:rsidRDefault="009337A6" w:rsidP="009337A6">
      <w:pPr>
        <w:pStyle w:val="Heading2"/>
      </w:pPr>
      <w:bookmarkStart w:id="61" w:name="_Toc290039357"/>
      <w:r>
        <w:t>5.2</w:t>
      </w:r>
      <w:r w:rsidR="0053702D">
        <w:tab/>
      </w:r>
      <w:r w:rsidR="00D227F3">
        <w:t>Licence</w:t>
      </w:r>
      <w:r w:rsidR="00D227F3" w:rsidRPr="00BC0659">
        <w:t xml:space="preserve"> conditions</w:t>
      </w:r>
      <w:bookmarkEnd w:id="61"/>
      <w:r w:rsidR="00D227F3">
        <w:t xml:space="preserve"> </w:t>
      </w:r>
    </w:p>
    <w:p w14:paraId="7F34542C" w14:textId="77777777" w:rsidR="00BE060B" w:rsidRPr="00BE060B" w:rsidRDefault="00BE060B" w:rsidP="00BE060B"/>
    <w:p w14:paraId="158E196B" w14:textId="77777777" w:rsidR="00D227F3" w:rsidRPr="00BC0659" w:rsidRDefault="00D227F3" w:rsidP="00DB5497">
      <w:r w:rsidRPr="00BC0659">
        <w:t>A spectrum licence authorises the licensee, or a person authorised by the licensee</w:t>
      </w:r>
      <w:r>
        <w:t>,</w:t>
      </w:r>
      <w:r w:rsidRPr="00BC0659">
        <w:t xml:space="preserve"> to operate radiocommunications devices in accordance with the conditions contained in the licence. Spectrum licences </w:t>
      </w:r>
      <w:r>
        <w:t>allocated through this process will contain conditions about</w:t>
      </w:r>
      <w:r w:rsidRPr="00BC0659">
        <w:t>:</w:t>
      </w:r>
    </w:p>
    <w:p w14:paraId="0771D40C" w14:textId="77777777" w:rsidR="00D227F3" w:rsidRPr="00BC0659" w:rsidRDefault="00D227F3" w:rsidP="00775F46">
      <w:pPr>
        <w:pStyle w:val="ListParagraph"/>
        <w:numPr>
          <w:ilvl w:val="0"/>
          <w:numId w:val="38"/>
        </w:numPr>
      </w:pPr>
      <w:r w:rsidRPr="00BC0659">
        <w:t>payment of charges (section 67</w:t>
      </w:r>
      <w:r w:rsidR="00737F04">
        <w:t xml:space="preserve"> of the Radiocommunications Act</w:t>
      </w:r>
      <w:r w:rsidRPr="00BC0659">
        <w:t>);</w:t>
      </w:r>
    </w:p>
    <w:p w14:paraId="34E09059" w14:textId="77777777" w:rsidR="00D227F3" w:rsidRPr="00BC0659" w:rsidRDefault="00D227F3" w:rsidP="00775F46">
      <w:pPr>
        <w:pStyle w:val="ListParagraph"/>
        <w:numPr>
          <w:ilvl w:val="0"/>
          <w:numId w:val="38"/>
        </w:numPr>
      </w:pPr>
      <w:r w:rsidRPr="00BC0659">
        <w:t>use by third parties (section 68</w:t>
      </w:r>
      <w:r w:rsidR="00737F04">
        <w:t xml:space="preserve"> of the Radiocommunications Act</w:t>
      </w:r>
      <w:r w:rsidRPr="00BC0659">
        <w:t>);</w:t>
      </w:r>
    </w:p>
    <w:p w14:paraId="260E84D2" w14:textId="77777777" w:rsidR="00D227F3" w:rsidRPr="00BC0659" w:rsidRDefault="00D227F3" w:rsidP="00775F46">
      <w:pPr>
        <w:pStyle w:val="ListParagraph"/>
        <w:numPr>
          <w:ilvl w:val="0"/>
          <w:numId w:val="38"/>
        </w:numPr>
      </w:pPr>
      <w:r w:rsidRPr="00BC0659">
        <w:t>registration of transmitters (section 69</w:t>
      </w:r>
      <w:r w:rsidR="00737F04">
        <w:t xml:space="preserve"> of the Radiocommunications Act</w:t>
      </w:r>
      <w:r w:rsidRPr="00BC0659">
        <w:t>);</w:t>
      </w:r>
      <w:r>
        <w:t xml:space="preserve"> and</w:t>
      </w:r>
    </w:p>
    <w:p w14:paraId="160A21A4" w14:textId="77777777" w:rsidR="00D227F3" w:rsidRDefault="00D227F3" w:rsidP="00775F46">
      <w:pPr>
        <w:pStyle w:val="ListParagraph"/>
        <w:numPr>
          <w:ilvl w:val="0"/>
          <w:numId w:val="38"/>
        </w:numPr>
      </w:pPr>
      <w:r w:rsidRPr="00BC0659">
        <w:t>residency (section 69A</w:t>
      </w:r>
      <w:r w:rsidR="00737F04">
        <w:t xml:space="preserve"> of the Radiocommunications Act</w:t>
      </w:r>
      <w:r w:rsidRPr="00BC0659">
        <w:t>)</w:t>
      </w:r>
      <w:r>
        <w:t>.</w:t>
      </w:r>
    </w:p>
    <w:p w14:paraId="1DB950A5" w14:textId="77777777" w:rsidR="00BC0239" w:rsidRDefault="00BC0239">
      <w:pPr>
        <w:pStyle w:val="ListParagraph"/>
      </w:pPr>
    </w:p>
    <w:p w14:paraId="69578907" w14:textId="77777777" w:rsidR="00D227F3" w:rsidRDefault="00D227F3" w:rsidP="00DB5497">
      <w:r>
        <w:t xml:space="preserve">The </w:t>
      </w:r>
      <w:r w:rsidRPr="00BC0659">
        <w:t xml:space="preserve">ACMA </w:t>
      </w:r>
      <w:r>
        <w:t>may also place any other conditions on licences to provide for the</w:t>
      </w:r>
      <w:r w:rsidRPr="00BC0659">
        <w:t xml:space="preserve"> efficient management of the spectrum and administration of the </w:t>
      </w:r>
      <w:r w:rsidR="00454EB2" w:rsidRPr="00454EB2">
        <w:t>Radiocommunications Act</w:t>
      </w:r>
      <w:r w:rsidR="005326E8" w:rsidRPr="005326E8">
        <w:rPr>
          <w:i/>
        </w:rPr>
        <w:t xml:space="preserve"> </w:t>
      </w:r>
      <w:r>
        <w:t>(section 71)</w:t>
      </w:r>
      <w:r w:rsidRPr="00BC0659">
        <w:t xml:space="preserve">. </w:t>
      </w:r>
      <w:r>
        <w:t xml:space="preserve">Spectrum licences for some of the lots to be allocated will contain conditions for this purpose. Details of those conditions are listed under Table 2 </w:t>
      </w:r>
      <w:r w:rsidR="00737F04">
        <w:t>in Chapter 1</w:t>
      </w:r>
      <w:r>
        <w:t>.</w:t>
      </w:r>
    </w:p>
    <w:p w14:paraId="5E30CF7F" w14:textId="77777777" w:rsidR="00BE060B" w:rsidRPr="00BC0659" w:rsidRDefault="00BE060B" w:rsidP="00DB5497"/>
    <w:p w14:paraId="119521F1" w14:textId="77777777" w:rsidR="00D227F3" w:rsidRPr="005B75ED" w:rsidRDefault="00D227F3" w:rsidP="00D227F3">
      <w:pPr>
        <w:pStyle w:val="Heading3"/>
      </w:pPr>
      <w:r>
        <w:t>5.2.</w:t>
      </w:r>
      <w:r w:rsidR="009337A6">
        <w:t>1</w:t>
      </w:r>
      <w:r w:rsidR="00193985">
        <w:tab/>
      </w:r>
      <w:r>
        <w:t>Core licence conditions</w:t>
      </w:r>
    </w:p>
    <w:p w14:paraId="2143D61F" w14:textId="77777777" w:rsidR="00D227F3" w:rsidRPr="00BC0659" w:rsidRDefault="00D227F3" w:rsidP="00DB5497">
      <w:r>
        <w:t>The ACMA applies c</w:t>
      </w:r>
      <w:r w:rsidRPr="00BC0659">
        <w:t xml:space="preserve">ore conditions </w:t>
      </w:r>
      <w:r>
        <w:t xml:space="preserve">to all </w:t>
      </w:r>
      <w:r w:rsidRPr="00BC0659">
        <w:t>spectrum licence</w:t>
      </w:r>
      <w:r>
        <w:t xml:space="preserve">s. These </w:t>
      </w:r>
      <w:r w:rsidRPr="00BC0659">
        <w:t xml:space="preserve">are mandatory technical requirements that form the basis of the licence. </w:t>
      </w:r>
      <w:r>
        <w:t>C</w:t>
      </w:r>
      <w:r w:rsidRPr="00BC0659">
        <w:t xml:space="preserve">ore conditions specify the geographic area and frequency range of the licence, as well as the maximum permitted emission levels at the frequency and geographic boundaries of the licence. </w:t>
      </w:r>
      <w:r>
        <w:t>C</w:t>
      </w:r>
      <w:r w:rsidRPr="00BC0659">
        <w:t xml:space="preserve">ore conditions </w:t>
      </w:r>
      <w:r>
        <w:t xml:space="preserve">include (see </w:t>
      </w:r>
      <w:r w:rsidRPr="00BC0659">
        <w:t>section 66 of the R</w:t>
      </w:r>
      <w:r w:rsidR="003E7AAF">
        <w:t xml:space="preserve">adiocommunications </w:t>
      </w:r>
      <w:r>
        <w:t>A</w:t>
      </w:r>
      <w:r w:rsidR="003E7AAF">
        <w:t>ct</w:t>
      </w:r>
      <w:r>
        <w:t>)</w:t>
      </w:r>
      <w:r w:rsidRPr="00BC0659">
        <w:t>:</w:t>
      </w:r>
    </w:p>
    <w:p w14:paraId="427A263F" w14:textId="77777777" w:rsidR="00D227F3" w:rsidRPr="00BC0659" w:rsidRDefault="00D227F3" w:rsidP="00775F46">
      <w:pPr>
        <w:pStyle w:val="ListParagraph"/>
        <w:numPr>
          <w:ilvl w:val="0"/>
          <w:numId w:val="39"/>
        </w:numPr>
      </w:pPr>
      <w:r w:rsidRPr="00BC0659">
        <w:t xml:space="preserve">the area of operation; </w:t>
      </w:r>
    </w:p>
    <w:p w14:paraId="631A278F" w14:textId="77777777" w:rsidR="00D227F3" w:rsidRPr="00BC0659" w:rsidRDefault="00D227F3" w:rsidP="00775F46">
      <w:pPr>
        <w:pStyle w:val="ListParagraph"/>
        <w:numPr>
          <w:ilvl w:val="0"/>
          <w:numId w:val="39"/>
        </w:numPr>
      </w:pPr>
      <w:r w:rsidRPr="00BC0659">
        <w:t>the frequency bandwidth of operation;</w:t>
      </w:r>
    </w:p>
    <w:p w14:paraId="7D6C8FA2" w14:textId="77777777" w:rsidR="00D227F3" w:rsidRPr="00BC0659" w:rsidRDefault="00D227F3" w:rsidP="00775F46">
      <w:pPr>
        <w:pStyle w:val="ListParagraph"/>
        <w:numPr>
          <w:ilvl w:val="0"/>
          <w:numId w:val="39"/>
        </w:numPr>
      </w:pPr>
      <w:r w:rsidRPr="00BC0659">
        <w:t>the permissible out-of-area emission limits; and</w:t>
      </w:r>
    </w:p>
    <w:p w14:paraId="48CF2F44" w14:textId="77777777" w:rsidR="00D227F3" w:rsidRPr="00BC0659" w:rsidRDefault="00D227F3" w:rsidP="00775F46">
      <w:pPr>
        <w:pStyle w:val="ListParagraph"/>
        <w:numPr>
          <w:ilvl w:val="0"/>
          <w:numId w:val="39"/>
        </w:numPr>
      </w:pPr>
      <w:r w:rsidRPr="00BC0659">
        <w:t>the permissible out-of-band emission limits.</w:t>
      </w:r>
    </w:p>
    <w:p w14:paraId="4F550F74" w14:textId="77777777" w:rsidR="00D227F3" w:rsidRPr="005C34AB" w:rsidRDefault="005B0F9E" w:rsidP="00D227F3">
      <w:pPr>
        <w:pStyle w:val="Heading4"/>
      </w:pPr>
      <w:r w:rsidRPr="005B0F9E">
        <w:rPr>
          <w:rFonts w:ascii="HelveticaNeueLT Std" w:hAnsi="HelveticaNeueLT Std" w:cs="Arial"/>
          <w:sz w:val="20"/>
          <w:szCs w:val="26"/>
        </w:rPr>
        <w:lastRenderedPageBreak/>
        <w:t>5.2.</w:t>
      </w:r>
      <w:r>
        <w:rPr>
          <w:rFonts w:ascii="HelveticaNeueLT Std" w:hAnsi="HelveticaNeueLT Std" w:cs="Arial"/>
          <w:sz w:val="20"/>
          <w:szCs w:val="26"/>
        </w:rPr>
        <w:t>2</w:t>
      </w:r>
      <w:r w:rsidR="001E5A13">
        <w:rPr>
          <w:rFonts w:ascii="HelveticaNeueLT Std" w:hAnsi="HelveticaNeueLT Std" w:cs="Arial"/>
          <w:sz w:val="20"/>
          <w:szCs w:val="26"/>
        </w:rPr>
        <w:tab/>
      </w:r>
      <w:r w:rsidR="005326E8" w:rsidRPr="005326E8">
        <w:rPr>
          <w:rFonts w:ascii="HelveticaNeueLT Std Lt" w:hAnsi="HelveticaNeueLT Std Lt"/>
          <w:bCs w:val="0"/>
          <w:sz w:val="20"/>
          <w:szCs w:val="24"/>
        </w:rPr>
        <w:t>Area of operation</w:t>
      </w:r>
    </w:p>
    <w:p w14:paraId="0D3EC77C" w14:textId="77777777" w:rsidR="00D227F3" w:rsidRPr="00BC0659" w:rsidRDefault="00D227F3" w:rsidP="00DB5497">
      <w:r w:rsidRPr="00BC0659">
        <w:t xml:space="preserve">This core condition specifies the geographic area to which a spectrum licence relates. This area is defined by specifying areas in which operation of devices is authorised. </w:t>
      </w:r>
      <w:r>
        <w:t>G</w:t>
      </w:r>
      <w:r w:rsidRPr="00BC0659">
        <w:t>eographic areas available for operation of devices in the 2.3 GHz band are described in Schedule 2 of the Marketing Plan</w:t>
      </w:r>
      <w:r w:rsidR="00A26656">
        <w:t xml:space="preserve"> </w:t>
      </w:r>
      <w:r w:rsidR="00737F04">
        <w:t>(see</w:t>
      </w:r>
      <w:r w:rsidR="00A26656">
        <w:t xml:space="preserve"> </w:t>
      </w:r>
      <w:r w:rsidR="00725718" w:rsidRPr="00840949">
        <w:rPr>
          <w:b/>
        </w:rPr>
        <w:t>Attachment</w:t>
      </w:r>
      <w:r w:rsidR="00A26656" w:rsidRPr="00840949">
        <w:rPr>
          <w:b/>
        </w:rPr>
        <w:t xml:space="preserve"> </w:t>
      </w:r>
      <w:r w:rsidR="00216EB8" w:rsidRPr="00840949">
        <w:rPr>
          <w:b/>
        </w:rPr>
        <w:t>1</w:t>
      </w:r>
      <w:r w:rsidR="007D2BE6">
        <w:t>)</w:t>
      </w:r>
      <w:r w:rsidRPr="00BC0659">
        <w:t>.</w:t>
      </w:r>
      <w:r>
        <w:t xml:space="preserve"> </w:t>
      </w:r>
      <w:r w:rsidRPr="00BC0659">
        <w:t xml:space="preserve">The geographic area or aggregate of areas within which the operation of radiocommunications devices is authorised by the relevant spectrum licence is described in Part 3 of Licence Schedule 1 </w:t>
      </w:r>
      <w:r w:rsidR="00737F04">
        <w:t xml:space="preserve">in Schedule 4 </w:t>
      </w:r>
      <w:r w:rsidRPr="00BC0659">
        <w:t>of the Marketing Plan.</w:t>
      </w:r>
    </w:p>
    <w:p w14:paraId="3C779A91" w14:textId="77777777" w:rsidR="00D227F3" w:rsidRPr="005C34AB" w:rsidRDefault="00682686" w:rsidP="00D227F3">
      <w:pPr>
        <w:pStyle w:val="Heading4"/>
      </w:pPr>
      <w:r w:rsidRPr="005B0F9E">
        <w:rPr>
          <w:rFonts w:ascii="HelveticaNeueLT Std" w:hAnsi="HelveticaNeueLT Std" w:cs="Arial"/>
          <w:sz w:val="20"/>
          <w:szCs w:val="26"/>
        </w:rPr>
        <w:t>5.2.</w:t>
      </w:r>
      <w:r>
        <w:rPr>
          <w:rFonts w:ascii="HelveticaNeueLT Std" w:hAnsi="HelveticaNeueLT Std" w:cs="Arial"/>
          <w:sz w:val="20"/>
          <w:szCs w:val="26"/>
        </w:rPr>
        <w:t>3</w:t>
      </w:r>
      <w:r w:rsidR="001E5A13">
        <w:rPr>
          <w:rFonts w:ascii="HelveticaNeueLT Std" w:hAnsi="HelveticaNeueLT Std" w:cs="Arial"/>
          <w:sz w:val="20"/>
          <w:szCs w:val="26"/>
        </w:rPr>
        <w:tab/>
      </w:r>
      <w:r w:rsidR="005326E8" w:rsidRPr="005326E8">
        <w:rPr>
          <w:rFonts w:ascii="HelveticaNeueLT Std Lt" w:hAnsi="HelveticaNeueLT Std Lt"/>
          <w:bCs w:val="0"/>
          <w:sz w:val="20"/>
          <w:szCs w:val="24"/>
        </w:rPr>
        <w:t>Frequency bandwidth of operation</w:t>
      </w:r>
    </w:p>
    <w:p w14:paraId="53718132" w14:textId="77777777" w:rsidR="00D227F3" w:rsidRPr="00BC0659" w:rsidRDefault="00D227F3" w:rsidP="00DB5497">
      <w:r w:rsidRPr="00BC0659">
        <w:t>This core condition specifies the frequency band that devices are authorised to operate in under the spectrum licence. This is specified using the upper and lower frequency limits of the band.</w:t>
      </w:r>
      <w:r>
        <w:t xml:space="preserve"> </w:t>
      </w:r>
      <w:r w:rsidRPr="00BC0659">
        <w:t xml:space="preserve">The frequency band of a spectrum licence allocated in the 2.3 GHz band is set out in Part 2 of Licence Schedule 1 </w:t>
      </w:r>
      <w:r w:rsidR="00737F04">
        <w:t xml:space="preserve">in Schedule 4 </w:t>
      </w:r>
      <w:r w:rsidRPr="00BC0659">
        <w:t>of the Marketing Plan.</w:t>
      </w:r>
    </w:p>
    <w:p w14:paraId="447630CF" w14:textId="77777777" w:rsidR="00D227F3" w:rsidRPr="005B75ED" w:rsidRDefault="00DF68E4" w:rsidP="00D227F3">
      <w:pPr>
        <w:pStyle w:val="Heading4"/>
      </w:pPr>
      <w:r w:rsidRPr="005B0F9E">
        <w:rPr>
          <w:rFonts w:ascii="HelveticaNeueLT Std" w:hAnsi="HelveticaNeueLT Std" w:cs="Arial"/>
          <w:sz w:val="20"/>
          <w:szCs w:val="26"/>
        </w:rPr>
        <w:t>5.2.</w:t>
      </w:r>
      <w:r>
        <w:rPr>
          <w:rFonts w:ascii="HelveticaNeueLT Std" w:hAnsi="HelveticaNeueLT Std" w:cs="Arial"/>
          <w:sz w:val="20"/>
          <w:szCs w:val="26"/>
        </w:rPr>
        <w:t>4</w:t>
      </w:r>
      <w:r w:rsidR="001E5A13">
        <w:rPr>
          <w:rFonts w:ascii="HelveticaNeueLT Std" w:hAnsi="HelveticaNeueLT Std" w:cs="Arial"/>
          <w:sz w:val="20"/>
          <w:szCs w:val="26"/>
        </w:rPr>
        <w:tab/>
      </w:r>
      <w:r w:rsidR="005326E8" w:rsidRPr="005326E8">
        <w:rPr>
          <w:rFonts w:ascii="HelveticaNeueLT Std Lt" w:hAnsi="HelveticaNeueLT Std Lt"/>
          <w:bCs w:val="0"/>
          <w:sz w:val="20"/>
          <w:szCs w:val="24"/>
        </w:rPr>
        <w:t>Out-of-area emission limits</w:t>
      </w:r>
    </w:p>
    <w:p w14:paraId="053B4048" w14:textId="77777777" w:rsidR="00D227F3" w:rsidRDefault="00D227F3" w:rsidP="00DB5497">
      <w:r w:rsidRPr="00BC0659">
        <w:t xml:space="preserve">This core condition </w:t>
      </w:r>
      <w:r>
        <w:t>regulates</w:t>
      </w:r>
      <w:r w:rsidRPr="00BC0659">
        <w:t xml:space="preserve"> the level of emissions that fall outside the geographic area of the spectrum licence. In most cases, this is expressed as a horizontal radiated power limit that applies to all transmitters, regardless of where they are located, within the spectrum licence area.</w:t>
      </w:r>
      <w:r w:rsidRPr="00BC0659">
        <w:rPr>
          <w:rStyle w:val="FootnoteReference"/>
        </w:rPr>
        <w:footnoteReference w:id="4"/>
      </w:r>
      <w:r w:rsidRPr="00BC0659">
        <w:t xml:space="preserve"> </w:t>
      </w:r>
    </w:p>
    <w:p w14:paraId="4D1DBDC8" w14:textId="77777777" w:rsidR="00DB5497" w:rsidRPr="00BC0659" w:rsidRDefault="00DB5497" w:rsidP="00DB5497"/>
    <w:p w14:paraId="09068145" w14:textId="77777777" w:rsidR="00D227F3" w:rsidRDefault="00D227F3" w:rsidP="00DB5497">
      <w:r w:rsidRPr="00BC0659">
        <w:t xml:space="preserve">Placing conditions on the out-of-area emission limits protects geographically adjacent licensees. A fixed transmitter operated under a 2.3 GHz spectrum licence may be located anywhere in the geographic area of the licence. However, emissions from the transmitter must not cause the radiated powers outside the geographic bounds of the licence to exceed the limit imposed by core conditions listed in Licence Schedule 2 of </w:t>
      </w:r>
      <w:r w:rsidR="006F1262">
        <w:t xml:space="preserve">Schedule 4 of </w:t>
      </w:r>
      <w:r w:rsidRPr="00BC0659">
        <w:t xml:space="preserve">the Marketing Plan. </w:t>
      </w:r>
      <w:r w:rsidR="007D2BE6">
        <w:t>I</w:t>
      </w:r>
      <w:r w:rsidRPr="00BC0659">
        <w:t>t is important to note that these limits can be extended by agreement with adjacent licensees (see section 5.</w:t>
      </w:r>
      <w:r w:rsidR="00E76D65">
        <w:t>2.7</w:t>
      </w:r>
      <w:r w:rsidR="00737F04">
        <w:t xml:space="preserve"> below</w:t>
      </w:r>
      <w:r w:rsidRPr="00BC0659">
        <w:t xml:space="preserve">). </w:t>
      </w:r>
    </w:p>
    <w:p w14:paraId="5999DED9" w14:textId="77777777" w:rsidR="00DB5497" w:rsidRPr="00BC0659" w:rsidRDefault="00DB5497" w:rsidP="00DB5497"/>
    <w:p w14:paraId="7F07202B" w14:textId="77777777" w:rsidR="00D227F3" w:rsidRPr="00BC0659" w:rsidRDefault="00DB5497" w:rsidP="00DB5497">
      <w:r>
        <w:t>T</w:t>
      </w:r>
      <w:r w:rsidR="00D227F3" w:rsidRPr="00BC0659">
        <w:t>he definition of the out-of-area limit for terrestrial transmitters effectively places a cap on the radiated power of transmitters anywhere in the area of the licence.</w:t>
      </w:r>
    </w:p>
    <w:p w14:paraId="4F69FCB1" w14:textId="77777777" w:rsidR="00D227F3" w:rsidRPr="005B75ED" w:rsidRDefault="00564C41" w:rsidP="00D227F3">
      <w:pPr>
        <w:pStyle w:val="Heading4"/>
      </w:pPr>
      <w:r w:rsidRPr="005B0F9E">
        <w:rPr>
          <w:rFonts w:ascii="HelveticaNeueLT Std" w:hAnsi="HelveticaNeueLT Std" w:cs="Arial"/>
          <w:sz w:val="20"/>
          <w:szCs w:val="26"/>
        </w:rPr>
        <w:t>5.2.</w:t>
      </w:r>
      <w:r>
        <w:rPr>
          <w:rFonts w:ascii="HelveticaNeueLT Std" w:hAnsi="HelveticaNeueLT Std" w:cs="Arial"/>
          <w:sz w:val="20"/>
          <w:szCs w:val="26"/>
        </w:rPr>
        <w:t>5</w:t>
      </w:r>
      <w:r w:rsidR="001E5A13">
        <w:rPr>
          <w:rFonts w:ascii="HelveticaNeueLT Std" w:hAnsi="HelveticaNeueLT Std" w:cs="Arial"/>
          <w:sz w:val="20"/>
          <w:szCs w:val="26"/>
        </w:rPr>
        <w:tab/>
      </w:r>
      <w:r w:rsidR="005326E8" w:rsidRPr="005326E8">
        <w:rPr>
          <w:rFonts w:ascii="HelveticaNeueLT Std Lt" w:hAnsi="HelveticaNeueLT Std Lt"/>
          <w:bCs w:val="0"/>
          <w:sz w:val="20"/>
          <w:szCs w:val="24"/>
        </w:rPr>
        <w:t>Out-of-band emission limits</w:t>
      </w:r>
    </w:p>
    <w:p w14:paraId="301001DF" w14:textId="77777777" w:rsidR="00D227F3" w:rsidRDefault="00D227F3" w:rsidP="00913DA7">
      <w:r w:rsidRPr="00BC0659">
        <w:t xml:space="preserve">This core condition controls the amount of emissions across the frequency boundaries of licences and includes limits for spurious and non-spurious unwanted emissions. Out-of-band emissions limits are usually specified at particular offsets from the band edge of the spectrum licence, which is also referred to as emission masks. </w:t>
      </w:r>
    </w:p>
    <w:p w14:paraId="71248D3E" w14:textId="77777777" w:rsidR="00913DA7" w:rsidRPr="00BC0659" w:rsidRDefault="00913DA7" w:rsidP="00913DA7"/>
    <w:p w14:paraId="224B7D6F" w14:textId="77777777" w:rsidR="00D227F3" w:rsidRDefault="00D227F3" w:rsidP="00913DA7">
      <w:r w:rsidRPr="00BC0659">
        <w:t xml:space="preserve">The out-of-band emission limits for the 2.3 GHz band are listed in Licence Schedule 2 </w:t>
      </w:r>
      <w:r w:rsidR="00737F04">
        <w:t xml:space="preserve">in Schedule 4 </w:t>
      </w:r>
      <w:r w:rsidRPr="00BC0659">
        <w:t xml:space="preserve">of the Marketing Plan. A licensee or accredited person must work out the radiated power of the device within specified bandwidths outside the frequency band of the licence using good engineering practice to establish whether the operation of a device will breach these emission limits, causing unacceptable levels of interference. </w:t>
      </w:r>
    </w:p>
    <w:p w14:paraId="4517D32E" w14:textId="77777777" w:rsidR="00711103" w:rsidRPr="00BC0659" w:rsidRDefault="00711103" w:rsidP="00913DA7"/>
    <w:p w14:paraId="3E0D6CF8" w14:textId="77777777" w:rsidR="00D227F3" w:rsidRPr="00BC0659" w:rsidRDefault="00D227F3" w:rsidP="00913DA7">
      <w:r w:rsidRPr="00BC0659">
        <w:t>Out-of-band emission limits have been expressed in the form of absolute levels, rather than levels relative to the transmitter output power, to allow licensees to operate transmitters with an optimised balance between transmit power and out-of-band emission suppression. These levels may be varied through negotiated agreement with affected adjacent licensees.</w:t>
      </w:r>
    </w:p>
    <w:p w14:paraId="241A3718" w14:textId="77777777" w:rsidR="00390D11" w:rsidRDefault="00390D11" w:rsidP="00913DA7"/>
    <w:p w14:paraId="1CC054C2" w14:textId="77777777" w:rsidR="00D227F3" w:rsidRPr="00BC0659" w:rsidRDefault="00D227F3" w:rsidP="00913DA7">
      <w:r w:rsidRPr="00BC0659">
        <w:t>If the power calculated is greater than a figure specified in the relevant licence condition, two things follow:</w:t>
      </w:r>
    </w:p>
    <w:p w14:paraId="1980636E" w14:textId="77777777" w:rsidR="00D227F3" w:rsidRPr="00BC0659" w:rsidRDefault="00D227F3" w:rsidP="00775F46">
      <w:pPr>
        <w:pStyle w:val="ListParagraph"/>
        <w:numPr>
          <w:ilvl w:val="0"/>
          <w:numId w:val="40"/>
        </w:numPr>
      </w:pPr>
      <w:r w:rsidRPr="00BC0659">
        <w:lastRenderedPageBreak/>
        <w:t>if the device is not yet registered</w:t>
      </w:r>
      <w:r>
        <w:t xml:space="preserve"> </w:t>
      </w:r>
      <w:r w:rsidRPr="00BC0659">
        <w:t>–</w:t>
      </w:r>
      <w:r>
        <w:t xml:space="preserve"> </w:t>
      </w:r>
      <w:r w:rsidRPr="00BC0659">
        <w:t xml:space="preserve">the ACMA will generally refuse to register it, because the interference that it would cause </w:t>
      </w:r>
      <w:r w:rsidR="00174A37">
        <w:t xml:space="preserve">would be considered to </w:t>
      </w:r>
      <w:r w:rsidR="00E64AAE">
        <w:t>constitute</w:t>
      </w:r>
      <w:r w:rsidR="00174A37">
        <w:t xml:space="preserve"> an </w:t>
      </w:r>
      <w:r w:rsidRPr="00BC0659">
        <w:t xml:space="preserve">unacceptable level of interference </w:t>
      </w:r>
      <w:r w:rsidR="007D2BE6">
        <w:t>(</w:t>
      </w:r>
      <w:r w:rsidRPr="00BC0659">
        <w:t xml:space="preserve">section 145 of the </w:t>
      </w:r>
      <w:r w:rsidR="00444E12">
        <w:t xml:space="preserve">Radiocommunications </w:t>
      </w:r>
      <w:r w:rsidRPr="00BC0659">
        <w:t>Act</w:t>
      </w:r>
      <w:r w:rsidR="007D2BE6">
        <w:t>)</w:t>
      </w:r>
      <w:r w:rsidRPr="00BC0659">
        <w:t xml:space="preserve"> unless, for example, all relevant licensees agree to alternative arrangements; and</w:t>
      </w:r>
    </w:p>
    <w:p w14:paraId="6D733B57" w14:textId="77777777" w:rsidR="00D227F3" w:rsidRDefault="00D227F3" w:rsidP="00775F46">
      <w:pPr>
        <w:pStyle w:val="ListParagraph"/>
        <w:numPr>
          <w:ilvl w:val="0"/>
          <w:numId w:val="40"/>
        </w:numPr>
      </w:pPr>
      <w:r w:rsidRPr="00BC0659">
        <w:t>if the device is already registered</w:t>
      </w:r>
      <w:r>
        <w:t xml:space="preserve"> </w:t>
      </w:r>
      <w:r w:rsidRPr="00BC0659">
        <w:t>–</w:t>
      </w:r>
      <w:r>
        <w:t xml:space="preserve"> </w:t>
      </w:r>
      <w:r w:rsidRPr="00BC0659">
        <w:t>there will be a breach of the core licence condition, unless all relevant licensees have agreed to the alternative arrangements.</w:t>
      </w:r>
    </w:p>
    <w:p w14:paraId="78B86446" w14:textId="77777777" w:rsidR="005E0BF7" w:rsidRDefault="005E0BF7" w:rsidP="005E0BF7">
      <w:pPr>
        <w:pStyle w:val="ListParagraph"/>
      </w:pPr>
    </w:p>
    <w:p w14:paraId="54EBD261" w14:textId="77777777" w:rsidR="00BE060B" w:rsidRDefault="003351B9" w:rsidP="009A3FE5">
      <w:pPr>
        <w:pStyle w:val="Heading3"/>
      </w:pPr>
      <w:r>
        <w:t>5.2.6</w:t>
      </w:r>
      <w:r>
        <w:tab/>
      </w:r>
      <w:r w:rsidR="009A3FE5">
        <w:t xml:space="preserve">Electromagnetic Radiation </w:t>
      </w:r>
      <w:r w:rsidR="00D36E19">
        <w:t xml:space="preserve">(EMR) </w:t>
      </w:r>
      <w:r w:rsidR="009A3FE5">
        <w:t>Requirements</w:t>
      </w:r>
    </w:p>
    <w:p w14:paraId="75F2C44D" w14:textId="77777777" w:rsidR="008546B1" w:rsidRPr="008546B1" w:rsidRDefault="005E0BF7" w:rsidP="008546B1">
      <w:r>
        <w:t>The ACMA</w:t>
      </w:r>
      <w:r w:rsidR="00723EDA">
        <w:t xml:space="preserve"> current</w:t>
      </w:r>
      <w:r>
        <w:t xml:space="preserve">ly </w:t>
      </w:r>
      <w:r w:rsidR="00474777">
        <w:t>issues</w:t>
      </w:r>
      <w:r w:rsidR="00723EDA">
        <w:t xml:space="preserve"> spectrum licence</w:t>
      </w:r>
      <w:r>
        <w:t>s</w:t>
      </w:r>
      <w:r w:rsidR="00723EDA">
        <w:t xml:space="preserve"> </w:t>
      </w:r>
      <w:r w:rsidR="00474777">
        <w:t xml:space="preserve">that are made </w:t>
      </w:r>
      <w:r w:rsidR="00723EDA">
        <w:t xml:space="preserve">subject to section 4 of Part 1 and Parts 2, 3 and 4 of the </w:t>
      </w:r>
      <w:r w:rsidR="00723EDA" w:rsidRPr="00F23DFD">
        <w:rPr>
          <w:i/>
        </w:rPr>
        <w:t>Radiocommunications Licence Condition (Apparatus Licence) Determination 2003</w:t>
      </w:r>
      <w:r w:rsidR="00723EDA">
        <w:t xml:space="preserve">, as is in force from time to time.  For this condition, the reference to transmitter licence in the definition of </w:t>
      </w:r>
      <w:r w:rsidR="00F23DFD">
        <w:t>‘</w:t>
      </w:r>
      <w:r w:rsidR="00723EDA">
        <w:t>licence</w:t>
      </w:r>
      <w:r w:rsidR="00F23DFD">
        <w:t>’</w:t>
      </w:r>
      <w:r w:rsidR="00723EDA">
        <w:t xml:space="preserve"> in subsection 4(1) of the determination should be read as a reference to spectrum licence. </w:t>
      </w:r>
    </w:p>
    <w:p w14:paraId="7D61C1D8" w14:textId="77777777" w:rsidR="009A3FE5" w:rsidRDefault="009A3FE5" w:rsidP="00BE060B">
      <w:pPr>
        <w:pStyle w:val="ListParagraph"/>
      </w:pPr>
    </w:p>
    <w:p w14:paraId="2A566FAF" w14:textId="77777777" w:rsidR="00D227F3" w:rsidRPr="00BC0659" w:rsidRDefault="009337A6" w:rsidP="00D227F3">
      <w:pPr>
        <w:pStyle w:val="Heading3"/>
      </w:pPr>
      <w:r>
        <w:t>5.2.</w:t>
      </w:r>
      <w:r w:rsidR="003351B9">
        <w:t>7</w:t>
      </w:r>
      <w:r w:rsidR="00D227F3" w:rsidRPr="00BC0659">
        <w:tab/>
        <w:t>Core condition agreements</w:t>
      </w:r>
    </w:p>
    <w:p w14:paraId="51075BEC" w14:textId="77777777" w:rsidR="00D227F3" w:rsidRDefault="00D227F3" w:rsidP="00913DA7">
      <w:r w:rsidRPr="00BC0659">
        <w:t xml:space="preserve">Spectrum licensees can agree to accept emissions </w:t>
      </w:r>
      <w:r w:rsidR="00737F04">
        <w:t xml:space="preserve">from another licensee </w:t>
      </w:r>
      <w:r w:rsidRPr="00BC0659">
        <w:t>that would, in the absence of an agreement, exceed the core conditions of th</w:t>
      </w:r>
      <w:r w:rsidR="00737F04">
        <w:t>at licensee</w:t>
      </w:r>
      <w:r w:rsidR="007D2BE6">
        <w:t>’</w:t>
      </w:r>
      <w:r w:rsidR="007D72FC">
        <w:t>s</w:t>
      </w:r>
      <w:r w:rsidR="00737F04">
        <w:t xml:space="preserve"> </w:t>
      </w:r>
      <w:r w:rsidRPr="00BC0659">
        <w:t xml:space="preserve">spectrum licence. For example, spectrum licensees might agree to alternative arrangements with other licensees for higher levels of emission outside the frequency band of the spectrum licence than would otherwise have been allowed. </w:t>
      </w:r>
    </w:p>
    <w:p w14:paraId="225E544A" w14:textId="77777777" w:rsidR="00913DA7" w:rsidRPr="00BC0659" w:rsidRDefault="00913DA7" w:rsidP="00913DA7"/>
    <w:p w14:paraId="17D44F69" w14:textId="77777777" w:rsidR="00D227F3" w:rsidRDefault="00D227F3" w:rsidP="00913DA7">
      <w:pPr>
        <w:rPr>
          <w:b/>
          <w:bCs/>
        </w:rPr>
      </w:pPr>
      <w:r w:rsidRPr="00BC0659">
        <w:t xml:space="preserve">A form of agreement is included in Licence Schedule 5 </w:t>
      </w:r>
      <w:r w:rsidR="00737F04">
        <w:t xml:space="preserve">in Schedule 4 </w:t>
      </w:r>
      <w:r w:rsidRPr="00BC0659">
        <w:t xml:space="preserve">of the Marketing Plan. Applicants are advised to carefully review the arrangements set out </w:t>
      </w:r>
      <w:r w:rsidR="00E67F47">
        <w:t xml:space="preserve">in the Marketing Plan </w:t>
      </w:r>
      <w:r w:rsidRPr="00BC0659">
        <w:t>for agreements between spectrum licensees and between spectrum licensees and others</w:t>
      </w:r>
      <w:r w:rsidRPr="00BC0659">
        <w:rPr>
          <w:b/>
          <w:bCs/>
        </w:rPr>
        <w:t>.</w:t>
      </w:r>
    </w:p>
    <w:p w14:paraId="46F72F48" w14:textId="77777777" w:rsidR="00913DA7" w:rsidRPr="00BC0659" w:rsidRDefault="00913DA7" w:rsidP="00913DA7">
      <w:pPr>
        <w:rPr>
          <w:b/>
          <w:bCs/>
        </w:rPr>
      </w:pPr>
    </w:p>
    <w:p w14:paraId="13DDC995" w14:textId="77777777" w:rsidR="00D227F3" w:rsidRDefault="00D227F3" w:rsidP="00913DA7">
      <w:r w:rsidRPr="00913DA7">
        <w:t>Agreements between licensees can only continue to apply while the bandwidth and area of the spectrum space owned by licensees remain unchanged. Where trading of licences takes place and new boundaries are formed, these agreements will need to be renegotiated. This renegotiation can occur at any time, i.e. before or after the trade, so that there is no loss of flexibility to licensees</w:t>
      </w:r>
      <w:r w:rsidRPr="00BC0659">
        <w:t xml:space="preserve">. </w:t>
      </w:r>
    </w:p>
    <w:p w14:paraId="3E8B063C" w14:textId="77777777" w:rsidR="00913DA7" w:rsidRPr="00BC0659" w:rsidRDefault="00913DA7" w:rsidP="00913DA7"/>
    <w:p w14:paraId="767B12F8" w14:textId="77777777" w:rsidR="00D227F3" w:rsidRDefault="00D227F3" w:rsidP="00913DA7">
      <w:r w:rsidRPr="00913DA7">
        <w:t>When trading occurs by means of the division of spectrum space, and post-trade agreements are not in place, a check will be required to ensure that any existing registered devices that remain in operation as part of the trade are re-registered</w:t>
      </w:r>
      <w:r w:rsidR="00E67F47">
        <w:t>. This check is required to assess whether the devices</w:t>
      </w:r>
      <w:r w:rsidRPr="00913DA7">
        <w:t xml:space="preserve"> still meet the requirements of the new licence within the changed spectrum space</w:t>
      </w:r>
      <w:r w:rsidRPr="00BC0659">
        <w:t>.</w:t>
      </w:r>
    </w:p>
    <w:p w14:paraId="6A93B8DD" w14:textId="77777777" w:rsidR="00BE060B" w:rsidRPr="00BC0659" w:rsidRDefault="00BE060B" w:rsidP="00913DA7"/>
    <w:p w14:paraId="4027F165" w14:textId="77777777" w:rsidR="00D227F3" w:rsidRDefault="00D227F3" w:rsidP="00D227F3">
      <w:pPr>
        <w:pStyle w:val="Heading2"/>
      </w:pPr>
      <w:bookmarkStart w:id="62" w:name="_Toc290039358"/>
      <w:r>
        <w:t>5.3</w:t>
      </w:r>
      <w:r>
        <w:tab/>
        <w:t>Registration of radiocommunications transmitters</w:t>
      </w:r>
      <w:bookmarkEnd w:id="62"/>
    </w:p>
    <w:p w14:paraId="576473E0" w14:textId="77777777" w:rsidR="00BE060B" w:rsidRPr="00BE060B" w:rsidRDefault="00BE060B" w:rsidP="00BE060B"/>
    <w:p w14:paraId="43BE3D74" w14:textId="77777777" w:rsidR="00D227F3" w:rsidRDefault="00D227F3" w:rsidP="00913DA7">
      <w:r>
        <w:t>Core</w:t>
      </w:r>
      <w:r w:rsidRPr="00BC0659">
        <w:t xml:space="preserve"> conditions cannot, by themselves, enable efficient device deployment and spectrum usage </w:t>
      </w:r>
      <w:r>
        <w:t>while at the same time ensuring</w:t>
      </w:r>
      <w:r w:rsidRPr="00BC0659">
        <w:t xml:space="preserve"> </w:t>
      </w:r>
      <w:r>
        <w:t xml:space="preserve">that </w:t>
      </w:r>
      <w:r w:rsidRPr="00BC0659">
        <w:t>receiver protection</w:t>
      </w:r>
      <w:r>
        <w:t xml:space="preserve"> is not compromised</w:t>
      </w:r>
      <w:r w:rsidRPr="00BC0659">
        <w:t xml:space="preserve">. </w:t>
      </w:r>
      <w:r w:rsidR="00E67F47">
        <w:t>C</w:t>
      </w:r>
      <w:r w:rsidRPr="00BC0659">
        <w:t xml:space="preserve">ertain levels of emission will legitimately cross </w:t>
      </w:r>
      <w:r w:rsidR="00E67F47">
        <w:t xml:space="preserve">spectrum licence’s </w:t>
      </w:r>
      <w:r w:rsidRPr="00BC0659">
        <w:t xml:space="preserve">geographic (and spectrum) boundaries from points within other spectrum-licensed areas. Accordingly, when considering what services </w:t>
      </w:r>
      <w:r w:rsidR="00E67F47">
        <w:t>can be</w:t>
      </w:r>
      <w:r w:rsidRPr="00BC0659">
        <w:t xml:space="preserve"> establish</w:t>
      </w:r>
      <w:r w:rsidR="00E67F47">
        <w:t>ed</w:t>
      </w:r>
      <w:r w:rsidRPr="00BC0659">
        <w:t xml:space="preserve"> within </w:t>
      </w:r>
      <w:r w:rsidR="00E67F47">
        <w:t>a</w:t>
      </w:r>
      <w:r w:rsidRPr="00BC0659">
        <w:t xml:space="preserve"> geographic area, spectrum licensees should take into account the fact that transmitters may be located at certain points within other spectrum-licensed areas. </w:t>
      </w:r>
      <w:r w:rsidR="00E67F47">
        <w:t>T</w:t>
      </w:r>
      <w:r w:rsidRPr="00BC0659">
        <w:t xml:space="preserve">hose transmitters may radiate power into the spectrum licensee’s area at any level up to that allowed under the relevant s.145 Determination, or </w:t>
      </w:r>
      <w:r>
        <w:t>at any level</w:t>
      </w:r>
      <w:r w:rsidRPr="00BC0659">
        <w:t xml:space="preserve"> otherwise negotiated with the relevant spectrum licensees</w:t>
      </w:r>
      <w:r>
        <w:t>.</w:t>
      </w:r>
    </w:p>
    <w:p w14:paraId="74486640" w14:textId="77777777" w:rsidR="003E7AAF" w:rsidRDefault="003E7AAF" w:rsidP="00913DA7"/>
    <w:p w14:paraId="1887A0A9" w14:textId="77777777" w:rsidR="00D227F3" w:rsidRDefault="00D227F3" w:rsidP="00385FBA">
      <w:r>
        <w:t>Through a licence condition, spectrum licensees must</w:t>
      </w:r>
      <w:r w:rsidRPr="00BC0659">
        <w:t xml:space="preserve"> manage out-of-band interference that arises from devices being located within 500 metres of each other.</w:t>
      </w:r>
      <w:r w:rsidRPr="00590D4F">
        <w:t xml:space="preserve"> </w:t>
      </w:r>
      <w:r>
        <w:lastRenderedPageBreak/>
        <w:t>Wh</w:t>
      </w:r>
      <w:r w:rsidRPr="00BC0659">
        <w:t xml:space="preserve">en no guard band is provided, constraints </w:t>
      </w:r>
      <w:r>
        <w:t xml:space="preserve">can be </w:t>
      </w:r>
      <w:r w:rsidRPr="00BC0659">
        <w:t>imposed on the deployment of transmitters by means of the registration process.</w:t>
      </w:r>
    </w:p>
    <w:p w14:paraId="262B2D2B" w14:textId="77777777" w:rsidR="00385FBA" w:rsidRDefault="00385FBA" w:rsidP="00385FBA"/>
    <w:p w14:paraId="61707FD2" w14:textId="77777777" w:rsidR="00D227F3" w:rsidRDefault="00D227F3" w:rsidP="00385FBA">
      <w:r w:rsidRPr="00385FBA">
        <w:t>Registration of transmitters is the second means by which interference is managed under the technical framework, unless a device is registration exempt</w:t>
      </w:r>
      <w:r w:rsidR="00D972E7">
        <w:t>.</w:t>
      </w:r>
      <w:r w:rsidR="00D14CB4">
        <w:rPr>
          <w:rStyle w:val="FootnoteReference"/>
        </w:rPr>
        <w:footnoteReference w:id="5"/>
      </w:r>
      <w:r w:rsidRPr="00385FBA">
        <w:t xml:space="preserve"> The ACMA can refuse to register a device if it is satisfied that the operation of the device could cause unacceptable interference (</w:t>
      </w:r>
      <w:r w:rsidR="00E67F47">
        <w:t xml:space="preserve">within the meaning of </w:t>
      </w:r>
      <w:r w:rsidRPr="00385FBA">
        <w:t xml:space="preserve">section 145 </w:t>
      </w:r>
      <w:r w:rsidR="00E22F45">
        <w:t xml:space="preserve">of the </w:t>
      </w:r>
      <w:r w:rsidR="00725718" w:rsidRPr="00725718">
        <w:t>Radiocommunications Act</w:t>
      </w:r>
      <w:r w:rsidRPr="00385FBA">
        <w:t>). The ACMA may determine unacceptable interference for a spectrum band (</w:t>
      </w:r>
      <w:r w:rsidR="00CC5998">
        <w:t>sub-</w:t>
      </w:r>
      <w:r w:rsidR="00E22F45">
        <w:t xml:space="preserve">section </w:t>
      </w:r>
      <w:r w:rsidRPr="00385FBA">
        <w:t xml:space="preserve">145(4) </w:t>
      </w:r>
      <w:r w:rsidR="00E22F45">
        <w:t xml:space="preserve">of the </w:t>
      </w:r>
      <w:r w:rsidR="00725718" w:rsidRPr="00725718">
        <w:t>Radiocommunications Act</w:t>
      </w:r>
      <w:r w:rsidRPr="00385FBA">
        <w:t>). The ACMA has made such a determination for spectrum licences in the 2.3 GHz band</w:t>
      </w:r>
      <w:r w:rsidR="00737F04">
        <w:t xml:space="preserve">, being the </w:t>
      </w:r>
      <w:r w:rsidR="00737F04">
        <w:rPr>
          <w:i/>
        </w:rPr>
        <w:t>Radiocommunications (Unacceptable</w:t>
      </w:r>
      <w:r w:rsidRPr="00385FBA">
        <w:t xml:space="preserve"> </w:t>
      </w:r>
      <w:r w:rsidR="00737F04">
        <w:rPr>
          <w:i/>
        </w:rPr>
        <w:t xml:space="preserve">Levels of Interference – 2.3 GHz Band) Determination 2009 </w:t>
      </w:r>
      <w:r w:rsidR="00737F04">
        <w:t xml:space="preserve">(the ‘s.145 Determination’) </w:t>
      </w:r>
      <w:r w:rsidRPr="00385FBA">
        <w:t>(</w:t>
      </w:r>
      <w:r w:rsidR="00737F04">
        <w:t xml:space="preserve">see </w:t>
      </w:r>
      <w:r w:rsidR="00725718" w:rsidRPr="00725718">
        <w:rPr>
          <w:b/>
        </w:rPr>
        <w:t>Attachment</w:t>
      </w:r>
      <w:r w:rsidR="00737F04">
        <w:rPr>
          <w:b/>
        </w:rPr>
        <w:t xml:space="preserve"> </w:t>
      </w:r>
      <w:r w:rsidR="00B40F86" w:rsidRPr="00B40F86">
        <w:rPr>
          <w:b/>
        </w:rPr>
        <w:t>4</w:t>
      </w:r>
      <w:r w:rsidRPr="00385FBA">
        <w:t xml:space="preserve">). </w:t>
      </w:r>
      <w:r>
        <w:t>Th</w:t>
      </w:r>
      <w:r w:rsidR="00737F04">
        <w:t>e s.145 D</w:t>
      </w:r>
      <w:r>
        <w:t>etermination means that devices can be registered if they meet core licence conditions and specified device boundary criteria.</w:t>
      </w:r>
    </w:p>
    <w:p w14:paraId="33E473C8" w14:textId="77777777" w:rsidR="00BE060B" w:rsidRPr="00BC0659" w:rsidRDefault="00BE060B" w:rsidP="00385FBA"/>
    <w:p w14:paraId="5E3A86FD" w14:textId="77777777" w:rsidR="00D227F3" w:rsidRPr="00BC0659" w:rsidRDefault="00D227F3" w:rsidP="00D227F3">
      <w:pPr>
        <w:pStyle w:val="Heading3"/>
      </w:pPr>
      <w:r>
        <w:t>5.3.1</w:t>
      </w:r>
      <w:r w:rsidRPr="00BC0659">
        <w:tab/>
      </w:r>
      <w:r>
        <w:t>T</w:t>
      </w:r>
      <w:r w:rsidRPr="00BC0659">
        <w:t>he Register of Radiocommunications Licences</w:t>
      </w:r>
    </w:p>
    <w:p w14:paraId="06596EC2" w14:textId="77777777" w:rsidR="00D227F3" w:rsidRDefault="00D227F3" w:rsidP="00385FBA">
      <w:r w:rsidRPr="00BC0659">
        <w:t>The ACMA is required to keep a record of transmitters</w:t>
      </w:r>
      <w:r>
        <w:t xml:space="preserve"> (devices) that operate</w:t>
      </w:r>
      <w:r w:rsidRPr="00BC0659">
        <w:t xml:space="preserve"> above a certain power</w:t>
      </w:r>
      <w:r>
        <w:t xml:space="preserve"> </w:t>
      </w:r>
      <w:r w:rsidRPr="00BC0659">
        <w:t>under spectrum licences</w:t>
      </w:r>
      <w:r>
        <w:t xml:space="preserve">, to </w:t>
      </w:r>
      <w:r w:rsidR="00860083">
        <w:t xml:space="preserve">enable </w:t>
      </w:r>
      <w:r w:rsidRPr="00BC0659">
        <w:t xml:space="preserve">users </w:t>
      </w:r>
      <w:r>
        <w:t xml:space="preserve">to </w:t>
      </w:r>
      <w:r w:rsidRPr="00BC0659">
        <w:t>coordinate spectrum use with other licensees</w:t>
      </w:r>
      <w:r w:rsidR="00737F04">
        <w:t>.</w:t>
      </w:r>
      <w:r w:rsidRPr="00BC0659">
        <w:rPr>
          <w:rStyle w:val="FootnoteReference"/>
        </w:rPr>
        <w:footnoteReference w:id="6"/>
      </w:r>
      <w:r w:rsidRPr="00BC0659">
        <w:t xml:space="preserve"> </w:t>
      </w:r>
      <w:r>
        <w:t xml:space="preserve">Unless a special </w:t>
      </w:r>
      <w:r w:rsidRPr="00BC0659">
        <w:t>licence condition</w:t>
      </w:r>
      <w:r>
        <w:t xml:space="preserve"> is applied to </w:t>
      </w:r>
      <w:r w:rsidRPr="00BC0659">
        <w:t xml:space="preserve">exempt transmitters of </w:t>
      </w:r>
      <w:r w:rsidR="00475F2A">
        <w:t xml:space="preserve">a </w:t>
      </w:r>
      <w:r w:rsidRPr="00BC0659">
        <w:t xml:space="preserve">particular </w:t>
      </w:r>
      <w:r w:rsidR="00475F2A">
        <w:t>type</w:t>
      </w:r>
      <w:r w:rsidR="00475F2A" w:rsidRPr="00BC0659">
        <w:t xml:space="preserve"> </w:t>
      </w:r>
      <w:r w:rsidRPr="00BC0659">
        <w:t xml:space="preserve"> from the </w:t>
      </w:r>
      <w:r>
        <w:t xml:space="preserve">registration </w:t>
      </w:r>
      <w:r w:rsidRPr="00BC0659">
        <w:t>requirements</w:t>
      </w:r>
      <w:r>
        <w:t xml:space="preserve">, spectrum licences must be made with </w:t>
      </w:r>
      <w:r w:rsidRPr="00BC0659">
        <w:t xml:space="preserve">a condition that </w:t>
      </w:r>
      <w:r>
        <w:t xml:space="preserve">radiocommunications </w:t>
      </w:r>
      <w:r w:rsidRPr="00BC0659">
        <w:t xml:space="preserve">transmitters not be operated under the licence unless device registration requirements have been met (section 69 </w:t>
      </w:r>
      <w:r w:rsidR="00096775">
        <w:t xml:space="preserve">of the </w:t>
      </w:r>
      <w:r w:rsidR="007226A8" w:rsidRPr="00BC0659">
        <w:t>Radiocommunications Act</w:t>
      </w:r>
      <w:r>
        <w:t>).</w:t>
      </w:r>
    </w:p>
    <w:p w14:paraId="2FFAA999" w14:textId="77777777" w:rsidR="00385FBA" w:rsidRDefault="00385FBA" w:rsidP="00385FBA"/>
    <w:p w14:paraId="3E4910FF" w14:textId="77777777" w:rsidR="00D227F3" w:rsidRPr="00BC0659" w:rsidRDefault="00D227F3" w:rsidP="00385FBA">
      <w:r>
        <w:t>The ACMA has established the Register of Radiocommunications Licences (</w:t>
      </w:r>
      <w:r w:rsidR="00737F04">
        <w:t xml:space="preserve">the </w:t>
      </w:r>
      <w:r>
        <w:t xml:space="preserve">RRL) as a </w:t>
      </w:r>
      <w:r w:rsidRPr="00BC0659">
        <w:t>public reference source containing information about the use of spectrum by radiocommunications licensees</w:t>
      </w:r>
      <w:r w:rsidR="00737F04">
        <w:t>.</w:t>
      </w:r>
      <w:r>
        <w:rPr>
          <w:rStyle w:val="FootnoteReference"/>
        </w:rPr>
        <w:footnoteReference w:id="7"/>
      </w:r>
      <w:r>
        <w:t xml:space="preserve"> </w:t>
      </w:r>
      <w:r w:rsidRPr="00BC0659">
        <w:t>Public access to parts of the RRL is available through the ACMA website.</w:t>
      </w:r>
      <w:r w:rsidRPr="00BC0659">
        <w:rPr>
          <w:rStyle w:val="FootnoteReference"/>
        </w:rPr>
        <w:footnoteReference w:id="8"/>
      </w:r>
      <w:r w:rsidRPr="00BC0659">
        <w:t xml:space="preserve"> </w:t>
      </w:r>
      <w:r w:rsidR="00474777">
        <w:t xml:space="preserve">The public access parts of the </w:t>
      </w:r>
      <w:r w:rsidRPr="00BC0659">
        <w:t>RRL includes at least the following information in respect of each spectrum licence:</w:t>
      </w:r>
    </w:p>
    <w:p w14:paraId="141DEC3E" w14:textId="77777777" w:rsidR="00D227F3" w:rsidRPr="00BC0659" w:rsidRDefault="00D227F3" w:rsidP="00775F46">
      <w:pPr>
        <w:pStyle w:val="ListParagraph"/>
        <w:numPr>
          <w:ilvl w:val="0"/>
          <w:numId w:val="41"/>
        </w:numPr>
      </w:pPr>
      <w:r w:rsidRPr="00BC0659">
        <w:t>the name and postal address of the licensee;</w:t>
      </w:r>
    </w:p>
    <w:p w14:paraId="5AFCC5B0" w14:textId="77777777" w:rsidR="00D227F3" w:rsidRPr="00BC0659" w:rsidRDefault="00D227F3" w:rsidP="00775F46">
      <w:pPr>
        <w:pStyle w:val="ListParagraph"/>
        <w:numPr>
          <w:ilvl w:val="0"/>
          <w:numId w:val="41"/>
        </w:numPr>
      </w:pPr>
      <w:r w:rsidRPr="00BC0659">
        <w:t>the date of issue and expiry of the licence; and</w:t>
      </w:r>
    </w:p>
    <w:p w14:paraId="2E38CF80" w14:textId="77777777" w:rsidR="00D227F3" w:rsidRDefault="00D227F3" w:rsidP="00775F46">
      <w:pPr>
        <w:pStyle w:val="ListParagraph"/>
        <w:numPr>
          <w:ilvl w:val="0"/>
          <w:numId w:val="41"/>
        </w:numPr>
      </w:pPr>
      <w:r w:rsidRPr="00BC0659">
        <w:t>details about the conditions of spectrum licences.</w:t>
      </w:r>
    </w:p>
    <w:p w14:paraId="547D1DD1" w14:textId="77777777" w:rsidR="00BC0239" w:rsidRDefault="00BC0239">
      <w:pPr>
        <w:pStyle w:val="ListParagraph"/>
      </w:pPr>
    </w:p>
    <w:p w14:paraId="5EEDBD3B" w14:textId="77777777" w:rsidR="00D227F3" w:rsidRPr="00BC0659" w:rsidRDefault="00E67F47" w:rsidP="00385FBA">
      <w:r>
        <w:t>Device r</w:t>
      </w:r>
      <w:r w:rsidR="00D227F3">
        <w:t xml:space="preserve">egistration information </w:t>
      </w:r>
      <w:r w:rsidR="00D227F3" w:rsidRPr="00BC0659">
        <w:t>include</w:t>
      </w:r>
      <w:r w:rsidR="00D227F3">
        <w:t>s</w:t>
      </w:r>
      <w:r w:rsidR="00D227F3" w:rsidRPr="00BC0659">
        <w:t>:</w:t>
      </w:r>
    </w:p>
    <w:p w14:paraId="61816642" w14:textId="77777777" w:rsidR="00D227F3" w:rsidRPr="00BC0659" w:rsidRDefault="00D227F3" w:rsidP="00775F46">
      <w:pPr>
        <w:pStyle w:val="ListParagraph"/>
        <w:numPr>
          <w:ilvl w:val="0"/>
          <w:numId w:val="42"/>
        </w:numPr>
      </w:pPr>
      <w:r w:rsidRPr="00BC0659">
        <w:t>the date of registration;</w:t>
      </w:r>
      <w:r>
        <w:t xml:space="preserve"> and</w:t>
      </w:r>
    </w:p>
    <w:p w14:paraId="3C3CEC69" w14:textId="77777777" w:rsidR="00D227F3" w:rsidRPr="00BC0659" w:rsidRDefault="00D227F3" w:rsidP="00775F46">
      <w:pPr>
        <w:pStyle w:val="ListParagraph"/>
        <w:numPr>
          <w:ilvl w:val="0"/>
          <w:numId w:val="42"/>
        </w:numPr>
      </w:pPr>
      <w:r w:rsidRPr="00BC0659">
        <w:t>the geographic location of the device;</w:t>
      </w:r>
      <w:r>
        <w:t xml:space="preserve"> and</w:t>
      </w:r>
    </w:p>
    <w:p w14:paraId="08464A58" w14:textId="77777777" w:rsidR="00D227F3" w:rsidRPr="00BC0659" w:rsidRDefault="00D227F3" w:rsidP="00775F46">
      <w:pPr>
        <w:pStyle w:val="ListParagraph"/>
        <w:numPr>
          <w:ilvl w:val="0"/>
          <w:numId w:val="42"/>
        </w:numPr>
      </w:pPr>
      <w:r w:rsidRPr="00BC0659">
        <w:t>the radiated power as a function of frequency; and</w:t>
      </w:r>
    </w:p>
    <w:p w14:paraId="0B9ECF6A" w14:textId="77777777" w:rsidR="00D227F3" w:rsidRDefault="00D227F3" w:rsidP="00775F46">
      <w:pPr>
        <w:pStyle w:val="ListParagraph"/>
        <w:numPr>
          <w:ilvl w:val="0"/>
          <w:numId w:val="42"/>
        </w:numPr>
      </w:pPr>
      <w:r w:rsidRPr="00BC0659">
        <w:t>the antenna details (</w:t>
      </w:r>
      <w:r w:rsidR="00475F2A">
        <w:t>for example beamwidth</w:t>
      </w:r>
      <w:r w:rsidRPr="00BC0659">
        <w:t>).</w:t>
      </w:r>
    </w:p>
    <w:p w14:paraId="6687C6E2" w14:textId="77777777" w:rsidR="00BC0239" w:rsidRDefault="00BC0239">
      <w:pPr>
        <w:pStyle w:val="ListParagraph"/>
      </w:pPr>
    </w:p>
    <w:p w14:paraId="01E5C0D8" w14:textId="77777777" w:rsidR="00D227F3" w:rsidRDefault="00D227F3" w:rsidP="00385FBA">
      <w:r>
        <w:t>L</w:t>
      </w:r>
      <w:r w:rsidR="00D70DB9">
        <w:t>icensees are required to advise</w:t>
      </w:r>
      <w:r>
        <w:t xml:space="preserve"> the ACMA of changes to devices operating in their licensed spectrum so that the RRL can be updated. Accuracy of information contained on the RRL supports</w:t>
      </w:r>
      <w:r w:rsidRPr="00BC0659">
        <w:t xml:space="preserve"> licensees </w:t>
      </w:r>
      <w:r>
        <w:t xml:space="preserve">to manage </w:t>
      </w:r>
      <w:r w:rsidRPr="00BC0659">
        <w:t>interference.</w:t>
      </w:r>
    </w:p>
    <w:p w14:paraId="6623D1CB" w14:textId="77777777" w:rsidR="00385FBA" w:rsidRPr="00BC0659" w:rsidRDefault="00385FBA" w:rsidP="00385FBA"/>
    <w:p w14:paraId="073442DA" w14:textId="77777777" w:rsidR="00385FBA" w:rsidRDefault="00D227F3" w:rsidP="00385FBA">
      <w:r w:rsidRPr="00BC0659">
        <w:t>The ACMA will update the RRL as soon as practicable if a spectrum licence is varied, suspended, cancelled or surrendered, or if the licence or part of the licence is assigned to another person, or resumed by the ACMA (</w:t>
      </w:r>
      <w:r w:rsidR="00F51FAC">
        <w:t xml:space="preserve">as per </w:t>
      </w:r>
      <w:r w:rsidRPr="00BC0659">
        <w:t xml:space="preserve">section 146 of the </w:t>
      </w:r>
      <w:r w:rsidRPr="00495401">
        <w:rPr>
          <w:i/>
        </w:rPr>
        <w:t>Radiocommunications Act</w:t>
      </w:r>
      <w:r w:rsidRPr="00BC0659">
        <w:t>).</w:t>
      </w:r>
    </w:p>
    <w:p w14:paraId="7AF5511A" w14:textId="77777777" w:rsidR="00D227F3" w:rsidRPr="00BC0659" w:rsidRDefault="00D227F3" w:rsidP="00385FBA">
      <w:r>
        <w:t xml:space="preserve"> </w:t>
      </w:r>
    </w:p>
    <w:p w14:paraId="30353D38" w14:textId="77777777" w:rsidR="00D227F3" w:rsidRDefault="00D227F3" w:rsidP="00385FBA">
      <w:r w:rsidRPr="00BC0659">
        <w:lastRenderedPageBreak/>
        <w:t>Transmitters that are part of a group of transmitters may be registered individually or as a group.</w:t>
      </w:r>
      <w:r>
        <w:t xml:space="preserve"> </w:t>
      </w:r>
      <w:r w:rsidRPr="00BC0659">
        <w:t xml:space="preserve">A mobile or indoor fixed transmitter that operates within the low power condition specified in </w:t>
      </w:r>
      <w:r w:rsidR="00737F04">
        <w:t xml:space="preserve">clause 4 of </w:t>
      </w:r>
      <w:r w:rsidRPr="00BC0659">
        <w:t xml:space="preserve">Licence Schedule 3 </w:t>
      </w:r>
      <w:r w:rsidR="00737F04">
        <w:t xml:space="preserve">in Schedule 4 </w:t>
      </w:r>
      <w:r w:rsidRPr="00BC0659">
        <w:t xml:space="preserve">of the Marketing Plan </w:t>
      </w:r>
      <w:r w:rsidR="00E67F47">
        <w:t xml:space="preserve">does not need </w:t>
      </w:r>
      <w:r w:rsidRPr="00BC0659">
        <w:t>to be registered. However, spectrum licensees intending to use spectrum for mobile telecommunications will be required to authorise the use of third party operated handsets under the licence in accordance with section 68 of the Radiocommunications Act</w:t>
      </w:r>
      <w:r w:rsidRPr="00BC5E8B">
        <w:t>.</w:t>
      </w:r>
    </w:p>
    <w:p w14:paraId="057A610B" w14:textId="77777777" w:rsidR="00385FBA" w:rsidRPr="00BC0659" w:rsidRDefault="00385FBA" w:rsidP="00385FBA"/>
    <w:p w14:paraId="42E9925A" w14:textId="77777777" w:rsidR="00D227F3" w:rsidRPr="00385FBA" w:rsidRDefault="00D227F3" w:rsidP="00385FBA">
      <w:pPr>
        <w:pStyle w:val="Heading3"/>
      </w:pPr>
      <w:r w:rsidRPr="00385FBA">
        <w:t>5.3.2</w:t>
      </w:r>
      <w:r w:rsidRPr="00385FBA">
        <w:tab/>
        <w:t>Unregistered devices may be operated in some circumstances</w:t>
      </w:r>
    </w:p>
    <w:p w14:paraId="15A058BF" w14:textId="77777777" w:rsidR="00D227F3" w:rsidRPr="00BC0659" w:rsidRDefault="00D227F3" w:rsidP="00385FBA">
      <w:r>
        <w:t xml:space="preserve">Even if the requirements of the </w:t>
      </w:r>
      <w:r w:rsidR="00737F04">
        <w:t>s.145 D</w:t>
      </w:r>
      <w:r w:rsidRPr="00BC0659">
        <w:t xml:space="preserve">etermination </w:t>
      </w:r>
      <w:r>
        <w:t xml:space="preserve">are not made out, </w:t>
      </w:r>
      <w:r w:rsidRPr="00BC0659">
        <w:t xml:space="preserve">registration may still occur if: </w:t>
      </w:r>
    </w:p>
    <w:p w14:paraId="437946E4" w14:textId="77777777" w:rsidR="00D227F3" w:rsidRPr="004915BD" w:rsidRDefault="00D227F3" w:rsidP="00775F46">
      <w:pPr>
        <w:pStyle w:val="ListParagraph"/>
        <w:numPr>
          <w:ilvl w:val="0"/>
          <w:numId w:val="43"/>
        </w:numPr>
      </w:pPr>
      <w:r w:rsidRPr="004915BD">
        <w:t xml:space="preserve">there is sufficient internal spectrum guard space in accordance with the </w:t>
      </w:r>
      <w:r w:rsidR="00725718" w:rsidRPr="00725718">
        <w:rPr>
          <w:i/>
        </w:rPr>
        <w:t>Radiocommunications Advisory Guidelines (Registration of Devices under Spectrum Licences without an Interference Impact Certificate) 1998</w:t>
      </w:r>
      <w:r w:rsidRPr="004915BD">
        <w:t xml:space="preserve"> (</w:t>
      </w:r>
      <w:r w:rsidRPr="00385FBA">
        <w:rPr>
          <w:b/>
        </w:rPr>
        <w:t xml:space="preserve">Attachment </w:t>
      </w:r>
      <w:r w:rsidR="006A46CC">
        <w:rPr>
          <w:b/>
        </w:rPr>
        <w:t>5</w:t>
      </w:r>
      <w:r w:rsidRPr="004915BD">
        <w:t xml:space="preserve">); or </w:t>
      </w:r>
    </w:p>
    <w:p w14:paraId="1EA178D0" w14:textId="77777777" w:rsidR="00D227F3" w:rsidRPr="004915BD" w:rsidRDefault="00D227F3" w:rsidP="00775F46">
      <w:pPr>
        <w:pStyle w:val="ListParagraph"/>
        <w:numPr>
          <w:ilvl w:val="0"/>
          <w:numId w:val="43"/>
        </w:numPr>
      </w:pPr>
      <w:r w:rsidRPr="004915BD">
        <w:t>the accredited person is satisfied that consent in writing to interference from the transmitter has been given by all licensees who, in the opinion of the accredited person, may be affected by the interference; or</w:t>
      </w:r>
    </w:p>
    <w:p w14:paraId="33A49130" w14:textId="77777777" w:rsidR="00D227F3" w:rsidRDefault="00D227F3" w:rsidP="00775F46">
      <w:pPr>
        <w:pStyle w:val="ListParagraph"/>
        <w:numPr>
          <w:ilvl w:val="0"/>
          <w:numId w:val="43"/>
        </w:numPr>
      </w:pPr>
      <w:r w:rsidRPr="004915BD">
        <w:t>there is a core condition agreement, in the form prescribed in the Marketing Plan,</w:t>
      </w:r>
      <w:r w:rsidRPr="004915BD" w:rsidDel="0006618D">
        <w:t xml:space="preserve"> </w:t>
      </w:r>
      <w:r w:rsidRPr="004915BD">
        <w:t>for emissions outside the area.</w:t>
      </w:r>
    </w:p>
    <w:p w14:paraId="4B62BF2B" w14:textId="77777777" w:rsidR="00385FBA" w:rsidRPr="004915BD" w:rsidRDefault="00385FBA" w:rsidP="00385FBA">
      <w:pPr>
        <w:pStyle w:val="ListParagraph"/>
      </w:pPr>
    </w:p>
    <w:p w14:paraId="264CC192" w14:textId="77777777" w:rsidR="00D227F3" w:rsidRDefault="00D227F3" w:rsidP="00385FBA">
      <w:r w:rsidRPr="00BC0659">
        <w:t>The ACMA provides online device registration for licensees and accredited persons. This enables accredited persons to apply online on behalf of licensees to register transmitters. After receiving an application for registration, the ACMA will perform checks on the information and, if it passes those checks, will register the device and confirm registration.</w:t>
      </w:r>
      <w:r>
        <w:t xml:space="preserve"> </w:t>
      </w:r>
      <w:r w:rsidRPr="00BC0659">
        <w:t>Applications submitted on paper for device registration will also be accepted, but they may take a little longer to process than online transactions.</w:t>
      </w:r>
    </w:p>
    <w:p w14:paraId="69AAB58F" w14:textId="77777777" w:rsidR="00385FBA" w:rsidRDefault="00385FBA" w:rsidP="00385FBA"/>
    <w:p w14:paraId="55041FA4" w14:textId="77777777" w:rsidR="00D227F3" w:rsidRDefault="00D227F3" w:rsidP="00385FBA">
      <w:r w:rsidRPr="00BC0659">
        <w:t xml:space="preserve"> Operation of a device will not be authorised under a licence if it is operated in a manner that is not in accordance with the details in the RRL. </w:t>
      </w:r>
      <w:r w:rsidR="00E67F47">
        <w:t>I</w:t>
      </w:r>
      <w:r w:rsidRPr="00BC0659">
        <w:t>t is a condition of all spectrum licences issued in this band that licensees must not operate transmitters under those licences unless the transmitters are registered by the ACMA or are exempt from the registration requirements.</w:t>
      </w:r>
    </w:p>
    <w:p w14:paraId="1A3EB79D" w14:textId="77777777" w:rsidR="00385FBA" w:rsidRPr="00BC0659" w:rsidRDefault="00385FBA" w:rsidP="00385FBA"/>
    <w:p w14:paraId="7316BE20" w14:textId="77777777" w:rsidR="00D227F3" w:rsidRDefault="00D227F3" w:rsidP="00385FBA">
      <w:r w:rsidRPr="00BC0659">
        <w:t>Registered devices must be identified with a label carrying their registration number</w:t>
      </w:r>
      <w:r w:rsidR="00385FBA">
        <w:t>.</w:t>
      </w:r>
      <w:r w:rsidRPr="00BC0659">
        <w:t xml:space="preserve"> </w:t>
      </w:r>
    </w:p>
    <w:p w14:paraId="4A88C564" w14:textId="77777777" w:rsidR="00385FBA" w:rsidRPr="00BC0659" w:rsidRDefault="00385FBA" w:rsidP="00385FBA"/>
    <w:p w14:paraId="7C09593A" w14:textId="77777777" w:rsidR="00D227F3" w:rsidRDefault="00D227F3" w:rsidP="00385FBA">
      <w:r w:rsidRPr="00BC0659">
        <w:t>The ACMA recommends that radiocommunications device</w:t>
      </w:r>
      <w:r>
        <w:t xml:space="preserve"> registration</w:t>
      </w:r>
      <w:r w:rsidRPr="00BC0659">
        <w:t xml:space="preserve"> </w:t>
      </w:r>
      <w:r>
        <w:t xml:space="preserve">occur </w:t>
      </w:r>
      <w:r w:rsidRPr="00BC0659">
        <w:t xml:space="preserve">at the system design stage. This will enable other </w:t>
      </w:r>
      <w:r w:rsidR="007D72FC">
        <w:t>licensees</w:t>
      </w:r>
      <w:r w:rsidRPr="00BC0659">
        <w:t xml:space="preserve"> to re-check the co</w:t>
      </w:r>
      <w:r w:rsidR="007D72FC">
        <w:t>-</w:t>
      </w:r>
      <w:r w:rsidRPr="00BC0659">
        <w:t>ordination</w:t>
      </w:r>
      <w:r w:rsidR="007D72FC">
        <w:t>. If an obvious error is detected</w:t>
      </w:r>
      <w:r w:rsidR="00E01D44">
        <w:t>,</w:t>
      </w:r>
      <w:r w:rsidR="007D72FC">
        <w:t xml:space="preserve"> they can </w:t>
      </w:r>
      <w:r w:rsidRPr="00BC0659">
        <w:t>negotiate direc</w:t>
      </w:r>
      <w:r w:rsidR="00E01D44">
        <w:t>tly with the spectrum licensee</w:t>
      </w:r>
      <w:r w:rsidRPr="00BC0659">
        <w:t xml:space="preserve"> </w:t>
      </w:r>
      <w:r w:rsidR="007D72FC">
        <w:t xml:space="preserve">if </w:t>
      </w:r>
      <w:r w:rsidRPr="00BC0659">
        <w:t xml:space="preserve">transmitters </w:t>
      </w:r>
      <w:r w:rsidR="007D72FC">
        <w:t xml:space="preserve">are </w:t>
      </w:r>
      <w:r w:rsidR="00FF310D">
        <w:t xml:space="preserve">not </w:t>
      </w:r>
      <w:r>
        <w:t xml:space="preserve">able to </w:t>
      </w:r>
      <w:r w:rsidRPr="00BC0659">
        <w:t xml:space="preserve">be operated due to interference. </w:t>
      </w:r>
    </w:p>
    <w:p w14:paraId="0DB1065A" w14:textId="77777777" w:rsidR="003E7AAF" w:rsidRDefault="003E7AAF" w:rsidP="00385FBA"/>
    <w:p w14:paraId="5B4D5CF9" w14:textId="77777777" w:rsidR="00D227F3" w:rsidRDefault="00D227F3" w:rsidP="00D227F3">
      <w:pPr>
        <w:pStyle w:val="Heading3"/>
      </w:pPr>
      <w:r>
        <w:t>5.3.3</w:t>
      </w:r>
      <w:r>
        <w:tab/>
      </w:r>
      <w:r w:rsidRPr="00BC0659">
        <w:t>Device boundary criteria</w:t>
      </w:r>
    </w:p>
    <w:p w14:paraId="41F491BA" w14:textId="77777777" w:rsidR="00D227F3" w:rsidRDefault="00D227F3" w:rsidP="00385FBA">
      <w:r>
        <w:t xml:space="preserve">Unacceptable levels of interference for spectrum licences in the 2.3 GHz band are </w:t>
      </w:r>
      <w:r w:rsidR="00070970">
        <w:t xml:space="preserve">specified </w:t>
      </w:r>
      <w:r>
        <w:t>in the</w:t>
      </w:r>
      <w:r w:rsidR="00070970">
        <w:t xml:space="preserve"> s.145 Determination</w:t>
      </w:r>
      <w:r>
        <w:t xml:space="preserve"> and have been devised using</w:t>
      </w:r>
      <w:r w:rsidRPr="00BC0659">
        <w:t xml:space="preserve"> the device boundary method.</w:t>
      </w:r>
    </w:p>
    <w:p w14:paraId="5E875B2B" w14:textId="77777777" w:rsidR="007E3D4E" w:rsidRDefault="007E3D4E" w:rsidP="00385FBA"/>
    <w:p w14:paraId="09C16F38" w14:textId="77777777" w:rsidR="00D227F3" w:rsidRDefault="00D227F3" w:rsidP="00385FBA">
      <w:r>
        <w:t>Device boundaries are c</w:t>
      </w:r>
      <w:r w:rsidRPr="00BC0659">
        <w:t>alculat</w:t>
      </w:r>
      <w:r>
        <w:t xml:space="preserve">ed by </w:t>
      </w:r>
      <w:r w:rsidRPr="00BC0659">
        <w:t xml:space="preserve">establishing the distance along radials from the transmitter </w:t>
      </w:r>
      <w:r>
        <w:t xml:space="preserve">at which </w:t>
      </w:r>
      <w:r w:rsidRPr="00BC0659">
        <w:t xml:space="preserve">the emission level </w:t>
      </w:r>
      <w:r>
        <w:t xml:space="preserve">will </w:t>
      </w:r>
      <w:r w:rsidRPr="00BC0659">
        <w:t xml:space="preserve">drop below a level that is likely to cause interference to receivers in adjacent geographic areas. The distance along each radial is based on a </w:t>
      </w:r>
      <w:r w:rsidR="00EE4BC8">
        <w:t>mathematical model for radio frequency propagation that takes into account diffraction over terrain</w:t>
      </w:r>
      <w:r w:rsidRPr="00BC0659">
        <w:t xml:space="preserve">. </w:t>
      </w:r>
    </w:p>
    <w:p w14:paraId="5CD46EB7" w14:textId="77777777" w:rsidR="00385FBA" w:rsidRPr="00BC0659" w:rsidRDefault="00385FBA" w:rsidP="00385FBA"/>
    <w:p w14:paraId="5CA8453C" w14:textId="77777777" w:rsidR="00D227F3" w:rsidRDefault="00D227F3" w:rsidP="00385FBA">
      <w:r w:rsidRPr="00BC0659">
        <w:t xml:space="preserve">The ACMA publishes software tools for calculating tables of average antenna heights for any location in Australia on its spectrum licensing RadDEM and datasets on CD-ROM. </w:t>
      </w:r>
    </w:p>
    <w:p w14:paraId="3E74F812" w14:textId="77777777" w:rsidR="00AF20EF" w:rsidRPr="00BC0659" w:rsidRDefault="00AF20EF" w:rsidP="00385FBA"/>
    <w:p w14:paraId="285DAC3F" w14:textId="77777777" w:rsidR="00D227F3" w:rsidRDefault="00D227F3" w:rsidP="00385FBA">
      <w:r w:rsidRPr="00385FBA">
        <w:lastRenderedPageBreak/>
        <w:t>The device boundary procedure creates a ‘buffer zone’ of reduced emissions along the geographic boundaries of a licence. It is an important element of the framework because it specifies an exact and direct procedure to determine the allowed maximum radiated power of a transmitter (based on the effective antenna height and distance from the boundary) that cannot be challenged by an adjacent licensee. The direct nature of the limit means that licensees can work closer to the geographic boundary of the licence than otherwise. This is because no reliability margins are required to ensure a specified field strength occurs at a boundary. In addition, licensees can accurately plan for transmitters</w:t>
      </w:r>
      <w:r w:rsidRPr="00BC0659">
        <w:t xml:space="preserve"> operated by adjacent spectrum licensees across the area boundary at any time in the future. </w:t>
      </w:r>
    </w:p>
    <w:p w14:paraId="2CA5C155" w14:textId="77777777" w:rsidR="00B93038" w:rsidRPr="00BC0659" w:rsidRDefault="00B93038" w:rsidP="00385FBA"/>
    <w:p w14:paraId="6DF6A88D" w14:textId="77777777" w:rsidR="00D227F3" w:rsidRPr="00BC0659" w:rsidRDefault="00D227F3" w:rsidP="00385FBA">
      <w:r w:rsidRPr="00BC0659">
        <w:t xml:space="preserve">If the device boundary falls outside the geographic area of the relevant spectrum licence, the ACMA </w:t>
      </w:r>
      <w:r>
        <w:t>can</w:t>
      </w:r>
      <w:r w:rsidRPr="00BC0659">
        <w:t xml:space="preserve"> refuse to register the device because the levels of emission outside the licence </w:t>
      </w:r>
      <w:r>
        <w:t xml:space="preserve">are considered to </w:t>
      </w:r>
      <w:r w:rsidRPr="00BC0659">
        <w:t>cause ‘unacceptable interference’</w:t>
      </w:r>
      <w:r>
        <w:t xml:space="preserve"> (under the </w:t>
      </w:r>
      <w:r w:rsidR="00700264">
        <w:t>subsection 145 Determination</w:t>
      </w:r>
      <w:r>
        <w:t xml:space="preserve">). A device boundary may exceed the licence boundary if the adjacent (affected) licensee agrees to use of the device and accepts any interference caused to its use of the spectrum. Such </w:t>
      </w:r>
      <w:r w:rsidR="00B85529">
        <w:t xml:space="preserve">an </w:t>
      </w:r>
      <w:r>
        <w:t xml:space="preserve">agreement must take the </w:t>
      </w:r>
      <w:r w:rsidRPr="00BC0659">
        <w:t xml:space="preserve">form prescribed </w:t>
      </w:r>
      <w:r>
        <w:t>by</w:t>
      </w:r>
      <w:r w:rsidRPr="00BC0659">
        <w:t xml:space="preserve"> the</w:t>
      </w:r>
      <w:r w:rsidRPr="00BC0659">
        <w:rPr>
          <w:i/>
        </w:rPr>
        <w:t xml:space="preserve"> </w:t>
      </w:r>
      <w:r w:rsidRPr="00BC0659">
        <w:t>Marketing Plan</w:t>
      </w:r>
      <w:r w:rsidRPr="00BC0659">
        <w:rPr>
          <w:i/>
        </w:rPr>
        <w:t>.</w:t>
      </w:r>
      <w:r w:rsidRPr="00BC0659">
        <w:t xml:space="preserve"> </w:t>
      </w:r>
    </w:p>
    <w:p w14:paraId="2AAD1EC9" w14:textId="77777777" w:rsidR="00E67F47" w:rsidRDefault="00E67F47" w:rsidP="00385FBA"/>
    <w:p w14:paraId="4E82DEB5" w14:textId="77777777" w:rsidR="00D227F3" w:rsidRPr="00BC0659" w:rsidRDefault="00D227F3" w:rsidP="00385FBA">
      <w:r>
        <w:t xml:space="preserve">Under </w:t>
      </w:r>
      <w:r w:rsidR="00523572">
        <w:t xml:space="preserve">section 7 of the </w:t>
      </w:r>
      <w:r w:rsidR="00700264">
        <w:t>s</w:t>
      </w:r>
      <w:r w:rsidR="00523572">
        <w:t>.</w:t>
      </w:r>
      <w:r w:rsidR="00700264">
        <w:t>145 Determination</w:t>
      </w:r>
      <w:r>
        <w:t xml:space="preserve"> for </w:t>
      </w:r>
      <w:r w:rsidRPr="00BC0659">
        <w:t>the 2.3 GHz band</w:t>
      </w:r>
      <w:r>
        <w:t xml:space="preserve"> the following</w:t>
      </w:r>
      <w:r w:rsidRPr="00BC0659">
        <w:t xml:space="preserve"> applies:</w:t>
      </w:r>
    </w:p>
    <w:p w14:paraId="0DA6AFDB" w14:textId="77777777" w:rsidR="00D227F3" w:rsidRPr="00BC0659" w:rsidRDefault="00D227F3" w:rsidP="00775F46">
      <w:pPr>
        <w:pStyle w:val="ListParagraph"/>
        <w:numPr>
          <w:ilvl w:val="0"/>
          <w:numId w:val="44"/>
        </w:numPr>
      </w:pPr>
      <w:r w:rsidRPr="00BC0659">
        <w:t xml:space="preserve">a mobile transmitter, portable or an indoor fixed transmitter with a horizontally radiated power always less than or equal to 21 dBm EIRP per 30 kHz, is not </w:t>
      </w:r>
      <w:r>
        <w:t>considered</w:t>
      </w:r>
      <w:r w:rsidRPr="00BC0659">
        <w:t xml:space="preserve"> to cause unacceptable interference;</w:t>
      </w:r>
    </w:p>
    <w:p w14:paraId="4EB51FD4" w14:textId="77777777" w:rsidR="00D227F3" w:rsidRPr="00BC0659" w:rsidRDefault="00D227F3" w:rsidP="00775F46">
      <w:pPr>
        <w:pStyle w:val="ListParagraph"/>
        <w:numPr>
          <w:ilvl w:val="0"/>
          <w:numId w:val="44"/>
        </w:numPr>
      </w:pPr>
      <w:r w:rsidRPr="00BC0659">
        <w:t xml:space="preserve">if the device boundary of a fixed transmitter cannot be calculated in accordance with Schedule 2 of the </w:t>
      </w:r>
      <w:r w:rsidR="00070970">
        <w:t>s.</w:t>
      </w:r>
      <w:r w:rsidR="00700264">
        <w:t>145 Determination</w:t>
      </w:r>
      <w:r w:rsidRPr="00BC0659">
        <w:t xml:space="preserve"> for the 2.3 GHz band, the transmitter is taken to cause unacceptable interference; and</w:t>
      </w:r>
    </w:p>
    <w:p w14:paraId="1592D57F" w14:textId="77777777" w:rsidR="00D227F3" w:rsidRPr="00BC0659" w:rsidRDefault="00D227F3" w:rsidP="00775F46">
      <w:pPr>
        <w:pStyle w:val="ListParagraph"/>
        <w:numPr>
          <w:ilvl w:val="0"/>
          <w:numId w:val="44"/>
        </w:numPr>
      </w:pPr>
      <w:r w:rsidRPr="00BC0659">
        <w:t>a transmitter located on an airship or on a balloon is taken to cause unacceptable interference.</w:t>
      </w:r>
    </w:p>
    <w:p w14:paraId="3D151592" w14:textId="77777777" w:rsidR="00D227F3" w:rsidRPr="00BC0659" w:rsidRDefault="00D227F3" w:rsidP="00385FBA"/>
    <w:p w14:paraId="6CE950DC" w14:textId="77777777" w:rsidR="00D227F3" w:rsidRPr="00BC0659" w:rsidRDefault="00D227F3" w:rsidP="00D227F3">
      <w:pPr>
        <w:pStyle w:val="Heading3"/>
      </w:pPr>
      <w:r>
        <w:t>5.3.</w:t>
      </w:r>
      <w:r w:rsidR="00003583">
        <w:t>4</w:t>
      </w:r>
      <w:r w:rsidR="00003583">
        <w:tab/>
      </w:r>
      <w:r w:rsidRPr="00BC0659">
        <w:t>Obtaining a permit to operate non-standard devices</w:t>
      </w:r>
    </w:p>
    <w:p w14:paraId="4DD00B6C" w14:textId="77777777" w:rsidR="00D227F3" w:rsidRDefault="00D227F3" w:rsidP="00385FBA">
      <w:r w:rsidRPr="00BC0659">
        <w:t>A licensee who wishes to operate standard devices under a spectrum licence (that is, equipment that conforms to mandatory ACMA standards) will not have to apply to the ACMA for permission to do so. However, a permit will be required to operate non-standard devices. These permits may be issued by the ACMA under section 167 of the Radiocommunications Act during the term of the licence</w:t>
      </w:r>
      <w:r>
        <w:t xml:space="preserve">, normally for a period of 12 </w:t>
      </w:r>
      <w:r w:rsidRPr="00BC0659">
        <w:t>months.</w:t>
      </w:r>
      <w:r>
        <w:t xml:space="preserve"> </w:t>
      </w:r>
      <w:r w:rsidRPr="00BC0659">
        <w:t>Permission to supply non-standard devices for operation under a spectrum licence may also be given by the ACMA under section 174 of the Radiocommunications</w:t>
      </w:r>
      <w:r w:rsidRPr="00BC0659">
        <w:rPr>
          <w:i/>
        </w:rPr>
        <w:t xml:space="preserve"> </w:t>
      </w:r>
      <w:r w:rsidRPr="00BC0659">
        <w:t>Act.</w:t>
      </w:r>
    </w:p>
    <w:p w14:paraId="4152FFAF" w14:textId="77777777" w:rsidR="003E7AAF" w:rsidRDefault="003E7AAF" w:rsidP="00385FBA"/>
    <w:p w14:paraId="2827A10F" w14:textId="77777777" w:rsidR="00D227F3" w:rsidRPr="00BC0659" w:rsidRDefault="00D227F3" w:rsidP="00D227F3">
      <w:pPr>
        <w:pStyle w:val="Heading3"/>
      </w:pPr>
      <w:r>
        <w:t>5.3.</w:t>
      </w:r>
      <w:r w:rsidR="009630F4">
        <w:t>5</w:t>
      </w:r>
      <w:r w:rsidR="009630F4">
        <w:tab/>
      </w:r>
      <w:r w:rsidRPr="00BC0659">
        <w:t>Registr</w:t>
      </w:r>
      <w:r>
        <w:t xml:space="preserve">ation for </w:t>
      </w:r>
      <w:r w:rsidRPr="00BC0659">
        <w:t>groups of transmitters and receivers</w:t>
      </w:r>
    </w:p>
    <w:p w14:paraId="135A970A" w14:textId="77777777" w:rsidR="00D227F3" w:rsidRDefault="00D227F3" w:rsidP="00385FBA">
      <w:r>
        <w:t xml:space="preserve">Group registrations of transmitters and receivers can be made under the </w:t>
      </w:r>
      <w:r w:rsidR="00700264">
        <w:t>s</w:t>
      </w:r>
      <w:r w:rsidR="00070970">
        <w:t>.</w:t>
      </w:r>
      <w:r w:rsidR="00700264">
        <w:t>145 Determination</w:t>
      </w:r>
      <w:r w:rsidRPr="00BC0659">
        <w:t xml:space="preserve">. If two or more transmitters are operated for the purpose of communicating with the same receiver or same group of receivers and they have identical emission characteristics, then those transmitters may be treated as a group in order to simplify the registration process. A transmitter may belong to more than one group. </w:t>
      </w:r>
    </w:p>
    <w:p w14:paraId="15612544" w14:textId="77777777" w:rsidR="00385FBA" w:rsidRPr="00BC0659" w:rsidRDefault="00385FBA" w:rsidP="00385FBA"/>
    <w:p w14:paraId="4ADF51E2" w14:textId="77777777" w:rsidR="00D227F3" w:rsidRDefault="00D227F3" w:rsidP="00385FBA">
      <w:r w:rsidRPr="00BC0659">
        <w:t xml:space="preserve">Groups are defined </w:t>
      </w:r>
      <w:r w:rsidR="00E67F47">
        <w:t>for</w:t>
      </w:r>
      <w:r w:rsidRPr="00BC0659">
        <w:t xml:space="preserve"> the registration process </w:t>
      </w:r>
      <w:r w:rsidR="00E67F47">
        <w:t>for</w:t>
      </w:r>
      <w:r w:rsidRPr="00BC0659">
        <w:t xml:space="preserve"> similar transmitters. A group of devices may have location details consisting of a centre and an associated effective radius that can take into account the distribution of subscriber transmitters. Mobile and indoor transmitters </w:t>
      </w:r>
      <w:r>
        <w:t xml:space="preserve">that </w:t>
      </w:r>
      <w:r w:rsidRPr="00BC0659">
        <w:t xml:space="preserve">meet the relevant criteria specified in </w:t>
      </w:r>
      <w:r w:rsidR="00523572">
        <w:t xml:space="preserve">clause 4 of </w:t>
      </w:r>
      <w:r w:rsidRPr="00BC0659">
        <w:t>Licence Schedule 3</w:t>
      </w:r>
      <w:r w:rsidRPr="00BC0659">
        <w:rPr>
          <w:i/>
        </w:rPr>
        <w:t xml:space="preserve"> </w:t>
      </w:r>
      <w:r w:rsidR="00523572">
        <w:t xml:space="preserve">in Schedule 4 </w:t>
      </w:r>
      <w:r w:rsidRPr="00BC0659">
        <w:t xml:space="preserve">of the Marketing Plan </w:t>
      </w:r>
      <w:r w:rsidR="00661FBA">
        <w:t xml:space="preserve">2009 </w:t>
      </w:r>
      <w:r w:rsidRPr="00BC0659">
        <w:t xml:space="preserve">are exempt from device registration requirements. </w:t>
      </w:r>
      <w:r>
        <w:t xml:space="preserve">Group registrations may result in </w:t>
      </w:r>
      <w:r w:rsidRPr="00BC0659">
        <w:t xml:space="preserve">benefits </w:t>
      </w:r>
      <w:r>
        <w:t xml:space="preserve">for some licensees for management of </w:t>
      </w:r>
      <w:r w:rsidRPr="00BC0659">
        <w:t>out-of-band interference.</w:t>
      </w:r>
    </w:p>
    <w:p w14:paraId="74551D12" w14:textId="77777777" w:rsidR="003E7AAF" w:rsidRPr="00BC0659" w:rsidRDefault="003E7AAF" w:rsidP="00385FBA"/>
    <w:p w14:paraId="004930CE" w14:textId="77777777" w:rsidR="00D227F3" w:rsidRPr="00BC0659" w:rsidRDefault="00D227F3" w:rsidP="00D227F3">
      <w:pPr>
        <w:pStyle w:val="Heading3"/>
      </w:pPr>
      <w:r>
        <w:lastRenderedPageBreak/>
        <w:t>5.3.</w:t>
      </w:r>
      <w:r w:rsidR="00EC16D0">
        <w:t>6</w:t>
      </w:r>
      <w:r w:rsidR="00EC16D0">
        <w:tab/>
      </w:r>
      <w:r>
        <w:t>A</w:t>
      </w:r>
      <w:r w:rsidRPr="00BC0659">
        <w:t>ccredited person</w:t>
      </w:r>
      <w:r>
        <w:t>s</w:t>
      </w:r>
    </w:p>
    <w:p w14:paraId="12E20CA8" w14:textId="77777777" w:rsidR="00D227F3" w:rsidRDefault="00D227F3" w:rsidP="00385FBA">
      <w:r>
        <w:t>For the purposes of registration, the ACMA may require that a certificate made by an accredited person be presented that demonstrates that the accredited person is satisfied that the operation of the device for which registration is sought will not cause an unacceptable level of in</w:t>
      </w:r>
      <w:r w:rsidR="000D5CC2">
        <w:t xml:space="preserve">terference as set out in the </w:t>
      </w:r>
      <w:r w:rsidR="009C3DD3">
        <w:t>subsection 145 Determination</w:t>
      </w:r>
      <w:r>
        <w:t xml:space="preserve"> for that band (see </w:t>
      </w:r>
      <w:r w:rsidR="00523572">
        <w:t xml:space="preserve">the </w:t>
      </w:r>
      <w:r w:rsidR="00523572">
        <w:rPr>
          <w:i/>
        </w:rPr>
        <w:t xml:space="preserve">Radiocommunications (section 145(3) Certificates) Determination 2000 </w:t>
      </w:r>
      <w:r w:rsidR="00523572">
        <w:t xml:space="preserve">at </w:t>
      </w:r>
      <w:r>
        <w:rPr>
          <w:b/>
        </w:rPr>
        <w:t xml:space="preserve">Attachment </w:t>
      </w:r>
      <w:r w:rsidR="00930EDE">
        <w:rPr>
          <w:b/>
        </w:rPr>
        <w:t>8</w:t>
      </w:r>
      <w:r>
        <w:t>).</w:t>
      </w:r>
      <w:r w:rsidRPr="00BC0659">
        <w:t xml:space="preserve"> </w:t>
      </w:r>
      <w:r w:rsidR="00E67F47">
        <w:t xml:space="preserve">Before this certificate </w:t>
      </w:r>
      <w:r w:rsidR="008158BE">
        <w:t xml:space="preserve">can be issued, </w:t>
      </w:r>
      <w:r w:rsidRPr="00BC0659">
        <w:t xml:space="preserve">the accredited person </w:t>
      </w:r>
      <w:r w:rsidR="008158BE">
        <w:t>must</w:t>
      </w:r>
      <w:r>
        <w:t xml:space="preserve"> </w:t>
      </w:r>
      <w:r w:rsidRPr="00BC0659">
        <w:t>check that the core conditions are maintained</w:t>
      </w:r>
      <w:r w:rsidR="00523572">
        <w:t xml:space="preserve"> and</w:t>
      </w:r>
      <w:r w:rsidRPr="00BC0659">
        <w:t xml:space="preserve"> calculate the device boundary of the transmitter for the purposes of the </w:t>
      </w:r>
      <w:r w:rsidR="0046526E">
        <w:t>s.</w:t>
      </w:r>
      <w:r w:rsidR="009C3DD3">
        <w:t>145 Determination</w:t>
      </w:r>
      <w:r w:rsidRPr="00BC0659">
        <w:t xml:space="preserve">. </w:t>
      </w:r>
    </w:p>
    <w:p w14:paraId="050C36E5" w14:textId="77777777" w:rsidR="00385FBA" w:rsidRPr="00BC0659" w:rsidRDefault="00385FBA" w:rsidP="00385FBA">
      <w:pPr>
        <w:rPr>
          <w:b/>
        </w:rPr>
      </w:pPr>
    </w:p>
    <w:p w14:paraId="40A290F7" w14:textId="77777777" w:rsidR="00D227F3" w:rsidRPr="00BC0659" w:rsidRDefault="00D227F3" w:rsidP="00385FBA">
      <w:r w:rsidRPr="00BC0659">
        <w:t>The conditions for issue of the certificate are that:</w:t>
      </w:r>
    </w:p>
    <w:p w14:paraId="37A03259" w14:textId="77777777" w:rsidR="00D227F3" w:rsidRPr="00BC0659" w:rsidRDefault="00D227F3" w:rsidP="00775F46">
      <w:pPr>
        <w:pStyle w:val="ListParagraph"/>
        <w:numPr>
          <w:ilvl w:val="0"/>
          <w:numId w:val="45"/>
        </w:numPr>
      </w:pPr>
      <w:r w:rsidRPr="00BC0659">
        <w:t>the accredited person is satisfied that the operation of the device will not cause an unacceptable level of interference as set out in the subsection 145</w:t>
      </w:r>
      <w:r w:rsidR="00627B78">
        <w:t>D</w:t>
      </w:r>
      <w:r w:rsidRPr="00BC0659">
        <w:t>etermination for the band (this certification is known as an interference impact certificate or IIC); or</w:t>
      </w:r>
    </w:p>
    <w:p w14:paraId="17B84B7D" w14:textId="77777777" w:rsidR="00D227F3" w:rsidRPr="00BC0659" w:rsidRDefault="00D227F3" w:rsidP="00775F46">
      <w:pPr>
        <w:pStyle w:val="ListParagraph"/>
        <w:numPr>
          <w:ilvl w:val="0"/>
          <w:numId w:val="45"/>
        </w:numPr>
      </w:pPr>
      <w:r w:rsidRPr="00BC0659">
        <w:t xml:space="preserve">the accredited person is satisfied that sufficient internal guard space has been allocated to mitigate potential interference from the transmitter, in accordance with the </w:t>
      </w:r>
      <w:r w:rsidR="00725718" w:rsidRPr="00725718">
        <w:rPr>
          <w:i/>
          <w:iCs/>
        </w:rPr>
        <w:t>Radiocommunications Advisory Guidelines (Registration of Devices under Spectrum Licences without an Interference Impact Certificate) 1998</w:t>
      </w:r>
      <w:r w:rsidR="00523572">
        <w:t xml:space="preserve"> (</w:t>
      </w:r>
      <w:r w:rsidR="00523572">
        <w:rPr>
          <w:b/>
        </w:rPr>
        <w:t xml:space="preserve">Attachment </w:t>
      </w:r>
      <w:r w:rsidR="00930EDE">
        <w:rPr>
          <w:b/>
        </w:rPr>
        <w:t>5</w:t>
      </w:r>
      <w:r w:rsidR="00523572">
        <w:t>)</w:t>
      </w:r>
      <w:r w:rsidRPr="00BC0659">
        <w:t>; or</w:t>
      </w:r>
    </w:p>
    <w:p w14:paraId="1434B502" w14:textId="77777777" w:rsidR="008158BE" w:rsidRDefault="00D227F3" w:rsidP="008158BE">
      <w:pPr>
        <w:pStyle w:val="ListParagraph"/>
        <w:numPr>
          <w:ilvl w:val="0"/>
          <w:numId w:val="45"/>
        </w:numPr>
      </w:pPr>
      <w:r w:rsidRPr="00BC0659">
        <w:t>the accredited person is satisfied that consent in writing to interference from the transmitter has been given by all licensees who, in the opinion of the accredited person, may be affected by the interference.</w:t>
      </w:r>
    </w:p>
    <w:p w14:paraId="4510C2DA" w14:textId="77777777" w:rsidR="004A1E66" w:rsidRDefault="004A1E66">
      <w:pPr>
        <w:pStyle w:val="ListParagraph"/>
      </w:pPr>
    </w:p>
    <w:p w14:paraId="2F0FF6B8" w14:textId="77777777" w:rsidR="004A1E66" w:rsidRDefault="008158BE">
      <w:r w:rsidRPr="00BC0659">
        <w:t xml:space="preserve">An accredited person is someone who has been accredited by the ACMA to perform engineering work for radiocommunications licensing. Only an accredited person can issue the </w:t>
      </w:r>
      <w:r>
        <w:t>‘subsection 145 (3) certificate’</w:t>
      </w:r>
      <w:r w:rsidRPr="00BC0659">
        <w:t xml:space="preserve"> or other certification that may be required before a transmitter can be registered for operation under a spectrum licence. Anyone with the appropriate qualifications and experience can apply to the ACMA for accreditation.</w:t>
      </w:r>
    </w:p>
    <w:p w14:paraId="1278BC4D" w14:textId="77777777" w:rsidR="004A1E66" w:rsidRDefault="004A1E66">
      <w:pPr>
        <w:pStyle w:val="ListParagraph"/>
      </w:pPr>
    </w:p>
    <w:p w14:paraId="3CDC8614" w14:textId="77777777" w:rsidR="004A1E66" w:rsidRDefault="008158BE">
      <w:r w:rsidRPr="00BC0659">
        <w:t>The ACMA provides contact details on its website for all currently accredited persons who have consented to the release of those details at</w:t>
      </w:r>
      <w:r>
        <w:t xml:space="preserve"> </w:t>
      </w:r>
      <w:hyperlink r:id="rId25" w:history="1">
        <w:r w:rsidR="00204B52" w:rsidRPr="00204B52">
          <w:t>http://www.acma.gov.au/ACMAINTER.:STANDARD::pc=PC_496</w:t>
        </w:r>
      </w:hyperlink>
      <w:r>
        <w:t>.</w:t>
      </w:r>
      <w:r w:rsidR="00204B52" w:rsidRPr="00204B52">
        <w:t xml:space="preserve"> </w:t>
      </w:r>
    </w:p>
    <w:p w14:paraId="73107844" w14:textId="77777777" w:rsidR="00BC0239" w:rsidRDefault="00BC0239">
      <w:pPr>
        <w:pStyle w:val="ListParagraph"/>
      </w:pPr>
    </w:p>
    <w:p w14:paraId="59E2C216" w14:textId="77777777" w:rsidR="00D227F3" w:rsidRPr="00BC0659" w:rsidRDefault="00D227F3" w:rsidP="00D227F3">
      <w:pPr>
        <w:pStyle w:val="Heading3"/>
      </w:pPr>
      <w:r>
        <w:t>5.3.</w:t>
      </w:r>
      <w:r w:rsidR="00EB1D2E">
        <w:t>7</w:t>
      </w:r>
      <w:r w:rsidR="00EB1D2E">
        <w:tab/>
      </w:r>
      <w:r w:rsidRPr="00BC0659">
        <w:t>Registration exemptions</w:t>
      </w:r>
    </w:p>
    <w:p w14:paraId="6B3CA9B8" w14:textId="77777777" w:rsidR="003E7AAF" w:rsidRDefault="00D227F3" w:rsidP="00385FBA">
      <w:r w:rsidRPr="00BC0659">
        <w:t xml:space="preserve">Certain </w:t>
      </w:r>
      <w:r w:rsidR="00312F61">
        <w:t>devices</w:t>
      </w:r>
      <w:r w:rsidRPr="00BC0659">
        <w:t xml:space="preserve"> are exempt from registration. </w:t>
      </w:r>
      <w:r>
        <w:t>Devices that meet c</w:t>
      </w:r>
      <w:r w:rsidRPr="00BC0659">
        <w:t xml:space="preserve">onditions </w:t>
      </w:r>
      <w:r>
        <w:t>specified in the licence for exempt</w:t>
      </w:r>
      <w:r w:rsidR="00663080">
        <w:t>ion</w:t>
      </w:r>
      <w:r>
        <w:t xml:space="preserve"> do no</w:t>
      </w:r>
      <w:r w:rsidR="00415EC8">
        <w:t>t</w:t>
      </w:r>
      <w:r>
        <w:t xml:space="preserve"> need to be registered.</w:t>
      </w:r>
      <w:r w:rsidRPr="00BC0659">
        <w:t xml:space="preserve"> Typical devices that are exempted from registration are cellular mobile telephone handsets, wireless modems and subscriber terminals</w:t>
      </w:r>
      <w:r>
        <w:t>.</w:t>
      </w:r>
    </w:p>
    <w:p w14:paraId="1147EEFC" w14:textId="77777777" w:rsidR="003E7AAF" w:rsidRPr="00BC0659" w:rsidRDefault="003E7AAF" w:rsidP="00385FBA"/>
    <w:p w14:paraId="0FA7E5D5" w14:textId="77777777" w:rsidR="00D227F3" w:rsidRPr="00BC0659" w:rsidRDefault="00D227F3" w:rsidP="00D227F3">
      <w:pPr>
        <w:pStyle w:val="Heading3"/>
      </w:pPr>
      <w:r>
        <w:t>5.3.</w:t>
      </w:r>
      <w:r w:rsidR="00EB1D2E">
        <w:t>8</w:t>
      </w:r>
      <w:r w:rsidR="00EB1D2E">
        <w:tab/>
      </w:r>
      <w:r w:rsidRPr="00BC0659">
        <w:t>Labelling requirements for transmitters</w:t>
      </w:r>
    </w:p>
    <w:p w14:paraId="3728DD45" w14:textId="77777777" w:rsidR="00D227F3" w:rsidRDefault="00D227F3" w:rsidP="00385FBA">
      <w:r>
        <w:t xml:space="preserve">Licensees must </w:t>
      </w:r>
      <w:r w:rsidRPr="00BC0659">
        <w:t>label all transmitters with the registration number provided when the transmitter is registered.</w:t>
      </w:r>
      <w:r>
        <w:t xml:space="preserve"> </w:t>
      </w:r>
      <w:r w:rsidRPr="00BC0659">
        <w:t xml:space="preserve">There are some exemptions to the requirement for labelling. The exemptions apply to devices that have low interference potential, for example, low power mobile transmitters. For more information, </w:t>
      </w:r>
      <w:r>
        <w:t xml:space="preserve">refer to </w:t>
      </w:r>
      <w:r w:rsidRPr="00BC0659">
        <w:t xml:space="preserve">the </w:t>
      </w:r>
      <w:bookmarkStart w:id="63" w:name="OLE_LINK25"/>
      <w:bookmarkStart w:id="64" w:name="OLE_LINK26"/>
      <w:r w:rsidR="00725718" w:rsidRPr="00725718">
        <w:rPr>
          <w:i/>
        </w:rPr>
        <w:t>Radiocommunications (Labelling) Determination 1997</w:t>
      </w:r>
      <w:r w:rsidRPr="00BC0659">
        <w:t xml:space="preserve"> (‘the Labelling Determination’) </w:t>
      </w:r>
      <w:r>
        <w:t xml:space="preserve">a copy of which </w:t>
      </w:r>
      <w:r w:rsidRPr="00BC0659">
        <w:t>is included with this package (</w:t>
      </w:r>
      <w:r w:rsidRPr="00BC0659">
        <w:rPr>
          <w:b/>
        </w:rPr>
        <w:t xml:space="preserve">Attachment </w:t>
      </w:r>
      <w:r w:rsidR="00247991">
        <w:rPr>
          <w:b/>
        </w:rPr>
        <w:t>10</w:t>
      </w:r>
      <w:r w:rsidRPr="00BC0659">
        <w:t>).</w:t>
      </w:r>
    </w:p>
    <w:p w14:paraId="35BD5F15" w14:textId="77777777" w:rsidR="003E7AAF" w:rsidRPr="00BC0659" w:rsidRDefault="003E7AAF" w:rsidP="00385FBA"/>
    <w:p w14:paraId="3CF57941" w14:textId="77777777" w:rsidR="00D227F3" w:rsidRDefault="00D227F3" w:rsidP="00D227F3">
      <w:pPr>
        <w:pStyle w:val="Heading2"/>
      </w:pPr>
      <w:bookmarkStart w:id="65" w:name="_Toc290039359"/>
      <w:bookmarkEnd w:id="63"/>
      <w:bookmarkEnd w:id="64"/>
      <w:r>
        <w:t>5.4</w:t>
      </w:r>
      <w:r>
        <w:tab/>
      </w:r>
      <w:r w:rsidRPr="00BC0659">
        <w:t>Radiocommunications advisory guidelines</w:t>
      </w:r>
      <w:bookmarkEnd w:id="65"/>
    </w:p>
    <w:p w14:paraId="3039772D" w14:textId="77777777" w:rsidR="00BE060B" w:rsidRPr="00BE060B" w:rsidRDefault="00BE060B" w:rsidP="00BE060B"/>
    <w:p w14:paraId="279DB48B" w14:textId="77777777" w:rsidR="00D227F3" w:rsidRDefault="00D227F3" w:rsidP="00385FBA">
      <w:r w:rsidRPr="00BC0659">
        <w:t>Further guidance on device deployment and coordination is provided in Radiocommunications Advisory Guidelines (the Advisory Guidelines) made under s</w:t>
      </w:r>
      <w:r w:rsidR="000F0C72">
        <w:t>.</w:t>
      </w:r>
      <w:r w:rsidRPr="00BC0659">
        <w:t xml:space="preserve">262 of the Radiocommunications Act. The Advisory Guidelines include </w:t>
      </w:r>
      <w:r>
        <w:t xml:space="preserve">information </w:t>
      </w:r>
      <w:r w:rsidRPr="00BC0659">
        <w:t xml:space="preserve">to assist </w:t>
      </w:r>
      <w:r>
        <w:t xml:space="preserve">licensees to make </w:t>
      </w:r>
      <w:r w:rsidRPr="00BC0659">
        <w:t xml:space="preserve">interference assessments </w:t>
      </w:r>
      <w:r w:rsidR="008158BE">
        <w:t>about</w:t>
      </w:r>
      <w:r w:rsidRPr="00BC0659">
        <w:t xml:space="preserve"> spectrum licensed devices and services operating under apparatus or class licences. The Advisory Guidelines </w:t>
      </w:r>
      <w:r w:rsidRPr="00BC0659">
        <w:lastRenderedPageBreak/>
        <w:t>may also be used to assess interference between different spectrum licensed services.</w:t>
      </w:r>
    </w:p>
    <w:p w14:paraId="6823FF00" w14:textId="77777777" w:rsidR="00385FBA" w:rsidRPr="00BC0659" w:rsidRDefault="00385FBA" w:rsidP="00385FBA"/>
    <w:p w14:paraId="47FAA048" w14:textId="77777777" w:rsidR="008158BE" w:rsidRDefault="00D227F3" w:rsidP="00385FBA">
      <w:r w:rsidRPr="00BC0659">
        <w:t>Use of and compliance with the Advisory Guidelines is not mandatory for licensees.  The ACMA is prepared to consider alternative interference management arrangements agreed between spectrum licensees and, where relevant, apparatus licensees. The ACMA will not give effect to alternative arrangements unless all affected and potentially affected licensees have agreed</w:t>
      </w:r>
      <w:r w:rsidR="008158BE">
        <w:t>. S</w:t>
      </w:r>
      <w:r w:rsidRPr="00BC0659">
        <w:t xml:space="preserve">ubsequent trading of spectrum will affect any agreements made previously. </w:t>
      </w:r>
    </w:p>
    <w:p w14:paraId="74E3B89A" w14:textId="77777777" w:rsidR="008158BE" w:rsidRDefault="008158BE" w:rsidP="00385FBA"/>
    <w:p w14:paraId="5F2DF2F7" w14:textId="77777777" w:rsidR="00D227F3" w:rsidRPr="00BC0659" w:rsidRDefault="008158BE" w:rsidP="00385FBA">
      <w:r>
        <w:t>T</w:t>
      </w:r>
      <w:r w:rsidR="00D227F3" w:rsidRPr="00BC0659">
        <w:t>he ACMA will generally have regard to the Advisory Guidelines when dealing with interference disputes between licensees.</w:t>
      </w:r>
    </w:p>
    <w:p w14:paraId="00CED3DD" w14:textId="77777777" w:rsidR="00D227F3" w:rsidRPr="00BC0659" w:rsidRDefault="00D227F3" w:rsidP="00385FBA">
      <w:r>
        <w:t xml:space="preserve">Two </w:t>
      </w:r>
      <w:r w:rsidRPr="00BC0659">
        <w:t xml:space="preserve">radiocommunications advisory guidelines </w:t>
      </w:r>
      <w:r>
        <w:t xml:space="preserve">have been </w:t>
      </w:r>
      <w:r w:rsidRPr="00BC0659">
        <w:t>made under section 262 of the Radiocommunications</w:t>
      </w:r>
      <w:r w:rsidRPr="00BC0659">
        <w:rPr>
          <w:i/>
        </w:rPr>
        <w:t xml:space="preserve"> </w:t>
      </w:r>
      <w:r w:rsidR="00D70DB9">
        <w:t xml:space="preserve">Act that affect </w:t>
      </w:r>
      <w:r w:rsidRPr="00BC0659">
        <w:t>the 2.3 GHz band. They are:</w:t>
      </w:r>
    </w:p>
    <w:p w14:paraId="19A26881" w14:textId="77777777" w:rsidR="00D227F3" w:rsidRPr="00BC0659" w:rsidRDefault="00523572" w:rsidP="00775F46">
      <w:pPr>
        <w:pStyle w:val="ListParagraph"/>
        <w:numPr>
          <w:ilvl w:val="0"/>
          <w:numId w:val="46"/>
        </w:numPr>
      </w:pPr>
      <w:r>
        <w:t>t</w:t>
      </w:r>
      <w:r w:rsidR="00D227F3" w:rsidRPr="00BC0659">
        <w:t xml:space="preserve">he </w:t>
      </w:r>
      <w:r w:rsidR="00725718" w:rsidRPr="00725718">
        <w:rPr>
          <w:i/>
        </w:rPr>
        <w:t>Radiocommunications Advisory Guidelines (Managing Interference from Transmitters – 2.3 GHz Band) 2009</w:t>
      </w:r>
      <w:r w:rsidR="00D227F3" w:rsidRPr="0070708D">
        <w:t xml:space="preserve"> </w:t>
      </w:r>
      <w:r w:rsidR="00D227F3" w:rsidRPr="00BC0659">
        <w:t xml:space="preserve"> (</w:t>
      </w:r>
      <w:r w:rsidR="00D227F3" w:rsidRPr="00385FBA">
        <w:rPr>
          <w:b/>
        </w:rPr>
        <w:t xml:space="preserve">Attachment </w:t>
      </w:r>
      <w:r w:rsidR="00726461">
        <w:rPr>
          <w:b/>
        </w:rPr>
        <w:t>6</w:t>
      </w:r>
      <w:r w:rsidR="00D227F3" w:rsidRPr="00BC0659">
        <w:t>); and</w:t>
      </w:r>
    </w:p>
    <w:p w14:paraId="068FDE95" w14:textId="77777777" w:rsidR="00D227F3" w:rsidRDefault="00BA1D38" w:rsidP="00775F46">
      <w:pPr>
        <w:pStyle w:val="ListParagraph"/>
        <w:numPr>
          <w:ilvl w:val="0"/>
          <w:numId w:val="46"/>
        </w:numPr>
      </w:pPr>
      <w:r>
        <w:t>t</w:t>
      </w:r>
      <w:r w:rsidRPr="00BC0659">
        <w:t xml:space="preserve">he </w:t>
      </w:r>
      <w:r w:rsidRPr="00725718">
        <w:rPr>
          <w:i/>
        </w:rPr>
        <w:t>Radiocommunications Advisory Guidelines (Managing Interference to Receivers – 2.3 GHz Band 2009</w:t>
      </w:r>
      <w:r w:rsidRPr="00BC0659">
        <w:t xml:space="preserve"> (</w:t>
      </w:r>
      <w:r w:rsidRPr="00385FBA">
        <w:rPr>
          <w:b/>
        </w:rPr>
        <w:t xml:space="preserve">Attachment </w:t>
      </w:r>
      <w:r>
        <w:rPr>
          <w:b/>
        </w:rPr>
        <w:t>7</w:t>
      </w:r>
      <w:r w:rsidRPr="00BC0659">
        <w:t xml:space="preserve">). </w:t>
      </w:r>
    </w:p>
    <w:p w14:paraId="585A9E35" w14:textId="77777777" w:rsidR="00BE060B" w:rsidRPr="00BC0659" w:rsidRDefault="00BE060B" w:rsidP="00BE060B">
      <w:pPr>
        <w:pStyle w:val="ListParagraph"/>
      </w:pPr>
    </w:p>
    <w:p w14:paraId="27742F8F" w14:textId="77777777" w:rsidR="00D227F3" w:rsidRPr="00BC0659" w:rsidRDefault="00106DE7" w:rsidP="00D227F3">
      <w:pPr>
        <w:pStyle w:val="Heading3"/>
      </w:pPr>
      <w:r>
        <w:t>5.4.1</w:t>
      </w:r>
      <w:r>
        <w:tab/>
      </w:r>
      <w:r w:rsidR="00D227F3" w:rsidRPr="00BC0659">
        <w:t>Managing interference from transmitters in an adjacent frequency band</w:t>
      </w:r>
    </w:p>
    <w:p w14:paraId="2F514A15" w14:textId="77777777" w:rsidR="00D227F3" w:rsidRDefault="00D227F3" w:rsidP="00385FBA">
      <w:r w:rsidRPr="00BC0659">
        <w:t xml:space="preserve">The Advisory Guidelines contain information for spectrum licensees </w:t>
      </w:r>
      <w:r>
        <w:t>about</w:t>
      </w:r>
      <w:r w:rsidRPr="00BC0659">
        <w:t xml:space="preserve"> managing interference from frequency adjacent apparatus, class and spectrum-licensed services. </w:t>
      </w:r>
    </w:p>
    <w:p w14:paraId="5C93C5E5" w14:textId="77777777" w:rsidR="00385FBA" w:rsidRPr="00BC0659" w:rsidRDefault="00385FBA" w:rsidP="00385FBA"/>
    <w:p w14:paraId="2C1BB9DC" w14:textId="77777777" w:rsidR="00D227F3" w:rsidRDefault="00D227F3" w:rsidP="00385FBA">
      <w:r w:rsidRPr="00BC0659">
        <w:t xml:space="preserve">Only registered receivers will </w:t>
      </w:r>
      <w:r>
        <w:t xml:space="preserve">be considered by the ACMA when it undertakes service </w:t>
      </w:r>
      <w:r w:rsidRPr="00BC0659">
        <w:t xml:space="preserve">planning </w:t>
      </w:r>
      <w:r>
        <w:t>work</w:t>
      </w:r>
      <w:r w:rsidRPr="00BC0659">
        <w:t xml:space="preserve">. For the management of interference from out-of-band services, the ACMA has set out a minimum performance level for receivers in the 2.3 GHz band and a compatibility requirement for frequency adjacent transmitters. These criteria provide a basis on which licensees </w:t>
      </w:r>
      <w:r>
        <w:t>can</w:t>
      </w:r>
      <w:r w:rsidRPr="00BC0659">
        <w:t xml:space="preserve"> develop procedures for managing interference between services, using good engineering practice. </w:t>
      </w:r>
    </w:p>
    <w:p w14:paraId="3EB5F454" w14:textId="77777777" w:rsidR="00385FBA" w:rsidRDefault="00385FBA" w:rsidP="00385FBA"/>
    <w:p w14:paraId="656B1853" w14:textId="77777777" w:rsidR="00D227F3" w:rsidRDefault="00D227F3" w:rsidP="00385FBA">
      <w:r w:rsidRPr="00BC0659">
        <w:t xml:space="preserve">It is the licensee’s responsibility to use receivers in a manner that is consistent with good engineering practice and </w:t>
      </w:r>
      <w:r w:rsidR="008158BE">
        <w:t xml:space="preserve">that takes into account </w:t>
      </w:r>
      <w:r w:rsidRPr="00BC0659">
        <w:t>the levels of emissions permitted under the technical framework.</w:t>
      </w:r>
      <w:r>
        <w:t xml:space="preserve"> </w:t>
      </w:r>
      <w:r w:rsidRPr="00BC0659">
        <w:t xml:space="preserve">Licensees will need to take account of the emission limits permitted under the technical framework when deciding the level of performance they require for their receivers. The ACMA does not enforce receiver standards. </w:t>
      </w:r>
      <w:r>
        <w:t xml:space="preserve">The need to </w:t>
      </w:r>
      <w:r w:rsidRPr="00BC0659">
        <w:t>balance the cost of receiver performance against the cost of spectrum space denied to their transmitters</w:t>
      </w:r>
      <w:r>
        <w:t xml:space="preserve"> is a business decision for licensees</w:t>
      </w:r>
      <w:r w:rsidRPr="00BC0659">
        <w:t>.</w:t>
      </w:r>
    </w:p>
    <w:p w14:paraId="589111E0" w14:textId="77777777" w:rsidR="00385FBA" w:rsidRPr="00BC0659" w:rsidRDefault="00385FBA" w:rsidP="00385FBA"/>
    <w:p w14:paraId="5067A387" w14:textId="77777777" w:rsidR="00D227F3" w:rsidRDefault="00D227F3" w:rsidP="00385FBA">
      <w:r w:rsidRPr="00BC0659">
        <w:t xml:space="preserve">Poor receiver performance is only an issue when a licensee attempts to use spectrum space belonging to an adjacent licensee as part of the receiver protection requirement. The framework provides for the operation of receivers that have interference susceptibility commensurate with that achieved by current technology and </w:t>
      </w:r>
      <w:r>
        <w:t xml:space="preserve">applies </w:t>
      </w:r>
      <w:r w:rsidRPr="00BC0659">
        <w:t xml:space="preserve">this level of performance to the interference settlement process. Receivers with poor interference susceptibility performance can be used, but in those cases licensees may have to use more of their own spectrum space as guard space. </w:t>
      </w:r>
    </w:p>
    <w:p w14:paraId="32F95420" w14:textId="77777777" w:rsidR="00385FBA" w:rsidRPr="00BC0659" w:rsidRDefault="00385FBA" w:rsidP="00385FBA"/>
    <w:p w14:paraId="221D208D" w14:textId="77777777" w:rsidR="00D227F3" w:rsidRDefault="008158BE" w:rsidP="00385FBA">
      <w:r>
        <w:t>I</w:t>
      </w:r>
      <w:r w:rsidR="00D227F3" w:rsidRPr="00BC0659">
        <w:t xml:space="preserve">nterference that results from a receiver having a radiofrequency or intermediate frequency bandwidth that is larger than the frequency band of the licence will be the licensee’s responsibility. </w:t>
      </w:r>
    </w:p>
    <w:p w14:paraId="52767B4B" w14:textId="77777777" w:rsidR="00BE060B" w:rsidRPr="00BC0659" w:rsidRDefault="00BE060B" w:rsidP="00385FBA"/>
    <w:p w14:paraId="2664BD52" w14:textId="77777777" w:rsidR="00D227F3" w:rsidRPr="00BC0659" w:rsidRDefault="00D227F3" w:rsidP="00D227F3">
      <w:pPr>
        <w:pStyle w:val="Heading3"/>
      </w:pPr>
      <w:r>
        <w:t>5.4</w:t>
      </w:r>
      <w:r w:rsidRPr="00BC0659">
        <w:t>.2</w:t>
      </w:r>
      <w:r w:rsidRPr="00BC0659">
        <w:tab/>
        <w:t>Protecting apparatus licensed and class licensed receivers</w:t>
      </w:r>
    </w:p>
    <w:p w14:paraId="01BFBACD" w14:textId="77777777" w:rsidR="00D227F3" w:rsidRPr="00BC0659" w:rsidRDefault="00D227F3" w:rsidP="00385FBA">
      <w:r w:rsidRPr="00BC0659">
        <w:t>The Advisory Guidelines contain information for spectrum licensees about protection provided to non</w:t>
      </w:r>
      <w:r>
        <w:t>-</w:t>
      </w:r>
      <w:r w:rsidRPr="00BC0659">
        <w:t>spectrum licensed receivers. These guidelines relate to the protection of receivers of services operating in or adjacent to the 2.3 GHz band and include the following services:</w:t>
      </w:r>
    </w:p>
    <w:p w14:paraId="336DECF1" w14:textId="77777777" w:rsidR="00D227F3" w:rsidRPr="00BC0659" w:rsidRDefault="00D227F3" w:rsidP="00775F46">
      <w:pPr>
        <w:pStyle w:val="ListParagraph"/>
        <w:numPr>
          <w:ilvl w:val="0"/>
          <w:numId w:val="47"/>
        </w:numPr>
      </w:pPr>
      <w:r>
        <w:lastRenderedPageBreak/>
        <w:t>f</w:t>
      </w:r>
      <w:r w:rsidRPr="00BC0659">
        <w:t>ixed service receivers such as point-to-point links and point-to-multi-point systems;</w:t>
      </w:r>
    </w:p>
    <w:p w14:paraId="1B27A250" w14:textId="77777777" w:rsidR="00D227F3" w:rsidRPr="00BC0659" w:rsidRDefault="00D227F3" w:rsidP="00775F46">
      <w:pPr>
        <w:pStyle w:val="ListParagraph"/>
        <w:numPr>
          <w:ilvl w:val="0"/>
          <w:numId w:val="47"/>
        </w:numPr>
      </w:pPr>
      <w:r>
        <w:t>m</w:t>
      </w:r>
      <w:r w:rsidRPr="00BC0659">
        <w:t>obile service receivers such as aeronautical mobile telemetry systems;</w:t>
      </w:r>
    </w:p>
    <w:p w14:paraId="5A8A897D" w14:textId="77777777" w:rsidR="00D227F3" w:rsidRPr="00BC0659" w:rsidRDefault="00D227F3" w:rsidP="00775F46">
      <w:pPr>
        <w:pStyle w:val="ListParagraph"/>
        <w:numPr>
          <w:ilvl w:val="0"/>
          <w:numId w:val="47"/>
        </w:numPr>
      </w:pPr>
      <w:r>
        <w:t>s</w:t>
      </w:r>
      <w:r w:rsidRPr="00BC0659">
        <w:t>pace services receivers such as services operating as part of the space research, space operation and earth exploration satellite services;</w:t>
      </w:r>
    </w:p>
    <w:p w14:paraId="0FC9639E" w14:textId="77777777" w:rsidR="00D227F3" w:rsidRPr="00BC0659" w:rsidRDefault="00D227F3" w:rsidP="00775F46">
      <w:pPr>
        <w:pStyle w:val="ListParagraph"/>
        <w:numPr>
          <w:ilvl w:val="0"/>
          <w:numId w:val="47"/>
        </w:numPr>
      </w:pPr>
      <w:r>
        <w:t>r</w:t>
      </w:r>
      <w:r w:rsidRPr="00BC0659">
        <w:t>adio astronomy service receivers such as the Mid</w:t>
      </w:r>
      <w:r>
        <w:t>-w</w:t>
      </w:r>
      <w:r w:rsidRPr="00BC0659">
        <w:t>est Radio Quiet Zone; facilities operated by the CSIRO at Narrabri, Parkes and Coonabarabran; and facilities operated by the University of Tasmania in Hobart and Ceduna, respectively; and</w:t>
      </w:r>
    </w:p>
    <w:p w14:paraId="3BFF6AC2" w14:textId="77777777" w:rsidR="00D227F3" w:rsidRDefault="00D227F3" w:rsidP="00775F46">
      <w:pPr>
        <w:pStyle w:val="ListParagraph"/>
        <w:numPr>
          <w:ilvl w:val="0"/>
          <w:numId w:val="47"/>
        </w:numPr>
      </w:pPr>
      <w:r>
        <w:t>c</w:t>
      </w:r>
      <w:r w:rsidRPr="00BC0659">
        <w:t>lass licensed receivers.</w:t>
      </w:r>
    </w:p>
    <w:p w14:paraId="50AF5D75" w14:textId="77777777" w:rsidR="00BC0239" w:rsidRDefault="00BC0239">
      <w:pPr>
        <w:pStyle w:val="ListParagraph"/>
      </w:pPr>
    </w:p>
    <w:p w14:paraId="72A12831" w14:textId="77777777" w:rsidR="00D227F3" w:rsidRDefault="00D227F3" w:rsidP="00D227F3">
      <w:pPr>
        <w:pStyle w:val="Heading2"/>
      </w:pPr>
      <w:bookmarkStart w:id="66" w:name="_Toc290039360"/>
      <w:r w:rsidRPr="00BC0659">
        <w:t>5.</w:t>
      </w:r>
      <w:r>
        <w:t>5</w:t>
      </w:r>
      <w:r w:rsidRPr="00BC0659">
        <w:tab/>
      </w:r>
      <w:r>
        <w:t>Other l</w:t>
      </w:r>
      <w:r w:rsidRPr="00BC0659">
        <w:t xml:space="preserve">icence conditions </w:t>
      </w:r>
      <w:r>
        <w:t>for spectrum licences</w:t>
      </w:r>
      <w:bookmarkEnd w:id="66"/>
    </w:p>
    <w:p w14:paraId="2B8FE613" w14:textId="77777777" w:rsidR="00BE060B" w:rsidRPr="00BE060B" w:rsidRDefault="00BE060B" w:rsidP="00BE060B"/>
    <w:p w14:paraId="4A7A2D8F" w14:textId="77777777" w:rsidR="00D227F3" w:rsidRPr="00BC0659" w:rsidRDefault="00D227F3" w:rsidP="00385FBA">
      <w:r w:rsidRPr="00BC0659">
        <w:t>While core conditions go some way to limit interference to adjacent services, their primary purpose is to define the spectrum space (</w:t>
      </w:r>
      <w:r>
        <w:t xml:space="preserve">by </w:t>
      </w:r>
      <w:r w:rsidRPr="00BC0659">
        <w:t>geograph</w:t>
      </w:r>
      <w:r>
        <w:t>y</w:t>
      </w:r>
      <w:r w:rsidRPr="00BC0659">
        <w:t xml:space="preserve"> and frequency) of the spectrum licence. Some additional protection from interference may be required beyond that provided indirectly through the core conditions. </w:t>
      </w:r>
      <w:r>
        <w:t xml:space="preserve">The ACMA may include such other conditions in a spectrum licence as it </w:t>
      </w:r>
      <w:r w:rsidR="00BE4127">
        <w:t>deems appropriate</w:t>
      </w:r>
      <w:r>
        <w:t xml:space="preserve"> (section 71 </w:t>
      </w:r>
      <w:r w:rsidR="00773CD3">
        <w:t xml:space="preserve">of the </w:t>
      </w:r>
      <w:r w:rsidR="00725718" w:rsidRPr="00725718">
        <w:t>Radiocommunications Act</w:t>
      </w:r>
      <w:r>
        <w:t>).</w:t>
      </w:r>
      <w:r w:rsidRPr="00BC0659">
        <w:t xml:space="preserve"> </w:t>
      </w:r>
      <w:r w:rsidR="00F05E48">
        <w:t>In 2000, t</w:t>
      </w:r>
      <w:r w:rsidRPr="00BC0659">
        <w:t xml:space="preserve">he ACMA </w:t>
      </w:r>
      <w:r>
        <w:t>made</w:t>
      </w:r>
      <w:r w:rsidRPr="00BC0659">
        <w:t xml:space="preserve"> licence conditions </w:t>
      </w:r>
      <w:r w:rsidR="008158BE">
        <w:t>f</w:t>
      </w:r>
      <w:r w:rsidRPr="00BC0659">
        <w:t>o</w:t>
      </w:r>
      <w:r w:rsidR="008158BE">
        <w:t>r</w:t>
      </w:r>
      <w:r w:rsidRPr="00BC0659">
        <w:t xml:space="preserve"> spectrum licences allocated in the 2.3 GHz band</w:t>
      </w:r>
      <w:r w:rsidR="000C48A7">
        <w:t xml:space="preserve"> during the previous auction round</w:t>
      </w:r>
      <w:r w:rsidR="00F05E48">
        <w:t>. These</w:t>
      </w:r>
      <w:r>
        <w:t xml:space="preserve"> are</w:t>
      </w:r>
      <w:r w:rsidRPr="00BC0659">
        <w:t xml:space="preserve"> summarised below and are outlined in Licence Schedule 4 </w:t>
      </w:r>
      <w:r w:rsidR="00DA65F4">
        <w:t xml:space="preserve">in Schedule 4 </w:t>
      </w:r>
      <w:r w:rsidRPr="00BC0659">
        <w:t>of the Marketing Plan.</w:t>
      </w:r>
      <w:r w:rsidR="00091251">
        <w:t xml:space="preserve"> These conditions will </w:t>
      </w:r>
      <w:r w:rsidR="0045181B">
        <w:t xml:space="preserve">also </w:t>
      </w:r>
      <w:r w:rsidR="00091251">
        <w:t xml:space="preserve">be </w:t>
      </w:r>
      <w:r w:rsidR="008158BE">
        <w:t>applied</w:t>
      </w:r>
      <w:r w:rsidR="00091251">
        <w:t xml:space="preserve"> to licences </w:t>
      </w:r>
      <w:r w:rsidR="0045181B">
        <w:t>allocated</w:t>
      </w:r>
      <w:r w:rsidR="00091251">
        <w:t xml:space="preserve"> during this </w:t>
      </w:r>
      <w:r w:rsidR="0070007D">
        <w:t>allocation</w:t>
      </w:r>
      <w:r w:rsidR="0045181B">
        <w:t xml:space="preserve"> process</w:t>
      </w:r>
      <w:r w:rsidR="00091251">
        <w:t>.</w:t>
      </w:r>
    </w:p>
    <w:p w14:paraId="4C32ABCD" w14:textId="77777777" w:rsidR="00D227F3" w:rsidRPr="00BC0659" w:rsidRDefault="00D227F3" w:rsidP="00385FBA"/>
    <w:p w14:paraId="4EF5C40B" w14:textId="77777777" w:rsidR="00D227F3" w:rsidRPr="00BC0659" w:rsidRDefault="00D227F3" w:rsidP="00D227F3">
      <w:pPr>
        <w:pStyle w:val="Heading3"/>
      </w:pPr>
      <w:r>
        <w:t>5.5</w:t>
      </w:r>
      <w:r w:rsidRPr="00BC0659">
        <w:t>.</w:t>
      </w:r>
      <w:r w:rsidR="000124CB">
        <w:t>1</w:t>
      </w:r>
      <w:r w:rsidRPr="00BC0659">
        <w:tab/>
        <w:t>Protection of the Mid</w:t>
      </w:r>
      <w:r>
        <w:t>-w</w:t>
      </w:r>
      <w:r w:rsidRPr="00BC0659">
        <w:t>est Radio Quiet Zone</w:t>
      </w:r>
    </w:p>
    <w:p w14:paraId="456EBB67" w14:textId="77777777" w:rsidR="00D227F3" w:rsidRDefault="00D227F3" w:rsidP="00385FBA">
      <w:pPr>
        <w:rPr>
          <w:lang w:val="en-US"/>
        </w:rPr>
      </w:pPr>
      <w:r w:rsidRPr="00BC0659">
        <w:rPr>
          <w:lang w:val="en-US"/>
        </w:rPr>
        <w:t xml:space="preserve">The ACMA established </w:t>
      </w:r>
      <w:smartTag w:uri="urn:schemas-microsoft-com:office:smarttags" w:element="place">
        <w:smartTag w:uri="urn:schemas-microsoft-com:office:smarttags" w:element="country-region">
          <w:r w:rsidRPr="00BC0659">
            <w:rPr>
              <w:lang w:val="en-US"/>
            </w:rPr>
            <w:t>Australia</w:t>
          </w:r>
        </w:smartTag>
      </w:smartTag>
      <w:r w:rsidRPr="00BC0659">
        <w:rPr>
          <w:lang w:val="en-US"/>
        </w:rPr>
        <w:t xml:space="preserve">’s first Radio Quiet Zone (RQZ) on 11 April 2005. The RQZ aims to maintain the current </w:t>
      </w:r>
      <w:r>
        <w:rPr>
          <w:lang w:val="en-US"/>
        </w:rPr>
        <w:t>‘</w:t>
      </w:r>
      <w:r w:rsidRPr="00BC0659">
        <w:rPr>
          <w:lang w:val="en-US"/>
        </w:rPr>
        <w:t>radio-quietness</w:t>
      </w:r>
      <w:r>
        <w:rPr>
          <w:lang w:val="en-US"/>
        </w:rPr>
        <w:t>’</w:t>
      </w:r>
      <w:r w:rsidRPr="00BC0659">
        <w:rPr>
          <w:lang w:val="en-US"/>
        </w:rPr>
        <w:t xml:space="preserve"> of a site in remote Western Australia (near Boolardy Station, around 200 km East of Meekatharra). The area has very low levels of radiofrequency energy because of its low population and lack of industrial development. The RQZ is intended to facilitate the development and use of new radio astronomy technologies at that location, and support </w:t>
      </w:r>
      <w:smartTag w:uri="urn:schemas-microsoft-com:office:smarttags" w:element="place">
        <w:smartTag w:uri="urn:schemas-microsoft-com:office:smarttags" w:element="country-region">
          <w:r w:rsidRPr="00BC0659">
            <w:rPr>
              <w:lang w:val="en-US"/>
            </w:rPr>
            <w:t>Australia</w:t>
          </w:r>
        </w:smartTag>
      </w:smartTag>
      <w:r w:rsidRPr="00BC0659">
        <w:rPr>
          <w:lang w:val="en-US"/>
        </w:rPr>
        <w:t>’s bid to host the Square Kilometre Array (SKA).</w:t>
      </w:r>
    </w:p>
    <w:p w14:paraId="44183D5A" w14:textId="77777777" w:rsidR="003E7AAF" w:rsidRPr="00BC0659" w:rsidRDefault="003E7AAF" w:rsidP="00385FBA">
      <w:pPr>
        <w:rPr>
          <w:lang w:val="en-US"/>
        </w:rPr>
      </w:pPr>
    </w:p>
    <w:p w14:paraId="70F684DA" w14:textId="77777777" w:rsidR="00D227F3" w:rsidRPr="00BC0659" w:rsidRDefault="00D227F3" w:rsidP="00F91761">
      <w:pPr>
        <w:rPr>
          <w:lang w:val="en-US"/>
        </w:rPr>
      </w:pPr>
      <w:r w:rsidRPr="00BC0659">
        <w:rPr>
          <w:lang w:val="en-US"/>
        </w:rPr>
        <w:t xml:space="preserve">On 24 September 2006, the ACMA released a Radiocommunications Assignment and Licensing Instruction (RALI), </w:t>
      </w:r>
      <w:r w:rsidR="005326E8" w:rsidRPr="005326E8">
        <w:t>Coor</w:t>
      </w:r>
      <w:r w:rsidR="00FF310D">
        <w:t>dination of Apparatus Licences w</w:t>
      </w:r>
      <w:r w:rsidR="005326E8" w:rsidRPr="005326E8">
        <w:t>ithin the Mid-west Radio Quiet Zone</w:t>
      </w:r>
      <w:r w:rsidR="00FF310D">
        <w:rPr>
          <w:lang w:val="en-US"/>
        </w:rPr>
        <w:t xml:space="preserve"> (MS32). </w:t>
      </w:r>
      <w:r w:rsidRPr="00BC0659">
        <w:rPr>
          <w:lang w:val="en-US"/>
        </w:rPr>
        <w:t xml:space="preserve"> The RALI defines the RQZ as inner restricted zones where new frequency assignments are not usually permitted (with exceptions assessed on a case by case basis), and outer coordination zones where new frequency assignments may require coordination. The frequency span of the RQZ is </w:t>
      </w:r>
      <w:r w:rsidR="009F72B2">
        <w:rPr>
          <w:lang w:val="en-US"/>
        </w:rPr>
        <w:t>70</w:t>
      </w:r>
      <w:r w:rsidR="009F72B2" w:rsidRPr="00BC0659">
        <w:rPr>
          <w:lang w:val="en-US"/>
        </w:rPr>
        <w:t xml:space="preserve"> </w:t>
      </w:r>
      <w:r w:rsidRPr="00BC0659">
        <w:rPr>
          <w:lang w:val="en-US"/>
        </w:rPr>
        <w:t>MHz to 25.25 GHz.</w:t>
      </w:r>
    </w:p>
    <w:p w14:paraId="3C539343" w14:textId="77777777" w:rsidR="00D227F3" w:rsidRDefault="00D227F3" w:rsidP="00385FBA">
      <w:pPr>
        <w:rPr>
          <w:lang w:val="en-US"/>
        </w:rPr>
      </w:pPr>
      <w:r w:rsidRPr="00BC0659">
        <w:rPr>
          <w:lang w:val="en-US"/>
        </w:rPr>
        <w:t>The licence</w:t>
      </w:r>
      <w:r w:rsidR="00444F85">
        <w:rPr>
          <w:lang w:val="en-US"/>
        </w:rPr>
        <w:t xml:space="preserve"> condition at item 7 of </w:t>
      </w:r>
      <w:r w:rsidR="00DA65F4">
        <w:rPr>
          <w:lang w:val="en-US"/>
        </w:rPr>
        <w:t xml:space="preserve">Licence </w:t>
      </w:r>
      <w:r w:rsidRPr="00BC0659">
        <w:rPr>
          <w:lang w:val="en-US"/>
        </w:rPr>
        <w:t xml:space="preserve">Schedule 4 </w:t>
      </w:r>
      <w:r w:rsidR="00DA65F4">
        <w:rPr>
          <w:lang w:val="en-US"/>
        </w:rPr>
        <w:t xml:space="preserve">in Schedule 4 </w:t>
      </w:r>
      <w:r w:rsidRPr="00BC0659">
        <w:rPr>
          <w:lang w:val="en-US"/>
        </w:rPr>
        <w:t>of the Marketing Plan is consistent with the planning parameters detailed in RALI MS32.</w:t>
      </w:r>
    </w:p>
    <w:p w14:paraId="6D4532C0" w14:textId="77777777" w:rsidR="003E7AAF" w:rsidRPr="00BC0659" w:rsidRDefault="003E7AAF" w:rsidP="00385FBA">
      <w:pPr>
        <w:rPr>
          <w:lang w:val="en-US"/>
        </w:rPr>
      </w:pPr>
    </w:p>
    <w:p w14:paraId="12B8DF8C" w14:textId="77777777" w:rsidR="00D227F3" w:rsidRPr="00BC0659" w:rsidRDefault="00D227F3" w:rsidP="00D227F3">
      <w:pPr>
        <w:pStyle w:val="Heading3"/>
      </w:pPr>
      <w:r>
        <w:t>5.5</w:t>
      </w:r>
      <w:r w:rsidRPr="00BC0659">
        <w:t>.</w:t>
      </w:r>
      <w:r w:rsidR="00F71B9C">
        <w:t>2</w:t>
      </w:r>
      <w:r w:rsidRPr="00BC0659">
        <w:tab/>
        <w:t xml:space="preserve">Protection of </w:t>
      </w:r>
      <w:r w:rsidR="00920374">
        <w:t>e</w:t>
      </w:r>
      <w:r w:rsidRPr="00BC0659">
        <w:t>arth stations</w:t>
      </w:r>
    </w:p>
    <w:p w14:paraId="5964B1A2" w14:textId="77777777" w:rsidR="00D227F3" w:rsidRDefault="00D227F3" w:rsidP="00385FBA">
      <w:r w:rsidRPr="00BC0659">
        <w:t xml:space="preserve">The Australian government is </w:t>
      </w:r>
      <w:r w:rsidR="00EC6034">
        <w:t xml:space="preserve">a </w:t>
      </w:r>
      <w:r w:rsidRPr="00BC0659">
        <w:t xml:space="preserve">signatory to an international treaty with the European Space Agency (ESA) in relation to interference protection provided to its receiving </w:t>
      </w:r>
      <w:r w:rsidR="00920374">
        <w:t>e</w:t>
      </w:r>
      <w:r w:rsidRPr="00BC0659">
        <w:t>arth station facilities in Australia.</w:t>
      </w:r>
      <w:r w:rsidRPr="00BC0659">
        <w:rPr>
          <w:rStyle w:val="FootnoteReference"/>
          <w:bCs/>
          <w:iCs/>
        </w:rPr>
        <w:footnoteReference w:id="9"/>
      </w:r>
      <w:r w:rsidRPr="00BC0659">
        <w:t xml:space="preserve"> The treaty specifies interference protection requirements </w:t>
      </w:r>
      <w:r w:rsidR="0070007D">
        <w:t xml:space="preserve">with </w:t>
      </w:r>
      <w:r w:rsidRPr="00BC0659">
        <w:t>which Australia must comply.</w:t>
      </w:r>
    </w:p>
    <w:p w14:paraId="06FF8167" w14:textId="77777777" w:rsidR="00385FBA" w:rsidRPr="00BC0659" w:rsidRDefault="00385FBA" w:rsidP="00385FBA">
      <w:pPr>
        <w:rPr>
          <w:lang w:val="en-US"/>
        </w:rPr>
      </w:pPr>
    </w:p>
    <w:p w14:paraId="1313EEF7" w14:textId="77777777" w:rsidR="00D227F3" w:rsidRDefault="00D227F3" w:rsidP="00385FBA">
      <w:r w:rsidRPr="00BC0659">
        <w:rPr>
          <w:lang w:val="en-US"/>
        </w:rPr>
        <w:t xml:space="preserve">The ACMA has included a further condition on spectrum licences in the 2.3 GHz band that </w:t>
      </w:r>
      <w:r w:rsidRPr="00BC0659">
        <w:t xml:space="preserve">strengthens the requirement for spectrum licensees to protect earth station facilities with the levels of protection specified in Appendix 7 of the Radio Regulations of the ITU. </w:t>
      </w:r>
    </w:p>
    <w:p w14:paraId="7EC32316" w14:textId="77777777" w:rsidR="002E022A" w:rsidRPr="00BC0659" w:rsidRDefault="002E022A" w:rsidP="00385FBA"/>
    <w:p w14:paraId="1F260D63" w14:textId="77777777" w:rsidR="00D227F3" w:rsidRPr="00BC0659" w:rsidRDefault="00D227F3" w:rsidP="00385FBA">
      <w:r w:rsidRPr="00BC0659">
        <w:lastRenderedPageBreak/>
        <w:t xml:space="preserve">The ACMA </w:t>
      </w:r>
      <w:r w:rsidR="00385FBA">
        <w:t>will impose</w:t>
      </w:r>
      <w:r w:rsidRPr="00BC0659">
        <w:t xml:space="preserve"> licence condition</w:t>
      </w:r>
      <w:r w:rsidR="00385FBA">
        <w:t>s o</w:t>
      </w:r>
      <w:r w:rsidRPr="00BC0659">
        <w:t xml:space="preserve">n the spectrum licences </w:t>
      </w:r>
      <w:r w:rsidR="00385FBA">
        <w:t xml:space="preserve">for the available 2.3 GHz lots to </w:t>
      </w:r>
      <w:r w:rsidR="000A4553">
        <w:t>ensure</w:t>
      </w:r>
      <w:r w:rsidRPr="00BC0659">
        <w:t xml:space="preserve"> that:</w:t>
      </w:r>
    </w:p>
    <w:p w14:paraId="11DC5553" w14:textId="77777777" w:rsidR="00D227F3" w:rsidRPr="00BC0659" w:rsidRDefault="00D227F3" w:rsidP="00775F46">
      <w:pPr>
        <w:pStyle w:val="ListParagraph"/>
        <w:numPr>
          <w:ilvl w:val="0"/>
          <w:numId w:val="48"/>
        </w:numPr>
      </w:pPr>
      <w:r w:rsidRPr="00BC0659">
        <w:t>the protection requirements outlined in the Advisory Guideline are effective; and</w:t>
      </w:r>
    </w:p>
    <w:p w14:paraId="4CC21A22" w14:textId="77777777" w:rsidR="00D227F3" w:rsidRDefault="00D227F3" w:rsidP="00775F46">
      <w:pPr>
        <w:pStyle w:val="ListParagraph"/>
        <w:numPr>
          <w:ilvl w:val="0"/>
          <w:numId w:val="48"/>
        </w:numPr>
      </w:pPr>
      <w:r w:rsidRPr="00BC0659">
        <w:t>the obligations under the international treaty with ESA are met.</w:t>
      </w:r>
    </w:p>
    <w:p w14:paraId="4D71610B" w14:textId="77777777" w:rsidR="00BC0239" w:rsidRDefault="00BC0239">
      <w:pPr>
        <w:pStyle w:val="ListParagraph"/>
      </w:pPr>
    </w:p>
    <w:p w14:paraId="11A4C2E8" w14:textId="77777777" w:rsidR="00D227F3" w:rsidRDefault="0070007D" w:rsidP="0098097B">
      <w:r>
        <w:t>By licence condition, t</w:t>
      </w:r>
      <w:r w:rsidR="00D227F3">
        <w:t>h</w:t>
      </w:r>
      <w:r w:rsidR="00D227F3" w:rsidRPr="00BC0659">
        <w:t xml:space="preserve">e ACMA will </w:t>
      </w:r>
      <w:r w:rsidR="00D227F3">
        <w:t xml:space="preserve">also </w:t>
      </w:r>
      <w:r>
        <w:t>require</w:t>
      </w:r>
      <w:r w:rsidR="00D227F3">
        <w:t xml:space="preserve"> </w:t>
      </w:r>
      <w:r w:rsidR="00D227F3" w:rsidRPr="00BC0659">
        <w:t>all spectrum licen</w:t>
      </w:r>
      <w:r w:rsidR="005F69AA">
        <w:t>s</w:t>
      </w:r>
      <w:r w:rsidR="00451EAE">
        <w:t>ee</w:t>
      </w:r>
      <w:r w:rsidR="00D227F3" w:rsidRPr="00BC0659">
        <w:t xml:space="preserve">s </w:t>
      </w:r>
      <w:r w:rsidR="00D227F3">
        <w:t>to</w:t>
      </w:r>
      <w:r w:rsidR="00D227F3" w:rsidRPr="00BC0659">
        <w:t xml:space="preserve"> </w:t>
      </w:r>
      <w:r>
        <w:t>comply with</w:t>
      </w:r>
      <w:r w:rsidR="00D227F3" w:rsidRPr="00BC0659">
        <w:t xml:space="preserve"> section 4 of Part 1 and Parts 2, 3 and 4 of the </w:t>
      </w:r>
      <w:r w:rsidR="00725718" w:rsidRPr="00725718">
        <w:rPr>
          <w:i/>
        </w:rPr>
        <w:t>Radiocommunications Licence Conditions (Apparatus Licence) Determination 2003</w:t>
      </w:r>
      <w:r w:rsidR="00D227F3" w:rsidRPr="003B5235">
        <w:t>,</w:t>
      </w:r>
      <w:r w:rsidR="003B5235">
        <w:t xml:space="preserve"> to meet</w:t>
      </w:r>
      <w:r w:rsidR="00D227F3" w:rsidRPr="00BC0659">
        <w:t xml:space="preserve"> electromagnetic energy (EME) requirements. For this condition, the reference to transmitter licence in the definition of </w:t>
      </w:r>
      <w:r w:rsidR="00D227F3" w:rsidRPr="00BC0659">
        <w:rPr>
          <w:b/>
          <w:i/>
        </w:rPr>
        <w:t>licence</w:t>
      </w:r>
      <w:r w:rsidR="00D227F3" w:rsidRPr="00BC0659">
        <w:t xml:space="preserve"> in subsection 4(1) of the </w:t>
      </w:r>
      <w:r w:rsidR="00D03C97">
        <w:t>D</w:t>
      </w:r>
      <w:r w:rsidR="00D227F3" w:rsidRPr="00BC0659">
        <w:t>etermination should be read as a reference to spectrum licence.</w:t>
      </w:r>
    </w:p>
    <w:p w14:paraId="78D604EF" w14:textId="77777777" w:rsidR="00BE060B" w:rsidRPr="00BC0659" w:rsidRDefault="00BE060B" w:rsidP="0098097B"/>
    <w:p w14:paraId="4588500A" w14:textId="77777777" w:rsidR="00D227F3" w:rsidRDefault="00D227F3" w:rsidP="00D227F3">
      <w:pPr>
        <w:pStyle w:val="Heading2"/>
      </w:pPr>
      <w:bookmarkStart w:id="67" w:name="_Toc290039361"/>
      <w:r>
        <w:t>5.6</w:t>
      </w:r>
      <w:r w:rsidRPr="00BC0659">
        <w:tab/>
        <w:t xml:space="preserve">Other </w:t>
      </w:r>
      <w:r>
        <w:t>considerations</w:t>
      </w:r>
      <w:bookmarkEnd w:id="67"/>
      <w:r>
        <w:t xml:space="preserve"> </w:t>
      </w:r>
    </w:p>
    <w:p w14:paraId="19737C5B" w14:textId="77777777" w:rsidR="00BE060B" w:rsidRPr="00BE060B" w:rsidRDefault="00BE060B" w:rsidP="00BE060B"/>
    <w:p w14:paraId="7E767809" w14:textId="77777777" w:rsidR="00D227F3" w:rsidRPr="00BC0659" w:rsidRDefault="00D227F3" w:rsidP="00D227F3">
      <w:pPr>
        <w:pStyle w:val="Heading3"/>
      </w:pPr>
      <w:r>
        <w:t>5.6.1</w:t>
      </w:r>
      <w:r w:rsidR="00874F26">
        <w:tab/>
      </w:r>
      <w:r w:rsidRPr="00BC0659">
        <w:t>International co-ordination</w:t>
      </w:r>
    </w:p>
    <w:p w14:paraId="21E7EE54" w14:textId="77777777" w:rsidR="00D227F3" w:rsidRDefault="00D227F3" w:rsidP="0098097B">
      <w:r w:rsidRPr="00BC0659">
        <w:t xml:space="preserve">The ITU Radio Regulations have international treaty status and are binding on </w:t>
      </w:r>
      <w:smartTag w:uri="urn:schemas-microsoft-com:office:smarttags" w:element="place">
        <w:smartTag w:uri="urn:schemas-microsoft-com:office:smarttags" w:element="country-region">
          <w:r w:rsidRPr="00BC0659">
            <w:t>Australia</w:t>
          </w:r>
        </w:smartTag>
      </w:smartTag>
      <w:r w:rsidRPr="00BC0659">
        <w:t>. Transmitters operated under a spectrum licence, other than in accordance with the ITU Radio Regulations, must not cause interference to any services of any other country (for example, Papua New Guinea or Indonesia) which are operating in accordance with ITU Radio Regulations. If operation of a transmitter cause</w:t>
      </w:r>
      <w:r w:rsidR="0070007D">
        <w:t>s</w:t>
      </w:r>
      <w:r w:rsidRPr="00BC0659">
        <w:t xml:space="preserve"> harmful interference to overseas services operating in accordance with ITU Radio Regulations, the transmission must cease. </w:t>
      </w:r>
    </w:p>
    <w:p w14:paraId="59AEC622" w14:textId="77777777" w:rsidR="0098097B" w:rsidRPr="00BC0659" w:rsidRDefault="0098097B" w:rsidP="0098097B"/>
    <w:p w14:paraId="20F3FA58" w14:textId="77777777" w:rsidR="00D227F3" w:rsidRDefault="00D227F3" w:rsidP="0098097B">
      <w:r w:rsidRPr="00BC0659">
        <w:t>Spectrum licensees must also accept interference from any overseas service operating in accordance with ITU regulations. Potential spectrum licensees should note that the ACMA will impose such additional licence conditions on spectrum licences as may be necessary to meet its international obligations.</w:t>
      </w:r>
    </w:p>
    <w:p w14:paraId="4AD7BC56" w14:textId="77777777" w:rsidR="00BE060B" w:rsidRPr="00BC0659" w:rsidRDefault="00BE060B" w:rsidP="0098097B"/>
    <w:p w14:paraId="51611C30" w14:textId="77777777" w:rsidR="00D227F3" w:rsidRPr="00BC0659" w:rsidRDefault="00D227F3" w:rsidP="00D227F3">
      <w:pPr>
        <w:pStyle w:val="Heading3"/>
      </w:pPr>
      <w:r>
        <w:t>5.6.2</w:t>
      </w:r>
      <w:r w:rsidRPr="00BC0659">
        <w:tab/>
        <w:t>Health and safety</w:t>
      </w:r>
    </w:p>
    <w:p w14:paraId="15833B53" w14:textId="77777777" w:rsidR="00D227F3" w:rsidRDefault="00D227F3" w:rsidP="0098097B">
      <w:r w:rsidRPr="00BC0659">
        <w:t xml:space="preserve">Every spectrum licensee will need to take into account occupational health and safety requirements for radiofrequency devices. Occupational health and safety requirements are the responsibility of the relevant </w:t>
      </w:r>
      <w:r w:rsidR="00DA65F4">
        <w:t>S</w:t>
      </w:r>
      <w:r w:rsidRPr="00BC0659">
        <w:t xml:space="preserve">tate or </w:t>
      </w:r>
      <w:r w:rsidR="00DA65F4">
        <w:t>T</w:t>
      </w:r>
      <w:r w:rsidRPr="00BC0659">
        <w:t>erritory governments.</w:t>
      </w:r>
    </w:p>
    <w:p w14:paraId="6687A97B" w14:textId="77777777" w:rsidR="0098097B" w:rsidRPr="00BC0659" w:rsidRDefault="0098097B" w:rsidP="0098097B"/>
    <w:p w14:paraId="7D7DB4B6" w14:textId="77777777" w:rsidR="00D227F3" w:rsidRDefault="00D227F3" w:rsidP="0098097B">
      <w:r w:rsidRPr="00BC0659">
        <w:t>In addition, licensees will be required to comply with any health exposure standards that may be made by the ACMA for the health and safety of persons who operate, work on or use radiocommunications transmitters and receivers.</w:t>
      </w:r>
    </w:p>
    <w:p w14:paraId="5A8AB2EF" w14:textId="77777777" w:rsidR="00BE060B" w:rsidRPr="00BC0659" w:rsidRDefault="00BE060B" w:rsidP="0098097B"/>
    <w:p w14:paraId="15FF6EBE" w14:textId="77777777" w:rsidR="00D227F3" w:rsidRPr="00BC0659" w:rsidRDefault="00D227F3" w:rsidP="00D227F3">
      <w:pPr>
        <w:pStyle w:val="Heading3"/>
      </w:pPr>
      <w:r>
        <w:t>5.6.3</w:t>
      </w:r>
      <w:r w:rsidRPr="00BC0659">
        <w:tab/>
        <w:t>Environmental and other considerations</w:t>
      </w:r>
    </w:p>
    <w:p w14:paraId="0348226E" w14:textId="77777777" w:rsidR="00D227F3" w:rsidRDefault="00D227F3" w:rsidP="0098097B">
      <w:r w:rsidRPr="00BC0659">
        <w:t xml:space="preserve">Antenna siting, height and construction may be regulated by </w:t>
      </w:r>
      <w:r w:rsidR="00DA65F4">
        <w:t>S</w:t>
      </w:r>
      <w:r w:rsidRPr="00BC0659">
        <w:t xml:space="preserve">tate, </w:t>
      </w:r>
      <w:r w:rsidR="00DA65F4">
        <w:t>T</w:t>
      </w:r>
      <w:r w:rsidRPr="00BC0659">
        <w:t>erritory or local government legislation. Before planning for a device to operate in a certain location, licensees should investigate the local rules for the erection of towers and antennas.</w:t>
      </w:r>
    </w:p>
    <w:p w14:paraId="015D7A4E" w14:textId="77777777" w:rsidR="00BE060B" w:rsidRPr="00BC0659" w:rsidRDefault="00BE060B" w:rsidP="0098097B"/>
    <w:p w14:paraId="7A29B97B" w14:textId="77777777" w:rsidR="00D227F3" w:rsidRPr="00BC0659" w:rsidRDefault="00D227F3" w:rsidP="00D227F3">
      <w:pPr>
        <w:pStyle w:val="Heading3"/>
      </w:pPr>
      <w:r w:rsidRPr="00BC0659">
        <w:t>5.</w:t>
      </w:r>
      <w:r>
        <w:t>6.4</w:t>
      </w:r>
      <w:r w:rsidRPr="00BC0659">
        <w:tab/>
        <w:t xml:space="preserve">Unpreventable </w:t>
      </w:r>
      <w:r>
        <w:t>i</w:t>
      </w:r>
      <w:r w:rsidRPr="00BC0659">
        <w:t>nterference</w:t>
      </w:r>
    </w:p>
    <w:p w14:paraId="2DBDAEE5" w14:textId="77777777" w:rsidR="00D227F3" w:rsidRDefault="00BF7A2E" w:rsidP="0098097B">
      <w:r>
        <w:t>As</w:t>
      </w:r>
      <w:r w:rsidRPr="00BC0659">
        <w:t xml:space="preserve"> </w:t>
      </w:r>
      <w:r w:rsidR="00D227F3" w:rsidRPr="00BC0659">
        <w:t xml:space="preserve">the technical framework is designed </w:t>
      </w:r>
      <w:r w:rsidR="0070007D">
        <w:t>around</w:t>
      </w:r>
      <w:r w:rsidR="00D227F3" w:rsidRPr="00BC0659">
        <w:t xml:space="preserve"> certain levels of acceptable interference probability</w:t>
      </w:r>
      <w:r w:rsidR="00D227F3">
        <w:t>, actual interference can still occur in the field once a device is deployed</w:t>
      </w:r>
      <w:r w:rsidR="00D227F3" w:rsidRPr="00BC0659">
        <w:t xml:space="preserve">. </w:t>
      </w:r>
      <w:r w:rsidR="00D227F3">
        <w:t xml:space="preserve">Calculations for </w:t>
      </w:r>
      <w:r w:rsidR="00D227F3" w:rsidRPr="00BC0659">
        <w:t xml:space="preserve">the </w:t>
      </w:r>
      <w:r w:rsidR="00D227F3">
        <w:t xml:space="preserve">technical </w:t>
      </w:r>
      <w:r w:rsidR="00D227F3" w:rsidRPr="00BC0659">
        <w:t>framework</w:t>
      </w:r>
      <w:r w:rsidR="00D227F3">
        <w:t>s established by the ACMA</w:t>
      </w:r>
      <w:r w:rsidR="00D227F3" w:rsidRPr="00BC0659">
        <w:t xml:space="preserve"> anticipate that interference between spectrum-licensed devices will occur at about the same rate as between apparatus-licensed devices, that is, interference will arise in less than one per cent of cases. Such interference may be caused by emissions at frequencies either inside or outside licensees’ spectrum space.</w:t>
      </w:r>
    </w:p>
    <w:p w14:paraId="60EB60BB" w14:textId="77777777" w:rsidR="0098097B" w:rsidRPr="00BC0659" w:rsidRDefault="0098097B" w:rsidP="0098097B"/>
    <w:p w14:paraId="40EAC218" w14:textId="77777777" w:rsidR="0021038D" w:rsidRDefault="00D227F3" w:rsidP="0021038D">
      <w:r>
        <w:t>Before making an interference complaint, the ACMA strongly advises licensees</w:t>
      </w:r>
      <w:r w:rsidRPr="00BC0659">
        <w:t xml:space="preserve"> to attempt to locate the source of any interference by checking the Register of Radiocommunications Licences. This investigation may reveal the cause of the </w:t>
      </w:r>
      <w:r w:rsidRPr="00BC0659">
        <w:lastRenderedPageBreak/>
        <w:t xml:space="preserve">interference and it may be possible to </w:t>
      </w:r>
      <w:r w:rsidR="0070007D">
        <w:t xml:space="preserve">resolve the interference issue without </w:t>
      </w:r>
      <w:r w:rsidR="00E60BEE">
        <w:t xml:space="preserve">engaging </w:t>
      </w:r>
      <w:r w:rsidR="008A6B92">
        <w:t>with</w:t>
      </w:r>
      <w:r w:rsidR="0070007D">
        <w:t xml:space="preserve"> the ACMA</w:t>
      </w:r>
      <w:r w:rsidRPr="00BC0659">
        <w:t>. If the ACMA becomes involved, licensees may be charged for any work undertaken.</w:t>
      </w:r>
    </w:p>
    <w:p w14:paraId="0924FC99" w14:textId="77777777" w:rsidR="00D227F3" w:rsidRPr="00BC0659" w:rsidRDefault="00D227F3" w:rsidP="00A346FC">
      <w:pPr>
        <w:pStyle w:val="Heading1"/>
      </w:pPr>
      <w:bookmarkStart w:id="68" w:name="_Toc142466821"/>
      <w:bookmarkStart w:id="69" w:name="_Toc290039362"/>
      <w:r w:rsidRPr="00BC0659">
        <w:lastRenderedPageBreak/>
        <w:t>Glossary</w:t>
      </w:r>
      <w:bookmarkEnd w:id="68"/>
      <w:bookmarkEnd w:id="69"/>
    </w:p>
    <w:p w14:paraId="6AFB1FF1" w14:textId="77777777" w:rsidR="00D227F3" w:rsidRPr="0098097B" w:rsidRDefault="00D227F3" w:rsidP="00D227F3">
      <w:pPr>
        <w:pStyle w:val="Glossary"/>
        <w:spacing w:before="80" w:after="120"/>
      </w:pPr>
      <w:r w:rsidRPr="0098097B">
        <w:rPr>
          <w:rFonts w:ascii="HelveticaNeueLT Std Lt" w:hAnsi="HelveticaNeueLT Std Lt"/>
          <w:snapToGrid/>
          <w:sz w:val="20"/>
          <w:szCs w:val="24"/>
          <w:lang w:eastAsia="en-AU"/>
        </w:rPr>
        <w:t>the ACMA</w:t>
      </w:r>
      <w:r w:rsidRPr="00BC0659">
        <w:rPr>
          <w:b/>
          <w:i/>
        </w:rPr>
        <w:tab/>
      </w:r>
      <w:r w:rsidRPr="0098097B">
        <w:rPr>
          <w:rFonts w:ascii="HelveticaNeueLT Std Lt" w:hAnsi="HelveticaNeueLT Std Lt"/>
          <w:snapToGrid/>
          <w:sz w:val="20"/>
          <w:szCs w:val="24"/>
          <w:lang w:eastAsia="en-AU"/>
        </w:rPr>
        <w:t xml:space="preserve">Australian Communications and Media Authority, established on 1 July 2005 – administers the </w:t>
      </w:r>
      <w:r w:rsidR="0071385F" w:rsidRPr="0071385F">
        <w:rPr>
          <w:rFonts w:ascii="HelveticaNeueLT Std Lt" w:hAnsi="HelveticaNeueLT Std Lt"/>
          <w:i/>
          <w:snapToGrid/>
          <w:sz w:val="20"/>
          <w:szCs w:val="24"/>
          <w:lang w:eastAsia="en-AU"/>
        </w:rPr>
        <w:t>Radiocommunications Act 1992</w:t>
      </w:r>
      <w:r w:rsidRPr="0098097B">
        <w:rPr>
          <w:rFonts w:ascii="HelveticaNeueLT Std Lt" w:hAnsi="HelveticaNeueLT Std Lt"/>
          <w:snapToGrid/>
          <w:sz w:val="20"/>
          <w:szCs w:val="24"/>
          <w:lang w:eastAsia="en-AU"/>
        </w:rPr>
        <w:t>, under which this allocation will be made</w:t>
      </w:r>
    </w:p>
    <w:p w14:paraId="3F0560C1"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accredited person</w:t>
      </w:r>
      <w:r w:rsidRPr="0098097B">
        <w:rPr>
          <w:rFonts w:ascii="HelveticaNeueLT Std Lt" w:hAnsi="HelveticaNeueLT Std Lt"/>
          <w:snapToGrid/>
          <w:sz w:val="20"/>
          <w:szCs w:val="24"/>
          <w:lang w:eastAsia="en-AU"/>
        </w:rPr>
        <w:tab/>
        <w:t xml:space="preserve">a person accredited under section 263 of the </w:t>
      </w:r>
      <w:r w:rsidR="0071385F" w:rsidRPr="0071385F">
        <w:rPr>
          <w:rFonts w:ascii="HelveticaNeueLT Std Lt" w:hAnsi="HelveticaNeueLT Std Lt"/>
          <w:i/>
          <w:snapToGrid/>
          <w:sz w:val="20"/>
          <w:szCs w:val="24"/>
          <w:lang w:eastAsia="en-AU"/>
        </w:rPr>
        <w:t>Radiocommunications Act 1992</w:t>
      </w:r>
      <w:r w:rsidRPr="0098097B">
        <w:rPr>
          <w:rFonts w:ascii="HelveticaNeueLT Std Lt" w:hAnsi="HelveticaNeueLT Std Lt"/>
          <w:snapToGrid/>
          <w:sz w:val="20"/>
          <w:szCs w:val="24"/>
          <w:lang w:eastAsia="en-AU"/>
        </w:rPr>
        <w:t xml:space="preserve"> to issue interference impact certificates (IICs) and frequency assignment certificates (FACs)</w:t>
      </w:r>
    </w:p>
    <w:p w14:paraId="4C5D9DDC"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Advisory Guidelines</w:t>
      </w:r>
      <w:r w:rsidRPr="0098097B">
        <w:rPr>
          <w:rFonts w:ascii="HelveticaNeueLT Std Lt" w:hAnsi="HelveticaNeueLT Std Lt"/>
          <w:snapToGrid/>
          <w:sz w:val="20"/>
          <w:szCs w:val="24"/>
          <w:lang w:eastAsia="en-AU"/>
        </w:rPr>
        <w:tab/>
        <w:t xml:space="preserve">refers to the </w:t>
      </w:r>
      <w:r w:rsidR="00725718" w:rsidRPr="00725718">
        <w:rPr>
          <w:rFonts w:ascii="HelveticaNeueLT Std Lt" w:hAnsi="HelveticaNeueLT Std Lt"/>
          <w:i/>
          <w:snapToGrid/>
          <w:sz w:val="20"/>
          <w:szCs w:val="24"/>
          <w:lang w:eastAsia="en-AU"/>
        </w:rPr>
        <w:t>Radiocommunications Advisory Guidelines (Managing Interference from Transmitters – 2.3 GHz Band) 2009</w:t>
      </w:r>
      <w:r w:rsidRPr="0098097B">
        <w:rPr>
          <w:rFonts w:ascii="HelveticaNeueLT Std Lt" w:hAnsi="HelveticaNeueLT Std Lt"/>
          <w:snapToGrid/>
          <w:sz w:val="20"/>
          <w:szCs w:val="24"/>
          <w:lang w:eastAsia="en-AU"/>
        </w:rPr>
        <w:t xml:space="preserve"> and the </w:t>
      </w:r>
      <w:r w:rsidR="00725718" w:rsidRPr="00725718">
        <w:rPr>
          <w:rFonts w:ascii="HelveticaNeueLT Std Lt" w:hAnsi="HelveticaNeueLT Std Lt"/>
          <w:i/>
          <w:snapToGrid/>
          <w:sz w:val="20"/>
          <w:szCs w:val="24"/>
          <w:lang w:eastAsia="en-AU"/>
        </w:rPr>
        <w:t>Radiocommunications Advisory Guidelines (Managing Interference to Receivers – 2.3 GHz Band) 2009</w:t>
      </w:r>
      <w:r w:rsidRPr="0098097B">
        <w:rPr>
          <w:rFonts w:ascii="HelveticaNeueLT Std Lt" w:hAnsi="HelveticaNeueLT Std Lt"/>
          <w:snapToGrid/>
          <w:sz w:val="20"/>
          <w:szCs w:val="24"/>
          <w:lang w:eastAsia="en-AU"/>
        </w:rPr>
        <w:t xml:space="preserve"> made by the ACMA under section 262 of the </w:t>
      </w:r>
      <w:r w:rsidR="0071385F" w:rsidRPr="0071385F">
        <w:rPr>
          <w:rFonts w:ascii="HelveticaNeueLT Std Lt" w:hAnsi="HelveticaNeueLT Std Lt"/>
          <w:i/>
          <w:snapToGrid/>
          <w:sz w:val="20"/>
          <w:szCs w:val="24"/>
          <w:lang w:eastAsia="en-AU"/>
        </w:rPr>
        <w:t>Radiocommunications Act 1992</w:t>
      </w:r>
      <w:r w:rsidRPr="0098097B">
        <w:rPr>
          <w:rFonts w:ascii="HelveticaNeueLT Std Lt" w:hAnsi="HelveticaNeueLT Std Lt"/>
          <w:snapToGrid/>
          <w:sz w:val="20"/>
          <w:szCs w:val="24"/>
          <w:lang w:eastAsia="en-AU"/>
        </w:rPr>
        <w:t>.</w:t>
      </w:r>
    </w:p>
    <w:p w14:paraId="3E7DE148"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AEST</w:t>
      </w:r>
      <w:r w:rsidRPr="0098097B">
        <w:rPr>
          <w:rFonts w:ascii="HelveticaNeueLT Std Lt" w:hAnsi="HelveticaNeueLT Std Lt"/>
          <w:snapToGrid/>
          <w:sz w:val="20"/>
          <w:szCs w:val="24"/>
          <w:lang w:eastAsia="en-AU"/>
        </w:rPr>
        <w:tab/>
        <w:t>Australian Eastern Standard Time</w:t>
      </w:r>
    </w:p>
    <w:p w14:paraId="7E385142"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allocation area</w:t>
      </w:r>
      <w:r w:rsidRPr="0098097B">
        <w:rPr>
          <w:rFonts w:ascii="HelveticaNeueLT Std Lt" w:hAnsi="HelveticaNeueLT Std Lt"/>
          <w:snapToGrid/>
          <w:sz w:val="20"/>
          <w:szCs w:val="24"/>
          <w:lang w:eastAsia="en-AU"/>
        </w:rPr>
        <w:tab/>
        <w:t>the area covered by a lot</w:t>
      </w:r>
    </w:p>
    <w:p w14:paraId="51924377"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 xml:space="preserve">Allocation Determination </w:t>
      </w:r>
      <w:r w:rsidRPr="0098097B">
        <w:rPr>
          <w:rFonts w:ascii="HelveticaNeueLT Std Lt" w:hAnsi="HelveticaNeueLT Std Lt"/>
          <w:snapToGrid/>
          <w:sz w:val="20"/>
          <w:szCs w:val="24"/>
          <w:lang w:eastAsia="en-AU"/>
        </w:rPr>
        <w:tab/>
        <w:t xml:space="preserve">the </w:t>
      </w:r>
      <w:bookmarkStart w:id="70" w:name="OLE_LINK3"/>
      <w:bookmarkStart w:id="71" w:name="OLE_LINK6"/>
      <w:r w:rsidR="00725718" w:rsidRPr="00725718">
        <w:rPr>
          <w:rFonts w:ascii="HelveticaNeueLT Std Lt" w:hAnsi="HelveticaNeueLT Std Lt"/>
          <w:i/>
          <w:snapToGrid/>
          <w:sz w:val="20"/>
          <w:szCs w:val="24"/>
          <w:lang w:eastAsia="en-AU"/>
        </w:rPr>
        <w:t>Radiocommunications (Allocation of Spectrum Licences by Auction or Pre-determined Price) Determination 2006</w:t>
      </w:r>
      <w:r w:rsidRPr="0098097B">
        <w:rPr>
          <w:rFonts w:ascii="HelveticaNeueLT Std Lt" w:hAnsi="HelveticaNeueLT Std Lt"/>
          <w:snapToGrid/>
          <w:sz w:val="20"/>
          <w:szCs w:val="24"/>
          <w:lang w:eastAsia="en-AU"/>
        </w:rPr>
        <w:t xml:space="preserve"> made </w:t>
      </w:r>
      <w:bookmarkEnd w:id="70"/>
      <w:bookmarkEnd w:id="71"/>
      <w:r w:rsidRPr="0098097B">
        <w:rPr>
          <w:rFonts w:ascii="HelveticaNeueLT Std Lt" w:hAnsi="HelveticaNeueLT Std Lt"/>
          <w:snapToGrid/>
          <w:sz w:val="20"/>
          <w:szCs w:val="24"/>
          <w:lang w:eastAsia="en-AU"/>
        </w:rPr>
        <w:t xml:space="preserve">by the ACMA under section 60 of the </w:t>
      </w:r>
      <w:r w:rsidR="0071385F" w:rsidRPr="0071385F">
        <w:rPr>
          <w:rFonts w:ascii="HelveticaNeueLT Std Lt" w:hAnsi="HelveticaNeueLT Std Lt"/>
          <w:i/>
          <w:snapToGrid/>
          <w:sz w:val="20"/>
          <w:szCs w:val="24"/>
          <w:lang w:eastAsia="en-AU"/>
        </w:rPr>
        <w:t>Radiocommunications Act 1992</w:t>
      </w:r>
    </w:p>
    <w:p w14:paraId="73331B0C"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applicant</w:t>
      </w:r>
      <w:r w:rsidRPr="0098097B">
        <w:rPr>
          <w:rFonts w:ascii="HelveticaNeueLT Std Lt" w:hAnsi="HelveticaNeueLT Std Lt"/>
          <w:snapToGrid/>
          <w:sz w:val="20"/>
          <w:szCs w:val="24"/>
          <w:lang w:eastAsia="en-AU"/>
        </w:rPr>
        <w:tab/>
        <w:t xml:space="preserve">a person who has applied to participate in the auction in accordance with the </w:t>
      </w:r>
      <w:r w:rsidR="00725718" w:rsidRPr="00725718">
        <w:rPr>
          <w:rFonts w:ascii="HelveticaNeueLT Std Lt" w:hAnsi="HelveticaNeueLT Std Lt"/>
          <w:i/>
          <w:snapToGrid/>
          <w:sz w:val="20"/>
          <w:szCs w:val="24"/>
          <w:lang w:eastAsia="en-AU"/>
        </w:rPr>
        <w:t>Radiocommunications (Allocation of Spectrum Licences by Auction or Pre-determined Price) Determination 2006</w:t>
      </w:r>
      <w:r w:rsidR="003F63C9">
        <w:rPr>
          <w:rFonts w:ascii="HelveticaNeueLT Std Lt" w:hAnsi="HelveticaNeueLT Std Lt"/>
          <w:snapToGrid/>
          <w:sz w:val="20"/>
          <w:szCs w:val="24"/>
          <w:lang w:eastAsia="en-AU"/>
        </w:rPr>
        <w:t xml:space="preserve"> </w:t>
      </w:r>
    </w:p>
    <w:p w14:paraId="0AA18E01"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 xml:space="preserve">application closing date and </w:t>
      </w:r>
      <w:r w:rsidR="00DA65F4">
        <w:rPr>
          <w:rFonts w:ascii="HelveticaNeueLT Std Lt" w:hAnsi="HelveticaNeueLT Std Lt"/>
          <w:snapToGrid/>
          <w:sz w:val="20"/>
          <w:szCs w:val="24"/>
          <w:lang w:eastAsia="en-AU"/>
        </w:rPr>
        <w:t>time</w:t>
      </w:r>
      <w:r w:rsidRPr="0098097B">
        <w:rPr>
          <w:rFonts w:ascii="HelveticaNeueLT Std Lt" w:hAnsi="HelveticaNeueLT Std Lt"/>
          <w:snapToGrid/>
          <w:sz w:val="20"/>
          <w:szCs w:val="24"/>
          <w:lang w:eastAsia="en-AU"/>
        </w:rPr>
        <w:tab/>
        <w:t>the date and time identified as such in the notice published by the ACMA inviting people to apply to</w:t>
      </w:r>
      <w:r w:rsidR="00EE7EE1">
        <w:rPr>
          <w:rFonts w:ascii="HelveticaNeueLT Std Lt" w:hAnsi="HelveticaNeueLT Std Lt"/>
          <w:snapToGrid/>
          <w:sz w:val="20"/>
          <w:szCs w:val="24"/>
          <w:lang w:eastAsia="en-AU"/>
        </w:rPr>
        <w:t xml:space="preserve"> </w:t>
      </w:r>
      <w:r w:rsidRPr="0098097B">
        <w:rPr>
          <w:rFonts w:ascii="HelveticaNeueLT Std Lt" w:hAnsi="HelveticaNeueLT Std Lt"/>
          <w:snapToGrid/>
          <w:sz w:val="20"/>
          <w:szCs w:val="24"/>
          <w:lang w:eastAsia="en-AU"/>
        </w:rPr>
        <w:t>take part in an auction</w:t>
      </w:r>
    </w:p>
    <w:p w14:paraId="72D16C8A"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Application Form</w:t>
      </w:r>
      <w:r w:rsidRPr="0098097B">
        <w:rPr>
          <w:rFonts w:ascii="HelveticaNeueLT Std Lt" w:hAnsi="HelveticaNeueLT Std Lt"/>
          <w:snapToGrid/>
          <w:sz w:val="20"/>
          <w:szCs w:val="24"/>
          <w:lang w:eastAsia="en-AU"/>
        </w:rPr>
        <w:tab/>
        <w:t xml:space="preserve">the form approved by the ACMA under paragraph 2.3(a) of the </w:t>
      </w:r>
      <w:r w:rsidR="00725718" w:rsidRPr="00725718">
        <w:rPr>
          <w:rFonts w:ascii="HelveticaNeueLT Std Lt" w:hAnsi="HelveticaNeueLT Std Lt"/>
          <w:i/>
          <w:snapToGrid/>
          <w:sz w:val="20"/>
          <w:szCs w:val="24"/>
          <w:lang w:eastAsia="en-AU"/>
        </w:rPr>
        <w:t>Radiocommunications (Allocation of Spectrum Licences by Auction or Pre-determined Price) Determination 2006</w:t>
      </w:r>
    </w:p>
    <w:p w14:paraId="673DE277"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auction</w:t>
      </w:r>
      <w:r w:rsidRPr="0098097B">
        <w:rPr>
          <w:rFonts w:ascii="HelveticaNeueLT Std Lt" w:hAnsi="HelveticaNeueLT Std Lt"/>
          <w:snapToGrid/>
          <w:sz w:val="20"/>
          <w:szCs w:val="24"/>
          <w:lang w:eastAsia="en-AU"/>
        </w:rPr>
        <w:tab/>
        <w:t>an auction held by the ACMA to allocate lots which become the subject of spectrum licences</w:t>
      </w:r>
    </w:p>
    <w:p w14:paraId="4C25E4A5"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auctioneer</w:t>
      </w:r>
      <w:r w:rsidRPr="0098097B">
        <w:rPr>
          <w:rFonts w:ascii="HelveticaNeueLT Std Lt" w:hAnsi="HelveticaNeueLT Std Lt"/>
          <w:snapToGrid/>
          <w:sz w:val="20"/>
          <w:szCs w:val="24"/>
          <w:lang w:eastAsia="en-AU"/>
        </w:rPr>
        <w:tab/>
        <w:t>a person appointed to invite bids and identify the highest bidder</w:t>
      </w:r>
    </w:p>
    <w:p w14:paraId="64C1599E"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balance of the bid price</w:t>
      </w:r>
      <w:r w:rsidRPr="0098097B">
        <w:rPr>
          <w:rFonts w:ascii="HelveticaNeueLT Std Lt" w:hAnsi="HelveticaNeueLT Std Lt"/>
          <w:snapToGrid/>
          <w:sz w:val="20"/>
          <w:szCs w:val="24"/>
          <w:lang w:eastAsia="en-AU"/>
        </w:rPr>
        <w:tab/>
        <w:t xml:space="preserve">means the highest bid made by the successful applicant, as defined in subsection 4.9(5) of the </w:t>
      </w:r>
      <w:r w:rsidR="00725718" w:rsidRPr="00725718">
        <w:rPr>
          <w:rFonts w:ascii="HelveticaNeueLT Std Lt" w:hAnsi="HelveticaNeueLT Std Lt"/>
          <w:i/>
          <w:snapToGrid/>
          <w:sz w:val="20"/>
          <w:szCs w:val="24"/>
          <w:lang w:eastAsia="en-AU"/>
        </w:rPr>
        <w:t>Radiocommunications (Allocation of Spectrum Licences by Auction or Pre-determined Price) Determination 2006</w:t>
      </w:r>
      <w:r w:rsidRPr="0098097B">
        <w:rPr>
          <w:rFonts w:ascii="HelveticaNeueLT Std Lt" w:hAnsi="HelveticaNeueLT Std Lt"/>
          <w:snapToGrid/>
          <w:sz w:val="20"/>
          <w:szCs w:val="24"/>
          <w:lang w:eastAsia="en-AU"/>
        </w:rPr>
        <w:t>, less the total of the deposit</w:t>
      </w:r>
    </w:p>
    <w:p w14:paraId="6897EDC5"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balance of the pre-determined</w:t>
      </w:r>
      <w:r w:rsidR="00DA65F4">
        <w:rPr>
          <w:rFonts w:ascii="HelveticaNeueLT Std Lt" w:hAnsi="HelveticaNeueLT Std Lt"/>
          <w:snapToGrid/>
          <w:sz w:val="20"/>
          <w:szCs w:val="24"/>
          <w:lang w:eastAsia="en-AU"/>
        </w:rPr>
        <w:t xml:space="preserve"> price</w:t>
      </w:r>
      <w:r w:rsidRPr="0098097B">
        <w:rPr>
          <w:rFonts w:ascii="HelveticaNeueLT Std Lt" w:hAnsi="HelveticaNeueLT Std Lt"/>
          <w:snapToGrid/>
          <w:sz w:val="20"/>
          <w:szCs w:val="24"/>
          <w:lang w:eastAsia="en-AU"/>
        </w:rPr>
        <w:tab/>
        <w:t xml:space="preserve">means the price referred to in section 5.2 of the </w:t>
      </w:r>
      <w:r w:rsidR="00725718" w:rsidRPr="00725718">
        <w:rPr>
          <w:rFonts w:ascii="HelveticaNeueLT Std Lt" w:hAnsi="HelveticaNeueLT Std Lt"/>
          <w:i/>
          <w:snapToGrid/>
          <w:sz w:val="20"/>
          <w:szCs w:val="24"/>
          <w:lang w:eastAsia="en-AU"/>
        </w:rPr>
        <w:t>Radiocommunications (Allocation of Spectrum Licences by Auction or Pre-determined Price) Determination 2006</w:t>
      </w:r>
      <w:r w:rsidRPr="0098097B">
        <w:rPr>
          <w:rFonts w:ascii="HelveticaNeueLT Std Lt" w:hAnsi="HelveticaNeueLT Std Lt"/>
          <w:snapToGrid/>
          <w:sz w:val="20"/>
          <w:szCs w:val="24"/>
          <w:lang w:eastAsia="en-AU"/>
        </w:rPr>
        <w:t>, less the total of the deposit</w:t>
      </w:r>
    </w:p>
    <w:p w14:paraId="27898392"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bidder</w:t>
      </w:r>
      <w:r w:rsidRPr="0098097B">
        <w:rPr>
          <w:rFonts w:ascii="HelveticaNeueLT Std Lt" w:hAnsi="HelveticaNeueLT Std Lt"/>
          <w:snapToGrid/>
          <w:sz w:val="20"/>
          <w:szCs w:val="24"/>
          <w:lang w:eastAsia="en-AU"/>
        </w:rPr>
        <w:tab/>
        <w:t>an applicant or applicant representative who has registered to be a bidder on an allocation day (als</w:t>
      </w:r>
      <w:r w:rsidR="00A32B09">
        <w:rPr>
          <w:rFonts w:ascii="HelveticaNeueLT Std Lt" w:hAnsi="HelveticaNeueLT Std Lt"/>
          <w:snapToGrid/>
          <w:sz w:val="20"/>
          <w:szCs w:val="24"/>
          <w:lang w:eastAsia="en-AU"/>
        </w:rPr>
        <w:t>o known as a registered bidder)</w:t>
      </w:r>
    </w:p>
    <w:p w14:paraId="61894C2F" w14:textId="77777777" w:rsidR="0098097B" w:rsidRPr="00BC0659" w:rsidRDefault="0098097B" w:rsidP="0098097B">
      <w:pPr>
        <w:spacing w:before="80" w:after="120"/>
        <w:ind w:left="3419" w:hanging="3419"/>
      </w:pPr>
      <w:r w:rsidRPr="0098097B">
        <w:lastRenderedPageBreak/>
        <w:t>business day</w:t>
      </w:r>
      <w:r w:rsidRPr="0098097B">
        <w:tab/>
      </w:r>
      <w:r w:rsidRPr="00BC0659">
        <w:t xml:space="preserve">a day that is not a </w:t>
      </w:r>
      <w:r w:rsidR="000A4553">
        <w:t xml:space="preserve">Saturday, a Sunday or a public </w:t>
      </w:r>
      <w:r w:rsidRPr="00BC0659">
        <w:t>holiday in the Australian Capital Territory</w:t>
      </w:r>
    </w:p>
    <w:p w14:paraId="6B3C803D"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carrier</w:t>
      </w:r>
      <w:r w:rsidRPr="0098097B">
        <w:rPr>
          <w:rFonts w:ascii="HelveticaNeueLT Std Lt" w:hAnsi="HelveticaNeueLT Std Lt"/>
          <w:snapToGrid/>
          <w:sz w:val="20"/>
          <w:szCs w:val="24"/>
          <w:lang w:eastAsia="en-AU"/>
        </w:rPr>
        <w:tab/>
        <w:t xml:space="preserve">the holder of a carrier licence granted by the ACMA under the </w:t>
      </w:r>
      <w:r w:rsidR="00725718" w:rsidRPr="00725718">
        <w:rPr>
          <w:rFonts w:ascii="HelveticaNeueLT Std Lt" w:hAnsi="HelveticaNeueLT Std Lt"/>
          <w:i/>
          <w:snapToGrid/>
          <w:sz w:val="20"/>
          <w:szCs w:val="24"/>
          <w:lang w:eastAsia="en-AU"/>
        </w:rPr>
        <w:t>Telecommunications Act 1997</w:t>
      </w:r>
    </w:p>
    <w:p w14:paraId="0B1083D9"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deposit</w:t>
      </w:r>
      <w:r w:rsidRPr="0098097B">
        <w:rPr>
          <w:rFonts w:ascii="HelveticaNeueLT Std Lt" w:hAnsi="HelveticaNeueLT Std Lt"/>
          <w:snapToGrid/>
          <w:sz w:val="20"/>
          <w:szCs w:val="24"/>
          <w:lang w:eastAsia="en-AU"/>
        </w:rPr>
        <w:tab/>
        <w:t>means the amount payable by an applicant set by the ACMA under paragraph 2.2(d) of the Allocation Determination</w:t>
      </w:r>
    </w:p>
    <w:p w14:paraId="139ECDAA"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EIRP</w:t>
      </w:r>
      <w:r w:rsidRPr="0098097B">
        <w:rPr>
          <w:rFonts w:ascii="HelveticaNeueLT Std Lt" w:hAnsi="HelveticaNeueLT Std Lt"/>
          <w:snapToGrid/>
          <w:sz w:val="20"/>
          <w:szCs w:val="24"/>
          <w:lang w:eastAsia="en-AU"/>
        </w:rPr>
        <w:tab/>
        <w:t>equivalent isotropically radiated power</w:t>
      </w:r>
    </w:p>
    <w:p w14:paraId="4E449E37"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entry fee</w:t>
      </w:r>
      <w:r w:rsidRPr="0098097B">
        <w:rPr>
          <w:rFonts w:ascii="HelveticaNeueLT Std Lt" w:hAnsi="HelveticaNeueLT Std Lt"/>
          <w:snapToGrid/>
          <w:sz w:val="20"/>
          <w:szCs w:val="24"/>
          <w:lang w:eastAsia="en-AU"/>
        </w:rPr>
        <w:tab/>
        <w:t xml:space="preserve">the amount payable by an applicant set by the ACMA under paragraph 2.2(a) under the Allocation Determination. </w:t>
      </w:r>
    </w:p>
    <w:p w14:paraId="39768B4F"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Form of Authority</w:t>
      </w:r>
      <w:r w:rsidRPr="0098097B">
        <w:rPr>
          <w:rFonts w:ascii="HelveticaNeueLT Std Lt" w:hAnsi="HelveticaNeueLT Std Lt"/>
          <w:snapToGrid/>
          <w:sz w:val="20"/>
          <w:szCs w:val="24"/>
          <w:lang w:eastAsia="en-AU"/>
        </w:rPr>
        <w:tab/>
        <w:t xml:space="preserve">the document approved by the ACMA under paragraph 2.3(c) of the </w:t>
      </w:r>
      <w:r w:rsidR="00174386">
        <w:rPr>
          <w:rFonts w:ascii="HelveticaNeueLT Std Lt" w:hAnsi="HelveticaNeueLT Std Lt"/>
          <w:snapToGrid/>
          <w:sz w:val="20"/>
          <w:szCs w:val="24"/>
          <w:lang w:eastAsia="en-AU"/>
        </w:rPr>
        <w:t xml:space="preserve">Allocation Determination </w:t>
      </w:r>
    </w:p>
    <w:p w14:paraId="13CB1BAF"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horizontally radiated power</w:t>
      </w:r>
      <w:r w:rsidRPr="0098097B">
        <w:rPr>
          <w:rFonts w:ascii="HelveticaNeueLT Std Lt" w:hAnsi="HelveticaNeueLT Std Lt"/>
          <w:snapToGrid/>
          <w:sz w:val="20"/>
          <w:szCs w:val="24"/>
          <w:lang w:eastAsia="en-AU"/>
        </w:rPr>
        <w:tab/>
        <w:t>the radiated maximum true mean power, within the frequency band of the licence authorising the operation of the device, summed over all polarisations</w:t>
      </w:r>
      <w:r w:rsidRPr="00BC0659">
        <w:t xml:space="preserve"> </w:t>
      </w:r>
      <w:r w:rsidRPr="0098097B">
        <w:rPr>
          <w:rFonts w:ascii="HelveticaNeueLT Std Lt" w:hAnsi="HelveticaNeueLT Std Lt"/>
          <w:snapToGrid/>
          <w:sz w:val="20"/>
          <w:szCs w:val="24"/>
          <w:lang w:eastAsia="en-AU"/>
        </w:rPr>
        <w:t>and measured in units of dBm EIRP in a direction referenced from, and in the horizontal plane containing the phase centre of the antenna used with the device</w:t>
      </w:r>
    </w:p>
    <w:p w14:paraId="71F1D513"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IIC</w:t>
      </w:r>
      <w:r w:rsidRPr="0098097B">
        <w:rPr>
          <w:rFonts w:ascii="HelveticaNeueLT Std Lt" w:hAnsi="HelveticaNeueLT Std Lt"/>
          <w:snapToGrid/>
          <w:sz w:val="20"/>
          <w:szCs w:val="24"/>
          <w:lang w:eastAsia="en-AU"/>
        </w:rPr>
        <w:tab/>
        <w:t>interference impact certificate, issued by an accredited person certifying that a device will not cause an unacceptable level of interference</w:t>
      </w:r>
    </w:p>
    <w:p w14:paraId="65882533"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ITU</w:t>
      </w:r>
      <w:r w:rsidRPr="0098097B">
        <w:rPr>
          <w:rFonts w:ascii="HelveticaNeueLT Std Lt" w:hAnsi="HelveticaNeueLT Std Lt"/>
          <w:snapToGrid/>
          <w:sz w:val="20"/>
          <w:szCs w:val="24"/>
          <w:lang w:eastAsia="en-AU"/>
        </w:rPr>
        <w:tab/>
        <w:t>International Telecommunication Union</w:t>
      </w:r>
    </w:p>
    <w:p w14:paraId="3307F390"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Labelling Determination</w:t>
      </w:r>
      <w:r w:rsidRPr="0098097B">
        <w:rPr>
          <w:rFonts w:ascii="HelveticaNeueLT Std Lt" w:hAnsi="HelveticaNeueLT Std Lt"/>
          <w:snapToGrid/>
          <w:sz w:val="20"/>
          <w:szCs w:val="24"/>
          <w:lang w:eastAsia="en-AU"/>
        </w:rPr>
        <w:tab/>
        <w:t xml:space="preserve">the </w:t>
      </w:r>
      <w:r w:rsidR="00725718" w:rsidRPr="00725718">
        <w:rPr>
          <w:rFonts w:ascii="HelveticaNeueLT Std Lt" w:hAnsi="HelveticaNeueLT Std Lt"/>
          <w:i/>
          <w:snapToGrid/>
          <w:sz w:val="20"/>
          <w:szCs w:val="24"/>
          <w:lang w:eastAsia="en-AU"/>
        </w:rPr>
        <w:t>Radiocommunications (Labelling) Determination 1997</w:t>
      </w:r>
      <w:r w:rsidRPr="0098097B">
        <w:rPr>
          <w:rFonts w:ascii="HelveticaNeueLT Std Lt" w:hAnsi="HelveticaNeueLT Std Lt"/>
          <w:snapToGrid/>
          <w:sz w:val="20"/>
          <w:szCs w:val="24"/>
          <w:lang w:eastAsia="en-AU"/>
        </w:rPr>
        <w:t xml:space="preserve"> </w:t>
      </w:r>
    </w:p>
    <w:p w14:paraId="5317B394"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lot</w:t>
      </w:r>
      <w:r w:rsidRPr="0098097B">
        <w:rPr>
          <w:rFonts w:ascii="HelveticaNeueLT Std Lt" w:hAnsi="HelveticaNeueLT Std Lt"/>
          <w:snapToGrid/>
          <w:sz w:val="20"/>
          <w:szCs w:val="24"/>
          <w:lang w:eastAsia="en-AU"/>
        </w:rPr>
        <w:tab/>
        <w:t>a part of the spectrum covering a specified area and identified in the Marketing Plan as available for allocation</w:t>
      </w:r>
    </w:p>
    <w:p w14:paraId="4F510D8E"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Marketing Plan</w:t>
      </w:r>
      <w:r w:rsidRPr="0098097B">
        <w:rPr>
          <w:rFonts w:ascii="HelveticaNeueLT Std Lt" w:hAnsi="HelveticaNeueLT Std Lt"/>
          <w:snapToGrid/>
          <w:sz w:val="20"/>
          <w:szCs w:val="24"/>
          <w:lang w:eastAsia="en-AU"/>
        </w:rPr>
        <w:tab/>
        <w:t xml:space="preserve">the </w:t>
      </w:r>
      <w:r w:rsidR="00725718" w:rsidRPr="00725718">
        <w:rPr>
          <w:rFonts w:ascii="HelveticaNeueLT Std Lt" w:hAnsi="HelveticaNeueLT Std Lt"/>
          <w:i/>
          <w:snapToGrid/>
          <w:sz w:val="20"/>
          <w:szCs w:val="24"/>
          <w:lang w:eastAsia="en-AU"/>
        </w:rPr>
        <w:t>Radiocommunications Spectrum Marketing Plan (2.3 GHz) 2009</w:t>
      </w:r>
      <w:r w:rsidRPr="0098097B">
        <w:rPr>
          <w:rFonts w:ascii="HelveticaNeueLT Std Lt" w:hAnsi="HelveticaNeueLT Std Lt"/>
          <w:snapToGrid/>
          <w:sz w:val="20"/>
          <w:szCs w:val="24"/>
          <w:lang w:eastAsia="en-AU"/>
        </w:rPr>
        <w:t xml:space="preserve"> which has been prepared by the ACMA under section 39 of the </w:t>
      </w:r>
      <w:r w:rsidR="0071385F" w:rsidRPr="0071385F">
        <w:rPr>
          <w:rFonts w:ascii="HelveticaNeueLT Std Lt" w:hAnsi="HelveticaNeueLT Std Lt"/>
          <w:i/>
          <w:snapToGrid/>
          <w:sz w:val="20"/>
          <w:szCs w:val="24"/>
          <w:lang w:eastAsia="en-AU"/>
        </w:rPr>
        <w:t>Radiocommunications Act 1992</w:t>
      </w:r>
    </w:p>
    <w:p w14:paraId="7381E3CA"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maximum true mean power</w:t>
      </w:r>
      <w:r w:rsidRPr="0098097B">
        <w:rPr>
          <w:rFonts w:ascii="HelveticaNeueLT Std Lt" w:hAnsi="HelveticaNeueLT Std Lt"/>
          <w:snapToGrid/>
          <w:sz w:val="20"/>
          <w:szCs w:val="24"/>
          <w:lang w:eastAsia="en-AU"/>
        </w:rPr>
        <w:tab/>
        <w:t>the true mean power measured in a 30 kHz rectangular bandwidth that is located within a specified frequency band, such that the true mean power is the maximum of true mean powers produced</w:t>
      </w:r>
    </w:p>
    <w:p w14:paraId="590CA91A"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mean power</w:t>
      </w:r>
      <w:r w:rsidRPr="0098097B">
        <w:rPr>
          <w:rFonts w:ascii="HelveticaNeueLT Std Lt" w:hAnsi="HelveticaNeueLT Std Lt"/>
          <w:snapToGrid/>
          <w:sz w:val="20"/>
          <w:szCs w:val="24"/>
          <w:lang w:eastAsia="en-AU"/>
        </w:rPr>
        <w:tab/>
        <w:t>the average power measured during an interval of time that is at least ten times the period of the lowest modulation frequency</w:t>
      </w:r>
    </w:p>
    <w:p w14:paraId="55C039DD"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peak power</w:t>
      </w:r>
      <w:r w:rsidRPr="0098097B">
        <w:rPr>
          <w:rFonts w:ascii="HelveticaNeueLT Std Lt" w:hAnsi="HelveticaNeueLT Std Lt"/>
          <w:snapToGrid/>
          <w:sz w:val="20"/>
          <w:szCs w:val="24"/>
          <w:lang w:eastAsia="en-AU"/>
        </w:rPr>
        <w:tab/>
        <w:t>the average power during one radio frequency cycle at the crest of the signal envelope measured in a 30 kHz rectangular bandwidth that is located within a specified frequency band</w:t>
      </w:r>
    </w:p>
    <w:p w14:paraId="4A78B0F2"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 xml:space="preserve">RADCOM </w:t>
      </w:r>
      <w:r w:rsidRPr="0098097B">
        <w:rPr>
          <w:rFonts w:ascii="HelveticaNeueLT Std Lt" w:hAnsi="HelveticaNeueLT Std Lt"/>
          <w:snapToGrid/>
          <w:sz w:val="20"/>
          <w:szCs w:val="24"/>
          <w:lang w:eastAsia="en-AU"/>
        </w:rPr>
        <w:tab/>
        <w:t>the ACMA’s computerised radiocommunications licensing management system</w:t>
      </w:r>
    </w:p>
    <w:p w14:paraId="13290FB4"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registration documents</w:t>
      </w:r>
      <w:r w:rsidRPr="0098097B">
        <w:rPr>
          <w:rFonts w:ascii="HelveticaNeueLT Std Lt" w:hAnsi="HelveticaNeueLT Std Lt"/>
          <w:snapToGrid/>
          <w:sz w:val="20"/>
          <w:szCs w:val="24"/>
          <w:lang w:eastAsia="en-AU"/>
        </w:rPr>
        <w:tab/>
        <w:t>the Application Form and the Deed of Acknowledgement</w:t>
      </w:r>
    </w:p>
    <w:p w14:paraId="294C336D"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RF</w:t>
      </w:r>
      <w:r w:rsidRPr="0098097B">
        <w:rPr>
          <w:rFonts w:ascii="HelveticaNeueLT Std Lt" w:hAnsi="HelveticaNeueLT Std Lt"/>
          <w:snapToGrid/>
          <w:sz w:val="20"/>
          <w:szCs w:val="24"/>
          <w:lang w:eastAsia="en-AU"/>
        </w:rPr>
        <w:tab/>
        <w:t>radiofrequency</w:t>
      </w:r>
    </w:p>
    <w:p w14:paraId="6B5D9790" w14:textId="77777777" w:rsidR="00D227F3" w:rsidRPr="0098097B" w:rsidRDefault="00D227F3" w:rsidP="0098097B">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lastRenderedPageBreak/>
        <w:t>reserve price</w:t>
      </w:r>
      <w:r w:rsidRPr="0098097B">
        <w:rPr>
          <w:rFonts w:ascii="HelveticaNeueLT Std Lt" w:hAnsi="HelveticaNeueLT Std Lt"/>
          <w:snapToGrid/>
          <w:sz w:val="20"/>
          <w:szCs w:val="24"/>
          <w:lang w:eastAsia="en-AU"/>
        </w:rPr>
        <w:tab/>
        <w:t xml:space="preserve">means an amount </w:t>
      </w:r>
      <w:r w:rsidR="000A4553">
        <w:rPr>
          <w:rFonts w:ascii="HelveticaNeueLT Std Lt" w:hAnsi="HelveticaNeueLT Std Lt"/>
          <w:snapToGrid/>
          <w:sz w:val="20"/>
          <w:szCs w:val="24"/>
          <w:lang w:eastAsia="en-AU"/>
        </w:rPr>
        <w:t>in dollars set by the ACMA under</w:t>
      </w:r>
      <w:r w:rsidRPr="0098097B">
        <w:rPr>
          <w:rFonts w:ascii="HelveticaNeueLT Std Lt" w:hAnsi="HelveticaNeueLT Std Lt"/>
          <w:snapToGrid/>
          <w:sz w:val="20"/>
          <w:szCs w:val="24"/>
          <w:lang w:eastAsia="en-AU"/>
        </w:rPr>
        <w:t xml:space="preserve"> paragraph 2.2(b) of Allocation Determination </w:t>
      </w:r>
    </w:p>
    <w:p w14:paraId="008C6DA5" w14:textId="77777777" w:rsidR="00D227F3" w:rsidRPr="0098097B" w:rsidRDefault="00D227F3" w:rsidP="00D227F3">
      <w:pPr>
        <w:spacing w:before="80" w:after="120"/>
        <w:ind w:left="3419" w:hanging="3419"/>
      </w:pPr>
      <w:r w:rsidRPr="0098097B">
        <w:t>s.145 Determination</w:t>
      </w:r>
      <w:r w:rsidRPr="0098097B">
        <w:tab/>
        <w:t xml:space="preserve">the </w:t>
      </w:r>
      <w:r w:rsidR="00725718" w:rsidRPr="00725718">
        <w:rPr>
          <w:i/>
        </w:rPr>
        <w:t>Radiocommunications (Unacceptable Levels of Interference – 2.3 GHz Band)</w:t>
      </w:r>
      <w:r w:rsidRPr="00DA65F4">
        <w:rPr>
          <w:i/>
          <w:sz w:val="23"/>
          <w:szCs w:val="23"/>
        </w:rPr>
        <w:t xml:space="preserve"> </w:t>
      </w:r>
      <w:r w:rsidR="00725718" w:rsidRPr="00725718">
        <w:rPr>
          <w:i/>
        </w:rPr>
        <w:t>Determination 2009</w:t>
      </w:r>
      <w:r w:rsidRPr="0098097B">
        <w:t xml:space="preserve"> </w:t>
      </w:r>
      <w:r w:rsidR="00DA65F4">
        <w:t>made</w:t>
      </w:r>
      <w:r w:rsidRPr="0098097B">
        <w:t xml:space="preserve"> by the ACMA under subsection 145(4) of the </w:t>
      </w:r>
      <w:r w:rsidR="0071385F">
        <w:t>Radiocommunications Act 1992</w:t>
      </w:r>
    </w:p>
    <w:p w14:paraId="26571003" w14:textId="77777777" w:rsidR="00D227F3" w:rsidRPr="0098097B" w:rsidRDefault="00D227F3" w:rsidP="00D227F3">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STU</w:t>
      </w:r>
      <w:r w:rsidRPr="0098097B">
        <w:rPr>
          <w:rFonts w:ascii="HelveticaNeueLT Std Lt" w:hAnsi="HelveticaNeueLT Std Lt"/>
          <w:snapToGrid/>
          <w:sz w:val="20"/>
          <w:szCs w:val="24"/>
          <w:lang w:eastAsia="en-AU"/>
        </w:rPr>
        <w:tab/>
        <w:t xml:space="preserve">the smallest unit of spectrum space that the ACMA will register for the purposes of spectrum licensing.  </w:t>
      </w:r>
      <w:r w:rsidR="00DA65F4">
        <w:rPr>
          <w:rFonts w:ascii="HelveticaNeueLT Std Lt" w:hAnsi="HelveticaNeueLT Std Lt"/>
          <w:snapToGrid/>
          <w:sz w:val="20"/>
          <w:szCs w:val="24"/>
          <w:lang w:eastAsia="en-AU"/>
        </w:rPr>
        <w:t xml:space="preserve">Note: </w:t>
      </w:r>
      <w:r w:rsidRPr="0098097B">
        <w:rPr>
          <w:rFonts w:ascii="HelveticaNeueLT Std Lt" w:hAnsi="HelveticaNeueLT Std Lt"/>
          <w:snapToGrid/>
          <w:sz w:val="20"/>
          <w:szCs w:val="24"/>
          <w:lang w:eastAsia="en-AU"/>
        </w:rPr>
        <w:t>The minimum STU size for the 2.3 GHz band is 3.5 MHz.</w:t>
      </w:r>
    </w:p>
    <w:p w14:paraId="750DF7FD" w14:textId="77777777" w:rsidR="00DA65F4" w:rsidRDefault="00D227F3" w:rsidP="00DA65F4">
      <w:pPr>
        <w:pStyle w:val="Glossary"/>
        <w:spacing w:before="80" w:after="120"/>
        <w:rPr>
          <w:rFonts w:ascii="HelveticaNeueLT Std Lt" w:hAnsi="HelveticaNeueLT Std Lt"/>
          <w:snapToGrid/>
          <w:sz w:val="20"/>
          <w:szCs w:val="24"/>
          <w:lang w:eastAsia="en-AU"/>
        </w:rPr>
      </w:pPr>
      <w:r w:rsidRPr="0098097B">
        <w:rPr>
          <w:rFonts w:ascii="HelveticaNeueLT Std Lt" w:hAnsi="HelveticaNeueLT Std Lt"/>
          <w:snapToGrid/>
          <w:sz w:val="20"/>
          <w:szCs w:val="24"/>
          <w:lang w:eastAsia="en-AU"/>
        </w:rPr>
        <w:t>successful applicant</w:t>
      </w:r>
      <w:r w:rsidRPr="0098097B">
        <w:rPr>
          <w:rFonts w:ascii="HelveticaNeueLT Std Lt" w:hAnsi="HelveticaNeueLT Std Lt"/>
          <w:snapToGrid/>
          <w:sz w:val="20"/>
          <w:szCs w:val="24"/>
          <w:lang w:eastAsia="en-AU"/>
        </w:rPr>
        <w:tab/>
      </w:r>
      <w:r w:rsidR="00DA65F4">
        <w:rPr>
          <w:rFonts w:ascii="HelveticaNeueLT Std Lt" w:hAnsi="HelveticaNeueLT Std Lt"/>
          <w:snapToGrid/>
          <w:sz w:val="20"/>
          <w:szCs w:val="24"/>
          <w:lang w:eastAsia="en-AU"/>
        </w:rPr>
        <w:t>(a) where licences are allocated by auction, the registered applicant by or for whom the highest bid on that lot is made, provided that the highest bid is at least equal to the reserve price for that lot;</w:t>
      </w:r>
    </w:p>
    <w:p w14:paraId="33EF9365" w14:textId="77777777" w:rsidR="00D227F3" w:rsidRPr="0098097B" w:rsidRDefault="00DA65F4" w:rsidP="00DA65F4">
      <w:pPr>
        <w:pStyle w:val="Glossary"/>
        <w:spacing w:before="80" w:after="120"/>
        <w:rPr>
          <w:rFonts w:ascii="HelveticaNeueLT Std Lt" w:hAnsi="HelveticaNeueLT Std Lt"/>
          <w:snapToGrid/>
          <w:sz w:val="20"/>
          <w:szCs w:val="24"/>
          <w:lang w:eastAsia="en-AU"/>
        </w:rPr>
      </w:pPr>
      <w:r>
        <w:rPr>
          <w:rFonts w:ascii="HelveticaNeueLT Std Lt" w:hAnsi="HelveticaNeueLT Std Lt"/>
          <w:snapToGrid/>
          <w:sz w:val="20"/>
          <w:szCs w:val="24"/>
          <w:lang w:eastAsia="en-AU"/>
        </w:rPr>
        <w:tab/>
        <w:t>(b) where licences are allocated by pre-determined price, the registered applicant for that lot</w:t>
      </w:r>
      <w:r w:rsidRPr="0098097B" w:rsidDel="00DA65F4">
        <w:rPr>
          <w:rFonts w:ascii="HelveticaNeueLT Std Lt" w:hAnsi="HelveticaNeueLT Std Lt"/>
          <w:snapToGrid/>
          <w:sz w:val="20"/>
          <w:szCs w:val="24"/>
          <w:lang w:eastAsia="en-AU"/>
        </w:rPr>
        <w:t xml:space="preserve"> </w:t>
      </w:r>
    </w:p>
    <w:p w14:paraId="08F649E9" w14:textId="77777777" w:rsidR="00D227F3" w:rsidRPr="0098097B" w:rsidRDefault="00D227F3" w:rsidP="00D227F3">
      <w:pPr>
        <w:tabs>
          <w:tab w:val="left" w:pos="3420"/>
        </w:tabs>
        <w:spacing w:before="80" w:after="120"/>
      </w:pPr>
      <w:r w:rsidRPr="0098097B">
        <w:t xml:space="preserve">Telecommunications Labelling </w:t>
      </w:r>
      <w:r w:rsidRPr="0098097B">
        <w:tab/>
        <w:t xml:space="preserve">the </w:t>
      </w:r>
      <w:r w:rsidR="00725718" w:rsidRPr="00725718">
        <w:rPr>
          <w:i/>
        </w:rPr>
        <w:t>Telecommunications Labelling (Customer</w:t>
      </w:r>
      <w:r w:rsidRPr="0098097B">
        <w:t xml:space="preserve"> Notice</w:t>
      </w:r>
      <w:r w:rsidRPr="0098097B">
        <w:tab/>
      </w:r>
      <w:r w:rsidR="00725718" w:rsidRPr="00725718">
        <w:rPr>
          <w:i/>
        </w:rPr>
        <w:t>Equipment and Customer Cabling) Notice 2001</w:t>
      </w:r>
      <w:r w:rsidRPr="0098097B">
        <w:t xml:space="preserve"> </w:t>
      </w:r>
    </w:p>
    <w:p w14:paraId="6B7E164E" w14:textId="77777777" w:rsidR="00D227F3" w:rsidRPr="00BC0659" w:rsidRDefault="00D227F3" w:rsidP="0098097B">
      <w:pPr>
        <w:spacing w:before="80" w:after="120"/>
        <w:ind w:left="3419" w:hanging="3419"/>
      </w:pPr>
      <w:r w:rsidRPr="0098097B">
        <w:rPr>
          <w:snapToGrid w:val="0"/>
        </w:rPr>
        <w:t>true mean power</w:t>
      </w:r>
      <w:r w:rsidRPr="0098097B">
        <w:rPr>
          <w:snapToGrid w:val="0"/>
        </w:rPr>
        <w:tab/>
        <w:t>(a) if an unmodulated carrier is present - the mean power measured</w:t>
      </w:r>
      <w:r w:rsidRPr="00BC0659">
        <w:t xml:space="preserve"> while the unmodulated carrier is present; and</w:t>
      </w:r>
    </w:p>
    <w:p w14:paraId="5F2AA40C" w14:textId="77777777" w:rsidR="00D227F3" w:rsidRPr="00BC0659" w:rsidRDefault="00D227F3" w:rsidP="0098097B">
      <w:pPr>
        <w:spacing w:before="80" w:after="120"/>
        <w:ind w:left="3419" w:hanging="3419"/>
      </w:pPr>
      <w:r w:rsidRPr="00BC0659">
        <w:tab/>
        <w:t>(b) if an unmodulated carrier is not present - the mean power measured while transmitted information is present</w:t>
      </w:r>
    </w:p>
    <w:p w14:paraId="01E447FD" w14:textId="77777777" w:rsidR="00D227F3" w:rsidRPr="0098097B" w:rsidRDefault="00D227F3" w:rsidP="0098097B">
      <w:pPr>
        <w:spacing w:before="80" w:after="120"/>
        <w:ind w:left="3419" w:hanging="3419"/>
      </w:pPr>
      <w:r w:rsidRPr="0098097B">
        <w:t>2.3 GHz band</w:t>
      </w:r>
      <w:r w:rsidRPr="0098097B">
        <w:tab/>
        <w:t>means the frequency band from 2302 MHz to 2400 MHz</w:t>
      </w:r>
    </w:p>
    <w:p w14:paraId="2DAA7068" w14:textId="77777777" w:rsidR="00D227F3" w:rsidRPr="0098097B" w:rsidRDefault="00D227F3" w:rsidP="0098097B">
      <w:pPr>
        <w:spacing w:before="80" w:after="120"/>
        <w:ind w:left="3419" w:hanging="3419"/>
      </w:pPr>
    </w:p>
    <w:p w14:paraId="7EA701CC" w14:textId="77777777" w:rsidR="00D227F3" w:rsidRPr="00373B7A" w:rsidRDefault="00D227F3" w:rsidP="0071695D"/>
    <w:bookmarkEnd w:id="3"/>
    <w:p w14:paraId="67FCF2E8" w14:textId="77777777" w:rsidR="00607B8D" w:rsidRDefault="00607B8D" w:rsidP="00607B8D"/>
    <w:p w14:paraId="6DFF9B99" w14:textId="77777777" w:rsidR="001B58AA" w:rsidRDefault="001B58AA" w:rsidP="002870B9">
      <w:pPr>
        <w:spacing w:line="240" w:lineRule="auto"/>
      </w:pPr>
    </w:p>
    <w:p w14:paraId="02013D50" w14:textId="77777777" w:rsidR="00A9181C" w:rsidRPr="00BC0659" w:rsidRDefault="00A9181C" w:rsidP="00A9181C">
      <w:pPr>
        <w:pStyle w:val="Heading1"/>
      </w:pPr>
      <w:bookmarkStart w:id="72" w:name="_Toc142466818"/>
      <w:bookmarkStart w:id="73" w:name="_Toc247530333"/>
      <w:bookmarkStart w:id="74" w:name="_Toc278375687"/>
      <w:bookmarkStart w:id="75" w:name="_Toc290039363"/>
      <w:r>
        <w:lastRenderedPageBreak/>
        <w:t xml:space="preserve">List of </w:t>
      </w:r>
      <w:r w:rsidRPr="00BC0659">
        <w:t>Attachments</w:t>
      </w:r>
      <w:bookmarkEnd w:id="72"/>
      <w:bookmarkEnd w:id="73"/>
      <w:bookmarkEnd w:id="74"/>
      <w:bookmarkEnd w:id="75"/>
    </w:p>
    <w:p w14:paraId="0499DBF1" w14:textId="77777777" w:rsidR="00A9181C" w:rsidRPr="00BC0659" w:rsidRDefault="00A9181C" w:rsidP="00A9181C">
      <w:pPr>
        <w:pStyle w:val="ListParagraph"/>
      </w:pPr>
    </w:p>
    <w:p w14:paraId="1D9750AC" w14:textId="77777777" w:rsidR="00A9181C" w:rsidRDefault="00A9181C" w:rsidP="00775F46">
      <w:pPr>
        <w:pStyle w:val="ListParagraph"/>
        <w:numPr>
          <w:ilvl w:val="0"/>
          <w:numId w:val="19"/>
        </w:numPr>
      </w:pPr>
      <w:r w:rsidRPr="00BC0659">
        <w:t>Radiocommunications Spectrum Marketing Plan (2.3 GHz Band) 2009</w:t>
      </w:r>
    </w:p>
    <w:p w14:paraId="50FE8FB8" w14:textId="77777777" w:rsidR="0088645B" w:rsidRPr="00BC0659" w:rsidRDefault="0088645B" w:rsidP="0088645B">
      <w:pPr>
        <w:pStyle w:val="ListParagraph"/>
      </w:pPr>
    </w:p>
    <w:p w14:paraId="50DC6E1B" w14:textId="77777777" w:rsidR="00A9181C" w:rsidRDefault="00A9181C" w:rsidP="00775F46">
      <w:pPr>
        <w:pStyle w:val="ListParagraph"/>
        <w:numPr>
          <w:ilvl w:val="0"/>
          <w:numId w:val="19"/>
        </w:numPr>
      </w:pPr>
      <w:r w:rsidRPr="00BC0659">
        <w:t>Area maps</w:t>
      </w:r>
    </w:p>
    <w:p w14:paraId="3378E551" w14:textId="77777777" w:rsidR="00A9181C" w:rsidRPr="00BC0659" w:rsidRDefault="00A9181C" w:rsidP="00A9181C">
      <w:pPr>
        <w:pStyle w:val="ListParagraph"/>
      </w:pPr>
    </w:p>
    <w:p w14:paraId="4002104B" w14:textId="77777777" w:rsidR="00A9181C" w:rsidRDefault="00A9181C" w:rsidP="00775F46">
      <w:pPr>
        <w:pStyle w:val="ListParagraph"/>
        <w:numPr>
          <w:ilvl w:val="0"/>
          <w:numId w:val="19"/>
        </w:numPr>
      </w:pPr>
      <w:r w:rsidRPr="00BC0659">
        <w:t>Radiocommunications (Allocation of Spectrum Licences by Auction or Pre-determined Price) Determination 2006</w:t>
      </w:r>
    </w:p>
    <w:p w14:paraId="2A37EC1B" w14:textId="77777777" w:rsidR="00A9181C" w:rsidRPr="00BC0659" w:rsidRDefault="00A9181C" w:rsidP="00A9181C">
      <w:pPr>
        <w:pStyle w:val="ListParagraph"/>
      </w:pPr>
    </w:p>
    <w:p w14:paraId="3E69A000" w14:textId="77777777" w:rsidR="00A9181C" w:rsidRDefault="00A9181C" w:rsidP="00775F46">
      <w:pPr>
        <w:pStyle w:val="ListParagraph"/>
        <w:numPr>
          <w:ilvl w:val="0"/>
          <w:numId w:val="19"/>
        </w:numPr>
      </w:pPr>
      <w:r w:rsidRPr="00BC0659">
        <w:t>Radiocommunications (Unacceptable Levels of Interference – 2.3 GHz Band) Determination 2009</w:t>
      </w:r>
    </w:p>
    <w:p w14:paraId="752BF1D2" w14:textId="77777777" w:rsidR="00A9181C" w:rsidRPr="00BC0659" w:rsidRDefault="00A9181C" w:rsidP="00A9181C">
      <w:pPr>
        <w:pStyle w:val="ListParagraph"/>
      </w:pPr>
    </w:p>
    <w:p w14:paraId="31E8EC9E" w14:textId="77777777" w:rsidR="00A9181C" w:rsidRDefault="00A9181C" w:rsidP="00775F46">
      <w:pPr>
        <w:pStyle w:val="ListParagraph"/>
        <w:numPr>
          <w:ilvl w:val="0"/>
          <w:numId w:val="19"/>
        </w:numPr>
      </w:pPr>
      <w:r w:rsidRPr="00BC0659">
        <w:t>Radiocommunications Advisory Guidelines (Registration of Devices under Spectrum Licences without an Interference Impact Certificate) 1998</w:t>
      </w:r>
    </w:p>
    <w:p w14:paraId="4FCA2F75" w14:textId="77777777" w:rsidR="00A9181C" w:rsidRDefault="00A9181C" w:rsidP="00A9181C">
      <w:pPr>
        <w:pStyle w:val="ListParagraph"/>
      </w:pPr>
    </w:p>
    <w:p w14:paraId="1A8B6EFA" w14:textId="77777777" w:rsidR="00A9181C" w:rsidRDefault="00A9181C" w:rsidP="00775F46">
      <w:pPr>
        <w:pStyle w:val="ListParagraph"/>
        <w:numPr>
          <w:ilvl w:val="0"/>
          <w:numId w:val="19"/>
        </w:numPr>
      </w:pPr>
      <w:bookmarkStart w:id="76" w:name="_Ref214076588"/>
      <w:r w:rsidRPr="00BC0659">
        <w:t>Radiocommunications Advisory Guidelines (Managing Interference from Transmitters – 2.3 GHz Band ) 2009</w:t>
      </w:r>
    </w:p>
    <w:p w14:paraId="722D2DA1" w14:textId="77777777" w:rsidR="00A9181C" w:rsidRDefault="00A9181C" w:rsidP="00A9181C">
      <w:pPr>
        <w:pStyle w:val="ListParagraph"/>
      </w:pPr>
    </w:p>
    <w:p w14:paraId="4A3C7E43" w14:textId="77777777" w:rsidR="00A9181C" w:rsidRDefault="00A9181C" w:rsidP="00775F46">
      <w:pPr>
        <w:pStyle w:val="ListParagraph"/>
        <w:numPr>
          <w:ilvl w:val="0"/>
          <w:numId w:val="19"/>
        </w:numPr>
      </w:pPr>
      <w:r w:rsidRPr="00BC0659">
        <w:t>Radiocommunications Advisory Guidelines (Managing Interference to Receivers – 2.3 GHz Band) 2009</w:t>
      </w:r>
      <w:bookmarkEnd w:id="76"/>
    </w:p>
    <w:p w14:paraId="0DC4A516" w14:textId="77777777" w:rsidR="00A9181C" w:rsidRDefault="00A9181C" w:rsidP="00A9181C">
      <w:pPr>
        <w:pStyle w:val="ListParagraph"/>
      </w:pPr>
    </w:p>
    <w:p w14:paraId="4BFE012D" w14:textId="77777777" w:rsidR="00A9181C" w:rsidRDefault="00A9181C" w:rsidP="00775F46">
      <w:pPr>
        <w:pStyle w:val="ListParagraph"/>
        <w:numPr>
          <w:ilvl w:val="0"/>
          <w:numId w:val="19"/>
        </w:numPr>
      </w:pPr>
      <w:r w:rsidRPr="00BC0659">
        <w:t>Radiocommunications (section 145(3) Certificates) Determination 2000</w:t>
      </w:r>
    </w:p>
    <w:p w14:paraId="6A80006C" w14:textId="77777777" w:rsidR="00A9181C" w:rsidRDefault="00A9181C" w:rsidP="00A9181C">
      <w:pPr>
        <w:pStyle w:val="ListParagraph"/>
      </w:pPr>
    </w:p>
    <w:p w14:paraId="4B9D30B6" w14:textId="77777777" w:rsidR="00A9181C" w:rsidRDefault="00A9181C" w:rsidP="00775F46">
      <w:pPr>
        <w:pStyle w:val="ListParagraph"/>
        <w:numPr>
          <w:ilvl w:val="0"/>
          <w:numId w:val="19"/>
        </w:numPr>
      </w:pPr>
      <w:r w:rsidRPr="00BC0659">
        <w:t>Radiocommunications (Trading Rules for Spectrum Licences) Determination 1998</w:t>
      </w:r>
    </w:p>
    <w:p w14:paraId="68628B29" w14:textId="77777777" w:rsidR="00A9181C" w:rsidRDefault="00A9181C" w:rsidP="00A9181C">
      <w:pPr>
        <w:pStyle w:val="ListParagraph"/>
      </w:pPr>
    </w:p>
    <w:p w14:paraId="278183F4" w14:textId="77777777" w:rsidR="00A9181C" w:rsidRDefault="00A9181C" w:rsidP="00775F46">
      <w:pPr>
        <w:pStyle w:val="ListParagraph"/>
        <w:numPr>
          <w:ilvl w:val="0"/>
          <w:numId w:val="19"/>
        </w:numPr>
      </w:pPr>
      <w:r w:rsidRPr="00BC0659">
        <w:t>Radiocommunications (Labelling) Determination 1997</w:t>
      </w:r>
    </w:p>
    <w:p w14:paraId="2EAFFC3C" w14:textId="77777777" w:rsidR="00A9181C" w:rsidRDefault="00A9181C" w:rsidP="00A9181C">
      <w:pPr>
        <w:pStyle w:val="ListParagraph"/>
      </w:pPr>
    </w:p>
    <w:p w14:paraId="306C6669" w14:textId="77777777" w:rsidR="00A9181C" w:rsidRDefault="00A9181C" w:rsidP="00775F46">
      <w:pPr>
        <w:pStyle w:val="ListParagraph"/>
        <w:numPr>
          <w:ilvl w:val="0"/>
          <w:numId w:val="19"/>
        </w:numPr>
      </w:pPr>
      <w:r w:rsidRPr="00BC0659">
        <w:t>Application Form</w:t>
      </w:r>
    </w:p>
    <w:p w14:paraId="49A1911A" w14:textId="77777777" w:rsidR="00A9181C" w:rsidRDefault="00A9181C" w:rsidP="00A9181C">
      <w:pPr>
        <w:pStyle w:val="ListParagraph"/>
      </w:pPr>
    </w:p>
    <w:p w14:paraId="56486CCF" w14:textId="77777777" w:rsidR="00A9181C" w:rsidRDefault="00A9181C" w:rsidP="00775F46">
      <w:pPr>
        <w:pStyle w:val="ListParagraph"/>
        <w:numPr>
          <w:ilvl w:val="0"/>
          <w:numId w:val="19"/>
        </w:numPr>
      </w:pPr>
      <w:r w:rsidRPr="00BC0659">
        <w:t>Deed of Acknowledgment</w:t>
      </w:r>
    </w:p>
    <w:p w14:paraId="33831D4A" w14:textId="77777777" w:rsidR="00A9181C" w:rsidRDefault="00A9181C" w:rsidP="00A9181C">
      <w:pPr>
        <w:pStyle w:val="ListParagraph"/>
      </w:pPr>
    </w:p>
    <w:p w14:paraId="48075C6D" w14:textId="77777777" w:rsidR="00A9181C" w:rsidRDefault="00A9181C" w:rsidP="00775F46">
      <w:pPr>
        <w:pStyle w:val="ListParagraph"/>
        <w:numPr>
          <w:ilvl w:val="0"/>
          <w:numId w:val="19"/>
        </w:numPr>
      </w:pPr>
      <w:bookmarkStart w:id="77" w:name="OLE_LINK9"/>
      <w:bookmarkStart w:id="78" w:name="OLE_LINK10"/>
      <w:r w:rsidRPr="00BC0659">
        <w:t>Form of Authority</w:t>
      </w:r>
      <w:bookmarkEnd w:id="77"/>
      <w:bookmarkEnd w:id="78"/>
    </w:p>
    <w:p w14:paraId="5D719272" w14:textId="77777777" w:rsidR="00A9181C" w:rsidRDefault="00A9181C" w:rsidP="00A9181C">
      <w:pPr>
        <w:pStyle w:val="ListParagraph"/>
      </w:pPr>
    </w:p>
    <w:p w14:paraId="690BF8E0" w14:textId="77777777" w:rsidR="00240CE9" w:rsidRDefault="00240CE9" w:rsidP="00B626E4"/>
    <w:sectPr w:rsidR="00240CE9" w:rsidSect="00A74B5E">
      <w:headerReference w:type="even" r:id="rId26"/>
      <w:headerReference w:type="default" r:id="rId27"/>
      <w:footerReference w:type="even" r:id="rId28"/>
      <w:footerReference w:type="default" r:id="rId29"/>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0B2DFE" w14:textId="77777777" w:rsidR="00907569" w:rsidRDefault="00907569">
      <w:r>
        <w:separator/>
      </w:r>
    </w:p>
  </w:endnote>
  <w:endnote w:type="continuationSeparator" w:id="0">
    <w:p w14:paraId="0481F33E" w14:textId="77777777" w:rsidR="00907569" w:rsidRDefault="00907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ED9CD3" w14:textId="11E3CDE5" w:rsidR="00BF477E" w:rsidRDefault="00EB40B9">
    <w:pPr>
      <w:pStyle w:val="Footer"/>
    </w:pPr>
    <w:r>
      <w:rPr>
        <w:noProof/>
      </w:rPr>
      <mc:AlternateContent>
        <mc:Choice Requires="wps">
          <w:drawing>
            <wp:anchor distT="0" distB="0" distL="114300" distR="114300" simplePos="0" relativeHeight="251659264" behindDoc="1" locked="1" layoutInCell="1" allowOverlap="1" wp14:anchorId="5B88158B" wp14:editId="44D09B54">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E2FC98"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Gc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WPfRnE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B284E" w14:textId="77777777" w:rsidR="00BF477E" w:rsidRPr="007B4364" w:rsidRDefault="00BF477E" w:rsidP="008B0C5C">
    <w:pPr>
      <w:pStyle w:val="ACMAFooterEven"/>
      <w:rPr>
        <w:rFonts w:ascii="Arial" w:hAnsi="Arial" w:cs="Arial"/>
        <w:lang w:val="en-US"/>
      </w:rPr>
    </w:pPr>
    <w:r w:rsidRPr="00821A88">
      <w:rPr>
        <w:rFonts w:ascii="HelveticaNeueLT Std Med" w:hAnsi="HelveticaNeueLT Std Med"/>
        <w:b/>
        <w:noProof/>
        <w:color w:val="505050"/>
        <w:spacing w:val="-16"/>
      </w:rPr>
      <w:t>a</w:t>
    </w:r>
    <w:r w:rsidRPr="00AE091D">
      <w:rPr>
        <w:rFonts w:ascii="HelveticaNeueLT Std Med" w:hAnsi="HelveticaNeueLT Std Med"/>
        <w:b/>
        <w:noProof/>
        <w:color w:val="505050"/>
        <w:spacing w:val="-15"/>
      </w:rPr>
      <w:t>c</w:t>
    </w:r>
    <w:r w:rsidRPr="00821A88">
      <w:rPr>
        <w:rFonts w:ascii="HelveticaNeueLT Std Med" w:hAnsi="HelveticaNeueLT Std Med"/>
        <w:b/>
        <w:noProof/>
        <w:color w:val="505050"/>
        <w:spacing w:val="-16"/>
      </w:rPr>
      <w:t>m</w:t>
    </w:r>
    <w:r w:rsidRPr="00FD2C2F">
      <w:rPr>
        <w:rFonts w:ascii="HelveticaNeueLT Std Med" w:hAnsi="HelveticaNeueLT Std Med"/>
        <w:b/>
        <w:noProof/>
        <w:color w:val="505050"/>
        <w:spacing w:val="-14"/>
      </w:rPr>
      <w:t>a</w:t>
    </w:r>
    <w:r w:rsidRPr="007B4364">
      <w:rPr>
        <w:rFonts w:ascii="Arial" w:hAnsi="Arial" w:cs="Arial"/>
        <w:lang w:val="en-US"/>
      </w:rPr>
      <w:tab/>
    </w:r>
    <w:r w:rsidR="00D57734" w:rsidRPr="007B4364">
      <w:rPr>
        <w:rFonts w:ascii="Arial" w:hAnsi="Arial" w:cs="Arial"/>
      </w:rPr>
      <w:fldChar w:fldCharType="begin"/>
    </w:r>
    <w:r w:rsidRPr="007B4364">
      <w:rPr>
        <w:rFonts w:ascii="Arial" w:hAnsi="Arial" w:cs="Arial"/>
      </w:rPr>
      <w:instrText xml:space="preserve"> PAGE </w:instrText>
    </w:r>
    <w:r w:rsidR="00D57734" w:rsidRPr="007B4364">
      <w:rPr>
        <w:rFonts w:ascii="Arial" w:hAnsi="Arial" w:cs="Arial"/>
      </w:rPr>
      <w:fldChar w:fldCharType="separate"/>
    </w:r>
    <w:r w:rsidR="00A26850">
      <w:rPr>
        <w:rFonts w:ascii="Arial" w:hAnsi="Arial" w:cs="Arial"/>
        <w:noProof/>
      </w:rPr>
      <w:t>ii</w:t>
    </w:r>
    <w:r w:rsidR="00D57734" w:rsidRPr="007B4364">
      <w:rP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2A1BFA" w14:textId="77777777" w:rsidR="00BF477E" w:rsidRPr="001F4E57" w:rsidRDefault="00BF477E" w:rsidP="00D227F3">
    <w:pPr>
      <w:pStyle w:val="ACMAFooterEven"/>
    </w:pPr>
    <w:r>
      <w:t>Australian Communications and Media Authority</w:t>
    </w:r>
    <w:r>
      <w:tab/>
    </w:r>
    <w:r w:rsidR="00D57734">
      <w:rPr>
        <w:rStyle w:val="PageNumber0"/>
        <w:sz w:val="24"/>
        <w:szCs w:val="24"/>
      </w:rPr>
      <w:fldChar w:fldCharType="begin"/>
    </w:r>
    <w:r>
      <w:rPr>
        <w:rStyle w:val="PageNumber0"/>
        <w:sz w:val="24"/>
        <w:szCs w:val="24"/>
      </w:rPr>
      <w:instrText xml:space="preserve"> PAGE </w:instrText>
    </w:r>
    <w:r w:rsidR="00D57734">
      <w:rPr>
        <w:rStyle w:val="PageNumber0"/>
        <w:sz w:val="24"/>
        <w:szCs w:val="24"/>
      </w:rPr>
      <w:fldChar w:fldCharType="separate"/>
    </w:r>
    <w:r>
      <w:rPr>
        <w:rStyle w:val="PageNumber0"/>
        <w:noProof/>
        <w:sz w:val="24"/>
        <w:szCs w:val="24"/>
      </w:rPr>
      <w:t>iii</w:t>
    </w:r>
    <w:r w:rsidR="00D57734">
      <w:rPr>
        <w:rStyle w:val="PageNumber0"/>
        <w:sz w:val="24"/>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BF477E" w:rsidRPr="00915B1C" w14:paraId="1E079D1E" w14:textId="77777777" w:rsidTr="00915B1C">
      <w:tc>
        <w:tcPr>
          <w:tcW w:w="1311" w:type="dxa"/>
          <w:tcBorders>
            <w:top w:val="single" w:sz="2" w:space="0" w:color="auto"/>
          </w:tcBorders>
          <w:shd w:val="clear" w:color="auto" w:fill="auto"/>
        </w:tcPr>
        <w:p w14:paraId="6FA236F8" w14:textId="77777777" w:rsidR="00BF477E" w:rsidRPr="00915B1C" w:rsidRDefault="00BF477E" w:rsidP="00332011">
          <w:pPr>
            <w:pStyle w:val="Footer"/>
            <w:rPr>
              <w:sz w:val="2"/>
              <w:szCs w:val="2"/>
            </w:rPr>
          </w:pPr>
        </w:p>
      </w:tc>
      <w:tc>
        <w:tcPr>
          <w:tcW w:w="6381" w:type="dxa"/>
          <w:shd w:val="clear" w:color="auto" w:fill="auto"/>
        </w:tcPr>
        <w:p w14:paraId="3D23B5F0" w14:textId="77777777" w:rsidR="00BF477E" w:rsidRPr="00915B1C" w:rsidRDefault="00BF477E" w:rsidP="00332011">
          <w:pPr>
            <w:pStyle w:val="Footer"/>
            <w:rPr>
              <w:sz w:val="2"/>
              <w:szCs w:val="2"/>
            </w:rPr>
          </w:pPr>
        </w:p>
      </w:tc>
    </w:tr>
    <w:tr w:rsidR="00BF477E" w14:paraId="57839730" w14:textId="77777777" w:rsidTr="00915B1C">
      <w:tc>
        <w:tcPr>
          <w:tcW w:w="7692" w:type="dxa"/>
          <w:gridSpan w:val="2"/>
          <w:shd w:val="clear" w:color="auto" w:fill="auto"/>
        </w:tcPr>
        <w:p w14:paraId="25235514" w14:textId="77777777" w:rsidR="00BF477E" w:rsidRPr="00575AC5" w:rsidRDefault="00D57734" w:rsidP="00332011">
          <w:pPr>
            <w:pStyle w:val="Footer"/>
            <w:rPr>
              <w:color w:val="505050"/>
            </w:rPr>
          </w:pPr>
          <w:r w:rsidRPr="00575AC5">
            <w:rPr>
              <w:color w:val="505050"/>
            </w:rPr>
            <w:fldChar w:fldCharType="begin"/>
          </w:r>
          <w:r w:rsidR="00BF477E" w:rsidRPr="00575AC5">
            <w:rPr>
              <w:color w:val="505050"/>
            </w:rPr>
            <w:instrText xml:space="preserve"> PAGE  \* Arabic  \* MERGEFORMAT </w:instrText>
          </w:r>
          <w:r w:rsidRPr="00575AC5">
            <w:rPr>
              <w:color w:val="505050"/>
            </w:rPr>
            <w:fldChar w:fldCharType="separate"/>
          </w:r>
          <w:r w:rsidR="00A26850">
            <w:rPr>
              <w:noProof/>
              <w:color w:val="505050"/>
            </w:rPr>
            <w:t>38</w:t>
          </w:r>
          <w:r w:rsidRPr="00575AC5">
            <w:rPr>
              <w:color w:val="505050"/>
            </w:rPr>
            <w:fldChar w:fldCharType="end"/>
          </w:r>
          <w:r w:rsidR="00BF477E" w:rsidRPr="00575AC5">
            <w:rPr>
              <w:color w:val="505050"/>
            </w:rPr>
            <w:t xml:space="preserve">   |   </w:t>
          </w:r>
          <w:r w:rsidR="00BF477E" w:rsidRPr="00821A88">
            <w:rPr>
              <w:rFonts w:ascii="HelveticaNeueLT Std Med" w:hAnsi="HelveticaNeueLT Std Med"/>
              <w:b/>
              <w:noProof/>
              <w:color w:val="505050"/>
              <w:spacing w:val="-16"/>
              <w:sz w:val="20"/>
              <w:szCs w:val="20"/>
            </w:rPr>
            <w:t>a</w:t>
          </w:r>
          <w:r w:rsidR="00BF477E" w:rsidRPr="00AE091D">
            <w:rPr>
              <w:rFonts w:ascii="HelveticaNeueLT Std Med" w:hAnsi="HelveticaNeueLT Std Med"/>
              <w:b/>
              <w:noProof/>
              <w:color w:val="505050"/>
              <w:spacing w:val="-15"/>
              <w:sz w:val="20"/>
              <w:szCs w:val="20"/>
            </w:rPr>
            <w:t>c</w:t>
          </w:r>
          <w:r w:rsidR="00BF477E" w:rsidRPr="00821A88">
            <w:rPr>
              <w:rFonts w:ascii="HelveticaNeueLT Std Med" w:hAnsi="HelveticaNeueLT Std Med"/>
              <w:b/>
              <w:noProof/>
              <w:color w:val="505050"/>
              <w:spacing w:val="-16"/>
              <w:sz w:val="20"/>
              <w:szCs w:val="20"/>
            </w:rPr>
            <w:t>m</w:t>
          </w:r>
          <w:r w:rsidR="00BF477E" w:rsidRPr="00FD2C2F">
            <w:rPr>
              <w:rFonts w:ascii="HelveticaNeueLT Std Med" w:hAnsi="HelveticaNeueLT Std Med"/>
              <w:b/>
              <w:noProof/>
              <w:color w:val="505050"/>
              <w:spacing w:val="-14"/>
              <w:sz w:val="20"/>
              <w:szCs w:val="20"/>
            </w:rPr>
            <w:t>a</w:t>
          </w:r>
          <w:r w:rsidR="00BF477E" w:rsidRPr="00575AC5">
            <w:rPr>
              <w:color w:val="505050"/>
            </w:rPr>
            <w:t xml:space="preserve">  </w:t>
          </w:r>
        </w:p>
      </w:tc>
    </w:tr>
  </w:tbl>
  <w:p w14:paraId="6E4BEBBE" w14:textId="77777777" w:rsidR="00BF477E" w:rsidRDefault="00BF477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BF477E" w:rsidRPr="00915B1C" w14:paraId="1C78935D" w14:textId="77777777" w:rsidTr="00915B1C">
      <w:tc>
        <w:tcPr>
          <w:tcW w:w="6355" w:type="dxa"/>
          <w:shd w:val="clear" w:color="auto" w:fill="auto"/>
        </w:tcPr>
        <w:p w14:paraId="1C7BF7B7" w14:textId="77777777" w:rsidR="00BF477E" w:rsidRPr="00915B1C" w:rsidRDefault="00BF477E" w:rsidP="00915B1C">
          <w:pPr>
            <w:pStyle w:val="Footer"/>
            <w:ind w:right="28"/>
            <w:jc w:val="right"/>
            <w:rPr>
              <w:sz w:val="2"/>
              <w:szCs w:val="2"/>
            </w:rPr>
          </w:pPr>
        </w:p>
      </w:tc>
      <w:tc>
        <w:tcPr>
          <w:tcW w:w="1328" w:type="dxa"/>
          <w:tcBorders>
            <w:top w:val="single" w:sz="2" w:space="0" w:color="auto"/>
          </w:tcBorders>
          <w:shd w:val="clear" w:color="auto" w:fill="auto"/>
        </w:tcPr>
        <w:p w14:paraId="5ADAF1BC" w14:textId="77777777" w:rsidR="00BF477E" w:rsidRPr="00915B1C" w:rsidRDefault="00BF477E" w:rsidP="00915B1C">
          <w:pPr>
            <w:pStyle w:val="Footer"/>
            <w:ind w:right="28"/>
            <w:jc w:val="right"/>
            <w:rPr>
              <w:sz w:val="2"/>
              <w:szCs w:val="2"/>
            </w:rPr>
          </w:pPr>
        </w:p>
      </w:tc>
    </w:tr>
    <w:tr w:rsidR="00BF477E" w14:paraId="76112806" w14:textId="77777777" w:rsidTr="00915B1C">
      <w:tc>
        <w:tcPr>
          <w:tcW w:w="7683" w:type="dxa"/>
          <w:gridSpan w:val="2"/>
          <w:shd w:val="clear" w:color="auto" w:fill="auto"/>
        </w:tcPr>
        <w:p w14:paraId="58BA16FF" w14:textId="77777777" w:rsidR="00BF477E" w:rsidRPr="00575AC5" w:rsidRDefault="00BF477E"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D57734" w:rsidRPr="00575AC5">
            <w:rPr>
              <w:color w:val="505050"/>
            </w:rPr>
            <w:fldChar w:fldCharType="begin"/>
          </w:r>
          <w:r w:rsidRPr="00575AC5">
            <w:rPr>
              <w:color w:val="505050"/>
            </w:rPr>
            <w:instrText xml:space="preserve"> PAGE  \* Arabic  \* MERGEFORMAT </w:instrText>
          </w:r>
          <w:r w:rsidR="00D57734" w:rsidRPr="00575AC5">
            <w:rPr>
              <w:color w:val="505050"/>
            </w:rPr>
            <w:fldChar w:fldCharType="separate"/>
          </w:r>
          <w:r w:rsidR="00A26850">
            <w:rPr>
              <w:noProof/>
              <w:color w:val="505050"/>
            </w:rPr>
            <w:t>1</w:t>
          </w:r>
          <w:r w:rsidR="00D57734" w:rsidRPr="00575AC5">
            <w:rPr>
              <w:color w:val="505050"/>
            </w:rPr>
            <w:fldChar w:fldCharType="end"/>
          </w:r>
        </w:p>
      </w:tc>
    </w:tr>
  </w:tbl>
  <w:p w14:paraId="0B3963E5" w14:textId="77777777" w:rsidR="00BF477E" w:rsidRDefault="00BF47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3950DC" w14:textId="77777777" w:rsidR="00907569" w:rsidRDefault="00907569">
      <w:r>
        <w:separator/>
      </w:r>
    </w:p>
  </w:footnote>
  <w:footnote w:type="continuationSeparator" w:id="0">
    <w:p w14:paraId="69AC23A5" w14:textId="77777777" w:rsidR="00907569" w:rsidRDefault="00907569">
      <w:r>
        <w:continuationSeparator/>
      </w:r>
    </w:p>
  </w:footnote>
  <w:footnote w:id="1">
    <w:p w14:paraId="0EAF648B" w14:textId="77777777" w:rsidR="00BF477E" w:rsidRDefault="00BF477E" w:rsidP="00D771FE">
      <w:pPr>
        <w:pStyle w:val="FootnoteText"/>
      </w:pPr>
      <w:r>
        <w:rPr>
          <w:rStyle w:val="FootnoteReference"/>
        </w:rPr>
        <w:footnoteRef/>
      </w:r>
      <w:r>
        <w:t xml:space="preserve"> </w:t>
      </w:r>
      <w:r w:rsidRPr="008B15EE">
        <w:t xml:space="preserve">Under the Radiocommunications Act and the </w:t>
      </w:r>
      <w:r w:rsidRPr="008B15EE">
        <w:rPr>
          <w:i/>
        </w:rPr>
        <w:t>Radiocommunications Regulations 1993</w:t>
      </w:r>
      <w:r w:rsidRPr="008B15EE">
        <w:t>, defence and national security use of the spectrum is</w:t>
      </w:r>
      <w:r>
        <w:t xml:space="preserve">, </w:t>
      </w:r>
      <w:r w:rsidRPr="008B15EE">
        <w:t>or can be made</w:t>
      </w:r>
      <w:r>
        <w:t>,</w:t>
      </w:r>
      <w:r w:rsidRPr="008B15EE">
        <w:t xml:space="preserve"> exempt from the application of the</w:t>
      </w:r>
      <w:r>
        <w:t xml:space="preserve"> </w:t>
      </w:r>
      <w:r>
        <w:rPr>
          <w:rStyle w:val="Emphasis"/>
          <w:i w:val="0"/>
        </w:rPr>
        <w:t xml:space="preserve">Radiocommunications </w:t>
      </w:r>
      <w:r w:rsidRPr="008B15EE">
        <w:rPr>
          <w:rStyle w:val="Emphasis"/>
          <w:i w:val="0"/>
        </w:rPr>
        <w:t>Act</w:t>
      </w:r>
      <w:r w:rsidRPr="008B15EE">
        <w:t>, in whole or in part.</w:t>
      </w:r>
    </w:p>
  </w:footnote>
  <w:footnote w:id="2">
    <w:p w14:paraId="79B0E350" w14:textId="77777777" w:rsidR="00BF477E" w:rsidRPr="006B5E92" w:rsidRDefault="00BF477E" w:rsidP="00D227F3">
      <w:pPr>
        <w:autoSpaceDE w:val="0"/>
        <w:autoSpaceDN w:val="0"/>
        <w:adjustRightInd w:val="0"/>
      </w:pPr>
      <w:r>
        <w:rPr>
          <w:rStyle w:val="FootnoteReference"/>
        </w:rPr>
        <w:footnoteRef/>
      </w:r>
      <w:r>
        <w:t xml:space="preserve"> The </w:t>
      </w:r>
      <w:r w:rsidRPr="006B5E92">
        <w:t xml:space="preserve">RadDEM is the digital elevation model developed by </w:t>
      </w:r>
      <w:r>
        <w:t xml:space="preserve">the </w:t>
      </w:r>
      <w:r w:rsidRPr="006B5E92">
        <w:t>ACMA for radiocommunications purposes that contains modelled terrain height information for Australia in cells of a size of 9 seconds of arc</w:t>
      </w:r>
      <w:r>
        <w:t>.</w:t>
      </w:r>
    </w:p>
  </w:footnote>
  <w:footnote w:id="3">
    <w:p w14:paraId="120D6475" w14:textId="77777777" w:rsidR="00BF477E" w:rsidRDefault="00BF477E" w:rsidP="00D227F3">
      <w:pPr>
        <w:pStyle w:val="FootnoteText"/>
      </w:pPr>
      <w:r>
        <w:rPr>
          <w:rStyle w:val="FootnoteReference"/>
        </w:rPr>
        <w:footnoteRef/>
      </w:r>
      <w:r>
        <w:t xml:space="preserve"> In some rare cases it may be possible to also have this type of interference caused by emissions from a transmitter operating under a frequency adjacent licence and located in an adjacent area.</w:t>
      </w:r>
    </w:p>
  </w:footnote>
  <w:footnote w:id="4">
    <w:p w14:paraId="26D3A1AA" w14:textId="77777777" w:rsidR="00BF477E" w:rsidRDefault="00BF477E" w:rsidP="00D227F3">
      <w:pPr>
        <w:pStyle w:val="FootnoteText"/>
      </w:pPr>
      <w:r>
        <w:rPr>
          <w:rStyle w:val="FootnoteReference"/>
        </w:rPr>
        <w:footnoteRef/>
      </w:r>
      <w:r>
        <w:t xml:space="preserve"> Horizontal radiated power is the power limit radiated from an antenna in the horizontal plane. A full description can be found in the sample licence contained within the relevant marketing plan. </w:t>
      </w:r>
    </w:p>
  </w:footnote>
  <w:footnote w:id="5">
    <w:p w14:paraId="1FEDC356" w14:textId="77777777" w:rsidR="00BF477E" w:rsidRDefault="00BF477E">
      <w:pPr>
        <w:pStyle w:val="FootnoteText"/>
      </w:pPr>
      <w:r>
        <w:rPr>
          <w:rStyle w:val="FootnoteReference"/>
        </w:rPr>
        <w:footnoteRef/>
      </w:r>
      <w:r>
        <w:t xml:space="preserve"> A mobile or fixed indoor transmitter that operates in the 2.3 GHz band with a horizontally radiated power of 21 dBm per 30k Hz or less is exempted from device registration under subsection 2.16(4) of the Marketing Plan.</w:t>
      </w:r>
    </w:p>
  </w:footnote>
  <w:footnote w:id="6">
    <w:p w14:paraId="7F6B8624" w14:textId="77777777" w:rsidR="00BF477E" w:rsidRDefault="00BF477E" w:rsidP="00D227F3">
      <w:pPr>
        <w:pStyle w:val="ACMABodyText"/>
        <w:spacing w:before="0" w:after="0" w:line="240" w:lineRule="atLeast"/>
      </w:pPr>
      <w:r w:rsidRPr="009C3E7B">
        <w:rPr>
          <w:rFonts w:ascii="HelveticaNeueLT Std Lt" w:hAnsi="HelveticaNeueLT Std Lt"/>
          <w:snapToGrid/>
          <w:sz w:val="16"/>
          <w:szCs w:val="16"/>
          <w:vertAlign w:val="superscript"/>
          <w:lang w:eastAsia="en-AU"/>
        </w:rPr>
        <w:footnoteRef/>
      </w:r>
      <w:r w:rsidRPr="009C3E7B">
        <w:rPr>
          <w:rFonts w:ascii="HelveticaNeueLT Std Lt" w:hAnsi="HelveticaNeueLT Std Lt"/>
          <w:snapToGrid/>
          <w:sz w:val="16"/>
          <w:szCs w:val="16"/>
          <w:lang w:eastAsia="en-AU"/>
        </w:rPr>
        <w:t xml:space="preserve"> Although not mandatory, the registration of receivers is also advised, since one of the matters the ACMA will take into account in settling interference disputes is the time of registration of the receiver involved in the interference.</w:t>
      </w:r>
      <w:r>
        <w:rPr>
          <w:snapToGrid/>
          <w:sz w:val="20"/>
        </w:rPr>
        <w:t xml:space="preserve"> </w:t>
      </w:r>
    </w:p>
  </w:footnote>
  <w:footnote w:id="7">
    <w:p w14:paraId="5B06135B" w14:textId="77777777" w:rsidR="00BF477E" w:rsidRDefault="00BF477E" w:rsidP="00D227F3">
      <w:pPr>
        <w:pStyle w:val="FootnoteText"/>
      </w:pPr>
      <w:r>
        <w:rPr>
          <w:rStyle w:val="FootnoteReference"/>
        </w:rPr>
        <w:footnoteRef/>
      </w:r>
      <w:r>
        <w:t xml:space="preserve"> The particulars of which are set out in </w:t>
      </w:r>
      <w:r w:rsidRPr="00BC0659">
        <w:t>sections 143 and 144 of the Radiocommunications Act</w:t>
      </w:r>
      <w:r>
        <w:t xml:space="preserve">. </w:t>
      </w:r>
    </w:p>
  </w:footnote>
  <w:footnote w:id="8">
    <w:p w14:paraId="132162B4" w14:textId="77777777" w:rsidR="00BF477E" w:rsidRPr="00C62280" w:rsidRDefault="00BF477E" w:rsidP="00D227F3">
      <w:pPr>
        <w:pStyle w:val="FootnoteText"/>
      </w:pPr>
      <w:r>
        <w:rPr>
          <w:rStyle w:val="FootnoteReference"/>
        </w:rPr>
        <w:footnoteRef/>
      </w:r>
      <w:r>
        <w:t xml:space="preserve"> The RRL is available at </w:t>
      </w:r>
      <w:hyperlink r:id="rId1" w:history="1">
        <w:r w:rsidRPr="00BD0E8D">
          <w:rPr>
            <w:rStyle w:val="Hyperlink"/>
          </w:rPr>
          <w:t>http://web.acma.gov.au/pls/radcom/register_search.main_page</w:t>
        </w:r>
      </w:hyperlink>
      <w:r>
        <w:t xml:space="preserve"> </w:t>
      </w:r>
    </w:p>
  </w:footnote>
  <w:footnote w:id="9">
    <w:p w14:paraId="02D4424D" w14:textId="77777777" w:rsidR="00BF477E" w:rsidRDefault="00BF477E" w:rsidP="00D227F3">
      <w:pPr>
        <w:pStyle w:val="FootnoteText"/>
      </w:pPr>
      <w:r>
        <w:rPr>
          <w:rStyle w:val="FootnoteReference"/>
        </w:rPr>
        <w:footnoteRef/>
      </w:r>
      <w:r>
        <w:t xml:space="preserve"> The treaty is the </w:t>
      </w:r>
      <w:r w:rsidRPr="00C25B99">
        <w:rPr>
          <w:i/>
        </w:rPr>
        <w:t>Agreement between the</w:t>
      </w:r>
      <w:r>
        <w:t xml:space="preserve"> </w:t>
      </w:r>
      <w:r w:rsidRPr="00D76094">
        <w:rPr>
          <w:i/>
        </w:rPr>
        <w:t>Government of Australia and the European Space Agency for a Co-operative Space Vehicle Tracking Program</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60910" w14:textId="72727C69" w:rsidR="00BF477E" w:rsidRDefault="00EB40B9">
    <w:pPr>
      <w:pStyle w:val="Header"/>
    </w:pPr>
    <w:r>
      <w:rPr>
        <w:noProof/>
      </w:rPr>
      <mc:AlternateContent>
        <mc:Choice Requires="wps">
          <w:drawing>
            <wp:anchor distT="0" distB="0" distL="114300" distR="114300" simplePos="0" relativeHeight="251658240" behindDoc="1" locked="1" layoutInCell="1" allowOverlap="1" wp14:anchorId="1FD98105" wp14:editId="26505250">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FC38E4"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MjLWU4AAIS8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76376340" wp14:editId="4BBF807E">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50750B"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O0WGh0AACy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45E77534" wp14:editId="04073A73">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F8B9C45"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Ex0++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BEFF5E" w14:textId="77777777" w:rsidR="00BF477E" w:rsidRDefault="00BF477E">
    <w:pPr>
      <w:pStyle w:val="Header"/>
    </w:pPr>
  </w:p>
  <w:p w14:paraId="5357B408" w14:textId="77777777" w:rsidR="00BF477E" w:rsidRDefault="00BF47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252649" w14:textId="77777777" w:rsidR="00BF477E" w:rsidRDefault="00BF477E">
    <w:pPr>
      <w:pStyle w:val="Header"/>
    </w:pPr>
  </w:p>
  <w:p w14:paraId="213ABAC1" w14:textId="77777777" w:rsidR="00BF477E" w:rsidRDefault="00BF47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BB4AA" w14:textId="77777777" w:rsidR="00BF477E" w:rsidRDefault="00BF477E">
    <w:pPr>
      <w:pStyle w:val="Header"/>
    </w:pPr>
  </w:p>
  <w:p w14:paraId="6D8EB63F" w14:textId="77777777" w:rsidR="00BF477E" w:rsidRDefault="00BF47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3"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0BF5B89"/>
    <w:multiLevelType w:val="hybridMultilevel"/>
    <w:tmpl w:val="E6F002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37752B"/>
    <w:multiLevelType w:val="hybridMultilevel"/>
    <w:tmpl w:val="6CC642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6658F2"/>
    <w:multiLevelType w:val="hybridMultilevel"/>
    <w:tmpl w:val="F50693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0D356D"/>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 w15:restartNumberingAfterBreak="0">
    <w:nsid w:val="0A162DD0"/>
    <w:multiLevelType w:val="hybridMultilevel"/>
    <w:tmpl w:val="5CC8D5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2451AA5"/>
    <w:multiLevelType w:val="hybridMultilevel"/>
    <w:tmpl w:val="DA0821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42865A7"/>
    <w:multiLevelType w:val="hybridMultilevel"/>
    <w:tmpl w:val="ED52F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82755AA"/>
    <w:multiLevelType w:val="hybridMultilevel"/>
    <w:tmpl w:val="40D8F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914554E"/>
    <w:multiLevelType w:val="hybridMultilevel"/>
    <w:tmpl w:val="360A9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9A4712E"/>
    <w:multiLevelType w:val="hybridMultilevel"/>
    <w:tmpl w:val="628867F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C09453B"/>
    <w:multiLevelType w:val="hybridMultilevel"/>
    <w:tmpl w:val="4B86C4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200B77C7"/>
    <w:multiLevelType w:val="hybridMultilevel"/>
    <w:tmpl w:val="A59E2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403394C"/>
    <w:multiLevelType w:val="hybridMultilevel"/>
    <w:tmpl w:val="B76AC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EAE72B9"/>
    <w:multiLevelType w:val="hybridMultilevel"/>
    <w:tmpl w:val="7E0E56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F5A5080"/>
    <w:multiLevelType w:val="hybridMultilevel"/>
    <w:tmpl w:val="0F3A6A88"/>
    <w:lvl w:ilvl="0" w:tplc="2AD6D52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C090001">
      <w:start w:val="1"/>
      <w:numFmt w:val="bullet"/>
      <w:lvlText w:val=""/>
      <w:lvlJc w:val="left"/>
      <w:pPr>
        <w:tabs>
          <w:tab w:val="num" w:pos="1728"/>
        </w:tabs>
        <w:ind w:left="1728" w:hanging="360"/>
      </w:pPr>
      <w:rPr>
        <w:rFonts w:ascii="Symbol" w:hAnsi="Symbol" w:hint="default"/>
      </w:rPr>
    </w:lvl>
    <w:lvl w:ilvl="2" w:tplc="04090005">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4" w15:restartNumberingAfterBreak="0">
    <w:nsid w:val="306301FA"/>
    <w:multiLevelType w:val="hybridMultilevel"/>
    <w:tmpl w:val="0AB2A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56D5A31"/>
    <w:multiLevelType w:val="hybridMultilevel"/>
    <w:tmpl w:val="B980EF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6773DFF"/>
    <w:multiLevelType w:val="hybridMultilevel"/>
    <w:tmpl w:val="6D32A56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6AC3450"/>
    <w:multiLevelType w:val="hybridMultilevel"/>
    <w:tmpl w:val="300457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84458A6"/>
    <w:multiLevelType w:val="hybridMultilevel"/>
    <w:tmpl w:val="20E68B80"/>
    <w:lvl w:ilvl="0" w:tplc="0C090001">
      <w:start w:val="1"/>
      <w:numFmt w:val="bullet"/>
      <w:lvlText w:val=""/>
      <w:lvlJc w:val="left"/>
      <w:pPr>
        <w:tabs>
          <w:tab w:val="num" w:pos="780"/>
        </w:tabs>
        <w:ind w:left="78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BD81AE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3CB6567A"/>
    <w:multiLevelType w:val="multilevel"/>
    <w:tmpl w:val="1E7CC9DC"/>
    <w:lvl w:ilvl="0">
      <w:start w:val="1"/>
      <w:numFmt w:val="decimal"/>
      <w:pStyle w:val="ACMANumberedList"/>
      <w:lvlText w:val="%1."/>
      <w:lvlJc w:val="left"/>
      <w:pPr>
        <w:tabs>
          <w:tab w:val="num" w:pos="360"/>
        </w:tabs>
        <w:ind w:left="360" w:hanging="360"/>
      </w:pPr>
      <w:rPr>
        <w:rFonts w:hint="default"/>
      </w:rPr>
    </w:lvl>
    <w:lvl w:ilvl="1">
      <w:start w:val="3"/>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1" w15:restartNumberingAfterBreak="0">
    <w:nsid w:val="41645F95"/>
    <w:multiLevelType w:val="hybridMultilevel"/>
    <w:tmpl w:val="2FCE63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5940979"/>
    <w:multiLevelType w:val="hybridMultilevel"/>
    <w:tmpl w:val="4ADEB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6CA6CCD"/>
    <w:multiLevelType w:val="hybridMultilevel"/>
    <w:tmpl w:val="677C989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7CD3F5B"/>
    <w:multiLevelType w:val="hybridMultilevel"/>
    <w:tmpl w:val="6F92A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A3D4B78"/>
    <w:multiLevelType w:val="hybridMultilevel"/>
    <w:tmpl w:val="10BA0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AB26207"/>
    <w:multiLevelType w:val="hybridMultilevel"/>
    <w:tmpl w:val="C5E6A1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0AA572E"/>
    <w:multiLevelType w:val="multilevel"/>
    <w:tmpl w:val="A23C57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526F27D3"/>
    <w:multiLevelType w:val="hybridMultilevel"/>
    <w:tmpl w:val="25047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2F37550"/>
    <w:multiLevelType w:val="hybridMultilevel"/>
    <w:tmpl w:val="B69E82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93218F0"/>
    <w:multiLevelType w:val="hybridMultilevel"/>
    <w:tmpl w:val="CDC0B7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B0C1EB6"/>
    <w:multiLevelType w:val="hybridMultilevel"/>
    <w:tmpl w:val="ACC6CD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CBF5AE0"/>
    <w:multiLevelType w:val="hybridMultilevel"/>
    <w:tmpl w:val="8AA459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DC46755"/>
    <w:multiLevelType w:val="hybridMultilevel"/>
    <w:tmpl w:val="CE064E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4433809"/>
    <w:multiLevelType w:val="hybridMultilevel"/>
    <w:tmpl w:val="D3F610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49746C4"/>
    <w:multiLevelType w:val="hybridMultilevel"/>
    <w:tmpl w:val="FE2EF1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8887D65"/>
    <w:multiLevelType w:val="hybridMultilevel"/>
    <w:tmpl w:val="E17835BE"/>
    <w:lvl w:ilvl="0" w:tplc="165404DC">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92E62FE"/>
    <w:multiLevelType w:val="hybridMultilevel"/>
    <w:tmpl w:val="0B22750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94557D7"/>
    <w:multiLevelType w:val="hybridMultilevel"/>
    <w:tmpl w:val="5BF09A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FC828B4"/>
    <w:multiLevelType w:val="hybridMultilevel"/>
    <w:tmpl w:val="7662F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FEB690E"/>
    <w:multiLevelType w:val="hybridMultilevel"/>
    <w:tmpl w:val="05E8E62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77733931"/>
    <w:multiLevelType w:val="hybridMultilevel"/>
    <w:tmpl w:val="A386E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89551A5"/>
    <w:multiLevelType w:val="hybridMultilevel"/>
    <w:tmpl w:val="E8242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C13470C"/>
    <w:multiLevelType w:val="hybridMultilevel"/>
    <w:tmpl w:val="B1102E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23"/>
  </w:num>
  <w:num w:numId="6">
    <w:abstractNumId w:val="12"/>
  </w:num>
  <w:num w:numId="7">
    <w:abstractNumId w:val="10"/>
  </w:num>
  <w:num w:numId="8">
    <w:abstractNumId w:val="9"/>
  </w:num>
  <w:num w:numId="9">
    <w:abstractNumId w:val="15"/>
  </w:num>
  <w:num w:numId="10">
    <w:abstractNumId w:val="42"/>
  </w:num>
  <w:num w:numId="11">
    <w:abstractNumId w:val="26"/>
  </w:num>
  <w:num w:numId="12">
    <w:abstractNumId w:val="17"/>
  </w:num>
  <w:num w:numId="13">
    <w:abstractNumId w:val="46"/>
  </w:num>
  <w:num w:numId="14">
    <w:abstractNumId w:val="7"/>
  </w:num>
  <w:num w:numId="15">
    <w:abstractNumId w:val="19"/>
  </w:num>
  <w:num w:numId="16">
    <w:abstractNumId w:val="29"/>
  </w:num>
  <w:num w:numId="17">
    <w:abstractNumId w:val="30"/>
  </w:num>
  <w:num w:numId="18">
    <w:abstractNumId w:val="28"/>
  </w:num>
  <w:num w:numId="19">
    <w:abstractNumId w:val="25"/>
  </w:num>
  <w:num w:numId="20">
    <w:abstractNumId w:val="6"/>
  </w:num>
  <w:num w:numId="21">
    <w:abstractNumId w:val="53"/>
  </w:num>
  <w:num w:numId="22">
    <w:abstractNumId w:val="31"/>
  </w:num>
  <w:num w:numId="23">
    <w:abstractNumId w:val="4"/>
  </w:num>
  <w:num w:numId="24">
    <w:abstractNumId w:val="14"/>
  </w:num>
  <w:num w:numId="25">
    <w:abstractNumId w:val="8"/>
  </w:num>
  <w:num w:numId="26">
    <w:abstractNumId w:val="41"/>
  </w:num>
  <w:num w:numId="27">
    <w:abstractNumId w:val="22"/>
  </w:num>
  <w:num w:numId="28">
    <w:abstractNumId w:val="13"/>
  </w:num>
  <w:num w:numId="29">
    <w:abstractNumId w:val="21"/>
  </w:num>
  <w:num w:numId="30">
    <w:abstractNumId w:val="47"/>
  </w:num>
  <w:num w:numId="31">
    <w:abstractNumId w:val="44"/>
  </w:num>
  <w:num w:numId="32">
    <w:abstractNumId w:val="45"/>
  </w:num>
  <w:num w:numId="33">
    <w:abstractNumId w:val="27"/>
  </w:num>
  <w:num w:numId="34">
    <w:abstractNumId w:val="36"/>
  </w:num>
  <w:num w:numId="35">
    <w:abstractNumId w:val="20"/>
  </w:num>
  <w:num w:numId="36">
    <w:abstractNumId w:val="40"/>
  </w:num>
  <w:num w:numId="37">
    <w:abstractNumId w:val="39"/>
  </w:num>
  <w:num w:numId="38">
    <w:abstractNumId w:val="38"/>
  </w:num>
  <w:num w:numId="39">
    <w:abstractNumId w:val="32"/>
  </w:num>
  <w:num w:numId="40">
    <w:abstractNumId w:val="5"/>
  </w:num>
  <w:num w:numId="41">
    <w:abstractNumId w:val="11"/>
  </w:num>
  <w:num w:numId="42">
    <w:abstractNumId w:val="18"/>
  </w:num>
  <w:num w:numId="43">
    <w:abstractNumId w:val="16"/>
  </w:num>
  <w:num w:numId="44">
    <w:abstractNumId w:val="24"/>
  </w:num>
  <w:num w:numId="45">
    <w:abstractNumId w:val="33"/>
  </w:num>
  <w:num w:numId="46">
    <w:abstractNumId w:val="34"/>
  </w:num>
  <w:num w:numId="47">
    <w:abstractNumId w:val="49"/>
  </w:num>
  <w:num w:numId="48">
    <w:abstractNumId w:val="35"/>
  </w:num>
  <w:num w:numId="49">
    <w:abstractNumId w:val="51"/>
  </w:num>
  <w:num w:numId="50">
    <w:abstractNumId w:val="43"/>
  </w:num>
  <w:num w:numId="51">
    <w:abstractNumId w:val="52"/>
  </w:num>
  <w:num w:numId="52">
    <w:abstractNumId w:val="50"/>
  </w:num>
  <w:num w:numId="5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8"/>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readOnly" w:enforcement="1" w:spinCount="100000" w:hashValue="QXzeGbZxQ9GPGcnz1/nx0EUAIGi6atfOsZsi48mPenc=" w:saltValue="vMdj8Xivx0cPR+dedwgtvQ==" w:algorithmName="SHA-256"/>
  <w:defaultTabStop w:val="720"/>
  <w:evenAndOddHeaders/>
  <w:drawingGridHorizontalSpacing w:val="100"/>
  <w:displayHorizontalDrawingGridEvery w:val="2"/>
  <w:characterSpacingControl w:val="doNotCompress"/>
  <w:hdrShapeDefaults>
    <o:shapedefaults v:ext="edit" spidmax="6146">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6D8"/>
    <w:rsid w:val="0000146E"/>
    <w:rsid w:val="00001712"/>
    <w:rsid w:val="00003583"/>
    <w:rsid w:val="00010667"/>
    <w:rsid w:val="00010739"/>
    <w:rsid w:val="000124CB"/>
    <w:rsid w:val="00013F01"/>
    <w:rsid w:val="00015AE7"/>
    <w:rsid w:val="00016E21"/>
    <w:rsid w:val="0001719C"/>
    <w:rsid w:val="00023E70"/>
    <w:rsid w:val="00024651"/>
    <w:rsid w:val="00024B6F"/>
    <w:rsid w:val="0002601A"/>
    <w:rsid w:val="00026CAA"/>
    <w:rsid w:val="00026F91"/>
    <w:rsid w:val="0003184D"/>
    <w:rsid w:val="00032266"/>
    <w:rsid w:val="00034325"/>
    <w:rsid w:val="00036B8B"/>
    <w:rsid w:val="00037A8C"/>
    <w:rsid w:val="00040C64"/>
    <w:rsid w:val="0005045A"/>
    <w:rsid w:val="00050B72"/>
    <w:rsid w:val="00051762"/>
    <w:rsid w:val="00051C1E"/>
    <w:rsid w:val="000539F9"/>
    <w:rsid w:val="00054C27"/>
    <w:rsid w:val="00055C7C"/>
    <w:rsid w:val="00055EC3"/>
    <w:rsid w:val="00056068"/>
    <w:rsid w:val="000563CE"/>
    <w:rsid w:val="00057F8A"/>
    <w:rsid w:val="00061E14"/>
    <w:rsid w:val="00063000"/>
    <w:rsid w:val="00063CBC"/>
    <w:rsid w:val="000659B6"/>
    <w:rsid w:val="00070970"/>
    <w:rsid w:val="00073B04"/>
    <w:rsid w:val="00075B96"/>
    <w:rsid w:val="0008192E"/>
    <w:rsid w:val="0008196A"/>
    <w:rsid w:val="000851D8"/>
    <w:rsid w:val="000907A9"/>
    <w:rsid w:val="00090EC5"/>
    <w:rsid w:val="00091251"/>
    <w:rsid w:val="00091E2E"/>
    <w:rsid w:val="0009209D"/>
    <w:rsid w:val="00096364"/>
    <w:rsid w:val="0009660B"/>
    <w:rsid w:val="00096775"/>
    <w:rsid w:val="000969BD"/>
    <w:rsid w:val="000969BF"/>
    <w:rsid w:val="00096C83"/>
    <w:rsid w:val="000A0C22"/>
    <w:rsid w:val="000A2413"/>
    <w:rsid w:val="000A3C43"/>
    <w:rsid w:val="000A4553"/>
    <w:rsid w:val="000A4A51"/>
    <w:rsid w:val="000A5D2B"/>
    <w:rsid w:val="000B2155"/>
    <w:rsid w:val="000B24F6"/>
    <w:rsid w:val="000B3091"/>
    <w:rsid w:val="000B345B"/>
    <w:rsid w:val="000B3A70"/>
    <w:rsid w:val="000B5DE3"/>
    <w:rsid w:val="000C088E"/>
    <w:rsid w:val="000C113A"/>
    <w:rsid w:val="000C230C"/>
    <w:rsid w:val="000C266C"/>
    <w:rsid w:val="000C2DFD"/>
    <w:rsid w:val="000C48A7"/>
    <w:rsid w:val="000C5842"/>
    <w:rsid w:val="000D0B89"/>
    <w:rsid w:val="000D1EB7"/>
    <w:rsid w:val="000D463F"/>
    <w:rsid w:val="000D5CC2"/>
    <w:rsid w:val="000D71D9"/>
    <w:rsid w:val="000D7E8B"/>
    <w:rsid w:val="000D7F0D"/>
    <w:rsid w:val="000E0811"/>
    <w:rsid w:val="000E24D5"/>
    <w:rsid w:val="000E4449"/>
    <w:rsid w:val="000E6097"/>
    <w:rsid w:val="000E786C"/>
    <w:rsid w:val="000E7BF7"/>
    <w:rsid w:val="000F0687"/>
    <w:rsid w:val="000F0C72"/>
    <w:rsid w:val="001024E2"/>
    <w:rsid w:val="00102B45"/>
    <w:rsid w:val="00104842"/>
    <w:rsid w:val="0010546C"/>
    <w:rsid w:val="00105D10"/>
    <w:rsid w:val="00106DE7"/>
    <w:rsid w:val="0011015D"/>
    <w:rsid w:val="001107D5"/>
    <w:rsid w:val="0011152B"/>
    <w:rsid w:val="00111FCE"/>
    <w:rsid w:val="00112F60"/>
    <w:rsid w:val="0011511B"/>
    <w:rsid w:val="00121061"/>
    <w:rsid w:val="00121381"/>
    <w:rsid w:val="00123D07"/>
    <w:rsid w:val="0012489B"/>
    <w:rsid w:val="00125ECF"/>
    <w:rsid w:val="00130017"/>
    <w:rsid w:val="00130F91"/>
    <w:rsid w:val="001324F2"/>
    <w:rsid w:val="001334D7"/>
    <w:rsid w:val="00134595"/>
    <w:rsid w:val="00137424"/>
    <w:rsid w:val="00141AD9"/>
    <w:rsid w:val="00144B09"/>
    <w:rsid w:val="00151810"/>
    <w:rsid w:val="00152903"/>
    <w:rsid w:val="00153238"/>
    <w:rsid w:val="0015512F"/>
    <w:rsid w:val="0015614F"/>
    <w:rsid w:val="001577C2"/>
    <w:rsid w:val="00160419"/>
    <w:rsid w:val="00160F95"/>
    <w:rsid w:val="00162BFD"/>
    <w:rsid w:val="001633C4"/>
    <w:rsid w:val="00164FB1"/>
    <w:rsid w:val="00165AAA"/>
    <w:rsid w:val="00165B68"/>
    <w:rsid w:val="001664F8"/>
    <w:rsid w:val="00170E06"/>
    <w:rsid w:val="00171591"/>
    <w:rsid w:val="00171CE2"/>
    <w:rsid w:val="0017201C"/>
    <w:rsid w:val="00173981"/>
    <w:rsid w:val="00174386"/>
    <w:rsid w:val="00174A37"/>
    <w:rsid w:val="00175B79"/>
    <w:rsid w:val="0017719D"/>
    <w:rsid w:val="0018110E"/>
    <w:rsid w:val="00183223"/>
    <w:rsid w:val="0018493F"/>
    <w:rsid w:val="00184A3B"/>
    <w:rsid w:val="001875B7"/>
    <w:rsid w:val="00187CB3"/>
    <w:rsid w:val="00190894"/>
    <w:rsid w:val="00193985"/>
    <w:rsid w:val="00195439"/>
    <w:rsid w:val="001959A2"/>
    <w:rsid w:val="00196BA6"/>
    <w:rsid w:val="001976E3"/>
    <w:rsid w:val="001A11EA"/>
    <w:rsid w:val="001A77DD"/>
    <w:rsid w:val="001B3FC2"/>
    <w:rsid w:val="001B4513"/>
    <w:rsid w:val="001B58AA"/>
    <w:rsid w:val="001B61ED"/>
    <w:rsid w:val="001B7DB1"/>
    <w:rsid w:val="001B7E48"/>
    <w:rsid w:val="001C12E3"/>
    <w:rsid w:val="001C1383"/>
    <w:rsid w:val="001C17CE"/>
    <w:rsid w:val="001C36CA"/>
    <w:rsid w:val="001C44D1"/>
    <w:rsid w:val="001C66F5"/>
    <w:rsid w:val="001C6AEE"/>
    <w:rsid w:val="001C7630"/>
    <w:rsid w:val="001D53C8"/>
    <w:rsid w:val="001D6D15"/>
    <w:rsid w:val="001D6E26"/>
    <w:rsid w:val="001E28A7"/>
    <w:rsid w:val="001E495C"/>
    <w:rsid w:val="001E5A13"/>
    <w:rsid w:val="001E6BCC"/>
    <w:rsid w:val="001F27E0"/>
    <w:rsid w:val="001F28B4"/>
    <w:rsid w:val="001F38B9"/>
    <w:rsid w:val="001F433C"/>
    <w:rsid w:val="001F4532"/>
    <w:rsid w:val="001F7558"/>
    <w:rsid w:val="0020086C"/>
    <w:rsid w:val="00201EA1"/>
    <w:rsid w:val="00204B52"/>
    <w:rsid w:val="00205B57"/>
    <w:rsid w:val="00206B28"/>
    <w:rsid w:val="00206FAC"/>
    <w:rsid w:val="0021038D"/>
    <w:rsid w:val="0021179C"/>
    <w:rsid w:val="002152AD"/>
    <w:rsid w:val="002157E0"/>
    <w:rsid w:val="002165D1"/>
    <w:rsid w:val="00216B74"/>
    <w:rsid w:val="00216EB8"/>
    <w:rsid w:val="00217A0E"/>
    <w:rsid w:val="002228EC"/>
    <w:rsid w:val="0022334F"/>
    <w:rsid w:val="00226819"/>
    <w:rsid w:val="00227493"/>
    <w:rsid w:val="00230ACB"/>
    <w:rsid w:val="002336BA"/>
    <w:rsid w:val="002337B4"/>
    <w:rsid w:val="00233817"/>
    <w:rsid w:val="002367FF"/>
    <w:rsid w:val="00237133"/>
    <w:rsid w:val="0023730E"/>
    <w:rsid w:val="002375EF"/>
    <w:rsid w:val="00240CE9"/>
    <w:rsid w:val="002428C8"/>
    <w:rsid w:val="002429B2"/>
    <w:rsid w:val="002444D7"/>
    <w:rsid w:val="00246089"/>
    <w:rsid w:val="00246702"/>
    <w:rsid w:val="002470EF"/>
    <w:rsid w:val="00247991"/>
    <w:rsid w:val="00247F2E"/>
    <w:rsid w:val="00250ADC"/>
    <w:rsid w:val="0025377C"/>
    <w:rsid w:val="00254008"/>
    <w:rsid w:val="002543E2"/>
    <w:rsid w:val="002549F5"/>
    <w:rsid w:val="0025530E"/>
    <w:rsid w:val="002558A1"/>
    <w:rsid w:val="00257553"/>
    <w:rsid w:val="00260642"/>
    <w:rsid w:val="00261261"/>
    <w:rsid w:val="00262128"/>
    <w:rsid w:val="00262216"/>
    <w:rsid w:val="00262B39"/>
    <w:rsid w:val="00270281"/>
    <w:rsid w:val="002715DC"/>
    <w:rsid w:val="00272A2C"/>
    <w:rsid w:val="00273588"/>
    <w:rsid w:val="00273CEB"/>
    <w:rsid w:val="0027565B"/>
    <w:rsid w:val="00276224"/>
    <w:rsid w:val="00281C89"/>
    <w:rsid w:val="0028282F"/>
    <w:rsid w:val="00282C84"/>
    <w:rsid w:val="002870B9"/>
    <w:rsid w:val="00287AF5"/>
    <w:rsid w:val="00296F26"/>
    <w:rsid w:val="00297FC5"/>
    <w:rsid w:val="002A0417"/>
    <w:rsid w:val="002A16D8"/>
    <w:rsid w:val="002A1BC8"/>
    <w:rsid w:val="002A284F"/>
    <w:rsid w:val="002A3EF2"/>
    <w:rsid w:val="002A403B"/>
    <w:rsid w:val="002A59AD"/>
    <w:rsid w:val="002A77F1"/>
    <w:rsid w:val="002B053E"/>
    <w:rsid w:val="002B15FE"/>
    <w:rsid w:val="002B19A2"/>
    <w:rsid w:val="002B23AA"/>
    <w:rsid w:val="002B381A"/>
    <w:rsid w:val="002B3D85"/>
    <w:rsid w:val="002B4FCC"/>
    <w:rsid w:val="002B7CFD"/>
    <w:rsid w:val="002C0205"/>
    <w:rsid w:val="002C4CF4"/>
    <w:rsid w:val="002C68A7"/>
    <w:rsid w:val="002D3600"/>
    <w:rsid w:val="002D6D2E"/>
    <w:rsid w:val="002D6FA4"/>
    <w:rsid w:val="002E022A"/>
    <w:rsid w:val="002E0A0E"/>
    <w:rsid w:val="002E2784"/>
    <w:rsid w:val="002E4DDC"/>
    <w:rsid w:val="002E7381"/>
    <w:rsid w:val="00300689"/>
    <w:rsid w:val="00302480"/>
    <w:rsid w:val="00302E35"/>
    <w:rsid w:val="0030337D"/>
    <w:rsid w:val="0031094B"/>
    <w:rsid w:val="00312F61"/>
    <w:rsid w:val="00313CAC"/>
    <w:rsid w:val="003165E6"/>
    <w:rsid w:val="00317025"/>
    <w:rsid w:val="003172CB"/>
    <w:rsid w:val="00321DE6"/>
    <w:rsid w:val="00323694"/>
    <w:rsid w:val="00323769"/>
    <w:rsid w:val="003258DB"/>
    <w:rsid w:val="0032695F"/>
    <w:rsid w:val="00326ABA"/>
    <w:rsid w:val="003275CF"/>
    <w:rsid w:val="00327948"/>
    <w:rsid w:val="0033000F"/>
    <w:rsid w:val="00330C58"/>
    <w:rsid w:val="0033195C"/>
    <w:rsid w:val="00332011"/>
    <w:rsid w:val="00332518"/>
    <w:rsid w:val="003332ED"/>
    <w:rsid w:val="003351B9"/>
    <w:rsid w:val="003365D9"/>
    <w:rsid w:val="003368DC"/>
    <w:rsid w:val="003400F3"/>
    <w:rsid w:val="003403C6"/>
    <w:rsid w:val="00345927"/>
    <w:rsid w:val="00346DD7"/>
    <w:rsid w:val="00350584"/>
    <w:rsid w:val="00351857"/>
    <w:rsid w:val="003537D1"/>
    <w:rsid w:val="00354256"/>
    <w:rsid w:val="00355BB3"/>
    <w:rsid w:val="0036004D"/>
    <w:rsid w:val="003610E1"/>
    <w:rsid w:val="003619B7"/>
    <w:rsid w:val="003671BE"/>
    <w:rsid w:val="00367287"/>
    <w:rsid w:val="00367552"/>
    <w:rsid w:val="00372485"/>
    <w:rsid w:val="00373200"/>
    <w:rsid w:val="00374659"/>
    <w:rsid w:val="00374AAE"/>
    <w:rsid w:val="00375EF5"/>
    <w:rsid w:val="003767A5"/>
    <w:rsid w:val="00384050"/>
    <w:rsid w:val="00385254"/>
    <w:rsid w:val="00385FBA"/>
    <w:rsid w:val="003866B5"/>
    <w:rsid w:val="00390427"/>
    <w:rsid w:val="00390D11"/>
    <w:rsid w:val="00393134"/>
    <w:rsid w:val="003936AB"/>
    <w:rsid w:val="0039370E"/>
    <w:rsid w:val="003957C3"/>
    <w:rsid w:val="003A2C00"/>
    <w:rsid w:val="003A31B8"/>
    <w:rsid w:val="003A3D3B"/>
    <w:rsid w:val="003A5399"/>
    <w:rsid w:val="003A5751"/>
    <w:rsid w:val="003A5F5B"/>
    <w:rsid w:val="003A789A"/>
    <w:rsid w:val="003B0D7F"/>
    <w:rsid w:val="003B3E22"/>
    <w:rsid w:val="003B5235"/>
    <w:rsid w:val="003B5522"/>
    <w:rsid w:val="003B7D8E"/>
    <w:rsid w:val="003C1000"/>
    <w:rsid w:val="003C403D"/>
    <w:rsid w:val="003C6B8B"/>
    <w:rsid w:val="003C77E0"/>
    <w:rsid w:val="003D17D7"/>
    <w:rsid w:val="003D210A"/>
    <w:rsid w:val="003D2678"/>
    <w:rsid w:val="003D2C9F"/>
    <w:rsid w:val="003D6047"/>
    <w:rsid w:val="003D6DC7"/>
    <w:rsid w:val="003D71A3"/>
    <w:rsid w:val="003E16BE"/>
    <w:rsid w:val="003E3B7F"/>
    <w:rsid w:val="003E5875"/>
    <w:rsid w:val="003E66AD"/>
    <w:rsid w:val="003E7AAF"/>
    <w:rsid w:val="003F0B8D"/>
    <w:rsid w:val="003F0E8C"/>
    <w:rsid w:val="003F16F6"/>
    <w:rsid w:val="003F382E"/>
    <w:rsid w:val="003F4DC7"/>
    <w:rsid w:val="003F5235"/>
    <w:rsid w:val="003F63C9"/>
    <w:rsid w:val="004001B6"/>
    <w:rsid w:val="004012D5"/>
    <w:rsid w:val="004027E4"/>
    <w:rsid w:val="0041071D"/>
    <w:rsid w:val="004137BF"/>
    <w:rsid w:val="00414AFC"/>
    <w:rsid w:val="004151A7"/>
    <w:rsid w:val="00415310"/>
    <w:rsid w:val="00415992"/>
    <w:rsid w:val="00415EC8"/>
    <w:rsid w:val="00421709"/>
    <w:rsid w:val="00423763"/>
    <w:rsid w:val="004266AD"/>
    <w:rsid w:val="00427DC7"/>
    <w:rsid w:val="00431613"/>
    <w:rsid w:val="00432013"/>
    <w:rsid w:val="0043212F"/>
    <w:rsid w:val="0043297A"/>
    <w:rsid w:val="00432EB2"/>
    <w:rsid w:val="0043714F"/>
    <w:rsid w:val="004438B5"/>
    <w:rsid w:val="00443ACE"/>
    <w:rsid w:val="00444E12"/>
    <w:rsid w:val="00444F85"/>
    <w:rsid w:val="004517BE"/>
    <w:rsid w:val="0045181B"/>
    <w:rsid w:val="00451EAE"/>
    <w:rsid w:val="00452B2F"/>
    <w:rsid w:val="00454596"/>
    <w:rsid w:val="00454EB2"/>
    <w:rsid w:val="0045605D"/>
    <w:rsid w:val="0046070F"/>
    <w:rsid w:val="00462D71"/>
    <w:rsid w:val="004639B5"/>
    <w:rsid w:val="00463DD2"/>
    <w:rsid w:val="0046526E"/>
    <w:rsid w:val="00465AAD"/>
    <w:rsid w:val="00472391"/>
    <w:rsid w:val="00474777"/>
    <w:rsid w:val="00475A98"/>
    <w:rsid w:val="00475F2A"/>
    <w:rsid w:val="0048123F"/>
    <w:rsid w:val="00483D4D"/>
    <w:rsid w:val="00486BD9"/>
    <w:rsid w:val="00490761"/>
    <w:rsid w:val="004932BD"/>
    <w:rsid w:val="0049424B"/>
    <w:rsid w:val="00495401"/>
    <w:rsid w:val="004A1E66"/>
    <w:rsid w:val="004A2B21"/>
    <w:rsid w:val="004A493E"/>
    <w:rsid w:val="004A56BB"/>
    <w:rsid w:val="004A5C4C"/>
    <w:rsid w:val="004A6DA6"/>
    <w:rsid w:val="004B0115"/>
    <w:rsid w:val="004B1751"/>
    <w:rsid w:val="004B38B3"/>
    <w:rsid w:val="004B5B48"/>
    <w:rsid w:val="004C363A"/>
    <w:rsid w:val="004C3FB6"/>
    <w:rsid w:val="004C4E87"/>
    <w:rsid w:val="004C6583"/>
    <w:rsid w:val="004C6965"/>
    <w:rsid w:val="004C771A"/>
    <w:rsid w:val="004D33CE"/>
    <w:rsid w:val="004D56FF"/>
    <w:rsid w:val="004D5950"/>
    <w:rsid w:val="004D5A34"/>
    <w:rsid w:val="004E0045"/>
    <w:rsid w:val="004E2E10"/>
    <w:rsid w:val="004E3059"/>
    <w:rsid w:val="004E39D3"/>
    <w:rsid w:val="004E4D7A"/>
    <w:rsid w:val="004E508A"/>
    <w:rsid w:val="004E616D"/>
    <w:rsid w:val="004F1BDE"/>
    <w:rsid w:val="004F7E44"/>
    <w:rsid w:val="004F7F44"/>
    <w:rsid w:val="00503EA5"/>
    <w:rsid w:val="005079BF"/>
    <w:rsid w:val="00510387"/>
    <w:rsid w:val="0051161A"/>
    <w:rsid w:val="00515026"/>
    <w:rsid w:val="0051688A"/>
    <w:rsid w:val="00517A44"/>
    <w:rsid w:val="00521681"/>
    <w:rsid w:val="00522EE0"/>
    <w:rsid w:val="005234B1"/>
    <w:rsid w:val="00523572"/>
    <w:rsid w:val="00525829"/>
    <w:rsid w:val="00526404"/>
    <w:rsid w:val="005303A7"/>
    <w:rsid w:val="00531B9A"/>
    <w:rsid w:val="00531C9D"/>
    <w:rsid w:val="00531D15"/>
    <w:rsid w:val="005326E8"/>
    <w:rsid w:val="005335B4"/>
    <w:rsid w:val="0053702D"/>
    <w:rsid w:val="00542377"/>
    <w:rsid w:val="00542840"/>
    <w:rsid w:val="005428A8"/>
    <w:rsid w:val="00543A29"/>
    <w:rsid w:val="0054459A"/>
    <w:rsid w:val="005457D5"/>
    <w:rsid w:val="0055140E"/>
    <w:rsid w:val="00563EF1"/>
    <w:rsid w:val="00564C41"/>
    <w:rsid w:val="005658E9"/>
    <w:rsid w:val="005661BA"/>
    <w:rsid w:val="00566AB4"/>
    <w:rsid w:val="005731C7"/>
    <w:rsid w:val="005741FC"/>
    <w:rsid w:val="00574D34"/>
    <w:rsid w:val="00575AC5"/>
    <w:rsid w:val="0057605D"/>
    <w:rsid w:val="00581347"/>
    <w:rsid w:val="00582FA5"/>
    <w:rsid w:val="00583F27"/>
    <w:rsid w:val="005842B4"/>
    <w:rsid w:val="005849F8"/>
    <w:rsid w:val="00586BDE"/>
    <w:rsid w:val="00587D47"/>
    <w:rsid w:val="0059354E"/>
    <w:rsid w:val="005938DF"/>
    <w:rsid w:val="00594506"/>
    <w:rsid w:val="00594B07"/>
    <w:rsid w:val="00595982"/>
    <w:rsid w:val="005968A4"/>
    <w:rsid w:val="00597226"/>
    <w:rsid w:val="005A099B"/>
    <w:rsid w:val="005A1055"/>
    <w:rsid w:val="005A246F"/>
    <w:rsid w:val="005A2C8E"/>
    <w:rsid w:val="005A2D9C"/>
    <w:rsid w:val="005A41E5"/>
    <w:rsid w:val="005A58AA"/>
    <w:rsid w:val="005A6A11"/>
    <w:rsid w:val="005A7437"/>
    <w:rsid w:val="005B06D7"/>
    <w:rsid w:val="005B0F9E"/>
    <w:rsid w:val="005B1044"/>
    <w:rsid w:val="005B18FA"/>
    <w:rsid w:val="005B2FAD"/>
    <w:rsid w:val="005B348E"/>
    <w:rsid w:val="005B35BF"/>
    <w:rsid w:val="005B4C43"/>
    <w:rsid w:val="005B5F12"/>
    <w:rsid w:val="005B6E25"/>
    <w:rsid w:val="005C1AA7"/>
    <w:rsid w:val="005C34AB"/>
    <w:rsid w:val="005C5711"/>
    <w:rsid w:val="005D2502"/>
    <w:rsid w:val="005D49BF"/>
    <w:rsid w:val="005D6D17"/>
    <w:rsid w:val="005D770F"/>
    <w:rsid w:val="005E01F6"/>
    <w:rsid w:val="005E0BF7"/>
    <w:rsid w:val="005E1EEF"/>
    <w:rsid w:val="005E3867"/>
    <w:rsid w:val="005E3ACD"/>
    <w:rsid w:val="005E7A57"/>
    <w:rsid w:val="005F229E"/>
    <w:rsid w:val="005F24B0"/>
    <w:rsid w:val="005F69AA"/>
    <w:rsid w:val="00600F03"/>
    <w:rsid w:val="00604EF6"/>
    <w:rsid w:val="006052CF"/>
    <w:rsid w:val="00606817"/>
    <w:rsid w:val="00607B8D"/>
    <w:rsid w:val="00611F5C"/>
    <w:rsid w:val="00612894"/>
    <w:rsid w:val="00612B62"/>
    <w:rsid w:val="006136ED"/>
    <w:rsid w:val="00616E09"/>
    <w:rsid w:val="00621E9B"/>
    <w:rsid w:val="00627B78"/>
    <w:rsid w:val="00627D4E"/>
    <w:rsid w:val="00632E94"/>
    <w:rsid w:val="00634478"/>
    <w:rsid w:val="00644373"/>
    <w:rsid w:val="006447AC"/>
    <w:rsid w:val="00644DDA"/>
    <w:rsid w:val="006450A6"/>
    <w:rsid w:val="006452B2"/>
    <w:rsid w:val="00645915"/>
    <w:rsid w:val="00645A0E"/>
    <w:rsid w:val="00647328"/>
    <w:rsid w:val="006519C3"/>
    <w:rsid w:val="00652B30"/>
    <w:rsid w:val="00656345"/>
    <w:rsid w:val="00656DC6"/>
    <w:rsid w:val="00657520"/>
    <w:rsid w:val="00657DD3"/>
    <w:rsid w:val="00661FBA"/>
    <w:rsid w:val="006621EC"/>
    <w:rsid w:val="00663080"/>
    <w:rsid w:val="00663EE8"/>
    <w:rsid w:val="00664110"/>
    <w:rsid w:val="00664D17"/>
    <w:rsid w:val="00666520"/>
    <w:rsid w:val="00666FB9"/>
    <w:rsid w:val="00667C5B"/>
    <w:rsid w:val="00672EC3"/>
    <w:rsid w:val="00677BDB"/>
    <w:rsid w:val="00682686"/>
    <w:rsid w:val="00683427"/>
    <w:rsid w:val="00685955"/>
    <w:rsid w:val="00686704"/>
    <w:rsid w:val="006903E8"/>
    <w:rsid w:val="00690D11"/>
    <w:rsid w:val="00692CDE"/>
    <w:rsid w:val="00692E4F"/>
    <w:rsid w:val="00695766"/>
    <w:rsid w:val="006977FF"/>
    <w:rsid w:val="006A01A7"/>
    <w:rsid w:val="006A01FA"/>
    <w:rsid w:val="006A0E9E"/>
    <w:rsid w:val="006A12F4"/>
    <w:rsid w:val="006A25C7"/>
    <w:rsid w:val="006A3CC4"/>
    <w:rsid w:val="006A46CC"/>
    <w:rsid w:val="006A4AAD"/>
    <w:rsid w:val="006A6DA2"/>
    <w:rsid w:val="006A7AB2"/>
    <w:rsid w:val="006A7E08"/>
    <w:rsid w:val="006B0215"/>
    <w:rsid w:val="006B5717"/>
    <w:rsid w:val="006C090B"/>
    <w:rsid w:val="006C0C18"/>
    <w:rsid w:val="006C0CEB"/>
    <w:rsid w:val="006C2973"/>
    <w:rsid w:val="006C3B1E"/>
    <w:rsid w:val="006C47FD"/>
    <w:rsid w:val="006C4DF9"/>
    <w:rsid w:val="006C56C4"/>
    <w:rsid w:val="006D1774"/>
    <w:rsid w:val="006D1F79"/>
    <w:rsid w:val="006D27CB"/>
    <w:rsid w:val="006D2F08"/>
    <w:rsid w:val="006D5623"/>
    <w:rsid w:val="006E123F"/>
    <w:rsid w:val="006E17B2"/>
    <w:rsid w:val="006E2191"/>
    <w:rsid w:val="006E2193"/>
    <w:rsid w:val="006E4B1B"/>
    <w:rsid w:val="006E4E04"/>
    <w:rsid w:val="006E5445"/>
    <w:rsid w:val="006E602A"/>
    <w:rsid w:val="006E6455"/>
    <w:rsid w:val="006E7613"/>
    <w:rsid w:val="006E7D93"/>
    <w:rsid w:val="006F037B"/>
    <w:rsid w:val="006F1262"/>
    <w:rsid w:val="006F2548"/>
    <w:rsid w:val="0070007D"/>
    <w:rsid w:val="00700264"/>
    <w:rsid w:val="00700B68"/>
    <w:rsid w:val="00701072"/>
    <w:rsid w:val="00701C77"/>
    <w:rsid w:val="00702061"/>
    <w:rsid w:val="007029A3"/>
    <w:rsid w:val="007053B3"/>
    <w:rsid w:val="00706E4E"/>
    <w:rsid w:val="0070791C"/>
    <w:rsid w:val="00711103"/>
    <w:rsid w:val="0071383C"/>
    <w:rsid w:val="0071385F"/>
    <w:rsid w:val="00713B87"/>
    <w:rsid w:val="007141A7"/>
    <w:rsid w:val="00714E2E"/>
    <w:rsid w:val="0071695D"/>
    <w:rsid w:val="00721B55"/>
    <w:rsid w:val="007226A8"/>
    <w:rsid w:val="00723EDA"/>
    <w:rsid w:val="00725718"/>
    <w:rsid w:val="00726461"/>
    <w:rsid w:val="00726CE4"/>
    <w:rsid w:val="00727799"/>
    <w:rsid w:val="0073024D"/>
    <w:rsid w:val="00734143"/>
    <w:rsid w:val="007365E1"/>
    <w:rsid w:val="00737915"/>
    <w:rsid w:val="00737C47"/>
    <w:rsid w:val="00737F04"/>
    <w:rsid w:val="00740EAC"/>
    <w:rsid w:val="00744956"/>
    <w:rsid w:val="00745A5C"/>
    <w:rsid w:val="0074605F"/>
    <w:rsid w:val="00747E94"/>
    <w:rsid w:val="00760309"/>
    <w:rsid w:val="00763FA5"/>
    <w:rsid w:val="00766BBD"/>
    <w:rsid w:val="007670FE"/>
    <w:rsid w:val="00767C1B"/>
    <w:rsid w:val="007714A9"/>
    <w:rsid w:val="00773CD3"/>
    <w:rsid w:val="00774F88"/>
    <w:rsid w:val="00775F46"/>
    <w:rsid w:val="00777BA2"/>
    <w:rsid w:val="00781408"/>
    <w:rsid w:val="00781B25"/>
    <w:rsid w:val="007829FD"/>
    <w:rsid w:val="00784F7F"/>
    <w:rsid w:val="00787B64"/>
    <w:rsid w:val="00790233"/>
    <w:rsid w:val="00791761"/>
    <w:rsid w:val="00795F60"/>
    <w:rsid w:val="00796F25"/>
    <w:rsid w:val="00797302"/>
    <w:rsid w:val="00797881"/>
    <w:rsid w:val="007A085C"/>
    <w:rsid w:val="007A2E98"/>
    <w:rsid w:val="007A3699"/>
    <w:rsid w:val="007A3BA3"/>
    <w:rsid w:val="007B138E"/>
    <w:rsid w:val="007B1499"/>
    <w:rsid w:val="007B1BBF"/>
    <w:rsid w:val="007B2960"/>
    <w:rsid w:val="007B355D"/>
    <w:rsid w:val="007B4364"/>
    <w:rsid w:val="007B517D"/>
    <w:rsid w:val="007B59EC"/>
    <w:rsid w:val="007B6146"/>
    <w:rsid w:val="007B6D21"/>
    <w:rsid w:val="007B7980"/>
    <w:rsid w:val="007C1021"/>
    <w:rsid w:val="007C17BC"/>
    <w:rsid w:val="007C469C"/>
    <w:rsid w:val="007C5D5A"/>
    <w:rsid w:val="007C607F"/>
    <w:rsid w:val="007C79DD"/>
    <w:rsid w:val="007D1526"/>
    <w:rsid w:val="007D1A97"/>
    <w:rsid w:val="007D2246"/>
    <w:rsid w:val="007D27CB"/>
    <w:rsid w:val="007D2BE6"/>
    <w:rsid w:val="007D3063"/>
    <w:rsid w:val="007D3AF2"/>
    <w:rsid w:val="007D3CB1"/>
    <w:rsid w:val="007D4234"/>
    <w:rsid w:val="007D45B2"/>
    <w:rsid w:val="007D4866"/>
    <w:rsid w:val="007D72FC"/>
    <w:rsid w:val="007D7721"/>
    <w:rsid w:val="007E2BB2"/>
    <w:rsid w:val="007E3987"/>
    <w:rsid w:val="007E3D4E"/>
    <w:rsid w:val="007E6AD4"/>
    <w:rsid w:val="007E706C"/>
    <w:rsid w:val="007E79A5"/>
    <w:rsid w:val="007F211B"/>
    <w:rsid w:val="007F3018"/>
    <w:rsid w:val="007F42AB"/>
    <w:rsid w:val="007F49FA"/>
    <w:rsid w:val="007F6779"/>
    <w:rsid w:val="007F6E9A"/>
    <w:rsid w:val="007F7510"/>
    <w:rsid w:val="008011F6"/>
    <w:rsid w:val="008044D4"/>
    <w:rsid w:val="00810AB4"/>
    <w:rsid w:val="00810EF7"/>
    <w:rsid w:val="00811ECC"/>
    <w:rsid w:val="008153C6"/>
    <w:rsid w:val="008158BE"/>
    <w:rsid w:val="0081684A"/>
    <w:rsid w:val="00817225"/>
    <w:rsid w:val="00817B56"/>
    <w:rsid w:val="00821A88"/>
    <w:rsid w:val="0082495D"/>
    <w:rsid w:val="008257CB"/>
    <w:rsid w:val="00833D0C"/>
    <w:rsid w:val="00837872"/>
    <w:rsid w:val="00837F36"/>
    <w:rsid w:val="00840197"/>
    <w:rsid w:val="00840949"/>
    <w:rsid w:val="00840DC9"/>
    <w:rsid w:val="00840F34"/>
    <w:rsid w:val="0084262A"/>
    <w:rsid w:val="008437B2"/>
    <w:rsid w:val="00846F63"/>
    <w:rsid w:val="00847DE9"/>
    <w:rsid w:val="00850F8B"/>
    <w:rsid w:val="008515F9"/>
    <w:rsid w:val="008521F7"/>
    <w:rsid w:val="008546B1"/>
    <w:rsid w:val="00860083"/>
    <w:rsid w:val="00864440"/>
    <w:rsid w:val="00864C09"/>
    <w:rsid w:val="00864FAE"/>
    <w:rsid w:val="00865134"/>
    <w:rsid w:val="00865D46"/>
    <w:rsid w:val="008660A0"/>
    <w:rsid w:val="008666E9"/>
    <w:rsid w:val="00866C07"/>
    <w:rsid w:val="00866E67"/>
    <w:rsid w:val="00867E3F"/>
    <w:rsid w:val="00870F53"/>
    <w:rsid w:val="0087154A"/>
    <w:rsid w:val="00871CC6"/>
    <w:rsid w:val="0087279D"/>
    <w:rsid w:val="00874F26"/>
    <w:rsid w:val="00880523"/>
    <w:rsid w:val="00880943"/>
    <w:rsid w:val="00883596"/>
    <w:rsid w:val="00883628"/>
    <w:rsid w:val="0088645B"/>
    <w:rsid w:val="008868D1"/>
    <w:rsid w:val="00887F4F"/>
    <w:rsid w:val="008924AF"/>
    <w:rsid w:val="00893AB8"/>
    <w:rsid w:val="0089500E"/>
    <w:rsid w:val="00895E29"/>
    <w:rsid w:val="00896E8E"/>
    <w:rsid w:val="008A04C8"/>
    <w:rsid w:val="008A3A77"/>
    <w:rsid w:val="008A6B92"/>
    <w:rsid w:val="008B0C5C"/>
    <w:rsid w:val="008B43D6"/>
    <w:rsid w:val="008B488B"/>
    <w:rsid w:val="008B70F3"/>
    <w:rsid w:val="008B7561"/>
    <w:rsid w:val="008B76DF"/>
    <w:rsid w:val="008C138E"/>
    <w:rsid w:val="008C1502"/>
    <w:rsid w:val="008C2F84"/>
    <w:rsid w:val="008D0C6C"/>
    <w:rsid w:val="008D4E37"/>
    <w:rsid w:val="008D5BBB"/>
    <w:rsid w:val="008E4767"/>
    <w:rsid w:val="008E5A7D"/>
    <w:rsid w:val="008F08C8"/>
    <w:rsid w:val="008F22C9"/>
    <w:rsid w:val="008F580A"/>
    <w:rsid w:val="0090306E"/>
    <w:rsid w:val="00903285"/>
    <w:rsid w:val="00905B4D"/>
    <w:rsid w:val="00906F40"/>
    <w:rsid w:val="0090731E"/>
    <w:rsid w:val="00907569"/>
    <w:rsid w:val="009079E1"/>
    <w:rsid w:val="00913DA7"/>
    <w:rsid w:val="00913FA1"/>
    <w:rsid w:val="00915B1C"/>
    <w:rsid w:val="0091797D"/>
    <w:rsid w:val="00920374"/>
    <w:rsid w:val="009211EF"/>
    <w:rsid w:val="00923CBA"/>
    <w:rsid w:val="00924304"/>
    <w:rsid w:val="00926703"/>
    <w:rsid w:val="00927691"/>
    <w:rsid w:val="00927A5F"/>
    <w:rsid w:val="00930EDE"/>
    <w:rsid w:val="009337A6"/>
    <w:rsid w:val="00941433"/>
    <w:rsid w:val="00941FB0"/>
    <w:rsid w:val="009426D4"/>
    <w:rsid w:val="00945CC6"/>
    <w:rsid w:val="00950D23"/>
    <w:rsid w:val="0095490B"/>
    <w:rsid w:val="0095644A"/>
    <w:rsid w:val="009608E9"/>
    <w:rsid w:val="00960F84"/>
    <w:rsid w:val="00962400"/>
    <w:rsid w:val="009630F4"/>
    <w:rsid w:val="009631CE"/>
    <w:rsid w:val="00963F14"/>
    <w:rsid w:val="00966637"/>
    <w:rsid w:val="0096751F"/>
    <w:rsid w:val="0097046C"/>
    <w:rsid w:val="00971DFF"/>
    <w:rsid w:val="00973A16"/>
    <w:rsid w:val="00974363"/>
    <w:rsid w:val="00976496"/>
    <w:rsid w:val="00977E8F"/>
    <w:rsid w:val="0098079D"/>
    <w:rsid w:val="0098097B"/>
    <w:rsid w:val="00981735"/>
    <w:rsid w:val="00982452"/>
    <w:rsid w:val="0098298B"/>
    <w:rsid w:val="00986779"/>
    <w:rsid w:val="0099068E"/>
    <w:rsid w:val="009912F1"/>
    <w:rsid w:val="0099384F"/>
    <w:rsid w:val="009A033C"/>
    <w:rsid w:val="009A192E"/>
    <w:rsid w:val="009A2E4A"/>
    <w:rsid w:val="009A3FE5"/>
    <w:rsid w:val="009A4345"/>
    <w:rsid w:val="009A6E61"/>
    <w:rsid w:val="009A6E66"/>
    <w:rsid w:val="009A77E1"/>
    <w:rsid w:val="009B00DD"/>
    <w:rsid w:val="009B034F"/>
    <w:rsid w:val="009B29F4"/>
    <w:rsid w:val="009B4E9E"/>
    <w:rsid w:val="009B5D7A"/>
    <w:rsid w:val="009B5F17"/>
    <w:rsid w:val="009B653C"/>
    <w:rsid w:val="009C1690"/>
    <w:rsid w:val="009C1C31"/>
    <w:rsid w:val="009C3DD3"/>
    <w:rsid w:val="009C3E7B"/>
    <w:rsid w:val="009C56AE"/>
    <w:rsid w:val="009C6881"/>
    <w:rsid w:val="009C7688"/>
    <w:rsid w:val="009C7759"/>
    <w:rsid w:val="009D52EC"/>
    <w:rsid w:val="009D69EA"/>
    <w:rsid w:val="009D6C71"/>
    <w:rsid w:val="009D7DDD"/>
    <w:rsid w:val="009E16D0"/>
    <w:rsid w:val="009E1B48"/>
    <w:rsid w:val="009E21FF"/>
    <w:rsid w:val="009E2F79"/>
    <w:rsid w:val="009E34CD"/>
    <w:rsid w:val="009E38FD"/>
    <w:rsid w:val="009F13D6"/>
    <w:rsid w:val="009F4C6B"/>
    <w:rsid w:val="009F4EBD"/>
    <w:rsid w:val="009F52B3"/>
    <w:rsid w:val="009F5C87"/>
    <w:rsid w:val="009F655B"/>
    <w:rsid w:val="009F72B2"/>
    <w:rsid w:val="009F78A8"/>
    <w:rsid w:val="00A0497C"/>
    <w:rsid w:val="00A053DA"/>
    <w:rsid w:val="00A05798"/>
    <w:rsid w:val="00A05DED"/>
    <w:rsid w:val="00A07318"/>
    <w:rsid w:val="00A105C4"/>
    <w:rsid w:val="00A11370"/>
    <w:rsid w:val="00A12120"/>
    <w:rsid w:val="00A17480"/>
    <w:rsid w:val="00A21E0A"/>
    <w:rsid w:val="00A224CE"/>
    <w:rsid w:val="00A22522"/>
    <w:rsid w:val="00A233E6"/>
    <w:rsid w:val="00A24F5C"/>
    <w:rsid w:val="00A24F85"/>
    <w:rsid w:val="00A2501D"/>
    <w:rsid w:val="00A25E7C"/>
    <w:rsid w:val="00A26656"/>
    <w:rsid w:val="00A26850"/>
    <w:rsid w:val="00A27BA6"/>
    <w:rsid w:val="00A32B09"/>
    <w:rsid w:val="00A346FC"/>
    <w:rsid w:val="00A34F46"/>
    <w:rsid w:val="00A3609F"/>
    <w:rsid w:val="00A364F8"/>
    <w:rsid w:val="00A40139"/>
    <w:rsid w:val="00A40871"/>
    <w:rsid w:val="00A40E0C"/>
    <w:rsid w:val="00A41EB7"/>
    <w:rsid w:val="00A440E0"/>
    <w:rsid w:val="00A442FC"/>
    <w:rsid w:val="00A44B33"/>
    <w:rsid w:val="00A44F04"/>
    <w:rsid w:val="00A50C15"/>
    <w:rsid w:val="00A50D8A"/>
    <w:rsid w:val="00A5566A"/>
    <w:rsid w:val="00A57793"/>
    <w:rsid w:val="00A64975"/>
    <w:rsid w:val="00A65563"/>
    <w:rsid w:val="00A65DB3"/>
    <w:rsid w:val="00A70ADF"/>
    <w:rsid w:val="00A71466"/>
    <w:rsid w:val="00A731E8"/>
    <w:rsid w:val="00A74B5E"/>
    <w:rsid w:val="00A77117"/>
    <w:rsid w:val="00A77493"/>
    <w:rsid w:val="00A806A5"/>
    <w:rsid w:val="00A81BED"/>
    <w:rsid w:val="00A81EC4"/>
    <w:rsid w:val="00A86CA6"/>
    <w:rsid w:val="00A91796"/>
    <w:rsid w:val="00A9181C"/>
    <w:rsid w:val="00AA0F5D"/>
    <w:rsid w:val="00AA7839"/>
    <w:rsid w:val="00AB07F1"/>
    <w:rsid w:val="00AB156C"/>
    <w:rsid w:val="00AB1856"/>
    <w:rsid w:val="00AB1E9C"/>
    <w:rsid w:val="00AB2347"/>
    <w:rsid w:val="00AB5447"/>
    <w:rsid w:val="00AB5646"/>
    <w:rsid w:val="00AC18A7"/>
    <w:rsid w:val="00AC2386"/>
    <w:rsid w:val="00AC3A2A"/>
    <w:rsid w:val="00AC52A6"/>
    <w:rsid w:val="00AC69CF"/>
    <w:rsid w:val="00AC7696"/>
    <w:rsid w:val="00AD2E3F"/>
    <w:rsid w:val="00AD3082"/>
    <w:rsid w:val="00AD4AD0"/>
    <w:rsid w:val="00AD4C44"/>
    <w:rsid w:val="00AD55A0"/>
    <w:rsid w:val="00AD60CD"/>
    <w:rsid w:val="00AD6C8C"/>
    <w:rsid w:val="00AE091D"/>
    <w:rsid w:val="00AE30D5"/>
    <w:rsid w:val="00AE53A1"/>
    <w:rsid w:val="00AE59B8"/>
    <w:rsid w:val="00AE72E0"/>
    <w:rsid w:val="00AF1B6E"/>
    <w:rsid w:val="00AF1EF5"/>
    <w:rsid w:val="00AF20EF"/>
    <w:rsid w:val="00AF2484"/>
    <w:rsid w:val="00AF2DB6"/>
    <w:rsid w:val="00AF69D8"/>
    <w:rsid w:val="00B00507"/>
    <w:rsid w:val="00B0165D"/>
    <w:rsid w:val="00B031F3"/>
    <w:rsid w:val="00B052A4"/>
    <w:rsid w:val="00B059BD"/>
    <w:rsid w:val="00B05F30"/>
    <w:rsid w:val="00B06548"/>
    <w:rsid w:val="00B116BD"/>
    <w:rsid w:val="00B125DE"/>
    <w:rsid w:val="00B13FDD"/>
    <w:rsid w:val="00B16129"/>
    <w:rsid w:val="00B20BF9"/>
    <w:rsid w:val="00B22EB2"/>
    <w:rsid w:val="00B24D32"/>
    <w:rsid w:val="00B27442"/>
    <w:rsid w:val="00B31167"/>
    <w:rsid w:val="00B329D8"/>
    <w:rsid w:val="00B32BB9"/>
    <w:rsid w:val="00B33AE1"/>
    <w:rsid w:val="00B37EAB"/>
    <w:rsid w:val="00B40F86"/>
    <w:rsid w:val="00B42727"/>
    <w:rsid w:val="00B4288C"/>
    <w:rsid w:val="00B43029"/>
    <w:rsid w:val="00B43D14"/>
    <w:rsid w:val="00B44100"/>
    <w:rsid w:val="00B45704"/>
    <w:rsid w:val="00B46B49"/>
    <w:rsid w:val="00B46CBA"/>
    <w:rsid w:val="00B46F94"/>
    <w:rsid w:val="00B47CB2"/>
    <w:rsid w:val="00B50AD2"/>
    <w:rsid w:val="00B52E04"/>
    <w:rsid w:val="00B60C67"/>
    <w:rsid w:val="00B61F03"/>
    <w:rsid w:val="00B626E4"/>
    <w:rsid w:val="00B65AF4"/>
    <w:rsid w:val="00B725E6"/>
    <w:rsid w:val="00B72F4A"/>
    <w:rsid w:val="00B75B12"/>
    <w:rsid w:val="00B7663C"/>
    <w:rsid w:val="00B80412"/>
    <w:rsid w:val="00B83162"/>
    <w:rsid w:val="00B83C27"/>
    <w:rsid w:val="00B84BC3"/>
    <w:rsid w:val="00B84BDD"/>
    <w:rsid w:val="00B850AF"/>
    <w:rsid w:val="00B85529"/>
    <w:rsid w:val="00B874FA"/>
    <w:rsid w:val="00B9024D"/>
    <w:rsid w:val="00B91ED1"/>
    <w:rsid w:val="00B92812"/>
    <w:rsid w:val="00B93038"/>
    <w:rsid w:val="00BA1D38"/>
    <w:rsid w:val="00BA2D04"/>
    <w:rsid w:val="00BA4266"/>
    <w:rsid w:val="00BA5791"/>
    <w:rsid w:val="00BA5F7F"/>
    <w:rsid w:val="00BB1CAB"/>
    <w:rsid w:val="00BB4407"/>
    <w:rsid w:val="00BB73D7"/>
    <w:rsid w:val="00BB7686"/>
    <w:rsid w:val="00BC0239"/>
    <w:rsid w:val="00BC2006"/>
    <w:rsid w:val="00BC23F9"/>
    <w:rsid w:val="00BC3421"/>
    <w:rsid w:val="00BC5E8B"/>
    <w:rsid w:val="00BC6498"/>
    <w:rsid w:val="00BD0FFD"/>
    <w:rsid w:val="00BD2BD7"/>
    <w:rsid w:val="00BD4328"/>
    <w:rsid w:val="00BE060B"/>
    <w:rsid w:val="00BE1834"/>
    <w:rsid w:val="00BE2580"/>
    <w:rsid w:val="00BE266D"/>
    <w:rsid w:val="00BE3E80"/>
    <w:rsid w:val="00BE4127"/>
    <w:rsid w:val="00BE4B36"/>
    <w:rsid w:val="00BE4B97"/>
    <w:rsid w:val="00BE4C11"/>
    <w:rsid w:val="00BE71C0"/>
    <w:rsid w:val="00BF3DC2"/>
    <w:rsid w:val="00BF40E3"/>
    <w:rsid w:val="00BF477E"/>
    <w:rsid w:val="00BF6D31"/>
    <w:rsid w:val="00BF7A2E"/>
    <w:rsid w:val="00C117EB"/>
    <w:rsid w:val="00C12E49"/>
    <w:rsid w:val="00C12EEA"/>
    <w:rsid w:val="00C14C49"/>
    <w:rsid w:val="00C16ACA"/>
    <w:rsid w:val="00C20683"/>
    <w:rsid w:val="00C23880"/>
    <w:rsid w:val="00C25E57"/>
    <w:rsid w:val="00C33873"/>
    <w:rsid w:val="00C33A6F"/>
    <w:rsid w:val="00C353C9"/>
    <w:rsid w:val="00C36C06"/>
    <w:rsid w:val="00C4135A"/>
    <w:rsid w:val="00C42C25"/>
    <w:rsid w:val="00C4396D"/>
    <w:rsid w:val="00C45155"/>
    <w:rsid w:val="00C46169"/>
    <w:rsid w:val="00C50136"/>
    <w:rsid w:val="00C52A81"/>
    <w:rsid w:val="00C5498F"/>
    <w:rsid w:val="00C55ABE"/>
    <w:rsid w:val="00C57446"/>
    <w:rsid w:val="00C60518"/>
    <w:rsid w:val="00C64767"/>
    <w:rsid w:val="00C64CD0"/>
    <w:rsid w:val="00C6684F"/>
    <w:rsid w:val="00C6688B"/>
    <w:rsid w:val="00C70158"/>
    <w:rsid w:val="00C70184"/>
    <w:rsid w:val="00C70E70"/>
    <w:rsid w:val="00C75F8D"/>
    <w:rsid w:val="00C777A3"/>
    <w:rsid w:val="00C8020E"/>
    <w:rsid w:val="00C83204"/>
    <w:rsid w:val="00C84AD8"/>
    <w:rsid w:val="00C860C3"/>
    <w:rsid w:val="00CA2C76"/>
    <w:rsid w:val="00CA3EE5"/>
    <w:rsid w:val="00CA410F"/>
    <w:rsid w:val="00CA5181"/>
    <w:rsid w:val="00CA69BF"/>
    <w:rsid w:val="00CB1883"/>
    <w:rsid w:val="00CB1E82"/>
    <w:rsid w:val="00CB3E6A"/>
    <w:rsid w:val="00CB4676"/>
    <w:rsid w:val="00CB4BA8"/>
    <w:rsid w:val="00CB4DDA"/>
    <w:rsid w:val="00CB52D7"/>
    <w:rsid w:val="00CB78F8"/>
    <w:rsid w:val="00CB7981"/>
    <w:rsid w:val="00CC1533"/>
    <w:rsid w:val="00CC211A"/>
    <w:rsid w:val="00CC3427"/>
    <w:rsid w:val="00CC5998"/>
    <w:rsid w:val="00CD205F"/>
    <w:rsid w:val="00CD480E"/>
    <w:rsid w:val="00CD7CB3"/>
    <w:rsid w:val="00CE31A9"/>
    <w:rsid w:val="00CE37B1"/>
    <w:rsid w:val="00CE4AD8"/>
    <w:rsid w:val="00CE51A8"/>
    <w:rsid w:val="00CF221D"/>
    <w:rsid w:val="00CF369B"/>
    <w:rsid w:val="00CF6C52"/>
    <w:rsid w:val="00CF792A"/>
    <w:rsid w:val="00D025CA"/>
    <w:rsid w:val="00D039B9"/>
    <w:rsid w:val="00D03C97"/>
    <w:rsid w:val="00D06495"/>
    <w:rsid w:val="00D06580"/>
    <w:rsid w:val="00D07CAC"/>
    <w:rsid w:val="00D10050"/>
    <w:rsid w:val="00D11275"/>
    <w:rsid w:val="00D1148E"/>
    <w:rsid w:val="00D11F9F"/>
    <w:rsid w:val="00D14C5F"/>
    <w:rsid w:val="00D14CB4"/>
    <w:rsid w:val="00D15810"/>
    <w:rsid w:val="00D15E32"/>
    <w:rsid w:val="00D16D4E"/>
    <w:rsid w:val="00D17462"/>
    <w:rsid w:val="00D214F0"/>
    <w:rsid w:val="00D227F3"/>
    <w:rsid w:val="00D24812"/>
    <w:rsid w:val="00D2604F"/>
    <w:rsid w:val="00D27F41"/>
    <w:rsid w:val="00D31071"/>
    <w:rsid w:val="00D34369"/>
    <w:rsid w:val="00D36441"/>
    <w:rsid w:val="00D36E19"/>
    <w:rsid w:val="00D376D8"/>
    <w:rsid w:val="00D378A0"/>
    <w:rsid w:val="00D37C03"/>
    <w:rsid w:val="00D4064E"/>
    <w:rsid w:val="00D41C80"/>
    <w:rsid w:val="00D435A9"/>
    <w:rsid w:val="00D43746"/>
    <w:rsid w:val="00D448CB"/>
    <w:rsid w:val="00D44E9B"/>
    <w:rsid w:val="00D46855"/>
    <w:rsid w:val="00D4795C"/>
    <w:rsid w:val="00D50DB9"/>
    <w:rsid w:val="00D51E03"/>
    <w:rsid w:val="00D5234D"/>
    <w:rsid w:val="00D52C43"/>
    <w:rsid w:val="00D57734"/>
    <w:rsid w:val="00D61EEC"/>
    <w:rsid w:val="00D6507F"/>
    <w:rsid w:val="00D7025A"/>
    <w:rsid w:val="00D70BF1"/>
    <w:rsid w:val="00D70DB9"/>
    <w:rsid w:val="00D73962"/>
    <w:rsid w:val="00D758F0"/>
    <w:rsid w:val="00D771FE"/>
    <w:rsid w:val="00D80E90"/>
    <w:rsid w:val="00D87B94"/>
    <w:rsid w:val="00D9165B"/>
    <w:rsid w:val="00D91806"/>
    <w:rsid w:val="00D92D49"/>
    <w:rsid w:val="00D944B4"/>
    <w:rsid w:val="00D95361"/>
    <w:rsid w:val="00D95C29"/>
    <w:rsid w:val="00D969A7"/>
    <w:rsid w:val="00D972E7"/>
    <w:rsid w:val="00DA10FD"/>
    <w:rsid w:val="00DA3124"/>
    <w:rsid w:val="00DA3D4B"/>
    <w:rsid w:val="00DA4E41"/>
    <w:rsid w:val="00DA564C"/>
    <w:rsid w:val="00DA5FE4"/>
    <w:rsid w:val="00DA65F4"/>
    <w:rsid w:val="00DA787C"/>
    <w:rsid w:val="00DB117A"/>
    <w:rsid w:val="00DB5173"/>
    <w:rsid w:val="00DB5497"/>
    <w:rsid w:val="00DB64DD"/>
    <w:rsid w:val="00DB77D1"/>
    <w:rsid w:val="00DB7873"/>
    <w:rsid w:val="00DC187B"/>
    <w:rsid w:val="00DC3092"/>
    <w:rsid w:val="00DC58FF"/>
    <w:rsid w:val="00DD4AFC"/>
    <w:rsid w:val="00DD6EA1"/>
    <w:rsid w:val="00DD73C2"/>
    <w:rsid w:val="00DE2EE7"/>
    <w:rsid w:val="00DE319B"/>
    <w:rsid w:val="00DF1A62"/>
    <w:rsid w:val="00DF2C0A"/>
    <w:rsid w:val="00DF34FE"/>
    <w:rsid w:val="00DF49E4"/>
    <w:rsid w:val="00DF5872"/>
    <w:rsid w:val="00DF634E"/>
    <w:rsid w:val="00DF678C"/>
    <w:rsid w:val="00DF68E4"/>
    <w:rsid w:val="00DF78E7"/>
    <w:rsid w:val="00E0125B"/>
    <w:rsid w:val="00E01D44"/>
    <w:rsid w:val="00E02616"/>
    <w:rsid w:val="00E07DC6"/>
    <w:rsid w:val="00E12CDB"/>
    <w:rsid w:val="00E15371"/>
    <w:rsid w:val="00E21B46"/>
    <w:rsid w:val="00E22F45"/>
    <w:rsid w:val="00E23330"/>
    <w:rsid w:val="00E23CA7"/>
    <w:rsid w:val="00E24104"/>
    <w:rsid w:val="00E326EB"/>
    <w:rsid w:val="00E37634"/>
    <w:rsid w:val="00E41ECB"/>
    <w:rsid w:val="00E43176"/>
    <w:rsid w:val="00E451DE"/>
    <w:rsid w:val="00E5383D"/>
    <w:rsid w:val="00E543CA"/>
    <w:rsid w:val="00E54D6A"/>
    <w:rsid w:val="00E54FDB"/>
    <w:rsid w:val="00E563D7"/>
    <w:rsid w:val="00E57F34"/>
    <w:rsid w:val="00E60BEE"/>
    <w:rsid w:val="00E60FC3"/>
    <w:rsid w:val="00E62A7A"/>
    <w:rsid w:val="00E63DDB"/>
    <w:rsid w:val="00E64946"/>
    <w:rsid w:val="00E64AAE"/>
    <w:rsid w:val="00E663F4"/>
    <w:rsid w:val="00E666F2"/>
    <w:rsid w:val="00E67F47"/>
    <w:rsid w:val="00E70DFA"/>
    <w:rsid w:val="00E7371B"/>
    <w:rsid w:val="00E748CC"/>
    <w:rsid w:val="00E75415"/>
    <w:rsid w:val="00E76C76"/>
    <w:rsid w:val="00E76D65"/>
    <w:rsid w:val="00E77C24"/>
    <w:rsid w:val="00E8486C"/>
    <w:rsid w:val="00E864A3"/>
    <w:rsid w:val="00E86E77"/>
    <w:rsid w:val="00E919FA"/>
    <w:rsid w:val="00E9346B"/>
    <w:rsid w:val="00E93629"/>
    <w:rsid w:val="00E93E5B"/>
    <w:rsid w:val="00E94CEC"/>
    <w:rsid w:val="00EA04EF"/>
    <w:rsid w:val="00EA0D3A"/>
    <w:rsid w:val="00EA6F19"/>
    <w:rsid w:val="00EA7797"/>
    <w:rsid w:val="00EB0CDF"/>
    <w:rsid w:val="00EB0DCE"/>
    <w:rsid w:val="00EB1D2E"/>
    <w:rsid w:val="00EB3155"/>
    <w:rsid w:val="00EB40B9"/>
    <w:rsid w:val="00EB4BF5"/>
    <w:rsid w:val="00EB4E81"/>
    <w:rsid w:val="00EB57C0"/>
    <w:rsid w:val="00EB7090"/>
    <w:rsid w:val="00EB7CF3"/>
    <w:rsid w:val="00EC16D0"/>
    <w:rsid w:val="00EC5CD7"/>
    <w:rsid w:val="00EC6034"/>
    <w:rsid w:val="00ED52C9"/>
    <w:rsid w:val="00ED6677"/>
    <w:rsid w:val="00EE1AFD"/>
    <w:rsid w:val="00EE23E4"/>
    <w:rsid w:val="00EE3326"/>
    <w:rsid w:val="00EE4BC8"/>
    <w:rsid w:val="00EE5FB3"/>
    <w:rsid w:val="00EE7EE1"/>
    <w:rsid w:val="00EF27C2"/>
    <w:rsid w:val="00EF390A"/>
    <w:rsid w:val="00EF3A4C"/>
    <w:rsid w:val="00EF5CAD"/>
    <w:rsid w:val="00EF5CEA"/>
    <w:rsid w:val="00EF673A"/>
    <w:rsid w:val="00EF6A2B"/>
    <w:rsid w:val="00F011C7"/>
    <w:rsid w:val="00F0462A"/>
    <w:rsid w:val="00F055DC"/>
    <w:rsid w:val="00F05775"/>
    <w:rsid w:val="00F05994"/>
    <w:rsid w:val="00F05E48"/>
    <w:rsid w:val="00F07C3F"/>
    <w:rsid w:val="00F07EFD"/>
    <w:rsid w:val="00F179D4"/>
    <w:rsid w:val="00F22DF9"/>
    <w:rsid w:val="00F23DFD"/>
    <w:rsid w:val="00F24D5E"/>
    <w:rsid w:val="00F26482"/>
    <w:rsid w:val="00F269FA"/>
    <w:rsid w:val="00F26BCA"/>
    <w:rsid w:val="00F27457"/>
    <w:rsid w:val="00F27B6E"/>
    <w:rsid w:val="00F30F5E"/>
    <w:rsid w:val="00F32B54"/>
    <w:rsid w:val="00F33C56"/>
    <w:rsid w:val="00F347C7"/>
    <w:rsid w:val="00F34848"/>
    <w:rsid w:val="00F36226"/>
    <w:rsid w:val="00F3655F"/>
    <w:rsid w:val="00F42D46"/>
    <w:rsid w:val="00F4484D"/>
    <w:rsid w:val="00F4496C"/>
    <w:rsid w:val="00F50570"/>
    <w:rsid w:val="00F51FAC"/>
    <w:rsid w:val="00F546B5"/>
    <w:rsid w:val="00F54A88"/>
    <w:rsid w:val="00F54C08"/>
    <w:rsid w:val="00F55C4F"/>
    <w:rsid w:val="00F56D94"/>
    <w:rsid w:val="00F613F9"/>
    <w:rsid w:val="00F614C0"/>
    <w:rsid w:val="00F618F2"/>
    <w:rsid w:val="00F6527E"/>
    <w:rsid w:val="00F655C4"/>
    <w:rsid w:val="00F658FA"/>
    <w:rsid w:val="00F71B07"/>
    <w:rsid w:val="00F71B9C"/>
    <w:rsid w:val="00F75DF7"/>
    <w:rsid w:val="00F76B58"/>
    <w:rsid w:val="00F816E5"/>
    <w:rsid w:val="00F83848"/>
    <w:rsid w:val="00F8784B"/>
    <w:rsid w:val="00F878E9"/>
    <w:rsid w:val="00F90D37"/>
    <w:rsid w:val="00F91761"/>
    <w:rsid w:val="00F925E8"/>
    <w:rsid w:val="00F9444D"/>
    <w:rsid w:val="00F947C4"/>
    <w:rsid w:val="00F9590D"/>
    <w:rsid w:val="00FA1B7D"/>
    <w:rsid w:val="00FA4435"/>
    <w:rsid w:val="00FA5567"/>
    <w:rsid w:val="00FA7CE8"/>
    <w:rsid w:val="00FB294C"/>
    <w:rsid w:val="00FB36E1"/>
    <w:rsid w:val="00FB5574"/>
    <w:rsid w:val="00FB59F7"/>
    <w:rsid w:val="00FC05E4"/>
    <w:rsid w:val="00FC4E21"/>
    <w:rsid w:val="00FC5F6D"/>
    <w:rsid w:val="00FC6B5F"/>
    <w:rsid w:val="00FC7BB5"/>
    <w:rsid w:val="00FD2C2F"/>
    <w:rsid w:val="00FD31AA"/>
    <w:rsid w:val="00FD3B31"/>
    <w:rsid w:val="00FD5653"/>
    <w:rsid w:val="00FD7CEA"/>
    <w:rsid w:val="00FE05B1"/>
    <w:rsid w:val="00FE1823"/>
    <w:rsid w:val="00FE2106"/>
    <w:rsid w:val="00FE43E9"/>
    <w:rsid w:val="00FE487A"/>
    <w:rsid w:val="00FF0569"/>
    <w:rsid w:val="00FF0EA3"/>
    <w:rsid w:val="00FF2412"/>
    <w:rsid w:val="00FF310D"/>
    <w:rsid w:val="00FF3EFC"/>
    <w:rsid w:val="00FF3F47"/>
    <w:rsid w:val="00FF40CA"/>
    <w:rsid w:val="00FF452D"/>
    <w:rsid w:val="00FF6B36"/>
    <w:rsid w:val="00FF7B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country-region"/>
  <w:smartTagType w:namespaceuri="urn:schemas-microsoft-com:office:smarttags" w:name="State"/>
  <w:shapeDefaults>
    <o:shapedefaults v:ext="edit" spidmax="6146">
      <o:colormru v:ext="edit" colors="red,#4d4d4f"/>
    </o:shapedefaults>
    <o:shapelayout v:ext="edit">
      <o:idmap v:ext="edit" data="1"/>
    </o:shapelayout>
  </w:shapeDefaults>
  <w:decimalSymbol w:val="."/>
  <w:listSeparator w:val=","/>
  <w14:docId w14:val="437B0892"/>
  <w15:chartTrackingRefBased/>
  <w15:docId w15:val="{5333E8B6-0B1E-4BB8-B93C-3C178AA11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uiPriority="22"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No List" w:uiPriority="99"/>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link w:val="Heading4Char"/>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BE4C11"/>
    <w:pPr>
      <w:spacing w:before="240" w:after="60"/>
      <w:outlineLvl w:val="4"/>
    </w:pPr>
    <w:rPr>
      <w:b/>
      <w:bCs/>
      <w:i/>
      <w:iCs/>
      <w:sz w:val="26"/>
      <w:szCs w:val="26"/>
    </w:rPr>
  </w:style>
  <w:style w:type="paragraph" w:styleId="Heading6">
    <w:name w:val="heading 6"/>
    <w:basedOn w:val="Normal"/>
    <w:next w:val="Normal"/>
    <w:link w:val="Heading6Char"/>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BE4C11"/>
    <w:pPr>
      <w:spacing w:before="240" w:after="60"/>
      <w:outlineLvl w:val="6"/>
    </w:pPr>
    <w:rPr>
      <w:rFonts w:ascii="Times New Roman" w:hAnsi="Times New Roman"/>
      <w:sz w:val="24"/>
    </w:rPr>
  </w:style>
  <w:style w:type="paragraph" w:styleId="Heading8">
    <w:name w:val="heading 8"/>
    <w:basedOn w:val="Normal"/>
    <w:next w:val="Normal"/>
    <w:link w:val="Heading8Char"/>
    <w:qFormat/>
    <w:rsid w:val="00BE4C11"/>
    <w:p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791C"/>
    <w:pPr>
      <w:tabs>
        <w:tab w:val="center" w:pos="4153"/>
        <w:tab w:val="right" w:pos="8306"/>
      </w:tabs>
      <w:spacing w:line="240" w:lineRule="auto"/>
    </w:pPr>
    <w:rPr>
      <w:sz w:val="16"/>
    </w:rPr>
  </w:style>
  <w:style w:type="paragraph" w:styleId="Footer">
    <w:name w:val="footer"/>
    <w:basedOn w:val="Normal"/>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3"/>
      </w:numPr>
      <w:spacing w:after="80"/>
    </w:pPr>
  </w:style>
  <w:style w:type="paragraph" w:styleId="ListNumber2">
    <w:name w:val="List Number 2"/>
    <w:basedOn w:val="Normal"/>
    <w:rsid w:val="001C6AEE"/>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rsid w:val="00542377"/>
  </w:style>
  <w:style w:type="paragraph" w:styleId="BalloonText">
    <w:name w:val="Balloon Text"/>
    <w:basedOn w:val="Normal"/>
    <w:link w:val="BalloonTextChar"/>
    <w:rsid w:val="009F4C6B"/>
    <w:pPr>
      <w:spacing w:line="240" w:lineRule="auto"/>
    </w:pPr>
    <w:rPr>
      <w:rFonts w:ascii="Tahoma" w:hAnsi="Tahoma" w:cs="Tahoma"/>
      <w:sz w:val="16"/>
      <w:szCs w:val="16"/>
    </w:rPr>
  </w:style>
  <w:style w:type="paragraph" w:styleId="TOC1">
    <w:name w:val="toc 1"/>
    <w:aliases w:val="ACMA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aliases w:val="ACMA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rsid w:val="00AD3082"/>
    <w:pPr>
      <w:tabs>
        <w:tab w:val="right" w:pos="7615"/>
      </w:tabs>
      <w:spacing w:line="320" w:lineRule="exact"/>
    </w:pPr>
    <w:rPr>
      <w:noProof/>
      <w:color w:val="808285"/>
      <w:sz w:val="28"/>
    </w:rPr>
  </w:style>
  <w:style w:type="paragraph" w:styleId="TOC3">
    <w:name w:val="toc 3"/>
    <w:aliases w:val="ACMA 3"/>
    <w:basedOn w:val="Normal"/>
    <w:next w:val="Normal"/>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aliases w:val="HC"/>
    <w:basedOn w:val="Normal"/>
    <w:rsid w:val="00DF34FE"/>
    <w:pPr>
      <w:spacing w:line="560" w:lineRule="exact"/>
    </w:pPr>
    <w:rPr>
      <w:color w:val="808285"/>
      <w:spacing w:val="-28"/>
      <w:sz w:val="53"/>
    </w:rPr>
  </w:style>
  <w:style w:type="paragraph" w:customStyle="1" w:styleId="ACMABodyText">
    <w:name w:val="ACMA Body Text"/>
    <w:link w:val="ACMABodyTextChar"/>
    <w:rsid w:val="00D227F3"/>
    <w:pPr>
      <w:suppressAutoHyphens/>
      <w:spacing w:before="80" w:after="120" w:line="280" w:lineRule="atLeast"/>
    </w:pPr>
    <w:rPr>
      <w:snapToGrid w:val="0"/>
      <w:sz w:val="24"/>
      <w:lang w:eastAsia="en-US"/>
    </w:rPr>
  </w:style>
  <w:style w:type="paragraph" w:customStyle="1" w:styleId="ACMABulletLevel1">
    <w:name w:val="ACMA Bullet Level 1"/>
    <w:link w:val="ACMABulletLevel1Char"/>
    <w:rsid w:val="00D227F3"/>
    <w:pPr>
      <w:numPr>
        <w:numId w:val="5"/>
      </w:numPr>
      <w:spacing w:after="120"/>
    </w:pPr>
    <w:rPr>
      <w:sz w:val="24"/>
      <w:lang w:eastAsia="en-US"/>
    </w:rPr>
  </w:style>
  <w:style w:type="paragraph" w:customStyle="1" w:styleId="ACMABulletLevel2">
    <w:name w:val="ACMA Bullet Level 2"/>
    <w:rsid w:val="00D227F3"/>
    <w:pPr>
      <w:numPr>
        <w:numId w:val="9"/>
      </w:numPr>
      <w:spacing w:after="120"/>
    </w:pPr>
    <w:rPr>
      <w:sz w:val="24"/>
      <w:lang w:eastAsia="en-US"/>
    </w:rPr>
  </w:style>
  <w:style w:type="paragraph" w:customStyle="1" w:styleId="ACMAChapterHeading">
    <w:name w:val="ACMA Chapter Heading"/>
    <w:next w:val="ACMABodyText"/>
    <w:link w:val="ACMAChapterHeadingChar"/>
    <w:rsid w:val="00D227F3"/>
    <w:pPr>
      <w:keepNext/>
      <w:suppressAutoHyphens/>
      <w:spacing w:before="2160" w:after="480"/>
      <w:outlineLvl w:val="0"/>
    </w:pPr>
    <w:rPr>
      <w:sz w:val="56"/>
      <w:szCs w:val="56"/>
      <w:lang w:eastAsia="en-US"/>
    </w:rPr>
  </w:style>
  <w:style w:type="paragraph" w:customStyle="1" w:styleId="ACMAConclusion">
    <w:name w:val="ACMA Conclusion"/>
    <w:rsid w:val="00D227F3"/>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D227F3"/>
    <w:pPr>
      <w:spacing w:before="2160" w:after="480"/>
    </w:pPr>
    <w:rPr>
      <w:sz w:val="56"/>
      <w:szCs w:val="56"/>
      <w:lang w:val="en-US" w:eastAsia="en-US"/>
    </w:rPr>
  </w:style>
  <w:style w:type="paragraph" w:customStyle="1" w:styleId="ACMAFooterEven">
    <w:name w:val="ACMA Footer (Even)"/>
    <w:rsid w:val="00D227F3"/>
    <w:pPr>
      <w:pBdr>
        <w:top w:val="single" w:sz="2" w:space="4" w:color="auto"/>
      </w:pBdr>
      <w:tabs>
        <w:tab w:val="right" w:pos="8959"/>
      </w:tabs>
    </w:pPr>
    <w:rPr>
      <w:lang w:eastAsia="en-US"/>
    </w:rPr>
  </w:style>
  <w:style w:type="paragraph" w:customStyle="1" w:styleId="ACMAFooterOdd">
    <w:name w:val="ACMA Footer (Odd)"/>
    <w:rsid w:val="00D227F3"/>
    <w:pPr>
      <w:pBdr>
        <w:top w:val="single" w:sz="2" w:space="4" w:color="auto"/>
      </w:pBdr>
      <w:tabs>
        <w:tab w:val="right" w:pos="8959"/>
      </w:tabs>
    </w:pPr>
    <w:rPr>
      <w:lang w:eastAsia="en-US"/>
    </w:rPr>
  </w:style>
  <w:style w:type="paragraph" w:customStyle="1" w:styleId="ACMAFootnote">
    <w:name w:val="ACMA Footnote"/>
    <w:rsid w:val="00D227F3"/>
    <w:pPr>
      <w:ind w:left="144" w:hanging="144"/>
    </w:pPr>
    <w:rPr>
      <w:sz w:val="16"/>
      <w:lang w:eastAsia="en-US"/>
    </w:rPr>
  </w:style>
  <w:style w:type="paragraph" w:customStyle="1" w:styleId="ACMAHeaderEven">
    <w:name w:val="ACMA Header (Even)"/>
    <w:rsid w:val="00D227F3"/>
    <w:rPr>
      <w:i/>
      <w:lang w:val="en-US" w:eastAsia="en-US"/>
    </w:rPr>
  </w:style>
  <w:style w:type="paragraph" w:customStyle="1" w:styleId="ACMAHeaderOdd">
    <w:name w:val="ACMA Header (Odd)"/>
    <w:rsid w:val="00D227F3"/>
    <w:pPr>
      <w:jc w:val="right"/>
    </w:pPr>
    <w:rPr>
      <w:i/>
      <w:lang w:val="en-US" w:eastAsia="en-US"/>
    </w:rPr>
  </w:style>
  <w:style w:type="paragraph" w:customStyle="1" w:styleId="ACMAHeading1">
    <w:name w:val="ACMA Heading 1"/>
    <w:next w:val="ACMABodyText"/>
    <w:link w:val="ACMAHeading1Char"/>
    <w:rsid w:val="00D227F3"/>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link w:val="ACMAHeading2Char"/>
    <w:rsid w:val="00D227F3"/>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link w:val="ACMAHeading3Char"/>
    <w:rsid w:val="00D227F3"/>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D227F3"/>
    <w:pPr>
      <w:keepNext/>
      <w:suppressAutoHyphens/>
      <w:spacing w:before="80"/>
      <w:outlineLvl w:val="4"/>
    </w:pPr>
    <w:rPr>
      <w:rFonts w:ascii="Arial" w:hAnsi="Arial"/>
      <w:b/>
      <w:i/>
      <w:lang w:eastAsia="en-US"/>
    </w:rPr>
  </w:style>
  <w:style w:type="paragraph" w:customStyle="1" w:styleId="ACMAletteredlist">
    <w:name w:val="ACMA lettered list"/>
    <w:rsid w:val="00D227F3"/>
    <w:pPr>
      <w:numPr>
        <w:numId w:val="6"/>
      </w:numPr>
      <w:spacing w:before="20" w:after="20"/>
    </w:pPr>
    <w:rPr>
      <w:sz w:val="24"/>
      <w:lang w:eastAsia="en-US"/>
    </w:rPr>
  </w:style>
  <w:style w:type="paragraph" w:customStyle="1" w:styleId="ACMANumberedList">
    <w:name w:val="ACMA Numbered List"/>
    <w:rsid w:val="00D227F3"/>
    <w:pPr>
      <w:numPr>
        <w:numId w:val="17"/>
      </w:numPr>
      <w:spacing w:before="20" w:after="20"/>
    </w:pPr>
    <w:rPr>
      <w:sz w:val="24"/>
      <w:lang w:eastAsia="en-US"/>
    </w:rPr>
  </w:style>
  <w:style w:type="paragraph" w:customStyle="1" w:styleId="ACMAQuote">
    <w:name w:val="ACMA Quote"/>
    <w:rsid w:val="00D227F3"/>
    <w:pPr>
      <w:spacing w:line="240" w:lineRule="atLeast"/>
      <w:ind w:left="562" w:right="562"/>
    </w:pPr>
    <w:rPr>
      <w:sz w:val="22"/>
      <w:lang w:eastAsia="en-US"/>
    </w:rPr>
  </w:style>
  <w:style w:type="paragraph" w:customStyle="1" w:styleId="ACMAReportDate">
    <w:name w:val="ACMA Report Date"/>
    <w:rsid w:val="00D227F3"/>
    <w:rPr>
      <w:snapToGrid w:val="0"/>
      <w:lang w:eastAsia="en-US"/>
    </w:rPr>
  </w:style>
  <w:style w:type="paragraph" w:customStyle="1" w:styleId="ACMAReportImprint">
    <w:name w:val="ACMA Report Imprint"/>
    <w:rsid w:val="00D227F3"/>
    <w:pPr>
      <w:spacing w:after="80"/>
    </w:pPr>
    <w:rPr>
      <w:rFonts w:cs="Arial"/>
      <w:lang w:eastAsia="en-US"/>
    </w:rPr>
  </w:style>
  <w:style w:type="paragraph" w:customStyle="1" w:styleId="ACMAReportSubtitle">
    <w:name w:val="ACMA Report Subtitle"/>
    <w:rsid w:val="00D227F3"/>
    <w:pPr>
      <w:spacing w:before="1440"/>
    </w:pPr>
    <w:rPr>
      <w:sz w:val="36"/>
      <w:lang w:eastAsia="en-US"/>
    </w:rPr>
  </w:style>
  <w:style w:type="paragraph" w:customStyle="1" w:styleId="ACMAReportTitle">
    <w:name w:val="ACMA Report Title"/>
    <w:rsid w:val="00D227F3"/>
    <w:pPr>
      <w:spacing w:before="1980"/>
    </w:pPr>
    <w:rPr>
      <w:sz w:val="80"/>
      <w:lang w:eastAsia="en-US"/>
    </w:rPr>
  </w:style>
  <w:style w:type="paragraph" w:customStyle="1" w:styleId="ACMATableBullet">
    <w:name w:val="ACMA Table Bullet"/>
    <w:rsid w:val="00D227F3"/>
    <w:pPr>
      <w:numPr>
        <w:numId w:val="7"/>
      </w:numPr>
      <w:spacing w:before="40" w:after="40"/>
    </w:pPr>
    <w:rPr>
      <w:rFonts w:ascii="Arial" w:hAnsi="Arial"/>
      <w:lang w:eastAsia="en-US"/>
    </w:rPr>
  </w:style>
  <w:style w:type="paragraph" w:customStyle="1" w:styleId="ACMATableCaption">
    <w:name w:val="ACMA Table Caption"/>
    <w:rsid w:val="00D227F3"/>
    <w:pPr>
      <w:spacing w:after="120"/>
    </w:pPr>
    <w:rPr>
      <w:rFonts w:ascii="Arial" w:hAnsi="Arial"/>
      <w:lang w:eastAsia="en-US"/>
    </w:rPr>
  </w:style>
  <w:style w:type="paragraph" w:customStyle="1" w:styleId="ACMATableHeading">
    <w:name w:val="ACMA Table Heading"/>
    <w:rsid w:val="00D227F3"/>
    <w:pPr>
      <w:spacing w:before="40" w:after="40"/>
    </w:pPr>
    <w:rPr>
      <w:rFonts w:ascii="Arial" w:hAnsi="Arial"/>
      <w:b/>
      <w:lang w:eastAsia="en-US"/>
    </w:rPr>
  </w:style>
  <w:style w:type="paragraph" w:customStyle="1" w:styleId="ACMATableNumber">
    <w:name w:val="ACMA Table Number"/>
    <w:rsid w:val="00D227F3"/>
    <w:pPr>
      <w:spacing w:before="160"/>
    </w:pPr>
    <w:rPr>
      <w:rFonts w:ascii="Arial" w:hAnsi="Arial"/>
      <w:b/>
      <w:lang w:eastAsia="en-US"/>
    </w:rPr>
  </w:style>
  <w:style w:type="paragraph" w:customStyle="1" w:styleId="ACMATableText">
    <w:name w:val="ACMA Table Text"/>
    <w:rsid w:val="00D227F3"/>
    <w:pPr>
      <w:spacing w:before="40" w:after="40"/>
    </w:pPr>
    <w:rPr>
      <w:rFonts w:ascii="Arial" w:hAnsi="Arial"/>
      <w:sz w:val="18"/>
      <w:szCs w:val="18"/>
      <w:lang w:val="en-US" w:eastAsia="en-US"/>
    </w:rPr>
  </w:style>
  <w:style w:type="paragraph" w:customStyle="1" w:styleId="LegislationLvl1">
    <w:name w:val="Legislation Lvl 1"/>
    <w:rsid w:val="00D227F3"/>
    <w:pPr>
      <w:numPr>
        <w:numId w:val="8"/>
      </w:numPr>
    </w:pPr>
    <w:rPr>
      <w:bCs/>
      <w:sz w:val="22"/>
      <w:lang w:eastAsia="en-US"/>
    </w:rPr>
  </w:style>
  <w:style w:type="paragraph" w:customStyle="1" w:styleId="LegislationLvl2">
    <w:name w:val="Legislation Lvl 2"/>
    <w:rsid w:val="00D227F3"/>
    <w:pPr>
      <w:numPr>
        <w:ilvl w:val="1"/>
        <w:numId w:val="8"/>
      </w:numPr>
    </w:pPr>
    <w:rPr>
      <w:sz w:val="22"/>
      <w:lang w:eastAsia="en-US"/>
    </w:rPr>
  </w:style>
  <w:style w:type="paragraph" w:customStyle="1" w:styleId="LegislationLvl3">
    <w:name w:val="Legislation Lvl 3"/>
    <w:rsid w:val="00D227F3"/>
    <w:pPr>
      <w:numPr>
        <w:ilvl w:val="2"/>
        <w:numId w:val="8"/>
      </w:numPr>
    </w:pPr>
    <w:rPr>
      <w:sz w:val="22"/>
      <w:lang w:eastAsia="en-US"/>
    </w:rPr>
  </w:style>
  <w:style w:type="paragraph" w:customStyle="1" w:styleId="LegislationLvl4">
    <w:name w:val="Legislation Lvl 4"/>
    <w:rsid w:val="00D227F3"/>
    <w:pPr>
      <w:numPr>
        <w:ilvl w:val="3"/>
        <w:numId w:val="8"/>
      </w:numPr>
    </w:pPr>
    <w:rPr>
      <w:sz w:val="22"/>
      <w:lang w:eastAsia="en-US"/>
    </w:rPr>
  </w:style>
  <w:style w:type="paragraph" w:customStyle="1" w:styleId="Pre-NumberedLegisLvl1">
    <w:name w:val="Pre-Numbered Legis Lvl 1"/>
    <w:rsid w:val="00D227F3"/>
    <w:pPr>
      <w:ind w:left="850" w:hanging="493"/>
    </w:pPr>
    <w:rPr>
      <w:sz w:val="22"/>
      <w:lang w:eastAsia="en-US"/>
    </w:rPr>
  </w:style>
  <w:style w:type="paragraph" w:customStyle="1" w:styleId="Pre-NumberedLegisLvl2">
    <w:name w:val="Pre-Numbered Legis Lvl 2"/>
    <w:rsid w:val="00D227F3"/>
    <w:pPr>
      <w:ind w:left="1367" w:hanging="516"/>
    </w:pPr>
    <w:rPr>
      <w:sz w:val="22"/>
      <w:lang w:eastAsia="en-US"/>
    </w:rPr>
  </w:style>
  <w:style w:type="paragraph" w:customStyle="1" w:styleId="Pre-NumberedLegisLvl3">
    <w:name w:val="Pre-Numbered Legis Lvl 3"/>
    <w:rsid w:val="00D227F3"/>
    <w:pPr>
      <w:ind w:left="1985" w:hanging="567"/>
    </w:pPr>
    <w:rPr>
      <w:sz w:val="22"/>
      <w:lang w:eastAsia="en-US"/>
    </w:rPr>
  </w:style>
  <w:style w:type="paragraph" w:customStyle="1" w:styleId="Pre-NumberedLegisLvl4">
    <w:name w:val="Pre-Numbered Legis Lvl 4"/>
    <w:rsid w:val="00D227F3"/>
    <w:pPr>
      <w:ind w:left="2721" w:hanging="680"/>
    </w:pPr>
    <w:rPr>
      <w:sz w:val="22"/>
      <w:lang w:eastAsia="en-US"/>
    </w:rPr>
  </w:style>
  <w:style w:type="paragraph" w:customStyle="1" w:styleId="ACMAReportImprintLast">
    <w:name w:val="ACMA Report Imprint Last"/>
    <w:basedOn w:val="ACMAReportImprint"/>
    <w:rsid w:val="00D227F3"/>
    <w:pPr>
      <w:spacing w:before="480" w:after="420"/>
    </w:pPr>
  </w:style>
  <w:style w:type="paragraph" w:customStyle="1" w:styleId="Headline">
    <w:name w:val="Headline"/>
    <w:rsid w:val="00D227F3"/>
    <w:pPr>
      <w:spacing w:before="240" w:after="240"/>
    </w:pPr>
    <w:rPr>
      <w:rFonts w:ascii="Arial" w:hAnsi="Arial"/>
      <w:b/>
      <w:snapToGrid w:val="0"/>
      <w:sz w:val="60"/>
      <w:lang w:val="en-US" w:eastAsia="en-US"/>
    </w:rPr>
  </w:style>
  <w:style w:type="paragraph" w:customStyle="1" w:styleId="Hangingindent">
    <w:name w:val="Hanging indent"/>
    <w:rsid w:val="00D227F3"/>
    <w:pPr>
      <w:tabs>
        <w:tab w:val="left" w:pos="567"/>
      </w:tabs>
      <w:spacing w:after="170"/>
      <w:ind w:left="567" w:hanging="567"/>
    </w:pPr>
    <w:rPr>
      <w:snapToGrid w:val="0"/>
      <w:sz w:val="24"/>
      <w:lang w:val="en-US" w:eastAsia="en-US"/>
    </w:rPr>
  </w:style>
  <w:style w:type="paragraph" w:customStyle="1" w:styleId="Bodytext">
    <w:name w:val="Body text"/>
    <w:rsid w:val="00D227F3"/>
    <w:pPr>
      <w:spacing w:after="170"/>
    </w:pPr>
    <w:rPr>
      <w:snapToGrid w:val="0"/>
      <w:color w:val="000000"/>
      <w:sz w:val="24"/>
      <w:lang w:val="en-US" w:eastAsia="en-US"/>
    </w:rPr>
  </w:style>
  <w:style w:type="paragraph" w:customStyle="1" w:styleId="Subhead1">
    <w:name w:val="Subhead 1"/>
    <w:basedOn w:val="Headline"/>
    <w:rsid w:val="00D227F3"/>
    <w:pPr>
      <w:spacing w:before="0" w:after="283"/>
    </w:pPr>
    <w:rPr>
      <w:sz w:val="36"/>
    </w:rPr>
  </w:style>
  <w:style w:type="paragraph" w:customStyle="1" w:styleId="Glossary">
    <w:name w:val="Glossary"/>
    <w:basedOn w:val="Normal"/>
    <w:next w:val="Normal"/>
    <w:rsid w:val="00D227F3"/>
    <w:pPr>
      <w:tabs>
        <w:tab w:val="left" w:pos="3402"/>
      </w:tabs>
      <w:spacing w:line="240" w:lineRule="auto"/>
      <w:ind w:left="3402" w:hanging="3402"/>
    </w:pPr>
    <w:rPr>
      <w:rFonts w:ascii="Times New Roman" w:hAnsi="Times New Roman"/>
      <w:snapToGrid w:val="0"/>
      <w:sz w:val="24"/>
      <w:szCs w:val="20"/>
      <w:lang w:eastAsia="en-US"/>
    </w:rPr>
  </w:style>
  <w:style w:type="paragraph" w:customStyle="1" w:styleId="Subhead2">
    <w:name w:val="Subhead 2"/>
    <w:basedOn w:val="Subhead1"/>
    <w:rsid w:val="00D227F3"/>
    <w:pPr>
      <w:spacing w:before="113"/>
    </w:pPr>
    <w:rPr>
      <w:sz w:val="24"/>
    </w:rPr>
  </w:style>
  <w:style w:type="paragraph" w:customStyle="1" w:styleId="bodytext0">
    <w:name w:val="bodytext"/>
    <w:basedOn w:val="Normal"/>
    <w:rsid w:val="00D227F3"/>
    <w:pPr>
      <w:snapToGrid w:val="0"/>
      <w:spacing w:after="170" w:line="240" w:lineRule="auto"/>
    </w:pPr>
    <w:rPr>
      <w:rFonts w:ascii="Times New Roman" w:hAnsi="Times New Roman"/>
      <w:color w:val="000000"/>
      <w:sz w:val="24"/>
    </w:rPr>
  </w:style>
  <w:style w:type="paragraph" w:customStyle="1" w:styleId="insideaddress">
    <w:name w:val="insideaddress"/>
    <w:basedOn w:val="Normal"/>
    <w:rsid w:val="00D227F3"/>
    <w:pPr>
      <w:snapToGrid w:val="0"/>
      <w:spacing w:after="170" w:line="240" w:lineRule="auto"/>
    </w:pPr>
    <w:rPr>
      <w:rFonts w:ascii="Times New Roman" w:hAnsi="Times New Roman"/>
      <w:sz w:val="24"/>
    </w:rPr>
  </w:style>
  <w:style w:type="paragraph" w:customStyle="1" w:styleId="phonelist1">
    <w:name w:val="phonelist1"/>
    <w:basedOn w:val="Normal"/>
    <w:rsid w:val="00D227F3"/>
    <w:pPr>
      <w:spacing w:line="240" w:lineRule="auto"/>
    </w:pPr>
    <w:rPr>
      <w:rFonts w:ascii="Times New Roman" w:hAnsi="Times New Roman"/>
      <w:sz w:val="24"/>
    </w:rPr>
  </w:style>
  <w:style w:type="character" w:styleId="CommentReference">
    <w:name w:val="annotation reference"/>
    <w:basedOn w:val="DefaultParagraphFont"/>
    <w:rsid w:val="00D227F3"/>
    <w:rPr>
      <w:sz w:val="16"/>
      <w:szCs w:val="16"/>
    </w:rPr>
  </w:style>
  <w:style w:type="paragraph" w:styleId="CommentText">
    <w:name w:val="annotation text"/>
    <w:basedOn w:val="Normal"/>
    <w:link w:val="CommentTextChar"/>
    <w:rsid w:val="00D227F3"/>
    <w:pPr>
      <w:spacing w:line="240" w:lineRule="auto"/>
    </w:pPr>
    <w:rPr>
      <w:rFonts w:ascii="Times New Roman" w:hAnsi="Times New Roman"/>
      <w:szCs w:val="20"/>
      <w:lang w:eastAsia="en-US"/>
    </w:rPr>
  </w:style>
  <w:style w:type="character" w:customStyle="1" w:styleId="CommentTextChar">
    <w:name w:val="Comment Text Char"/>
    <w:basedOn w:val="DefaultParagraphFont"/>
    <w:link w:val="CommentText"/>
    <w:rsid w:val="00D227F3"/>
    <w:rPr>
      <w:lang w:eastAsia="en-US"/>
    </w:rPr>
  </w:style>
  <w:style w:type="paragraph" w:customStyle="1" w:styleId="Subhead3">
    <w:name w:val="Subhead 3"/>
    <w:basedOn w:val="Subhead2"/>
    <w:next w:val="Bodytext"/>
    <w:rsid w:val="00D227F3"/>
    <w:rPr>
      <w:b w:val="0"/>
      <w:u w:val="single"/>
    </w:rPr>
  </w:style>
  <w:style w:type="paragraph" w:styleId="ListBullet4">
    <w:name w:val="List Bullet 4"/>
    <w:basedOn w:val="Normal"/>
    <w:autoRedefine/>
    <w:rsid w:val="00D227F3"/>
    <w:pPr>
      <w:tabs>
        <w:tab w:val="num" w:pos="1209"/>
      </w:tabs>
      <w:spacing w:line="240" w:lineRule="auto"/>
      <w:ind w:left="1209" w:hanging="360"/>
    </w:pPr>
    <w:rPr>
      <w:rFonts w:ascii="Times New Roman" w:hAnsi="Times New Roman"/>
      <w:szCs w:val="20"/>
      <w:lang w:eastAsia="en-US"/>
    </w:rPr>
  </w:style>
  <w:style w:type="character" w:customStyle="1" w:styleId="ACMABodyTextChar">
    <w:name w:val="ACMA Body Text Char"/>
    <w:basedOn w:val="DefaultParagraphFont"/>
    <w:link w:val="ACMABodyText"/>
    <w:rsid w:val="00D227F3"/>
    <w:rPr>
      <w:snapToGrid w:val="0"/>
      <w:sz w:val="24"/>
      <w:lang w:val="en-AU" w:eastAsia="en-US" w:bidi="ar-SA"/>
    </w:rPr>
  </w:style>
  <w:style w:type="paragraph" w:styleId="CommentSubject">
    <w:name w:val="annotation subject"/>
    <w:basedOn w:val="CommentText"/>
    <w:next w:val="CommentText"/>
    <w:link w:val="CommentSubjectChar"/>
    <w:rsid w:val="00D227F3"/>
    <w:rPr>
      <w:b/>
      <w:bCs/>
      <w:lang w:eastAsia="en-AU"/>
    </w:rPr>
  </w:style>
  <w:style w:type="character" w:customStyle="1" w:styleId="CommentSubjectChar">
    <w:name w:val="Comment Subject Char"/>
    <w:basedOn w:val="CommentTextChar"/>
    <w:link w:val="CommentSubject"/>
    <w:rsid w:val="00D227F3"/>
    <w:rPr>
      <w:b/>
      <w:bCs/>
      <w:lang w:eastAsia="en-US"/>
    </w:rPr>
  </w:style>
  <w:style w:type="paragraph" w:customStyle="1" w:styleId="ImportantNote">
    <w:name w:val="Important Note"/>
    <w:basedOn w:val="Bodytext"/>
    <w:next w:val="Bodytext"/>
    <w:rsid w:val="00D227F3"/>
    <w:rPr>
      <w:b/>
      <w:i/>
      <w:color w:val="auto"/>
    </w:rPr>
  </w:style>
  <w:style w:type="paragraph" w:customStyle="1" w:styleId="BlockIndent">
    <w:name w:val="Block Indent"/>
    <w:basedOn w:val="Hangingindent"/>
    <w:rsid w:val="00D227F3"/>
    <w:pPr>
      <w:tabs>
        <w:tab w:val="clear" w:pos="567"/>
        <w:tab w:val="left" w:pos="584"/>
      </w:tabs>
      <w:ind w:left="850" w:right="567" w:firstLine="0"/>
    </w:pPr>
  </w:style>
  <w:style w:type="character" w:customStyle="1" w:styleId="ACMAHeading1Char">
    <w:name w:val="ACMA Heading 1 Char"/>
    <w:basedOn w:val="DefaultParagraphFont"/>
    <w:link w:val="ACMAHeading1"/>
    <w:rsid w:val="00D227F3"/>
    <w:rPr>
      <w:rFonts w:ascii="Arial" w:hAnsi="Arial"/>
      <w:b/>
      <w:sz w:val="32"/>
      <w:szCs w:val="32"/>
      <w:lang w:val="en-US" w:eastAsia="en-US" w:bidi="ar-SA"/>
    </w:rPr>
  </w:style>
  <w:style w:type="paragraph" w:customStyle="1" w:styleId="Jeanpara">
    <w:name w:val="Jean para"/>
    <w:basedOn w:val="Normal"/>
    <w:rsid w:val="00D227F3"/>
    <w:pPr>
      <w:spacing w:line="240" w:lineRule="auto"/>
      <w:ind w:left="1020" w:hanging="340"/>
    </w:pPr>
    <w:rPr>
      <w:rFonts w:ascii="Times New Roman" w:hAnsi="Times New Roman"/>
      <w:sz w:val="24"/>
      <w:szCs w:val="20"/>
      <w:lang w:val="en-GB"/>
    </w:rPr>
  </w:style>
  <w:style w:type="paragraph" w:customStyle="1" w:styleId="P1">
    <w:name w:val="P1"/>
    <w:aliases w:val="(a)"/>
    <w:basedOn w:val="Normal"/>
    <w:rsid w:val="00D227F3"/>
    <w:pPr>
      <w:tabs>
        <w:tab w:val="right" w:pos="1191"/>
      </w:tabs>
      <w:spacing w:before="60" w:line="260" w:lineRule="exact"/>
      <w:ind w:left="1418" w:hanging="1418"/>
      <w:jc w:val="both"/>
    </w:pPr>
    <w:rPr>
      <w:rFonts w:ascii="Times New Roman" w:hAnsi="Times New Roman"/>
      <w:sz w:val="24"/>
      <w:lang w:eastAsia="en-US"/>
    </w:rPr>
  </w:style>
  <w:style w:type="paragraph" w:customStyle="1" w:styleId="acmabodytext0">
    <w:name w:val="acmabodytext"/>
    <w:basedOn w:val="Normal"/>
    <w:rsid w:val="00D227F3"/>
    <w:pPr>
      <w:spacing w:before="100" w:beforeAutospacing="1" w:after="100" w:afterAutospacing="1" w:line="240" w:lineRule="auto"/>
    </w:pPr>
    <w:rPr>
      <w:rFonts w:ascii="Times New Roman" w:hAnsi="Times New Roman"/>
      <w:sz w:val="24"/>
    </w:rPr>
  </w:style>
  <w:style w:type="character" w:styleId="Emphasis">
    <w:name w:val="Emphasis"/>
    <w:basedOn w:val="DefaultParagraphFont"/>
    <w:qFormat/>
    <w:rsid w:val="00D227F3"/>
    <w:rPr>
      <w:i/>
      <w:iCs/>
    </w:rPr>
  </w:style>
  <w:style w:type="character" w:styleId="FollowedHyperlink">
    <w:name w:val="FollowedHyperlink"/>
    <w:basedOn w:val="DefaultParagraphFont"/>
    <w:rsid w:val="00D227F3"/>
    <w:rPr>
      <w:color w:val="800080"/>
      <w:u w:val="single"/>
    </w:rPr>
  </w:style>
  <w:style w:type="paragraph" w:styleId="NormalWeb">
    <w:name w:val="Normal (Web)"/>
    <w:basedOn w:val="Normal"/>
    <w:rsid w:val="00D227F3"/>
    <w:pPr>
      <w:spacing w:after="240" w:line="240" w:lineRule="auto"/>
    </w:pPr>
    <w:rPr>
      <w:rFonts w:ascii="Arial" w:hAnsi="Arial" w:cs="Arial"/>
      <w:sz w:val="24"/>
    </w:rPr>
  </w:style>
  <w:style w:type="character" w:customStyle="1" w:styleId="ACMAChapterHeadingChar">
    <w:name w:val="ACMA Chapter Heading Char"/>
    <w:basedOn w:val="DefaultParagraphFont"/>
    <w:link w:val="ACMAChapterHeading"/>
    <w:rsid w:val="00D227F3"/>
    <w:rPr>
      <w:sz w:val="56"/>
      <w:szCs w:val="56"/>
      <w:lang w:val="en-AU" w:eastAsia="en-US" w:bidi="ar-SA"/>
    </w:rPr>
  </w:style>
  <w:style w:type="character" w:customStyle="1" w:styleId="ACMABodyTextChar2">
    <w:name w:val="ACMA Body Text Char2"/>
    <w:basedOn w:val="DefaultParagraphFont"/>
    <w:rsid w:val="00D227F3"/>
    <w:rPr>
      <w:snapToGrid w:val="0"/>
      <w:sz w:val="24"/>
      <w:lang w:val="en-AU" w:eastAsia="en-US" w:bidi="ar-SA"/>
    </w:rPr>
  </w:style>
  <w:style w:type="character" w:customStyle="1" w:styleId="ACMAHeading3Char">
    <w:name w:val="ACMA Heading 3 Char"/>
    <w:basedOn w:val="DefaultParagraphFont"/>
    <w:link w:val="ACMAHeading3"/>
    <w:rsid w:val="00D227F3"/>
    <w:rPr>
      <w:rFonts w:ascii="Arial" w:hAnsi="Arial"/>
      <w:b/>
      <w:sz w:val="24"/>
      <w:lang w:val="en-US" w:eastAsia="en-US" w:bidi="ar-SA"/>
    </w:rPr>
  </w:style>
  <w:style w:type="character" w:customStyle="1" w:styleId="ACMABulletLevel1Char">
    <w:name w:val="ACMA Bullet Level 1 Char"/>
    <w:basedOn w:val="DefaultParagraphFont"/>
    <w:link w:val="ACMABulletLevel1"/>
    <w:rsid w:val="00D227F3"/>
    <w:rPr>
      <w:sz w:val="24"/>
      <w:lang w:val="en-AU" w:eastAsia="en-US" w:bidi="ar-SA"/>
    </w:rPr>
  </w:style>
  <w:style w:type="character" w:customStyle="1" w:styleId="ACMAHeading2Char">
    <w:name w:val="ACMA Heading 2 Char"/>
    <w:basedOn w:val="DefaultParagraphFont"/>
    <w:link w:val="ACMAHeading2"/>
    <w:rsid w:val="00D227F3"/>
    <w:rPr>
      <w:rFonts w:ascii="Arial" w:hAnsi="Arial"/>
      <w:b/>
      <w:caps/>
      <w:sz w:val="26"/>
      <w:szCs w:val="26"/>
      <w:lang w:val="en-US" w:eastAsia="en-US" w:bidi="ar-SA"/>
    </w:rPr>
  </w:style>
  <w:style w:type="character" w:customStyle="1" w:styleId="Heading2Char">
    <w:name w:val="Heading 2 Char"/>
    <w:basedOn w:val="DefaultParagraphFont"/>
    <w:link w:val="Heading2"/>
    <w:rsid w:val="00D227F3"/>
    <w:rPr>
      <w:rFonts w:ascii="HelveticaNeueLT Std" w:hAnsi="HelveticaNeueLT Std" w:cs="Arial"/>
      <w:b/>
      <w:bCs/>
      <w:iCs/>
      <w:sz w:val="28"/>
      <w:szCs w:val="28"/>
    </w:rPr>
  </w:style>
  <w:style w:type="character" w:customStyle="1" w:styleId="Heading3Char">
    <w:name w:val="Heading 3 Char"/>
    <w:basedOn w:val="DefaultParagraphFont"/>
    <w:link w:val="Heading3"/>
    <w:rsid w:val="00D227F3"/>
    <w:rPr>
      <w:rFonts w:ascii="HelveticaNeueLT Std" w:hAnsi="HelveticaNeueLT Std" w:cs="Arial"/>
      <w:b/>
      <w:bCs/>
      <w:szCs w:val="26"/>
    </w:rPr>
  </w:style>
  <w:style w:type="character" w:customStyle="1" w:styleId="Heading4Char">
    <w:name w:val="Heading 4 Char"/>
    <w:basedOn w:val="DefaultParagraphFont"/>
    <w:link w:val="Heading4"/>
    <w:rsid w:val="00D227F3"/>
    <w:rPr>
      <w:b/>
      <w:bCs/>
      <w:sz w:val="28"/>
      <w:szCs w:val="28"/>
    </w:rPr>
  </w:style>
  <w:style w:type="character" w:customStyle="1" w:styleId="Heading5Char">
    <w:name w:val="Heading 5 Char"/>
    <w:basedOn w:val="DefaultParagraphFont"/>
    <w:link w:val="Heading5"/>
    <w:rsid w:val="00D227F3"/>
    <w:rPr>
      <w:rFonts w:ascii="HelveticaNeueLT Std Lt" w:hAnsi="HelveticaNeueLT Std Lt"/>
      <w:b/>
      <w:bCs/>
      <w:i/>
      <w:iCs/>
      <w:sz w:val="26"/>
      <w:szCs w:val="26"/>
    </w:rPr>
  </w:style>
  <w:style w:type="character" w:customStyle="1" w:styleId="Heading6Char">
    <w:name w:val="Heading 6 Char"/>
    <w:basedOn w:val="DefaultParagraphFont"/>
    <w:link w:val="Heading6"/>
    <w:rsid w:val="00D227F3"/>
    <w:rPr>
      <w:b/>
      <w:bCs/>
      <w:sz w:val="22"/>
      <w:szCs w:val="22"/>
    </w:rPr>
  </w:style>
  <w:style w:type="character" w:customStyle="1" w:styleId="Heading7Char">
    <w:name w:val="Heading 7 Char"/>
    <w:basedOn w:val="DefaultParagraphFont"/>
    <w:link w:val="Heading7"/>
    <w:rsid w:val="00D227F3"/>
    <w:rPr>
      <w:sz w:val="24"/>
      <w:szCs w:val="24"/>
    </w:rPr>
  </w:style>
  <w:style w:type="character" w:customStyle="1" w:styleId="Heading8Char">
    <w:name w:val="Heading 8 Char"/>
    <w:basedOn w:val="DefaultParagraphFont"/>
    <w:link w:val="Heading8"/>
    <w:rsid w:val="00D227F3"/>
    <w:rPr>
      <w:i/>
      <w:iCs/>
      <w:sz w:val="24"/>
      <w:szCs w:val="24"/>
    </w:rPr>
  </w:style>
  <w:style w:type="character" w:customStyle="1" w:styleId="Heading9Char">
    <w:name w:val="Heading 9 Char"/>
    <w:basedOn w:val="DefaultParagraphFont"/>
    <w:link w:val="Heading9"/>
    <w:rsid w:val="00D227F3"/>
    <w:rPr>
      <w:rFonts w:ascii="Arial" w:hAnsi="Arial" w:cs="Arial"/>
      <w:sz w:val="22"/>
      <w:szCs w:val="22"/>
    </w:rPr>
  </w:style>
  <w:style w:type="paragraph" w:customStyle="1" w:styleId="HeaderBoldEven">
    <w:name w:val="HeaderBoldEven"/>
    <w:basedOn w:val="Normal"/>
    <w:rsid w:val="00D227F3"/>
    <w:pPr>
      <w:spacing w:before="120" w:after="60" w:line="240" w:lineRule="auto"/>
    </w:pPr>
    <w:rPr>
      <w:rFonts w:ascii="Arial" w:hAnsi="Arial"/>
      <w:b/>
    </w:rPr>
  </w:style>
  <w:style w:type="paragraph" w:customStyle="1" w:styleId="HeaderBoldOdd">
    <w:name w:val="HeaderBoldOdd"/>
    <w:basedOn w:val="Normal"/>
    <w:rsid w:val="00D227F3"/>
    <w:pPr>
      <w:spacing w:before="120" w:after="60" w:line="240" w:lineRule="auto"/>
      <w:jc w:val="right"/>
    </w:pPr>
    <w:rPr>
      <w:rFonts w:ascii="Arial" w:hAnsi="Arial"/>
      <w:b/>
    </w:rPr>
  </w:style>
  <w:style w:type="paragraph" w:customStyle="1" w:styleId="HeaderLiteEven">
    <w:name w:val="HeaderLiteEven"/>
    <w:basedOn w:val="Normal"/>
    <w:rsid w:val="00D227F3"/>
    <w:pPr>
      <w:tabs>
        <w:tab w:val="center" w:pos="3969"/>
        <w:tab w:val="right" w:pos="8505"/>
      </w:tabs>
      <w:spacing w:before="60" w:line="240" w:lineRule="auto"/>
    </w:pPr>
    <w:rPr>
      <w:rFonts w:ascii="Arial" w:hAnsi="Arial"/>
      <w:sz w:val="18"/>
    </w:rPr>
  </w:style>
  <w:style w:type="paragraph" w:customStyle="1" w:styleId="HeaderContentsPage">
    <w:name w:val="HeaderContents&quot;Page&quot;"/>
    <w:basedOn w:val="Normal"/>
    <w:rsid w:val="00D227F3"/>
    <w:pPr>
      <w:spacing w:before="120" w:after="120" w:line="240" w:lineRule="auto"/>
      <w:jc w:val="right"/>
    </w:pPr>
    <w:rPr>
      <w:rFonts w:ascii="Arial" w:hAnsi="Arial"/>
    </w:rPr>
  </w:style>
  <w:style w:type="paragraph" w:customStyle="1" w:styleId="HeaderLiteOdd">
    <w:name w:val="HeaderLiteOdd"/>
    <w:basedOn w:val="Normal"/>
    <w:rsid w:val="00D227F3"/>
    <w:pPr>
      <w:tabs>
        <w:tab w:val="center" w:pos="3969"/>
        <w:tab w:val="right" w:pos="8505"/>
      </w:tabs>
      <w:spacing w:before="60" w:line="240" w:lineRule="auto"/>
      <w:jc w:val="right"/>
    </w:pPr>
    <w:rPr>
      <w:rFonts w:ascii="Arial" w:hAnsi="Arial"/>
      <w:sz w:val="18"/>
    </w:rPr>
  </w:style>
  <w:style w:type="paragraph" w:customStyle="1" w:styleId="FooterDraft">
    <w:name w:val="FooterDraft"/>
    <w:basedOn w:val="Normal"/>
    <w:rsid w:val="00D227F3"/>
    <w:pPr>
      <w:spacing w:line="240" w:lineRule="auto"/>
      <w:jc w:val="center"/>
    </w:pPr>
    <w:rPr>
      <w:rFonts w:ascii="Arial" w:hAnsi="Arial"/>
      <w:b/>
      <w:sz w:val="40"/>
    </w:rPr>
  </w:style>
  <w:style w:type="paragraph" w:customStyle="1" w:styleId="FooterInfo">
    <w:name w:val="FooterInfo"/>
    <w:basedOn w:val="Normal"/>
    <w:rsid w:val="00D227F3"/>
    <w:pPr>
      <w:spacing w:line="240" w:lineRule="auto"/>
    </w:pPr>
    <w:rPr>
      <w:rFonts w:ascii="Arial" w:hAnsi="Arial"/>
      <w:sz w:val="12"/>
    </w:rPr>
  </w:style>
  <w:style w:type="numbering" w:styleId="111111">
    <w:name w:val="Outline List 2"/>
    <w:basedOn w:val="NoList"/>
    <w:rsid w:val="00D227F3"/>
    <w:pPr>
      <w:numPr>
        <w:numId w:val="15"/>
      </w:numPr>
    </w:pPr>
  </w:style>
  <w:style w:type="numbering" w:styleId="1ai">
    <w:name w:val="Outline List 1"/>
    <w:basedOn w:val="NoList"/>
    <w:rsid w:val="00D227F3"/>
    <w:pPr>
      <w:numPr>
        <w:numId w:val="16"/>
      </w:numPr>
    </w:pPr>
  </w:style>
  <w:style w:type="numbering" w:styleId="ArticleSection">
    <w:name w:val="Outline List 3"/>
    <w:basedOn w:val="NoList"/>
    <w:rsid w:val="00D227F3"/>
    <w:pPr>
      <w:numPr>
        <w:numId w:val="14"/>
      </w:numPr>
    </w:pPr>
  </w:style>
  <w:style w:type="paragraph" w:styleId="BlockText">
    <w:name w:val="Block Text"/>
    <w:basedOn w:val="Normal"/>
    <w:rsid w:val="00D227F3"/>
    <w:pPr>
      <w:spacing w:after="120" w:line="240" w:lineRule="auto"/>
      <w:ind w:left="1440" w:right="1440"/>
    </w:pPr>
    <w:rPr>
      <w:rFonts w:ascii="Times New Roman" w:hAnsi="Times New Roman"/>
      <w:sz w:val="24"/>
    </w:rPr>
  </w:style>
  <w:style w:type="paragraph" w:styleId="BodyText1">
    <w:name w:val="Body Text"/>
    <w:basedOn w:val="Normal"/>
    <w:link w:val="BodyTextChar"/>
    <w:rsid w:val="00D227F3"/>
    <w:pPr>
      <w:spacing w:after="120" w:line="240" w:lineRule="auto"/>
    </w:pPr>
    <w:rPr>
      <w:rFonts w:ascii="Times New Roman" w:hAnsi="Times New Roman"/>
      <w:sz w:val="24"/>
    </w:rPr>
  </w:style>
  <w:style w:type="character" w:customStyle="1" w:styleId="BodyTextChar">
    <w:name w:val="Body Text Char"/>
    <w:basedOn w:val="DefaultParagraphFont"/>
    <w:link w:val="BodyText1"/>
    <w:rsid w:val="00D227F3"/>
    <w:rPr>
      <w:sz w:val="24"/>
      <w:szCs w:val="24"/>
    </w:rPr>
  </w:style>
  <w:style w:type="paragraph" w:styleId="BodyText2">
    <w:name w:val="Body Text 2"/>
    <w:basedOn w:val="Normal"/>
    <w:link w:val="BodyText2Char"/>
    <w:rsid w:val="00D227F3"/>
    <w:pPr>
      <w:spacing w:after="120" w:line="480" w:lineRule="auto"/>
    </w:pPr>
    <w:rPr>
      <w:rFonts w:ascii="Times New Roman" w:hAnsi="Times New Roman"/>
      <w:sz w:val="24"/>
    </w:rPr>
  </w:style>
  <w:style w:type="character" w:customStyle="1" w:styleId="BodyText2Char">
    <w:name w:val="Body Text 2 Char"/>
    <w:basedOn w:val="DefaultParagraphFont"/>
    <w:link w:val="BodyText2"/>
    <w:rsid w:val="00D227F3"/>
    <w:rPr>
      <w:sz w:val="24"/>
      <w:szCs w:val="24"/>
    </w:rPr>
  </w:style>
  <w:style w:type="paragraph" w:styleId="BodyText3">
    <w:name w:val="Body Text 3"/>
    <w:basedOn w:val="Normal"/>
    <w:link w:val="BodyText3Char"/>
    <w:rsid w:val="00D227F3"/>
    <w:pPr>
      <w:spacing w:after="120" w:line="240" w:lineRule="auto"/>
    </w:pPr>
    <w:rPr>
      <w:rFonts w:ascii="Times New Roman" w:hAnsi="Times New Roman"/>
      <w:sz w:val="16"/>
      <w:szCs w:val="16"/>
    </w:rPr>
  </w:style>
  <w:style w:type="character" w:customStyle="1" w:styleId="BodyText3Char">
    <w:name w:val="Body Text 3 Char"/>
    <w:basedOn w:val="DefaultParagraphFont"/>
    <w:link w:val="BodyText3"/>
    <w:rsid w:val="00D227F3"/>
    <w:rPr>
      <w:sz w:val="16"/>
      <w:szCs w:val="16"/>
    </w:rPr>
  </w:style>
  <w:style w:type="paragraph" w:styleId="BodyTextFirstIndent">
    <w:name w:val="Body Text First Indent"/>
    <w:basedOn w:val="BodyText1"/>
    <w:link w:val="BodyTextFirstIndentChar"/>
    <w:rsid w:val="00D227F3"/>
    <w:pPr>
      <w:ind w:firstLine="210"/>
    </w:pPr>
  </w:style>
  <w:style w:type="character" w:customStyle="1" w:styleId="BodyTextFirstIndentChar">
    <w:name w:val="Body Text First Indent Char"/>
    <w:basedOn w:val="BodyTextChar"/>
    <w:link w:val="BodyTextFirstIndent"/>
    <w:rsid w:val="00D227F3"/>
    <w:rPr>
      <w:sz w:val="24"/>
      <w:szCs w:val="24"/>
    </w:rPr>
  </w:style>
  <w:style w:type="paragraph" w:styleId="BodyTextIndent">
    <w:name w:val="Body Text Indent"/>
    <w:basedOn w:val="Normal"/>
    <w:link w:val="BodyTextIndentChar"/>
    <w:rsid w:val="00D227F3"/>
    <w:pPr>
      <w:spacing w:after="120" w:line="240" w:lineRule="auto"/>
      <w:ind w:left="283"/>
    </w:pPr>
    <w:rPr>
      <w:rFonts w:ascii="Times New Roman" w:hAnsi="Times New Roman"/>
      <w:sz w:val="24"/>
    </w:rPr>
  </w:style>
  <w:style w:type="character" w:customStyle="1" w:styleId="BodyTextIndentChar">
    <w:name w:val="Body Text Indent Char"/>
    <w:basedOn w:val="DefaultParagraphFont"/>
    <w:link w:val="BodyTextIndent"/>
    <w:rsid w:val="00D227F3"/>
    <w:rPr>
      <w:sz w:val="24"/>
      <w:szCs w:val="24"/>
    </w:rPr>
  </w:style>
  <w:style w:type="paragraph" w:styleId="BodyTextFirstIndent2">
    <w:name w:val="Body Text First Indent 2"/>
    <w:basedOn w:val="BodyTextIndent"/>
    <w:link w:val="BodyTextFirstIndent2Char"/>
    <w:rsid w:val="00D227F3"/>
    <w:pPr>
      <w:ind w:firstLine="210"/>
    </w:pPr>
  </w:style>
  <w:style w:type="character" w:customStyle="1" w:styleId="BodyTextFirstIndent2Char">
    <w:name w:val="Body Text First Indent 2 Char"/>
    <w:basedOn w:val="BodyTextIndentChar"/>
    <w:link w:val="BodyTextFirstIndent2"/>
    <w:rsid w:val="00D227F3"/>
    <w:rPr>
      <w:sz w:val="24"/>
      <w:szCs w:val="24"/>
    </w:rPr>
  </w:style>
  <w:style w:type="paragraph" w:styleId="BodyTextIndent2">
    <w:name w:val="Body Text Indent 2"/>
    <w:basedOn w:val="Normal"/>
    <w:link w:val="BodyTextIndent2Char"/>
    <w:rsid w:val="00D227F3"/>
    <w:pPr>
      <w:spacing w:after="120" w:line="480" w:lineRule="auto"/>
      <w:ind w:left="283"/>
    </w:pPr>
    <w:rPr>
      <w:rFonts w:ascii="Times New Roman" w:hAnsi="Times New Roman"/>
      <w:sz w:val="24"/>
    </w:rPr>
  </w:style>
  <w:style w:type="character" w:customStyle="1" w:styleId="BodyTextIndent2Char">
    <w:name w:val="Body Text Indent 2 Char"/>
    <w:basedOn w:val="DefaultParagraphFont"/>
    <w:link w:val="BodyTextIndent2"/>
    <w:rsid w:val="00D227F3"/>
    <w:rPr>
      <w:sz w:val="24"/>
      <w:szCs w:val="24"/>
    </w:rPr>
  </w:style>
  <w:style w:type="paragraph" w:styleId="BodyTextIndent3">
    <w:name w:val="Body Text Indent 3"/>
    <w:basedOn w:val="Normal"/>
    <w:link w:val="BodyTextIndent3Char"/>
    <w:rsid w:val="00D227F3"/>
    <w:pPr>
      <w:spacing w:after="120" w:line="240" w:lineRule="auto"/>
      <w:ind w:left="283"/>
    </w:pPr>
    <w:rPr>
      <w:rFonts w:ascii="Times New Roman" w:hAnsi="Times New Roman"/>
      <w:sz w:val="16"/>
      <w:szCs w:val="16"/>
    </w:rPr>
  </w:style>
  <w:style w:type="character" w:customStyle="1" w:styleId="BodyTextIndent3Char">
    <w:name w:val="Body Text Indent 3 Char"/>
    <w:basedOn w:val="DefaultParagraphFont"/>
    <w:link w:val="BodyTextIndent3"/>
    <w:rsid w:val="00D227F3"/>
    <w:rPr>
      <w:sz w:val="16"/>
      <w:szCs w:val="16"/>
    </w:rPr>
  </w:style>
  <w:style w:type="paragraph" w:styleId="Closing">
    <w:name w:val="Closing"/>
    <w:basedOn w:val="Normal"/>
    <w:link w:val="ClosingChar"/>
    <w:rsid w:val="00D227F3"/>
    <w:pPr>
      <w:spacing w:line="240" w:lineRule="auto"/>
      <w:ind w:left="4252"/>
    </w:pPr>
    <w:rPr>
      <w:rFonts w:ascii="Times New Roman" w:hAnsi="Times New Roman"/>
      <w:sz w:val="24"/>
    </w:rPr>
  </w:style>
  <w:style w:type="character" w:customStyle="1" w:styleId="ClosingChar">
    <w:name w:val="Closing Char"/>
    <w:basedOn w:val="DefaultParagraphFont"/>
    <w:link w:val="Closing"/>
    <w:rsid w:val="00D227F3"/>
    <w:rPr>
      <w:sz w:val="24"/>
      <w:szCs w:val="24"/>
    </w:rPr>
  </w:style>
  <w:style w:type="paragraph" w:styleId="Date">
    <w:name w:val="Date"/>
    <w:basedOn w:val="Normal"/>
    <w:next w:val="Normal"/>
    <w:link w:val="DateChar"/>
    <w:rsid w:val="00D227F3"/>
    <w:pPr>
      <w:spacing w:line="240" w:lineRule="auto"/>
    </w:pPr>
    <w:rPr>
      <w:rFonts w:ascii="Times New Roman" w:hAnsi="Times New Roman"/>
      <w:sz w:val="24"/>
    </w:rPr>
  </w:style>
  <w:style w:type="character" w:customStyle="1" w:styleId="DateChar">
    <w:name w:val="Date Char"/>
    <w:basedOn w:val="DefaultParagraphFont"/>
    <w:link w:val="Date"/>
    <w:rsid w:val="00D227F3"/>
    <w:rPr>
      <w:sz w:val="24"/>
      <w:szCs w:val="24"/>
    </w:rPr>
  </w:style>
  <w:style w:type="paragraph" w:styleId="E-mailSignature">
    <w:name w:val="E-mail Signature"/>
    <w:basedOn w:val="Normal"/>
    <w:link w:val="E-mailSignatureChar"/>
    <w:rsid w:val="00D227F3"/>
    <w:pPr>
      <w:spacing w:line="240" w:lineRule="auto"/>
    </w:pPr>
    <w:rPr>
      <w:rFonts w:ascii="Times New Roman" w:hAnsi="Times New Roman"/>
      <w:sz w:val="24"/>
    </w:rPr>
  </w:style>
  <w:style w:type="character" w:customStyle="1" w:styleId="E-mailSignatureChar">
    <w:name w:val="E-mail Signature Char"/>
    <w:basedOn w:val="DefaultParagraphFont"/>
    <w:link w:val="E-mailSignature"/>
    <w:rsid w:val="00D227F3"/>
    <w:rPr>
      <w:sz w:val="24"/>
      <w:szCs w:val="24"/>
    </w:rPr>
  </w:style>
  <w:style w:type="paragraph" w:styleId="EnvelopeAddress">
    <w:name w:val="envelope address"/>
    <w:basedOn w:val="Normal"/>
    <w:rsid w:val="00D227F3"/>
    <w:pPr>
      <w:framePr w:w="7920" w:h="1980" w:hRule="exact" w:hSpace="180" w:wrap="auto" w:hAnchor="page" w:xAlign="center" w:yAlign="bottom"/>
      <w:spacing w:line="240" w:lineRule="auto"/>
      <w:ind w:left="2880"/>
    </w:pPr>
    <w:rPr>
      <w:rFonts w:ascii="Arial" w:hAnsi="Arial" w:cs="Arial"/>
      <w:sz w:val="24"/>
    </w:rPr>
  </w:style>
  <w:style w:type="paragraph" w:styleId="EnvelopeReturn">
    <w:name w:val="envelope return"/>
    <w:basedOn w:val="Normal"/>
    <w:rsid w:val="00D227F3"/>
    <w:pPr>
      <w:spacing w:line="240" w:lineRule="auto"/>
    </w:pPr>
    <w:rPr>
      <w:rFonts w:ascii="Arial" w:hAnsi="Arial" w:cs="Arial"/>
      <w:szCs w:val="20"/>
    </w:rPr>
  </w:style>
  <w:style w:type="character" w:styleId="HTMLAcronym">
    <w:name w:val="HTML Acronym"/>
    <w:basedOn w:val="DefaultParagraphFont"/>
    <w:rsid w:val="00D227F3"/>
  </w:style>
  <w:style w:type="paragraph" w:styleId="HTMLAddress">
    <w:name w:val="HTML Address"/>
    <w:basedOn w:val="Normal"/>
    <w:link w:val="HTMLAddressChar"/>
    <w:rsid w:val="00D227F3"/>
    <w:pPr>
      <w:spacing w:line="240" w:lineRule="auto"/>
    </w:pPr>
    <w:rPr>
      <w:rFonts w:ascii="Times New Roman" w:hAnsi="Times New Roman"/>
      <w:i/>
      <w:iCs/>
      <w:sz w:val="24"/>
    </w:rPr>
  </w:style>
  <w:style w:type="character" w:customStyle="1" w:styleId="HTMLAddressChar">
    <w:name w:val="HTML Address Char"/>
    <w:basedOn w:val="DefaultParagraphFont"/>
    <w:link w:val="HTMLAddress"/>
    <w:rsid w:val="00D227F3"/>
    <w:rPr>
      <w:i/>
      <w:iCs/>
      <w:sz w:val="24"/>
      <w:szCs w:val="24"/>
    </w:rPr>
  </w:style>
  <w:style w:type="character" w:styleId="HTMLCite">
    <w:name w:val="HTML Cite"/>
    <w:basedOn w:val="DefaultParagraphFont"/>
    <w:rsid w:val="00D227F3"/>
    <w:rPr>
      <w:i/>
      <w:iCs/>
    </w:rPr>
  </w:style>
  <w:style w:type="character" w:styleId="HTMLCode">
    <w:name w:val="HTML Code"/>
    <w:basedOn w:val="DefaultParagraphFont"/>
    <w:rsid w:val="00D227F3"/>
    <w:rPr>
      <w:rFonts w:ascii="Courier New" w:hAnsi="Courier New" w:cs="Courier New"/>
      <w:sz w:val="20"/>
      <w:szCs w:val="20"/>
    </w:rPr>
  </w:style>
  <w:style w:type="character" w:styleId="HTMLDefinition">
    <w:name w:val="HTML Definition"/>
    <w:basedOn w:val="DefaultParagraphFont"/>
    <w:rsid w:val="00D227F3"/>
    <w:rPr>
      <w:i/>
      <w:iCs/>
    </w:rPr>
  </w:style>
  <w:style w:type="character" w:styleId="HTMLKeyboard">
    <w:name w:val="HTML Keyboard"/>
    <w:basedOn w:val="DefaultParagraphFont"/>
    <w:rsid w:val="00D227F3"/>
    <w:rPr>
      <w:rFonts w:ascii="Courier New" w:hAnsi="Courier New" w:cs="Courier New"/>
      <w:sz w:val="20"/>
      <w:szCs w:val="20"/>
    </w:rPr>
  </w:style>
  <w:style w:type="paragraph" w:styleId="HTMLPreformatted">
    <w:name w:val="HTML Preformatted"/>
    <w:basedOn w:val="Normal"/>
    <w:link w:val="HTMLPreformattedChar"/>
    <w:rsid w:val="00D227F3"/>
    <w:pPr>
      <w:spacing w:line="240" w:lineRule="auto"/>
    </w:pPr>
    <w:rPr>
      <w:rFonts w:ascii="Courier New" w:hAnsi="Courier New" w:cs="Courier New"/>
      <w:szCs w:val="20"/>
    </w:rPr>
  </w:style>
  <w:style w:type="character" w:customStyle="1" w:styleId="HTMLPreformattedChar">
    <w:name w:val="HTML Preformatted Char"/>
    <w:basedOn w:val="DefaultParagraphFont"/>
    <w:link w:val="HTMLPreformatted"/>
    <w:rsid w:val="00D227F3"/>
    <w:rPr>
      <w:rFonts w:ascii="Courier New" w:hAnsi="Courier New" w:cs="Courier New"/>
    </w:rPr>
  </w:style>
  <w:style w:type="character" w:styleId="HTMLSample">
    <w:name w:val="HTML Sample"/>
    <w:basedOn w:val="DefaultParagraphFont"/>
    <w:rsid w:val="00D227F3"/>
    <w:rPr>
      <w:rFonts w:ascii="Courier New" w:hAnsi="Courier New" w:cs="Courier New"/>
    </w:rPr>
  </w:style>
  <w:style w:type="character" w:styleId="HTMLTypewriter">
    <w:name w:val="HTML Typewriter"/>
    <w:basedOn w:val="DefaultParagraphFont"/>
    <w:rsid w:val="00D227F3"/>
    <w:rPr>
      <w:rFonts w:ascii="Courier New" w:hAnsi="Courier New" w:cs="Courier New"/>
      <w:sz w:val="20"/>
      <w:szCs w:val="20"/>
    </w:rPr>
  </w:style>
  <w:style w:type="character" w:styleId="HTMLVariable">
    <w:name w:val="HTML Variable"/>
    <w:basedOn w:val="DefaultParagraphFont"/>
    <w:rsid w:val="00D227F3"/>
    <w:rPr>
      <w:i/>
      <w:iCs/>
    </w:rPr>
  </w:style>
  <w:style w:type="character" w:styleId="LineNumber">
    <w:name w:val="line number"/>
    <w:basedOn w:val="DefaultParagraphFont"/>
    <w:rsid w:val="00D227F3"/>
  </w:style>
  <w:style w:type="paragraph" w:styleId="List">
    <w:name w:val="List"/>
    <w:basedOn w:val="Normal"/>
    <w:rsid w:val="00D227F3"/>
    <w:pPr>
      <w:spacing w:line="240" w:lineRule="auto"/>
      <w:ind w:left="283" w:hanging="283"/>
    </w:pPr>
    <w:rPr>
      <w:rFonts w:ascii="Times New Roman" w:hAnsi="Times New Roman"/>
      <w:sz w:val="24"/>
    </w:rPr>
  </w:style>
  <w:style w:type="paragraph" w:styleId="List2">
    <w:name w:val="List 2"/>
    <w:basedOn w:val="Normal"/>
    <w:rsid w:val="00D227F3"/>
    <w:pPr>
      <w:spacing w:line="240" w:lineRule="auto"/>
      <w:ind w:left="566" w:hanging="283"/>
    </w:pPr>
    <w:rPr>
      <w:rFonts w:ascii="Times New Roman" w:hAnsi="Times New Roman"/>
      <w:sz w:val="24"/>
    </w:rPr>
  </w:style>
  <w:style w:type="paragraph" w:styleId="List3">
    <w:name w:val="List 3"/>
    <w:basedOn w:val="Normal"/>
    <w:rsid w:val="00D227F3"/>
    <w:pPr>
      <w:spacing w:line="240" w:lineRule="auto"/>
      <w:ind w:left="849" w:hanging="283"/>
    </w:pPr>
    <w:rPr>
      <w:rFonts w:ascii="Times New Roman" w:hAnsi="Times New Roman"/>
      <w:sz w:val="24"/>
    </w:rPr>
  </w:style>
  <w:style w:type="paragraph" w:styleId="List4">
    <w:name w:val="List 4"/>
    <w:basedOn w:val="Normal"/>
    <w:rsid w:val="00D227F3"/>
    <w:pPr>
      <w:spacing w:line="240" w:lineRule="auto"/>
      <w:ind w:left="1132" w:hanging="283"/>
    </w:pPr>
    <w:rPr>
      <w:rFonts w:ascii="Times New Roman" w:hAnsi="Times New Roman"/>
      <w:sz w:val="24"/>
    </w:rPr>
  </w:style>
  <w:style w:type="paragraph" w:styleId="List5">
    <w:name w:val="List 5"/>
    <w:basedOn w:val="Normal"/>
    <w:rsid w:val="00D227F3"/>
    <w:pPr>
      <w:spacing w:line="240" w:lineRule="auto"/>
      <w:ind w:left="1415" w:hanging="283"/>
    </w:pPr>
    <w:rPr>
      <w:rFonts w:ascii="Times New Roman" w:hAnsi="Times New Roman"/>
      <w:sz w:val="24"/>
    </w:rPr>
  </w:style>
  <w:style w:type="paragraph" w:styleId="ListBullet3">
    <w:name w:val="List Bullet 3"/>
    <w:basedOn w:val="Normal"/>
    <w:autoRedefine/>
    <w:rsid w:val="00D227F3"/>
    <w:pPr>
      <w:tabs>
        <w:tab w:val="num" w:pos="926"/>
      </w:tabs>
      <w:spacing w:line="240" w:lineRule="auto"/>
      <w:ind w:left="926" w:hanging="360"/>
    </w:pPr>
    <w:rPr>
      <w:rFonts w:ascii="Times New Roman" w:hAnsi="Times New Roman"/>
      <w:sz w:val="24"/>
    </w:rPr>
  </w:style>
  <w:style w:type="paragraph" w:styleId="ListBullet5">
    <w:name w:val="List Bullet 5"/>
    <w:basedOn w:val="Normal"/>
    <w:autoRedefine/>
    <w:rsid w:val="00D227F3"/>
    <w:pPr>
      <w:tabs>
        <w:tab w:val="num" w:pos="1492"/>
      </w:tabs>
      <w:spacing w:line="240" w:lineRule="auto"/>
      <w:ind w:left="1492" w:hanging="360"/>
    </w:pPr>
    <w:rPr>
      <w:rFonts w:ascii="Times New Roman" w:hAnsi="Times New Roman"/>
      <w:sz w:val="24"/>
    </w:rPr>
  </w:style>
  <w:style w:type="paragraph" w:styleId="ListContinue">
    <w:name w:val="List Continue"/>
    <w:basedOn w:val="Normal"/>
    <w:rsid w:val="00D227F3"/>
    <w:pPr>
      <w:spacing w:after="120" w:line="240" w:lineRule="auto"/>
      <w:ind w:left="283"/>
    </w:pPr>
    <w:rPr>
      <w:rFonts w:ascii="Times New Roman" w:hAnsi="Times New Roman"/>
      <w:sz w:val="24"/>
    </w:rPr>
  </w:style>
  <w:style w:type="paragraph" w:styleId="ListContinue2">
    <w:name w:val="List Continue 2"/>
    <w:basedOn w:val="Normal"/>
    <w:rsid w:val="00D227F3"/>
    <w:pPr>
      <w:spacing w:after="120" w:line="240" w:lineRule="auto"/>
      <w:ind w:left="566"/>
    </w:pPr>
    <w:rPr>
      <w:rFonts w:ascii="Times New Roman" w:hAnsi="Times New Roman"/>
      <w:sz w:val="24"/>
    </w:rPr>
  </w:style>
  <w:style w:type="paragraph" w:styleId="ListContinue3">
    <w:name w:val="List Continue 3"/>
    <w:basedOn w:val="Normal"/>
    <w:rsid w:val="00D227F3"/>
    <w:pPr>
      <w:spacing w:after="120" w:line="240" w:lineRule="auto"/>
      <w:ind w:left="849"/>
    </w:pPr>
    <w:rPr>
      <w:rFonts w:ascii="Times New Roman" w:hAnsi="Times New Roman"/>
      <w:sz w:val="24"/>
    </w:rPr>
  </w:style>
  <w:style w:type="paragraph" w:styleId="ListContinue4">
    <w:name w:val="List Continue 4"/>
    <w:basedOn w:val="Normal"/>
    <w:rsid w:val="00D227F3"/>
    <w:pPr>
      <w:spacing w:after="120" w:line="240" w:lineRule="auto"/>
      <w:ind w:left="1132"/>
    </w:pPr>
    <w:rPr>
      <w:rFonts w:ascii="Times New Roman" w:hAnsi="Times New Roman"/>
      <w:sz w:val="24"/>
    </w:rPr>
  </w:style>
  <w:style w:type="paragraph" w:styleId="ListContinue5">
    <w:name w:val="List Continue 5"/>
    <w:basedOn w:val="Normal"/>
    <w:rsid w:val="00D227F3"/>
    <w:pPr>
      <w:spacing w:after="120" w:line="240" w:lineRule="auto"/>
      <w:ind w:left="1415"/>
    </w:pPr>
    <w:rPr>
      <w:rFonts w:ascii="Times New Roman" w:hAnsi="Times New Roman"/>
      <w:sz w:val="24"/>
    </w:rPr>
  </w:style>
  <w:style w:type="paragraph" w:styleId="ListNumber3">
    <w:name w:val="List Number 3"/>
    <w:basedOn w:val="Normal"/>
    <w:rsid w:val="00D227F3"/>
    <w:pPr>
      <w:tabs>
        <w:tab w:val="num" w:pos="926"/>
      </w:tabs>
      <w:spacing w:line="240" w:lineRule="auto"/>
      <w:ind w:left="926" w:hanging="360"/>
    </w:pPr>
    <w:rPr>
      <w:rFonts w:ascii="Times New Roman" w:hAnsi="Times New Roman"/>
      <w:sz w:val="24"/>
    </w:rPr>
  </w:style>
  <w:style w:type="paragraph" w:styleId="ListNumber4">
    <w:name w:val="List Number 4"/>
    <w:basedOn w:val="Normal"/>
    <w:rsid w:val="00D227F3"/>
    <w:pPr>
      <w:tabs>
        <w:tab w:val="num" w:pos="1209"/>
      </w:tabs>
      <w:spacing w:line="240" w:lineRule="auto"/>
      <w:ind w:left="1209" w:hanging="360"/>
    </w:pPr>
    <w:rPr>
      <w:rFonts w:ascii="Times New Roman" w:hAnsi="Times New Roman"/>
      <w:sz w:val="24"/>
    </w:rPr>
  </w:style>
  <w:style w:type="paragraph" w:styleId="ListNumber5">
    <w:name w:val="List Number 5"/>
    <w:basedOn w:val="Normal"/>
    <w:rsid w:val="00D227F3"/>
    <w:pPr>
      <w:tabs>
        <w:tab w:val="num" w:pos="1492"/>
      </w:tabs>
      <w:spacing w:line="240" w:lineRule="auto"/>
      <w:ind w:left="1492" w:hanging="360"/>
    </w:pPr>
    <w:rPr>
      <w:rFonts w:ascii="Times New Roman" w:hAnsi="Times New Roman"/>
      <w:sz w:val="24"/>
    </w:rPr>
  </w:style>
  <w:style w:type="paragraph" w:styleId="MessageHeader">
    <w:name w:val="Message Header"/>
    <w:basedOn w:val="Normal"/>
    <w:link w:val="MessageHeaderChar"/>
    <w:rsid w:val="00D227F3"/>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hAnsi="Arial" w:cs="Arial"/>
      <w:sz w:val="24"/>
    </w:rPr>
  </w:style>
  <w:style w:type="character" w:customStyle="1" w:styleId="MessageHeaderChar">
    <w:name w:val="Message Header Char"/>
    <w:basedOn w:val="DefaultParagraphFont"/>
    <w:link w:val="MessageHeader"/>
    <w:rsid w:val="00D227F3"/>
    <w:rPr>
      <w:rFonts w:ascii="Arial" w:hAnsi="Arial" w:cs="Arial"/>
      <w:sz w:val="24"/>
      <w:szCs w:val="24"/>
      <w:shd w:val="pct20" w:color="auto" w:fill="auto"/>
    </w:rPr>
  </w:style>
  <w:style w:type="paragraph" w:styleId="NormalIndent">
    <w:name w:val="Normal Indent"/>
    <w:basedOn w:val="Normal"/>
    <w:rsid w:val="00D227F3"/>
    <w:pPr>
      <w:spacing w:line="240" w:lineRule="auto"/>
      <w:ind w:left="720"/>
    </w:pPr>
    <w:rPr>
      <w:rFonts w:ascii="Times New Roman" w:hAnsi="Times New Roman"/>
      <w:sz w:val="24"/>
    </w:rPr>
  </w:style>
  <w:style w:type="paragraph" w:styleId="NoteHeading">
    <w:name w:val="Note Heading"/>
    <w:aliases w:val="HN"/>
    <w:basedOn w:val="Normal"/>
    <w:next w:val="Normal"/>
    <w:link w:val="NoteHeadingChar"/>
    <w:rsid w:val="00D227F3"/>
    <w:pPr>
      <w:keepNext/>
      <w:keepLines/>
      <w:pageBreakBefore/>
      <w:tabs>
        <w:tab w:val="left" w:pos="1559"/>
      </w:tabs>
      <w:spacing w:before="120"/>
    </w:pPr>
    <w:rPr>
      <w:rFonts w:ascii="Arial" w:hAnsi="Arial"/>
      <w:b/>
      <w:sz w:val="32"/>
    </w:rPr>
  </w:style>
  <w:style w:type="character" w:customStyle="1" w:styleId="NoteHeadingChar">
    <w:name w:val="Note Heading Char"/>
    <w:aliases w:val="HN Char"/>
    <w:basedOn w:val="DefaultParagraphFont"/>
    <w:link w:val="NoteHeading"/>
    <w:rsid w:val="00D227F3"/>
    <w:rPr>
      <w:rFonts w:ascii="Arial" w:hAnsi="Arial"/>
      <w:b/>
      <w:sz w:val="32"/>
      <w:szCs w:val="24"/>
    </w:rPr>
  </w:style>
  <w:style w:type="paragraph" w:styleId="PlainText">
    <w:name w:val="Plain Text"/>
    <w:basedOn w:val="Normal"/>
    <w:link w:val="PlainTextChar"/>
    <w:rsid w:val="00D227F3"/>
    <w:pPr>
      <w:spacing w:line="240" w:lineRule="auto"/>
    </w:pPr>
    <w:rPr>
      <w:rFonts w:ascii="Courier New" w:hAnsi="Courier New" w:cs="Courier New"/>
      <w:szCs w:val="20"/>
    </w:rPr>
  </w:style>
  <w:style w:type="character" w:customStyle="1" w:styleId="PlainTextChar">
    <w:name w:val="Plain Text Char"/>
    <w:basedOn w:val="DefaultParagraphFont"/>
    <w:link w:val="PlainText"/>
    <w:rsid w:val="00D227F3"/>
    <w:rPr>
      <w:rFonts w:ascii="Courier New" w:hAnsi="Courier New" w:cs="Courier New"/>
    </w:rPr>
  </w:style>
  <w:style w:type="paragraph" w:styleId="Salutation">
    <w:name w:val="Salutation"/>
    <w:basedOn w:val="Normal"/>
    <w:next w:val="Normal"/>
    <w:link w:val="SalutationChar"/>
    <w:rsid w:val="00D227F3"/>
    <w:pPr>
      <w:spacing w:line="240" w:lineRule="auto"/>
    </w:pPr>
    <w:rPr>
      <w:rFonts w:ascii="Times New Roman" w:hAnsi="Times New Roman"/>
      <w:sz w:val="24"/>
    </w:rPr>
  </w:style>
  <w:style w:type="character" w:customStyle="1" w:styleId="SalutationChar">
    <w:name w:val="Salutation Char"/>
    <w:basedOn w:val="DefaultParagraphFont"/>
    <w:link w:val="Salutation"/>
    <w:rsid w:val="00D227F3"/>
    <w:rPr>
      <w:sz w:val="24"/>
      <w:szCs w:val="24"/>
    </w:rPr>
  </w:style>
  <w:style w:type="paragraph" w:styleId="Signature">
    <w:name w:val="Signature"/>
    <w:basedOn w:val="Normal"/>
    <w:link w:val="SignatureChar"/>
    <w:rsid w:val="00D227F3"/>
    <w:pPr>
      <w:spacing w:line="240" w:lineRule="auto"/>
      <w:ind w:left="4252"/>
    </w:pPr>
    <w:rPr>
      <w:rFonts w:ascii="Times New Roman" w:hAnsi="Times New Roman"/>
      <w:sz w:val="24"/>
    </w:rPr>
  </w:style>
  <w:style w:type="character" w:customStyle="1" w:styleId="SignatureChar">
    <w:name w:val="Signature Char"/>
    <w:basedOn w:val="DefaultParagraphFont"/>
    <w:link w:val="Signature"/>
    <w:rsid w:val="00D227F3"/>
    <w:rPr>
      <w:sz w:val="24"/>
      <w:szCs w:val="24"/>
    </w:rPr>
  </w:style>
  <w:style w:type="character" w:styleId="Strong">
    <w:name w:val="Strong"/>
    <w:basedOn w:val="DefaultParagraphFont"/>
    <w:uiPriority w:val="22"/>
    <w:qFormat/>
    <w:rsid w:val="00D227F3"/>
    <w:rPr>
      <w:b/>
      <w:bCs/>
    </w:rPr>
  </w:style>
  <w:style w:type="paragraph" w:styleId="Subtitle">
    <w:name w:val="Subtitle"/>
    <w:basedOn w:val="Normal"/>
    <w:link w:val="SubtitleChar"/>
    <w:qFormat/>
    <w:rsid w:val="00D227F3"/>
    <w:pPr>
      <w:spacing w:after="60" w:line="240" w:lineRule="auto"/>
      <w:jc w:val="center"/>
      <w:outlineLvl w:val="1"/>
    </w:pPr>
    <w:rPr>
      <w:rFonts w:ascii="Arial" w:hAnsi="Arial" w:cs="Arial"/>
      <w:sz w:val="24"/>
    </w:rPr>
  </w:style>
  <w:style w:type="character" w:customStyle="1" w:styleId="SubtitleChar">
    <w:name w:val="Subtitle Char"/>
    <w:basedOn w:val="DefaultParagraphFont"/>
    <w:link w:val="Subtitle"/>
    <w:rsid w:val="00D227F3"/>
    <w:rPr>
      <w:rFonts w:ascii="Arial" w:hAnsi="Arial" w:cs="Arial"/>
      <w:sz w:val="24"/>
      <w:szCs w:val="24"/>
    </w:rPr>
  </w:style>
  <w:style w:type="table" w:styleId="Table3Deffects1">
    <w:name w:val="Table 3D effects 1"/>
    <w:basedOn w:val="TableNormal"/>
    <w:rsid w:val="00D227F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D227F3"/>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D227F3"/>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D227F3"/>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D227F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D227F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D227F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D227F3"/>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D227F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D227F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D227F3"/>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D227F3"/>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D227F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D227F3"/>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D227F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D227F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D227F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D227F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D227F3"/>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D227F3"/>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D227F3"/>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D227F3"/>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D227F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D227F3"/>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D227F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D227F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D227F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D227F3"/>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D227F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D227F3"/>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D227F3"/>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D227F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D227F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D227F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D227F3"/>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D227F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D227F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D227F3"/>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D227F3"/>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D227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D227F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D227F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D227F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D227F3"/>
    <w:pPr>
      <w:spacing w:before="480" w:line="240" w:lineRule="auto"/>
    </w:pPr>
    <w:rPr>
      <w:rFonts w:ascii="Arial" w:hAnsi="Arial" w:cs="Arial"/>
      <w:b/>
      <w:bCs/>
      <w:sz w:val="40"/>
      <w:szCs w:val="40"/>
    </w:rPr>
  </w:style>
  <w:style w:type="character" w:customStyle="1" w:styleId="TitleChar">
    <w:name w:val="Title Char"/>
    <w:basedOn w:val="DefaultParagraphFont"/>
    <w:link w:val="Title"/>
    <w:rsid w:val="00D227F3"/>
    <w:rPr>
      <w:rFonts w:ascii="Arial" w:hAnsi="Arial" w:cs="Arial"/>
      <w:b/>
      <w:bCs/>
      <w:sz w:val="40"/>
      <w:szCs w:val="40"/>
    </w:rPr>
  </w:style>
  <w:style w:type="paragraph" w:customStyle="1" w:styleId="A1">
    <w:name w:val="A1"/>
    <w:aliases w:val="Heading Amendment,1. Amendment"/>
    <w:basedOn w:val="Normal"/>
    <w:next w:val="Normal"/>
    <w:rsid w:val="00D227F3"/>
    <w:pPr>
      <w:keepNext/>
      <w:keepLines/>
      <w:spacing w:before="480" w:line="260" w:lineRule="exact"/>
      <w:ind w:left="964" w:hanging="964"/>
    </w:pPr>
    <w:rPr>
      <w:rFonts w:ascii="Arial" w:hAnsi="Arial"/>
      <w:b/>
      <w:sz w:val="24"/>
    </w:rPr>
  </w:style>
  <w:style w:type="paragraph" w:customStyle="1" w:styleId="A1S">
    <w:name w:val="A1S"/>
    <w:aliases w:val="1.Schedule Amendment"/>
    <w:basedOn w:val="Normal"/>
    <w:next w:val="A2S"/>
    <w:rsid w:val="00D227F3"/>
    <w:pPr>
      <w:keepNext/>
      <w:keepLines/>
      <w:spacing w:before="480" w:line="260" w:lineRule="exact"/>
      <w:ind w:left="964" w:hanging="964"/>
    </w:pPr>
    <w:rPr>
      <w:rFonts w:ascii="Arial" w:hAnsi="Arial"/>
      <w:b/>
      <w:sz w:val="24"/>
    </w:rPr>
  </w:style>
  <w:style w:type="paragraph" w:customStyle="1" w:styleId="A2">
    <w:name w:val="A2"/>
    <w:aliases w:val="1.1 amendment,Instruction amendment"/>
    <w:basedOn w:val="Normal"/>
    <w:next w:val="Normal"/>
    <w:rsid w:val="00D227F3"/>
    <w:pPr>
      <w:tabs>
        <w:tab w:val="right" w:pos="794"/>
      </w:tabs>
      <w:spacing w:before="120" w:line="260" w:lineRule="exact"/>
      <w:ind w:left="964" w:hanging="964"/>
      <w:jc w:val="both"/>
    </w:pPr>
    <w:rPr>
      <w:rFonts w:ascii="Times New Roman" w:hAnsi="Times New Roman"/>
      <w:sz w:val="24"/>
    </w:rPr>
  </w:style>
  <w:style w:type="paragraph" w:customStyle="1" w:styleId="A2S">
    <w:name w:val="A2S"/>
    <w:aliases w:val="Schedule Inst Amendment"/>
    <w:basedOn w:val="Normal"/>
    <w:next w:val="A3S"/>
    <w:rsid w:val="00D227F3"/>
    <w:pPr>
      <w:keepNext/>
      <w:spacing w:before="120" w:line="260" w:lineRule="exact"/>
      <w:ind w:left="964"/>
    </w:pPr>
    <w:rPr>
      <w:rFonts w:ascii="Times New Roman" w:hAnsi="Times New Roman"/>
      <w:i/>
      <w:sz w:val="24"/>
    </w:rPr>
  </w:style>
  <w:style w:type="paragraph" w:customStyle="1" w:styleId="A3">
    <w:name w:val="A3"/>
    <w:aliases w:val="1.2 amendment"/>
    <w:basedOn w:val="Normal"/>
    <w:rsid w:val="00D227F3"/>
    <w:pPr>
      <w:tabs>
        <w:tab w:val="right" w:pos="794"/>
      </w:tabs>
      <w:spacing w:before="180" w:line="260" w:lineRule="exact"/>
      <w:ind w:left="964" w:hanging="964"/>
      <w:jc w:val="both"/>
    </w:pPr>
    <w:rPr>
      <w:rFonts w:ascii="Times New Roman" w:hAnsi="Times New Roman"/>
      <w:sz w:val="24"/>
    </w:rPr>
  </w:style>
  <w:style w:type="paragraph" w:customStyle="1" w:styleId="A3S">
    <w:name w:val="A3S"/>
    <w:aliases w:val="Schedule Amendment"/>
    <w:basedOn w:val="Normal"/>
    <w:next w:val="A1S"/>
    <w:rsid w:val="00D227F3"/>
    <w:pPr>
      <w:spacing w:before="60" w:line="260" w:lineRule="exact"/>
      <w:ind w:left="1247"/>
      <w:jc w:val="both"/>
    </w:pPr>
    <w:rPr>
      <w:rFonts w:ascii="Times New Roman" w:hAnsi="Times New Roman"/>
      <w:sz w:val="24"/>
    </w:rPr>
  </w:style>
  <w:style w:type="paragraph" w:customStyle="1" w:styleId="A4">
    <w:name w:val="A4"/>
    <w:aliases w:val="(a) Amendment"/>
    <w:basedOn w:val="Normal"/>
    <w:rsid w:val="00D227F3"/>
    <w:pPr>
      <w:tabs>
        <w:tab w:val="right" w:pos="1247"/>
      </w:tabs>
      <w:spacing w:before="60" w:line="260" w:lineRule="exact"/>
      <w:ind w:left="1531" w:hanging="1531"/>
      <w:jc w:val="both"/>
    </w:pPr>
    <w:rPr>
      <w:rFonts w:ascii="Times New Roman" w:hAnsi="Times New Roman"/>
      <w:sz w:val="24"/>
    </w:rPr>
  </w:style>
  <w:style w:type="paragraph" w:customStyle="1" w:styleId="A5">
    <w:name w:val="A5"/>
    <w:aliases w:val="(i) Amendment"/>
    <w:basedOn w:val="Normal"/>
    <w:rsid w:val="00D227F3"/>
    <w:pPr>
      <w:tabs>
        <w:tab w:val="right" w:pos="1758"/>
      </w:tabs>
      <w:spacing w:before="60" w:line="260" w:lineRule="exact"/>
      <w:ind w:left="2041" w:hanging="2041"/>
      <w:jc w:val="both"/>
    </w:pPr>
    <w:rPr>
      <w:rFonts w:ascii="Times New Roman" w:hAnsi="Times New Roman"/>
      <w:sz w:val="24"/>
    </w:rPr>
  </w:style>
  <w:style w:type="paragraph" w:customStyle="1" w:styleId="AN">
    <w:name w:val="AN"/>
    <w:aliases w:val="Note Amendment"/>
    <w:basedOn w:val="Normal"/>
    <w:next w:val="A1"/>
    <w:rsid w:val="00D227F3"/>
    <w:pPr>
      <w:spacing w:before="120" w:line="220" w:lineRule="exact"/>
      <w:ind w:left="964"/>
      <w:jc w:val="both"/>
    </w:pPr>
    <w:rPr>
      <w:rFonts w:ascii="Times New Roman" w:hAnsi="Times New Roman"/>
    </w:rPr>
  </w:style>
  <w:style w:type="paragraph" w:customStyle="1" w:styleId="ASref">
    <w:name w:val="AS ref"/>
    <w:basedOn w:val="Normal"/>
    <w:next w:val="A1S"/>
    <w:rsid w:val="00D227F3"/>
    <w:pPr>
      <w:keepNext/>
      <w:spacing w:before="60" w:line="200" w:lineRule="exact"/>
      <w:ind w:left="2410"/>
    </w:pPr>
    <w:rPr>
      <w:rFonts w:ascii="Arial" w:hAnsi="Arial"/>
      <w:sz w:val="18"/>
      <w:szCs w:val="18"/>
    </w:rPr>
  </w:style>
  <w:style w:type="paragraph" w:customStyle="1" w:styleId="AS">
    <w:name w:val="AS"/>
    <w:aliases w:val="Schedule title Amendment"/>
    <w:basedOn w:val="Normal"/>
    <w:next w:val="ASref"/>
    <w:rsid w:val="00D227F3"/>
    <w:pPr>
      <w:keepNext/>
      <w:keepLines/>
      <w:spacing w:before="480" w:line="240" w:lineRule="auto"/>
      <w:ind w:left="2410" w:hanging="2410"/>
    </w:pPr>
    <w:rPr>
      <w:rFonts w:ascii="Arial" w:hAnsi="Arial"/>
      <w:b/>
      <w:sz w:val="32"/>
    </w:rPr>
  </w:style>
  <w:style w:type="paragraph" w:customStyle="1" w:styleId="ASP">
    <w:name w:val="ASP"/>
    <w:aliases w:val="Schedule Part Amendment"/>
    <w:basedOn w:val="Normal"/>
    <w:next w:val="A1S"/>
    <w:rsid w:val="00D227F3"/>
    <w:pPr>
      <w:keepNext/>
      <w:keepLines/>
      <w:spacing w:before="360" w:line="240" w:lineRule="auto"/>
      <w:ind w:left="2410" w:hanging="2410"/>
    </w:pPr>
    <w:rPr>
      <w:rFonts w:ascii="Arial" w:hAnsi="Arial"/>
      <w:b/>
      <w:sz w:val="28"/>
    </w:rPr>
  </w:style>
  <w:style w:type="character" w:customStyle="1" w:styleId="CharAmSchNo">
    <w:name w:val="CharAmSchNo"/>
    <w:basedOn w:val="DefaultParagraphFont"/>
    <w:rsid w:val="00D227F3"/>
  </w:style>
  <w:style w:type="character" w:customStyle="1" w:styleId="CharAmSchText">
    <w:name w:val="CharAmSchText"/>
    <w:basedOn w:val="DefaultParagraphFont"/>
    <w:rsid w:val="00D227F3"/>
  </w:style>
  <w:style w:type="character" w:customStyle="1" w:styleId="CharChapNo">
    <w:name w:val="CharChapNo"/>
    <w:basedOn w:val="DefaultParagraphFont"/>
    <w:rsid w:val="00D227F3"/>
  </w:style>
  <w:style w:type="character" w:customStyle="1" w:styleId="CharChapText">
    <w:name w:val="CharChapText"/>
    <w:basedOn w:val="DefaultParagraphFont"/>
    <w:rsid w:val="00D227F3"/>
  </w:style>
  <w:style w:type="character" w:customStyle="1" w:styleId="CharDivNo">
    <w:name w:val="CharDivNo"/>
    <w:basedOn w:val="DefaultParagraphFont"/>
    <w:rsid w:val="00D227F3"/>
  </w:style>
  <w:style w:type="character" w:customStyle="1" w:styleId="CharDivText">
    <w:name w:val="CharDivText"/>
    <w:basedOn w:val="DefaultParagraphFont"/>
    <w:rsid w:val="00D227F3"/>
  </w:style>
  <w:style w:type="character" w:customStyle="1" w:styleId="CharPartNo">
    <w:name w:val="CharPartNo"/>
    <w:basedOn w:val="DefaultParagraphFont"/>
    <w:rsid w:val="00D227F3"/>
  </w:style>
  <w:style w:type="character" w:customStyle="1" w:styleId="CharPartText">
    <w:name w:val="CharPartText"/>
    <w:basedOn w:val="DefaultParagraphFont"/>
    <w:rsid w:val="00D227F3"/>
  </w:style>
  <w:style w:type="character" w:customStyle="1" w:styleId="CharSchPTNo">
    <w:name w:val="CharSchPTNo"/>
    <w:basedOn w:val="DefaultParagraphFont"/>
    <w:rsid w:val="00D227F3"/>
  </w:style>
  <w:style w:type="character" w:customStyle="1" w:styleId="CharSchPTText">
    <w:name w:val="CharSchPTText"/>
    <w:basedOn w:val="DefaultParagraphFont"/>
    <w:rsid w:val="00D227F3"/>
  </w:style>
  <w:style w:type="character" w:customStyle="1" w:styleId="CharSectno">
    <w:name w:val="CharSectno"/>
    <w:basedOn w:val="DefaultParagraphFont"/>
    <w:rsid w:val="00D227F3"/>
  </w:style>
  <w:style w:type="paragraph" w:customStyle="1" w:styleId="ContentsHead">
    <w:name w:val="ContentsHead"/>
    <w:basedOn w:val="Normal"/>
    <w:next w:val="Normal"/>
    <w:rsid w:val="00D227F3"/>
    <w:pPr>
      <w:keepNext/>
      <w:keepLines/>
      <w:spacing w:before="240" w:after="240" w:line="240" w:lineRule="auto"/>
    </w:pPr>
    <w:rPr>
      <w:rFonts w:ascii="Arial" w:hAnsi="Arial"/>
      <w:b/>
      <w:sz w:val="28"/>
    </w:rPr>
  </w:style>
  <w:style w:type="paragraph" w:customStyle="1" w:styleId="ContentsSectionBreak">
    <w:name w:val="ContentsSectionBreak"/>
    <w:basedOn w:val="Normal"/>
    <w:next w:val="Normal"/>
    <w:rsid w:val="00D227F3"/>
    <w:pPr>
      <w:spacing w:line="240" w:lineRule="auto"/>
    </w:pPr>
    <w:rPr>
      <w:rFonts w:ascii="Times New Roman" w:hAnsi="Times New Roman"/>
      <w:sz w:val="24"/>
    </w:rPr>
  </w:style>
  <w:style w:type="paragraph" w:customStyle="1" w:styleId="DD">
    <w:name w:val="DD"/>
    <w:aliases w:val="Dictionary Definition"/>
    <w:basedOn w:val="Normal"/>
    <w:rsid w:val="00D227F3"/>
    <w:pPr>
      <w:spacing w:before="80" w:line="260" w:lineRule="exact"/>
      <w:jc w:val="both"/>
    </w:pPr>
    <w:rPr>
      <w:rFonts w:ascii="Times New Roman" w:hAnsi="Times New Roman"/>
      <w:sz w:val="24"/>
    </w:rPr>
  </w:style>
  <w:style w:type="paragraph" w:customStyle="1" w:styleId="definition">
    <w:name w:val="definition"/>
    <w:basedOn w:val="Normal"/>
    <w:rsid w:val="00D227F3"/>
    <w:pPr>
      <w:spacing w:before="80" w:line="260" w:lineRule="exact"/>
      <w:ind w:left="964"/>
      <w:jc w:val="both"/>
    </w:pPr>
    <w:rPr>
      <w:rFonts w:ascii="Times New Roman" w:hAnsi="Times New Roman"/>
      <w:sz w:val="24"/>
    </w:rPr>
  </w:style>
  <w:style w:type="paragraph" w:customStyle="1" w:styleId="DictionaryHeading">
    <w:name w:val="Dictionary Heading"/>
    <w:basedOn w:val="Normal"/>
    <w:next w:val="DD"/>
    <w:rsid w:val="00D227F3"/>
    <w:pPr>
      <w:keepNext/>
      <w:keepLines/>
      <w:spacing w:before="480" w:line="240" w:lineRule="auto"/>
      <w:ind w:left="2552" w:hanging="2552"/>
    </w:pPr>
    <w:rPr>
      <w:rFonts w:ascii="Arial" w:hAnsi="Arial"/>
      <w:b/>
      <w:sz w:val="32"/>
    </w:rPr>
  </w:style>
  <w:style w:type="paragraph" w:customStyle="1" w:styleId="DictionarySectionBreak">
    <w:name w:val="DictionarySectionBreak"/>
    <w:basedOn w:val="Normal"/>
    <w:next w:val="Normal"/>
    <w:rsid w:val="00D227F3"/>
    <w:pPr>
      <w:spacing w:line="240" w:lineRule="auto"/>
    </w:pPr>
    <w:rPr>
      <w:rFonts w:ascii="Times New Roman" w:hAnsi="Times New Roman"/>
      <w:sz w:val="24"/>
    </w:rPr>
  </w:style>
  <w:style w:type="paragraph" w:customStyle="1" w:styleId="DNote">
    <w:name w:val="DNote"/>
    <w:aliases w:val="DictionaryNote"/>
    <w:basedOn w:val="Normal"/>
    <w:rsid w:val="00D227F3"/>
    <w:pPr>
      <w:spacing w:before="120" w:line="220" w:lineRule="exact"/>
      <w:ind w:left="425"/>
      <w:jc w:val="both"/>
    </w:pPr>
    <w:rPr>
      <w:rFonts w:ascii="Times New Roman" w:hAnsi="Times New Roman"/>
    </w:rPr>
  </w:style>
  <w:style w:type="paragraph" w:styleId="DocumentMap">
    <w:name w:val="Document Map"/>
    <w:basedOn w:val="Normal"/>
    <w:link w:val="DocumentMapChar"/>
    <w:rsid w:val="00D227F3"/>
    <w:pPr>
      <w:shd w:val="clear" w:color="auto" w:fill="000080"/>
      <w:spacing w:line="240" w:lineRule="auto"/>
    </w:pPr>
    <w:rPr>
      <w:rFonts w:ascii="Tahoma" w:hAnsi="Tahoma" w:cs="Tahoma"/>
      <w:sz w:val="24"/>
    </w:rPr>
  </w:style>
  <w:style w:type="character" w:customStyle="1" w:styleId="DocumentMapChar">
    <w:name w:val="Document Map Char"/>
    <w:basedOn w:val="DefaultParagraphFont"/>
    <w:link w:val="DocumentMap"/>
    <w:rsid w:val="00D227F3"/>
    <w:rPr>
      <w:rFonts w:ascii="Tahoma" w:hAnsi="Tahoma" w:cs="Tahoma"/>
      <w:sz w:val="24"/>
      <w:szCs w:val="24"/>
      <w:shd w:val="clear" w:color="auto" w:fill="000080"/>
    </w:rPr>
  </w:style>
  <w:style w:type="paragraph" w:customStyle="1" w:styleId="DP1a">
    <w:name w:val="DP1(a)"/>
    <w:aliases w:val="Dictionary (a)"/>
    <w:basedOn w:val="Normal"/>
    <w:rsid w:val="00D227F3"/>
    <w:pPr>
      <w:tabs>
        <w:tab w:val="right" w:pos="709"/>
      </w:tabs>
      <w:spacing w:before="60" w:line="260" w:lineRule="exact"/>
      <w:ind w:left="936" w:hanging="936"/>
      <w:jc w:val="both"/>
    </w:pPr>
    <w:rPr>
      <w:rFonts w:ascii="Times New Roman" w:hAnsi="Times New Roman"/>
      <w:sz w:val="24"/>
    </w:rPr>
  </w:style>
  <w:style w:type="paragraph" w:customStyle="1" w:styleId="DP2i">
    <w:name w:val="DP2(i)"/>
    <w:aliases w:val="Dictionary(i)"/>
    <w:basedOn w:val="Normal"/>
    <w:rsid w:val="00D227F3"/>
    <w:pPr>
      <w:tabs>
        <w:tab w:val="right" w:pos="1276"/>
      </w:tabs>
      <w:spacing w:before="60" w:line="260" w:lineRule="exact"/>
      <w:ind w:left="1503" w:hanging="1503"/>
      <w:jc w:val="both"/>
    </w:pPr>
    <w:rPr>
      <w:rFonts w:ascii="Times New Roman" w:hAnsi="Times New Roman"/>
      <w:sz w:val="24"/>
    </w:rPr>
  </w:style>
  <w:style w:type="character" w:styleId="EndnoteReference">
    <w:name w:val="endnote reference"/>
    <w:basedOn w:val="DefaultParagraphFont"/>
    <w:rsid w:val="00D227F3"/>
    <w:rPr>
      <w:vertAlign w:val="superscript"/>
    </w:rPr>
  </w:style>
  <w:style w:type="paragraph" w:styleId="EndnoteText">
    <w:name w:val="endnote text"/>
    <w:basedOn w:val="Normal"/>
    <w:link w:val="EndnoteTextChar"/>
    <w:rsid w:val="00D227F3"/>
    <w:pPr>
      <w:spacing w:line="240" w:lineRule="auto"/>
    </w:pPr>
    <w:rPr>
      <w:rFonts w:ascii="Times New Roman" w:hAnsi="Times New Roman"/>
      <w:szCs w:val="20"/>
    </w:rPr>
  </w:style>
  <w:style w:type="character" w:customStyle="1" w:styleId="EndnoteTextChar">
    <w:name w:val="Endnote Text Char"/>
    <w:basedOn w:val="DefaultParagraphFont"/>
    <w:link w:val="EndnoteText"/>
    <w:rsid w:val="00D227F3"/>
  </w:style>
  <w:style w:type="paragraph" w:customStyle="1" w:styleId="ExampleBody">
    <w:name w:val="Example Body"/>
    <w:basedOn w:val="Normal"/>
    <w:rsid w:val="00D227F3"/>
    <w:pPr>
      <w:keepLines/>
      <w:spacing w:before="60" w:line="220" w:lineRule="exact"/>
      <w:ind w:left="964"/>
      <w:jc w:val="both"/>
    </w:pPr>
    <w:rPr>
      <w:rFonts w:ascii="Times New Roman" w:hAnsi="Times New Roman"/>
    </w:rPr>
  </w:style>
  <w:style w:type="paragraph" w:customStyle="1" w:styleId="ExampleList">
    <w:name w:val="Example List"/>
    <w:basedOn w:val="Normal"/>
    <w:rsid w:val="00D227F3"/>
    <w:pPr>
      <w:keepLines/>
      <w:tabs>
        <w:tab w:val="left" w:pos="1247"/>
        <w:tab w:val="left" w:pos="1349"/>
      </w:tabs>
      <w:spacing w:before="60" w:line="220" w:lineRule="exact"/>
      <w:ind w:left="340" w:firstLine="652"/>
      <w:jc w:val="both"/>
    </w:pPr>
    <w:rPr>
      <w:rFonts w:ascii="Times New Roman" w:hAnsi="Times New Roman"/>
    </w:rPr>
  </w:style>
  <w:style w:type="paragraph" w:customStyle="1" w:styleId="Formula">
    <w:name w:val="Formula"/>
    <w:basedOn w:val="Normal"/>
    <w:next w:val="Normal"/>
    <w:rsid w:val="00D227F3"/>
    <w:pPr>
      <w:spacing w:before="180" w:after="180" w:line="240" w:lineRule="auto"/>
      <w:jc w:val="center"/>
    </w:pPr>
    <w:rPr>
      <w:rFonts w:ascii="Times New Roman" w:hAnsi="Times New Roman"/>
      <w:sz w:val="24"/>
    </w:rPr>
  </w:style>
  <w:style w:type="paragraph" w:customStyle="1" w:styleId="HD">
    <w:name w:val="HD"/>
    <w:aliases w:val="Division Heading"/>
    <w:basedOn w:val="Normal"/>
    <w:next w:val="HR"/>
    <w:rsid w:val="00D227F3"/>
    <w:pPr>
      <w:keepNext/>
      <w:keepLines/>
      <w:spacing w:before="360" w:line="240" w:lineRule="auto"/>
      <w:ind w:left="2410" w:hanging="2410"/>
    </w:pPr>
    <w:rPr>
      <w:rFonts w:ascii="Arial" w:hAnsi="Arial"/>
      <w:b/>
      <w:sz w:val="28"/>
    </w:rPr>
  </w:style>
  <w:style w:type="paragraph" w:customStyle="1" w:styleId="HE">
    <w:name w:val="HE"/>
    <w:aliases w:val="Example heading"/>
    <w:basedOn w:val="Normal"/>
    <w:next w:val="ExampleBody"/>
    <w:rsid w:val="00D227F3"/>
    <w:pPr>
      <w:keepNext/>
      <w:spacing w:before="120" w:line="220" w:lineRule="exact"/>
      <w:ind w:left="964"/>
    </w:pPr>
    <w:rPr>
      <w:rFonts w:ascii="Times New Roman" w:hAnsi="Times New Roman"/>
      <w:i/>
    </w:rPr>
  </w:style>
  <w:style w:type="paragraph" w:customStyle="1" w:styleId="HP">
    <w:name w:val="HP"/>
    <w:aliases w:val="Part Heading"/>
    <w:basedOn w:val="Normal"/>
    <w:next w:val="HD"/>
    <w:rsid w:val="00D227F3"/>
    <w:pPr>
      <w:keepNext/>
      <w:keepLines/>
      <w:spacing w:before="360" w:line="240" w:lineRule="auto"/>
      <w:ind w:left="2410" w:hanging="2410"/>
    </w:pPr>
    <w:rPr>
      <w:rFonts w:ascii="Arial" w:hAnsi="Arial"/>
      <w:b/>
      <w:sz w:val="32"/>
    </w:rPr>
  </w:style>
  <w:style w:type="paragraph" w:customStyle="1" w:styleId="HR">
    <w:name w:val="HR"/>
    <w:aliases w:val="Regulation Heading"/>
    <w:basedOn w:val="Normal"/>
    <w:next w:val="R1"/>
    <w:rsid w:val="00D227F3"/>
    <w:pPr>
      <w:keepNext/>
      <w:keepLines/>
      <w:spacing w:before="360" w:line="240" w:lineRule="auto"/>
      <w:ind w:left="964" w:hanging="964"/>
    </w:pPr>
    <w:rPr>
      <w:rFonts w:ascii="Arial" w:hAnsi="Arial"/>
      <w:b/>
      <w:sz w:val="24"/>
    </w:rPr>
  </w:style>
  <w:style w:type="paragraph" w:customStyle="1" w:styleId="HS">
    <w:name w:val="HS"/>
    <w:aliases w:val="Subdiv Heading"/>
    <w:basedOn w:val="Normal"/>
    <w:next w:val="HR"/>
    <w:rsid w:val="00D227F3"/>
    <w:pPr>
      <w:keepNext/>
      <w:keepLines/>
      <w:spacing w:before="360" w:line="240" w:lineRule="auto"/>
      <w:ind w:left="2410" w:hanging="2410"/>
    </w:pPr>
    <w:rPr>
      <w:rFonts w:ascii="Arial" w:hAnsi="Arial"/>
      <w:b/>
      <w:sz w:val="24"/>
    </w:rPr>
  </w:style>
  <w:style w:type="paragraph" w:customStyle="1" w:styleId="HSR">
    <w:name w:val="HSR"/>
    <w:aliases w:val="Subregulation Heading"/>
    <w:basedOn w:val="Normal"/>
    <w:next w:val="Normal"/>
    <w:rsid w:val="00D227F3"/>
    <w:pPr>
      <w:keepNext/>
      <w:spacing w:before="300" w:line="240" w:lineRule="auto"/>
      <w:ind w:left="964"/>
    </w:pPr>
    <w:rPr>
      <w:rFonts w:ascii="Arial" w:hAnsi="Arial"/>
      <w:i/>
      <w:sz w:val="24"/>
    </w:rPr>
  </w:style>
  <w:style w:type="paragraph" w:styleId="Index1">
    <w:name w:val="index 1"/>
    <w:basedOn w:val="Normal"/>
    <w:next w:val="Normal"/>
    <w:autoRedefine/>
    <w:rsid w:val="00D227F3"/>
    <w:pPr>
      <w:spacing w:line="240" w:lineRule="auto"/>
      <w:ind w:left="240" w:hanging="240"/>
    </w:pPr>
    <w:rPr>
      <w:rFonts w:ascii="Times New Roman" w:hAnsi="Times New Roman"/>
      <w:sz w:val="24"/>
    </w:rPr>
  </w:style>
  <w:style w:type="paragraph" w:styleId="Index2">
    <w:name w:val="index 2"/>
    <w:basedOn w:val="Normal"/>
    <w:next w:val="Normal"/>
    <w:autoRedefine/>
    <w:rsid w:val="00D227F3"/>
    <w:pPr>
      <w:spacing w:line="240" w:lineRule="auto"/>
      <w:ind w:left="480" w:hanging="240"/>
    </w:pPr>
    <w:rPr>
      <w:rFonts w:ascii="Times New Roman" w:hAnsi="Times New Roman"/>
      <w:sz w:val="24"/>
    </w:rPr>
  </w:style>
  <w:style w:type="paragraph" w:styleId="Index3">
    <w:name w:val="index 3"/>
    <w:basedOn w:val="Normal"/>
    <w:next w:val="Normal"/>
    <w:autoRedefine/>
    <w:rsid w:val="00D227F3"/>
    <w:pPr>
      <w:spacing w:line="240" w:lineRule="auto"/>
      <w:ind w:left="720" w:hanging="240"/>
    </w:pPr>
    <w:rPr>
      <w:rFonts w:ascii="Times New Roman" w:hAnsi="Times New Roman"/>
      <w:sz w:val="24"/>
    </w:rPr>
  </w:style>
  <w:style w:type="paragraph" w:styleId="Index4">
    <w:name w:val="index 4"/>
    <w:basedOn w:val="Normal"/>
    <w:next w:val="Normal"/>
    <w:autoRedefine/>
    <w:rsid w:val="00D227F3"/>
    <w:pPr>
      <w:spacing w:line="240" w:lineRule="auto"/>
      <w:ind w:left="960" w:hanging="240"/>
    </w:pPr>
    <w:rPr>
      <w:rFonts w:ascii="Times New Roman" w:hAnsi="Times New Roman"/>
      <w:sz w:val="24"/>
    </w:rPr>
  </w:style>
  <w:style w:type="paragraph" w:styleId="Index5">
    <w:name w:val="index 5"/>
    <w:basedOn w:val="Normal"/>
    <w:next w:val="Normal"/>
    <w:autoRedefine/>
    <w:rsid w:val="00D227F3"/>
    <w:pPr>
      <w:spacing w:line="240" w:lineRule="auto"/>
      <w:ind w:left="1200" w:hanging="240"/>
    </w:pPr>
    <w:rPr>
      <w:rFonts w:ascii="Times New Roman" w:hAnsi="Times New Roman"/>
      <w:sz w:val="24"/>
    </w:rPr>
  </w:style>
  <w:style w:type="paragraph" w:styleId="Index6">
    <w:name w:val="index 6"/>
    <w:basedOn w:val="Normal"/>
    <w:next w:val="Normal"/>
    <w:autoRedefine/>
    <w:rsid w:val="00D227F3"/>
    <w:pPr>
      <w:spacing w:line="240" w:lineRule="auto"/>
      <w:ind w:left="1440" w:hanging="240"/>
    </w:pPr>
    <w:rPr>
      <w:rFonts w:ascii="Times New Roman" w:hAnsi="Times New Roman"/>
      <w:sz w:val="24"/>
    </w:rPr>
  </w:style>
  <w:style w:type="paragraph" w:styleId="Index7">
    <w:name w:val="index 7"/>
    <w:basedOn w:val="Normal"/>
    <w:next w:val="Normal"/>
    <w:autoRedefine/>
    <w:rsid w:val="00D227F3"/>
    <w:pPr>
      <w:spacing w:line="240" w:lineRule="auto"/>
      <w:ind w:left="1680" w:hanging="240"/>
    </w:pPr>
    <w:rPr>
      <w:rFonts w:ascii="Times New Roman" w:hAnsi="Times New Roman"/>
      <w:sz w:val="24"/>
    </w:rPr>
  </w:style>
  <w:style w:type="paragraph" w:styleId="Index8">
    <w:name w:val="index 8"/>
    <w:basedOn w:val="Normal"/>
    <w:next w:val="Normal"/>
    <w:autoRedefine/>
    <w:rsid w:val="00D227F3"/>
    <w:pPr>
      <w:spacing w:line="240" w:lineRule="auto"/>
      <w:ind w:left="1920" w:hanging="240"/>
    </w:pPr>
    <w:rPr>
      <w:rFonts w:ascii="Times New Roman" w:hAnsi="Times New Roman"/>
      <w:sz w:val="24"/>
    </w:rPr>
  </w:style>
  <w:style w:type="paragraph" w:styleId="Index9">
    <w:name w:val="index 9"/>
    <w:basedOn w:val="Normal"/>
    <w:next w:val="Normal"/>
    <w:autoRedefine/>
    <w:rsid w:val="00D227F3"/>
    <w:pPr>
      <w:spacing w:line="240" w:lineRule="auto"/>
      <w:ind w:left="2160" w:hanging="240"/>
    </w:pPr>
    <w:rPr>
      <w:rFonts w:ascii="Times New Roman" w:hAnsi="Times New Roman"/>
      <w:sz w:val="24"/>
    </w:rPr>
  </w:style>
  <w:style w:type="paragraph" w:styleId="IndexHeading">
    <w:name w:val="index heading"/>
    <w:basedOn w:val="Normal"/>
    <w:next w:val="Index1"/>
    <w:rsid w:val="00D227F3"/>
    <w:pPr>
      <w:spacing w:line="240" w:lineRule="auto"/>
    </w:pPr>
    <w:rPr>
      <w:rFonts w:ascii="Arial" w:hAnsi="Arial" w:cs="Arial"/>
      <w:b/>
      <w:bCs/>
      <w:sz w:val="24"/>
    </w:rPr>
  </w:style>
  <w:style w:type="paragraph" w:customStyle="1" w:styleId="Lt">
    <w:name w:val="Lt"/>
    <w:aliases w:val="Long title"/>
    <w:basedOn w:val="Normal"/>
    <w:rsid w:val="00D227F3"/>
    <w:pPr>
      <w:spacing w:before="260" w:line="240" w:lineRule="auto"/>
    </w:pPr>
    <w:rPr>
      <w:rFonts w:ascii="Arial" w:hAnsi="Arial"/>
      <w:b/>
      <w:sz w:val="28"/>
    </w:rPr>
  </w:style>
  <w:style w:type="paragraph" w:customStyle="1" w:styleId="M1">
    <w:name w:val="M1"/>
    <w:aliases w:val="Modification Heading"/>
    <w:basedOn w:val="Normal"/>
    <w:next w:val="Normal"/>
    <w:rsid w:val="00D227F3"/>
    <w:pPr>
      <w:keepNext/>
      <w:spacing w:before="480" w:line="260" w:lineRule="exact"/>
      <w:ind w:left="964" w:hanging="964"/>
    </w:pPr>
    <w:rPr>
      <w:rFonts w:ascii="Arial" w:hAnsi="Arial"/>
      <w:b/>
      <w:sz w:val="24"/>
    </w:rPr>
  </w:style>
  <w:style w:type="paragraph" w:customStyle="1" w:styleId="M2">
    <w:name w:val="M2"/>
    <w:aliases w:val="Modification Instruction"/>
    <w:basedOn w:val="Normal"/>
    <w:next w:val="Normal"/>
    <w:rsid w:val="00D227F3"/>
    <w:pPr>
      <w:keepNext/>
      <w:spacing w:before="120" w:line="260" w:lineRule="exact"/>
      <w:ind w:left="964"/>
    </w:pPr>
    <w:rPr>
      <w:rFonts w:ascii="Times New Roman" w:hAnsi="Times New Roman"/>
      <w:i/>
      <w:sz w:val="24"/>
    </w:rPr>
  </w:style>
  <w:style w:type="paragraph" w:customStyle="1" w:styleId="M3">
    <w:name w:val="M3"/>
    <w:aliases w:val="Modification Text"/>
    <w:basedOn w:val="Normal"/>
    <w:next w:val="M1"/>
    <w:rsid w:val="00D227F3"/>
    <w:pPr>
      <w:spacing w:before="60" w:line="260" w:lineRule="exact"/>
      <w:ind w:left="1247"/>
      <w:jc w:val="both"/>
    </w:pPr>
    <w:rPr>
      <w:rFonts w:ascii="Times New Roman" w:hAnsi="Times New Roman"/>
      <w:sz w:val="24"/>
    </w:rPr>
  </w:style>
  <w:style w:type="paragraph" w:styleId="MacroText">
    <w:name w:val="macro"/>
    <w:link w:val="MacroTextChar"/>
    <w:rsid w:val="00D227F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D227F3"/>
    <w:rPr>
      <w:rFonts w:ascii="Courier New" w:hAnsi="Courier New" w:cs="Courier New"/>
      <w:lang w:val="en-AU" w:eastAsia="en-US" w:bidi="ar-SA"/>
    </w:rPr>
  </w:style>
  <w:style w:type="paragraph" w:customStyle="1" w:styleId="MainBodySectionBreak">
    <w:name w:val="MainBody Section Break"/>
    <w:basedOn w:val="Normal"/>
    <w:next w:val="Normal"/>
    <w:rsid w:val="00D227F3"/>
    <w:pPr>
      <w:spacing w:line="240" w:lineRule="auto"/>
    </w:pPr>
    <w:rPr>
      <w:rFonts w:ascii="Times New Roman" w:hAnsi="Times New Roman"/>
      <w:sz w:val="24"/>
    </w:rPr>
  </w:style>
  <w:style w:type="paragraph" w:customStyle="1" w:styleId="Maker">
    <w:name w:val="Maker"/>
    <w:basedOn w:val="Normal"/>
    <w:rsid w:val="00D227F3"/>
    <w:pPr>
      <w:tabs>
        <w:tab w:val="left" w:pos="3119"/>
      </w:tabs>
      <w:spacing w:line="300" w:lineRule="atLeast"/>
    </w:pPr>
    <w:rPr>
      <w:rFonts w:ascii="Times New Roman" w:hAnsi="Times New Roman"/>
      <w:sz w:val="24"/>
    </w:rPr>
  </w:style>
  <w:style w:type="paragraph" w:customStyle="1" w:styleId="MHD">
    <w:name w:val="MHD"/>
    <w:aliases w:val="Mod Division Heading"/>
    <w:basedOn w:val="Normal"/>
    <w:next w:val="Normal"/>
    <w:rsid w:val="00D227F3"/>
    <w:pPr>
      <w:keepNext/>
      <w:spacing w:before="360" w:line="240" w:lineRule="auto"/>
      <w:ind w:left="2410" w:hanging="2410"/>
    </w:pPr>
    <w:rPr>
      <w:rFonts w:ascii="Times New Roman" w:hAnsi="Times New Roman"/>
      <w:b/>
      <w:sz w:val="28"/>
    </w:rPr>
  </w:style>
  <w:style w:type="paragraph" w:customStyle="1" w:styleId="MHP">
    <w:name w:val="MHP"/>
    <w:aliases w:val="Mod Part Heading"/>
    <w:basedOn w:val="Normal"/>
    <w:next w:val="Normal"/>
    <w:rsid w:val="00D227F3"/>
    <w:pPr>
      <w:keepNext/>
      <w:spacing w:before="360" w:line="240" w:lineRule="auto"/>
      <w:ind w:left="2410" w:hanging="2410"/>
    </w:pPr>
    <w:rPr>
      <w:rFonts w:ascii="Times New Roman" w:hAnsi="Times New Roman"/>
      <w:b/>
      <w:sz w:val="32"/>
    </w:rPr>
  </w:style>
  <w:style w:type="paragraph" w:customStyle="1" w:styleId="MHR">
    <w:name w:val="MHR"/>
    <w:aliases w:val="Mod Regulation Heading"/>
    <w:basedOn w:val="Normal"/>
    <w:next w:val="Normal"/>
    <w:rsid w:val="00D227F3"/>
    <w:pPr>
      <w:keepNext/>
      <w:spacing w:before="360" w:line="240" w:lineRule="auto"/>
      <w:ind w:left="964" w:hanging="964"/>
    </w:pPr>
    <w:rPr>
      <w:rFonts w:ascii="Times New Roman" w:hAnsi="Times New Roman"/>
      <w:b/>
      <w:sz w:val="24"/>
    </w:rPr>
  </w:style>
  <w:style w:type="paragraph" w:customStyle="1" w:styleId="MHS">
    <w:name w:val="MHS"/>
    <w:aliases w:val="Mod Subdivision Heading"/>
    <w:basedOn w:val="Normal"/>
    <w:next w:val="MHR"/>
    <w:rsid w:val="00D227F3"/>
    <w:pPr>
      <w:keepNext/>
      <w:spacing w:before="360" w:line="240" w:lineRule="auto"/>
      <w:ind w:left="2410" w:hanging="2410"/>
    </w:pPr>
    <w:rPr>
      <w:rFonts w:ascii="Times New Roman" w:hAnsi="Times New Roman"/>
      <w:b/>
      <w:sz w:val="24"/>
    </w:rPr>
  </w:style>
  <w:style w:type="paragraph" w:customStyle="1" w:styleId="MHSR">
    <w:name w:val="MHSR"/>
    <w:aliases w:val="Mod Subregulation Heading"/>
    <w:basedOn w:val="Normal"/>
    <w:next w:val="Normal"/>
    <w:rsid w:val="00D227F3"/>
    <w:pPr>
      <w:keepNext/>
      <w:spacing w:before="300" w:line="240" w:lineRule="auto"/>
      <w:ind w:left="964" w:hanging="964"/>
    </w:pPr>
    <w:rPr>
      <w:rFonts w:ascii="Times New Roman" w:hAnsi="Times New Roman"/>
      <w:i/>
      <w:sz w:val="24"/>
    </w:rPr>
  </w:style>
  <w:style w:type="paragraph" w:customStyle="1" w:styleId="Note">
    <w:name w:val="Note"/>
    <w:basedOn w:val="Normal"/>
    <w:rsid w:val="00D227F3"/>
    <w:pPr>
      <w:keepLines/>
      <w:spacing w:before="120" w:line="220" w:lineRule="exact"/>
      <w:ind w:left="964"/>
      <w:jc w:val="both"/>
    </w:pPr>
    <w:rPr>
      <w:rFonts w:ascii="Times New Roman" w:hAnsi="Times New Roman"/>
    </w:rPr>
  </w:style>
  <w:style w:type="paragraph" w:customStyle="1" w:styleId="NoteEnd">
    <w:name w:val="Note End"/>
    <w:basedOn w:val="Normal"/>
    <w:rsid w:val="00D227F3"/>
    <w:pPr>
      <w:keepLines/>
      <w:spacing w:before="120" w:line="240" w:lineRule="exact"/>
      <w:ind w:left="567" w:hanging="567"/>
      <w:jc w:val="both"/>
    </w:pPr>
    <w:rPr>
      <w:rFonts w:ascii="Times New Roman" w:hAnsi="Times New Roman"/>
      <w:sz w:val="22"/>
    </w:rPr>
  </w:style>
  <w:style w:type="paragraph" w:customStyle="1" w:styleId="Notepara">
    <w:name w:val="Note para"/>
    <w:basedOn w:val="Normal"/>
    <w:rsid w:val="00D227F3"/>
    <w:pPr>
      <w:keepLines/>
      <w:spacing w:before="60" w:line="220" w:lineRule="exact"/>
      <w:ind w:left="1304" w:hanging="340"/>
      <w:jc w:val="both"/>
    </w:pPr>
    <w:rPr>
      <w:rFonts w:ascii="Times New Roman" w:hAnsi="Times New Roman"/>
    </w:rPr>
  </w:style>
  <w:style w:type="paragraph" w:customStyle="1" w:styleId="NotesSectionBreak">
    <w:name w:val="NotesSectionBreak"/>
    <w:basedOn w:val="Normal"/>
    <w:next w:val="Normal"/>
    <w:rsid w:val="00D227F3"/>
    <w:pPr>
      <w:spacing w:line="240" w:lineRule="auto"/>
    </w:pPr>
    <w:rPr>
      <w:rFonts w:ascii="Times New Roman" w:hAnsi="Times New Roman"/>
      <w:sz w:val="24"/>
    </w:rPr>
  </w:style>
  <w:style w:type="paragraph" w:customStyle="1" w:styleId="P2">
    <w:name w:val="P2"/>
    <w:aliases w:val="(i)"/>
    <w:basedOn w:val="Normal"/>
    <w:rsid w:val="00D227F3"/>
    <w:pPr>
      <w:keepLines/>
      <w:tabs>
        <w:tab w:val="right" w:pos="1758"/>
        <w:tab w:val="left" w:pos="2155"/>
      </w:tabs>
      <w:spacing w:before="60" w:line="260" w:lineRule="exact"/>
      <w:ind w:left="1985" w:hanging="1985"/>
      <w:jc w:val="both"/>
    </w:pPr>
    <w:rPr>
      <w:rFonts w:ascii="Times New Roman" w:hAnsi="Times New Roman"/>
      <w:sz w:val="24"/>
    </w:rPr>
  </w:style>
  <w:style w:type="paragraph" w:customStyle="1" w:styleId="P3">
    <w:name w:val="P3"/>
    <w:aliases w:val="(A)"/>
    <w:basedOn w:val="Normal"/>
    <w:rsid w:val="00D227F3"/>
    <w:pPr>
      <w:tabs>
        <w:tab w:val="right" w:pos="2410"/>
      </w:tabs>
      <w:spacing w:before="60" w:line="260" w:lineRule="exact"/>
      <w:ind w:left="2693" w:hanging="2693"/>
      <w:jc w:val="both"/>
    </w:pPr>
    <w:rPr>
      <w:rFonts w:ascii="Times New Roman" w:hAnsi="Times New Roman"/>
      <w:sz w:val="24"/>
    </w:rPr>
  </w:style>
  <w:style w:type="paragraph" w:customStyle="1" w:styleId="P4">
    <w:name w:val="P4"/>
    <w:aliases w:val="(I)"/>
    <w:basedOn w:val="Normal"/>
    <w:rsid w:val="00D227F3"/>
    <w:pPr>
      <w:tabs>
        <w:tab w:val="right" w:pos="3119"/>
      </w:tabs>
      <w:spacing w:before="60" w:line="260" w:lineRule="exact"/>
      <w:ind w:left="3419" w:hanging="3419"/>
      <w:jc w:val="both"/>
    </w:pPr>
    <w:rPr>
      <w:rFonts w:ascii="Times New Roman" w:hAnsi="Times New Roman"/>
      <w:sz w:val="24"/>
    </w:rPr>
  </w:style>
  <w:style w:type="paragraph" w:customStyle="1" w:styleId="PageBreak">
    <w:name w:val="PageBreak"/>
    <w:aliases w:val="pb"/>
    <w:basedOn w:val="Normal"/>
    <w:next w:val="Normal"/>
    <w:rsid w:val="00D227F3"/>
    <w:pPr>
      <w:spacing w:line="240" w:lineRule="auto"/>
    </w:pPr>
    <w:rPr>
      <w:rFonts w:ascii="Times New Roman" w:hAnsi="Times New Roman"/>
      <w:sz w:val="4"/>
      <w:szCs w:val="2"/>
    </w:rPr>
  </w:style>
  <w:style w:type="paragraph" w:customStyle="1" w:styleId="Penalty">
    <w:name w:val="Penalty"/>
    <w:basedOn w:val="Normal"/>
    <w:next w:val="Normal"/>
    <w:rsid w:val="00D227F3"/>
    <w:pPr>
      <w:spacing w:before="180" w:line="260" w:lineRule="exact"/>
      <w:ind w:left="964"/>
      <w:jc w:val="both"/>
    </w:pPr>
    <w:rPr>
      <w:rFonts w:ascii="Times New Roman" w:hAnsi="Times New Roman"/>
      <w:sz w:val="24"/>
    </w:rPr>
  </w:style>
  <w:style w:type="paragraph" w:customStyle="1" w:styleId="Query">
    <w:name w:val="Query"/>
    <w:aliases w:val="QY"/>
    <w:basedOn w:val="Normal"/>
    <w:rsid w:val="00D227F3"/>
    <w:pPr>
      <w:spacing w:before="180" w:line="260" w:lineRule="exact"/>
      <w:ind w:left="964" w:hanging="964"/>
      <w:jc w:val="both"/>
    </w:pPr>
    <w:rPr>
      <w:rFonts w:ascii="Times New Roman" w:hAnsi="Times New Roman"/>
      <w:b/>
      <w:i/>
      <w:sz w:val="24"/>
    </w:rPr>
  </w:style>
  <w:style w:type="paragraph" w:customStyle="1" w:styleId="R1">
    <w:name w:val="R1"/>
    <w:aliases w:val="1. or 1.(1)"/>
    <w:basedOn w:val="Normal"/>
    <w:next w:val="R2"/>
    <w:rsid w:val="00D227F3"/>
    <w:pPr>
      <w:keepLines/>
      <w:tabs>
        <w:tab w:val="right" w:pos="794"/>
      </w:tabs>
      <w:spacing w:before="120" w:line="260" w:lineRule="exact"/>
      <w:ind w:left="964" w:hanging="964"/>
      <w:jc w:val="both"/>
    </w:pPr>
    <w:rPr>
      <w:rFonts w:ascii="Times New Roman" w:hAnsi="Times New Roman"/>
      <w:sz w:val="24"/>
    </w:rPr>
  </w:style>
  <w:style w:type="paragraph" w:customStyle="1" w:styleId="R2">
    <w:name w:val="R2"/>
    <w:aliases w:val="(2)"/>
    <w:basedOn w:val="Normal"/>
    <w:rsid w:val="00D227F3"/>
    <w:pPr>
      <w:keepLines/>
      <w:tabs>
        <w:tab w:val="right" w:pos="794"/>
      </w:tabs>
      <w:spacing w:before="180" w:line="260" w:lineRule="exact"/>
      <w:ind w:left="964" w:hanging="964"/>
      <w:jc w:val="both"/>
    </w:pPr>
    <w:rPr>
      <w:rFonts w:ascii="Times New Roman" w:hAnsi="Times New Roman"/>
      <w:sz w:val="24"/>
    </w:rPr>
  </w:style>
  <w:style w:type="paragraph" w:customStyle="1" w:styleId="Rc">
    <w:name w:val="Rc"/>
    <w:aliases w:val="Rn continued"/>
    <w:basedOn w:val="Normal"/>
    <w:next w:val="R2"/>
    <w:rsid w:val="00D227F3"/>
    <w:pPr>
      <w:spacing w:before="60" w:line="260" w:lineRule="exact"/>
      <w:ind w:left="964"/>
      <w:jc w:val="both"/>
    </w:pPr>
    <w:rPr>
      <w:rFonts w:ascii="Times New Roman" w:hAnsi="Times New Roman"/>
      <w:sz w:val="24"/>
    </w:rPr>
  </w:style>
  <w:style w:type="paragraph" w:customStyle="1" w:styleId="ReadersGuideSectionBreak">
    <w:name w:val="ReadersGuideSectionBreak"/>
    <w:basedOn w:val="Normal"/>
    <w:next w:val="Normal"/>
    <w:rsid w:val="00D227F3"/>
    <w:pPr>
      <w:spacing w:line="240" w:lineRule="auto"/>
    </w:pPr>
    <w:rPr>
      <w:rFonts w:ascii="Times New Roman" w:hAnsi="Times New Roman"/>
      <w:sz w:val="24"/>
    </w:rPr>
  </w:style>
  <w:style w:type="paragraph" w:customStyle="1" w:styleId="RGHead">
    <w:name w:val="RGHead"/>
    <w:basedOn w:val="Normal"/>
    <w:next w:val="Normal"/>
    <w:rsid w:val="00D227F3"/>
    <w:pPr>
      <w:keepNext/>
      <w:spacing w:before="360" w:line="240" w:lineRule="auto"/>
    </w:pPr>
    <w:rPr>
      <w:rFonts w:ascii="Arial" w:hAnsi="Arial"/>
      <w:b/>
      <w:sz w:val="32"/>
    </w:rPr>
  </w:style>
  <w:style w:type="paragraph" w:customStyle="1" w:styleId="RGPara">
    <w:name w:val="RGPara"/>
    <w:aliases w:val="Readers Guide Para"/>
    <w:basedOn w:val="Normal"/>
    <w:rsid w:val="00D227F3"/>
    <w:pPr>
      <w:spacing w:before="120" w:line="260" w:lineRule="exact"/>
      <w:jc w:val="both"/>
    </w:pPr>
    <w:rPr>
      <w:rFonts w:ascii="Times New Roman" w:hAnsi="Times New Roman"/>
      <w:sz w:val="24"/>
    </w:rPr>
  </w:style>
  <w:style w:type="paragraph" w:customStyle="1" w:styleId="RGPtHd">
    <w:name w:val="RGPtHd"/>
    <w:aliases w:val="Readers Guide PT Heading"/>
    <w:basedOn w:val="Normal"/>
    <w:next w:val="Normal"/>
    <w:rsid w:val="00D227F3"/>
    <w:pPr>
      <w:keepNext/>
      <w:spacing w:before="360" w:line="240" w:lineRule="auto"/>
    </w:pPr>
    <w:rPr>
      <w:rFonts w:ascii="Arial" w:hAnsi="Arial"/>
      <w:b/>
      <w:sz w:val="28"/>
    </w:rPr>
  </w:style>
  <w:style w:type="paragraph" w:customStyle="1" w:styleId="RGSecHdg">
    <w:name w:val="RGSecHdg"/>
    <w:aliases w:val="Readers Guide Sec Heading"/>
    <w:basedOn w:val="Normal"/>
    <w:next w:val="RGPara"/>
    <w:rsid w:val="00D227F3"/>
    <w:pPr>
      <w:keepNext/>
      <w:spacing w:before="360" w:line="240" w:lineRule="auto"/>
      <w:ind w:left="964" w:hanging="964"/>
    </w:pPr>
    <w:rPr>
      <w:rFonts w:ascii="Arial" w:hAnsi="Arial"/>
      <w:b/>
      <w:sz w:val="24"/>
    </w:rPr>
  </w:style>
  <w:style w:type="paragraph" w:customStyle="1" w:styleId="LandscapeSectionBreak">
    <w:name w:val="LandscapeSectionBreak"/>
    <w:basedOn w:val="Normal"/>
    <w:next w:val="Normal"/>
    <w:rsid w:val="00D227F3"/>
    <w:pPr>
      <w:spacing w:line="240" w:lineRule="auto"/>
    </w:pPr>
    <w:rPr>
      <w:rFonts w:ascii="Times New Roman" w:hAnsi="Times New Roman"/>
      <w:sz w:val="24"/>
    </w:rPr>
  </w:style>
  <w:style w:type="paragraph" w:customStyle="1" w:styleId="ScheduleDivision">
    <w:name w:val="Schedule Division"/>
    <w:basedOn w:val="Normal"/>
    <w:next w:val="ScheduleHeading"/>
    <w:rsid w:val="00D227F3"/>
    <w:pPr>
      <w:keepNext/>
      <w:keepLines/>
      <w:spacing w:before="360" w:line="240" w:lineRule="auto"/>
      <w:ind w:left="1559" w:hanging="1559"/>
    </w:pPr>
    <w:rPr>
      <w:rFonts w:ascii="Arial" w:hAnsi="Arial"/>
      <w:b/>
      <w:sz w:val="24"/>
    </w:rPr>
  </w:style>
  <w:style w:type="character" w:customStyle="1" w:styleId="CharSchNo">
    <w:name w:val="CharSchNo"/>
    <w:basedOn w:val="DefaultParagraphFont"/>
    <w:rsid w:val="00D227F3"/>
  </w:style>
  <w:style w:type="character" w:customStyle="1" w:styleId="CharSchText">
    <w:name w:val="CharSchText"/>
    <w:basedOn w:val="DefaultParagraphFont"/>
    <w:rsid w:val="00D227F3"/>
  </w:style>
  <w:style w:type="paragraph" w:customStyle="1" w:styleId="IntroP1a">
    <w:name w:val="IntroP1(a)"/>
    <w:basedOn w:val="Normal"/>
    <w:rsid w:val="00D227F3"/>
    <w:pPr>
      <w:spacing w:before="60" w:line="260" w:lineRule="exact"/>
      <w:ind w:left="454" w:hanging="454"/>
      <w:jc w:val="both"/>
    </w:pPr>
    <w:rPr>
      <w:rFonts w:ascii="Times New Roman" w:hAnsi="Times New Roman"/>
      <w:sz w:val="24"/>
    </w:rPr>
  </w:style>
  <w:style w:type="character" w:customStyle="1" w:styleId="CharAmSchPTNo">
    <w:name w:val="CharAmSchPTNo"/>
    <w:basedOn w:val="DefaultParagraphFont"/>
    <w:rsid w:val="00D227F3"/>
  </w:style>
  <w:style w:type="character" w:customStyle="1" w:styleId="CharAmSchPTText">
    <w:name w:val="CharAmSchPTText"/>
    <w:basedOn w:val="DefaultParagraphFont"/>
    <w:rsid w:val="00D227F3"/>
  </w:style>
  <w:style w:type="paragraph" w:customStyle="1" w:styleId="Footerinfo0">
    <w:name w:val="Footerinfo"/>
    <w:basedOn w:val="Footer"/>
    <w:rsid w:val="00D227F3"/>
    <w:pPr>
      <w:tabs>
        <w:tab w:val="clear" w:pos="4153"/>
        <w:tab w:val="clear" w:pos="8306"/>
        <w:tab w:val="center" w:pos="3600"/>
        <w:tab w:val="right" w:pos="7201"/>
      </w:tabs>
      <w:spacing w:before="20"/>
      <w:jc w:val="center"/>
    </w:pPr>
    <w:rPr>
      <w:rFonts w:ascii="Arial" w:hAnsi="Arial"/>
      <w:i/>
      <w:sz w:val="12"/>
      <w:szCs w:val="18"/>
    </w:rPr>
  </w:style>
  <w:style w:type="paragraph" w:customStyle="1" w:styleId="FooterPageEven">
    <w:name w:val="FooterPageEven"/>
    <w:basedOn w:val="FooterPageOdd"/>
    <w:rsid w:val="00D227F3"/>
    <w:pPr>
      <w:jc w:val="left"/>
    </w:pPr>
  </w:style>
  <w:style w:type="paragraph" w:customStyle="1" w:styleId="FooterPageOdd">
    <w:name w:val="FooterPageOdd"/>
    <w:basedOn w:val="Footer"/>
    <w:rsid w:val="00D227F3"/>
    <w:pPr>
      <w:tabs>
        <w:tab w:val="clear" w:pos="4153"/>
        <w:tab w:val="clear" w:pos="8306"/>
        <w:tab w:val="center" w:pos="3600"/>
        <w:tab w:val="right" w:pos="7201"/>
      </w:tabs>
      <w:spacing w:before="20"/>
      <w:jc w:val="right"/>
    </w:pPr>
    <w:rPr>
      <w:rFonts w:ascii="Arial" w:hAnsi="Arial"/>
      <w:sz w:val="22"/>
      <w:szCs w:val="18"/>
    </w:rPr>
  </w:style>
  <w:style w:type="paragraph" w:customStyle="1" w:styleId="FooterCitation">
    <w:name w:val="FooterCitation"/>
    <w:basedOn w:val="Footer"/>
    <w:rsid w:val="00D227F3"/>
    <w:pPr>
      <w:spacing w:before="20" w:line="240" w:lineRule="exact"/>
      <w:jc w:val="center"/>
    </w:pPr>
    <w:rPr>
      <w:rFonts w:ascii="Arial" w:hAnsi="Arial"/>
      <w:i/>
      <w:sz w:val="18"/>
    </w:rPr>
  </w:style>
  <w:style w:type="paragraph" w:customStyle="1" w:styleId="SchedSectionBreak">
    <w:name w:val="SchedSectionBreak"/>
    <w:basedOn w:val="Normal"/>
    <w:next w:val="Normal"/>
    <w:rsid w:val="00D227F3"/>
    <w:pPr>
      <w:spacing w:line="240" w:lineRule="auto"/>
    </w:pPr>
    <w:rPr>
      <w:rFonts w:ascii="Times New Roman" w:hAnsi="Times New Roman"/>
      <w:sz w:val="24"/>
    </w:rPr>
  </w:style>
  <w:style w:type="paragraph" w:customStyle="1" w:styleId="ScheduleHeading">
    <w:name w:val="Schedule Heading"/>
    <w:basedOn w:val="Normal"/>
    <w:next w:val="Normal"/>
    <w:rsid w:val="00D227F3"/>
    <w:pPr>
      <w:keepNext/>
      <w:keepLines/>
      <w:spacing w:before="360" w:line="240" w:lineRule="auto"/>
      <w:ind w:left="964" w:hanging="964"/>
    </w:pPr>
    <w:rPr>
      <w:rFonts w:ascii="Arial" w:hAnsi="Arial"/>
      <w:b/>
      <w:sz w:val="24"/>
    </w:rPr>
  </w:style>
  <w:style w:type="paragraph" w:customStyle="1" w:styleId="Schedulelist">
    <w:name w:val="Schedule list"/>
    <w:basedOn w:val="Normal"/>
    <w:rsid w:val="00D227F3"/>
    <w:pPr>
      <w:tabs>
        <w:tab w:val="right" w:pos="1985"/>
      </w:tabs>
      <w:spacing w:before="60" w:line="260" w:lineRule="exact"/>
      <w:ind w:left="454"/>
    </w:pPr>
    <w:rPr>
      <w:rFonts w:ascii="Times New Roman" w:hAnsi="Times New Roman"/>
      <w:sz w:val="24"/>
    </w:rPr>
  </w:style>
  <w:style w:type="paragraph" w:customStyle="1" w:styleId="Schedulepara">
    <w:name w:val="Schedule para"/>
    <w:basedOn w:val="Normal"/>
    <w:rsid w:val="00D227F3"/>
    <w:pPr>
      <w:tabs>
        <w:tab w:val="right" w:pos="567"/>
      </w:tabs>
      <w:spacing w:before="180" w:line="260" w:lineRule="exact"/>
      <w:ind w:left="964" w:hanging="964"/>
      <w:jc w:val="both"/>
    </w:pPr>
    <w:rPr>
      <w:rFonts w:ascii="Times New Roman" w:hAnsi="Times New Roman"/>
      <w:sz w:val="24"/>
    </w:rPr>
  </w:style>
  <w:style w:type="paragraph" w:customStyle="1" w:styleId="Schedulepart">
    <w:name w:val="Schedule part"/>
    <w:basedOn w:val="Normal"/>
    <w:rsid w:val="00D227F3"/>
    <w:pPr>
      <w:keepNext/>
      <w:keepLines/>
      <w:spacing w:before="360" w:line="240" w:lineRule="auto"/>
      <w:ind w:left="1559" w:hanging="1559"/>
    </w:pPr>
    <w:rPr>
      <w:rFonts w:ascii="Arial" w:hAnsi="Arial"/>
      <w:b/>
      <w:sz w:val="28"/>
    </w:rPr>
  </w:style>
  <w:style w:type="paragraph" w:customStyle="1" w:styleId="Schedulereference">
    <w:name w:val="Schedule reference"/>
    <w:basedOn w:val="Normal"/>
    <w:next w:val="Schedulepart"/>
    <w:rsid w:val="00D227F3"/>
    <w:pPr>
      <w:keepNext/>
      <w:keepLines/>
      <w:spacing w:before="60" w:line="200" w:lineRule="exact"/>
      <w:ind w:left="2410"/>
    </w:pPr>
    <w:rPr>
      <w:rFonts w:ascii="Arial" w:hAnsi="Arial"/>
      <w:sz w:val="18"/>
    </w:rPr>
  </w:style>
  <w:style w:type="paragraph" w:customStyle="1" w:styleId="Scheduletitle">
    <w:name w:val="Schedule title"/>
    <w:basedOn w:val="Normal"/>
    <w:next w:val="Schedulereference"/>
    <w:rsid w:val="00D227F3"/>
    <w:pPr>
      <w:keepNext/>
      <w:keepLines/>
      <w:spacing w:before="480" w:line="240" w:lineRule="auto"/>
      <w:ind w:left="2410" w:hanging="2410"/>
    </w:pPr>
    <w:rPr>
      <w:rFonts w:ascii="Arial" w:hAnsi="Arial"/>
      <w:b/>
      <w:sz w:val="32"/>
    </w:rPr>
  </w:style>
  <w:style w:type="paragraph" w:customStyle="1" w:styleId="SigningPageBreak">
    <w:name w:val="SigningPageBreak"/>
    <w:basedOn w:val="Normal"/>
    <w:next w:val="Normal"/>
    <w:rsid w:val="00D227F3"/>
    <w:pPr>
      <w:spacing w:line="240" w:lineRule="auto"/>
    </w:pPr>
    <w:rPr>
      <w:rFonts w:ascii="Times New Roman" w:hAnsi="Times New Roman"/>
      <w:sz w:val="24"/>
    </w:rPr>
  </w:style>
  <w:style w:type="paragraph" w:customStyle="1" w:styleId="SRNo">
    <w:name w:val="SRNo"/>
    <w:basedOn w:val="Normal"/>
    <w:next w:val="Normal"/>
    <w:rsid w:val="00D227F3"/>
    <w:pPr>
      <w:pBdr>
        <w:bottom w:val="single" w:sz="4" w:space="3" w:color="auto"/>
      </w:pBdr>
      <w:spacing w:before="480" w:line="240" w:lineRule="auto"/>
    </w:pPr>
    <w:rPr>
      <w:rFonts w:ascii="Arial" w:hAnsi="Arial"/>
      <w:b/>
      <w:sz w:val="24"/>
    </w:rPr>
  </w:style>
  <w:style w:type="paragraph" w:styleId="TableofAuthorities">
    <w:name w:val="table of authorities"/>
    <w:basedOn w:val="Normal"/>
    <w:next w:val="Normal"/>
    <w:rsid w:val="00D227F3"/>
    <w:pPr>
      <w:spacing w:line="240" w:lineRule="auto"/>
      <w:ind w:left="240" w:hanging="240"/>
    </w:pPr>
    <w:rPr>
      <w:rFonts w:ascii="Times New Roman" w:hAnsi="Times New Roman"/>
      <w:sz w:val="24"/>
    </w:rPr>
  </w:style>
  <w:style w:type="paragraph" w:customStyle="1" w:styleId="TableColHead">
    <w:name w:val="TableColHead"/>
    <w:basedOn w:val="Normal"/>
    <w:rsid w:val="00D227F3"/>
    <w:pPr>
      <w:keepNext/>
      <w:spacing w:before="120" w:after="60" w:line="200" w:lineRule="exact"/>
    </w:pPr>
    <w:rPr>
      <w:rFonts w:ascii="Arial" w:hAnsi="Arial"/>
      <w:b/>
      <w:sz w:val="18"/>
    </w:rPr>
  </w:style>
  <w:style w:type="table" w:customStyle="1" w:styleId="TableGeneral">
    <w:name w:val="TableGeneral"/>
    <w:basedOn w:val="TableNormal"/>
    <w:rsid w:val="00D227F3"/>
    <w:pPr>
      <w:spacing w:before="60" w:after="60" w:line="240" w:lineRule="exact"/>
    </w:pPr>
    <w:rPr>
      <w:sz w:val="22"/>
    </w:rPr>
    <w:tblPr>
      <w:tblCellSpacing w:w="11" w:type="dxa"/>
    </w:tblPr>
    <w:trPr>
      <w:tblCellSpacing w:w="11" w:type="dxa"/>
    </w:trPr>
    <w:tblStylePr w:type="firstRow">
      <w:pPr>
        <w:wordWrap/>
        <w:spacing w:beforeLines="0" w:beforeAutospacing="0" w:afterLines="0" w:afterAutospacing="0" w:line="200" w:lineRule="exact"/>
        <w:contextualSpacing w:val="0"/>
      </w:pPr>
      <w:rPr>
        <w:rFonts w:ascii="Arial" w:hAnsi="Arial"/>
        <w:b/>
        <w:sz w:val="18"/>
      </w:rPr>
      <w:tblPr/>
      <w:tcPr>
        <w:tcBorders>
          <w:top w:val="nil"/>
          <w:left w:val="nil"/>
          <w:bottom w:val="single" w:sz="4" w:space="0" w:color="auto"/>
          <w:right w:val="nil"/>
          <w:insideH w:val="nil"/>
          <w:insideV w:val="nil"/>
          <w:tl2br w:val="nil"/>
          <w:tr2bl w:val="nil"/>
        </w:tcBorders>
      </w:tcPr>
    </w:tblStylePr>
    <w:tblStylePr w:type="lastRow">
      <w:pPr>
        <w:wordWrap/>
      </w:pPr>
      <w:tblPr/>
      <w:tcPr>
        <w:tcBorders>
          <w:top w:val="nil"/>
          <w:left w:val="nil"/>
          <w:bottom w:val="single" w:sz="4" w:space="0" w:color="auto"/>
          <w:right w:val="nil"/>
          <w:insideH w:val="nil"/>
          <w:insideV w:val="nil"/>
          <w:tl2br w:val="nil"/>
          <w:tr2bl w:val="nil"/>
        </w:tcBorders>
      </w:tcPr>
    </w:tblStylePr>
  </w:style>
  <w:style w:type="paragraph" w:customStyle="1" w:styleId="TableP1a">
    <w:name w:val="TableP1(a)"/>
    <w:basedOn w:val="Normal"/>
    <w:rsid w:val="00D227F3"/>
    <w:pPr>
      <w:tabs>
        <w:tab w:val="right" w:pos="408"/>
      </w:tabs>
      <w:spacing w:after="60" w:line="240" w:lineRule="exact"/>
      <w:ind w:left="533" w:hanging="533"/>
    </w:pPr>
    <w:rPr>
      <w:rFonts w:ascii="Times New Roman" w:hAnsi="Times New Roman"/>
      <w:sz w:val="22"/>
    </w:rPr>
  </w:style>
  <w:style w:type="paragraph" w:customStyle="1" w:styleId="TableP2i">
    <w:name w:val="TableP2(i)"/>
    <w:basedOn w:val="Normal"/>
    <w:rsid w:val="00D227F3"/>
    <w:pPr>
      <w:tabs>
        <w:tab w:val="right" w:pos="726"/>
      </w:tabs>
      <w:spacing w:after="60" w:line="240" w:lineRule="exact"/>
      <w:ind w:left="868" w:hanging="868"/>
    </w:pPr>
    <w:rPr>
      <w:rFonts w:ascii="Times New Roman" w:hAnsi="Times New Roman"/>
      <w:sz w:val="22"/>
    </w:rPr>
  </w:style>
  <w:style w:type="paragraph" w:customStyle="1" w:styleId="TableText">
    <w:name w:val="TableText"/>
    <w:basedOn w:val="Normal"/>
    <w:rsid w:val="00D227F3"/>
    <w:pPr>
      <w:spacing w:before="60" w:after="60" w:line="240" w:lineRule="exact"/>
    </w:pPr>
    <w:rPr>
      <w:rFonts w:ascii="Times New Roman" w:hAnsi="Times New Roman"/>
      <w:sz w:val="22"/>
    </w:rPr>
  </w:style>
  <w:style w:type="paragraph" w:styleId="TOAHeading">
    <w:name w:val="toa heading"/>
    <w:basedOn w:val="Normal"/>
    <w:next w:val="Normal"/>
    <w:rsid w:val="00D227F3"/>
    <w:pPr>
      <w:spacing w:before="120" w:line="240" w:lineRule="auto"/>
    </w:pPr>
    <w:rPr>
      <w:rFonts w:ascii="Arial" w:hAnsi="Arial" w:cs="Arial"/>
      <w:b/>
      <w:bCs/>
      <w:sz w:val="24"/>
    </w:rPr>
  </w:style>
  <w:style w:type="paragraph" w:customStyle="1" w:styleId="TOC">
    <w:name w:val="TOC"/>
    <w:basedOn w:val="Normal"/>
    <w:next w:val="Normal"/>
    <w:rsid w:val="00D227F3"/>
    <w:pPr>
      <w:tabs>
        <w:tab w:val="right" w:pos="7088"/>
      </w:tabs>
      <w:spacing w:after="120" w:line="240" w:lineRule="auto"/>
    </w:pPr>
    <w:rPr>
      <w:rFonts w:ascii="Arial" w:hAnsi="Arial"/>
      <w:lang w:eastAsia="en-US"/>
    </w:rPr>
  </w:style>
  <w:style w:type="paragraph" w:styleId="TOC4">
    <w:name w:val="toc 4"/>
    <w:basedOn w:val="Normal"/>
    <w:next w:val="Normal"/>
    <w:autoRedefine/>
    <w:rsid w:val="00D227F3"/>
    <w:pPr>
      <w:keepNext/>
      <w:tabs>
        <w:tab w:val="right" w:pos="8278"/>
      </w:tabs>
      <w:spacing w:before="80" w:line="240" w:lineRule="auto"/>
      <w:ind w:left="1843" w:hanging="1843"/>
    </w:pPr>
    <w:rPr>
      <w:rFonts w:ascii="Arial" w:hAnsi="Arial"/>
      <w:b/>
      <w:sz w:val="18"/>
      <w:lang w:eastAsia="en-US"/>
    </w:rPr>
  </w:style>
  <w:style w:type="paragraph" w:styleId="TOC5">
    <w:name w:val="toc 5"/>
    <w:basedOn w:val="Normal"/>
    <w:next w:val="Normal"/>
    <w:autoRedefine/>
    <w:rsid w:val="00D227F3"/>
    <w:pPr>
      <w:tabs>
        <w:tab w:val="right" w:pos="1559"/>
        <w:tab w:val="right" w:pos="8278"/>
      </w:tabs>
      <w:spacing w:before="40" w:line="240" w:lineRule="auto"/>
      <w:ind w:left="1843" w:right="714" w:hanging="1843"/>
    </w:pPr>
    <w:rPr>
      <w:rFonts w:ascii="Arial" w:hAnsi="Arial"/>
      <w:lang w:eastAsia="en-US"/>
    </w:rPr>
  </w:style>
  <w:style w:type="paragraph" w:styleId="TOC6">
    <w:name w:val="toc 6"/>
    <w:basedOn w:val="Normal"/>
    <w:next w:val="Normal"/>
    <w:autoRedefine/>
    <w:rsid w:val="00D227F3"/>
    <w:pPr>
      <w:keepNext/>
      <w:tabs>
        <w:tab w:val="right" w:pos="8278"/>
      </w:tabs>
      <w:spacing w:before="120" w:line="240" w:lineRule="auto"/>
      <w:ind w:left="1843" w:right="561" w:hanging="1843"/>
    </w:pPr>
    <w:rPr>
      <w:rFonts w:ascii="Arial" w:hAnsi="Arial"/>
      <w:b/>
      <w:lang w:eastAsia="en-US"/>
    </w:rPr>
  </w:style>
  <w:style w:type="paragraph" w:styleId="TOC7">
    <w:name w:val="toc 7"/>
    <w:basedOn w:val="Normal"/>
    <w:next w:val="Normal"/>
    <w:autoRedefine/>
    <w:rsid w:val="00D227F3"/>
    <w:pPr>
      <w:tabs>
        <w:tab w:val="right" w:pos="8278"/>
      </w:tabs>
      <w:spacing w:before="240" w:after="120" w:line="240" w:lineRule="auto"/>
      <w:ind w:left="1134" w:right="714" w:hanging="1134"/>
    </w:pPr>
    <w:rPr>
      <w:rFonts w:ascii="Arial" w:hAnsi="Arial"/>
      <w:b/>
      <w:lang w:eastAsia="en-US"/>
    </w:rPr>
  </w:style>
  <w:style w:type="paragraph" w:styleId="TOC8">
    <w:name w:val="toc 8"/>
    <w:basedOn w:val="Normal"/>
    <w:next w:val="Normal"/>
    <w:autoRedefine/>
    <w:rsid w:val="00D227F3"/>
    <w:pPr>
      <w:tabs>
        <w:tab w:val="right" w:pos="8278"/>
      </w:tabs>
      <w:spacing w:before="60" w:line="240" w:lineRule="auto"/>
      <w:ind w:left="1843" w:right="714" w:hanging="1843"/>
    </w:pPr>
    <w:rPr>
      <w:rFonts w:ascii="Arial" w:hAnsi="Arial"/>
      <w:lang w:eastAsia="en-US"/>
    </w:rPr>
  </w:style>
  <w:style w:type="paragraph" w:customStyle="1" w:styleId="IntroP2i">
    <w:name w:val="IntroP2(i)"/>
    <w:basedOn w:val="Normal"/>
    <w:rsid w:val="00D227F3"/>
    <w:pPr>
      <w:tabs>
        <w:tab w:val="right" w:pos="709"/>
      </w:tabs>
      <w:spacing w:before="60" w:line="260" w:lineRule="exact"/>
      <w:ind w:left="907" w:hanging="907"/>
      <w:jc w:val="both"/>
    </w:pPr>
    <w:rPr>
      <w:rFonts w:ascii="Times New Roman" w:hAnsi="Times New Roman"/>
      <w:sz w:val="24"/>
    </w:rPr>
  </w:style>
  <w:style w:type="paragraph" w:customStyle="1" w:styleId="IntroP3A">
    <w:name w:val="IntroP3(A)"/>
    <w:basedOn w:val="Normal"/>
    <w:rsid w:val="00D227F3"/>
    <w:pPr>
      <w:tabs>
        <w:tab w:val="right" w:pos="1276"/>
      </w:tabs>
      <w:spacing w:before="60" w:line="260" w:lineRule="exact"/>
      <w:ind w:left="1503" w:hanging="1503"/>
      <w:jc w:val="both"/>
    </w:pPr>
    <w:rPr>
      <w:rFonts w:ascii="Times New Roman" w:hAnsi="Times New Roman"/>
      <w:sz w:val="24"/>
    </w:rPr>
  </w:style>
  <w:style w:type="paragraph" w:customStyle="1" w:styleId="InstructorsNote">
    <w:name w:val="InstructorsNote"/>
    <w:basedOn w:val="Normal"/>
    <w:next w:val="Normal"/>
    <w:rsid w:val="00D227F3"/>
    <w:pPr>
      <w:spacing w:before="120" w:line="240" w:lineRule="auto"/>
      <w:ind w:left="958" w:hanging="958"/>
    </w:pPr>
    <w:rPr>
      <w:rFonts w:ascii="Arial" w:hAnsi="Arial" w:cs="Arial"/>
      <w:b/>
      <w:sz w:val="16"/>
      <w:szCs w:val="18"/>
      <w:lang w:eastAsia="en-US"/>
    </w:rPr>
  </w:style>
  <w:style w:type="paragraph" w:customStyle="1" w:styleId="ZA2">
    <w:name w:val="ZA2"/>
    <w:basedOn w:val="A2"/>
    <w:rsid w:val="00D227F3"/>
    <w:pPr>
      <w:keepNext/>
    </w:pPr>
  </w:style>
  <w:style w:type="paragraph" w:customStyle="1" w:styleId="ZA3">
    <w:name w:val="ZA3"/>
    <w:basedOn w:val="A3"/>
    <w:rsid w:val="00D227F3"/>
    <w:pPr>
      <w:keepNext/>
    </w:pPr>
  </w:style>
  <w:style w:type="paragraph" w:customStyle="1" w:styleId="ZA4">
    <w:name w:val="ZA4"/>
    <w:basedOn w:val="Normal"/>
    <w:next w:val="A4"/>
    <w:rsid w:val="00D227F3"/>
    <w:pPr>
      <w:keepNext/>
      <w:tabs>
        <w:tab w:val="right" w:pos="1247"/>
      </w:tabs>
      <w:spacing w:before="60" w:line="260" w:lineRule="exact"/>
      <w:ind w:left="1531" w:hanging="1531"/>
      <w:jc w:val="both"/>
    </w:pPr>
    <w:rPr>
      <w:rFonts w:ascii="Times New Roman" w:hAnsi="Times New Roman"/>
      <w:sz w:val="24"/>
    </w:rPr>
  </w:style>
  <w:style w:type="paragraph" w:customStyle="1" w:styleId="ZDD">
    <w:name w:val="ZDD"/>
    <w:aliases w:val="Dict Def"/>
    <w:basedOn w:val="DD"/>
    <w:rsid w:val="00D227F3"/>
    <w:pPr>
      <w:keepNext/>
    </w:pPr>
  </w:style>
  <w:style w:type="paragraph" w:customStyle="1" w:styleId="Zdefinition">
    <w:name w:val="Zdefinition"/>
    <w:basedOn w:val="definition"/>
    <w:rsid w:val="00D227F3"/>
    <w:pPr>
      <w:keepNext/>
    </w:pPr>
  </w:style>
  <w:style w:type="paragraph" w:customStyle="1" w:styleId="ZDP1">
    <w:name w:val="ZDP1"/>
    <w:basedOn w:val="DP1a"/>
    <w:rsid w:val="00D227F3"/>
    <w:pPr>
      <w:keepNext/>
    </w:pPr>
  </w:style>
  <w:style w:type="paragraph" w:customStyle="1" w:styleId="ZExampleBody">
    <w:name w:val="ZExample Body"/>
    <w:basedOn w:val="ExampleBody"/>
    <w:rsid w:val="00D227F3"/>
    <w:pPr>
      <w:keepNext/>
    </w:pPr>
  </w:style>
  <w:style w:type="paragraph" w:customStyle="1" w:styleId="ZNote">
    <w:name w:val="ZNote"/>
    <w:basedOn w:val="Note"/>
    <w:rsid w:val="00D227F3"/>
    <w:pPr>
      <w:keepNext/>
    </w:pPr>
  </w:style>
  <w:style w:type="paragraph" w:customStyle="1" w:styleId="ZP1">
    <w:name w:val="ZP1"/>
    <w:basedOn w:val="P1"/>
    <w:rsid w:val="00D227F3"/>
    <w:pPr>
      <w:keepNext/>
      <w:keepLines/>
    </w:pPr>
    <w:rPr>
      <w:lang w:eastAsia="en-AU"/>
    </w:rPr>
  </w:style>
  <w:style w:type="paragraph" w:customStyle="1" w:styleId="ZP2">
    <w:name w:val="ZP2"/>
    <w:basedOn w:val="P2"/>
    <w:rsid w:val="00D227F3"/>
    <w:pPr>
      <w:keepNext/>
    </w:pPr>
  </w:style>
  <w:style w:type="paragraph" w:customStyle="1" w:styleId="ZP3">
    <w:name w:val="ZP3"/>
    <w:basedOn w:val="P3"/>
    <w:rsid w:val="00D227F3"/>
    <w:pPr>
      <w:keepNext/>
    </w:pPr>
  </w:style>
  <w:style w:type="paragraph" w:customStyle="1" w:styleId="ZR1">
    <w:name w:val="ZR1"/>
    <w:basedOn w:val="R1"/>
    <w:rsid w:val="00D227F3"/>
    <w:pPr>
      <w:keepNext/>
    </w:pPr>
  </w:style>
  <w:style w:type="paragraph" w:customStyle="1" w:styleId="ZR2">
    <w:name w:val="ZR2"/>
    <w:basedOn w:val="R2"/>
    <w:rsid w:val="00D227F3"/>
    <w:pPr>
      <w:keepNext/>
    </w:pPr>
  </w:style>
  <w:style w:type="paragraph" w:customStyle="1" w:styleId="ZRcN">
    <w:name w:val="ZRcN"/>
    <w:basedOn w:val="Rc"/>
    <w:rsid w:val="00D227F3"/>
    <w:pPr>
      <w:keepNext/>
    </w:pPr>
  </w:style>
  <w:style w:type="character" w:customStyle="1" w:styleId="TitleSuperscript">
    <w:name w:val="TitleSuperscript"/>
    <w:basedOn w:val="DefaultParagraphFont"/>
    <w:rsid w:val="00D227F3"/>
    <w:rPr>
      <w:rFonts w:ascii="Arial" w:hAnsi="Arial"/>
      <w:position w:val="6"/>
      <w:sz w:val="24"/>
      <w:szCs w:val="24"/>
      <w:vertAlign w:val="superscript"/>
    </w:rPr>
  </w:style>
  <w:style w:type="paragraph" w:customStyle="1" w:styleId="NoteBody">
    <w:name w:val="Note Body"/>
    <w:basedOn w:val="Normal"/>
    <w:rsid w:val="00D227F3"/>
    <w:pPr>
      <w:spacing w:before="240" w:line="260" w:lineRule="atLeast"/>
      <w:jc w:val="both"/>
    </w:pPr>
    <w:rPr>
      <w:rFonts w:ascii="Times New Roman" w:hAnsi="Times New Roman"/>
      <w:color w:val="000000"/>
      <w:szCs w:val="20"/>
      <w:lang w:val="en-US"/>
    </w:rPr>
  </w:style>
  <w:style w:type="paragraph" w:customStyle="1" w:styleId="Subsection">
    <w:name w:val="Subsection"/>
    <w:aliases w:val="ss"/>
    <w:basedOn w:val="Normal"/>
    <w:rsid w:val="00D227F3"/>
    <w:pPr>
      <w:tabs>
        <w:tab w:val="right" w:pos="1021"/>
      </w:tabs>
      <w:spacing w:before="180" w:line="260" w:lineRule="atLeast"/>
      <w:ind w:left="1134" w:hanging="1134"/>
    </w:pPr>
    <w:rPr>
      <w:rFonts w:ascii="Times" w:hAnsi="Times"/>
      <w:sz w:val="22"/>
      <w:szCs w:val="20"/>
    </w:rPr>
  </w:style>
  <w:style w:type="paragraph" w:customStyle="1" w:styleId="indenta">
    <w:name w:val="indent(a)"/>
    <w:aliases w:val="a"/>
    <w:basedOn w:val="Normal"/>
    <w:rsid w:val="00D227F3"/>
    <w:pPr>
      <w:tabs>
        <w:tab w:val="right" w:pos="1531"/>
      </w:tabs>
      <w:spacing w:before="40" w:line="260" w:lineRule="atLeast"/>
      <w:ind w:left="1644" w:hanging="1644"/>
    </w:pPr>
    <w:rPr>
      <w:rFonts w:ascii="Times" w:hAnsi="Times"/>
      <w:sz w:val="22"/>
      <w:szCs w:val="20"/>
    </w:rPr>
  </w:style>
  <w:style w:type="paragraph" w:customStyle="1" w:styleId="Definition0">
    <w:name w:val="Definition"/>
    <w:aliases w:val="dd"/>
    <w:basedOn w:val="Subsection"/>
    <w:rsid w:val="00D227F3"/>
    <w:pPr>
      <w:tabs>
        <w:tab w:val="clear" w:pos="1021"/>
      </w:tabs>
      <w:ind w:firstLine="0"/>
    </w:p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rsid w:val="00D227F3"/>
    <w:rPr>
      <w:rFonts w:ascii="HelveticaNeueLT Std Lt" w:hAnsi="HelveticaNeueLT Std Lt"/>
      <w:sz w:val="16"/>
      <w:szCs w:val="16"/>
    </w:rPr>
  </w:style>
  <w:style w:type="paragraph" w:styleId="ListParagraph">
    <w:name w:val="List Paragraph"/>
    <w:basedOn w:val="Normal"/>
    <w:uiPriority w:val="34"/>
    <w:qFormat/>
    <w:rsid w:val="00D227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284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eb.acma.gov.au/pls/radcom/register_search.main_page"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LAIS@acma.gov.au" TargetMode="External"/><Relationship Id="rId25" Type="http://schemas.openxmlformats.org/officeDocument/2006/relationships/hyperlink" Target="http://www.acma.gov.au/ACMAINTER.:STANDARD::pc=PC_496" TargetMode="External"/><Relationship Id="rId2" Type="http://schemas.openxmlformats.org/officeDocument/2006/relationships/customXml" Target="../customXml/item2.xml"/><Relationship Id="rId16" Type="http://schemas.openxmlformats.org/officeDocument/2006/relationships/hyperlink" Target="mailto:remittances@acma.gov.au" TargetMode="External"/><Relationship Id="rId20" Type="http://schemas.openxmlformats.org/officeDocument/2006/relationships/image" Target="media/image1.png"/><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acma.gov.au/WEB/STANDARD/pc=PC_300171" TargetMode="Externa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yperlink" Target="http://web.acma.gov.au/pls/radcom/register_search.main_page" TargetMode="External"/><Relationship Id="rId28"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http://www.acma.gov.au/ACMAINTER:STANDARD::pc=PC_1613"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www.acma.gov.au/ACMAINTER:STANDARD::pc=PC_1613" TargetMode="Externa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eb.acma.gov.au/pls/radcom/register_search.main_pag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56DFE-B9F0-4EAD-90AA-02DD067366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DF4407-5129-4C43-B211-7963B99E87D3}">
  <ds:schemaRefs>
    <ds:schemaRef ds:uri="http://schemas.microsoft.com/sharepoint/v3/contenttype/forms"/>
  </ds:schemaRefs>
</ds:datastoreItem>
</file>

<file path=customXml/itemProps3.xml><?xml version="1.0" encoding="utf-8"?>
<ds:datastoreItem xmlns:ds="http://schemas.openxmlformats.org/officeDocument/2006/customXml" ds:itemID="{C7DDECCC-6EBC-4C3F-AA64-E63A4A2C4A7F}">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4eb9cabd-8d5a-42b9-b1ef-e48dbcba3a05"/>
    <ds:schemaRef ds:uri="f46e3ec0-68a7-4224-820d-95137d47d6b5"/>
    <ds:schemaRef ds:uri="http://www.w3.org/XML/1998/namespace"/>
  </ds:schemaRefs>
</ds:datastoreItem>
</file>

<file path=customXml/itemProps4.xml><?xml version="1.0" encoding="utf-8"?>
<ds:datastoreItem xmlns:ds="http://schemas.openxmlformats.org/officeDocument/2006/customXml" ds:itemID="{3DF2B49E-646E-4D08-B3D4-9DC66B8C9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Template>
  <TotalTime>0</TotalTime>
  <Pages>41</Pages>
  <Words>14226</Words>
  <Characters>81089</Characters>
  <Application>Microsoft Office Word</Application>
  <DocSecurity>12</DocSecurity>
  <Lines>675</Lines>
  <Paragraphs>190</Paragraphs>
  <ScaleCrop>false</ScaleCrop>
  <HeadingPairs>
    <vt:vector size="2" baseType="variant">
      <vt:variant>
        <vt:lpstr>Title</vt:lpstr>
      </vt:variant>
      <vt:variant>
        <vt:i4>1</vt:i4>
      </vt:variant>
    </vt:vector>
  </HeadingPairs>
  <TitlesOfParts>
    <vt:vector size="1" baseType="lpstr">
      <vt:lpstr>Allocation of Spectrum Licences in the 2.3 GHz band by Auction or Pre-determined price</vt:lpstr>
    </vt:vector>
  </TitlesOfParts>
  <Company>acma</Company>
  <LinksUpToDate>false</LinksUpToDate>
  <CharactersWithSpaces>95125</CharactersWithSpaces>
  <SharedDoc>false</SharedDoc>
  <HLinks>
    <vt:vector size="306" baseType="variant">
      <vt:variant>
        <vt:i4>3407886</vt:i4>
      </vt:variant>
      <vt:variant>
        <vt:i4>273</vt:i4>
      </vt:variant>
      <vt:variant>
        <vt:i4>0</vt:i4>
      </vt:variant>
      <vt:variant>
        <vt:i4>5</vt:i4>
      </vt:variant>
      <vt:variant>
        <vt:lpwstr>http://www.acma.gov.au/ACMAINTER.:STANDARD::pc=PC_496</vt:lpwstr>
      </vt:variant>
      <vt:variant>
        <vt:lpwstr/>
      </vt:variant>
      <vt:variant>
        <vt:i4>8323138</vt:i4>
      </vt:variant>
      <vt:variant>
        <vt:i4>270</vt:i4>
      </vt:variant>
      <vt:variant>
        <vt:i4>0</vt:i4>
      </vt:variant>
      <vt:variant>
        <vt:i4>5</vt:i4>
      </vt:variant>
      <vt:variant>
        <vt:lpwstr>http://www.acma.gov.au/WEB/STANDARD/pc=PC_300171</vt:lpwstr>
      </vt:variant>
      <vt:variant>
        <vt:lpwstr/>
      </vt:variant>
      <vt:variant>
        <vt:i4>3145770</vt:i4>
      </vt:variant>
      <vt:variant>
        <vt:i4>267</vt:i4>
      </vt:variant>
      <vt:variant>
        <vt:i4>0</vt:i4>
      </vt:variant>
      <vt:variant>
        <vt:i4>5</vt:i4>
      </vt:variant>
      <vt:variant>
        <vt:lpwstr>http://web.acma.gov.au/pls/radcom/register_search.main_page</vt:lpwstr>
      </vt:variant>
      <vt:variant>
        <vt:lpwstr/>
      </vt:variant>
      <vt:variant>
        <vt:i4>5111905</vt:i4>
      </vt:variant>
      <vt:variant>
        <vt:i4>264</vt:i4>
      </vt:variant>
      <vt:variant>
        <vt:i4>0</vt:i4>
      </vt:variant>
      <vt:variant>
        <vt:i4>5</vt:i4>
      </vt:variant>
      <vt:variant>
        <vt:lpwstr>http://www.acma.gov.au/ACMAINTER:STANDARD::pc=PC_1613</vt:lpwstr>
      </vt:variant>
      <vt:variant>
        <vt:lpwstr/>
      </vt:variant>
      <vt:variant>
        <vt:i4>5111905</vt:i4>
      </vt:variant>
      <vt:variant>
        <vt:i4>261</vt:i4>
      </vt:variant>
      <vt:variant>
        <vt:i4>0</vt:i4>
      </vt:variant>
      <vt:variant>
        <vt:i4>5</vt:i4>
      </vt:variant>
      <vt:variant>
        <vt:lpwstr>http://www.acma.gov.au/ACMAINTER:STANDARD::pc=PC_1613</vt:lpwstr>
      </vt:variant>
      <vt:variant>
        <vt:lpwstr/>
      </vt:variant>
      <vt:variant>
        <vt:i4>3145770</vt:i4>
      </vt:variant>
      <vt:variant>
        <vt:i4>258</vt:i4>
      </vt:variant>
      <vt:variant>
        <vt:i4>0</vt:i4>
      </vt:variant>
      <vt:variant>
        <vt:i4>5</vt:i4>
      </vt:variant>
      <vt:variant>
        <vt:lpwstr>http://web.acma.gov.au/pls/radcom/register_search.main_page</vt:lpwstr>
      </vt:variant>
      <vt:variant>
        <vt:lpwstr/>
      </vt:variant>
      <vt:variant>
        <vt:i4>5570619</vt:i4>
      </vt:variant>
      <vt:variant>
        <vt:i4>255</vt:i4>
      </vt:variant>
      <vt:variant>
        <vt:i4>0</vt:i4>
      </vt:variant>
      <vt:variant>
        <vt:i4>5</vt:i4>
      </vt:variant>
      <vt:variant>
        <vt:lpwstr>mailto:LAIS@acma.gov.au</vt:lpwstr>
      </vt:variant>
      <vt:variant>
        <vt:lpwstr/>
      </vt:variant>
      <vt:variant>
        <vt:i4>7208971</vt:i4>
      </vt:variant>
      <vt:variant>
        <vt:i4>252</vt:i4>
      </vt:variant>
      <vt:variant>
        <vt:i4>0</vt:i4>
      </vt:variant>
      <vt:variant>
        <vt:i4>5</vt:i4>
      </vt:variant>
      <vt:variant>
        <vt:lpwstr>mailto:remittances@acma.gov.au</vt:lpwstr>
      </vt:variant>
      <vt:variant>
        <vt:lpwstr/>
      </vt:variant>
      <vt:variant>
        <vt:i4>1245245</vt:i4>
      </vt:variant>
      <vt:variant>
        <vt:i4>249</vt:i4>
      </vt:variant>
      <vt:variant>
        <vt:i4>0</vt:i4>
      </vt:variant>
      <vt:variant>
        <vt:i4>5</vt:i4>
      </vt:variant>
      <vt:variant>
        <vt:lpwstr/>
      </vt:variant>
      <vt:variant>
        <vt:lpwstr>_Toc142466821</vt:lpwstr>
      </vt:variant>
      <vt:variant>
        <vt:i4>1114162</vt:i4>
      </vt:variant>
      <vt:variant>
        <vt:i4>242</vt:i4>
      </vt:variant>
      <vt:variant>
        <vt:i4>0</vt:i4>
      </vt:variant>
      <vt:variant>
        <vt:i4>5</vt:i4>
      </vt:variant>
      <vt:variant>
        <vt:lpwstr/>
      </vt:variant>
      <vt:variant>
        <vt:lpwstr>_Toc290039363</vt:lpwstr>
      </vt:variant>
      <vt:variant>
        <vt:i4>1114162</vt:i4>
      </vt:variant>
      <vt:variant>
        <vt:i4>236</vt:i4>
      </vt:variant>
      <vt:variant>
        <vt:i4>0</vt:i4>
      </vt:variant>
      <vt:variant>
        <vt:i4>5</vt:i4>
      </vt:variant>
      <vt:variant>
        <vt:lpwstr/>
      </vt:variant>
      <vt:variant>
        <vt:lpwstr>_Toc290039362</vt:lpwstr>
      </vt:variant>
      <vt:variant>
        <vt:i4>1114162</vt:i4>
      </vt:variant>
      <vt:variant>
        <vt:i4>230</vt:i4>
      </vt:variant>
      <vt:variant>
        <vt:i4>0</vt:i4>
      </vt:variant>
      <vt:variant>
        <vt:i4>5</vt:i4>
      </vt:variant>
      <vt:variant>
        <vt:lpwstr/>
      </vt:variant>
      <vt:variant>
        <vt:lpwstr>_Toc290039361</vt:lpwstr>
      </vt:variant>
      <vt:variant>
        <vt:i4>1114162</vt:i4>
      </vt:variant>
      <vt:variant>
        <vt:i4>224</vt:i4>
      </vt:variant>
      <vt:variant>
        <vt:i4>0</vt:i4>
      </vt:variant>
      <vt:variant>
        <vt:i4>5</vt:i4>
      </vt:variant>
      <vt:variant>
        <vt:lpwstr/>
      </vt:variant>
      <vt:variant>
        <vt:lpwstr>_Toc290039360</vt:lpwstr>
      </vt:variant>
      <vt:variant>
        <vt:i4>1179698</vt:i4>
      </vt:variant>
      <vt:variant>
        <vt:i4>218</vt:i4>
      </vt:variant>
      <vt:variant>
        <vt:i4>0</vt:i4>
      </vt:variant>
      <vt:variant>
        <vt:i4>5</vt:i4>
      </vt:variant>
      <vt:variant>
        <vt:lpwstr/>
      </vt:variant>
      <vt:variant>
        <vt:lpwstr>_Toc290039359</vt:lpwstr>
      </vt:variant>
      <vt:variant>
        <vt:i4>1179698</vt:i4>
      </vt:variant>
      <vt:variant>
        <vt:i4>212</vt:i4>
      </vt:variant>
      <vt:variant>
        <vt:i4>0</vt:i4>
      </vt:variant>
      <vt:variant>
        <vt:i4>5</vt:i4>
      </vt:variant>
      <vt:variant>
        <vt:lpwstr/>
      </vt:variant>
      <vt:variant>
        <vt:lpwstr>_Toc290039358</vt:lpwstr>
      </vt:variant>
      <vt:variant>
        <vt:i4>1179698</vt:i4>
      </vt:variant>
      <vt:variant>
        <vt:i4>206</vt:i4>
      </vt:variant>
      <vt:variant>
        <vt:i4>0</vt:i4>
      </vt:variant>
      <vt:variant>
        <vt:i4>5</vt:i4>
      </vt:variant>
      <vt:variant>
        <vt:lpwstr/>
      </vt:variant>
      <vt:variant>
        <vt:lpwstr>_Toc290039357</vt:lpwstr>
      </vt:variant>
      <vt:variant>
        <vt:i4>1179698</vt:i4>
      </vt:variant>
      <vt:variant>
        <vt:i4>200</vt:i4>
      </vt:variant>
      <vt:variant>
        <vt:i4>0</vt:i4>
      </vt:variant>
      <vt:variant>
        <vt:i4>5</vt:i4>
      </vt:variant>
      <vt:variant>
        <vt:lpwstr/>
      </vt:variant>
      <vt:variant>
        <vt:lpwstr>_Toc290039356</vt:lpwstr>
      </vt:variant>
      <vt:variant>
        <vt:i4>1179698</vt:i4>
      </vt:variant>
      <vt:variant>
        <vt:i4>194</vt:i4>
      </vt:variant>
      <vt:variant>
        <vt:i4>0</vt:i4>
      </vt:variant>
      <vt:variant>
        <vt:i4>5</vt:i4>
      </vt:variant>
      <vt:variant>
        <vt:lpwstr/>
      </vt:variant>
      <vt:variant>
        <vt:lpwstr>_Toc290039355</vt:lpwstr>
      </vt:variant>
      <vt:variant>
        <vt:i4>1179698</vt:i4>
      </vt:variant>
      <vt:variant>
        <vt:i4>188</vt:i4>
      </vt:variant>
      <vt:variant>
        <vt:i4>0</vt:i4>
      </vt:variant>
      <vt:variant>
        <vt:i4>5</vt:i4>
      </vt:variant>
      <vt:variant>
        <vt:lpwstr/>
      </vt:variant>
      <vt:variant>
        <vt:lpwstr>_Toc290039354</vt:lpwstr>
      </vt:variant>
      <vt:variant>
        <vt:i4>1179698</vt:i4>
      </vt:variant>
      <vt:variant>
        <vt:i4>182</vt:i4>
      </vt:variant>
      <vt:variant>
        <vt:i4>0</vt:i4>
      </vt:variant>
      <vt:variant>
        <vt:i4>5</vt:i4>
      </vt:variant>
      <vt:variant>
        <vt:lpwstr/>
      </vt:variant>
      <vt:variant>
        <vt:lpwstr>_Toc290039353</vt:lpwstr>
      </vt:variant>
      <vt:variant>
        <vt:i4>1179698</vt:i4>
      </vt:variant>
      <vt:variant>
        <vt:i4>176</vt:i4>
      </vt:variant>
      <vt:variant>
        <vt:i4>0</vt:i4>
      </vt:variant>
      <vt:variant>
        <vt:i4>5</vt:i4>
      </vt:variant>
      <vt:variant>
        <vt:lpwstr/>
      </vt:variant>
      <vt:variant>
        <vt:lpwstr>_Toc290039352</vt:lpwstr>
      </vt:variant>
      <vt:variant>
        <vt:i4>1179698</vt:i4>
      </vt:variant>
      <vt:variant>
        <vt:i4>170</vt:i4>
      </vt:variant>
      <vt:variant>
        <vt:i4>0</vt:i4>
      </vt:variant>
      <vt:variant>
        <vt:i4>5</vt:i4>
      </vt:variant>
      <vt:variant>
        <vt:lpwstr/>
      </vt:variant>
      <vt:variant>
        <vt:lpwstr>_Toc290039351</vt:lpwstr>
      </vt:variant>
      <vt:variant>
        <vt:i4>1179698</vt:i4>
      </vt:variant>
      <vt:variant>
        <vt:i4>164</vt:i4>
      </vt:variant>
      <vt:variant>
        <vt:i4>0</vt:i4>
      </vt:variant>
      <vt:variant>
        <vt:i4>5</vt:i4>
      </vt:variant>
      <vt:variant>
        <vt:lpwstr/>
      </vt:variant>
      <vt:variant>
        <vt:lpwstr>_Toc290039350</vt:lpwstr>
      </vt:variant>
      <vt:variant>
        <vt:i4>1245234</vt:i4>
      </vt:variant>
      <vt:variant>
        <vt:i4>158</vt:i4>
      </vt:variant>
      <vt:variant>
        <vt:i4>0</vt:i4>
      </vt:variant>
      <vt:variant>
        <vt:i4>5</vt:i4>
      </vt:variant>
      <vt:variant>
        <vt:lpwstr/>
      </vt:variant>
      <vt:variant>
        <vt:lpwstr>_Toc290039349</vt:lpwstr>
      </vt:variant>
      <vt:variant>
        <vt:i4>1245234</vt:i4>
      </vt:variant>
      <vt:variant>
        <vt:i4>152</vt:i4>
      </vt:variant>
      <vt:variant>
        <vt:i4>0</vt:i4>
      </vt:variant>
      <vt:variant>
        <vt:i4>5</vt:i4>
      </vt:variant>
      <vt:variant>
        <vt:lpwstr/>
      </vt:variant>
      <vt:variant>
        <vt:lpwstr>_Toc290039348</vt:lpwstr>
      </vt:variant>
      <vt:variant>
        <vt:i4>1245234</vt:i4>
      </vt:variant>
      <vt:variant>
        <vt:i4>146</vt:i4>
      </vt:variant>
      <vt:variant>
        <vt:i4>0</vt:i4>
      </vt:variant>
      <vt:variant>
        <vt:i4>5</vt:i4>
      </vt:variant>
      <vt:variant>
        <vt:lpwstr/>
      </vt:variant>
      <vt:variant>
        <vt:lpwstr>_Toc290039347</vt:lpwstr>
      </vt:variant>
      <vt:variant>
        <vt:i4>1245234</vt:i4>
      </vt:variant>
      <vt:variant>
        <vt:i4>140</vt:i4>
      </vt:variant>
      <vt:variant>
        <vt:i4>0</vt:i4>
      </vt:variant>
      <vt:variant>
        <vt:i4>5</vt:i4>
      </vt:variant>
      <vt:variant>
        <vt:lpwstr/>
      </vt:variant>
      <vt:variant>
        <vt:lpwstr>_Toc290039346</vt:lpwstr>
      </vt:variant>
      <vt:variant>
        <vt:i4>1245234</vt:i4>
      </vt:variant>
      <vt:variant>
        <vt:i4>134</vt:i4>
      </vt:variant>
      <vt:variant>
        <vt:i4>0</vt:i4>
      </vt:variant>
      <vt:variant>
        <vt:i4>5</vt:i4>
      </vt:variant>
      <vt:variant>
        <vt:lpwstr/>
      </vt:variant>
      <vt:variant>
        <vt:lpwstr>_Toc290039345</vt:lpwstr>
      </vt:variant>
      <vt:variant>
        <vt:i4>1245234</vt:i4>
      </vt:variant>
      <vt:variant>
        <vt:i4>128</vt:i4>
      </vt:variant>
      <vt:variant>
        <vt:i4>0</vt:i4>
      </vt:variant>
      <vt:variant>
        <vt:i4>5</vt:i4>
      </vt:variant>
      <vt:variant>
        <vt:lpwstr/>
      </vt:variant>
      <vt:variant>
        <vt:lpwstr>_Toc290039344</vt:lpwstr>
      </vt:variant>
      <vt:variant>
        <vt:i4>1245234</vt:i4>
      </vt:variant>
      <vt:variant>
        <vt:i4>122</vt:i4>
      </vt:variant>
      <vt:variant>
        <vt:i4>0</vt:i4>
      </vt:variant>
      <vt:variant>
        <vt:i4>5</vt:i4>
      </vt:variant>
      <vt:variant>
        <vt:lpwstr/>
      </vt:variant>
      <vt:variant>
        <vt:lpwstr>_Toc290039343</vt:lpwstr>
      </vt:variant>
      <vt:variant>
        <vt:i4>1245234</vt:i4>
      </vt:variant>
      <vt:variant>
        <vt:i4>116</vt:i4>
      </vt:variant>
      <vt:variant>
        <vt:i4>0</vt:i4>
      </vt:variant>
      <vt:variant>
        <vt:i4>5</vt:i4>
      </vt:variant>
      <vt:variant>
        <vt:lpwstr/>
      </vt:variant>
      <vt:variant>
        <vt:lpwstr>_Toc290039342</vt:lpwstr>
      </vt:variant>
      <vt:variant>
        <vt:i4>1245234</vt:i4>
      </vt:variant>
      <vt:variant>
        <vt:i4>110</vt:i4>
      </vt:variant>
      <vt:variant>
        <vt:i4>0</vt:i4>
      </vt:variant>
      <vt:variant>
        <vt:i4>5</vt:i4>
      </vt:variant>
      <vt:variant>
        <vt:lpwstr/>
      </vt:variant>
      <vt:variant>
        <vt:lpwstr>_Toc290039341</vt:lpwstr>
      </vt:variant>
      <vt:variant>
        <vt:i4>1245234</vt:i4>
      </vt:variant>
      <vt:variant>
        <vt:i4>104</vt:i4>
      </vt:variant>
      <vt:variant>
        <vt:i4>0</vt:i4>
      </vt:variant>
      <vt:variant>
        <vt:i4>5</vt:i4>
      </vt:variant>
      <vt:variant>
        <vt:lpwstr/>
      </vt:variant>
      <vt:variant>
        <vt:lpwstr>_Toc290039340</vt:lpwstr>
      </vt:variant>
      <vt:variant>
        <vt:i4>1310770</vt:i4>
      </vt:variant>
      <vt:variant>
        <vt:i4>98</vt:i4>
      </vt:variant>
      <vt:variant>
        <vt:i4>0</vt:i4>
      </vt:variant>
      <vt:variant>
        <vt:i4>5</vt:i4>
      </vt:variant>
      <vt:variant>
        <vt:lpwstr/>
      </vt:variant>
      <vt:variant>
        <vt:lpwstr>_Toc290039339</vt:lpwstr>
      </vt:variant>
      <vt:variant>
        <vt:i4>1310770</vt:i4>
      </vt:variant>
      <vt:variant>
        <vt:i4>92</vt:i4>
      </vt:variant>
      <vt:variant>
        <vt:i4>0</vt:i4>
      </vt:variant>
      <vt:variant>
        <vt:i4>5</vt:i4>
      </vt:variant>
      <vt:variant>
        <vt:lpwstr/>
      </vt:variant>
      <vt:variant>
        <vt:lpwstr>_Toc290039338</vt:lpwstr>
      </vt:variant>
      <vt:variant>
        <vt:i4>1310770</vt:i4>
      </vt:variant>
      <vt:variant>
        <vt:i4>86</vt:i4>
      </vt:variant>
      <vt:variant>
        <vt:i4>0</vt:i4>
      </vt:variant>
      <vt:variant>
        <vt:i4>5</vt:i4>
      </vt:variant>
      <vt:variant>
        <vt:lpwstr/>
      </vt:variant>
      <vt:variant>
        <vt:lpwstr>_Toc290039337</vt:lpwstr>
      </vt:variant>
      <vt:variant>
        <vt:i4>1310770</vt:i4>
      </vt:variant>
      <vt:variant>
        <vt:i4>80</vt:i4>
      </vt:variant>
      <vt:variant>
        <vt:i4>0</vt:i4>
      </vt:variant>
      <vt:variant>
        <vt:i4>5</vt:i4>
      </vt:variant>
      <vt:variant>
        <vt:lpwstr/>
      </vt:variant>
      <vt:variant>
        <vt:lpwstr>_Toc290039336</vt:lpwstr>
      </vt:variant>
      <vt:variant>
        <vt:i4>1310770</vt:i4>
      </vt:variant>
      <vt:variant>
        <vt:i4>74</vt:i4>
      </vt:variant>
      <vt:variant>
        <vt:i4>0</vt:i4>
      </vt:variant>
      <vt:variant>
        <vt:i4>5</vt:i4>
      </vt:variant>
      <vt:variant>
        <vt:lpwstr/>
      </vt:variant>
      <vt:variant>
        <vt:lpwstr>_Toc290039335</vt:lpwstr>
      </vt:variant>
      <vt:variant>
        <vt:i4>1310770</vt:i4>
      </vt:variant>
      <vt:variant>
        <vt:i4>68</vt:i4>
      </vt:variant>
      <vt:variant>
        <vt:i4>0</vt:i4>
      </vt:variant>
      <vt:variant>
        <vt:i4>5</vt:i4>
      </vt:variant>
      <vt:variant>
        <vt:lpwstr/>
      </vt:variant>
      <vt:variant>
        <vt:lpwstr>_Toc290039334</vt:lpwstr>
      </vt:variant>
      <vt:variant>
        <vt:i4>1310770</vt:i4>
      </vt:variant>
      <vt:variant>
        <vt:i4>62</vt:i4>
      </vt:variant>
      <vt:variant>
        <vt:i4>0</vt:i4>
      </vt:variant>
      <vt:variant>
        <vt:i4>5</vt:i4>
      </vt:variant>
      <vt:variant>
        <vt:lpwstr/>
      </vt:variant>
      <vt:variant>
        <vt:lpwstr>_Toc290039333</vt:lpwstr>
      </vt:variant>
      <vt:variant>
        <vt:i4>1310770</vt:i4>
      </vt:variant>
      <vt:variant>
        <vt:i4>56</vt:i4>
      </vt:variant>
      <vt:variant>
        <vt:i4>0</vt:i4>
      </vt:variant>
      <vt:variant>
        <vt:i4>5</vt:i4>
      </vt:variant>
      <vt:variant>
        <vt:lpwstr/>
      </vt:variant>
      <vt:variant>
        <vt:lpwstr>_Toc290039332</vt:lpwstr>
      </vt:variant>
      <vt:variant>
        <vt:i4>1310770</vt:i4>
      </vt:variant>
      <vt:variant>
        <vt:i4>50</vt:i4>
      </vt:variant>
      <vt:variant>
        <vt:i4>0</vt:i4>
      </vt:variant>
      <vt:variant>
        <vt:i4>5</vt:i4>
      </vt:variant>
      <vt:variant>
        <vt:lpwstr/>
      </vt:variant>
      <vt:variant>
        <vt:lpwstr>_Toc290039331</vt:lpwstr>
      </vt:variant>
      <vt:variant>
        <vt:i4>1310770</vt:i4>
      </vt:variant>
      <vt:variant>
        <vt:i4>44</vt:i4>
      </vt:variant>
      <vt:variant>
        <vt:i4>0</vt:i4>
      </vt:variant>
      <vt:variant>
        <vt:i4>5</vt:i4>
      </vt:variant>
      <vt:variant>
        <vt:lpwstr/>
      </vt:variant>
      <vt:variant>
        <vt:lpwstr>_Toc290039330</vt:lpwstr>
      </vt:variant>
      <vt:variant>
        <vt:i4>1376306</vt:i4>
      </vt:variant>
      <vt:variant>
        <vt:i4>38</vt:i4>
      </vt:variant>
      <vt:variant>
        <vt:i4>0</vt:i4>
      </vt:variant>
      <vt:variant>
        <vt:i4>5</vt:i4>
      </vt:variant>
      <vt:variant>
        <vt:lpwstr/>
      </vt:variant>
      <vt:variant>
        <vt:lpwstr>_Toc290039329</vt:lpwstr>
      </vt:variant>
      <vt:variant>
        <vt:i4>1376306</vt:i4>
      </vt:variant>
      <vt:variant>
        <vt:i4>32</vt:i4>
      </vt:variant>
      <vt:variant>
        <vt:i4>0</vt:i4>
      </vt:variant>
      <vt:variant>
        <vt:i4>5</vt:i4>
      </vt:variant>
      <vt:variant>
        <vt:lpwstr/>
      </vt:variant>
      <vt:variant>
        <vt:lpwstr>_Toc290039328</vt:lpwstr>
      </vt:variant>
      <vt:variant>
        <vt:i4>1376306</vt:i4>
      </vt:variant>
      <vt:variant>
        <vt:i4>26</vt:i4>
      </vt:variant>
      <vt:variant>
        <vt:i4>0</vt:i4>
      </vt:variant>
      <vt:variant>
        <vt:i4>5</vt:i4>
      </vt:variant>
      <vt:variant>
        <vt:lpwstr/>
      </vt:variant>
      <vt:variant>
        <vt:lpwstr>_Toc290039327</vt:lpwstr>
      </vt:variant>
      <vt:variant>
        <vt:i4>1376306</vt:i4>
      </vt:variant>
      <vt:variant>
        <vt:i4>20</vt:i4>
      </vt:variant>
      <vt:variant>
        <vt:i4>0</vt:i4>
      </vt:variant>
      <vt:variant>
        <vt:i4>5</vt:i4>
      </vt:variant>
      <vt:variant>
        <vt:lpwstr/>
      </vt:variant>
      <vt:variant>
        <vt:lpwstr>_Toc290039326</vt:lpwstr>
      </vt:variant>
      <vt:variant>
        <vt:i4>1376306</vt:i4>
      </vt:variant>
      <vt:variant>
        <vt:i4>14</vt:i4>
      </vt:variant>
      <vt:variant>
        <vt:i4>0</vt:i4>
      </vt:variant>
      <vt:variant>
        <vt:i4>5</vt:i4>
      </vt:variant>
      <vt:variant>
        <vt:lpwstr/>
      </vt:variant>
      <vt:variant>
        <vt:lpwstr>_Toc290039325</vt:lpwstr>
      </vt:variant>
      <vt:variant>
        <vt:i4>1376306</vt:i4>
      </vt:variant>
      <vt:variant>
        <vt:i4>8</vt:i4>
      </vt:variant>
      <vt:variant>
        <vt:i4>0</vt:i4>
      </vt:variant>
      <vt:variant>
        <vt:i4>5</vt:i4>
      </vt:variant>
      <vt:variant>
        <vt:lpwstr/>
      </vt:variant>
      <vt:variant>
        <vt:lpwstr>_Toc290039324</vt:lpwstr>
      </vt:variant>
      <vt:variant>
        <vt:i4>1376306</vt:i4>
      </vt:variant>
      <vt:variant>
        <vt:i4>2</vt:i4>
      </vt:variant>
      <vt:variant>
        <vt:i4>0</vt:i4>
      </vt:variant>
      <vt:variant>
        <vt:i4>5</vt:i4>
      </vt:variant>
      <vt:variant>
        <vt:lpwstr/>
      </vt:variant>
      <vt:variant>
        <vt:lpwstr>_Toc290039323</vt:lpwstr>
      </vt:variant>
      <vt:variant>
        <vt:i4>3145770</vt:i4>
      </vt:variant>
      <vt:variant>
        <vt:i4>0</vt:i4>
      </vt:variant>
      <vt:variant>
        <vt:i4>0</vt:i4>
      </vt:variant>
      <vt:variant>
        <vt:i4>5</vt:i4>
      </vt:variant>
      <vt:variant>
        <vt:lpwstr>http://web.acma.gov.au/pls/radcom/register_search.main_page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Allocation of Spectrum Licences in the 2.3 GHz band by Auction or Pre-determined price</dc:title>
  <dc:subject/>
  <dc:creator>Australian Communications and Media Authority</dc:creator>
  <cp:keywords/>
  <cp:lastModifiedBy>Joanna Hicks</cp:lastModifiedBy>
  <cp:revision>2</cp:revision>
  <cp:lastPrinted>2011-04-18T04:16:00Z</cp:lastPrinted>
  <dcterms:created xsi:type="dcterms:W3CDTF">2019-08-22T03:11:00Z</dcterms:created>
  <dcterms:modified xsi:type="dcterms:W3CDTF">2019-08-22T03:11:00Z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